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5627B" w:rsidRPr="000F4123" w:rsidP="00AB7376">
      <w:pPr>
        <w:tabs>
          <w:tab w:val="left" w:pos="1134"/>
          <w:tab w:val="left" w:pos="8278"/>
          <w:tab w:val="left" w:pos="8778"/>
          <w:tab w:val="left" w:pos="9000"/>
        </w:tabs>
        <w:bidi w:val="0"/>
        <w:spacing w:line="360" w:lineRule="auto"/>
        <w:jc w:val="both"/>
        <w:rPr>
          <w:rFonts w:ascii="Arial" w:hAnsi="Arial"/>
          <w:caps/>
        </w:rPr>
      </w:pPr>
    </w:p>
    <w:p w:rsidR="00A5627B" w:rsidRPr="0075654E" w:rsidP="007655FB">
      <w:pPr>
        <w:bidi w:val="0"/>
        <w:jc w:val="center"/>
        <w:rPr>
          <w:rFonts w:ascii="Arial" w:hAnsi="Arial" w:cs="Arial"/>
          <w:b/>
          <w:sz w:val="32"/>
          <w:szCs w:val="32"/>
        </w:rPr>
      </w:pPr>
      <w:r w:rsidRPr="0075654E">
        <w:rPr>
          <w:rFonts w:ascii="Arial" w:hAnsi="Arial" w:cs="Arial"/>
          <w:b/>
          <w:sz w:val="32"/>
          <w:szCs w:val="32"/>
        </w:rPr>
        <w:t>Časť  1.</w:t>
      </w:r>
    </w:p>
    <w:p w:rsidR="007655FB" w:rsidRPr="007655FB" w:rsidP="007655FB">
      <w:pPr>
        <w:bidi w:val="0"/>
        <w:jc w:val="center"/>
        <w:rPr>
          <w:rFonts w:ascii="Arial" w:hAnsi="Arial" w:cs="Arial"/>
          <w:b/>
          <w:sz w:val="28"/>
          <w:szCs w:val="28"/>
        </w:rPr>
      </w:pPr>
    </w:p>
    <w:p w:rsidR="00A5627B" w:rsidRPr="007655FB" w:rsidP="007655FB">
      <w:pPr>
        <w:bidi w:val="0"/>
        <w:jc w:val="center"/>
        <w:rPr>
          <w:rFonts w:ascii="Arial" w:hAnsi="Arial" w:cs="Arial"/>
          <w:b/>
          <w:sz w:val="28"/>
          <w:szCs w:val="28"/>
        </w:rPr>
      </w:pPr>
      <w:r w:rsidRPr="007655FB">
        <w:rPr>
          <w:rFonts w:ascii="Arial" w:hAnsi="Arial" w:cs="Arial"/>
          <w:b/>
          <w:sz w:val="28"/>
          <w:szCs w:val="28"/>
        </w:rPr>
        <w:t>Stav a zabezpečenie plnenia úloh</w:t>
      </w:r>
    </w:p>
    <w:p w:rsidR="00A5627B" w:rsidP="00A5627B">
      <w:pPr>
        <w:tabs>
          <w:tab w:val="left" w:pos="8278"/>
          <w:tab w:val="left" w:pos="8778"/>
          <w:tab w:val="left" w:pos="9000"/>
        </w:tabs>
        <w:bidi w:val="0"/>
        <w:spacing w:line="360" w:lineRule="auto"/>
        <w:ind w:left="1080" w:hanging="1080"/>
        <w:jc w:val="center"/>
        <w:rPr>
          <w:rFonts w:ascii="Arial" w:hAnsi="Arial"/>
          <w:sz w:val="28"/>
          <w:szCs w:val="28"/>
        </w:rPr>
      </w:pPr>
    </w:p>
    <w:p w:rsidR="00A5627B" w:rsidRPr="00390F13" w:rsidP="00A5627B">
      <w:pPr>
        <w:tabs>
          <w:tab w:val="left" w:pos="720"/>
          <w:tab w:val="left" w:pos="8278"/>
          <w:tab w:val="left" w:pos="8778"/>
          <w:tab w:val="left" w:pos="9000"/>
        </w:tabs>
        <w:bidi w:val="0"/>
        <w:spacing w:before="120" w:line="360" w:lineRule="auto"/>
        <w:jc w:val="both"/>
        <w:rPr>
          <w:rFonts w:ascii="Arial" w:hAnsi="Arial" w:cs="Arial"/>
          <w:b/>
        </w:rPr>
      </w:pPr>
      <w:r w:rsidRPr="00390F13">
        <w:rPr>
          <w:rFonts w:ascii="Arial" w:hAnsi="Arial" w:cs="Arial"/>
          <w:b/>
        </w:rPr>
        <w:t xml:space="preserve">1.1.  </w:t>
      </w:r>
      <w:r w:rsidR="001B0B49">
        <w:rPr>
          <w:rFonts w:ascii="Arial" w:hAnsi="Arial" w:cs="Arial"/>
          <w:b/>
        </w:rPr>
        <w:t xml:space="preserve"> </w:t>
      </w:r>
      <w:r w:rsidRPr="00390F13">
        <w:rPr>
          <w:rFonts w:ascii="Arial" w:hAnsi="Arial" w:cs="Arial"/>
          <w:b/>
        </w:rPr>
        <w:t xml:space="preserve"> Plnenie úloh prokuratúry v roku </w:t>
      </w:r>
      <w:r w:rsidR="000E5BC5">
        <w:rPr>
          <w:rFonts w:ascii="Arial" w:hAnsi="Arial" w:cs="Arial"/>
          <w:b/>
        </w:rPr>
        <w:t>2010</w:t>
      </w:r>
    </w:p>
    <w:p w:rsidR="00CE4DBC" w:rsidP="00CE4DBC">
      <w:pPr>
        <w:pStyle w:val="NormalWeb"/>
        <w:bidi w:val="0"/>
        <w:jc w:val="both"/>
        <w:rPr>
          <w:rFonts w:ascii="Arial" w:hAnsi="Arial" w:cs="Arial"/>
        </w:rPr>
      </w:pPr>
      <w:r>
        <w:rPr>
          <w:rFonts w:ascii="Arial" w:hAnsi="Arial" w:cs="Arial"/>
        </w:rPr>
        <w:tab/>
        <w:t>Národná rada Slovenskej republiky (ďalej len „NR SR“) uznesením č. 64 zo dňa 8.</w:t>
      </w:r>
      <w:r w:rsidR="00AF7C98">
        <w:rPr>
          <w:rFonts w:ascii="Arial" w:hAnsi="Arial" w:cs="Arial"/>
        </w:rPr>
        <w:t xml:space="preserve"> </w:t>
      </w:r>
      <w:r>
        <w:rPr>
          <w:rFonts w:ascii="Arial" w:hAnsi="Arial" w:cs="Arial"/>
        </w:rPr>
        <w:t>septembra 2010 schválila  správu o činnosti prokuratúry Slovenskej republiky za rok 2009. V súvislosti s jej schválením neuložila generálnemu prokurátorovi Slovenskej republiky (ďalej len „generálny prokurátor“) žiadne úlohy.</w:t>
      </w:r>
    </w:p>
    <w:p w:rsidR="00CE4DBC" w:rsidP="00CE4DBC">
      <w:pPr>
        <w:pStyle w:val="NormalWeb"/>
        <w:bidi w:val="0"/>
        <w:ind w:firstLine="708"/>
        <w:jc w:val="both"/>
        <w:rPr>
          <w:rFonts w:ascii="Arial" w:hAnsi="Arial" w:cs="Arial"/>
        </w:rPr>
      </w:pPr>
      <w:r>
        <w:rPr>
          <w:rFonts w:ascii="Arial" w:hAnsi="Arial" w:cs="Arial"/>
        </w:rPr>
        <w:t>Na základe odporúčaní vlády Slovenskej republiky (ďalej len „vláda“) generálny prokurátor počas roku 2010 plnil tieto úlohy:</w:t>
      </w:r>
    </w:p>
    <w:p w:rsidR="00CE4DBC" w:rsidP="005E4B1C">
      <w:pPr>
        <w:pStyle w:val="NormalWeb"/>
        <w:numPr>
          <w:numId w:val="32"/>
        </w:numPr>
        <w:bidi w:val="0"/>
        <w:jc w:val="both"/>
        <w:rPr>
          <w:rFonts w:ascii="Arial" w:hAnsi="Arial" w:cs="Arial"/>
          <w:bCs/>
        </w:rPr>
      </w:pPr>
      <w:r>
        <w:rPr>
          <w:rFonts w:ascii="Arial" w:hAnsi="Arial" w:cs="Arial"/>
        </w:rPr>
        <w:t>Uznesením č. 20 z 13. januára 2010 k </w:t>
      </w:r>
      <w:r>
        <w:rPr>
          <w:rFonts w:ascii="Arial" w:hAnsi="Arial" w:cs="Arial"/>
          <w:rtl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pt;height:2.16pt" o:preferrelative="t">
            <v:imagedata r:id="rId4" r:href="rId5" o:title=""/>
          </v:shape>
        </w:pict>
      </w:r>
      <w:r>
        <w:rPr>
          <w:rFonts w:ascii="Arial" w:hAnsi="Arial" w:cs="Arial"/>
        </w:rPr>
        <w:t xml:space="preserve">návrhu odpovede vlády SR na Správu pre vládu SR o návšteve SR, ktorú uskutočnil Európsky výbor na zabránenie mučenia </w:t>
      </w:r>
      <w:r w:rsidR="00C06F3E">
        <w:rPr>
          <w:rFonts w:ascii="Arial" w:hAnsi="Arial" w:cs="Arial"/>
        </w:rPr>
        <w:t xml:space="preserve">    </w:t>
      </w:r>
      <w:r>
        <w:rPr>
          <w:rFonts w:ascii="Arial" w:hAnsi="Arial" w:cs="Arial"/>
        </w:rPr>
        <w:t xml:space="preserve">a neľudského či ponižujúceho zaobchádzania alebo trestania (CPT) v dňoch </w:t>
      </w:r>
      <w:r w:rsidR="00DB25CE">
        <w:rPr>
          <w:rFonts w:ascii="Arial" w:hAnsi="Arial" w:cs="Arial"/>
        </w:rPr>
        <w:t xml:space="preserve">     </w:t>
      </w:r>
      <w:r>
        <w:rPr>
          <w:rFonts w:ascii="Arial" w:hAnsi="Arial" w:cs="Arial"/>
        </w:rPr>
        <w:t>24. marca až </w:t>
      </w:r>
      <w:r w:rsidR="00AB7376">
        <w:rPr>
          <w:rFonts w:ascii="Arial" w:hAnsi="Arial" w:cs="Arial"/>
        </w:rPr>
        <w:t xml:space="preserve"> </w:t>
      </w:r>
      <w:r>
        <w:rPr>
          <w:rFonts w:ascii="Arial" w:hAnsi="Arial" w:cs="Arial"/>
        </w:rPr>
        <w:t xml:space="preserve">2. apríla 2009 vláda v bode E.1. odporučila generálnemu prokurátorovi zabezpečiť vykonávanie dozoru v zariadeniach, kde sú umiestnené osoby zbavené slobody na základe rozhodnutia štátneho orgánu v zmysle odporúčaní uvedených </w:t>
      </w:r>
      <w:r w:rsidR="00C06F3E">
        <w:rPr>
          <w:rFonts w:ascii="Arial" w:hAnsi="Arial" w:cs="Arial"/>
        </w:rPr>
        <w:t xml:space="preserve"> </w:t>
      </w:r>
      <w:r>
        <w:rPr>
          <w:rFonts w:ascii="Arial" w:hAnsi="Arial" w:cs="Arial"/>
        </w:rPr>
        <w:t>v Odpovedi vlády SR</w:t>
      </w:r>
    </w:p>
    <w:p w:rsidR="00CE4DBC" w:rsidP="005E4B1C">
      <w:pPr>
        <w:pStyle w:val="NormalWeb"/>
        <w:bidi w:val="0"/>
        <w:ind w:firstLine="360"/>
        <w:jc w:val="both"/>
        <w:rPr>
          <w:rFonts w:ascii="Arial" w:hAnsi="Arial" w:cs="Arial"/>
        </w:rPr>
      </w:pPr>
      <w:r>
        <w:rPr>
          <w:rFonts w:ascii="Arial" w:hAnsi="Arial" w:cs="Arial"/>
        </w:rPr>
        <w:t>T: priebežne</w:t>
      </w:r>
    </w:p>
    <w:p w:rsidR="00CE4DBC" w:rsidRPr="00B540D6" w:rsidP="00B540D6">
      <w:pPr>
        <w:pStyle w:val="NormalWeb"/>
        <w:bidi w:val="0"/>
        <w:ind w:left="360" w:firstLine="348"/>
        <w:jc w:val="both"/>
        <w:rPr>
          <w:rFonts w:ascii="Arial" w:hAnsi="Arial" w:cs="Arial"/>
          <w:bCs/>
        </w:rPr>
      </w:pPr>
      <w:r w:rsidR="005E4B1C">
        <w:rPr>
          <w:rFonts w:ascii="Arial" w:hAnsi="Arial" w:cs="Arial"/>
        </w:rPr>
        <w:t xml:space="preserve">  </w:t>
      </w:r>
      <w:r w:rsidR="00633300">
        <w:rPr>
          <w:rFonts w:ascii="Arial" w:hAnsi="Arial" w:cs="Arial"/>
        </w:rPr>
        <w:t xml:space="preserve"> </w:t>
      </w:r>
      <w:r>
        <w:rPr>
          <w:rFonts w:ascii="Arial" w:hAnsi="Arial" w:cs="Arial"/>
        </w:rPr>
        <w:t xml:space="preserve">Úloha sa priebežne plní. Na úseku dodržiavania zákonov v miestach, kde sa vykonáva väzba, trest odňatia slobody, ochranné a ústavné liečenie, ochranná </w:t>
      </w:r>
      <w:r w:rsidR="00C06F3E">
        <w:rPr>
          <w:rFonts w:ascii="Arial" w:hAnsi="Arial" w:cs="Arial"/>
        </w:rPr>
        <w:t xml:space="preserve">         </w:t>
      </w:r>
      <w:r>
        <w:rPr>
          <w:rFonts w:ascii="Arial" w:hAnsi="Arial" w:cs="Arial"/>
        </w:rPr>
        <w:t xml:space="preserve">a ústavná výchova a v celách policajného zaistenia vykonávali prokurátori </w:t>
      </w:r>
      <w:r w:rsidR="00DB25CE">
        <w:rPr>
          <w:rFonts w:ascii="Arial" w:hAnsi="Arial" w:cs="Arial"/>
        </w:rPr>
        <w:t xml:space="preserve">           </w:t>
      </w:r>
      <w:r>
        <w:rPr>
          <w:rFonts w:ascii="Arial" w:hAnsi="Arial" w:cs="Arial"/>
        </w:rPr>
        <w:t>aj v roku 2010 mimoriadne aktívny prokurátorský dozor.</w:t>
      </w:r>
      <w:r>
        <w:rPr>
          <w:rFonts w:ascii="Arial" w:hAnsi="Arial" w:cs="Arial"/>
          <w:bCs/>
        </w:rPr>
        <w:t xml:space="preserve"> </w:t>
      </w:r>
      <w:r w:rsidR="005E4B1C">
        <w:rPr>
          <w:rFonts w:ascii="Arial" w:hAnsi="Arial" w:cs="Arial"/>
          <w:bCs/>
        </w:rPr>
        <w:t xml:space="preserve">  </w:t>
      </w:r>
      <w:r w:rsidR="00633300">
        <w:rPr>
          <w:rFonts w:ascii="Arial" w:hAnsi="Arial" w:cs="Arial"/>
          <w:bCs/>
        </w:rPr>
        <w:t xml:space="preserve"> </w:t>
      </w:r>
    </w:p>
    <w:p w:rsidR="00CE4DBC" w:rsidRPr="00CE4DBC" w:rsidP="00633300">
      <w:pPr>
        <w:pStyle w:val="NormalWeb"/>
        <w:bidi w:val="0"/>
        <w:ind w:left="360" w:firstLine="348"/>
        <w:jc w:val="both"/>
        <w:rPr>
          <w:rFonts w:ascii="Arial" w:hAnsi="Arial" w:cs="Arial"/>
        </w:rPr>
      </w:pPr>
      <w:r w:rsidR="00633300">
        <w:rPr>
          <w:rFonts w:ascii="Arial" w:hAnsi="Arial" w:cs="Arial"/>
        </w:rPr>
        <w:t xml:space="preserve">     </w:t>
      </w:r>
      <w:r w:rsidRPr="00CE4DBC">
        <w:rPr>
          <w:rFonts w:ascii="Arial" w:hAnsi="Arial" w:cs="Arial"/>
        </w:rPr>
        <w:t>Komplexná informácia o dozore prokurátora v miestach, kde sa vykonáva väzba, trest odňatia slobody, ochranné a ústavné liečenie, ochranná a ústavná výchova a v celách policajného zaistenia je uvedená v č</w:t>
      </w:r>
      <w:r w:rsidR="00FB6716">
        <w:rPr>
          <w:rFonts w:ascii="Arial" w:hAnsi="Arial" w:cs="Arial"/>
        </w:rPr>
        <w:t>asti 2. bod 2.3.7. tejto správy</w:t>
      </w:r>
      <w:r w:rsidRPr="00CE4DBC">
        <w:rPr>
          <w:rFonts w:ascii="Arial" w:hAnsi="Arial" w:cs="Arial"/>
        </w:rPr>
        <w:t xml:space="preserve">. </w:t>
      </w:r>
    </w:p>
    <w:p w:rsidR="00633300" w:rsidRPr="00633300" w:rsidP="00633300">
      <w:pPr>
        <w:numPr>
          <w:numId w:val="32"/>
        </w:numPr>
        <w:bidi w:val="0"/>
        <w:jc w:val="both"/>
        <w:rPr>
          <w:rFonts w:ascii="Arial" w:hAnsi="Arial" w:cs="Arial"/>
        </w:rPr>
      </w:pPr>
      <w:r w:rsidRPr="00633300" w:rsidR="00CE4DBC">
        <w:rPr>
          <w:rFonts w:ascii="Arial" w:hAnsi="Arial" w:cs="Arial"/>
          <w:bCs/>
        </w:rPr>
        <w:t xml:space="preserve">Uznesením č.  48 </w:t>
      </w:r>
      <w:r w:rsidRPr="00633300" w:rsidR="00CE4DBC">
        <w:rPr>
          <w:rFonts w:ascii="Arial" w:hAnsi="Arial" w:cs="Arial"/>
        </w:rPr>
        <w:t>z 19.</w:t>
      </w:r>
      <w:r w:rsidR="00006034">
        <w:rPr>
          <w:rFonts w:ascii="Arial" w:hAnsi="Arial" w:cs="Arial"/>
        </w:rPr>
        <w:t xml:space="preserve"> </w:t>
      </w:r>
      <w:r w:rsidRPr="00633300" w:rsidR="00CE4DBC">
        <w:rPr>
          <w:rFonts w:ascii="Arial" w:hAnsi="Arial" w:cs="Arial"/>
        </w:rPr>
        <w:t>januára 2010</w:t>
      </w:r>
      <w:r w:rsidRPr="00633300" w:rsidR="00CE4DBC">
        <w:rPr>
          <w:rFonts w:ascii="Arial" w:hAnsi="Arial" w:cs="Arial"/>
          <w:b/>
          <w:bCs/>
        </w:rPr>
        <w:t xml:space="preserve"> </w:t>
      </w:r>
      <w:r>
        <w:rPr>
          <w:rFonts w:ascii="Arial" w:hAnsi="Arial" w:cs="Arial"/>
          <w:b/>
          <w:bCs/>
        </w:rPr>
        <w:t xml:space="preserve"> </w:t>
      </w:r>
      <w:r w:rsidRPr="00633300" w:rsidR="00CE4DBC">
        <w:rPr>
          <w:rFonts w:ascii="Arial" w:hAnsi="Arial" w:cs="Arial"/>
          <w:bCs/>
        </w:rPr>
        <w:t>k</w:t>
      </w:r>
      <w:r>
        <w:rPr>
          <w:rFonts w:ascii="Arial" w:hAnsi="Arial" w:cs="Arial"/>
          <w:bCs/>
        </w:rPr>
        <w:t xml:space="preserve"> </w:t>
      </w:r>
      <w:r w:rsidRPr="00633300" w:rsidR="00CE4DBC">
        <w:rPr>
          <w:rFonts w:ascii="Arial" w:hAnsi="Arial" w:cs="Arial"/>
          <w:bCs/>
        </w:rPr>
        <w:t> </w:t>
      </w:r>
      <w:r w:rsidRPr="00633300" w:rsidR="00CE4DBC">
        <w:rPr>
          <w:rFonts w:ascii="Arial" w:hAnsi="Arial" w:cs="Arial"/>
        </w:rPr>
        <w:t xml:space="preserve">návrhu na zefektívnenie </w:t>
      </w:r>
      <w:r>
        <w:rPr>
          <w:rFonts w:ascii="Arial" w:hAnsi="Arial" w:cs="Arial"/>
        </w:rPr>
        <w:t xml:space="preserve"> </w:t>
      </w:r>
      <w:r w:rsidRPr="00633300" w:rsidR="00CE4DBC">
        <w:rPr>
          <w:rFonts w:ascii="Arial" w:hAnsi="Arial" w:cs="Arial"/>
        </w:rPr>
        <w:t xml:space="preserve">účasti </w:t>
      </w:r>
      <w:r>
        <w:rPr>
          <w:rFonts w:ascii="Arial" w:hAnsi="Arial" w:cs="Arial"/>
        </w:rPr>
        <w:t xml:space="preserve"> </w:t>
      </w:r>
      <w:r w:rsidRPr="00633300" w:rsidR="00CE4DBC">
        <w:rPr>
          <w:rFonts w:ascii="Arial" w:hAnsi="Arial" w:cs="Arial"/>
        </w:rPr>
        <w:t xml:space="preserve">civilných </w:t>
      </w:r>
      <w:r w:rsidRPr="00633300">
        <w:rPr>
          <w:rFonts w:ascii="Arial" w:hAnsi="Arial" w:cs="Arial"/>
        </w:rPr>
        <w:t xml:space="preserve">    </w:t>
      </w:r>
    </w:p>
    <w:p w:rsidR="00CE4DBC" w:rsidRPr="00633300" w:rsidP="00633300">
      <w:pPr>
        <w:bidi w:val="0"/>
        <w:ind w:left="360"/>
        <w:jc w:val="both"/>
        <w:rPr>
          <w:rFonts w:ascii="Arial" w:hAnsi="Arial" w:cs="Arial"/>
        </w:rPr>
      </w:pPr>
      <w:r w:rsidRPr="00633300">
        <w:rPr>
          <w:rFonts w:ascii="Arial" w:hAnsi="Arial" w:cs="Arial"/>
        </w:rPr>
        <w:t>expertov v aktivitách krízového manažmentu mimo územia Slovenskej republiky vláda v bode D.1. odporučila generálnemu prokurátorovi spolupracovať pri vytvorení medzirezortného programu pre účely vysielania civilných expertov do aktivít krízového manažmentu mimo územia Slovenskej republiky </w:t>
      </w:r>
    </w:p>
    <w:p w:rsidR="00CE4DBC" w:rsidP="00CE4DBC">
      <w:pPr>
        <w:pStyle w:val="Heading4"/>
        <w:numPr>
          <w:ilvl w:val="0"/>
          <w:numId w:val="0"/>
        </w:numPr>
        <w:tabs>
          <w:tab w:val="left" w:pos="708"/>
          <w:tab w:val="clear" w:pos="1418"/>
        </w:tabs>
        <w:bidi w:val="0"/>
        <w:ind w:firstLine="0"/>
        <w:jc w:val="both"/>
        <w:rPr>
          <w:rFonts w:ascii="Arial" w:hAnsi="Arial" w:cs="Arial"/>
          <w:i w:val="0"/>
        </w:rPr>
      </w:pPr>
      <w:r w:rsidR="00633300">
        <w:rPr>
          <w:rFonts w:ascii="Arial" w:hAnsi="Arial" w:cs="Arial"/>
          <w:i w:val="0"/>
        </w:rPr>
        <w:t xml:space="preserve">      </w:t>
      </w:r>
      <w:r>
        <w:rPr>
          <w:rFonts w:ascii="Arial" w:hAnsi="Arial" w:cs="Arial"/>
          <w:i w:val="0"/>
        </w:rPr>
        <w:t>T: do 31. marca 2010</w:t>
      </w:r>
    </w:p>
    <w:p w:rsidR="00CE4DBC" w:rsidRPr="00CE4DBC" w:rsidP="00633300">
      <w:pPr>
        <w:pStyle w:val="NormalWeb"/>
        <w:bidi w:val="0"/>
        <w:ind w:left="360"/>
        <w:jc w:val="both"/>
        <w:rPr>
          <w:rFonts w:ascii="Arial" w:hAnsi="Arial" w:cs="Arial"/>
        </w:rPr>
      </w:pPr>
      <w:r w:rsidR="00633300">
        <w:rPr>
          <w:rFonts w:ascii="Arial" w:hAnsi="Arial" w:cs="Arial"/>
          <w:bCs/>
          <w:color w:val="000000"/>
        </w:rPr>
        <w:t xml:space="preserve"> </w:t>
      </w:r>
      <w:r w:rsidR="0063134E">
        <w:rPr>
          <w:rFonts w:ascii="Arial" w:hAnsi="Arial" w:cs="Arial"/>
          <w:bCs/>
          <w:color w:val="000000"/>
        </w:rPr>
        <w:tab/>
        <w:t xml:space="preserve">     </w:t>
      </w:r>
      <w:r w:rsidRPr="00CE4DBC">
        <w:rPr>
          <w:rFonts w:ascii="Arial" w:hAnsi="Arial" w:cs="Arial"/>
          <w:bCs/>
          <w:color w:val="000000"/>
        </w:rPr>
        <w:t xml:space="preserve">Úloha je splnená. </w:t>
      </w:r>
      <w:r w:rsidRPr="00CE4DBC">
        <w:rPr>
          <w:rFonts w:ascii="Arial" w:hAnsi="Arial" w:cs="Arial"/>
        </w:rPr>
        <w:t>Podklady do medzirezortného programu pre účely vysielania civilných expertov do aktivít krízového manažmentu mimo územia Slovenskej republiky boli schválené generálnym prokurátorom dňa 22.</w:t>
      </w:r>
      <w:r w:rsidR="00F85899">
        <w:rPr>
          <w:rFonts w:ascii="Arial" w:hAnsi="Arial" w:cs="Arial"/>
        </w:rPr>
        <w:t xml:space="preserve"> marca</w:t>
      </w:r>
      <w:r w:rsidR="00CD6050">
        <w:rPr>
          <w:rFonts w:ascii="Arial" w:hAnsi="Arial" w:cs="Arial"/>
        </w:rPr>
        <w:t xml:space="preserve"> </w:t>
      </w:r>
      <w:smartTag w:uri="urn:schemas-microsoft-com:office:smarttags" w:element="metricconverter">
        <w:smartTagPr>
          <w:attr w:name="ProductID" w:val="2010 a"/>
        </w:smartTagPr>
        <w:r w:rsidRPr="00CE4DBC">
          <w:rPr>
            <w:rFonts w:ascii="Arial" w:hAnsi="Arial" w:cs="Arial"/>
          </w:rPr>
          <w:t>2010 a</w:t>
        </w:r>
      </w:smartTag>
      <w:r w:rsidRPr="00CE4DBC">
        <w:rPr>
          <w:rFonts w:ascii="Arial" w:hAnsi="Arial" w:cs="Arial"/>
        </w:rPr>
        <w:t xml:space="preserve"> následne dňa 23. marca 2010 boli zaslané na Ministerstvo zahraničných vecí SR.</w:t>
      </w:r>
      <w:r w:rsidRPr="00CE4DBC">
        <w:rPr>
          <w:rFonts w:ascii="Arial" w:hAnsi="Arial" w:cs="Arial"/>
          <w:bCs/>
          <w:color w:val="000000"/>
        </w:rPr>
        <w:t xml:space="preserve"> Na ústrednej úrovni bol vytvorený „Program 0AU - Vysielanie civilných expertov do aktivít krízového mana</w:t>
      </w:r>
      <w:r w:rsidR="00C45D38">
        <w:rPr>
          <w:rFonts w:ascii="Arial" w:hAnsi="Arial" w:cs="Arial"/>
          <w:bCs/>
          <w:color w:val="000000"/>
        </w:rPr>
        <w:t>žmentu mimo územia SR“, pričom G</w:t>
      </w:r>
      <w:r w:rsidRPr="00CE4DBC">
        <w:rPr>
          <w:rFonts w:ascii="Arial" w:hAnsi="Arial" w:cs="Arial"/>
          <w:bCs/>
          <w:color w:val="000000"/>
        </w:rPr>
        <w:t xml:space="preserve">enerálnej prokuratúre </w:t>
      </w:r>
      <w:r w:rsidR="00C45D38">
        <w:rPr>
          <w:rFonts w:ascii="Arial" w:hAnsi="Arial" w:cs="Arial"/>
          <w:bCs/>
          <w:color w:val="000000"/>
        </w:rPr>
        <w:t xml:space="preserve">Slovenskej republiky (ďalej len „generálna prokuratúra“) </w:t>
      </w:r>
      <w:r w:rsidRPr="00CE4DBC">
        <w:rPr>
          <w:rFonts w:ascii="Arial" w:hAnsi="Arial" w:cs="Arial"/>
          <w:bCs/>
          <w:color w:val="000000"/>
        </w:rPr>
        <w:t xml:space="preserve">bol pridelený „Podprogram 0AU04 - </w:t>
      </w:r>
      <w:r w:rsidRPr="00CE4DBC">
        <w:rPr>
          <w:rFonts w:ascii="Arial" w:hAnsi="Arial" w:cs="Arial"/>
        </w:rPr>
        <w:t>Civilný krízový manažment v oblasti prokuratúry“. Tento predpokladá účasť jedného prokurátora v aktivitách medzinárodného civilného krízového manažmentu. Aktivita prokurátora bude zameraná na odbornú prípravu prokurátorov formou kurzov a školení v trvaní 3 mesiacov, realizovaných trikrát ročne. Predpokladané finančné náklady boli vyčíslené v sume 90 000 eur ročne.</w:t>
      </w:r>
      <w:r w:rsidRPr="00CE4DBC">
        <w:rPr>
          <w:rFonts w:ascii="Arial" w:hAnsi="Arial" w:cs="Arial"/>
          <w:bCs/>
          <w:color w:val="000000"/>
        </w:rPr>
        <w:t xml:space="preserve"> </w:t>
      </w:r>
    </w:p>
    <w:p w:rsidR="00CE4DBC" w:rsidP="00633300">
      <w:pPr>
        <w:pStyle w:val="Nosite"/>
        <w:bidi w:val="0"/>
        <w:ind w:left="360" w:hanging="360"/>
        <w:jc w:val="both"/>
        <w:rPr>
          <w:rFonts w:ascii="Arial" w:hAnsi="Arial" w:cs="Arial"/>
          <w:b w:val="0"/>
        </w:rPr>
      </w:pPr>
      <w:r w:rsidRPr="0063134E" w:rsidR="00633300">
        <w:rPr>
          <w:rFonts w:ascii="Arial" w:hAnsi="Arial" w:cs="Arial"/>
        </w:rPr>
        <w:t>3.</w:t>
      </w:r>
      <w:r w:rsidR="00633300">
        <w:rPr>
          <w:rFonts w:ascii="Arial" w:hAnsi="Arial" w:cs="Arial"/>
          <w:b w:val="0"/>
        </w:rPr>
        <w:t xml:space="preserve">  </w:t>
      </w:r>
      <w:r>
        <w:rPr>
          <w:rFonts w:ascii="Arial" w:hAnsi="Arial" w:cs="Arial"/>
          <w:b w:val="0"/>
          <w:bCs w:val="0"/>
        </w:rPr>
        <w:t xml:space="preserve">Uznesením  č. 174 </w:t>
      </w:r>
      <w:r>
        <w:rPr>
          <w:rFonts w:ascii="Arial" w:hAnsi="Arial" w:cs="Arial"/>
          <w:b w:val="0"/>
        </w:rPr>
        <w:t>z 10. marca 2010</w:t>
      </w:r>
      <w:r>
        <w:rPr>
          <w:rFonts w:ascii="Arial" w:hAnsi="Arial" w:cs="Arial"/>
          <w:b w:val="0"/>
          <w:bCs w:val="0"/>
        </w:rPr>
        <w:t xml:space="preserve"> k návrhu na určenie gestorských ústredných orgánov štátnej správy, zodpovedných za prebratie a aplikáciu smerníc </w:t>
      </w:r>
      <w:r w:rsidR="00633300">
        <w:rPr>
          <w:rFonts w:ascii="Arial" w:hAnsi="Arial" w:cs="Arial"/>
          <w:b w:val="0"/>
          <w:bCs w:val="0"/>
        </w:rPr>
        <w:t xml:space="preserve">               </w:t>
      </w:r>
      <w:r>
        <w:rPr>
          <w:rFonts w:ascii="Arial" w:hAnsi="Arial" w:cs="Arial"/>
          <w:b w:val="0"/>
          <w:bCs w:val="0"/>
        </w:rPr>
        <w:t xml:space="preserve">a rámcových rozhodnutí vláda </w:t>
      </w:r>
    </w:p>
    <w:p w:rsidR="00CE4DBC" w:rsidP="00633300">
      <w:pPr>
        <w:pStyle w:val="Heading2"/>
        <w:numPr>
          <w:ilvl w:val="0"/>
          <w:numId w:val="0"/>
        </w:numPr>
        <w:tabs>
          <w:tab w:val="left" w:pos="708"/>
          <w:tab w:val="clear" w:pos="1418"/>
        </w:tabs>
        <w:bidi w:val="0"/>
        <w:ind w:left="360" w:firstLine="0"/>
        <w:rPr>
          <w:rFonts w:ascii="Arial" w:hAnsi="Arial" w:cs="Arial"/>
        </w:rPr>
      </w:pPr>
      <w:r w:rsidR="00AB7376">
        <w:rPr>
          <w:rFonts w:ascii="Arial" w:hAnsi="Arial" w:cs="Arial"/>
        </w:rPr>
        <w:t xml:space="preserve">- v bode C.5. </w:t>
      </w:r>
      <w:r>
        <w:rPr>
          <w:rFonts w:ascii="Arial" w:hAnsi="Arial" w:cs="Arial"/>
          <w:bCs/>
        </w:rPr>
        <w:t xml:space="preserve">odporučila </w:t>
      </w:r>
      <w:r>
        <w:rPr>
          <w:rFonts w:ascii="Arial" w:hAnsi="Arial" w:cs="Arial"/>
        </w:rPr>
        <w:t>generálnemu prokurátorovi</w:t>
      </w:r>
      <w:r>
        <w:rPr>
          <w:rFonts w:ascii="Arial" w:hAnsi="Arial" w:cs="Arial"/>
          <w:b/>
        </w:rPr>
        <w:t> </w:t>
      </w:r>
      <w:r>
        <w:rPr>
          <w:rFonts w:ascii="Arial" w:hAnsi="Arial" w:cs="Arial"/>
        </w:rPr>
        <w:t xml:space="preserve"> spolupracovať </w:t>
      </w:r>
      <w:r w:rsidR="00C06F3E">
        <w:rPr>
          <w:rFonts w:ascii="Arial" w:hAnsi="Arial" w:cs="Arial"/>
        </w:rPr>
        <w:t xml:space="preserve">                           </w:t>
      </w:r>
      <w:r w:rsidR="00633300">
        <w:rPr>
          <w:rFonts w:ascii="Arial" w:hAnsi="Arial" w:cs="Arial"/>
        </w:rPr>
        <w:t xml:space="preserve"> </w:t>
      </w:r>
      <w:r>
        <w:rPr>
          <w:rFonts w:ascii="Arial" w:hAnsi="Arial" w:cs="Arial"/>
        </w:rPr>
        <w:t>s podpredsedníčkou vlády a ministerkou spravodlivosti pri preberaní rámcového rozhodnutia Rady 2009/829/SVV z 23. októbra 2009 o uplatňovaní zásady vzájomného uznávania na rozhodnutia o opatreniach dohľadu ako alternatíve väzby medzi členskými štátmi Európskej únie </w:t>
      </w:r>
    </w:p>
    <w:p w:rsidR="00CE4DBC" w:rsidP="00CE4DBC">
      <w:pPr>
        <w:bidi w:val="0"/>
        <w:jc w:val="both"/>
        <w:rPr>
          <w:rFonts w:ascii="Arial" w:hAnsi="Arial" w:cs="Arial"/>
        </w:rPr>
      </w:pPr>
    </w:p>
    <w:p w:rsidR="00CE4DBC" w:rsidP="0063134E">
      <w:pPr>
        <w:bidi w:val="0"/>
        <w:ind w:left="360" w:firstLine="348"/>
        <w:jc w:val="both"/>
        <w:rPr>
          <w:rFonts w:ascii="Arial" w:hAnsi="Arial" w:cs="Arial"/>
          <w:b/>
        </w:rPr>
      </w:pPr>
      <w:r w:rsidR="0063134E">
        <w:rPr>
          <w:rFonts w:ascii="Arial" w:hAnsi="Arial" w:cs="Arial"/>
        </w:rPr>
        <w:t xml:space="preserve">   </w:t>
      </w:r>
      <w:r>
        <w:rPr>
          <w:rFonts w:ascii="Arial" w:hAnsi="Arial" w:cs="Arial"/>
        </w:rPr>
        <w:t>Úloha je dlhodobého charakteru s termínom splnenia</w:t>
      </w:r>
      <w:r>
        <w:rPr>
          <w:rFonts w:ascii="Arial" w:hAnsi="Arial" w:cs="Arial"/>
          <w:b/>
        </w:rPr>
        <w:t xml:space="preserve"> </w:t>
      </w:r>
      <w:r>
        <w:rPr>
          <w:rFonts w:ascii="Arial" w:hAnsi="Arial" w:cs="Arial"/>
        </w:rPr>
        <w:t xml:space="preserve">do  31. augusta 2012. Gestorský rezort, do pôsobnosti ktorého patrí problematika predmetného rozhodnutia podľa zákona č. 575/2001 Z. z. o organizácii činnosti vlády </w:t>
      </w:r>
      <w:r w:rsidR="00633300">
        <w:rPr>
          <w:rFonts w:ascii="Arial" w:hAnsi="Arial" w:cs="Arial"/>
        </w:rPr>
        <w:t xml:space="preserve">               </w:t>
      </w:r>
      <w:r>
        <w:rPr>
          <w:rFonts w:ascii="Arial" w:hAnsi="Arial" w:cs="Arial"/>
        </w:rPr>
        <w:t>a organizácii ústrednej štátnej správy v znení neskorších predpisov, do  súčasného obdobia ešte  nepredložil návrh implementačných opatrení na vnútroštátnej úrovni a aplikácie rozhodnutia.</w:t>
      </w:r>
      <w:r>
        <w:rPr>
          <w:rFonts w:ascii="Arial" w:hAnsi="Arial" w:cs="Arial"/>
          <w:b/>
        </w:rPr>
        <w:t xml:space="preserve"> </w:t>
      </w:r>
      <w:r>
        <w:rPr>
          <w:rFonts w:ascii="Arial" w:hAnsi="Arial" w:cs="Arial"/>
        </w:rPr>
        <w:t xml:space="preserve">Rezort prokuratúry  je pripravený poskytnúť primeranú súčinnosť. </w:t>
      </w:r>
    </w:p>
    <w:p w:rsidR="00CE4DBC" w:rsidP="00633300">
      <w:pPr>
        <w:pStyle w:val="Heading2"/>
        <w:numPr>
          <w:ilvl w:val="0"/>
          <w:numId w:val="0"/>
        </w:numPr>
        <w:tabs>
          <w:tab w:val="left" w:pos="708"/>
          <w:tab w:val="clear" w:pos="1418"/>
        </w:tabs>
        <w:bidi w:val="0"/>
        <w:ind w:left="360" w:firstLine="0"/>
        <w:rPr>
          <w:rFonts w:ascii="Arial" w:hAnsi="Arial" w:cs="Arial"/>
        </w:rPr>
      </w:pPr>
      <w:r w:rsidR="00633300">
        <w:rPr>
          <w:rFonts w:ascii="Arial" w:hAnsi="Arial" w:cs="Arial"/>
        </w:rPr>
        <w:t xml:space="preserve"> </w:t>
      </w:r>
      <w:r>
        <w:rPr>
          <w:rFonts w:ascii="Arial" w:hAnsi="Arial" w:cs="Arial"/>
        </w:rPr>
        <w:t xml:space="preserve">- v bode C.6. </w:t>
      </w:r>
      <w:r>
        <w:rPr>
          <w:rFonts w:ascii="Arial" w:hAnsi="Arial" w:cs="Arial"/>
          <w:bCs/>
        </w:rPr>
        <w:t xml:space="preserve">odporučila </w:t>
      </w:r>
      <w:r>
        <w:rPr>
          <w:rFonts w:ascii="Arial" w:hAnsi="Arial" w:cs="Arial"/>
        </w:rPr>
        <w:t>generálnemu prokurátorovi</w:t>
      </w:r>
      <w:r>
        <w:rPr>
          <w:rFonts w:ascii="Arial" w:hAnsi="Arial" w:cs="Arial"/>
          <w:b/>
        </w:rPr>
        <w:t> </w:t>
      </w:r>
      <w:r>
        <w:rPr>
          <w:rFonts w:ascii="Arial" w:hAnsi="Arial" w:cs="Arial"/>
        </w:rPr>
        <w:t xml:space="preserve"> spolupracovať </w:t>
      </w:r>
      <w:r w:rsidR="00C06F3E">
        <w:rPr>
          <w:rFonts w:ascii="Arial" w:hAnsi="Arial" w:cs="Arial"/>
        </w:rPr>
        <w:t xml:space="preserve">                            </w:t>
      </w:r>
      <w:r>
        <w:rPr>
          <w:rFonts w:ascii="Arial" w:hAnsi="Arial" w:cs="Arial"/>
        </w:rPr>
        <w:t xml:space="preserve">s podpredsedníčkou vlády a ministerkou spravodlivosti a podpredsedom vlády </w:t>
      </w:r>
      <w:r w:rsidR="00C06F3E">
        <w:rPr>
          <w:rFonts w:ascii="Arial" w:hAnsi="Arial" w:cs="Arial"/>
        </w:rPr>
        <w:t xml:space="preserve">          </w:t>
      </w:r>
      <w:r>
        <w:rPr>
          <w:rFonts w:ascii="Arial" w:hAnsi="Arial" w:cs="Arial"/>
        </w:rPr>
        <w:t xml:space="preserve">a ministrom vnútra pri preberaní rámcového rozhodnutia Rady 2009/905/SVV </w:t>
      </w:r>
      <w:r w:rsidR="00C06F3E">
        <w:rPr>
          <w:rFonts w:ascii="Arial" w:hAnsi="Arial" w:cs="Arial"/>
        </w:rPr>
        <w:t xml:space="preserve">            </w:t>
      </w:r>
      <w:r>
        <w:rPr>
          <w:rFonts w:ascii="Arial" w:hAnsi="Arial" w:cs="Arial"/>
        </w:rPr>
        <w:t>z 30. novembra 2009 o akreditácii poskytovateľov forenzných služieb vykonávajúcich laboratórne činnosti</w:t>
      </w:r>
    </w:p>
    <w:p w:rsidR="00CE4DBC" w:rsidP="00CE4DBC">
      <w:pPr>
        <w:bidi w:val="0"/>
        <w:jc w:val="both"/>
        <w:rPr>
          <w:rFonts w:ascii="Arial" w:hAnsi="Arial" w:cs="Arial"/>
        </w:rPr>
      </w:pPr>
    </w:p>
    <w:p w:rsidR="00CE4DBC" w:rsidP="0063134E">
      <w:pPr>
        <w:bidi w:val="0"/>
        <w:ind w:left="360" w:firstLine="348"/>
        <w:jc w:val="both"/>
        <w:rPr>
          <w:rFonts w:ascii="Arial" w:hAnsi="Arial" w:cs="Arial"/>
          <w:b/>
        </w:rPr>
      </w:pPr>
      <w:r w:rsidR="0063134E">
        <w:rPr>
          <w:rFonts w:ascii="Arial" w:hAnsi="Arial" w:cs="Arial"/>
        </w:rPr>
        <w:t xml:space="preserve">   </w:t>
      </w:r>
      <w:r>
        <w:rPr>
          <w:rFonts w:ascii="Arial" w:hAnsi="Arial" w:cs="Arial"/>
        </w:rPr>
        <w:t>Úloha je dlhodobého charakteru s termínom splnenia</w:t>
      </w:r>
      <w:r>
        <w:rPr>
          <w:rFonts w:ascii="Arial" w:hAnsi="Arial" w:cs="Arial"/>
          <w:b/>
        </w:rPr>
        <w:t xml:space="preserve"> </w:t>
      </w:r>
      <w:r>
        <w:rPr>
          <w:rFonts w:ascii="Arial" w:hAnsi="Arial" w:cs="Arial"/>
        </w:rPr>
        <w:t xml:space="preserve">do  15. augusta 2013 </w:t>
      </w:r>
      <w:r w:rsidR="0063134E">
        <w:rPr>
          <w:rFonts w:ascii="Arial" w:hAnsi="Arial" w:cs="Arial"/>
        </w:rPr>
        <w:t xml:space="preserve"> </w:t>
      </w:r>
      <w:r>
        <w:rPr>
          <w:rFonts w:ascii="Arial" w:hAnsi="Arial" w:cs="Arial"/>
        </w:rPr>
        <w:t xml:space="preserve">(ustanovenia týkajúce sa profilov DNA) a do 15. augusta 2015 (ustanovenia týkajúce sa daktyloskopických údajov). Gestorský rezort, do pôsobnosti ktorého patrí problematika predmetného rozhodnutia podľa zákona č. 575/2001 Z. z. </w:t>
      </w:r>
      <w:r w:rsidR="0063134E">
        <w:rPr>
          <w:rFonts w:ascii="Arial" w:hAnsi="Arial" w:cs="Arial"/>
        </w:rPr>
        <w:t xml:space="preserve">        </w:t>
      </w:r>
      <w:r>
        <w:rPr>
          <w:rFonts w:ascii="Arial" w:hAnsi="Arial" w:cs="Arial"/>
        </w:rPr>
        <w:t>o organizácii činnosti vlády a organizácii ústrednej štátnej správy v znení neskorších predpisov, do súčasného obdobia ešte  nepredložil návrh implementačných opatrení na vnútroštátnej úrovni a aplikácie rozhodnutia.</w:t>
      </w:r>
      <w:r>
        <w:rPr>
          <w:rFonts w:ascii="Arial" w:hAnsi="Arial" w:cs="Arial"/>
          <w:b/>
        </w:rPr>
        <w:t xml:space="preserve"> </w:t>
      </w:r>
      <w:r>
        <w:rPr>
          <w:rFonts w:ascii="Arial" w:hAnsi="Arial" w:cs="Arial"/>
        </w:rPr>
        <w:t xml:space="preserve">Rezort prokuratúry  je pripravený poskytnúť primeranú súčinnosť. </w:t>
      </w:r>
    </w:p>
    <w:p w:rsidR="00CE4DBC" w:rsidP="0063134E">
      <w:pPr>
        <w:pStyle w:val="Heading2"/>
        <w:numPr>
          <w:ilvl w:val="0"/>
          <w:numId w:val="0"/>
        </w:numPr>
        <w:tabs>
          <w:tab w:val="left" w:pos="708"/>
          <w:tab w:val="clear" w:pos="1418"/>
        </w:tabs>
        <w:bidi w:val="0"/>
        <w:ind w:left="360" w:firstLine="0"/>
        <w:rPr>
          <w:rFonts w:ascii="Arial" w:hAnsi="Arial" w:cs="Arial"/>
        </w:rPr>
      </w:pPr>
      <w:r w:rsidR="0063134E">
        <w:rPr>
          <w:rFonts w:ascii="Arial" w:hAnsi="Arial" w:cs="Arial"/>
        </w:rPr>
        <w:t xml:space="preserve"> </w:t>
      </w:r>
      <w:r>
        <w:rPr>
          <w:rFonts w:ascii="Arial" w:hAnsi="Arial" w:cs="Arial"/>
        </w:rPr>
        <w:t xml:space="preserve">- v bode C.7. </w:t>
      </w:r>
      <w:r>
        <w:rPr>
          <w:rFonts w:ascii="Arial" w:hAnsi="Arial" w:cs="Arial"/>
          <w:bCs/>
        </w:rPr>
        <w:t xml:space="preserve">odporučila </w:t>
      </w:r>
      <w:r>
        <w:rPr>
          <w:rFonts w:ascii="Arial" w:hAnsi="Arial" w:cs="Arial"/>
        </w:rPr>
        <w:t>generálnemu prokurátorovi</w:t>
      </w:r>
      <w:r>
        <w:rPr>
          <w:rFonts w:ascii="Arial" w:hAnsi="Arial" w:cs="Arial"/>
          <w:b/>
        </w:rPr>
        <w:t> </w:t>
      </w:r>
      <w:r>
        <w:rPr>
          <w:rFonts w:ascii="Arial" w:hAnsi="Arial" w:cs="Arial"/>
        </w:rPr>
        <w:t xml:space="preserve"> spolupracovať </w:t>
      </w:r>
      <w:r w:rsidR="0046080D">
        <w:rPr>
          <w:rFonts w:ascii="Arial" w:hAnsi="Arial" w:cs="Arial"/>
        </w:rPr>
        <w:t xml:space="preserve">                           </w:t>
      </w:r>
      <w:r>
        <w:rPr>
          <w:rFonts w:ascii="Arial" w:hAnsi="Arial" w:cs="Arial"/>
        </w:rPr>
        <w:t>s podpredsedníčkou vlády a ministerkou spravodlivosti pri preberaní rámcového rozhodnutia Rady 2009/948/SVV z 30. novembra 2009 o predchádzaní kolíziám pri výkone právomoci v trestných veciach a ich urovnávaní</w:t>
      </w:r>
    </w:p>
    <w:p w:rsidR="00CE4DBC" w:rsidP="00CE4DBC">
      <w:pPr>
        <w:bidi w:val="0"/>
        <w:jc w:val="both"/>
        <w:rPr>
          <w:rFonts w:ascii="Arial" w:hAnsi="Arial" w:cs="Arial"/>
        </w:rPr>
      </w:pPr>
    </w:p>
    <w:p w:rsidR="00CE4DBC" w:rsidP="0063134E">
      <w:pPr>
        <w:bidi w:val="0"/>
        <w:ind w:left="360" w:firstLine="348"/>
        <w:jc w:val="both"/>
        <w:rPr>
          <w:rFonts w:ascii="Arial" w:hAnsi="Arial" w:cs="Arial"/>
          <w:b/>
        </w:rPr>
      </w:pPr>
      <w:r w:rsidR="0063134E">
        <w:rPr>
          <w:rFonts w:ascii="Arial" w:hAnsi="Arial" w:cs="Arial"/>
        </w:rPr>
        <w:t xml:space="preserve">   </w:t>
      </w:r>
      <w:r>
        <w:rPr>
          <w:rFonts w:ascii="Arial" w:hAnsi="Arial" w:cs="Arial"/>
        </w:rPr>
        <w:t>Úloha je dlhodobého charakteru s termínom splnenia</w:t>
      </w:r>
      <w:r>
        <w:rPr>
          <w:rFonts w:ascii="Arial" w:hAnsi="Arial" w:cs="Arial"/>
          <w:b/>
        </w:rPr>
        <w:t xml:space="preserve"> </w:t>
      </w:r>
      <w:r>
        <w:rPr>
          <w:rFonts w:ascii="Arial" w:hAnsi="Arial" w:cs="Arial"/>
        </w:rPr>
        <w:t xml:space="preserve">do  15. marca 2012. Gestorský rezort, do pôsobnosti ktorého patrí problematika predmetného rozhodnutia podľa zákona č. 575/2001 Z. z. o organizácii činnosti vlády </w:t>
      </w:r>
      <w:r w:rsidR="00D402F0">
        <w:rPr>
          <w:rFonts w:ascii="Arial" w:hAnsi="Arial" w:cs="Arial"/>
        </w:rPr>
        <w:t xml:space="preserve">               </w:t>
      </w:r>
      <w:r>
        <w:rPr>
          <w:rFonts w:ascii="Arial" w:hAnsi="Arial" w:cs="Arial"/>
        </w:rPr>
        <w:t>a organizácii ústrednej štátnej správy v znení neskorších predpisov, do  súčasného obdobia ešte nepredložil návrh implementačných opatrení na vnútroštátnej úrovni a aplikácie rozhodnutia.</w:t>
      </w:r>
      <w:r>
        <w:rPr>
          <w:rFonts w:ascii="Arial" w:hAnsi="Arial" w:cs="Arial"/>
          <w:b/>
        </w:rPr>
        <w:t xml:space="preserve"> </w:t>
      </w:r>
      <w:r>
        <w:rPr>
          <w:rFonts w:ascii="Arial" w:hAnsi="Arial" w:cs="Arial"/>
        </w:rPr>
        <w:t xml:space="preserve">Rezort prokuratúry  je pripravený poskytnúť primeranú súčinnosť. </w:t>
      </w:r>
    </w:p>
    <w:p w:rsidR="0063134E" w:rsidP="0063134E">
      <w:pPr>
        <w:pStyle w:val="Heading2"/>
        <w:numPr>
          <w:ilvl w:val="0"/>
          <w:numId w:val="0"/>
        </w:numPr>
        <w:tabs>
          <w:tab w:val="left" w:pos="0"/>
          <w:tab w:val="clear" w:pos="1418"/>
        </w:tabs>
        <w:bidi w:val="0"/>
        <w:spacing w:before="0"/>
        <w:ind w:firstLine="0"/>
        <w:rPr>
          <w:rFonts w:ascii="Arial" w:hAnsi="Arial" w:cs="Arial"/>
        </w:rPr>
      </w:pPr>
    </w:p>
    <w:p w:rsidR="0063134E" w:rsidP="0063134E">
      <w:pPr>
        <w:pStyle w:val="Heading2"/>
        <w:numPr>
          <w:ilvl w:val="0"/>
          <w:numId w:val="0"/>
        </w:numPr>
        <w:tabs>
          <w:tab w:val="left" w:pos="0"/>
          <w:tab w:val="clear" w:pos="1418"/>
        </w:tabs>
        <w:bidi w:val="0"/>
        <w:spacing w:before="0"/>
        <w:ind w:firstLine="0"/>
        <w:rPr>
          <w:rFonts w:ascii="Arial" w:hAnsi="Arial" w:cs="Arial"/>
          <w:bCs/>
        </w:rPr>
      </w:pPr>
      <w:r w:rsidRPr="0063134E">
        <w:rPr>
          <w:rFonts w:ascii="Arial" w:hAnsi="Arial" w:cs="Arial"/>
          <w:b/>
        </w:rPr>
        <w:t>4.</w:t>
      </w:r>
      <w:r>
        <w:rPr>
          <w:rFonts w:ascii="Arial" w:hAnsi="Arial" w:cs="Arial"/>
        </w:rPr>
        <w:t xml:space="preserve">  </w:t>
      </w:r>
      <w:r w:rsidR="00CE4DBC">
        <w:rPr>
          <w:rFonts w:ascii="Arial" w:hAnsi="Arial" w:cs="Arial"/>
        </w:rPr>
        <w:t xml:space="preserve">Uznesením </w:t>
      </w:r>
      <w:r>
        <w:rPr>
          <w:rFonts w:ascii="Arial" w:hAnsi="Arial" w:cs="Arial"/>
        </w:rPr>
        <w:t xml:space="preserve">    </w:t>
      </w:r>
      <w:r w:rsidR="00CE4DBC">
        <w:rPr>
          <w:rFonts w:ascii="Arial" w:hAnsi="Arial" w:cs="Arial"/>
          <w:bCs/>
        </w:rPr>
        <w:t xml:space="preserve">č. </w:t>
      </w:r>
      <w:r>
        <w:rPr>
          <w:rFonts w:ascii="Arial" w:hAnsi="Arial" w:cs="Arial"/>
          <w:bCs/>
        </w:rPr>
        <w:t xml:space="preserve">  </w:t>
      </w:r>
      <w:r w:rsidR="00CE4DBC">
        <w:rPr>
          <w:rFonts w:ascii="Arial" w:hAnsi="Arial" w:cs="Arial"/>
          <w:bCs/>
        </w:rPr>
        <w:t>294</w:t>
      </w:r>
      <w:r>
        <w:rPr>
          <w:rFonts w:ascii="Arial" w:hAnsi="Arial" w:cs="Arial"/>
          <w:bCs/>
        </w:rPr>
        <w:t xml:space="preserve"> </w:t>
      </w:r>
      <w:r w:rsidR="00CE4DBC">
        <w:rPr>
          <w:rFonts w:ascii="Arial" w:hAnsi="Arial" w:cs="Arial"/>
          <w:b/>
          <w:bCs/>
        </w:rPr>
        <w:t xml:space="preserve"> </w:t>
      </w:r>
      <w:r>
        <w:rPr>
          <w:rFonts w:ascii="Arial" w:hAnsi="Arial" w:cs="Arial"/>
          <w:b/>
          <w:bCs/>
        </w:rPr>
        <w:t xml:space="preserve"> </w:t>
      </w:r>
      <w:r w:rsidR="00CE4DBC">
        <w:rPr>
          <w:rFonts w:ascii="Arial" w:hAnsi="Arial" w:cs="Arial"/>
        </w:rPr>
        <w:t>z</w:t>
      </w:r>
      <w:r>
        <w:rPr>
          <w:rFonts w:ascii="Arial" w:hAnsi="Arial" w:cs="Arial"/>
        </w:rPr>
        <w:t xml:space="preserve">   </w:t>
      </w:r>
      <w:r w:rsidR="00CE4DBC">
        <w:rPr>
          <w:rFonts w:ascii="Arial" w:hAnsi="Arial" w:cs="Arial"/>
        </w:rPr>
        <w:t xml:space="preserve">12. </w:t>
      </w:r>
      <w:r>
        <w:rPr>
          <w:rFonts w:ascii="Arial" w:hAnsi="Arial" w:cs="Arial"/>
        </w:rPr>
        <w:t xml:space="preserve"> </w:t>
      </w:r>
      <w:r w:rsidR="00CE4DBC">
        <w:rPr>
          <w:rFonts w:ascii="Arial" w:hAnsi="Arial" w:cs="Arial"/>
        </w:rPr>
        <w:t xml:space="preserve">mája </w:t>
      </w:r>
      <w:r>
        <w:rPr>
          <w:rFonts w:ascii="Arial" w:hAnsi="Arial" w:cs="Arial"/>
        </w:rPr>
        <w:t xml:space="preserve"> </w:t>
      </w:r>
      <w:r w:rsidR="00CE4DBC">
        <w:rPr>
          <w:rFonts w:ascii="Arial" w:hAnsi="Arial" w:cs="Arial"/>
        </w:rPr>
        <w:t>2010</w:t>
      </w:r>
      <w:r w:rsidR="00CE4DBC">
        <w:rPr>
          <w:rFonts w:ascii="Arial" w:hAnsi="Arial" w:cs="Arial"/>
          <w:b/>
          <w:bCs/>
        </w:rPr>
        <w:t xml:space="preserve"> </w:t>
      </w:r>
      <w:r>
        <w:rPr>
          <w:rFonts w:ascii="Arial" w:hAnsi="Arial" w:cs="Arial"/>
          <w:b/>
          <w:bCs/>
        </w:rPr>
        <w:t xml:space="preserve">  </w:t>
      </w:r>
      <w:r w:rsidR="00CE4DBC">
        <w:rPr>
          <w:rFonts w:ascii="Arial" w:hAnsi="Arial" w:cs="Arial"/>
          <w:bCs/>
        </w:rPr>
        <w:t>k</w:t>
      </w:r>
      <w:r>
        <w:rPr>
          <w:rFonts w:ascii="Arial" w:hAnsi="Arial" w:cs="Arial"/>
          <w:bCs/>
        </w:rPr>
        <w:t xml:space="preserve">   </w:t>
      </w:r>
      <w:r w:rsidR="00CE4DBC">
        <w:rPr>
          <w:rFonts w:ascii="Arial" w:hAnsi="Arial" w:cs="Arial"/>
          <w:bCs/>
        </w:rPr>
        <w:t>návrhu</w:t>
      </w:r>
      <w:r>
        <w:rPr>
          <w:rFonts w:ascii="Arial" w:hAnsi="Arial" w:cs="Arial"/>
          <w:bCs/>
        </w:rPr>
        <w:t xml:space="preserve">  </w:t>
      </w:r>
      <w:r w:rsidR="00CE4DBC">
        <w:rPr>
          <w:rFonts w:ascii="Arial" w:hAnsi="Arial" w:cs="Arial"/>
          <w:bCs/>
        </w:rPr>
        <w:t xml:space="preserve"> dodatku </w:t>
      </w:r>
      <w:r>
        <w:rPr>
          <w:rFonts w:ascii="Arial" w:hAnsi="Arial" w:cs="Arial"/>
          <w:bCs/>
        </w:rPr>
        <w:t xml:space="preserve">   </w:t>
      </w:r>
      <w:r w:rsidR="00CE4DBC">
        <w:rPr>
          <w:rFonts w:ascii="Arial" w:hAnsi="Arial" w:cs="Arial"/>
          <w:bCs/>
        </w:rPr>
        <w:t>Akčného</w:t>
      </w:r>
      <w:r>
        <w:rPr>
          <w:rFonts w:ascii="Arial" w:hAnsi="Arial" w:cs="Arial"/>
          <w:bCs/>
        </w:rPr>
        <w:t xml:space="preserve"> </w:t>
      </w:r>
      <w:r w:rsidR="00CE4DBC">
        <w:rPr>
          <w:rFonts w:ascii="Arial" w:hAnsi="Arial" w:cs="Arial"/>
          <w:bCs/>
        </w:rPr>
        <w:t xml:space="preserve"> plánu </w:t>
      </w:r>
      <w:r>
        <w:rPr>
          <w:rFonts w:ascii="Arial" w:hAnsi="Arial" w:cs="Arial"/>
          <w:bCs/>
        </w:rPr>
        <w:t xml:space="preserve">        </w:t>
      </w:r>
    </w:p>
    <w:p w:rsidR="00CE4DBC" w:rsidP="0063134E">
      <w:pPr>
        <w:pStyle w:val="Heading2"/>
        <w:numPr>
          <w:ilvl w:val="0"/>
          <w:numId w:val="0"/>
        </w:numPr>
        <w:tabs>
          <w:tab w:val="left" w:pos="0"/>
          <w:tab w:val="clear" w:pos="1418"/>
        </w:tabs>
        <w:bidi w:val="0"/>
        <w:spacing w:before="0"/>
        <w:ind w:left="360" w:firstLine="0"/>
        <w:rPr>
          <w:rFonts w:ascii="Arial" w:hAnsi="Arial" w:cs="Arial"/>
        </w:rPr>
      </w:pPr>
      <w:r>
        <w:rPr>
          <w:rFonts w:ascii="Arial" w:hAnsi="Arial" w:cs="Arial"/>
          <w:bCs/>
        </w:rPr>
        <w:t xml:space="preserve">predchádzania všetkým formám diskriminácie, rasizmu, xenofóbie, antisemitizmu </w:t>
      </w:r>
      <w:r w:rsidR="0046080D">
        <w:rPr>
          <w:rFonts w:ascii="Arial" w:hAnsi="Arial" w:cs="Arial"/>
          <w:bCs/>
        </w:rPr>
        <w:t xml:space="preserve">      </w:t>
      </w:r>
      <w:r>
        <w:rPr>
          <w:rFonts w:ascii="Arial" w:hAnsi="Arial" w:cs="Arial"/>
          <w:bCs/>
        </w:rPr>
        <w:t xml:space="preserve">a ostatným prejavom intolerancie na obdobie rokov 2009 - 2011 – aktualizácia aktivít za rok 2010 vláda v bode C.1. odporučila generálnemu prokurátorovi </w:t>
      </w:r>
      <w:r>
        <w:rPr>
          <w:rFonts w:ascii="Arial" w:hAnsi="Arial" w:cs="Arial"/>
        </w:rPr>
        <w:t>zabezpečiť realizáciu aktivít v súvislosti s plnením úloh dodatku</w:t>
      </w:r>
    </w:p>
    <w:p w:rsidR="00CE4DBC" w:rsidP="00CE4DBC">
      <w:pPr>
        <w:pStyle w:val="NormalWeb"/>
        <w:bidi w:val="0"/>
        <w:spacing w:before="0" w:beforeAutospacing="0" w:after="0" w:afterAutospacing="0"/>
        <w:rPr>
          <w:rFonts w:ascii="Arial" w:hAnsi="Arial" w:cs="Arial"/>
        </w:rPr>
      </w:pPr>
    </w:p>
    <w:p w:rsidR="00CE4DBC" w:rsidP="00CE4DBC">
      <w:pPr>
        <w:pStyle w:val="NormalWeb"/>
        <w:bidi w:val="0"/>
        <w:spacing w:before="0" w:beforeAutospacing="0" w:after="0" w:afterAutospacing="0"/>
        <w:rPr>
          <w:rFonts w:ascii="Arial" w:hAnsi="Arial" w:cs="Arial"/>
        </w:rPr>
      </w:pPr>
      <w:r w:rsidR="0063134E">
        <w:rPr>
          <w:rFonts w:ascii="Arial" w:hAnsi="Arial" w:cs="Arial"/>
        </w:rPr>
        <w:t xml:space="preserve">      </w:t>
      </w:r>
      <w:r>
        <w:rPr>
          <w:rFonts w:ascii="Arial" w:hAnsi="Arial" w:cs="Arial"/>
        </w:rPr>
        <w:t>T: do 31. decembra každoročne</w:t>
      </w:r>
    </w:p>
    <w:p w:rsidR="00CE4DBC" w:rsidP="0063134E">
      <w:pPr>
        <w:pStyle w:val="NormalWeb"/>
        <w:bidi w:val="0"/>
        <w:ind w:left="360"/>
        <w:jc w:val="both"/>
        <w:rPr>
          <w:rFonts w:ascii="Arial" w:hAnsi="Arial" w:cs="Arial"/>
          <w:spacing w:val="4"/>
        </w:rPr>
      </w:pPr>
      <w:r w:rsidR="0063134E">
        <w:rPr>
          <w:rFonts w:ascii="Arial" w:hAnsi="Arial" w:cs="Arial"/>
        </w:rPr>
        <w:t xml:space="preserve">        </w:t>
      </w:r>
      <w:r>
        <w:rPr>
          <w:rFonts w:ascii="Arial" w:hAnsi="Arial" w:cs="Arial"/>
        </w:rPr>
        <w:t xml:space="preserve">Úloha sa priebežne plní. </w:t>
      </w:r>
      <w:r>
        <w:rPr>
          <w:rFonts w:ascii="Arial" w:hAnsi="Arial" w:cs="Arial"/>
          <w:spacing w:val="4"/>
        </w:rPr>
        <w:t xml:space="preserve">Prokuratúra v priebehu roku 2010 plnila úlohy, ktoré vyplynuli z Akčného plánu predchádzania všetkým formám diskriminácie, rasizmu, xenofóbie, antisemitizmu a ostatným prejavom intolerancie na obdobie rokov 2009 </w:t>
      </w:r>
      <w:r w:rsidR="00AB7376">
        <w:rPr>
          <w:rFonts w:ascii="Arial" w:hAnsi="Arial" w:cs="Arial"/>
          <w:spacing w:val="4"/>
        </w:rPr>
        <w:t>-</w:t>
      </w:r>
      <w:r>
        <w:rPr>
          <w:rFonts w:ascii="Arial" w:hAnsi="Arial" w:cs="Arial"/>
          <w:spacing w:val="4"/>
        </w:rPr>
        <w:t xml:space="preserve"> 2011, ktorý schválila vláda uznesením č. 357/2009 zo dňa 13.</w:t>
      </w:r>
      <w:r w:rsidR="005B5D53">
        <w:rPr>
          <w:rFonts w:ascii="Arial" w:hAnsi="Arial" w:cs="Arial"/>
          <w:spacing w:val="4"/>
        </w:rPr>
        <w:t xml:space="preserve"> mája </w:t>
      </w:r>
      <w:r>
        <w:rPr>
          <w:rFonts w:ascii="Arial" w:hAnsi="Arial" w:cs="Arial"/>
          <w:spacing w:val="4"/>
        </w:rPr>
        <w:t xml:space="preserve">2009. Rovnako ako v predchádzajúcich rokoch, </w:t>
      </w:r>
      <w:r>
        <w:rPr>
          <w:rFonts w:ascii="Arial" w:hAnsi="Arial" w:cs="Arial"/>
        </w:rPr>
        <w:t>aj v roku 2010 venovala problematike extrémizmu a rasovo motivovaným trestným činom osobitnú pozornosť.</w:t>
      </w:r>
    </w:p>
    <w:p w:rsidR="00CE4DBC" w:rsidP="0063134E">
      <w:pPr>
        <w:pStyle w:val="NormalWeb"/>
        <w:bidi w:val="0"/>
        <w:ind w:left="360" w:firstLine="300"/>
        <w:jc w:val="both"/>
        <w:rPr>
          <w:rFonts w:ascii="Arial" w:hAnsi="Arial" w:cs="Arial"/>
        </w:rPr>
      </w:pPr>
      <w:r w:rsidR="0063134E">
        <w:rPr>
          <w:rFonts w:ascii="Arial" w:hAnsi="Arial" w:cs="Arial"/>
        </w:rPr>
        <w:t xml:space="preserve">     </w:t>
      </w:r>
      <w:r>
        <w:rPr>
          <w:rFonts w:ascii="Arial" w:hAnsi="Arial" w:cs="Arial"/>
        </w:rPr>
        <w:t xml:space="preserve">O týchto trestných veciach viedla </w:t>
      </w:r>
      <w:r w:rsidR="00C140F9">
        <w:rPr>
          <w:rFonts w:ascii="Arial" w:hAnsi="Arial" w:cs="Arial"/>
        </w:rPr>
        <w:t>generálna prokuratúra</w:t>
      </w:r>
      <w:r>
        <w:rPr>
          <w:rFonts w:ascii="Arial" w:hAnsi="Arial" w:cs="Arial"/>
        </w:rPr>
        <w:t xml:space="preserve"> i v roku 2010 presnú evidenciu v rámci nariadenej povinnosti podávať správy o stave konania vo vzťahu k podriadeným okresným a krajským prokuratúram. V rámci tejto činnosti sú v jednotlivých sledovaných veciach usmerňované podriadené prokuratúry záväznými pokynmi na spôsob vedenia konania a rozhodovania podľa Trestného poriadku, resp. podľa zákona č. 153/2001 Z. z.  o prokuratúre (ďalej len „zákon o prokuratúre“). Uvedená problematika je upravená príkazom generálneho prokurátora por. č. 2/2010 z 1. februára 2010 o oznamovaní mimoriadnych udalostí a podávaní správ v trestných veciach, kde v</w:t>
      </w:r>
      <w:r w:rsidR="0021317D">
        <w:rPr>
          <w:rFonts w:ascii="Arial" w:hAnsi="Arial" w:cs="Arial"/>
        </w:rPr>
        <w:t xml:space="preserve"> </w:t>
      </w:r>
      <w:r>
        <w:rPr>
          <w:rFonts w:ascii="Arial" w:hAnsi="Arial" w:cs="Arial"/>
        </w:rPr>
        <w:t xml:space="preserve"> článku 2 </w:t>
      </w:r>
      <w:r w:rsidR="0021317D">
        <w:rPr>
          <w:rFonts w:ascii="Arial" w:hAnsi="Arial" w:cs="Arial"/>
        </w:rPr>
        <w:t xml:space="preserve"> </w:t>
      </w:r>
      <w:r>
        <w:rPr>
          <w:rFonts w:ascii="Arial" w:hAnsi="Arial" w:cs="Arial"/>
        </w:rPr>
        <w:t>ods. 7 písm. c</w:t>
      </w:r>
      <w:r w:rsidR="00AB7376">
        <w:rPr>
          <w:rFonts w:ascii="Arial" w:hAnsi="Arial" w:cs="Arial"/>
        </w:rPr>
        <w:t>/</w:t>
      </w:r>
      <w:r>
        <w:rPr>
          <w:rFonts w:ascii="Arial" w:hAnsi="Arial" w:cs="Arial"/>
        </w:rPr>
        <w:t xml:space="preserve"> je vo vzťahu ku krajským a okresným prokuratúram nariadená povinnosť podávať podrobné správy o stave konania o trestných činoch extrémizmu uvedených v § 140a Trestného zákona.</w:t>
      </w:r>
    </w:p>
    <w:p w:rsidR="00CE4DBC" w:rsidP="0063134E">
      <w:pPr>
        <w:pStyle w:val="NormalWeb"/>
        <w:bidi w:val="0"/>
        <w:ind w:left="360" w:firstLine="348"/>
        <w:jc w:val="both"/>
        <w:rPr>
          <w:rFonts w:ascii="Arial" w:hAnsi="Arial" w:cs="Arial"/>
        </w:rPr>
      </w:pPr>
      <w:r w:rsidR="0063134E">
        <w:rPr>
          <w:rFonts w:ascii="Arial" w:hAnsi="Arial" w:cs="Arial"/>
        </w:rPr>
        <w:t xml:space="preserve">   </w:t>
      </w:r>
      <w:r w:rsidR="00F72D06">
        <w:rPr>
          <w:rFonts w:ascii="Arial" w:hAnsi="Arial" w:cs="Arial"/>
        </w:rPr>
        <w:t xml:space="preserve"> </w:t>
      </w:r>
      <w:r>
        <w:rPr>
          <w:rFonts w:ascii="Arial" w:hAnsi="Arial" w:cs="Arial"/>
        </w:rPr>
        <w:t>Poverený prokurátor trestného odboru generálnej prokuratúry sa naďalej zúčastňuje na rokovaniach ako člen medzirezortnej integrovanej skupiny odborníkov, zriadenej pri Prezídiu policajného zboru ako poradný, koordinačný a iniciatívny orgán ministra vnútra SR na elimináciu extrémizmu a rasovo motivovanej trestnej činnosti. Za účelom riešenia konkrétnych problémov v trestnom konaní uskutočňuje stretnutia s poverenými policajtmi konajúcimi v jednotlivých trestných veciach.</w:t>
      </w:r>
    </w:p>
    <w:p w:rsidR="00CE4DBC" w:rsidRPr="0046080D" w:rsidP="0063134E">
      <w:pPr>
        <w:pStyle w:val="NormalWeb"/>
        <w:bidi w:val="0"/>
        <w:ind w:left="360" w:firstLine="450"/>
        <w:jc w:val="both"/>
        <w:rPr>
          <w:rFonts w:ascii="Arial" w:hAnsi="Arial" w:cs="Arial"/>
          <w:sz w:val="28"/>
          <w:szCs w:val="28"/>
        </w:rPr>
      </w:pPr>
      <w:r w:rsidR="00F72D06">
        <w:rPr>
          <w:rFonts w:ascii="Arial" w:hAnsi="Arial" w:cs="Arial"/>
          <w:spacing w:val="4"/>
        </w:rPr>
        <w:t xml:space="preserve">  </w:t>
      </w:r>
      <w:r w:rsidRPr="0046080D">
        <w:rPr>
          <w:rFonts w:ascii="Arial" w:hAnsi="Arial" w:cs="Arial"/>
          <w:spacing w:val="4"/>
        </w:rPr>
        <w:t xml:space="preserve">Plnenie Akčného plánu si doteraz nevyžiadalo žiadne finančné prostriedky. </w:t>
      </w:r>
      <w:r w:rsidRPr="0046080D">
        <w:rPr>
          <w:rFonts w:ascii="Arial" w:hAnsi="Arial" w:cs="Arial"/>
        </w:rPr>
        <w:t>Informácia o realizácii úloh v rámci plnenia Akčného plánu predchádzania všetkým formám diskriminácie, rasizmu, xenofóbie, antisemitizmu a ostatným prejavom intolerancie na obdobie rokov 2009</w:t>
      </w:r>
      <w:r w:rsidR="00AB7376">
        <w:rPr>
          <w:rFonts w:ascii="Arial" w:hAnsi="Arial" w:cs="Arial"/>
        </w:rPr>
        <w:t xml:space="preserve"> </w:t>
      </w:r>
      <w:r w:rsidRPr="0046080D">
        <w:rPr>
          <w:rFonts w:ascii="Arial" w:hAnsi="Arial" w:cs="Arial"/>
        </w:rPr>
        <w:t>-</w:t>
      </w:r>
      <w:r w:rsidR="00AB7376">
        <w:rPr>
          <w:rFonts w:ascii="Arial" w:hAnsi="Arial" w:cs="Arial"/>
        </w:rPr>
        <w:t xml:space="preserve"> </w:t>
      </w:r>
      <w:r w:rsidRPr="0046080D">
        <w:rPr>
          <w:rFonts w:ascii="Arial" w:hAnsi="Arial" w:cs="Arial"/>
        </w:rPr>
        <w:t>2011 za rok 2010 (s doplnením na rok 2011) bola na základe vyžiadania dňa 31. januára 2011 predložená PhDr. Kálmánovi Petöczovi, generálnemu riaditeľovi Sekcie ľudských práv a rovnakého zaobchádzania Úradu vlády Slovenskej republiky.</w:t>
      </w:r>
    </w:p>
    <w:p w:rsidR="000C76F9" w:rsidRPr="000C76F9" w:rsidP="000C76F9">
      <w:pPr>
        <w:bidi w:val="0"/>
        <w:jc w:val="both"/>
        <w:rPr>
          <w:rFonts w:ascii="Arial" w:hAnsi="Arial" w:cs="Arial"/>
        </w:rPr>
      </w:pPr>
      <w:r w:rsidRPr="000C76F9">
        <w:rPr>
          <w:rFonts w:ascii="Arial" w:hAnsi="Arial" w:cs="Arial"/>
          <w:b/>
        </w:rPr>
        <w:t>5.</w:t>
      </w:r>
      <w:r>
        <w:rPr>
          <w:rFonts w:ascii="Times New Roman" w:hAnsi="Times New Roman"/>
          <w:b/>
        </w:rPr>
        <w:t xml:space="preserve">  </w:t>
      </w:r>
      <w:r w:rsidRPr="000C76F9" w:rsidR="00CE4DBC">
        <w:rPr>
          <w:rFonts w:ascii="Arial" w:hAnsi="Arial" w:cs="Arial"/>
        </w:rPr>
        <w:t xml:space="preserve">Uznesením </w:t>
      </w:r>
      <w:r>
        <w:rPr>
          <w:rFonts w:ascii="Arial" w:hAnsi="Arial" w:cs="Arial"/>
        </w:rPr>
        <w:t xml:space="preserve"> </w:t>
      </w:r>
      <w:r w:rsidRPr="000C76F9" w:rsidR="00CE4DBC">
        <w:rPr>
          <w:rFonts w:ascii="Arial" w:hAnsi="Arial" w:cs="Arial"/>
        </w:rPr>
        <w:t>č. 316</w:t>
      </w:r>
      <w:r w:rsidRPr="000C76F9" w:rsidR="00CE4DBC">
        <w:rPr>
          <w:rFonts w:ascii="Arial" w:hAnsi="Arial" w:cs="Arial"/>
          <w:b/>
        </w:rPr>
        <w:t xml:space="preserve"> </w:t>
      </w:r>
      <w:r>
        <w:rPr>
          <w:rFonts w:ascii="Arial" w:hAnsi="Arial" w:cs="Arial"/>
          <w:b/>
        </w:rPr>
        <w:t xml:space="preserve"> </w:t>
      </w:r>
      <w:r w:rsidRPr="000C76F9" w:rsidR="00CE4DBC">
        <w:rPr>
          <w:rFonts w:ascii="Arial" w:hAnsi="Arial" w:cs="Arial"/>
        </w:rPr>
        <w:t>z </w:t>
      </w:r>
      <w:r>
        <w:rPr>
          <w:rFonts w:ascii="Arial" w:hAnsi="Arial" w:cs="Arial"/>
        </w:rPr>
        <w:t xml:space="preserve"> </w:t>
      </w:r>
      <w:r w:rsidRPr="000C76F9" w:rsidR="00CE4DBC">
        <w:rPr>
          <w:rFonts w:ascii="Arial" w:hAnsi="Arial" w:cs="Arial"/>
        </w:rPr>
        <w:t>12.</w:t>
      </w:r>
      <w:r w:rsidR="00AF7C98">
        <w:rPr>
          <w:rFonts w:ascii="Arial" w:hAnsi="Arial" w:cs="Arial"/>
        </w:rPr>
        <w:t xml:space="preserve"> </w:t>
      </w:r>
      <w:r w:rsidRPr="000C76F9" w:rsidR="00CE4DBC">
        <w:rPr>
          <w:rFonts w:ascii="Arial" w:hAnsi="Arial" w:cs="Arial"/>
        </w:rPr>
        <w:t>mája 2010</w:t>
      </w:r>
      <w:r>
        <w:rPr>
          <w:rFonts w:ascii="Arial" w:hAnsi="Arial" w:cs="Arial"/>
        </w:rPr>
        <w:t xml:space="preserve"> </w:t>
      </w:r>
      <w:r w:rsidRPr="000C76F9" w:rsidR="00CE4DBC">
        <w:rPr>
          <w:rFonts w:ascii="Arial" w:hAnsi="Arial" w:cs="Arial"/>
          <w:b/>
        </w:rPr>
        <w:t xml:space="preserve"> </w:t>
      </w:r>
      <w:r w:rsidRPr="000C76F9" w:rsidR="00CE4DBC">
        <w:rPr>
          <w:rFonts w:ascii="Arial" w:hAnsi="Arial" w:cs="Arial"/>
        </w:rPr>
        <w:t xml:space="preserve">k návrhu Národného akčného plánu rodovej </w:t>
      </w:r>
      <w:r w:rsidRPr="000C76F9">
        <w:rPr>
          <w:rFonts w:ascii="Arial" w:hAnsi="Arial" w:cs="Arial"/>
        </w:rPr>
        <w:t xml:space="preserve">    </w:t>
      </w:r>
    </w:p>
    <w:p w:rsidR="000C76F9" w:rsidRPr="000C76F9" w:rsidP="000C76F9">
      <w:pPr>
        <w:bidi w:val="0"/>
        <w:jc w:val="both"/>
        <w:rPr>
          <w:rFonts w:ascii="Arial" w:hAnsi="Arial" w:cs="Arial"/>
        </w:rPr>
      </w:pPr>
      <w:r w:rsidRPr="000C76F9">
        <w:rPr>
          <w:rFonts w:ascii="Arial" w:hAnsi="Arial" w:cs="Arial"/>
        </w:rPr>
        <w:t xml:space="preserve">     </w:t>
      </w:r>
      <w:r w:rsidRPr="000C76F9" w:rsidR="00CE4DBC">
        <w:rPr>
          <w:rFonts w:ascii="Arial" w:hAnsi="Arial" w:cs="Arial"/>
        </w:rPr>
        <w:t>rovnosti</w:t>
      </w:r>
      <w:r>
        <w:rPr>
          <w:rFonts w:ascii="Arial" w:hAnsi="Arial" w:cs="Arial"/>
        </w:rPr>
        <w:t xml:space="preserve"> </w:t>
      </w:r>
      <w:r w:rsidRPr="000C76F9" w:rsidR="00CE4DBC">
        <w:rPr>
          <w:rFonts w:ascii="Arial" w:hAnsi="Arial" w:cs="Arial"/>
        </w:rPr>
        <w:t xml:space="preserve"> </w:t>
      </w:r>
      <w:r>
        <w:rPr>
          <w:rFonts w:ascii="Arial" w:hAnsi="Arial" w:cs="Arial"/>
        </w:rPr>
        <w:t xml:space="preserve"> </w:t>
      </w:r>
      <w:r w:rsidRPr="000C76F9" w:rsidR="00CE4DBC">
        <w:rPr>
          <w:rFonts w:ascii="Arial" w:hAnsi="Arial" w:cs="Arial"/>
        </w:rPr>
        <w:t xml:space="preserve">na </w:t>
      </w:r>
      <w:r>
        <w:rPr>
          <w:rFonts w:ascii="Arial" w:hAnsi="Arial" w:cs="Arial"/>
        </w:rPr>
        <w:t xml:space="preserve">   </w:t>
      </w:r>
      <w:r w:rsidRPr="000C76F9" w:rsidR="00CE4DBC">
        <w:rPr>
          <w:rFonts w:ascii="Arial" w:hAnsi="Arial" w:cs="Arial"/>
        </w:rPr>
        <w:t xml:space="preserve">roky </w:t>
      </w:r>
      <w:r>
        <w:rPr>
          <w:rFonts w:ascii="Arial" w:hAnsi="Arial" w:cs="Arial"/>
        </w:rPr>
        <w:t xml:space="preserve">   </w:t>
      </w:r>
      <w:r w:rsidRPr="000C76F9" w:rsidR="00CE4DBC">
        <w:rPr>
          <w:rFonts w:ascii="Arial" w:hAnsi="Arial" w:cs="Arial"/>
        </w:rPr>
        <w:t xml:space="preserve">2010 </w:t>
      </w:r>
      <w:r w:rsidR="00AB7376">
        <w:rPr>
          <w:rFonts w:ascii="Arial" w:hAnsi="Arial" w:cs="Arial"/>
        </w:rPr>
        <w:t>-</w:t>
      </w:r>
      <w:r w:rsidRPr="000C76F9" w:rsidR="00CE4DBC">
        <w:rPr>
          <w:rFonts w:ascii="Arial" w:hAnsi="Arial" w:cs="Arial"/>
        </w:rPr>
        <w:t xml:space="preserve"> 2013 </w:t>
      </w:r>
      <w:r>
        <w:rPr>
          <w:rFonts w:ascii="Arial" w:hAnsi="Arial" w:cs="Arial"/>
        </w:rPr>
        <w:t xml:space="preserve">  </w:t>
      </w:r>
      <w:r w:rsidRPr="000C76F9" w:rsidR="00CE4DBC">
        <w:rPr>
          <w:rFonts w:ascii="Arial" w:hAnsi="Arial" w:cs="Arial"/>
        </w:rPr>
        <w:t>vláda</w:t>
      </w:r>
      <w:r>
        <w:rPr>
          <w:rFonts w:ascii="Arial" w:hAnsi="Arial" w:cs="Arial"/>
        </w:rPr>
        <w:t xml:space="preserve">  </w:t>
      </w:r>
      <w:r w:rsidRPr="000C76F9" w:rsidR="00CE4DBC">
        <w:rPr>
          <w:rFonts w:ascii="Arial" w:hAnsi="Arial" w:cs="Arial"/>
        </w:rPr>
        <w:t xml:space="preserve"> v </w:t>
      </w:r>
      <w:r>
        <w:rPr>
          <w:rFonts w:ascii="Arial" w:hAnsi="Arial" w:cs="Arial"/>
        </w:rPr>
        <w:t xml:space="preserve"> </w:t>
      </w:r>
      <w:r w:rsidRPr="000C76F9" w:rsidR="00CE4DBC">
        <w:rPr>
          <w:rFonts w:ascii="Arial" w:hAnsi="Arial" w:cs="Arial"/>
        </w:rPr>
        <w:t xml:space="preserve">bode C.1. </w:t>
      </w:r>
      <w:r>
        <w:rPr>
          <w:rFonts w:ascii="Arial" w:hAnsi="Arial" w:cs="Arial"/>
        </w:rPr>
        <w:t xml:space="preserve"> </w:t>
      </w:r>
      <w:r w:rsidRPr="000C76F9" w:rsidR="00CE4DBC">
        <w:rPr>
          <w:rFonts w:ascii="Arial" w:hAnsi="Arial" w:cs="Arial"/>
        </w:rPr>
        <w:t xml:space="preserve">odporučila </w:t>
      </w:r>
      <w:r>
        <w:rPr>
          <w:rFonts w:ascii="Arial" w:hAnsi="Arial" w:cs="Arial"/>
        </w:rPr>
        <w:t xml:space="preserve"> </w:t>
      </w:r>
      <w:r w:rsidRPr="000C76F9" w:rsidR="00CE4DBC">
        <w:rPr>
          <w:rFonts w:ascii="Arial" w:hAnsi="Arial" w:cs="Arial"/>
        </w:rPr>
        <w:t xml:space="preserve">generálnemu </w:t>
      </w:r>
      <w:r w:rsidRPr="000C76F9">
        <w:rPr>
          <w:rFonts w:ascii="Arial" w:hAnsi="Arial" w:cs="Arial"/>
        </w:rPr>
        <w:t xml:space="preserve">   </w:t>
      </w:r>
    </w:p>
    <w:p w:rsidR="000C76F9" w:rsidRPr="000C76F9" w:rsidP="000C76F9">
      <w:pPr>
        <w:bidi w:val="0"/>
        <w:jc w:val="both"/>
        <w:rPr>
          <w:rFonts w:ascii="Arial" w:hAnsi="Arial" w:cs="Arial"/>
        </w:rPr>
      </w:pPr>
      <w:r w:rsidRPr="000C76F9">
        <w:rPr>
          <w:rFonts w:ascii="Arial" w:hAnsi="Arial" w:cs="Arial"/>
        </w:rPr>
        <w:t xml:space="preserve">     </w:t>
      </w:r>
      <w:r w:rsidRPr="000C76F9" w:rsidR="00CE4DBC">
        <w:rPr>
          <w:rFonts w:ascii="Arial" w:hAnsi="Arial" w:cs="Arial"/>
        </w:rPr>
        <w:t>prokurátorovi</w:t>
      </w:r>
      <w:r>
        <w:rPr>
          <w:rFonts w:ascii="Arial" w:hAnsi="Arial" w:cs="Arial"/>
        </w:rPr>
        <w:t xml:space="preserve">  </w:t>
      </w:r>
      <w:r w:rsidRPr="000C76F9" w:rsidR="00CE4DBC">
        <w:rPr>
          <w:rFonts w:ascii="Arial" w:hAnsi="Arial" w:cs="Arial"/>
        </w:rPr>
        <w:t xml:space="preserve"> spolupracovať </w:t>
      </w:r>
      <w:r>
        <w:rPr>
          <w:rFonts w:ascii="Arial" w:hAnsi="Arial" w:cs="Arial"/>
        </w:rPr>
        <w:t xml:space="preserve">  </w:t>
      </w:r>
      <w:r w:rsidRPr="000C76F9" w:rsidR="00CE4DBC">
        <w:rPr>
          <w:rFonts w:ascii="Arial" w:hAnsi="Arial" w:cs="Arial"/>
        </w:rPr>
        <w:t xml:space="preserve">pri </w:t>
      </w:r>
      <w:r>
        <w:rPr>
          <w:rFonts w:ascii="Arial" w:hAnsi="Arial" w:cs="Arial"/>
        </w:rPr>
        <w:t xml:space="preserve">  </w:t>
      </w:r>
      <w:r w:rsidRPr="000C76F9" w:rsidR="00CE4DBC">
        <w:rPr>
          <w:rFonts w:ascii="Arial" w:hAnsi="Arial" w:cs="Arial"/>
        </w:rPr>
        <w:t xml:space="preserve">realizácii </w:t>
      </w:r>
      <w:r>
        <w:rPr>
          <w:rFonts w:ascii="Arial" w:hAnsi="Arial" w:cs="Arial"/>
        </w:rPr>
        <w:t xml:space="preserve">  </w:t>
      </w:r>
      <w:r w:rsidRPr="000C76F9" w:rsidR="00CE4DBC">
        <w:rPr>
          <w:rFonts w:ascii="Arial" w:hAnsi="Arial" w:cs="Arial"/>
        </w:rPr>
        <w:t xml:space="preserve">Národného </w:t>
      </w:r>
      <w:r>
        <w:rPr>
          <w:rFonts w:ascii="Arial" w:hAnsi="Arial" w:cs="Arial"/>
        </w:rPr>
        <w:t xml:space="preserve"> </w:t>
      </w:r>
      <w:r w:rsidRPr="000C76F9" w:rsidR="00CE4DBC">
        <w:rPr>
          <w:rFonts w:ascii="Arial" w:hAnsi="Arial" w:cs="Arial"/>
        </w:rPr>
        <w:t xml:space="preserve">akčného </w:t>
      </w:r>
      <w:r>
        <w:rPr>
          <w:rFonts w:ascii="Arial" w:hAnsi="Arial" w:cs="Arial"/>
        </w:rPr>
        <w:t xml:space="preserve"> </w:t>
      </w:r>
      <w:r w:rsidRPr="000C76F9" w:rsidR="00CE4DBC">
        <w:rPr>
          <w:rFonts w:ascii="Arial" w:hAnsi="Arial" w:cs="Arial"/>
        </w:rPr>
        <w:t xml:space="preserve">plánu rodovej </w:t>
      </w:r>
      <w:r w:rsidRPr="000C76F9">
        <w:rPr>
          <w:rFonts w:ascii="Arial" w:hAnsi="Arial" w:cs="Arial"/>
        </w:rPr>
        <w:t xml:space="preserve">  </w:t>
      </w:r>
    </w:p>
    <w:p w:rsidR="00CE4DBC" w:rsidRPr="000C76F9" w:rsidP="000C76F9">
      <w:pPr>
        <w:bidi w:val="0"/>
        <w:spacing w:line="360" w:lineRule="auto"/>
        <w:jc w:val="both"/>
        <w:rPr>
          <w:rFonts w:ascii="Arial" w:hAnsi="Arial" w:cs="Arial"/>
        </w:rPr>
      </w:pPr>
      <w:r w:rsidRPr="000C76F9" w:rsidR="000C76F9">
        <w:rPr>
          <w:rFonts w:ascii="Arial" w:hAnsi="Arial" w:cs="Arial"/>
        </w:rPr>
        <w:t xml:space="preserve">     </w:t>
      </w:r>
      <w:r w:rsidRPr="000C76F9">
        <w:rPr>
          <w:rFonts w:ascii="Arial" w:hAnsi="Arial" w:cs="Arial"/>
        </w:rPr>
        <w:t xml:space="preserve">rovnosti na roky 2010 </w:t>
      </w:r>
      <w:r w:rsidR="000E2C29">
        <w:rPr>
          <w:rFonts w:ascii="Arial" w:hAnsi="Arial" w:cs="Arial"/>
        </w:rPr>
        <w:t>-</w:t>
      </w:r>
      <w:r w:rsidRPr="000C76F9">
        <w:rPr>
          <w:rFonts w:ascii="Arial" w:hAnsi="Arial" w:cs="Arial"/>
        </w:rPr>
        <w:t xml:space="preserve"> 2013 v rámci vecnej pôsobnosti</w:t>
      </w:r>
    </w:p>
    <w:p w:rsidR="00CE4DBC" w:rsidRPr="000C76F9" w:rsidP="000C76F9">
      <w:pPr>
        <w:bidi w:val="0"/>
        <w:spacing w:line="360" w:lineRule="auto"/>
        <w:jc w:val="both"/>
        <w:rPr>
          <w:rFonts w:ascii="Arial" w:hAnsi="Arial" w:cs="Arial"/>
        </w:rPr>
      </w:pPr>
      <w:r w:rsidRPr="000C76F9" w:rsidR="000C76F9">
        <w:rPr>
          <w:rFonts w:ascii="Arial" w:hAnsi="Arial" w:cs="Arial"/>
          <w:i/>
        </w:rPr>
        <w:t xml:space="preserve">     </w:t>
      </w:r>
      <w:r w:rsidRPr="000C76F9">
        <w:rPr>
          <w:rFonts w:ascii="Arial" w:hAnsi="Arial" w:cs="Arial"/>
        </w:rPr>
        <w:t>T: do 31. decembra 2013</w:t>
      </w:r>
    </w:p>
    <w:p w:rsidR="00CE4DBC" w:rsidRPr="00734F8D" w:rsidP="00CE4DBC">
      <w:pPr>
        <w:pStyle w:val="Heading4"/>
        <w:numPr>
          <w:ilvl w:val="0"/>
          <w:numId w:val="0"/>
        </w:numPr>
        <w:tabs>
          <w:tab w:val="left" w:pos="708"/>
          <w:tab w:val="clear" w:pos="1418"/>
        </w:tabs>
        <w:bidi w:val="0"/>
        <w:spacing w:before="0" w:after="0"/>
        <w:ind w:firstLine="708"/>
        <w:jc w:val="both"/>
        <w:rPr>
          <w:rFonts w:ascii="Arial" w:hAnsi="Arial" w:cs="Arial"/>
          <w:i w:val="0"/>
        </w:rPr>
      </w:pPr>
    </w:p>
    <w:p w:rsidR="00CE4DBC" w:rsidRPr="00734F8D" w:rsidP="00734F8D">
      <w:pPr>
        <w:pStyle w:val="Heading4"/>
        <w:numPr>
          <w:ilvl w:val="0"/>
          <w:numId w:val="0"/>
        </w:numPr>
        <w:tabs>
          <w:tab w:val="left" w:pos="180"/>
          <w:tab w:val="left" w:pos="360"/>
          <w:tab w:val="left" w:pos="708"/>
          <w:tab w:val="clear" w:pos="1418"/>
        </w:tabs>
        <w:bidi w:val="0"/>
        <w:spacing w:before="0" w:after="0"/>
        <w:ind w:left="360" w:hanging="180"/>
        <w:jc w:val="both"/>
        <w:rPr>
          <w:rFonts w:ascii="Arial" w:hAnsi="Arial" w:cs="Arial"/>
          <w:i w:val="0"/>
        </w:rPr>
      </w:pPr>
      <w:r w:rsidRPr="00734F8D" w:rsidR="00734F8D">
        <w:rPr>
          <w:rFonts w:ascii="Arial" w:hAnsi="Arial" w:cs="Arial"/>
          <w:i w:val="0"/>
        </w:rPr>
        <w:t xml:space="preserve">   </w:t>
        <w:tab/>
      </w:r>
      <w:r w:rsidRPr="00734F8D" w:rsidR="00F62A90">
        <w:rPr>
          <w:rFonts w:ascii="Arial" w:hAnsi="Arial" w:cs="Arial"/>
          <w:i w:val="0"/>
        </w:rPr>
        <w:t xml:space="preserve"> </w:t>
      </w:r>
      <w:r w:rsidRPr="00734F8D">
        <w:rPr>
          <w:rFonts w:ascii="Arial" w:hAnsi="Arial" w:cs="Arial"/>
          <w:i w:val="0"/>
        </w:rPr>
        <w:t>Úloha</w:t>
      </w:r>
      <w:r w:rsidRPr="00734F8D" w:rsidR="00806E02">
        <w:rPr>
          <w:rFonts w:ascii="Arial" w:hAnsi="Arial" w:cs="Arial"/>
          <w:i w:val="0"/>
        </w:rPr>
        <w:t xml:space="preserve"> </w:t>
      </w:r>
      <w:r w:rsidRPr="00734F8D" w:rsidR="00734F8D">
        <w:rPr>
          <w:rFonts w:ascii="Arial" w:hAnsi="Arial" w:cs="Arial"/>
          <w:i w:val="0"/>
        </w:rPr>
        <w:t xml:space="preserve"> </w:t>
      </w:r>
      <w:r w:rsidRPr="00734F8D">
        <w:rPr>
          <w:rFonts w:ascii="Arial" w:hAnsi="Arial" w:cs="Arial"/>
          <w:i w:val="0"/>
        </w:rPr>
        <w:t xml:space="preserve">je </w:t>
      </w:r>
      <w:r w:rsidRPr="00734F8D" w:rsidR="00F72D06">
        <w:rPr>
          <w:rFonts w:ascii="Arial" w:hAnsi="Arial" w:cs="Arial"/>
          <w:i w:val="0"/>
        </w:rPr>
        <w:t xml:space="preserve"> </w:t>
      </w:r>
      <w:r w:rsidRPr="00734F8D">
        <w:rPr>
          <w:rFonts w:ascii="Arial" w:hAnsi="Arial" w:cs="Arial"/>
          <w:i w:val="0"/>
        </w:rPr>
        <w:t xml:space="preserve">dlhodobého </w:t>
      </w:r>
      <w:r w:rsidRPr="00734F8D" w:rsidR="00734F8D">
        <w:rPr>
          <w:rFonts w:ascii="Arial" w:hAnsi="Arial" w:cs="Arial"/>
          <w:i w:val="0"/>
        </w:rPr>
        <w:t xml:space="preserve"> </w:t>
      </w:r>
      <w:r w:rsidRPr="00734F8D">
        <w:rPr>
          <w:rFonts w:ascii="Arial" w:hAnsi="Arial" w:cs="Arial"/>
          <w:i w:val="0"/>
        </w:rPr>
        <w:t xml:space="preserve">charakteru </w:t>
      </w:r>
      <w:r w:rsidRPr="00734F8D" w:rsidR="00C254B7">
        <w:rPr>
          <w:rFonts w:ascii="Arial" w:hAnsi="Arial" w:cs="Arial"/>
          <w:i w:val="0"/>
        </w:rPr>
        <w:t xml:space="preserve"> </w:t>
      </w:r>
      <w:r w:rsidRPr="00734F8D">
        <w:rPr>
          <w:rFonts w:ascii="Arial" w:hAnsi="Arial" w:cs="Arial"/>
          <w:i w:val="0"/>
        </w:rPr>
        <w:t>s</w:t>
      </w:r>
      <w:r w:rsidRPr="00734F8D" w:rsidR="00C254B7">
        <w:rPr>
          <w:rFonts w:ascii="Arial" w:hAnsi="Arial" w:cs="Arial"/>
          <w:i w:val="0"/>
        </w:rPr>
        <w:t xml:space="preserve"> </w:t>
      </w:r>
      <w:r w:rsidRPr="00734F8D" w:rsidR="00F72D06">
        <w:rPr>
          <w:rFonts w:ascii="Arial" w:hAnsi="Arial" w:cs="Arial"/>
          <w:i w:val="0"/>
        </w:rPr>
        <w:t xml:space="preserve"> </w:t>
      </w:r>
      <w:r w:rsidRPr="00734F8D">
        <w:rPr>
          <w:rFonts w:ascii="Arial" w:hAnsi="Arial" w:cs="Arial"/>
          <w:i w:val="0"/>
        </w:rPr>
        <w:t>termínom</w:t>
      </w:r>
      <w:r w:rsidRPr="00734F8D" w:rsidR="00806E02">
        <w:rPr>
          <w:rFonts w:ascii="Arial" w:hAnsi="Arial" w:cs="Arial"/>
          <w:i w:val="0"/>
        </w:rPr>
        <w:t xml:space="preserve"> </w:t>
      </w:r>
      <w:r w:rsidRPr="00734F8D" w:rsidR="00F72D06">
        <w:rPr>
          <w:rFonts w:ascii="Arial" w:hAnsi="Arial" w:cs="Arial"/>
          <w:i w:val="0"/>
        </w:rPr>
        <w:t xml:space="preserve"> </w:t>
      </w:r>
      <w:r w:rsidRPr="00734F8D">
        <w:rPr>
          <w:rFonts w:ascii="Arial" w:hAnsi="Arial" w:cs="Arial"/>
          <w:i w:val="0"/>
        </w:rPr>
        <w:t xml:space="preserve"> splnenia</w:t>
      </w:r>
      <w:r w:rsidRPr="00734F8D">
        <w:rPr>
          <w:rFonts w:ascii="Arial" w:hAnsi="Arial" w:cs="Arial"/>
          <w:b/>
          <w:i w:val="0"/>
        </w:rPr>
        <w:t xml:space="preserve"> </w:t>
      </w:r>
      <w:r w:rsidRPr="00734F8D" w:rsidR="00F72D06">
        <w:rPr>
          <w:rFonts w:ascii="Arial" w:hAnsi="Arial" w:cs="Arial"/>
          <w:b/>
          <w:i w:val="0"/>
        </w:rPr>
        <w:t xml:space="preserve"> </w:t>
      </w:r>
      <w:r w:rsidRPr="00734F8D">
        <w:rPr>
          <w:rFonts w:ascii="Arial" w:hAnsi="Arial" w:cs="Arial"/>
          <w:i w:val="0"/>
        </w:rPr>
        <w:t xml:space="preserve">do  31. decembra </w:t>
      </w:r>
      <w:r w:rsidRPr="00734F8D" w:rsidR="00C254B7">
        <w:rPr>
          <w:rFonts w:ascii="Arial" w:hAnsi="Arial" w:cs="Arial"/>
          <w:i w:val="0"/>
        </w:rPr>
        <w:t>2013.</w:t>
      </w:r>
      <w:r w:rsidRPr="00734F8D">
        <w:rPr>
          <w:rFonts w:ascii="Arial" w:hAnsi="Arial" w:cs="Arial"/>
          <w:i w:val="0"/>
        </w:rPr>
        <w:t xml:space="preserve">Národný </w:t>
      </w:r>
      <w:r w:rsidRPr="00734F8D" w:rsidR="00DE1A5C">
        <w:rPr>
          <w:rFonts w:ascii="Arial" w:hAnsi="Arial" w:cs="Arial"/>
          <w:i w:val="0"/>
        </w:rPr>
        <w:t xml:space="preserve"> </w:t>
      </w:r>
      <w:r w:rsidRPr="00734F8D">
        <w:rPr>
          <w:rFonts w:ascii="Arial" w:hAnsi="Arial" w:cs="Arial"/>
          <w:i w:val="0"/>
        </w:rPr>
        <w:t>akčný plán</w:t>
      </w:r>
      <w:r w:rsidRPr="00734F8D">
        <w:rPr>
          <w:rFonts w:ascii="Arial" w:hAnsi="Arial" w:cs="Arial"/>
          <w:bCs/>
          <w:i w:val="0"/>
        </w:rPr>
        <w:t xml:space="preserve"> rodovej rovnosti na roky 2010 </w:t>
      </w:r>
      <w:r w:rsidRPr="00734F8D" w:rsidR="00DB2F4D">
        <w:rPr>
          <w:rFonts w:ascii="Arial" w:hAnsi="Arial" w:cs="Arial"/>
          <w:bCs/>
          <w:i w:val="0"/>
        </w:rPr>
        <w:t>-</w:t>
      </w:r>
      <w:r w:rsidRPr="00734F8D">
        <w:rPr>
          <w:rFonts w:ascii="Arial" w:hAnsi="Arial" w:cs="Arial"/>
          <w:bCs/>
          <w:i w:val="0"/>
        </w:rPr>
        <w:t xml:space="preserve"> 2013 </w:t>
      </w:r>
      <w:r w:rsidRPr="00734F8D">
        <w:rPr>
          <w:rFonts w:ascii="Arial" w:hAnsi="Arial" w:cs="Arial"/>
          <w:i w:val="0"/>
        </w:rPr>
        <w:t xml:space="preserve">definuje hlavné </w:t>
      </w:r>
      <w:r w:rsidRPr="00734F8D" w:rsidR="003D162D">
        <w:rPr>
          <w:rFonts w:ascii="Arial" w:hAnsi="Arial" w:cs="Arial"/>
          <w:i w:val="0"/>
        </w:rPr>
        <w:t xml:space="preserve"> </w:t>
      </w:r>
      <w:r w:rsidRPr="00734F8D">
        <w:rPr>
          <w:rFonts w:ascii="Arial" w:hAnsi="Arial" w:cs="Arial"/>
          <w:i w:val="0"/>
        </w:rPr>
        <w:t xml:space="preserve">aktivity </w:t>
      </w:r>
      <w:r w:rsidRPr="00734F8D" w:rsidR="00734F8D">
        <w:rPr>
          <w:rFonts w:ascii="Arial" w:hAnsi="Arial" w:cs="Arial"/>
          <w:i w:val="0"/>
        </w:rPr>
        <w:t xml:space="preserve"> </w:t>
      </w:r>
      <w:r w:rsidRPr="00734F8D">
        <w:rPr>
          <w:rFonts w:ascii="Arial" w:hAnsi="Arial" w:cs="Arial"/>
          <w:i w:val="0"/>
        </w:rPr>
        <w:t xml:space="preserve">pre jednotlivé oblasti, realizačné termíny, nástroje, </w:t>
      </w:r>
      <w:r w:rsidRPr="00734F8D" w:rsidR="00734F8D">
        <w:rPr>
          <w:rFonts w:ascii="Arial" w:hAnsi="Arial" w:cs="Arial"/>
          <w:i w:val="0"/>
        </w:rPr>
        <w:t>ako aj inštitúcie zodpovedné za</w:t>
      </w:r>
      <w:r w:rsidR="00734F8D">
        <w:rPr>
          <w:rFonts w:ascii="Arial" w:hAnsi="Arial" w:cs="Arial"/>
          <w:i w:val="0"/>
        </w:rPr>
        <w:t xml:space="preserve"> </w:t>
      </w:r>
      <w:r w:rsidRPr="00734F8D">
        <w:rPr>
          <w:rFonts w:ascii="Arial" w:hAnsi="Arial" w:cs="Arial"/>
          <w:i w:val="0"/>
        </w:rPr>
        <w:t xml:space="preserve">ich naplnenie. </w:t>
      </w:r>
      <w:r w:rsidRPr="00734F8D" w:rsidR="000C76F9">
        <w:rPr>
          <w:rFonts w:ascii="Arial" w:hAnsi="Arial" w:cs="Arial"/>
          <w:i w:val="0"/>
        </w:rPr>
        <w:t xml:space="preserve"> </w:t>
      </w:r>
      <w:r w:rsidRPr="00734F8D">
        <w:rPr>
          <w:rFonts w:ascii="Arial" w:hAnsi="Arial" w:cs="Arial"/>
          <w:i w:val="0"/>
        </w:rPr>
        <w:t>Aktivity</w:t>
      </w:r>
      <w:r w:rsidRPr="00734F8D" w:rsidR="000C76F9">
        <w:rPr>
          <w:rFonts w:ascii="Arial" w:hAnsi="Arial" w:cs="Arial"/>
          <w:i w:val="0"/>
        </w:rPr>
        <w:t xml:space="preserve"> </w:t>
      </w:r>
      <w:r w:rsidRPr="00734F8D">
        <w:rPr>
          <w:rFonts w:ascii="Arial" w:hAnsi="Arial" w:cs="Arial"/>
          <w:i w:val="0"/>
        </w:rPr>
        <w:t xml:space="preserve"> vychádzajú </w:t>
      </w:r>
      <w:r w:rsidRPr="00734F8D" w:rsidR="000C76F9">
        <w:rPr>
          <w:rFonts w:ascii="Arial" w:hAnsi="Arial" w:cs="Arial"/>
          <w:i w:val="0"/>
        </w:rPr>
        <w:t xml:space="preserve"> </w:t>
      </w:r>
      <w:r w:rsidRPr="00734F8D">
        <w:rPr>
          <w:rFonts w:ascii="Arial" w:hAnsi="Arial" w:cs="Arial"/>
          <w:i w:val="0"/>
        </w:rPr>
        <w:t xml:space="preserve">z </w:t>
      </w:r>
      <w:r w:rsidRPr="00734F8D" w:rsidR="000C76F9">
        <w:rPr>
          <w:rFonts w:ascii="Arial" w:hAnsi="Arial" w:cs="Arial"/>
          <w:i w:val="0"/>
        </w:rPr>
        <w:t xml:space="preserve"> </w:t>
      </w:r>
      <w:r w:rsidRPr="00734F8D">
        <w:rPr>
          <w:rFonts w:ascii="Arial" w:hAnsi="Arial" w:cs="Arial"/>
          <w:i w:val="0"/>
        </w:rPr>
        <w:t xml:space="preserve">operačných </w:t>
      </w:r>
      <w:r w:rsidRPr="00734F8D" w:rsidR="000C76F9">
        <w:rPr>
          <w:rFonts w:ascii="Arial" w:hAnsi="Arial" w:cs="Arial"/>
          <w:i w:val="0"/>
        </w:rPr>
        <w:t xml:space="preserve"> </w:t>
      </w:r>
      <w:r w:rsidRPr="00734F8D">
        <w:rPr>
          <w:rFonts w:ascii="Arial" w:hAnsi="Arial" w:cs="Arial"/>
          <w:i w:val="0"/>
        </w:rPr>
        <w:t xml:space="preserve">cieľov </w:t>
      </w:r>
      <w:r w:rsidR="00734F8D">
        <w:rPr>
          <w:rFonts w:ascii="Arial" w:hAnsi="Arial" w:cs="Arial"/>
          <w:i w:val="0"/>
        </w:rPr>
        <w:t xml:space="preserve">              </w:t>
      </w:r>
      <w:r w:rsidRPr="00734F8D" w:rsidR="000C76F9">
        <w:rPr>
          <w:rFonts w:ascii="Arial" w:hAnsi="Arial" w:cs="Arial"/>
          <w:i w:val="0"/>
        </w:rPr>
        <w:t xml:space="preserve"> </w:t>
      </w:r>
      <w:r w:rsidRPr="00734F8D">
        <w:rPr>
          <w:rFonts w:ascii="Arial" w:hAnsi="Arial" w:cs="Arial"/>
          <w:i w:val="0"/>
        </w:rPr>
        <w:t>a</w:t>
      </w:r>
      <w:r w:rsidRPr="00734F8D" w:rsidR="000C76F9">
        <w:rPr>
          <w:rFonts w:ascii="Arial" w:hAnsi="Arial" w:cs="Arial"/>
          <w:i w:val="0"/>
        </w:rPr>
        <w:t xml:space="preserve"> </w:t>
      </w:r>
      <w:r w:rsidRPr="00734F8D">
        <w:rPr>
          <w:rFonts w:ascii="Arial" w:hAnsi="Arial" w:cs="Arial"/>
          <w:i w:val="0"/>
        </w:rPr>
        <w:t xml:space="preserve"> okruhov </w:t>
      </w:r>
      <w:r w:rsidRPr="00734F8D" w:rsidR="000C76F9">
        <w:rPr>
          <w:rFonts w:ascii="Arial" w:hAnsi="Arial" w:cs="Arial"/>
          <w:i w:val="0"/>
        </w:rPr>
        <w:t xml:space="preserve"> </w:t>
      </w:r>
      <w:r w:rsidRPr="00734F8D" w:rsidR="00734F8D">
        <w:rPr>
          <w:rFonts w:ascii="Arial" w:hAnsi="Arial" w:cs="Arial"/>
          <w:i w:val="0"/>
        </w:rPr>
        <w:t>odporúčaní</w:t>
      </w:r>
      <w:r w:rsidR="00734F8D">
        <w:rPr>
          <w:rFonts w:ascii="Arial" w:hAnsi="Arial" w:cs="Arial"/>
          <w:i w:val="0"/>
        </w:rPr>
        <w:t xml:space="preserve"> </w:t>
      </w:r>
      <w:r w:rsidRPr="00734F8D">
        <w:rPr>
          <w:rFonts w:ascii="Arial" w:hAnsi="Arial" w:cs="Arial"/>
          <w:i w:val="0"/>
        </w:rPr>
        <w:t>vypracovaných v stratégii.</w:t>
      </w:r>
    </w:p>
    <w:p w:rsidR="00DE1A5C" w:rsidRPr="00DE1A5C" w:rsidP="00734F8D">
      <w:pPr>
        <w:bidi w:val="0"/>
        <w:ind w:left="360" w:hanging="180"/>
        <w:jc w:val="both"/>
        <w:rPr>
          <w:rFonts w:ascii="Arial" w:hAnsi="Arial" w:cs="Arial"/>
        </w:rPr>
      </w:pPr>
    </w:p>
    <w:p w:rsidR="00CE4DBC" w:rsidRPr="00DE1A5C" w:rsidP="00734F8D">
      <w:pPr>
        <w:bidi w:val="0"/>
        <w:ind w:left="360" w:hanging="180"/>
        <w:jc w:val="both"/>
        <w:rPr>
          <w:rFonts w:ascii="Arial" w:hAnsi="Arial" w:cs="Arial"/>
        </w:rPr>
      </w:pPr>
      <w:r w:rsidRPr="00DE1A5C" w:rsidR="00DE1A5C">
        <w:rPr>
          <w:rFonts w:ascii="Arial" w:hAnsi="Arial" w:cs="Arial"/>
        </w:rPr>
        <w:t xml:space="preserve">    </w:t>
      </w:r>
      <w:r w:rsidR="00734F8D">
        <w:rPr>
          <w:rFonts w:ascii="Arial" w:hAnsi="Arial" w:cs="Arial"/>
        </w:rPr>
        <w:tab/>
      </w:r>
      <w:r w:rsidRPr="00DE1A5C">
        <w:rPr>
          <w:rFonts w:ascii="Arial" w:hAnsi="Arial" w:cs="Arial"/>
        </w:rPr>
        <w:t>V</w:t>
      </w:r>
      <w:r w:rsidR="00DE1A5C">
        <w:rPr>
          <w:rFonts w:ascii="Arial" w:hAnsi="Arial" w:cs="Arial"/>
        </w:rPr>
        <w:t xml:space="preserve">   </w:t>
      </w:r>
      <w:r w:rsidRPr="00DE1A5C">
        <w:rPr>
          <w:rFonts w:ascii="Arial" w:hAnsi="Arial" w:cs="Arial"/>
        </w:rPr>
        <w:t>rámci</w:t>
      </w:r>
      <w:r w:rsidR="00DE1A5C">
        <w:rPr>
          <w:rFonts w:ascii="Arial" w:hAnsi="Arial" w:cs="Arial"/>
        </w:rPr>
        <w:t xml:space="preserve">  </w:t>
      </w:r>
      <w:r w:rsidRPr="00DE1A5C">
        <w:rPr>
          <w:rFonts w:ascii="Arial" w:hAnsi="Arial" w:cs="Arial"/>
        </w:rPr>
        <w:t xml:space="preserve"> operačného </w:t>
      </w:r>
      <w:r w:rsidR="00DE1A5C">
        <w:rPr>
          <w:rFonts w:ascii="Arial" w:hAnsi="Arial" w:cs="Arial"/>
        </w:rPr>
        <w:t xml:space="preserve">  </w:t>
      </w:r>
      <w:r w:rsidRPr="00DE1A5C">
        <w:rPr>
          <w:rFonts w:ascii="Arial" w:hAnsi="Arial" w:cs="Arial"/>
        </w:rPr>
        <w:t>cieľa</w:t>
      </w:r>
      <w:r w:rsidR="00DE1A5C">
        <w:rPr>
          <w:rFonts w:ascii="Arial" w:hAnsi="Arial" w:cs="Arial"/>
        </w:rPr>
        <w:t xml:space="preserve">  </w:t>
      </w:r>
      <w:r w:rsidRPr="00DE1A5C">
        <w:rPr>
          <w:rFonts w:ascii="Arial" w:hAnsi="Arial" w:cs="Arial"/>
        </w:rPr>
        <w:t xml:space="preserve"> 6</w:t>
      </w:r>
      <w:r w:rsidR="00DE1A5C">
        <w:rPr>
          <w:rFonts w:ascii="Arial" w:hAnsi="Arial" w:cs="Arial"/>
        </w:rPr>
        <w:t xml:space="preserve"> </w:t>
      </w:r>
      <w:r w:rsidRPr="00DE1A5C">
        <w:rPr>
          <w:rFonts w:ascii="Arial" w:hAnsi="Arial" w:cs="Arial"/>
        </w:rPr>
        <w:t xml:space="preserve"> - </w:t>
      </w:r>
      <w:r w:rsidR="00DE1A5C">
        <w:rPr>
          <w:rFonts w:ascii="Arial" w:hAnsi="Arial" w:cs="Arial"/>
        </w:rPr>
        <w:t xml:space="preserve"> </w:t>
      </w:r>
      <w:r w:rsidRPr="00DE1A5C">
        <w:rPr>
          <w:rFonts w:ascii="Arial" w:hAnsi="Arial" w:cs="Arial"/>
        </w:rPr>
        <w:t xml:space="preserve">Zefektívniť </w:t>
      </w:r>
      <w:r w:rsidR="00DE1A5C">
        <w:rPr>
          <w:rFonts w:ascii="Arial" w:hAnsi="Arial" w:cs="Arial"/>
        </w:rPr>
        <w:t xml:space="preserve">  </w:t>
      </w:r>
      <w:r w:rsidRPr="00DE1A5C">
        <w:rPr>
          <w:rFonts w:ascii="Arial" w:hAnsi="Arial" w:cs="Arial"/>
        </w:rPr>
        <w:t>a</w:t>
      </w:r>
      <w:r w:rsidR="00DE1A5C">
        <w:rPr>
          <w:rFonts w:ascii="Arial" w:hAnsi="Arial" w:cs="Arial"/>
        </w:rPr>
        <w:t xml:space="preserve">  </w:t>
      </w:r>
      <w:r w:rsidRPr="00DE1A5C">
        <w:rPr>
          <w:rFonts w:ascii="Arial" w:hAnsi="Arial" w:cs="Arial"/>
        </w:rPr>
        <w:t xml:space="preserve"> skvalitniť </w:t>
      </w:r>
      <w:r w:rsidR="00DE1A5C">
        <w:rPr>
          <w:rFonts w:ascii="Arial" w:hAnsi="Arial" w:cs="Arial"/>
        </w:rPr>
        <w:t xml:space="preserve">  </w:t>
      </w:r>
      <w:r w:rsidRPr="00DE1A5C">
        <w:rPr>
          <w:rFonts w:ascii="Arial" w:hAnsi="Arial" w:cs="Arial"/>
        </w:rPr>
        <w:t xml:space="preserve">systém </w:t>
      </w:r>
      <w:r w:rsidR="00DE1A5C">
        <w:rPr>
          <w:rFonts w:ascii="Arial" w:hAnsi="Arial" w:cs="Arial"/>
        </w:rPr>
        <w:t xml:space="preserve">   </w:t>
      </w:r>
      <w:r w:rsidRPr="00DE1A5C">
        <w:rPr>
          <w:rFonts w:ascii="Arial" w:hAnsi="Arial" w:cs="Arial"/>
        </w:rPr>
        <w:t xml:space="preserve">prevencie </w:t>
      </w:r>
      <w:r w:rsidR="00734F8D">
        <w:rPr>
          <w:rFonts w:ascii="Arial" w:hAnsi="Arial" w:cs="Arial"/>
        </w:rPr>
        <w:t xml:space="preserve"> </w:t>
      </w:r>
      <w:r w:rsidRPr="00DE1A5C">
        <w:rPr>
          <w:rFonts w:ascii="Arial" w:hAnsi="Arial" w:cs="Arial"/>
        </w:rPr>
        <w:t>a</w:t>
      </w:r>
      <w:r w:rsidR="00DE1A5C">
        <w:rPr>
          <w:rFonts w:ascii="Arial" w:hAnsi="Arial" w:cs="Arial"/>
        </w:rPr>
        <w:t xml:space="preserve"> </w:t>
      </w:r>
      <w:r w:rsidRPr="00DE1A5C">
        <w:rPr>
          <w:rFonts w:ascii="Arial" w:hAnsi="Arial" w:cs="Arial"/>
        </w:rPr>
        <w:t xml:space="preserve"> eliminácie </w:t>
      </w:r>
      <w:r w:rsidR="00DE1A5C">
        <w:rPr>
          <w:rFonts w:ascii="Arial" w:hAnsi="Arial" w:cs="Arial"/>
        </w:rPr>
        <w:t xml:space="preserve"> </w:t>
      </w:r>
      <w:r w:rsidRPr="00DE1A5C">
        <w:rPr>
          <w:rFonts w:ascii="Arial" w:hAnsi="Arial" w:cs="Arial"/>
        </w:rPr>
        <w:t xml:space="preserve">diskriminácie </w:t>
      </w:r>
      <w:r w:rsidR="00DE1A5C">
        <w:rPr>
          <w:rFonts w:ascii="Arial" w:hAnsi="Arial" w:cs="Arial"/>
        </w:rPr>
        <w:t xml:space="preserve"> </w:t>
      </w:r>
      <w:r w:rsidRPr="00DE1A5C">
        <w:rPr>
          <w:rFonts w:ascii="Arial" w:hAnsi="Arial" w:cs="Arial"/>
        </w:rPr>
        <w:t xml:space="preserve">a </w:t>
      </w:r>
      <w:r w:rsidR="00DE1A5C">
        <w:rPr>
          <w:rFonts w:ascii="Arial" w:hAnsi="Arial" w:cs="Arial"/>
        </w:rPr>
        <w:t xml:space="preserve"> </w:t>
      </w:r>
      <w:r w:rsidRPr="00DE1A5C">
        <w:rPr>
          <w:rFonts w:ascii="Arial" w:hAnsi="Arial" w:cs="Arial"/>
        </w:rPr>
        <w:t xml:space="preserve">násilia </w:t>
      </w:r>
      <w:r w:rsidR="00DE1A5C">
        <w:rPr>
          <w:rFonts w:ascii="Arial" w:hAnsi="Arial" w:cs="Arial"/>
        </w:rPr>
        <w:t xml:space="preserve"> </w:t>
      </w:r>
      <w:r w:rsidRPr="00DE1A5C">
        <w:rPr>
          <w:rFonts w:ascii="Arial" w:hAnsi="Arial" w:cs="Arial"/>
        </w:rPr>
        <w:t>vo všetkých jeho formách vlád</w:t>
      </w:r>
      <w:r w:rsidR="00734F8D">
        <w:rPr>
          <w:rFonts w:ascii="Arial" w:hAnsi="Arial" w:cs="Arial"/>
        </w:rPr>
        <w:t>a pod bodom</w:t>
      </w:r>
      <w:r w:rsidRPr="00DE1A5C" w:rsidR="00DE1A5C">
        <w:rPr>
          <w:rFonts w:ascii="Arial" w:hAnsi="Arial" w:cs="Arial"/>
        </w:rPr>
        <w:t xml:space="preserve"> </w:t>
      </w:r>
      <w:r w:rsidRPr="00DE1A5C">
        <w:rPr>
          <w:rFonts w:ascii="Arial" w:hAnsi="Arial" w:cs="Arial"/>
        </w:rPr>
        <w:t>29.</w:t>
      </w:r>
      <w:r w:rsidRPr="00DE1A5C" w:rsidR="00806E02">
        <w:rPr>
          <w:rFonts w:ascii="Arial" w:hAnsi="Arial" w:cs="Arial"/>
        </w:rPr>
        <w:t xml:space="preserve"> </w:t>
      </w:r>
      <w:r w:rsidRPr="00DE1A5C">
        <w:rPr>
          <w:rFonts w:ascii="Arial" w:hAnsi="Arial" w:cs="Arial"/>
        </w:rPr>
        <w:t xml:space="preserve">odporučila </w:t>
      </w:r>
      <w:r w:rsidR="00DE1A5C">
        <w:rPr>
          <w:rFonts w:ascii="Arial" w:hAnsi="Arial" w:cs="Arial"/>
        </w:rPr>
        <w:t xml:space="preserve"> </w:t>
      </w:r>
      <w:r w:rsidRPr="00DE1A5C">
        <w:rPr>
          <w:rFonts w:ascii="Arial" w:hAnsi="Arial" w:cs="Arial"/>
        </w:rPr>
        <w:t>vypracovať</w:t>
      </w:r>
      <w:r w:rsidR="00DE1A5C">
        <w:rPr>
          <w:rFonts w:ascii="Arial" w:hAnsi="Arial" w:cs="Arial"/>
        </w:rPr>
        <w:t xml:space="preserve"> </w:t>
      </w:r>
      <w:r w:rsidRPr="00DE1A5C">
        <w:rPr>
          <w:rFonts w:ascii="Arial" w:hAnsi="Arial" w:cs="Arial"/>
        </w:rPr>
        <w:t xml:space="preserve"> komparatívnu </w:t>
      </w:r>
      <w:r w:rsidR="00DE1A5C">
        <w:rPr>
          <w:rFonts w:ascii="Arial" w:hAnsi="Arial" w:cs="Arial"/>
        </w:rPr>
        <w:t xml:space="preserve"> </w:t>
      </w:r>
      <w:r w:rsidRPr="00DE1A5C">
        <w:rPr>
          <w:rFonts w:ascii="Arial" w:hAnsi="Arial" w:cs="Arial"/>
        </w:rPr>
        <w:t>analýzu</w:t>
      </w:r>
      <w:r w:rsidR="00DE1A5C">
        <w:rPr>
          <w:rFonts w:ascii="Arial" w:hAnsi="Arial" w:cs="Arial"/>
        </w:rPr>
        <w:t xml:space="preserve"> </w:t>
      </w:r>
      <w:r w:rsidRPr="00DE1A5C">
        <w:rPr>
          <w:rFonts w:ascii="Arial" w:hAnsi="Arial" w:cs="Arial"/>
        </w:rPr>
        <w:t xml:space="preserve"> prevencie a eliminácie rodovo podmieneného </w:t>
      </w:r>
      <w:r w:rsidR="00DE1A5C">
        <w:rPr>
          <w:rFonts w:ascii="Arial" w:hAnsi="Arial" w:cs="Arial"/>
        </w:rPr>
        <w:t xml:space="preserve"> </w:t>
      </w:r>
      <w:r w:rsidRPr="00DE1A5C">
        <w:rPr>
          <w:rFonts w:ascii="Arial" w:hAnsi="Arial" w:cs="Arial"/>
        </w:rPr>
        <w:t>násilia</w:t>
      </w:r>
      <w:r w:rsidR="00DE1A5C">
        <w:rPr>
          <w:rFonts w:ascii="Arial" w:hAnsi="Arial" w:cs="Arial"/>
        </w:rPr>
        <w:t xml:space="preserve"> </w:t>
      </w:r>
      <w:r w:rsidRPr="00DE1A5C">
        <w:rPr>
          <w:rFonts w:ascii="Arial" w:hAnsi="Arial" w:cs="Arial"/>
        </w:rPr>
        <w:t xml:space="preserve"> a</w:t>
      </w:r>
      <w:r w:rsidR="00AB35EF">
        <w:rPr>
          <w:rFonts w:ascii="Arial" w:hAnsi="Arial" w:cs="Arial"/>
        </w:rPr>
        <w:t xml:space="preserve"> </w:t>
      </w:r>
      <w:r w:rsidR="00DE1A5C">
        <w:rPr>
          <w:rFonts w:ascii="Arial" w:hAnsi="Arial" w:cs="Arial"/>
        </w:rPr>
        <w:t> </w:t>
      </w:r>
      <w:r w:rsidRPr="00DE1A5C">
        <w:rPr>
          <w:rFonts w:ascii="Arial" w:hAnsi="Arial" w:cs="Arial"/>
        </w:rPr>
        <w:t>návrh</w:t>
      </w:r>
      <w:r w:rsidR="00DE1A5C">
        <w:rPr>
          <w:rFonts w:ascii="Arial" w:hAnsi="Arial" w:cs="Arial"/>
        </w:rPr>
        <w:t xml:space="preserve"> </w:t>
      </w:r>
      <w:r w:rsidR="00734F8D">
        <w:rPr>
          <w:rFonts w:ascii="Arial" w:hAnsi="Arial" w:cs="Arial"/>
        </w:rPr>
        <w:t xml:space="preserve"> legislatívneho                           a </w:t>
      </w:r>
      <w:r w:rsidRPr="00DE1A5C">
        <w:rPr>
          <w:rFonts w:ascii="Arial" w:hAnsi="Arial" w:cs="Arial"/>
        </w:rPr>
        <w:t xml:space="preserve">inštitucionálneho zabezpečenia, ochrany </w:t>
      </w:r>
      <w:r w:rsidRPr="00DE1A5C" w:rsidR="00177518">
        <w:rPr>
          <w:rFonts w:ascii="Arial" w:hAnsi="Arial" w:cs="Arial"/>
        </w:rPr>
        <w:t xml:space="preserve"> </w:t>
      </w:r>
      <w:r w:rsidRPr="00DE1A5C">
        <w:rPr>
          <w:rFonts w:ascii="Arial" w:hAnsi="Arial" w:cs="Arial"/>
        </w:rPr>
        <w:t>a</w:t>
      </w:r>
      <w:r w:rsidR="00DE1A5C">
        <w:rPr>
          <w:rFonts w:ascii="Arial" w:hAnsi="Arial" w:cs="Arial"/>
        </w:rPr>
        <w:t xml:space="preserve"> </w:t>
      </w:r>
      <w:r w:rsidRPr="00DE1A5C">
        <w:rPr>
          <w:rFonts w:ascii="Arial" w:hAnsi="Arial" w:cs="Arial"/>
        </w:rPr>
        <w:t xml:space="preserve"> pomoci </w:t>
      </w:r>
      <w:r w:rsidR="00DE1A5C">
        <w:rPr>
          <w:rFonts w:ascii="Arial" w:hAnsi="Arial" w:cs="Arial"/>
        </w:rPr>
        <w:t xml:space="preserve"> </w:t>
      </w:r>
      <w:r w:rsidRPr="00DE1A5C">
        <w:rPr>
          <w:rFonts w:ascii="Arial" w:hAnsi="Arial" w:cs="Arial"/>
        </w:rPr>
        <w:t>žien</w:t>
      </w:r>
      <w:r w:rsidR="00DE1A5C">
        <w:rPr>
          <w:rFonts w:ascii="Arial" w:hAnsi="Arial" w:cs="Arial"/>
        </w:rPr>
        <w:t xml:space="preserve"> </w:t>
      </w:r>
      <w:r w:rsidRPr="00DE1A5C">
        <w:rPr>
          <w:rFonts w:ascii="Arial" w:hAnsi="Arial" w:cs="Arial"/>
        </w:rPr>
        <w:t xml:space="preserve"> zažívajúcich rodovo podmienené násilie</w:t>
      </w:r>
      <w:r w:rsidR="000B7CA0">
        <w:rPr>
          <w:rFonts w:ascii="Arial" w:hAnsi="Arial" w:cs="Arial"/>
        </w:rPr>
        <w:t>.</w:t>
      </w:r>
    </w:p>
    <w:p w:rsidR="00CE4DBC" w:rsidP="00734F8D">
      <w:pPr>
        <w:bidi w:val="0"/>
        <w:ind w:left="360" w:hanging="180"/>
        <w:jc w:val="both"/>
        <w:rPr>
          <w:rFonts w:ascii="Arial" w:hAnsi="Arial" w:cs="Arial"/>
        </w:rPr>
      </w:pPr>
    </w:p>
    <w:p w:rsidR="00CE4DBC" w:rsidP="00734F8D">
      <w:pPr>
        <w:bidi w:val="0"/>
        <w:ind w:left="360" w:firstLine="348"/>
        <w:jc w:val="both"/>
        <w:rPr>
          <w:rFonts w:ascii="Arial" w:hAnsi="Arial" w:cs="Arial"/>
        </w:rPr>
      </w:pPr>
      <w:r>
        <w:rPr>
          <w:rFonts w:ascii="Arial" w:hAnsi="Arial" w:cs="Arial"/>
        </w:rPr>
        <w:t xml:space="preserve">Ako zodpovedné subjekty boli určené Ministerstvo </w:t>
      </w:r>
      <w:r w:rsidR="00734F8D">
        <w:rPr>
          <w:rFonts w:ascii="Arial" w:hAnsi="Arial" w:cs="Arial"/>
        </w:rPr>
        <w:t xml:space="preserve">práce, sociálnych vecí a rodiny </w:t>
      </w:r>
      <w:r>
        <w:rPr>
          <w:rFonts w:ascii="Arial" w:hAnsi="Arial" w:cs="Arial"/>
        </w:rPr>
        <w:t xml:space="preserve">SR, Ministerstvo spravodlivosti SR, </w:t>
      </w:r>
      <w:r w:rsidR="00734F8D">
        <w:rPr>
          <w:rFonts w:ascii="Arial" w:hAnsi="Arial" w:cs="Arial"/>
        </w:rPr>
        <w:t>g</w:t>
      </w:r>
      <w:r>
        <w:rPr>
          <w:rFonts w:ascii="Arial" w:hAnsi="Arial" w:cs="Arial"/>
        </w:rPr>
        <w:t>enerálna prokuratúra, Ministerstvo vnútra SR, Ministerstvo zdravotníctva SR, Ministerstvo školstva SR, Slovenské národné stredisko pre ľudské práva, verejný ochranca práv</w:t>
      </w:r>
      <w:r w:rsidR="000B7CA0">
        <w:rPr>
          <w:rFonts w:ascii="Arial" w:hAnsi="Arial" w:cs="Arial"/>
        </w:rPr>
        <w:t>.</w:t>
      </w:r>
      <w:r>
        <w:rPr>
          <w:rFonts w:ascii="Arial" w:hAnsi="Arial" w:cs="Arial"/>
        </w:rPr>
        <w:t xml:space="preserve"> </w:t>
      </w:r>
    </w:p>
    <w:p w:rsidR="00CE4DBC" w:rsidP="00CE4DBC">
      <w:pPr>
        <w:bidi w:val="0"/>
        <w:jc w:val="both"/>
        <w:rPr>
          <w:rFonts w:ascii="Arial" w:hAnsi="Arial" w:cs="Arial"/>
        </w:rPr>
      </w:pPr>
    </w:p>
    <w:p w:rsidR="00CE4DBC" w:rsidP="00CE4DBC">
      <w:pPr>
        <w:bidi w:val="0"/>
        <w:jc w:val="both"/>
        <w:rPr>
          <w:rFonts w:ascii="Arial" w:hAnsi="Arial" w:cs="Arial"/>
        </w:rPr>
      </w:pPr>
      <w:r w:rsidR="00DE1A5C">
        <w:rPr>
          <w:rFonts w:ascii="Arial" w:hAnsi="Arial" w:cs="Arial"/>
        </w:rPr>
        <w:t xml:space="preserve">    </w:t>
      </w:r>
      <w:r w:rsidR="002E0CFE">
        <w:rPr>
          <w:rFonts w:ascii="Arial" w:hAnsi="Arial" w:cs="Arial"/>
        </w:rPr>
        <w:t xml:space="preserve"> </w:t>
      </w:r>
      <w:r>
        <w:rPr>
          <w:rFonts w:ascii="Arial" w:hAnsi="Arial" w:cs="Arial"/>
        </w:rPr>
        <w:t>T: 2013</w:t>
      </w:r>
    </w:p>
    <w:p w:rsidR="00CE4DBC" w:rsidP="00CE4DBC">
      <w:pPr>
        <w:pStyle w:val="Heading2"/>
        <w:numPr>
          <w:ilvl w:val="0"/>
          <w:numId w:val="0"/>
        </w:numPr>
        <w:tabs>
          <w:tab w:val="left" w:pos="708"/>
          <w:tab w:val="clear" w:pos="1418"/>
        </w:tabs>
        <w:bidi w:val="0"/>
        <w:spacing w:before="0"/>
        <w:ind w:left="1418" w:hanging="851"/>
        <w:rPr>
          <w:rFonts w:ascii="Arial" w:hAnsi="Arial" w:cs="Arial"/>
        </w:rPr>
      </w:pPr>
    </w:p>
    <w:p w:rsidR="00CE4DBC" w:rsidP="00F72D06">
      <w:pPr>
        <w:bidi w:val="0"/>
        <w:ind w:left="360"/>
        <w:jc w:val="both"/>
        <w:rPr>
          <w:rFonts w:ascii="Arial" w:hAnsi="Arial" w:cs="Arial"/>
        </w:rPr>
      </w:pPr>
      <w:r w:rsidR="00DE1A5C">
        <w:rPr>
          <w:rFonts w:ascii="Arial" w:hAnsi="Arial" w:cs="Arial"/>
        </w:rPr>
        <w:t xml:space="preserve">          </w:t>
      </w:r>
      <w:r>
        <w:rPr>
          <w:rFonts w:ascii="Arial" w:hAnsi="Arial" w:cs="Arial"/>
        </w:rPr>
        <w:t xml:space="preserve">Ministerstvo práce sociálnych vecí a  rodiny SR ako gestorský rezort  </w:t>
      </w:r>
      <w:r w:rsidRPr="00AA0774">
        <w:rPr>
          <w:rFonts w:ascii="Arial" w:hAnsi="Arial" w:cs="Arial"/>
          <w:b/>
        </w:rPr>
        <w:t>do</w:t>
      </w:r>
      <w:r>
        <w:rPr>
          <w:rFonts w:ascii="Arial" w:hAnsi="Arial" w:cs="Arial"/>
        </w:rPr>
        <w:t xml:space="preserve"> </w:t>
      </w:r>
      <w:r w:rsidR="0032630D">
        <w:rPr>
          <w:rFonts w:ascii="Arial" w:hAnsi="Arial" w:cs="Arial"/>
        </w:rPr>
        <w:t xml:space="preserve">    </w:t>
      </w:r>
      <w:r w:rsidRPr="00AA0774">
        <w:rPr>
          <w:rFonts w:ascii="Arial" w:hAnsi="Arial" w:cs="Arial"/>
          <w:b/>
        </w:rPr>
        <w:t>dnešného obdobia nepožiadalo rezort prokuratúry o spoluprácu.</w:t>
      </w:r>
      <w:r>
        <w:rPr>
          <w:rFonts w:ascii="Arial" w:hAnsi="Arial" w:cs="Arial"/>
        </w:rPr>
        <w:t xml:space="preserve"> V rámci svojej činnosti sa prokuratúra podieľa na plnení cieľov Národného akčného plánu </w:t>
      </w:r>
      <w:r>
        <w:rPr>
          <w:rFonts w:ascii="Arial" w:hAnsi="Arial" w:cs="Arial"/>
          <w:bCs/>
        </w:rPr>
        <w:t xml:space="preserve">rodovej rovnosti na roky 2010 </w:t>
      </w:r>
      <w:r w:rsidR="00DB2F4D">
        <w:rPr>
          <w:rFonts w:ascii="Arial" w:hAnsi="Arial" w:cs="Arial"/>
          <w:bCs/>
        </w:rPr>
        <w:t>-</w:t>
      </w:r>
      <w:r>
        <w:rPr>
          <w:rFonts w:ascii="Arial" w:hAnsi="Arial" w:cs="Arial"/>
          <w:bCs/>
        </w:rPr>
        <w:t xml:space="preserve"> 2013 </w:t>
      </w:r>
      <w:r>
        <w:rPr>
          <w:rFonts w:ascii="Arial" w:hAnsi="Arial" w:cs="Arial"/>
        </w:rPr>
        <w:t xml:space="preserve">v aplikačnej praxi prokurátorov. </w:t>
      </w:r>
      <w:r>
        <w:rPr>
          <w:rFonts w:ascii="Arial" w:hAnsi="Arial" w:cs="Arial"/>
          <w:u w:val="single"/>
        </w:rPr>
        <w:t xml:space="preserve"> </w:t>
      </w:r>
    </w:p>
    <w:p w:rsidR="00CE4DBC" w:rsidP="00CE4DBC">
      <w:pPr>
        <w:pStyle w:val="Heading2"/>
        <w:numPr>
          <w:ilvl w:val="0"/>
          <w:numId w:val="0"/>
        </w:numPr>
        <w:tabs>
          <w:tab w:val="left" w:pos="708"/>
          <w:tab w:val="clear" w:pos="1418"/>
        </w:tabs>
        <w:bidi w:val="0"/>
        <w:ind w:firstLine="0"/>
        <w:rPr>
          <w:rFonts w:ascii="Arial" w:hAnsi="Arial" w:cs="Arial"/>
        </w:rPr>
      </w:pPr>
    </w:p>
    <w:p w:rsidR="00DE1A5C" w:rsidP="00DE1A5C">
      <w:pPr>
        <w:pStyle w:val="Heading2"/>
        <w:numPr>
          <w:ilvl w:val="0"/>
          <w:numId w:val="0"/>
        </w:numPr>
        <w:tabs>
          <w:tab w:val="left" w:pos="708"/>
          <w:tab w:val="clear" w:pos="1418"/>
        </w:tabs>
        <w:bidi w:val="0"/>
        <w:spacing w:before="0"/>
        <w:ind w:firstLine="0"/>
        <w:rPr>
          <w:rFonts w:ascii="Arial" w:hAnsi="Arial" w:cs="Arial"/>
          <w:bCs/>
        </w:rPr>
      </w:pPr>
      <w:r>
        <w:rPr>
          <w:rFonts w:ascii="Arial" w:hAnsi="Arial" w:cs="Arial"/>
          <w:b/>
        </w:rPr>
        <w:t xml:space="preserve">6.  </w:t>
      </w:r>
      <w:r w:rsidR="00CE4DBC">
        <w:rPr>
          <w:rFonts w:ascii="Arial" w:hAnsi="Arial" w:cs="Arial"/>
        </w:rPr>
        <w:t xml:space="preserve">Uznesením </w:t>
      </w:r>
      <w:r>
        <w:rPr>
          <w:rFonts w:ascii="Arial" w:hAnsi="Arial" w:cs="Arial"/>
        </w:rPr>
        <w:t xml:space="preserve"> </w:t>
      </w:r>
      <w:r w:rsidR="00CE4DBC">
        <w:rPr>
          <w:rFonts w:ascii="Arial" w:hAnsi="Arial" w:cs="Arial"/>
          <w:bCs/>
        </w:rPr>
        <w:t>č.</w:t>
      </w:r>
      <w:r>
        <w:rPr>
          <w:rFonts w:ascii="Arial" w:hAnsi="Arial" w:cs="Arial"/>
          <w:bCs/>
        </w:rPr>
        <w:t xml:space="preserve"> </w:t>
      </w:r>
      <w:r w:rsidR="00CE4DBC">
        <w:rPr>
          <w:rFonts w:ascii="Arial" w:hAnsi="Arial" w:cs="Arial"/>
          <w:bCs/>
        </w:rPr>
        <w:t xml:space="preserve"> 343</w:t>
      </w:r>
      <w:r>
        <w:rPr>
          <w:rFonts w:ascii="Arial" w:hAnsi="Arial" w:cs="Arial"/>
          <w:bCs/>
        </w:rPr>
        <w:t xml:space="preserve"> </w:t>
      </w:r>
      <w:r w:rsidR="00CE4DBC">
        <w:rPr>
          <w:rFonts w:ascii="Arial" w:hAnsi="Arial" w:cs="Arial"/>
          <w:b/>
          <w:bCs/>
        </w:rPr>
        <w:t xml:space="preserve"> </w:t>
      </w:r>
      <w:r w:rsidR="00CE4DBC">
        <w:rPr>
          <w:rFonts w:ascii="Arial" w:hAnsi="Arial" w:cs="Arial"/>
        </w:rPr>
        <w:t>z</w:t>
      </w:r>
      <w:r>
        <w:rPr>
          <w:rFonts w:ascii="Arial" w:hAnsi="Arial" w:cs="Arial"/>
        </w:rPr>
        <w:t xml:space="preserve"> </w:t>
      </w:r>
      <w:r w:rsidR="00CE4DBC">
        <w:rPr>
          <w:rFonts w:ascii="Arial" w:hAnsi="Arial" w:cs="Arial"/>
        </w:rPr>
        <w:t> 25. mája 2010</w:t>
      </w:r>
      <w:r>
        <w:rPr>
          <w:rFonts w:ascii="Arial" w:hAnsi="Arial" w:cs="Arial"/>
        </w:rPr>
        <w:t xml:space="preserve"> </w:t>
      </w:r>
      <w:r w:rsidR="00CE4DBC">
        <w:rPr>
          <w:rFonts w:ascii="Arial" w:hAnsi="Arial" w:cs="Arial"/>
          <w:b/>
          <w:bCs/>
        </w:rPr>
        <w:t xml:space="preserve"> </w:t>
      </w:r>
      <w:r w:rsidR="00CE4DBC">
        <w:rPr>
          <w:rFonts w:ascii="Arial" w:hAnsi="Arial" w:cs="Arial"/>
          <w:bCs/>
        </w:rPr>
        <w:t>k</w:t>
      </w:r>
      <w:r>
        <w:rPr>
          <w:rFonts w:ascii="Arial" w:hAnsi="Arial" w:cs="Arial"/>
          <w:bCs/>
        </w:rPr>
        <w:t xml:space="preserve"> </w:t>
      </w:r>
      <w:r w:rsidR="00CE4DBC">
        <w:rPr>
          <w:rFonts w:ascii="Arial" w:hAnsi="Arial" w:cs="Arial"/>
          <w:bCs/>
        </w:rPr>
        <w:t xml:space="preserve"> správe o posudzovaní Druhej periodickej </w:t>
      </w:r>
      <w:r>
        <w:rPr>
          <w:rFonts w:ascii="Arial" w:hAnsi="Arial" w:cs="Arial"/>
          <w:bCs/>
        </w:rPr>
        <w:t xml:space="preserve">   </w:t>
      </w:r>
    </w:p>
    <w:p w:rsidR="00CE4DBC" w:rsidP="00DE1A5C">
      <w:pPr>
        <w:pStyle w:val="Heading2"/>
        <w:numPr>
          <w:ilvl w:val="0"/>
          <w:numId w:val="0"/>
        </w:numPr>
        <w:tabs>
          <w:tab w:val="left" w:pos="360"/>
          <w:tab w:val="clear" w:pos="1418"/>
        </w:tabs>
        <w:bidi w:val="0"/>
        <w:spacing w:before="0"/>
        <w:ind w:left="360" w:firstLine="0"/>
        <w:rPr>
          <w:rFonts w:ascii="Arial" w:hAnsi="Arial" w:cs="Arial"/>
        </w:rPr>
      </w:pPr>
      <w:r>
        <w:rPr>
          <w:rFonts w:ascii="Arial" w:hAnsi="Arial" w:cs="Arial"/>
          <w:bCs/>
        </w:rPr>
        <w:t xml:space="preserve">správy SR podľa Dohovoru proti mučeniu a inému krutému, neľudskému alebo ponižujúcemu zaobchádzaniu alebo trestaniu pred Výborom proti mučeniu (CAT) a návrhu zodpovedných subjektov za realizáciu odporúčaní obsiahnutých v Záverečnom stanovisku Výboru proti mučeniu vláda v bode D.1. odporučila generálnemu prokurátorovi </w:t>
      </w:r>
      <w:r>
        <w:rPr>
          <w:rFonts w:ascii="Arial" w:hAnsi="Arial" w:cs="Arial"/>
        </w:rPr>
        <w:t>spolupracovať pri realizácií odporúčaní Výboru proti mučeniu </w:t>
      </w:r>
    </w:p>
    <w:p w:rsidR="00CE4DBC" w:rsidP="00CE4DBC">
      <w:pPr>
        <w:pStyle w:val="Heading2"/>
        <w:numPr>
          <w:ilvl w:val="0"/>
          <w:numId w:val="0"/>
        </w:numPr>
        <w:tabs>
          <w:tab w:val="left" w:pos="708"/>
          <w:tab w:val="clear" w:pos="1418"/>
        </w:tabs>
        <w:bidi w:val="0"/>
        <w:spacing w:before="0"/>
        <w:ind w:firstLine="0"/>
        <w:rPr>
          <w:rFonts w:ascii="Arial" w:hAnsi="Arial" w:cs="Arial"/>
        </w:rPr>
      </w:pPr>
    </w:p>
    <w:p w:rsidR="00CE4DBC" w:rsidP="00DE1A5C">
      <w:pPr>
        <w:bidi w:val="0"/>
        <w:ind w:left="360" w:firstLine="348"/>
        <w:jc w:val="both"/>
        <w:rPr>
          <w:rFonts w:ascii="Arial" w:hAnsi="Arial" w:cs="Arial"/>
        </w:rPr>
      </w:pPr>
      <w:r w:rsidR="00F72D06">
        <w:rPr>
          <w:rFonts w:ascii="Arial" w:hAnsi="Arial" w:cs="Arial"/>
        </w:rPr>
        <w:t xml:space="preserve">    </w:t>
      </w:r>
      <w:r w:rsidR="00F62A90">
        <w:rPr>
          <w:rFonts w:ascii="Arial" w:hAnsi="Arial" w:cs="Arial"/>
        </w:rPr>
        <w:t xml:space="preserve"> </w:t>
      </w:r>
      <w:r>
        <w:rPr>
          <w:rFonts w:ascii="Arial" w:hAnsi="Arial" w:cs="Arial"/>
        </w:rPr>
        <w:t xml:space="preserve">Úloha sa priebežne plní. Generálna prokuratúra v súlade s odporúčaním vlády  participuje pri implementácii medzinárodných záväzkov Slovenskej republiky v oblasti predchádzania mučeniu a inému krutému alebo neľudskému alebo ponižujúcemu zaobchádzaniu alebo trestaniu. </w:t>
      </w:r>
    </w:p>
    <w:p w:rsidR="00CE4DBC" w:rsidP="00CE4DBC">
      <w:pPr>
        <w:bidi w:val="0"/>
        <w:ind w:firstLine="708"/>
        <w:jc w:val="both"/>
        <w:rPr>
          <w:rFonts w:ascii="Arial" w:hAnsi="Arial" w:cs="Arial"/>
        </w:rPr>
      </w:pPr>
    </w:p>
    <w:p w:rsidR="00CE4DBC" w:rsidP="00DE1A5C">
      <w:pPr>
        <w:bidi w:val="0"/>
        <w:ind w:left="360" w:firstLine="603"/>
        <w:jc w:val="both"/>
        <w:rPr>
          <w:rFonts w:ascii="Arial" w:hAnsi="Arial" w:cs="Arial"/>
        </w:rPr>
      </w:pPr>
      <w:r w:rsidR="00F62A90">
        <w:rPr>
          <w:rFonts w:ascii="Arial" w:hAnsi="Arial" w:cs="Arial"/>
        </w:rPr>
        <w:t xml:space="preserve"> </w:t>
      </w:r>
      <w:r>
        <w:rPr>
          <w:rFonts w:ascii="Arial" w:hAnsi="Arial" w:cs="Arial"/>
        </w:rPr>
        <w:t>Bol prerokovaný návrh štatútu Medzirezortnej komisie pre implementáciu medzinárodných záväzkov Slovenskej republiky v oblasti predchádzania mučeniu a inému krutému alebo neľudskému alebo ponižujúcemu zaobchádzaniu alebo trestaniu (ďalej len „komisia") predtým, ako bude predmetný materiál predložený do medzirezortného pripomienkového konania. Účelom predmetného materiálu je pripraviť legislatívny základ vytvorenia ďalšieho kontrolného orgánu na predchádzanie mučeniu a inému krutému alebo neľudskému alebo ponižujúcemu zaobchádzaniu alebo trestaniu (ďalej len „národný preventívny mechanizmus“) na vnútroštátnej úrovni pri zachovaní dozorových funkcií prokurátora daných mu ustanovením § 18 zákona o prokuratúre. Vytvorenie národného preventívneho mechanizmu vyplýva z článku 3 časti I Opčného protokolu k Dohovoru proti mučeniu a inému krutému, neľudskému alebo ponižujúcemu zaobchádzaniu alebo trestaniu prijatého dňa 18. decembra 2002 na päťdesiatom siedmom zasadnutí Valného zhromaždenia Organizácie Spojených národov rezolúciou A/RES/57/199, ktorý nadobudol platnosť dňa 22. júna 2006.</w:t>
      </w:r>
    </w:p>
    <w:p w:rsidR="00CE4DBC" w:rsidP="00CE4DBC">
      <w:pPr>
        <w:bidi w:val="0"/>
        <w:ind w:firstLine="708"/>
        <w:rPr>
          <w:rFonts w:ascii="Arial" w:hAnsi="Arial" w:cs="Arial"/>
        </w:rPr>
      </w:pPr>
      <w:r>
        <w:rPr>
          <w:rFonts w:ascii="Arial" w:hAnsi="Arial" w:cs="Arial"/>
        </w:rPr>
        <w:t xml:space="preserve">  </w:t>
      </w:r>
    </w:p>
    <w:p w:rsidR="00CE4DBC" w:rsidP="00DE1A5C">
      <w:pPr>
        <w:bidi w:val="0"/>
        <w:ind w:left="360" w:firstLine="348"/>
        <w:jc w:val="both"/>
        <w:rPr>
          <w:rFonts w:ascii="Arial" w:hAnsi="Arial" w:cs="Arial"/>
        </w:rPr>
      </w:pPr>
      <w:r>
        <w:rPr>
          <w:rFonts w:ascii="Arial" w:hAnsi="Arial" w:cs="Arial"/>
        </w:rPr>
        <w:t xml:space="preserve"> </w:t>
      </w:r>
      <w:r w:rsidR="00DE1A5C">
        <w:rPr>
          <w:rFonts w:ascii="Arial" w:hAnsi="Arial" w:cs="Arial"/>
        </w:rPr>
        <w:t xml:space="preserve">   </w:t>
      </w:r>
      <w:r>
        <w:rPr>
          <w:rFonts w:ascii="Arial" w:hAnsi="Arial" w:cs="Arial"/>
        </w:rPr>
        <w:t xml:space="preserve">Komisia bude stálym medzirezortným iniciatívnym, poradným </w:t>
      </w:r>
      <w:r w:rsidR="00DE1A5C">
        <w:rPr>
          <w:rFonts w:ascii="Arial" w:hAnsi="Arial" w:cs="Arial"/>
        </w:rPr>
        <w:t xml:space="preserve">                      </w:t>
      </w:r>
      <w:r>
        <w:rPr>
          <w:rFonts w:ascii="Arial" w:hAnsi="Arial" w:cs="Arial"/>
        </w:rPr>
        <w:t xml:space="preserve">a koordinačným orgánom vlády pre otázky týkajúce sa predchádzania mučeniu </w:t>
      </w:r>
      <w:r w:rsidR="00DE1A5C">
        <w:rPr>
          <w:rFonts w:ascii="Arial" w:hAnsi="Arial" w:cs="Arial"/>
        </w:rPr>
        <w:t xml:space="preserve">   </w:t>
      </w:r>
      <w:r>
        <w:rPr>
          <w:rFonts w:ascii="Arial" w:hAnsi="Arial" w:cs="Arial"/>
        </w:rPr>
        <w:t xml:space="preserve">a inému krutému, neľudskému alebo ponižujúcemu zaobchádzaniu alebo trestaniu. Úlohou </w:t>
      </w:r>
      <w:r>
        <w:rPr>
          <w:rFonts w:ascii="Arial" w:hAnsi="Arial" w:cs="Arial"/>
          <w:spacing w:val="-1"/>
        </w:rPr>
        <w:t>komisie bude najmä:</w:t>
      </w:r>
    </w:p>
    <w:p w:rsidR="00CE4DBC" w:rsidP="00CE4DBC">
      <w:pPr>
        <w:bidi w:val="0"/>
        <w:jc w:val="both"/>
        <w:rPr>
          <w:rFonts w:ascii="Arial" w:hAnsi="Arial" w:cs="Arial"/>
        </w:rPr>
      </w:pPr>
    </w:p>
    <w:p w:rsidR="00CE4DBC" w:rsidP="00E25559">
      <w:pPr>
        <w:bidi w:val="0"/>
        <w:ind w:left="360" w:firstLine="348"/>
        <w:jc w:val="both"/>
        <w:rPr>
          <w:rFonts w:ascii="Arial" w:hAnsi="Arial" w:cs="Arial"/>
        </w:rPr>
      </w:pPr>
      <w:r w:rsidRPr="00DE1A5C">
        <w:rPr>
          <w:rFonts w:ascii="Arial" w:hAnsi="Arial" w:cs="Arial"/>
          <w:b/>
        </w:rPr>
        <w:t>a)</w:t>
      </w:r>
      <w:r>
        <w:rPr>
          <w:rFonts w:ascii="Arial" w:hAnsi="Arial" w:cs="Arial"/>
        </w:rPr>
        <w:t xml:space="preserve"> vykonávať komplexný monitoring a screening právneho poriadku Slovenskej republiky s cieľom preskúmať všetky právne predpisy, ustanoveniami ktorých sa plnia záväzky Slovenskej republiky vyplývajúce z medzinárodných zmlúv </w:t>
      </w:r>
      <w:r w:rsidR="00177518">
        <w:rPr>
          <w:rFonts w:ascii="Arial" w:hAnsi="Arial" w:cs="Arial"/>
        </w:rPr>
        <w:t xml:space="preserve">  </w:t>
      </w:r>
      <w:r>
        <w:rPr>
          <w:rFonts w:ascii="Arial" w:hAnsi="Arial" w:cs="Arial"/>
        </w:rPr>
        <w:t>v oblasti predchádzania mučeniu a inému krutému, neľudskému alebo ponižujúcemu zaobchádzaniu alebo trestaniu,</w:t>
      </w:r>
    </w:p>
    <w:p w:rsidR="00E25559" w:rsidP="00CE4DBC">
      <w:pPr>
        <w:bidi w:val="0"/>
        <w:ind w:firstLine="708"/>
        <w:jc w:val="both"/>
        <w:rPr>
          <w:rFonts w:ascii="Arial" w:hAnsi="Arial" w:cs="Arial"/>
        </w:rPr>
      </w:pPr>
    </w:p>
    <w:p w:rsidR="00CE4DBC" w:rsidP="00E25559">
      <w:pPr>
        <w:bidi w:val="0"/>
        <w:ind w:left="360" w:firstLine="348"/>
        <w:jc w:val="both"/>
        <w:rPr>
          <w:rFonts w:ascii="Arial" w:hAnsi="Arial" w:cs="Arial"/>
        </w:rPr>
      </w:pPr>
      <w:r w:rsidRPr="00DE1A5C">
        <w:rPr>
          <w:rFonts w:ascii="Arial" w:hAnsi="Arial" w:cs="Arial"/>
          <w:b/>
        </w:rPr>
        <w:t>b)</w:t>
      </w:r>
      <w:r>
        <w:rPr>
          <w:rFonts w:ascii="Arial" w:hAnsi="Arial" w:cs="Arial"/>
        </w:rPr>
        <w:t xml:space="preserve"> vypracovávať návrh gestorstva jednotlivých úloh vyplývajúcich </w:t>
      </w:r>
      <w:r w:rsidR="00177518">
        <w:rPr>
          <w:rFonts w:ascii="Arial" w:hAnsi="Arial" w:cs="Arial"/>
        </w:rPr>
        <w:t xml:space="preserve">                     </w:t>
      </w:r>
      <w:r>
        <w:rPr>
          <w:rFonts w:ascii="Arial" w:hAnsi="Arial" w:cs="Arial"/>
        </w:rPr>
        <w:t>z medzinárodných zmlúv v oblasti predchádzania mučeniu a inému krutému, neľudskému alebo ponižujúcemu zaobchádzaniu alebo trestaniu, ktoré Slovenská republika plánuje uzavrieť,</w:t>
      </w:r>
    </w:p>
    <w:p w:rsidR="00E25559" w:rsidP="00CE4DBC">
      <w:pPr>
        <w:bidi w:val="0"/>
        <w:ind w:firstLine="708"/>
        <w:jc w:val="both"/>
        <w:rPr>
          <w:rFonts w:ascii="Arial" w:hAnsi="Arial" w:cs="Arial"/>
        </w:rPr>
      </w:pPr>
    </w:p>
    <w:p w:rsidR="00CE4DBC" w:rsidP="00E25559">
      <w:pPr>
        <w:bidi w:val="0"/>
        <w:ind w:left="360" w:firstLine="348"/>
        <w:jc w:val="both"/>
        <w:rPr>
          <w:rFonts w:ascii="Arial" w:hAnsi="Arial" w:cs="Arial"/>
        </w:rPr>
      </w:pPr>
      <w:r w:rsidRPr="00DE1A5C">
        <w:rPr>
          <w:rFonts w:ascii="Arial" w:hAnsi="Arial" w:cs="Arial"/>
          <w:b/>
        </w:rPr>
        <w:t>c)</w:t>
      </w:r>
      <w:r>
        <w:rPr>
          <w:rFonts w:ascii="Arial" w:hAnsi="Arial" w:cs="Arial"/>
        </w:rPr>
        <w:t xml:space="preserve"> analyzovať implementáciu medzinárodných právnych predpisov na predchádzanie mučeniu a inému krutému, neľudskému či ponižujúcemu zaobchádzaniu alebo trestaniu do právneho poriadku Slovenskej republiky,</w:t>
      </w:r>
    </w:p>
    <w:p w:rsidR="00E25559" w:rsidP="00CE4DBC">
      <w:pPr>
        <w:bidi w:val="0"/>
        <w:ind w:firstLine="708"/>
        <w:jc w:val="both"/>
        <w:rPr>
          <w:rFonts w:ascii="Arial" w:hAnsi="Arial" w:cs="Arial"/>
        </w:rPr>
      </w:pPr>
    </w:p>
    <w:p w:rsidR="00CE4DBC" w:rsidP="00E25559">
      <w:pPr>
        <w:bidi w:val="0"/>
        <w:ind w:left="360" w:firstLine="348"/>
        <w:jc w:val="both"/>
        <w:rPr>
          <w:rFonts w:ascii="Arial" w:hAnsi="Arial" w:cs="Arial"/>
        </w:rPr>
      </w:pPr>
      <w:r w:rsidRPr="00DE1A5C">
        <w:rPr>
          <w:rFonts w:ascii="Arial" w:hAnsi="Arial" w:cs="Arial"/>
          <w:b/>
        </w:rPr>
        <w:t>d)</w:t>
      </w:r>
      <w:r>
        <w:rPr>
          <w:rFonts w:ascii="Arial" w:hAnsi="Arial" w:cs="Arial"/>
        </w:rPr>
        <w:t xml:space="preserve"> na základe výsledkov analýz predkladať príslušným orgánom štátnej správy Slovenskej republiky návrhy na prijatie nových legislatívnych a iných opatrení </w:t>
      </w:r>
      <w:r w:rsidR="00177518">
        <w:rPr>
          <w:rFonts w:ascii="Arial" w:hAnsi="Arial" w:cs="Arial"/>
        </w:rPr>
        <w:t xml:space="preserve">            </w:t>
      </w:r>
      <w:r>
        <w:rPr>
          <w:rFonts w:ascii="Arial" w:hAnsi="Arial" w:cs="Arial"/>
        </w:rPr>
        <w:t xml:space="preserve">s cieľom zabezpečiť úplnú implementáciu záväzkov Slovenskej republiky v oblasti  predchádzania mučeniu a  inému krutému, neľudskému alebo ponižujúcemu zaobchádzaniu alebo trestaniu do právneho poriadku Slovenskej republiky, </w:t>
      </w:r>
    </w:p>
    <w:p w:rsidR="00E25559" w:rsidP="00CE4DBC">
      <w:pPr>
        <w:bidi w:val="0"/>
        <w:ind w:firstLine="708"/>
        <w:jc w:val="both"/>
        <w:rPr>
          <w:rFonts w:ascii="Arial" w:hAnsi="Arial" w:cs="Arial"/>
        </w:rPr>
      </w:pPr>
    </w:p>
    <w:p w:rsidR="00CE4DBC" w:rsidP="00E25559">
      <w:pPr>
        <w:bidi w:val="0"/>
        <w:ind w:left="360" w:firstLine="348"/>
        <w:jc w:val="both"/>
        <w:rPr>
          <w:rFonts w:ascii="Arial" w:hAnsi="Arial" w:cs="Arial"/>
        </w:rPr>
      </w:pPr>
      <w:r w:rsidRPr="00DE1A5C">
        <w:rPr>
          <w:rFonts w:ascii="Arial" w:hAnsi="Arial" w:cs="Arial"/>
          <w:b/>
        </w:rPr>
        <w:t>e)</w:t>
      </w:r>
      <w:r>
        <w:rPr>
          <w:rFonts w:ascii="Arial" w:hAnsi="Arial" w:cs="Arial"/>
        </w:rPr>
        <w:t xml:space="preserve"> predkladať príslušným orgánom verejnej správy a inštitúciám pôsobiacim </w:t>
      </w:r>
      <w:r w:rsidR="00177518">
        <w:rPr>
          <w:rFonts w:ascii="Arial" w:hAnsi="Arial" w:cs="Arial"/>
        </w:rPr>
        <w:t xml:space="preserve">    </w:t>
      </w:r>
      <w:r>
        <w:rPr>
          <w:rFonts w:ascii="Arial" w:hAnsi="Arial" w:cs="Arial"/>
        </w:rPr>
        <w:t>v Slovenskej republike podnety, návrhy a odporúčania v oblasti predchádzania mučeniu a inému krutému, neľudskému alebo ponižujúcemu zaobchádzaniu alebo trestaniu,</w:t>
      </w:r>
    </w:p>
    <w:p w:rsidR="00E25559" w:rsidP="00CE4DBC">
      <w:pPr>
        <w:bidi w:val="0"/>
        <w:ind w:firstLine="708"/>
        <w:jc w:val="both"/>
        <w:rPr>
          <w:rFonts w:ascii="Arial" w:hAnsi="Arial" w:cs="Arial"/>
        </w:rPr>
      </w:pPr>
    </w:p>
    <w:p w:rsidR="00CE4DBC" w:rsidP="00E25559">
      <w:pPr>
        <w:bidi w:val="0"/>
        <w:ind w:left="360" w:firstLine="348"/>
        <w:jc w:val="both"/>
        <w:rPr>
          <w:rFonts w:ascii="Arial" w:hAnsi="Arial" w:cs="Arial"/>
        </w:rPr>
      </w:pPr>
      <w:r w:rsidRPr="00E25559">
        <w:rPr>
          <w:rFonts w:ascii="Arial" w:hAnsi="Arial" w:cs="Arial"/>
          <w:b/>
        </w:rPr>
        <w:t>f)</w:t>
      </w:r>
      <w:r>
        <w:rPr>
          <w:rFonts w:ascii="Arial" w:hAnsi="Arial" w:cs="Arial"/>
        </w:rPr>
        <w:t xml:space="preserve"> koordinovať prípravu periodických správ, odpovedí a iných dokumentov predkladaných vládou orgánom Organizácie Spojených národov a Rady Európy zodpovedným za riadenie a dozor nad plnením úloh vyplývajúcich ich členským štátom z medzinárodných zmlúv uzavretých v rámci týchto organizácií v oblasti predchádzania mučeniu a inému krutému, neľudskému alebo ponižujúcemu zaobchádzaniu alebo trestaniu, ako aj plnenie úloh vyplývajúcich zo správ </w:t>
      </w:r>
      <w:r w:rsidR="00177518">
        <w:rPr>
          <w:rFonts w:ascii="Arial" w:hAnsi="Arial" w:cs="Arial"/>
        </w:rPr>
        <w:t xml:space="preserve">                </w:t>
      </w:r>
      <w:r>
        <w:rPr>
          <w:rFonts w:ascii="Arial" w:hAnsi="Arial" w:cs="Arial"/>
        </w:rPr>
        <w:t xml:space="preserve">a odporúčaní týchto orgánov, </w:t>
      </w:r>
    </w:p>
    <w:p w:rsidR="00E25559" w:rsidP="00CE4DBC">
      <w:pPr>
        <w:bidi w:val="0"/>
        <w:ind w:firstLine="708"/>
        <w:jc w:val="both"/>
        <w:rPr>
          <w:rFonts w:ascii="Arial" w:hAnsi="Arial" w:cs="Arial"/>
        </w:rPr>
      </w:pPr>
    </w:p>
    <w:p w:rsidR="00CE4DBC" w:rsidP="00E25559">
      <w:pPr>
        <w:bidi w:val="0"/>
        <w:ind w:left="360" w:firstLine="348"/>
        <w:jc w:val="both"/>
        <w:rPr>
          <w:rFonts w:ascii="Arial" w:hAnsi="Arial" w:cs="Arial"/>
        </w:rPr>
      </w:pPr>
      <w:r w:rsidRPr="00E25559">
        <w:rPr>
          <w:rFonts w:ascii="Arial" w:hAnsi="Arial" w:cs="Arial"/>
          <w:b/>
        </w:rPr>
        <w:t>g)</w:t>
      </w:r>
      <w:r>
        <w:rPr>
          <w:rFonts w:ascii="Arial" w:hAnsi="Arial" w:cs="Arial"/>
        </w:rPr>
        <w:t xml:space="preserve"> podľa potreby zriaďovať ad hoc pracovné skupiny na preskúmavanie vybraných otázok týkajúcich sa predchádzania mučeniu a inému krutému, neľudskému alebo ponižujúcemu zaobchádzaniu alebo trestaniu a na základe ich záverov navrh</w:t>
      </w:r>
      <w:r w:rsidR="00FF6427">
        <w:rPr>
          <w:rFonts w:ascii="Arial" w:hAnsi="Arial" w:cs="Arial"/>
        </w:rPr>
        <w:t>ovať</w:t>
      </w:r>
      <w:r>
        <w:rPr>
          <w:rFonts w:ascii="Arial" w:hAnsi="Arial" w:cs="Arial"/>
        </w:rPr>
        <w:t xml:space="preserve"> príslušné opatrenia, </w:t>
      </w:r>
    </w:p>
    <w:p w:rsidR="00E25559" w:rsidP="00CE4DBC">
      <w:pPr>
        <w:bidi w:val="0"/>
        <w:ind w:firstLine="708"/>
        <w:jc w:val="both"/>
        <w:rPr>
          <w:rFonts w:ascii="Arial" w:hAnsi="Arial" w:cs="Arial"/>
        </w:rPr>
      </w:pPr>
    </w:p>
    <w:p w:rsidR="00CE4DBC" w:rsidP="00E25559">
      <w:pPr>
        <w:bidi w:val="0"/>
        <w:ind w:left="360" w:firstLine="348"/>
        <w:jc w:val="both"/>
        <w:rPr>
          <w:rFonts w:ascii="Arial" w:hAnsi="Arial" w:cs="Arial"/>
        </w:rPr>
      </w:pPr>
      <w:r w:rsidRPr="00E25559">
        <w:rPr>
          <w:rFonts w:ascii="Arial" w:hAnsi="Arial" w:cs="Arial"/>
          <w:b/>
        </w:rPr>
        <w:t>h)</w:t>
      </w:r>
      <w:r>
        <w:rPr>
          <w:rFonts w:ascii="Arial" w:hAnsi="Arial" w:cs="Arial"/>
        </w:rPr>
        <w:t xml:space="preserve"> spolupracovať s príslušnými orgánmi štátnej správy Slovenskej republiky, národným preventívnym mechanizmom pôsobiacim v Slovenskej republike, národnými komisiami s rovnakou alebo podobnou pôsobnosťou zriadenými </w:t>
      </w:r>
      <w:r w:rsidR="0098180C">
        <w:rPr>
          <w:rFonts w:ascii="Arial" w:hAnsi="Arial" w:cs="Arial"/>
        </w:rPr>
        <w:t xml:space="preserve">          </w:t>
      </w:r>
      <w:r>
        <w:rPr>
          <w:rFonts w:ascii="Arial" w:hAnsi="Arial" w:cs="Arial"/>
        </w:rPr>
        <w:t>v iných štátoch, najmä v členských štátoch Európskej únie, ako aj s národnými, regionálnymi a medzinárodnými inštitúciami zaoberajúcimi sa problematikou ochrany a podpory ľudských práv.</w:t>
      </w:r>
    </w:p>
    <w:p w:rsidR="00CE4DBC" w:rsidP="00CE4DBC">
      <w:pPr>
        <w:bidi w:val="0"/>
        <w:jc w:val="both"/>
        <w:rPr>
          <w:rFonts w:ascii="Arial" w:hAnsi="Arial" w:cs="Arial"/>
        </w:rPr>
      </w:pPr>
      <w:r>
        <w:rPr>
          <w:rFonts w:ascii="Arial" w:hAnsi="Arial" w:cs="Arial"/>
        </w:rPr>
        <w:tab/>
      </w:r>
    </w:p>
    <w:p w:rsidR="00CE4DBC" w:rsidP="00E25559">
      <w:pPr>
        <w:bidi w:val="0"/>
        <w:ind w:left="360" w:firstLine="348"/>
        <w:jc w:val="both"/>
        <w:rPr>
          <w:rFonts w:ascii="Arial" w:hAnsi="Arial" w:cs="Arial"/>
        </w:rPr>
      </w:pPr>
      <w:r w:rsidR="00E25559">
        <w:rPr>
          <w:rFonts w:ascii="Arial" w:hAnsi="Arial" w:cs="Arial"/>
        </w:rPr>
        <w:t xml:space="preserve">    </w:t>
      </w:r>
      <w:r w:rsidR="00F72D06">
        <w:rPr>
          <w:rFonts w:ascii="Arial" w:hAnsi="Arial" w:cs="Arial"/>
        </w:rPr>
        <w:t xml:space="preserve"> </w:t>
      </w:r>
      <w:r>
        <w:rPr>
          <w:rFonts w:ascii="Arial" w:hAnsi="Arial" w:cs="Arial"/>
        </w:rPr>
        <w:t>Funkciu národného preventívneho mechanizmu by podľa dohody dotknutých orgánov mala po schválení vo vláde a následnom schválení NR SR prevziať Kancelária verejného ochrancu práv, čo zodpovedá aj právnym úpravám okolitých krajín.</w:t>
      </w:r>
    </w:p>
    <w:p w:rsidR="00CE4DBC" w:rsidP="00CE4DBC">
      <w:pPr>
        <w:pStyle w:val="Heading2"/>
        <w:numPr>
          <w:ilvl w:val="0"/>
          <w:numId w:val="0"/>
        </w:numPr>
        <w:tabs>
          <w:tab w:val="left" w:pos="708"/>
          <w:tab w:val="clear" w:pos="1418"/>
        </w:tabs>
        <w:bidi w:val="0"/>
        <w:ind w:firstLine="0"/>
        <w:rPr>
          <w:rFonts w:ascii="Arial" w:hAnsi="Arial" w:cs="Arial"/>
          <w:b/>
          <w:u w:val="single"/>
        </w:rPr>
      </w:pPr>
    </w:p>
    <w:p w:rsidR="00E25559" w:rsidP="00CE4DBC">
      <w:pPr>
        <w:pStyle w:val="Heading2"/>
        <w:numPr>
          <w:ilvl w:val="0"/>
          <w:numId w:val="0"/>
        </w:numPr>
        <w:tabs>
          <w:tab w:val="left" w:pos="708"/>
          <w:tab w:val="clear" w:pos="1418"/>
        </w:tabs>
        <w:bidi w:val="0"/>
        <w:spacing w:before="0"/>
        <w:ind w:firstLine="0"/>
        <w:rPr>
          <w:rFonts w:ascii="Arial" w:hAnsi="Arial" w:cs="Arial"/>
        </w:rPr>
      </w:pPr>
      <w:r w:rsidRPr="002E0CFE" w:rsidR="00CE4DBC">
        <w:rPr>
          <w:rFonts w:ascii="Arial" w:hAnsi="Arial" w:cs="Arial"/>
          <w:b/>
        </w:rPr>
        <w:t>7.</w:t>
      </w:r>
      <w:r w:rsidR="00CE4DBC">
        <w:rPr>
          <w:rFonts w:ascii="Arial" w:hAnsi="Arial" w:cs="Arial"/>
        </w:rPr>
        <w:t xml:space="preserve"> </w:t>
      </w:r>
      <w:r>
        <w:rPr>
          <w:rFonts w:ascii="Arial" w:hAnsi="Arial" w:cs="Arial"/>
        </w:rPr>
        <w:t xml:space="preserve"> </w:t>
      </w:r>
      <w:r w:rsidR="00CE4DBC">
        <w:rPr>
          <w:rFonts w:ascii="Arial" w:hAnsi="Arial" w:cs="Arial"/>
        </w:rPr>
        <w:t>Uznesením č. 370 z 9. júna 2010</w:t>
      </w:r>
      <w:r w:rsidR="00CE4DBC">
        <w:rPr>
          <w:rFonts w:ascii="Arial" w:hAnsi="Arial" w:cs="Arial"/>
          <w:b/>
        </w:rPr>
        <w:t xml:space="preserve"> </w:t>
      </w:r>
      <w:r w:rsidR="00CE4DBC">
        <w:rPr>
          <w:rFonts w:ascii="Arial" w:hAnsi="Arial" w:cs="Arial"/>
        </w:rPr>
        <w:t xml:space="preserve">k návrhu na určenie zodpovednosti ministerstiev </w:t>
      </w:r>
      <w:r>
        <w:rPr>
          <w:rFonts w:ascii="Arial" w:hAnsi="Arial" w:cs="Arial"/>
        </w:rPr>
        <w:t xml:space="preserve"> </w:t>
      </w:r>
    </w:p>
    <w:p w:rsidR="00E25559" w:rsidP="00CE4DBC">
      <w:pPr>
        <w:pStyle w:val="Heading2"/>
        <w:numPr>
          <w:ilvl w:val="0"/>
          <w:numId w:val="0"/>
        </w:numPr>
        <w:tabs>
          <w:tab w:val="left" w:pos="708"/>
          <w:tab w:val="clear" w:pos="1418"/>
        </w:tabs>
        <w:bidi w:val="0"/>
        <w:spacing w:before="0"/>
        <w:ind w:firstLine="0"/>
        <w:rPr>
          <w:rFonts w:ascii="Arial" w:hAnsi="Arial" w:cs="Arial"/>
        </w:rPr>
      </w:pPr>
      <w:r>
        <w:rPr>
          <w:rFonts w:ascii="Arial" w:hAnsi="Arial" w:cs="Arial"/>
        </w:rPr>
        <w:t xml:space="preserve">     </w:t>
      </w:r>
      <w:r w:rsidR="00CE4DBC">
        <w:rPr>
          <w:rFonts w:ascii="Arial" w:hAnsi="Arial" w:cs="Arial"/>
        </w:rPr>
        <w:t>a ostatných ústredných orgánov</w:t>
      </w:r>
      <w:r>
        <w:rPr>
          <w:rFonts w:ascii="Arial" w:hAnsi="Arial" w:cs="Arial"/>
        </w:rPr>
        <w:t xml:space="preserve"> </w:t>
      </w:r>
      <w:r w:rsidR="00CE4DBC">
        <w:rPr>
          <w:rFonts w:ascii="Arial" w:hAnsi="Arial" w:cs="Arial"/>
        </w:rPr>
        <w:t xml:space="preserve"> štátnej správy</w:t>
      </w:r>
      <w:r>
        <w:rPr>
          <w:rFonts w:ascii="Arial" w:hAnsi="Arial" w:cs="Arial"/>
        </w:rPr>
        <w:t xml:space="preserve"> </w:t>
      </w:r>
      <w:r w:rsidR="00CE4DBC">
        <w:rPr>
          <w:rFonts w:ascii="Arial" w:hAnsi="Arial" w:cs="Arial"/>
        </w:rPr>
        <w:t xml:space="preserve"> SR za aplikáciu a prijatie opatrení </w:t>
      </w:r>
      <w:r>
        <w:rPr>
          <w:rFonts w:ascii="Arial" w:hAnsi="Arial" w:cs="Arial"/>
        </w:rPr>
        <w:t xml:space="preserve">  </w:t>
      </w:r>
    </w:p>
    <w:p w:rsidR="00E25559" w:rsidP="00CE4DBC">
      <w:pPr>
        <w:pStyle w:val="Heading2"/>
        <w:numPr>
          <w:ilvl w:val="0"/>
          <w:numId w:val="0"/>
        </w:numPr>
        <w:tabs>
          <w:tab w:val="left" w:pos="708"/>
          <w:tab w:val="clear" w:pos="1418"/>
        </w:tabs>
        <w:bidi w:val="0"/>
        <w:spacing w:before="0"/>
        <w:ind w:firstLine="0"/>
        <w:rPr>
          <w:rFonts w:ascii="Arial" w:hAnsi="Arial" w:cs="Arial"/>
        </w:rPr>
      </w:pPr>
      <w:r>
        <w:rPr>
          <w:rFonts w:ascii="Arial" w:hAnsi="Arial" w:cs="Arial"/>
        </w:rPr>
        <w:t xml:space="preserve">     </w:t>
      </w:r>
      <w:r w:rsidR="00CE4DBC">
        <w:rPr>
          <w:rFonts w:ascii="Arial" w:hAnsi="Arial" w:cs="Arial"/>
        </w:rPr>
        <w:t xml:space="preserve">na vnútroštátnej úrovni k nariadeniam ES/EÚ a rozhodnutiam ES/EÚ vláda v bode </w:t>
      </w:r>
      <w:r>
        <w:rPr>
          <w:rFonts w:ascii="Arial" w:hAnsi="Arial" w:cs="Arial"/>
        </w:rPr>
        <w:t xml:space="preserve"> </w:t>
      </w:r>
    </w:p>
    <w:p w:rsidR="00E25559" w:rsidP="00CE4DBC">
      <w:pPr>
        <w:pStyle w:val="Heading2"/>
        <w:numPr>
          <w:ilvl w:val="0"/>
          <w:numId w:val="0"/>
        </w:numPr>
        <w:tabs>
          <w:tab w:val="left" w:pos="708"/>
          <w:tab w:val="clear" w:pos="1418"/>
        </w:tabs>
        <w:bidi w:val="0"/>
        <w:spacing w:before="0"/>
        <w:ind w:firstLine="0"/>
        <w:rPr>
          <w:rFonts w:ascii="Arial" w:hAnsi="Arial" w:cs="Arial"/>
        </w:rPr>
      </w:pPr>
      <w:r>
        <w:rPr>
          <w:rFonts w:ascii="Arial" w:hAnsi="Arial" w:cs="Arial"/>
        </w:rPr>
        <w:t xml:space="preserve">     </w:t>
      </w:r>
      <w:r w:rsidR="00CE4DBC">
        <w:rPr>
          <w:rFonts w:ascii="Arial" w:hAnsi="Arial" w:cs="Arial"/>
        </w:rPr>
        <w:t xml:space="preserve">C.1. odporučila generálnemu prokurátorovi prijať opatrenia na vnútroštátnej úrovni </w:t>
      </w:r>
      <w:r w:rsidR="00177518">
        <w:rPr>
          <w:rFonts w:ascii="Arial" w:hAnsi="Arial" w:cs="Arial"/>
        </w:rPr>
        <w:t xml:space="preserve">            </w:t>
      </w:r>
    </w:p>
    <w:p w:rsidR="00E25559" w:rsidP="00CE4DBC">
      <w:pPr>
        <w:pStyle w:val="Heading2"/>
        <w:numPr>
          <w:ilvl w:val="0"/>
          <w:numId w:val="0"/>
        </w:numPr>
        <w:tabs>
          <w:tab w:val="left" w:pos="708"/>
          <w:tab w:val="clear" w:pos="1418"/>
        </w:tabs>
        <w:bidi w:val="0"/>
        <w:spacing w:before="0"/>
        <w:ind w:firstLine="0"/>
        <w:rPr>
          <w:rFonts w:ascii="Arial" w:hAnsi="Arial" w:cs="Arial"/>
        </w:rPr>
      </w:pPr>
      <w:r>
        <w:rPr>
          <w:rFonts w:ascii="Arial" w:hAnsi="Arial" w:cs="Arial"/>
        </w:rPr>
        <w:t xml:space="preserve">     </w:t>
      </w:r>
      <w:r w:rsidR="00CE4DBC">
        <w:rPr>
          <w:rFonts w:ascii="Arial" w:hAnsi="Arial" w:cs="Arial"/>
        </w:rPr>
        <w:t xml:space="preserve">k nariadeniam ES/EÚ </w:t>
      </w:r>
      <w:r>
        <w:rPr>
          <w:rFonts w:ascii="Arial" w:hAnsi="Arial" w:cs="Arial"/>
        </w:rPr>
        <w:t xml:space="preserve"> </w:t>
      </w:r>
      <w:r w:rsidR="00CE4DBC">
        <w:rPr>
          <w:rFonts w:ascii="Arial" w:hAnsi="Arial" w:cs="Arial"/>
        </w:rPr>
        <w:t xml:space="preserve">a rozhodnutiam ES/EÚ podľa gescie určenej v prílohe I a II </w:t>
      </w:r>
    </w:p>
    <w:p w:rsidR="00CE4DBC" w:rsidP="00CE4DBC">
      <w:pPr>
        <w:pStyle w:val="Heading2"/>
        <w:numPr>
          <w:ilvl w:val="0"/>
          <w:numId w:val="0"/>
        </w:numPr>
        <w:tabs>
          <w:tab w:val="left" w:pos="708"/>
          <w:tab w:val="clear" w:pos="1418"/>
        </w:tabs>
        <w:bidi w:val="0"/>
        <w:spacing w:before="0"/>
        <w:ind w:firstLine="0"/>
        <w:rPr>
          <w:rFonts w:ascii="Arial" w:hAnsi="Arial" w:cs="Arial"/>
        </w:rPr>
      </w:pPr>
      <w:r w:rsidR="00E25559">
        <w:rPr>
          <w:rFonts w:ascii="Arial" w:hAnsi="Arial" w:cs="Arial"/>
        </w:rPr>
        <w:t xml:space="preserve">     </w:t>
      </w:r>
      <w:r>
        <w:rPr>
          <w:rFonts w:ascii="Arial" w:hAnsi="Arial" w:cs="Arial"/>
        </w:rPr>
        <w:t>tohto materiálu</w:t>
      </w:r>
    </w:p>
    <w:p w:rsidR="00CE4DBC" w:rsidP="00CE4DBC">
      <w:pPr>
        <w:pStyle w:val="Heading2"/>
        <w:numPr>
          <w:ilvl w:val="0"/>
          <w:numId w:val="0"/>
        </w:numPr>
        <w:tabs>
          <w:tab w:val="left" w:pos="708"/>
          <w:tab w:val="clear" w:pos="1418"/>
        </w:tabs>
        <w:bidi w:val="0"/>
        <w:spacing w:before="0"/>
        <w:ind w:firstLine="708"/>
        <w:rPr>
          <w:rFonts w:ascii="Arial" w:hAnsi="Arial" w:cs="Arial"/>
        </w:rPr>
      </w:pPr>
    </w:p>
    <w:p w:rsidR="00F72D06" w:rsidP="00E25559">
      <w:pPr>
        <w:pStyle w:val="Heading2"/>
        <w:numPr>
          <w:ilvl w:val="0"/>
          <w:numId w:val="0"/>
        </w:numPr>
        <w:tabs>
          <w:tab w:val="left" w:pos="708"/>
          <w:tab w:val="clear" w:pos="1418"/>
        </w:tabs>
        <w:bidi w:val="0"/>
        <w:spacing w:before="0"/>
        <w:ind w:firstLine="0"/>
        <w:rPr>
          <w:rFonts w:ascii="Arial" w:hAnsi="Arial" w:cs="Arial"/>
        </w:rPr>
      </w:pPr>
      <w:r w:rsidR="00E25559">
        <w:rPr>
          <w:rFonts w:ascii="Arial" w:hAnsi="Arial" w:cs="Arial"/>
        </w:rPr>
        <w:t xml:space="preserve">     </w:t>
      </w:r>
      <w:r w:rsidR="00F07D1B">
        <w:rPr>
          <w:rFonts w:ascii="Arial" w:hAnsi="Arial" w:cs="Arial"/>
        </w:rPr>
        <w:tab/>
        <w:t xml:space="preserve">    </w:t>
      </w:r>
      <w:r>
        <w:rPr>
          <w:rFonts w:ascii="Arial" w:hAnsi="Arial" w:cs="Arial"/>
        </w:rPr>
        <w:t xml:space="preserve"> </w:t>
      </w:r>
      <w:r w:rsidR="00CE4DBC">
        <w:rPr>
          <w:rFonts w:ascii="Arial" w:hAnsi="Arial" w:cs="Arial"/>
        </w:rPr>
        <w:t>Predložený</w:t>
      </w:r>
      <w:r w:rsidR="00F07D1B">
        <w:rPr>
          <w:rFonts w:ascii="Arial" w:hAnsi="Arial" w:cs="Arial"/>
        </w:rPr>
        <w:t xml:space="preserve">  </w:t>
      </w:r>
      <w:r>
        <w:rPr>
          <w:rFonts w:ascii="Arial" w:hAnsi="Arial" w:cs="Arial"/>
        </w:rPr>
        <w:t xml:space="preserve">   </w:t>
      </w:r>
      <w:r w:rsidR="00CE4DBC">
        <w:rPr>
          <w:rFonts w:ascii="Arial" w:hAnsi="Arial" w:cs="Arial"/>
        </w:rPr>
        <w:t xml:space="preserve">materiál </w:t>
      </w:r>
      <w:r>
        <w:rPr>
          <w:rFonts w:ascii="Arial" w:hAnsi="Arial" w:cs="Arial"/>
        </w:rPr>
        <w:t xml:space="preserve">  </w:t>
      </w:r>
      <w:r w:rsidR="00CE4DBC">
        <w:rPr>
          <w:rFonts w:ascii="Arial" w:hAnsi="Arial" w:cs="Arial"/>
        </w:rPr>
        <w:t>predstavuje</w:t>
      </w:r>
      <w:r w:rsidR="00F07D1B">
        <w:rPr>
          <w:rFonts w:ascii="Arial" w:hAnsi="Arial" w:cs="Arial"/>
        </w:rPr>
        <w:t xml:space="preserve"> </w:t>
      </w:r>
      <w:r>
        <w:rPr>
          <w:rFonts w:ascii="Arial" w:hAnsi="Arial" w:cs="Arial"/>
        </w:rPr>
        <w:t xml:space="preserve">  </w:t>
      </w:r>
      <w:r w:rsidR="00CE4DBC">
        <w:rPr>
          <w:rFonts w:ascii="Arial" w:hAnsi="Arial" w:cs="Arial"/>
        </w:rPr>
        <w:t xml:space="preserve">desiatu </w:t>
      </w:r>
      <w:r w:rsidR="00F07D1B">
        <w:rPr>
          <w:rFonts w:ascii="Arial" w:hAnsi="Arial" w:cs="Arial"/>
        </w:rPr>
        <w:t xml:space="preserve"> </w:t>
      </w:r>
      <w:r>
        <w:rPr>
          <w:rFonts w:ascii="Arial" w:hAnsi="Arial" w:cs="Arial"/>
        </w:rPr>
        <w:t xml:space="preserve">   </w:t>
      </w:r>
      <w:r w:rsidR="00CE4DBC">
        <w:rPr>
          <w:rFonts w:ascii="Arial" w:hAnsi="Arial" w:cs="Arial"/>
        </w:rPr>
        <w:t>aktualizáciu</w:t>
      </w:r>
      <w:r w:rsidR="00F07D1B">
        <w:rPr>
          <w:rFonts w:ascii="Arial" w:hAnsi="Arial" w:cs="Arial"/>
        </w:rPr>
        <w:t xml:space="preserve"> </w:t>
      </w:r>
      <w:r>
        <w:rPr>
          <w:rFonts w:ascii="Arial" w:hAnsi="Arial" w:cs="Arial"/>
        </w:rPr>
        <w:t xml:space="preserve">   </w:t>
      </w:r>
      <w:r w:rsidR="00F07D1B">
        <w:rPr>
          <w:rFonts w:ascii="Arial" w:hAnsi="Arial" w:cs="Arial"/>
        </w:rPr>
        <w:t xml:space="preserve"> </w:t>
      </w:r>
      <w:r>
        <w:rPr>
          <w:rFonts w:ascii="Arial" w:hAnsi="Arial" w:cs="Arial"/>
        </w:rPr>
        <w:t xml:space="preserve"> </w:t>
      </w:r>
      <w:r w:rsidR="00CE4DBC">
        <w:rPr>
          <w:rFonts w:ascii="Arial" w:hAnsi="Arial" w:cs="Arial"/>
        </w:rPr>
        <w:t>pôvodného</w:t>
      </w:r>
      <w:r w:rsidR="00F07D1B">
        <w:rPr>
          <w:rFonts w:ascii="Arial" w:hAnsi="Arial" w:cs="Arial"/>
        </w:rPr>
        <w:t xml:space="preserve">   </w:t>
      </w:r>
    </w:p>
    <w:p w:rsidR="00F72D06" w:rsidP="00E25559">
      <w:pPr>
        <w:pStyle w:val="Heading2"/>
        <w:numPr>
          <w:ilvl w:val="0"/>
          <w:numId w:val="0"/>
        </w:numPr>
        <w:tabs>
          <w:tab w:val="left" w:pos="708"/>
          <w:tab w:val="clear" w:pos="1418"/>
        </w:tabs>
        <w:bidi w:val="0"/>
        <w:spacing w:before="0"/>
        <w:ind w:firstLine="0"/>
        <w:rPr>
          <w:rFonts w:ascii="Arial" w:hAnsi="Arial" w:cs="Arial"/>
        </w:rPr>
      </w:pPr>
      <w:r>
        <w:rPr>
          <w:rFonts w:ascii="Arial" w:hAnsi="Arial" w:cs="Arial"/>
        </w:rPr>
        <w:t xml:space="preserve">      </w:t>
      </w:r>
      <w:r w:rsidR="00F07D1B">
        <w:rPr>
          <w:rFonts w:ascii="Arial" w:hAnsi="Arial" w:cs="Arial"/>
        </w:rPr>
        <w:t>určenia</w:t>
      </w:r>
      <w:r w:rsidR="00F62A90">
        <w:rPr>
          <w:rFonts w:ascii="Arial" w:hAnsi="Arial" w:cs="Arial"/>
        </w:rPr>
        <w:t xml:space="preserve"> </w:t>
      </w:r>
      <w:r w:rsidR="00CE4DBC">
        <w:rPr>
          <w:rFonts w:ascii="Arial" w:hAnsi="Arial" w:cs="Arial"/>
        </w:rPr>
        <w:t xml:space="preserve"> </w:t>
      </w:r>
      <w:r w:rsidR="00F07D1B">
        <w:rPr>
          <w:rFonts w:ascii="Arial" w:hAnsi="Arial" w:cs="Arial"/>
        </w:rPr>
        <w:t xml:space="preserve"> </w:t>
      </w:r>
      <w:r w:rsidR="00CE4DBC">
        <w:rPr>
          <w:rFonts w:ascii="Arial" w:hAnsi="Arial" w:cs="Arial"/>
        </w:rPr>
        <w:t>zodpovednosti</w:t>
      </w:r>
      <w:r w:rsidR="00F07D1B">
        <w:rPr>
          <w:rFonts w:ascii="Arial" w:hAnsi="Arial" w:cs="Arial"/>
        </w:rPr>
        <w:t xml:space="preserve"> </w:t>
      </w:r>
      <w:r w:rsidR="00F62A90">
        <w:rPr>
          <w:rFonts w:ascii="Arial" w:hAnsi="Arial" w:cs="Arial"/>
        </w:rPr>
        <w:t xml:space="preserve"> </w:t>
      </w:r>
      <w:r w:rsidR="00CE4DBC">
        <w:rPr>
          <w:rFonts w:ascii="Arial" w:hAnsi="Arial" w:cs="Arial"/>
        </w:rPr>
        <w:t>ministerstiev</w:t>
      </w:r>
      <w:r w:rsidR="00F07D1B">
        <w:rPr>
          <w:rFonts w:ascii="Arial" w:hAnsi="Arial" w:cs="Arial"/>
        </w:rPr>
        <w:t xml:space="preserve"> </w:t>
      </w:r>
      <w:r w:rsidR="00F62A90">
        <w:rPr>
          <w:rFonts w:ascii="Arial" w:hAnsi="Arial" w:cs="Arial"/>
        </w:rPr>
        <w:t xml:space="preserve"> </w:t>
      </w:r>
      <w:r w:rsidR="00CE4DBC">
        <w:rPr>
          <w:rFonts w:ascii="Arial" w:hAnsi="Arial" w:cs="Arial"/>
        </w:rPr>
        <w:t>a</w:t>
      </w:r>
      <w:r w:rsidR="00F62A90">
        <w:rPr>
          <w:rFonts w:ascii="Arial" w:hAnsi="Arial" w:cs="Arial"/>
        </w:rPr>
        <w:t xml:space="preserve"> </w:t>
      </w:r>
      <w:r w:rsidR="00CE4DBC">
        <w:rPr>
          <w:rFonts w:ascii="Arial" w:hAnsi="Arial" w:cs="Arial"/>
        </w:rPr>
        <w:t xml:space="preserve"> ostatných </w:t>
      </w:r>
      <w:r w:rsidR="00F62A90">
        <w:rPr>
          <w:rFonts w:ascii="Arial" w:hAnsi="Arial" w:cs="Arial"/>
        </w:rPr>
        <w:t xml:space="preserve"> </w:t>
      </w:r>
      <w:r>
        <w:rPr>
          <w:rFonts w:ascii="Arial" w:hAnsi="Arial" w:cs="Arial"/>
        </w:rPr>
        <w:t>ústredných</w:t>
      </w:r>
      <w:r w:rsidR="00F62A90">
        <w:rPr>
          <w:rFonts w:ascii="Arial" w:hAnsi="Arial" w:cs="Arial"/>
        </w:rPr>
        <w:t xml:space="preserve"> </w:t>
      </w:r>
      <w:r>
        <w:rPr>
          <w:rFonts w:ascii="Arial" w:hAnsi="Arial" w:cs="Arial"/>
        </w:rPr>
        <w:t xml:space="preserve"> orgánov  </w:t>
      </w:r>
      <w:r w:rsidR="00F62A90">
        <w:rPr>
          <w:rFonts w:ascii="Arial" w:hAnsi="Arial" w:cs="Arial"/>
        </w:rPr>
        <w:t xml:space="preserve"> </w:t>
      </w:r>
      <w:r w:rsidR="00CE4DBC">
        <w:rPr>
          <w:rFonts w:ascii="Arial" w:hAnsi="Arial" w:cs="Arial"/>
        </w:rPr>
        <w:t>štátnej</w:t>
      </w:r>
      <w:r w:rsidR="00F07D1B">
        <w:rPr>
          <w:rFonts w:ascii="Arial" w:hAnsi="Arial" w:cs="Arial"/>
        </w:rPr>
        <w:t xml:space="preserve"> </w:t>
      </w:r>
      <w:r w:rsidR="00CE4DBC">
        <w:rPr>
          <w:rFonts w:ascii="Arial" w:hAnsi="Arial" w:cs="Arial"/>
        </w:rPr>
        <w:t xml:space="preserve"> </w:t>
      </w:r>
      <w:r w:rsidR="00F07D1B">
        <w:rPr>
          <w:rFonts w:ascii="Arial" w:hAnsi="Arial" w:cs="Arial"/>
        </w:rPr>
        <w:t xml:space="preserve"> </w:t>
      </w:r>
    </w:p>
    <w:p w:rsidR="00F62A90" w:rsidP="00E25559">
      <w:pPr>
        <w:pStyle w:val="Heading2"/>
        <w:numPr>
          <w:ilvl w:val="0"/>
          <w:numId w:val="0"/>
        </w:numPr>
        <w:tabs>
          <w:tab w:val="left" w:pos="708"/>
          <w:tab w:val="clear" w:pos="1418"/>
        </w:tabs>
        <w:bidi w:val="0"/>
        <w:spacing w:before="0"/>
        <w:ind w:firstLine="0"/>
        <w:rPr>
          <w:rFonts w:ascii="Arial" w:hAnsi="Arial" w:cs="Arial"/>
        </w:rPr>
      </w:pPr>
      <w:r w:rsidR="00F72D06">
        <w:rPr>
          <w:rFonts w:ascii="Arial" w:hAnsi="Arial" w:cs="Arial"/>
        </w:rPr>
        <w:t xml:space="preserve">      </w:t>
      </w:r>
      <w:r w:rsidR="00F07D1B">
        <w:rPr>
          <w:rFonts w:ascii="Arial" w:hAnsi="Arial" w:cs="Arial"/>
        </w:rPr>
        <w:t>správy</w:t>
      </w:r>
      <w:r w:rsidR="00F72D06">
        <w:rPr>
          <w:rFonts w:ascii="Arial" w:hAnsi="Arial" w:cs="Arial"/>
        </w:rPr>
        <w:t xml:space="preserve"> </w:t>
      </w:r>
      <w:r>
        <w:rPr>
          <w:rFonts w:ascii="Arial" w:hAnsi="Arial" w:cs="Arial"/>
        </w:rPr>
        <w:t xml:space="preserve">    </w:t>
      </w:r>
      <w:r w:rsidR="00CE4DBC">
        <w:rPr>
          <w:rFonts w:ascii="Arial" w:hAnsi="Arial" w:cs="Arial"/>
        </w:rPr>
        <w:t>za</w:t>
      </w:r>
      <w:r w:rsidR="00F07D1B">
        <w:rPr>
          <w:rFonts w:ascii="Arial" w:hAnsi="Arial" w:cs="Arial"/>
        </w:rPr>
        <w:t xml:space="preserve">  </w:t>
      </w:r>
      <w:r>
        <w:rPr>
          <w:rFonts w:ascii="Arial" w:hAnsi="Arial" w:cs="Arial"/>
        </w:rPr>
        <w:t xml:space="preserve"> </w:t>
      </w:r>
      <w:r w:rsidR="00CE4DBC">
        <w:rPr>
          <w:rFonts w:ascii="Arial" w:hAnsi="Arial" w:cs="Arial"/>
        </w:rPr>
        <w:t xml:space="preserve"> </w:t>
      </w:r>
      <w:r>
        <w:rPr>
          <w:rFonts w:ascii="Arial" w:hAnsi="Arial" w:cs="Arial"/>
        </w:rPr>
        <w:t xml:space="preserve">  </w:t>
      </w:r>
      <w:r w:rsidR="00F07D1B">
        <w:rPr>
          <w:rFonts w:ascii="Arial" w:hAnsi="Arial" w:cs="Arial"/>
        </w:rPr>
        <w:t xml:space="preserve"> </w:t>
      </w:r>
      <w:r w:rsidR="00CE4DBC">
        <w:rPr>
          <w:rFonts w:ascii="Arial" w:hAnsi="Arial" w:cs="Arial"/>
        </w:rPr>
        <w:t xml:space="preserve">aplikáciu </w:t>
      </w:r>
      <w:r w:rsidR="00F07D1B">
        <w:rPr>
          <w:rFonts w:ascii="Arial" w:hAnsi="Arial" w:cs="Arial"/>
        </w:rPr>
        <w:t xml:space="preserve">  </w:t>
      </w:r>
      <w:r>
        <w:rPr>
          <w:rFonts w:ascii="Arial" w:hAnsi="Arial" w:cs="Arial"/>
        </w:rPr>
        <w:t xml:space="preserve"> </w:t>
      </w:r>
      <w:r w:rsidR="00CE4DBC">
        <w:rPr>
          <w:rFonts w:ascii="Arial" w:hAnsi="Arial" w:cs="Arial"/>
        </w:rPr>
        <w:t>a </w:t>
      </w:r>
      <w:r w:rsidR="00F07D1B">
        <w:rPr>
          <w:rFonts w:ascii="Arial" w:hAnsi="Arial" w:cs="Arial"/>
        </w:rPr>
        <w:t xml:space="preserve">  </w:t>
      </w:r>
      <w:r w:rsidR="00CE4DBC">
        <w:rPr>
          <w:rFonts w:ascii="Arial" w:hAnsi="Arial" w:cs="Arial"/>
        </w:rPr>
        <w:t xml:space="preserve"> prijatie </w:t>
      </w:r>
      <w:r w:rsidR="00F07D1B">
        <w:rPr>
          <w:rFonts w:ascii="Arial" w:hAnsi="Arial" w:cs="Arial"/>
        </w:rPr>
        <w:t xml:space="preserve">  </w:t>
      </w:r>
      <w:r>
        <w:rPr>
          <w:rFonts w:ascii="Arial" w:hAnsi="Arial" w:cs="Arial"/>
        </w:rPr>
        <w:t xml:space="preserve">  </w:t>
      </w:r>
      <w:r w:rsidR="00CE4DBC">
        <w:rPr>
          <w:rFonts w:ascii="Arial" w:hAnsi="Arial" w:cs="Arial"/>
        </w:rPr>
        <w:t xml:space="preserve">opatrení </w:t>
      </w:r>
      <w:r w:rsidR="00F07D1B">
        <w:rPr>
          <w:rFonts w:ascii="Arial" w:hAnsi="Arial" w:cs="Arial"/>
        </w:rPr>
        <w:t xml:space="preserve"> </w:t>
      </w:r>
      <w:r>
        <w:rPr>
          <w:rFonts w:ascii="Arial" w:hAnsi="Arial" w:cs="Arial"/>
        </w:rPr>
        <w:t xml:space="preserve">  </w:t>
      </w:r>
      <w:r w:rsidR="00F07D1B">
        <w:rPr>
          <w:rFonts w:ascii="Arial" w:hAnsi="Arial" w:cs="Arial"/>
        </w:rPr>
        <w:t xml:space="preserve"> </w:t>
      </w:r>
      <w:r w:rsidR="00CE4DBC">
        <w:rPr>
          <w:rFonts w:ascii="Arial" w:hAnsi="Arial" w:cs="Arial"/>
        </w:rPr>
        <w:t xml:space="preserve">na </w:t>
      </w:r>
      <w:r>
        <w:rPr>
          <w:rFonts w:ascii="Arial" w:hAnsi="Arial" w:cs="Arial"/>
        </w:rPr>
        <w:t xml:space="preserve">  </w:t>
      </w:r>
      <w:r w:rsidR="00F07D1B">
        <w:rPr>
          <w:rFonts w:ascii="Arial" w:hAnsi="Arial" w:cs="Arial"/>
        </w:rPr>
        <w:t xml:space="preserve">  </w:t>
      </w:r>
      <w:r w:rsidR="00CE4DBC">
        <w:rPr>
          <w:rFonts w:ascii="Arial" w:hAnsi="Arial" w:cs="Arial"/>
        </w:rPr>
        <w:t>vnútroštátnej</w:t>
      </w:r>
      <w:r w:rsidR="00F07D1B">
        <w:rPr>
          <w:rFonts w:ascii="Arial" w:hAnsi="Arial" w:cs="Arial"/>
        </w:rPr>
        <w:t xml:space="preserve"> </w:t>
      </w:r>
      <w:r>
        <w:rPr>
          <w:rFonts w:ascii="Arial" w:hAnsi="Arial" w:cs="Arial"/>
        </w:rPr>
        <w:t xml:space="preserve">  </w:t>
      </w:r>
      <w:r w:rsidR="00F07D1B">
        <w:rPr>
          <w:rFonts w:ascii="Arial" w:hAnsi="Arial" w:cs="Arial"/>
        </w:rPr>
        <w:t xml:space="preserve"> </w:t>
      </w:r>
      <w:r>
        <w:rPr>
          <w:rFonts w:ascii="Arial" w:hAnsi="Arial" w:cs="Arial"/>
        </w:rPr>
        <w:t xml:space="preserve"> </w:t>
      </w:r>
      <w:r w:rsidR="00CE4DBC">
        <w:rPr>
          <w:rFonts w:ascii="Arial" w:hAnsi="Arial" w:cs="Arial"/>
        </w:rPr>
        <w:t xml:space="preserve"> úrovni </w:t>
      </w:r>
      <w:r w:rsidR="00F07D1B">
        <w:rPr>
          <w:rFonts w:ascii="Arial" w:hAnsi="Arial" w:cs="Arial"/>
        </w:rPr>
        <w:t xml:space="preserve">  </w:t>
      </w:r>
      <w:r>
        <w:rPr>
          <w:rFonts w:ascii="Arial" w:hAnsi="Arial" w:cs="Arial"/>
        </w:rPr>
        <w:t xml:space="preserve"> </w:t>
      </w:r>
    </w:p>
    <w:p w:rsidR="00F72D06" w:rsidP="00E25559">
      <w:pPr>
        <w:pStyle w:val="Heading2"/>
        <w:numPr>
          <w:ilvl w:val="0"/>
          <w:numId w:val="0"/>
        </w:numPr>
        <w:tabs>
          <w:tab w:val="left" w:pos="708"/>
          <w:tab w:val="clear" w:pos="1418"/>
        </w:tabs>
        <w:bidi w:val="0"/>
        <w:spacing w:before="0"/>
        <w:ind w:firstLine="0"/>
        <w:rPr>
          <w:rFonts w:ascii="Arial" w:hAnsi="Arial" w:cs="Arial"/>
        </w:rPr>
      </w:pPr>
      <w:r w:rsidR="00F62A90">
        <w:rPr>
          <w:rFonts w:ascii="Arial" w:hAnsi="Arial" w:cs="Arial"/>
        </w:rPr>
        <w:t xml:space="preserve">      </w:t>
      </w:r>
      <w:r w:rsidR="00CE4DBC">
        <w:rPr>
          <w:rFonts w:ascii="Arial" w:hAnsi="Arial" w:cs="Arial"/>
        </w:rPr>
        <w:t>k </w:t>
      </w:r>
      <w:r w:rsidR="00F62A90">
        <w:rPr>
          <w:rFonts w:ascii="Arial" w:hAnsi="Arial" w:cs="Arial"/>
        </w:rPr>
        <w:t xml:space="preserve">  </w:t>
      </w:r>
      <w:r w:rsidR="00CE4DBC">
        <w:rPr>
          <w:rFonts w:ascii="Arial" w:hAnsi="Arial" w:cs="Arial"/>
        </w:rPr>
        <w:t xml:space="preserve">nariadeniam </w:t>
      </w:r>
      <w:r w:rsidR="00F62A90">
        <w:rPr>
          <w:rFonts w:ascii="Arial" w:hAnsi="Arial" w:cs="Arial"/>
        </w:rPr>
        <w:t xml:space="preserve">  </w:t>
      </w:r>
      <w:r w:rsidR="00F07D1B">
        <w:rPr>
          <w:rFonts w:ascii="Arial" w:hAnsi="Arial" w:cs="Arial"/>
        </w:rPr>
        <w:t>ES/EÚ</w:t>
      </w:r>
      <w:r w:rsidR="00F62A90">
        <w:rPr>
          <w:rFonts w:ascii="Arial" w:hAnsi="Arial" w:cs="Arial"/>
        </w:rPr>
        <w:t xml:space="preserve"> </w:t>
      </w:r>
      <w:r w:rsidR="00F07D1B">
        <w:rPr>
          <w:rFonts w:ascii="Arial" w:hAnsi="Arial" w:cs="Arial"/>
        </w:rPr>
        <w:t xml:space="preserve"> </w:t>
      </w:r>
      <w:r w:rsidR="00F62A90">
        <w:rPr>
          <w:rFonts w:ascii="Arial" w:hAnsi="Arial" w:cs="Arial"/>
        </w:rPr>
        <w:t xml:space="preserve"> </w:t>
      </w:r>
      <w:r w:rsidR="00CE4DBC">
        <w:rPr>
          <w:rFonts w:ascii="Arial" w:hAnsi="Arial" w:cs="Arial"/>
        </w:rPr>
        <w:t>a</w:t>
      </w:r>
      <w:r w:rsidR="00F62A90">
        <w:rPr>
          <w:rFonts w:ascii="Arial" w:hAnsi="Arial" w:cs="Arial"/>
        </w:rPr>
        <w:t xml:space="preserve">  </w:t>
      </w:r>
      <w:r w:rsidR="00CE4DBC">
        <w:rPr>
          <w:rFonts w:ascii="Arial" w:hAnsi="Arial" w:cs="Arial"/>
        </w:rPr>
        <w:t>rozhodnutiam</w:t>
      </w:r>
      <w:r w:rsidR="00F62A90">
        <w:rPr>
          <w:rFonts w:ascii="Arial" w:hAnsi="Arial" w:cs="Arial"/>
        </w:rPr>
        <w:t xml:space="preserve"> </w:t>
      </w:r>
      <w:r w:rsidR="00CE4DBC">
        <w:rPr>
          <w:rFonts w:ascii="Arial" w:hAnsi="Arial" w:cs="Arial"/>
        </w:rPr>
        <w:t xml:space="preserve"> ES/EÚ, </w:t>
      </w:r>
      <w:r w:rsidR="00F07D1B">
        <w:rPr>
          <w:rFonts w:ascii="Arial" w:hAnsi="Arial" w:cs="Arial"/>
        </w:rPr>
        <w:t xml:space="preserve">  </w:t>
      </w:r>
      <w:r w:rsidR="00CE4DBC">
        <w:rPr>
          <w:rFonts w:ascii="Arial" w:hAnsi="Arial" w:cs="Arial"/>
        </w:rPr>
        <w:t>prijatého</w:t>
      </w:r>
      <w:r w:rsidR="00F07D1B">
        <w:rPr>
          <w:rFonts w:ascii="Arial" w:hAnsi="Arial" w:cs="Arial"/>
        </w:rPr>
        <w:t xml:space="preserve">  </w:t>
      </w:r>
      <w:r w:rsidR="00F62A90">
        <w:rPr>
          <w:rFonts w:ascii="Arial" w:hAnsi="Arial" w:cs="Arial"/>
        </w:rPr>
        <w:t xml:space="preserve"> </w:t>
      </w:r>
      <w:r w:rsidR="00CE4DBC">
        <w:rPr>
          <w:rFonts w:ascii="Arial" w:hAnsi="Arial" w:cs="Arial"/>
        </w:rPr>
        <w:t xml:space="preserve">uznesením </w:t>
      </w:r>
      <w:r w:rsidR="00F62A90">
        <w:rPr>
          <w:rFonts w:ascii="Arial" w:hAnsi="Arial" w:cs="Arial"/>
        </w:rPr>
        <w:t xml:space="preserve"> </w:t>
      </w:r>
      <w:r w:rsidR="00F07D1B">
        <w:rPr>
          <w:rFonts w:ascii="Arial" w:hAnsi="Arial" w:cs="Arial"/>
        </w:rPr>
        <w:t xml:space="preserve"> </w:t>
      </w:r>
      <w:r w:rsidR="00CE4DBC">
        <w:rPr>
          <w:rFonts w:ascii="Arial" w:hAnsi="Arial" w:cs="Arial"/>
        </w:rPr>
        <w:t xml:space="preserve">vlády </w:t>
      </w:r>
      <w:r w:rsidR="00F07D1B">
        <w:rPr>
          <w:rFonts w:ascii="Arial" w:hAnsi="Arial" w:cs="Arial"/>
        </w:rPr>
        <w:t xml:space="preserve">  </w:t>
      </w:r>
    </w:p>
    <w:p w:rsidR="00F72D06" w:rsidP="00F72D06">
      <w:pPr>
        <w:pStyle w:val="Heading2"/>
        <w:numPr>
          <w:ilvl w:val="0"/>
          <w:numId w:val="0"/>
        </w:numPr>
        <w:tabs>
          <w:tab w:val="left" w:pos="708"/>
          <w:tab w:val="clear" w:pos="1418"/>
        </w:tabs>
        <w:bidi w:val="0"/>
        <w:spacing w:before="0"/>
        <w:ind w:firstLine="0"/>
        <w:rPr>
          <w:rFonts w:ascii="Arial" w:hAnsi="Arial" w:cs="Arial"/>
        </w:rPr>
      </w:pPr>
      <w:r>
        <w:rPr>
          <w:rFonts w:ascii="Arial" w:hAnsi="Arial" w:cs="Arial"/>
        </w:rPr>
        <w:t xml:space="preserve">      </w:t>
      </w:r>
      <w:r w:rsidR="00CE4DBC">
        <w:rPr>
          <w:rFonts w:ascii="Arial" w:hAnsi="Arial" w:cs="Arial"/>
        </w:rPr>
        <w:t xml:space="preserve">SR </w:t>
      </w:r>
      <w:r w:rsidR="00F07D1B">
        <w:rPr>
          <w:rFonts w:ascii="Arial" w:hAnsi="Arial" w:cs="Arial"/>
        </w:rPr>
        <w:t xml:space="preserve">  </w:t>
      </w:r>
      <w:r w:rsidR="00CE4DBC">
        <w:rPr>
          <w:rFonts w:ascii="Arial" w:hAnsi="Arial" w:cs="Arial"/>
        </w:rPr>
        <w:t>č.</w:t>
      </w:r>
      <w:r w:rsidR="00F07D1B">
        <w:rPr>
          <w:rFonts w:ascii="Arial" w:hAnsi="Arial" w:cs="Arial"/>
        </w:rPr>
        <w:t xml:space="preserve"> </w:t>
      </w:r>
      <w:r w:rsidR="00CE4DBC">
        <w:rPr>
          <w:rFonts w:ascii="Arial" w:hAnsi="Arial" w:cs="Arial"/>
        </w:rPr>
        <w:t xml:space="preserve"> 573 </w:t>
      </w:r>
      <w:r>
        <w:rPr>
          <w:rFonts w:ascii="Arial" w:hAnsi="Arial" w:cs="Arial"/>
        </w:rPr>
        <w:t xml:space="preserve">  </w:t>
      </w:r>
      <w:r w:rsidR="00CE4DBC">
        <w:rPr>
          <w:rFonts w:ascii="Arial" w:hAnsi="Arial" w:cs="Arial"/>
        </w:rPr>
        <w:t xml:space="preserve">z </w:t>
      </w:r>
      <w:r w:rsidR="00F07D1B">
        <w:rPr>
          <w:rFonts w:ascii="Arial" w:hAnsi="Arial" w:cs="Arial"/>
        </w:rPr>
        <w:t xml:space="preserve"> </w:t>
      </w:r>
      <w:r w:rsidR="00CE4DBC">
        <w:rPr>
          <w:rFonts w:ascii="Arial" w:hAnsi="Arial" w:cs="Arial"/>
        </w:rPr>
        <w:t xml:space="preserve">13. </w:t>
      </w:r>
      <w:r w:rsidR="00F07D1B">
        <w:rPr>
          <w:rFonts w:ascii="Arial" w:hAnsi="Arial" w:cs="Arial"/>
        </w:rPr>
        <w:t xml:space="preserve"> </w:t>
      </w:r>
      <w:r w:rsidR="00CE4DBC">
        <w:rPr>
          <w:rFonts w:ascii="Arial" w:hAnsi="Arial" w:cs="Arial"/>
        </w:rPr>
        <w:t xml:space="preserve">júla </w:t>
      </w:r>
      <w:r w:rsidR="00F62A90">
        <w:rPr>
          <w:rFonts w:ascii="Arial" w:hAnsi="Arial" w:cs="Arial"/>
        </w:rPr>
        <w:t xml:space="preserve"> </w:t>
      </w:r>
      <w:r w:rsidR="00CE4DBC">
        <w:rPr>
          <w:rFonts w:ascii="Arial" w:hAnsi="Arial" w:cs="Arial"/>
        </w:rPr>
        <w:t xml:space="preserve">2005, </w:t>
      </w:r>
      <w:r w:rsidR="00F62A90">
        <w:rPr>
          <w:rFonts w:ascii="Arial" w:hAnsi="Arial" w:cs="Arial"/>
        </w:rPr>
        <w:t xml:space="preserve">  </w:t>
      </w:r>
      <w:r w:rsidR="00CE4DBC">
        <w:rPr>
          <w:rFonts w:ascii="Arial" w:hAnsi="Arial" w:cs="Arial"/>
        </w:rPr>
        <w:t>s </w:t>
      </w:r>
      <w:r w:rsidR="00F62A90">
        <w:rPr>
          <w:rFonts w:ascii="Arial" w:hAnsi="Arial" w:cs="Arial"/>
        </w:rPr>
        <w:t xml:space="preserve"> </w:t>
      </w:r>
      <w:r w:rsidR="00F07D1B">
        <w:rPr>
          <w:rFonts w:ascii="Arial" w:hAnsi="Arial" w:cs="Arial"/>
        </w:rPr>
        <w:t xml:space="preserve"> </w:t>
      </w:r>
      <w:r w:rsidR="00CE4DBC">
        <w:rPr>
          <w:rFonts w:ascii="Arial" w:hAnsi="Arial" w:cs="Arial"/>
        </w:rPr>
        <w:t xml:space="preserve">aktualizáciami </w:t>
      </w:r>
      <w:r w:rsidR="00F62A90">
        <w:rPr>
          <w:rFonts w:ascii="Arial" w:hAnsi="Arial" w:cs="Arial"/>
        </w:rPr>
        <w:t xml:space="preserve">  </w:t>
      </w:r>
      <w:r w:rsidR="00CE4DBC">
        <w:rPr>
          <w:rFonts w:ascii="Arial" w:hAnsi="Arial" w:cs="Arial"/>
        </w:rPr>
        <w:t xml:space="preserve">uskutočnenými </w:t>
      </w:r>
      <w:r w:rsidR="00F62A90">
        <w:rPr>
          <w:rFonts w:ascii="Arial" w:hAnsi="Arial" w:cs="Arial"/>
        </w:rPr>
        <w:t xml:space="preserve"> </w:t>
      </w:r>
      <w:r w:rsidR="00F07D1B">
        <w:rPr>
          <w:rFonts w:ascii="Arial" w:hAnsi="Arial" w:cs="Arial"/>
        </w:rPr>
        <w:t xml:space="preserve"> </w:t>
      </w:r>
      <w:r w:rsidR="00CE4DBC">
        <w:rPr>
          <w:rFonts w:ascii="Arial" w:hAnsi="Arial" w:cs="Arial"/>
        </w:rPr>
        <w:t>uzneseniami</w:t>
      </w:r>
      <w:r w:rsidR="00F07D1B">
        <w:rPr>
          <w:rFonts w:ascii="Arial" w:hAnsi="Arial" w:cs="Arial"/>
        </w:rPr>
        <w:t xml:space="preserve"> </w:t>
      </w:r>
      <w:r w:rsidR="00CE4DBC">
        <w:rPr>
          <w:rFonts w:ascii="Arial" w:hAnsi="Arial" w:cs="Arial"/>
        </w:rPr>
        <w:t xml:space="preserve"> </w:t>
      </w:r>
    </w:p>
    <w:p w:rsidR="00F62A90" w:rsidP="00F07D1B">
      <w:pPr>
        <w:pStyle w:val="Heading2"/>
        <w:numPr>
          <w:ilvl w:val="0"/>
          <w:numId w:val="0"/>
        </w:numPr>
        <w:tabs>
          <w:tab w:val="left" w:pos="708"/>
          <w:tab w:val="clear" w:pos="1418"/>
        </w:tabs>
        <w:bidi w:val="0"/>
        <w:spacing w:before="0"/>
        <w:ind w:firstLine="0"/>
        <w:rPr>
          <w:rFonts w:ascii="Arial" w:hAnsi="Arial" w:cs="Arial"/>
        </w:rPr>
      </w:pPr>
      <w:r w:rsidR="00F72D06">
        <w:rPr>
          <w:rFonts w:ascii="Arial" w:hAnsi="Arial" w:cs="Arial"/>
        </w:rPr>
        <w:t xml:space="preserve">      </w:t>
      </w:r>
      <w:r w:rsidR="00CE4DBC">
        <w:rPr>
          <w:rFonts w:ascii="Arial" w:hAnsi="Arial" w:cs="Arial"/>
        </w:rPr>
        <w:t xml:space="preserve">vlády </w:t>
      </w:r>
      <w:r>
        <w:rPr>
          <w:rFonts w:ascii="Arial" w:hAnsi="Arial" w:cs="Arial"/>
        </w:rPr>
        <w:t xml:space="preserve">  </w:t>
      </w:r>
      <w:r w:rsidR="00CE4DBC">
        <w:rPr>
          <w:rFonts w:ascii="Arial" w:hAnsi="Arial" w:cs="Arial"/>
        </w:rPr>
        <w:t>SR</w:t>
      </w:r>
      <w:r w:rsidR="00F07D1B">
        <w:rPr>
          <w:rFonts w:ascii="Arial" w:hAnsi="Arial" w:cs="Arial"/>
        </w:rPr>
        <w:t xml:space="preserve"> </w:t>
      </w:r>
      <w:r>
        <w:rPr>
          <w:rFonts w:ascii="Arial" w:hAnsi="Arial" w:cs="Arial"/>
        </w:rPr>
        <w:t xml:space="preserve">  </w:t>
      </w:r>
      <w:r w:rsidR="00CE4DBC">
        <w:rPr>
          <w:rFonts w:ascii="Arial" w:hAnsi="Arial" w:cs="Arial"/>
        </w:rPr>
        <w:t xml:space="preserve"> č. </w:t>
      </w:r>
      <w:r>
        <w:rPr>
          <w:rFonts w:ascii="Arial" w:hAnsi="Arial" w:cs="Arial"/>
        </w:rPr>
        <w:t xml:space="preserve"> </w:t>
      </w:r>
      <w:r w:rsidR="00CE4DBC">
        <w:rPr>
          <w:rFonts w:ascii="Arial" w:hAnsi="Arial" w:cs="Arial"/>
        </w:rPr>
        <w:t>35</w:t>
      </w:r>
      <w:r>
        <w:rPr>
          <w:rFonts w:ascii="Arial" w:hAnsi="Arial" w:cs="Arial"/>
        </w:rPr>
        <w:t xml:space="preserve">   </w:t>
      </w:r>
      <w:r w:rsidR="00CE4DBC">
        <w:rPr>
          <w:rFonts w:ascii="Arial" w:hAnsi="Arial" w:cs="Arial"/>
        </w:rPr>
        <w:t xml:space="preserve"> z </w:t>
      </w:r>
      <w:r>
        <w:rPr>
          <w:rFonts w:ascii="Arial" w:hAnsi="Arial" w:cs="Arial"/>
        </w:rPr>
        <w:t xml:space="preserve">  </w:t>
      </w:r>
      <w:r w:rsidR="00CE4DBC">
        <w:rPr>
          <w:rFonts w:ascii="Arial" w:hAnsi="Arial" w:cs="Arial"/>
        </w:rPr>
        <w:t xml:space="preserve">18. januára </w:t>
      </w:r>
      <w:r w:rsidR="00F07D1B">
        <w:rPr>
          <w:rFonts w:ascii="Arial" w:hAnsi="Arial" w:cs="Arial"/>
        </w:rPr>
        <w:t xml:space="preserve"> </w:t>
      </w:r>
      <w:r>
        <w:rPr>
          <w:rFonts w:ascii="Arial" w:hAnsi="Arial" w:cs="Arial"/>
        </w:rPr>
        <w:t xml:space="preserve"> </w:t>
      </w:r>
      <w:r w:rsidR="00CE4DBC">
        <w:rPr>
          <w:rFonts w:ascii="Arial" w:hAnsi="Arial" w:cs="Arial"/>
        </w:rPr>
        <w:t xml:space="preserve">2006, </w:t>
      </w:r>
      <w:r w:rsidR="00F07D1B">
        <w:rPr>
          <w:rFonts w:ascii="Arial" w:hAnsi="Arial" w:cs="Arial"/>
        </w:rPr>
        <w:t xml:space="preserve"> </w:t>
      </w:r>
      <w:r>
        <w:rPr>
          <w:rFonts w:ascii="Arial" w:hAnsi="Arial" w:cs="Arial"/>
        </w:rPr>
        <w:t xml:space="preserve">  </w:t>
      </w:r>
      <w:r w:rsidR="00CE4DBC">
        <w:rPr>
          <w:rFonts w:ascii="Arial" w:hAnsi="Arial" w:cs="Arial"/>
        </w:rPr>
        <w:t>č.</w:t>
      </w:r>
      <w:r>
        <w:rPr>
          <w:rFonts w:ascii="Arial" w:hAnsi="Arial" w:cs="Arial"/>
        </w:rPr>
        <w:t xml:space="preserve"> </w:t>
      </w:r>
      <w:r w:rsidR="00CE4DBC">
        <w:rPr>
          <w:rFonts w:ascii="Arial" w:hAnsi="Arial" w:cs="Arial"/>
        </w:rPr>
        <w:t xml:space="preserve"> 889</w:t>
      </w:r>
      <w:r w:rsidR="00F07D1B">
        <w:rPr>
          <w:rFonts w:ascii="Arial" w:hAnsi="Arial" w:cs="Arial"/>
        </w:rPr>
        <w:t xml:space="preserve"> </w:t>
      </w:r>
      <w:r w:rsidR="00CE4DBC">
        <w:rPr>
          <w:rFonts w:ascii="Arial" w:hAnsi="Arial" w:cs="Arial"/>
        </w:rPr>
        <w:t xml:space="preserve"> </w:t>
      </w:r>
      <w:r>
        <w:rPr>
          <w:rFonts w:ascii="Arial" w:hAnsi="Arial" w:cs="Arial"/>
        </w:rPr>
        <w:t xml:space="preserve"> </w:t>
      </w:r>
      <w:r w:rsidR="00CE4DBC">
        <w:rPr>
          <w:rFonts w:ascii="Arial" w:hAnsi="Arial" w:cs="Arial"/>
        </w:rPr>
        <w:t>z </w:t>
      </w:r>
      <w:r>
        <w:rPr>
          <w:rFonts w:ascii="Arial" w:hAnsi="Arial" w:cs="Arial"/>
        </w:rPr>
        <w:t xml:space="preserve">  </w:t>
      </w:r>
      <w:r w:rsidR="00CE4DBC">
        <w:rPr>
          <w:rFonts w:ascii="Arial" w:hAnsi="Arial" w:cs="Arial"/>
        </w:rPr>
        <w:t xml:space="preserve">25. októbra </w:t>
      </w:r>
      <w:r>
        <w:rPr>
          <w:rFonts w:ascii="Arial" w:hAnsi="Arial" w:cs="Arial"/>
        </w:rPr>
        <w:t xml:space="preserve"> </w:t>
      </w:r>
      <w:r w:rsidR="00CE4DBC">
        <w:rPr>
          <w:rFonts w:ascii="Arial" w:hAnsi="Arial" w:cs="Arial"/>
        </w:rPr>
        <w:t>2006, </w:t>
      </w:r>
      <w:r>
        <w:rPr>
          <w:rFonts w:ascii="Arial" w:hAnsi="Arial" w:cs="Arial"/>
        </w:rPr>
        <w:t xml:space="preserve">  </w:t>
      </w:r>
      <w:r w:rsidR="00F07D1B">
        <w:rPr>
          <w:rFonts w:ascii="Arial" w:hAnsi="Arial" w:cs="Arial"/>
        </w:rPr>
        <w:t xml:space="preserve"> </w:t>
      </w:r>
      <w:r w:rsidR="00CE4DBC">
        <w:rPr>
          <w:rFonts w:ascii="Arial" w:hAnsi="Arial" w:cs="Arial"/>
        </w:rPr>
        <w:t xml:space="preserve">č. 9 </w:t>
      </w:r>
      <w:r w:rsidR="00F07D1B">
        <w:rPr>
          <w:rFonts w:ascii="Arial" w:hAnsi="Arial" w:cs="Arial"/>
        </w:rPr>
        <w:t xml:space="preserve"> </w:t>
      </w:r>
    </w:p>
    <w:p w:rsidR="00F62A90" w:rsidP="00F07D1B">
      <w:pPr>
        <w:pStyle w:val="Heading2"/>
        <w:numPr>
          <w:ilvl w:val="0"/>
          <w:numId w:val="0"/>
        </w:numPr>
        <w:tabs>
          <w:tab w:val="left" w:pos="708"/>
          <w:tab w:val="clear" w:pos="1418"/>
        </w:tabs>
        <w:bidi w:val="0"/>
        <w:spacing w:before="0"/>
        <w:ind w:firstLine="0"/>
        <w:rPr>
          <w:rFonts w:ascii="Arial" w:hAnsi="Arial" w:cs="Arial"/>
        </w:rPr>
      </w:pPr>
      <w:r>
        <w:rPr>
          <w:rFonts w:ascii="Arial" w:hAnsi="Arial" w:cs="Arial"/>
        </w:rPr>
        <w:t xml:space="preserve">      </w:t>
      </w:r>
      <w:r w:rsidR="00CE4DBC">
        <w:rPr>
          <w:rFonts w:ascii="Arial" w:hAnsi="Arial" w:cs="Arial"/>
        </w:rPr>
        <w:t xml:space="preserve">z 10. </w:t>
      </w:r>
      <w:r w:rsidR="00F72D06">
        <w:rPr>
          <w:rFonts w:ascii="Arial" w:hAnsi="Arial" w:cs="Arial"/>
        </w:rPr>
        <w:t xml:space="preserve"> </w:t>
      </w:r>
      <w:r w:rsidR="00CE4DBC">
        <w:rPr>
          <w:rFonts w:ascii="Arial" w:hAnsi="Arial" w:cs="Arial"/>
        </w:rPr>
        <w:t>januára 2007,</w:t>
      </w:r>
      <w:r w:rsidR="00F07D1B">
        <w:rPr>
          <w:rFonts w:ascii="Arial" w:hAnsi="Arial" w:cs="Arial"/>
        </w:rPr>
        <w:t xml:space="preserve"> </w:t>
      </w:r>
      <w:r w:rsidR="00CE4DBC">
        <w:rPr>
          <w:rFonts w:ascii="Arial" w:hAnsi="Arial" w:cs="Arial"/>
        </w:rPr>
        <w:t xml:space="preserve"> </w:t>
      </w:r>
      <w:r>
        <w:rPr>
          <w:rFonts w:ascii="Arial" w:hAnsi="Arial" w:cs="Arial"/>
        </w:rPr>
        <w:t xml:space="preserve"> </w:t>
      </w:r>
      <w:r w:rsidR="00CE4DBC">
        <w:rPr>
          <w:rFonts w:ascii="Arial" w:hAnsi="Arial" w:cs="Arial"/>
        </w:rPr>
        <w:t>č. </w:t>
      </w:r>
      <w:r w:rsidR="00F07D1B">
        <w:rPr>
          <w:rFonts w:ascii="Arial" w:hAnsi="Arial" w:cs="Arial"/>
        </w:rPr>
        <w:t xml:space="preserve"> </w:t>
      </w:r>
      <w:r w:rsidR="00CE4DBC">
        <w:rPr>
          <w:rFonts w:ascii="Arial" w:hAnsi="Arial" w:cs="Arial"/>
        </w:rPr>
        <w:t xml:space="preserve">521 </w:t>
      </w:r>
      <w:r>
        <w:rPr>
          <w:rFonts w:ascii="Arial" w:hAnsi="Arial" w:cs="Arial"/>
        </w:rPr>
        <w:t xml:space="preserve"> </w:t>
      </w:r>
      <w:r w:rsidR="00F07D1B">
        <w:rPr>
          <w:rFonts w:ascii="Arial" w:hAnsi="Arial" w:cs="Arial"/>
        </w:rPr>
        <w:t xml:space="preserve">z  13. júna  2007, </w:t>
      </w:r>
      <w:r>
        <w:rPr>
          <w:rFonts w:ascii="Arial" w:hAnsi="Arial" w:cs="Arial"/>
        </w:rPr>
        <w:t xml:space="preserve"> </w:t>
      </w:r>
      <w:r w:rsidR="00F07D1B">
        <w:rPr>
          <w:rFonts w:ascii="Arial" w:hAnsi="Arial" w:cs="Arial"/>
        </w:rPr>
        <w:t xml:space="preserve"> č. 1098  </w:t>
      </w:r>
      <w:r>
        <w:rPr>
          <w:rFonts w:ascii="Arial" w:hAnsi="Arial" w:cs="Arial"/>
        </w:rPr>
        <w:t xml:space="preserve"> </w:t>
      </w:r>
      <w:r w:rsidR="00CE4DBC">
        <w:rPr>
          <w:rFonts w:ascii="Arial" w:hAnsi="Arial" w:cs="Arial"/>
        </w:rPr>
        <w:t>z </w:t>
      </w:r>
      <w:r>
        <w:rPr>
          <w:rFonts w:ascii="Arial" w:hAnsi="Arial" w:cs="Arial"/>
        </w:rPr>
        <w:t xml:space="preserve"> </w:t>
      </w:r>
      <w:r w:rsidR="00CE4DBC">
        <w:rPr>
          <w:rFonts w:ascii="Arial" w:hAnsi="Arial" w:cs="Arial"/>
        </w:rPr>
        <w:t>19. decembra 2007, </w:t>
      </w:r>
      <w:r w:rsidR="00F07D1B">
        <w:rPr>
          <w:rFonts w:ascii="Arial" w:hAnsi="Arial" w:cs="Arial"/>
        </w:rPr>
        <w:t xml:space="preserve"> </w:t>
      </w:r>
      <w:r>
        <w:rPr>
          <w:rFonts w:ascii="Arial" w:hAnsi="Arial" w:cs="Arial"/>
        </w:rPr>
        <w:t xml:space="preserve">   </w:t>
      </w:r>
    </w:p>
    <w:p w:rsidR="00F62A90" w:rsidP="00F07D1B">
      <w:pPr>
        <w:pStyle w:val="Heading2"/>
        <w:numPr>
          <w:ilvl w:val="0"/>
          <w:numId w:val="0"/>
        </w:numPr>
        <w:tabs>
          <w:tab w:val="left" w:pos="708"/>
          <w:tab w:val="clear" w:pos="1418"/>
        </w:tabs>
        <w:bidi w:val="0"/>
        <w:spacing w:before="0"/>
        <w:ind w:firstLine="0"/>
        <w:rPr>
          <w:rFonts w:ascii="Arial" w:hAnsi="Arial" w:cs="Arial"/>
        </w:rPr>
      </w:pPr>
      <w:r>
        <w:rPr>
          <w:rFonts w:ascii="Arial" w:hAnsi="Arial" w:cs="Arial"/>
        </w:rPr>
        <w:t xml:space="preserve">      </w:t>
      </w:r>
      <w:r w:rsidR="00CE4DBC">
        <w:rPr>
          <w:rFonts w:ascii="Arial" w:hAnsi="Arial" w:cs="Arial"/>
        </w:rPr>
        <w:t xml:space="preserve">č. 425 </w:t>
      </w:r>
      <w:r w:rsidR="00F07D1B">
        <w:rPr>
          <w:rFonts w:ascii="Arial" w:hAnsi="Arial" w:cs="Arial"/>
        </w:rPr>
        <w:t xml:space="preserve"> </w:t>
      </w:r>
      <w:r>
        <w:rPr>
          <w:rFonts w:ascii="Arial" w:hAnsi="Arial" w:cs="Arial"/>
        </w:rPr>
        <w:t xml:space="preserve"> </w:t>
      </w:r>
      <w:r w:rsidR="00CE4DBC">
        <w:rPr>
          <w:rFonts w:ascii="Arial" w:hAnsi="Arial" w:cs="Arial"/>
        </w:rPr>
        <w:t>z </w:t>
      </w:r>
      <w:r>
        <w:rPr>
          <w:rFonts w:ascii="Arial" w:hAnsi="Arial" w:cs="Arial"/>
        </w:rPr>
        <w:t xml:space="preserve"> </w:t>
      </w:r>
      <w:r w:rsidR="00CE4DBC">
        <w:rPr>
          <w:rFonts w:ascii="Arial" w:hAnsi="Arial" w:cs="Arial"/>
        </w:rPr>
        <w:t xml:space="preserve">25. júna 2008, </w:t>
      </w:r>
      <w:r w:rsidR="00F07D1B">
        <w:rPr>
          <w:rFonts w:ascii="Arial" w:hAnsi="Arial" w:cs="Arial"/>
        </w:rPr>
        <w:t xml:space="preserve"> </w:t>
      </w:r>
      <w:r>
        <w:rPr>
          <w:rFonts w:ascii="Arial" w:hAnsi="Arial" w:cs="Arial"/>
        </w:rPr>
        <w:t xml:space="preserve"> </w:t>
      </w:r>
      <w:r w:rsidR="00CE4DBC">
        <w:rPr>
          <w:rFonts w:ascii="Arial" w:hAnsi="Arial" w:cs="Arial"/>
        </w:rPr>
        <w:t xml:space="preserve">č. </w:t>
      </w:r>
      <w:r>
        <w:rPr>
          <w:rFonts w:ascii="Arial" w:hAnsi="Arial" w:cs="Arial"/>
        </w:rPr>
        <w:t xml:space="preserve"> </w:t>
      </w:r>
      <w:r w:rsidR="00CE4DBC">
        <w:rPr>
          <w:rFonts w:ascii="Arial" w:hAnsi="Arial" w:cs="Arial"/>
        </w:rPr>
        <w:t xml:space="preserve">902 </w:t>
      </w:r>
      <w:r>
        <w:rPr>
          <w:rFonts w:ascii="Arial" w:hAnsi="Arial" w:cs="Arial"/>
        </w:rPr>
        <w:t xml:space="preserve"> </w:t>
      </w:r>
      <w:r w:rsidR="00CE4DBC">
        <w:rPr>
          <w:rFonts w:ascii="Arial" w:hAnsi="Arial" w:cs="Arial"/>
        </w:rPr>
        <w:t>z</w:t>
      </w:r>
      <w:r>
        <w:rPr>
          <w:rFonts w:ascii="Arial" w:hAnsi="Arial" w:cs="Arial"/>
        </w:rPr>
        <w:t xml:space="preserve"> </w:t>
      </w:r>
      <w:r w:rsidR="00CE4DBC">
        <w:rPr>
          <w:rFonts w:ascii="Arial" w:hAnsi="Arial" w:cs="Arial"/>
        </w:rPr>
        <w:t> 10. decembra 2008, </w:t>
      </w:r>
      <w:r>
        <w:rPr>
          <w:rFonts w:ascii="Arial" w:hAnsi="Arial" w:cs="Arial"/>
        </w:rPr>
        <w:t xml:space="preserve">  </w:t>
      </w:r>
      <w:r w:rsidR="00CE4DBC">
        <w:rPr>
          <w:rFonts w:ascii="Arial" w:hAnsi="Arial" w:cs="Arial"/>
        </w:rPr>
        <w:t>č. 473 z 24. júna 2009</w:t>
      </w:r>
      <w:r>
        <w:rPr>
          <w:rFonts w:ascii="Arial" w:hAnsi="Arial" w:cs="Arial"/>
        </w:rPr>
        <w:t xml:space="preserve">   </w:t>
      </w:r>
      <w:r w:rsidR="00CE4DBC">
        <w:rPr>
          <w:rFonts w:ascii="Arial" w:hAnsi="Arial" w:cs="Arial"/>
        </w:rPr>
        <w:t xml:space="preserve"> </w:t>
      </w:r>
    </w:p>
    <w:p w:rsidR="00CE4DBC" w:rsidP="00F07D1B">
      <w:pPr>
        <w:pStyle w:val="Heading2"/>
        <w:numPr>
          <w:ilvl w:val="0"/>
          <w:numId w:val="0"/>
        </w:numPr>
        <w:tabs>
          <w:tab w:val="left" w:pos="708"/>
          <w:tab w:val="clear" w:pos="1418"/>
        </w:tabs>
        <w:bidi w:val="0"/>
        <w:spacing w:before="0"/>
        <w:ind w:firstLine="0"/>
        <w:rPr>
          <w:rFonts w:ascii="Arial" w:hAnsi="Arial" w:cs="Arial"/>
        </w:rPr>
      </w:pPr>
      <w:r w:rsidR="00F62A90">
        <w:rPr>
          <w:rFonts w:ascii="Arial" w:hAnsi="Arial" w:cs="Arial"/>
        </w:rPr>
        <w:t xml:space="preserve">      </w:t>
      </w:r>
      <w:r>
        <w:rPr>
          <w:rFonts w:ascii="Arial" w:hAnsi="Arial" w:cs="Arial"/>
        </w:rPr>
        <w:t xml:space="preserve">a č. 920 zo 16. decembra 2009. </w:t>
      </w:r>
    </w:p>
    <w:p w:rsidR="00CE4DBC" w:rsidP="00CE4DBC">
      <w:pPr>
        <w:bidi w:val="0"/>
        <w:ind w:firstLine="708"/>
        <w:jc w:val="both"/>
        <w:rPr>
          <w:rFonts w:ascii="Arial" w:hAnsi="Arial" w:cs="Arial"/>
        </w:rPr>
      </w:pPr>
    </w:p>
    <w:p w:rsidR="00CE4DBC" w:rsidP="00F07D1B">
      <w:pPr>
        <w:bidi w:val="0"/>
        <w:ind w:left="360"/>
        <w:jc w:val="both"/>
        <w:rPr>
          <w:rFonts w:ascii="Arial" w:hAnsi="Arial" w:cs="Arial"/>
        </w:rPr>
      </w:pPr>
      <w:r w:rsidR="00F07D1B">
        <w:rPr>
          <w:rFonts w:ascii="Arial" w:hAnsi="Arial" w:cs="Arial"/>
        </w:rPr>
        <w:t xml:space="preserve">        </w:t>
      </w:r>
      <w:r w:rsidR="00F72D06">
        <w:rPr>
          <w:rFonts w:ascii="Arial" w:hAnsi="Arial" w:cs="Arial"/>
        </w:rPr>
        <w:t xml:space="preserve"> </w:t>
      </w:r>
      <w:r w:rsidR="00F07D1B">
        <w:rPr>
          <w:rFonts w:ascii="Arial" w:hAnsi="Arial" w:cs="Arial"/>
        </w:rPr>
        <w:t xml:space="preserve"> </w:t>
      </w:r>
      <w:r>
        <w:rPr>
          <w:rFonts w:ascii="Arial" w:hAnsi="Arial" w:cs="Arial"/>
        </w:rPr>
        <w:t xml:space="preserve">Generálna prokuratúra spolupracuje pri preberaní a  aplikácii smerníc a rámcových </w:t>
      </w:r>
      <w:r w:rsidR="00F07D1B">
        <w:rPr>
          <w:rFonts w:ascii="Arial" w:hAnsi="Arial" w:cs="Arial"/>
        </w:rPr>
        <w:t xml:space="preserve">   </w:t>
      </w:r>
      <w:r>
        <w:rPr>
          <w:rFonts w:ascii="Arial" w:hAnsi="Arial" w:cs="Arial"/>
        </w:rPr>
        <w:t xml:space="preserve">rozhodnutí v  určenom rozsahu. Predbežne určeným gestorom predmetných právnych aktov je pre rozhodnutia Rady pod por. č. 4., 32. a 75. Ministerstvo spravodlivosti SR, pre rozhodnutia Rady pod por. č. 59. a 67. Ministerstvo financií SR a pre rozhodnutie Rady pod por. č. 88. Ministerstvo vnútra SR. Generálna prokuratúra je uvedená ako spolupracujúci rezort pri preberaní </w:t>
      </w:r>
      <w:r w:rsidR="00806E02">
        <w:rPr>
          <w:rFonts w:ascii="Arial" w:hAnsi="Arial" w:cs="Arial"/>
        </w:rPr>
        <w:t xml:space="preserve"> </w:t>
      </w:r>
      <w:r>
        <w:rPr>
          <w:rFonts w:ascii="Arial" w:hAnsi="Arial" w:cs="Arial"/>
        </w:rPr>
        <w:t>a aplikácii  nasledovných právnych aktov:</w:t>
      </w:r>
    </w:p>
    <w:p w:rsidR="00CE4DBC" w:rsidP="00CE4DBC">
      <w:pPr>
        <w:bidi w:val="0"/>
        <w:jc w:val="both"/>
        <w:rPr>
          <w:rFonts w:ascii="Arial" w:hAnsi="Arial" w:cs="Arial"/>
        </w:rPr>
      </w:pPr>
    </w:p>
    <w:p w:rsidR="00CE4DBC" w:rsidP="00CE4DBC">
      <w:pPr>
        <w:bidi w:val="0"/>
        <w:jc w:val="both"/>
        <w:rPr>
          <w:rFonts w:ascii="Arial" w:hAnsi="Arial" w:cs="Arial"/>
        </w:rPr>
      </w:pPr>
      <w:r w:rsidR="00F07D1B">
        <w:rPr>
          <w:rFonts w:ascii="Arial" w:hAnsi="Arial" w:cs="Arial"/>
        </w:rPr>
        <w:t xml:space="preserve">      </w:t>
      </w:r>
      <w:r w:rsidR="00FF7F55">
        <w:rPr>
          <w:rFonts w:ascii="Arial" w:hAnsi="Arial" w:cs="Arial"/>
        </w:rPr>
        <w:t>por. č. 4</w:t>
      </w:r>
    </w:p>
    <w:p w:rsidR="00FF7F55" w:rsidP="00CE4DBC">
      <w:pPr>
        <w:bidi w:val="0"/>
        <w:jc w:val="both"/>
        <w:rPr>
          <w:rFonts w:ascii="Arial" w:hAnsi="Arial" w:cs="Arial"/>
        </w:rPr>
      </w:pPr>
    </w:p>
    <w:p w:rsidR="00CE4DBC" w:rsidP="00F07D1B">
      <w:pPr>
        <w:bidi w:val="0"/>
        <w:ind w:left="360"/>
        <w:jc w:val="both"/>
        <w:rPr>
          <w:rFonts w:ascii="Arial" w:hAnsi="Arial" w:cs="Arial"/>
        </w:rPr>
      </w:pPr>
      <w:r>
        <w:rPr>
          <w:rFonts w:ascii="Arial" w:hAnsi="Arial" w:cs="Arial"/>
        </w:rPr>
        <w:t>Rozhodnutie Rady 2009/820/SZBP z 23. októbra 2009 o uzavretí v mene Európskej únie Dohody o extradícii medzi Európskou úniou a Spojenými štátmi americkými a Dohody o vzájomnej právnej pomoci medzi Európskou úniou a Spojenými štátmi americkými</w:t>
      </w:r>
      <w:r w:rsidR="00806E02">
        <w:rPr>
          <w:rFonts w:ascii="Arial" w:hAnsi="Arial" w:cs="Arial"/>
        </w:rPr>
        <w:t>.</w:t>
      </w:r>
    </w:p>
    <w:p w:rsidR="00CE4DBC" w:rsidP="00CE4DBC">
      <w:pPr>
        <w:bidi w:val="0"/>
        <w:jc w:val="both"/>
        <w:rPr>
          <w:rFonts w:ascii="Arial" w:hAnsi="Arial" w:cs="Arial"/>
        </w:rPr>
      </w:pPr>
    </w:p>
    <w:p w:rsidR="00CE4DBC" w:rsidP="00F07D1B">
      <w:pPr>
        <w:autoSpaceDE w:val="0"/>
        <w:autoSpaceDN w:val="0"/>
        <w:bidi w:val="0"/>
        <w:adjustRightInd w:val="0"/>
        <w:ind w:left="360"/>
        <w:jc w:val="both"/>
        <w:rPr>
          <w:rFonts w:ascii="Arial" w:hAnsi="Arial" w:cs="Arial"/>
          <w:bCs/>
          <w:color w:val="000000"/>
        </w:rPr>
      </w:pPr>
      <w:r w:rsidR="00F07D1B">
        <w:rPr>
          <w:rFonts w:ascii="Arial" w:hAnsi="Arial" w:cs="Arial"/>
          <w:bCs/>
          <w:color w:val="000000"/>
        </w:rPr>
        <w:t xml:space="preserve">         </w:t>
      </w:r>
      <w:r w:rsidR="00F72D06">
        <w:rPr>
          <w:rFonts w:ascii="Arial" w:hAnsi="Arial" w:cs="Arial"/>
          <w:bCs/>
          <w:color w:val="000000"/>
        </w:rPr>
        <w:t xml:space="preserve"> </w:t>
      </w:r>
      <w:r>
        <w:rPr>
          <w:rFonts w:ascii="Arial" w:hAnsi="Arial" w:cs="Arial"/>
          <w:bCs/>
          <w:color w:val="000000"/>
        </w:rPr>
        <w:t>Úloha</w:t>
      </w:r>
      <w:r w:rsidR="00F07D1B">
        <w:rPr>
          <w:rFonts w:ascii="Arial" w:hAnsi="Arial" w:cs="Arial"/>
          <w:bCs/>
          <w:color w:val="000000"/>
        </w:rPr>
        <w:t xml:space="preserve">   </w:t>
      </w:r>
      <w:r>
        <w:rPr>
          <w:rFonts w:ascii="Arial" w:hAnsi="Arial" w:cs="Arial"/>
          <w:bCs/>
          <w:color w:val="000000"/>
        </w:rPr>
        <w:t xml:space="preserve">je splnená. </w:t>
      </w:r>
      <w:r>
        <w:rPr>
          <w:rFonts w:ascii="Arial" w:hAnsi="Arial" w:cs="Arial"/>
          <w:color w:val="231F20"/>
        </w:rPr>
        <w:t xml:space="preserve">Právny nástroj extradícií medzi Slovenskou republikou </w:t>
      </w:r>
      <w:r w:rsidR="00365DE6">
        <w:rPr>
          <w:rFonts w:ascii="Arial" w:hAnsi="Arial" w:cs="Arial"/>
          <w:color w:val="231F20"/>
        </w:rPr>
        <w:t xml:space="preserve">         </w:t>
      </w:r>
      <w:r>
        <w:rPr>
          <w:rFonts w:ascii="Arial" w:hAnsi="Arial" w:cs="Arial"/>
          <w:color w:val="231F20"/>
        </w:rPr>
        <w:t>a Spojenými štátmi americkými podľa článku 3 odseku 2 Dohody medzi Európskou úniou a Spojenými štátmi americkými o extradícii, podpísanej 25. júna 2003, bol v Bratislave podpísaný dňa 6. februára 2006. NR SR s právnym nástrojom vyslovila súhlas uznesením č. 2147 z 15. marca 2006. Prezident Slovenskej republiky právny nástroj ratifikoval 27. júla 2006. Právny nástroj nadobudol platnosť 1. februára 2010</w:t>
      </w:r>
      <w:r>
        <w:rPr>
          <w:rFonts w:ascii="Arial" w:hAnsi="Arial" w:cs="Arial"/>
          <w:bCs/>
          <w:color w:val="000000"/>
        </w:rPr>
        <w:t xml:space="preserve"> (Oznámenie Ministerstva zahraničných vecí  SR o podpísaní č. 29/2010 Z. z.). </w:t>
      </w:r>
    </w:p>
    <w:p w:rsidR="00CE4DBC" w:rsidP="00CE4DBC">
      <w:pPr>
        <w:bidi w:val="0"/>
        <w:jc w:val="both"/>
        <w:rPr>
          <w:rFonts w:ascii="Arial" w:hAnsi="Arial" w:cs="Arial"/>
          <w:bCs/>
          <w:color w:val="000000"/>
        </w:rPr>
      </w:pPr>
    </w:p>
    <w:p w:rsidR="00CE4DBC" w:rsidP="00F07D1B">
      <w:pPr>
        <w:bidi w:val="0"/>
        <w:ind w:left="360"/>
        <w:jc w:val="both"/>
        <w:rPr>
          <w:rFonts w:ascii="Arial" w:hAnsi="Arial" w:cs="Arial"/>
        </w:rPr>
      </w:pPr>
      <w:r w:rsidR="00F07D1B">
        <w:rPr>
          <w:rFonts w:ascii="Arial" w:hAnsi="Arial" w:cs="Arial"/>
          <w:bCs/>
          <w:color w:val="000000"/>
        </w:rPr>
        <w:t xml:space="preserve">         </w:t>
      </w:r>
      <w:r w:rsidR="00F72D06">
        <w:rPr>
          <w:rFonts w:ascii="Arial" w:hAnsi="Arial" w:cs="Arial"/>
          <w:bCs/>
          <w:color w:val="000000"/>
        </w:rPr>
        <w:t xml:space="preserve"> </w:t>
      </w:r>
      <w:r>
        <w:rPr>
          <w:rFonts w:ascii="Arial" w:hAnsi="Arial" w:cs="Arial"/>
          <w:bCs/>
          <w:color w:val="000000"/>
        </w:rPr>
        <w:t>Právny nástroj  medzi Slovenskou republikou a Spojenými štátmi americkými podľa článku 3 ods. 3 Dohody medzi Európskou úniou a Spojenými štátmi americkými o vzájomnej právnej pomoci, podpísanej 25. júna 2003, bol v Bratislave podpísaný dňa 6. februára 2006. (Oznámenie Mi</w:t>
      </w:r>
      <w:r w:rsidR="00F03E28">
        <w:rPr>
          <w:rFonts w:ascii="Arial" w:hAnsi="Arial" w:cs="Arial"/>
          <w:bCs/>
          <w:color w:val="000000"/>
        </w:rPr>
        <w:t>nisterstva zahraničných vecí SR</w:t>
      </w:r>
      <w:r w:rsidR="003C22B8">
        <w:rPr>
          <w:rFonts w:ascii="Arial" w:hAnsi="Arial" w:cs="Arial"/>
          <w:bCs/>
          <w:color w:val="000000"/>
        </w:rPr>
        <w:t xml:space="preserve"> </w:t>
      </w:r>
      <w:r>
        <w:rPr>
          <w:rFonts w:ascii="Arial" w:hAnsi="Arial" w:cs="Arial"/>
          <w:bCs/>
          <w:color w:val="000000"/>
        </w:rPr>
        <w:t xml:space="preserve">č. 28/2010 Z. z.). NR SR s právnym nástrojom vyslovila súhlas uznesením č. 2148 z 15. marca 2006. Prezident Slovenskej republiky právny nástroj ratifikoval 27. júla 2006. Právny nástroj nadobudol platnosť </w:t>
      </w:r>
      <w:r w:rsidR="00A45DF7">
        <w:rPr>
          <w:rFonts w:ascii="Arial" w:hAnsi="Arial" w:cs="Arial"/>
          <w:bCs/>
          <w:color w:val="000000"/>
        </w:rPr>
        <w:t xml:space="preserve">           </w:t>
      </w:r>
      <w:r>
        <w:rPr>
          <w:rFonts w:ascii="Arial" w:hAnsi="Arial" w:cs="Arial"/>
          <w:bCs/>
          <w:color w:val="000000"/>
        </w:rPr>
        <w:t xml:space="preserve">1. februára 2010. Vo vzťahu k uvedenej úlohe nie je potrebné prijať žiadne legislatívne ani organizačné opatrenia. Prokuratúra </w:t>
      </w:r>
      <w:r>
        <w:rPr>
          <w:rFonts w:ascii="Arial" w:hAnsi="Arial" w:cs="Arial"/>
        </w:rPr>
        <w:t xml:space="preserve">poskytla zainteresovaným subjektom potrebnú súčinnosť. </w:t>
      </w:r>
    </w:p>
    <w:p w:rsidR="00CE4DBC" w:rsidP="00CE4DBC">
      <w:pPr>
        <w:bidi w:val="0"/>
        <w:jc w:val="both"/>
        <w:rPr>
          <w:rFonts w:ascii="Arial" w:hAnsi="Arial" w:cs="Arial"/>
        </w:rPr>
      </w:pPr>
    </w:p>
    <w:p w:rsidR="00CE4DBC" w:rsidP="00CE4DBC">
      <w:pPr>
        <w:bidi w:val="0"/>
        <w:jc w:val="both"/>
        <w:rPr>
          <w:rFonts w:ascii="Arial" w:hAnsi="Arial" w:cs="Arial"/>
        </w:rPr>
      </w:pPr>
      <w:r w:rsidR="00F07D1B">
        <w:rPr>
          <w:rFonts w:ascii="Arial" w:hAnsi="Arial" w:cs="Arial"/>
        </w:rPr>
        <w:t xml:space="preserve">      </w:t>
      </w:r>
      <w:r w:rsidR="001F10D8">
        <w:rPr>
          <w:rFonts w:ascii="Arial" w:hAnsi="Arial" w:cs="Arial"/>
        </w:rPr>
        <w:t>por. č. 32</w:t>
      </w:r>
    </w:p>
    <w:p w:rsidR="00CE4DBC" w:rsidP="00CE4DBC">
      <w:pPr>
        <w:bidi w:val="0"/>
        <w:jc w:val="both"/>
        <w:rPr>
          <w:rFonts w:ascii="Arial" w:hAnsi="Arial" w:cs="Arial"/>
        </w:rPr>
      </w:pPr>
    </w:p>
    <w:p w:rsidR="00CE4DBC" w:rsidP="00F07D1B">
      <w:pPr>
        <w:bidi w:val="0"/>
        <w:ind w:left="390"/>
        <w:jc w:val="both"/>
        <w:rPr>
          <w:rFonts w:ascii="Arial" w:hAnsi="Arial" w:cs="Arial"/>
        </w:rPr>
      </w:pPr>
      <w:r>
        <w:rPr>
          <w:rFonts w:ascii="Arial" w:hAnsi="Arial" w:cs="Arial"/>
        </w:rPr>
        <w:t xml:space="preserve">Rozhodnutie Rady 2009/933/SZBP z 30. novembra 2009 o rozšírení územnej </w:t>
      </w:r>
      <w:r w:rsidR="00F07D1B">
        <w:rPr>
          <w:rFonts w:ascii="Arial" w:hAnsi="Arial" w:cs="Arial"/>
        </w:rPr>
        <w:t xml:space="preserve"> </w:t>
      </w:r>
      <w:r>
        <w:rPr>
          <w:rFonts w:ascii="Arial" w:hAnsi="Arial" w:cs="Arial"/>
        </w:rPr>
        <w:t>pôsobnosti Dohody o extradícii medzi Európskou úniou a Spojenými štátmi americkými v mene Európskej únie</w:t>
      </w:r>
    </w:p>
    <w:p w:rsidR="00CE4DBC" w:rsidP="00CE4DBC">
      <w:pPr>
        <w:bidi w:val="0"/>
        <w:jc w:val="both"/>
        <w:rPr>
          <w:rFonts w:ascii="Arial" w:hAnsi="Arial" w:cs="Arial"/>
        </w:rPr>
      </w:pPr>
    </w:p>
    <w:p w:rsidR="00CE4DBC" w:rsidP="00005B77">
      <w:pPr>
        <w:bidi w:val="0"/>
        <w:ind w:left="360"/>
        <w:jc w:val="both"/>
        <w:rPr>
          <w:rFonts w:ascii="Arial" w:hAnsi="Arial" w:cs="Arial"/>
        </w:rPr>
      </w:pPr>
      <w:r w:rsidR="00005B77">
        <w:rPr>
          <w:rFonts w:ascii="Arial" w:hAnsi="Arial" w:cs="Arial"/>
        </w:rPr>
        <w:t xml:space="preserve">         </w:t>
      </w:r>
      <w:r w:rsidR="00F72D06">
        <w:rPr>
          <w:rFonts w:ascii="Arial" w:hAnsi="Arial" w:cs="Arial"/>
        </w:rPr>
        <w:t xml:space="preserve"> </w:t>
      </w:r>
      <w:r>
        <w:rPr>
          <w:rFonts w:ascii="Arial" w:hAnsi="Arial" w:cs="Arial"/>
        </w:rPr>
        <w:t xml:space="preserve">Úloha je splnená. Termín splnenia  bol určený podľa lehôt na implementáciu </w:t>
      </w:r>
      <w:r w:rsidR="00005B77">
        <w:rPr>
          <w:rFonts w:ascii="Arial" w:hAnsi="Arial" w:cs="Arial"/>
        </w:rPr>
        <w:t xml:space="preserve"> </w:t>
      </w:r>
      <w:r>
        <w:rPr>
          <w:rFonts w:ascii="Arial" w:hAnsi="Arial" w:cs="Arial"/>
        </w:rPr>
        <w:t xml:space="preserve">v príslušných právnych aktoch. Z povahy materiálu vyplýva, že rozhodnutie sa týkalo rozšírenia územnej pôsobnosti tejto dohody na Holandské Antily a Arubu. Prokuratúra poskytla zainteresovaným subjektom potrebnú súčinnosť. </w:t>
      </w:r>
    </w:p>
    <w:p w:rsidR="00CE4DBC" w:rsidP="00CE4DBC">
      <w:pPr>
        <w:bidi w:val="0"/>
        <w:jc w:val="both"/>
        <w:rPr>
          <w:rFonts w:ascii="Arial" w:hAnsi="Arial" w:cs="Arial"/>
        </w:rPr>
      </w:pPr>
    </w:p>
    <w:p w:rsidR="00CE4DBC" w:rsidP="00CE4DBC">
      <w:pPr>
        <w:bidi w:val="0"/>
        <w:jc w:val="both"/>
        <w:rPr>
          <w:rFonts w:ascii="Arial" w:hAnsi="Arial" w:cs="Arial"/>
        </w:rPr>
      </w:pPr>
      <w:r w:rsidR="00005B77">
        <w:rPr>
          <w:rFonts w:ascii="Arial" w:hAnsi="Arial" w:cs="Arial"/>
        </w:rPr>
        <w:t xml:space="preserve">     </w:t>
      </w:r>
      <w:r w:rsidR="001F10D8">
        <w:rPr>
          <w:rFonts w:ascii="Arial" w:hAnsi="Arial" w:cs="Arial"/>
        </w:rPr>
        <w:t>por. č. 59</w:t>
      </w:r>
    </w:p>
    <w:p w:rsidR="00CE4DBC" w:rsidP="00CE4DBC">
      <w:pPr>
        <w:bidi w:val="0"/>
        <w:jc w:val="both"/>
        <w:rPr>
          <w:rFonts w:ascii="Arial" w:hAnsi="Arial" w:cs="Arial"/>
        </w:rPr>
      </w:pPr>
    </w:p>
    <w:p w:rsidR="00CE4DBC" w:rsidP="00005B77">
      <w:pPr>
        <w:bidi w:val="0"/>
        <w:ind w:left="360"/>
        <w:jc w:val="both"/>
        <w:rPr>
          <w:rFonts w:ascii="Arial" w:hAnsi="Arial" w:cs="Arial"/>
        </w:rPr>
      </w:pPr>
      <w:r>
        <w:rPr>
          <w:rFonts w:ascii="Arial" w:hAnsi="Arial" w:cs="Arial"/>
        </w:rPr>
        <w:t>Rozhodnutie Rady 2009/1004/SZBP z 22. decembra 2009, ktorým sa aktualizuje zoznam osôb, skupín a subjektov, na ktoré sa vzťahujú články 2, 3 a 4 spoločnej pozície 2001/931/SZBP o uplatňovaní špecifických opatrení na boj s</w:t>
      </w:r>
      <w:r w:rsidR="00C254B7">
        <w:rPr>
          <w:rFonts w:ascii="Arial" w:hAnsi="Arial" w:cs="Arial"/>
        </w:rPr>
        <w:t> </w:t>
      </w:r>
      <w:r>
        <w:rPr>
          <w:rFonts w:ascii="Arial" w:hAnsi="Arial" w:cs="Arial"/>
        </w:rPr>
        <w:t>terorizmom</w:t>
      </w:r>
    </w:p>
    <w:p w:rsidR="00CE4DBC" w:rsidP="00CE4DBC">
      <w:pPr>
        <w:bidi w:val="0"/>
        <w:ind w:firstLine="708"/>
        <w:jc w:val="both"/>
        <w:rPr>
          <w:rFonts w:ascii="Arial" w:hAnsi="Arial" w:cs="Arial"/>
        </w:rPr>
      </w:pPr>
    </w:p>
    <w:p w:rsidR="00CE4DBC" w:rsidP="003D162D">
      <w:pPr>
        <w:bidi w:val="0"/>
        <w:ind w:left="360"/>
        <w:jc w:val="both"/>
        <w:rPr>
          <w:rFonts w:ascii="Arial" w:hAnsi="Arial" w:cs="Arial"/>
        </w:rPr>
      </w:pPr>
      <w:r w:rsidR="003D162D">
        <w:rPr>
          <w:rFonts w:ascii="Arial" w:hAnsi="Arial" w:cs="Arial"/>
        </w:rPr>
        <w:t xml:space="preserve">         </w:t>
      </w:r>
      <w:r w:rsidR="00F72D06">
        <w:rPr>
          <w:rFonts w:ascii="Arial" w:hAnsi="Arial" w:cs="Arial"/>
        </w:rPr>
        <w:t xml:space="preserve"> </w:t>
      </w:r>
      <w:r>
        <w:rPr>
          <w:rFonts w:ascii="Arial" w:hAnsi="Arial" w:cs="Arial"/>
        </w:rPr>
        <w:t xml:space="preserve">Úloha sa priebežne plní. Rezort </w:t>
      </w:r>
      <w:r w:rsidR="003D162D">
        <w:rPr>
          <w:rFonts w:ascii="Arial" w:hAnsi="Arial" w:cs="Arial"/>
        </w:rPr>
        <w:t xml:space="preserve"> </w:t>
      </w:r>
      <w:r>
        <w:rPr>
          <w:rFonts w:ascii="Arial" w:hAnsi="Arial" w:cs="Arial"/>
        </w:rPr>
        <w:t xml:space="preserve">prokuratúry zobral </w:t>
      </w:r>
      <w:r w:rsidR="003D162D">
        <w:rPr>
          <w:rFonts w:ascii="Arial" w:hAnsi="Arial" w:cs="Arial"/>
        </w:rPr>
        <w:t xml:space="preserve"> </w:t>
      </w:r>
      <w:r>
        <w:rPr>
          <w:rFonts w:ascii="Arial" w:hAnsi="Arial" w:cs="Arial"/>
        </w:rPr>
        <w:t xml:space="preserve">aktualizovaný zoznam  na vedomie a využíva ho v rámci svojej pôsobnosti. </w:t>
      </w:r>
    </w:p>
    <w:p w:rsidR="00CE4DBC" w:rsidP="00CE4DBC">
      <w:pPr>
        <w:bidi w:val="0"/>
        <w:jc w:val="both"/>
        <w:rPr>
          <w:rFonts w:ascii="Arial" w:hAnsi="Arial" w:cs="Arial"/>
        </w:rPr>
      </w:pPr>
    </w:p>
    <w:p w:rsidR="00CE4DBC" w:rsidP="00CE4DBC">
      <w:pPr>
        <w:bidi w:val="0"/>
        <w:jc w:val="both"/>
        <w:rPr>
          <w:rFonts w:ascii="Arial" w:hAnsi="Arial" w:cs="Arial"/>
        </w:rPr>
      </w:pPr>
      <w:r w:rsidR="00005B77">
        <w:rPr>
          <w:rFonts w:ascii="Arial" w:hAnsi="Arial" w:cs="Arial"/>
        </w:rPr>
        <w:t xml:space="preserve">      </w:t>
      </w:r>
      <w:r w:rsidR="001F10D8">
        <w:rPr>
          <w:rFonts w:ascii="Arial" w:hAnsi="Arial" w:cs="Arial"/>
        </w:rPr>
        <w:t>por. č. 67</w:t>
      </w:r>
    </w:p>
    <w:p w:rsidR="00CE4DBC" w:rsidP="00CE4DBC">
      <w:pPr>
        <w:bidi w:val="0"/>
        <w:jc w:val="both"/>
        <w:rPr>
          <w:rFonts w:ascii="Arial" w:hAnsi="Arial" w:cs="Arial"/>
          <w:bCs/>
        </w:rPr>
      </w:pPr>
    </w:p>
    <w:p w:rsidR="00CE4DBC" w:rsidP="00005B77">
      <w:pPr>
        <w:bidi w:val="0"/>
        <w:ind w:left="360"/>
        <w:jc w:val="both"/>
        <w:rPr>
          <w:rFonts w:ascii="Arial" w:hAnsi="Arial" w:cs="Arial"/>
          <w:bCs/>
        </w:rPr>
      </w:pPr>
      <w:r>
        <w:rPr>
          <w:rFonts w:ascii="Arial" w:hAnsi="Arial" w:cs="Arial"/>
          <w:bCs/>
        </w:rPr>
        <w:t>Ro</w:t>
      </w:r>
      <w:r w:rsidR="00594996">
        <w:rPr>
          <w:rFonts w:ascii="Arial" w:hAnsi="Arial" w:cs="Arial"/>
          <w:bCs/>
        </w:rPr>
        <w:t xml:space="preserve">zhodnutie Rady 2010/16/SZBP/SVV </w:t>
      </w:r>
      <w:r>
        <w:rPr>
          <w:rFonts w:ascii="Arial" w:hAnsi="Arial" w:cs="Arial"/>
          <w:bCs/>
        </w:rPr>
        <w:t>z</w:t>
      </w:r>
      <w:r w:rsidR="00594996">
        <w:rPr>
          <w:rFonts w:ascii="Arial" w:hAnsi="Arial" w:cs="Arial"/>
          <w:bCs/>
        </w:rPr>
        <w:t xml:space="preserve"> </w:t>
      </w:r>
      <w:r>
        <w:rPr>
          <w:rFonts w:ascii="Arial" w:hAnsi="Arial" w:cs="Arial"/>
          <w:bCs/>
        </w:rPr>
        <w:t> 30. novembra 2009 o podpísaní, v mene Európskej únie, Dohody medzi Európskou úniou a Spojenými štátmi americkými o spracovaní a zasielaní údajov obsiahnutých vo finančných správach z Európskej únie do Spojených štátov na účely Programu na sledovanie financovania terorizmu</w:t>
      </w:r>
    </w:p>
    <w:p w:rsidR="00CE4DBC" w:rsidP="00CE4DBC">
      <w:pPr>
        <w:bidi w:val="0"/>
        <w:jc w:val="both"/>
        <w:rPr>
          <w:rFonts w:ascii="Arial" w:hAnsi="Arial" w:cs="Arial"/>
        </w:rPr>
      </w:pPr>
    </w:p>
    <w:p w:rsidR="00CE4DBC" w:rsidP="00005B77">
      <w:pPr>
        <w:bidi w:val="0"/>
        <w:spacing w:after="100" w:afterAutospacing="1"/>
        <w:ind w:left="360"/>
        <w:jc w:val="both"/>
        <w:rPr>
          <w:rFonts w:ascii="Arial" w:hAnsi="Arial" w:cs="Arial"/>
        </w:rPr>
      </w:pPr>
      <w:r w:rsidR="00005B77">
        <w:rPr>
          <w:rFonts w:ascii="Arial" w:hAnsi="Arial" w:cs="Arial"/>
        </w:rPr>
        <w:t xml:space="preserve">          </w:t>
      </w:r>
      <w:r>
        <w:rPr>
          <w:rFonts w:ascii="Arial" w:hAnsi="Arial" w:cs="Arial"/>
        </w:rPr>
        <w:t xml:space="preserve">Dňa 11. februára 2010 Európsky parlament neudelil súhlas s uzavretím dohody medzi Európskou úniou a Spojenými štátmi americkými o údajoch obsiahnutých vo finančných správach (FMDA), a to v prvom hlasovaní o medzinárodnej dohode v rámci postupu súhlasu po nadobudnutí platnosti Lisabonskej zmluvy. Európsky parlament zároveň požiadal Európsku komisiu, aby Rade bezodkladne predložila nové odporúčanie o udelení mandátu na rokovania v záujme dlhodobej dohody medzi Európskou úniou a Spojenými štátmi americkými. Dňa 11. mája 2010 Rada povolila Komisii, aby v mene Európskej únie začala rokovania o dohode medzi Európskou úniou a Spojenými štátmi americkými, na základe ktorej sa Ministerstvu financií Spojených štátov budú sprístupňovať údaje obsiahnuté vo finančných správach s cieľom predchádzať terorizmu a jeho financovaniu a bojovať proti nim (dohoda FMDA medzi EÚ </w:t>
      </w:r>
      <w:r w:rsidR="002100E1">
        <w:rPr>
          <w:rFonts w:ascii="Arial" w:hAnsi="Arial" w:cs="Arial"/>
        </w:rPr>
        <w:t xml:space="preserve">        </w:t>
      </w:r>
      <w:r>
        <w:rPr>
          <w:rFonts w:ascii="Arial" w:hAnsi="Arial" w:cs="Arial"/>
        </w:rPr>
        <w:t xml:space="preserve">a USA). Komisia ukončila rokovania 11. júna 2010 a dňa 28. júna 2010 bola dohoda podpísaná.  </w:t>
      </w:r>
    </w:p>
    <w:p w:rsidR="00CE4DBC" w:rsidP="00005B77">
      <w:pPr>
        <w:autoSpaceDE w:val="0"/>
        <w:autoSpaceDN w:val="0"/>
        <w:bidi w:val="0"/>
        <w:adjustRightInd w:val="0"/>
        <w:ind w:left="360"/>
        <w:jc w:val="both"/>
        <w:rPr>
          <w:rFonts w:ascii="Arial" w:hAnsi="Arial" w:cs="Arial"/>
        </w:rPr>
      </w:pPr>
      <w:r w:rsidR="00005B77">
        <w:rPr>
          <w:rFonts w:ascii="Arial" w:hAnsi="Arial" w:cs="Arial"/>
        </w:rPr>
        <w:t xml:space="preserve">          </w:t>
      </w:r>
      <w:r>
        <w:rPr>
          <w:rFonts w:ascii="Arial" w:hAnsi="Arial" w:cs="Arial"/>
        </w:rPr>
        <w:t xml:space="preserve">V dôsledku vyššie uvedeného legislatívneho procesu prijala Rada nové </w:t>
      </w:r>
      <w:r w:rsidR="00005B77">
        <w:rPr>
          <w:rFonts w:ascii="Arial" w:hAnsi="Arial" w:cs="Arial"/>
        </w:rPr>
        <w:t xml:space="preserve">    </w:t>
      </w:r>
      <w:r>
        <w:rPr>
          <w:rFonts w:ascii="Arial" w:hAnsi="Arial" w:cs="Arial"/>
        </w:rPr>
        <w:t xml:space="preserve">rozhodnutia a to: </w:t>
      </w:r>
    </w:p>
    <w:p w:rsidR="00CE4DBC" w:rsidP="00005B77">
      <w:pPr>
        <w:pStyle w:val="NormalWeb"/>
        <w:bidi w:val="0"/>
        <w:ind w:left="360"/>
        <w:jc w:val="both"/>
        <w:rPr>
          <w:rFonts w:ascii="Arial" w:hAnsi="Arial" w:cs="Arial"/>
        </w:rPr>
      </w:pPr>
      <w:r>
        <w:rPr>
          <w:rFonts w:ascii="Arial" w:hAnsi="Arial" w:cs="Arial"/>
          <w:lang w:eastAsia="cs-CZ"/>
        </w:rPr>
        <w:t>- Rozhodnutie Rady 2010/411/EÚ z 28. júna 2010 o podpísaní v mene Únie Dohody medzi Európskou úniou a Spojenými štátmi americkými o spracovaní a zasielaní údajov obsiahnutých vo finančných správach z Európskej únie do Spojených štátov amerických na účely Programu na sledovanie financovania terorizmu</w:t>
      </w:r>
      <w:r>
        <w:rPr>
          <w:rFonts w:ascii="Arial" w:hAnsi="Arial" w:cs="Arial"/>
        </w:rPr>
        <w:t xml:space="preserve"> rozhodnutie Rady 2010/411/EÚ z 28.</w:t>
      </w:r>
      <w:r w:rsidR="00A6097A">
        <w:rPr>
          <w:rFonts w:ascii="Arial" w:hAnsi="Arial" w:cs="Arial"/>
        </w:rPr>
        <w:t xml:space="preserve"> </w:t>
      </w:r>
      <w:r>
        <w:rPr>
          <w:rFonts w:ascii="Arial" w:hAnsi="Arial" w:cs="Arial"/>
        </w:rPr>
        <w:t xml:space="preserve">júna 2010  a </w:t>
      </w:r>
    </w:p>
    <w:p w:rsidR="00CE4DBC" w:rsidP="00005B77">
      <w:pPr>
        <w:pStyle w:val="NormalWeb"/>
        <w:bidi w:val="0"/>
        <w:ind w:left="360"/>
        <w:jc w:val="both"/>
        <w:rPr>
          <w:rFonts w:ascii="Arial" w:hAnsi="Arial" w:cs="Arial"/>
        </w:rPr>
      </w:pPr>
      <w:r>
        <w:rPr>
          <w:rFonts w:ascii="Arial" w:hAnsi="Arial" w:cs="Arial"/>
        </w:rPr>
        <w:t xml:space="preserve">- </w:t>
      </w:r>
      <w:r>
        <w:rPr>
          <w:rFonts w:ascii="Arial" w:hAnsi="Arial" w:cs="Arial"/>
          <w:lang w:eastAsia="cs-CZ"/>
        </w:rPr>
        <w:t>Rozhodnutie Rady 2010/412/EÚ z 13. júla 2010 o uzavretí Dohody medzi Európskou úniou a Spojenými štátmi americkými o spracovaní a zasielaní údajov obsiahnutých vo finančných správach z Európskej únie do Spojených štátov amerických na účely Programu na sledovanie financovania terorizmu.</w:t>
      </w:r>
    </w:p>
    <w:p w:rsidR="00CE4DBC" w:rsidP="00005B77">
      <w:pPr>
        <w:pStyle w:val="Heading2"/>
        <w:numPr>
          <w:ilvl w:val="0"/>
          <w:numId w:val="0"/>
        </w:numPr>
        <w:tabs>
          <w:tab w:val="left" w:pos="708"/>
          <w:tab w:val="clear" w:pos="1418"/>
        </w:tabs>
        <w:bidi w:val="0"/>
        <w:spacing w:before="0"/>
        <w:ind w:left="360" w:firstLine="348"/>
        <w:rPr>
          <w:rFonts w:ascii="Arial" w:hAnsi="Arial" w:cs="Arial"/>
        </w:rPr>
      </w:pPr>
      <w:r w:rsidR="00005B77">
        <w:rPr>
          <w:rFonts w:ascii="Arial" w:hAnsi="Arial" w:cs="Arial"/>
        </w:rPr>
        <w:t xml:space="preserve">    </w:t>
      </w:r>
      <w:r>
        <w:rPr>
          <w:rFonts w:ascii="Arial" w:hAnsi="Arial" w:cs="Arial"/>
        </w:rPr>
        <w:t xml:space="preserve">V súlade so situáciou súvisiacou so schvaľovacím procesom tejto dohody bolo možné postupovať podľa jej ustanovení až po nadobudnutí jej platnosti </w:t>
      </w:r>
      <w:r w:rsidR="00005B77">
        <w:rPr>
          <w:rFonts w:ascii="Arial" w:hAnsi="Arial" w:cs="Arial"/>
        </w:rPr>
        <w:t xml:space="preserve">      </w:t>
      </w:r>
      <w:r>
        <w:rPr>
          <w:rFonts w:ascii="Arial" w:hAnsi="Arial" w:cs="Arial"/>
        </w:rPr>
        <w:t xml:space="preserve">od 1. augusta 2010. Informácia o plnení novo prijatých rámcových rozhodnutí  Rady súvisiacich s podpísaním a </w:t>
      </w:r>
      <w:r>
        <w:rPr>
          <w:rFonts w:ascii="Arial" w:hAnsi="Arial" w:cs="Arial"/>
          <w:lang w:eastAsia="cs-CZ"/>
        </w:rPr>
        <w:t xml:space="preserve">uzavretím Dohody medzi Európskou úniou a Spojenými štátmi americkými o spracovaní a zasielaní údajov obsiahnutých vo finančných správach z Európskej únie do Spojených štátov amerických na účely Programu na sledovanie financovania terorizmu je uvedená  v rámci informácie o plnení </w:t>
      </w:r>
      <w:r>
        <w:rPr>
          <w:rFonts w:ascii="Arial" w:hAnsi="Arial" w:cs="Arial"/>
        </w:rPr>
        <w:t>uznesenia vlády č.</w:t>
      </w:r>
      <w:r>
        <w:rPr>
          <w:rFonts w:ascii="Arial" w:hAnsi="Arial" w:cs="Arial"/>
          <w:bCs/>
        </w:rPr>
        <w:t xml:space="preserve"> 853 </w:t>
      </w:r>
      <w:r>
        <w:rPr>
          <w:rFonts w:ascii="Arial" w:hAnsi="Arial" w:cs="Arial"/>
        </w:rPr>
        <w:t xml:space="preserve">z 8. decembra 2010 </w:t>
      </w:r>
      <w:r>
        <w:rPr>
          <w:rFonts w:ascii="Arial" w:hAnsi="Arial" w:cs="Arial"/>
          <w:bCs/>
        </w:rPr>
        <w:t xml:space="preserve">k </w:t>
      </w:r>
      <w:r>
        <w:rPr>
          <w:rStyle w:val="spanr"/>
          <w:rFonts w:ascii="Arial" w:hAnsi="Arial" w:cs="Arial"/>
          <w:bCs/>
          <w:color w:val="000000"/>
        </w:rPr>
        <w:t>návrhu na určenie zodpovednosti ministerstiev a ostatných ústredných orgánov štátnej správy SR za aplikáciu a prijatie opatrení na vnútroštátnej úrovni k nariadeniam</w:t>
      </w:r>
      <w:r w:rsidRPr="00CA2D40" w:rsidR="00CA2D40">
        <w:rPr>
          <w:rFonts w:ascii="Arial" w:hAnsi="Arial" w:cs="Arial"/>
          <w:lang w:eastAsia="cs-CZ"/>
        </w:rPr>
        <w:t xml:space="preserve"> </w:t>
      </w:r>
      <w:r w:rsidR="00CA2D40">
        <w:rPr>
          <w:rFonts w:ascii="Arial" w:hAnsi="Arial" w:cs="Arial"/>
          <w:lang w:eastAsia="cs-CZ"/>
        </w:rPr>
        <w:t>Európskej únie</w:t>
      </w:r>
      <w:r w:rsidR="00005B77">
        <w:rPr>
          <w:rStyle w:val="spanr"/>
          <w:rFonts w:ascii="Arial" w:hAnsi="Arial" w:cs="Arial"/>
          <w:bCs/>
          <w:color w:val="000000"/>
        </w:rPr>
        <w:t xml:space="preserve">                  </w:t>
      </w:r>
      <w:r>
        <w:rPr>
          <w:rStyle w:val="spanr"/>
          <w:rFonts w:ascii="Arial" w:hAnsi="Arial" w:cs="Arial"/>
          <w:bCs/>
          <w:color w:val="000000"/>
        </w:rPr>
        <w:t xml:space="preserve">a rozhodnutiam </w:t>
      </w:r>
      <w:r w:rsidR="00CA2D40">
        <w:rPr>
          <w:rFonts w:ascii="Arial" w:hAnsi="Arial" w:cs="Arial"/>
          <w:lang w:eastAsia="cs-CZ"/>
        </w:rPr>
        <w:t>Európskej únie</w:t>
      </w:r>
      <w:r>
        <w:rPr>
          <w:rStyle w:val="spanr"/>
          <w:rFonts w:ascii="Arial" w:hAnsi="Arial" w:cs="Arial"/>
          <w:bCs/>
          <w:color w:val="000000"/>
        </w:rPr>
        <w:t>.</w:t>
      </w:r>
    </w:p>
    <w:p w:rsidR="00CE4DBC" w:rsidP="00CE4DBC">
      <w:pPr>
        <w:bidi w:val="0"/>
        <w:jc w:val="both"/>
        <w:rPr>
          <w:rFonts w:ascii="Arial" w:hAnsi="Arial" w:cs="Arial"/>
        </w:rPr>
      </w:pPr>
    </w:p>
    <w:p w:rsidR="00CE4DBC" w:rsidP="00CE4DBC">
      <w:pPr>
        <w:bidi w:val="0"/>
        <w:jc w:val="both"/>
        <w:rPr>
          <w:rFonts w:ascii="Arial" w:hAnsi="Arial" w:cs="Arial"/>
        </w:rPr>
      </w:pPr>
      <w:r w:rsidR="00005B77">
        <w:rPr>
          <w:rFonts w:ascii="Arial" w:hAnsi="Arial" w:cs="Arial"/>
        </w:rPr>
        <w:t xml:space="preserve">      </w:t>
      </w:r>
      <w:r w:rsidR="004B23CA">
        <w:rPr>
          <w:rFonts w:ascii="Arial" w:hAnsi="Arial" w:cs="Arial"/>
        </w:rPr>
        <w:t>por. č. 75</w:t>
      </w:r>
    </w:p>
    <w:p w:rsidR="00CE4DBC" w:rsidP="00CE4DBC">
      <w:pPr>
        <w:bidi w:val="0"/>
        <w:jc w:val="both"/>
        <w:rPr>
          <w:rFonts w:ascii="Arial" w:hAnsi="Arial" w:cs="Arial"/>
          <w:bCs/>
        </w:rPr>
      </w:pPr>
    </w:p>
    <w:p w:rsidR="00CE4DBC" w:rsidP="00005B77">
      <w:pPr>
        <w:bidi w:val="0"/>
        <w:ind w:left="360"/>
        <w:jc w:val="both"/>
        <w:rPr>
          <w:rFonts w:ascii="Arial" w:hAnsi="Arial" w:cs="Arial"/>
          <w:bCs/>
        </w:rPr>
      </w:pPr>
      <w:r>
        <w:rPr>
          <w:rFonts w:ascii="Arial" w:hAnsi="Arial" w:cs="Arial"/>
          <w:bCs/>
        </w:rPr>
        <w:t>Rozhodnutie Rady 2010/88/SZBP/SVV z 30. novembra 2009 o podpísaní v mene Európskej únie Dohody medzi Európskou úniou a Japonskom o vzájomnej právnej pomoci v trestných veciach</w:t>
      </w:r>
    </w:p>
    <w:p w:rsidR="00CE4DBC" w:rsidP="00CE4DBC">
      <w:pPr>
        <w:bidi w:val="0"/>
        <w:jc w:val="both"/>
        <w:rPr>
          <w:rFonts w:ascii="Arial" w:hAnsi="Arial" w:cs="Arial"/>
          <w:bCs/>
        </w:rPr>
      </w:pPr>
    </w:p>
    <w:p w:rsidR="00CE4DBC" w:rsidP="00005B77">
      <w:pPr>
        <w:bidi w:val="0"/>
        <w:ind w:left="360"/>
        <w:jc w:val="both"/>
        <w:rPr>
          <w:rFonts w:ascii="Arial" w:hAnsi="Arial" w:cs="Arial"/>
        </w:rPr>
      </w:pPr>
      <w:r w:rsidR="00005B77">
        <w:rPr>
          <w:rFonts w:ascii="Arial" w:hAnsi="Arial" w:cs="Arial"/>
        </w:rPr>
        <w:t xml:space="preserve">          </w:t>
      </w:r>
      <w:r>
        <w:rPr>
          <w:rFonts w:ascii="Arial" w:hAnsi="Arial" w:cs="Arial"/>
        </w:rPr>
        <w:t xml:space="preserve">Úloha je splnená. Dohoda medzi Európskou úniou a Japonskom </w:t>
      </w:r>
      <w:r w:rsidR="00005B77">
        <w:rPr>
          <w:rFonts w:ascii="Arial" w:hAnsi="Arial" w:cs="Arial"/>
        </w:rPr>
        <w:t xml:space="preserve">                 </w:t>
      </w:r>
      <w:r>
        <w:rPr>
          <w:rFonts w:ascii="Arial" w:hAnsi="Arial" w:cs="Arial"/>
        </w:rPr>
        <w:t>o vzájomnej právnej pomoci v trestných veciach, podpísaná 30. novembra 2009</w:t>
      </w:r>
      <w:r w:rsidR="00005B77">
        <w:rPr>
          <w:rFonts w:ascii="Arial" w:hAnsi="Arial" w:cs="Arial"/>
        </w:rPr>
        <w:t xml:space="preserve">  </w:t>
      </w:r>
      <w:r>
        <w:rPr>
          <w:rFonts w:ascii="Arial" w:hAnsi="Arial" w:cs="Arial"/>
        </w:rPr>
        <w:t xml:space="preserve"> v Bruseli </w:t>
      </w:r>
      <w:r w:rsidR="003C22B8">
        <w:rPr>
          <w:rFonts w:ascii="Arial" w:hAnsi="Arial" w:cs="Arial"/>
        </w:rPr>
        <w:t xml:space="preserve"> </w:t>
      </w:r>
      <w:r>
        <w:rPr>
          <w:rFonts w:ascii="Arial" w:hAnsi="Arial" w:cs="Arial"/>
        </w:rPr>
        <w:t xml:space="preserve">a 15. decembra 2009 v Tokiu, nadobudla v súlade s článkom 31 dohody platnosť 2. januára 2011. </w:t>
      </w:r>
      <w:r>
        <w:rPr>
          <w:rFonts w:ascii="Arial" w:hAnsi="Arial" w:cs="Arial"/>
          <w:bCs/>
          <w:color w:val="000000"/>
        </w:rPr>
        <w:t xml:space="preserve">Vo vzťahu k uvedenej úlohe nie je potrebné prijať žiadne legislatívne ani organizačné opatrenia. Prokuratúra </w:t>
      </w:r>
      <w:r>
        <w:rPr>
          <w:rFonts w:ascii="Arial" w:hAnsi="Arial" w:cs="Arial"/>
        </w:rPr>
        <w:t xml:space="preserve">poskytla zainteresovaným subjektom potrebnú súčinnosť. </w:t>
      </w:r>
    </w:p>
    <w:p w:rsidR="00CD5CF5" w:rsidP="00005B77">
      <w:pPr>
        <w:bidi w:val="0"/>
        <w:ind w:left="360"/>
        <w:jc w:val="both"/>
        <w:rPr>
          <w:rFonts w:ascii="Arial" w:hAnsi="Arial" w:cs="Arial"/>
          <w:bCs/>
          <w:color w:val="000000"/>
        </w:rPr>
      </w:pPr>
    </w:p>
    <w:p w:rsidR="00CE4DBC" w:rsidP="00CE4DBC">
      <w:pPr>
        <w:bidi w:val="0"/>
        <w:jc w:val="both"/>
        <w:rPr>
          <w:rFonts w:ascii="Arial" w:hAnsi="Arial" w:cs="Arial"/>
        </w:rPr>
      </w:pPr>
    </w:p>
    <w:p w:rsidR="00CE4DBC" w:rsidP="00CE4DBC">
      <w:pPr>
        <w:bidi w:val="0"/>
        <w:jc w:val="both"/>
        <w:rPr>
          <w:rFonts w:ascii="Arial" w:hAnsi="Arial" w:cs="Arial"/>
        </w:rPr>
      </w:pPr>
      <w:r w:rsidR="00005B77">
        <w:rPr>
          <w:rFonts w:ascii="Arial" w:hAnsi="Arial" w:cs="Arial"/>
        </w:rPr>
        <w:t xml:space="preserve">      </w:t>
      </w:r>
      <w:r w:rsidR="004B23CA">
        <w:rPr>
          <w:rFonts w:ascii="Arial" w:hAnsi="Arial" w:cs="Arial"/>
        </w:rPr>
        <w:t>por. č. 88</w:t>
      </w:r>
    </w:p>
    <w:p w:rsidR="00CE4DBC" w:rsidP="00CE4DBC">
      <w:pPr>
        <w:bidi w:val="0"/>
        <w:ind w:firstLine="23"/>
        <w:jc w:val="both"/>
        <w:rPr>
          <w:rFonts w:ascii="Arial" w:hAnsi="Arial" w:cs="Arial"/>
          <w:bCs/>
        </w:rPr>
      </w:pPr>
    </w:p>
    <w:p w:rsidR="00CE4DBC" w:rsidP="00005B77">
      <w:pPr>
        <w:bidi w:val="0"/>
        <w:ind w:left="413"/>
        <w:jc w:val="both"/>
        <w:rPr>
          <w:rFonts w:ascii="Arial" w:hAnsi="Arial" w:cs="Arial"/>
          <w:bCs/>
        </w:rPr>
      </w:pPr>
      <w:r>
        <w:rPr>
          <w:rFonts w:ascii="Arial" w:hAnsi="Arial" w:cs="Arial"/>
          <w:bCs/>
        </w:rPr>
        <w:t xml:space="preserve">Rozhodnutie Rady 2010/131/EÚ z 25. februára 2010 o zriadení Stáleho výboru </w:t>
      </w:r>
      <w:r w:rsidR="00005B77">
        <w:rPr>
          <w:rFonts w:ascii="Arial" w:hAnsi="Arial" w:cs="Arial"/>
          <w:bCs/>
        </w:rPr>
        <w:t xml:space="preserve">  </w:t>
      </w:r>
      <w:r>
        <w:rPr>
          <w:rFonts w:ascii="Arial" w:hAnsi="Arial" w:cs="Arial"/>
          <w:bCs/>
        </w:rPr>
        <w:t>pre operačnú spoluprácu v oblasti vnútornej bezpečnosti</w:t>
      </w:r>
    </w:p>
    <w:p w:rsidR="00CE4DBC" w:rsidP="00CE4DBC">
      <w:pPr>
        <w:autoSpaceDE w:val="0"/>
        <w:autoSpaceDN w:val="0"/>
        <w:bidi w:val="0"/>
        <w:adjustRightInd w:val="0"/>
        <w:jc w:val="both"/>
        <w:rPr>
          <w:rFonts w:ascii="Arial" w:hAnsi="Arial" w:cs="Arial"/>
          <w:color w:val="000000"/>
        </w:rPr>
      </w:pPr>
    </w:p>
    <w:p w:rsidR="00CE4DBC" w:rsidP="00005B77">
      <w:pPr>
        <w:autoSpaceDE w:val="0"/>
        <w:autoSpaceDN w:val="0"/>
        <w:bidi w:val="0"/>
        <w:adjustRightInd w:val="0"/>
        <w:ind w:left="360"/>
        <w:jc w:val="both"/>
        <w:rPr>
          <w:rFonts w:ascii="Arial" w:hAnsi="Arial" w:cs="Arial"/>
          <w:color w:val="000000"/>
        </w:rPr>
      </w:pPr>
      <w:r w:rsidR="00005B77">
        <w:rPr>
          <w:rFonts w:ascii="Arial" w:hAnsi="Arial" w:cs="Arial"/>
          <w:color w:val="000000"/>
        </w:rPr>
        <w:t xml:space="preserve">          </w:t>
      </w:r>
      <w:r>
        <w:rPr>
          <w:rFonts w:ascii="Arial" w:hAnsi="Arial" w:cs="Arial"/>
          <w:color w:val="000000"/>
        </w:rPr>
        <w:t xml:space="preserve">Úloha je dlhodobého charakteru a priebežne sa plní. Úlohy a pôsobnosť Stáleho výboru pre operačnú spoluprácu v oblasti vnútornej bezpečnosti sú </w:t>
      </w:r>
      <w:r w:rsidR="00005B77">
        <w:rPr>
          <w:rFonts w:ascii="Arial" w:hAnsi="Arial" w:cs="Arial"/>
          <w:color w:val="000000"/>
        </w:rPr>
        <w:t xml:space="preserve">          </w:t>
      </w:r>
      <w:r>
        <w:rPr>
          <w:rFonts w:ascii="Arial" w:hAnsi="Arial" w:cs="Arial"/>
          <w:color w:val="000000"/>
        </w:rPr>
        <w:t>v čl. 71 Zmluvy o fungovaní Európskej únie a rozhodnutí 2010/131/EÚ vymedzené veľmi rámcovo. Je však zrejmé, že v priebehu svojej činnosti sa Stály výbor bude zaoberať agendou, ktorá kompetenčne patrí okrem Ministerstva vnútra SR viacerým ďalším ústredným štátnym orgánom. Samotné rozhodnutie 2010/131/EÚ uvádza, že do pôsobnosti Stáleho výboru patrí aj colná spolupráca a za istých podmienok aj justičná spolupráca v trestných veciach, čo zakladá podmienky pre určenie gestorstva pre Ministerstvo financií SR, Ministerstvo spravodlivosti SR a generálnu prokuratúru.</w:t>
      </w:r>
    </w:p>
    <w:p w:rsidR="00CE4DBC" w:rsidP="00CE4DBC">
      <w:pPr>
        <w:autoSpaceDE w:val="0"/>
        <w:autoSpaceDN w:val="0"/>
        <w:bidi w:val="0"/>
        <w:adjustRightInd w:val="0"/>
        <w:jc w:val="both"/>
        <w:rPr>
          <w:rFonts w:ascii="Arial" w:hAnsi="Arial" w:cs="Arial"/>
          <w:color w:val="000000"/>
        </w:rPr>
      </w:pPr>
    </w:p>
    <w:p w:rsidR="00CE4DBC" w:rsidP="009740B0">
      <w:pPr>
        <w:autoSpaceDE w:val="0"/>
        <w:autoSpaceDN w:val="0"/>
        <w:bidi w:val="0"/>
        <w:adjustRightInd w:val="0"/>
        <w:ind w:left="360"/>
        <w:jc w:val="both"/>
        <w:rPr>
          <w:rFonts w:ascii="Arial" w:hAnsi="Arial" w:cs="Arial"/>
          <w:color w:val="000000"/>
        </w:rPr>
      </w:pPr>
      <w:r w:rsidR="009740B0">
        <w:rPr>
          <w:rFonts w:ascii="Arial" w:hAnsi="Arial" w:cs="Arial"/>
          <w:color w:val="000000"/>
        </w:rPr>
        <w:t xml:space="preserve">           </w:t>
      </w:r>
      <w:r>
        <w:rPr>
          <w:rFonts w:ascii="Arial" w:hAnsi="Arial" w:cs="Arial"/>
          <w:color w:val="000000"/>
        </w:rPr>
        <w:t xml:space="preserve">Lisabonskou zmluvou sa zriadil Výbor pre vnútornú bezpečnosť (COSI), ktorý má dôležitú úlohu pri uľahčovaní a zaisťovaní efektívnej spolupráce </w:t>
      </w:r>
      <w:r w:rsidR="009740B0">
        <w:rPr>
          <w:rFonts w:ascii="Arial" w:hAnsi="Arial" w:cs="Arial"/>
          <w:color w:val="000000"/>
        </w:rPr>
        <w:t xml:space="preserve">             </w:t>
      </w:r>
      <w:r>
        <w:rPr>
          <w:rFonts w:ascii="Arial" w:hAnsi="Arial" w:cs="Arial"/>
          <w:color w:val="000000"/>
        </w:rPr>
        <w:t>a koordinácie operatívnej spolupráce v oblasti vnútornej bezpečnosti, vrátane justičnej spolupráce</w:t>
      </w:r>
      <w:r w:rsidR="00076AC5">
        <w:rPr>
          <w:rFonts w:ascii="Arial" w:hAnsi="Arial" w:cs="Arial"/>
          <w:color w:val="000000"/>
        </w:rPr>
        <w:t xml:space="preserve">   </w:t>
      </w:r>
      <w:r>
        <w:rPr>
          <w:rFonts w:ascii="Arial" w:hAnsi="Arial" w:cs="Arial"/>
          <w:color w:val="000000"/>
        </w:rPr>
        <w:t xml:space="preserve">v trestných veciach. Podporuje úzku koordináciu medzi orgánmi a úradmi Európskej únie, ktoré sa zaoberajú vnútornou bezpečnosťou, ako sú Europol, Frontex, Eurojust, Cepol a Sitcen. </w:t>
      </w:r>
    </w:p>
    <w:p w:rsidR="00CE4DBC" w:rsidP="00CE4DBC">
      <w:pPr>
        <w:autoSpaceDE w:val="0"/>
        <w:autoSpaceDN w:val="0"/>
        <w:bidi w:val="0"/>
        <w:adjustRightInd w:val="0"/>
        <w:jc w:val="both"/>
        <w:rPr>
          <w:rFonts w:ascii="Arial" w:hAnsi="Arial" w:cs="Arial"/>
          <w:color w:val="000000"/>
        </w:rPr>
      </w:pPr>
    </w:p>
    <w:p w:rsidR="00CE4DBC" w:rsidP="009740B0">
      <w:pPr>
        <w:autoSpaceDE w:val="0"/>
        <w:autoSpaceDN w:val="0"/>
        <w:bidi w:val="0"/>
        <w:adjustRightInd w:val="0"/>
        <w:ind w:left="360" w:firstLine="348"/>
        <w:jc w:val="both"/>
        <w:rPr>
          <w:rFonts w:ascii="Arial" w:hAnsi="Arial" w:cs="Arial"/>
          <w:color w:val="000000"/>
        </w:rPr>
      </w:pPr>
      <w:r w:rsidR="009740B0">
        <w:rPr>
          <w:rFonts w:ascii="Arial" w:hAnsi="Arial" w:cs="Arial"/>
          <w:color w:val="000000"/>
        </w:rPr>
        <w:t xml:space="preserve">      </w:t>
      </w:r>
      <w:r>
        <w:rPr>
          <w:rFonts w:ascii="Arial" w:hAnsi="Arial" w:cs="Arial"/>
          <w:color w:val="000000"/>
        </w:rPr>
        <w:t xml:space="preserve">V zmysle bodu 3.2.2. Štokholmského  programu sa členským štátom okrem iného odporúča, aby tzv. siete prokurátorov v členských štátoch boli informované </w:t>
      </w:r>
      <w:r w:rsidR="00076AC5">
        <w:rPr>
          <w:rFonts w:ascii="Arial" w:hAnsi="Arial" w:cs="Arial"/>
          <w:color w:val="000000"/>
        </w:rPr>
        <w:t xml:space="preserve"> </w:t>
      </w:r>
      <w:r>
        <w:rPr>
          <w:rFonts w:ascii="Arial" w:hAnsi="Arial" w:cs="Arial"/>
          <w:color w:val="000000"/>
        </w:rPr>
        <w:t>o práci Výboru pre vnútornú bezpečnosť, alebo aby sa mohli zúčastňovať na vypracúvaní hodnotenia hrozieb organizovaného zločinu a iných strategických nástrojov Únie. Takéto „siete“ by sa mali v zásade stretávať pomocou existujúcich štruktúr, napríklad Europolu, Eurojustu a Frontexu, alebo na pozvanie štátu predsedajúcemu Rade Európskej únie.</w:t>
      </w:r>
    </w:p>
    <w:p w:rsidR="00CE4DBC" w:rsidP="00CE4DBC">
      <w:pPr>
        <w:autoSpaceDE w:val="0"/>
        <w:autoSpaceDN w:val="0"/>
        <w:bidi w:val="0"/>
        <w:adjustRightInd w:val="0"/>
        <w:ind w:firstLine="708"/>
        <w:jc w:val="both"/>
        <w:rPr>
          <w:rFonts w:ascii="Arial" w:hAnsi="Arial" w:cs="Arial"/>
          <w:color w:val="000000"/>
        </w:rPr>
      </w:pPr>
    </w:p>
    <w:p w:rsidR="00CE4DBC" w:rsidP="009740B0">
      <w:pPr>
        <w:autoSpaceDE w:val="0"/>
        <w:autoSpaceDN w:val="0"/>
        <w:bidi w:val="0"/>
        <w:adjustRightInd w:val="0"/>
        <w:ind w:left="360" w:firstLine="348"/>
        <w:jc w:val="both"/>
        <w:rPr>
          <w:rFonts w:ascii="Arial" w:hAnsi="Arial" w:cs="Arial"/>
          <w:color w:val="000000"/>
        </w:rPr>
      </w:pPr>
      <w:r w:rsidR="009740B0">
        <w:rPr>
          <w:rFonts w:ascii="Arial" w:hAnsi="Arial" w:cs="Arial"/>
          <w:color w:val="000000"/>
        </w:rPr>
        <w:t xml:space="preserve">     </w:t>
      </w:r>
      <w:r>
        <w:rPr>
          <w:rFonts w:ascii="Arial" w:hAnsi="Arial" w:cs="Arial"/>
          <w:color w:val="000000"/>
        </w:rPr>
        <w:t>Generálna prokuratúra poskytuje zainteresovaným subjektom primeranú súčinnosť. Úloha je priebežne plnená prostredníctvom spolupráce s Eurojustom, účasťou zástupcu prokuratúry v neformálnej pracovnej skupine na implementáciu rozhodnutia rady o posilnení Eurojustu a  zapojením sa do aktivít Konzultatívneho fóra generálnych prokurátorov.</w:t>
      </w:r>
    </w:p>
    <w:p w:rsidR="00CE4DBC" w:rsidP="00CE4DBC">
      <w:pPr>
        <w:autoSpaceDE w:val="0"/>
        <w:autoSpaceDN w:val="0"/>
        <w:bidi w:val="0"/>
        <w:adjustRightInd w:val="0"/>
        <w:jc w:val="both"/>
        <w:rPr>
          <w:rFonts w:ascii="Arial" w:hAnsi="Arial" w:cs="Arial"/>
          <w:color w:val="000000"/>
        </w:rPr>
      </w:pPr>
    </w:p>
    <w:p w:rsidR="00CE4DBC" w:rsidP="009740B0">
      <w:pPr>
        <w:autoSpaceDE w:val="0"/>
        <w:autoSpaceDN w:val="0"/>
        <w:bidi w:val="0"/>
        <w:adjustRightInd w:val="0"/>
        <w:ind w:left="360"/>
        <w:jc w:val="both"/>
        <w:rPr>
          <w:rFonts w:ascii="Arial" w:hAnsi="Arial" w:cs="Arial"/>
          <w:color w:val="000000"/>
        </w:rPr>
      </w:pPr>
      <w:r w:rsidR="009740B0">
        <w:rPr>
          <w:rFonts w:ascii="Arial" w:hAnsi="Arial" w:cs="Arial"/>
          <w:color w:val="000000"/>
        </w:rPr>
        <w:t xml:space="preserve">           </w:t>
      </w:r>
      <w:r>
        <w:rPr>
          <w:rFonts w:ascii="Arial" w:hAnsi="Arial" w:cs="Arial"/>
          <w:color w:val="000000"/>
        </w:rPr>
        <w:t xml:space="preserve">Dňa 16. decembra 2008 bolo prijaté rozhodnutie Rady o posilňovaní Eurojustu a doplnení Rozhodnutia 2002/187/JHA, ktorým sa zriadil Eurojust, </w:t>
      </w:r>
      <w:r w:rsidR="009740B0">
        <w:rPr>
          <w:rFonts w:ascii="Arial" w:hAnsi="Arial" w:cs="Arial"/>
          <w:color w:val="000000"/>
        </w:rPr>
        <w:t xml:space="preserve">        </w:t>
      </w:r>
      <w:r>
        <w:rPr>
          <w:rFonts w:ascii="Arial" w:hAnsi="Arial" w:cs="Arial"/>
          <w:color w:val="000000"/>
        </w:rPr>
        <w:t xml:space="preserve">s úmyslom posilniť boj proti závažnej trestnej činnosti, s cieľom ďalšieho zvýšenia operatívnej činnosti Eurojustu. Toto rozhodnutie posilňuje úlohu Eurojustu pri koordinovaní vyšetrovaní </w:t>
      </w:r>
      <w:r w:rsidR="00076AC5">
        <w:rPr>
          <w:rFonts w:ascii="Arial" w:hAnsi="Arial" w:cs="Arial"/>
          <w:color w:val="000000"/>
        </w:rPr>
        <w:t xml:space="preserve">  </w:t>
      </w:r>
      <w:r>
        <w:rPr>
          <w:rFonts w:ascii="Arial" w:hAnsi="Arial" w:cs="Arial"/>
          <w:color w:val="000000"/>
        </w:rPr>
        <w:t>a trestných stíhaní v členských štátoch. Opatrenia pre implementáciu rozhodnutia sa stále prerokúvajú v Neformálnej pracovnej skupine, ktorá bola zriadená Eurojustom.</w:t>
      </w:r>
    </w:p>
    <w:p w:rsidR="00CE4DBC" w:rsidP="00CE4DBC">
      <w:pPr>
        <w:autoSpaceDE w:val="0"/>
        <w:autoSpaceDN w:val="0"/>
        <w:bidi w:val="0"/>
        <w:adjustRightInd w:val="0"/>
        <w:jc w:val="both"/>
        <w:rPr>
          <w:rFonts w:ascii="Arial" w:hAnsi="Arial" w:cs="Arial"/>
          <w:color w:val="000000"/>
        </w:rPr>
      </w:pPr>
    </w:p>
    <w:p w:rsidR="00CE4DBC" w:rsidP="009740B0">
      <w:pPr>
        <w:autoSpaceDE w:val="0"/>
        <w:autoSpaceDN w:val="0"/>
        <w:bidi w:val="0"/>
        <w:adjustRightInd w:val="0"/>
        <w:ind w:left="360" w:firstLine="348"/>
        <w:jc w:val="both"/>
        <w:rPr>
          <w:rFonts w:ascii="Arial" w:hAnsi="Arial" w:cs="Arial"/>
          <w:color w:val="000000"/>
        </w:rPr>
      </w:pPr>
      <w:r w:rsidR="009740B0">
        <w:rPr>
          <w:rFonts w:ascii="Arial" w:hAnsi="Arial" w:cs="Arial"/>
          <w:color w:val="000000"/>
        </w:rPr>
        <w:t xml:space="preserve">     </w:t>
      </w:r>
      <w:r>
        <w:rPr>
          <w:rFonts w:ascii="Arial" w:hAnsi="Arial" w:cs="Arial"/>
          <w:color w:val="000000"/>
        </w:rPr>
        <w:t xml:space="preserve">Vytvorenie neformálneho Konzultatívneho fóra generálnych prokurátorov </w:t>
      </w:r>
      <w:r w:rsidR="00076AC5">
        <w:rPr>
          <w:rFonts w:ascii="Arial" w:hAnsi="Arial" w:cs="Arial"/>
          <w:color w:val="000000"/>
        </w:rPr>
        <w:t xml:space="preserve">        </w:t>
      </w:r>
      <w:r>
        <w:rPr>
          <w:rFonts w:ascii="Arial" w:hAnsi="Arial" w:cs="Arial"/>
          <w:color w:val="000000"/>
        </w:rPr>
        <w:t>a riaditeľov prokurátorských úradov by okrem iného malo prispievať k vyhodnoteniu hrozieb vnútornej bezpečnosti Európskej únie a definovaniu priorít postupu štátov Európskej únie v úzkej spolupráci s orgánmi Rady a s podporou Eurojustu.</w:t>
      </w:r>
    </w:p>
    <w:p w:rsidR="00CE4DBC" w:rsidP="00CE4DBC">
      <w:pPr>
        <w:autoSpaceDE w:val="0"/>
        <w:autoSpaceDN w:val="0"/>
        <w:bidi w:val="0"/>
        <w:adjustRightInd w:val="0"/>
        <w:jc w:val="both"/>
        <w:rPr>
          <w:rFonts w:ascii="Arial" w:hAnsi="Arial" w:cs="Arial"/>
          <w:color w:val="000000"/>
        </w:rPr>
      </w:pPr>
    </w:p>
    <w:p w:rsidR="00CE4DBC" w:rsidP="00CE4DBC">
      <w:pPr>
        <w:pStyle w:val="Zakladnystyl"/>
        <w:bidi w:val="0"/>
        <w:jc w:val="both"/>
        <w:rPr>
          <w:rFonts w:ascii="Arial" w:hAnsi="Arial" w:cs="Arial"/>
          <w:color w:val="000000"/>
        </w:rPr>
      </w:pPr>
    </w:p>
    <w:p w:rsidR="009740B0" w:rsidP="00CE4DBC">
      <w:pPr>
        <w:pStyle w:val="Zakladnystyl"/>
        <w:bidi w:val="0"/>
        <w:jc w:val="both"/>
        <w:rPr>
          <w:rFonts w:ascii="Arial" w:hAnsi="Arial" w:cs="Arial"/>
        </w:rPr>
      </w:pPr>
      <w:r w:rsidRPr="009740B0" w:rsidR="00CE4DBC">
        <w:rPr>
          <w:rFonts w:ascii="Arial" w:hAnsi="Arial" w:cs="Arial"/>
          <w:b/>
          <w:bCs/>
        </w:rPr>
        <w:t>8.</w:t>
      </w:r>
      <w:r w:rsidR="00CE4DBC">
        <w:rPr>
          <w:rFonts w:ascii="Arial" w:hAnsi="Arial" w:cs="Arial"/>
          <w:bCs/>
        </w:rPr>
        <w:t xml:space="preserve"> </w:t>
      </w:r>
      <w:r>
        <w:rPr>
          <w:rFonts w:ascii="Arial" w:hAnsi="Arial" w:cs="Arial"/>
          <w:bCs/>
        </w:rPr>
        <w:t xml:space="preserve"> </w:t>
      </w:r>
      <w:r w:rsidR="00CE4DBC">
        <w:rPr>
          <w:rFonts w:ascii="Arial" w:hAnsi="Arial" w:cs="Arial"/>
          <w:bCs/>
        </w:rPr>
        <w:t xml:space="preserve">Uznesením </w:t>
      </w:r>
      <w:r>
        <w:rPr>
          <w:rFonts w:ascii="Arial" w:hAnsi="Arial" w:cs="Arial"/>
          <w:bCs/>
        </w:rPr>
        <w:t xml:space="preserve"> </w:t>
      </w:r>
      <w:r w:rsidR="00CE4DBC">
        <w:rPr>
          <w:rFonts w:ascii="Arial" w:hAnsi="Arial" w:cs="Arial"/>
          <w:bCs/>
        </w:rPr>
        <w:t>č. 377</w:t>
      </w:r>
      <w:r>
        <w:rPr>
          <w:rFonts w:ascii="Arial" w:hAnsi="Arial" w:cs="Arial"/>
          <w:bCs/>
        </w:rPr>
        <w:t xml:space="preserve"> </w:t>
      </w:r>
      <w:r w:rsidR="00CE4DBC">
        <w:rPr>
          <w:rFonts w:ascii="Arial" w:hAnsi="Arial" w:cs="Arial"/>
          <w:b/>
          <w:bCs/>
        </w:rPr>
        <w:t xml:space="preserve"> </w:t>
      </w:r>
      <w:r w:rsidR="00CE4DBC">
        <w:rPr>
          <w:rFonts w:ascii="Arial" w:hAnsi="Arial" w:cs="Arial"/>
        </w:rPr>
        <w:t>z </w:t>
      </w:r>
      <w:r>
        <w:rPr>
          <w:rFonts w:ascii="Arial" w:hAnsi="Arial" w:cs="Arial"/>
        </w:rPr>
        <w:t xml:space="preserve"> </w:t>
      </w:r>
      <w:r w:rsidR="00CE4DBC">
        <w:rPr>
          <w:rFonts w:ascii="Arial" w:hAnsi="Arial" w:cs="Arial"/>
        </w:rPr>
        <w:t>9.</w:t>
      </w:r>
      <w:r w:rsidR="00A6097A">
        <w:rPr>
          <w:rFonts w:ascii="Arial" w:hAnsi="Arial" w:cs="Arial"/>
        </w:rPr>
        <w:t xml:space="preserve"> </w:t>
      </w:r>
      <w:r w:rsidR="00CE4DBC">
        <w:rPr>
          <w:rFonts w:ascii="Arial" w:hAnsi="Arial" w:cs="Arial"/>
        </w:rPr>
        <w:t>júna 2010</w:t>
      </w:r>
      <w:r w:rsidR="00CE4DBC">
        <w:rPr>
          <w:rFonts w:ascii="Arial" w:hAnsi="Arial" w:cs="Arial"/>
          <w:b/>
          <w:bCs/>
        </w:rPr>
        <w:t xml:space="preserve"> </w:t>
      </w:r>
      <w:r>
        <w:rPr>
          <w:rFonts w:ascii="Arial" w:hAnsi="Arial" w:cs="Arial"/>
          <w:b/>
          <w:bCs/>
        </w:rPr>
        <w:t xml:space="preserve"> </w:t>
      </w:r>
      <w:r w:rsidR="00CE4DBC">
        <w:rPr>
          <w:rFonts w:ascii="Arial" w:hAnsi="Arial" w:cs="Arial"/>
          <w:bCs/>
        </w:rPr>
        <w:t xml:space="preserve">k </w:t>
      </w:r>
      <w:r>
        <w:rPr>
          <w:rFonts w:ascii="Arial" w:hAnsi="Arial" w:cs="Arial"/>
          <w:bCs/>
        </w:rPr>
        <w:t xml:space="preserve"> </w:t>
      </w:r>
      <w:r w:rsidR="00CE4DBC">
        <w:rPr>
          <w:rFonts w:ascii="Arial" w:hAnsi="Arial" w:cs="Arial"/>
        </w:rPr>
        <w:t xml:space="preserve">návrhu postupov pre zastupovanie SR pred </w:t>
      </w:r>
      <w:r>
        <w:rPr>
          <w:rFonts w:ascii="Arial" w:hAnsi="Arial" w:cs="Arial"/>
        </w:rPr>
        <w:t xml:space="preserve"> </w:t>
      </w:r>
    </w:p>
    <w:p w:rsidR="00CE4DBC" w:rsidP="00CE4DBC">
      <w:pPr>
        <w:pStyle w:val="Zakladnystyl"/>
        <w:bidi w:val="0"/>
        <w:jc w:val="both"/>
        <w:rPr>
          <w:rFonts w:ascii="Arial" w:hAnsi="Arial" w:cs="Arial"/>
        </w:rPr>
      </w:pPr>
      <w:r w:rsidR="009740B0">
        <w:rPr>
          <w:rFonts w:ascii="Arial" w:hAnsi="Arial" w:cs="Arial"/>
        </w:rPr>
        <w:t xml:space="preserve">     </w:t>
      </w:r>
      <w:r>
        <w:rPr>
          <w:rFonts w:ascii="Arial" w:hAnsi="Arial" w:cs="Arial"/>
        </w:rPr>
        <w:t xml:space="preserve">súdmi Európskej únie vláda odporučila generálnemu prokurátorovi </w:t>
      </w:r>
    </w:p>
    <w:p w:rsidR="00CE4DBC" w:rsidP="00CE4DBC">
      <w:pPr>
        <w:pStyle w:val="Zakladnystyl"/>
        <w:bidi w:val="0"/>
        <w:jc w:val="both"/>
        <w:rPr>
          <w:rFonts w:ascii="Arial" w:hAnsi="Arial" w:cs="Arial"/>
        </w:rPr>
      </w:pPr>
    </w:p>
    <w:p w:rsidR="00CE4DBC" w:rsidP="00970440">
      <w:pPr>
        <w:pStyle w:val="Heading2"/>
        <w:numPr>
          <w:ilvl w:val="0"/>
          <w:numId w:val="33"/>
        </w:numPr>
        <w:tabs>
          <w:tab w:val="num" w:pos="360"/>
          <w:tab w:val="clear" w:pos="720"/>
          <w:tab w:val="clear" w:pos="1418"/>
        </w:tabs>
        <w:bidi w:val="0"/>
        <w:spacing w:before="0"/>
        <w:rPr>
          <w:rFonts w:ascii="Arial" w:hAnsi="Arial" w:cs="Arial"/>
        </w:rPr>
      </w:pPr>
      <w:r>
        <w:rPr>
          <w:rFonts w:ascii="Arial" w:hAnsi="Arial" w:cs="Arial"/>
        </w:rPr>
        <w:t>v bode D.1. postupovať v súlade s postupmi pre zastupovanie SR</w:t>
      </w:r>
    </w:p>
    <w:p w:rsidR="009740B0" w:rsidP="00CB041C">
      <w:pPr>
        <w:pStyle w:val="Heading2"/>
        <w:numPr>
          <w:ilvl w:val="0"/>
          <w:numId w:val="33"/>
        </w:numPr>
        <w:tabs>
          <w:tab w:val="clear" w:pos="1418"/>
        </w:tabs>
        <w:bidi w:val="0"/>
        <w:spacing w:before="0"/>
        <w:rPr>
          <w:rFonts w:ascii="Arial" w:hAnsi="Arial" w:cs="Arial"/>
        </w:rPr>
      </w:pPr>
      <w:r w:rsidR="00CE4DBC">
        <w:rPr>
          <w:rFonts w:ascii="Arial" w:hAnsi="Arial" w:cs="Arial"/>
        </w:rPr>
        <w:t>v</w:t>
      </w:r>
      <w:r>
        <w:rPr>
          <w:rFonts w:ascii="Arial" w:hAnsi="Arial" w:cs="Arial"/>
        </w:rPr>
        <w:t xml:space="preserve"> </w:t>
      </w:r>
      <w:r w:rsidR="00CE4DBC">
        <w:rPr>
          <w:rFonts w:ascii="Arial" w:hAnsi="Arial" w:cs="Arial"/>
        </w:rPr>
        <w:t xml:space="preserve"> bode D.2. poskytovať </w:t>
      </w:r>
      <w:r w:rsidR="00CB041C">
        <w:rPr>
          <w:rFonts w:ascii="Arial" w:hAnsi="Arial" w:cs="Arial"/>
        </w:rPr>
        <w:t xml:space="preserve"> </w:t>
      </w:r>
      <w:r w:rsidR="00CE4DBC">
        <w:rPr>
          <w:rFonts w:ascii="Arial" w:hAnsi="Arial" w:cs="Arial"/>
        </w:rPr>
        <w:t xml:space="preserve">zástupcovi </w:t>
      </w:r>
      <w:r w:rsidR="00CB041C">
        <w:rPr>
          <w:rFonts w:ascii="Arial" w:hAnsi="Arial" w:cs="Arial"/>
        </w:rPr>
        <w:t xml:space="preserve"> </w:t>
      </w:r>
      <w:r w:rsidR="00CE4DBC">
        <w:rPr>
          <w:rFonts w:ascii="Arial" w:hAnsi="Arial" w:cs="Arial"/>
        </w:rPr>
        <w:t xml:space="preserve">SR pred </w:t>
      </w:r>
      <w:r w:rsidR="00CB041C">
        <w:rPr>
          <w:rFonts w:ascii="Arial" w:hAnsi="Arial" w:cs="Arial"/>
        </w:rPr>
        <w:t xml:space="preserve"> </w:t>
      </w:r>
      <w:r w:rsidR="00CE4DBC">
        <w:rPr>
          <w:rFonts w:ascii="Arial" w:hAnsi="Arial" w:cs="Arial"/>
        </w:rPr>
        <w:t xml:space="preserve">súdmi Európskej únie pri plnení </w:t>
      </w:r>
      <w:r>
        <w:rPr>
          <w:rFonts w:ascii="Arial" w:hAnsi="Arial" w:cs="Arial"/>
        </w:rPr>
        <w:t xml:space="preserve"> </w:t>
      </w:r>
    </w:p>
    <w:p w:rsidR="00CE4DBC" w:rsidP="00213CCE">
      <w:pPr>
        <w:pStyle w:val="Heading2"/>
        <w:numPr>
          <w:ilvl w:val="0"/>
          <w:numId w:val="0"/>
        </w:numPr>
        <w:tabs>
          <w:tab w:val="clear" w:pos="1418"/>
        </w:tabs>
        <w:bidi w:val="0"/>
        <w:spacing w:before="0"/>
        <w:ind w:left="360" w:firstLine="0"/>
        <w:rPr>
          <w:rFonts w:ascii="Arial" w:hAnsi="Arial" w:cs="Arial"/>
        </w:rPr>
      </w:pPr>
      <w:r w:rsidR="00213CCE">
        <w:rPr>
          <w:rFonts w:ascii="Arial" w:hAnsi="Arial" w:cs="Arial"/>
        </w:rPr>
        <w:t xml:space="preserve">      </w:t>
      </w:r>
      <w:r>
        <w:rPr>
          <w:rFonts w:ascii="Arial" w:hAnsi="Arial" w:cs="Arial"/>
        </w:rPr>
        <w:t>jeho úloh potrebnú a včasnú súčinnosť</w:t>
      </w:r>
    </w:p>
    <w:p w:rsidR="00CE4DBC" w:rsidP="00CB041C">
      <w:pPr>
        <w:pStyle w:val="Heading2"/>
        <w:numPr>
          <w:ilvl w:val="0"/>
          <w:numId w:val="33"/>
        </w:numPr>
        <w:tabs>
          <w:tab w:val="clear" w:pos="1418"/>
        </w:tabs>
        <w:bidi w:val="0"/>
        <w:spacing w:before="0"/>
        <w:rPr>
          <w:rFonts w:ascii="Arial" w:hAnsi="Arial" w:cs="Arial"/>
        </w:rPr>
      </w:pPr>
      <w:r>
        <w:rPr>
          <w:rFonts w:ascii="Arial" w:hAnsi="Arial" w:cs="Arial"/>
        </w:rPr>
        <w:t xml:space="preserve">v bode D.3. poskytovať Ministerstvu zahraničných vecí SR pri plnení jeho úloh </w:t>
      </w:r>
      <w:r w:rsidR="00076AC5">
        <w:rPr>
          <w:rFonts w:ascii="Arial" w:hAnsi="Arial" w:cs="Arial"/>
        </w:rPr>
        <w:t xml:space="preserve">       </w:t>
      </w:r>
      <w:r>
        <w:rPr>
          <w:rFonts w:ascii="Arial" w:hAnsi="Arial" w:cs="Arial"/>
        </w:rPr>
        <w:t xml:space="preserve">v rámci predsúdnej fázy konania podľa článkov 258 až 260 Zmluvy </w:t>
      </w:r>
      <w:r w:rsidR="00CB041C">
        <w:rPr>
          <w:rFonts w:ascii="Arial" w:hAnsi="Arial" w:cs="Arial"/>
        </w:rPr>
        <w:t xml:space="preserve">                </w:t>
      </w:r>
      <w:r>
        <w:rPr>
          <w:rFonts w:ascii="Arial" w:hAnsi="Arial" w:cs="Arial"/>
        </w:rPr>
        <w:t>o fungovaní Európskej únie proti SR potrebnú a včasnú súčinnosť (táto úloha, v uznesení vlády  pod bodom C.3. uložená aj ministrom a predsedom OÚOŠS, bola zrušená bodom C.1. uznesenia vlády č. 831 z 1.</w:t>
      </w:r>
      <w:r w:rsidR="00213CCE">
        <w:rPr>
          <w:rFonts w:ascii="Arial" w:hAnsi="Arial" w:cs="Arial"/>
        </w:rPr>
        <w:t xml:space="preserve"> decembra </w:t>
      </w:r>
      <w:r>
        <w:rPr>
          <w:rFonts w:ascii="Arial" w:hAnsi="Arial" w:cs="Arial"/>
        </w:rPr>
        <w:t>2010)</w:t>
      </w:r>
    </w:p>
    <w:p w:rsidR="00CE4DBC" w:rsidP="00CB041C">
      <w:pPr>
        <w:pStyle w:val="Heading2"/>
        <w:numPr>
          <w:ilvl w:val="0"/>
          <w:numId w:val="33"/>
        </w:numPr>
        <w:tabs>
          <w:tab w:val="clear" w:pos="1418"/>
        </w:tabs>
        <w:bidi w:val="0"/>
        <w:spacing w:before="0"/>
        <w:rPr>
          <w:rFonts w:ascii="Arial" w:hAnsi="Arial" w:cs="Arial"/>
        </w:rPr>
      </w:pPr>
      <w:r>
        <w:rPr>
          <w:rFonts w:ascii="Arial" w:hAnsi="Arial" w:cs="Arial"/>
        </w:rPr>
        <w:t>v bode D.4. zabezpečiť v súlade s postupmi pre zastupovanie SR organizačné, personálne a materiálno-technické predpoklady na adekvátne plnenie úloh členov komisie, zástupcov členov komisie a ďalších osôb poverených poskytovaním súčinnosti</w:t>
      </w:r>
    </w:p>
    <w:p w:rsidR="00CE4DBC" w:rsidP="00CB041C">
      <w:pPr>
        <w:pStyle w:val="Heading2"/>
        <w:numPr>
          <w:ilvl w:val="0"/>
          <w:numId w:val="33"/>
        </w:numPr>
        <w:tabs>
          <w:tab w:val="clear" w:pos="1418"/>
        </w:tabs>
        <w:bidi w:val="0"/>
        <w:spacing w:before="0"/>
        <w:rPr>
          <w:rFonts w:ascii="Arial" w:hAnsi="Arial" w:cs="Arial"/>
        </w:rPr>
      </w:pPr>
      <w:r>
        <w:rPr>
          <w:rFonts w:ascii="Arial" w:hAnsi="Arial" w:cs="Arial"/>
        </w:rPr>
        <w:t>v bode D.5. zabezpečiť, aby stanoviská a informácie komunikované členmi komisie, zástupcami členov komisie a ďalšími osobami poverenými poskytovaním súčinnosti zástupcovi SR pred súdmi Európskej únie boli komunikované v mene dotknutého orgánu ako celku</w:t>
      </w:r>
    </w:p>
    <w:p w:rsidR="00CE4DBC" w:rsidP="00213CCE">
      <w:pPr>
        <w:pStyle w:val="Heading4"/>
        <w:numPr>
          <w:ilvl w:val="0"/>
          <w:numId w:val="0"/>
        </w:numPr>
        <w:tabs>
          <w:tab w:val="left" w:pos="1080"/>
          <w:tab w:val="clear" w:pos="1418"/>
        </w:tabs>
        <w:bidi w:val="0"/>
        <w:spacing w:after="0"/>
        <w:ind w:firstLine="0"/>
        <w:rPr>
          <w:rFonts w:ascii="Arial" w:hAnsi="Arial" w:cs="Arial"/>
          <w:i w:val="0"/>
        </w:rPr>
      </w:pPr>
      <w:r w:rsidR="00213CCE">
        <w:rPr>
          <w:rFonts w:ascii="Arial" w:hAnsi="Arial" w:cs="Arial"/>
          <w:i w:val="0"/>
        </w:rPr>
        <w:t xml:space="preserve">     </w:t>
      </w:r>
      <w:r>
        <w:rPr>
          <w:rFonts w:ascii="Arial" w:hAnsi="Arial" w:cs="Arial"/>
          <w:i w:val="0"/>
        </w:rPr>
        <w:t>T: od 1. júla 2010 priebežne</w:t>
      </w:r>
    </w:p>
    <w:p w:rsidR="00CE4DBC" w:rsidP="00CE4DBC">
      <w:pPr>
        <w:autoSpaceDE w:val="0"/>
        <w:autoSpaceDN w:val="0"/>
        <w:bidi w:val="0"/>
        <w:adjustRightInd w:val="0"/>
        <w:rPr>
          <w:rFonts w:ascii="Tms Rmn" w:hAnsi="Tms Rmn"/>
        </w:rPr>
      </w:pPr>
    </w:p>
    <w:p w:rsidR="00CE4DBC" w:rsidP="00213CCE">
      <w:pPr>
        <w:tabs>
          <w:tab w:val="left" w:pos="360"/>
        </w:tabs>
        <w:autoSpaceDE w:val="0"/>
        <w:autoSpaceDN w:val="0"/>
        <w:bidi w:val="0"/>
        <w:adjustRightInd w:val="0"/>
        <w:ind w:left="360" w:firstLine="645"/>
        <w:jc w:val="both"/>
        <w:rPr>
          <w:rFonts w:ascii="Arial" w:hAnsi="Arial" w:cs="Arial"/>
          <w:color w:val="000000"/>
        </w:rPr>
      </w:pPr>
      <w:r>
        <w:rPr>
          <w:rFonts w:ascii="Arial" w:hAnsi="Arial" w:cs="Arial"/>
          <w:color w:val="000000"/>
        </w:rPr>
        <w:t xml:space="preserve">Úloha sa priebežne plní. Generálna prokuratúra vo svojej činnosti  </w:t>
      </w:r>
      <w:r w:rsidR="002E0CFE">
        <w:rPr>
          <w:rFonts w:ascii="Arial" w:hAnsi="Arial" w:cs="Arial"/>
          <w:color w:val="000000"/>
        </w:rPr>
        <w:t xml:space="preserve"> </w:t>
      </w:r>
      <w:r>
        <w:rPr>
          <w:rFonts w:ascii="Arial" w:hAnsi="Arial" w:cs="Arial"/>
        </w:rPr>
        <w:t xml:space="preserve">postupuje </w:t>
      </w:r>
      <w:r w:rsidR="004B0A90">
        <w:rPr>
          <w:rFonts w:ascii="Arial" w:hAnsi="Arial" w:cs="Arial"/>
        </w:rPr>
        <w:t xml:space="preserve">  </w:t>
      </w:r>
      <w:r>
        <w:rPr>
          <w:rFonts w:ascii="Arial" w:hAnsi="Arial" w:cs="Arial"/>
        </w:rPr>
        <w:t>v súlade s postupmi pre zastupovanie S</w:t>
      </w:r>
      <w:r w:rsidR="00BD08E8">
        <w:rPr>
          <w:rFonts w:ascii="Arial" w:hAnsi="Arial" w:cs="Arial"/>
        </w:rPr>
        <w:t>lovenskej republiky</w:t>
      </w:r>
      <w:r>
        <w:rPr>
          <w:rFonts w:ascii="Arial" w:hAnsi="Arial" w:cs="Arial"/>
          <w:color w:val="000000"/>
        </w:rPr>
        <w:t xml:space="preserve"> </w:t>
      </w:r>
      <w:r>
        <w:rPr>
          <w:rFonts w:ascii="Arial" w:hAnsi="Arial" w:cs="Arial"/>
        </w:rPr>
        <w:t>pred súdmi Európskej únie, ktoré vláda schválila svojím uznesením</w:t>
      </w:r>
      <w:r>
        <w:rPr>
          <w:rFonts w:ascii="Arial" w:hAnsi="Arial" w:cs="Arial"/>
          <w:bCs/>
        </w:rPr>
        <w:t xml:space="preserve"> č. 377</w:t>
      </w:r>
      <w:r>
        <w:rPr>
          <w:rFonts w:ascii="Arial" w:hAnsi="Arial" w:cs="Arial"/>
          <w:b/>
          <w:bCs/>
        </w:rPr>
        <w:t xml:space="preserve"> </w:t>
      </w:r>
      <w:r>
        <w:rPr>
          <w:rFonts w:ascii="Arial" w:hAnsi="Arial" w:cs="Arial"/>
        </w:rPr>
        <w:t>z 9. júna 2010 a ktoré nadobudli účinnosť dňa 1. júla 2010. Generálna prokuratúra</w:t>
      </w:r>
      <w:r>
        <w:rPr>
          <w:rFonts w:ascii="Arial" w:hAnsi="Arial" w:cs="Arial"/>
          <w:color w:val="000000"/>
        </w:rPr>
        <w:t xml:space="preserve"> zabezpečila všetky organizačné, personálne a materiálno-technické predpoklady na adekvátnu realizáciu úloh, vyplývajúcich pre rezort prokuratúry z postavenia spolupracujúceho subjektu. Zástupcovi Slovenskej republiky pred súdmi Európskej únie pri plnení  jeho úloh poskytuje rezort prokuratúry  potrebnú a včasnú súčinnosť.  </w:t>
      </w:r>
    </w:p>
    <w:p w:rsidR="00CE4DBC" w:rsidP="00CE4DBC">
      <w:pPr>
        <w:autoSpaceDE w:val="0"/>
        <w:autoSpaceDN w:val="0"/>
        <w:bidi w:val="0"/>
        <w:adjustRightInd w:val="0"/>
        <w:rPr>
          <w:rFonts w:ascii="Times New Roman" w:hAnsi="Times New Roman"/>
          <w:color w:val="000000"/>
        </w:rPr>
      </w:pPr>
    </w:p>
    <w:p w:rsidR="00CE4DBC" w:rsidP="00213CCE">
      <w:pPr>
        <w:pStyle w:val="Heading2"/>
        <w:numPr>
          <w:ilvl w:val="0"/>
          <w:numId w:val="33"/>
        </w:numPr>
        <w:tabs>
          <w:tab w:val="num" w:pos="360"/>
          <w:tab w:val="clear" w:pos="720"/>
          <w:tab w:val="clear" w:pos="1418"/>
        </w:tabs>
        <w:bidi w:val="0"/>
        <w:ind w:left="360" w:firstLine="0"/>
        <w:rPr>
          <w:rFonts w:ascii="Arial" w:hAnsi="Arial" w:cs="Arial"/>
        </w:rPr>
      </w:pPr>
      <w:r>
        <w:rPr>
          <w:rFonts w:ascii="Arial" w:hAnsi="Arial" w:cs="Arial"/>
        </w:rPr>
        <w:t xml:space="preserve">v bode D.6. v súlade s postupmi pre zastupovanie </w:t>
      </w:r>
      <w:r w:rsidR="004F0EDD">
        <w:rPr>
          <w:rFonts w:ascii="Arial" w:hAnsi="Arial" w:cs="Arial"/>
        </w:rPr>
        <w:t>Slovenskej republiky</w:t>
      </w:r>
      <w:r w:rsidR="00213CCE">
        <w:rPr>
          <w:rFonts w:ascii="Arial" w:hAnsi="Arial" w:cs="Arial"/>
        </w:rPr>
        <w:t xml:space="preserve"> </w:t>
      </w:r>
      <w:r>
        <w:rPr>
          <w:rFonts w:ascii="Arial" w:hAnsi="Arial" w:cs="Arial"/>
        </w:rPr>
        <w:t>vymenovať členov komisie a zástupcov členov komisie, ak sa v zmysle postupov pre zastupovanie SR nepokladajú za už vymenovaných, a oznámiť vymenovanie týchto osôb zástupcovi SR pred súdmi Európskej únie</w:t>
      </w:r>
    </w:p>
    <w:p w:rsidR="00CE4DBC" w:rsidP="00213CCE">
      <w:pPr>
        <w:pStyle w:val="Heading4"/>
        <w:numPr>
          <w:ilvl w:val="0"/>
          <w:numId w:val="0"/>
        </w:numPr>
        <w:tabs>
          <w:tab w:val="left" w:pos="360"/>
          <w:tab w:val="clear" w:pos="1418"/>
        </w:tabs>
        <w:bidi w:val="0"/>
        <w:spacing w:after="0"/>
        <w:ind w:firstLine="0"/>
        <w:rPr>
          <w:rFonts w:ascii="Arial" w:hAnsi="Arial" w:cs="Arial"/>
          <w:i w:val="0"/>
        </w:rPr>
      </w:pPr>
      <w:r w:rsidR="00213CCE">
        <w:rPr>
          <w:rFonts w:ascii="Arial" w:hAnsi="Arial" w:cs="Arial"/>
          <w:i w:val="0"/>
        </w:rPr>
        <w:t xml:space="preserve">     </w:t>
      </w:r>
      <w:r>
        <w:rPr>
          <w:rFonts w:ascii="Arial" w:hAnsi="Arial" w:cs="Arial"/>
          <w:i w:val="0"/>
        </w:rPr>
        <w:t>T: do 10. júla 2010</w:t>
      </w:r>
    </w:p>
    <w:p w:rsidR="00CE4DBC" w:rsidP="00213CCE">
      <w:pPr>
        <w:pStyle w:val="Heading2"/>
        <w:numPr>
          <w:ilvl w:val="0"/>
          <w:numId w:val="0"/>
        </w:numPr>
        <w:tabs>
          <w:tab w:val="left" w:pos="360"/>
          <w:tab w:val="clear" w:pos="1418"/>
        </w:tabs>
        <w:bidi w:val="0"/>
        <w:ind w:left="360" w:firstLine="720"/>
        <w:rPr>
          <w:rFonts w:ascii="Arial" w:hAnsi="Arial" w:cs="Arial"/>
        </w:rPr>
      </w:pPr>
      <w:r w:rsidR="00CB041C">
        <w:rPr>
          <w:rFonts w:ascii="Arial" w:hAnsi="Arial" w:cs="Arial"/>
        </w:rPr>
        <w:t xml:space="preserve"> </w:t>
      </w:r>
      <w:r>
        <w:rPr>
          <w:rFonts w:ascii="Arial" w:hAnsi="Arial" w:cs="Arial"/>
        </w:rPr>
        <w:t>Úloha je splnená. Generálna prokuratúra nominovala v roku 2007 dvoch prokurátorov netrestného odboru za člena a zástupcu člena Medzirezortnej komisie pre zastupovanie Slovenskej republiky pred súdmi Európsk</w:t>
      </w:r>
      <w:r w:rsidR="00436164">
        <w:rPr>
          <w:rFonts w:ascii="Arial" w:hAnsi="Arial" w:cs="Arial"/>
        </w:rPr>
        <w:t>ej  únie</w:t>
      </w:r>
      <w:r w:rsidR="00407975">
        <w:rPr>
          <w:rFonts w:ascii="Arial" w:hAnsi="Arial" w:cs="Arial"/>
        </w:rPr>
        <w:t xml:space="preserve"> (ďalej len komisia)</w:t>
      </w:r>
      <w:r w:rsidR="00436164">
        <w:rPr>
          <w:rFonts w:ascii="Arial" w:hAnsi="Arial" w:cs="Arial"/>
        </w:rPr>
        <w:t>,</w:t>
      </w:r>
      <w:r>
        <w:rPr>
          <w:rFonts w:ascii="Arial" w:hAnsi="Arial" w:cs="Arial"/>
        </w:rPr>
        <w:t xml:space="preserve"> ktorí boli  vymenovaní do svojich pozícií podľa pôvodných postupov pre zastupovanie S</w:t>
      </w:r>
      <w:r w:rsidR="00CA109E">
        <w:rPr>
          <w:rFonts w:ascii="Arial" w:hAnsi="Arial" w:cs="Arial"/>
        </w:rPr>
        <w:t>lovenskej republiky</w:t>
      </w:r>
      <w:r>
        <w:rPr>
          <w:rFonts w:ascii="Arial" w:hAnsi="Arial" w:cs="Arial"/>
        </w:rPr>
        <w:t xml:space="preserve"> pred súdmi Európsk</w:t>
      </w:r>
      <w:r w:rsidR="00436164">
        <w:rPr>
          <w:rFonts w:ascii="Arial" w:hAnsi="Arial" w:cs="Arial"/>
        </w:rPr>
        <w:t>ej</w:t>
      </w:r>
      <w:r>
        <w:rPr>
          <w:rFonts w:ascii="Arial" w:hAnsi="Arial" w:cs="Arial"/>
        </w:rPr>
        <w:t xml:space="preserve"> </w:t>
      </w:r>
      <w:r w:rsidR="00436164">
        <w:rPr>
          <w:rFonts w:ascii="Arial" w:hAnsi="Arial" w:cs="Arial"/>
        </w:rPr>
        <w:t>únie</w:t>
      </w:r>
      <w:r>
        <w:rPr>
          <w:rFonts w:ascii="Arial" w:hAnsi="Arial" w:cs="Arial"/>
        </w:rPr>
        <w:t>, schválených uznesením vlády č. 458 z </w:t>
      </w:r>
      <w:r w:rsidR="00357435">
        <w:rPr>
          <w:rFonts w:ascii="Arial" w:hAnsi="Arial" w:cs="Arial"/>
        </w:rPr>
        <w:t xml:space="preserve"> </w:t>
      </w:r>
      <w:r>
        <w:rPr>
          <w:rFonts w:ascii="Arial" w:hAnsi="Arial" w:cs="Arial"/>
        </w:rPr>
        <w:t xml:space="preserve">23. mája 2007. Pôvodné postupy boli zrušené uznesením vlády č. 377 z 9. júna 2010. V súlade s článkom 16 ods. 2  súčasne platných postupov pre zastupovanie </w:t>
      </w:r>
      <w:r w:rsidR="004F0EDD">
        <w:rPr>
          <w:rFonts w:ascii="Arial" w:hAnsi="Arial" w:cs="Arial"/>
        </w:rPr>
        <w:t>Slovenskej republiky</w:t>
      </w:r>
      <w:r>
        <w:rPr>
          <w:rFonts w:ascii="Arial" w:hAnsi="Arial" w:cs="Arial"/>
        </w:rPr>
        <w:t xml:space="preserve"> pred súdmi Európskej únie sa členovia  a zástupcovia členov komisie, vymenovaní podľa pôvodných postupov, považujú za členov a zástupcov členov komisie podľa nových postupov.  </w:t>
      </w:r>
    </w:p>
    <w:p w:rsidR="00CE4DBC" w:rsidP="00213CCE">
      <w:pPr>
        <w:pStyle w:val="Zakladnystyl"/>
        <w:tabs>
          <w:tab w:val="left" w:pos="360"/>
        </w:tabs>
        <w:bidi w:val="0"/>
        <w:ind w:left="360" w:firstLine="348"/>
        <w:jc w:val="both"/>
        <w:rPr>
          <w:rFonts w:ascii="Arial" w:hAnsi="Arial" w:cs="Arial"/>
        </w:rPr>
      </w:pPr>
    </w:p>
    <w:p w:rsidR="002E0CFE" w:rsidP="001122D2">
      <w:pPr>
        <w:pStyle w:val="Zakladnystyl"/>
        <w:tabs>
          <w:tab w:val="left" w:pos="360"/>
        </w:tabs>
        <w:bidi w:val="0"/>
        <w:rPr>
          <w:rFonts w:ascii="Arial" w:hAnsi="Arial" w:cs="Arial"/>
        </w:rPr>
      </w:pPr>
      <w:r w:rsidRPr="00CB041C" w:rsidR="00CE4DBC">
        <w:rPr>
          <w:rFonts w:ascii="Arial" w:hAnsi="Arial" w:cs="Arial"/>
          <w:b/>
        </w:rPr>
        <w:t>9.</w:t>
      </w:r>
      <w:r>
        <w:rPr>
          <w:rFonts w:ascii="Arial" w:hAnsi="Arial" w:cs="Arial"/>
        </w:rPr>
        <w:t xml:space="preserve"> </w:t>
      </w:r>
      <w:r w:rsidR="00213CCE">
        <w:rPr>
          <w:rFonts w:ascii="Arial" w:hAnsi="Arial" w:cs="Arial"/>
        </w:rPr>
        <w:t xml:space="preserve"> </w:t>
      </w:r>
      <w:r w:rsidR="00CE4DBC">
        <w:rPr>
          <w:rFonts w:ascii="Arial" w:hAnsi="Arial" w:cs="Arial"/>
        </w:rPr>
        <w:t>Uznesením</w:t>
      </w:r>
      <w:r w:rsidR="00CB041C">
        <w:rPr>
          <w:rFonts w:ascii="Arial" w:hAnsi="Arial" w:cs="Arial"/>
        </w:rPr>
        <w:t xml:space="preserve"> </w:t>
      </w:r>
      <w:r w:rsidR="00CE4DBC">
        <w:rPr>
          <w:rFonts w:ascii="Arial" w:hAnsi="Arial" w:cs="Arial"/>
          <w:bCs/>
        </w:rPr>
        <w:t>č. 653</w:t>
      </w:r>
      <w:r w:rsidR="00CB041C">
        <w:rPr>
          <w:rFonts w:ascii="Arial" w:hAnsi="Arial" w:cs="Arial"/>
          <w:bCs/>
        </w:rPr>
        <w:t xml:space="preserve"> </w:t>
      </w:r>
      <w:r w:rsidR="00213CCE">
        <w:rPr>
          <w:rFonts w:ascii="Arial" w:hAnsi="Arial" w:cs="Arial"/>
          <w:bCs/>
        </w:rPr>
        <w:t xml:space="preserve"> </w:t>
      </w:r>
      <w:r w:rsidR="00CE4DBC">
        <w:rPr>
          <w:rFonts w:ascii="Arial" w:hAnsi="Arial" w:cs="Arial"/>
        </w:rPr>
        <w:t xml:space="preserve">z 24. septembra </w:t>
      </w:r>
      <w:r>
        <w:rPr>
          <w:rFonts w:ascii="Arial" w:hAnsi="Arial" w:cs="Arial"/>
        </w:rPr>
        <w:t xml:space="preserve"> </w:t>
      </w:r>
      <w:r w:rsidR="00CE4DBC">
        <w:rPr>
          <w:rFonts w:ascii="Arial" w:hAnsi="Arial" w:cs="Arial"/>
        </w:rPr>
        <w:t>2010</w:t>
      </w:r>
      <w:r w:rsidR="00CB041C">
        <w:rPr>
          <w:rFonts w:ascii="Arial" w:hAnsi="Arial" w:cs="Arial"/>
        </w:rPr>
        <w:t xml:space="preserve"> </w:t>
      </w:r>
      <w:r w:rsidR="00CE4DBC">
        <w:rPr>
          <w:rFonts w:ascii="Arial" w:hAnsi="Arial" w:cs="Arial"/>
        </w:rPr>
        <w:t xml:space="preserve">k zvýšeniu transparentnosti </w:t>
      </w:r>
      <w:r>
        <w:rPr>
          <w:rFonts w:ascii="Arial" w:hAnsi="Arial" w:cs="Arial"/>
        </w:rPr>
        <w:t xml:space="preserve">  </w:t>
      </w:r>
      <w:r w:rsidR="00213CCE">
        <w:rPr>
          <w:rFonts w:ascii="Arial" w:hAnsi="Arial" w:cs="Arial"/>
        </w:rPr>
        <w:t>verejného</w:t>
      </w:r>
    </w:p>
    <w:p w:rsidR="002E0CFE" w:rsidP="001122D2">
      <w:pPr>
        <w:pStyle w:val="Zakladnystyl"/>
        <w:tabs>
          <w:tab w:val="left" w:pos="360"/>
        </w:tabs>
        <w:bidi w:val="0"/>
        <w:ind w:left="180"/>
        <w:rPr>
          <w:rFonts w:ascii="Arial" w:hAnsi="Arial" w:cs="Arial"/>
        </w:rPr>
      </w:pPr>
      <w:r>
        <w:rPr>
          <w:rFonts w:ascii="Arial" w:hAnsi="Arial" w:cs="Arial"/>
          <w:b/>
        </w:rPr>
        <w:t xml:space="preserve">   </w:t>
      </w:r>
      <w:r w:rsidR="00CE4DBC">
        <w:rPr>
          <w:rFonts w:ascii="Arial" w:hAnsi="Arial" w:cs="Arial"/>
        </w:rPr>
        <w:t>obstarávania</w:t>
      </w:r>
      <w:r w:rsidR="00213CCE">
        <w:rPr>
          <w:rFonts w:ascii="Arial" w:hAnsi="Arial" w:cs="Arial"/>
        </w:rPr>
        <w:t xml:space="preserve"> </w:t>
      </w:r>
      <w:r w:rsidR="001122D2">
        <w:rPr>
          <w:rFonts w:ascii="Arial" w:hAnsi="Arial" w:cs="Arial"/>
        </w:rPr>
        <w:t xml:space="preserve">    </w:t>
      </w:r>
      <w:r w:rsidR="00213CCE">
        <w:rPr>
          <w:rFonts w:ascii="Arial" w:hAnsi="Arial" w:cs="Arial"/>
        </w:rPr>
        <w:t>vláda</w:t>
      </w:r>
      <w:r w:rsidR="001122D2">
        <w:rPr>
          <w:rFonts w:ascii="Arial" w:hAnsi="Arial" w:cs="Arial"/>
        </w:rPr>
        <w:t xml:space="preserve">   </w:t>
      </w:r>
      <w:r w:rsidR="00213CCE">
        <w:rPr>
          <w:rFonts w:ascii="Arial" w:hAnsi="Arial" w:cs="Arial"/>
        </w:rPr>
        <w:t xml:space="preserve"> </w:t>
      </w:r>
      <w:r w:rsidR="00CE4DBC">
        <w:rPr>
          <w:rFonts w:ascii="Arial" w:hAnsi="Arial" w:cs="Arial"/>
        </w:rPr>
        <w:t>v</w:t>
      </w:r>
      <w:r w:rsidR="00213CCE">
        <w:rPr>
          <w:rFonts w:ascii="Arial" w:hAnsi="Arial" w:cs="Arial"/>
        </w:rPr>
        <w:t> </w:t>
      </w:r>
      <w:r w:rsidR="001122D2">
        <w:rPr>
          <w:rFonts w:ascii="Arial" w:hAnsi="Arial" w:cs="Arial"/>
        </w:rPr>
        <w:t xml:space="preserve">  </w:t>
      </w:r>
      <w:r w:rsidR="00CE4DBC">
        <w:rPr>
          <w:rFonts w:ascii="Arial" w:hAnsi="Arial" w:cs="Arial"/>
        </w:rPr>
        <w:t>bode</w:t>
      </w:r>
      <w:r w:rsidR="00213CCE">
        <w:rPr>
          <w:rFonts w:ascii="Arial" w:hAnsi="Arial" w:cs="Arial"/>
        </w:rPr>
        <w:t xml:space="preserve"> </w:t>
      </w:r>
      <w:r w:rsidR="001122D2">
        <w:rPr>
          <w:rFonts w:ascii="Arial" w:hAnsi="Arial" w:cs="Arial"/>
        </w:rPr>
        <w:t xml:space="preserve">  </w:t>
      </w:r>
      <w:r w:rsidR="00CE4DBC">
        <w:rPr>
          <w:rFonts w:ascii="Arial" w:hAnsi="Arial" w:cs="Arial"/>
        </w:rPr>
        <w:t>B.1.</w:t>
      </w:r>
      <w:r w:rsidR="00213CCE">
        <w:rPr>
          <w:rFonts w:ascii="Arial" w:hAnsi="Arial" w:cs="Arial"/>
        </w:rPr>
        <w:t xml:space="preserve"> </w:t>
      </w:r>
      <w:r w:rsidR="001122D2">
        <w:rPr>
          <w:rFonts w:ascii="Arial" w:hAnsi="Arial" w:cs="Arial"/>
        </w:rPr>
        <w:t xml:space="preserve">  </w:t>
      </w:r>
      <w:r w:rsidR="00CE4DBC">
        <w:rPr>
          <w:rFonts w:ascii="Arial" w:hAnsi="Arial" w:cs="Arial"/>
        </w:rPr>
        <w:t xml:space="preserve">odporučila </w:t>
      </w:r>
      <w:r w:rsidR="001122D2">
        <w:rPr>
          <w:rFonts w:ascii="Arial" w:hAnsi="Arial" w:cs="Arial"/>
        </w:rPr>
        <w:t xml:space="preserve">   </w:t>
      </w:r>
      <w:r w:rsidR="00CE4DBC">
        <w:rPr>
          <w:rFonts w:ascii="Arial" w:hAnsi="Arial" w:cs="Arial"/>
        </w:rPr>
        <w:t xml:space="preserve">generálnemu </w:t>
      </w:r>
      <w:r w:rsidR="001122D2">
        <w:rPr>
          <w:rFonts w:ascii="Arial" w:hAnsi="Arial" w:cs="Arial"/>
        </w:rPr>
        <w:t xml:space="preserve">   </w:t>
      </w:r>
      <w:r w:rsidR="00213CCE">
        <w:rPr>
          <w:rFonts w:ascii="Arial" w:hAnsi="Arial" w:cs="Arial"/>
        </w:rPr>
        <w:t>prokurátorovi</w:t>
      </w:r>
      <w:r>
        <w:rPr>
          <w:rFonts w:ascii="Arial" w:hAnsi="Arial" w:cs="Arial"/>
        </w:rPr>
        <w:t xml:space="preserve">   </w:t>
      </w:r>
    </w:p>
    <w:p w:rsidR="001122D2" w:rsidP="001122D2">
      <w:pPr>
        <w:pStyle w:val="Zakladnystyl"/>
        <w:tabs>
          <w:tab w:val="left" w:pos="360"/>
        </w:tabs>
        <w:bidi w:val="0"/>
        <w:ind w:left="180"/>
        <w:rPr>
          <w:rFonts w:ascii="Arial" w:hAnsi="Arial" w:cs="Arial"/>
        </w:rPr>
      </w:pPr>
      <w:r w:rsidR="00213CCE">
        <w:rPr>
          <w:rFonts w:ascii="Arial" w:hAnsi="Arial" w:cs="Arial"/>
        </w:rPr>
        <w:t xml:space="preserve">  </w:t>
      </w:r>
      <w:r w:rsidR="002E0CFE">
        <w:rPr>
          <w:rFonts w:ascii="Arial" w:hAnsi="Arial" w:cs="Arial"/>
        </w:rPr>
        <w:t xml:space="preserve"> </w:t>
      </w:r>
      <w:r w:rsidR="00CE4DBC">
        <w:rPr>
          <w:rFonts w:ascii="Arial" w:hAnsi="Arial" w:cs="Arial"/>
        </w:rPr>
        <w:t>postupovať pri verejnom obstarávaní v</w:t>
      </w:r>
      <w:r w:rsidR="002E0CFE">
        <w:rPr>
          <w:rFonts w:ascii="Arial" w:hAnsi="Arial" w:cs="Arial"/>
        </w:rPr>
        <w:t xml:space="preserve"> </w:t>
      </w:r>
      <w:r w:rsidR="00CE4DBC">
        <w:rPr>
          <w:rFonts w:ascii="Arial" w:hAnsi="Arial" w:cs="Arial"/>
        </w:rPr>
        <w:t>súlade s</w:t>
      </w:r>
      <w:r>
        <w:rPr>
          <w:rFonts w:ascii="Arial" w:hAnsi="Arial" w:cs="Arial"/>
        </w:rPr>
        <w:t> </w:t>
      </w:r>
      <w:r w:rsidR="00CE4DBC">
        <w:rPr>
          <w:rFonts w:ascii="Arial" w:hAnsi="Arial" w:cs="Arial"/>
        </w:rPr>
        <w:t>časťou A</w:t>
      </w:r>
      <w:r w:rsidR="002E0CFE">
        <w:rPr>
          <w:rFonts w:ascii="Arial" w:hAnsi="Arial" w:cs="Arial"/>
        </w:rPr>
        <w:t xml:space="preserve"> </w:t>
      </w:r>
      <w:r w:rsidR="00CE4DBC">
        <w:rPr>
          <w:rFonts w:ascii="Arial" w:hAnsi="Arial" w:cs="Arial"/>
        </w:rPr>
        <w:t xml:space="preserve">tohto </w:t>
      </w:r>
      <w:r>
        <w:rPr>
          <w:rFonts w:ascii="Arial" w:hAnsi="Arial" w:cs="Arial"/>
        </w:rPr>
        <w:t>uznesenia</w:t>
      </w:r>
    </w:p>
    <w:p w:rsidR="002E0CFE" w:rsidP="001122D2">
      <w:pPr>
        <w:pStyle w:val="Zakladnystyl"/>
        <w:tabs>
          <w:tab w:val="left" w:pos="360"/>
        </w:tabs>
        <w:bidi w:val="0"/>
        <w:ind w:left="180"/>
        <w:rPr>
          <w:rFonts w:ascii="Arial" w:hAnsi="Arial" w:cs="Arial"/>
        </w:rPr>
      </w:pPr>
    </w:p>
    <w:p w:rsidR="00CE4DBC" w:rsidP="00CE4DBC">
      <w:pPr>
        <w:pStyle w:val="Zakladnystyl"/>
        <w:bidi w:val="0"/>
        <w:jc w:val="both"/>
        <w:rPr>
          <w:rFonts w:ascii="Arial" w:hAnsi="Arial" w:cs="Arial"/>
        </w:rPr>
      </w:pPr>
    </w:p>
    <w:p w:rsidR="00CE4DBC" w:rsidP="001122D2">
      <w:pPr>
        <w:pStyle w:val="Zakladnystyl"/>
        <w:tabs>
          <w:tab w:val="left" w:pos="900"/>
        </w:tabs>
        <w:bidi w:val="0"/>
        <w:ind w:left="360" w:firstLine="360"/>
        <w:jc w:val="both"/>
        <w:rPr>
          <w:rFonts w:ascii="Arial" w:hAnsi="Arial" w:cs="Arial"/>
        </w:rPr>
      </w:pPr>
      <w:r w:rsidR="001122D2">
        <w:rPr>
          <w:rFonts w:ascii="Arial" w:hAnsi="Arial" w:cs="Arial"/>
        </w:rPr>
        <w:t xml:space="preserve">       </w:t>
      </w:r>
      <w:r>
        <w:rPr>
          <w:rFonts w:ascii="Arial" w:hAnsi="Arial" w:cs="Arial"/>
        </w:rPr>
        <w:t xml:space="preserve">Úloha sa priebežne plní. Na základe uznesenia vlády generálna prokuratúra počnúc 1. januárom 2011 zabezpečuje zákazky na dodanie tovaru a poskytovanie služieb v rámci verejného obstarávania  cestou elektronickej aukcie. </w:t>
      </w:r>
    </w:p>
    <w:p w:rsidR="00CE4DBC" w:rsidP="001122D2">
      <w:pPr>
        <w:pStyle w:val="Zakladnystyl"/>
        <w:bidi w:val="0"/>
        <w:ind w:left="360" w:firstLine="360"/>
        <w:jc w:val="both"/>
        <w:rPr>
          <w:rFonts w:ascii="Arial" w:hAnsi="Arial" w:cs="Arial"/>
        </w:rPr>
      </w:pPr>
    </w:p>
    <w:p w:rsidR="00C63AEC" w:rsidP="001122D2">
      <w:pPr>
        <w:pStyle w:val="Zakladnystyl"/>
        <w:tabs>
          <w:tab w:val="left" w:pos="360"/>
        </w:tabs>
        <w:bidi w:val="0"/>
        <w:ind w:left="-180"/>
        <w:jc w:val="both"/>
        <w:rPr>
          <w:rFonts w:ascii="Arial" w:hAnsi="Arial" w:cs="Arial"/>
          <w:bCs/>
        </w:rPr>
      </w:pPr>
      <w:r w:rsidRPr="00C63AEC" w:rsidR="00CE4DBC">
        <w:rPr>
          <w:rFonts w:ascii="Arial" w:hAnsi="Arial" w:cs="Arial"/>
          <w:b/>
        </w:rPr>
        <w:t>10.</w:t>
      </w:r>
      <w:r w:rsidR="00CE4DBC">
        <w:rPr>
          <w:rFonts w:ascii="Arial" w:hAnsi="Arial" w:cs="Arial"/>
        </w:rPr>
        <w:t xml:space="preserve"> </w:t>
      </w:r>
      <w:r w:rsidR="001122D2">
        <w:rPr>
          <w:rFonts w:ascii="Arial" w:hAnsi="Arial" w:cs="Arial"/>
        </w:rPr>
        <w:t xml:space="preserve"> </w:t>
      </w:r>
      <w:r w:rsidR="00CE4DBC">
        <w:rPr>
          <w:rFonts w:ascii="Arial" w:hAnsi="Arial" w:cs="Arial"/>
        </w:rPr>
        <w:t xml:space="preserve">Uznesením </w:t>
      </w:r>
      <w:r w:rsidR="00CE4DBC">
        <w:rPr>
          <w:rFonts w:ascii="Arial" w:hAnsi="Arial" w:cs="Arial"/>
          <w:bCs/>
        </w:rPr>
        <w:t>č. 667</w:t>
      </w:r>
      <w:r w:rsidR="00CE4DBC">
        <w:rPr>
          <w:rFonts w:ascii="Arial" w:hAnsi="Arial" w:cs="Arial"/>
          <w:b/>
          <w:bCs/>
        </w:rPr>
        <w:t xml:space="preserve"> </w:t>
      </w:r>
      <w:r w:rsidR="00CE4DBC">
        <w:rPr>
          <w:rFonts w:ascii="Arial" w:hAnsi="Arial" w:cs="Arial"/>
        </w:rPr>
        <w:t xml:space="preserve">zo 6. októbra </w:t>
      </w:r>
      <w:r w:rsidR="00D9018A">
        <w:rPr>
          <w:rFonts w:ascii="Arial" w:hAnsi="Arial" w:cs="Arial"/>
        </w:rPr>
        <w:t xml:space="preserve"> </w:t>
      </w:r>
      <w:r w:rsidR="00CE4DBC">
        <w:rPr>
          <w:rFonts w:ascii="Arial" w:hAnsi="Arial" w:cs="Arial"/>
        </w:rPr>
        <w:t>2010</w:t>
      </w:r>
      <w:r w:rsidR="00CE4DBC">
        <w:rPr>
          <w:rFonts w:ascii="Arial" w:hAnsi="Arial" w:cs="Arial"/>
          <w:b/>
          <w:bCs/>
        </w:rPr>
        <w:t xml:space="preserve"> </w:t>
      </w:r>
      <w:r w:rsidR="00D9018A">
        <w:rPr>
          <w:rFonts w:ascii="Arial" w:hAnsi="Arial" w:cs="Arial"/>
          <w:b/>
          <w:bCs/>
        </w:rPr>
        <w:t xml:space="preserve"> </w:t>
      </w:r>
      <w:r w:rsidR="00CE4DBC">
        <w:rPr>
          <w:rFonts w:ascii="Arial" w:hAnsi="Arial" w:cs="Arial"/>
          <w:bCs/>
        </w:rPr>
        <w:t>k</w:t>
      </w:r>
      <w:r w:rsidR="001122D2">
        <w:rPr>
          <w:rFonts w:ascii="Arial" w:hAnsi="Arial" w:cs="Arial"/>
          <w:bCs/>
        </w:rPr>
        <w:t xml:space="preserve"> </w:t>
      </w:r>
      <w:r w:rsidR="00D9018A">
        <w:rPr>
          <w:rFonts w:ascii="Arial" w:hAnsi="Arial" w:cs="Arial"/>
          <w:bCs/>
        </w:rPr>
        <w:t> </w:t>
      </w:r>
      <w:r w:rsidR="00CE4DBC">
        <w:rPr>
          <w:rFonts w:ascii="Arial" w:hAnsi="Arial" w:cs="Arial"/>
          <w:bCs/>
        </w:rPr>
        <w:t xml:space="preserve">návrhu rozpočtu verejnej správy na </w:t>
      </w:r>
      <w:r>
        <w:rPr>
          <w:rFonts w:ascii="Arial" w:hAnsi="Arial" w:cs="Arial"/>
          <w:bCs/>
        </w:rPr>
        <w:t xml:space="preserve"> </w:t>
      </w:r>
      <w:r w:rsidR="001122D2">
        <w:rPr>
          <w:rFonts w:ascii="Arial" w:hAnsi="Arial" w:cs="Arial"/>
          <w:bCs/>
        </w:rPr>
        <w:t>roky</w:t>
      </w:r>
    </w:p>
    <w:p w:rsidR="00CE4DBC" w:rsidP="00C63AEC">
      <w:pPr>
        <w:pStyle w:val="Zakladnystyl"/>
        <w:bidi w:val="0"/>
        <w:ind w:left="180"/>
        <w:jc w:val="both"/>
        <w:rPr>
          <w:rFonts w:ascii="Arial" w:hAnsi="Arial" w:cs="Arial"/>
          <w:bCs/>
        </w:rPr>
      </w:pPr>
      <w:r w:rsidR="00C63AEC">
        <w:rPr>
          <w:rFonts w:ascii="Arial" w:hAnsi="Arial" w:cs="Arial"/>
          <w:b/>
        </w:rPr>
        <w:t xml:space="preserve">  </w:t>
      </w:r>
      <w:r>
        <w:rPr>
          <w:rFonts w:ascii="Arial" w:hAnsi="Arial" w:cs="Arial"/>
          <w:bCs/>
        </w:rPr>
        <w:t xml:space="preserve">2011 až 2013 vláda </w:t>
      </w:r>
    </w:p>
    <w:p w:rsidR="00CE4DBC" w:rsidP="00CE4DBC">
      <w:pPr>
        <w:pStyle w:val="Zakladnystyl"/>
        <w:bidi w:val="0"/>
        <w:jc w:val="both"/>
        <w:rPr>
          <w:rFonts w:ascii="Arial" w:hAnsi="Arial" w:cs="Arial"/>
          <w:bCs/>
        </w:rPr>
      </w:pPr>
    </w:p>
    <w:p w:rsidR="00CE4DBC" w:rsidRPr="00561430" w:rsidP="001122D2">
      <w:pPr>
        <w:pStyle w:val="Zakladnystyl"/>
        <w:tabs>
          <w:tab w:val="left" w:pos="360"/>
        </w:tabs>
        <w:bidi w:val="0"/>
        <w:ind w:left="360" w:hanging="180"/>
        <w:jc w:val="both"/>
        <w:rPr>
          <w:rFonts w:ascii="Arial" w:hAnsi="Arial" w:cs="Arial"/>
          <w:bCs/>
        </w:rPr>
      </w:pPr>
      <w:r w:rsidR="001122D2">
        <w:rPr>
          <w:rFonts w:ascii="Arial" w:hAnsi="Arial" w:cs="Arial"/>
          <w:bCs/>
        </w:rPr>
        <w:t xml:space="preserve">  </w:t>
      </w:r>
      <w:r w:rsidR="00561430">
        <w:rPr>
          <w:rFonts w:ascii="Arial" w:hAnsi="Arial" w:cs="Arial"/>
          <w:bCs/>
        </w:rPr>
        <w:t>I.</w:t>
      </w:r>
      <w:r w:rsidRPr="00561430" w:rsidR="00A4642D">
        <w:rPr>
          <w:rFonts w:ascii="Arial" w:hAnsi="Arial" w:cs="Arial"/>
          <w:bCs/>
        </w:rPr>
        <w:t xml:space="preserve"> </w:t>
      </w:r>
      <w:r w:rsidRPr="00561430">
        <w:rPr>
          <w:rFonts w:ascii="Arial" w:hAnsi="Arial" w:cs="Arial"/>
          <w:bCs/>
        </w:rPr>
        <w:t>uložila správcom ďalších  kapitol štátneho rozpočtu</w:t>
      </w:r>
    </w:p>
    <w:p w:rsidR="00CE4DBC" w:rsidP="001122D2">
      <w:pPr>
        <w:pStyle w:val="Heading2"/>
        <w:numPr>
          <w:ilvl w:val="0"/>
          <w:numId w:val="0"/>
        </w:numPr>
        <w:tabs>
          <w:tab w:val="left" w:pos="708"/>
          <w:tab w:val="clear" w:pos="1418"/>
        </w:tabs>
        <w:bidi w:val="0"/>
        <w:ind w:left="360" w:firstLine="0"/>
        <w:rPr>
          <w:rFonts w:ascii="Arial" w:hAnsi="Arial" w:cs="Arial"/>
        </w:rPr>
      </w:pPr>
      <w:r>
        <w:rPr>
          <w:rFonts w:ascii="Arial" w:hAnsi="Arial" w:cs="Arial"/>
          <w:bCs/>
        </w:rPr>
        <w:t xml:space="preserve">-  v bode C.4. </w:t>
      </w:r>
      <w:r>
        <w:rPr>
          <w:rFonts w:ascii="Arial" w:hAnsi="Arial" w:cs="Arial"/>
        </w:rPr>
        <w:t>predložiť do príslušného výboru N</w:t>
      </w:r>
      <w:r w:rsidR="00BA0E82">
        <w:rPr>
          <w:rFonts w:ascii="Arial" w:hAnsi="Arial" w:cs="Arial"/>
        </w:rPr>
        <w:t>árodnej rady</w:t>
      </w:r>
      <w:r w:rsidR="00AA5C27">
        <w:rPr>
          <w:rFonts w:ascii="Arial" w:hAnsi="Arial" w:cs="Arial"/>
        </w:rPr>
        <w:t xml:space="preserve"> </w:t>
      </w:r>
      <w:r>
        <w:rPr>
          <w:rFonts w:ascii="Arial" w:hAnsi="Arial" w:cs="Arial"/>
        </w:rPr>
        <w:t xml:space="preserve">SR návrh </w:t>
      </w:r>
      <w:r w:rsidR="00A4642D">
        <w:rPr>
          <w:rFonts w:ascii="Arial" w:hAnsi="Arial" w:cs="Arial"/>
        </w:rPr>
        <w:t xml:space="preserve"> </w:t>
      </w:r>
      <w:r>
        <w:rPr>
          <w:rFonts w:ascii="Arial" w:hAnsi="Arial" w:cs="Arial"/>
        </w:rPr>
        <w:t>rozpočtu kapitoly štátneho rozpočtu na roky 2011 až 2013 a návrh rozpočtu štátneho fondu, ktorého je správcom, na roky 2011 až 2013 v súlade s vládnym návrhom rozpočtu verejnej správy na roky 2011 až 2013</w:t>
      </w:r>
    </w:p>
    <w:p w:rsidR="001A5BAC" w:rsidRPr="00A4642D" w:rsidP="001122D2">
      <w:pPr>
        <w:pStyle w:val="Heading4"/>
        <w:numPr>
          <w:ilvl w:val="0"/>
          <w:numId w:val="0"/>
        </w:numPr>
        <w:tabs>
          <w:tab w:val="left" w:pos="360"/>
          <w:tab w:val="left" w:pos="708"/>
          <w:tab w:val="clear" w:pos="1418"/>
        </w:tabs>
        <w:bidi w:val="0"/>
        <w:ind w:firstLine="0"/>
        <w:rPr>
          <w:rFonts w:ascii="Arial" w:hAnsi="Arial" w:cs="Arial"/>
          <w:b/>
          <w:bCs/>
          <w:i w:val="0"/>
          <w:u w:val="single"/>
        </w:rPr>
      </w:pPr>
      <w:r w:rsidR="001122D2">
        <w:rPr>
          <w:rFonts w:ascii="Times New Roman" w:hAnsi="Times New Roman"/>
        </w:rPr>
        <w:t xml:space="preserve">     </w:t>
      </w:r>
      <w:r w:rsidRPr="00A4642D" w:rsidR="00CE4DBC">
        <w:rPr>
          <w:rFonts w:ascii="Arial" w:hAnsi="Arial" w:cs="Arial"/>
          <w:i w:val="0"/>
        </w:rPr>
        <w:t>T: do 15. októbra 2010</w:t>
      </w:r>
      <w:r w:rsidRPr="00A4642D" w:rsidR="00CE4DBC">
        <w:rPr>
          <w:rFonts w:ascii="Arial" w:hAnsi="Arial" w:cs="Arial"/>
          <w:b/>
          <w:bCs/>
          <w:i w:val="0"/>
          <w:u w:val="single"/>
        </w:rPr>
        <w:t xml:space="preserve"> </w:t>
      </w:r>
    </w:p>
    <w:p w:rsidR="004A157D" w:rsidP="001122D2">
      <w:pPr>
        <w:bidi w:val="0"/>
        <w:ind w:left="360" w:firstLine="672"/>
        <w:jc w:val="both"/>
        <w:rPr>
          <w:rFonts w:ascii="Arial" w:hAnsi="Arial" w:cs="Arial"/>
        </w:rPr>
      </w:pPr>
      <w:r w:rsidR="00CE4DBC">
        <w:rPr>
          <w:rFonts w:ascii="Arial" w:hAnsi="Arial" w:cs="Arial"/>
        </w:rPr>
        <w:t xml:space="preserve">Úloha je splnená. </w:t>
      </w:r>
      <w:r w:rsidR="001A5BAC">
        <w:rPr>
          <w:rFonts w:ascii="Arial" w:hAnsi="Arial" w:cs="Arial"/>
        </w:rPr>
        <w:t xml:space="preserve"> </w:t>
      </w:r>
      <w:r w:rsidR="00CE4DBC">
        <w:rPr>
          <w:rFonts w:ascii="Arial" w:hAnsi="Arial" w:cs="Arial"/>
        </w:rPr>
        <w:t xml:space="preserve">Návrh </w:t>
      </w:r>
      <w:r w:rsidR="001A5BAC">
        <w:rPr>
          <w:rFonts w:ascii="Arial" w:hAnsi="Arial" w:cs="Arial"/>
        </w:rPr>
        <w:t xml:space="preserve"> </w:t>
      </w:r>
      <w:r w:rsidR="00CE4DBC">
        <w:rPr>
          <w:rFonts w:ascii="Arial" w:hAnsi="Arial" w:cs="Arial"/>
        </w:rPr>
        <w:t xml:space="preserve">rozpočtu </w:t>
      </w:r>
      <w:r w:rsidR="001A5BAC">
        <w:rPr>
          <w:rFonts w:ascii="Arial" w:hAnsi="Arial" w:cs="Arial"/>
        </w:rPr>
        <w:t xml:space="preserve"> </w:t>
      </w:r>
      <w:r w:rsidR="00CE4DBC">
        <w:rPr>
          <w:rFonts w:ascii="Arial" w:hAnsi="Arial" w:cs="Arial"/>
        </w:rPr>
        <w:t xml:space="preserve">kapitoly generálnej prokuratúry  na </w:t>
      </w:r>
      <w:r w:rsidR="001A5BAC">
        <w:rPr>
          <w:rFonts w:ascii="Arial" w:hAnsi="Arial" w:cs="Arial"/>
        </w:rPr>
        <w:t xml:space="preserve"> </w:t>
      </w:r>
      <w:r w:rsidR="00CE4DBC">
        <w:rPr>
          <w:rFonts w:ascii="Arial" w:hAnsi="Arial" w:cs="Arial"/>
        </w:rPr>
        <w:t xml:space="preserve">roky </w:t>
      </w:r>
      <w:r w:rsidR="001A5BAC">
        <w:rPr>
          <w:rFonts w:ascii="Arial" w:hAnsi="Arial" w:cs="Arial"/>
        </w:rPr>
        <w:t xml:space="preserve"> </w:t>
      </w:r>
      <w:r w:rsidR="00CE4DBC">
        <w:rPr>
          <w:rFonts w:ascii="Arial" w:hAnsi="Arial" w:cs="Arial"/>
        </w:rPr>
        <w:t>2011 až</w:t>
      </w:r>
      <w:r w:rsidR="001A5BAC">
        <w:rPr>
          <w:rFonts w:ascii="Arial" w:hAnsi="Arial" w:cs="Arial"/>
        </w:rPr>
        <w:t xml:space="preserve">  </w:t>
      </w:r>
      <w:r w:rsidR="00CE4DBC">
        <w:rPr>
          <w:rFonts w:ascii="Arial" w:hAnsi="Arial" w:cs="Arial"/>
        </w:rPr>
        <w:t>2013</w:t>
      </w:r>
      <w:r w:rsidR="001A5BAC">
        <w:rPr>
          <w:rFonts w:ascii="Arial" w:hAnsi="Arial" w:cs="Arial"/>
        </w:rPr>
        <w:t xml:space="preserve"> </w:t>
      </w:r>
      <w:r w:rsidR="00CE4DBC">
        <w:rPr>
          <w:rFonts w:ascii="Arial" w:hAnsi="Arial" w:cs="Arial"/>
        </w:rPr>
        <w:t>bol predložený</w:t>
      </w:r>
      <w:r w:rsidR="00BA0E82">
        <w:rPr>
          <w:rFonts w:ascii="Arial" w:hAnsi="Arial" w:cs="Arial"/>
        </w:rPr>
        <w:t xml:space="preserve"> do </w:t>
      </w:r>
      <w:r w:rsidR="00CE4DBC">
        <w:rPr>
          <w:rFonts w:ascii="Arial" w:hAnsi="Arial" w:cs="Arial"/>
        </w:rPr>
        <w:t>Ústavnoprávneho</w:t>
      </w:r>
      <w:r w:rsidR="001A5BAC">
        <w:rPr>
          <w:rFonts w:ascii="Arial" w:hAnsi="Arial" w:cs="Arial"/>
        </w:rPr>
        <w:t xml:space="preserve"> </w:t>
      </w:r>
      <w:r w:rsidR="00CE4DBC">
        <w:rPr>
          <w:rFonts w:ascii="Arial" w:hAnsi="Arial" w:cs="Arial"/>
        </w:rPr>
        <w:t>výboru NR</w:t>
      </w:r>
      <w:r w:rsidR="001A5BAC">
        <w:rPr>
          <w:rFonts w:ascii="Arial" w:hAnsi="Arial" w:cs="Arial"/>
        </w:rPr>
        <w:t xml:space="preserve"> </w:t>
      </w:r>
      <w:r w:rsidR="00CE4DBC">
        <w:rPr>
          <w:rFonts w:ascii="Arial" w:hAnsi="Arial" w:cs="Arial"/>
        </w:rPr>
        <w:t xml:space="preserve">SR </w:t>
      </w:r>
      <w:r w:rsidR="001A5BAC">
        <w:rPr>
          <w:rFonts w:ascii="Arial" w:hAnsi="Arial" w:cs="Arial"/>
        </w:rPr>
        <w:t xml:space="preserve"> </w:t>
      </w:r>
      <w:r w:rsidR="00CE4DBC">
        <w:rPr>
          <w:rFonts w:ascii="Arial" w:hAnsi="Arial" w:cs="Arial"/>
        </w:rPr>
        <w:t xml:space="preserve">dňa </w:t>
      </w:r>
      <w:r w:rsidR="00A4642D">
        <w:rPr>
          <w:rFonts w:ascii="Arial" w:hAnsi="Arial" w:cs="Arial"/>
        </w:rPr>
        <w:t xml:space="preserve"> </w:t>
      </w:r>
      <w:r w:rsidR="00AC5EF9">
        <w:rPr>
          <w:rFonts w:ascii="Arial" w:hAnsi="Arial" w:cs="Arial"/>
        </w:rPr>
        <w:t xml:space="preserve">   </w:t>
      </w:r>
    </w:p>
    <w:p w:rsidR="00CE4DBC" w:rsidP="001122D2">
      <w:pPr>
        <w:bidi w:val="0"/>
        <w:ind w:left="360" w:firstLine="672"/>
        <w:jc w:val="both"/>
        <w:rPr>
          <w:rFonts w:ascii="Arial" w:hAnsi="Arial" w:cs="Arial"/>
        </w:rPr>
      </w:pPr>
      <w:r>
        <w:rPr>
          <w:rFonts w:ascii="Arial" w:hAnsi="Arial" w:cs="Arial"/>
        </w:rPr>
        <w:t>13. októbra 2010.</w:t>
      </w:r>
    </w:p>
    <w:p w:rsidR="00CE4DBC" w:rsidP="001122D2">
      <w:pPr>
        <w:pStyle w:val="Heading2"/>
        <w:numPr>
          <w:ilvl w:val="0"/>
          <w:numId w:val="0"/>
        </w:numPr>
        <w:tabs>
          <w:tab w:val="clear" w:pos="1418"/>
        </w:tabs>
        <w:bidi w:val="0"/>
        <w:ind w:left="360" w:firstLine="0"/>
        <w:rPr>
          <w:rFonts w:ascii="Arial" w:hAnsi="Arial" w:cs="Arial"/>
        </w:rPr>
      </w:pPr>
      <w:r w:rsidR="0091459F">
        <w:rPr>
          <w:rFonts w:ascii="Arial" w:hAnsi="Arial" w:cs="Arial"/>
        </w:rPr>
        <w:t xml:space="preserve">- </w:t>
      </w:r>
      <w:r>
        <w:rPr>
          <w:rFonts w:ascii="Arial" w:hAnsi="Arial" w:cs="Arial"/>
        </w:rPr>
        <w:t>v bode C.5. predložiť Ministerstvu financií SR v elektronickej forme prostredníctvom Rozpočtového informačného systému rozpis vládou schváleného rozpočtu kapitoly na vlastné rozpočtové hospodárenie a pre rozpočtové organizácie, príspevkové  organizácie  a štátny  fond  vo svojej  pôsobnosti  podľa  funkčnej a ekonomickej klasifikácie rozpočtovej klasifikácie platnej pre rok 2011 a podľa programov vlády</w:t>
      </w:r>
    </w:p>
    <w:p w:rsidR="00CE4DBC" w:rsidP="001122D2">
      <w:pPr>
        <w:pStyle w:val="Heading4"/>
        <w:numPr>
          <w:ilvl w:val="0"/>
          <w:numId w:val="0"/>
        </w:numPr>
        <w:tabs>
          <w:tab w:val="left" w:pos="708"/>
          <w:tab w:val="clear" w:pos="1418"/>
        </w:tabs>
        <w:bidi w:val="0"/>
        <w:ind w:left="360" w:firstLine="0"/>
        <w:rPr>
          <w:rFonts w:ascii="Arial" w:hAnsi="Arial" w:cs="Arial"/>
          <w:i w:val="0"/>
        </w:rPr>
      </w:pPr>
      <w:r>
        <w:rPr>
          <w:rFonts w:ascii="Arial" w:hAnsi="Arial" w:cs="Arial"/>
          <w:i w:val="0"/>
        </w:rPr>
        <w:t>T: do 26. novembra 2010</w:t>
      </w:r>
    </w:p>
    <w:p w:rsidR="00CE4DBC" w:rsidP="001122D2">
      <w:pPr>
        <w:bidi w:val="0"/>
        <w:ind w:left="360"/>
        <w:jc w:val="both"/>
        <w:rPr>
          <w:rFonts w:ascii="Arial" w:hAnsi="Arial" w:cs="Arial"/>
        </w:rPr>
      </w:pPr>
      <w:r w:rsidR="002C23DE">
        <w:rPr>
          <w:rFonts w:ascii="Arial" w:hAnsi="Arial" w:cs="Arial"/>
        </w:rPr>
        <w:t xml:space="preserve">          </w:t>
      </w:r>
      <w:r>
        <w:rPr>
          <w:rFonts w:ascii="Arial" w:hAnsi="Arial" w:cs="Arial"/>
        </w:rPr>
        <w:t>Úloha je splnená. Rozpis  vládou schváleného rozpočtu kapitoly generálnej prokuratúry na vlastné rozpočtové hospodárenie a pre rozpočtové organizácie (krajské prokuratúry) podľa funkčnej a ekonomickej klasifikácie platnej pre rok 2011 a podľa programov vlády bol predložený v elektronickej forme Ministerstvu financií SR dňa 22. novembra 2010.</w:t>
      </w:r>
    </w:p>
    <w:p w:rsidR="00CE4DBC" w:rsidP="001122D2">
      <w:pPr>
        <w:pStyle w:val="Heading2"/>
        <w:numPr>
          <w:ilvl w:val="0"/>
          <w:numId w:val="0"/>
        </w:numPr>
        <w:tabs>
          <w:tab w:val="clear" w:pos="1418"/>
        </w:tabs>
        <w:bidi w:val="0"/>
        <w:ind w:left="360" w:firstLine="0"/>
        <w:rPr>
          <w:rFonts w:ascii="Arial" w:hAnsi="Arial" w:cs="Arial"/>
        </w:rPr>
      </w:pPr>
      <w:r w:rsidR="0091459F">
        <w:rPr>
          <w:rFonts w:ascii="Arial" w:hAnsi="Arial" w:cs="Arial"/>
        </w:rPr>
        <w:t xml:space="preserve">- </w:t>
      </w:r>
      <w:r>
        <w:rPr>
          <w:rFonts w:ascii="Arial" w:hAnsi="Arial" w:cs="Arial"/>
        </w:rPr>
        <w:t>v bode C.6. predložiť Ministerstvu financií SR v elektronickej forme prostredníctvom Rozpočtového informačného systému podrobný rozpis zmien schválených Národnou radou SR podľa funkčnej a ekonomickej klasifikácie rozpočtovej klasifikácie platnej pre rok 2011, vrátane rozpisu podľa programov vlády</w:t>
      </w:r>
    </w:p>
    <w:p w:rsidR="00CE4DBC" w:rsidP="001122D2">
      <w:pPr>
        <w:pStyle w:val="Heading4"/>
        <w:numPr>
          <w:ilvl w:val="0"/>
          <w:numId w:val="0"/>
        </w:numPr>
        <w:tabs>
          <w:tab w:val="left" w:pos="708"/>
          <w:tab w:val="clear" w:pos="1418"/>
        </w:tabs>
        <w:bidi w:val="0"/>
        <w:ind w:left="360" w:firstLine="0"/>
        <w:rPr>
          <w:rFonts w:ascii="Arial" w:hAnsi="Arial" w:cs="Arial"/>
          <w:i w:val="0"/>
        </w:rPr>
      </w:pPr>
      <w:r>
        <w:rPr>
          <w:rFonts w:ascii="Arial" w:hAnsi="Arial" w:cs="Arial"/>
          <w:i w:val="0"/>
        </w:rPr>
        <w:t>T: do 3. januára 2011</w:t>
      </w:r>
    </w:p>
    <w:p w:rsidR="00CE4DBC" w:rsidP="001122D2">
      <w:pPr>
        <w:bidi w:val="0"/>
        <w:ind w:left="360"/>
        <w:jc w:val="both"/>
        <w:rPr>
          <w:rFonts w:ascii="Arial" w:hAnsi="Arial" w:cs="Arial"/>
        </w:rPr>
      </w:pPr>
      <w:r w:rsidR="002C23DE">
        <w:rPr>
          <w:rFonts w:ascii="Arial" w:hAnsi="Arial" w:cs="Arial"/>
        </w:rPr>
        <w:t xml:space="preserve">           </w:t>
      </w:r>
      <w:r w:rsidR="00F411D1">
        <w:rPr>
          <w:rFonts w:ascii="Arial" w:hAnsi="Arial" w:cs="Arial"/>
        </w:rPr>
        <w:t xml:space="preserve">V </w:t>
      </w:r>
      <w:r>
        <w:rPr>
          <w:rFonts w:ascii="Arial" w:hAnsi="Arial" w:cs="Arial"/>
        </w:rPr>
        <w:t xml:space="preserve">návrhu rozpočtu kapitoly generálnej prokuratúry na roky 2011 až 2013 </w:t>
      </w:r>
      <w:r w:rsidR="00F411D1">
        <w:rPr>
          <w:rFonts w:ascii="Arial" w:hAnsi="Arial" w:cs="Arial"/>
        </w:rPr>
        <w:t>nes</w:t>
      </w:r>
      <w:r>
        <w:rPr>
          <w:rFonts w:ascii="Arial" w:hAnsi="Arial" w:cs="Arial"/>
        </w:rPr>
        <w:t>chvál</w:t>
      </w:r>
      <w:r w:rsidR="00F411D1">
        <w:rPr>
          <w:rFonts w:ascii="Arial" w:hAnsi="Arial" w:cs="Arial"/>
        </w:rPr>
        <w:t>ila NR SR</w:t>
      </w:r>
      <w:r>
        <w:rPr>
          <w:rFonts w:ascii="Arial" w:hAnsi="Arial" w:cs="Arial"/>
        </w:rPr>
        <w:t xml:space="preserve"> žiadne zmeny oproti rozpisu vládou schváleného rozpočtu, preto plnenie tejto úlohy nebolo aktuálne.</w:t>
      </w:r>
    </w:p>
    <w:p w:rsidR="00CE4DBC" w:rsidP="001122D2">
      <w:pPr>
        <w:pStyle w:val="Heading2"/>
        <w:numPr>
          <w:ilvl w:val="0"/>
          <w:numId w:val="0"/>
        </w:numPr>
        <w:tabs>
          <w:tab w:val="clear" w:pos="1418"/>
        </w:tabs>
        <w:bidi w:val="0"/>
        <w:ind w:left="360" w:firstLine="0"/>
        <w:rPr>
          <w:rFonts w:ascii="Arial" w:hAnsi="Arial" w:cs="Arial"/>
        </w:rPr>
      </w:pPr>
      <w:r w:rsidR="0091459F">
        <w:rPr>
          <w:rFonts w:ascii="Arial" w:hAnsi="Arial" w:cs="Arial"/>
        </w:rPr>
        <w:t xml:space="preserve">- </w:t>
      </w:r>
      <w:r>
        <w:rPr>
          <w:rFonts w:ascii="Arial" w:hAnsi="Arial" w:cs="Arial"/>
        </w:rPr>
        <w:t>v bode C.7. zabezpečiť začínanie obstarávania stavieb financovaných z kapitálových výdavkov štátneho rozpočtu a aktualizáciu údajov Registra investícií Ministerstva financií SR po</w:t>
      </w:r>
      <w:r w:rsidR="001122D2">
        <w:rPr>
          <w:rFonts w:ascii="Arial" w:hAnsi="Arial" w:cs="Arial"/>
        </w:rPr>
        <w:t>dľa postupu uvedeného v prílohe</w:t>
      </w:r>
      <w:r w:rsidR="0095598A">
        <w:rPr>
          <w:rFonts w:ascii="Arial" w:hAnsi="Arial" w:cs="Arial"/>
        </w:rPr>
        <w:t xml:space="preserve"> </w:t>
      </w:r>
      <w:r>
        <w:rPr>
          <w:rFonts w:ascii="Arial" w:hAnsi="Arial" w:cs="Arial"/>
        </w:rPr>
        <w:t>č. 6 tohto uznesenia</w:t>
      </w:r>
    </w:p>
    <w:p w:rsidR="00CE4DBC" w:rsidP="001122D2">
      <w:pPr>
        <w:pStyle w:val="Heading4"/>
        <w:numPr>
          <w:ilvl w:val="0"/>
          <w:numId w:val="0"/>
        </w:numPr>
        <w:tabs>
          <w:tab w:val="left" w:pos="708"/>
          <w:tab w:val="clear" w:pos="1418"/>
        </w:tabs>
        <w:bidi w:val="0"/>
        <w:ind w:left="360" w:firstLine="0"/>
        <w:rPr>
          <w:rFonts w:ascii="Arial" w:hAnsi="Arial" w:cs="Arial"/>
          <w:i w:val="0"/>
        </w:rPr>
      </w:pPr>
      <w:r>
        <w:rPr>
          <w:rFonts w:ascii="Arial" w:hAnsi="Arial" w:cs="Arial"/>
          <w:i w:val="0"/>
        </w:rPr>
        <w:t>T: v termínoch uvedených v prílohe č. 6 tohto uznesenia</w:t>
      </w:r>
    </w:p>
    <w:p w:rsidR="00C63AEC" w:rsidRPr="00C63AEC" w:rsidP="001122D2">
      <w:pPr>
        <w:pStyle w:val="Heading2"/>
        <w:numPr>
          <w:ilvl w:val="0"/>
          <w:numId w:val="0"/>
        </w:numPr>
        <w:tabs>
          <w:tab w:val="clear" w:pos="1418"/>
        </w:tabs>
        <w:bidi w:val="0"/>
        <w:ind w:left="360" w:firstLine="0"/>
        <w:rPr>
          <w:rFonts w:ascii="Times New Roman" w:hAnsi="Times New Roman"/>
        </w:rPr>
      </w:pPr>
    </w:p>
    <w:p w:rsidR="00CE4DBC" w:rsidP="001122D2">
      <w:pPr>
        <w:bidi w:val="0"/>
        <w:ind w:left="360"/>
        <w:jc w:val="both"/>
        <w:rPr>
          <w:rFonts w:ascii="Arial" w:hAnsi="Arial" w:cs="Arial"/>
        </w:rPr>
      </w:pPr>
      <w:r w:rsidR="002C23DE">
        <w:rPr>
          <w:rFonts w:ascii="Arial" w:hAnsi="Arial" w:cs="Arial"/>
        </w:rPr>
        <w:t xml:space="preserve">          </w:t>
      </w:r>
      <w:r>
        <w:rPr>
          <w:rFonts w:ascii="Arial" w:hAnsi="Arial" w:cs="Arial"/>
        </w:rPr>
        <w:t>Úloha sa priebežne plní. Termíny uvedené v prílohe č. 6 k tomuto bodu uznesenia vlády sa týkajú roku 2011 a 2012. Ich plnenie bude vyhodnotené po uplynutí príslušných rokov.</w:t>
      </w:r>
    </w:p>
    <w:p w:rsidR="00CE4DBC" w:rsidP="001122D2">
      <w:pPr>
        <w:pStyle w:val="Heading2"/>
        <w:numPr>
          <w:ilvl w:val="0"/>
          <w:numId w:val="0"/>
        </w:numPr>
        <w:tabs>
          <w:tab w:val="clear" w:pos="1418"/>
        </w:tabs>
        <w:bidi w:val="0"/>
        <w:ind w:left="360" w:firstLine="0"/>
        <w:rPr>
          <w:rFonts w:ascii="Arial" w:hAnsi="Arial" w:cs="Arial"/>
        </w:rPr>
      </w:pPr>
      <w:r w:rsidR="0091459F">
        <w:rPr>
          <w:rFonts w:ascii="Arial" w:hAnsi="Arial" w:cs="Arial"/>
        </w:rPr>
        <w:t xml:space="preserve">- </w:t>
      </w:r>
      <w:r>
        <w:rPr>
          <w:rFonts w:ascii="Arial" w:hAnsi="Arial" w:cs="Arial"/>
        </w:rPr>
        <w:t>v bode C.8. nepredkladať v roku 2011 návrhy legislatívnych predpisov a iných materiálov, ktoré zakladajú finančné nároky na zvýšenie počtu zamestnancov a zvýšenie výdavkov a</w:t>
      </w:r>
      <w:r w:rsidR="001122D2">
        <w:rPr>
          <w:rFonts w:ascii="Arial" w:hAnsi="Arial" w:cs="Arial"/>
        </w:rPr>
        <w:t>lebo úbytok príjmov schválených</w:t>
      </w:r>
      <w:r w:rsidR="002D2203">
        <w:rPr>
          <w:rFonts w:ascii="Arial" w:hAnsi="Arial" w:cs="Arial"/>
        </w:rPr>
        <w:t xml:space="preserve"> </w:t>
      </w:r>
      <w:r>
        <w:rPr>
          <w:rFonts w:ascii="Arial" w:hAnsi="Arial" w:cs="Arial"/>
        </w:rPr>
        <w:t>v štátnom rozpočte na rok 2011 s rozpočtovými dôsledkami na štátny rozpočet alebo na iné rozpočty tvoriace rozpočet verejnej správy</w:t>
      </w:r>
    </w:p>
    <w:p w:rsidR="00CE4DBC" w:rsidP="001122D2">
      <w:pPr>
        <w:pStyle w:val="Heading4"/>
        <w:numPr>
          <w:ilvl w:val="0"/>
          <w:numId w:val="0"/>
        </w:numPr>
        <w:tabs>
          <w:tab w:val="left" w:pos="708"/>
          <w:tab w:val="clear" w:pos="1418"/>
        </w:tabs>
        <w:bidi w:val="0"/>
        <w:ind w:left="1418" w:hanging="1418"/>
        <w:rPr>
          <w:rFonts w:ascii="Arial" w:hAnsi="Arial" w:cs="Arial"/>
          <w:i w:val="0"/>
        </w:rPr>
      </w:pPr>
      <w:r w:rsidR="001122D2">
        <w:rPr>
          <w:rFonts w:ascii="Arial" w:hAnsi="Arial" w:cs="Arial"/>
          <w:i w:val="0"/>
        </w:rPr>
        <w:t xml:space="preserve">    </w:t>
      </w:r>
      <w:r w:rsidR="002C23DE">
        <w:rPr>
          <w:rFonts w:ascii="Arial" w:hAnsi="Arial" w:cs="Arial"/>
          <w:i w:val="0"/>
        </w:rPr>
        <w:t xml:space="preserve"> </w:t>
      </w:r>
      <w:r>
        <w:rPr>
          <w:rFonts w:ascii="Arial" w:hAnsi="Arial" w:cs="Arial"/>
          <w:i w:val="0"/>
        </w:rPr>
        <w:t xml:space="preserve">T: do 31. decembra 2011  </w:t>
      </w:r>
    </w:p>
    <w:p w:rsidR="00CE4DBC" w:rsidP="001122D2">
      <w:pPr>
        <w:pStyle w:val="Heading2"/>
        <w:numPr>
          <w:ilvl w:val="0"/>
          <w:numId w:val="0"/>
        </w:numPr>
        <w:tabs>
          <w:tab w:val="left" w:pos="708"/>
          <w:tab w:val="clear" w:pos="1418"/>
        </w:tabs>
        <w:bidi w:val="0"/>
        <w:ind w:left="360" w:firstLine="0"/>
        <w:rPr>
          <w:rFonts w:ascii="Arial" w:hAnsi="Arial" w:cs="Arial"/>
        </w:rPr>
      </w:pPr>
      <w:r w:rsidR="002C23DE">
        <w:rPr>
          <w:rFonts w:ascii="Arial" w:hAnsi="Arial" w:cs="Arial"/>
        </w:rPr>
        <w:t xml:space="preserve">           </w:t>
      </w:r>
      <w:r>
        <w:rPr>
          <w:rFonts w:ascii="Arial" w:hAnsi="Arial" w:cs="Arial"/>
        </w:rPr>
        <w:t>Úloha  je dlhodobého charakteru s termínom plnenia</w:t>
      </w:r>
      <w:r>
        <w:rPr>
          <w:rFonts w:ascii="Arial" w:hAnsi="Arial" w:cs="Arial"/>
          <w:b/>
        </w:rPr>
        <w:t xml:space="preserve"> </w:t>
      </w:r>
      <w:r>
        <w:rPr>
          <w:rFonts w:ascii="Arial" w:hAnsi="Arial" w:cs="Arial"/>
        </w:rPr>
        <w:t>do  31. decembra 2011. Generálna prokuratúra od schválenia uznesenia vlády č. 667 zo 6. októbra 2010 nepredložila na  rokovanie vlády žiadny návrh legislatívnych predpisov ani iných materiálov, ktoré zakladajú finančné nároky. V priebehu roku 2010 v rámci pripomienkového konania k návrhu zákona č. 101/2010 Z. z. o preukazovaní pôvodu majetku predložila generálna prokuratúra vyčíslenie potreby navýšenia rozpočtových prostriedkov a počtu prokurátorov na zabezpečenie novej agendy. Obdobne vyčíslila generálna prokuratúra výšku rozpočtových prostriedkov a potrebu štátnych zamestnancov na realizáciu zabezpečenia zverejňovania rozhodnutí prokurátora, vyplývajúcu z návrhu novely zákona o prokuratúre.</w:t>
      </w:r>
    </w:p>
    <w:p w:rsidR="00CE4DBC" w:rsidP="001122D2">
      <w:pPr>
        <w:pStyle w:val="Heading2"/>
        <w:numPr>
          <w:ilvl w:val="0"/>
          <w:numId w:val="0"/>
        </w:numPr>
        <w:tabs>
          <w:tab w:val="left" w:pos="708"/>
          <w:tab w:val="clear" w:pos="1418"/>
        </w:tabs>
        <w:bidi w:val="0"/>
        <w:ind w:left="360" w:firstLine="0"/>
        <w:rPr>
          <w:rFonts w:ascii="Arial" w:hAnsi="Arial" w:cs="Arial"/>
        </w:rPr>
      </w:pPr>
    </w:p>
    <w:p w:rsidR="00CE4DBC" w:rsidP="001122D2">
      <w:pPr>
        <w:pStyle w:val="Heading2"/>
        <w:numPr>
          <w:ilvl w:val="0"/>
          <w:numId w:val="0"/>
        </w:numPr>
        <w:tabs>
          <w:tab w:val="left" w:pos="708"/>
          <w:tab w:val="clear" w:pos="1418"/>
        </w:tabs>
        <w:bidi w:val="0"/>
        <w:ind w:left="360" w:firstLine="0"/>
        <w:rPr>
          <w:rFonts w:ascii="Arial" w:hAnsi="Arial" w:cs="Arial"/>
        </w:rPr>
      </w:pPr>
      <w:r w:rsidR="0091459F">
        <w:rPr>
          <w:rFonts w:ascii="Arial" w:hAnsi="Arial" w:cs="Arial"/>
        </w:rPr>
        <w:t xml:space="preserve">II. </w:t>
      </w:r>
      <w:r>
        <w:rPr>
          <w:rFonts w:ascii="Arial" w:hAnsi="Arial" w:cs="Arial"/>
        </w:rPr>
        <w:t xml:space="preserve">v bode D.3. splnomocnila správcov ďalších kapitol štátneho rozpočtu </w:t>
      </w:r>
      <w:r w:rsidR="0091459F">
        <w:rPr>
          <w:rFonts w:ascii="Arial" w:hAnsi="Arial" w:cs="Arial"/>
        </w:rPr>
        <w:t xml:space="preserve"> </w:t>
      </w:r>
      <w:r>
        <w:rPr>
          <w:rFonts w:ascii="Arial" w:hAnsi="Arial" w:cs="Arial"/>
        </w:rPr>
        <w:t>v priebehu roka dopĺňať a rušiť časti programov vlády uvedených v prílohe č. 5 tohto uznesenia v rozsahu vymedzenom podpredsedom vlády a ministrom financií</w:t>
      </w:r>
    </w:p>
    <w:p w:rsidR="00CE4DBC" w:rsidP="001122D2">
      <w:pPr>
        <w:pStyle w:val="Heading2"/>
        <w:numPr>
          <w:ilvl w:val="0"/>
          <w:numId w:val="0"/>
        </w:numPr>
        <w:tabs>
          <w:tab w:val="left" w:pos="708"/>
          <w:tab w:val="clear" w:pos="1418"/>
        </w:tabs>
        <w:bidi w:val="0"/>
        <w:ind w:left="360" w:firstLine="0"/>
        <w:rPr>
          <w:rFonts w:ascii="Arial" w:hAnsi="Arial" w:cs="Arial"/>
        </w:rPr>
      </w:pPr>
      <w:r w:rsidR="00F96DBE">
        <w:rPr>
          <w:rFonts w:ascii="Arial" w:hAnsi="Arial" w:cs="Arial"/>
        </w:rPr>
        <w:t xml:space="preserve">          </w:t>
      </w:r>
      <w:r>
        <w:rPr>
          <w:rFonts w:ascii="Arial" w:hAnsi="Arial" w:cs="Arial"/>
        </w:rPr>
        <w:t xml:space="preserve">Generálna prokuratúra nepredpokladá zmeny v programovej štruktúre schválenej vládou na rok 2011. Zmeny v programovej štruktúre kapitoly generálnej prokuratúry budú predložené vláde v návrhu rozpočtu na roky 2012 </w:t>
      </w:r>
      <w:r w:rsidR="0061724F">
        <w:rPr>
          <w:rFonts w:ascii="Arial" w:hAnsi="Arial" w:cs="Arial"/>
        </w:rPr>
        <w:t>-</w:t>
      </w:r>
      <w:r>
        <w:rPr>
          <w:rFonts w:ascii="Arial" w:hAnsi="Arial" w:cs="Arial"/>
        </w:rPr>
        <w:t xml:space="preserve"> 2014.</w:t>
      </w:r>
    </w:p>
    <w:p w:rsidR="00CE4DBC" w:rsidP="00CE4DBC">
      <w:pPr>
        <w:pStyle w:val="Heading2"/>
        <w:numPr>
          <w:ilvl w:val="0"/>
          <w:numId w:val="0"/>
        </w:numPr>
        <w:tabs>
          <w:tab w:val="left" w:pos="708"/>
          <w:tab w:val="clear" w:pos="1418"/>
        </w:tabs>
        <w:bidi w:val="0"/>
        <w:ind w:left="1418" w:hanging="851"/>
        <w:rPr>
          <w:rFonts w:ascii="Arial" w:hAnsi="Arial" w:cs="Arial"/>
        </w:rPr>
      </w:pPr>
    </w:p>
    <w:p w:rsidR="001F5DFB" w:rsidP="00937CF1">
      <w:pPr>
        <w:pStyle w:val="Zakladnystyl"/>
        <w:bidi w:val="0"/>
        <w:ind w:left="-180"/>
        <w:jc w:val="both"/>
        <w:rPr>
          <w:rFonts w:ascii="Arial" w:hAnsi="Arial" w:cs="Arial"/>
          <w:bCs/>
        </w:rPr>
      </w:pPr>
      <w:r>
        <w:rPr>
          <w:rFonts w:ascii="Arial" w:hAnsi="Arial" w:cs="Arial"/>
          <w:b/>
        </w:rPr>
        <w:t xml:space="preserve">11.  </w:t>
      </w:r>
      <w:r w:rsidR="00CE4DBC">
        <w:rPr>
          <w:rFonts w:ascii="Arial" w:hAnsi="Arial" w:cs="Arial"/>
        </w:rPr>
        <w:t>Uznesením</w:t>
      </w:r>
      <w:r w:rsidR="002D2203">
        <w:rPr>
          <w:rFonts w:ascii="Arial" w:hAnsi="Arial" w:cs="Arial"/>
        </w:rPr>
        <w:t xml:space="preserve"> </w:t>
      </w:r>
      <w:r w:rsidR="00CE4DBC">
        <w:rPr>
          <w:rFonts w:ascii="Arial" w:hAnsi="Arial" w:cs="Arial"/>
        </w:rPr>
        <w:t xml:space="preserve"> </w:t>
      </w:r>
      <w:r w:rsidR="00CE4DBC">
        <w:rPr>
          <w:rFonts w:ascii="Arial" w:hAnsi="Arial" w:cs="Arial"/>
          <w:bCs/>
        </w:rPr>
        <w:t>č.</w:t>
      </w:r>
      <w:r w:rsidR="002D2203">
        <w:rPr>
          <w:rFonts w:ascii="Arial" w:hAnsi="Arial" w:cs="Arial"/>
          <w:bCs/>
        </w:rPr>
        <w:t xml:space="preserve"> </w:t>
      </w:r>
      <w:r w:rsidR="00CE4DBC">
        <w:rPr>
          <w:rFonts w:ascii="Arial" w:hAnsi="Arial" w:cs="Arial"/>
          <w:bCs/>
        </w:rPr>
        <w:t>695</w:t>
      </w:r>
      <w:r w:rsidR="00CE4DBC">
        <w:rPr>
          <w:rFonts w:ascii="Arial" w:hAnsi="Arial" w:cs="Arial"/>
          <w:b/>
          <w:bCs/>
        </w:rPr>
        <w:t xml:space="preserve"> </w:t>
      </w:r>
      <w:r w:rsidR="00937CF1">
        <w:rPr>
          <w:rFonts w:ascii="Arial" w:hAnsi="Arial" w:cs="Arial"/>
        </w:rPr>
        <w:t xml:space="preserve">z </w:t>
      </w:r>
      <w:r w:rsidR="00CE4DBC">
        <w:rPr>
          <w:rFonts w:ascii="Arial" w:hAnsi="Arial" w:cs="Arial"/>
        </w:rPr>
        <w:t>13.</w:t>
      </w:r>
      <w:r w:rsidR="00937CF1">
        <w:rPr>
          <w:rFonts w:ascii="Arial" w:hAnsi="Arial" w:cs="Arial"/>
        </w:rPr>
        <w:t xml:space="preserve"> </w:t>
      </w:r>
      <w:r w:rsidR="00CE4DBC">
        <w:rPr>
          <w:rFonts w:ascii="Arial" w:hAnsi="Arial" w:cs="Arial"/>
        </w:rPr>
        <w:t>októbra</w:t>
      </w:r>
      <w:r w:rsidR="00937CF1">
        <w:rPr>
          <w:rFonts w:ascii="Arial" w:hAnsi="Arial" w:cs="Arial"/>
        </w:rPr>
        <w:t xml:space="preserve">  </w:t>
      </w:r>
      <w:r w:rsidR="00CE4DBC">
        <w:rPr>
          <w:rFonts w:ascii="Arial" w:hAnsi="Arial" w:cs="Arial"/>
        </w:rPr>
        <w:t>2010</w:t>
      </w:r>
      <w:r w:rsidR="00F96DBE">
        <w:rPr>
          <w:rFonts w:ascii="Arial" w:hAnsi="Arial" w:cs="Arial"/>
          <w:b/>
          <w:bCs/>
        </w:rPr>
        <w:t xml:space="preserve"> </w:t>
      </w:r>
      <w:r w:rsidR="00CE4DBC">
        <w:rPr>
          <w:rFonts w:ascii="Arial" w:hAnsi="Arial" w:cs="Arial"/>
          <w:bCs/>
        </w:rPr>
        <w:t>k</w:t>
      </w:r>
      <w:r w:rsidR="00F96DBE">
        <w:rPr>
          <w:rFonts w:ascii="Arial" w:hAnsi="Arial" w:cs="Arial"/>
          <w:bCs/>
        </w:rPr>
        <w:t xml:space="preserve"> </w:t>
      </w:r>
      <w:r w:rsidR="00CE4DBC">
        <w:rPr>
          <w:rFonts w:ascii="Arial" w:hAnsi="Arial" w:cs="Arial"/>
          <w:bCs/>
        </w:rPr>
        <w:t>návrhu na</w:t>
      </w:r>
      <w:r w:rsidR="00937CF1">
        <w:rPr>
          <w:rFonts w:ascii="Arial" w:hAnsi="Arial" w:cs="Arial"/>
          <w:bCs/>
        </w:rPr>
        <w:t xml:space="preserve"> </w:t>
      </w:r>
      <w:r w:rsidR="00CE4DBC">
        <w:rPr>
          <w:rFonts w:ascii="Arial" w:hAnsi="Arial" w:cs="Arial"/>
          <w:bCs/>
        </w:rPr>
        <w:t xml:space="preserve">zvýšenie </w:t>
      </w:r>
      <w:r w:rsidR="002D2203">
        <w:rPr>
          <w:rFonts w:ascii="Arial" w:hAnsi="Arial" w:cs="Arial"/>
          <w:bCs/>
        </w:rPr>
        <w:t xml:space="preserve"> </w:t>
      </w:r>
      <w:r>
        <w:rPr>
          <w:rFonts w:ascii="Arial" w:hAnsi="Arial" w:cs="Arial"/>
          <w:bCs/>
        </w:rPr>
        <w:t xml:space="preserve"> </w:t>
      </w:r>
      <w:r w:rsidR="00937CF1">
        <w:rPr>
          <w:rFonts w:ascii="Arial" w:hAnsi="Arial" w:cs="Arial"/>
          <w:bCs/>
        </w:rPr>
        <w:t>transparentnosti  pri</w:t>
      </w:r>
    </w:p>
    <w:p w:rsidR="00CE4DBC" w:rsidP="00937CF1">
      <w:pPr>
        <w:pStyle w:val="Zakladnystyl"/>
        <w:bidi w:val="0"/>
        <w:ind w:left="360"/>
        <w:jc w:val="both"/>
        <w:rPr>
          <w:rFonts w:ascii="Arial" w:hAnsi="Arial" w:cs="Arial"/>
          <w:bCs/>
        </w:rPr>
      </w:pPr>
      <w:r>
        <w:rPr>
          <w:rFonts w:ascii="Arial" w:hAnsi="Arial" w:cs="Arial"/>
          <w:bCs/>
        </w:rPr>
        <w:t xml:space="preserve">poskytovaní </w:t>
      </w:r>
      <w:r w:rsidR="00F96DBE">
        <w:rPr>
          <w:rFonts w:ascii="Arial" w:hAnsi="Arial" w:cs="Arial"/>
          <w:bCs/>
        </w:rPr>
        <w:t xml:space="preserve"> </w:t>
      </w:r>
      <w:r>
        <w:rPr>
          <w:rFonts w:ascii="Arial" w:hAnsi="Arial" w:cs="Arial"/>
          <w:bCs/>
        </w:rPr>
        <w:t>dotácií</w:t>
      </w:r>
      <w:r w:rsidR="00F96DBE">
        <w:rPr>
          <w:rFonts w:ascii="Arial" w:hAnsi="Arial" w:cs="Arial"/>
          <w:bCs/>
        </w:rPr>
        <w:t xml:space="preserve"> </w:t>
      </w:r>
      <w:r>
        <w:rPr>
          <w:rFonts w:ascii="Arial" w:hAnsi="Arial" w:cs="Arial"/>
          <w:bCs/>
        </w:rPr>
        <w:t xml:space="preserve"> z </w:t>
      </w:r>
      <w:r w:rsidR="00F96DBE">
        <w:rPr>
          <w:rFonts w:ascii="Arial" w:hAnsi="Arial" w:cs="Arial"/>
          <w:bCs/>
        </w:rPr>
        <w:t xml:space="preserve"> </w:t>
      </w:r>
      <w:r>
        <w:rPr>
          <w:rFonts w:ascii="Arial" w:hAnsi="Arial" w:cs="Arial"/>
          <w:bCs/>
        </w:rPr>
        <w:t xml:space="preserve">prostriedkov </w:t>
      </w:r>
      <w:r w:rsidR="00F96DBE">
        <w:rPr>
          <w:rFonts w:ascii="Arial" w:hAnsi="Arial" w:cs="Arial"/>
          <w:bCs/>
        </w:rPr>
        <w:t xml:space="preserve"> </w:t>
      </w:r>
      <w:r>
        <w:rPr>
          <w:rFonts w:ascii="Arial" w:hAnsi="Arial" w:cs="Arial"/>
          <w:bCs/>
        </w:rPr>
        <w:t xml:space="preserve">štátneho rozpočtu </w:t>
      </w:r>
      <w:r>
        <w:rPr>
          <w:rFonts w:ascii="Arial" w:hAnsi="Arial" w:cs="Arial"/>
        </w:rPr>
        <w:t xml:space="preserve">správcom ďalších kapitol štátneho rozpočtu </w:t>
      </w:r>
      <w:r>
        <w:rPr>
          <w:rFonts w:ascii="Arial" w:hAnsi="Arial" w:cs="Arial"/>
          <w:bCs/>
        </w:rPr>
        <w:t>vláda  uložila správcom ďalších  kapitol štátneho rozpočtu</w:t>
      </w:r>
    </w:p>
    <w:p w:rsidR="00CE4DBC" w:rsidP="00937CF1">
      <w:pPr>
        <w:pStyle w:val="Nosite"/>
        <w:bidi w:val="0"/>
        <w:ind w:left="360"/>
        <w:jc w:val="both"/>
        <w:rPr>
          <w:rFonts w:ascii="Arial" w:hAnsi="Arial" w:cs="Arial"/>
          <w:b w:val="0"/>
        </w:rPr>
      </w:pPr>
      <w:r w:rsidR="00820E8A">
        <w:rPr>
          <w:rFonts w:ascii="Arial" w:hAnsi="Arial" w:cs="Arial"/>
          <w:b w:val="0"/>
        </w:rPr>
        <w:t xml:space="preserve">- </w:t>
      </w:r>
      <w:r>
        <w:rPr>
          <w:rFonts w:ascii="Arial" w:hAnsi="Arial" w:cs="Arial"/>
          <w:b w:val="0"/>
        </w:rPr>
        <w:t xml:space="preserve">v bode B.1. implementovať pravidlá z návrhu na zvýšenie transparentnosti pri poskytovaní dotácií z prostriedkov štátneho rozpočtu s termínom účinnosti od </w:t>
      </w:r>
      <w:r w:rsidR="006B09D2">
        <w:rPr>
          <w:rFonts w:ascii="Arial" w:hAnsi="Arial" w:cs="Arial"/>
          <w:b w:val="0"/>
        </w:rPr>
        <w:t xml:space="preserve">          </w:t>
      </w:r>
      <w:r>
        <w:rPr>
          <w:rFonts w:ascii="Arial" w:hAnsi="Arial" w:cs="Arial"/>
          <w:b w:val="0"/>
        </w:rPr>
        <w:t>1. januára 2011</w:t>
      </w:r>
    </w:p>
    <w:p w:rsidR="00CE4DBC" w:rsidP="00937CF1">
      <w:pPr>
        <w:pStyle w:val="Heading4"/>
        <w:numPr>
          <w:ilvl w:val="0"/>
          <w:numId w:val="0"/>
        </w:numPr>
        <w:tabs>
          <w:tab w:val="left" w:pos="708"/>
          <w:tab w:val="clear" w:pos="1418"/>
        </w:tabs>
        <w:bidi w:val="0"/>
        <w:ind w:left="360" w:firstLine="0"/>
        <w:rPr>
          <w:rFonts w:ascii="Arial" w:hAnsi="Arial" w:cs="Arial"/>
          <w:i w:val="0"/>
        </w:rPr>
      </w:pPr>
      <w:r>
        <w:rPr>
          <w:rFonts w:ascii="Arial" w:hAnsi="Arial" w:cs="Arial"/>
          <w:i w:val="0"/>
        </w:rPr>
        <w:t>T: do 31. decembra 2010 </w:t>
      </w:r>
    </w:p>
    <w:p w:rsidR="00CE4DBC" w:rsidP="00937CF1">
      <w:pPr>
        <w:bidi w:val="0"/>
        <w:ind w:left="360"/>
        <w:jc w:val="both"/>
        <w:rPr>
          <w:rFonts w:ascii="Arial" w:hAnsi="Arial" w:cs="Arial"/>
        </w:rPr>
      </w:pPr>
      <w:r w:rsidR="00D71087">
        <w:rPr>
          <w:rFonts w:ascii="Arial" w:hAnsi="Arial" w:cs="Arial"/>
        </w:rPr>
        <w:t xml:space="preserve">          </w:t>
      </w:r>
      <w:r>
        <w:rPr>
          <w:rFonts w:ascii="Arial" w:hAnsi="Arial" w:cs="Arial"/>
        </w:rPr>
        <w:t xml:space="preserve">Vzhľadom na skutočnosť, že generálna prokuratúra  nemá schválené prostriedky zo štátneho rozpočtu na dotácie, plnenie uznesenia vlády č. 695 zo dňa 13. októbra 2010, ktoré predpokladá vypracovanie podrobnejších kritérií na poskytovanie dotácií a vytvorenie kolektívneho poradného orgánu na posúdenie žiadosti o poskytnutie dotácií, sa prokuratúry netýka. V rozpočte prokuratúry neboli na rok 2011 ani na roky 2012 </w:t>
      </w:r>
      <w:r w:rsidR="003D162D">
        <w:rPr>
          <w:rFonts w:ascii="Arial" w:hAnsi="Arial" w:cs="Arial"/>
        </w:rPr>
        <w:t>-</w:t>
      </w:r>
      <w:r>
        <w:rPr>
          <w:rFonts w:ascii="Arial" w:hAnsi="Arial" w:cs="Arial"/>
        </w:rPr>
        <w:t xml:space="preserve"> 2013  schválené žiadne dotácie zo štátneho rozpočtu. Generálna prokuratúra ani v minulosti neposkytovala dotácie právnickým osobám ani fyzickým osobám.</w:t>
      </w:r>
    </w:p>
    <w:p w:rsidR="00CE4DBC" w:rsidP="00937CF1">
      <w:pPr>
        <w:bidi w:val="0"/>
        <w:ind w:left="360"/>
        <w:jc w:val="both"/>
        <w:rPr>
          <w:rFonts w:ascii="Arial" w:hAnsi="Arial" w:cs="Arial"/>
        </w:rPr>
      </w:pPr>
    </w:p>
    <w:p w:rsidR="00CE4DBC" w:rsidP="00937CF1">
      <w:pPr>
        <w:bidi w:val="0"/>
        <w:ind w:left="360"/>
        <w:jc w:val="both"/>
        <w:rPr>
          <w:rFonts w:ascii="Arial" w:hAnsi="Arial" w:cs="Arial"/>
        </w:rPr>
      </w:pPr>
      <w:r w:rsidR="00D71087">
        <w:rPr>
          <w:rFonts w:ascii="Arial" w:hAnsi="Arial" w:cs="Arial"/>
        </w:rPr>
        <w:t xml:space="preserve">          </w:t>
      </w:r>
      <w:r>
        <w:rPr>
          <w:rFonts w:ascii="Arial" w:hAnsi="Arial" w:cs="Arial"/>
        </w:rPr>
        <w:t xml:space="preserve">Z materiálu „Návrh na zvýšenie transparentnosti pri poskytovaní dotácií </w:t>
      </w:r>
      <w:r w:rsidR="006B09D2">
        <w:rPr>
          <w:rFonts w:ascii="Arial" w:hAnsi="Arial" w:cs="Arial"/>
        </w:rPr>
        <w:t xml:space="preserve">          </w:t>
      </w:r>
      <w:r>
        <w:rPr>
          <w:rFonts w:ascii="Arial" w:hAnsi="Arial" w:cs="Arial"/>
        </w:rPr>
        <w:t xml:space="preserve">z prostriedkov štátneho rozpočtu“, ktorý vláda prerokovala dňa 13. októbra 2010 je zrejmé, že justičné orgány neposkytli v rokoch 2008 </w:t>
      </w:r>
      <w:r w:rsidR="003D162D">
        <w:rPr>
          <w:rFonts w:ascii="Arial" w:hAnsi="Arial" w:cs="Arial"/>
        </w:rPr>
        <w:t>-</w:t>
      </w:r>
      <w:r w:rsidR="00783301">
        <w:rPr>
          <w:rFonts w:ascii="Arial" w:hAnsi="Arial" w:cs="Arial"/>
        </w:rPr>
        <w:t xml:space="preserve"> </w:t>
      </w:r>
      <w:r>
        <w:rPr>
          <w:rFonts w:ascii="Arial" w:hAnsi="Arial" w:cs="Arial"/>
        </w:rPr>
        <w:t>2010 dotácie.</w:t>
      </w:r>
    </w:p>
    <w:p w:rsidR="00CE4DBC" w:rsidP="00937CF1">
      <w:pPr>
        <w:bidi w:val="0"/>
        <w:ind w:left="360"/>
        <w:jc w:val="both"/>
        <w:rPr>
          <w:rFonts w:ascii="Arial" w:hAnsi="Arial" w:cs="Arial"/>
        </w:rPr>
      </w:pPr>
    </w:p>
    <w:p w:rsidR="00CE4DBC" w:rsidP="00937CF1">
      <w:pPr>
        <w:pStyle w:val="Heading2"/>
        <w:numPr>
          <w:ilvl w:val="0"/>
          <w:numId w:val="0"/>
        </w:numPr>
        <w:tabs>
          <w:tab w:val="clear" w:pos="1418"/>
        </w:tabs>
        <w:bidi w:val="0"/>
        <w:ind w:left="360" w:firstLine="0"/>
        <w:rPr>
          <w:rFonts w:ascii="Arial" w:hAnsi="Arial" w:cs="Arial"/>
        </w:rPr>
      </w:pPr>
      <w:r w:rsidR="00820E8A">
        <w:rPr>
          <w:rFonts w:ascii="Arial" w:hAnsi="Arial" w:cs="Arial"/>
        </w:rPr>
        <w:t xml:space="preserve">- </w:t>
      </w:r>
      <w:r>
        <w:rPr>
          <w:rFonts w:ascii="Arial" w:hAnsi="Arial" w:cs="Arial"/>
        </w:rPr>
        <w:t>v bode B.2. informovať podpredsedu vlády a ministra financií o stave plnenia bodu B.1</w:t>
      </w:r>
    </w:p>
    <w:p w:rsidR="00CE4DBC" w:rsidP="00937CF1">
      <w:pPr>
        <w:pStyle w:val="Heading4"/>
        <w:numPr>
          <w:ilvl w:val="0"/>
          <w:numId w:val="0"/>
        </w:numPr>
        <w:tabs>
          <w:tab w:val="left" w:pos="708"/>
          <w:tab w:val="clear" w:pos="1418"/>
        </w:tabs>
        <w:bidi w:val="0"/>
        <w:ind w:left="360" w:firstLine="0"/>
        <w:jc w:val="both"/>
        <w:rPr>
          <w:rFonts w:ascii="Arial" w:hAnsi="Arial" w:cs="Arial"/>
          <w:i w:val="0"/>
        </w:rPr>
      </w:pPr>
      <w:r>
        <w:rPr>
          <w:rFonts w:ascii="Arial" w:hAnsi="Arial" w:cs="Arial"/>
          <w:i w:val="0"/>
        </w:rPr>
        <w:t>T: do 30. septembra 2011 </w:t>
      </w:r>
    </w:p>
    <w:p w:rsidR="00CE4DBC" w:rsidP="00937CF1">
      <w:pPr>
        <w:pStyle w:val="Heading2"/>
        <w:numPr>
          <w:ilvl w:val="0"/>
          <w:numId w:val="0"/>
        </w:numPr>
        <w:tabs>
          <w:tab w:val="left" w:pos="708"/>
          <w:tab w:val="clear" w:pos="1418"/>
        </w:tabs>
        <w:bidi w:val="0"/>
        <w:spacing w:before="0"/>
        <w:ind w:left="360" w:firstLine="0"/>
        <w:rPr>
          <w:rFonts w:ascii="Arial" w:hAnsi="Arial" w:cs="Arial"/>
        </w:rPr>
      </w:pPr>
      <w:r>
        <w:rPr>
          <w:rFonts w:ascii="Arial" w:hAnsi="Arial" w:cs="Arial"/>
        </w:rPr>
        <w:tab/>
        <w:t xml:space="preserve">Úloha je dlhodobého charakteru s termínom plnenia do 30. septembra 2011. S poukázaním na skutočnosť, že v rozpočte prokuratúry neboli na rok 2011 ani na roky 2012 </w:t>
      </w:r>
      <w:r w:rsidR="00783301">
        <w:rPr>
          <w:rFonts w:ascii="Arial" w:hAnsi="Arial" w:cs="Arial"/>
        </w:rPr>
        <w:t>-</w:t>
      </w:r>
      <w:r>
        <w:rPr>
          <w:rFonts w:ascii="Arial" w:hAnsi="Arial" w:cs="Arial"/>
        </w:rPr>
        <w:t xml:space="preserve"> 2013  schválené žiadne dotácie zo štátneho rozpočtu a generálna prokuratúra neposkytuje a  ani v minulosti neposkytovala dotácie právnickým osobám ani fyzickým osobám, bod B.2. uznesenia sa prokuratúry netýka.</w:t>
      </w:r>
    </w:p>
    <w:p w:rsidR="00CE4DBC" w:rsidP="00CE4DBC">
      <w:pPr>
        <w:pStyle w:val="Heading2"/>
        <w:numPr>
          <w:ilvl w:val="0"/>
          <w:numId w:val="0"/>
        </w:numPr>
        <w:tabs>
          <w:tab w:val="left" w:pos="708"/>
          <w:tab w:val="clear" w:pos="1418"/>
        </w:tabs>
        <w:bidi w:val="0"/>
        <w:spacing w:before="0"/>
        <w:ind w:firstLine="0"/>
        <w:rPr>
          <w:rFonts w:ascii="Arial" w:hAnsi="Arial" w:cs="Arial"/>
        </w:rPr>
      </w:pPr>
    </w:p>
    <w:p w:rsidR="00163C41" w:rsidP="00937CF1">
      <w:pPr>
        <w:pStyle w:val="Heading2"/>
        <w:numPr>
          <w:ilvl w:val="0"/>
          <w:numId w:val="0"/>
        </w:numPr>
        <w:tabs>
          <w:tab w:val="left" w:pos="708"/>
          <w:tab w:val="clear" w:pos="1418"/>
        </w:tabs>
        <w:bidi w:val="0"/>
        <w:spacing w:before="0"/>
        <w:ind w:left="-180" w:firstLine="0"/>
        <w:rPr>
          <w:rFonts w:ascii="Arial" w:hAnsi="Arial" w:cs="Arial"/>
          <w:bCs/>
        </w:rPr>
      </w:pPr>
      <w:r w:rsidR="00D71087">
        <w:rPr>
          <w:rFonts w:ascii="Arial" w:hAnsi="Arial" w:cs="Arial"/>
          <w:b/>
          <w:bCs/>
        </w:rPr>
        <w:t xml:space="preserve">  12.</w:t>
      </w:r>
      <w:r w:rsidR="00820E8A">
        <w:rPr>
          <w:rFonts w:ascii="Arial" w:hAnsi="Arial" w:cs="Arial"/>
          <w:bCs/>
        </w:rPr>
        <w:t xml:space="preserve"> </w:t>
      </w:r>
      <w:r w:rsidR="00CE4DBC">
        <w:rPr>
          <w:rFonts w:ascii="Arial" w:hAnsi="Arial" w:cs="Arial"/>
          <w:bCs/>
        </w:rPr>
        <w:t xml:space="preserve">Uznesením </w:t>
      </w:r>
      <w:r w:rsidR="00937CF1">
        <w:rPr>
          <w:rFonts w:ascii="Arial" w:hAnsi="Arial" w:cs="Arial"/>
          <w:bCs/>
        </w:rPr>
        <w:t xml:space="preserve"> </w:t>
      </w:r>
      <w:r w:rsidR="003F167B">
        <w:rPr>
          <w:rFonts w:ascii="Arial" w:hAnsi="Arial" w:cs="Arial"/>
          <w:bCs/>
        </w:rPr>
        <w:t xml:space="preserve">  </w:t>
      </w:r>
      <w:r w:rsidR="00CE4DBC">
        <w:rPr>
          <w:rFonts w:ascii="Arial" w:hAnsi="Arial" w:cs="Arial"/>
          <w:bCs/>
        </w:rPr>
        <w:t xml:space="preserve">č. </w:t>
      </w:r>
      <w:r w:rsidR="003F167B">
        <w:rPr>
          <w:rFonts w:ascii="Arial" w:hAnsi="Arial" w:cs="Arial"/>
          <w:bCs/>
        </w:rPr>
        <w:t xml:space="preserve"> </w:t>
      </w:r>
      <w:r w:rsidR="00CE4DBC">
        <w:rPr>
          <w:rFonts w:ascii="Arial" w:hAnsi="Arial" w:cs="Arial"/>
          <w:bCs/>
        </w:rPr>
        <w:t>756</w:t>
      </w:r>
      <w:r w:rsidR="003F167B">
        <w:rPr>
          <w:rFonts w:ascii="Arial" w:hAnsi="Arial" w:cs="Arial"/>
          <w:bCs/>
        </w:rPr>
        <w:t xml:space="preserve"> </w:t>
      </w:r>
      <w:r w:rsidR="00937CF1">
        <w:rPr>
          <w:rFonts w:ascii="Arial" w:hAnsi="Arial" w:cs="Arial"/>
          <w:b/>
          <w:bCs/>
        </w:rPr>
        <w:t xml:space="preserve">  </w:t>
      </w:r>
      <w:r w:rsidR="00CE4DBC">
        <w:rPr>
          <w:rFonts w:ascii="Arial" w:hAnsi="Arial" w:cs="Arial"/>
        </w:rPr>
        <w:t>z </w:t>
      </w:r>
      <w:r w:rsidR="00937CF1">
        <w:rPr>
          <w:rFonts w:ascii="Arial" w:hAnsi="Arial" w:cs="Arial"/>
        </w:rPr>
        <w:t xml:space="preserve"> </w:t>
      </w:r>
      <w:r w:rsidR="003F167B">
        <w:rPr>
          <w:rFonts w:ascii="Arial" w:hAnsi="Arial" w:cs="Arial"/>
        </w:rPr>
        <w:t xml:space="preserve"> </w:t>
      </w:r>
      <w:r w:rsidR="00CE4DBC">
        <w:rPr>
          <w:rFonts w:ascii="Arial" w:hAnsi="Arial" w:cs="Arial"/>
        </w:rPr>
        <w:t>3.</w:t>
      </w:r>
      <w:r w:rsidR="003F167B">
        <w:rPr>
          <w:rFonts w:ascii="Arial" w:hAnsi="Arial" w:cs="Arial"/>
        </w:rPr>
        <w:t xml:space="preserve"> </w:t>
      </w:r>
      <w:r w:rsidR="00CE4DBC">
        <w:rPr>
          <w:rFonts w:ascii="Arial" w:hAnsi="Arial" w:cs="Arial"/>
        </w:rPr>
        <w:t xml:space="preserve"> novembra </w:t>
      </w:r>
      <w:r w:rsidR="003F167B">
        <w:rPr>
          <w:rFonts w:ascii="Arial" w:hAnsi="Arial" w:cs="Arial"/>
        </w:rPr>
        <w:t xml:space="preserve"> </w:t>
      </w:r>
      <w:r w:rsidR="00937CF1">
        <w:rPr>
          <w:rFonts w:ascii="Arial" w:hAnsi="Arial" w:cs="Arial"/>
        </w:rPr>
        <w:t xml:space="preserve"> </w:t>
      </w:r>
      <w:r w:rsidR="00CE4DBC">
        <w:rPr>
          <w:rFonts w:ascii="Arial" w:hAnsi="Arial" w:cs="Arial"/>
        </w:rPr>
        <w:t>2010</w:t>
      </w:r>
      <w:r w:rsidR="00937CF1">
        <w:rPr>
          <w:rFonts w:ascii="Arial" w:hAnsi="Arial" w:cs="Arial"/>
        </w:rPr>
        <w:t xml:space="preserve">  </w:t>
      </w:r>
      <w:r w:rsidR="00CE4DBC">
        <w:rPr>
          <w:rFonts w:ascii="Arial" w:hAnsi="Arial" w:cs="Arial"/>
          <w:bCs/>
        </w:rPr>
        <w:t>k</w:t>
      </w:r>
      <w:r w:rsidR="00937CF1">
        <w:rPr>
          <w:rFonts w:ascii="Arial" w:hAnsi="Arial" w:cs="Arial"/>
          <w:bCs/>
        </w:rPr>
        <w:t> </w:t>
      </w:r>
      <w:r w:rsidR="00CE4DBC">
        <w:rPr>
          <w:rFonts w:ascii="Arial" w:hAnsi="Arial" w:cs="Arial"/>
          <w:bCs/>
        </w:rPr>
        <w:t>správe</w:t>
      </w:r>
      <w:r w:rsidR="00937CF1">
        <w:rPr>
          <w:rFonts w:ascii="Arial" w:hAnsi="Arial" w:cs="Arial"/>
          <w:bCs/>
        </w:rPr>
        <w:t xml:space="preserve">  </w:t>
      </w:r>
      <w:r w:rsidR="00CE4DBC">
        <w:rPr>
          <w:rFonts w:ascii="Arial" w:hAnsi="Arial" w:cs="Arial"/>
          <w:bCs/>
        </w:rPr>
        <w:t xml:space="preserve"> </w:t>
      </w:r>
      <w:r w:rsidR="003F167B">
        <w:rPr>
          <w:rFonts w:ascii="Arial" w:hAnsi="Arial" w:cs="Arial"/>
          <w:bCs/>
        </w:rPr>
        <w:t xml:space="preserve"> </w:t>
      </w:r>
      <w:r w:rsidR="00CE4DBC">
        <w:rPr>
          <w:rFonts w:ascii="Arial" w:hAnsi="Arial" w:cs="Arial"/>
          <w:bCs/>
        </w:rPr>
        <w:t>o</w:t>
      </w:r>
      <w:r w:rsidR="003F167B">
        <w:rPr>
          <w:rFonts w:ascii="Arial" w:hAnsi="Arial" w:cs="Arial"/>
          <w:bCs/>
        </w:rPr>
        <w:t xml:space="preserve"> </w:t>
      </w:r>
      <w:r w:rsidR="00CE4DBC">
        <w:rPr>
          <w:rFonts w:ascii="Arial" w:hAnsi="Arial" w:cs="Arial"/>
          <w:bCs/>
        </w:rPr>
        <w:t xml:space="preserve"> posudzovaní </w:t>
      </w:r>
      <w:r w:rsidR="003F167B">
        <w:rPr>
          <w:rFonts w:ascii="Arial" w:hAnsi="Arial" w:cs="Arial"/>
          <w:bCs/>
        </w:rPr>
        <w:t xml:space="preserve"> </w:t>
      </w:r>
      <w:r w:rsidR="00CE4DBC">
        <w:rPr>
          <w:rFonts w:ascii="Arial" w:hAnsi="Arial" w:cs="Arial"/>
          <w:bCs/>
        </w:rPr>
        <w:t xml:space="preserve">šiestej, </w:t>
      </w:r>
    </w:p>
    <w:p w:rsidR="003F167B" w:rsidP="00937CF1">
      <w:pPr>
        <w:pStyle w:val="Heading2"/>
        <w:numPr>
          <w:ilvl w:val="0"/>
          <w:numId w:val="0"/>
        </w:numPr>
        <w:tabs>
          <w:tab w:val="left" w:pos="708"/>
          <w:tab w:val="clear" w:pos="1418"/>
        </w:tabs>
        <w:bidi w:val="0"/>
        <w:spacing w:before="0"/>
        <w:ind w:firstLine="0"/>
        <w:rPr>
          <w:rFonts w:ascii="Arial" w:hAnsi="Arial" w:cs="Arial"/>
          <w:bCs/>
        </w:rPr>
      </w:pPr>
      <w:r w:rsidR="00937CF1">
        <w:rPr>
          <w:rFonts w:ascii="Arial" w:hAnsi="Arial" w:cs="Arial"/>
          <w:b/>
          <w:bCs/>
        </w:rPr>
        <w:t xml:space="preserve">      </w:t>
      </w:r>
      <w:r w:rsidR="00CE4DBC">
        <w:rPr>
          <w:rFonts w:ascii="Arial" w:hAnsi="Arial" w:cs="Arial"/>
          <w:bCs/>
        </w:rPr>
        <w:t>siedmej</w:t>
      </w:r>
      <w:r>
        <w:rPr>
          <w:rFonts w:ascii="Arial" w:hAnsi="Arial" w:cs="Arial"/>
          <w:bCs/>
        </w:rPr>
        <w:t xml:space="preserve"> </w:t>
      </w:r>
      <w:r w:rsidR="00937CF1">
        <w:rPr>
          <w:rFonts w:ascii="Arial" w:hAnsi="Arial" w:cs="Arial"/>
          <w:bCs/>
        </w:rPr>
        <w:t xml:space="preserve"> </w:t>
      </w:r>
      <w:r w:rsidR="00CE4DBC">
        <w:rPr>
          <w:rFonts w:ascii="Arial" w:hAnsi="Arial" w:cs="Arial"/>
          <w:bCs/>
        </w:rPr>
        <w:t xml:space="preserve"> </w:t>
      </w:r>
      <w:r>
        <w:rPr>
          <w:rFonts w:ascii="Arial" w:hAnsi="Arial" w:cs="Arial"/>
          <w:bCs/>
        </w:rPr>
        <w:t xml:space="preserve">a   ôsmej  </w:t>
      </w:r>
      <w:r w:rsidR="00937CF1">
        <w:rPr>
          <w:rFonts w:ascii="Arial" w:hAnsi="Arial" w:cs="Arial"/>
          <w:bCs/>
        </w:rPr>
        <w:t xml:space="preserve"> </w:t>
      </w:r>
      <w:r>
        <w:rPr>
          <w:rFonts w:ascii="Arial" w:hAnsi="Arial" w:cs="Arial"/>
          <w:bCs/>
        </w:rPr>
        <w:t xml:space="preserve"> periodickej   správy   Slovenskej  </w:t>
      </w:r>
      <w:r w:rsidR="00937CF1">
        <w:rPr>
          <w:rFonts w:ascii="Arial" w:hAnsi="Arial" w:cs="Arial"/>
          <w:bCs/>
        </w:rPr>
        <w:t xml:space="preserve"> </w:t>
      </w:r>
      <w:r>
        <w:rPr>
          <w:rFonts w:ascii="Arial" w:hAnsi="Arial" w:cs="Arial"/>
          <w:bCs/>
        </w:rPr>
        <w:t xml:space="preserve"> republiky  </w:t>
      </w:r>
      <w:r w:rsidR="00937CF1">
        <w:rPr>
          <w:rFonts w:ascii="Arial" w:hAnsi="Arial" w:cs="Arial"/>
          <w:bCs/>
        </w:rPr>
        <w:t xml:space="preserve"> </w:t>
      </w:r>
      <w:r>
        <w:rPr>
          <w:rFonts w:ascii="Arial" w:hAnsi="Arial" w:cs="Arial"/>
          <w:bCs/>
        </w:rPr>
        <w:t xml:space="preserve"> k  </w:t>
      </w:r>
      <w:r w:rsidR="00937CF1">
        <w:rPr>
          <w:rFonts w:ascii="Arial" w:hAnsi="Arial" w:cs="Arial"/>
          <w:bCs/>
        </w:rPr>
        <w:t xml:space="preserve"> </w:t>
      </w:r>
      <w:r>
        <w:rPr>
          <w:rFonts w:ascii="Arial" w:hAnsi="Arial" w:cs="Arial"/>
          <w:bCs/>
        </w:rPr>
        <w:t xml:space="preserve"> Dohovoru                  </w:t>
      </w:r>
    </w:p>
    <w:p w:rsidR="003F167B" w:rsidP="00937CF1">
      <w:pPr>
        <w:pStyle w:val="Heading2"/>
        <w:numPr>
          <w:ilvl w:val="0"/>
          <w:numId w:val="0"/>
        </w:numPr>
        <w:tabs>
          <w:tab w:val="left" w:pos="708"/>
          <w:tab w:val="clear" w:pos="1418"/>
        </w:tabs>
        <w:bidi w:val="0"/>
        <w:spacing w:before="0"/>
        <w:ind w:firstLine="0"/>
        <w:rPr>
          <w:rFonts w:ascii="Arial" w:hAnsi="Arial" w:cs="Arial"/>
          <w:bCs/>
        </w:rPr>
      </w:pPr>
      <w:r w:rsidR="00937CF1">
        <w:rPr>
          <w:rFonts w:ascii="Arial" w:hAnsi="Arial" w:cs="Arial"/>
          <w:bCs/>
        </w:rPr>
        <w:t xml:space="preserve">      </w:t>
      </w:r>
      <w:r>
        <w:rPr>
          <w:rFonts w:ascii="Arial" w:hAnsi="Arial" w:cs="Arial"/>
          <w:bCs/>
        </w:rPr>
        <w:t xml:space="preserve">o   </w:t>
      </w:r>
      <w:r w:rsidR="00937CF1">
        <w:rPr>
          <w:rFonts w:ascii="Arial" w:hAnsi="Arial" w:cs="Arial"/>
          <w:bCs/>
        </w:rPr>
        <w:t xml:space="preserve"> </w:t>
      </w:r>
      <w:r>
        <w:rPr>
          <w:rFonts w:ascii="Arial" w:hAnsi="Arial" w:cs="Arial"/>
          <w:bCs/>
        </w:rPr>
        <w:t>odstránení</w:t>
      </w:r>
      <w:r w:rsidR="006B09D2">
        <w:rPr>
          <w:rFonts w:ascii="Arial" w:hAnsi="Arial" w:cs="Arial"/>
          <w:bCs/>
        </w:rPr>
        <w:t xml:space="preserve"> </w:t>
      </w:r>
      <w:r>
        <w:rPr>
          <w:rFonts w:ascii="Arial" w:hAnsi="Arial" w:cs="Arial"/>
          <w:bCs/>
        </w:rPr>
        <w:t xml:space="preserve">  všetkých  </w:t>
      </w:r>
      <w:r w:rsidR="00937CF1">
        <w:rPr>
          <w:rFonts w:ascii="Arial" w:hAnsi="Arial" w:cs="Arial"/>
          <w:bCs/>
        </w:rPr>
        <w:t xml:space="preserve"> </w:t>
      </w:r>
      <w:r>
        <w:rPr>
          <w:rFonts w:ascii="Arial" w:hAnsi="Arial" w:cs="Arial"/>
          <w:bCs/>
        </w:rPr>
        <w:t xml:space="preserve">foriem rasovej diskriminácie   pred </w:t>
      </w:r>
      <w:r w:rsidR="00937CF1">
        <w:rPr>
          <w:rFonts w:ascii="Arial" w:hAnsi="Arial" w:cs="Arial"/>
          <w:bCs/>
        </w:rPr>
        <w:t xml:space="preserve"> </w:t>
      </w:r>
      <w:r>
        <w:rPr>
          <w:rFonts w:ascii="Arial" w:hAnsi="Arial" w:cs="Arial"/>
          <w:bCs/>
        </w:rPr>
        <w:t>Výborom</w:t>
      </w:r>
      <w:r w:rsidR="00937CF1">
        <w:rPr>
          <w:rFonts w:ascii="Arial" w:hAnsi="Arial" w:cs="Arial"/>
          <w:bCs/>
        </w:rPr>
        <w:t xml:space="preserve">  </w:t>
      </w:r>
      <w:r>
        <w:rPr>
          <w:rFonts w:ascii="Arial" w:hAnsi="Arial" w:cs="Arial"/>
          <w:bCs/>
        </w:rPr>
        <w:t xml:space="preserve">OSN </w:t>
      </w:r>
      <w:r w:rsidR="00937CF1">
        <w:rPr>
          <w:rFonts w:ascii="Arial" w:hAnsi="Arial" w:cs="Arial"/>
          <w:bCs/>
        </w:rPr>
        <w:t xml:space="preserve"> </w:t>
      </w:r>
      <w:r>
        <w:rPr>
          <w:rFonts w:ascii="Arial" w:hAnsi="Arial" w:cs="Arial"/>
          <w:bCs/>
        </w:rPr>
        <w:t xml:space="preserve">na    </w:t>
      </w:r>
    </w:p>
    <w:p w:rsidR="003F167B" w:rsidP="00937CF1">
      <w:pPr>
        <w:pStyle w:val="Heading2"/>
        <w:numPr>
          <w:ilvl w:val="0"/>
          <w:numId w:val="0"/>
        </w:numPr>
        <w:tabs>
          <w:tab w:val="left" w:pos="708"/>
          <w:tab w:val="clear" w:pos="1418"/>
        </w:tabs>
        <w:bidi w:val="0"/>
        <w:spacing w:before="0"/>
        <w:ind w:left="360" w:firstLine="0"/>
        <w:rPr>
          <w:rFonts w:ascii="Arial" w:hAnsi="Arial" w:cs="Arial"/>
          <w:bCs/>
        </w:rPr>
      </w:pPr>
      <w:r w:rsidR="00937CF1">
        <w:rPr>
          <w:rFonts w:ascii="Arial" w:hAnsi="Arial" w:cs="Arial"/>
          <w:bCs/>
        </w:rPr>
        <w:t xml:space="preserve"> </w:t>
      </w:r>
      <w:r>
        <w:rPr>
          <w:rFonts w:ascii="Arial" w:hAnsi="Arial" w:cs="Arial"/>
          <w:bCs/>
        </w:rPr>
        <w:t xml:space="preserve">odstránenie  rasovej  diskriminácie  (CERD) </w:t>
      </w:r>
      <w:r w:rsidR="00937CF1">
        <w:rPr>
          <w:rFonts w:ascii="Arial" w:hAnsi="Arial" w:cs="Arial"/>
          <w:bCs/>
        </w:rPr>
        <w:t xml:space="preserve"> </w:t>
      </w:r>
      <w:r>
        <w:rPr>
          <w:rFonts w:ascii="Arial" w:hAnsi="Arial" w:cs="Arial"/>
          <w:bCs/>
        </w:rPr>
        <w:t>a</w:t>
      </w:r>
      <w:r w:rsidR="00937CF1">
        <w:rPr>
          <w:rFonts w:ascii="Arial" w:hAnsi="Arial" w:cs="Arial"/>
          <w:bCs/>
        </w:rPr>
        <w:t xml:space="preserve"> </w:t>
      </w:r>
      <w:r>
        <w:rPr>
          <w:rFonts w:ascii="Arial" w:hAnsi="Arial" w:cs="Arial"/>
          <w:bCs/>
        </w:rPr>
        <w:t xml:space="preserve"> návrhu </w:t>
      </w:r>
      <w:r w:rsidR="00937CF1">
        <w:rPr>
          <w:rFonts w:ascii="Arial" w:hAnsi="Arial" w:cs="Arial"/>
          <w:bCs/>
        </w:rPr>
        <w:t xml:space="preserve"> </w:t>
      </w:r>
      <w:r>
        <w:rPr>
          <w:rFonts w:ascii="Arial" w:hAnsi="Arial" w:cs="Arial"/>
          <w:bCs/>
        </w:rPr>
        <w:t>zodpovedných</w:t>
      </w:r>
      <w:r w:rsidR="00937CF1">
        <w:rPr>
          <w:rFonts w:ascii="Arial" w:hAnsi="Arial" w:cs="Arial"/>
          <w:bCs/>
        </w:rPr>
        <w:t xml:space="preserve"> </w:t>
      </w:r>
      <w:r>
        <w:rPr>
          <w:rFonts w:ascii="Arial" w:hAnsi="Arial" w:cs="Arial"/>
          <w:bCs/>
        </w:rPr>
        <w:t xml:space="preserve"> subjektov </w:t>
      </w:r>
    </w:p>
    <w:p w:rsidR="00D71087" w:rsidP="00937CF1">
      <w:pPr>
        <w:pStyle w:val="Heading2"/>
        <w:numPr>
          <w:ilvl w:val="0"/>
          <w:numId w:val="0"/>
        </w:numPr>
        <w:tabs>
          <w:tab w:val="left" w:pos="708"/>
          <w:tab w:val="clear" w:pos="1418"/>
        </w:tabs>
        <w:bidi w:val="0"/>
        <w:spacing w:before="0"/>
        <w:ind w:left="360" w:firstLine="0"/>
        <w:rPr>
          <w:rFonts w:ascii="Arial" w:hAnsi="Arial" w:cs="Arial"/>
          <w:bCs/>
        </w:rPr>
      </w:pPr>
      <w:r w:rsidR="003F167B">
        <w:rPr>
          <w:rFonts w:ascii="Arial" w:hAnsi="Arial" w:cs="Arial"/>
          <w:bCs/>
        </w:rPr>
        <w:t xml:space="preserve"> za  realizáciu odporúčaní obsiahnutých </w:t>
      </w:r>
      <w:r w:rsidR="00937CF1">
        <w:rPr>
          <w:rFonts w:ascii="Arial" w:hAnsi="Arial" w:cs="Arial"/>
          <w:bCs/>
        </w:rPr>
        <w:t xml:space="preserve"> </w:t>
      </w:r>
      <w:r w:rsidR="003F167B">
        <w:rPr>
          <w:rFonts w:ascii="Arial" w:hAnsi="Arial" w:cs="Arial"/>
          <w:bCs/>
        </w:rPr>
        <w:t xml:space="preserve">v Záverečnom </w:t>
      </w:r>
      <w:r w:rsidR="00937CF1">
        <w:rPr>
          <w:rFonts w:ascii="Arial" w:hAnsi="Arial" w:cs="Arial"/>
          <w:bCs/>
        </w:rPr>
        <w:t xml:space="preserve"> </w:t>
      </w:r>
      <w:r w:rsidR="003F167B">
        <w:rPr>
          <w:rFonts w:ascii="Arial" w:hAnsi="Arial" w:cs="Arial"/>
          <w:bCs/>
        </w:rPr>
        <w:t xml:space="preserve">stanovisku </w:t>
      </w:r>
      <w:r w:rsidR="00937CF1">
        <w:rPr>
          <w:rFonts w:ascii="Arial" w:hAnsi="Arial" w:cs="Arial"/>
          <w:bCs/>
        </w:rPr>
        <w:t xml:space="preserve"> </w:t>
      </w:r>
      <w:r w:rsidR="003F167B">
        <w:rPr>
          <w:rFonts w:ascii="Arial" w:hAnsi="Arial" w:cs="Arial"/>
          <w:bCs/>
        </w:rPr>
        <w:t xml:space="preserve">Výboru </w:t>
      </w:r>
      <w:r w:rsidR="00937CF1">
        <w:rPr>
          <w:rFonts w:ascii="Arial" w:hAnsi="Arial" w:cs="Arial"/>
          <w:bCs/>
        </w:rPr>
        <w:t xml:space="preserve"> </w:t>
      </w:r>
      <w:r w:rsidR="003F167B">
        <w:rPr>
          <w:rFonts w:ascii="Arial" w:hAnsi="Arial" w:cs="Arial"/>
          <w:bCs/>
        </w:rPr>
        <w:t>OSN</w:t>
      </w:r>
    </w:p>
    <w:p w:rsidR="003F167B" w:rsidP="00937CF1">
      <w:pPr>
        <w:pStyle w:val="Heading2"/>
        <w:numPr>
          <w:ilvl w:val="0"/>
          <w:numId w:val="0"/>
        </w:numPr>
        <w:tabs>
          <w:tab w:val="left" w:pos="708"/>
          <w:tab w:val="clear" w:pos="1418"/>
        </w:tabs>
        <w:bidi w:val="0"/>
        <w:spacing w:before="0"/>
        <w:ind w:firstLine="0"/>
        <w:rPr>
          <w:rFonts w:ascii="Arial" w:hAnsi="Arial" w:cs="Arial"/>
          <w:bCs/>
        </w:rPr>
      </w:pPr>
      <w:r w:rsidR="00937CF1">
        <w:rPr>
          <w:rFonts w:ascii="Arial" w:hAnsi="Arial" w:cs="Arial"/>
          <w:bCs/>
        </w:rPr>
        <w:t xml:space="preserve">     </w:t>
      </w:r>
      <w:r>
        <w:rPr>
          <w:rFonts w:ascii="Arial" w:hAnsi="Arial" w:cs="Arial"/>
          <w:bCs/>
        </w:rPr>
        <w:t xml:space="preserve"> </w:t>
      </w:r>
      <w:r w:rsidR="00CE4DBC">
        <w:rPr>
          <w:rFonts w:ascii="Arial" w:hAnsi="Arial" w:cs="Arial"/>
          <w:bCs/>
        </w:rPr>
        <w:t xml:space="preserve">na </w:t>
      </w:r>
      <w:r>
        <w:rPr>
          <w:rFonts w:ascii="Arial" w:hAnsi="Arial" w:cs="Arial"/>
          <w:bCs/>
        </w:rPr>
        <w:t xml:space="preserve"> </w:t>
      </w:r>
      <w:r w:rsidR="00937CF1">
        <w:rPr>
          <w:rFonts w:ascii="Arial" w:hAnsi="Arial" w:cs="Arial"/>
          <w:bCs/>
        </w:rPr>
        <w:t xml:space="preserve">  </w:t>
      </w:r>
      <w:r>
        <w:rPr>
          <w:rFonts w:ascii="Arial" w:hAnsi="Arial" w:cs="Arial"/>
          <w:bCs/>
        </w:rPr>
        <w:t xml:space="preserve"> </w:t>
      </w:r>
      <w:r w:rsidR="00CE4DBC">
        <w:rPr>
          <w:rFonts w:ascii="Arial" w:hAnsi="Arial" w:cs="Arial"/>
          <w:bCs/>
        </w:rPr>
        <w:t xml:space="preserve">odstránenie </w:t>
      </w:r>
      <w:r>
        <w:rPr>
          <w:rFonts w:ascii="Arial" w:hAnsi="Arial" w:cs="Arial"/>
          <w:bCs/>
        </w:rPr>
        <w:t xml:space="preserve"> </w:t>
      </w:r>
      <w:r w:rsidR="00937CF1">
        <w:rPr>
          <w:rFonts w:ascii="Arial" w:hAnsi="Arial" w:cs="Arial"/>
          <w:bCs/>
        </w:rPr>
        <w:t xml:space="preserve">  </w:t>
      </w:r>
      <w:r w:rsidR="00CE4DBC">
        <w:rPr>
          <w:rFonts w:ascii="Arial" w:hAnsi="Arial" w:cs="Arial"/>
          <w:bCs/>
        </w:rPr>
        <w:t>rasovej</w:t>
      </w:r>
      <w:r>
        <w:rPr>
          <w:rFonts w:ascii="Arial" w:hAnsi="Arial" w:cs="Arial"/>
          <w:bCs/>
        </w:rPr>
        <w:t xml:space="preserve">  </w:t>
      </w:r>
      <w:r w:rsidR="00CE4DBC">
        <w:rPr>
          <w:rFonts w:ascii="Arial" w:hAnsi="Arial" w:cs="Arial"/>
          <w:bCs/>
        </w:rPr>
        <w:t xml:space="preserve"> </w:t>
      </w:r>
      <w:r>
        <w:rPr>
          <w:rFonts w:ascii="Arial" w:hAnsi="Arial" w:cs="Arial"/>
          <w:bCs/>
        </w:rPr>
        <w:t xml:space="preserve">  </w:t>
      </w:r>
      <w:r w:rsidR="00CE4DBC">
        <w:rPr>
          <w:rFonts w:ascii="Arial" w:hAnsi="Arial" w:cs="Arial"/>
          <w:bCs/>
        </w:rPr>
        <w:t>diskriminácie</w:t>
      </w:r>
      <w:r>
        <w:rPr>
          <w:rFonts w:ascii="Arial" w:hAnsi="Arial" w:cs="Arial"/>
          <w:bCs/>
        </w:rPr>
        <w:t xml:space="preserve">   </w:t>
      </w:r>
      <w:r w:rsidR="00CE4DBC">
        <w:rPr>
          <w:rFonts w:ascii="Arial" w:hAnsi="Arial" w:cs="Arial"/>
          <w:bCs/>
        </w:rPr>
        <w:t xml:space="preserve"> vláda</w:t>
      </w:r>
      <w:r>
        <w:rPr>
          <w:rFonts w:ascii="Arial" w:hAnsi="Arial" w:cs="Arial"/>
          <w:bCs/>
        </w:rPr>
        <w:t xml:space="preserve">  </w:t>
      </w:r>
      <w:r w:rsidR="00937CF1">
        <w:rPr>
          <w:rFonts w:ascii="Arial" w:hAnsi="Arial" w:cs="Arial"/>
          <w:bCs/>
        </w:rPr>
        <w:t xml:space="preserve"> </w:t>
      </w:r>
      <w:r w:rsidR="00CE4DBC">
        <w:rPr>
          <w:rFonts w:ascii="Arial" w:hAnsi="Arial" w:cs="Arial"/>
          <w:bCs/>
        </w:rPr>
        <w:t xml:space="preserve"> v</w:t>
      </w:r>
      <w:r>
        <w:rPr>
          <w:rFonts w:ascii="Arial" w:hAnsi="Arial" w:cs="Arial"/>
          <w:bCs/>
        </w:rPr>
        <w:t xml:space="preserve">  </w:t>
      </w:r>
      <w:r w:rsidR="00937CF1">
        <w:rPr>
          <w:rFonts w:ascii="Arial" w:hAnsi="Arial" w:cs="Arial"/>
          <w:bCs/>
        </w:rPr>
        <w:t xml:space="preserve"> </w:t>
      </w:r>
      <w:r w:rsidR="00CE4DBC">
        <w:rPr>
          <w:rFonts w:ascii="Arial" w:hAnsi="Arial" w:cs="Arial"/>
          <w:bCs/>
        </w:rPr>
        <w:t xml:space="preserve"> bode </w:t>
      </w:r>
      <w:r w:rsidR="00937CF1">
        <w:rPr>
          <w:rFonts w:ascii="Arial" w:hAnsi="Arial" w:cs="Arial"/>
          <w:bCs/>
        </w:rPr>
        <w:t xml:space="preserve"> </w:t>
      </w:r>
      <w:r>
        <w:rPr>
          <w:rFonts w:ascii="Arial" w:hAnsi="Arial" w:cs="Arial"/>
          <w:bCs/>
        </w:rPr>
        <w:t xml:space="preserve">  </w:t>
      </w:r>
      <w:r w:rsidR="00CE4DBC">
        <w:rPr>
          <w:rFonts w:ascii="Arial" w:hAnsi="Arial" w:cs="Arial"/>
          <w:bCs/>
        </w:rPr>
        <w:t xml:space="preserve">D.1. </w:t>
      </w:r>
      <w:r>
        <w:rPr>
          <w:rFonts w:ascii="Arial" w:hAnsi="Arial" w:cs="Arial"/>
          <w:bCs/>
        </w:rPr>
        <w:t xml:space="preserve">  </w:t>
      </w:r>
      <w:r w:rsidR="00CE4DBC">
        <w:rPr>
          <w:rFonts w:ascii="Arial" w:hAnsi="Arial" w:cs="Arial"/>
          <w:bCs/>
        </w:rPr>
        <w:t xml:space="preserve">odporučila </w:t>
      </w:r>
    </w:p>
    <w:p w:rsidR="003F167B" w:rsidP="00937CF1">
      <w:pPr>
        <w:pStyle w:val="Heading2"/>
        <w:numPr>
          <w:ilvl w:val="0"/>
          <w:numId w:val="0"/>
        </w:numPr>
        <w:tabs>
          <w:tab w:val="left" w:pos="708"/>
          <w:tab w:val="clear" w:pos="1418"/>
        </w:tabs>
        <w:bidi w:val="0"/>
        <w:spacing w:before="0"/>
        <w:ind w:left="360" w:firstLine="0"/>
        <w:rPr>
          <w:rFonts w:ascii="Arial" w:hAnsi="Arial" w:cs="Arial"/>
        </w:rPr>
      </w:pPr>
      <w:r w:rsidR="00937CF1">
        <w:rPr>
          <w:rFonts w:ascii="Arial" w:hAnsi="Arial" w:cs="Arial"/>
          <w:bCs/>
        </w:rPr>
        <w:t xml:space="preserve"> </w:t>
      </w:r>
      <w:r w:rsidR="00CE4DBC">
        <w:rPr>
          <w:rFonts w:ascii="Arial" w:hAnsi="Arial" w:cs="Arial"/>
          <w:bCs/>
        </w:rPr>
        <w:t xml:space="preserve">generálnemu </w:t>
      </w:r>
      <w:r>
        <w:rPr>
          <w:rFonts w:ascii="Arial" w:hAnsi="Arial" w:cs="Arial"/>
          <w:bCs/>
        </w:rPr>
        <w:t xml:space="preserve"> </w:t>
      </w:r>
      <w:r w:rsidR="00937CF1">
        <w:rPr>
          <w:rFonts w:ascii="Arial" w:hAnsi="Arial" w:cs="Arial"/>
          <w:bCs/>
        </w:rPr>
        <w:t>prokurátorovi</w:t>
      </w:r>
      <w:r w:rsidR="00A56C77">
        <w:rPr>
          <w:rFonts w:ascii="Arial" w:hAnsi="Arial" w:cs="Arial"/>
          <w:bCs/>
        </w:rPr>
        <w:t xml:space="preserve"> </w:t>
      </w:r>
      <w:r w:rsidR="00CE4DBC">
        <w:rPr>
          <w:rFonts w:ascii="Arial" w:hAnsi="Arial" w:cs="Arial"/>
        </w:rPr>
        <w:t xml:space="preserve">spolupracovať </w:t>
      </w:r>
      <w:r>
        <w:rPr>
          <w:rFonts w:ascii="Arial" w:hAnsi="Arial" w:cs="Arial"/>
        </w:rPr>
        <w:t xml:space="preserve"> </w:t>
      </w:r>
      <w:r w:rsidR="00CE4DBC">
        <w:rPr>
          <w:rFonts w:ascii="Arial" w:hAnsi="Arial" w:cs="Arial"/>
        </w:rPr>
        <w:t xml:space="preserve">pri realizácii odporúčaní Výboru </w:t>
      </w:r>
      <w:r w:rsidR="00937CF1">
        <w:rPr>
          <w:rFonts w:ascii="Arial" w:hAnsi="Arial" w:cs="Arial"/>
        </w:rPr>
        <w:t>OSN</w:t>
      </w:r>
    </w:p>
    <w:p w:rsidR="00CE4DBC" w:rsidP="00937CF1">
      <w:pPr>
        <w:pStyle w:val="Heading2"/>
        <w:numPr>
          <w:ilvl w:val="0"/>
          <w:numId w:val="0"/>
        </w:numPr>
        <w:tabs>
          <w:tab w:val="left" w:pos="708"/>
          <w:tab w:val="clear" w:pos="1418"/>
        </w:tabs>
        <w:bidi w:val="0"/>
        <w:spacing w:before="0"/>
        <w:ind w:left="360" w:firstLine="0"/>
        <w:rPr>
          <w:rFonts w:ascii="Arial" w:hAnsi="Arial" w:cs="Arial"/>
        </w:rPr>
      </w:pPr>
      <w:r w:rsidR="00937CF1">
        <w:rPr>
          <w:rFonts w:ascii="Arial" w:hAnsi="Arial" w:cs="Arial"/>
        </w:rPr>
        <w:t xml:space="preserve"> </w:t>
      </w:r>
      <w:r>
        <w:rPr>
          <w:rFonts w:ascii="Arial" w:hAnsi="Arial" w:cs="Arial"/>
        </w:rPr>
        <w:t>na odstránenie rasovej diskriminácie</w:t>
      </w:r>
    </w:p>
    <w:p w:rsidR="00CE4DBC" w:rsidP="00937CF1">
      <w:pPr>
        <w:pStyle w:val="Heading2"/>
        <w:numPr>
          <w:ilvl w:val="0"/>
          <w:numId w:val="0"/>
        </w:numPr>
        <w:tabs>
          <w:tab w:val="left" w:pos="708"/>
          <w:tab w:val="clear" w:pos="1418"/>
        </w:tabs>
        <w:bidi w:val="0"/>
        <w:spacing w:before="0"/>
        <w:ind w:left="360" w:firstLine="0"/>
        <w:rPr>
          <w:rFonts w:ascii="Arial" w:hAnsi="Arial" w:cs="Arial"/>
        </w:rPr>
      </w:pPr>
    </w:p>
    <w:p w:rsidR="00CE4DBC" w:rsidP="00937CF1">
      <w:pPr>
        <w:pStyle w:val="Heading2"/>
        <w:numPr>
          <w:ilvl w:val="0"/>
          <w:numId w:val="0"/>
        </w:numPr>
        <w:tabs>
          <w:tab w:val="left" w:pos="708"/>
          <w:tab w:val="clear" w:pos="1418"/>
        </w:tabs>
        <w:bidi w:val="0"/>
        <w:spacing w:before="0"/>
        <w:ind w:left="360" w:firstLine="0"/>
        <w:rPr>
          <w:rFonts w:ascii="Arial" w:hAnsi="Arial" w:cs="Arial"/>
          <w:bCs/>
        </w:rPr>
      </w:pPr>
      <w:r>
        <w:rPr>
          <w:rFonts w:ascii="Arial" w:hAnsi="Arial" w:cs="Arial"/>
          <w:bCs/>
        </w:rPr>
        <w:tab/>
        <w:t>Úloha sa priebežne plní. Gen</w:t>
      </w:r>
      <w:r w:rsidR="00937CF1">
        <w:rPr>
          <w:rFonts w:ascii="Arial" w:hAnsi="Arial" w:cs="Arial"/>
          <w:bCs/>
        </w:rPr>
        <w:t xml:space="preserve">erálna prokuratúra  vypracovala </w:t>
      </w:r>
      <w:r>
        <w:rPr>
          <w:rFonts w:ascii="Arial" w:hAnsi="Arial" w:cs="Arial"/>
          <w:bCs/>
        </w:rPr>
        <w:t>a predložila Ministerstvu zahraničných vecí SR podklady</w:t>
      </w:r>
      <w:r w:rsidR="00D71087">
        <w:rPr>
          <w:rFonts w:ascii="Arial" w:hAnsi="Arial" w:cs="Arial"/>
          <w:bCs/>
        </w:rPr>
        <w:t xml:space="preserve"> pre prípravu prezentácie 6. až </w:t>
      </w:r>
      <w:r>
        <w:rPr>
          <w:rFonts w:ascii="Arial" w:hAnsi="Arial" w:cs="Arial"/>
          <w:bCs/>
        </w:rPr>
        <w:t>8. periodic</w:t>
      </w:r>
      <w:r w:rsidR="00937CF1">
        <w:rPr>
          <w:rFonts w:ascii="Arial" w:hAnsi="Arial" w:cs="Arial"/>
          <w:bCs/>
        </w:rPr>
        <w:t xml:space="preserve">kej správy Slovenskej republiky </w:t>
      </w:r>
      <w:r>
        <w:rPr>
          <w:rFonts w:ascii="Arial" w:hAnsi="Arial" w:cs="Arial"/>
          <w:bCs/>
        </w:rPr>
        <w:t xml:space="preserve">k  Medzinárodnému dohovoru </w:t>
      </w:r>
      <w:r w:rsidR="00937CF1">
        <w:rPr>
          <w:rFonts w:ascii="Arial" w:hAnsi="Arial" w:cs="Arial"/>
          <w:bCs/>
        </w:rPr>
        <w:t xml:space="preserve">                 </w:t>
      </w:r>
      <w:r>
        <w:rPr>
          <w:rFonts w:ascii="Arial" w:hAnsi="Arial" w:cs="Arial"/>
          <w:bCs/>
        </w:rPr>
        <w:t>o  odstránení všetkých foriem rasovej diskriminácie a  to v súvislosti s vopred zaslanými otázkami Výborom OSN pre odstránenie rasovej diskriminácie. Pre plnenie úloh v tejto oblasti generálna prokuratúra nominovala prokurátora trestného odboru, o čom dňa 15. októbra 2010 písomne upovedomila Ministerstvo zahraničných vecí SR. Do súčasného obdobia neboli podklady k periodickej správe na ministerstve prerokované a je predpoklad, že sa tak stane v najbližšom období.</w:t>
      </w:r>
    </w:p>
    <w:p w:rsidR="00CE4DBC" w:rsidP="00CE4DBC">
      <w:pPr>
        <w:pStyle w:val="Heading2"/>
        <w:numPr>
          <w:ilvl w:val="0"/>
          <w:numId w:val="0"/>
        </w:numPr>
        <w:tabs>
          <w:tab w:val="left" w:pos="708"/>
          <w:tab w:val="clear" w:pos="1418"/>
        </w:tabs>
        <w:bidi w:val="0"/>
        <w:spacing w:before="0"/>
        <w:ind w:firstLine="0"/>
        <w:rPr>
          <w:rFonts w:ascii="Arial" w:hAnsi="Arial" w:cs="Arial"/>
        </w:rPr>
      </w:pPr>
    </w:p>
    <w:p w:rsidR="00163C41" w:rsidP="00A56C77">
      <w:pPr>
        <w:pStyle w:val="Zakladnystyl"/>
        <w:bidi w:val="0"/>
        <w:ind w:left="-180"/>
        <w:rPr>
          <w:rFonts w:ascii="Arial" w:hAnsi="Arial" w:cs="Arial"/>
          <w:bCs/>
        </w:rPr>
      </w:pPr>
      <w:r>
        <w:rPr>
          <w:rFonts w:ascii="Arial" w:hAnsi="Arial" w:cs="Arial"/>
        </w:rPr>
        <w:t xml:space="preserve">   </w:t>
      </w:r>
      <w:r w:rsidRPr="00163C41" w:rsidR="00CE4DBC">
        <w:rPr>
          <w:rFonts w:ascii="Arial" w:hAnsi="Arial" w:cs="Arial"/>
          <w:b/>
        </w:rPr>
        <w:t>13.</w:t>
      </w:r>
      <w:r w:rsidR="00CE4DBC">
        <w:rPr>
          <w:rFonts w:ascii="Arial" w:hAnsi="Arial" w:cs="Arial"/>
        </w:rPr>
        <w:t xml:space="preserve"> Uznesením </w:t>
      </w:r>
      <w:r w:rsidR="00C63AEC">
        <w:rPr>
          <w:rFonts w:ascii="Arial" w:hAnsi="Arial" w:cs="Arial"/>
        </w:rPr>
        <w:t xml:space="preserve">  </w:t>
      </w:r>
      <w:r w:rsidR="00CE4DBC">
        <w:rPr>
          <w:rFonts w:ascii="Arial" w:hAnsi="Arial" w:cs="Arial"/>
        </w:rPr>
        <w:t>č.</w:t>
      </w:r>
      <w:r w:rsidR="00CE4DBC">
        <w:rPr>
          <w:rFonts w:ascii="Arial" w:hAnsi="Arial" w:cs="Arial"/>
          <w:bCs/>
        </w:rPr>
        <w:t xml:space="preserve"> </w:t>
      </w:r>
      <w:r w:rsidR="00C63AEC">
        <w:rPr>
          <w:rFonts w:ascii="Arial" w:hAnsi="Arial" w:cs="Arial"/>
          <w:bCs/>
        </w:rPr>
        <w:t xml:space="preserve"> </w:t>
      </w:r>
      <w:r w:rsidR="00A56C77">
        <w:rPr>
          <w:rFonts w:ascii="Arial" w:hAnsi="Arial" w:cs="Arial"/>
          <w:bCs/>
        </w:rPr>
        <w:t xml:space="preserve"> </w:t>
      </w:r>
      <w:r w:rsidR="00CE4DBC">
        <w:rPr>
          <w:rFonts w:ascii="Arial" w:hAnsi="Arial" w:cs="Arial"/>
          <w:bCs/>
        </w:rPr>
        <w:t>805</w:t>
      </w:r>
      <w:r w:rsidR="00CE4DBC">
        <w:rPr>
          <w:rFonts w:ascii="Arial" w:hAnsi="Arial" w:cs="Arial"/>
          <w:b/>
          <w:bCs/>
        </w:rPr>
        <w:t xml:space="preserve"> </w:t>
      </w:r>
      <w:r w:rsidR="00C63AEC">
        <w:rPr>
          <w:rFonts w:ascii="Arial" w:hAnsi="Arial" w:cs="Arial"/>
          <w:b/>
          <w:bCs/>
        </w:rPr>
        <w:t xml:space="preserve">  </w:t>
      </w:r>
      <w:r w:rsidR="00CE4DBC">
        <w:rPr>
          <w:rFonts w:ascii="Arial" w:hAnsi="Arial" w:cs="Arial"/>
        </w:rPr>
        <w:t xml:space="preserve">zo </w:t>
      </w:r>
      <w:r w:rsidR="00C63AEC">
        <w:rPr>
          <w:rFonts w:ascii="Arial" w:hAnsi="Arial" w:cs="Arial"/>
        </w:rPr>
        <w:t xml:space="preserve"> </w:t>
      </w:r>
      <w:r w:rsidR="00CE4DBC">
        <w:rPr>
          <w:rFonts w:ascii="Arial" w:hAnsi="Arial" w:cs="Arial"/>
        </w:rPr>
        <w:t xml:space="preserve">17. </w:t>
      </w:r>
      <w:r w:rsidR="00A56C77">
        <w:rPr>
          <w:rFonts w:ascii="Arial" w:hAnsi="Arial" w:cs="Arial"/>
        </w:rPr>
        <w:t xml:space="preserve"> n</w:t>
      </w:r>
      <w:r w:rsidR="00CE4DBC">
        <w:rPr>
          <w:rFonts w:ascii="Arial" w:hAnsi="Arial" w:cs="Arial"/>
        </w:rPr>
        <w:t xml:space="preserve">ovembra </w:t>
      </w:r>
      <w:r w:rsidR="00C63AEC">
        <w:rPr>
          <w:rFonts w:ascii="Arial" w:hAnsi="Arial" w:cs="Arial"/>
        </w:rPr>
        <w:t xml:space="preserve"> </w:t>
      </w:r>
      <w:r w:rsidR="00CE4DBC">
        <w:rPr>
          <w:rFonts w:ascii="Arial" w:hAnsi="Arial" w:cs="Arial"/>
        </w:rPr>
        <w:t>2010</w:t>
      </w:r>
      <w:r w:rsidR="00C63AEC">
        <w:rPr>
          <w:rFonts w:ascii="Arial" w:hAnsi="Arial" w:cs="Arial"/>
        </w:rPr>
        <w:t xml:space="preserve"> </w:t>
      </w:r>
      <w:r w:rsidR="00CE4DBC">
        <w:rPr>
          <w:rFonts w:ascii="Arial" w:hAnsi="Arial" w:cs="Arial"/>
        </w:rPr>
        <w:t xml:space="preserve"> </w:t>
      </w:r>
      <w:r w:rsidR="00CE4DBC">
        <w:rPr>
          <w:rFonts w:ascii="Arial" w:hAnsi="Arial" w:cs="Arial"/>
          <w:bCs/>
        </w:rPr>
        <w:t xml:space="preserve">k </w:t>
      </w:r>
      <w:r w:rsidR="00C63AEC">
        <w:rPr>
          <w:rFonts w:ascii="Arial" w:hAnsi="Arial" w:cs="Arial"/>
          <w:bCs/>
        </w:rPr>
        <w:t xml:space="preserve"> </w:t>
      </w:r>
      <w:r w:rsidR="00CE4DBC">
        <w:rPr>
          <w:rFonts w:ascii="Arial" w:hAnsi="Arial" w:cs="Arial"/>
          <w:bCs/>
        </w:rPr>
        <w:t xml:space="preserve">návrhu </w:t>
      </w:r>
      <w:r w:rsidR="00C63AEC">
        <w:rPr>
          <w:rFonts w:ascii="Arial" w:hAnsi="Arial" w:cs="Arial"/>
          <w:bCs/>
        </w:rPr>
        <w:t xml:space="preserve"> </w:t>
      </w:r>
      <w:r w:rsidR="00CE4DBC">
        <w:rPr>
          <w:rFonts w:ascii="Arial" w:hAnsi="Arial" w:cs="Arial"/>
          <w:bCs/>
        </w:rPr>
        <w:t xml:space="preserve">opatrení </w:t>
      </w:r>
      <w:r w:rsidR="00C63AEC">
        <w:rPr>
          <w:rFonts w:ascii="Arial" w:hAnsi="Arial" w:cs="Arial"/>
          <w:bCs/>
        </w:rPr>
        <w:t xml:space="preserve"> </w:t>
      </w:r>
      <w:r w:rsidR="00CE4DBC">
        <w:rPr>
          <w:rFonts w:ascii="Arial" w:hAnsi="Arial" w:cs="Arial"/>
          <w:bCs/>
        </w:rPr>
        <w:t>na</w:t>
      </w:r>
      <w:r w:rsidR="00C63AEC">
        <w:rPr>
          <w:rFonts w:ascii="Arial" w:hAnsi="Arial" w:cs="Arial"/>
          <w:bCs/>
        </w:rPr>
        <w:t xml:space="preserve"> </w:t>
      </w:r>
      <w:r w:rsidR="00CE4DBC">
        <w:rPr>
          <w:rFonts w:ascii="Arial" w:hAnsi="Arial" w:cs="Arial"/>
          <w:bCs/>
        </w:rPr>
        <w:t xml:space="preserve"> zvýšenie </w:t>
      </w:r>
    </w:p>
    <w:p w:rsidR="00163C41" w:rsidP="00A56C77">
      <w:pPr>
        <w:pStyle w:val="Zakladnystyl"/>
        <w:bidi w:val="0"/>
        <w:ind w:left="360"/>
        <w:rPr>
          <w:rFonts w:ascii="Arial" w:hAnsi="Arial" w:cs="Arial"/>
          <w:bCs/>
        </w:rPr>
      </w:pPr>
      <w:r w:rsidR="00A56C77">
        <w:rPr>
          <w:rFonts w:ascii="Arial" w:hAnsi="Arial" w:cs="Arial"/>
          <w:bCs/>
        </w:rPr>
        <w:t xml:space="preserve"> </w:t>
      </w:r>
      <w:r w:rsidR="00CE4DBC">
        <w:rPr>
          <w:rFonts w:ascii="Arial" w:hAnsi="Arial" w:cs="Arial"/>
          <w:bCs/>
        </w:rPr>
        <w:t>efektívnosti</w:t>
      </w:r>
      <w:r w:rsidR="00C63AEC">
        <w:rPr>
          <w:rFonts w:ascii="Arial" w:hAnsi="Arial" w:cs="Arial"/>
          <w:bCs/>
        </w:rPr>
        <w:t xml:space="preserve"> </w:t>
      </w:r>
      <w:r w:rsidR="00CE4DBC">
        <w:rPr>
          <w:rFonts w:ascii="Arial" w:hAnsi="Arial" w:cs="Arial"/>
          <w:bCs/>
        </w:rPr>
        <w:t xml:space="preserve">fungovania </w:t>
      </w:r>
      <w:r w:rsidR="00C63AEC">
        <w:rPr>
          <w:rFonts w:ascii="Arial" w:hAnsi="Arial" w:cs="Arial"/>
          <w:bCs/>
        </w:rPr>
        <w:t xml:space="preserve"> </w:t>
      </w:r>
      <w:r w:rsidR="00CE4DBC">
        <w:rPr>
          <w:rFonts w:ascii="Arial" w:hAnsi="Arial" w:cs="Arial"/>
          <w:bCs/>
        </w:rPr>
        <w:t xml:space="preserve">verejného </w:t>
      </w:r>
      <w:r w:rsidR="00C63AEC">
        <w:rPr>
          <w:rFonts w:ascii="Arial" w:hAnsi="Arial" w:cs="Arial"/>
          <w:bCs/>
        </w:rPr>
        <w:t xml:space="preserve"> </w:t>
      </w:r>
      <w:r w:rsidR="00CE4DBC">
        <w:rPr>
          <w:rFonts w:ascii="Arial" w:hAnsi="Arial" w:cs="Arial"/>
          <w:bCs/>
        </w:rPr>
        <w:t xml:space="preserve">sektora </w:t>
      </w:r>
      <w:r w:rsidR="00C63AEC">
        <w:rPr>
          <w:rFonts w:ascii="Arial" w:hAnsi="Arial" w:cs="Arial"/>
          <w:bCs/>
        </w:rPr>
        <w:t xml:space="preserve"> </w:t>
      </w:r>
      <w:r w:rsidR="00CE4DBC">
        <w:rPr>
          <w:rFonts w:ascii="Arial" w:hAnsi="Arial" w:cs="Arial"/>
          <w:bCs/>
        </w:rPr>
        <w:t>a</w:t>
      </w:r>
      <w:r w:rsidR="00A56C77">
        <w:rPr>
          <w:rFonts w:ascii="Arial" w:hAnsi="Arial" w:cs="Arial"/>
          <w:bCs/>
        </w:rPr>
        <w:t xml:space="preserve">  </w:t>
      </w:r>
      <w:r w:rsidR="00CE4DBC">
        <w:rPr>
          <w:rFonts w:ascii="Arial" w:hAnsi="Arial" w:cs="Arial"/>
          <w:bCs/>
        </w:rPr>
        <w:t>zlepšenie</w:t>
      </w:r>
      <w:r w:rsidR="00A56C77">
        <w:rPr>
          <w:rFonts w:ascii="Arial" w:hAnsi="Arial" w:cs="Arial"/>
          <w:bCs/>
        </w:rPr>
        <w:t xml:space="preserve"> </w:t>
      </w:r>
      <w:r w:rsidR="00CE4DBC">
        <w:rPr>
          <w:rFonts w:ascii="Arial" w:hAnsi="Arial" w:cs="Arial"/>
          <w:bCs/>
        </w:rPr>
        <w:t xml:space="preserve"> stavu verejných financií </w:t>
      </w:r>
    </w:p>
    <w:p w:rsidR="00CE4DBC" w:rsidP="00A56C77">
      <w:pPr>
        <w:pStyle w:val="Zakladnystyl"/>
        <w:bidi w:val="0"/>
        <w:ind w:left="360"/>
        <w:rPr>
          <w:rFonts w:ascii="Arial" w:hAnsi="Arial" w:cs="Arial"/>
          <w:bCs/>
        </w:rPr>
      </w:pPr>
      <w:r w:rsidR="00A56C77">
        <w:rPr>
          <w:rFonts w:ascii="Arial" w:hAnsi="Arial" w:cs="Arial"/>
          <w:bCs/>
        </w:rPr>
        <w:t xml:space="preserve"> </w:t>
      </w:r>
      <w:r>
        <w:rPr>
          <w:rFonts w:ascii="Arial" w:hAnsi="Arial" w:cs="Arial"/>
          <w:bCs/>
        </w:rPr>
        <w:t>vláda uložila správcom ďalších  kapitol štátneho rozpočtu</w:t>
      </w:r>
    </w:p>
    <w:p w:rsidR="00CE4DBC" w:rsidP="00A56C77">
      <w:pPr>
        <w:pStyle w:val="Heading2"/>
        <w:numPr>
          <w:ilvl w:val="0"/>
          <w:numId w:val="0"/>
        </w:numPr>
        <w:tabs>
          <w:tab w:val="left" w:pos="708"/>
          <w:tab w:val="clear" w:pos="1418"/>
        </w:tabs>
        <w:bidi w:val="0"/>
        <w:spacing w:before="0"/>
        <w:ind w:left="360" w:firstLine="0"/>
        <w:jc w:val="left"/>
        <w:rPr>
          <w:rFonts w:ascii="Arial" w:hAnsi="Arial" w:cs="Arial"/>
        </w:rPr>
      </w:pPr>
    </w:p>
    <w:p w:rsidR="00CE4DBC" w:rsidP="00A56C77">
      <w:pPr>
        <w:pStyle w:val="Heading2"/>
        <w:numPr>
          <w:ilvl w:val="0"/>
          <w:numId w:val="0"/>
        </w:numPr>
        <w:tabs>
          <w:tab w:val="clear" w:pos="1418"/>
        </w:tabs>
        <w:bidi w:val="0"/>
        <w:spacing w:before="0"/>
        <w:ind w:left="360" w:firstLine="0"/>
        <w:rPr>
          <w:rFonts w:ascii="Arial" w:hAnsi="Arial" w:cs="Arial"/>
        </w:rPr>
      </w:pPr>
      <w:r w:rsidR="00820E8A">
        <w:rPr>
          <w:rFonts w:ascii="Arial" w:hAnsi="Arial" w:cs="Arial"/>
        </w:rPr>
        <w:t xml:space="preserve">- </w:t>
      </w:r>
      <w:r>
        <w:rPr>
          <w:rFonts w:ascii="Arial" w:hAnsi="Arial" w:cs="Arial"/>
        </w:rPr>
        <w:t>v bode B.1. zanalyzovať vykonávané činnosti vrátane činností všetkých podriadených organizácií v pôsobnosti kapitoly, odôvodniť potrebu týchto činností a pokiaľ nevykonávanie alebo zrušenie niektorých činností neohrozuje zabezpečenie plnenia úloh príslušného orgánu alebo správcu kapitoly štátneho rozpočtu, navrhnúť zúženie týchto činností a predložiť na rokovanie vlády výsledky tejto analýzy</w:t>
      </w:r>
    </w:p>
    <w:p w:rsidR="00CE4DBC" w:rsidP="00A56C77">
      <w:pPr>
        <w:pStyle w:val="Heading4"/>
        <w:numPr>
          <w:ilvl w:val="0"/>
          <w:numId w:val="0"/>
        </w:numPr>
        <w:tabs>
          <w:tab w:val="left" w:pos="708"/>
          <w:tab w:val="clear" w:pos="1418"/>
        </w:tabs>
        <w:bidi w:val="0"/>
        <w:spacing w:before="0" w:after="0"/>
        <w:ind w:left="360" w:firstLine="0"/>
        <w:rPr>
          <w:rFonts w:ascii="Arial" w:hAnsi="Arial" w:cs="Arial"/>
          <w:i w:val="0"/>
        </w:rPr>
      </w:pPr>
    </w:p>
    <w:p w:rsidR="00CE4DBC" w:rsidP="00A56C77">
      <w:pPr>
        <w:pStyle w:val="Heading4"/>
        <w:numPr>
          <w:ilvl w:val="0"/>
          <w:numId w:val="0"/>
        </w:numPr>
        <w:tabs>
          <w:tab w:val="left" w:pos="708"/>
          <w:tab w:val="clear" w:pos="1418"/>
        </w:tabs>
        <w:bidi w:val="0"/>
        <w:spacing w:before="0" w:after="0"/>
        <w:ind w:left="360" w:firstLine="0"/>
        <w:rPr>
          <w:rFonts w:ascii="Arial" w:hAnsi="Arial" w:cs="Arial"/>
          <w:i w:val="0"/>
        </w:rPr>
      </w:pPr>
      <w:r>
        <w:rPr>
          <w:rFonts w:ascii="Arial" w:hAnsi="Arial" w:cs="Arial"/>
          <w:i w:val="0"/>
        </w:rPr>
        <w:t>T: do 28. februára 2011</w:t>
      </w:r>
    </w:p>
    <w:p w:rsidR="00CE4DBC" w:rsidP="00A56C77">
      <w:pPr>
        <w:pStyle w:val="Heading2"/>
        <w:numPr>
          <w:ilvl w:val="0"/>
          <w:numId w:val="0"/>
        </w:numPr>
        <w:tabs>
          <w:tab w:val="left" w:pos="708"/>
          <w:tab w:val="clear" w:pos="1418"/>
        </w:tabs>
        <w:bidi w:val="0"/>
        <w:spacing w:before="0"/>
        <w:ind w:left="360" w:firstLine="0"/>
        <w:rPr>
          <w:rFonts w:ascii="Arial" w:hAnsi="Arial" w:cs="Arial"/>
        </w:rPr>
      </w:pPr>
    </w:p>
    <w:p w:rsidR="00CE4DBC" w:rsidP="00A56C77">
      <w:pPr>
        <w:pStyle w:val="Heading2"/>
        <w:numPr>
          <w:ilvl w:val="0"/>
          <w:numId w:val="0"/>
        </w:numPr>
        <w:tabs>
          <w:tab w:val="left" w:pos="708"/>
          <w:tab w:val="clear" w:pos="1418"/>
        </w:tabs>
        <w:bidi w:val="0"/>
        <w:spacing w:before="0"/>
        <w:ind w:left="360" w:firstLine="0"/>
        <w:rPr>
          <w:rFonts w:ascii="Arial" w:hAnsi="Arial" w:cs="Arial"/>
        </w:rPr>
      </w:pPr>
      <w:r>
        <w:rPr>
          <w:rFonts w:ascii="Arial" w:hAnsi="Arial" w:cs="Arial"/>
        </w:rPr>
        <w:tab/>
        <w:t xml:space="preserve">Postavenie a pôsobnosť prokuratúry sú dané Ústavou SR. Prokuratúra svoju činnosť vykonáva na základe Ústavy SR a na základe zákona č. 153/2001 Z. z. o prokuratúre v znení neskorších predpisov, ktorý v samostatnej piatej časti vymedzuje organizáciu a riadenie prokuratúry. Z uvedeného dôvodu plnenie tejto časti uznesenia vlády nebolo pre prokuratúru aktuálne ani potrebné. </w:t>
      </w:r>
    </w:p>
    <w:p w:rsidR="00CE4DBC" w:rsidP="00A56C77">
      <w:pPr>
        <w:pStyle w:val="Heading2"/>
        <w:numPr>
          <w:ilvl w:val="0"/>
          <w:numId w:val="0"/>
        </w:numPr>
        <w:tabs>
          <w:tab w:val="left" w:pos="708"/>
          <w:tab w:val="clear" w:pos="1418"/>
        </w:tabs>
        <w:bidi w:val="0"/>
        <w:spacing w:before="0"/>
        <w:ind w:left="360" w:firstLine="0"/>
        <w:rPr>
          <w:rFonts w:ascii="Arial" w:hAnsi="Arial" w:cs="Arial"/>
        </w:rPr>
      </w:pPr>
    </w:p>
    <w:p w:rsidR="00CE4DBC" w:rsidP="00A56C77">
      <w:pPr>
        <w:pStyle w:val="Heading2"/>
        <w:numPr>
          <w:ilvl w:val="0"/>
          <w:numId w:val="0"/>
        </w:numPr>
        <w:tabs>
          <w:tab w:val="clear" w:pos="1418"/>
        </w:tabs>
        <w:bidi w:val="0"/>
        <w:spacing w:before="0"/>
        <w:ind w:left="360" w:firstLine="0"/>
        <w:rPr>
          <w:rFonts w:ascii="Arial" w:hAnsi="Arial" w:cs="Arial"/>
        </w:rPr>
      </w:pPr>
      <w:r w:rsidR="00820E8A">
        <w:rPr>
          <w:rFonts w:ascii="Arial" w:hAnsi="Arial" w:cs="Arial"/>
        </w:rPr>
        <w:t xml:space="preserve">- </w:t>
      </w:r>
      <w:r>
        <w:rPr>
          <w:rFonts w:ascii="Arial" w:hAnsi="Arial" w:cs="Arial"/>
        </w:rPr>
        <w:t xml:space="preserve">v bode B.2. vykonať analýzu prebytočnosti nehnuteľného majetku vo vlastníctve štátu v správe správcov kapitol štátneho rozpočtu a ich podriadených organizácií s cieľom určenia majetku štátu, ktorý spĺňa podmienky (trvalej) prebytočnosti majetku štátu a predložiť Ministerstvu financií SR zoznam tohto majetku určeného na odpredaj prostredníctvom elektronických aukcií </w:t>
      </w:r>
    </w:p>
    <w:p w:rsidR="00CE4DBC" w:rsidP="00A56C77">
      <w:pPr>
        <w:pStyle w:val="Heading4"/>
        <w:numPr>
          <w:ilvl w:val="0"/>
          <w:numId w:val="0"/>
        </w:numPr>
        <w:tabs>
          <w:tab w:val="left" w:pos="708"/>
          <w:tab w:val="clear" w:pos="1418"/>
        </w:tabs>
        <w:bidi w:val="0"/>
        <w:spacing w:before="0" w:after="0"/>
        <w:ind w:left="360" w:firstLine="0"/>
        <w:rPr>
          <w:rFonts w:ascii="Arial" w:hAnsi="Arial" w:cs="Arial"/>
          <w:i w:val="0"/>
        </w:rPr>
      </w:pPr>
    </w:p>
    <w:p w:rsidR="00CE4DBC" w:rsidP="00A56C77">
      <w:pPr>
        <w:pStyle w:val="Heading4"/>
        <w:numPr>
          <w:ilvl w:val="0"/>
          <w:numId w:val="0"/>
        </w:numPr>
        <w:tabs>
          <w:tab w:val="left" w:pos="708"/>
          <w:tab w:val="clear" w:pos="1418"/>
        </w:tabs>
        <w:bidi w:val="0"/>
        <w:spacing w:before="0" w:after="0"/>
        <w:ind w:left="360" w:firstLine="0"/>
        <w:rPr>
          <w:rFonts w:ascii="Arial" w:hAnsi="Arial" w:cs="Arial"/>
          <w:i w:val="0"/>
        </w:rPr>
      </w:pPr>
      <w:r>
        <w:rPr>
          <w:rFonts w:ascii="Arial" w:hAnsi="Arial" w:cs="Arial"/>
          <w:i w:val="0"/>
        </w:rPr>
        <w:t>T: do 28. februára 2011</w:t>
      </w:r>
    </w:p>
    <w:p w:rsidR="00CE4DBC" w:rsidP="00A56C77">
      <w:pPr>
        <w:pStyle w:val="Heading2"/>
        <w:numPr>
          <w:ilvl w:val="0"/>
          <w:numId w:val="0"/>
        </w:numPr>
        <w:tabs>
          <w:tab w:val="left" w:pos="708"/>
          <w:tab w:val="clear" w:pos="1418"/>
        </w:tabs>
        <w:bidi w:val="0"/>
        <w:spacing w:before="0"/>
        <w:ind w:left="360" w:firstLine="707"/>
        <w:rPr>
          <w:rFonts w:ascii="Arial" w:hAnsi="Arial" w:cs="Arial"/>
        </w:rPr>
      </w:pPr>
    </w:p>
    <w:p w:rsidR="0032630D" w:rsidP="00A56C77">
      <w:pPr>
        <w:pStyle w:val="Heading2"/>
        <w:numPr>
          <w:ilvl w:val="0"/>
          <w:numId w:val="0"/>
        </w:numPr>
        <w:tabs>
          <w:tab w:val="left" w:pos="708"/>
          <w:tab w:val="left" w:pos="900"/>
          <w:tab w:val="clear" w:pos="1418"/>
        </w:tabs>
        <w:bidi w:val="0"/>
        <w:spacing w:before="0"/>
        <w:ind w:left="1418" w:hanging="851"/>
        <w:rPr>
          <w:rFonts w:ascii="Arial" w:hAnsi="Arial" w:cs="Arial"/>
        </w:rPr>
      </w:pPr>
      <w:r w:rsidR="00A56C77">
        <w:rPr>
          <w:rFonts w:ascii="Arial" w:hAnsi="Arial" w:cs="Arial"/>
        </w:rPr>
        <w:t xml:space="preserve">     </w:t>
      </w:r>
      <w:r>
        <w:rPr>
          <w:rFonts w:ascii="Arial" w:hAnsi="Arial" w:cs="Arial"/>
        </w:rPr>
        <w:t xml:space="preserve"> </w:t>
      </w:r>
      <w:r w:rsidR="00CE4DBC">
        <w:rPr>
          <w:rFonts w:ascii="Arial" w:hAnsi="Arial" w:cs="Arial"/>
        </w:rPr>
        <w:t>Generálna prokuratúra nemá</w:t>
      </w:r>
      <w:r w:rsidR="00A56C77">
        <w:rPr>
          <w:rFonts w:ascii="Arial" w:hAnsi="Arial" w:cs="Arial"/>
        </w:rPr>
        <w:t xml:space="preserve"> </w:t>
      </w:r>
      <w:r w:rsidR="00CE4DBC">
        <w:rPr>
          <w:rFonts w:ascii="Arial" w:hAnsi="Arial" w:cs="Arial"/>
        </w:rPr>
        <w:t>v</w:t>
      </w:r>
      <w:r w:rsidR="00A56C77">
        <w:rPr>
          <w:rFonts w:ascii="Arial" w:hAnsi="Arial" w:cs="Arial"/>
        </w:rPr>
        <w:t> </w:t>
      </w:r>
      <w:r w:rsidR="00CE4DBC">
        <w:rPr>
          <w:rFonts w:ascii="Arial" w:hAnsi="Arial" w:cs="Arial"/>
        </w:rPr>
        <w:t>správe</w:t>
      </w:r>
      <w:r>
        <w:rPr>
          <w:rFonts w:ascii="Arial" w:hAnsi="Arial" w:cs="Arial"/>
        </w:rPr>
        <w:t xml:space="preserve"> </w:t>
      </w:r>
      <w:r w:rsidR="00CE4DBC">
        <w:rPr>
          <w:rFonts w:ascii="Arial" w:hAnsi="Arial" w:cs="Arial"/>
        </w:rPr>
        <w:t xml:space="preserve"> maj</w:t>
      </w:r>
      <w:r w:rsidR="00A56C77">
        <w:rPr>
          <w:rFonts w:ascii="Arial" w:hAnsi="Arial" w:cs="Arial"/>
        </w:rPr>
        <w:t xml:space="preserve">etok, ktorý by  </w:t>
      </w:r>
      <w:r>
        <w:rPr>
          <w:rFonts w:ascii="Arial" w:hAnsi="Arial" w:cs="Arial"/>
        </w:rPr>
        <w:t xml:space="preserve">spĺňal </w:t>
      </w:r>
      <w:r w:rsidR="00A56C77">
        <w:rPr>
          <w:rFonts w:ascii="Arial" w:hAnsi="Arial" w:cs="Arial"/>
        </w:rPr>
        <w:t>podmienky</w:t>
      </w:r>
      <w:r>
        <w:rPr>
          <w:rFonts w:ascii="Arial" w:hAnsi="Arial" w:cs="Arial"/>
        </w:rPr>
        <w:t xml:space="preserve">  </w:t>
      </w:r>
    </w:p>
    <w:p w:rsidR="00CE4DBC" w:rsidP="00A56C77">
      <w:pPr>
        <w:pStyle w:val="Heading2"/>
        <w:numPr>
          <w:ilvl w:val="0"/>
          <w:numId w:val="0"/>
        </w:numPr>
        <w:tabs>
          <w:tab w:val="left" w:pos="708"/>
          <w:tab w:val="clear" w:pos="1418"/>
        </w:tabs>
        <w:bidi w:val="0"/>
        <w:spacing w:before="0"/>
        <w:ind w:firstLine="0"/>
        <w:rPr>
          <w:rFonts w:ascii="Arial" w:hAnsi="Arial" w:cs="Arial"/>
        </w:rPr>
      </w:pPr>
      <w:r w:rsidR="00A56C77">
        <w:rPr>
          <w:rFonts w:ascii="Arial" w:hAnsi="Arial" w:cs="Arial"/>
        </w:rPr>
        <w:t xml:space="preserve">      </w:t>
      </w:r>
      <w:r>
        <w:rPr>
          <w:rFonts w:ascii="Arial" w:hAnsi="Arial" w:cs="Arial"/>
        </w:rPr>
        <w:t>prebytočnosti.</w:t>
      </w:r>
    </w:p>
    <w:p w:rsidR="00CE4DBC" w:rsidP="00A56C77">
      <w:pPr>
        <w:pStyle w:val="Heading2"/>
        <w:numPr>
          <w:ilvl w:val="0"/>
          <w:numId w:val="0"/>
        </w:numPr>
        <w:tabs>
          <w:tab w:val="clear" w:pos="1418"/>
        </w:tabs>
        <w:bidi w:val="0"/>
        <w:ind w:left="360" w:firstLine="0"/>
        <w:rPr>
          <w:rFonts w:ascii="Arial" w:hAnsi="Arial" w:cs="Arial"/>
        </w:rPr>
      </w:pPr>
      <w:r w:rsidR="00820E8A">
        <w:rPr>
          <w:rFonts w:ascii="Arial" w:hAnsi="Arial" w:cs="Arial"/>
        </w:rPr>
        <w:t xml:space="preserve">- </w:t>
      </w:r>
      <w:r>
        <w:rPr>
          <w:rFonts w:ascii="Arial" w:hAnsi="Arial" w:cs="Arial"/>
        </w:rPr>
        <w:t xml:space="preserve">v bode B.3. pravidelne informovať verejnosť prostredníctvom internetovej stránky o realizovaných elektronických aukciách </w:t>
      </w:r>
    </w:p>
    <w:p w:rsidR="00CE4DBC" w:rsidP="00A56C77">
      <w:pPr>
        <w:pStyle w:val="Heading4"/>
        <w:numPr>
          <w:ilvl w:val="0"/>
          <w:numId w:val="0"/>
        </w:numPr>
        <w:tabs>
          <w:tab w:val="left" w:pos="708"/>
          <w:tab w:val="clear" w:pos="1418"/>
        </w:tabs>
        <w:bidi w:val="0"/>
        <w:ind w:left="360" w:firstLine="0"/>
        <w:rPr>
          <w:rFonts w:ascii="Arial" w:hAnsi="Arial" w:cs="Arial"/>
          <w:i w:val="0"/>
        </w:rPr>
      </w:pPr>
      <w:r>
        <w:rPr>
          <w:rFonts w:ascii="Arial" w:hAnsi="Arial" w:cs="Arial"/>
          <w:i w:val="0"/>
        </w:rPr>
        <w:t>T: štvrťročne</w:t>
      </w:r>
    </w:p>
    <w:p w:rsidR="0032630D" w:rsidRPr="0032630D" w:rsidP="00A56C77">
      <w:pPr>
        <w:pStyle w:val="Heading2"/>
        <w:numPr>
          <w:ilvl w:val="0"/>
          <w:numId w:val="0"/>
        </w:numPr>
        <w:tabs>
          <w:tab w:val="clear" w:pos="1418"/>
        </w:tabs>
        <w:bidi w:val="0"/>
        <w:ind w:left="360" w:firstLine="0"/>
        <w:rPr>
          <w:rFonts w:ascii="Times New Roman" w:hAnsi="Times New Roman"/>
        </w:rPr>
      </w:pPr>
    </w:p>
    <w:p w:rsidR="00CE4DBC" w:rsidP="00A56C77">
      <w:pPr>
        <w:autoSpaceDE w:val="0"/>
        <w:autoSpaceDN w:val="0"/>
        <w:bidi w:val="0"/>
        <w:adjustRightInd w:val="0"/>
        <w:ind w:left="360"/>
        <w:jc w:val="both"/>
        <w:rPr>
          <w:rFonts w:ascii="Arial" w:hAnsi="Arial" w:cs="Arial"/>
          <w:b/>
          <w:bCs/>
          <w:color w:val="231F20"/>
        </w:rPr>
      </w:pPr>
      <w:r w:rsidR="0032630D">
        <w:rPr>
          <w:rFonts w:ascii="Arial" w:hAnsi="Arial" w:cs="Arial"/>
        </w:rPr>
        <w:t xml:space="preserve">          </w:t>
      </w:r>
      <w:r>
        <w:rPr>
          <w:rFonts w:ascii="Arial" w:hAnsi="Arial" w:cs="Arial"/>
        </w:rPr>
        <w:t xml:space="preserve">Úloha je dlhodobého charakteru. V súlade s ustanoveniami  zákona </w:t>
      </w:r>
      <w:r w:rsidR="0087031B">
        <w:rPr>
          <w:rFonts w:ascii="Arial" w:hAnsi="Arial" w:cs="Arial"/>
        </w:rPr>
        <w:t xml:space="preserve">               </w:t>
      </w:r>
      <w:r>
        <w:rPr>
          <w:rFonts w:ascii="Arial" w:hAnsi="Arial" w:cs="Arial"/>
        </w:rPr>
        <w:t>č. 58/2011 Z. z. z 11. februára 2011, ktorým sa mení a dopĺňa zákon č. 25/2006 Z. z. o verejnom obstarávaní a o zmene a doplnení niektorých zákonov v znení neskorších pre</w:t>
      </w:r>
      <w:r w:rsidR="00A56C77">
        <w:rPr>
          <w:rFonts w:ascii="Arial" w:hAnsi="Arial" w:cs="Arial"/>
        </w:rPr>
        <w:t xml:space="preserve">dpisov, bude rezort prokuratúry </w:t>
      </w:r>
      <w:r>
        <w:rPr>
          <w:rFonts w:ascii="Arial" w:hAnsi="Arial" w:cs="Arial"/>
        </w:rPr>
        <w:t>od nadobudnutia účinnosti zákona dňa 1. a</w:t>
      </w:r>
      <w:r w:rsidR="00A56C77">
        <w:rPr>
          <w:rFonts w:ascii="Arial" w:hAnsi="Arial" w:cs="Arial"/>
        </w:rPr>
        <w:t xml:space="preserve">príla 2011 informovať verejnosť </w:t>
      </w:r>
      <w:r>
        <w:rPr>
          <w:rFonts w:ascii="Arial" w:hAnsi="Arial" w:cs="Arial"/>
        </w:rPr>
        <w:t xml:space="preserve">o realizácii elektronických aukcií na svojich webových stránkach. </w:t>
      </w:r>
    </w:p>
    <w:p w:rsidR="00CE4DBC" w:rsidP="00A56C77">
      <w:pPr>
        <w:pStyle w:val="Heading2"/>
        <w:numPr>
          <w:ilvl w:val="0"/>
          <w:numId w:val="0"/>
        </w:numPr>
        <w:tabs>
          <w:tab w:val="left" w:pos="708"/>
          <w:tab w:val="clear" w:pos="1418"/>
        </w:tabs>
        <w:bidi w:val="0"/>
        <w:ind w:left="360" w:firstLine="0"/>
        <w:rPr>
          <w:rFonts w:ascii="Arial" w:hAnsi="Arial" w:cs="Arial"/>
        </w:rPr>
      </w:pPr>
    </w:p>
    <w:p w:rsidR="00C63AEC" w:rsidRPr="00C63AEC" w:rsidP="00A56C77">
      <w:pPr>
        <w:bidi w:val="0"/>
        <w:ind w:left="-180"/>
        <w:rPr>
          <w:rStyle w:val="spanr"/>
          <w:rFonts w:ascii="Arial" w:hAnsi="Arial" w:cs="Arial"/>
          <w:bCs/>
          <w:color w:val="000000"/>
        </w:rPr>
      </w:pPr>
      <w:r w:rsidRPr="00C63AEC">
        <w:rPr>
          <w:rFonts w:ascii="Arial" w:hAnsi="Arial" w:cs="Arial"/>
          <w:b/>
        </w:rPr>
        <w:t>14.</w:t>
      </w:r>
      <w:r>
        <w:rPr>
          <w:rFonts w:ascii="Times New Roman" w:hAnsi="Times New Roman"/>
          <w:b/>
        </w:rPr>
        <w:t xml:space="preserve">  </w:t>
      </w:r>
      <w:r w:rsidRPr="00C63AEC" w:rsidR="00CE4DBC">
        <w:rPr>
          <w:rFonts w:ascii="Arial" w:hAnsi="Arial" w:cs="Arial"/>
        </w:rPr>
        <w:t xml:space="preserve">Uznesením </w:t>
      </w:r>
      <w:r w:rsidR="00A56C77">
        <w:rPr>
          <w:rFonts w:ascii="Arial" w:hAnsi="Arial" w:cs="Arial"/>
        </w:rPr>
        <w:t xml:space="preserve"> </w:t>
      </w:r>
      <w:r w:rsidRPr="00C63AEC" w:rsidR="00CE4DBC">
        <w:rPr>
          <w:rFonts w:ascii="Arial" w:hAnsi="Arial" w:cs="Arial"/>
        </w:rPr>
        <w:t xml:space="preserve">č. </w:t>
      </w:r>
      <w:r w:rsidR="00A56C77">
        <w:rPr>
          <w:rFonts w:ascii="Arial" w:hAnsi="Arial" w:cs="Arial"/>
        </w:rPr>
        <w:t xml:space="preserve">  </w:t>
      </w:r>
      <w:r w:rsidRPr="00C63AEC" w:rsidR="00CE4DBC">
        <w:rPr>
          <w:rFonts w:ascii="Arial" w:hAnsi="Arial" w:cs="Arial"/>
        </w:rPr>
        <w:t>853</w:t>
      </w:r>
      <w:r>
        <w:rPr>
          <w:rFonts w:ascii="Arial" w:hAnsi="Arial" w:cs="Arial"/>
        </w:rPr>
        <w:t xml:space="preserve"> </w:t>
      </w:r>
      <w:r w:rsidRPr="00C63AEC" w:rsidR="00CE4DBC">
        <w:rPr>
          <w:rFonts w:ascii="Arial" w:hAnsi="Arial" w:cs="Arial"/>
        </w:rPr>
        <w:t xml:space="preserve"> z</w:t>
      </w:r>
      <w:r>
        <w:rPr>
          <w:rFonts w:ascii="Arial" w:hAnsi="Arial" w:cs="Arial"/>
        </w:rPr>
        <w:t xml:space="preserve"> </w:t>
      </w:r>
      <w:r w:rsidRPr="00C63AEC" w:rsidR="00CE4DBC">
        <w:rPr>
          <w:rFonts w:ascii="Arial" w:hAnsi="Arial" w:cs="Arial"/>
        </w:rPr>
        <w:t xml:space="preserve"> 8. </w:t>
      </w:r>
      <w:r>
        <w:rPr>
          <w:rFonts w:ascii="Arial" w:hAnsi="Arial" w:cs="Arial"/>
        </w:rPr>
        <w:t xml:space="preserve"> </w:t>
      </w:r>
      <w:r w:rsidRPr="00C63AEC" w:rsidR="00CE4DBC">
        <w:rPr>
          <w:rFonts w:ascii="Arial" w:hAnsi="Arial" w:cs="Arial"/>
        </w:rPr>
        <w:t xml:space="preserve">decembra </w:t>
      </w:r>
      <w:r>
        <w:rPr>
          <w:rFonts w:ascii="Arial" w:hAnsi="Arial" w:cs="Arial"/>
        </w:rPr>
        <w:t xml:space="preserve"> </w:t>
      </w:r>
      <w:r w:rsidRPr="00C63AEC" w:rsidR="00CE4DBC">
        <w:rPr>
          <w:rFonts w:ascii="Arial" w:hAnsi="Arial" w:cs="Arial"/>
        </w:rPr>
        <w:t>2010</w:t>
      </w:r>
      <w:r>
        <w:rPr>
          <w:rFonts w:ascii="Arial" w:hAnsi="Arial" w:cs="Arial"/>
        </w:rPr>
        <w:t xml:space="preserve"> </w:t>
      </w:r>
      <w:r w:rsidR="00A56C77">
        <w:rPr>
          <w:rFonts w:ascii="Arial" w:hAnsi="Arial" w:cs="Arial"/>
        </w:rPr>
        <w:t xml:space="preserve"> </w:t>
      </w:r>
      <w:r w:rsidRPr="00C63AEC" w:rsidR="00CE4DBC">
        <w:rPr>
          <w:rFonts w:ascii="Arial" w:hAnsi="Arial" w:cs="Arial"/>
        </w:rPr>
        <w:t>k</w:t>
      </w:r>
      <w:r>
        <w:rPr>
          <w:rFonts w:ascii="Arial" w:hAnsi="Arial" w:cs="Arial"/>
        </w:rPr>
        <w:t> </w:t>
      </w:r>
      <w:r w:rsidR="00A56C77">
        <w:rPr>
          <w:rFonts w:ascii="Arial" w:hAnsi="Arial" w:cs="Arial"/>
        </w:rPr>
        <w:t xml:space="preserve"> </w:t>
      </w:r>
      <w:r w:rsidRPr="00C63AEC" w:rsidR="00CE4DBC">
        <w:rPr>
          <w:rStyle w:val="spanr"/>
          <w:rFonts w:ascii="Arial" w:hAnsi="Arial" w:cs="Arial"/>
          <w:bCs/>
          <w:color w:val="000000"/>
        </w:rPr>
        <w:t>návrhu</w:t>
      </w:r>
      <w:r>
        <w:rPr>
          <w:rStyle w:val="spanr"/>
          <w:rFonts w:ascii="Arial" w:hAnsi="Arial" w:cs="Arial"/>
          <w:bCs/>
          <w:color w:val="000000"/>
        </w:rPr>
        <w:t xml:space="preserve"> </w:t>
      </w:r>
      <w:r w:rsidR="00A56C77">
        <w:rPr>
          <w:rStyle w:val="spanr"/>
          <w:rFonts w:ascii="Arial" w:hAnsi="Arial" w:cs="Arial"/>
          <w:bCs/>
          <w:color w:val="000000"/>
        </w:rPr>
        <w:t xml:space="preserve"> </w:t>
      </w:r>
      <w:r w:rsidRPr="00C63AEC" w:rsidR="00CE4DBC">
        <w:rPr>
          <w:rStyle w:val="spanr"/>
          <w:rFonts w:ascii="Arial" w:hAnsi="Arial" w:cs="Arial"/>
          <w:bCs/>
          <w:color w:val="000000"/>
        </w:rPr>
        <w:t xml:space="preserve"> na </w:t>
      </w:r>
      <w:r w:rsidR="00A56C77">
        <w:rPr>
          <w:rStyle w:val="spanr"/>
          <w:rFonts w:ascii="Arial" w:hAnsi="Arial" w:cs="Arial"/>
          <w:bCs/>
          <w:color w:val="000000"/>
        </w:rPr>
        <w:t xml:space="preserve"> </w:t>
      </w:r>
      <w:r>
        <w:rPr>
          <w:rStyle w:val="spanr"/>
          <w:rFonts w:ascii="Arial" w:hAnsi="Arial" w:cs="Arial"/>
          <w:bCs/>
          <w:color w:val="000000"/>
        </w:rPr>
        <w:t xml:space="preserve"> </w:t>
      </w:r>
      <w:r w:rsidRPr="00C63AEC" w:rsidR="00CE4DBC">
        <w:rPr>
          <w:rStyle w:val="spanr"/>
          <w:rFonts w:ascii="Arial" w:hAnsi="Arial" w:cs="Arial"/>
          <w:bCs/>
          <w:color w:val="000000"/>
        </w:rPr>
        <w:t xml:space="preserve">určenie zodpovednosti </w:t>
      </w:r>
      <w:r w:rsidRPr="00C63AEC">
        <w:rPr>
          <w:rStyle w:val="spanr"/>
          <w:rFonts w:ascii="Arial" w:hAnsi="Arial" w:cs="Arial"/>
          <w:bCs/>
          <w:color w:val="000000"/>
        </w:rPr>
        <w:t xml:space="preserve">  </w:t>
      </w:r>
    </w:p>
    <w:p w:rsidR="00C63AEC" w:rsidRPr="00C63AEC" w:rsidP="00A56C77">
      <w:pPr>
        <w:bidi w:val="0"/>
        <w:rPr>
          <w:rStyle w:val="spanr"/>
          <w:rFonts w:ascii="Arial" w:hAnsi="Arial" w:cs="Arial"/>
          <w:bCs/>
          <w:color w:val="000000"/>
        </w:rPr>
      </w:pPr>
      <w:r w:rsidR="00A56C77">
        <w:rPr>
          <w:rFonts w:ascii="Arial" w:hAnsi="Arial" w:cs="Arial"/>
        </w:rPr>
        <w:t xml:space="preserve">     </w:t>
      </w:r>
      <w:r w:rsidRPr="00C63AEC" w:rsidR="00CE4DBC">
        <w:rPr>
          <w:rStyle w:val="spanr"/>
          <w:rFonts w:ascii="Arial" w:hAnsi="Arial" w:cs="Arial"/>
          <w:bCs/>
          <w:color w:val="000000"/>
        </w:rPr>
        <w:t xml:space="preserve">ministerstiev </w:t>
      </w:r>
      <w:r w:rsidR="00A56C77">
        <w:rPr>
          <w:rStyle w:val="spanr"/>
          <w:rFonts w:ascii="Arial" w:hAnsi="Arial" w:cs="Arial"/>
          <w:bCs/>
          <w:color w:val="000000"/>
        </w:rPr>
        <w:t xml:space="preserve"> </w:t>
      </w:r>
      <w:r>
        <w:rPr>
          <w:rStyle w:val="spanr"/>
          <w:rFonts w:ascii="Arial" w:hAnsi="Arial" w:cs="Arial"/>
          <w:bCs/>
          <w:color w:val="000000"/>
        </w:rPr>
        <w:t xml:space="preserve"> </w:t>
      </w:r>
      <w:r w:rsidRPr="00C63AEC" w:rsidR="00CE4DBC">
        <w:rPr>
          <w:rStyle w:val="spanr"/>
          <w:rFonts w:ascii="Arial" w:hAnsi="Arial" w:cs="Arial"/>
          <w:bCs/>
          <w:color w:val="000000"/>
        </w:rPr>
        <w:t>a</w:t>
      </w:r>
      <w:r w:rsidR="00A56C77">
        <w:rPr>
          <w:rStyle w:val="spanr"/>
          <w:rFonts w:ascii="Arial" w:hAnsi="Arial" w:cs="Arial"/>
          <w:bCs/>
          <w:color w:val="000000"/>
        </w:rPr>
        <w:t> </w:t>
      </w:r>
      <w:r w:rsidRPr="00C63AEC" w:rsidR="00CE4DBC">
        <w:rPr>
          <w:rStyle w:val="spanr"/>
          <w:rFonts w:ascii="Arial" w:hAnsi="Arial" w:cs="Arial"/>
          <w:bCs/>
          <w:color w:val="000000"/>
        </w:rPr>
        <w:t>ostatných</w:t>
      </w:r>
      <w:r w:rsidR="00A56C77">
        <w:rPr>
          <w:rStyle w:val="spanr"/>
          <w:rFonts w:ascii="Arial" w:hAnsi="Arial" w:cs="Arial"/>
          <w:bCs/>
          <w:color w:val="000000"/>
        </w:rPr>
        <w:t xml:space="preserve"> </w:t>
      </w:r>
      <w:r w:rsidRPr="00C63AEC" w:rsidR="00CE4DBC">
        <w:rPr>
          <w:rStyle w:val="spanr"/>
          <w:rFonts w:ascii="Arial" w:hAnsi="Arial" w:cs="Arial"/>
          <w:bCs/>
          <w:color w:val="000000"/>
        </w:rPr>
        <w:t xml:space="preserve"> ústredných</w:t>
      </w:r>
      <w:r w:rsidR="00A56C77">
        <w:rPr>
          <w:rStyle w:val="spanr"/>
          <w:rFonts w:ascii="Arial" w:hAnsi="Arial" w:cs="Arial"/>
          <w:bCs/>
          <w:color w:val="000000"/>
        </w:rPr>
        <w:t xml:space="preserve"> </w:t>
      </w:r>
      <w:r w:rsidRPr="00C63AEC" w:rsidR="00CE4DBC">
        <w:rPr>
          <w:rStyle w:val="spanr"/>
          <w:rFonts w:ascii="Arial" w:hAnsi="Arial" w:cs="Arial"/>
          <w:bCs/>
          <w:color w:val="000000"/>
        </w:rPr>
        <w:t xml:space="preserve"> orgánov </w:t>
      </w:r>
      <w:r w:rsidR="00A56C77">
        <w:rPr>
          <w:rStyle w:val="spanr"/>
          <w:rFonts w:ascii="Arial" w:hAnsi="Arial" w:cs="Arial"/>
          <w:bCs/>
          <w:color w:val="000000"/>
        </w:rPr>
        <w:t xml:space="preserve"> </w:t>
      </w:r>
      <w:r w:rsidRPr="00C63AEC" w:rsidR="00CE4DBC">
        <w:rPr>
          <w:rStyle w:val="spanr"/>
          <w:rFonts w:ascii="Arial" w:hAnsi="Arial" w:cs="Arial"/>
          <w:bCs/>
          <w:color w:val="000000"/>
        </w:rPr>
        <w:t>štátnej</w:t>
      </w:r>
      <w:r w:rsidR="00A56C77">
        <w:rPr>
          <w:rStyle w:val="spanr"/>
          <w:rFonts w:ascii="Arial" w:hAnsi="Arial" w:cs="Arial"/>
          <w:bCs/>
          <w:color w:val="000000"/>
        </w:rPr>
        <w:t xml:space="preserve"> </w:t>
      </w:r>
      <w:r w:rsidRPr="00C63AEC" w:rsidR="00CE4DBC">
        <w:rPr>
          <w:rStyle w:val="spanr"/>
          <w:rFonts w:ascii="Arial" w:hAnsi="Arial" w:cs="Arial"/>
          <w:bCs/>
          <w:color w:val="000000"/>
        </w:rPr>
        <w:t xml:space="preserve"> správy SR </w:t>
      </w:r>
      <w:r w:rsidR="00A45357">
        <w:rPr>
          <w:rStyle w:val="spanr"/>
          <w:rFonts w:ascii="Arial" w:hAnsi="Arial" w:cs="Arial"/>
          <w:bCs/>
          <w:color w:val="000000"/>
        </w:rPr>
        <w:t xml:space="preserve">  </w:t>
      </w:r>
      <w:r w:rsidRPr="00C63AEC" w:rsidR="00CE4DBC">
        <w:rPr>
          <w:rStyle w:val="spanr"/>
          <w:rFonts w:ascii="Arial" w:hAnsi="Arial" w:cs="Arial"/>
          <w:bCs/>
          <w:color w:val="000000"/>
        </w:rPr>
        <w:t xml:space="preserve">za </w:t>
      </w:r>
      <w:r w:rsidR="00A56C77">
        <w:rPr>
          <w:rStyle w:val="spanr"/>
          <w:rFonts w:ascii="Arial" w:hAnsi="Arial" w:cs="Arial"/>
          <w:bCs/>
          <w:color w:val="000000"/>
        </w:rPr>
        <w:t xml:space="preserve"> </w:t>
      </w:r>
      <w:r w:rsidR="00A45357">
        <w:rPr>
          <w:rStyle w:val="spanr"/>
          <w:rFonts w:ascii="Arial" w:hAnsi="Arial" w:cs="Arial"/>
          <w:bCs/>
          <w:color w:val="000000"/>
        </w:rPr>
        <w:t xml:space="preserve"> </w:t>
      </w:r>
      <w:r w:rsidRPr="00C63AEC" w:rsidR="00CE4DBC">
        <w:rPr>
          <w:rStyle w:val="spanr"/>
          <w:rFonts w:ascii="Arial" w:hAnsi="Arial" w:cs="Arial"/>
          <w:bCs/>
          <w:color w:val="000000"/>
        </w:rPr>
        <w:t xml:space="preserve">aplikáciu </w:t>
      </w:r>
    </w:p>
    <w:p w:rsidR="00C63AEC" w:rsidRPr="00C63AEC" w:rsidP="00A56C77">
      <w:pPr>
        <w:bidi w:val="0"/>
        <w:ind w:left="360"/>
        <w:rPr>
          <w:rStyle w:val="spanr"/>
          <w:rFonts w:ascii="Arial" w:hAnsi="Arial" w:cs="Arial"/>
          <w:bCs/>
          <w:color w:val="000000"/>
        </w:rPr>
      </w:pPr>
      <w:r w:rsidR="00A45357">
        <w:rPr>
          <w:rStyle w:val="spanr"/>
          <w:rFonts w:ascii="Arial" w:hAnsi="Arial" w:cs="Arial"/>
          <w:bCs/>
          <w:color w:val="000000"/>
        </w:rPr>
        <w:t xml:space="preserve">a </w:t>
      </w:r>
      <w:r w:rsidR="00A56C77">
        <w:rPr>
          <w:rStyle w:val="spanr"/>
          <w:rFonts w:ascii="Arial" w:hAnsi="Arial" w:cs="Arial"/>
          <w:bCs/>
          <w:color w:val="000000"/>
        </w:rPr>
        <w:t xml:space="preserve"> </w:t>
      </w:r>
      <w:r w:rsidRPr="00C63AEC" w:rsidR="00CE4DBC">
        <w:rPr>
          <w:rStyle w:val="spanr"/>
          <w:rFonts w:ascii="Arial" w:hAnsi="Arial" w:cs="Arial"/>
          <w:bCs/>
          <w:color w:val="000000"/>
        </w:rPr>
        <w:t xml:space="preserve">prijatie </w:t>
      </w:r>
      <w:r w:rsidR="00A56C77">
        <w:rPr>
          <w:rStyle w:val="spanr"/>
          <w:rFonts w:ascii="Arial" w:hAnsi="Arial" w:cs="Arial"/>
          <w:bCs/>
          <w:color w:val="000000"/>
        </w:rPr>
        <w:t xml:space="preserve"> </w:t>
      </w:r>
      <w:r w:rsidR="00A45357">
        <w:rPr>
          <w:rStyle w:val="spanr"/>
          <w:rFonts w:ascii="Arial" w:hAnsi="Arial" w:cs="Arial"/>
          <w:bCs/>
          <w:color w:val="000000"/>
        </w:rPr>
        <w:t xml:space="preserve"> </w:t>
      </w:r>
      <w:r w:rsidRPr="00C63AEC" w:rsidR="00CE4DBC">
        <w:rPr>
          <w:rStyle w:val="spanr"/>
          <w:rFonts w:ascii="Arial" w:hAnsi="Arial" w:cs="Arial"/>
          <w:bCs/>
          <w:color w:val="000000"/>
        </w:rPr>
        <w:t xml:space="preserve">opatrení </w:t>
      </w:r>
      <w:r w:rsidR="00A45357">
        <w:rPr>
          <w:rStyle w:val="spanr"/>
          <w:rFonts w:ascii="Arial" w:hAnsi="Arial" w:cs="Arial"/>
          <w:bCs/>
          <w:color w:val="000000"/>
        </w:rPr>
        <w:t xml:space="preserve"> </w:t>
      </w:r>
      <w:r w:rsidRPr="00C63AEC" w:rsidR="00CE4DBC">
        <w:rPr>
          <w:rStyle w:val="spanr"/>
          <w:rFonts w:ascii="Arial" w:hAnsi="Arial" w:cs="Arial"/>
          <w:bCs/>
          <w:color w:val="000000"/>
        </w:rPr>
        <w:t xml:space="preserve">na </w:t>
      </w:r>
      <w:r w:rsidR="00A56C77">
        <w:rPr>
          <w:rStyle w:val="spanr"/>
          <w:rFonts w:ascii="Arial" w:hAnsi="Arial" w:cs="Arial"/>
          <w:bCs/>
          <w:color w:val="000000"/>
        </w:rPr>
        <w:t xml:space="preserve"> </w:t>
      </w:r>
      <w:r w:rsidRPr="00C63AEC" w:rsidR="00CE4DBC">
        <w:rPr>
          <w:rStyle w:val="spanr"/>
          <w:rFonts w:ascii="Arial" w:hAnsi="Arial" w:cs="Arial"/>
          <w:bCs/>
          <w:color w:val="000000"/>
        </w:rPr>
        <w:t>vnútroštátnej</w:t>
      </w:r>
      <w:r w:rsidR="00A56C77">
        <w:rPr>
          <w:rStyle w:val="spanr"/>
          <w:rFonts w:ascii="Arial" w:hAnsi="Arial" w:cs="Arial"/>
          <w:bCs/>
          <w:color w:val="000000"/>
        </w:rPr>
        <w:t xml:space="preserve"> </w:t>
      </w:r>
      <w:r w:rsidRPr="00C63AEC" w:rsidR="00CE4DBC">
        <w:rPr>
          <w:rStyle w:val="spanr"/>
          <w:rFonts w:ascii="Arial" w:hAnsi="Arial" w:cs="Arial"/>
          <w:bCs/>
          <w:color w:val="000000"/>
        </w:rPr>
        <w:t xml:space="preserve"> úrovni</w:t>
      </w:r>
      <w:r w:rsidR="00A45357">
        <w:rPr>
          <w:rStyle w:val="spanr"/>
          <w:rFonts w:ascii="Arial" w:hAnsi="Arial" w:cs="Arial"/>
          <w:bCs/>
          <w:color w:val="000000"/>
        </w:rPr>
        <w:t xml:space="preserve"> </w:t>
      </w:r>
      <w:r w:rsidRPr="00C63AEC" w:rsidR="00CE4DBC">
        <w:rPr>
          <w:rStyle w:val="spanr"/>
          <w:rFonts w:ascii="Arial" w:hAnsi="Arial" w:cs="Arial"/>
          <w:bCs/>
          <w:color w:val="000000"/>
        </w:rPr>
        <w:t xml:space="preserve"> k</w:t>
      </w:r>
      <w:r w:rsidR="00A56C77">
        <w:rPr>
          <w:rStyle w:val="spanr"/>
          <w:rFonts w:ascii="Arial" w:hAnsi="Arial" w:cs="Arial"/>
          <w:bCs/>
          <w:color w:val="000000"/>
        </w:rPr>
        <w:t> </w:t>
      </w:r>
      <w:r w:rsidRPr="00C63AEC" w:rsidR="00CE4DBC">
        <w:rPr>
          <w:rStyle w:val="spanr"/>
          <w:rFonts w:ascii="Arial" w:hAnsi="Arial" w:cs="Arial"/>
          <w:bCs/>
          <w:color w:val="000000"/>
        </w:rPr>
        <w:t>nariadeniam</w:t>
      </w:r>
      <w:r w:rsidR="00A56C77">
        <w:rPr>
          <w:rStyle w:val="spanr"/>
          <w:rFonts w:ascii="Arial" w:hAnsi="Arial" w:cs="Arial"/>
          <w:bCs/>
          <w:color w:val="000000"/>
        </w:rPr>
        <w:t xml:space="preserve"> </w:t>
      </w:r>
      <w:r w:rsidRPr="00C63AEC" w:rsidR="00CE4DBC">
        <w:rPr>
          <w:rStyle w:val="spanr"/>
          <w:rFonts w:ascii="Arial" w:hAnsi="Arial" w:cs="Arial"/>
          <w:bCs/>
          <w:color w:val="000000"/>
        </w:rPr>
        <w:t xml:space="preserve"> EÚ </w:t>
      </w:r>
      <w:r w:rsidR="00A45357">
        <w:rPr>
          <w:rStyle w:val="spanr"/>
          <w:rFonts w:ascii="Arial" w:hAnsi="Arial" w:cs="Arial"/>
          <w:bCs/>
          <w:color w:val="000000"/>
        </w:rPr>
        <w:t xml:space="preserve"> </w:t>
      </w:r>
      <w:r w:rsidRPr="00C63AEC" w:rsidR="00CE4DBC">
        <w:rPr>
          <w:rStyle w:val="spanr"/>
          <w:rFonts w:ascii="Arial" w:hAnsi="Arial" w:cs="Arial"/>
          <w:bCs/>
          <w:color w:val="000000"/>
        </w:rPr>
        <w:t xml:space="preserve">a </w:t>
      </w:r>
      <w:r w:rsidR="00A45357">
        <w:rPr>
          <w:rStyle w:val="spanr"/>
          <w:rFonts w:ascii="Arial" w:hAnsi="Arial" w:cs="Arial"/>
          <w:bCs/>
          <w:color w:val="000000"/>
        </w:rPr>
        <w:t xml:space="preserve"> </w:t>
      </w:r>
      <w:r w:rsidRPr="00C63AEC" w:rsidR="00CE4DBC">
        <w:rPr>
          <w:rStyle w:val="spanr"/>
          <w:rFonts w:ascii="Arial" w:hAnsi="Arial" w:cs="Arial"/>
          <w:bCs/>
          <w:color w:val="000000"/>
        </w:rPr>
        <w:t xml:space="preserve">rozhodnutiam </w:t>
      </w:r>
    </w:p>
    <w:p w:rsidR="00C63AEC" w:rsidRPr="00C63AEC" w:rsidP="00A56C77">
      <w:pPr>
        <w:bidi w:val="0"/>
        <w:ind w:left="360"/>
        <w:rPr>
          <w:rFonts w:ascii="Arial" w:hAnsi="Arial" w:cs="Arial"/>
        </w:rPr>
      </w:pPr>
      <w:r w:rsidR="00A45357">
        <w:rPr>
          <w:rStyle w:val="spanr"/>
          <w:rFonts w:ascii="Arial" w:hAnsi="Arial" w:cs="Arial"/>
          <w:bCs/>
          <w:color w:val="000000"/>
        </w:rPr>
        <w:t xml:space="preserve">EÚ </w:t>
      </w:r>
      <w:r w:rsidRPr="00C63AEC" w:rsidR="00CE4DBC">
        <w:rPr>
          <w:rStyle w:val="spanr"/>
          <w:rFonts w:ascii="Arial" w:hAnsi="Arial" w:cs="Arial"/>
          <w:bCs/>
          <w:color w:val="000000"/>
        </w:rPr>
        <w:t xml:space="preserve">vláda v bode C.1. odporučila </w:t>
      </w:r>
      <w:r w:rsidR="00A56C77">
        <w:rPr>
          <w:rStyle w:val="spanr"/>
          <w:rFonts w:ascii="Arial" w:hAnsi="Arial" w:cs="Arial"/>
          <w:bCs/>
          <w:color w:val="000000"/>
        </w:rPr>
        <w:t xml:space="preserve"> </w:t>
      </w:r>
      <w:r w:rsidRPr="00C63AEC" w:rsidR="00CE4DBC">
        <w:rPr>
          <w:rStyle w:val="spanr"/>
          <w:rFonts w:ascii="Arial" w:hAnsi="Arial" w:cs="Arial"/>
          <w:bCs/>
          <w:color w:val="000000"/>
        </w:rPr>
        <w:t>generálnemu prokurátorovi</w:t>
      </w:r>
      <w:r w:rsidR="00A56C77">
        <w:rPr>
          <w:rStyle w:val="spanr"/>
          <w:rFonts w:ascii="Arial" w:hAnsi="Arial" w:cs="Arial"/>
          <w:bCs/>
          <w:color w:val="000000"/>
        </w:rPr>
        <w:t xml:space="preserve"> </w:t>
      </w:r>
      <w:r w:rsidRPr="00C63AEC" w:rsidR="00CE4DBC">
        <w:rPr>
          <w:rStyle w:val="spanr"/>
          <w:rFonts w:ascii="Arial" w:hAnsi="Arial" w:cs="Arial"/>
          <w:bCs/>
          <w:color w:val="000000"/>
        </w:rPr>
        <w:t xml:space="preserve"> </w:t>
      </w:r>
      <w:r w:rsidRPr="00C63AEC" w:rsidR="00CE4DBC">
        <w:rPr>
          <w:rFonts w:ascii="Arial" w:hAnsi="Arial" w:cs="Arial"/>
        </w:rPr>
        <w:t xml:space="preserve">prijať </w:t>
      </w:r>
      <w:r w:rsidR="00A56C77">
        <w:rPr>
          <w:rFonts w:ascii="Arial" w:hAnsi="Arial" w:cs="Arial"/>
        </w:rPr>
        <w:t xml:space="preserve"> </w:t>
      </w:r>
      <w:r w:rsidRPr="00C63AEC" w:rsidR="00CE4DBC">
        <w:rPr>
          <w:rFonts w:ascii="Arial" w:hAnsi="Arial" w:cs="Arial"/>
        </w:rPr>
        <w:t>opatrenia</w:t>
      </w:r>
      <w:r w:rsidR="00A56C77">
        <w:rPr>
          <w:rFonts w:ascii="Arial" w:hAnsi="Arial" w:cs="Arial"/>
        </w:rPr>
        <w:t xml:space="preserve"> </w:t>
      </w:r>
      <w:r w:rsidRPr="00C63AEC" w:rsidR="00CE4DBC">
        <w:rPr>
          <w:rFonts w:ascii="Arial" w:hAnsi="Arial" w:cs="Arial"/>
        </w:rPr>
        <w:t xml:space="preserve"> na </w:t>
      </w:r>
    </w:p>
    <w:p w:rsidR="00C63AEC" w:rsidRPr="00C63AEC" w:rsidP="00A56C77">
      <w:pPr>
        <w:bidi w:val="0"/>
        <w:ind w:left="360"/>
        <w:rPr>
          <w:rFonts w:ascii="Arial" w:hAnsi="Arial" w:cs="Arial"/>
        </w:rPr>
      </w:pPr>
      <w:r w:rsidRPr="00C63AEC" w:rsidR="00CE4DBC">
        <w:rPr>
          <w:rFonts w:ascii="Arial" w:hAnsi="Arial" w:cs="Arial"/>
        </w:rPr>
        <w:t>vnútroštátnej</w:t>
      </w:r>
      <w:r w:rsidR="0015041E">
        <w:rPr>
          <w:rFonts w:ascii="Arial" w:hAnsi="Arial" w:cs="Arial"/>
        </w:rPr>
        <w:t xml:space="preserve"> </w:t>
      </w:r>
      <w:r w:rsidRPr="00C63AEC" w:rsidR="00CE4DBC">
        <w:rPr>
          <w:rFonts w:ascii="Arial" w:hAnsi="Arial" w:cs="Arial"/>
        </w:rPr>
        <w:t>úrovni k</w:t>
      </w:r>
      <w:r w:rsidR="0015041E">
        <w:rPr>
          <w:rFonts w:ascii="Arial" w:hAnsi="Arial" w:cs="Arial"/>
        </w:rPr>
        <w:t> </w:t>
      </w:r>
      <w:r w:rsidR="00A56C77">
        <w:rPr>
          <w:rFonts w:ascii="Arial" w:hAnsi="Arial" w:cs="Arial"/>
        </w:rPr>
        <w:t xml:space="preserve"> </w:t>
      </w:r>
      <w:r w:rsidRPr="00C63AEC" w:rsidR="00CE4DBC">
        <w:rPr>
          <w:rFonts w:ascii="Arial" w:hAnsi="Arial" w:cs="Arial"/>
        </w:rPr>
        <w:t>nariadeniam EÚ</w:t>
      </w:r>
      <w:r w:rsidR="0015041E">
        <w:rPr>
          <w:rFonts w:ascii="Arial" w:hAnsi="Arial" w:cs="Arial"/>
        </w:rPr>
        <w:t xml:space="preserve"> </w:t>
      </w:r>
      <w:r w:rsidRPr="00C63AEC" w:rsidR="00CE4DBC">
        <w:rPr>
          <w:rFonts w:ascii="Arial" w:hAnsi="Arial" w:cs="Arial"/>
        </w:rPr>
        <w:t xml:space="preserve">a rozhodnutiam </w:t>
      </w:r>
      <w:r w:rsidR="00A56C77">
        <w:rPr>
          <w:rFonts w:ascii="Arial" w:hAnsi="Arial" w:cs="Arial"/>
        </w:rPr>
        <w:t>EÚ</w:t>
      </w:r>
      <w:r w:rsidR="0015041E">
        <w:rPr>
          <w:rFonts w:ascii="Arial" w:hAnsi="Arial" w:cs="Arial"/>
        </w:rPr>
        <w:t xml:space="preserve"> </w:t>
      </w:r>
      <w:r w:rsidRPr="00C63AEC" w:rsidR="00CE4DBC">
        <w:rPr>
          <w:rFonts w:ascii="Arial" w:hAnsi="Arial" w:cs="Arial"/>
        </w:rPr>
        <w:t xml:space="preserve">podľa gescie </w:t>
      </w:r>
      <w:r w:rsidR="00A56C77">
        <w:rPr>
          <w:rFonts w:ascii="Arial" w:hAnsi="Arial" w:cs="Arial"/>
        </w:rPr>
        <w:t xml:space="preserve">  </w:t>
      </w:r>
      <w:r w:rsidRPr="00C63AEC" w:rsidR="00A56C77">
        <w:rPr>
          <w:rFonts w:ascii="Arial" w:hAnsi="Arial" w:cs="Arial"/>
        </w:rPr>
        <w:t>určenej</w:t>
      </w:r>
      <w:r w:rsidR="00AB0796">
        <w:rPr>
          <w:rFonts w:ascii="Arial" w:hAnsi="Arial" w:cs="Arial"/>
        </w:rPr>
        <w:t xml:space="preserve">  </w:t>
      </w:r>
    </w:p>
    <w:p w:rsidR="00CE4DBC" w:rsidRPr="00C63AEC" w:rsidP="00A56C77">
      <w:pPr>
        <w:bidi w:val="0"/>
        <w:ind w:left="360"/>
        <w:rPr>
          <w:rFonts w:ascii="Arial" w:hAnsi="Arial" w:cs="Arial"/>
        </w:rPr>
      </w:pPr>
      <w:r w:rsidRPr="00C63AEC">
        <w:rPr>
          <w:rFonts w:ascii="Arial" w:hAnsi="Arial" w:cs="Arial"/>
        </w:rPr>
        <w:t>v prílohe I a II predloženého materiálu</w:t>
      </w:r>
    </w:p>
    <w:p w:rsidR="00CE4DBC" w:rsidP="00A56C77">
      <w:pPr>
        <w:bidi w:val="0"/>
        <w:ind w:left="360"/>
        <w:rPr>
          <w:rFonts w:ascii="Arial" w:hAnsi="Arial" w:cs="Arial"/>
        </w:rPr>
      </w:pPr>
    </w:p>
    <w:p w:rsidR="00CE4DBC" w:rsidP="00A56C77">
      <w:pPr>
        <w:bidi w:val="0"/>
        <w:ind w:left="360" w:right="-57"/>
        <w:jc w:val="both"/>
        <w:rPr>
          <w:rFonts w:ascii="Arial" w:hAnsi="Arial" w:cs="Arial"/>
        </w:rPr>
      </w:pPr>
      <w:r w:rsidR="00A45357">
        <w:rPr>
          <w:rFonts w:ascii="Arial" w:hAnsi="Arial" w:cs="Arial"/>
        </w:rPr>
        <w:t xml:space="preserve">          </w:t>
      </w:r>
      <w:r>
        <w:rPr>
          <w:rFonts w:ascii="Arial" w:hAnsi="Arial" w:cs="Arial"/>
        </w:rPr>
        <w:t>Predložený materiál predstavuje jedenástu aktualizáciu pôvodného určenia zodpovednosti ministerstiev a ostatných ústredných orgánov štátnej správy za aplikáciu a prijatie opatrení na vnútroštátnej úrovni k nariadeniam EÚ a rozhodnutiam</w:t>
      </w:r>
      <w:r w:rsidR="00AE578D">
        <w:rPr>
          <w:rFonts w:ascii="Arial" w:hAnsi="Arial" w:cs="Arial"/>
        </w:rPr>
        <w:t xml:space="preserve"> EÚ, prijatého uznesením vlády </w:t>
      </w:r>
      <w:r>
        <w:rPr>
          <w:rFonts w:ascii="Arial" w:hAnsi="Arial" w:cs="Arial"/>
        </w:rPr>
        <w:t xml:space="preserve">č. 573 z 13. júla 2005, s aktualizáciami uskutočnenými uzneseniami vlády č. 35 z 18. januára 2006, </w:t>
      </w:r>
      <w:r w:rsidR="00A56C77">
        <w:rPr>
          <w:rFonts w:ascii="Arial" w:hAnsi="Arial" w:cs="Arial"/>
        </w:rPr>
        <w:t xml:space="preserve">       </w:t>
      </w:r>
      <w:r w:rsidR="00AE578D">
        <w:rPr>
          <w:rFonts w:ascii="Arial" w:hAnsi="Arial" w:cs="Arial"/>
        </w:rPr>
        <w:t xml:space="preserve"> </w:t>
      </w:r>
      <w:r>
        <w:rPr>
          <w:rFonts w:ascii="Arial" w:hAnsi="Arial" w:cs="Arial"/>
        </w:rPr>
        <w:t xml:space="preserve">č. 889 </w:t>
      </w:r>
      <w:r w:rsidR="0027186A">
        <w:rPr>
          <w:rFonts w:ascii="Arial" w:hAnsi="Arial" w:cs="Arial"/>
        </w:rPr>
        <w:t xml:space="preserve"> </w:t>
      </w:r>
      <w:r>
        <w:rPr>
          <w:rFonts w:ascii="Arial" w:hAnsi="Arial" w:cs="Arial"/>
        </w:rPr>
        <w:t>z</w:t>
      </w:r>
      <w:r w:rsidR="0027186A">
        <w:rPr>
          <w:rFonts w:ascii="Arial" w:hAnsi="Arial" w:cs="Arial"/>
        </w:rPr>
        <w:t xml:space="preserve"> </w:t>
      </w:r>
      <w:r>
        <w:rPr>
          <w:rFonts w:ascii="Arial" w:hAnsi="Arial" w:cs="Arial"/>
        </w:rPr>
        <w:t> 25. októbra 2006, </w:t>
      </w:r>
      <w:r w:rsidR="0027186A">
        <w:rPr>
          <w:rFonts w:ascii="Arial" w:hAnsi="Arial" w:cs="Arial"/>
        </w:rPr>
        <w:t xml:space="preserve"> </w:t>
      </w:r>
      <w:r w:rsidR="00C2218F">
        <w:rPr>
          <w:rFonts w:ascii="Arial" w:hAnsi="Arial" w:cs="Arial"/>
        </w:rPr>
        <w:t xml:space="preserve"> </w:t>
      </w:r>
      <w:r>
        <w:rPr>
          <w:rFonts w:ascii="Arial" w:hAnsi="Arial" w:cs="Arial"/>
        </w:rPr>
        <w:t xml:space="preserve">č. 9 </w:t>
      </w:r>
      <w:r w:rsidR="0027186A">
        <w:rPr>
          <w:rFonts w:ascii="Arial" w:hAnsi="Arial" w:cs="Arial"/>
        </w:rPr>
        <w:t xml:space="preserve"> </w:t>
      </w:r>
      <w:r>
        <w:rPr>
          <w:rFonts w:ascii="Arial" w:hAnsi="Arial" w:cs="Arial"/>
        </w:rPr>
        <w:t xml:space="preserve">z 10. januára 2007, </w:t>
      </w:r>
      <w:r w:rsidR="0027186A">
        <w:rPr>
          <w:rFonts w:ascii="Arial" w:hAnsi="Arial" w:cs="Arial"/>
        </w:rPr>
        <w:t xml:space="preserve"> </w:t>
      </w:r>
      <w:r>
        <w:rPr>
          <w:rFonts w:ascii="Arial" w:hAnsi="Arial" w:cs="Arial"/>
        </w:rPr>
        <w:t xml:space="preserve">č. 521 </w:t>
      </w:r>
      <w:r w:rsidR="0027186A">
        <w:rPr>
          <w:rFonts w:ascii="Arial" w:hAnsi="Arial" w:cs="Arial"/>
        </w:rPr>
        <w:t xml:space="preserve"> </w:t>
      </w:r>
      <w:r>
        <w:rPr>
          <w:rFonts w:ascii="Arial" w:hAnsi="Arial" w:cs="Arial"/>
        </w:rPr>
        <w:t>z </w:t>
      </w:r>
      <w:r w:rsidR="0027186A">
        <w:rPr>
          <w:rFonts w:ascii="Arial" w:hAnsi="Arial" w:cs="Arial"/>
        </w:rPr>
        <w:t xml:space="preserve"> </w:t>
      </w:r>
      <w:r>
        <w:rPr>
          <w:rFonts w:ascii="Arial" w:hAnsi="Arial" w:cs="Arial"/>
        </w:rPr>
        <w:t xml:space="preserve">13. júna </w:t>
      </w:r>
      <w:r w:rsidR="00C2218F">
        <w:rPr>
          <w:rFonts w:ascii="Arial" w:hAnsi="Arial" w:cs="Arial"/>
        </w:rPr>
        <w:t xml:space="preserve"> </w:t>
      </w:r>
      <w:r>
        <w:rPr>
          <w:rFonts w:ascii="Arial" w:hAnsi="Arial" w:cs="Arial"/>
        </w:rPr>
        <w:t>2007, </w:t>
      </w:r>
      <w:r w:rsidR="00AE578D">
        <w:rPr>
          <w:rFonts w:ascii="Arial" w:hAnsi="Arial" w:cs="Arial"/>
        </w:rPr>
        <w:t xml:space="preserve">     </w:t>
      </w:r>
      <w:r>
        <w:rPr>
          <w:rFonts w:ascii="Arial" w:hAnsi="Arial" w:cs="Arial"/>
        </w:rPr>
        <w:t xml:space="preserve">č. 1098 z 19. decembra 2007, č. 425 z 25. júna 2008, č. 902 z 10. decembra 2008, č. 473 z 24. júna 2009, č. 920 zo 16. decembra 2009 a č. 370 z 9. júna 2010. </w:t>
      </w:r>
    </w:p>
    <w:p w:rsidR="00CE4DBC" w:rsidP="00A56C77">
      <w:pPr>
        <w:bidi w:val="0"/>
        <w:ind w:left="360" w:right="-57"/>
        <w:jc w:val="both"/>
        <w:rPr>
          <w:rFonts w:ascii="Arial" w:hAnsi="Arial" w:cs="Arial"/>
        </w:rPr>
      </w:pPr>
    </w:p>
    <w:p w:rsidR="00CE4DBC" w:rsidP="00A56C77">
      <w:pPr>
        <w:bidi w:val="0"/>
        <w:ind w:left="360" w:right="-57"/>
        <w:jc w:val="both"/>
        <w:rPr>
          <w:rFonts w:ascii="Arial" w:hAnsi="Arial" w:cs="Arial"/>
        </w:rPr>
      </w:pPr>
      <w:r w:rsidR="00A45357">
        <w:rPr>
          <w:rFonts w:ascii="Arial" w:hAnsi="Arial" w:cs="Arial"/>
        </w:rPr>
        <w:t xml:space="preserve">          </w:t>
      </w:r>
      <w:r>
        <w:rPr>
          <w:rFonts w:ascii="Arial" w:hAnsi="Arial" w:cs="Arial"/>
        </w:rPr>
        <w:t>Návrh na určenie zodpovednosti obsahuje 226 nariadení a 160 rozhodnutí publikovan</w:t>
      </w:r>
      <w:r w:rsidR="00AE578D">
        <w:rPr>
          <w:rFonts w:ascii="Arial" w:hAnsi="Arial" w:cs="Arial"/>
        </w:rPr>
        <w:t xml:space="preserve">ých v Úradnom vestníku EÚ od 1. </w:t>
      </w:r>
      <w:r>
        <w:rPr>
          <w:rFonts w:ascii="Arial" w:hAnsi="Arial" w:cs="Arial"/>
        </w:rPr>
        <w:t xml:space="preserve">mája 2010 do 31. októbra 2010. Generálna prokuratúra spolupracuje pri preberaní a aplikácii smerníc a rámcových rozhodnutí v určenom rozsahu. Predbežne určeným gestorom predmetných právnych aktov je pre rozhodnutia Rady pod por. č. 49., 75. a 76.  Ministerstvo financií SR a pre rozhodnutie Rady pod </w:t>
      </w:r>
      <w:r w:rsidR="00A45357">
        <w:rPr>
          <w:rFonts w:ascii="Arial" w:hAnsi="Arial" w:cs="Arial"/>
        </w:rPr>
        <w:t xml:space="preserve">    </w:t>
      </w:r>
      <w:r>
        <w:rPr>
          <w:rFonts w:ascii="Arial" w:hAnsi="Arial" w:cs="Arial"/>
        </w:rPr>
        <w:t>por. č. 135. Ministerstvo spravodlivosti SR.  Generálna prokuratúra je uvedená ako spolupracujúci rezort pri preberaní</w:t>
      </w:r>
      <w:r w:rsidR="00A56C77">
        <w:rPr>
          <w:rFonts w:ascii="Arial" w:hAnsi="Arial" w:cs="Arial"/>
        </w:rPr>
        <w:t xml:space="preserve">     </w:t>
      </w:r>
      <w:r>
        <w:rPr>
          <w:rFonts w:ascii="Arial" w:hAnsi="Arial" w:cs="Arial"/>
        </w:rPr>
        <w:t xml:space="preserve"> a aplikácii  nasledovných právnych aktov:</w:t>
      </w:r>
    </w:p>
    <w:p w:rsidR="00CE4DBC" w:rsidP="00A56C77">
      <w:pPr>
        <w:bidi w:val="0"/>
        <w:ind w:left="360"/>
        <w:jc w:val="both"/>
        <w:rPr>
          <w:rFonts w:ascii="Arial" w:hAnsi="Arial" w:cs="Arial"/>
          <w:lang w:eastAsia="cs-CZ"/>
        </w:rPr>
      </w:pPr>
    </w:p>
    <w:p w:rsidR="00CE4DBC" w:rsidP="00A56C77">
      <w:pPr>
        <w:bidi w:val="0"/>
        <w:ind w:left="360"/>
        <w:jc w:val="both"/>
        <w:rPr>
          <w:rFonts w:ascii="Arial" w:hAnsi="Arial" w:cs="Arial"/>
          <w:lang w:eastAsia="cs-CZ"/>
        </w:rPr>
      </w:pPr>
      <w:r w:rsidR="00A56C77">
        <w:rPr>
          <w:rFonts w:ascii="Arial" w:hAnsi="Arial" w:cs="Arial"/>
          <w:lang w:eastAsia="cs-CZ"/>
        </w:rPr>
        <w:t xml:space="preserve"> </w:t>
      </w:r>
      <w:r>
        <w:rPr>
          <w:rFonts w:ascii="Arial" w:hAnsi="Arial" w:cs="Arial"/>
          <w:lang w:eastAsia="cs-CZ"/>
        </w:rPr>
        <w:t xml:space="preserve">- por. č. 49 </w:t>
      </w:r>
    </w:p>
    <w:p w:rsidR="00CE4DBC" w:rsidP="00A56C77">
      <w:pPr>
        <w:bidi w:val="0"/>
        <w:ind w:left="360"/>
        <w:jc w:val="both"/>
        <w:rPr>
          <w:rFonts w:ascii="Arial" w:hAnsi="Arial" w:cs="Arial"/>
          <w:lang w:eastAsia="cs-CZ"/>
        </w:rPr>
      </w:pPr>
    </w:p>
    <w:p w:rsidR="00CE4DBC" w:rsidP="00A56C77">
      <w:pPr>
        <w:bidi w:val="0"/>
        <w:ind w:left="360"/>
        <w:jc w:val="both"/>
        <w:rPr>
          <w:rFonts w:ascii="Arial" w:hAnsi="Arial" w:cs="Arial"/>
          <w:lang w:eastAsia="cs-CZ"/>
        </w:rPr>
      </w:pPr>
      <w:r>
        <w:rPr>
          <w:rFonts w:ascii="Arial" w:hAnsi="Arial" w:cs="Arial"/>
          <w:lang w:eastAsia="cs-CZ"/>
        </w:rPr>
        <w:t xml:space="preserve">Rozhodnutie Rady 2010/386/SZBP z 12. júla 2010, ktorým sa aktualizuje zoznam osôb, skupín a subjektov, na ktoré sa vzťahujú články 2, 3 </w:t>
      </w:r>
      <w:r w:rsidR="006C0760">
        <w:rPr>
          <w:rFonts w:ascii="Arial" w:hAnsi="Arial" w:cs="Arial"/>
          <w:lang w:eastAsia="cs-CZ"/>
        </w:rPr>
        <w:t xml:space="preserve"> </w:t>
      </w:r>
      <w:r>
        <w:rPr>
          <w:rFonts w:ascii="Arial" w:hAnsi="Arial" w:cs="Arial"/>
          <w:lang w:eastAsia="cs-CZ"/>
        </w:rPr>
        <w:t>a 4 spoločnej pozície 2001/931/SZBP o uplatňovaní špecifických opatrení na boj s terorizmom</w:t>
      </w:r>
    </w:p>
    <w:p w:rsidR="00CE4DBC" w:rsidP="00A56C77">
      <w:pPr>
        <w:autoSpaceDE w:val="0"/>
        <w:autoSpaceDN w:val="0"/>
        <w:bidi w:val="0"/>
        <w:adjustRightInd w:val="0"/>
        <w:ind w:left="360"/>
        <w:rPr>
          <w:rFonts w:ascii="Arial" w:hAnsi="Arial" w:cs="Arial"/>
          <w:color w:val="000000"/>
        </w:rPr>
      </w:pPr>
    </w:p>
    <w:p w:rsidR="00CE4DBC" w:rsidP="00A56C77">
      <w:pPr>
        <w:bidi w:val="0"/>
        <w:ind w:left="360"/>
        <w:jc w:val="both"/>
        <w:rPr>
          <w:rFonts w:ascii="Arial" w:hAnsi="Arial" w:cs="Arial"/>
        </w:rPr>
      </w:pPr>
      <w:r w:rsidR="0015041E">
        <w:rPr>
          <w:rFonts w:ascii="Arial" w:hAnsi="Arial" w:cs="Arial"/>
        </w:rPr>
        <w:t xml:space="preserve">          </w:t>
      </w:r>
      <w:r>
        <w:rPr>
          <w:rFonts w:ascii="Arial" w:hAnsi="Arial" w:cs="Arial"/>
        </w:rPr>
        <w:t>Úloha sa priebežne plní. Rezort prokuratúry zobral aktualizovaný zoznam  na vedomie a využíva ho v rámci svojej pôsobnosti.</w:t>
      </w:r>
    </w:p>
    <w:p w:rsidR="00CE4DBC" w:rsidP="00A56C77">
      <w:pPr>
        <w:pStyle w:val="NormalWeb"/>
        <w:bidi w:val="0"/>
        <w:spacing w:before="0" w:beforeAutospacing="0" w:after="0" w:afterAutospacing="0"/>
        <w:ind w:left="360"/>
        <w:jc w:val="both"/>
        <w:rPr>
          <w:rFonts w:ascii="Arial" w:hAnsi="Arial" w:cs="Arial"/>
          <w:lang w:eastAsia="cs-CZ"/>
        </w:rPr>
      </w:pPr>
    </w:p>
    <w:p w:rsidR="00CE4DBC" w:rsidP="00A56C77">
      <w:pPr>
        <w:pStyle w:val="NormalWeb"/>
        <w:bidi w:val="0"/>
        <w:spacing w:before="0" w:beforeAutospacing="0" w:after="0" w:afterAutospacing="0"/>
        <w:jc w:val="both"/>
        <w:rPr>
          <w:rFonts w:ascii="Arial" w:hAnsi="Arial" w:cs="Arial"/>
          <w:lang w:eastAsia="cs-CZ"/>
        </w:rPr>
      </w:pPr>
      <w:r w:rsidR="00A56C77">
        <w:rPr>
          <w:rFonts w:ascii="Arial" w:hAnsi="Arial" w:cs="Arial"/>
          <w:lang w:eastAsia="cs-CZ"/>
        </w:rPr>
        <w:t xml:space="preserve">      </w:t>
      </w:r>
      <w:r>
        <w:rPr>
          <w:rFonts w:ascii="Arial" w:hAnsi="Arial" w:cs="Arial"/>
          <w:lang w:eastAsia="cs-CZ"/>
        </w:rPr>
        <w:t xml:space="preserve">- por. č. 76 </w:t>
      </w:r>
    </w:p>
    <w:p w:rsidR="00CE4DBC" w:rsidP="00A56C77">
      <w:pPr>
        <w:pStyle w:val="NormalWeb"/>
        <w:bidi w:val="0"/>
        <w:spacing w:before="0" w:beforeAutospacing="0" w:after="0" w:afterAutospacing="0"/>
        <w:ind w:left="360"/>
        <w:jc w:val="both"/>
        <w:rPr>
          <w:rFonts w:ascii="Arial" w:hAnsi="Arial" w:cs="Arial"/>
          <w:lang w:eastAsia="cs-CZ"/>
        </w:rPr>
      </w:pPr>
    </w:p>
    <w:p w:rsidR="00CE4DBC" w:rsidP="00A56C77">
      <w:pPr>
        <w:pStyle w:val="NormalWeb"/>
        <w:bidi w:val="0"/>
        <w:spacing w:before="0" w:beforeAutospacing="0" w:after="0" w:afterAutospacing="0"/>
        <w:ind w:left="360"/>
        <w:jc w:val="both"/>
        <w:rPr>
          <w:rFonts w:ascii="Arial" w:hAnsi="Arial" w:cs="Arial"/>
          <w:lang w:eastAsia="cs-CZ"/>
        </w:rPr>
      </w:pPr>
      <w:r>
        <w:rPr>
          <w:rFonts w:ascii="Arial" w:hAnsi="Arial" w:cs="Arial"/>
          <w:lang w:eastAsia="cs-CZ"/>
        </w:rPr>
        <w:t xml:space="preserve">Rozhodnutie Rady 2010/411/EÚ z 28. júna 2010 o podpísaní v mene Únie Dohody medzi Európskou úniou a Spojenými štátmi americkými o spracovaní a zasielaní údajov obsiahnutých vo finančných správach z Európskej únie do Spojených štátov amerických na účely Programu na sledovanie financovania terorizmu  a </w:t>
      </w:r>
    </w:p>
    <w:p w:rsidR="00CE4DBC" w:rsidP="00A56C77">
      <w:pPr>
        <w:pStyle w:val="CM4"/>
        <w:bidi w:val="0"/>
        <w:spacing w:before="60" w:after="60"/>
        <w:ind w:left="360"/>
        <w:rPr>
          <w:rFonts w:ascii="Arial" w:hAnsi="Arial" w:cs="Arial"/>
          <w:lang w:eastAsia="cs-CZ"/>
        </w:rPr>
      </w:pPr>
    </w:p>
    <w:p w:rsidR="00CE4DBC" w:rsidP="00A56C77">
      <w:pPr>
        <w:pStyle w:val="CM4"/>
        <w:bidi w:val="0"/>
        <w:rPr>
          <w:rFonts w:ascii="Arial" w:hAnsi="Arial" w:cs="Arial"/>
          <w:lang w:eastAsia="cs-CZ"/>
        </w:rPr>
      </w:pPr>
      <w:r w:rsidR="00A56C77">
        <w:rPr>
          <w:rFonts w:ascii="Arial" w:hAnsi="Arial" w:cs="Arial"/>
          <w:lang w:eastAsia="cs-CZ"/>
        </w:rPr>
        <w:t xml:space="preserve">      </w:t>
      </w:r>
      <w:r>
        <w:rPr>
          <w:rFonts w:ascii="Arial" w:hAnsi="Arial" w:cs="Arial"/>
          <w:lang w:eastAsia="cs-CZ"/>
        </w:rPr>
        <w:t xml:space="preserve">-  por. č. 77 </w:t>
      </w:r>
    </w:p>
    <w:p w:rsidR="00CE4DBC" w:rsidP="00A56C77">
      <w:pPr>
        <w:pStyle w:val="CM4"/>
        <w:bidi w:val="0"/>
        <w:ind w:left="360"/>
        <w:jc w:val="both"/>
        <w:rPr>
          <w:rFonts w:ascii="Arial" w:hAnsi="Arial" w:cs="Arial"/>
          <w:lang w:eastAsia="cs-CZ"/>
        </w:rPr>
      </w:pPr>
    </w:p>
    <w:p w:rsidR="00CE4DBC" w:rsidP="00A56C77">
      <w:pPr>
        <w:pStyle w:val="CM4"/>
        <w:bidi w:val="0"/>
        <w:ind w:left="360"/>
        <w:jc w:val="both"/>
        <w:rPr>
          <w:rFonts w:ascii="Arial" w:hAnsi="Arial" w:cs="Arial"/>
          <w:lang w:eastAsia="cs-CZ"/>
        </w:rPr>
      </w:pPr>
      <w:r>
        <w:rPr>
          <w:rFonts w:ascii="Arial" w:hAnsi="Arial" w:cs="Arial"/>
          <w:lang w:eastAsia="cs-CZ"/>
        </w:rPr>
        <w:t>Rozhodnutie Rady 2010/412/EÚ z 13. júla 2010 o uzavretí Dohody medzi Európskou úniou a Spojenými štátmi americkými o spracovaní a zasielaní údajov obsiahnutých vo finančných správach z Európskej únie do Spojených štátov amerických na účely Programu na sledovanie financovania</w:t>
      </w:r>
      <w:r>
        <w:rPr>
          <w:rFonts w:ascii="Arial" w:hAnsi="Arial" w:cs="Arial"/>
          <w:b/>
          <w:lang w:eastAsia="cs-CZ"/>
        </w:rPr>
        <w:t xml:space="preserve"> </w:t>
      </w:r>
      <w:r>
        <w:rPr>
          <w:rFonts w:ascii="Arial" w:hAnsi="Arial" w:cs="Arial"/>
          <w:lang w:eastAsia="cs-CZ"/>
        </w:rPr>
        <w:t>terorizmu</w:t>
      </w:r>
      <w:r>
        <w:rPr>
          <w:rFonts w:ascii="Arial" w:hAnsi="Arial" w:cs="Arial"/>
          <w:b/>
          <w:lang w:eastAsia="cs-CZ"/>
        </w:rPr>
        <w:t xml:space="preserve"> </w:t>
      </w:r>
    </w:p>
    <w:p w:rsidR="00CE4DBC" w:rsidP="00A56C77">
      <w:pPr>
        <w:bidi w:val="0"/>
        <w:ind w:left="360"/>
        <w:jc w:val="both"/>
        <w:rPr>
          <w:rFonts w:ascii="Arial" w:hAnsi="Arial" w:cs="Arial"/>
        </w:rPr>
      </w:pPr>
    </w:p>
    <w:p w:rsidR="00CE4DBC" w:rsidP="00A56C77">
      <w:pPr>
        <w:bidi w:val="0"/>
        <w:ind w:left="360"/>
        <w:jc w:val="both"/>
        <w:rPr>
          <w:rFonts w:ascii="Arial" w:hAnsi="Arial" w:cs="Arial"/>
          <w:lang w:eastAsia="cs-CZ"/>
        </w:rPr>
      </w:pPr>
      <w:r w:rsidR="0015041E">
        <w:rPr>
          <w:rFonts w:ascii="Arial" w:hAnsi="Arial" w:cs="Arial"/>
        </w:rPr>
        <w:t xml:space="preserve">          </w:t>
      </w:r>
      <w:r>
        <w:rPr>
          <w:rFonts w:ascii="Arial" w:hAnsi="Arial" w:cs="Arial"/>
        </w:rPr>
        <w:t>Dohoda medzi Európskou únio</w:t>
      </w:r>
      <w:r w:rsidR="00186235">
        <w:rPr>
          <w:rFonts w:ascii="Arial" w:hAnsi="Arial" w:cs="Arial"/>
        </w:rPr>
        <w:t xml:space="preserve">u a Spojenými štátmi americkými                 </w:t>
      </w:r>
      <w:r>
        <w:rPr>
          <w:rFonts w:ascii="Arial" w:hAnsi="Arial" w:cs="Arial"/>
        </w:rPr>
        <w:t xml:space="preserve">o spracovaní a zasielaní údajov obsiahnutých vo finančných správach </w:t>
      </w:r>
      <w:r w:rsidR="0015041E">
        <w:rPr>
          <w:rFonts w:ascii="Arial" w:hAnsi="Arial" w:cs="Arial"/>
        </w:rPr>
        <w:t xml:space="preserve">            </w:t>
      </w:r>
      <w:r w:rsidR="00186235">
        <w:rPr>
          <w:rFonts w:ascii="Arial" w:hAnsi="Arial" w:cs="Arial"/>
        </w:rPr>
        <w:t xml:space="preserve">     </w:t>
      </w:r>
      <w:r>
        <w:rPr>
          <w:rFonts w:ascii="Arial" w:hAnsi="Arial" w:cs="Arial"/>
        </w:rPr>
        <w:t>z Európskej únie do Spojených štátov amerických na účely Programu na sledovanie financovania terorizmu, ktorá bola podpísaná v Bruseli 28. júna 2010, nadobudla v súlade s článkom 23 ods. 1 dohody platnosť 1. augusta 2010.</w:t>
      </w:r>
    </w:p>
    <w:p w:rsidR="00CE4DBC" w:rsidP="00A56C77">
      <w:pPr>
        <w:bidi w:val="0"/>
        <w:ind w:left="360"/>
        <w:jc w:val="both"/>
        <w:rPr>
          <w:rFonts w:ascii="Arial" w:hAnsi="Arial" w:cs="Arial"/>
        </w:rPr>
      </w:pPr>
    </w:p>
    <w:p w:rsidR="00CE4DBC" w:rsidP="00A56C77">
      <w:pPr>
        <w:pStyle w:val="Heading2"/>
        <w:numPr>
          <w:ilvl w:val="0"/>
          <w:numId w:val="0"/>
        </w:numPr>
        <w:tabs>
          <w:tab w:val="left" w:pos="708"/>
          <w:tab w:val="clear" w:pos="1418"/>
        </w:tabs>
        <w:bidi w:val="0"/>
        <w:spacing w:before="0"/>
        <w:ind w:left="360" w:firstLine="0"/>
        <w:rPr>
          <w:rFonts w:ascii="Arial" w:hAnsi="Arial" w:cs="Arial"/>
        </w:rPr>
      </w:pPr>
      <w:r w:rsidR="006C1EA0">
        <w:rPr>
          <w:rFonts w:ascii="Arial" w:hAnsi="Arial" w:cs="Arial"/>
        </w:rPr>
        <w:tab/>
        <w:t xml:space="preserve">    </w:t>
      </w:r>
      <w:r>
        <w:rPr>
          <w:rFonts w:ascii="Arial" w:hAnsi="Arial" w:cs="Arial"/>
        </w:rPr>
        <w:t>Úloha sa priebežne plní. Problematika boja proti terorizmu na území Slovenskej republiky je predmetom činnosti medzirezortnej komisie, ktorá pracuje už niekoľko rokov. Členom tejto komisie je aj vedúci oddelenia organizovanej kriminality, terorizmu a medzinárodnej kriminality Úradu špeciálnej prokuratúry Generálnej prokuratúry SR. Komisia na pravidelných stretnutiach rieši problematiku boja proti terorizmu, odhaľovania teroristických štruktúr hľadajúcich zázemie na území Slovenskej republiky a ďalšie problémy. Činnosť nespočíva iba v plená</w:t>
      </w:r>
      <w:r w:rsidR="00186235">
        <w:rPr>
          <w:rFonts w:ascii="Arial" w:hAnsi="Arial" w:cs="Arial"/>
        </w:rPr>
        <w:t>rnych stretnutiach, ale aj</w:t>
      </w:r>
      <w:r w:rsidR="0015041E">
        <w:rPr>
          <w:rFonts w:ascii="Arial" w:hAnsi="Arial" w:cs="Arial"/>
        </w:rPr>
        <w:t xml:space="preserve"> </w:t>
      </w:r>
      <w:r>
        <w:rPr>
          <w:rFonts w:ascii="Arial" w:hAnsi="Arial" w:cs="Arial"/>
        </w:rPr>
        <w:t xml:space="preserve">v dvojstranných a viacstranných „ad hoc“ stretnutiach zástupcov dotknutých rezortov pri riešení konkrétnych úloh a pracovných problémov. V rámci svojej činnosti komisia riešila aj technickú realizáciu dohôd uvedených vyššie s tým, že gesciu prevzalo Ministerstvo zahraničných vecí SR a spravodajské služby v spolupráci s Policajným zborom a Ministerstvom financií SR. V prípade, ak  bude o to požiadaná, poskytne generálna prokuratúra  prostredníctvom svojho zástupcu potrebnú spoluprácu. Takáto spolupráca sa priebežne poskytuje aj pri riešení iných problémov v rámci niekoľkoročného systému spolupráce. Vzhľadom na skutočnosť, že komisia rieši otázky podliehajúce režimu utajenia, nie je vhodné podrobne informovať o činnosti komisie v dokumente, ktorý bude verejne prístupný.  </w:t>
      </w:r>
    </w:p>
    <w:p w:rsidR="00CE4DBC" w:rsidP="00186235">
      <w:pPr>
        <w:pStyle w:val="NormalWeb"/>
        <w:bidi w:val="0"/>
        <w:ind w:right="57"/>
        <w:jc w:val="both"/>
        <w:rPr>
          <w:rFonts w:ascii="Arial" w:hAnsi="Arial" w:cs="Arial"/>
          <w:lang w:eastAsia="cs-CZ"/>
        </w:rPr>
      </w:pPr>
      <w:r w:rsidR="00186235">
        <w:rPr>
          <w:rFonts w:ascii="Arial" w:hAnsi="Arial" w:cs="Arial"/>
          <w:lang w:eastAsia="cs-CZ"/>
        </w:rPr>
        <w:t xml:space="preserve">      </w:t>
      </w:r>
      <w:r>
        <w:rPr>
          <w:rFonts w:ascii="Arial" w:hAnsi="Arial" w:cs="Arial"/>
          <w:lang w:eastAsia="cs-CZ"/>
        </w:rPr>
        <w:t xml:space="preserve">- por. č. 135 </w:t>
      </w:r>
    </w:p>
    <w:p w:rsidR="00CE4DBC" w:rsidP="00A56C77">
      <w:pPr>
        <w:pStyle w:val="NormalWeb"/>
        <w:bidi w:val="0"/>
        <w:ind w:left="360" w:right="57"/>
        <w:jc w:val="both"/>
        <w:rPr>
          <w:rFonts w:ascii="Arial" w:hAnsi="Arial" w:cs="Arial"/>
          <w:lang w:eastAsia="cs-CZ"/>
        </w:rPr>
      </w:pPr>
      <w:r>
        <w:rPr>
          <w:rFonts w:ascii="Arial" w:hAnsi="Arial" w:cs="Arial"/>
          <w:lang w:eastAsia="cs-CZ"/>
        </w:rPr>
        <w:t>Rozhodnutie Rady 2010/616/EÚ zo 7. októbra 2010 o uzavretí Dohody medzi Európskou úniou a Japonskom o vzájomnej právnej pomoci v trestných veciach</w:t>
      </w:r>
    </w:p>
    <w:p w:rsidR="00CE4DBC" w:rsidP="00A56C77">
      <w:pPr>
        <w:bidi w:val="0"/>
        <w:ind w:left="360" w:firstLine="708"/>
        <w:jc w:val="both"/>
        <w:rPr>
          <w:rFonts w:ascii="Arial" w:hAnsi="Arial" w:cs="Arial"/>
          <w:bCs/>
          <w:color w:val="000000"/>
        </w:rPr>
      </w:pPr>
      <w:r>
        <w:rPr>
          <w:rFonts w:ascii="Arial" w:hAnsi="Arial" w:cs="Arial"/>
        </w:rPr>
        <w:t xml:space="preserve">Úloha je splnená. Gestorom úlohy sú Ministerstvo spravodlivosti SR, Ministerstvo zahraničných vecí SR a generálna prokuratúra. Termín splnenia úlohy bol určený do 15. januára 2011. </w:t>
      </w:r>
      <w:r>
        <w:rPr>
          <w:rFonts w:ascii="Arial" w:hAnsi="Arial" w:cs="Arial"/>
          <w:bCs/>
          <w:color w:val="000000"/>
        </w:rPr>
        <w:t xml:space="preserve">Vo vzťahu k uvedenej úlohe nie je potrebné prijať žiadne legislatívne ani organizačné opatrenia. Rezort prokuratúry </w:t>
      </w:r>
      <w:r>
        <w:rPr>
          <w:rFonts w:ascii="Arial" w:hAnsi="Arial" w:cs="Arial"/>
        </w:rPr>
        <w:t xml:space="preserve">poskytol zainteresovaným subjektom potrebnú súčinnosť. </w:t>
      </w:r>
    </w:p>
    <w:p w:rsidR="00CE4DBC" w:rsidP="00A56C77">
      <w:pPr>
        <w:pStyle w:val="Heading2"/>
        <w:numPr>
          <w:ilvl w:val="0"/>
          <w:numId w:val="0"/>
        </w:numPr>
        <w:tabs>
          <w:tab w:val="left" w:pos="708"/>
          <w:tab w:val="clear" w:pos="1418"/>
        </w:tabs>
        <w:bidi w:val="0"/>
        <w:ind w:left="360" w:firstLine="0"/>
        <w:rPr>
          <w:rFonts w:ascii="Arial" w:hAnsi="Arial" w:cs="Arial"/>
          <w:lang w:eastAsia="cs-CZ"/>
        </w:rPr>
      </w:pPr>
    </w:p>
    <w:p w:rsidR="0015041E" w:rsidP="00186235">
      <w:pPr>
        <w:pStyle w:val="Heading2"/>
        <w:numPr>
          <w:ilvl w:val="0"/>
          <w:numId w:val="0"/>
        </w:numPr>
        <w:tabs>
          <w:tab w:val="left" w:pos="708"/>
          <w:tab w:val="clear" w:pos="1418"/>
        </w:tabs>
        <w:bidi w:val="0"/>
        <w:spacing w:before="0"/>
        <w:ind w:left="-180" w:firstLine="0"/>
        <w:rPr>
          <w:rFonts w:ascii="Arial" w:hAnsi="Arial" w:cs="Arial"/>
          <w:bCs/>
        </w:rPr>
      </w:pPr>
      <w:r>
        <w:rPr>
          <w:rFonts w:ascii="Arial" w:hAnsi="Arial" w:cs="Arial"/>
          <w:lang w:eastAsia="cs-CZ"/>
        </w:rPr>
        <w:t xml:space="preserve">   </w:t>
      </w:r>
      <w:r w:rsidRPr="0015041E">
        <w:rPr>
          <w:rFonts w:ascii="Arial" w:hAnsi="Arial" w:cs="Arial"/>
          <w:b/>
          <w:lang w:eastAsia="cs-CZ"/>
        </w:rPr>
        <w:t>15.</w:t>
      </w:r>
      <w:r>
        <w:rPr>
          <w:rFonts w:ascii="Arial" w:hAnsi="Arial" w:cs="Arial"/>
          <w:lang w:eastAsia="cs-CZ"/>
        </w:rPr>
        <w:t xml:space="preserve">  </w:t>
      </w:r>
      <w:r w:rsidR="00CE4DBC">
        <w:rPr>
          <w:rFonts w:ascii="Arial" w:hAnsi="Arial" w:cs="Arial"/>
          <w:lang w:eastAsia="cs-CZ"/>
        </w:rPr>
        <w:t>Uznesením</w:t>
      </w:r>
      <w:r w:rsidR="00186235">
        <w:rPr>
          <w:rFonts w:ascii="Arial" w:hAnsi="Arial" w:cs="Arial"/>
          <w:lang w:eastAsia="cs-CZ"/>
        </w:rPr>
        <w:t xml:space="preserve"> </w:t>
      </w:r>
      <w:r>
        <w:rPr>
          <w:rFonts w:ascii="Arial" w:hAnsi="Arial" w:cs="Arial"/>
          <w:lang w:eastAsia="cs-CZ"/>
        </w:rPr>
        <w:t xml:space="preserve"> </w:t>
      </w:r>
      <w:r w:rsidR="00CE4DBC">
        <w:rPr>
          <w:rFonts w:ascii="Arial" w:hAnsi="Arial" w:cs="Arial"/>
          <w:bCs/>
        </w:rPr>
        <w:t>č. 883</w:t>
      </w:r>
      <w:r w:rsidR="00CE4DBC">
        <w:rPr>
          <w:rFonts w:ascii="Arial" w:hAnsi="Arial" w:cs="Arial"/>
          <w:b/>
          <w:bCs/>
        </w:rPr>
        <w:t xml:space="preserve"> </w:t>
      </w:r>
      <w:r w:rsidR="00186235">
        <w:rPr>
          <w:rFonts w:ascii="Arial" w:hAnsi="Arial" w:cs="Arial"/>
          <w:b/>
          <w:bCs/>
        </w:rPr>
        <w:t xml:space="preserve"> </w:t>
      </w:r>
      <w:r w:rsidR="00CE4DBC">
        <w:rPr>
          <w:rFonts w:ascii="Arial" w:hAnsi="Arial" w:cs="Arial"/>
        </w:rPr>
        <w:t>z </w:t>
      </w:r>
      <w:r w:rsidR="00186235">
        <w:rPr>
          <w:rFonts w:ascii="Arial" w:hAnsi="Arial" w:cs="Arial"/>
        </w:rPr>
        <w:t xml:space="preserve">  1</w:t>
      </w:r>
      <w:r w:rsidR="00CE4DBC">
        <w:rPr>
          <w:rFonts w:ascii="Arial" w:hAnsi="Arial" w:cs="Arial"/>
        </w:rPr>
        <w:t>5. decembra</w:t>
      </w:r>
      <w:r>
        <w:rPr>
          <w:rFonts w:ascii="Arial" w:hAnsi="Arial" w:cs="Arial"/>
        </w:rPr>
        <w:t xml:space="preserve"> </w:t>
      </w:r>
      <w:r w:rsidR="00CE4DBC">
        <w:rPr>
          <w:rFonts w:ascii="Arial" w:hAnsi="Arial" w:cs="Arial"/>
        </w:rPr>
        <w:t xml:space="preserve"> 2010</w:t>
      </w:r>
      <w:r w:rsidR="00CE4DBC">
        <w:rPr>
          <w:rFonts w:ascii="Arial" w:hAnsi="Arial" w:cs="Arial"/>
          <w:b/>
          <w:bCs/>
        </w:rPr>
        <w:t xml:space="preserve"> </w:t>
      </w:r>
      <w:r>
        <w:rPr>
          <w:rFonts w:ascii="Arial" w:hAnsi="Arial" w:cs="Arial"/>
          <w:b/>
          <w:bCs/>
        </w:rPr>
        <w:t xml:space="preserve"> </w:t>
      </w:r>
      <w:r w:rsidR="00CE4DBC">
        <w:rPr>
          <w:rFonts w:ascii="Arial" w:hAnsi="Arial" w:cs="Arial"/>
          <w:bCs/>
        </w:rPr>
        <w:t xml:space="preserve">k </w:t>
      </w:r>
      <w:r w:rsidR="00186235">
        <w:rPr>
          <w:rFonts w:ascii="Arial" w:hAnsi="Arial" w:cs="Arial"/>
          <w:bCs/>
        </w:rPr>
        <w:t xml:space="preserve"> </w:t>
      </w:r>
      <w:r w:rsidR="00CE4DBC">
        <w:rPr>
          <w:rFonts w:ascii="Arial" w:hAnsi="Arial" w:cs="Arial"/>
          <w:bCs/>
        </w:rPr>
        <w:t xml:space="preserve">návrhu </w:t>
      </w:r>
      <w:r>
        <w:rPr>
          <w:rFonts w:ascii="Arial" w:hAnsi="Arial" w:cs="Arial"/>
          <w:bCs/>
        </w:rPr>
        <w:t xml:space="preserve"> </w:t>
      </w:r>
      <w:r w:rsidR="00CE4DBC">
        <w:rPr>
          <w:rFonts w:ascii="Arial" w:hAnsi="Arial" w:cs="Arial"/>
          <w:bCs/>
        </w:rPr>
        <w:t>plánu</w:t>
      </w:r>
      <w:r>
        <w:rPr>
          <w:rFonts w:ascii="Arial" w:hAnsi="Arial" w:cs="Arial"/>
          <w:bCs/>
        </w:rPr>
        <w:t xml:space="preserve"> </w:t>
      </w:r>
      <w:r w:rsidR="00CE4DBC">
        <w:rPr>
          <w:rFonts w:ascii="Arial" w:hAnsi="Arial" w:cs="Arial"/>
          <w:bCs/>
        </w:rPr>
        <w:t xml:space="preserve"> legislatívnych </w:t>
      </w:r>
      <w:r w:rsidR="00186235">
        <w:rPr>
          <w:rFonts w:ascii="Arial" w:hAnsi="Arial" w:cs="Arial"/>
          <w:bCs/>
        </w:rPr>
        <w:t>úloh</w:t>
      </w:r>
      <w:r>
        <w:rPr>
          <w:rFonts w:ascii="Arial" w:hAnsi="Arial" w:cs="Arial"/>
          <w:bCs/>
        </w:rPr>
        <w:t xml:space="preserve"> </w:t>
      </w:r>
    </w:p>
    <w:p w:rsidR="0015041E" w:rsidP="00A56C77">
      <w:pPr>
        <w:pStyle w:val="Heading2"/>
        <w:numPr>
          <w:ilvl w:val="0"/>
          <w:numId w:val="0"/>
        </w:numPr>
        <w:tabs>
          <w:tab w:val="left" w:pos="708"/>
          <w:tab w:val="clear" w:pos="1418"/>
        </w:tabs>
        <w:bidi w:val="0"/>
        <w:spacing w:before="0"/>
        <w:ind w:left="360" w:firstLine="0"/>
        <w:rPr>
          <w:rFonts w:ascii="Arial" w:hAnsi="Arial" w:cs="Arial"/>
          <w:bCs/>
        </w:rPr>
      </w:pPr>
      <w:r w:rsidR="00186235">
        <w:rPr>
          <w:rFonts w:ascii="Arial" w:hAnsi="Arial" w:cs="Arial"/>
          <w:b/>
          <w:lang w:eastAsia="cs-CZ"/>
        </w:rPr>
        <w:t xml:space="preserve"> </w:t>
      </w:r>
      <w:r>
        <w:rPr>
          <w:rFonts w:ascii="Arial" w:hAnsi="Arial" w:cs="Arial"/>
          <w:b/>
          <w:lang w:eastAsia="cs-CZ"/>
        </w:rPr>
        <w:t xml:space="preserve"> </w:t>
      </w:r>
      <w:r w:rsidR="00186235">
        <w:rPr>
          <w:rFonts w:ascii="Arial" w:hAnsi="Arial" w:cs="Arial"/>
          <w:bCs/>
        </w:rPr>
        <w:t xml:space="preserve">vlády SR na rok 2011 vláda </w:t>
      </w:r>
      <w:r>
        <w:rPr>
          <w:rFonts w:ascii="Arial" w:hAnsi="Arial" w:cs="Arial"/>
          <w:bCs/>
        </w:rPr>
        <w:t xml:space="preserve">v bode C.1. </w:t>
      </w:r>
      <w:r w:rsidR="00186235">
        <w:rPr>
          <w:rFonts w:ascii="Arial" w:hAnsi="Arial" w:cs="Arial"/>
          <w:bCs/>
        </w:rPr>
        <w:t xml:space="preserve"> </w:t>
      </w:r>
      <w:r>
        <w:rPr>
          <w:rFonts w:ascii="Arial" w:hAnsi="Arial" w:cs="Arial"/>
          <w:bCs/>
        </w:rPr>
        <w:t>odporučila</w:t>
      </w:r>
      <w:r w:rsidR="00186235">
        <w:rPr>
          <w:rFonts w:ascii="Arial" w:hAnsi="Arial" w:cs="Arial"/>
          <w:bCs/>
        </w:rPr>
        <w:t xml:space="preserve">  </w:t>
      </w:r>
      <w:r>
        <w:rPr>
          <w:rFonts w:ascii="Arial" w:hAnsi="Arial" w:cs="Arial"/>
          <w:bCs/>
        </w:rPr>
        <w:t xml:space="preserve">generálnemu  </w:t>
      </w:r>
      <w:r w:rsidR="00186235">
        <w:rPr>
          <w:rFonts w:ascii="Arial" w:hAnsi="Arial" w:cs="Arial"/>
          <w:bCs/>
        </w:rPr>
        <w:t>prokurátorovi</w:t>
      </w:r>
    </w:p>
    <w:p w:rsidR="00186235" w:rsidP="00186235">
      <w:pPr>
        <w:pStyle w:val="Heading2"/>
        <w:numPr>
          <w:ilvl w:val="0"/>
          <w:numId w:val="0"/>
        </w:numPr>
        <w:tabs>
          <w:tab w:val="left" w:pos="708"/>
          <w:tab w:val="clear" w:pos="1418"/>
        </w:tabs>
        <w:bidi w:val="0"/>
        <w:spacing w:before="0"/>
        <w:ind w:left="360" w:firstLine="0"/>
        <w:rPr>
          <w:rFonts w:ascii="Arial" w:hAnsi="Arial" w:cs="Arial"/>
          <w:bCs/>
        </w:rPr>
      </w:pPr>
      <w:r>
        <w:rPr>
          <w:rFonts w:ascii="Arial" w:hAnsi="Arial" w:cs="Arial"/>
          <w:bCs/>
        </w:rPr>
        <w:t xml:space="preserve">  </w:t>
      </w:r>
      <w:r w:rsidR="0015041E">
        <w:rPr>
          <w:rFonts w:ascii="Arial" w:hAnsi="Arial" w:cs="Arial"/>
        </w:rPr>
        <w:t xml:space="preserve">spolupracovať </w:t>
      </w:r>
      <w:r>
        <w:rPr>
          <w:rFonts w:ascii="Arial" w:hAnsi="Arial" w:cs="Arial"/>
        </w:rPr>
        <w:t xml:space="preserve">  </w:t>
      </w:r>
      <w:r w:rsidR="0015041E">
        <w:rPr>
          <w:rFonts w:ascii="Arial" w:hAnsi="Arial" w:cs="Arial"/>
        </w:rPr>
        <w:t xml:space="preserve">s </w:t>
      </w:r>
      <w:r>
        <w:rPr>
          <w:rFonts w:ascii="Arial" w:hAnsi="Arial" w:cs="Arial"/>
        </w:rPr>
        <w:t xml:space="preserve"> </w:t>
      </w:r>
      <w:r w:rsidR="0015041E">
        <w:rPr>
          <w:rFonts w:ascii="Arial" w:hAnsi="Arial" w:cs="Arial"/>
        </w:rPr>
        <w:t xml:space="preserve">príslušnými </w:t>
      </w:r>
      <w:r>
        <w:rPr>
          <w:rFonts w:ascii="Arial" w:hAnsi="Arial" w:cs="Arial"/>
        </w:rPr>
        <w:t xml:space="preserve">  </w:t>
      </w:r>
      <w:r w:rsidR="0015041E">
        <w:rPr>
          <w:rFonts w:ascii="Arial" w:hAnsi="Arial" w:cs="Arial"/>
        </w:rPr>
        <w:t>ministerstvami</w:t>
      </w:r>
      <w:r>
        <w:rPr>
          <w:rFonts w:ascii="Arial" w:hAnsi="Arial" w:cs="Arial"/>
        </w:rPr>
        <w:t xml:space="preserve">  </w:t>
      </w:r>
      <w:r w:rsidR="0015041E">
        <w:rPr>
          <w:rFonts w:ascii="Arial" w:hAnsi="Arial" w:cs="Arial"/>
        </w:rPr>
        <w:t xml:space="preserve"> pri </w:t>
      </w:r>
      <w:r>
        <w:rPr>
          <w:rFonts w:ascii="Arial" w:hAnsi="Arial" w:cs="Arial"/>
        </w:rPr>
        <w:t xml:space="preserve">  </w:t>
      </w:r>
      <w:r w:rsidR="0015041E">
        <w:rPr>
          <w:rFonts w:ascii="Arial" w:hAnsi="Arial" w:cs="Arial"/>
        </w:rPr>
        <w:t xml:space="preserve">príprave  návrhov </w:t>
      </w:r>
      <w:r>
        <w:rPr>
          <w:rFonts w:ascii="Arial" w:hAnsi="Arial" w:cs="Arial"/>
        </w:rPr>
        <w:t xml:space="preserve"> </w:t>
      </w:r>
      <w:r w:rsidR="0015041E">
        <w:rPr>
          <w:rFonts w:ascii="Arial" w:hAnsi="Arial" w:cs="Arial"/>
        </w:rPr>
        <w:t>právnych</w:t>
      </w:r>
      <w:r w:rsidR="0015041E">
        <w:rPr>
          <w:rFonts w:ascii="Arial" w:hAnsi="Arial" w:cs="Arial"/>
          <w:bCs/>
        </w:rPr>
        <w:t xml:space="preserve"> </w:t>
      </w:r>
    </w:p>
    <w:p w:rsidR="00CE4DBC" w:rsidRPr="00186235" w:rsidP="00186235">
      <w:pPr>
        <w:pStyle w:val="Heading2"/>
        <w:numPr>
          <w:ilvl w:val="0"/>
          <w:numId w:val="0"/>
        </w:numPr>
        <w:tabs>
          <w:tab w:val="left" w:pos="708"/>
          <w:tab w:val="clear" w:pos="1418"/>
        </w:tabs>
        <w:bidi w:val="0"/>
        <w:spacing w:before="0"/>
        <w:ind w:firstLine="0"/>
        <w:rPr>
          <w:rFonts w:ascii="Arial" w:hAnsi="Arial" w:cs="Arial"/>
        </w:rPr>
      </w:pPr>
      <w:r w:rsidR="00186235">
        <w:rPr>
          <w:rFonts w:ascii="Arial" w:hAnsi="Arial" w:cs="Arial"/>
          <w:bCs/>
        </w:rPr>
        <w:t xml:space="preserve">        </w:t>
      </w:r>
      <w:r>
        <w:rPr>
          <w:rFonts w:ascii="Arial" w:hAnsi="Arial" w:cs="Arial"/>
        </w:rPr>
        <w:t>predpisov týkajúcich sa ich pôsobnosti  </w:t>
      </w:r>
    </w:p>
    <w:p w:rsidR="00CE4DBC" w:rsidP="00A56C77">
      <w:pPr>
        <w:pStyle w:val="Heading2"/>
        <w:numPr>
          <w:ilvl w:val="0"/>
          <w:numId w:val="0"/>
        </w:numPr>
        <w:tabs>
          <w:tab w:val="left" w:pos="708"/>
          <w:tab w:val="clear" w:pos="1418"/>
        </w:tabs>
        <w:bidi w:val="0"/>
        <w:spacing w:before="0"/>
        <w:ind w:left="360" w:firstLine="0"/>
        <w:rPr>
          <w:rFonts w:ascii="Arial" w:hAnsi="Arial" w:cs="Arial"/>
        </w:rPr>
      </w:pPr>
    </w:p>
    <w:p w:rsidR="00CE4DBC" w:rsidP="006247E6">
      <w:pPr>
        <w:pStyle w:val="Heading2"/>
        <w:numPr>
          <w:ilvl w:val="0"/>
          <w:numId w:val="0"/>
        </w:numPr>
        <w:tabs>
          <w:tab w:val="left" w:pos="1080"/>
          <w:tab w:val="clear" w:pos="1418"/>
        </w:tabs>
        <w:bidi w:val="0"/>
        <w:spacing w:before="0"/>
        <w:ind w:left="360" w:firstLine="0"/>
        <w:rPr>
          <w:rFonts w:ascii="Arial" w:hAnsi="Arial" w:cs="Arial"/>
        </w:rPr>
      </w:pPr>
      <w:r w:rsidR="00186235">
        <w:rPr>
          <w:rFonts w:ascii="Arial" w:hAnsi="Arial" w:cs="Arial"/>
        </w:rPr>
        <w:tab/>
      </w:r>
      <w:r>
        <w:rPr>
          <w:rFonts w:ascii="Arial" w:hAnsi="Arial" w:cs="Arial"/>
        </w:rPr>
        <w:t xml:space="preserve">Z </w:t>
      </w:r>
      <w:r>
        <w:rPr>
          <w:rFonts w:ascii="Arial" w:hAnsi="Arial" w:cs="Arial"/>
          <w:bCs/>
        </w:rPr>
        <w:t xml:space="preserve">Plánu legislatívnych úloh vlády Slovenskej republiky na rok 2011 nevyplynuli pre generálnu prokuratúru žiadne konkrétne úlohy. Prokuratúra </w:t>
      </w:r>
      <w:r w:rsidR="00CD5CF5">
        <w:rPr>
          <w:rFonts w:ascii="Arial" w:hAnsi="Arial" w:cs="Arial"/>
          <w:bCs/>
        </w:rPr>
        <w:t xml:space="preserve">   </w:t>
      </w:r>
      <w:r>
        <w:rPr>
          <w:rFonts w:ascii="Arial" w:hAnsi="Arial" w:cs="Arial"/>
          <w:bCs/>
        </w:rPr>
        <w:t xml:space="preserve">je pripravená spolupodieľať sa na príprave legislatívnych návrhov, ktoré vyplývajú </w:t>
      </w:r>
      <w:r w:rsidR="006247E6">
        <w:rPr>
          <w:rFonts w:ascii="Arial" w:hAnsi="Arial" w:cs="Arial"/>
          <w:bCs/>
        </w:rPr>
        <w:t xml:space="preserve">   </w:t>
      </w:r>
      <w:r>
        <w:rPr>
          <w:rFonts w:ascii="Arial" w:hAnsi="Arial" w:cs="Arial"/>
          <w:bCs/>
        </w:rPr>
        <w:t xml:space="preserve">z Plánu legislatívnych úloh vlády Slovenskej republiky na rok 2011 a týkajú sa pôsobnosti prokuratúry. </w:t>
      </w:r>
    </w:p>
    <w:p w:rsidR="00CE4DBC" w:rsidP="00A56C77">
      <w:pPr>
        <w:pStyle w:val="Heading2"/>
        <w:numPr>
          <w:ilvl w:val="0"/>
          <w:numId w:val="0"/>
        </w:numPr>
        <w:tabs>
          <w:tab w:val="left" w:pos="708"/>
          <w:tab w:val="clear" w:pos="1418"/>
        </w:tabs>
        <w:bidi w:val="0"/>
        <w:ind w:left="360" w:firstLine="0"/>
        <w:rPr>
          <w:rFonts w:ascii="Arial" w:hAnsi="Arial" w:cs="Arial"/>
          <w:bCs/>
        </w:rPr>
      </w:pPr>
    </w:p>
    <w:p w:rsidR="009D1A46" w:rsidRPr="009D1A46" w:rsidP="006247E6">
      <w:pPr>
        <w:bidi w:val="0"/>
        <w:ind w:left="-180"/>
        <w:rPr>
          <w:rFonts w:ascii="Arial" w:hAnsi="Arial" w:cs="Arial"/>
        </w:rPr>
      </w:pPr>
      <w:r>
        <w:rPr>
          <w:rFonts w:ascii="Times New Roman" w:hAnsi="Times New Roman"/>
        </w:rPr>
        <w:t xml:space="preserve">   </w:t>
      </w:r>
      <w:r w:rsidRPr="009D1A46" w:rsidR="00CE4DBC">
        <w:rPr>
          <w:rFonts w:ascii="Arial" w:hAnsi="Arial" w:cs="Arial"/>
          <w:b/>
        </w:rPr>
        <w:t>16.</w:t>
      </w:r>
      <w:r w:rsidR="00CE4DBC">
        <w:rPr>
          <w:rFonts w:ascii="Times New Roman" w:hAnsi="Times New Roman"/>
        </w:rPr>
        <w:t xml:space="preserve"> </w:t>
      </w:r>
      <w:r>
        <w:rPr>
          <w:rFonts w:ascii="Times New Roman" w:hAnsi="Times New Roman"/>
        </w:rPr>
        <w:t xml:space="preserve"> </w:t>
      </w:r>
      <w:r w:rsidRPr="009D1A46" w:rsidR="00CE4DBC">
        <w:rPr>
          <w:rFonts w:ascii="Arial" w:hAnsi="Arial" w:cs="Arial"/>
        </w:rPr>
        <w:t>Uznesením</w:t>
      </w:r>
      <w:r w:rsidR="00186235">
        <w:rPr>
          <w:rFonts w:ascii="Arial" w:hAnsi="Arial" w:cs="Arial"/>
        </w:rPr>
        <w:t xml:space="preserve"> </w:t>
      </w:r>
      <w:r w:rsidRPr="009D1A46" w:rsidR="00CE4DBC">
        <w:rPr>
          <w:rFonts w:ascii="Arial" w:hAnsi="Arial" w:cs="Arial"/>
        </w:rPr>
        <w:t>č. 890</w:t>
      </w:r>
      <w:r w:rsidR="006247E6">
        <w:rPr>
          <w:rFonts w:ascii="Arial" w:hAnsi="Arial" w:cs="Arial"/>
          <w:b/>
        </w:rPr>
        <w:t xml:space="preserve">  </w:t>
      </w:r>
      <w:r w:rsidRPr="009D1A46" w:rsidR="00CE4DBC">
        <w:rPr>
          <w:rFonts w:ascii="Arial" w:hAnsi="Arial" w:cs="Arial"/>
        </w:rPr>
        <w:t>z</w:t>
      </w:r>
      <w:r w:rsidR="00186235">
        <w:rPr>
          <w:rFonts w:ascii="Arial" w:hAnsi="Arial" w:cs="Arial"/>
        </w:rPr>
        <w:t> </w:t>
      </w:r>
      <w:r w:rsidRPr="009D1A46" w:rsidR="00CE4DBC">
        <w:rPr>
          <w:rFonts w:ascii="Arial" w:hAnsi="Arial" w:cs="Arial"/>
        </w:rPr>
        <w:t>15</w:t>
      </w:r>
      <w:r w:rsidR="00186235">
        <w:rPr>
          <w:rFonts w:ascii="Arial" w:hAnsi="Arial" w:cs="Arial"/>
        </w:rPr>
        <w:t>.</w:t>
      </w:r>
      <w:r w:rsidRPr="009D1A46" w:rsidR="00CE4DBC">
        <w:rPr>
          <w:rFonts w:ascii="Arial" w:hAnsi="Arial" w:cs="Arial"/>
        </w:rPr>
        <w:t xml:space="preserve"> decembra </w:t>
      </w:r>
      <w:r>
        <w:rPr>
          <w:rFonts w:ascii="Arial" w:hAnsi="Arial" w:cs="Arial"/>
        </w:rPr>
        <w:t xml:space="preserve"> </w:t>
      </w:r>
      <w:r w:rsidR="006247E6">
        <w:rPr>
          <w:rFonts w:ascii="Arial" w:hAnsi="Arial" w:cs="Arial"/>
        </w:rPr>
        <w:t xml:space="preserve">  </w:t>
      </w:r>
      <w:r w:rsidRPr="009D1A46" w:rsidR="00CE4DBC">
        <w:rPr>
          <w:rFonts w:ascii="Arial" w:hAnsi="Arial" w:cs="Arial"/>
        </w:rPr>
        <w:t>2010</w:t>
      </w:r>
      <w:r w:rsidRPr="009D1A46" w:rsidR="00CE4DBC">
        <w:rPr>
          <w:rFonts w:ascii="Arial" w:hAnsi="Arial" w:cs="Arial"/>
          <w:b/>
        </w:rPr>
        <w:t xml:space="preserve"> </w:t>
      </w:r>
      <w:r w:rsidR="006247E6">
        <w:rPr>
          <w:rFonts w:ascii="Arial" w:hAnsi="Arial" w:cs="Arial"/>
          <w:b/>
        </w:rPr>
        <w:t xml:space="preserve"> </w:t>
      </w:r>
      <w:r>
        <w:rPr>
          <w:rFonts w:ascii="Arial" w:hAnsi="Arial" w:cs="Arial"/>
          <w:b/>
        </w:rPr>
        <w:t xml:space="preserve"> </w:t>
      </w:r>
      <w:r w:rsidRPr="009D1A46" w:rsidR="00CE4DBC">
        <w:rPr>
          <w:rFonts w:ascii="Arial" w:hAnsi="Arial" w:cs="Arial"/>
        </w:rPr>
        <w:t>k</w:t>
      </w:r>
      <w:r>
        <w:rPr>
          <w:rFonts w:ascii="Arial" w:hAnsi="Arial" w:cs="Arial"/>
        </w:rPr>
        <w:t> </w:t>
      </w:r>
      <w:r w:rsidR="006247E6">
        <w:rPr>
          <w:rFonts w:ascii="Arial" w:hAnsi="Arial" w:cs="Arial"/>
        </w:rPr>
        <w:t xml:space="preserve">  </w:t>
      </w:r>
      <w:r w:rsidRPr="009D1A46" w:rsidR="00CE4DBC">
        <w:rPr>
          <w:rFonts w:ascii="Arial" w:hAnsi="Arial" w:cs="Arial"/>
        </w:rPr>
        <w:t>návrhu</w:t>
      </w:r>
      <w:r>
        <w:rPr>
          <w:rFonts w:ascii="Arial" w:hAnsi="Arial" w:cs="Arial"/>
        </w:rPr>
        <w:t xml:space="preserve">  </w:t>
      </w:r>
      <w:r w:rsidR="006247E6">
        <w:rPr>
          <w:rFonts w:ascii="Arial" w:hAnsi="Arial" w:cs="Arial"/>
        </w:rPr>
        <w:t xml:space="preserve"> </w:t>
      </w:r>
      <w:r w:rsidRPr="009D1A46" w:rsidR="00CE4DBC">
        <w:rPr>
          <w:rFonts w:ascii="Arial" w:hAnsi="Arial" w:cs="Arial"/>
        </w:rPr>
        <w:t xml:space="preserve"> na </w:t>
      </w:r>
      <w:r w:rsidR="006247E6">
        <w:rPr>
          <w:rFonts w:ascii="Arial" w:hAnsi="Arial" w:cs="Arial"/>
        </w:rPr>
        <w:t xml:space="preserve">  </w:t>
      </w:r>
      <w:r>
        <w:rPr>
          <w:rFonts w:ascii="Arial" w:hAnsi="Arial" w:cs="Arial"/>
        </w:rPr>
        <w:t xml:space="preserve"> </w:t>
      </w:r>
      <w:r w:rsidRPr="009D1A46" w:rsidR="00CE4DBC">
        <w:rPr>
          <w:rFonts w:ascii="Arial" w:hAnsi="Arial" w:cs="Arial"/>
        </w:rPr>
        <w:t xml:space="preserve">uzavretie </w:t>
      </w:r>
      <w:r w:rsidR="006247E6">
        <w:rPr>
          <w:rFonts w:ascii="Arial" w:hAnsi="Arial" w:cs="Arial"/>
        </w:rPr>
        <w:t xml:space="preserve"> </w:t>
      </w:r>
      <w:r>
        <w:rPr>
          <w:rFonts w:ascii="Arial" w:hAnsi="Arial" w:cs="Arial"/>
        </w:rPr>
        <w:t xml:space="preserve"> </w:t>
      </w:r>
      <w:r w:rsidRPr="009D1A46" w:rsidR="00CE4DBC">
        <w:rPr>
          <w:rFonts w:ascii="Arial" w:hAnsi="Arial" w:cs="Arial"/>
        </w:rPr>
        <w:t xml:space="preserve">Dohody </w:t>
      </w:r>
      <w:r>
        <w:rPr>
          <w:rFonts w:ascii="Arial" w:hAnsi="Arial" w:cs="Arial"/>
        </w:rPr>
        <w:t xml:space="preserve">   </w:t>
      </w:r>
      <w:r w:rsidRPr="009D1A46" w:rsidR="00CE4DBC">
        <w:rPr>
          <w:rFonts w:ascii="Arial" w:hAnsi="Arial" w:cs="Arial"/>
        </w:rPr>
        <w:t xml:space="preserve"> </w:t>
      </w:r>
    </w:p>
    <w:p w:rsidR="00186235" w:rsidP="006247E6">
      <w:pPr>
        <w:bidi w:val="0"/>
        <w:ind w:left="360"/>
        <w:rPr>
          <w:rFonts w:ascii="Arial" w:hAnsi="Arial" w:cs="Arial"/>
        </w:rPr>
      </w:pPr>
      <w:r w:rsidRPr="009D1A46" w:rsidR="009D1A46">
        <w:rPr>
          <w:rFonts w:ascii="Arial" w:hAnsi="Arial" w:cs="Arial"/>
          <w:b/>
        </w:rPr>
        <w:t xml:space="preserve">  </w:t>
      </w:r>
      <w:r w:rsidRPr="009D1A46" w:rsidR="009D1A46">
        <w:rPr>
          <w:rFonts w:ascii="Arial" w:hAnsi="Arial" w:cs="Arial"/>
        </w:rPr>
        <w:t>o</w:t>
      </w:r>
      <w:r w:rsidR="006247E6">
        <w:rPr>
          <w:rFonts w:ascii="Arial" w:hAnsi="Arial" w:cs="Arial"/>
        </w:rPr>
        <w:t xml:space="preserve">  </w:t>
      </w:r>
      <w:r>
        <w:rPr>
          <w:rFonts w:ascii="Arial" w:hAnsi="Arial" w:cs="Arial"/>
        </w:rPr>
        <w:t xml:space="preserve"> </w:t>
      </w:r>
      <w:r w:rsidRPr="009D1A46" w:rsidR="00CE4DBC">
        <w:rPr>
          <w:rFonts w:ascii="Arial" w:hAnsi="Arial" w:cs="Arial"/>
        </w:rPr>
        <w:t xml:space="preserve">zriadení </w:t>
      </w:r>
      <w:r w:rsidR="006247E6">
        <w:rPr>
          <w:rFonts w:ascii="Arial" w:hAnsi="Arial" w:cs="Arial"/>
        </w:rPr>
        <w:t xml:space="preserve"> </w:t>
      </w:r>
      <w:r>
        <w:rPr>
          <w:rFonts w:ascii="Arial" w:hAnsi="Arial" w:cs="Arial"/>
        </w:rPr>
        <w:t xml:space="preserve"> </w:t>
      </w:r>
      <w:r w:rsidR="006247E6">
        <w:rPr>
          <w:rFonts w:ascii="Arial" w:hAnsi="Arial" w:cs="Arial"/>
        </w:rPr>
        <w:t xml:space="preserve"> </w:t>
      </w:r>
      <w:r w:rsidRPr="009D1A46" w:rsidR="00CE4DBC">
        <w:rPr>
          <w:rFonts w:ascii="Arial" w:hAnsi="Arial" w:cs="Arial"/>
        </w:rPr>
        <w:t xml:space="preserve">Medzinárodnej </w:t>
      </w:r>
      <w:r w:rsidR="006247E6">
        <w:rPr>
          <w:rFonts w:ascii="Arial" w:hAnsi="Arial" w:cs="Arial"/>
        </w:rPr>
        <w:t xml:space="preserve">   </w:t>
      </w:r>
      <w:r w:rsidRPr="009D1A46" w:rsidR="00CE4DBC">
        <w:rPr>
          <w:rFonts w:ascii="Arial" w:hAnsi="Arial" w:cs="Arial"/>
        </w:rPr>
        <w:t>protikorupčnej</w:t>
      </w:r>
      <w:r>
        <w:rPr>
          <w:rFonts w:ascii="Arial" w:hAnsi="Arial" w:cs="Arial"/>
        </w:rPr>
        <w:t xml:space="preserve"> </w:t>
      </w:r>
      <w:r w:rsidR="006247E6">
        <w:rPr>
          <w:rFonts w:ascii="Arial" w:hAnsi="Arial" w:cs="Arial"/>
        </w:rPr>
        <w:t xml:space="preserve">   </w:t>
      </w:r>
      <w:r w:rsidRPr="009D1A46" w:rsidR="00CE4DBC">
        <w:rPr>
          <w:rFonts w:ascii="Arial" w:hAnsi="Arial" w:cs="Arial"/>
        </w:rPr>
        <w:t>akadémie</w:t>
      </w:r>
      <w:r w:rsidR="006247E6">
        <w:rPr>
          <w:rFonts w:ascii="Arial" w:hAnsi="Arial" w:cs="Arial"/>
        </w:rPr>
        <w:t xml:space="preserve">   </w:t>
      </w:r>
      <w:r w:rsidRPr="009D1A46" w:rsidR="00CE4DBC">
        <w:rPr>
          <w:rFonts w:ascii="Arial" w:hAnsi="Arial" w:cs="Arial"/>
        </w:rPr>
        <w:t>ako</w:t>
      </w:r>
      <w:r>
        <w:rPr>
          <w:rFonts w:ascii="Arial" w:hAnsi="Arial" w:cs="Arial"/>
        </w:rPr>
        <w:t xml:space="preserve"> </w:t>
      </w:r>
      <w:r w:rsidR="006247E6">
        <w:rPr>
          <w:rFonts w:ascii="Arial" w:hAnsi="Arial" w:cs="Arial"/>
        </w:rPr>
        <w:t xml:space="preserve">   </w:t>
      </w:r>
      <w:r w:rsidRPr="009D1A46" w:rsidR="00CE4DBC">
        <w:rPr>
          <w:rFonts w:ascii="Arial" w:hAnsi="Arial" w:cs="Arial"/>
        </w:rPr>
        <w:t xml:space="preserve">medzinárodnej </w:t>
      </w:r>
    </w:p>
    <w:p w:rsidR="009D1A46" w:rsidRPr="009D1A46" w:rsidP="006247E6">
      <w:pPr>
        <w:tabs>
          <w:tab w:val="left" w:pos="8100"/>
        </w:tabs>
        <w:bidi w:val="0"/>
        <w:ind w:left="360"/>
        <w:rPr>
          <w:rFonts w:ascii="Arial" w:hAnsi="Arial" w:cs="Arial"/>
        </w:rPr>
      </w:pPr>
      <w:r w:rsidR="00186235">
        <w:rPr>
          <w:rFonts w:ascii="Arial" w:hAnsi="Arial" w:cs="Arial"/>
        </w:rPr>
        <w:t xml:space="preserve">  </w:t>
      </w:r>
      <w:r w:rsidRPr="009D1A46" w:rsidR="00186235">
        <w:rPr>
          <w:rFonts w:ascii="Arial" w:hAnsi="Arial" w:cs="Arial"/>
        </w:rPr>
        <w:t>organizácie</w:t>
      </w:r>
      <w:r w:rsidR="006247E6">
        <w:rPr>
          <w:rFonts w:ascii="Arial" w:hAnsi="Arial" w:cs="Arial"/>
        </w:rPr>
        <w:t xml:space="preserve">  </w:t>
      </w:r>
      <w:r w:rsidR="00186235">
        <w:rPr>
          <w:rFonts w:ascii="Arial" w:hAnsi="Arial" w:cs="Arial"/>
        </w:rPr>
        <w:t xml:space="preserve"> </w:t>
      </w:r>
      <w:r w:rsidRPr="009D1A46" w:rsidR="00CE4DBC">
        <w:rPr>
          <w:rFonts w:ascii="Arial" w:hAnsi="Arial" w:cs="Arial"/>
        </w:rPr>
        <w:t>vláda</w:t>
      </w:r>
      <w:r w:rsidR="006247E6">
        <w:rPr>
          <w:rFonts w:ascii="Arial" w:hAnsi="Arial" w:cs="Arial"/>
        </w:rPr>
        <w:t xml:space="preserve">   </w:t>
      </w:r>
      <w:r w:rsidRPr="009D1A46" w:rsidR="00CE4DBC">
        <w:rPr>
          <w:rFonts w:ascii="Arial" w:hAnsi="Arial" w:cs="Arial"/>
        </w:rPr>
        <w:t>v</w:t>
      </w:r>
      <w:r w:rsidR="006247E6">
        <w:rPr>
          <w:rFonts w:ascii="Arial" w:hAnsi="Arial" w:cs="Arial"/>
        </w:rPr>
        <w:t xml:space="preserve">   </w:t>
      </w:r>
      <w:r w:rsidRPr="009D1A46" w:rsidR="00CE4DBC">
        <w:rPr>
          <w:rFonts w:ascii="Arial" w:hAnsi="Arial" w:cs="Arial"/>
        </w:rPr>
        <w:t xml:space="preserve">bode </w:t>
      </w:r>
      <w:r>
        <w:rPr>
          <w:rFonts w:ascii="Arial" w:hAnsi="Arial" w:cs="Arial"/>
        </w:rPr>
        <w:t xml:space="preserve"> </w:t>
      </w:r>
      <w:r w:rsidR="006247E6">
        <w:rPr>
          <w:rFonts w:ascii="Arial" w:hAnsi="Arial" w:cs="Arial"/>
        </w:rPr>
        <w:t xml:space="preserve">  </w:t>
      </w:r>
      <w:r w:rsidRPr="009D1A46" w:rsidR="00CE4DBC">
        <w:rPr>
          <w:rFonts w:ascii="Arial" w:hAnsi="Arial" w:cs="Arial"/>
        </w:rPr>
        <w:t xml:space="preserve">E.1. </w:t>
      </w:r>
      <w:r w:rsidR="006247E6">
        <w:rPr>
          <w:rFonts w:ascii="Arial" w:hAnsi="Arial" w:cs="Arial"/>
        </w:rPr>
        <w:t xml:space="preserve">  </w:t>
      </w:r>
      <w:r w:rsidRPr="009D1A46" w:rsidR="00CE4DBC">
        <w:rPr>
          <w:rFonts w:ascii="Arial" w:hAnsi="Arial" w:cs="Arial"/>
        </w:rPr>
        <w:t>odporučila</w:t>
      </w:r>
      <w:r>
        <w:rPr>
          <w:rFonts w:ascii="Arial" w:hAnsi="Arial" w:cs="Arial"/>
        </w:rPr>
        <w:t xml:space="preserve"> </w:t>
      </w:r>
      <w:r w:rsidR="006247E6">
        <w:rPr>
          <w:rFonts w:ascii="Arial" w:hAnsi="Arial" w:cs="Arial"/>
        </w:rPr>
        <w:t xml:space="preserve">    </w:t>
      </w:r>
      <w:r w:rsidRPr="009D1A46" w:rsidR="00CE4DBC">
        <w:rPr>
          <w:rFonts w:ascii="Arial" w:hAnsi="Arial" w:cs="Arial"/>
        </w:rPr>
        <w:t>generálnemu</w:t>
      </w:r>
      <w:r>
        <w:rPr>
          <w:rFonts w:ascii="Arial" w:hAnsi="Arial" w:cs="Arial"/>
        </w:rPr>
        <w:t xml:space="preserve">  </w:t>
      </w:r>
      <w:r w:rsidR="006247E6">
        <w:rPr>
          <w:rFonts w:ascii="Arial" w:hAnsi="Arial" w:cs="Arial"/>
        </w:rPr>
        <w:t xml:space="preserve">  </w:t>
      </w:r>
      <w:r>
        <w:rPr>
          <w:rFonts w:ascii="Arial" w:hAnsi="Arial" w:cs="Arial"/>
        </w:rPr>
        <w:t xml:space="preserve"> </w:t>
      </w:r>
      <w:r w:rsidRPr="009D1A46" w:rsidR="00CE4DBC">
        <w:rPr>
          <w:rFonts w:ascii="Arial" w:hAnsi="Arial" w:cs="Arial"/>
        </w:rPr>
        <w:t xml:space="preserve">prokurátorovi </w:t>
      </w:r>
    </w:p>
    <w:p w:rsidR="00CE4DBC" w:rsidRPr="009D1A46" w:rsidP="006247E6">
      <w:pPr>
        <w:bidi w:val="0"/>
        <w:ind w:left="360"/>
        <w:rPr>
          <w:rFonts w:ascii="Arial" w:hAnsi="Arial" w:cs="Arial"/>
        </w:rPr>
      </w:pPr>
      <w:r w:rsidR="00186235">
        <w:rPr>
          <w:rFonts w:ascii="Arial" w:hAnsi="Arial" w:cs="Arial"/>
        </w:rPr>
        <w:t xml:space="preserve">  </w:t>
      </w:r>
      <w:r w:rsidRPr="009D1A46">
        <w:rPr>
          <w:rFonts w:ascii="Arial" w:hAnsi="Arial" w:cs="Arial"/>
        </w:rPr>
        <w:t>zabezpečiť vykonávanie dohody po nadobudnutí jej platnosti</w:t>
      </w:r>
    </w:p>
    <w:p w:rsidR="00984C50" w:rsidP="00A56C77">
      <w:pPr>
        <w:bidi w:val="0"/>
        <w:spacing w:before="100" w:beforeAutospacing="1" w:after="100" w:afterAutospacing="1"/>
        <w:ind w:left="360" w:firstLine="708"/>
        <w:jc w:val="both"/>
        <w:rPr>
          <w:rFonts w:ascii="Arial" w:hAnsi="Arial" w:cs="Arial"/>
        </w:rPr>
      </w:pPr>
      <w:r w:rsidR="00CE4DBC">
        <w:rPr>
          <w:rFonts w:ascii="Arial" w:hAnsi="Arial" w:cs="Arial"/>
        </w:rPr>
        <w:t>Dňa 3. februára 2011 NR SR schválila uznesenie č. 291 k "Návrhu na vyslovenie súhlasu Národnej rady Slovenskej republiky s Dohodou o zriadení Medzinárodnej protikorupčnej akadémie ako medzinárodnej orga</w:t>
      </w:r>
      <w:r w:rsidR="00E64496">
        <w:rPr>
          <w:rFonts w:ascii="Arial" w:hAnsi="Arial" w:cs="Arial"/>
        </w:rPr>
        <w:t>nizácie" a podľa článku 86 písmeno</w:t>
      </w:r>
      <w:r w:rsidR="00CE4DBC">
        <w:rPr>
          <w:rFonts w:ascii="Arial" w:hAnsi="Arial" w:cs="Arial"/>
        </w:rPr>
        <w:t xml:space="preserve"> d</w:t>
      </w:r>
      <w:r w:rsidR="00534588">
        <w:rPr>
          <w:rFonts w:ascii="Arial" w:hAnsi="Arial" w:cs="Arial"/>
        </w:rPr>
        <w:t>/</w:t>
      </w:r>
      <w:r w:rsidR="00CE4DBC">
        <w:rPr>
          <w:rFonts w:ascii="Arial" w:hAnsi="Arial" w:cs="Arial"/>
        </w:rPr>
        <w:t xml:space="preserve"> Ústavy Slovenskej republiky vyslovila súhlas </w:t>
      </w:r>
      <w:r w:rsidR="006247E6">
        <w:rPr>
          <w:rFonts w:ascii="Arial" w:hAnsi="Arial" w:cs="Arial"/>
        </w:rPr>
        <w:t xml:space="preserve"> </w:t>
      </w:r>
      <w:r w:rsidR="00CE4DBC">
        <w:rPr>
          <w:rFonts w:ascii="Arial" w:hAnsi="Arial" w:cs="Arial"/>
        </w:rPr>
        <w:t xml:space="preserve">s Dohodou.  </w:t>
      </w:r>
      <w:r w:rsidR="00CE4DBC">
        <w:rPr>
          <w:rStyle w:val="Emphasis"/>
          <w:rFonts w:ascii="Arial" w:hAnsi="Arial" w:cs="Arial"/>
          <w:i w:val="0"/>
        </w:rPr>
        <w:t>Dňa 28. februára 2011</w:t>
      </w:r>
      <w:r w:rsidR="00CE4DBC">
        <w:rPr>
          <w:rFonts w:ascii="Arial" w:hAnsi="Arial" w:cs="Arial"/>
        </w:rPr>
        <w:t xml:space="preserve"> prezident Slovenskej</w:t>
      </w:r>
      <w:r w:rsidR="00E64496">
        <w:rPr>
          <w:rFonts w:ascii="Arial" w:hAnsi="Arial" w:cs="Arial"/>
        </w:rPr>
        <w:t xml:space="preserve"> republiky ratifikoval podľa článku</w:t>
      </w:r>
      <w:r w:rsidR="00CE4DBC">
        <w:rPr>
          <w:rFonts w:ascii="Arial" w:hAnsi="Arial" w:cs="Arial"/>
        </w:rPr>
        <w:t xml:space="preserve"> 102 bod 1 písm</w:t>
      </w:r>
      <w:r w:rsidR="006247E6">
        <w:rPr>
          <w:rFonts w:ascii="Arial" w:hAnsi="Arial" w:cs="Arial"/>
        </w:rPr>
        <w:t>eno</w:t>
      </w:r>
      <w:r w:rsidR="00CE4DBC">
        <w:rPr>
          <w:rFonts w:ascii="Arial" w:hAnsi="Arial" w:cs="Arial"/>
        </w:rPr>
        <w:t xml:space="preserve"> a</w:t>
      </w:r>
      <w:r w:rsidR="005504AC">
        <w:rPr>
          <w:rFonts w:ascii="Arial" w:hAnsi="Arial" w:cs="Arial"/>
        </w:rPr>
        <w:t>/</w:t>
      </w:r>
      <w:r w:rsidR="00CE4DBC">
        <w:rPr>
          <w:rFonts w:ascii="Arial" w:hAnsi="Arial" w:cs="Arial"/>
        </w:rPr>
        <w:t xml:space="preserve"> Úst</w:t>
      </w:r>
      <w:r w:rsidR="006247E6">
        <w:rPr>
          <w:rFonts w:ascii="Arial" w:hAnsi="Arial" w:cs="Arial"/>
        </w:rPr>
        <w:t xml:space="preserve">avy Slovenskej republiky Dohodu </w:t>
      </w:r>
      <w:r w:rsidR="00CE4DBC">
        <w:rPr>
          <w:rFonts w:ascii="Arial" w:hAnsi="Arial" w:cs="Arial"/>
        </w:rPr>
        <w:t>o zriadení Medzinárodnej protikorupčnej akadémie ako medzinárodnej organizácie. Prokuratúra sa bude spolupodieľať na vykonávaní dohody v rámci svojej pôsobnosti.</w:t>
      </w:r>
    </w:p>
    <w:p w:rsidR="00BD5878" w:rsidP="00806947">
      <w:pPr>
        <w:bidi w:val="0"/>
        <w:ind w:firstLine="708"/>
        <w:jc w:val="both"/>
        <w:rPr>
          <w:rFonts w:ascii="Arial" w:hAnsi="Arial" w:cs="Arial"/>
        </w:rPr>
      </w:pPr>
      <w:r w:rsidRPr="00BD5878">
        <w:rPr>
          <w:rFonts w:ascii="Arial" w:hAnsi="Arial" w:cs="Arial"/>
        </w:rPr>
        <w:t>Nosné úlohy rezortu prokuratúry na rok 20</w:t>
      </w:r>
      <w:r>
        <w:rPr>
          <w:rFonts w:ascii="Arial" w:hAnsi="Arial" w:cs="Arial"/>
        </w:rPr>
        <w:t>1</w:t>
      </w:r>
      <w:r w:rsidRPr="00BD5878">
        <w:rPr>
          <w:rFonts w:ascii="Arial" w:hAnsi="Arial" w:cs="Arial"/>
        </w:rPr>
        <w:t>0 stanovil generálny prokurátor v Pláne hlavných úloh prokuratúry Slovenskej republiky na rok 20</w:t>
      </w:r>
      <w:r w:rsidR="00806947">
        <w:rPr>
          <w:rFonts w:ascii="Arial" w:hAnsi="Arial" w:cs="Arial"/>
        </w:rPr>
        <w:t>1</w:t>
      </w:r>
      <w:r w:rsidRPr="00BD5878">
        <w:rPr>
          <w:rFonts w:ascii="Arial" w:hAnsi="Arial" w:cs="Arial"/>
        </w:rPr>
        <w:t>0</w:t>
      </w:r>
      <w:r w:rsidR="006F2F36">
        <w:rPr>
          <w:rFonts w:ascii="Arial" w:hAnsi="Arial" w:cs="Arial"/>
        </w:rPr>
        <w:t xml:space="preserve"> (ďalej len „plán hlavných úloh“)</w:t>
      </w:r>
      <w:r w:rsidRPr="00BD5878">
        <w:rPr>
          <w:rFonts w:ascii="Arial" w:hAnsi="Arial" w:cs="Arial"/>
        </w:rPr>
        <w:t>. V trestnej oblasti sa prokuratúra naďalej zameriavala na realizáciu rekodifikovaných kódexov trestného práva a ich noviel v praxi. Naďalej zhromažďovala poznatky z právnej praxe, ktoré zakladajú potrebu novelizácie trestných kódexov. V roku 20</w:t>
      </w:r>
      <w:r w:rsidR="00806947">
        <w:rPr>
          <w:rFonts w:ascii="Arial" w:hAnsi="Arial" w:cs="Arial"/>
        </w:rPr>
        <w:t>10</w:t>
      </w:r>
      <w:r w:rsidRPr="00BD5878">
        <w:rPr>
          <w:rFonts w:ascii="Arial" w:hAnsi="Arial" w:cs="Arial"/>
        </w:rPr>
        <w:t xml:space="preserve"> Úrad špeciálnej prokuratúry spracoval </w:t>
      </w:r>
      <w:r w:rsidR="00806947">
        <w:rPr>
          <w:rFonts w:ascii="Arial" w:hAnsi="Arial" w:cs="Arial"/>
        </w:rPr>
        <w:t>zhodnotenie</w:t>
      </w:r>
      <w:r w:rsidRPr="00BD5878">
        <w:rPr>
          <w:rFonts w:ascii="Arial" w:hAnsi="Arial" w:cs="Arial"/>
        </w:rPr>
        <w:t xml:space="preserve"> trestn</w:t>
      </w:r>
      <w:r w:rsidR="00806947">
        <w:rPr>
          <w:rFonts w:ascii="Arial" w:hAnsi="Arial" w:cs="Arial"/>
        </w:rPr>
        <w:t>ých</w:t>
      </w:r>
      <w:r w:rsidRPr="00BD5878">
        <w:rPr>
          <w:rFonts w:ascii="Arial" w:hAnsi="Arial" w:cs="Arial"/>
        </w:rPr>
        <w:t xml:space="preserve"> </w:t>
      </w:r>
      <w:r w:rsidR="00806947">
        <w:rPr>
          <w:rFonts w:ascii="Arial" w:hAnsi="Arial" w:cs="Arial"/>
        </w:rPr>
        <w:t>činov spáchaných</w:t>
      </w:r>
      <w:r w:rsidRPr="00BD5878">
        <w:rPr>
          <w:rFonts w:ascii="Arial" w:hAnsi="Arial" w:cs="Arial"/>
        </w:rPr>
        <w:t xml:space="preserve"> prokurátor</w:t>
      </w:r>
      <w:r w:rsidR="00806947">
        <w:rPr>
          <w:rFonts w:ascii="Arial" w:hAnsi="Arial" w:cs="Arial"/>
        </w:rPr>
        <w:t>mi</w:t>
      </w:r>
      <w:r w:rsidRPr="00BD5878">
        <w:rPr>
          <w:rFonts w:ascii="Arial" w:hAnsi="Arial" w:cs="Arial"/>
        </w:rPr>
        <w:t xml:space="preserve"> za obdobie od 01.</w:t>
      </w:r>
      <w:r w:rsidR="006247E6">
        <w:rPr>
          <w:rFonts w:ascii="Arial" w:hAnsi="Arial" w:cs="Arial"/>
        </w:rPr>
        <w:t xml:space="preserve"> septembra </w:t>
      </w:r>
      <w:r w:rsidRPr="00BD5878">
        <w:rPr>
          <w:rFonts w:ascii="Arial" w:hAnsi="Arial" w:cs="Arial"/>
        </w:rPr>
        <w:t xml:space="preserve">2004 do </w:t>
      </w:r>
      <w:r w:rsidR="006247E6">
        <w:rPr>
          <w:rFonts w:ascii="Arial" w:hAnsi="Arial" w:cs="Arial"/>
        </w:rPr>
        <w:t xml:space="preserve">    </w:t>
      </w:r>
      <w:r w:rsidRPr="00BD5878">
        <w:rPr>
          <w:rFonts w:ascii="Arial" w:hAnsi="Arial" w:cs="Arial"/>
        </w:rPr>
        <w:t>31.</w:t>
      </w:r>
      <w:r w:rsidR="006247E6">
        <w:rPr>
          <w:rFonts w:ascii="Arial" w:hAnsi="Arial" w:cs="Arial"/>
        </w:rPr>
        <w:t xml:space="preserve"> decembra </w:t>
      </w:r>
      <w:r w:rsidRPr="00BD5878">
        <w:rPr>
          <w:rFonts w:ascii="Arial" w:hAnsi="Arial" w:cs="Arial"/>
        </w:rPr>
        <w:t>200</w:t>
      </w:r>
      <w:r w:rsidR="00806947">
        <w:rPr>
          <w:rFonts w:ascii="Arial" w:hAnsi="Arial" w:cs="Arial"/>
        </w:rPr>
        <w:t>9</w:t>
      </w:r>
      <w:r w:rsidRPr="00BD5878">
        <w:rPr>
          <w:rFonts w:ascii="Arial" w:hAnsi="Arial" w:cs="Arial"/>
        </w:rPr>
        <w:t>. Pre medzinárodný odbor vyplynula z </w:t>
      </w:r>
      <w:r w:rsidR="006F2F36">
        <w:rPr>
          <w:rFonts w:ascii="Arial" w:hAnsi="Arial" w:cs="Arial"/>
        </w:rPr>
        <w:t>p</w:t>
      </w:r>
      <w:r w:rsidRPr="00BD5878">
        <w:rPr>
          <w:rFonts w:ascii="Arial" w:hAnsi="Arial" w:cs="Arial"/>
        </w:rPr>
        <w:t>lánu hlavných úloh jedna úloha</w:t>
      </w:r>
      <w:r w:rsidR="00806947">
        <w:rPr>
          <w:rFonts w:ascii="Arial" w:hAnsi="Arial" w:cs="Arial"/>
        </w:rPr>
        <w:t xml:space="preserve"> - </w:t>
      </w:r>
      <w:r w:rsidR="003862DA">
        <w:rPr>
          <w:rFonts w:ascii="Arial" w:hAnsi="Arial" w:cs="Arial"/>
        </w:rPr>
        <w:t>z</w:t>
      </w:r>
      <w:r w:rsidR="00806947">
        <w:rPr>
          <w:rFonts w:ascii="Arial" w:hAnsi="Arial" w:cs="Arial"/>
        </w:rPr>
        <w:t>hodnotenie vybavovania trestných vecí s medzinárodným prvkom v spolupráci s Eurojustom za obdobie rokov 2006 – 2009.</w:t>
      </w:r>
      <w:r w:rsidRPr="00BD5878">
        <w:rPr>
          <w:rFonts w:ascii="Arial" w:hAnsi="Arial" w:cs="Arial"/>
          <w:b/>
        </w:rPr>
        <w:t xml:space="preserve"> </w:t>
      </w:r>
      <w:r w:rsidRPr="00BD5878">
        <w:rPr>
          <w:rFonts w:ascii="Arial" w:hAnsi="Arial" w:cs="Arial"/>
        </w:rPr>
        <w:t xml:space="preserve">V netrestnej oblasti prokuratúra podľa </w:t>
      </w:r>
      <w:r w:rsidR="003862DA">
        <w:rPr>
          <w:rFonts w:ascii="Arial" w:hAnsi="Arial" w:cs="Arial"/>
        </w:rPr>
        <w:t>p</w:t>
      </w:r>
      <w:r w:rsidRPr="00BD5878">
        <w:rPr>
          <w:rFonts w:ascii="Arial" w:hAnsi="Arial" w:cs="Arial"/>
        </w:rPr>
        <w:t>lán</w:t>
      </w:r>
      <w:r w:rsidR="00806947">
        <w:rPr>
          <w:rFonts w:ascii="Arial" w:hAnsi="Arial" w:cs="Arial"/>
        </w:rPr>
        <w:t xml:space="preserve">u hlavných úloh plnila úlohu – </w:t>
      </w:r>
      <w:r w:rsidR="004E2B67">
        <w:rPr>
          <w:rFonts w:ascii="Arial" w:hAnsi="Arial" w:cs="Arial"/>
        </w:rPr>
        <w:t>zá</w:t>
      </w:r>
      <w:r w:rsidR="00806947">
        <w:rPr>
          <w:rFonts w:ascii="Arial" w:hAnsi="Arial" w:cs="Arial"/>
        </w:rPr>
        <w:t>konnosť postupu a rozhodovania obcí (miest) na úseku preneseného výkonu štátnej správy vo veciach ohrozovania výchovy a vzdelávania maloletých alebo zanedbávania starostlivosti o povinnú školskú dochádzku.</w:t>
      </w:r>
      <w:r w:rsidR="00A22B0C">
        <w:rPr>
          <w:rFonts w:ascii="Arial" w:hAnsi="Arial" w:cs="Arial"/>
        </w:rPr>
        <w:t xml:space="preserve"> Všetky úlohy boli splnené v určenom termíne.</w:t>
      </w:r>
    </w:p>
    <w:p w:rsidR="00806947" w:rsidRPr="00BD5878" w:rsidP="00806947">
      <w:pPr>
        <w:bidi w:val="0"/>
        <w:ind w:firstLine="708"/>
        <w:jc w:val="both"/>
        <w:rPr>
          <w:rFonts w:ascii="Arial" w:hAnsi="Arial" w:cs="Arial"/>
        </w:rPr>
      </w:pPr>
    </w:p>
    <w:p w:rsidR="00D74398" w:rsidP="00D74398">
      <w:pPr>
        <w:bidi w:val="0"/>
        <w:jc w:val="both"/>
        <w:rPr>
          <w:rFonts w:ascii="Arial" w:hAnsi="Arial" w:cs="Arial"/>
        </w:rPr>
      </w:pPr>
      <w:r w:rsidRPr="00BD5878" w:rsidR="00BD5878">
        <w:rPr>
          <w:rFonts w:ascii="Arial" w:hAnsi="Arial" w:cs="Arial"/>
        </w:rPr>
        <w:t xml:space="preserve">            Z opatrení na zlepšenie činnosti prokuratúry, ktoré boli prijaté v Správe o činnosti prokuratúry Slovenskej republiky za rok 20</w:t>
      </w:r>
      <w:r w:rsidR="003C76F1">
        <w:rPr>
          <w:rFonts w:ascii="Arial" w:hAnsi="Arial" w:cs="Arial"/>
        </w:rPr>
        <w:t>09</w:t>
      </w:r>
      <w:r w:rsidRPr="00BD5878" w:rsidR="00BD5878">
        <w:rPr>
          <w:rFonts w:ascii="Arial" w:hAnsi="Arial" w:cs="Arial"/>
        </w:rPr>
        <w:t xml:space="preserve">, neboli všetky splnené. Nepodarilo sa </w:t>
      </w:r>
      <w:r w:rsidR="003C76F1">
        <w:rPr>
          <w:rFonts w:ascii="Arial" w:hAnsi="Arial" w:cs="Arial"/>
        </w:rPr>
        <w:t>zabezpečiť personálne a materiálne doplnenie jednotlivých prokuratúr v súvislosti so zákonom č. 101/2010 Z.</w:t>
      </w:r>
      <w:r w:rsidR="003111C5">
        <w:rPr>
          <w:rFonts w:ascii="Arial" w:hAnsi="Arial" w:cs="Arial"/>
        </w:rPr>
        <w:t xml:space="preserve"> </w:t>
      </w:r>
      <w:r w:rsidR="003C76F1">
        <w:rPr>
          <w:rFonts w:ascii="Arial" w:hAnsi="Arial" w:cs="Arial"/>
        </w:rPr>
        <w:t xml:space="preserve">z. o preukazovaní pôvodu majetku. Prokurátori </w:t>
      </w:r>
      <w:r w:rsidR="007017BB">
        <w:rPr>
          <w:rFonts w:ascii="Arial" w:hAnsi="Arial" w:cs="Arial"/>
        </w:rPr>
        <w:t>g</w:t>
      </w:r>
      <w:r w:rsidR="003C76F1">
        <w:rPr>
          <w:rFonts w:ascii="Arial" w:hAnsi="Arial" w:cs="Arial"/>
        </w:rPr>
        <w:t>enerálnej prokuratúry</w:t>
      </w:r>
      <w:r w:rsidR="007017BB">
        <w:rPr>
          <w:rFonts w:ascii="Arial" w:hAnsi="Arial" w:cs="Arial"/>
        </w:rPr>
        <w:t xml:space="preserve"> sa v roku 2010 aktívne zúčastňovali na legislatívnych prácach pri novelách trestných aj občianskoprávnych kódexov. V rámci noviel trestných kódexov sa podarilo iniciovať legislatívne zmeny tak, aby sa znemožnili obštrukcie obhajcov a zvýraznila </w:t>
      </w:r>
      <w:r w:rsidR="007903DC">
        <w:rPr>
          <w:rFonts w:ascii="Arial" w:hAnsi="Arial" w:cs="Arial"/>
        </w:rPr>
        <w:t xml:space="preserve">sa </w:t>
      </w:r>
      <w:r w:rsidR="007017BB">
        <w:rPr>
          <w:rFonts w:ascii="Arial" w:hAnsi="Arial" w:cs="Arial"/>
        </w:rPr>
        <w:t>tiež kontradiktórnosť konania a tým došlo k zjednodušeniu a zrýchleniu trestného konania. V súčasnosti sú návrhy trestných kódexov v pripomienkovom konaní.</w:t>
      </w:r>
      <w:r w:rsidR="003C76F1">
        <w:rPr>
          <w:rFonts w:ascii="Arial" w:hAnsi="Arial" w:cs="Arial"/>
        </w:rPr>
        <w:t xml:space="preserve"> </w:t>
      </w:r>
      <w:r w:rsidR="007017BB">
        <w:rPr>
          <w:rFonts w:ascii="Arial" w:hAnsi="Arial" w:cs="Arial"/>
        </w:rPr>
        <w:t xml:space="preserve">Na úseku registra trestov sa tiež podarilo zabezpečiť elektronické prepojenie výmeny údajov s ďalšími členskými krajinami Európskej únie. </w:t>
      </w:r>
    </w:p>
    <w:p w:rsidR="002A2AE9" w:rsidP="00D74398">
      <w:pPr>
        <w:bidi w:val="0"/>
        <w:jc w:val="both"/>
        <w:rPr>
          <w:rFonts w:ascii="Arial" w:hAnsi="Arial" w:cs="Arial"/>
        </w:rPr>
      </w:pPr>
    </w:p>
    <w:p w:rsidR="00D74398" w:rsidP="002A2AE9">
      <w:pPr>
        <w:bidi w:val="0"/>
        <w:ind w:firstLine="708"/>
        <w:jc w:val="both"/>
        <w:rPr>
          <w:rFonts w:ascii="Arial" w:hAnsi="Arial" w:cs="Arial"/>
        </w:rPr>
      </w:pPr>
      <w:r w:rsidRPr="00BD5878" w:rsidR="00BD5878">
        <w:rPr>
          <w:rFonts w:ascii="Arial" w:hAnsi="Arial" w:cs="Arial"/>
        </w:rPr>
        <w:t>Personálne sa nepodarilo doplniť stav prokurátorov Úradu špeciálnej prokuratúry na 25</w:t>
      </w:r>
      <w:r w:rsidR="007017BB">
        <w:rPr>
          <w:rFonts w:ascii="Arial" w:hAnsi="Arial" w:cs="Arial"/>
        </w:rPr>
        <w:t xml:space="preserve">, ani legislatívne zabezpečiť, aby Špecializovaný trestný súd pôsobil iba na pracovisku v Pezinku. Konanie mimo pracoviska v Pezinku a to najmä rozhodovanie o väzbe, ktoré sa koná výlučne v Banskej Bystrici, je spojené  so značnými finančnými nárokmi na prepravu prokurátorov do iných častí Slovenska, ako aj s veľkými časovými stratami. </w:t>
      </w:r>
    </w:p>
    <w:p w:rsidR="002A2AE9" w:rsidP="002A2AE9">
      <w:pPr>
        <w:bidi w:val="0"/>
        <w:ind w:firstLine="708"/>
        <w:jc w:val="both"/>
        <w:rPr>
          <w:rFonts w:ascii="Arial" w:hAnsi="Arial" w:cs="Arial"/>
        </w:rPr>
      </w:pPr>
    </w:p>
    <w:p w:rsidR="00D74398" w:rsidP="002A2AE9">
      <w:pPr>
        <w:bidi w:val="0"/>
        <w:ind w:firstLine="708"/>
        <w:jc w:val="both"/>
        <w:rPr>
          <w:rFonts w:ascii="Arial" w:hAnsi="Arial" w:cs="Arial"/>
          <w:bCs/>
        </w:rPr>
      </w:pPr>
      <w:r w:rsidR="007017BB">
        <w:rPr>
          <w:rFonts w:ascii="Arial" w:hAnsi="Arial" w:cs="Arial"/>
        </w:rPr>
        <w:t>Nepodarilo sa ustáliť postavenie vojenskej súčasti prokuratúry. Naopak, prokurátor</w:t>
      </w:r>
      <w:r w:rsidR="00A017A5">
        <w:rPr>
          <w:rFonts w:ascii="Arial" w:hAnsi="Arial" w:cs="Arial"/>
        </w:rPr>
        <w:t>i vojenskej súčasti pracovali</w:t>
      </w:r>
      <w:r w:rsidR="007017BB">
        <w:rPr>
          <w:rFonts w:ascii="Arial" w:hAnsi="Arial" w:cs="Arial"/>
        </w:rPr>
        <w:t xml:space="preserve"> vo veľkej neistote a to najmä z dôvodu, že politickým rozhodnutím m</w:t>
      </w:r>
      <w:r w:rsidR="00A017A5">
        <w:rPr>
          <w:rFonts w:ascii="Arial" w:hAnsi="Arial" w:cs="Arial"/>
        </w:rPr>
        <w:t>ala</w:t>
      </w:r>
      <w:r w:rsidR="007017BB">
        <w:rPr>
          <w:rFonts w:ascii="Arial" w:hAnsi="Arial" w:cs="Arial"/>
        </w:rPr>
        <w:t xml:space="preserve"> byť </w:t>
      </w:r>
      <w:r>
        <w:rPr>
          <w:rFonts w:ascii="Arial" w:hAnsi="Arial" w:cs="Arial"/>
        </w:rPr>
        <w:t>v</w:t>
      </w:r>
      <w:r w:rsidR="007017BB">
        <w:rPr>
          <w:rFonts w:ascii="Arial" w:hAnsi="Arial" w:cs="Arial"/>
        </w:rPr>
        <w:t xml:space="preserve">ojenská súčasť prokuratúry zrušená </w:t>
      </w:r>
      <w:r w:rsidR="00BF0B14">
        <w:rPr>
          <w:rFonts w:ascii="Arial" w:hAnsi="Arial" w:cs="Arial"/>
        </w:rPr>
        <w:t xml:space="preserve">                      </w:t>
      </w:r>
      <w:r w:rsidR="007017BB">
        <w:rPr>
          <w:rFonts w:ascii="Arial" w:hAnsi="Arial" w:cs="Arial"/>
        </w:rPr>
        <w:t>a s prokurátormi vojenskej súčasti prokuratúry  sa v novom návrhu</w:t>
      </w:r>
      <w:r w:rsidR="008F3F96">
        <w:rPr>
          <w:rFonts w:ascii="Arial" w:hAnsi="Arial" w:cs="Arial"/>
        </w:rPr>
        <w:t xml:space="preserve"> zákona</w:t>
      </w:r>
      <w:r w:rsidR="007017BB">
        <w:rPr>
          <w:rFonts w:ascii="Arial" w:hAnsi="Arial" w:cs="Arial"/>
        </w:rPr>
        <w:t xml:space="preserve"> nepočíta</w:t>
      </w:r>
      <w:r w:rsidR="00BF0B14">
        <w:rPr>
          <w:rFonts w:ascii="Arial" w:hAnsi="Arial" w:cs="Arial"/>
        </w:rPr>
        <w:t>lo.</w:t>
      </w:r>
      <w:r w:rsidR="007017BB">
        <w:rPr>
          <w:rFonts w:ascii="Arial" w:hAnsi="Arial" w:cs="Arial"/>
        </w:rPr>
        <w:t xml:space="preserve"> </w:t>
      </w:r>
      <w:r>
        <w:rPr>
          <w:rFonts w:ascii="Arial" w:hAnsi="Arial" w:cs="Arial"/>
          <w:bCs/>
        </w:rPr>
        <w:t>Dôvod</w:t>
      </w:r>
      <w:r w:rsidR="00BF0B14">
        <w:rPr>
          <w:rFonts w:ascii="Arial" w:hAnsi="Arial" w:cs="Arial"/>
          <w:bCs/>
        </w:rPr>
        <w:t>om na</w:t>
      </w:r>
      <w:r>
        <w:rPr>
          <w:rFonts w:ascii="Arial" w:hAnsi="Arial" w:cs="Arial"/>
          <w:bCs/>
        </w:rPr>
        <w:t xml:space="preserve"> prepustenie vojenských prokurátorov </w:t>
      </w:r>
      <w:r w:rsidR="00BF0B14">
        <w:rPr>
          <w:rFonts w:ascii="Arial" w:hAnsi="Arial" w:cs="Arial"/>
          <w:bCs/>
        </w:rPr>
        <w:t>malo byť to,</w:t>
      </w:r>
      <w:r>
        <w:rPr>
          <w:rFonts w:ascii="Arial" w:hAnsi="Arial" w:cs="Arial"/>
          <w:bCs/>
        </w:rPr>
        <w:t xml:space="preserve"> že sú ustanovení „obyčajným“ zákonom</w:t>
      </w:r>
      <w:r w:rsidR="00BF0B14">
        <w:rPr>
          <w:rFonts w:ascii="Arial" w:hAnsi="Arial" w:cs="Arial"/>
          <w:bCs/>
        </w:rPr>
        <w:t>,</w:t>
      </w:r>
      <w:r>
        <w:rPr>
          <w:rFonts w:ascii="Arial" w:hAnsi="Arial" w:cs="Arial"/>
          <w:bCs/>
        </w:rPr>
        <w:t xml:space="preserve"> na rozdiel od  vojenských sudcov, ktorých postavenie je zakotvené priamo v</w:t>
      </w:r>
      <w:r w:rsidR="00BF0B14">
        <w:rPr>
          <w:rFonts w:ascii="Arial" w:hAnsi="Arial" w:cs="Arial"/>
          <w:bCs/>
        </w:rPr>
        <w:t> </w:t>
      </w:r>
      <w:r>
        <w:rPr>
          <w:rFonts w:ascii="Arial" w:hAnsi="Arial" w:cs="Arial"/>
          <w:bCs/>
        </w:rPr>
        <w:t>ústave</w:t>
      </w:r>
      <w:r w:rsidR="00E52E46">
        <w:rPr>
          <w:rFonts w:ascii="Arial" w:hAnsi="Arial" w:cs="Arial"/>
          <w:bCs/>
        </w:rPr>
        <w:t>. Našťastie boli vypočuté argumenty generálnej prokuratúry a vo vládnom návrhu zákona, ktorým sa mení a dopĺňa zákon č. 153/2001 Z. z. o prokuratúre v znení neskorších predpisov a ktorým sa menia a dopĺňajú niektoré zákony (tlač 276), sa už tento návrh  nenachádza. Naopak, vojenské súčasti prokuratúry sa zlúčia s civilnými, vrátane personálnej agendy. Napriek tomu, mala táto situácia výrazne nepriaznivý vplyv na prokurátorov vojenskej súčasti prokuratúry.</w:t>
      </w:r>
    </w:p>
    <w:p w:rsidR="00BD5878" w:rsidRPr="00BD5878" w:rsidP="00BD5878">
      <w:pPr>
        <w:bidi w:val="0"/>
        <w:jc w:val="both"/>
        <w:rPr>
          <w:rFonts w:ascii="Arial" w:hAnsi="Arial" w:cs="Arial"/>
        </w:rPr>
      </w:pPr>
    </w:p>
    <w:p w:rsidR="00BD5878" w:rsidP="008F3F96">
      <w:pPr>
        <w:bidi w:val="0"/>
        <w:jc w:val="both"/>
        <w:rPr>
          <w:rFonts w:ascii="Arial" w:hAnsi="Arial" w:cs="Arial"/>
          <w:bCs/>
        </w:rPr>
      </w:pPr>
      <w:r w:rsidRPr="00BD5878">
        <w:rPr>
          <w:rFonts w:ascii="Arial" w:hAnsi="Arial" w:cs="Arial"/>
          <w:bCs/>
        </w:rPr>
        <w:t xml:space="preserve">           Vojenskej súčasti prokuratúry nevyplývali žiadne úlohy na rok 2008, ktoré by boli uložené Národnou radou SR a takéto plnenie úloh nevyplývalo ani z odporúčaní vlády SR. Úlohy stanovené plánom hlavných úloh vojenskej prokuratúry a úlohy vyplývajúce z </w:t>
      </w:r>
      <w:r w:rsidR="002A2AE9">
        <w:rPr>
          <w:rFonts w:ascii="Arial" w:hAnsi="Arial" w:cs="Arial"/>
          <w:bCs/>
        </w:rPr>
        <w:t>P</w:t>
      </w:r>
      <w:r w:rsidRPr="00BD5878">
        <w:rPr>
          <w:rFonts w:ascii="Arial" w:hAnsi="Arial" w:cs="Arial"/>
          <w:bCs/>
        </w:rPr>
        <w:t>lánu hlavných úloh prokuratúry SR boli plnené priebežne</w:t>
      </w:r>
      <w:r w:rsidR="008F3F96">
        <w:rPr>
          <w:rFonts w:ascii="Arial" w:hAnsi="Arial" w:cs="Arial"/>
          <w:bCs/>
        </w:rPr>
        <w:t>.</w:t>
      </w:r>
      <w:r w:rsidRPr="00BD5878">
        <w:rPr>
          <w:rFonts w:ascii="Arial" w:hAnsi="Arial" w:cs="Arial"/>
          <w:bCs/>
        </w:rPr>
        <w:t xml:space="preserve"> </w:t>
      </w:r>
    </w:p>
    <w:p w:rsidR="008F3F96" w:rsidRPr="008F3F96" w:rsidP="008F3F96">
      <w:pPr>
        <w:bidi w:val="0"/>
        <w:jc w:val="both"/>
        <w:rPr>
          <w:rFonts w:ascii="Arial" w:hAnsi="Arial" w:cs="Arial"/>
          <w:bCs/>
        </w:rPr>
      </w:pPr>
    </w:p>
    <w:p w:rsidR="00A5627B" w:rsidRPr="00390F13" w:rsidP="00390F13">
      <w:pPr>
        <w:bidi w:val="0"/>
        <w:rPr>
          <w:rFonts w:ascii="Arial" w:hAnsi="Arial" w:cs="Arial"/>
          <w:b/>
        </w:rPr>
      </w:pPr>
      <w:r w:rsidRPr="00390F13">
        <w:rPr>
          <w:rFonts w:ascii="Arial" w:hAnsi="Arial" w:cs="Arial"/>
          <w:b/>
        </w:rPr>
        <w:t>1.2.</w:t>
      </w:r>
      <w:r w:rsidR="00CB7027">
        <w:rPr>
          <w:rFonts w:ascii="Arial" w:hAnsi="Arial" w:cs="Arial"/>
          <w:b/>
        </w:rPr>
        <w:t xml:space="preserve"> </w:t>
      </w:r>
      <w:r w:rsidRPr="00390F13">
        <w:rPr>
          <w:rFonts w:ascii="Arial" w:hAnsi="Arial" w:cs="Arial"/>
          <w:b/>
        </w:rPr>
        <w:t xml:space="preserve"> </w:t>
      </w:r>
      <w:r w:rsidR="001B0B49">
        <w:rPr>
          <w:rFonts w:ascii="Arial" w:hAnsi="Arial" w:cs="Arial"/>
          <w:b/>
        </w:rPr>
        <w:t xml:space="preserve">  </w:t>
      </w:r>
      <w:r w:rsidRPr="00390F13">
        <w:rPr>
          <w:rFonts w:ascii="Arial" w:hAnsi="Arial" w:cs="Arial"/>
          <w:b/>
        </w:rPr>
        <w:t xml:space="preserve">Spolupráca   s    prokuratúrami   </w:t>
      </w:r>
      <w:r w:rsidR="000731F0">
        <w:rPr>
          <w:rFonts w:ascii="Arial" w:hAnsi="Arial" w:cs="Arial"/>
          <w:b/>
        </w:rPr>
        <w:t xml:space="preserve"> </w:t>
      </w:r>
      <w:r w:rsidRPr="00390F13">
        <w:rPr>
          <w:rFonts w:ascii="Arial" w:hAnsi="Arial" w:cs="Arial"/>
          <w:b/>
        </w:rPr>
        <w:t xml:space="preserve"> iných </w:t>
      </w:r>
      <w:r w:rsidR="00155711">
        <w:rPr>
          <w:rFonts w:ascii="Arial" w:hAnsi="Arial" w:cs="Arial"/>
          <w:b/>
        </w:rPr>
        <w:t xml:space="preserve"> </w:t>
      </w:r>
      <w:r w:rsidRPr="00390F13">
        <w:rPr>
          <w:rFonts w:ascii="Arial" w:hAnsi="Arial" w:cs="Arial"/>
          <w:b/>
        </w:rPr>
        <w:t xml:space="preserve">  krajín   a</w:t>
      </w:r>
      <w:r w:rsidR="000731F0">
        <w:rPr>
          <w:rFonts w:ascii="Arial" w:hAnsi="Arial" w:cs="Arial"/>
          <w:b/>
        </w:rPr>
        <w:t> </w:t>
      </w:r>
      <w:r w:rsidRPr="00390F13">
        <w:rPr>
          <w:rFonts w:ascii="Arial" w:hAnsi="Arial" w:cs="Arial"/>
          <w:b/>
        </w:rPr>
        <w:t>aktivity</w:t>
      </w:r>
      <w:r w:rsidR="000731F0">
        <w:rPr>
          <w:rFonts w:ascii="Arial" w:hAnsi="Arial" w:cs="Arial"/>
          <w:b/>
        </w:rPr>
        <w:t xml:space="preserve">  </w:t>
      </w:r>
      <w:r w:rsidRPr="00390F13">
        <w:rPr>
          <w:rFonts w:ascii="Arial" w:hAnsi="Arial" w:cs="Arial"/>
          <w:b/>
        </w:rPr>
        <w:t xml:space="preserve">   prokuratúry </w:t>
      </w:r>
    </w:p>
    <w:p w:rsidR="00A5627B" w:rsidRPr="00390F13" w:rsidP="00390F13">
      <w:pPr>
        <w:bidi w:val="0"/>
        <w:rPr>
          <w:rFonts w:ascii="Arial" w:hAnsi="Arial" w:cs="Arial"/>
          <w:b/>
        </w:rPr>
      </w:pPr>
      <w:r w:rsidRPr="00390F13">
        <w:rPr>
          <w:rFonts w:ascii="Arial" w:hAnsi="Arial" w:cs="Arial"/>
          <w:b/>
        </w:rPr>
        <w:t xml:space="preserve">        </w:t>
      </w:r>
      <w:r w:rsidR="00CB7027">
        <w:rPr>
          <w:rFonts w:ascii="Arial" w:hAnsi="Arial" w:cs="Arial"/>
          <w:b/>
        </w:rPr>
        <w:t xml:space="preserve"> </w:t>
      </w:r>
      <w:r w:rsidR="001B0B49">
        <w:rPr>
          <w:rFonts w:ascii="Arial" w:hAnsi="Arial" w:cs="Arial"/>
          <w:b/>
        </w:rPr>
        <w:t xml:space="preserve"> </w:t>
      </w:r>
      <w:r w:rsidRPr="00390F13">
        <w:rPr>
          <w:rFonts w:ascii="Arial" w:hAnsi="Arial" w:cs="Arial"/>
          <w:b/>
        </w:rPr>
        <w:t>v </w:t>
      </w:r>
      <w:r w:rsidR="00155711">
        <w:rPr>
          <w:rFonts w:ascii="Arial" w:hAnsi="Arial" w:cs="Arial"/>
          <w:b/>
        </w:rPr>
        <w:t xml:space="preserve"> </w:t>
      </w:r>
      <w:r w:rsidRPr="00390F13">
        <w:rPr>
          <w:rFonts w:ascii="Arial" w:hAnsi="Arial" w:cs="Arial"/>
          <w:b/>
        </w:rPr>
        <w:t xml:space="preserve">  národných    a    nadnárodných  </w:t>
      </w:r>
      <w:r w:rsidR="000731F0">
        <w:rPr>
          <w:rFonts w:ascii="Arial" w:hAnsi="Arial" w:cs="Arial"/>
          <w:b/>
        </w:rPr>
        <w:t xml:space="preserve"> </w:t>
      </w:r>
      <w:r w:rsidRPr="00390F13">
        <w:rPr>
          <w:rFonts w:ascii="Arial" w:hAnsi="Arial" w:cs="Arial"/>
          <w:b/>
        </w:rPr>
        <w:t xml:space="preserve"> komisiách,   účasť   a  </w:t>
      </w:r>
      <w:r w:rsidR="00155711">
        <w:rPr>
          <w:rFonts w:ascii="Arial" w:hAnsi="Arial" w:cs="Arial"/>
          <w:b/>
        </w:rPr>
        <w:t xml:space="preserve"> </w:t>
      </w:r>
      <w:r w:rsidRPr="00390F13">
        <w:rPr>
          <w:rFonts w:ascii="Arial" w:hAnsi="Arial" w:cs="Arial"/>
          <w:b/>
        </w:rPr>
        <w:t xml:space="preserve"> aktivity    na </w:t>
      </w:r>
    </w:p>
    <w:p w:rsidR="005B35B6" w:rsidRPr="00003C08" w:rsidP="00003C08">
      <w:pPr>
        <w:bidi w:val="0"/>
        <w:rPr>
          <w:rFonts w:ascii="Arial" w:hAnsi="Arial" w:cs="Arial"/>
          <w:b/>
        </w:rPr>
      </w:pPr>
      <w:r w:rsidRPr="00003C08" w:rsidR="00A5627B">
        <w:rPr>
          <w:rFonts w:ascii="Arial" w:hAnsi="Arial" w:cs="Arial"/>
          <w:b/>
        </w:rPr>
        <w:t xml:space="preserve">       </w:t>
      </w:r>
      <w:r w:rsidRPr="00003C08" w:rsidR="00CB7027">
        <w:rPr>
          <w:rFonts w:ascii="Arial" w:hAnsi="Arial" w:cs="Arial"/>
          <w:b/>
        </w:rPr>
        <w:t xml:space="preserve"> </w:t>
      </w:r>
      <w:r w:rsidRPr="00003C08" w:rsidR="00A5627B">
        <w:rPr>
          <w:rFonts w:ascii="Arial" w:hAnsi="Arial" w:cs="Arial"/>
          <w:b/>
        </w:rPr>
        <w:t xml:space="preserve"> </w:t>
      </w:r>
      <w:r w:rsidRPr="00003C08" w:rsidR="001B0B49">
        <w:rPr>
          <w:rFonts w:ascii="Arial" w:hAnsi="Arial" w:cs="Arial"/>
          <w:b/>
        </w:rPr>
        <w:t xml:space="preserve"> </w:t>
      </w:r>
      <w:r w:rsidRPr="00003C08" w:rsidR="00A5627B">
        <w:rPr>
          <w:rFonts w:ascii="Arial" w:hAnsi="Arial" w:cs="Arial"/>
          <w:b/>
        </w:rPr>
        <w:t>medzinárodných  seminároch  a   konferenciách</w:t>
      </w:r>
    </w:p>
    <w:p w:rsidR="00B540D6" w:rsidP="009376C4">
      <w:pPr>
        <w:bidi w:val="0"/>
        <w:ind w:firstLine="708"/>
        <w:jc w:val="both"/>
        <w:rPr>
          <w:rFonts w:ascii="Arial" w:hAnsi="Arial" w:cs="Arial"/>
        </w:rPr>
      </w:pPr>
    </w:p>
    <w:p w:rsidR="009376C4" w:rsidP="009376C4">
      <w:pPr>
        <w:bidi w:val="0"/>
        <w:ind w:firstLine="708"/>
        <w:jc w:val="both"/>
        <w:rPr>
          <w:rFonts w:ascii="Arial" w:hAnsi="Arial" w:cs="Arial"/>
        </w:rPr>
      </w:pPr>
      <w:r>
        <w:rPr>
          <w:rFonts w:ascii="Arial" w:hAnsi="Arial" w:cs="Arial"/>
        </w:rPr>
        <w:t>Ako v predchádzajúcom období, aj v priebehu roka 2010 bola spolupráca  prokuratúry v rámci zahraničných stykov zameraná na  ďalšie prehĺbenie existujúcich pracovných kontaktov a súčasne na nadviazanie nových aktivít vo vzájomnej spolupráci s partnerskými prokuratúrami.</w:t>
      </w:r>
    </w:p>
    <w:p w:rsidR="009376C4" w:rsidP="009376C4">
      <w:pPr>
        <w:bidi w:val="0"/>
        <w:ind w:firstLine="708"/>
        <w:jc w:val="both"/>
        <w:rPr>
          <w:rFonts w:ascii="Arial" w:hAnsi="Arial" w:cs="Arial"/>
        </w:rPr>
      </w:pPr>
    </w:p>
    <w:p w:rsidR="009376C4" w:rsidP="009376C4">
      <w:pPr>
        <w:bidi w:val="0"/>
        <w:ind w:firstLine="708"/>
        <w:jc w:val="both"/>
        <w:rPr>
          <w:rFonts w:ascii="Arial" w:hAnsi="Arial" w:cs="Arial"/>
          <w:b/>
        </w:rPr>
      </w:pPr>
      <w:r>
        <w:rPr>
          <w:rFonts w:ascii="Arial" w:hAnsi="Arial" w:cs="Arial"/>
        </w:rPr>
        <w:t>Na pozvanie generálneho prokurátora Cyperskej republiky uskutočnil generálny prokurátor v dňoch 14. až 17. apríla 2010  recipročnú návštevu Cypru. Pracovné rokovania boli  venované  otázkam vzájomnej spolupráce medzi prokuratúrami oboch krajín.</w:t>
      </w:r>
      <w:r>
        <w:rPr>
          <w:rFonts w:ascii="Arial" w:hAnsi="Arial" w:cs="Arial"/>
          <w:b/>
        </w:rPr>
        <w:t xml:space="preserve">  </w:t>
      </w:r>
    </w:p>
    <w:p w:rsidR="009376C4" w:rsidP="009376C4">
      <w:pPr>
        <w:bidi w:val="0"/>
        <w:ind w:firstLine="708"/>
        <w:jc w:val="both"/>
        <w:rPr>
          <w:rFonts w:ascii="Arial" w:hAnsi="Arial" w:cs="Arial"/>
        </w:rPr>
      </w:pPr>
      <w:r>
        <w:rPr>
          <w:rFonts w:ascii="Arial" w:hAnsi="Arial" w:cs="Arial"/>
        </w:rPr>
        <w:t xml:space="preserve"> </w:t>
      </w:r>
    </w:p>
    <w:p w:rsidR="009376C4" w:rsidP="009376C4">
      <w:pPr>
        <w:bidi w:val="0"/>
        <w:ind w:firstLine="708"/>
        <w:jc w:val="both"/>
        <w:rPr>
          <w:rFonts w:ascii="Arial" w:hAnsi="Arial" w:cs="Arial"/>
        </w:rPr>
      </w:pPr>
      <w:r>
        <w:rPr>
          <w:rFonts w:ascii="Arial" w:hAnsi="Arial" w:cs="Arial"/>
        </w:rPr>
        <w:t xml:space="preserve">Bilaterálna spolupráca medzi prokuratúrou Slovenskej republiky a prokuratúrou Izraela bola predmetom rokovaní počas pracovnej cesty generálneho prokurátora do Štátu Izrael  v dňoch  2. až 5. októbra 2010.  Smerovanie vzájomnej spolupráce najmä pokiaľ ide o systémy prokuratúry oboch štátov a o ochranu záujmov verejnosti a štátu vyjadrili generálni prokurátori  podpísaním  Memoranda o spolupráci. </w:t>
      </w:r>
    </w:p>
    <w:p w:rsidR="009376C4" w:rsidP="009376C4">
      <w:pPr>
        <w:bidi w:val="0"/>
        <w:jc w:val="both"/>
        <w:rPr>
          <w:rFonts w:ascii="Arial" w:hAnsi="Arial" w:cs="Arial"/>
        </w:rPr>
      </w:pPr>
    </w:p>
    <w:p w:rsidR="009376C4" w:rsidP="009376C4">
      <w:pPr>
        <w:bidi w:val="0"/>
        <w:ind w:firstLine="708"/>
        <w:jc w:val="both"/>
        <w:rPr>
          <w:rFonts w:ascii="Arial" w:hAnsi="Arial" w:cs="Arial"/>
        </w:rPr>
      </w:pPr>
      <w:r>
        <w:rPr>
          <w:rFonts w:ascii="Arial" w:hAnsi="Arial" w:cs="Arial"/>
        </w:rPr>
        <w:t xml:space="preserve">Na základe požiadania  Ministerstva spravodlivosti SR prijal generálny prokurátor v priebehu roka 2010  ministra spravodlivosti Azerbajdžanskej republiky </w:t>
      </w:r>
      <w:r w:rsidR="002B1EEC">
        <w:rPr>
          <w:rFonts w:ascii="Arial" w:hAnsi="Arial" w:cs="Arial"/>
        </w:rPr>
        <w:t xml:space="preserve">   </w:t>
      </w:r>
      <w:r>
        <w:rPr>
          <w:rFonts w:ascii="Arial" w:hAnsi="Arial" w:cs="Arial"/>
        </w:rPr>
        <w:t xml:space="preserve">a ministra spravodlivosti Macedónskej republiky. </w:t>
      </w:r>
    </w:p>
    <w:p w:rsidR="009376C4" w:rsidP="009376C4">
      <w:pPr>
        <w:bidi w:val="0"/>
        <w:jc w:val="both"/>
        <w:rPr>
          <w:rFonts w:ascii="Arial" w:hAnsi="Arial" w:cs="Arial"/>
        </w:rPr>
      </w:pPr>
    </w:p>
    <w:p w:rsidR="009376C4" w:rsidP="009376C4">
      <w:pPr>
        <w:bidi w:val="0"/>
        <w:ind w:firstLine="360"/>
        <w:jc w:val="both"/>
        <w:rPr>
          <w:rFonts w:ascii="Arial" w:hAnsi="Arial" w:cs="Arial"/>
        </w:rPr>
      </w:pPr>
      <w:r>
        <w:rPr>
          <w:rFonts w:ascii="Arial" w:hAnsi="Arial" w:cs="Arial"/>
        </w:rPr>
        <w:t xml:space="preserve">     Zo strany zahraničných partnerov bol počas spoločných rozhovorov opakovane zdôraznený  význam nezávislého postavenia prokuratúry od výkonnej moci. Vysoko bola tiež ocenená právna úprava postavenia prokuratúry Slovenskej republiky,  vrátane jej kompetencií v trestnej i netrestnej oblasti. </w:t>
      </w:r>
    </w:p>
    <w:p w:rsidR="009376C4" w:rsidP="009376C4">
      <w:pPr>
        <w:bidi w:val="0"/>
        <w:jc w:val="both"/>
        <w:rPr>
          <w:rFonts w:ascii="Arial" w:hAnsi="Arial" w:cs="Arial"/>
        </w:rPr>
      </w:pPr>
    </w:p>
    <w:p w:rsidR="009376C4" w:rsidP="009376C4">
      <w:pPr>
        <w:bidi w:val="0"/>
        <w:ind w:firstLine="360"/>
        <w:jc w:val="both"/>
        <w:rPr>
          <w:rFonts w:ascii="Arial" w:hAnsi="Arial" w:cs="Arial"/>
        </w:rPr>
      </w:pPr>
      <w:r>
        <w:rPr>
          <w:rFonts w:ascii="Arial" w:hAnsi="Arial" w:cs="Arial"/>
        </w:rPr>
        <w:t xml:space="preserve">    Stretnutie so zástupcami expertnej skupiny pre  boj proti obchodovaniu s ľuďmi GRETA sa na pôde generálnej prokuratúry uskutočnilo dňa 9. novembra 2010.  Hlavnou témou rokovania na úrovni námestníka generálneho prokurátora bolo hodnotenie odpovedí na dotazník, týkajúci sa  vybraných ustanovení Dohovoru Rady Európy o boji proti obchodovaniu s ľuďmi, na vypracovaní ktorých participovala prokuratúra SR. </w:t>
      </w:r>
    </w:p>
    <w:p w:rsidR="009376C4" w:rsidP="009376C4">
      <w:pPr>
        <w:bidi w:val="0"/>
        <w:jc w:val="both"/>
        <w:rPr>
          <w:rFonts w:ascii="Times New Roman" w:hAnsi="Times New Roman"/>
        </w:rPr>
      </w:pPr>
    </w:p>
    <w:p w:rsidR="009376C4" w:rsidP="009376C4">
      <w:pPr>
        <w:autoSpaceDE w:val="0"/>
        <w:autoSpaceDN w:val="0"/>
        <w:bidi w:val="0"/>
        <w:adjustRightInd w:val="0"/>
        <w:jc w:val="both"/>
        <w:rPr>
          <w:rFonts w:ascii="Arial" w:hAnsi="Arial" w:cs="Arial"/>
        </w:rPr>
      </w:pPr>
      <w:r>
        <w:rPr>
          <w:rFonts w:ascii="Times New Roman" w:hAnsi="Times New Roman"/>
        </w:rPr>
        <w:tab/>
      </w:r>
      <w:r>
        <w:rPr>
          <w:rFonts w:ascii="Arial" w:hAnsi="Arial" w:cs="Arial"/>
        </w:rPr>
        <w:t>Generálna prokuratúra v rámci ďalšieho vzdelávania prokurátorov pripravila v roku 2010 odborné semináre:</w:t>
      </w:r>
    </w:p>
    <w:p w:rsidR="009376C4" w:rsidP="009376C4">
      <w:pPr>
        <w:autoSpaceDE w:val="0"/>
        <w:autoSpaceDN w:val="0"/>
        <w:bidi w:val="0"/>
        <w:adjustRightInd w:val="0"/>
        <w:jc w:val="both"/>
        <w:rPr>
          <w:rFonts w:ascii="Arial" w:hAnsi="Arial" w:cs="Arial"/>
        </w:rPr>
      </w:pPr>
    </w:p>
    <w:p w:rsidR="009376C4" w:rsidP="009376C4">
      <w:pPr>
        <w:numPr>
          <w:numId w:val="19"/>
        </w:numPr>
        <w:autoSpaceDE w:val="0"/>
        <w:autoSpaceDN w:val="0"/>
        <w:bidi w:val="0"/>
        <w:adjustRightInd w:val="0"/>
        <w:jc w:val="both"/>
        <w:rPr>
          <w:rFonts w:ascii="Arial" w:hAnsi="Arial" w:cs="Arial"/>
          <w:color w:val="000000"/>
        </w:rPr>
      </w:pPr>
      <w:r>
        <w:rPr>
          <w:rFonts w:ascii="Arial" w:hAnsi="Arial" w:cs="Arial"/>
          <w:color w:val="000000"/>
        </w:rPr>
        <w:t>s bavorskými lektormi</w:t>
      </w:r>
      <w:r>
        <w:rPr>
          <w:rFonts w:ascii="Arial" w:hAnsi="Arial" w:cs="Arial"/>
        </w:rPr>
        <w:t xml:space="preserve"> k </w:t>
      </w:r>
      <w:r>
        <w:rPr>
          <w:rFonts w:ascii="Arial" w:hAnsi="Arial" w:cs="Arial"/>
          <w:color w:val="000000"/>
        </w:rPr>
        <w:t>opravným prostriedkom proti rozhodnutiam orgánov verejnej správy, správnemu súdnictvu a systému kontroly štátu nad zákonnosťou rozhodnutí orgánov verejnej správy (8.</w:t>
      </w:r>
      <w:r w:rsidR="00302274">
        <w:rPr>
          <w:rFonts w:ascii="Arial" w:hAnsi="Arial" w:cs="Arial"/>
          <w:color w:val="000000"/>
        </w:rPr>
        <w:t xml:space="preserve"> </w:t>
      </w:r>
      <w:r>
        <w:rPr>
          <w:rFonts w:ascii="Arial" w:hAnsi="Arial" w:cs="Arial"/>
          <w:color w:val="000000"/>
        </w:rPr>
        <w:t>-</w:t>
      </w:r>
      <w:r w:rsidR="00302274">
        <w:rPr>
          <w:rFonts w:ascii="Arial" w:hAnsi="Arial" w:cs="Arial"/>
          <w:color w:val="000000"/>
        </w:rPr>
        <w:t xml:space="preserve"> </w:t>
      </w:r>
      <w:r>
        <w:rPr>
          <w:rFonts w:ascii="Arial" w:hAnsi="Arial" w:cs="Arial"/>
          <w:color w:val="000000"/>
        </w:rPr>
        <w:t xml:space="preserve">10. februára 2010, Krpáčovo), </w:t>
      </w:r>
    </w:p>
    <w:p w:rsidR="009376C4" w:rsidP="009376C4">
      <w:pPr>
        <w:numPr>
          <w:numId w:val="19"/>
        </w:numPr>
        <w:autoSpaceDE w:val="0"/>
        <w:autoSpaceDN w:val="0"/>
        <w:bidi w:val="0"/>
        <w:adjustRightInd w:val="0"/>
        <w:jc w:val="both"/>
        <w:rPr>
          <w:rFonts w:ascii="Arial" w:hAnsi="Arial" w:cs="Arial"/>
          <w:color w:val="000000"/>
        </w:rPr>
      </w:pPr>
      <w:r>
        <w:rPr>
          <w:rFonts w:ascii="Arial" w:hAnsi="Arial" w:cs="Arial"/>
          <w:color w:val="000000"/>
        </w:rPr>
        <w:t xml:space="preserve">s Veľvyslanectvom Francúzskej republiky k téme procesných rozdielov sporového </w:t>
      </w:r>
      <w:r w:rsidR="009117E5">
        <w:rPr>
          <w:rFonts w:ascii="Arial" w:hAnsi="Arial" w:cs="Arial"/>
          <w:color w:val="000000"/>
        </w:rPr>
        <w:t xml:space="preserve"> </w:t>
      </w:r>
      <w:r>
        <w:rPr>
          <w:rFonts w:ascii="Arial" w:hAnsi="Arial" w:cs="Arial"/>
          <w:color w:val="000000"/>
        </w:rPr>
        <w:t xml:space="preserve">a nesporového konania, systému opravných prostriedkov a činnosti prokurátora </w:t>
      </w:r>
      <w:r w:rsidR="009117E5">
        <w:rPr>
          <w:rFonts w:ascii="Arial" w:hAnsi="Arial" w:cs="Arial"/>
          <w:color w:val="000000"/>
        </w:rPr>
        <w:t xml:space="preserve">     </w:t>
      </w:r>
      <w:r>
        <w:rPr>
          <w:rFonts w:ascii="Arial" w:hAnsi="Arial" w:cs="Arial"/>
          <w:color w:val="000000"/>
        </w:rPr>
        <w:t>v civilnom konaní (25.</w:t>
      </w:r>
      <w:r w:rsidR="00302274">
        <w:rPr>
          <w:rFonts w:ascii="Arial" w:hAnsi="Arial" w:cs="Arial"/>
          <w:color w:val="000000"/>
        </w:rPr>
        <w:t xml:space="preserve"> </w:t>
      </w:r>
      <w:r>
        <w:rPr>
          <w:rFonts w:ascii="Arial" w:hAnsi="Arial" w:cs="Arial"/>
          <w:color w:val="000000"/>
        </w:rPr>
        <w:t>-</w:t>
      </w:r>
      <w:r w:rsidR="00573526">
        <w:rPr>
          <w:rFonts w:ascii="Arial" w:hAnsi="Arial" w:cs="Arial"/>
          <w:color w:val="000000"/>
        </w:rPr>
        <w:t xml:space="preserve"> </w:t>
      </w:r>
      <w:r w:rsidR="00B963B9">
        <w:rPr>
          <w:rFonts w:ascii="Arial" w:hAnsi="Arial" w:cs="Arial"/>
          <w:color w:val="000000"/>
        </w:rPr>
        <w:t xml:space="preserve"> </w:t>
      </w:r>
      <w:r>
        <w:rPr>
          <w:rFonts w:ascii="Arial" w:hAnsi="Arial" w:cs="Arial"/>
          <w:color w:val="000000"/>
        </w:rPr>
        <w:t xml:space="preserve">27. októbra 2010, Krpáčovo), </w:t>
      </w:r>
    </w:p>
    <w:p w:rsidR="009376C4" w:rsidP="009376C4">
      <w:pPr>
        <w:numPr>
          <w:numId w:val="19"/>
        </w:numPr>
        <w:bidi w:val="0"/>
        <w:jc w:val="both"/>
        <w:rPr>
          <w:rFonts w:ascii="Arial" w:hAnsi="Arial" w:cs="Arial"/>
        </w:rPr>
      </w:pPr>
      <w:r>
        <w:rPr>
          <w:rFonts w:ascii="Arial" w:hAnsi="Arial" w:cs="Arial"/>
        </w:rPr>
        <w:t>s bavorskými a ukrajinskými expertmi k trestnoprávnej spolupráci v rámci a mimo Schengenského dohovoru vo svetle rozhodovacej činnosti Európskeho súdu pre ľudské práva (14.</w:t>
      </w:r>
      <w:r w:rsidR="00302274">
        <w:rPr>
          <w:rFonts w:ascii="Arial" w:hAnsi="Arial" w:cs="Arial"/>
        </w:rPr>
        <w:t xml:space="preserve"> </w:t>
      </w:r>
      <w:r>
        <w:rPr>
          <w:rFonts w:ascii="Arial" w:hAnsi="Arial" w:cs="Arial"/>
        </w:rPr>
        <w:t>-</w:t>
      </w:r>
      <w:r w:rsidR="00302274">
        <w:rPr>
          <w:rFonts w:ascii="Arial" w:hAnsi="Arial" w:cs="Arial"/>
        </w:rPr>
        <w:t xml:space="preserve"> </w:t>
      </w:r>
      <w:r>
        <w:rPr>
          <w:rFonts w:ascii="Arial" w:hAnsi="Arial" w:cs="Arial"/>
        </w:rPr>
        <w:t>17. novembra 2010, Krpáčovo).</w:t>
      </w:r>
    </w:p>
    <w:p w:rsidR="009376C4" w:rsidP="009376C4">
      <w:pPr>
        <w:bidi w:val="0"/>
        <w:jc w:val="both"/>
        <w:rPr>
          <w:rFonts w:ascii="Arial" w:hAnsi="Arial" w:cs="Arial"/>
        </w:rPr>
      </w:pPr>
    </w:p>
    <w:p w:rsidR="009376C4" w:rsidP="009376C4">
      <w:pPr>
        <w:autoSpaceDE w:val="0"/>
        <w:autoSpaceDN w:val="0"/>
        <w:bidi w:val="0"/>
        <w:adjustRightInd w:val="0"/>
        <w:ind w:left="-22" w:firstLine="730"/>
        <w:jc w:val="both"/>
        <w:rPr>
          <w:rFonts w:ascii="Arial" w:hAnsi="Arial" w:cs="Arial"/>
          <w:color w:val="000000"/>
        </w:rPr>
      </w:pPr>
      <w:r>
        <w:rPr>
          <w:rFonts w:ascii="Arial" w:hAnsi="Arial" w:cs="Arial"/>
        </w:rPr>
        <w:t>V záujme skvalitňovania komunikácie s médiami sa uskutočnili dva semináre pre hovorcov prokuratúry. Prvý v spolupráci s Veľvyslanectvom USA so zameraním na skúsenosti s otvoreným prístupom prokuratúry k medializácii rezortu (24.</w:t>
      </w:r>
      <w:r w:rsidR="00302274">
        <w:rPr>
          <w:rFonts w:ascii="Arial" w:hAnsi="Arial" w:cs="Arial"/>
        </w:rPr>
        <w:t xml:space="preserve"> </w:t>
      </w:r>
      <w:r>
        <w:rPr>
          <w:rFonts w:ascii="Arial" w:hAnsi="Arial" w:cs="Arial"/>
        </w:rPr>
        <w:t>-</w:t>
      </w:r>
      <w:r w:rsidR="00302274">
        <w:rPr>
          <w:rFonts w:ascii="Arial" w:hAnsi="Arial" w:cs="Arial"/>
        </w:rPr>
        <w:t xml:space="preserve"> </w:t>
      </w:r>
      <w:r>
        <w:rPr>
          <w:rFonts w:ascii="Arial" w:hAnsi="Arial" w:cs="Arial"/>
        </w:rPr>
        <w:t xml:space="preserve">28. mája 2010, Stará Lesná), druhý pod vedením bavorských lektorov zameraný na </w:t>
      </w:r>
      <w:r>
        <w:rPr>
          <w:rFonts w:ascii="Arial" w:hAnsi="Arial" w:cs="Arial"/>
          <w:color w:val="000000"/>
        </w:rPr>
        <w:t>aktívnu mediálnu politiku hovorcov, výmenu skúseností a zvyšovanie optimálneho pr</w:t>
      </w:r>
      <w:r w:rsidR="00B963B9">
        <w:rPr>
          <w:rFonts w:ascii="Arial" w:hAnsi="Arial" w:cs="Arial"/>
          <w:color w:val="000000"/>
        </w:rPr>
        <w:t xml:space="preserve">ístupu k médiám (29. novembra - </w:t>
      </w:r>
      <w:r>
        <w:rPr>
          <w:rFonts w:ascii="Arial" w:hAnsi="Arial" w:cs="Arial"/>
          <w:color w:val="000000"/>
        </w:rPr>
        <w:t xml:space="preserve">3. decembra 2010, Stará Lesná). </w:t>
      </w:r>
    </w:p>
    <w:p w:rsidR="009376C4" w:rsidP="009376C4">
      <w:pPr>
        <w:autoSpaceDE w:val="0"/>
        <w:autoSpaceDN w:val="0"/>
        <w:bidi w:val="0"/>
        <w:adjustRightInd w:val="0"/>
        <w:ind w:left="-22" w:firstLine="730"/>
        <w:jc w:val="both"/>
        <w:rPr>
          <w:rFonts w:ascii="Arial" w:hAnsi="Arial" w:cs="Arial"/>
          <w:color w:val="000000"/>
        </w:rPr>
      </w:pPr>
    </w:p>
    <w:p w:rsidR="009376C4" w:rsidP="000430DA">
      <w:pPr>
        <w:autoSpaceDE w:val="0"/>
        <w:autoSpaceDN w:val="0"/>
        <w:bidi w:val="0"/>
        <w:adjustRightInd w:val="0"/>
        <w:ind w:firstLine="708"/>
        <w:jc w:val="both"/>
        <w:rPr>
          <w:rFonts w:ascii="Arial" w:hAnsi="Arial" w:cs="Arial"/>
        </w:rPr>
      </w:pPr>
      <w:r w:rsidRPr="000430DA">
        <w:rPr>
          <w:rFonts w:ascii="Arial" w:hAnsi="Arial" w:cs="Arial"/>
        </w:rPr>
        <w:t xml:space="preserve">Generálna prokuratúra je od roku 2006 zapojená do Pilotného projektu elektronickej výmeny informácií z registrov trestov jednotlivých členských štátov Európskej únie - "NJR". Zástupca generálnej prokuratúry v právnickej pracovnej skupine postupne vypracoval rozsiahly materiál právnej úpravy trestného práva hmotného i procesného tak, aby jednotlivé údaje, ktoré sú zaznamenávané </w:t>
      </w:r>
      <w:r w:rsidR="009117E5">
        <w:rPr>
          <w:rFonts w:ascii="Arial" w:hAnsi="Arial" w:cs="Arial"/>
        </w:rPr>
        <w:t xml:space="preserve">               </w:t>
      </w:r>
      <w:r w:rsidRPr="000430DA">
        <w:rPr>
          <w:rFonts w:ascii="Arial" w:hAnsi="Arial" w:cs="Arial"/>
        </w:rPr>
        <w:t xml:space="preserve">v slovenskom trestnom registri, mohli byť použité justičnými orgánmi v inom štáte. Predovšetkým bola vypracovaná tabuľka všetkých trestných činov, ktoré boli zakotvené v Trestnom zákone Slovenskej republiky. Trestné činy boli zaradené do tzv. rodín trestných činov (celkom 46), určených podľa objektov trestných činov. Rovnako boli vypracované tabuľky druhov trestov, ochranných opatrení, spôsobov výkonu jednotlivých druhov trestov  a ich premien so špecializáciou vo vzťahu </w:t>
      </w:r>
      <w:r w:rsidR="009117E5">
        <w:rPr>
          <w:rFonts w:ascii="Arial" w:hAnsi="Arial" w:cs="Arial"/>
        </w:rPr>
        <w:t xml:space="preserve">           </w:t>
      </w:r>
      <w:r w:rsidRPr="000430DA">
        <w:rPr>
          <w:rFonts w:ascii="Arial" w:hAnsi="Arial" w:cs="Arial"/>
        </w:rPr>
        <w:t xml:space="preserve">k mladistvým páchateľom. Právne podklady boli pripravené aj v oblasti zahladenia odsúdenia, rehabilitácií, milosti a boli určené pravidlá pre používanie tzv. aliasov, t. j. osôb, ktoré vystupujú pod viacerými identitami. Súbežne s činnosťou pracovnej právnickej skupiny, zástupca generálnej prokuratúry v technickej pracovnej skupine realizoval práce tak, aby všetky údaje, ktoré sú predmetom výmeny informácií medzi jednotlivými štátmi, mohli byť zakódované a odosielané príslušným štátom na základe ich žiadosti, resp. aby elektronicky prijaté tzv. notifikácie o odsúdení občanov Slovenskej republiky v inom štáte mohli byť vložené do Registra trestov Generálnej prokuratúry SR. Slovenská republika bola piatym štátom, ktorý sa zapojil do označeného pilotného projektu a od roku 2006 sa v niekoľkých etapách  pripojilo celkom 17 štátov, sčasti vo funkcii pozorovateľov. Nie je bez významu, že o členstvo v tomto projekte prejavilo záujem aj Švajčiarsko, ktoré nie je členom Európskej únie. V súčasnosti patrí Slovenská republika medzi 8 štátov, ktoré si vzájomne vymieňajú informácie zo svojich registrov trestov v elektronickej forme, konkrétne s Nemeckom, Českom, Španielskom, Luxemburskom, Talianskom a Francúzskom. V testovacej fáze sa nachádza elektronická výmena informácií z registra trestov v Poľsku, </w:t>
      </w:r>
      <w:r w:rsidR="00394824">
        <w:rPr>
          <w:rFonts w:ascii="Arial" w:hAnsi="Arial" w:cs="Arial"/>
        </w:rPr>
        <w:t xml:space="preserve">             </w:t>
      </w:r>
      <w:r w:rsidRPr="000430DA">
        <w:rPr>
          <w:rFonts w:ascii="Arial" w:hAnsi="Arial" w:cs="Arial"/>
        </w:rPr>
        <w:t>v Bulharsku, v Belgicku a vo Veľkej Británii. V dôsledku včasného zapojenia Generálnej prokuratúry SR sa vytvoril potrebný základ na elektronickú výmenu informácií z registra trestov členských štátov Európskej únie, ktorá bude podľa príslušných rozhodnutí Rady Európy povinná od roku 2012.</w:t>
      </w:r>
    </w:p>
    <w:p w:rsidR="002375F8" w:rsidP="00B540D6">
      <w:pPr>
        <w:autoSpaceDE w:val="0"/>
        <w:autoSpaceDN w:val="0"/>
        <w:bidi w:val="0"/>
        <w:adjustRightInd w:val="0"/>
        <w:spacing w:line="240" w:lineRule="atLeast"/>
        <w:jc w:val="both"/>
        <w:rPr>
          <w:rFonts w:ascii="Arial" w:hAnsi="Arial" w:cs="Arial"/>
        </w:rPr>
      </w:pPr>
      <w:r>
        <w:rPr>
          <w:rFonts w:ascii="Arial" w:hAnsi="Arial" w:cs="Arial"/>
        </w:rPr>
        <w:t xml:space="preserve">      </w:t>
      </w:r>
      <w:r w:rsidR="00394824">
        <w:rPr>
          <w:rFonts w:ascii="Arial" w:hAnsi="Arial" w:cs="Arial"/>
        </w:rPr>
        <w:tab/>
      </w:r>
    </w:p>
    <w:p w:rsidR="002375F8" w:rsidP="00FF2D2F">
      <w:pPr>
        <w:bidi w:val="0"/>
        <w:ind w:firstLine="708"/>
        <w:jc w:val="both"/>
        <w:rPr>
          <w:rFonts w:ascii="Arial" w:hAnsi="Arial" w:cs="Arial"/>
          <w:b/>
          <w:bCs/>
          <w:color w:val="000000"/>
          <w:u w:val="single"/>
        </w:rPr>
      </w:pPr>
      <w:r>
        <w:rPr>
          <w:rFonts w:ascii="Arial" w:hAnsi="Arial" w:cs="Arial"/>
        </w:rPr>
        <w:t>Prehľad aktivít v zahraničí, na ktorých sa podieľal</w:t>
      </w:r>
      <w:r w:rsidR="00FF2D2F">
        <w:rPr>
          <w:rFonts w:ascii="Arial" w:hAnsi="Arial" w:cs="Arial"/>
        </w:rPr>
        <w:t>a generálna prokuratúra:</w:t>
      </w:r>
    </w:p>
    <w:p w:rsidR="00FF2D2F" w:rsidP="002375F8">
      <w:pPr>
        <w:bidi w:val="0"/>
        <w:jc w:val="both"/>
        <w:rPr>
          <w:rFonts w:ascii="Arial" w:hAnsi="Arial" w:cs="Arial"/>
          <w:b/>
          <w:bCs/>
          <w:color w:val="000000"/>
        </w:rPr>
      </w:pPr>
    </w:p>
    <w:p w:rsidR="002375F8" w:rsidP="002375F8">
      <w:pPr>
        <w:bidi w:val="0"/>
        <w:jc w:val="both"/>
        <w:rPr>
          <w:rFonts w:ascii="Arial" w:hAnsi="Arial" w:cs="Arial"/>
          <w:b/>
          <w:bCs/>
          <w:color w:val="000000"/>
        </w:rPr>
      </w:pPr>
      <w:r>
        <w:rPr>
          <w:rFonts w:ascii="Arial" w:hAnsi="Arial" w:cs="Arial"/>
          <w:b/>
          <w:bCs/>
          <w:color w:val="000000"/>
        </w:rPr>
        <w:t>Rada Európy:</w:t>
      </w:r>
    </w:p>
    <w:p w:rsidR="002375F8" w:rsidP="002375F8">
      <w:pPr>
        <w:bidi w:val="0"/>
        <w:jc w:val="both"/>
        <w:rPr>
          <w:rFonts w:ascii="Arial" w:hAnsi="Arial" w:cs="Arial"/>
          <w:b/>
          <w:bCs/>
          <w:color w:val="000000"/>
        </w:rPr>
      </w:pPr>
    </w:p>
    <w:p w:rsidR="002375F8" w:rsidP="002375F8">
      <w:pPr>
        <w:bidi w:val="0"/>
        <w:ind w:left="1440" w:hanging="1440"/>
        <w:jc w:val="both"/>
        <w:rPr>
          <w:rFonts w:ascii="Arial" w:hAnsi="Arial" w:cs="Arial"/>
          <w:color w:val="000000"/>
        </w:rPr>
      </w:pPr>
      <w:r>
        <w:rPr>
          <w:rFonts w:ascii="Arial" w:hAnsi="Arial" w:cs="Arial"/>
          <w:b/>
          <w:bCs/>
          <w:color w:val="000000"/>
        </w:rPr>
        <w:t xml:space="preserve">MONEYVAL </w:t>
      </w:r>
      <w:r>
        <w:rPr>
          <w:rFonts w:ascii="Arial" w:hAnsi="Arial" w:cs="Arial"/>
          <w:color w:val="000000"/>
        </w:rPr>
        <w:t>(Výbor expertov pre hodnotenie</w:t>
      </w:r>
      <w:r w:rsidR="00394824">
        <w:rPr>
          <w:rFonts w:ascii="Arial" w:hAnsi="Arial" w:cs="Arial"/>
          <w:color w:val="000000"/>
        </w:rPr>
        <w:t xml:space="preserve"> </w:t>
      </w:r>
      <w:r>
        <w:rPr>
          <w:rFonts w:ascii="Arial" w:hAnsi="Arial" w:cs="Arial"/>
          <w:color w:val="000000"/>
        </w:rPr>
        <w:t xml:space="preserve"> opatrení</w:t>
      </w:r>
      <w:r w:rsidR="00394824">
        <w:rPr>
          <w:rFonts w:ascii="Arial" w:hAnsi="Arial" w:cs="Arial"/>
          <w:color w:val="000000"/>
        </w:rPr>
        <w:t xml:space="preserve"> </w:t>
      </w:r>
      <w:r>
        <w:rPr>
          <w:rFonts w:ascii="Arial" w:hAnsi="Arial" w:cs="Arial"/>
          <w:color w:val="000000"/>
        </w:rPr>
        <w:t xml:space="preserve"> proti praniu špinavých peňazí</w:t>
      </w:r>
    </w:p>
    <w:p w:rsidR="002375F8" w:rsidP="002375F8">
      <w:pPr>
        <w:bidi w:val="0"/>
        <w:ind w:left="1440" w:hanging="1440"/>
        <w:jc w:val="both"/>
        <w:rPr>
          <w:rFonts w:ascii="Arial" w:hAnsi="Arial" w:cs="Arial"/>
          <w:b/>
          <w:bCs/>
          <w:color w:val="000000"/>
        </w:rPr>
      </w:pPr>
      <w:r>
        <w:rPr>
          <w:rFonts w:ascii="Arial" w:hAnsi="Arial" w:cs="Arial"/>
          <w:color w:val="000000"/>
        </w:rPr>
        <w:t>a financovaniu terorizmu)</w:t>
      </w:r>
    </w:p>
    <w:p w:rsidR="002375F8" w:rsidP="002375F8">
      <w:pPr>
        <w:bidi w:val="0"/>
        <w:jc w:val="both"/>
        <w:rPr>
          <w:rFonts w:ascii="Arial" w:hAnsi="Arial" w:cs="Arial"/>
          <w:color w:val="000000"/>
        </w:rPr>
      </w:pPr>
    </w:p>
    <w:p w:rsidR="002375F8" w:rsidP="002375F8">
      <w:pPr>
        <w:bidi w:val="0"/>
        <w:ind w:firstLine="708"/>
        <w:jc w:val="both"/>
        <w:rPr>
          <w:rFonts w:ascii="Arial" w:hAnsi="Arial" w:cs="Arial"/>
          <w:color w:val="000000"/>
        </w:rPr>
      </w:pPr>
      <w:r>
        <w:rPr>
          <w:rFonts w:ascii="Arial" w:hAnsi="Arial" w:cs="Arial"/>
          <w:color w:val="000000"/>
        </w:rPr>
        <w:t>V dňoch 15.</w:t>
      </w:r>
      <w:r w:rsidR="006F121F">
        <w:rPr>
          <w:rFonts w:ascii="Arial" w:hAnsi="Arial" w:cs="Arial"/>
          <w:color w:val="000000"/>
        </w:rPr>
        <w:t xml:space="preserve"> </w:t>
      </w:r>
      <w:r>
        <w:rPr>
          <w:rFonts w:ascii="Arial" w:hAnsi="Arial" w:cs="Arial"/>
          <w:color w:val="000000"/>
        </w:rPr>
        <w:t>-</w:t>
      </w:r>
      <w:r w:rsidR="006F121F">
        <w:rPr>
          <w:rFonts w:ascii="Arial" w:hAnsi="Arial" w:cs="Arial"/>
          <w:color w:val="000000"/>
        </w:rPr>
        <w:t xml:space="preserve"> </w:t>
      </w:r>
      <w:r>
        <w:rPr>
          <w:rFonts w:ascii="Arial" w:hAnsi="Arial" w:cs="Arial"/>
          <w:color w:val="000000"/>
        </w:rPr>
        <w:t>18.</w:t>
      </w:r>
      <w:r w:rsidR="00B963B9">
        <w:rPr>
          <w:rFonts w:ascii="Arial" w:hAnsi="Arial" w:cs="Arial"/>
          <w:color w:val="000000"/>
        </w:rPr>
        <w:t xml:space="preserve"> </w:t>
      </w:r>
      <w:r w:rsidR="006247E6">
        <w:rPr>
          <w:rFonts w:ascii="Arial" w:hAnsi="Arial" w:cs="Arial"/>
          <w:color w:val="000000"/>
        </w:rPr>
        <w:t>marca</w:t>
      </w:r>
      <w:r w:rsidR="00B963B9">
        <w:rPr>
          <w:rFonts w:ascii="Arial" w:hAnsi="Arial" w:cs="Arial"/>
          <w:color w:val="000000"/>
        </w:rPr>
        <w:t xml:space="preserve"> </w:t>
      </w:r>
      <w:r>
        <w:rPr>
          <w:rFonts w:ascii="Arial" w:hAnsi="Arial" w:cs="Arial"/>
          <w:color w:val="000000"/>
        </w:rPr>
        <w:t>2010, 27.</w:t>
      </w:r>
      <w:r w:rsidR="006247E6">
        <w:rPr>
          <w:rFonts w:ascii="Arial" w:hAnsi="Arial" w:cs="Arial"/>
          <w:color w:val="000000"/>
        </w:rPr>
        <w:t xml:space="preserve"> septembra </w:t>
      </w:r>
      <w:r w:rsidR="006F121F">
        <w:rPr>
          <w:rFonts w:ascii="Arial" w:hAnsi="Arial" w:cs="Arial"/>
          <w:color w:val="000000"/>
        </w:rPr>
        <w:t xml:space="preserve"> </w:t>
      </w:r>
      <w:r>
        <w:rPr>
          <w:rFonts w:ascii="Arial" w:hAnsi="Arial" w:cs="Arial"/>
          <w:color w:val="000000"/>
        </w:rPr>
        <w:t>-</w:t>
      </w:r>
      <w:r w:rsidR="006F121F">
        <w:rPr>
          <w:rFonts w:ascii="Arial" w:hAnsi="Arial" w:cs="Arial"/>
          <w:color w:val="000000"/>
        </w:rPr>
        <w:t xml:space="preserve"> </w:t>
      </w:r>
      <w:r>
        <w:rPr>
          <w:rFonts w:ascii="Arial" w:hAnsi="Arial" w:cs="Arial"/>
          <w:color w:val="000000"/>
        </w:rPr>
        <w:t>1.</w:t>
      </w:r>
      <w:r w:rsidR="00B963B9">
        <w:rPr>
          <w:rFonts w:ascii="Arial" w:hAnsi="Arial" w:cs="Arial"/>
          <w:color w:val="000000"/>
        </w:rPr>
        <w:t xml:space="preserve"> </w:t>
      </w:r>
      <w:r w:rsidR="006247E6">
        <w:rPr>
          <w:rFonts w:ascii="Arial" w:hAnsi="Arial" w:cs="Arial"/>
          <w:color w:val="000000"/>
        </w:rPr>
        <w:t>októbra</w:t>
      </w:r>
      <w:r w:rsidR="00B963B9">
        <w:rPr>
          <w:rFonts w:ascii="Arial" w:hAnsi="Arial" w:cs="Arial"/>
          <w:color w:val="000000"/>
        </w:rPr>
        <w:t xml:space="preserve"> </w:t>
      </w:r>
      <w:r>
        <w:rPr>
          <w:rFonts w:ascii="Arial" w:hAnsi="Arial" w:cs="Arial"/>
          <w:color w:val="000000"/>
        </w:rPr>
        <w:t xml:space="preserve">2010 </w:t>
      </w:r>
      <w:r w:rsidR="006F121F">
        <w:rPr>
          <w:rFonts w:ascii="Arial" w:hAnsi="Arial" w:cs="Arial"/>
          <w:color w:val="000000"/>
        </w:rPr>
        <w:t xml:space="preserve"> </w:t>
      </w:r>
      <w:r>
        <w:rPr>
          <w:rFonts w:ascii="Arial" w:hAnsi="Arial" w:cs="Arial"/>
          <w:color w:val="000000"/>
        </w:rPr>
        <w:t>a</w:t>
      </w:r>
      <w:r w:rsidR="006F121F">
        <w:rPr>
          <w:rFonts w:ascii="Arial" w:hAnsi="Arial" w:cs="Arial"/>
          <w:color w:val="000000"/>
        </w:rPr>
        <w:t xml:space="preserve"> </w:t>
      </w:r>
      <w:r>
        <w:rPr>
          <w:rFonts w:ascii="Arial" w:hAnsi="Arial" w:cs="Arial"/>
          <w:color w:val="000000"/>
        </w:rPr>
        <w:t xml:space="preserve"> 7.</w:t>
      </w:r>
      <w:r w:rsidR="006F121F">
        <w:rPr>
          <w:rFonts w:ascii="Arial" w:hAnsi="Arial" w:cs="Arial"/>
          <w:color w:val="000000"/>
        </w:rPr>
        <w:t xml:space="preserve"> </w:t>
      </w:r>
      <w:r>
        <w:rPr>
          <w:rFonts w:ascii="Arial" w:hAnsi="Arial" w:cs="Arial"/>
          <w:color w:val="000000"/>
        </w:rPr>
        <w:t>-</w:t>
      </w:r>
      <w:r w:rsidR="006F121F">
        <w:rPr>
          <w:rFonts w:ascii="Arial" w:hAnsi="Arial" w:cs="Arial"/>
          <w:color w:val="000000"/>
        </w:rPr>
        <w:t xml:space="preserve"> </w:t>
      </w:r>
      <w:r>
        <w:rPr>
          <w:rFonts w:ascii="Arial" w:hAnsi="Arial" w:cs="Arial"/>
          <w:color w:val="000000"/>
        </w:rPr>
        <w:t>10.</w:t>
      </w:r>
      <w:r w:rsidR="00B963B9">
        <w:rPr>
          <w:rFonts w:ascii="Arial" w:hAnsi="Arial" w:cs="Arial"/>
          <w:color w:val="000000"/>
        </w:rPr>
        <w:t xml:space="preserve"> </w:t>
      </w:r>
      <w:r w:rsidR="006247E6">
        <w:rPr>
          <w:rFonts w:ascii="Arial" w:hAnsi="Arial" w:cs="Arial"/>
          <w:color w:val="000000"/>
        </w:rPr>
        <w:t>decembra</w:t>
      </w:r>
      <w:r w:rsidR="00B963B9">
        <w:rPr>
          <w:rFonts w:ascii="Arial" w:hAnsi="Arial" w:cs="Arial"/>
          <w:color w:val="000000"/>
        </w:rPr>
        <w:t xml:space="preserve"> </w:t>
      </w:r>
      <w:r>
        <w:rPr>
          <w:rFonts w:ascii="Arial" w:hAnsi="Arial" w:cs="Arial"/>
          <w:color w:val="000000"/>
        </w:rPr>
        <w:t xml:space="preserve">2010 sa konali plenárne zasadnutia </w:t>
      </w:r>
      <w:r w:rsidR="00D025CC">
        <w:rPr>
          <w:rFonts w:ascii="Arial" w:hAnsi="Arial" w:cs="Arial"/>
          <w:color w:val="000000"/>
        </w:rPr>
        <w:t xml:space="preserve">výboru </w:t>
      </w:r>
      <w:r>
        <w:rPr>
          <w:rFonts w:ascii="Arial" w:hAnsi="Arial" w:cs="Arial"/>
          <w:color w:val="000000"/>
        </w:rPr>
        <w:t>v Štrasburgu.</w:t>
      </w:r>
    </w:p>
    <w:p w:rsidR="002375F8" w:rsidP="002375F8">
      <w:pPr>
        <w:bidi w:val="0"/>
        <w:jc w:val="both"/>
        <w:rPr>
          <w:rFonts w:ascii="Arial" w:hAnsi="Arial" w:cs="Arial"/>
          <w:color w:val="000000"/>
        </w:rPr>
      </w:pPr>
    </w:p>
    <w:p w:rsidR="002375F8" w:rsidP="002375F8">
      <w:pPr>
        <w:autoSpaceDE w:val="0"/>
        <w:autoSpaceDN w:val="0"/>
        <w:bidi w:val="0"/>
        <w:adjustRightInd w:val="0"/>
        <w:spacing w:line="240" w:lineRule="atLeast"/>
        <w:ind w:firstLine="708"/>
        <w:jc w:val="both"/>
        <w:rPr>
          <w:rFonts w:ascii="Arial" w:hAnsi="Arial" w:cs="Arial"/>
          <w:color w:val="000000"/>
        </w:rPr>
      </w:pPr>
      <w:r>
        <w:rPr>
          <w:rFonts w:ascii="Arial" w:hAnsi="Arial" w:cs="Arial"/>
          <w:color w:val="000000"/>
        </w:rPr>
        <w:t>Pravidelná a plánovaná účasť na plenárnych zasadnutiach výboru zabezpečuje priamy prenos informácií pre prokuratúru v oblasti plnenia odporúčaní R</w:t>
      </w:r>
      <w:r w:rsidR="0053566C">
        <w:rPr>
          <w:rFonts w:ascii="Arial" w:hAnsi="Arial" w:cs="Arial"/>
          <w:color w:val="000000"/>
        </w:rPr>
        <w:t xml:space="preserve">ady </w:t>
      </w:r>
      <w:r>
        <w:rPr>
          <w:rFonts w:ascii="Arial" w:hAnsi="Arial" w:cs="Arial"/>
          <w:color w:val="000000"/>
        </w:rPr>
        <w:t>E</w:t>
      </w:r>
      <w:r w:rsidR="0053566C">
        <w:rPr>
          <w:rFonts w:ascii="Arial" w:hAnsi="Arial" w:cs="Arial"/>
          <w:color w:val="000000"/>
        </w:rPr>
        <w:t>urópy</w:t>
      </w:r>
      <w:r>
        <w:rPr>
          <w:rFonts w:ascii="Arial" w:hAnsi="Arial" w:cs="Arial"/>
          <w:color w:val="000000"/>
        </w:rPr>
        <w:t xml:space="preserve"> pre boj proti praniu špinavých peňazí a financovaniu terorizmu. Prokuratúra S</w:t>
      </w:r>
      <w:r w:rsidR="0053566C">
        <w:rPr>
          <w:rFonts w:ascii="Arial" w:hAnsi="Arial" w:cs="Arial"/>
          <w:color w:val="000000"/>
        </w:rPr>
        <w:t>lovenskej republiky</w:t>
      </w:r>
      <w:r>
        <w:rPr>
          <w:rFonts w:ascii="Arial" w:hAnsi="Arial" w:cs="Arial"/>
          <w:color w:val="000000"/>
        </w:rPr>
        <w:t xml:space="preserve"> sa súčasne zúčastňuje na hodnotení ostatných členských krajín Rady Európy, v rámci svojich kompetencií koordinuje postupy v oblasti právnej pomoci a výmeny informácií v agende boja proti praniu špinavých peňazí a financovania terorizmu a participovala na spracovávaní podkladov pre  hodnotenie Slovenskej republiky.</w:t>
      </w:r>
    </w:p>
    <w:p w:rsidR="002375F8" w:rsidP="002375F8">
      <w:pPr>
        <w:bidi w:val="0"/>
        <w:jc w:val="both"/>
        <w:rPr>
          <w:rFonts w:ascii="Arial" w:hAnsi="Arial" w:cs="Arial"/>
          <w:color w:val="000000"/>
        </w:rPr>
      </w:pPr>
    </w:p>
    <w:p w:rsidR="002375F8" w:rsidRPr="008D6001" w:rsidP="006247E6">
      <w:pPr>
        <w:autoSpaceDE w:val="0"/>
        <w:autoSpaceDN w:val="0"/>
        <w:bidi w:val="0"/>
        <w:adjustRightInd w:val="0"/>
        <w:ind w:firstLine="708"/>
        <w:jc w:val="both"/>
        <w:rPr>
          <w:rFonts w:ascii="Arial" w:hAnsi="Arial" w:cs="Arial"/>
          <w:color w:val="000000"/>
        </w:rPr>
      </w:pPr>
      <w:r w:rsidR="006247E6">
        <w:rPr>
          <w:rFonts w:ascii="Arial" w:hAnsi="Arial" w:cs="Arial"/>
          <w:color w:val="000000"/>
        </w:rPr>
        <w:t>C</w:t>
      </w:r>
      <w:r>
        <w:rPr>
          <w:rFonts w:ascii="Arial" w:hAnsi="Arial" w:cs="Arial"/>
          <w:color w:val="000000"/>
        </w:rPr>
        <w:t>ieľom účasti prokuratúry je zabezpečiť zapracovanie odporúčaní výboru i </w:t>
      </w:r>
      <w:r w:rsidRPr="008D6001" w:rsidR="008D6001">
        <w:rPr>
          <w:rFonts w:ascii="Arial" w:hAnsi="Arial" w:cs="Arial"/>
          <w:color w:val="000000"/>
        </w:rPr>
        <w:t xml:space="preserve">Financial Action Task Force (Finančná akčná skupina – ďalej len </w:t>
      </w:r>
      <w:r w:rsidR="00395BF1">
        <w:rPr>
          <w:rFonts w:ascii="Arial" w:hAnsi="Arial" w:cs="Arial"/>
          <w:color w:val="000000"/>
        </w:rPr>
        <w:t>„</w:t>
      </w:r>
      <w:r w:rsidRPr="008D6001" w:rsidR="008D6001">
        <w:rPr>
          <w:rFonts w:ascii="Arial" w:hAnsi="Arial" w:cs="Arial"/>
          <w:bCs/>
          <w:color w:val="000000"/>
        </w:rPr>
        <w:t>FATF</w:t>
      </w:r>
      <w:r w:rsidR="00395BF1">
        <w:rPr>
          <w:rFonts w:ascii="Arial" w:hAnsi="Arial" w:cs="Arial"/>
          <w:bCs/>
          <w:color w:val="000000"/>
        </w:rPr>
        <w:t>“</w:t>
      </w:r>
      <w:r w:rsidRPr="008D6001" w:rsidR="008D6001">
        <w:rPr>
          <w:rFonts w:ascii="Arial" w:hAnsi="Arial" w:cs="Arial"/>
          <w:color w:val="000000"/>
        </w:rPr>
        <w:t>)</w:t>
      </w:r>
      <w:r w:rsidR="008D6001">
        <w:rPr>
          <w:rFonts w:ascii="Arial" w:hAnsi="Arial" w:cs="Arial"/>
          <w:color w:val="000000"/>
        </w:rPr>
        <w:t xml:space="preserve"> </w:t>
      </w:r>
      <w:r>
        <w:rPr>
          <w:rFonts w:ascii="Arial" w:hAnsi="Arial" w:cs="Arial"/>
          <w:color w:val="000000"/>
        </w:rPr>
        <w:t>do národnej legislatívy. Výbor bude pracovať aj v roku 2011.</w:t>
      </w:r>
    </w:p>
    <w:p w:rsidR="002375F8" w:rsidP="002375F8">
      <w:pPr>
        <w:bidi w:val="0"/>
        <w:jc w:val="both"/>
        <w:rPr>
          <w:rFonts w:ascii="Arial" w:hAnsi="Arial" w:cs="Arial"/>
          <w:color w:val="000000"/>
        </w:rPr>
      </w:pPr>
    </w:p>
    <w:p w:rsidR="002375F8" w:rsidP="002375F8">
      <w:pPr>
        <w:bidi w:val="0"/>
        <w:jc w:val="both"/>
        <w:rPr>
          <w:rFonts w:ascii="Arial" w:hAnsi="Arial" w:cs="Arial"/>
          <w:b/>
          <w:bCs/>
          <w:color w:val="000000"/>
        </w:rPr>
      </w:pPr>
      <w:r>
        <w:rPr>
          <w:rFonts w:ascii="Arial" w:hAnsi="Arial" w:cs="Arial"/>
          <w:b/>
          <w:bCs/>
          <w:color w:val="000000"/>
        </w:rPr>
        <w:t xml:space="preserve">CAHVIO </w:t>
      </w:r>
      <w:r>
        <w:rPr>
          <w:rFonts w:ascii="Arial" w:hAnsi="Arial" w:cs="Arial"/>
          <w:color w:val="000000"/>
        </w:rPr>
        <w:t>(Výbor pre prevenciu a boj proti násiliu na ženách a domácemu násiliu)</w:t>
      </w:r>
      <w:r>
        <w:rPr>
          <w:rFonts w:ascii="Arial" w:hAnsi="Arial" w:cs="Arial"/>
          <w:b/>
          <w:bCs/>
          <w:color w:val="000000"/>
        </w:rPr>
        <w:t xml:space="preserve">                                                   </w:t>
      </w:r>
    </w:p>
    <w:p w:rsidR="002375F8" w:rsidP="002375F8">
      <w:pPr>
        <w:bidi w:val="0"/>
        <w:jc w:val="both"/>
        <w:rPr>
          <w:rFonts w:ascii="Arial" w:hAnsi="Arial" w:cs="Arial"/>
          <w:color w:val="000000"/>
        </w:rPr>
      </w:pPr>
    </w:p>
    <w:p w:rsidR="002375F8" w:rsidP="002375F8">
      <w:pPr>
        <w:bidi w:val="0"/>
        <w:ind w:firstLine="708"/>
        <w:jc w:val="both"/>
        <w:rPr>
          <w:rFonts w:ascii="Arial" w:hAnsi="Arial" w:cs="Arial"/>
          <w:color w:val="000000"/>
        </w:rPr>
      </w:pPr>
      <w:r>
        <w:rPr>
          <w:rFonts w:ascii="Arial" w:hAnsi="Arial" w:cs="Arial"/>
          <w:color w:val="000000"/>
        </w:rPr>
        <w:t>Výbor Rady Európy CAHVIO  zasadá ad hoc k otázke predchádzania a boja proti násiliu voči ženám a domácemu násiliu. Výbor pripravuje právne záväzné dokumenty na predchádzanie a boj proti domácemu násiliu, vrátane osobitných foriem násilia voči ženám</w:t>
      </w:r>
      <w:r w:rsidR="00020D96">
        <w:rPr>
          <w:rFonts w:ascii="Arial" w:hAnsi="Arial" w:cs="Arial"/>
          <w:color w:val="000000"/>
        </w:rPr>
        <w:t>,</w:t>
      </w:r>
      <w:r>
        <w:rPr>
          <w:rFonts w:ascii="Arial" w:hAnsi="Arial" w:cs="Arial"/>
          <w:color w:val="000000"/>
        </w:rPr>
        <w:t xml:space="preserve">  ako i na zabezpečenie ochrany a podpory obetiam takéhoto násilia a stíhania jeho páchateľov</w:t>
      </w:r>
      <w:r w:rsidR="00020D96">
        <w:rPr>
          <w:rFonts w:ascii="Arial" w:hAnsi="Arial" w:cs="Arial"/>
          <w:color w:val="000000"/>
        </w:rPr>
        <w:t>.</w:t>
      </w:r>
    </w:p>
    <w:p w:rsidR="002375F8" w:rsidP="002375F8">
      <w:pPr>
        <w:bidi w:val="0"/>
        <w:jc w:val="both"/>
        <w:rPr>
          <w:rFonts w:ascii="Arial" w:hAnsi="Arial" w:cs="Arial"/>
          <w:color w:val="000000"/>
        </w:rPr>
      </w:pPr>
    </w:p>
    <w:p w:rsidR="002375F8" w:rsidP="002375F8">
      <w:pPr>
        <w:bidi w:val="0"/>
        <w:ind w:firstLine="708"/>
        <w:jc w:val="both"/>
        <w:rPr>
          <w:rFonts w:ascii="Arial" w:hAnsi="Arial" w:cs="Arial"/>
          <w:color w:val="000000"/>
        </w:rPr>
      </w:pPr>
      <w:r>
        <w:rPr>
          <w:rFonts w:ascii="Arial" w:hAnsi="Arial" w:cs="Arial"/>
          <w:color w:val="000000"/>
        </w:rPr>
        <w:t>Výbor bude pracovať aj v roku 2011. Zasadnutia výboru sa uskutočnili v Štrasburgu, Francúzsko.</w:t>
      </w:r>
    </w:p>
    <w:p w:rsidR="002375F8" w:rsidP="002375F8">
      <w:pPr>
        <w:bidi w:val="0"/>
        <w:jc w:val="both"/>
        <w:rPr>
          <w:rFonts w:ascii="Arial" w:hAnsi="Arial" w:cs="Arial"/>
          <w:color w:val="000000"/>
        </w:rPr>
      </w:pPr>
    </w:p>
    <w:p w:rsidR="002375F8" w:rsidP="002375F8">
      <w:pPr>
        <w:bidi w:val="0"/>
        <w:jc w:val="both"/>
        <w:rPr>
          <w:rFonts w:ascii="Arial" w:hAnsi="Arial" w:cs="Arial"/>
          <w:b/>
          <w:bCs/>
          <w:color w:val="000000"/>
        </w:rPr>
      </w:pPr>
      <w:r>
        <w:rPr>
          <w:rFonts w:ascii="Arial" w:hAnsi="Arial" w:cs="Arial"/>
          <w:b/>
          <w:bCs/>
          <w:color w:val="000000"/>
        </w:rPr>
        <w:t xml:space="preserve">PC-OC </w:t>
      </w:r>
      <w:r>
        <w:rPr>
          <w:rFonts w:ascii="Arial" w:hAnsi="Arial" w:cs="Arial"/>
          <w:color w:val="000000"/>
        </w:rPr>
        <w:t>(Výbor expertov pre aplikáciu európskych dohovorov v trestno-právnej oblasti Rady Európy)</w:t>
      </w:r>
    </w:p>
    <w:p w:rsidR="002375F8" w:rsidP="002375F8">
      <w:pPr>
        <w:bidi w:val="0"/>
        <w:jc w:val="both"/>
        <w:rPr>
          <w:rFonts w:ascii="Arial" w:hAnsi="Arial" w:cs="Arial"/>
          <w:color w:val="000000"/>
        </w:rPr>
      </w:pPr>
    </w:p>
    <w:p w:rsidR="002375F8" w:rsidP="00203EBE">
      <w:pPr>
        <w:bidi w:val="0"/>
        <w:jc w:val="both"/>
        <w:rPr>
          <w:rFonts w:ascii="Arial" w:hAnsi="Arial" w:cs="Arial"/>
          <w:color w:val="000000"/>
        </w:rPr>
      </w:pPr>
      <w:r w:rsidRPr="00C171CB">
        <w:rPr>
          <w:rFonts w:ascii="Arial" w:hAnsi="Arial" w:cs="Arial"/>
          <w:b/>
          <w:color w:val="000000"/>
        </w:rPr>
        <w:t>1)</w:t>
      </w:r>
      <w:r w:rsidR="00682770">
        <w:rPr>
          <w:rFonts w:ascii="Arial" w:hAnsi="Arial" w:cs="Arial"/>
          <w:color w:val="000000"/>
        </w:rPr>
        <w:t xml:space="preserve"> V dňoch 4. - </w:t>
      </w:r>
      <w:r>
        <w:rPr>
          <w:rFonts w:ascii="Arial" w:hAnsi="Arial" w:cs="Arial"/>
          <w:color w:val="000000"/>
        </w:rPr>
        <w:t>6.</w:t>
      </w:r>
      <w:r w:rsidR="000A6959">
        <w:rPr>
          <w:rFonts w:ascii="Arial" w:hAnsi="Arial" w:cs="Arial"/>
          <w:color w:val="000000"/>
        </w:rPr>
        <w:t xml:space="preserve"> </w:t>
      </w:r>
      <w:r w:rsidR="006247E6">
        <w:rPr>
          <w:rFonts w:ascii="Arial" w:hAnsi="Arial" w:cs="Arial"/>
          <w:color w:val="000000"/>
        </w:rPr>
        <w:t>mája</w:t>
      </w:r>
      <w:r w:rsidR="000A6959">
        <w:rPr>
          <w:rFonts w:ascii="Arial" w:hAnsi="Arial" w:cs="Arial"/>
          <w:color w:val="000000"/>
        </w:rPr>
        <w:t xml:space="preserve"> </w:t>
      </w:r>
      <w:r>
        <w:rPr>
          <w:rFonts w:ascii="Arial" w:hAnsi="Arial" w:cs="Arial"/>
          <w:color w:val="000000"/>
        </w:rPr>
        <w:t xml:space="preserve">2010 v Štrasburgu sa konalo 58. zasadnutie </w:t>
      </w:r>
      <w:r w:rsidR="00E42A43">
        <w:rPr>
          <w:rFonts w:ascii="Arial" w:hAnsi="Arial" w:cs="Arial"/>
          <w:color w:val="000000"/>
        </w:rPr>
        <w:t>v</w:t>
      </w:r>
      <w:r>
        <w:rPr>
          <w:rFonts w:ascii="Arial" w:hAnsi="Arial" w:cs="Arial"/>
          <w:color w:val="000000"/>
        </w:rPr>
        <w:t>ýboru</w:t>
      </w:r>
      <w:r w:rsidR="00203EBE">
        <w:rPr>
          <w:rFonts w:ascii="Arial" w:hAnsi="Arial" w:cs="Arial"/>
          <w:color w:val="000000"/>
        </w:rPr>
        <w:t>. Z</w:t>
      </w:r>
      <w:r>
        <w:rPr>
          <w:rFonts w:ascii="Arial" w:hAnsi="Arial" w:cs="Arial"/>
          <w:color w:val="000000"/>
        </w:rPr>
        <w:t xml:space="preserve">aoberal </w:t>
      </w:r>
      <w:r w:rsidR="00203EBE">
        <w:rPr>
          <w:rFonts w:ascii="Arial" w:hAnsi="Arial" w:cs="Arial"/>
          <w:color w:val="000000"/>
        </w:rPr>
        <w:t xml:space="preserve">sa </w:t>
      </w:r>
      <w:r>
        <w:rPr>
          <w:rFonts w:ascii="Arial" w:hAnsi="Arial" w:cs="Arial"/>
          <w:color w:val="000000"/>
        </w:rPr>
        <w:t>predovšetkým konsolidáciou prediskutovaného textu navrhovaného Protokolu k Európskemu dohovoru o vydávaní. Témou bola i zásada špeciality, premlčanie, otázky spôsobov a nástrojov komunikácie príslušných justičných orgánov, jazykový režim. Prebehla diskusia o záverečných ustanoveniach Protokolu s tým, že o výsledkoch diskusie bude informovaný CDPC (Európsky výbor pre problémy zločinnosti).</w:t>
      </w:r>
    </w:p>
    <w:p w:rsidR="002375F8" w:rsidP="002375F8">
      <w:pPr>
        <w:bidi w:val="0"/>
        <w:jc w:val="both"/>
        <w:rPr>
          <w:rFonts w:ascii="Arial" w:hAnsi="Arial" w:cs="Arial"/>
          <w:color w:val="000000"/>
        </w:rPr>
      </w:pPr>
    </w:p>
    <w:p w:rsidR="002375F8" w:rsidP="002375F8">
      <w:pPr>
        <w:bidi w:val="0"/>
        <w:ind w:firstLine="708"/>
        <w:jc w:val="both"/>
        <w:rPr>
          <w:rFonts w:ascii="Arial" w:hAnsi="Arial" w:cs="Arial"/>
          <w:color w:val="000000"/>
        </w:rPr>
      </w:pPr>
      <w:r>
        <w:rPr>
          <w:rFonts w:ascii="Arial" w:hAnsi="Arial" w:cs="Arial"/>
          <w:color w:val="000000"/>
        </w:rPr>
        <w:t>Výboru sa zúčastnil prokurátor Okresnej prokuratúry Bratislava I, ktorý sa zúčastnil na prípravných prácach  uvedeného dokumentu a všetkých PC-OC zasadnutí sa zúčastňoval ako expert zvolený výborom Rady Európy pre trestné problémy.</w:t>
      </w:r>
    </w:p>
    <w:p w:rsidR="002375F8" w:rsidP="002375F8">
      <w:pPr>
        <w:bidi w:val="0"/>
        <w:jc w:val="both"/>
        <w:rPr>
          <w:rFonts w:ascii="Arial" w:hAnsi="Arial" w:cs="Arial"/>
          <w:color w:val="000000"/>
        </w:rPr>
      </w:pPr>
    </w:p>
    <w:p w:rsidR="002375F8" w:rsidP="002375F8">
      <w:pPr>
        <w:bidi w:val="0"/>
        <w:jc w:val="both"/>
        <w:rPr>
          <w:rFonts w:ascii="Arial" w:hAnsi="Arial" w:cs="Arial"/>
          <w:color w:val="000000"/>
        </w:rPr>
      </w:pPr>
    </w:p>
    <w:p w:rsidR="002375F8" w:rsidP="00CA3FEB">
      <w:pPr>
        <w:bidi w:val="0"/>
        <w:jc w:val="both"/>
        <w:rPr>
          <w:rFonts w:ascii="Arial" w:hAnsi="Arial" w:cs="Arial"/>
          <w:color w:val="000000"/>
        </w:rPr>
      </w:pPr>
      <w:r w:rsidRPr="00C171CB">
        <w:rPr>
          <w:rFonts w:ascii="Arial" w:hAnsi="Arial" w:cs="Arial"/>
          <w:b/>
          <w:color w:val="000000"/>
        </w:rPr>
        <w:t>2)</w:t>
      </w:r>
      <w:r>
        <w:rPr>
          <w:rFonts w:ascii="Arial" w:hAnsi="Arial" w:cs="Arial"/>
          <w:color w:val="000000"/>
        </w:rPr>
        <w:t xml:space="preserve"> V dňoch 2. - 5.</w:t>
      </w:r>
      <w:r w:rsidR="0076672E">
        <w:rPr>
          <w:rFonts w:ascii="Arial" w:hAnsi="Arial" w:cs="Arial"/>
          <w:color w:val="000000"/>
        </w:rPr>
        <w:t xml:space="preserve"> </w:t>
      </w:r>
      <w:r w:rsidR="006247E6">
        <w:rPr>
          <w:rFonts w:ascii="Arial" w:hAnsi="Arial" w:cs="Arial"/>
          <w:color w:val="000000"/>
        </w:rPr>
        <w:t>novembra</w:t>
      </w:r>
      <w:r w:rsidR="0076672E">
        <w:rPr>
          <w:rFonts w:ascii="Arial" w:hAnsi="Arial" w:cs="Arial"/>
          <w:color w:val="000000"/>
        </w:rPr>
        <w:t xml:space="preserve"> </w:t>
      </w:r>
      <w:r>
        <w:rPr>
          <w:rFonts w:ascii="Arial" w:hAnsi="Arial" w:cs="Arial"/>
          <w:color w:val="000000"/>
        </w:rPr>
        <w:t xml:space="preserve">2010 v Štrasburgu sa konalo 59. zasadnutie </w:t>
      </w:r>
      <w:r w:rsidR="00203EBE">
        <w:rPr>
          <w:rFonts w:ascii="Arial" w:hAnsi="Arial" w:cs="Arial"/>
          <w:color w:val="000000"/>
        </w:rPr>
        <w:t>v</w:t>
      </w:r>
      <w:r>
        <w:rPr>
          <w:rFonts w:ascii="Arial" w:hAnsi="Arial" w:cs="Arial"/>
          <w:color w:val="000000"/>
        </w:rPr>
        <w:t>ýboru</w:t>
      </w:r>
      <w:r w:rsidR="00203EBE">
        <w:rPr>
          <w:rFonts w:ascii="Arial" w:hAnsi="Arial" w:cs="Arial"/>
          <w:color w:val="000000"/>
        </w:rPr>
        <w:t>.</w:t>
      </w:r>
      <w:r w:rsidR="00CA3FEB">
        <w:rPr>
          <w:rFonts w:ascii="Arial" w:hAnsi="Arial" w:cs="Arial"/>
          <w:color w:val="000000"/>
        </w:rPr>
        <w:t xml:space="preserve"> </w:t>
      </w:r>
      <w:r>
        <w:rPr>
          <w:rFonts w:ascii="Arial" w:hAnsi="Arial" w:cs="Arial"/>
          <w:color w:val="000000"/>
        </w:rPr>
        <w:t>Rokovanie sa týkalo prípravy návrhu štvrtého dodatkového protokolu k Európskemu dohovoru o vydávaní a návrhu súvisiacej dôvodovej správy, diskusie o možnostiach praktikov priamo predkladať Výboru PC-OC otázky súvisiace s praktickou aplikáciou dohovorov Rady Európy, prezentáciou sekretariátu o nových PC-OC webových stránkach a možnostiach spolupráce v tomto novovytvorenom priestore, praktických problémov a konkrétnych prípadov vyplývajúcich z aplikácie dohovorov Rady Európy medzi jednotlivými členskými štátmi, diskusie o právach obeti trestných činov v súvislosti s medzinárodnou spoluprácou v trestných veciach, zložením výboru PC-OC Mod, voľbou predsedu a podpredsedu Výboru a ďalších otázok. Boli vypracované formuláre a usmernenia na uľahčenie spolupráce medzi justičnými orgánmi.</w:t>
      </w:r>
    </w:p>
    <w:p w:rsidR="002375F8" w:rsidP="002375F8">
      <w:pPr>
        <w:bidi w:val="0"/>
        <w:jc w:val="both"/>
        <w:rPr>
          <w:rFonts w:ascii="Arial" w:hAnsi="Arial" w:cs="Arial"/>
          <w:color w:val="000000"/>
        </w:rPr>
      </w:pPr>
    </w:p>
    <w:p w:rsidR="002375F8" w:rsidP="002375F8">
      <w:pPr>
        <w:bidi w:val="0"/>
        <w:jc w:val="both"/>
        <w:rPr>
          <w:rFonts w:ascii="Arial" w:hAnsi="Arial" w:cs="Arial"/>
          <w:b/>
          <w:bCs/>
          <w:color w:val="000000"/>
        </w:rPr>
      </w:pPr>
      <w:r>
        <w:rPr>
          <w:rFonts w:ascii="Arial" w:hAnsi="Arial" w:cs="Arial"/>
          <w:b/>
          <w:bCs/>
          <w:color w:val="000000"/>
        </w:rPr>
        <w:t>Pracovné skupiny PC-OC</w:t>
      </w:r>
    </w:p>
    <w:p w:rsidR="002375F8" w:rsidP="002375F8">
      <w:pPr>
        <w:bidi w:val="0"/>
        <w:jc w:val="both"/>
        <w:rPr>
          <w:rFonts w:ascii="Arial" w:hAnsi="Arial" w:cs="Arial"/>
          <w:b/>
          <w:bCs/>
          <w:color w:val="000000"/>
        </w:rPr>
      </w:pPr>
    </w:p>
    <w:p w:rsidR="002375F8" w:rsidP="00CA3FEB">
      <w:pPr>
        <w:bidi w:val="0"/>
        <w:ind w:firstLine="708"/>
        <w:jc w:val="both"/>
        <w:rPr>
          <w:rFonts w:ascii="Arial" w:hAnsi="Arial" w:cs="Arial"/>
          <w:color w:val="000000"/>
        </w:rPr>
      </w:pPr>
      <w:r>
        <w:rPr>
          <w:rFonts w:ascii="Arial" w:hAnsi="Arial" w:cs="Arial"/>
          <w:color w:val="000000"/>
        </w:rPr>
        <w:t>V dňoch 17. - 19.</w:t>
      </w:r>
      <w:r w:rsidR="0076672E">
        <w:rPr>
          <w:rFonts w:ascii="Arial" w:hAnsi="Arial" w:cs="Arial"/>
          <w:color w:val="000000"/>
        </w:rPr>
        <w:t xml:space="preserve"> </w:t>
      </w:r>
      <w:r w:rsidR="006247E6">
        <w:rPr>
          <w:rFonts w:ascii="Arial" w:hAnsi="Arial" w:cs="Arial"/>
          <w:color w:val="000000"/>
        </w:rPr>
        <w:t>marca</w:t>
      </w:r>
      <w:r w:rsidR="0076672E">
        <w:rPr>
          <w:rFonts w:ascii="Arial" w:hAnsi="Arial" w:cs="Arial"/>
          <w:color w:val="000000"/>
        </w:rPr>
        <w:t xml:space="preserve"> </w:t>
      </w:r>
      <w:r>
        <w:rPr>
          <w:rFonts w:ascii="Arial" w:hAnsi="Arial" w:cs="Arial"/>
          <w:color w:val="000000"/>
        </w:rPr>
        <w:t>2010 v Štrasburgu sa konalo 9. zasadnutie Pracovnej skupiny PC-OC Mod</w:t>
      </w:r>
      <w:r w:rsidR="00CA3FEB">
        <w:rPr>
          <w:rFonts w:ascii="Arial" w:hAnsi="Arial" w:cs="Arial"/>
          <w:color w:val="000000"/>
        </w:rPr>
        <w:t xml:space="preserve">. </w:t>
      </w:r>
      <w:r>
        <w:rPr>
          <w:rFonts w:ascii="Arial" w:hAnsi="Arial" w:cs="Arial"/>
          <w:color w:val="000000"/>
        </w:rPr>
        <w:t>Cieľom zasadnutia bola príprava normatívnych textov týkajúcich sa aktualizácie Európskeho dohovoru o vydávaní (ozn. Č. 549/1992 Zb.) – zásada špeciality, premlčanie, spôsob, forma a prostriedky styku orgánov a ďalšie otázky.</w:t>
      </w:r>
    </w:p>
    <w:p w:rsidR="002375F8" w:rsidP="002375F8">
      <w:pPr>
        <w:bidi w:val="0"/>
        <w:jc w:val="both"/>
        <w:rPr>
          <w:rFonts w:ascii="Arial" w:hAnsi="Arial" w:cs="Arial"/>
          <w:b/>
          <w:bCs/>
          <w:color w:val="000000"/>
        </w:rPr>
      </w:pPr>
    </w:p>
    <w:p w:rsidR="002375F8" w:rsidP="002375F8">
      <w:pPr>
        <w:bidi w:val="0"/>
        <w:jc w:val="both"/>
        <w:rPr>
          <w:rFonts w:ascii="Arial" w:hAnsi="Arial" w:cs="Arial"/>
          <w:color w:val="000000"/>
        </w:rPr>
      </w:pPr>
      <w:r>
        <w:rPr>
          <w:rFonts w:ascii="Arial" w:hAnsi="Arial" w:cs="Arial"/>
          <w:b/>
          <w:bCs/>
          <w:color w:val="000000"/>
        </w:rPr>
        <w:t>Európska únia</w:t>
      </w:r>
    </w:p>
    <w:p w:rsidR="002375F8" w:rsidP="002375F8">
      <w:pPr>
        <w:bidi w:val="0"/>
        <w:jc w:val="both"/>
        <w:rPr>
          <w:rFonts w:ascii="Arial" w:hAnsi="Arial" w:cs="Arial"/>
          <w:color w:val="000000"/>
        </w:rPr>
      </w:pPr>
    </w:p>
    <w:p w:rsidR="002375F8" w:rsidP="002375F8">
      <w:pPr>
        <w:bidi w:val="0"/>
        <w:jc w:val="both"/>
        <w:rPr>
          <w:rFonts w:ascii="Arial" w:hAnsi="Arial" w:cs="Arial"/>
          <w:color w:val="000000"/>
        </w:rPr>
      </w:pPr>
      <w:r w:rsidRPr="007A1DE5">
        <w:rPr>
          <w:rFonts w:ascii="Arial" w:hAnsi="Arial" w:cs="Arial"/>
          <w:b/>
          <w:color w:val="000000"/>
        </w:rPr>
        <w:t>1)</w:t>
      </w:r>
      <w:r>
        <w:rPr>
          <w:rFonts w:ascii="Arial" w:hAnsi="Arial" w:cs="Arial"/>
          <w:color w:val="000000"/>
        </w:rPr>
        <w:t xml:space="preserve"> V dňoch 12.</w:t>
      </w:r>
      <w:r w:rsidR="00AF0D81">
        <w:rPr>
          <w:rFonts w:ascii="Arial" w:hAnsi="Arial" w:cs="Arial"/>
          <w:color w:val="000000"/>
        </w:rPr>
        <w:t xml:space="preserve"> - </w:t>
      </w:r>
      <w:r>
        <w:rPr>
          <w:rFonts w:ascii="Arial" w:hAnsi="Arial" w:cs="Arial"/>
          <w:color w:val="000000"/>
        </w:rPr>
        <w:t>13.</w:t>
      </w:r>
      <w:r w:rsidR="0076672E">
        <w:rPr>
          <w:rFonts w:ascii="Arial" w:hAnsi="Arial" w:cs="Arial"/>
          <w:color w:val="000000"/>
        </w:rPr>
        <w:t xml:space="preserve"> </w:t>
      </w:r>
      <w:r w:rsidR="006247E6">
        <w:rPr>
          <w:rFonts w:ascii="Arial" w:hAnsi="Arial" w:cs="Arial"/>
          <w:color w:val="000000"/>
        </w:rPr>
        <w:t>januára</w:t>
      </w:r>
      <w:r w:rsidR="0076672E">
        <w:rPr>
          <w:rFonts w:ascii="Arial" w:hAnsi="Arial" w:cs="Arial"/>
          <w:color w:val="000000"/>
        </w:rPr>
        <w:t xml:space="preserve"> </w:t>
      </w:r>
      <w:r>
        <w:rPr>
          <w:rFonts w:ascii="Arial" w:hAnsi="Arial" w:cs="Arial"/>
          <w:color w:val="000000"/>
        </w:rPr>
        <w:t xml:space="preserve">2010 </w:t>
      </w:r>
      <w:r w:rsidR="00CA3FEB">
        <w:rPr>
          <w:rFonts w:ascii="Arial" w:hAnsi="Arial" w:cs="Arial"/>
          <w:color w:val="000000"/>
        </w:rPr>
        <w:t xml:space="preserve">sa </w:t>
      </w:r>
      <w:r>
        <w:rPr>
          <w:rFonts w:ascii="Arial" w:hAnsi="Arial" w:cs="Arial"/>
          <w:color w:val="000000"/>
        </w:rPr>
        <w:t>v Bruseli konalo zasadnutie expertnej komisie zameranej na vyhodnocovanie údajov z oblasti kriminality a trestnej justície za účelom definovania politík v príslušnej oblasti.</w:t>
      </w:r>
    </w:p>
    <w:p w:rsidR="002375F8" w:rsidP="002375F8">
      <w:pPr>
        <w:bidi w:val="0"/>
        <w:ind w:firstLine="708"/>
        <w:jc w:val="both"/>
        <w:rPr>
          <w:rFonts w:ascii="Arial" w:hAnsi="Arial" w:cs="Arial"/>
          <w:color w:val="000000"/>
        </w:rPr>
      </w:pPr>
    </w:p>
    <w:p w:rsidR="002375F8" w:rsidP="002375F8">
      <w:pPr>
        <w:bidi w:val="0"/>
        <w:ind w:firstLine="708"/>
        <w:jc w:val="both"/>
        <w:rPr>
          <w:rFonts w:ascii="Arial" w:hAnsi="Arial" w:cs="Arial"/>
          <w:color w:val="000000"/>
        </w:rPr>
      </w:pPr>
      <w:r>
        <w:rPr>
          <w:rFonts w:ascii="Arial" w:hAnsi="Arial" w:cs="Arial"/>
          <w:color w:val="000000"/>
        </w:rPr>
        <w:t xml:space="preserve">Činnosť pracovnej skupiny, ktorá je zložená zo zástupcov členských štátov, Komisie, Rady, medzinárodných organizácií (Rady Európy, OSN) a nevládnych organizácií, je zameraná na využiteľnosť zhromaždených údajov z oblasti kriminality a trestnej justície, dosiahnutie ich vzájomnej porovnateľnosti a odstránenie rizík ich rôznej interpretácie, bez snahy harmonizovať metodiky zbierania údajov v jednotlivých členských štátoch. V rámci expertnej skupiny boli vytvorené podskupiny pre oblasť majetkovej trestnej činnosti, oblasť trestnej činnosti proti osobám a pre počítačovú kriminalitu. </w:t>
      </w:r>
    </w:p>
    <w:p w:rsidR="002375F8" w:rsidP="002375F8">
      <w:pPr>
        <w:bidi w:val="0"/>
        <w:jc w:val="both"/>
        <w:rPr>
          <w:rFonts w:ascii="Arial" w:hAnsi="Arial" w:cs="Arial"/>
          <w:color w:val="000000"/>
        </w:rPr>
      </w:pPr>
    </w:p>
    <w:p w:rsidR="002375F8" w:rsidP="002375F8">
      <w:pPr>
        <w:bidi w:val="0"/>
        <w:jc w:val="both"/>
        <w:rPr>
          <w:rFonts w:ascii="Arial" w:hAnsi="Arial" w:cs="Arial"/>
          <w:color w:val="000000"/>
        </w:rPr>
      </w:pPr>
      <w:r w:rsidRPr="007A1DE5">
        <w:rPr>
          <w:rFonts w:ascii="Arial" w:hAnsi="Arial" w:cs="Arial"/>
          <w:b/>
          <w:color w:val="000000"/>
        </w:rPr>
        <w:t>2)</w:t>
      </w:r>
      <w:r>
        <w:rPr>
          <w:rFonts w:ascii="Arial" w:hAnsi="Arial" w:cs="Arial"/>
          <w:color w:val="000000"/>
        </w:rPr>
        <w:t xml:space="preserve"> V dňoch 15. </w:t>
      </w:r>
      <w:r w:rsidR="00AF0D81">
        <w:rPr>
          <w:rFonts w:ascii="Arial" w:hAnsi="Arial" w:cs="Arial"/>
          <w:color w:val="000000"/>
        </w:rPr>
        <w:t>-</w:t>
      </w:r>
      <w:r>
        <w:rPr>
          <w:rFonts w:ascii="Arial" w:hAnsi="Arial" w:cs="Arial"/>
          <w:color w:val="000000"/>
        </w:rPr>
        <w:t xml:space="preserve"> 16. </w:t>
      </w:r>
      <w:r w:rsidR="006247E6">
        <w:rPr>
          <w:rFonts w:ascii="Arial" w:hAnsi="Arial" w:cs="Arial"/>
          <w:color w:val="000000"/>
        </w:rPr>
        <w:t>februára</w:t>
      </w:r>
      <w:r w:rsidR="0076672E">
        <w:rPr>
          <w:rFonts w:ascii="Arial" w:hAnsi="Arial" w:cs="Arial"/>
          <w:color w:val="000000"/>
        </w:rPr>
        <w:t xml:space="preserve"> </w:t>
      </w:r>
      <w:r>
        <w:rPr>
          <w:rFonts w:ascii="Arial" w:hAnsi="Arial" w:cs="Arial"/>
          <w:color w:val="000000"/>
        </w:rPr>
        <w:t xml:space="preserve">2010 </w:t>
      </w:r>
      <w:r w:rsidR="0060006A">
        <w:rPr>
          <w:rFonts w:ascii="Arial" w:hAnsi="Arial" w:cs="Arial"/>
          <w:color w:val="000000"/>
        </w:rPr>
        <w:t xml:space="preserve"> sa </w:t>
      </w:r>
      <w:r>
        <w:rPr>
          <w:rFonts w:ascii="Arial" w:hAnsi="Arial" w:cs="Arial"/>
          <w:color w:val="000000"/>
        </w:rPr>
        <w:t>v Madride konal Seminár expertov v oblasti terorizmu.</w:t>
      </w:r>
    </w:p>
    <w:p w:rsidR="002375F8" w:rsidP="002375F8">
      <w:pPr>
        <w:bidi w:val="0"/>
        <w:jc w:val="both"/>
        <w:rPr>
          <w:rFonts w:ascii="Arial" w:hAnsi="Arial" w:cs="Arial"/>
          <w:color w:val="000000"/>
        </w:rPr>
      </w:pPr>
    </w:p>
    <w:p w:rsidR="002375F8" w:rsidP="002375F8">
      <w:pPr>
        <w:bidi w:val="0"/>
        <w:ind w:firstLine="708"/>
        <w:jc w:val="both"/>
        <w:rPr>
          <w:rFonts w:ascii="Arial" w:hAnsi="Arial" w:cs="Arial"/>
          <w:color w:val="000000"/>
        </w:rPr>
      </w:pPr>
      <w:r>
        <w:rPr>
          <w:rFonts w:ascii="Arial" w:hAnsi="Arial" w:cs="Arial"/>
          <w:color w:val="000000"/>
        </w:rPr>
        <w:t xml:space="preserve">Seminár bol určený pre zástupcov špeciálneho súdu a špeciálnej prokuratúry s názvom Justičná spolupráca v trestných veciach terorizmu. </w:t>
      </w:r>
    </w:p>
    <w:p w:rsidR="002375F8" w:rsidP="002375F8">
      <w:pPr>
        <w:bidi w:val="0"/>
        <w:jc w:val="both"/>
        <w:rPr>
          <w:rFonts w:ascii="Arial" w:hAnsi="Arial" w:cs="Arial"/>
          <w:color w:val="000000"/>
        </w:rPr>
      </w:pPr>
    </w:p>
    <w:p w:rsidR="002375F8" w:rsidP="002375F8">
      <w:pPr>
        <w:bidi w:val="0"/>
        <w:ind w:firstLine="708"/>
        <w:jc w:val="both"/>
        <w:rPr>
          <w:rFonts w:ascii="Arial" w:hAnsi="Arial" w:cs="Arial"/>
          <w:color w:val="000000"/>
        </w:rPr>
      </w:pPr>
      <w:r>
        <w:rPr>
          <w:rFonts w:ascii="Arial" w:hAnsi="Arial" w:cs="Arial"/>
          <w:color w:val="000000"/>
        </w:rPr>
        <w:t>Zo záveru seminára vyvstala potreba novelizácie Trestného poriadku, ktorá by presne špecifikovala možnosti uznávania dôkazov získaných v rámci činnosti spoločných vyšetrovacích tímov so zahraničnými partnermi.</w:t>
      </w:r>
    </w:p>
    <w:p w:rsidR="002375F8" w:rsidP="002375F8">
      <w:pPr>
        <w:bidi w:val="0"/>
        <w:jc w:val="both"/>
        <w:rPr>
          <w:rFonts w:ascii="Arial" w:hAnsi="Arial" w:cs="Arial"/>
          <w:color w:val="000000"/>
        </w:rPr>
      </w:pPr>
    </w:p>
    <w:p w:rsidR="002375F8" w:rsidP="002375F8">
      <w:pPr>
        <w:bidi w:val="0"/>
        <w:jc w:val="both"/>
        <w:rPr>
          <w:rFonts w:ascii="Arial" w:hAnsi="Arial" w:cs="Arial"/>
          <w:color w:val="000000"/>
        </w:rPr>
      </w:pPr>
      <w:r w:rsidRPr="007A1DE5">
        <w:rPr>
          <w:rFonts w:ascii="Arial" w:hAnsi="Arial" w:cs="Arial"/>
          <w:b/>
          <w:color w:val="000000"/>
        </w:rPr>
        <w:t>3)</w:t>
      </w:r>
      <w:r>
        <w:rPr>
          <w:rFonts w:ascii="Arial" w:hAnsi="Arial" w:cs="Arial"/>
          <w:color w:val="000000"/>
        </w:rPr>
        <w:t xml:space="preserve"> Dňa 5.</w:t>
      </w:r>
      <w:r w:rsidR="00A57381">
        <w:rPr>
          <w:rFonts w:ascii="Arial" w:hAnsi="Arial" w:cs="Arial"/>
          <w:color w:val="000000"/>
        </w:rPr>
        <w:t xml:space="preserve"> </w:t>
      </w:r>
      <w:r w:rsidR="006247E6">
        <w:rPr>
          <w:rFonts w:ascii="Arial" w:hAnsi="Arial" w:cs="Arial"/>
          <w:color w:val="000000"/>
        </w:rPr>
        <w:t>marca</w:t>
      </w:r>
      <w:r w:rsidR="00A57381">
        <w:rPr>
          <w:rFonts w:ascii="Arial" w:hAnsi="Arial" w:cs="Arial"/>
          <w:color w:val="000000"/>
        </w:rPr>
        <w:t xml:space="preserve"> </w:t>
      </w:r>
      <w:smartTag w:uri="urn:schemas-microsoft-com:office:smarttags" w:element="metricconverter">
        <w:smartTagPr>
          <w:attr w:name="ProductID" w:val="2010 a"/>
        </w:smartTagPr>
        <w:r>
          <w:rPr>
            <w:rFonts w:ascii="Arial" w:hAnsi="Arial" w:cs="Arial"/>
            <w:color w:val="000000"/>
          </w:rPr>
          <w:t>2010 a</w:t>
        </w:r>
      </w:smartTag>
      <w:r>
        <w:rPr>
          <w:rFonts w:ascii="Arial" w:hAnsi="Arial" w:cs="Arial"/>
          <w:color w:val="000000"/>
        </w:rPr>
        <w:t xml:space="preserve"> 10.</w:t>
      </w:r>
      <w:r w:rsidR="00A57381">
        <w:rPr>
          <w:rFonts w:ascii="Arial" w:hAnsi="Arial" w:cs="Arial"/>
          <w:color w:val="000000"/>
        </w:rPr>
        <w:t xml:space="preserve"> </w:t>
      </w:r>
      <w:r w:rsidR="006247E6">
        <w:rPr>
          <w:rFonts w:ascii="Arial" w:hAnsi="Arial" w:cs="Arial"/>
          <w:color w:val="000000"/>
        </w:rPr>
        <w:t>decembra</w:t>
      </w:r>
      <w:r w:rsidR="00A57381">
        <w:rPr>
          <w:rFonts w:ascii="Arial" w:hAnsi="Arial" w:cs="Arial"/>
          <w:color w:val="000000"/>
        </w:rPr>
        <w:t xml:space="preserve"> </w:t>
      </w:r>
      <w:r>
        <w:rPr>
          <w:rFonts w:ascii="Arial" w:hAnsi="Arial" w:cs="Arial"/>
          <w:color w:val="000000"/>
        </w:rPr>
        <w:t xml:space="preserve">2010 </w:t>
      </w:r>
      <w:r w:rsidR="000D6D65">
        <w:rPr>
          <w:rFonts w:ascii="Arial" w:hAnsi="Arial" w:cs="Arial"/>
          <w:color w:val="000000"/>
        </w:rPr>
        <w:t xml:space="preserve">sa </w:t>
      </w:r>
      <w:r>
        <w:rPr>
          <w:rFonts w:ascii="Arial" w:hAnsi="Arial" w:cs="Arial"/>
          <w:color w:val="000000"/>
        </w:rPr>
        <w:t>v Bruseli konali zasadnutia pracovnej skupiny Rady Európy  E.14 pre spoluprácu v trestných veciach (COPEN).</w:t>
      </w:r>
    </w:p>
    <w:p w:rsidR="002375F8" w:rsidP="002375F8">
      <w:pPr>
        <w:bidi w:val="0"/>
        <w:jc w:val="both"/>
        <w:rPr>
          <w:rFonts w:ascii="Arial" w:hAnsi="Arial" w:cs="Arial"/>
          <w:color w:val="000000"/>
        </w:rPr>
      </w:pPr>
    </w:p>
    <w:p w:rsidR="002375F8" w:rsidP="002375F8">
      <w:pPr>
        <w:bidi w:val="0"/>
        <w:ind w:firstLine="708"/>
        <w:jc w:val="both"/>
        <w:rPr>
          <w:rFonts w:ascii="Arial" w:hAnsi="Arial" w:cs="Arial"/>
          <w:color w:val="000000"/>
        </w:rPr>
      </w:pPr>
      <w:r>
        <w:rPr>
          <w:rFonts w:ascii="Arial" w:hAnsi="Arial" w:cs="Arial"/>
          <w:color w:val="000000"/>
        </w:rPr>
        <w:t>Témou zasadnutí bola implementácia Rozhodnutia 2009/316/JHA o výmene informácií z registra trestov a rámcového rozhodnutia 2009/315/JHA o výmene informácií z registra trestov i riešenie technickej špecifikácie prepojenia členských štátov.</w:t>
      </w:r>
    </w:p>
    <w:p w:rsidR="002375F8" w:rsidP="005043C8">
      <w:pPr>
        <w:bidi w:val="0"/>
        <w:jc w:val="both"/>
        <w:rPr>
          <w:rFonts w:ascii="Arial" w:hAnsi="Arial" w:cs="Arial"/>
          <w:color w:val="000000"/>
        </w:rPr>
      </w:pPr>
    </w:p>
    <w:p w:rsidR="002375F8" w:rsidP="002375F8">
      <w:pPr>
        <w:bidi w:val="0"/>
        <w:jc w:val="both"/>
        <w:rPr>
          <w:rFonts w:ascii="Arial" w:hAnsi="Arial" w:cs="Arial"/>
          <w:color w:val="000000"/>
        </w:rPr>
      </w:pPr>
      <w:r w:rsidRPr="007A1DE5">
        <w:rPr>
          <w:rFonts w:ascii="Arial" w:hAnsi="Arial" w:cs="Arial"/>
          <w:b/>
          <w:color w:val="000000"/>
        </w:rPr>
        <w:t>4)</w:t>
      </w:r>
      <w:r>
        <w:rPr>
          <w:rFonts w:ascii="Arial" w:hAnsi="Arial" w:cs="Arial"/>
          <w:color w:val="000000"/>
        </w:rPr>
        <w:t xml:space="preserve"> Dňa 27.</w:t>
      </w:r>
      <w:r w:rsidR="0037113C">
        <w:rPr>
          <w:rFonts w:ascii="Arial" w:hAnsi="Arial" w:cs="Arial"/>
          <w:color w:val="000000"/>
        </w:rPr>
        <w:t xml:space="preserve"> </w:t>
      </w:r>
      <w:r w:rsidR="006247E6">
        <w:rPr>
          <w:rFonts w:ascii="Arial" w:hAnsi="Arial" w:cs="Arial"/>
          <w:color w:val="000000"/>
        </w:rPr>
        <w:t>septembra</w:t>
      </w:r>
      <w:r w:rsidR="0037113C">
        <w:rPr>
          <w:rFonts w:ascii="Arial" w:hAnsi="Arial" w:cs="Arial"/>
          <w:color w:val="000000"/>
        </w:rPr>
        <w:t xml:space="preserve"> </w:t>
      </w:r>
      <w:r>
        <w:rPr>
          <w:rFonts w:ascii="Arial" w:hAnsi="Arial" w:cs="Arial"/>
          <w:color w:val="000000"/>
        </w:rPr>
        <w:t>2010</w:t>
      </w:r>
      <w:r w:rsidR="000D6D65">
        <w:rPr>
          <w:rFonts w:ascii="Arial" w:hAnsi="Arial" w:cs="Arial"/>
          <w:color w:val="000000"/>
        </w:rPr>
        <w:t xml:space="preserve"> sa</w:t>
      </w:r>
      <w:r>
        <w:rPr>
          <w:rFonts w:ascii="Arial" w:hAnsi="Arial" w:cs="Arial"/>
          <w:color w:val="000000"/>
        </w:rPr>
        <w:t xml:space="preserve"> v Bruseli konalo zasadnutie pracovnej skupiny Rady Európy  E.14 pre spoluprácu v trestných veciach (COPEN).</w:t>
      </w:r>
    </w:p>
    <w:p w:rsidR="002375F8" w:rsidP="002375F8">
      <w:pPr>
        <w:bidi w:val="0"/>
        <w:ind w:firstLine="708"/>
        <w:jc w:val="both"/>
        <w:rPr>
          <w:rFonts w:ascii="Arial" w:hAnsi="Arial" w:cs="Arial"/>
          <w:color w:val="000000"/>
        </w:rPr>
      </w:pPr>
    </w:p>
    <w:p w:rsidR="002375F8" w:rsidP="002375F8">
      <w:pPr>
        <w:bidi w:val="0"/>
        <w:ind w:firstLine="708"/>
        <w:jc w:val="both"/>
        <w:rPr>
          <w:rFonts w:ascii="Arial" w:hAnsi="Arial" w:cs="Arial"/>
          <w:color w:val="000000"/>
        </w:rPr>
      </w:pPr>
      <w:r>
        <w:rPr>
          <w:rFonts w:ascii="Arial" w:hAnsi="Arial" w:cs="Arial"/>
          <w:color w:val="000000"/>
        </w:rPr>
        <w:t xml:space="preserve">Cieľom rokovania pracovnej skupiny v súvislosti s implementáciou Rozhodnutia 2009/316/JHA o výmene informácií z registra trestov a rámcového rozhodnutia 2009/315/JHA o výmene informácií z registra trestov bolo posúdenie stavu realizácie projektu Európskej komisie a jeho dodávateľa o technickej špecifikácii Európskeho registra trestov na základe článku 6/2b Rozhodnutia Rady o ECRIS. </w:t>
      </w:r>
    </w:p>
    <w:p w:rsidR="002375F8" w:rsidP="002375F8">
      <w:pPr>
        <w:bidi w:val="0"/>
        <w:jc w:val="both"/>
        <w:rPr>
          <w:rFonts w:ascii="Arial" w:hAnsi="Arial" w:cs="Arial"/>
          <w:color w:val="000000"/>
        </w:rPr>
      </w:pPr>
    </w:p>
    <w:p w:rsidR="002375F8" w:rsidP="002375F8">
      <w:pPr>
        <w:bidi w:val="0"/>
        <w:jc w:val="both"/>
        <w:rPr>
          <w:rFonts w:ascii="Arial" w:hAnsi="Arial" w:cs="Arial"/>
          <w:color w:val="000000"/>
        </w:rPr>
      </w:pPr>
      <w:r w:rsidRPr="007A1DE5">
        <w:rPr>
          <w:rFonts w:ascii="Arial" w:hAnsi="Arial" w:cs="Arial"/>
          <w:b/>
          <w:color w:val="000000"/>
        </w:rPr>
        <w:t>5)</w:t>
      </w:r>
      <w:r>
        <w:rPr>
          <w:rFonts w:ascii="Arial" w:hAnsi="Arial" w:cs="Arial"/>
          <w:color w:val="000000"/>
        </w:rPr>
        <w:t xml:space="preserve"> V dňoch 4.</w:t>
      </w:r>
      <w:r w:rsidR="004A5EAF">
        <w:rPr>
          <w:rFonts w:ascii="Arial" w:hAnsi="Arial" w:cs="Arial"/>
          <w:color w:val="000000"/>
        </w:rPr>
        <w:t xml:space="preserve"> </w:t>
      </w:r>
      <w:r>
        <w:rPr>
          <w:rFonts w:ascii="Arial" w:hAnsi="Arial" w:cs="Arial"/>
          <w:color w:val="000000"/>
        </w:rPr>
        <w:t>-</w:t>
      </w:r>
      <w:r w:rsidR="004A5EAF">
        <w:rPr>
          <w:rFonts w:ascii="Arial" w:hAnsi="Arial" w:cs="Arial"/>
          <w:color w:val="000000"/>
        </w:rPr>
        <w:t xml:space="preserve"> </w:t>
      </w:r>
      <w:r>
        <w:rPr>
          <w:rFonts w:ascii="Arial" w:hAnsi="Arial" w:cs="Arial"/>
          <w:color w:val="000000"/>
        </w:rPr>
        <w:t>5.</w:t>
      </w:r>
      <w:r w:rsidR="0037113C">
        <w:rPr>
          <w:rFonts w:ascii="Arial" w:hAnsi="Arial" w:cs="Arial"/>
          <w:color w:val="000000"/>
        </w:rPr>
        <w:t xml:space="preserve"> </w:t>
      </w:r>
      <w:r w:rsidR="006247E6">
        <w:rPr>
          <w:rFonts w:ascii="Arial" w:hAnsi="Arial" w:cs="Arial"/>
          <w:color w:val="000000"/>
        </w:rPr>
        <w:t>januára</w:t>
      </w:r>
      <w:r w:rsidR="0037113C">
        <w:rPr>
          <w:rFonts w:ascii="Arial" w:hAnsi="Arial" w:cs="Arial"/>
          <w:color w:val="000000"/>
        </w:rPr>
        <w:t xml:space="preserve"> </w:t>
      </w:r>
      <w:r>
        <w:rPr>
          <w:rFonts w:ascii="Arial" w:hAnsi="Arial" w:cs="Arial"/>
          <w:color w:val="000000"/>
        </w:rPr>
        <w:t>2010, 11.</w:t>
      </w:r>
      <w:r w:rsidR="0037113C">
        <w:rPr>
          <w:rFonts w:ascii="Arial" w:hAnsi="Arial" w:cs="Arial"/>
          <w:color w:val="000000"/>
        </w:rPr>
        <w:t xml:space="preserve"> </w:t>
      </w:r>
      <w:r w:rsidR="006247E6">
        <w:rPr>
          <w:rFonts w:ascii="Arial" w:hAnsi="Arial" w:cs="Arial"/>
          <w:color w:val="000000"/>
        </w:rPr>
        <w:t>januára</w:t>
      </w:r>
      <w:r w:rsidR="0037113C">
        <w:rPr>
          <w:rFonts w:ascii="Arial" w:hAnsi="Arial" w:cs="Arial"/>
          <w:color w:val="000000"/>
        </w:rPr>
        <w:t xml:space="preserve"> </w:t>
      </w:r>
      <w:r>
        <w:rPr>
          <w:rFonts w:ascii="Arial" w:hAnsi="Arial" w:cs="Arial"/>
          <w:color w:val="000000"/>
        </w:rPr>
        <w:t>2010, 25.</w:t>
      </w:r>
      <w:r w:rsidR="004A5EAF">
        <w:rPr>
          <w:rFonts w:ascii="Arial" w:hAnsi="Arial" w:cs="Arial"/>
          <w:color w:val="000000"/>
        </w:rPr>
        <w:t xml:space="preserve"> </w:t>
      </w:r>
      <w:r>
        <w:rPr>
          <w:rFonts w:ascii="Arial" w:hAnsi="Arial" w:cs="Arial"/>
          <w:color w:val="000000"/>
        </w:rPr>
        <w:t>-</w:t>
      </w:r>
      <w:r w:rsidR="004A5EAF">
        <w:rPr>
          <w:rFonts w:ascii="Arial" w:hAnsi="Arial" w:cs="Arial"/>
          <w:color w:val="000000"/>
        </w:rPr>
        <w:t xml:space="preserve"> </w:t>
      </w:r>
      <w:r>
        <w:rPr>
          <w:rFonts w:ascii="Arial" w:hAnsi="Arial" w:cs="Arial"/>
          <w:color w:val="000000"/>
        </w:rPr>
        <w:t>26.</w:t>
      </w:r>
      <w:r w:rsidR="0037113C">
        <w:rPr>
          <w:rFonts w:ascii="Arial" w:hAnsi="Arial" w:cs="Arial"/>
          <w:color w:val="000000"/>
        </w:rPr>
        <w:t xml:space="preserve"> </w:t>
      </w:r>
      <w:r w:rsidR="006247E6">
        <w:rPr>
          <w:rFonts w:ascii="Arial" w:hAnsi="Arial" w:cs="Arial"/>
          <w:color w:val="000000"/>
        </w:rPr>
        <w:t>januára</w:t>
      </w:r>
      <w:r w:rsidR="0037113C">
        <w:rPr>
          <w:rFonts w:ascii="Arial" w:hAnsi="Arial" w:cs="Arial"/>
          <w:color w:val="000000"/>
        </w:rPr>
        <w:t xml:space="preserve"> </w:t>
      </w:r>
      <w:r>
        <w:rPr>
          <w:rFonts w:ascii="Arial" w:hAnsi="Arial" w:cs="Arial"/>
          <w:color w:val="000000"/>
        </w:rPr>
        <w:t xml:space="preserve">2010, </w:t>
      </w:r>
      <w:r w:rsidR="006247E6">
        <w:rPr>
          <w:rFonts w:ascii="Arial" w:hAnsi="Arial" w:cs="Arial"/>
          <w:color w:val="000000"/>
        </w:rPr>
        <w:t xml:space="preserve">               </w:t>
      </w:r>
      <w:r>
        <w:rPr>
          <w:rFonts w:ascii="Arial" w:hAnsi="Arial" w:cs="Arial"/>
          <w:color w:val="000000"/>
        </w:rPr>
        <w:t>15.</w:t>
      </w:r>
      <w:r w:rsidR="004A5EAF">
        <w:rPr>
          <w:rFonts w:ascii="Arial" w:hAnsi="Arial" w:cs="Arial"/>
          <w:color w:val="000000"/>
        </w:rPr>
        <w:t xml:space="preserve"> </w:t>
      </w:r>
      <w:r>
        <w:rPr>
          <w:rFonts w:ascii="Arial" w:hAnsi="Arial" w:cs="Arial"/>
          <w:color w:val="000000"/>
        </w:rPr>
        <w:t>-</w:t>
      </w:r>
      <w:r w:rsidR="004A5EAF">
        <w:rPr>
          <w:rFonts w:ascii="Arial" w:hAnsi="Arial" w:cs="Arial"/>
          <w:color w:val="000000"/>
        </w:rPr>
        <w:t xml:space="preserve"> </w:t>
      </w:r>
      <w:r>
        <w:rPr>
          <w:rFonts w:ascii="Arial" w:hAnsi="Arial" w:cs="Arial"/>
          <w:color w:val="000000"/>
        </w:rPr>
        <w:t>17.</w:t>
      </w:r>
      <w:r w:rsidR="0037113C">
        <w:rPr>
          <w:rFonts w:ascii="Arial" w:hAnsi="Arial" w:cs="Arial"/>
          <w:color w:val="000000"/>
        </w:rPr>
        <w:t xml:space="preserve"> </w:t>
      </w:r>
      <w:r w:rsidR="006247E6">
        <w:rPr>
          <w:rFonts w:ascii="Arial" w:hAnsi="Arial" w:cs="Arial"/>
          <w:color w:val="000000"/>
        </w:rPr>
        <w:t>februára</w:t>
      </w:r>
      <w:r w:rsidR="0037113C">
        <w:rPr>
          <w:rFonts w:ascii="Arial" w:hAnsi="Arial" w:cs="Arial"/>
          <w:color w:val="000000"/>
        </w:rPr>
        <w:t xml:space="preserve"> </w:t>
      </w:r>
      <w:smartTag w:uri="urn:schemas-microsoft-com:office:smarttags" w:element="metricconverter">
        <w:smartTagPr>
          <w:attr w:name="ProductID" w:val="2010 a"/>
        </w:smartTagPr>
        <w:r>
          <w:rPr>
            <w:rFonts w:ascii="Arial" w:hAnsi="Arial" w:cs="Arial"/>
            <w:color w:val="000000"/>
          </w:rPr>
          <w:t xml:space="preserve">2010 </w:t>
        </w:r>
        <w:r w:rsidR="005043C8">
          <w:rPr>
            <w:rFonts w:ascii="Arial" w:hAnsi="Arial" w:cs="Arial"/>
            <w:color w:val="000000"/>
          </w:rPr>
          <w:t>a</w:t>
        </w:r>
      </w:smartTag>
      <w:r w:rsidR="005043C8">
        <w:rPr>
          <w:rFonts w:ascii="Arial" w:hAnsi="Arial" w:cs="Arial"/>
          <w:color w:val="000000"/>
        </w:rPr>
        <w:t xml:space="preserve"> </w:t>
      </w:r>
      <w:r>
        <w:rPr>
          <w:rFonts w:ascii="Arial" w:hAnsi="Arial" w:cs="Arial"/>
          <w:color w:val="000000"/>
        </w:rPr>
        <w:t>3.</w:t>
      </w:r>
      <w:r w:rsidR="004A5EAF">
        <w:rPr>
          <w:rFonts w:ascii="Arial" w:hAnsi="Arial" w:cs="Arial"/>
          <w:color w:val="000000"/>
        </w:rPr>
        <w:t xml:space="preserve"> </w:t>
      </w:r>
      <w:r>
        <w:rPr>
          <w:rFonts w:ascii="Arial" w:hAnsi="Arial" w:cs="Arial"/>
          <w:color w:val="000000"/>
        </w:rPr>
        <w:t>-</w:t>
      </w:r>
      <w:r w:rsidR="004A5EAF">
        <w:rPr>
          <w:rFonts w:ascii="Arial" w:hAnsi="Arial" w:cs="Arial"/>
          <w:color w:val="000000"/>
        </w:rPr>
        <w:t xml:space="preserve"> </w:t>
      </w:r>
      <w:r>
        <w:rPr>
          <w:rFonts w:ascii="Arial" w:hAnsi="Arial" w:cs="Arial"/>
          <w:color w:val="000000"/>
        </w:rPr>
        <w:t>5.</w:t>
      </w:r>
      <w:r w:rsidR="0037113C">
        <w:rPr>
          <w:rFonts w:ascii="Arial" w:hAnsi="Arial" w:cs="Arial"/>
          <w:color w:val="000000"/>
        </w:rPr>
        <w:t xml:space="preserve"> </w:t>
      </w:r>
      <w:r w:rsidR="006247E6">
        <w:rPr>
          <w:rFonts w:ascii="Arial" w:hAnsi="Arial" w:cs="Arial"/>
          <w:color w:val="000000"/>
        </w:rPr>
        <w:t>marca</w:t>
      </w:r>
      <w:r w:rsidR="0037113C">
        <w:rPr>
          <w:rFonts w:ascii="Arial" w:hAnsi="Arial" w:cs="Arial"/>
          <w:color w:val="000000"/>
        </w:rPr>
        <w:t xml:space="preserve"> </w:t>
      </w:r>
      <w:r>
        <w:rPr>
          <w:rFonts w:ascii="Arial" w:hAnsi="Arial" w:cs="Arial"/>
          <w:color w:val="000000"/>
        </w:rPr>
        <w:t xml:space="preserve">2010 </w:t>
      </w:r>
      <w:r w:rsidR="000D6D65">
        <w:rPr>
          <w:rFonts w:ascii="Arial" w:hAnsi="Arial" w:cs="Arial"/>
          <w:color w:val="000000"/>
        </w:rPr>
        <w:t xml:space="preserve">sa </w:t>
      </w:r>
      <w:r>
        <w:rPr>
          <w:rFonts w:ascii="Arial" w:hAnsi="Arial" w:cs="Arial"/>
          <w:color w:val="000000"/>
        </w:rPr>
        <w:t xml:space="preserve">v Bruseli konalo </w:t>
      </w:r>
      <w:r w:rsidR="0092012E">
        <w:rPr>
          <w:rFonts w:ascii="Arial" w:hAnsi="Arial" w:cs="Arial"/>
          <w:color w:val="000000"/>
        </w:rPr>
        <w:t>z</w:t>
      </w:r>
      <w:r>
        <w:rPr>
          <w:rFonts w:ascii="Arial" w:hAnsi="Arial" w:cs="Arial"/>
          <w:color w:val="000000"/>
        </w:rPr>
        <w:t xml:space="preserve">asadnutie pracovnej skupiny </w:t>
      </w:r>
      <w:r w:rsidR="0092012E">
        <w:rPr>
          <w:rFonts w:ascii="Arial" w:hAnsi="Arial" w:cs="Arial"/>
          <w:color w:val="000000"/>
        </w:rPr>
        <w:t xml:space="preserve">Rady Európy </w:t>
      </w:r>
      <w:r>
        <w:rPr>
          <w:rFonts w:ascii="Arial" w:hAnsi="Arial" w:cs="Arial"/>
          <w:color w:val="000000"/>
        </w:rPr>
        <w:t>E.14 pre spoluprácu v trestných veciach (COPEN).</w:t>
      </w:r>
    </w:p>
    <w:p w:rsidR="002375F8" w:rsidP="002375F8">
      <w:pPr>
        <w:bidi w:val="0"/>
        <w:ind w:firstLine="708"/>
        <w:jc w:val="both"/>
        <w:rPr>
          <w:rFonts w:ascii="Arial" w:hAnsi="Arial" w:cs="Arial"/>
          <w:color w:val="000000"/>
        </w:rPr>
      </w:pPr>
    </w:p>
    <w:p w:rsidR="002375F8" w:rsidP="002375F8">
      <w:pPr>
        <w:bidi w:val="0"/>
        <w:ind w:firstLine="708"/>
        <w:jc w:val="both"/>
        <w:rPr>
          <w:rFonts w:ascii="Arial" w:hAnsi="Arial" w:cs="Arial"/>
          <w:color w:val="000000"/>
        </w:rPr>
      </w:pPr>
      <w:r>
        <w:rPr>
          <w:rFonts w:ascii="Arial" w:hAnsi="Arial" w:cs="Arial"/>
          <w:color w:val="000000"/>
        </w:rPr>
        <w:t xml:space="preserve">Zasadnutia pracovnej skupiny  sa uskutočnili na základe Plánu práce španielskeho predsedníctva. Predmetom rokovaní bolo prejednávanie legislatívnych návrhov pôvodných návrhov rámcových rozhodnutí, ktoré sa po nadobudnutí účinnosti Lisabonskej zmluvy pretransformovali do nových legislatívnych nástrojov (Iniciatíva na Nariadenie Európskeho parlamentu a Rady o európskom príkaze </w:t>
      </w:r>
      <w:r w:rsidR="00851A00">
        <w:rPr>
          <w:rFonts w:ascii="Arial" w:hAnsi="Arial" w:cs="Arial"/>
          <w:color w:val="000000"/>
        </w:rPr>
        <w:t xml:space="preserve">        </w:t>
      </w:r>
      <w:r>
        <w:rPr>
          <w:rFonts w:ascii="Arial" w:hAnsi="Arial" w:cs="Arial"/>
          <w:color w:val="000000"/>
        </w:rPr>
        <w:t xml:space="preserve">na ochranu, Iniciatíva na Smernicu Európskeho parlamentu a Rady o právach </w:t>
      </w:r>
      <w:r w:rsidR="00851A00">
        <w:rPr>
          <w:rFonts w:ascii="Arial" w:hAnsi="Arial" w:cs="Arial"/>
          <w:color w:val="000000"/>
        </w:rPr>
        <w:t xml:space="preserve">        </w:t>
      </w:r>
      <w:r>
        <w:rPr>
          <w:rFonts w:ascii="Arial" w:hAnsi="Arial" w:cs="Arial"/>
          <w:color w:val="000000"/>
        </w:rPr>
        <w:t>na tlmočenie a preklad v trestnom konaní a Iniciatíva na Smernicu Európskeho parlamentu a Rady o odovzdávaní trestného konania</w:t>
      </w:r>
      <w:r w:rsidR="000D6D65">
        <w:rPr>
          <w:rFonts w:ascii="Arial" w:hAnsi="Arial" w:cs="Arial"/>
          <w:color w:val="000000"/>
        </w:rPr>
        <w:t>)</w:t>
      </w:r>
      <w:r>
        <w:rPr>
          <w:rFonts w:ascii="Arial" w:hAnsi="Arial" w:cs="Arial"/>
          <w:color w:val="000000"/>
        </w:rPr>
        <w:t>.</w:t>
      </w:r>
    </w:p>
    <w:p w:rsidR="002375F8" w:rsidP="002375F8">
      <w:pPr>
        <w:bidi w:val="0"/>
        <w:jc w:val="both"/>
        <w:rPr>
          <w:rFonts w:ascii="Arial" w:hAnsi="Arial" w:cs="Arial"/>
          <w:color w:val="000000"/>
        </w:rPr>
      </w:pPr>
    </w:p>
    <w:p w:rsidR="002375F8" w:rsidP="002375F8">
      <w:pPr>
        <w:bidi w:val="0"/>
        <w:jc w:val="both"/>
        <w:rPr>
          <w:rFonts w:ascii="Arial" w:hAnsi="Arial" w:cs="Arial"/>
          <w:color w:val="000000"/>
        </w:rPr>
      </w:pPr>
      <w:r w:rsidRPr="0052401F">
        <w:rPr>
          <w:rFonts w:ascii="Arial" w:hAnsi="Arial" w:cs="Arial"/>
          <w:b/>
          <w:color w:val="000000"/>
        </w:rPr>
        <w:t>6)</w:t>
      </w:r>
      <w:r>
        <w:rPr>
          <w:rFonts w:ascii="Arial" w:hAnsi="Arial" w:cs="Arial"/>
          <w:color w:val="000000"/>
        </w:rPr>
        <w:t xml:space="preserve"> V dňoch 25. </w:t>
      </w:r>
      <w:r w:rsidR="004A5EAF">
        <w:rPr>
          <w:rFonts w:ascii="Arial" w:hAnsi="Arial" w:cs="Arial"/>
          <w:color w:val="000000"/>
        </w:rPr>
        <w:t>-</w:t>
      </w:r>
      <w:r>
        <w:rPr>
          <w:rFonts w:ascii="Arial" w:hAnsi="Arial" w:cs="Arial"/>
          <w:color w:val="000000"/>
        </w:rPr>
        <w:t xml:space="preserve"> 26.</w:t>
      </w:r>
      <w:r w:rsidR="0037113C">
        <w:rPr>
          <w:rFonts w:ascii="Arial" w:hAnsi="Arial" w:cs="Arial"/>
          <w:color w:val="000000"/>
        </w:rPr>
        <w:t xml:space="preserve"> </w:t>
      </w:r>
      <w:r w:rsidR="006247E6">
        <w:rPr>
          <w:rFonts w:ascii="Arial" w:hAnsi="Arial" w:cs="Arial"/>
          <w:color w:val="000000"/>
        </w:rPr>
        <w:t>marca</w:t>
      </w:r>
      <w:r w:rsidR="0037113C">
        <w:rPr>
          <w:rFonts w:ascii="Arial" w:hAnsi="Arial" w:cs="Arial"/>
          <w:color w:val="000000"/>
        </w:rPr>
        <w:t xml:space="preserve"> </w:t>
      </w:r>
      <w:r>
        <w:rPr>
          <w:rFonts w:ascii="Arial" w:hAnsi="Arial" w:cs="Arial"/>
          <w:color w:val="000000"/>
        </w:rPr>
        <w:t>2010 v Bruseli sa uskutočnilo stretnutie expertov Európskej komisie na konfiškáciu a vymáhanie príjmov z trestnej činnosti.</w:t>
      </w:r>
    </w:p>
    <w:p w:rsidR="002375F8" w:rsidP="002375F8">
      <w:pPr>
        <w:bidi w:val="0"/>
        <w:ind w:firstLine="708"/>
        <w:jc w:val="both"/>
        <w:rPr>
          <w:rFonts w:ascii="Arial" w:hAnsi="Arial" w:cs="Arial"/>
          <w:color w:val="000000"/>
        </w:rPr>
      </w:pPr>
    </w:p>
    <w:p w:rsidR="002375F8" w:rsidP="002375F8">
      <w:pPr>
        <w:bidi w:val="0"/>
        <w:ind w:firstLine="708"/>
        <w:jc w:val="both"/>
        <w:rPr>
          <w:rFonts w:ascii="Arial" w:hAnsi="Arial" w:cs="Arial"/>
          <w:color w:val="000000"/>
        </w:rPr>
      </w:pPr>
      <w:r>
        <w:rPr>
          <w:rFonts w:ascii="Arial" w:hAnsi="Arial" w:cs="Arial"/>
          <w:color w:val="000000"/>
        </w:rPr>
        <w:t>Stretnutie zástupcov národných úradov pre vyhľadávanie majetku a zástupcov justície bolo zamerané na legislatívne a praktické problémy súvisiace s vypátraním, identifikáciou, konfiškáciou a vymáhaním príjmov z trestnej činnosti. Bodom programu boli i formy justičnej spolupráce v uvedenej oblasti.</w:t>
      </w:r>
    </w:p>
    <w:p w:rsidR="002375F8" w:rsidP="002375F8">
      <w:pPr>
        <w:bidi w:val="0"/>
        <w:jc w:val="both"/>
        <w:rPr>
          <w:rFonts w:ascii="Arial" w:hAnsi="Arial" w:cs="Arial"/>
          <w:color w:val="000000"/>
        </w:rPr>
      </w:pPr>
    </w:p>
    <w:p w:rsidR="002375F8" w:rsidP="002375F8">
      <w:pPr>
        <w:bidi w:val="0"/>
        <w:jc w:val="both"/>
        <w:rPr>
          <w:rFonts w:ascii="Arial" w:hAnsi="Arial" w:cs="Arial"/>
          <w:color w:val="000000"/>
        </w:rPr>
      </w:pPr>
      <w:r w:rsidRPr="0052401F" w:rsidR="00296C08">
        <w:rPr>
          <w:rFonts w:ascii="Arial" w:hAnsi="Arial" w:cs="Arial"/>
          <w:b/>
          <w:color w:val="000000"/>
        </w:rPr>
        <w:t>7)</w:t>
      </w:r>
      <w:r w:rsidR="00296C08">
        <w:rPr>
          <w:rFonts w:ascii="Arial" w:hAnsi="Arial" w:cs="Arial"/>
          <w:color w:val="000000"/>
        </w:rPr>
        <w:t xml:space="preserve"> Dňa 29.</w:t>
      </w:r>
      <w:r w:rsidR="0037113C">
        <w:rPr>
          <w:rFonts w:ascii="Arial" w:hAnsi="Arial" w:cs="Arial"/>
          <w:color w:val="000000"/>
        </w:rPr>
        <w:t xml:space="preserve"> </w:t>
      </w:r>
      <w:r w:rsidR="006247E6">
        <w:rPr>
          <w:rFonts w:ascii="Arial" w:hAnsi="Arial" w:cs="Arial"/>
          <w:color w:val="000000"/>
        </w:rPr>
        <w:t>marca</w:t>
      </w:r>
      <w:r w:rsidR="0037113C">
        <w:rPr>
          <w:rFonts w:ascii="Arial" w:hAnsi="Arial" w:cs="Arial"/>
          <w:color w:val="000000"/>
        </w:rPr>
        <w:t xml:space="preserve"> </w:t>
      </w:r>
      <w:r>
        <w:rPr>
          <w:rFonts w:ascii="Arial" w:hAnsi="Arial" w:cs="Arial"/>
          <w:color w:val="000000"/>
        </w:rPr>
        <w:t xml:space="preserve">2010 </w:t>
      </w:r>
      <w:r w:rsidR="00B06541">
        <w:rPr>
          <w:rFonts w:ascii="Arial" w:hAnsi="Arial" w:cs="Arial"/>
          <w:color w:val="000000"/>
        </w:rPr>
        <w:t xml:space="preserve">sa </w:t>
      </w:r>
      <w:r>
        <w:rPr>
          <w:rFonts w:ascii="Arial" w:hAnsi="Arial" w:cs="Arial"/>
          <w:color w:val="000000"/>
        </w:rPr>
        <w:t xml:space="preserve">v Bruseli konalo  </w:t>
      </w:r>
      <w:r w:rsidR="00B06541">
        <w:rPr>
          <w:rFonts w:ascii="Arial" w:hAnsi="Arial" w:cs="Arial"/>
          <w:color w:val="000000"/>
        </w:rPr>
        <w:t>z</w:t>
      </w:r>
      <w:r>
        <w:rPr>
          <w:rFonts w:ascii="Arial" w:hAnsi="Arial" w:cs="Arial"/>
          <w:color w:val="000000"/>
        </w:rPr>
        <w:t>asadnutie pracovnej skupiny</w:t>
      </w:r>
      <w:r w:rsidR="0092012E">
        <w:rPr>
          <w:rFonts w:ascii="Arial" w:hAnsi="Arial" w:cs="Arial"/>
          <w:color w:val="000000"/>
        </w:rPr>
        <w:t xml:space="preserve"> Rady Európy    E. 14</w:t>
      </w:r>
      <w:r>
        <w:rPr>
          <w:rFonts w:ascii="Arial" w:hAnsi="Arial" w:cs="Arial"/>
          <w:color w:val="000000"/>
        </w:rPr>
        <w:t xml:space="preserve"> pre spoluprácu v trestných veciach (COPEN).</w:t>
      </w:r>
    </w:p>
    <w:p w:rsidR="002375F8" w:rsidP="002375F8">
      <w:pPr>
        <w:bidi w:val="0"/>
        <w:ind w:firstLine="708"/>
        <w:jc w:val="both"/>
        <w:rPr>
          <w:rFonts w:ascii="Arial" w:hAnsi="Arial" w:cs="Arial"/>
          <w:color w:val="000000"/>
        </w:rPr>
      </w:pPr>
    </w:p>
    <w:p w:rsidR="002375F8" w:rsidP="00742A07">
      <w:pPr>
        <w:bidi w:val="0"/>
        <w:ind w:firstLine="708"/>
        <w:jc w:val="both"/>
        <w:rPr>
          <w:rFonts w:ascii="Arial" w:hAnsi="Arial" w:cs="Arial"/>
          <w:color w:val="000000"/>
        </w:rPr>
      </w:pPr>
      <w:r>
        <w:rPr>
          <w:rFonts w:ascii="Arial" w:hAnsi="Arial" w:cs="Arial"/>
          <w:color w:val="000000"/>
        </w:rPr>
        <w:t xml:space="preserve">Zasadnutie pracovnej skupiny  sa uskutočnilo na základe Plánu práce španielskeho predsedníctva. Predmetom rokovania bola analýza určených bodov Hodnotiacej správy všetkých členských štátov v rámci štvrtého kola hodnotenia. </w:t>
      </w:r>
    </w:p>
    <w:p w:rsidR="002375F8" w:rsidP="002375F8">
      <w:pPr>
        <w:bidi w:val="0"/>
        <w:jc w:val="both"/>
        <w:rPr>
          <w:rFonts w:ascii="Arial" w:hAnsi="Arial" w:cs="Arial"/>
          <w:color w:val="000000"/>
        </w:rPr>
      </w:pPr>
    </w:p>
    <w:p w:rsidR="002375F8" w:rsidP="002375F8">
      <w:pPr>
        <w:bidi w:val="0"/>
        <w:jc w:val="both"/>
        <w:rPr>
          <w:rFonts w:ascii="Arial" w:hAnsi="Arial" w:cs="Arial"/>
          <w:color w:val="000000"/>
        </w:rPr>
      </w:pPr>
      <w:r w:rsidRPr="0052401F">
        <w:rPr>
          <w:rFonts w:ascii="Arial" w:hAnsi="Arial" w:cs="Arial"/>
          <w:b/>
          <w:color w:val="000000"/>
        </w:rPr>
        <w:t>8</w:t>
      </w:r>
      <w:r w:rsidRPr="0052401F" w:rsidR="008F619D">
        <w:rPr>
          <w:rFonts w:ascii="Arial" w:hAnsi="Arial" w:cs="Arial"/>
          <w:b/>
          <w:color w:val="000000"/>
        </w:rPr>
        <w:t>)</w:t>
      </w:r>
      <w:r w:rsidR="008F619D">
        <w:rPr>
          <w:rFonts w:ascii="Arial" w:hAnsi="Arial" w:cs="Arial"/>
          <w:color w:val="000000"/>
        </w:rPr>
        <w:t xml:space="preserve"> V dňoch 3. - 4.</w:t>
      </w:r>
      <w:r w:rsidR="0037113C">
        <w:rPr>
          <w:rFonts w:ascii="Arial" w:hAnsi="Arial" w:cs="Arial"/>
          <w:color w:val="000000"/>
        </w:rPr>
        <w:t xml:space="preserve"> </w:t>
      </w:r>
      <w:r w:rsidR="006247E6">
        <w:rPr>
          <w:rFonts w:ascii="Arial" w:hAnsi="Arial" w:cs="Arial"/>
          <w:color w:val="000000"/>
        </w:rPr>
        <w:t>mája</w:t>
      </w:r>
      <w:r w:rsidR="0037113C">
        <w:rPr>
          <w:rFonts w:ascii="Arial" w:hAnsi="Arial" w:cs="Arial"/>
          <w:color w:val="000000"/>
        </w:rPr>
        <w:t xml:space="preserve"> </w:t>
      </w:r>
      <w:r>
        <w:rPr>
          <w:rFonts w:ascii="Arial" w:hAnsi="Arial" w:cs="Arial"/>
          <w:color w:val="000000"/>
        </w:rPr>
        <w:t xml:space="preserve">2010 </w:t>
      </w:r>
      <w:r w:rsidR="00944974">
        <w:rPr>
          <w:rFonts w:ascii="Arial" w:hAnsi="Arial" w:cs="Arial"/>
          <w:color w:val="000000"/>
        </w:rPr>
        <w:t xml:space="preserve">sa </w:t>
      </w:r>
      <w:r>
        <w:rPr>
          <w:rFonts w:ascii="Arial" w:hAnsi="Arial" w:cs="Arial"/>
          <w:color w:val="000000"/>
        </w:rPr>
        <w:t>v Haagu uskutočnilo zasadnutie Európskej komisie na konfiškáciu a vymáhanie príjmov z trestnej činnosti.</w:t>
      </w:r>
    </w:p>
    <w:p w:rsidR="002375F8" w:rsidP="002375F8">
      <w:pPr>
        <w:bidi w:val="0"/>
        <w:jc w:val="both"/>
        <w:rPr>
          <w:rFonts w:ascii="Arial" w:hAnsi="Arial" w:cs="Arial"/>
          <w:color w:val="000000"/>
        </w:rPr>
      </w:pPr>
    </w:p>
    <w:p w:rsidR="002375F8" w:rsidP="002375F8">
      <w:pPr>
        <w:bidi w:val="0"/>
        <w:jc w:val="both"/>
        <w:rPr>
          <w:rFonts w:ascii="Arial" w:hAnsi="Arial" w:cs="Arial"/>
          <w:color w:val="000000"/>
        </w:rPr>
      </w:pPr>
      <w:r w:rsidRPr="0052401F">
        <w:rPr>
          <w:rFonts w:ascii="Arial" w:hAnsi="Arial" w:cs="Arial"/>
          <w:b/>
          <w:color w:val="000000"/>
        </w:rPr>
        <w:t>9)</w:t>
      </w:r>
      <w:r>
        <w:rPr>
          <w:rFonts w:ascii="Arial" w:hAnsi="Arial" w:cs="Arial"/>
          <w:color w:val="000000"/>
        </w:rPr>
        <w:t xml:space="preserve"> Dňa 25.</w:t>
      </w:r>
      <w:r w:rsidR="0037113C">
        <w:rPr>
          <w:rFonts w:ascii="Arial" w:hAnsi="Arial" w:cs="Arial"/>
          <w:color w:val="000000"/>
        </w:rPr>
        <w:t xml:space="preserve"> </w:t>
      </w:r>
      <w:r w:rsidR="006247E6">
        <w:rPr>
          <w:rFonts w:ascii="Arial" w:hAnsi="Arial" w:cs="Arial"/>
          <w:color w:val="000000"/>
        </w:rPr>
        <w:t>mája</w:t>
      </w:r>
      <w:r w:rsidR="0037113C">
        <w:rPr>
          <w:rFonts w:ascii="Arial" w:hAnsi="Arial" w:cs="Arial"/>
          <w:color w:val="000000"/>
        </w:rPr>
        <w:t xml:space="preserve"> </w:t>
      </w:r>
      <w:r>
        <w:rPr>
          <w:rFonts w:ascii="Arial" w:hAnsi="Arial" w:cs="Arial"/>
          <w:color w:val="000000"/>
        </w:rPr>
        <w:t>2010</w:t>
      </w:r>
      <w:r w:rsidR="00944974">
        <w:rPr>
          <w:rFonts w:ascii="Arial" w:hAnsi="Arial" w:cs="Arial"/>
          <w:color w:val="000000"/>
        </w:rPr>
        <w:t xml:space="preserve"> sa</w:t>
      </w:r>
      <w:r>
        <w:rPr>
          <w:rFonts w:ascii="Arial" w:hAnsi="Arial" w:cs="Arial"/>
          <w:color w:val="000000"/>
        </w:rPr>
        <w:t xml:space="preserve"> v Bruseli konalo pracovné stretnutie expertov Európskej komisie k environmentálnej kriminalite a znečisťovaniu morí z lodí.</w:t>
      </w:r>
    </w:p>
    <w:p w:rsidR="002375F8" w:rsidP="002375F8">
      <w:pPr>
        <w:bidi w:val="0"/>
        <w:ind w:firstLine="708"/>
        <w:jc w:val="both"/>
        <w:rPr>
          <w:rFonts w:ascii="Arial" w:hAnsi="Arial" w:cs="Arial"/>
          <w:color w:val="000000"/>
        </w:rPr>
      </w:pPr>
    </w:p>
    <w:p w:rsidR="002375F8" w:rsidP="002375F8">
      <w:pPr>
        <w:bidi w:val="0"/>
        <w:ind w:firstLine="708"/>
        <w:jc w:val="both"/>
        <w:rPr>
          <w:rFonts w:ascii="Arial" w:hAnsi="Arial" w:cs="Arial"/>
          <w:color w:val="000000"/>
        </w:rPr>
      </w:pPr>
      <w:r>
        <w:rPr>
          <w:rFonts w:ascii="Arial" w:hAnsi="Arial" w:cs="Arial"/>
          <w:color w:val="000000"/>
        </w:rPr>
        <w:t>Témou stretnutia expertov členských štátov E</w:t>
      </w:r>
      <w:r w:rsidR="00944974">
        <w:rPr>
          <w:rFonts w:ascii="Arial" w:hAnsi="Arial" w:cs="Arial"/>
          <w:color w:val="000000"/>
        </w:rPr>
        <w:t>urópskej únie</w:t>
      </w:r>
      <w:r>
        <w:rPr>
          <w:rFonts w:ascii="Arial" w:hAnsi="Arial" w:cs="Arial"/>
          <w:color w:val="000000"/>
        </w:rPr>
        <w:t xml:space="preserve"> bola problematika implementácie Smernice 2008/99/ES o ochrane životného prostredia prostredníctvom trestného práva a Smernice 2009/123/ES, ktorou sa mení a dopĺňa smernica 2005/35/ES o znečisťovaní mora z lodí a zavedení sankcií za porušenie. </w:t>
      </w:r>
    </w:p>
    <w:p w:rsidR="002375F8" w:rsidP="002375F8">
      <w:pPr>
        <w:bidi w:val="0"/>
        <w:jc w:val="both"/>
        <w:rPr>
          <w:rFonts w:ascii="Arial" w:hAnsi="Arial" w:cs="Arial"/>
          <w:color w:val="000000"/>
        </w:rPr>
      </w:pPr>
    </w:p>
    <w:p w:rsidR="002375F8" w:rsidP="002375F8">
      <w:pPr>
        <w:bidi w:val="0"/>
        <w:jc w:val="both"/>
        <w:rPr>
          <w:rFonts w:ascii="Arial" w:hAnsi="Arial" w:cs="Arial"/>
          <w:color w:val="000000"/>
        </w:rPr>
      </w:pPr>
      <w:r w:rsidRPr="0052401F">
        <w:rPr>
          <w:rFonts w:ascii="Arial" w:hAnsi="Arial" w:cs="Arial"/>
          <w:b/>
          <w:color w:val="000000"/>
        </w:rPr>
        <w:t>10)</w:t>
      </w:r>
      <w:r>
        <w:rPr>
          <w:rFonts w:ascii="Arial" w:hAnsi="Arial" w:cs="Arial"/>
          <w:color w:val="000000"/>
        </w:rPr>
        <w:t xml:space="preserve"> V dňoch 2. - 4.</w:t>
      </w:r>
      <w:r w:rsidR="0037113C">
        <w:rPr>
          <w:rFonts w:ascii="Arial" w:hAnsi="Arial" w:cs="Arial"/>
          <w:color w:val="000000"/>
        </w:rPr>
        <w:t xml:space="preserve"> </w:t>
      </w:r>
      <w:r w:rsidR="006247E6">
        <w:rPr>
          <w:rFonts w:ascii="Arial" w:hAnsi="Arial" w:cs="Arial"/>
          <w:color w:val="000000"/>
        </w:rPr>
        <w:t>júna</w:t>
      </w:r>
      <w:r w:rsidR="0037113C">
        <w:rPr>
          <w:rFonts w:ascii="Arial" w:hAnsi="Arial" w:cs="Arial"/>
          <w:color w:val="000000"/>
        </w:rPr>
        <w:t xml:space="preserve"> </w:t>
      </w:r>
      <w:r>
        <w:rPr>
          <w:rFonts w:ascii="Arial" w:hAnsi="Arial" w:cs="Arial"/>
          <w:color w:val="000000"/>
        </w:rPr>
        <w:t>2010</w:t>
      </w:r>
      <w:r w:rsidR="00944974">
        <w:rPr>
          <w:rFonts w:ascii="Arial" w:hAnsi="Arial" w:cs="Arial"/>
          <w:color w:val="000000"/>
        </w:rPr>
        <w:t xml:space="preserve"> sa v Berlíne </w:t>
      </w:r>
      <w:r>
        <w:rPr>
          <w:rFonts w:ascii="Arial" w:hAnsi="Arial" w:cs="Arial"/>
          <w:color w:val="000000"/>
        </w:rPr>
        <w:t xml:space="preserve"> konalo pracovné stretnutie s názvom 2010 Implemetation Workshops.</w:t>
      </w:r>
    </w:p>
    <w:p w:rsidR="002375F8" w:rsidP="002375F8">
      <w:pPr>
        <w:bidi w:val="0"/>
        <w:ind w:firstLine="708"/>
        <w:jc w:val="both"/>
        <w:rPr>
          <w:rFonts w:ascii="Arial" w:hAnsi="Arial" w:cs="Arial"/>
          <w:color w:val="000000"/>
        </w:rPr>
      </w:pPr>
    </w:p>
    <w:p w:rsidR="002375F8" w:rsidP="002375F8">
      <w:pPr>
        <w:bidi w:val="0"/>
        <w:ind w:firstLine="708"/>
        <w:jc w:val="both"/>
        <w:rPr>
          <w:rFonts w:ascii="Arial" w:hAnsi="Arial" w:cs="Arial"/>
          <w:color w:val="000000"/>
        </w:rPr>
      </w:pPr>
      <w:r>
        <w:rPr>
          <w:rFonts w:ascii="Arial" w:hAnsi="Arial" w:cs="Arial"/>
          <w:color w:val="000000"/>
        </w:rPr>
        <w:t>Plánované pracovné stretnutie</w:t>
      </w:r>
      <w:r w:rsidR="00944974">
        <w:rPr>
          <w:rFonts w:ascii="Arial" w:hAnsi="Arial" w:cs="Arial"/>
          <w:color w:val="000000"/>
        </w:rPr>
        <w:t>,</w:t>
      </w:r>
      <w:r>
        <w:rPr>
          <w:rFonts w:ascii="Arial" w:hAnsi="Arial" w:cs="Arial"/>
          <w:color w:val="000000"/>
        </w:rPr>
        <w:t xml:space="preserve"> organizované Európskou komisiou</w:t>
      </w:r>
      <w:r w:rsidR="00944974">
        <w:rPr>
          <w:rFonts w:ascii="Arial" w:hAnsi="Arial" w:cs="Arial"/>
          <w:color w:val="000000"/>
        </w:rPr>
        <w:t>,</w:t>
      </w:r>
      <w:r>
        <w:rPr>
          <w:rFonts w:ascii="Arial" w:hAnsi="Arial" w:cs="Arial"/>
          <w:color w:val="000000"/>
        </w:rPr>
        <w:t xml:space="preserve"> bolo venované otázkam efektívnej stratégie implementácie </w:t>
      </w:r>
      <w:r w:rsidR="00944974">
        <w:rPr>
          <w:rFonts w:ascii="Arial" w:hAnsi="Arial" w:cs="Arial"/>
          <w:color w:val="000000"/>
        </w:rPr>
        <w:t xml:space="preserve">Európskej únie </w:t>
      </w:r>
      <w:r>
        <w:rPr>
          <w:rFonts w:ascii="Arial" w:hAnsi="Arial" w:cs="Arial"/>
          <w:color w:val="000000"/>
        </w:rPr>
        <w:t xml:space="preserve"> aquis v oblasti spravodlivosti a vnútra. Jednalo sa o Rámcové rozhodnutie Rady 2008/947/SVV z 27. novembra 2008 o uplatňovaní zásady vzájomného uznávania na rozsudky a probačné rozhodnutia na účely dohľadu nad probačnými opatreniami a alternatívnymi sankciami, o </w:t>
      </w:r>
      <w:r w:rsidR="00D316E9">
        <w:rPr>
          <w:rFonts w:ascii="Arial" w:hAnsi="Arial" w:cs="Arial"/>
          <w:color w:val="000000"/>
        </w:rPr>
        <w:t xml:space="preserve"> </w:t>
      </w:r>
      <w:r>
        <w:rPr>
          <w:rFonts w:ascii="Arial" w:hAnsi="Arial" w:cs="Arial"/>
          <w:color w:val="000000"/>
        </w:rPr>
        <w:t xml:space="preserve">Rámcové rozhodnutie Rady 2008/909/SVV </w:t>
      </w:r>
      <w:r w:rsidR="00F009CC">
        <w:rPr>
          <w:rFonts w:ascii="Arial" w:hAnsi="Arial" w:cs="Arial"/>
          <w:color w:val="000000"/>
        </w:rPr>
        <w:t xml:space="preserve">             </w:t>
      </w:r>
      <w:r>
        <w:rPr>
          <w:rFonts w:ascii="Arial" w:hAnsi="Arial" w:cs="Arial"/>
          <w:color w:val="000000"/>
        </w:rPr>
        <w:t>z 27. novembra 2008 o uplatňovaní zásady vzájomného uznávania na rozsudky v trestných veciach, ktorými sa ukladajú tresty odňatia slobody alebo opatrenia zahrňujúce pozbavenie osobnej slobody, na účely ich výkonu v </w:t>
      </w:r>
      <w:r w:rsidR="008D6001">
        <w:rPr>
          <w:rFonts w:ascii="Arial" w:hAnsi="Arial" w:cs="Arial"/>
          <w:color w:val="000000"/>
        </w:rPr>
        <w:t>Európskej únii</w:t>
      </w:r>
      <w:r>
        <w:rPr>
          <w:rFonts w:ascii="Arial" w:hAnsi="Arial" w:cs="Arial"/>
          <w:color w:val="000000"/>
        </w:rPr>
        <w:t xml:space="preserve"> a Rámcové rozhodnutie Rady 2006/783/SVV zo 6. októbra 2006 o uplatňovaní zásady vzájomného uznávania na príkazy na konfiškáciu.</w:t>
      </w:r>
    </w:p>
    <w:p w:rsidR="002375F8" w:rsidP="002375F8">
      <w:pPr>
        <w:bidi w:val="0"/>
        <w:jc w:val="both"/>
        <w:rPr>
          <w:rFonts w:ascii="Arial" w:hAnsi="Arial" w:cs="Arial"/>
          <w:color w:val="000000"/>
        </w:rPr>
      </w:pPr>
    </w:p>
    <w:p w:rsidR="002375F8" w:rsidP="002375F8">
      <w:pPr>
        <w:bidi w:val="0"/>
        <w:jc w:val="both"/>
        <w:rPr>
          <w:rFonts w:ascii="Arial" w:hAnsi="Arial" w:cs="Arial"/>
          <w:color w:val="000000"/>
        </w:rPr>
      </w:pPr>
      <w:r w:rsidRPr="00E42073">
        <w:rPr>
          <w:rFonts w:ascii="Arial" w:hAnsi="Arial" w:cs="Arial"/>
          <w:b/>
          <w:color w:val="000000"/>
        </w:rPr>
        <w:t>11)</w:t>
      </w:r>
      <w:r>
        <w:rPr>
          <w:rFonts w:ascii="Arial" w:hAnsi="Arial" w:cs="Arial"/>
          <w:color w:val="000000"/>
        </w:rPr>
        <w:t xml:space="preserve"> V dňoch 12. </w:t>
      </w:r>
      <w:r w:rsidR="00662AB3">
        <w:rPr>
          <w:rFonts w:ascii="Arial" w:hAnsi="Arial" w:cs="Arial"/>
          <w:color w:val="000000"/>
        </w:rPr>
        <w:t xml:space="preserve">- </w:t>
      </w:r>
      <w:r>
        <w:rPr>
          <w:rFonts w:ascii="Arial" w:hAnsi="Arial" w:cs="Arial"/>
          <w:color w:val="000000"/>
        </w:rPr>
        <w:t xml:space="preserve"> 13.</w:t>
      </w:r>
      <w:r w:rsidR="00A865C3">
        <w:rPr>
          <w:rFonts w:ascii="Arial" w:hAnsi="Arial" w:cs="Arial"/>
          <w:color w:val="000000"/>
        </w:rPr>
        <w:t xml:space="preserve"> </w:t>
      </w:r>
      <w:r w:rsidR="006247E6">
        <w:rPr>
          <w:rFonts w:ascii="Arial" w:hAnsi="Arial" w:cs="Arial"/>
          <w:color w:val="000000"/>
        </w:rPr>
        <w:t>júla</w:t>
      </w:r>
      <w:r w:rsidR="00A865C3">
        <w:rPr>
          <w:rFonts w:ascii="Arial" w:hAnsi="Arial" w:cs="Arial"/>
          <w:color w:val="000000"/>
        </w:rPr>
        <w:t xml:space="preserve"> </w:t>
      </w:r>
      <w:r>
        <w:rPr>
          <w:rFonts w:ascii="Arial" w:hAnsi="Arial" w:cs="Arial"/>
          <w:color w:val="000000"/>
        </w:rPr>
        <w:t xml:space="preserve">2010 , 27. </w:t>
      </w:r>
      <w:r w:rsidR="00662AB3">
        <w:rPr>
          <w:rFonts w:ascii="Arial" w:hAnsi="Arial" w:cs="Arial"/>
          <w:color w:val="000000"/>
        </w:rPr>
        <w:t>-</w:t>
      </w:r>
      <w:r>
        <w:rPr>
          <w:rFonts w:ascii="Arial" w:hAnsi="Arial" w:cs="Arial"/>
          <w:color w:val="000000"/>
        </w:rPr>
        <w:t xml:space="preserve"> 28.</w:t>
      </w:r>
      <w:r w:rsidR="00A865C3">
        <w:rPr>
          <w:rFonts w:ascii="Arial" w:hAnsi="Arial" w:cs="Arial"/>
          <w:color w:val="000000"/>
        </w:rPr>
        <w:t xml:space="preserve"> </w:t>
      </w:r>
      <w:r w:rsidR="006247E6">
        <w:rPr>
          <w:rFonts w:ascii="Arial" w:hAnsi="Arial" w:cs="Arial"/>
          <w:color w:val="000000"/>
        </w:rPr>
        <w:t>júla</w:t>
      </w:r>
      <w:r w:rsidR="00A865C3">
        <w:rPr>
          <w:rFonts w:ascii="Arial" w:hAnsi="Arial" w:cs="Arial"/>
          <w:color w:val="000000"/>
        </w:rPr>
        <w:t xml:space="preserve"> </w:t>
      </w:r>
      <w:r>
        <w:rPr>
          <w:rFonts w:ascii="Arial" w:hAnsi="Arial" w:cs="Arial"/>
          <w:color w:val="000000"/>
        </w:rPr>
        <w:t xml:space="preserve">2010, 6. </w:t>
      </w:r>
      <w:r w:rsidR="00662AB3">
        <w:rPr>
          <w:rFonts w:ascii="Arial" w:hAnsi="Arial" w:cs="Arial"/>
          <w:color w:val="000000"/>
        </w:rPr>
        <w:t>-</w:t>
      </w:r>
      <w:r>
        <w:rPr>
          <w:rFonts w:ascii="Arial" w:hAnsi="Arial" w:cs="Arial"/>
          <w:color w:val="000000"/>
        </w:rPr>
        <w:t xml:space="preserve"> 7.</w:t>
      </w:r>
      <w:r w:rsidR="00A865C3">
        <w:rPr>
          <w:rFonts w:ascii="Arial" w:hAnsi="Arial" w:cs="Arial"/>
          <w:color w:val="000000"/>
        </w:rPr>
        <w:t xml:space="preserve"> </w:t>
      </w:r>
      <w:r w:rsidR="006247E6">
        <w:rPr>
          <w:rFonts w:ascii="Arial" w:hAnsi="Arial" w:cs="Arial"/>
          <w:color w:val="000000"/>
        </w:rPr>
        <w:t>septembra</w:t>
      </w:r>
      <w:r w:rsidR="00A865C3">
        <w:rPr>
          <w:rFonts w:ascii="Arial" w:hAnsi="Arial" w:cs="Arial"/>
          <w:color w:val="000000"/>
        </w:rPr>
        <w:t xml:space="preserve"> </w:t>
      </w:r>
      <w:r>
        <w:rPr>
          <w:rFonts w:ascii="Arial" w:hAnsi="Arial" w:cs="Arial"/>
          <w:color w:val="000000"/>
        </w:rPr>
        <w:t>2010</w:t>
      </w:r>
      <w:r w:rsidR="005A01F1">
        <w:rPr>
          <w:rFonts w:ascii="Arial" w:hAnsi="Arial" w:cs="Arial"/>
          <w:color w:val="000000"/>
        </w:rPr>
        <w:t xml:space="preserve"> </w:t>
      </w:r>
      <w:r w:rsidR="006247E6">
        <w:rPr>
          <w:rFonts w:ascii="Arial" w:hAnsi="Arial" w:cs="Arial"/>
          <w:color w:val="000000"/>
        </w:rPr>
        <w:t xml:space="preserve">             </w:t>
      </w:r>
      <w:r>
        <w:rPr>
          <w:rFonts w:ascii="Arial" w:hAnsi="Arial" w:cs="Arial"/>
          <w:color w:val="000000"/>
        </w:rPr>
        <w:t xml:space="preserve">a 27. </w:t>
      </w:r>
      <w:r w:rsidR="00662AB3">
        <w:rPr>
          <w:rFonts w:ascii="Arial" w:hAnsi="Arial" w:cs="Arial"/>
          <w:color w:val="000000"/>
        </w:rPr>
        <w:t>-</w:t>
      </w:r>
      <w:r>
        <w:rPr>
          <w:rFonts w:ascii="Arial" w:hAnsi="Arial" w:cs="Arial"/>
          <w:color w:val="000000"/>
        </w:rPr>
        <w:t xml:space="preserve"> 28.</w:t>
      </w:r>
      <w:r w:rsidR="00A865C3">
        <w:rPr>
          <w:rFonts w:ascii="Arial" w:hAnsi="Arial" w:cs="Arial"/>
          <w:color w:val="000000"/>
        </w:rPr>
        <w:t xml:space="preserve"> </w:t>
      </w:r>
      <w:r w:rsidR="006247E6">
        <w:rPr>
          <w:rFonts w:ascii="Arial" w:hAnsi="Arial" w:cs="Arial"/>
          <w:color w:val="000000"/>
        </w:rPr>
        <w:t>septembra</w:t>
      </w:r>
      <w:r w:rsidR="00A865C3">
        <w:rPr>
          <w:rFonts w:ascii="Arial" w:hAnsi="Arial" w:cs="Arial"/>
          <w:color w:val="000000"/>
        </w:rPr>
        <w:t xml:space="preserve"> </w:t>
      </w:r>
      <w:r>
        <w:rPr>
          <w:rFonts w:ascii="Arial" w:hAnsi="Arial" w:cs="Arial"/>
          <w:color w:val="000000"/>
        </w:rPr>
        <w:t>2010</w:t>
      </w:r>
      <w:r w:rsidR="00432757">
        <w:rPr>
          <w:rFonts w:ascii="Arial" w:hAnsi="Arial" w:cs="Arial"/>
          <w:color w:val="000000"/>
        </w:rPr>
        <w:t xml:space="preserve"> sa</w:t>
      </w:r>
      <w:r>
        <w:rPr>
          <w:rFonts w:ascii="Arial" w:hAnsi="Arial" w:cs="Arial"/>
          <w:color w:val="000000"/>
        </w:rPr>
        <w:t xml:space="preserve"> v Bruseli </w:t>
      </w:r>
      <w:r w:rsidR="00432757">
        <w:rPr>
          <w:rFonts w:ascii="Arial" w:hAnsi="Arial" w:cs="Arial"/>
          <w:color w:val="000000"/>
        </w:rPr>
        <w:t xml:space="preserve"> uskutočnili</w:t>
      </w:r>
      <w:r>
        <w:rPr>
          <w:rFonts w:ascii="Arial" w:hAnsi="Arial" w:cs="Arial"/>
          <w:color w:val="000000"/>
        </w:rPr>
        <w:t xml:space="preserve"> zasadnuti</w:t>
      </w:r>
      <w:r w:rsidR="00432757">
        <w:rPr>
          <w:rFonts w:ascii="Arial" w:hAnsi="Arial" w:cs="Arial"/>
          <w:color w:val="000000"/>
        </w:rPr>
        <w:t>a</w:t>
      </w:r>
      <w:r>
        <w:rPr>
          <w:rFonts w:ascii="Arial" w:hAnsi="Arial" w:cs="Arial"/>
          <w:color w:val="000000"/>
        </w:rPr>
        <w:t xml:space="preserve"> </w:t>
      </w:r>
      <w:r w:rsidR="003D037C">
        <w:rPr>
          <w:rFonts w:ascii="Arial" w:hAnsi="Arial" w:cs="Arial"/>
          <w:color w:val="000000"/>
        </w:rPr>
        <w:t xml:space="preserve">pracovnej skupiny Rady Európy E. 14 pre spoluprácu v trestných veciach </w:t>
      </w:r>
      <w:r>
        <w:rPr>
          <w:rFonts w:ascii="Arial" w:hAnsi="Arial" w:cs="Arial"/>
          <w:color w:val="000000"/>
        </w:rPr>
        <w:t>(COPEN).</w:t>
      </w:r>
    </w:p>
    <w:p w:rsidR="002375F8" w:rsidP="002375F8">
      <w:pPr>
        <w:bidi w:val="0"/>
        <w:ind w:firstLine="708"/>
        <w:jc w:val="both"/>
        <w:rPr>
          <w:rFonts w:ascii="Arial" w:hAnsi="Arial" w:cs="Arial"/>
          <w:color w:val="000000"/>
        </w:rPr>
      </w:pPr>
    </w:p>
    <w:p w:rsidR="002375F8" w:rsidP="002375F8">
      <w:pPr>
        <w:bidi w:val="0"/>
        <w:ind w:firstLine="708"/>
        <w:jc w:val="both"/>
        <w:rPr>
          <w:rFonts w:ascii="Arial" w:hAnsi="Arial" w:cs="Arial"/>
          <w:color w:val="000000"/>
        </w:rPr>
      </w:pPr>
      <w:r>
        <w:rPr>
          <w:rFonts w:ascii="Arial" w:hAnsi="Arial" w:cs="Arial"/>
          <w:color w:val="000000"/>
        </w:rPr>
        <w:t xml:space="preserve">Zasadnutia sa uskutočnili s cieľom vypracovania smernice Európskeho parlamentu a Rady o európskom vyšetrovacom príkaze v trestných veciach. </w:t>
      </w:r>
    </w:p>
    <w:p w:rsidR="002375F8" w:rsidP="002375F8">
      <w:pPr>
        <w:bidi w:val="0"/>
        <w:jc w:val="both"/>
        <w:rPr>
          <w:rFonts w:ascii="Arial" w:hAnsi="Arial" w:cs="Arial"/>
          <w:b/>
          <w:bCs/>
          <w:color w:val="000000"/>
        </w:rPr>
      </w:pPr>
    </w:p>
    <w:p w:rsidR="002375F8" w:rsidP="002375F8">
      <w:pPr>
        <w:bidi w:val="0"/>
        <w:jc w:val="both"/>
        <w:rPr>
          <w:rFonts w:ascii="Arial" w:hAnsi="Arial" w:cs="Arial"/>
          <w:color w:val="000000"/>
        </w:rPr>
      </w:pPr>
      <w:r w:rsidRPr="00E42073">
        <w:rPr>
          <w:rFonts w:ascii="Arial" w:hAnsi="Arial" w:cs="Arial"/>
          <w:b/>
          <w:color w:val="000000"/>
        </w:rPr>
        <w:t>12)</w:t>
      </w:r>
      <w:r>
        <w:rPr>
          <w:rFonts w:ascii="Arial" w:hAnsi="Arial" w:cs="Arial"/>
          <w:color w:val="000000"/>
        </w:rPr>
        <w:t xml:space="preserve"> Dňa 29.</w:t>
      </w:r>
      <w:r w:rsidR="00FD6ED6">
        <w:rPr>
          <w:rFonts w:ascii="Arial" w:hAnsi="Arial" w:cs="Arial"/>
          <w:color w:val="000000"/>
        </w:rPr>
        <w:t xml:space="preserve"> </w:t>
      </w:r>
      <w:r w:rsidR="006247E6">
        <w:rPr>
          <w:rFonts w:ascii="Arial" w:hAnsi="Arial" w:cs="Arial"/>
          <w:color w:val="000000"/>
        </w:rPr>
        <w:t>júna</w:t>
      </w:r>
      <w:r w:rsidR="00FD6ED6">
        <w:rPr>
          <w:rFonts w:ascii="Arial" w:hAnsi="Arial" w:cs="Arial"/>
          <w:color w:val="000000"/>
        </w:rPr>
        <w:t xml:space="preserve"> </w:t>
      </w:r>
      <w:r>
        <w:rPr>
          <w:rFonts w:ascii="Arial" w:hAnsi="Arial" w:cs="Arial"/>
          <w:color w:val="000000"/>
        </w:rPr>
        <w:t>2010</w:t>
      </w:r>
      <w:r w:rsidR="00432757">
        <w:rPr>
          <w:rFonts w:ascii="Arial" w:hAnsi="Arial" w:cs="Arial"/>
          <w:color w:val="000000"/>
        </w:rPr>
        <w:t xml:space="preserve"> sa</w:t>
      </w:r>
      <w:r>
        <w:rPr>
          <w:rFonts w:ascii="Arial" w:hAnsi="Arial" w:cs="Arial"/>
          <w:color w:val="000000"/>
        </w:rPr>
        <w:t xml:space="preserve"> v Bruseli konalo stretnutie expertov k Rámcovému rozhodnutiu rady 2005/214/JHA o uplatňovaní princípu vzájomného uznávania na peňažné sankcie.</w:t>
      </w:r>
    </w:p>
    <w:p w:rsidR="002375F8" w:rsidP="002375F8">
      <w:pPr>
        <w:bidi w:val="0"/>
        <w:jc w:val="both"/>
        <w:rPr>
          <w:rFonts w:ascii="Arial" w:hAnsi="Arial" w:cs="Arial"/>
          <w:color w:val="000000"/>
        </w:rPr>
      </w:pPr>
    </w:p>
    <w:p w:rsidR="002375F8" w:rsidP="002375F8">
      <w:pPr>
        <w:bidi w:val="0"/>
        <w:jc w:val="both"/>
        <w:rPr>
          <w:rFonts w:ascii="Arial" w:hAnsi="Arial" w:cs="Arial"/>
          <w:color w:val="000000"/>
        </w:rPr>
      </w:pPr>
      <w:r w:rsidRPr="00E42073">
        <w:rPr>
          <w:rFonts w:ascii="Arial" w:hAnsi="Arial" w:cs="Arial"/>
          <w:b/>
          <w:color w:val="000000"/>
        </w:rPr>
        <w:t>13)</w:t>
      </w:r>
      <w:r>
        <w:rPr>
          <w:rFonts w:ascii="Arial" w:hAnsi="Arial" w:cs="Arial"/>
          <w:color w:val="000000"/>
        </w:rPr>
        <w:t xml:space="preserve"> Dňa 2.</w:t>
      </w:r>
      <w:r w:rsidR="00FD6ED6">
        <w:rPr>
          <w:rFonts w:ascii="Arial" w:hAnsi="Arial" w:cs="Arial"/>
          <w:color w:val="000000"/>
        </w:rPr>
        <w:t xml:space="preserve"> </w:t>
      </w:r>
      <w:r w:rsidR="006247E6">
        <w:rPr>
          <w:rFonts w:ascii="Arial" w:hAnsi="Arial" w:cs="Arial"/>
          <w:color w:val="000000"/>
        </w:rPr>
        <w:t>júla</w:t>
      </w:r>
      <w:r w:rsidR="00FD6ED6">
        <w:rPr>
          <w:rFonts w:ascii="Arial" w:hAnsi="Arial" w:cs="Arial"/>
          <w:color w:val="000000"/>
        </w:rPr>
        <w:t xml:space="preserve"> </w:t>
      </w:r>
      <w:r>
        <w:rPr>
          <w:rFonts w:ascii="Arial" w:hAnsi="Arial" w:cs="Arial"/>
          <w:color w:val="000000"/>
        </w:rPr>
        <w:t xml:space="preserve">2010 </w:t>
      </w:r>
      <w:r w:rsidR="00432757">
        <w:rPr>
          <w:rFonts w:ascii="Arial" w:hAnsi="Arial" w:cs="Arial"/>
          <w:color w:val="000000"/>
        </w:rPr>
        <w:t xml:space="preserve">sa </w:t>
      </w:r>
      <w:r>
        <w:rPr>
          <w:rFonts w:ascii="Arial" w:hAnsi="Arial" w:cs="Arial"/>
          <w:color w:val="000000"/>
        </w:rPr>
        <w:t xml:space="preserve">v Bruseli konalo </w:t>
      </w:r>
      <w:r w:rsidR="003D037C">
        <w:rPr>
          <w:rFonts w:ascii="Arial" w:hAnsi="Arial" w:cs="Arial"/>
          <w:color w:val="000000"/>
        </w:rPr>
        <w:t>zasadnutie pracovnej skupiny Rady Európy    E. 14 pre spoluprácu v trestných veciach (</w:t>
      </w:r>
      <w:r>
        <w:rPr>
          <w:rFonts w:ascii="Arial" w:hAnsi="Arial" w:cs="Arial"/>
          <w:color w:val="000000"/>
        </w:rPr>
        <w:t>COPEN).</w:t>
      </w:r>
    </w:p>
    <w:p w:rsidR="002375F8" w:rsidP="002375F8">
      <w:pPr>
        <w:bidi w:val="0"/>
        <w:ind w:firstLine="708"/>
        <w:jc w:val="both"/>
        <w:rPr>
          <w:rFonts w:ascii="Arial" w:hAnsi="Arial" w:cs="Arial"/>
          <w:color w:val="000000"/>
        </w:rPr>
      </w:pPr>
    </w:p>
    <w:p w:rsidR="002375F8" w:rsidP="002375F8">
      <w:pPr>
        <w:bidi w:val="0"/>
        <w:ind w:firstLine="708"/>
        <w:jc w:val="both"/>
        <w:rPr>
          <w:rFonts w:ascii="Arial" w:hAnsi="Arial" w:cs="Arial"/>
          <w:color w:val="000000"/>
        </w:rPr>
      </w:pPr>
      <w:r>
        <w:rPr>
          <w:rFonts w:ascii="Arial" w:hAnsi="Arial" w:cs="Arial"/>
          <w:color w:val="000000"/>
        </w:rPr>
        <w:t xml:space="preserve">Predmetom rokovania pracovnej skupiny bol dokument „Zásada vzájomného uznávania  v trestných veciach v Európskej únii – stav a perspektívy“. </w:t>
      </w:r>
    </w:p>
    <w:p w:rsidR="002375F8" w:rsidP="002375F8">
      <w:pPr>
        <w:bidi w:val="0"/>
        <w:jc w:val="both"/>
        <w:rPr>
          <w:rFonts w:ascii="Arial" w:hAnsi="Arial" w:cs="Arial"/>
          <w:color w:val="000000"/>
        </w:rPr>
      </w:pPr>
    </w:p>
    <w:p w:rsidR="002375F8" w:rsidP="002375F8">
      <w:pPr>
        <w:bidi w:val="0"/>
        <w:jc w:val="both"/>
        <w:rPr>
          <w:rFonts w:ascii="Arial" w:hAnsi="Arial" w:cs="Arial"/>
          <w:color w:val="000000"/>
        </w:rPr>
      </w:pPr>
      <w:r w:rsidRPr="00E42073">
        <w:rPr>
          <w:rFonts w:ascii="Arial" w:hAnsi="Arial" w:cs="Arial"/>
          <w:b/>
          <w:color w:val="000000"/>
        </w:rPr>
        <w:t>14)</w:t>
      </w:r>
      <w:r>
        <w:rPr>
          <w:rFonts w:ascii="Arial" w:hAnsi="Arial" w:cs="Arial"/>
          <w:color w:val="000000"/>
        </w:rPr>
        <w:t xml:space="preserve"> V dňoch 14. </w:t>
      </w:r>
      <w:r w:rsidR="0042520C">
        <w:rPr>
          <w:rFonts w:ascii="Arial" w:hAnsi="Arial" w:cs="Arial"/>
          <w:color w:val="000000"/>
        </w:rPr>
        <w:t>-</w:t>
      </w:r>
      <w:r>
        <w:rPr>
          <w:rFonts w:ascii="Arial" w:hAnsi="Arial" w:cs="Arial"/>
          <w:color w:val="000000"/>
        </w:rPr>
        <w:t xml:space="preserve"> 15.</w:t>
      </w:r>
      <w:r w:rsidR="00FD6ED6">
        <w:rPr>
          <w:rFonts w:ascii="Arial" w:hAnsi="Arial" w:cs="Arial"/>
          <w:color w:val="000000"/>
        </w:rPr>
        <w:t xml:space="preserve"> </w:t>
      </w:r>
      <w:r w:rsidR="006247E6">
        <w:rPr>
          <w:rFonts w:ascii="Arial" w:hAnsi="Arial" w:cs="Arial"/>
          <w:color w:val="000000"/>
        </w:rPr>
        <w:t>septembra</w:t>
      </w:r>
      <w:r w:rsidR="00FD6ED6">
        <w:rPr>
          <w:rFonts w:ascii="Arial" w:hAnsi="Arial" w:cs="Arial"/>
          <w:color w:val="000000"/>
        </w:rPr>
        <w:t xml:space="preserve"> </w:t>
      </w:r>
      <w:r>
        <w:rPr>
          <w:rFonts w:ascii="Arial" w:hAnsi="Arial" w:cs="Arial"/>
          <w:color w:val="000000"/>
        </w:rPr>
        <w:t>2010,</w:t>
      </w:r>
      <w:r w:rsidR="0042520C">
        <w:rPr>
          <w:rFonts w:ascii="Arial" w:hAnsi="Arial" w:cs="Arial"/>
          <w:color w:val="000000"/>
        </w:rPr>
        <w:t xml:space="preserve"> </w:t>
      </w:r>
      <w:r>
        <w:rPr>
          <w:rFonts w:ascii="Arial" w:hAnsi="Arial" w:cs="Arial"/>
          <w:color w:val="000000"/>
        </w:rPr>
        <w:t xml:space="preserve"> 5.</w:t>
      </w:r>
      <w:r w:rsidR="00FD6ED6">
        <w:rPr>
          <w:rFonts w:ascii="Arial" w:hAnsi="Arial" w:cs="Arial"/>
          <w:color w:val="000000"/>
        </w:rPr>
        <w:t xml:space="preserve"> </w:t>
      </w:r>
      <w:r w:rsidR="006247E6">
        <w:rPr>
          <w:rFonts w:ascii="Arial" w:hAnsi="Arial" w:cs="Arial"/>
          <w:color w:val="000000"/>
        </w:rPr>
        <w:t>novembra</w:t>
      </w:r>
      <w:r w:rsidR="00FD6ED6">
        <w:rPr>
          <w:rFonts w:ascii="Arial" w:hAnsi="Arial" w:cs="Arial"/>
          <w:color w:val="000000"/>
        </w:rPr>
        <w:t xml:space="preserve"> </w:t>
      </w:r>
      <w:smartTag w:uri="urn:schemas-microsoft-com:office:smarttags" w:element="metricconverter">
        <w:smartTagPr>
          <w:attr w:name="ProductID" w:val="2010 a"/>
        </w:smartTagPr>
        <w:r>
          <w:rPr>
            <w:rFonts w:ascii="Arial" w:hAnsi="Arial" w:cs="Arial"/>
            <w:color w:val="000000"/>
          </w:rPr>
          <w:t>2010 a</w:t>
        </w:r>
      </w:smartTag>
      <w:r>
        <w:rPr>
          <w:rFonts w:ascii="Arial" w:hAnsi="Arial" w:cs="Arial"/>
          <w:color w:val="000000"/>
        </w:rPr>
        <w:t xml:space="preserve"> 15.</w:t>
      </w:r>
      <w:r w:rsidR="00FD6ED6">
        <w:rPr>
          <w:rFonts w:ascii="Arial" w:hAnsi="Arial" w:cs="Arial"/>
          <w:color w:val="000000"/>
        </w:rPr>
        <w:t xml:space="preserve"> </w:t>
      </w:r>
      <w:r w:rsidR="006247E6">
        <w:rPr>
          <w:rFonts w:ascii="Arial" w:hAnsi="Arial" w:cs="Arial"/>
          <w:color w:val="000000"/>
        </w:rPr>
        <w:t>novembra</w:t>
      </w:r>
      <w:r w:rsidR="00FD6ED6">
        <w:rPr>
          <w:rFonts w:ascii="Arial" w:hAnsi="Arial" w:cs="Arial"/>
          <w:color w:val="000000"/>
        </w:rPr>
        <w:t xml:space="preserve"> </w:t>
      </w:r>
      <w:r>
        <w:rPr>
          <w:rFonts w:ascii="Arial" w:hAnsi="Arial" w:cs="Arial"/>
          <w:color w:val="000000"/>
        </w:rPr>
        <w:t xml:space="preserve">2010 </w:t>
      </w:r>
      <w:r w:rsidR="00DE0875">
        <w:rPr>
          <w:rFonts w:ascii="Arial" w:hAnsi="Arial" w:cs="Arial"/>
          <w:color w:val="000000"/>
        </w:rPr>
        <w:t xml:space="preserve">sa </w:t>
      </w:r>
      <w:r w:rsidR="004656CE">
        <w:rPr>
          <w:rFonts w:ascii="Arial" w:hAnsi="Arial" w:cs="Arial"/>
          <w:color w:val="000000"/>
        </w:rPr>
        <w:t xml:space="preserve">v Bruseli konalo zasadnutie </w:t>
      </w:r>
      <w:r>
        <w:rPr>
          <w:rFonts w:ascii="Arial" w:hAnsi="Arial" w:cs="Arial"/>
          <w:color w:val="000000"/>
        </w:rPr>
        <w:t>pracovnej skupiny Rady pre trestné právo hmotné E.15 (DROIPEN)</w:t>
      </w:r>
      <w:r w:rsidR="004656CE">
        <w:rPr>
          <w:rFonts w:ascii="Arial" w:hAnsi="Arial" w:cs="Arial"/>
          <w:color w:val="000000"/>
        </w:rPr>
        <w:t>.</w:t>
      </w:r>
    </w:p>
    <w:p w:rsidR="002375F8" w:rsidP="002375F8">
      <w:pPr>
        <w:bidi w:val="0"/>
        <w:ind w:firstLine="708"/>
        <w:jc w:val="both"/>
        <w:rPr>
          <w:rFonts w:ascii="Arial" w:hAnsi="Arial" w:cs="Arial"/>
          <w:color w:val="000000"/>
        </w:rPr>
      </w:pPr>
    </w:p>
    <w:p w:rsidR="002375F8" w:rsidP="002375F8">
      <w:pPr>
        <w:bidi w:val="0"/>
        <w:ind w:firstLine="708"/>
        <w:jc w:val="both"/>
        <w:rPr>
          <w:rFonts w:ascii="Arial" w:hAnsi="Arial" w:cs="Arial"/>
          <w:color w:val="000000"/>
        </w:rPr>
      </w:pPr>
      <w:r>
        <w:rPr>
          <w:rFonts w:ascii="Arial" w:hAnsi="Arial" w:cs="Arial"/>
          <w:color w:val="000000"/>
        </w:rPr>
        <w:t xml:space="preserve">Predmetom rokovaní pracovnej skupiny bol </w:t>
      </w:r>
      <w:r w:rsidR="004656CE">
        <w:rPr>
          <w:rFonts w:ascii="Arial" w:hAnsi="Arial" w:cs="Arial"/>
          <w:color w:val="000000"/>
        </w:rPr>
        <w:t>n</w:t>
      </w:r>
      <w:r>
        <w:rPr>
          <w:rFonts w:ascii="Arial" w:hAnsi="Arial" w:cs="Arial"/>
          <w:color w:val="000000"/>
        </w:rPr>
        <w:t xml:space="preserve">ávrh Smernice Európskeho parlamentu a Rady o práve na  informácie v trestnom konaní v Európskej únii. </w:t>
      </w:r>
    </w:p>
    <w:p w:rsidR="006131DB" w:rsidP="002375F8">
      <w:pPr>
        <w:bidi w:val="0"/>
        <w:jc w:val="both"/>
        <w:rPr>
          <w:rFonts w:ascii="Arial" w:hAnsi="Arial" w:cs="Arial"/>
          <w:b/>
          <w:bCs/>
          <w:color w:val="000000"/>
        </w:rPr>
      </w:pPr>
    </w:p>
    <w:p w:rsidR="002375F8" w:rsidP="002375F8">
      <w:pPr>
        <w:bidi w:val="0"/>
        <w:jc w:val="both"/>
        <w:rPr>
          <w:rFonts w:ascii="Arial" w:hAnsi="Arial" w:cs="Arial"/>
          <w:color w:val="000000"/>
        </w:rPr>
      </w:pPr>
      <w:r w:rsidRPr="00E42073">
        <w:rPr>
          <w:rFonts w:ascii="Arial" w:hAnsi="Arial" w:cs="Arial"/>
          <w:b/>
          <w:color w:val="000000"/>
        </w:rPr>
        <w:t>15)</w:t>
      </w:r>
      <w:r>
        <w:rPr>
          <w:rFonts w:ascii="Arial" w:hAnsi="Arial" w:cs="Arial"/>
          <w:color w:val="000000"/>
        </w:rPr>
        <w:t xml:space="preserve"> Dňa 7.</w:t>
      </w:r>
      <w:r w:rsidR="00F06B3A">
        <w:rPr>
          <w:rFonts w:ascii="Arial" w:hAnsi="Arial" w:cs="Arial"/>
          <w:color w:val="000000"/>
        </w:rPr>
        <w:t xml:space="preserve"> </w:t>
      </w:r>
      <w:r w:rsidR="006247E6">
        <w:rPr>
          <w:rFonts w:ascii="Arial" w:hAnsi="Arial" w:cs="Arial"/>
          <w:color w:val="000000"/>
        </w:rPr>
        <w:t>septembra</w:t>
      </w:r>
      <w:r w:rsidR="00F06B3A">
        <w:rPr>
          <w:rFonts w:ascii="Arial" w:hAnsi="Arial" w:cs="Arial"/>
          <w:color w:val="000000"/>
        </w:rPr>
        <w:t xml:space="preserve"> </w:t>
      </w:r>
      <w:r>
        <w:rPr>
          <w:rFonts w:ascii="Arial" w:hAnsi="Arial" w:cs="Arial"/>
          <w:color w:val="000000"/>
        </w:rPr>
        <w:t xml:space="preserve">2010 </w:t>
      </w:r>
      <w:r w:rsidR="00F37B9F">
        <w:rPr>
          <w:rFonts w:ascii="Arial" w:hAnsi="Arial" w:cs="Arial"/>
          <w:color w:val="000000"/>
        </w:rPr>
        <w:t xml:space="preserve">sa </w:t>
      </w:r>
      <w:r>
        <w:rPr>
          <w:rFonts w:ascii="Arial" w:hAnsi="Arial" w:cs="Arial"/>
          <w:color w:val="000000"/>
        </w:rPr>
        <w:t>v Bruseli uskutočnilo stretnutie národných expertov Európskej komisie k procesu implementácie Smernice 2008/99/ES o ochrane životného prostredia prostriedkami trestného práva do národnej legislatívy .</w:t>
      </w:r>
    </w:p>
    <w:p w:rsidR="002375F8" w:rsidP="002375F8">
      <w:pPr>
        <w:bidi w:val="0"/>
        <w:ind w:firstLine="708"/>
        <w:jc w:val="both"/>
        <w:rPr>
          <w:rFonts w:ascii="Arial" w:hAnsi="Arial" w:cs="Arial"/>
          <w:color w:val="000000"/>
        </w:rPr>
      </w:pPr>
    </w:p>
    <w:p w:rsidR="002375F8" w:rsidP="002375F8">
      <w:pPr>
        <w:bidi w:val="0"/>
        <w:ind w:firstLine="708"/>
        <w:jc w:val="both"/>
        <w:rPr>
          <w:rFonts w:ascii="Arial" w:hAnsi="Arial" w:cs="Arial"/>
          <w:color w:val="000000"/>
        </w:rPr>
      </w:pPr>
      <w:r>
        <w:rPr>
          <w:rFonts w:ascii="Arial" w:hAnsi="Arial" w:cs="Arial"/>
          <w:color w:val="000000"/>
        </w:rPr>
        <w:t xml:space="preserve">Expertné pracovné stretnutie (DROIPEN) sa uskutočnilo za účelom oboznámenia sa </w:t>
      </w:r>
      <w:r w:rsidR="0000163E">
        <w:rPr>
          <w:rFonts w:ascii="Arial" w:hAnsi="Arial" w:cs="Arial"/>
          <w:color w:val="000000"/>
        </w:rPr>
        <w:t>s</w:t>
      </w:r>
      <w:r>
        <w:rPr>
          <w:rFonts w:ascii="Arial" w:hAnsi="Arial" w:cs="Arial"/>
          <w:color w:val="000000"/>
        </w:rPr>
        <w:t> transpozičný</w:t>
      </w:r>
      <w:r w:rsidR="0000163E">
        <w:rPr>
          <w:rFonts w:ascii="Arial" w:hAnsi="Arial" w:cs="Arial"/>
          <w:color w:val="000000"/>
        </w:rPr>
        <w:t>mi postupmi</w:t>
      </w:r>
      <w:r>
        <w:rPr>
          <w:rFonts w:ascii="Arial" w:hAnsi="Arial" w:cs="Arial"/>
          <w:color w:val="000000"/>
        </w:rPr>
        <w:t>.</w:t>
      </w:r>
    </w:p>
    <w:p w:rsidR="002375F8" w:rsidP="002375F8">
      <w:pPr>
        <w:bidi w:val="0"/>
        <w:jc w:val="both"/>
        <w:rPr>
          <w:rFonts w:ascii="Arial" w:hAnsi="Arial" w:cs="Arial"/>
          <w:b/>
          <w:bCs/>
          <w:color w:val="000000"/>
        </w:rPr>
      </w:pPr>
    </w:p>
    <w:p w:rsidR="002375F8" w:rsidP="002375F8">
      <w:pPr>
        <w:bidi w:val="0"/>
        <w:jc w:val="both"/>
        <w:rPr>
          <w:rFonts w:ascii="Arial" w:hAnsi="Arial" w:cs="Arial"/>
          <w:color w:val="000000"/>
        </w:rPr>
      </w:pPr>
      <w:r w:rsidRPr="00E42073">
        <w:rPr>
          <w:rFonts w:ascii="Arial" w:hAnsi="Arial" w:cs="Arial"/>
          <w:b/>
          <w:color w:val="000000"/>
        </w:rPr>
        <w:t>16)</w:t>
      </w:r>
      <w:r>
        <w:rPr>
          <w:rFonts w:ascii="Arial" w:hAnsi="Arial" w:cs="Arial"/>
          <w:color w:val="000000"/>
        </w:rPr>
        <w:t xml:space="preserve"> Dňa 18.</w:t>
      </w:r>
      <w:r w:rsidR="00F06B3A">
        <w:rPr>
          <w:rFonts w:ascii="Arial" w:hAnsi="Arial" w:cs="Arial"/>
          <w:color w:val="000000"/>
        </w:rPr>
        <w:t xml:space="preserve"> </w:t>
      </w:r>
      <w:r w:rsidR="006247E6">
        <w:rPr>
          <w:rFonts w:ascii="Arial" w:hAnsi="Arial" w:cs="Arial"/>
          <w:color w:val="000000"/>
        </w:rPr>
        <w:t>októbra</w:t>
      </w:r>
      <w:r w:rsidR="00F06B3A">
        <w:rPr>
          <w:rFonts w:ascii="Arial" w:hAnsi="Arial" w:cs="Arial"/>
          <w:color w:val="000000"/>
        </w:rPr>
        <w:t xml:space="preserve"> </w:t>
      </w:r>
      <w:r>
        <w:rPr>
          <w:rFonts w:ascii="Arial" w:hAnsi="Arial" w:cs="Arial"/>
          <w:color w:val="000000"/>
        </w:rPr>
        <w:t>2010</w:t>
      </w:r>
      <w:r w:rsidR="007770F8">
        <w:rPr>
          <w:rFonts w:ascii="Arial" w:hAnsi="Arial" w:cs="Arial"/>
          <w:color w:val="000000"/>
        </w:rPr>
        <w:t xml:space="preserve"> sa v Bruseli </w:t>
      </w:r>
      <w:r>
        <w:rPr>
          <w:rFonts w:ascii="Arial" w:hAnsi="Arial" w:cs="Arial"/>
          <w:color w:val="000000"/>
        </w:rPr>
        <w:t xml:space="preserve"> uskutočnilo stretnutie expertov Európskej komisie k problematike obmedzenia osobnej slobody v</w:t>
      </w:r>
      <w:r w:rsidR="007770F8">
        <w:rPr>
          <w:rFonts w:ascii="Arial" w:hAnsi="Arial" w:cs="Arial"/>
          <w:color w:val="000000"/>
        </w:rPr>
        <w:t> </w:t>
      </w:r>
      <w:r>
        <w:rPr>
          <w:rFonts w:ascii="Arial" w:hAnsi="Arial" w:cs="Arial"/>
          <w:color w:val="000000"/>
        </w:rPr>
        <w:t>E</w:t>
      </w:r>
      <w:r w:rsidR="007770F8">
        <w:rPr>
          <w:rFonts w:ascii="Arial" w:hAnsi="Arial" w:cs="Arial"/>
          <w:color w:val="000000"/>
        </w:rPr>
        <w:t>urópskej únii.</w:t>
      </w:r>
    </w:p>
    <w:p w:rsidR="002375F8" w:rsidP="002375F8">
      <w:pPr>
        <w:bidi w:val="0"/>
        <w:ind w:firstLine="708"/>
        <w:jc w:val="both"/>
        <w:rPr>
          <w:rFonts w:ascii="Arial" w:hAnsi="Arial" w:cs="Arial"/>
          <w:color w:val="000000"/>
        </w:rPr>
      </w:pPr>
    </w:p>
    <w:p w:rsidR="002375F8" w:rsidP="002375F8">
      <w:pPr>
        <w:bidi w:val="0"/>
        <w:ind w:firstLine="708"/>
        <w:jc w:val="both"/>
        <w:rPr>
          <w:rFonts w:ascii="Arial" w:hAnsi="Arial" w:cs="Arial"/>
          <w:color w:val="000000"/>
        </w:rPr>
      </w:pPr>
      <w:r>
        <w:rPr>
          <w:rFonts w:ascii="Arial" w:hAnsi="Arial" w:cs="Arial"/>
          <w:color w:val="000000"/>
        </w:rPr>
        <w:t>Rokovanie sa uskutočnilo v súvislosti  s prípravou návrhu dokumentu k tzv. „Zelenej knihe“ – k problematike obmedzenia osobnej slobody v </w:t>
      </w:r>
      <w:r w:rsidR="007770F8">
        <w:rPr>
          <w:rFonts w:ascii="Arial" w:hAnsi="Arial" w:cs="Arial"/>
          <w:color w:val="000000"/>
        </w:rPr>
        <w:t xml:space="preserve">Európskej únii </w:t>
      </w:r>
      <w:r>
        <w:rPr>
          <w:rFonts w:ascii="Arial" w:hAnsi="Arial" w:cs="Arial"/>
          <w:color w:val="000000"/>
        </w:rPr>
        <w:t xml:space="preserve"> v prípravnom konaní a v konaní pred súdom. Cieľom iniciatívy je harmonizácia v oblasti trestného práva procesného vo vzťahu k inštitútu väzby v prípravnom konaní a v konaní pred súdom za účelom zlepšenia spolupráce v trestných veciach na úrovni </w:t>
      </w:r>
      <w:r w:rsidR="00201C92">
        <w:rPr>
          <w:rFonts w:ascii="Arial" w:hAnsi="Arial" w:cs="Arial"/>
          <w:color w:val="000000"/>
        </w:rPr>
        <w:t>Európskej únie</w:t>
      </w:r>
      <w:r>
        <w:rPr>
          <w:rFonts w:ascii="Arial" w:hAnsi="Arial" w:cs="Arial"/>
          <w:color w:val="000000"/>
        </w:rPr>
        <w:t>.</w:t>
      </w:r>
    </w:p>
    <w:p w:rsidR="002375F8" w:rsidP="002375F8">
      <w:pPr>
        <w:bidi w:val="0"/>
        <w:jc w:val="both"/>
        <w:rPr>
          <w:rFonts w:ascii="Arial" w:hAnsi="Arial" w:cs="Arial"/>
          <w:color w:val="000000"/>
        </w:rPr>
      </w:pPr>
    </w:p>
    <w:p w:rsidR="002375F8" w:rsidP="002375F8">
      <w:pPr>
        <w:bidi w:val="0"/>
        <w:jc w:val="both"/>
        <w:rPr>
          <w:rFonts w:ascii="Arial" w:hAnsi="Arial" w:cs="Arial"/>
          <w:color w:val="000000"/>
        </w:rPr>
      </w:pPr>
      <w:r w:rsidRPr="00E42073">
        <w:rPr>
          <w:rFonts w:ascii="Arial" w:hAnsi="Arial" w:cs="Arial"/>
          <w:b/>
          <w:color w:val="000000"/>
        </w:rPr>
        <w:t>17)</w:t>
      </w:r>
      <w:r>
        <w:rPr>
          <w:rFonts w:ascii="Arial" w:hAnsi="Arial" w:cs="Arial"/>
          <w:color w:val="000000"/>
        </w:rPr>
        <w:t xml:space="preserve"> Dňa 30.</w:t>
      </w:r>
      <w:r w:rsidR="00F06B3A">
        <w:rPr>
          <w:rFonts w:ascii="Arial" w:hAnsi="Arial" w:cs="Arial"/>
          <w:color w:val="000000"/>
        </w:rPr>
        <w:t xml:space="preserve"> </w:t>
      </w:r>
      <w:r w:rsidR="006247E6">
        <w:rPr>
          <w:rFonts w:ascii="Arial" w:hAnsi="Arial" w:cs="Arial"/>
          <w:color w:val="000000"/>
        </w:rPr>
        <w:t>novembra</w:t>
      </w:r>
      <w:r w:rsidR="00F06B3A">
        <w:rPr>
          <w:rFonts w:ascii="Arial" w:hAnsi="Arial" w:cs="Arial"/>
          <w:color w:val="000000"/>
        </w:rPr>
        <w:t xml:space="preserve"> </w:t>
      </w:r>
      <w:r>
        <w:rPr>
          <w:rFonts w:ascii="Arial" w:hAnsi="Arial" w:cs="Arial"/>
          <w:color w:val="000000"/>
        </w:rPr>
        <w:t xml:space="preserve">2010 </w:t>
      </w:r>
      <w:r w:rsidR="006B2D53">
        <w:rPr>
          <w:rFonts w:ascii="Arial" w:hAnsi="Arial" w:cs="Arial"/>
          <w:color w:val="000000"/>
        </w:rPr>
        <w:t xml:space="preserve">sa </w:t>
      </w:r>
      <w:r>
        <w:rPr>
          <w:rFonts w:ascii="Arial" w:hAnsi="Arial" w:cs="Arial"/>
          <w:color w:val="000000"/>
        </w:rPr>
        <w:t xml:space="preserve">v Bruseli  konalo 12. stretnutie expertov Európskej komisie </w:t>
      </w:r>
      <w:r w:rsidR="001B0953">
        <w:rPr>
          <w:rFonts w:ascii="Arial" w:hAnsi="Arial" w:cs="Arial"/>
          <w:color w:val="000000"/>
        </w:rPr>
        <w:t xml:space="preserve">     </w:t>
      </w:r>
      <w:r>
        <w:rPr>
          <w:rFonts w:ascii="Arial" w:hAnsi="Arial" w:cs="Arial"/>
          <w:color w:val="000000"/>
        </w:rPr>
        <w:t xml:space="preserve">k problematike registra trestov - Európsky register o odsúdených osobách  - príslušníkov tretích štátov. </w:t>
      </w:r>
    </w:p>
    <w:p w:rsidR="002375F8" w:rsidP="002375F8">
      <w:pPr>
        <w:bidi w:val="0"/>
        <w:jc w:val="both"/>
        <w:rPr>
          <w:rFonts w:ascii="Arial" w:hAnsi="Arial" w:cs="Arial"/>
          <w:color w:val="000000"/>
        </w:rPr>
      </w:pPr>
    </w:p>
    <w:p w:rsidR="002375F8" w:rsidP="002375F8">
      <w:pPr>
        <w:bidi w:val="0"/>
        <w:jc w:val="both"/>
        <w:rPr>
          <w:rFonts w:ascii="Arial" w:hAnsi="Arial" w:cs="Arial"/>
          <w:color w:val="000000"/>
        </w:rPr>
      </w:pPr>
      <w:r w:rsidRPr="00E42073">
        <w:rPr>
          <w:rFonts w:ascii="Arial" w:hAnsi="Arial" w:cs="Arial"/>
          <w:b/>
          <w:color w:val="000000"/>
        </w:rPr>
        <w:t>18)</w:t>
      </w:r>
      <w:r>
        <w:rPr>
          <w:rFonts w:ascii="Arial" w:hAnsi="Arial" w:cs="Arial"/>
          <w:color w:val="000000"/>
        </w:rPr>
        <w:t xml:space="preserve"> V dňoch 1.</w:t>
      </w:r>
      <w:r w:rsidR="0042520C">
        <w:rPr>
          <w:rFonts w:ascii="Arial" w:hAnsi="Arial" w:cs="Arial"/>
          <w:color w:val="000000"/>
        </w:rPr>
        <w:t xml:space="preserve"> </w:t>
      </w:r>
      <w:r>
        <w:rPr>
          <w:rFonts w:ascii="Arial" w:hAnsi="Arial" w:cs="Arial"/>
          <w:color w:val="000000"/>
        </w:rPr>
        <w:t>-</w:t>
      </w:r>
      <w:r w:rsidR="0042520C">
        <w:rPr>
          <w:rFonts w:ascii="Arial" w:hAnsi="Arial" w:cs="Arial"/>
          <w:color w:val="000000"/>
        </w:rPr>
        <w:t xml:space="preserve"> </w:t>
      </w:r>
      <w:r w:rsidR="00F06B3A">
        <w:rPr>
          <w:rFonts w:ascii="Arial" w:hAnsi="Arial" w:cs="Arial"/>
          <w:color w:val="000000"/>
        </w:rPr>
        <w:t xml:space="preserve"> </w:t>
      </w:r>
      <w:r>
        <w:rPr>
          <w:rFonts w:ascii="Arial" w:hAnsi="Arial" w:cs="Arial"/>
          <w:color w:val="000000"/>
        </w:rPr>
        <w:t>2.</w:t>
      </w:r>
      <w:r w:rsidR="00F06B3A">
        <w:rPr>
          <w:rFonts w:ascii="Arial" w:hAnsi="Arial" w:cs="Arial"/>
          <w:color w:val="000000"/>
        </w:rPr>
        <w:t xml:space="preserve"> </w:t>
      </w:r>
      <w:r w:rsidR="006247E6">
        <w:rPr>
          <w:rFonts w:ascii="Arial" w:hAnsi="Arial" w:cs="Arial"/>
          <w:color w:val="000000"/>
        </w:rPr>
        <w:t>marca</w:t>
      </w:r>
      <w:r w:rsidR="00F06B3A">
        <w:rPr>
          <w:rFonts w:ascii="Arial" w:hAnsi="Arial" w:cs="Arial"/>
          <w:color w:val="000000"/>
        </w:rPr>
        <w:t xml:space="preserve"> </w:t>
      </w:r>
      <w:r>
        <w:rPr>
          <w:rFonts w:ascii="Arial" w:hAnsi="Arial" w:cs="Arial"/>
          <w:color w:val="000000"/>
        </w:rPr>
        <w:t xml:space="preserve">2010 </w:t>
      </w:r>
      <w:r w:rsidR="006B2D53">
        <w:rPr>
          <w:rFonts w:ascii="Arial" w:hAnsi="Arial" w:cs="Arial"/>
          <w:color w:val="000000"/>
        </w:rPr>
        <w:t xml:space="preserve">sa </w:t>
      </w:r>
      <w:r>
        <w:rPr>
          <w:rFonts w:ascii="Arial" w:hAnsi="Arial" w:cs="Arial"/>
          <w:color w:val="000000"/>
        </w:rPr>
        <w:t xml:space="preserve">v Madride konala </w:t>
      </w:r>
      <w:r w:rsidR="006B2D53">
        <w:rPr>
          <w:rFonts w:ascii="Arial" w:hAnsi="Arial" w:cs="Arial"/>
          <w:color w:val="000000"/>
        </w:rPr>
        <w:t>k</w:t>
      </w:r>
      <w:r>
        <w:rPr>
          <w:rFonts w:ascii="Arial" w:hAnsi="Arial" w:cs="Arial"/>
          <w:color w:val="000000"/>
        </w:rPr>
        <w:t>onferencia o spoločných trestných procesných normách</w:t>
      </w:r>
      <w:r w:rsidR="006B2D53">
        <w:rPr>
          <w:rFonts w:ascii="Arial" w:hAnsi="Arial" w:cs="Arial"/>
          <w:color w:val="000000"/>
        </w:rPr>
        <w:t>.</w:t>
      </w:r>
    </w:p>
    <w:p w:rsidR="002375F8" w:rsidP="002375F8">
      <w:pPr>
        <w:bidi w:val="0"/>
        <w:ind w:firstLine="708"/>
        <w:jc w:val="both"/>
        <w:rPr>
          <w:rFonts w:ascii="Arial" w:hAnsi="Arial" w:cs="Arial"/>
          <w:color w:val="000000"/>
        </w:rPr>
      </w:pPr>
    </w:p>
    <w:p w:rsidR="002375F8" w:rsidP="002375F8">
      <w:pPr>
        <w:bidi w:val="0"/>
        <w:ind w:firstLine="708"/>
        <w:jc w:val="both"/>
        <w:rPr>
          <w:rFonts w:ascii="Arial" w:hAnsi="Arial" w:cs="Arial"/>
          <w:color w:val="000000"/>
        </w:rPr>
      </w:pPr>
      <w:r>
        <w:rPr>
          <w:rFonts w:ascii="Arial" w:hAnsi="Arial" w:cs="Arial"/>
          <w:color w:val="000000"/>
        </w:rPr>
        <w:t xml:space="preserve">Seminár organizovalo Ministerstvo spravodlivosti Španielskeho kráľovstva, Európska komisia a Akadémia európskeho práva (ERA) s úmyslom rozvíjať jednu z hlavných myšlienok </w:t>
      </w:r>
      <w:r w:rsidR="0036577D">
        <w:rPr>
          <w:rFonts w:ascii="Arial" w:hAnsi="Arial" w:cs="Arial"/>
          <w:color w:val="000000"/>
        </w:rPr>
        <w:t>Štokholmského programu – ochranu</w:t>
      </w:r>
      <w:r>
        <w:rPr>
          <w:rFonts w:ascii="Arial" w:hAnsi="Arial" w:cs="Arial"/>
          <w:color w:val="000000"/>
        </w:rPr>
        <w:t xml:space="preserve"> práv obvinených a odsúdených osôb</w:t>
      </w:r>
      <w:r w:rsidR="0036577D">
        <w:rPr>
          <w:rFonts w:ascii="Arial" w:hAnsi="Arial" w:cs="Arial"/>
          <w:color w:val="000000"/>
        </w:rPr>
        <w:t xml:space="preserve"> v trestnom procese ako základnú</w:t>
      </w:r>
      <w:r>
        <w:rPr>
          <w:rFonts w:ascii="Arial" w:hAnsi="Arial" w:cs="Arial"/>
          <w:color w:val="000000"/>
        </w:rPr>
        <w:t xml:space="preserve"> hodnot</w:t>
      </w:r>
      <w:r w:rsidR="0036577D">
        <w:rPr>
          <w:rFonts w:ascii="Arial" w:hAnsi="Arial" w:cs="Arial"/>
          <w:color w:val="000000"/>
        </w:rPr>
        <w:t>u</w:t>
      </w:r>
      <w:r>
        <w:rPr>
          <w:rFonts w:ascii="Arial" w:hAnsi="Arial" w:cs="Arial"/>
          <w:color w:val="000000"/>
        </w:rPr>
        <w:t xml:space="preserve"> v rámci Európskej únie. </w:t>
      </w:r>
    </w:p>
    <w:p w:rsidR="002375F8" w:rsidP="002375F8">
      <w:pPr>
        <w:bidi w:val="0"/>
        <w:ind w:firstLine="708"/>
        <w:jc w:val="both"/>
        <w:rPr>
          <w:rFonts w:ascii="Arial" w:hAnsi="Arial" w:cs="Arial"/>
          <w:color w:val="000000"/>
        </w:rPr>
      </w:pPr>
    </w:p>
    <w:p w:rsidR="002375F8" w:rsidP="002375F8">
      <w:pPr>
        <w:bidi w:val="0"/>
        <w:jc w:val="both"/>
        <w:rPr>
          <w:rFonts w:ascii="Arial" w:hAnsi="Arial" w:cs="Arial"/>
          <w:color w:val="000000"/>
        </w:rPr>
      </w:pPr>
      <w:r w:rsidRPr="00E42073">
        <w:rPr>
          <w:rFonts w:ascii="Arial" w:hAnsi="Arial" w:cs="Arial"/>
          <w:b/>
          <w:color w:val="000000"/>
        </w:rPr>
        <w:t>19)</w:t>
      </w:r>
      <w:r>
        <w:rPr>
          <w:rFonts w:ascii="Arial" w:hAnsi="Arial" w:cs="Arial"/>
          <w:color w:val="000000"/>
        </w:rPr>
        <w:t xml:space="preserve"> V dňoch 19.</w:t>
      </w:r>
      <w:r w:rsidR="0042520C">
        <w:rPr>
          <w:rFonts w:ascii="Arial" w:hAnsi="Arial" w:cs="Arial"/>
          <w:color w:val="000000"/>
        </w:rPr>
        <w:t xml:space="preserve"> </w:t>
      </w:r>
      <w:r>
        <w:rPr>
          <w:rFonts w:ascii="Arial" w:hAnsi="Arial" w:cs="Arial"/>
          <w:color w:val="000000"/>
        </w:rPr>
        <w:t>-</w:t>
      </w:r>
      <w:r w:rsidR="0042520C">
        <w:rPr>
          <w:rFonts w:ascii="Arial" w:hAnsi="Arial" w:cs="Arial"/>
          <w:color w:val="000000"/>
        </w:rPr>
        <w:t xml:space="preserve"> </w:t>
      </w:r>
      <w:r>
        <w:rPr>
          <w:rFonts w:ascii="Arial" w:hAnsi="Arial" w:cs="Arial"/>
          <w:color w:val="000000"/>
        </w:rPr>
        <w:t>21.</w:t>
      </w:r>
      <w:r w:rsidR="00F06B3A">
        <w:rPr>
          <w:rFonts w:ascii="Arial" w:hAnsi="Arial" w:cs="Arial"/>
          <w:color w:val="000000"/>
        </w:rPr>
        <w:t xml:space="preserve"> </w:t>
      </w:r>
      <w:r w:rsidR="006247E6">
        <w:rPr>
          <w:rFonts w:ascii="Arial" w:hAnsi="Arial" w:cs="Arial"/>
          <w:color w:val="000000"/>
        </w:rPr>
        <w:t>mája</w:t>
      </w:r>
      <w:r w:rsidR="00F06B3A">
        <w:rPr>
          <w:rFonts w:ascii="Arial" w:hAnsi="Arial" w:cs="Arial"/>
          <w:color w:val="000000"/>
        </w:rPr>
        <w:t xml:space="preserve"> </w:t>
      </w:r>
      <w:r>
        <w:rPr>
          <w:rFonts w:ascii="Arial" w:hAnsi="Arial" w:cs="Arial"/>
          <w:color w:val="000000"/>
        </w:rPr>
        <w:t xml:space="preserve">2010 </w:t>
      </w:r>
      <w:r w:rsidR="00824BEC">
        <w:rPr>
          <w:rFonts w:ascii="Arial" w:hAnsi="Arial" w:cs="Arial"/>
          <w:color w:val="000000"/>
        </w:rPr>
        <w:t xml:space="preserve">sa v Madride </w:t>
      </w:r>
      <w:r>
        <w:rPr>
          <w:rFonts w:ascii="Arial" w:hAnsi="Arial" w:cs="Arial"/>
          <w:color w:val="000000"/>
        </w:rPr>
        <w:t xml:space="preserve"> konala Konferencia predstaviteľov </w:t>
      </w:r>
      <w:r w:rsidR="00824BEC">
        <w:rPr>
          <w:rFonts w:ascii="Arial" w:hAnsi="Arial" w:cs="Arial"/>
          <w:color w:val="000000"/>
        </w:rPr>
        <w:t>n</w:t>
      </w:r>
      <w:r>
        <w:rPr>
          <w:rFonts w:ascii="Arial" w:hAnsi="Arial" w:cs="Arial"/>
          <w:color w:val="000000"/>
        </w:rPr>
        <w:t>ajvyšších súdov a generálnych prokurátorov členských štátov Európskej únie</w:t>
      </w:r>
      <w:r w:rsidR="00742A07">
        <w:rPr>
          <w:rFonts w:ascii="Arial" w:hAnsi="Arial" w:cs="Arial"/>
          <w:color w:val="000000"/>
        </w:rPr>
        <w:t>.</w:t>
      </w:r>
    </w:p>
    <w:p w:rsidR="002375F8" w:rsidP="002375F8">
      <w:pPr>
        <w:bidi w:val="0"/>
        <w:ind w:firstLine="708"/>
        <w:jc w:val="both"/>
        <w:rPr>
          <w:rFonts w:ascii="Arial" w:hAnsi="Arial" w:cs="Arial"/>
          <w:color w:val="000000"/>
        </w:rPr>
      </w:pPr>
    </w:p>
    <w:p w:rsidR="002375F8" w:rsidP="002375F8">
      <w:pPr>
        <w:bidi w:val="0"/>
        <w:ind w:firstLine="708"/>
        <w:jc w:val="both"/>
        <w:rPr>
          <w:rFonts w:ascii="Arial" w:hAnsi="Arial" w:cs="Arial"/>
          <w:color w:val="000000"/>
        </w:rPr>
      </w:pPr>
      <w:r>
        <w:rPr>
          <w:rFonts w:ascii="Arial" w:hAnsi="Arial" w:cs="Arial"/>
          <w:color w:val="000000"/>
        </w:rPr>
        <w:t xml:space="preserve">Cieľom stretnutia zástupcov členských štátov bolo prerokovať zriadenie konzultatívneho fóra generálnych prokurátorov a riaditeľov úradov verejnej obžaloby. </w:t>
      </w:r>
    </w:p>
    <w:p w:rsidR="002375F8" w:rsidP="002375F8">
      <w:pPr>
        <w:bidi w:val="0"/>
        <w:jc w:val="both"/>
        <w:rPr>
          <w:rFonts w:ascii="Arial" w:hAnsi="Arial" w:cs="Arial"/>
          <w:color w:val="000000"/>
        </w:rPr>
      </w:pPr>
    </w:p>
    <w:p w:rsidR="002375F8" w:rsidP="002375F8">
      <w:pPr>
        <w:bidi w:val="0"/>
        <w:ind w:firstLine="708"/>
        <w:jc w:val="both"/>
        <w:rPr>
          <w:rFonts w:ascii="Arial" w:hAnsi="Arial" w:cs="Arial"/>
          <w:color w:val="000000"/>
        </w:rPr>
      </w:pPr>
      <w:r>
        <w:rPr>
          <w:rFonts w:ascii="Arial" w:hAnsi="Arial" w:cs="Arial"/>
          <w:color w:val="000000"/>
        </w:rPr>
        <w:t xml:space="preserve">Na stretnutie generálnych prokurátorov nadväzovalo stretnutie predstaviteľov prokuratúry, ktorí sú členmi tzv. Nadalovej siete, ktorá je zameraná na otázku   zriadenia Úradu európskeho prokurátora. </w:t>
      </w:r>
    </w:p>
    <w:p w:rsidR="002375F8" w:rsidP="002375F8">
      <w:pPr>
        <w:bidi w:val="0"/>
        <w:ind w:firstLine="708"/>
        <w:jc w:val="both"/>
        <w:rPr>
          <w:rFonts w:ascii="Arial" w:hAnsi="Arial" w:cs="Arial"/>
          <w:color w:val="000000"/>
        </w:rPr>
      </w:pPr>
    </w:p>
    <w:p w:rsidR="002375F8" w:rsidP="002375F8">
      <w:pPr>
        <w:bidi w:val="0"/>
        <w:jc w:val="both"/>
        <w:rPr>
          <w:rFonts w:ascii="Arial" w:hAnsi="Arial" w:cs="Arial"/>
          <w:b/>
          <w:bCs/>
          <w:color w:val="000000"/>
        </w:rPr>
      </w:pPr>
      <w:r>
        <w:rPr>
          <w:rFonts w:ascii="Arial" w:hAnsi="Arial" w:cs="Arial"/>
          <w:b/>
          <w:bCs/>
          <w:color w:val="000000"/>
        </w:rPr>
        <w:t>EUROJUST</w:t>
      </w:r>
    </w:p>
    <w:p w:rsidR="002375F8" w:rsidP="002375F8">
      <w:pPr>
        <w:bidi w:val="0"/>
        <w:jc w:val="both"/>
        <w:rPr>
          <w:rFonts w:ascii="Arial" w:hAnsi="Arial" w:cs="Arial"/>
          <w:b/>
          <w:bCs/>
          <w:color w:val="000000"/>
        </w:rPr>
      </w:pPr>
    </w:p>
    <w:p w:rsidR="002375F8" w:rsidP="002375F8">
      <w:pPr>
        <w:bidi w:val="0"/>
        <w:jc w:val="both"/>
        <w:rPr>
          <w:rFonts w:ascii="Arial" w:hAnsi="Arial" w:cs="Arial"/>
          <w:color w:val="000000"/>
        </w:rPr>
      </w:pPr>
      <w:r w:rsidRPr="00E42073">
        <w:rPr>
          <w:rFonts w:ascii="Arial" w:hAnsi="Arial" w:cs="Arial"/>
          <w:b/>
          <w:color w:val="000000"/>
        </w:rPr>
        <w:t>1)</w:t>
      </w:r>
      <w:r>
        <w:rPr>
          <w:rFonts w:ascii="Arial" w:hAnsi="Arial" w:cs="Arial"/>
          <w:color w:val="000000"/>
        </w:rPr>
        <w:t xml:space="preserve"> Dňa 17.</w:t>
      </w:r>
      <w:r w:rsidR="005F53B3">
        <w:rPr>
          <w:rFonts w:ascii="Arial" w:hAnsi="Arial" w:cs="Arial"/>
          <w:color w:val="000000"/>
        </w:rPr>
        <w:t xml:space="preserve"> </w:t>
      </w:r>
      <w:r w:rsidR="006247E6">
        <w:rPr>
          <w:rFonts w:ascii="Arial" w:hAnsi="Arial" w:cs="Arial"/>
          <w:color w:val="000000"/>
        </w:rPr>
        <w:t>februára</w:t>
      </w:r>
      <w:r w:rsidR="005F53B3">
        <w:rPr>
          <w:rFonts w:ascii="Arial" w:hAnsi="Arial" w:cs="Arial"/>
          <w:color w:val="000000"/>
        </w:rPr>
        <w:t xml:space="preserve"> </w:t>
      </w:r>
      <w:r>
        <w:rPr>
          <w:rFonts w:ascii="Arial" w:hAnsi="Arial" w:cs="Arial"/>
          <w:color w:val="000000"/>
        </w:rPr>
        <w:t xml:space="preserve">2010 </w:t>
      </w:r>
      <w:r w:rsidR="00824BEC">
        <w:rPr>
          <w:rFonts w:ascii="Arial" w:hAnsi="Arial" w:cs="Arial"/>
          <w:color w:val="000000"/>
        </w:rPr>
        <w:t xml:space="preserve">sa </w:t>
      </w:r>
      <w:r>
        <w:rPr>
          <w:rFonts w:ascii="Arial" w:hAnsi="Arial" w:cs="Arial"/>
          <w:color w:val="000000"/>
        </w:rPr>
        <w:t>v Haagu konalo koordinačné stretnutie na pôde Eurojustu.</w:t>
      </w:r>
    </w:p>
    <w:p w:rsidR="002375F8" w:rsidP="002375F8">
      <w:pPr>
        <w:bidi w:val="0"/>
        <w:ind w:firstLine="708"/>
        <w:jc w:val="both"/>
        <w:rPr>
          <w:rFonts w:ascii="Arial" w:hAnsi="Arial" w:cs="Arial"/>
        </w:rPr>
      </w:pPr>
    </w:p>
    <w:p w:rsidR="002375F8" w:rsidP="002375F8">
      <w:pPr>
        <w:bidi w:val="0"/>
        <w:ind w:firstLine="708"/>
        <w:jc w:val="both"/>
        <w:rPr>
          <w:rFonts w:ascii="Arial" w:hAnsi="Arial" w:cs="Arial"/>
        </w:rPr>
      </w:pPr>
      <w:r>
        <w:rPr>
          <w:rFonts w:ascii="Arial" w:hAnsi="Arial" w:cs="Arial"/>
        </w:rPr>
        <w:t>Koordinačné stretnutie iniciovala Maďarská republika v súvislosti s  trestnou činnosťou týkajúc</w:t>
      </w:r>
      <w:r w:rsidR="00824BEC">
        <w:rPr>
          <w:rFonts w:ascii="Arial" w:hAnsi="Arial" w:cs="Arial"/>
        </w:rPr>
        <w:t>ou</w:t>
      </w:r>
      <w:r>
        <w:rPr>
          <w:rFonts w:ascii="Arial" w:hAnsi="Arial" w:cs="Arial"/>
        </w:rPr>
        <w:t xml:space="preserve"> sa trestnej veci podvodného odpočtu DPH a legalizácie príjmov z trestnej činnosti páchanej organizovanou skupinou. Na území Slovenskej republiky prichádzalo do úvahy vykonanie rozsiahlych úkonov právnej pomoci.</w:t>
      </w:r>
    </w:p>
    <w:p w:rsidR="002375F8" w:rsidP="002375F8">
      <w:pPr>
        <w:bidi w:val="0"/>
        <w:jc w:val="both"/>
        <w:rPr>
          <w:rFonts w:ascii="Arial" w:hAnsi="Arial" w:cs="Arial"/>
          <w:color w:val="000000"/>
        </w:rPr>
      </w:pPr>
    </w:p>
    <w:p w:rsidR="0065459F" w:rsidP="002375F8">
      <w:pPr>
        <w:bidi w:val="0"/>
        <w:jc w:val="both"/>
        <w:rPr>
          <w:rFonts w:ascii="Arial" w:hAnsi="Arial" w:cs="Arial"/>
          <w:color w:val="000000"/>
        </w:rPr>
      </w:pPr>
    </w:p>
    <w:p w:rsidR="0065459F" w:rsidP="002375F8">
      <w:pPr>
        <w:bidi w:val="0"/>
        <w:jc w:val="both"/>
        <w:rPr>
          <w:rFonts w:ascii="Arial" w:hAnsi="Arial" w:cs="Arial"/>
          <w:color w:val="000000"/>
        </w:rPr>
      </w:pPr>
    </w:p>
    <w:p w:rsidR="002375F8" w:rsidP="002375F8">
      <w:pPr>
        <w:bidi w:val="0"/>
        <w:jc w:val="both"/>
        <w:rPr>
          <w:rFonts w:ascii="Arial" w:hAnsi="Arial" w:cs="Arial"/>
          <w:color w:val="000000"/>
        </w:rPr>
      </w:pPr>
      <w:r w:rsidRPr="00ED2A30">
        <w:rPr>
          <w:rFonts w:ascii="Arial" w:hAnsi="Arial" w:cs="Arial"/>
          <w:b/>
          <w:color w:val="000000"/>
        </w:rPr>
        <w:t>2)</w:t>
      </w:r>
      <w:r>
        <w:rPr>
          <w:rFonts w:ascii="Arial" w:hAnsi="Arial" w:cs="Arial"/>
          <w:color w:val="000000"/>
        </w:rPr>
        <w:t xml:space="preserve"> V dňoch 29.</w:t>
      </w:r>
      <w:r w:rsidR="005F53B3">
        <w:rPr>
          <w:rFonts w:ascii="Arial" w:hAnsi="Arial" w:cs="Arial"/>
          <w:color w:val="000000"/>
        </w:rPr>
        <w:t xml:space="preserve"> </w:t>
      </w:r>
      <w:r w:rsidR="006247E6">
        <w:rPr>
          <w:rFonts w:ascii="Arial" w:hAnsi="Arial" w:cs="Arial"/>
          <w:color w:val="000000"/>
        </w:rPr>
        <w:t>júna</w:t>
      </w:r>
      <w:r w:rsidR="005F53B3">
        <w:rPr>
          <w:rFonts w:ascii="Arial" w:hAnsi="Arial" w:cs="Arial"/>
          <w:color w:val="000000"/>
        </w:rPr>
        <w:t xml:space="preserve"> </w:t>
      </w:r>
      <w:r>
        <w:rPr>
          <w:rFonts w:ascii="Arial" w:hAnsi="Arial" w:cs="Arial"/>
          <w:color w:val="000000"/>
        </w:rPr>
        <w:t>2010 a 15.</w:t>
      </w:r>
      <w:r w:rsidR="005F53B3">
        <w:rPr>
          <w:rFonts w:ascii="Arial" w:hAnsi="Arial" w:cs="Arial"/>
          <w:color w:val="000000"/>
        </w:rPr>
        <w:t xml:space="preserve"> </w:t>
      </w:r>
      <w:r w:rsidR="006247E6">
        <w:rPr>
          <w:rFonts w:ascii="Arial" w:hAnsi="Arial" w:cs="Arial"/>
          <w:color w:val="000000"/>
        </w:rPr>
        <w:t>novembra</w:t>
      </w:r>
      <w:r w:rsidR="005F53B3">
        <w:rPr>
          <w:rFonts w:ascii="Arial" w:hAnsi="Arial" w:cs="Arial"/>
          <w:color w:val="000000"/>
        </w:rPr>
        <w:t xml:space="preserve"> </w:t>
      </w:r>
      <w:r>
        <w:rPr>
          <w:rFonts w:ascii="Arial" w:hAnsi="Arial" w:cs="Arial"/>
          <w:color w:val="000000"/>
        </w:rPr>
        <w:t xml:space="preserve">2010 </w:t>
      </w:r>
      <w:r w:rsidR="00893164">
        <w:rPr>
          <w:rFonts w:ascii="Arial" w:hAnsi="Arial" w:cs="Arial"/>
          <w:color w:val="000000"/>
        </w:rPr>
        <w:t xml:space="preserve">sa </w:t>
      </w:r>
      <w:r>
        <w:rPr>
          <w:rFonts w:ascii="Arial" w:hAnsi="Arial" w:cs="Arial"/>
          <w:color w:val="000000"/>
        </w:rPr>
        <w:t xml:space="preserve">v Haagu sa uskutočnilo </w:t>
      </w:r>
      <w:r w:rsidR="0078249C">
        <w:rPr>
          <w:rFonts w:ascii="Arial" w:hAnsi="Arial" w:cs="Arial"/>
          <w:color w:val="000000"/>
        </w:rPr>
        <w:t xml:space="preserve">              </w:t>
      </w:r>
      <w:r>
        <w:rPr>
          <w:rFonts w:ascii="Arial" w:hAnsi="Arial" w:cs="Arial"/>
          <w:color w:val="000000"/>
        </w:rPr>
        <w:t>IV. zasadnutie Pracovnej skupiny pre implementáciu nového rozhodnutia o Eurojuste.</w:t>
      </w:r>
    </w:p>
    <w:p w:rsidR="002375F8" w:rsidP="002375F8">
      <w:pPr>
        <w:bidi w:val="0"/>
        <w:jc w:val="both"/>
        <w:rPr>
          <w:rFonts w:ascii="Arial" w:hAnsi="Arial" w:cs="Arial"/>
          <w:color w:val="000000"/>
        </w:rPr>
      </w:pPr>
    </w:p>
    <w:p w:rsidR="002375F8" w:rsidP="002375F8">
      <w:pPr>
        <w:bidi w:val="0"/>
        <w:jc w:val="both"/>
        <w:rPr>
          <w:rFonts w:ascii="Arial" w:hAnsi="Arial" w:cs="Arial"/>
          <w:color w:val="000000"/>
        </w:rPr>
      </w:pPr>
      <w:r w:rsidRPr="001A34A2">
        <w:rPr>
          <w:rFonts w:ascii="Arial" w:hAnsi="Arial" w:cs="Arial"/>
          <w:b/>
          <w:color w:val="000000"/>
        </w:rPr>
        <w:t>3)</w:t>
      </w:r>
      <w:r>
        <w:rPr>
          <w:rFonts w:ascii="Arial" w:hAnsi="Arial" w:cs="Arial"/>
          <w:color w:val="000000"/>
        </w:rPr>
        <w:t xml:space="preserve"> V dňoch 21. </w:t>
      </w:r>
      <w:r w:rsidR="006247E6">
        <w:rPr>
          <w:rFonts w:ascii="Arial" w:hAnsi="Arial" w:cs="Arial"/>
          <w:color w:val="000000"/>
        </w:rPr>
        <w:t>–</w:t>
      </w:r>
      <w:r>
        <w:rPr>
          <w:rFonts w:ascii="Arial" w:hAnsi="Arial" w:cs="Arial"/>
          <w:color w:val="000000"/>
        </w:rPr>
        <w:t xml:space="preserve"> 22</w:t>
      </w:r>
      <w:r w:rsidR="0078249C">
        <w:rPr>
          <w:rFonts w:ascii="Arial" w:hAnsi="Arial" w:cs="Arial"/>
          <w:color w:val="000000"/>
        </w:rPr>
        <w:t xml:space="preserve">. </w:t>
      </w:r>
      <w:r w:rsidR="006247E6">
        <w:rPr>
          <w:rFonts w:ascii="Arial" w:hAnsi="Arial" w:cs="Arial"/>
          <w:color w:val="000000"/>
        </w:rPr>
        <w:t>septembra</w:t>
      </w:r>
      <w:r w:rsidR="005F53B3">
        <w:rPr>
          <w:rFonts w:ascii="Arial" w:hAnsi="Arial" w:cs="Arial"/>
          <w:color w:val="000000"/>
        </w:rPr>
        <w:t xml:space="preserve"> </w:t>
      </w:r>
      <w:r>
        <w:rPr>
          <w:rFonts w:ascii="Arial" w:hAnsi="Arial" w:cs="Arial"/>
          <w:color w:val="000000"/>
        </w:rPr>
        <w:t>2010</w:t>
      </w:r>
      <w:r w:rsidR="00893164">
        <w:rPr>
          <w:rFonts w:ascii="Arial" w:hAnsi="Arial" w:cs="Arial"/>
          <w:color w:val="000000"/>
        </w:rPr>
        <w:t xml:space="preserve"> sa v Bruggy  konal s</w:t>
      </w:r>
      <w:r>
        <w:rPr>
          <w:rFonts w:ascii="Arial" w:hAnsi="Arial" w:cs="Arial"/>
          <w:color w:val="000000"/>
        </w:rPr>
        <w:t>eminár  „Perspektívy vývoja po Lisabonskej zmluve“</w:t>
      </w:r>
      <w:r w:rsidR="00893164">
        <w:rPr>
          <w:rFonts w:ascii="Arial" w:hAnsi="Arial" w:cs="Arial"/>
          <w:color w:val="000000"/>
        </w:rPr>
        <w:t>.</w:t>
      </w:r>
    </w:p>
    <w:p w:rsidR="002375F8" w:rsidP="002375F8">
      <w:pPr>
        <w:bidi w:val="0"/>
        <w:jc w:val="both"/>
        <w:rPr>
          <w:rFonts w:ascii="Arial" w:hAnsi="Arial" w:cs="Arial"/>
          <w:color w:val="000000"/>
        </w:rPr>
      </w:pPr>
    </w:p>
    <w:p w:rsidR="002375F8" w:rsidP="002375F8">
      <w:pPr>
        <w:bidi w:val="0"/>
        <w:jc w:val="both"/>
        <w:rPr>
          <w:rFonts w:ascii="Arial" w:hAnsi="Arial" w:cs="Arial"/>
          <w:color w:val="000000"/>
        </w:rPr>
      </w:pPr>
      <w:r w:rsidRPr="001C6FF0">
        <w:rPr>
          <w:rFonts w:ascii="Arial" w:hAnsi="Arial" w:cs="Arial"/>
          <w:b/>
          <w:color w:val="000000"/>
        </w:rPr>
        <w:t>4)</w:t>
      </w:r>
      <w:r>
        <w:rPr>
          <w:rFonts w:ascii="Arial" w:hAnsi="Arial" w:cs="Arial"/>
          <w:color w:val="000000"/>
        </w:rPr>
        <w:t xml:space="preserve"> V dňoch 7. </w:t>
      </w:r>
      <w:r w:rsidR="00E80145">
        <w:rPr>
          <w:rFonts w:ascii="Arial" w:hAnsi="Arial" w:cs="Arial"/>
          <w:color w:val="000000"/>
        </w:rPr>
        <w:t xml:space="preserve">- </w:t>
      </w:r>
      <w:r>
        <w:rPr>
          <w:rFonts w:ascii="Arial" w:hAnsi="Arial" w:cs="Arial"/>
          <w:color w:val="000000"/>
        </w:rPr>
        <w:t xml:space="preserve"> 8.</w:t>
      </w:r>
      <w:r w:rsidR="005F53B3">
        <w:rPr>
          <w:rFonts w:ascii="Arial" w:hAnsi="Arial" w:cs="Arial"/>
          <w:color w:val="000000"/>
        </w:rPr>
        <w:t xml:space="preserve"> </w:t>
      </w:r>
      <w:r w:rsidR="0078249C">
        <w:rPr>
          <w:rFonts w:ascii="Arial" w:hAnsi="Arial" w:cs="Arial"/>
          <w:color w:val="000000"/>
        </w:rPr>
        <w:t xml:space="preserve">októbra </w:t>
      </w:r>
      <w:r>
        <w:rPr>
          <w:rFonts w:ascii="Arial" w:hAnsi="Arial" w:cs="Arial"/>
          <w:color w:val="000000"/>
        </w:rPr>
        <w:t>2010</w:t>
      </w:r>
      <w:r w:rsidR="00893164">
        <w:rPr>
          <w:rFonts w:ascii="Arial" w:hAnsi="Arial" w:cs="Arial"/>
          <w:color w:val="000000"/>
        </w:rPr>
        <w:t xml:space="preserve"> sa</w:t>
      </w:r>
      <w:r>
        <w:rPr>
          <w:rFonts w:ascii="Arial" w:hAnsi="Arial" w:cs="Arial"/>
          <w:color w:val="000000"/>
        </w:rPr>
        <w:t xml:space="preserve"> v Haagu zišlo Koordinačné stretnutie Eurojustu.</w:t>
      </w:r>
    </w:p>
    <w:p w:rsidR="002375F8" w:rsidP="002375F8">
      <w:pPr>
        <w:bidi w:val="0"/>
        <w:ind w:firstLine="708"/>
        <w:jc w:val="both"/>
        <w:rPr>
          <w:rFonts w:ascii="Arial" w:hAnsi="Arial" w:cs="Arial"/>
          <w:color w:val="000000"/>
        </w:rPr>
      </w:pPr>
    </w:p>
    <w:p w:rsidR="002375F8" w:rsidP="002375F8">
      <w:pPr>
        <w:bidi w:val="0"/>
        <w:ind w:firstLine="708"/>
        <w:jc w:val="both"/>
        <w:rPr>
          <w:rFonts w:ascii="Arial" w:hAnsi="Arial" w:cs="Arial"/>
          <w:color w:val="000000"/>
        </w:rPr>
      </w:pPr>
      <w:r>
        <w:rPr>
          <w:rFonts w:ascii="Arial" w:hAnsi="Arial" w:cs="Arial"/>
          <w:color w:val="000000"/>
        </w:rPr>
        <w:t>Koordinačné stretnutie iniciovalo národné zastúpenie Spojeného kráľovstva  Veľkej Británie a Severného Írska v trestnej veci podvodného získavania sociálnych benefitov a nelegálneho zamestnávania na území veľkej Británie.</w:t>
      </w:r>
    </w:p>
    <w:p w:rsidR="002375F8" w:rsidP="002375F8">
      <w:pPr>
        <w:bidi w:val="0"/>
        <w:jc w:val="both"/>
        <w:rPr>
          <w:rFonts w:ascii="Arial" w:hAnsi="Arial" w:cs="Arial"/>
          <w:color w:val="000000"/>
        </w:rPr>
      </w:pPr>
    </w:p>
    <w:p w:rsidR="002375F8" w:rsidP="002375F8">
      <w:pPr>
        <w:bidi w:val="0"/>
        <w:ind w:firstLine="708"/>
        <w:jc w:val="both"/>
        <w:rPr>
          <w:rFonts w:ascii="Arial" w:hAnsi="Arial" w:cs="Arial"/>
          <w:color w:val="000000"/>
        </w:rPr>
      </w:pPr>
      <w:r>
        <w:rPr>
          <w:rFonts w:ascii="Arial" w:hAnsi="Arial" w:cs="Arial"/>
          <w:color w:val="000000"/>
        </w:rPr>
        <w:t xml:space="preserve">Prerokovávaná trestná činnosť bola organizovaná a páchaná aj občanmi </w:t>
      </w:r>
      <w:r w:rsidR="00C71170">
        <w:rPr>
          <w:rFonts w:ascii="Arial" w:hAnsi="Arial" w:cs="Arial"/>
          <w:color w:val="000000"/>
        </w:rPr>
        <w:t>S</w:t>
      </w:r>
      <w:r>
        <w:rPr>
          <w:rFonts w:ascii="Arial" w:hAnsi="Arial" w:cs="Arial"/>
          <w:color w:val="000000"/>
        </w:rPr>
        <w:t>lovenskej republiky.</w:t>
      </w:r>
    </w:p>
    <w:p w:rsidR="002375F8" w:rsidP="002375F8">
      <w:pPr>
        <w:bidi w:val="0"/>
        <w:jc w:val="both"/>
        <w:rPr>
          <w:rFonts w:ascii="Arial" w:hAnsi="Arial" w:cs="Arial"/>
          <w:color w:val="000000"/>
        </w:rPr>
      </w:pPr>
    </w:p>
    <w:p w:rsidR="002375F8" w:rsidP="002375F8">
      <w:pPr>
        <w:bidi w:val="0"/>
        <w:jc w:val="both"/>
        <w:rPr>
          <w:rFonts w:ascii="Arial" w:hAnsi="Arial" w:cs="Arial"/>
          <w:color w:val="000000"/>
        </w:rPr>
      </w:pPr>
      <w:r w:rsidRPr="001C6FF0">
        <w:rPr>
          <w:rFonts w:ascii="Arial" w:hAnsi="Arial" w:cs="Arial"/>
          <w:b/>
          <w:color w:val="000000"/>
        </w:rPr>
        <w:t>5)</w:t>
      </w:r>
      <w:r>
        <w:rPr>
          <w:rFonts w:ascii="Arial" w:hAnsi="Arial" w:cs="Arial"/>
          <w:color w:val="000000"/>
        </w:rPr>
        <w:t xml:space="preserve"> V dňoch 28. </w:t>
      </w:r>
      <w:r w:rsidR="00E80145">
        <w:rPr>
          <w:rFonts w:ascii="Arial" w:hAnsi="Arial" w:cs="Arial"/>
          <w:color w:val="000000"/>
        </w:rPr>
        <w:t>-</w:t>
      </w:r>
      <w:r>
        <w:rPr>
          <w:rFonts w:ascii="Arial" w:hAnsi="Arial" w:cs="Arial"/>
          <w:color w:val="000000"/>
        </w:rPr>
        <w:t xml:space="preserve"> 29.</w:t>
      </w:r>
      <w:r w:rsidR="005F53B3">
        <w:rPr>
          <w:rFonts w:ascii="Arial" w:hAnsi="Arial" w:cs="Arial"/>
          <w:color w:val="000000"/>
        </w:rPr>
        <w:t xml:space="preserve"> </w:t>
      </w:r>
      <w:r w:rsidR="0078249C">
        <w:rPr>
          <w:rFonts w:ascii="Arial" w:hAnsi="Arial" w:cs="Arial"/>
          <w:color w:val="000000"/>
        </w:rPr>
        <w:t>októbra</w:t>
      </w:r>
      <w:r w:rsidR="005F53B3">
        <w:rPr>
          <w:rFonts w:ascii="Arial" w:hAnsi="Arial" w:cs="Arial"/>
          <w:color w:val="000000"/>
        </w:rPr>
        <w:t xml:space="preserve"> </w:t>
      </w:r>
      <w:r>
        <w:rPr>
          <w:rFonts w:ascii="Arial" w:hAnsi="Arial" w:cs="Arial"/>
          <w:color w:val="000000"/>
        </w:rPr>
        <w:t>2010</w:t>
      </w:r>
      <w:r w:rsidR="00C71170">
        <w:rPr>
          <w:rFonts w:ascii="Arial" w:hAnsi="Arial" w:cs="Arial"/>
          <w:color w:val="000000"/>
        </w:rPr>
        <w:t xml:space="preserve"> sa</w:t>
      </w:r>
      <w:r>
        <w:rPr>
          <w:rFonts w:ascii="Arial" w:hAnsi="Arial" w:cs="Arial"/>
          <w:color w:val="000000"/>
        </w:rPr>
        <w:t xml:space="preserve"> v Budapešti  konala  konferencia Eurojustice (konferencia generálnych prokurátorov </w:t>
      </w:r>
      <w:r w:rsidR="00C71170">
        <w:rPr>
          <w:rFonts w:ascii="Arial" w:hAnsi="Arial" w:cs="Arial"/>
          <w:color w:val="000000"/>
        </w:rPr>
        <w:t>Európskej únie</w:t>
      </w:r>
      <w:r>
        <w:rPr>
          <w:rFonts w:ascii="Arial" w:hAnsi="Arial" w:cs="Arial"/>
          <w:color w:val="000000"/>
        </w:rPr>
        <w:t>).</w:t>
      </w:r>
    </w:p>
    <w:p w:rsidR="002375F8" w:rsidP="002375F8">
      <w:pPr>
        <w:bidi w:val="0"/>
        <w:ind w:firstLine="708"/>
        <w:jc w:val="both"/>
        <w:rPr>
          <w:rFonts w:ascii="Arial" w:hAnsi="Arial" w:cs="Arial"/>
          <w:color w:val="000000"/>
        </w:rPr>
      </w:pPr>
    </w:p>
    <w:p w:rsidR="002375F8" w:rsidP="002375F8">
      <w:pPr>
        <w:bidi w:val="0"/>
        <w:ind w:firstLine="708"/>
        <w:jc w:val="both"/>
        <w:rPr>
          <w:rFonts w:ascii="Arial" w:hAnsi="Arial" w:cs="Arial"/>
          <w:color w:val="000000"/>
        </w:rPr>
      </w:pPr>
      <w:r>
        <w:rPr>
          <w:rFonts w:ascii="Arial" w:hAnsi="Arial" w:cs="Arial"/>
          <w:color w:val="000000"/>
        </w:rPr>
        <w:t>Konferencia sa zaoberala otázkami  ústavného postavenia európskych prokuratúr a prokurátorských aktivít v oblasti enviromentálnej ochrany spotrebiteľa ako veci verejného záujmu.</w:t>
      </w:r>
    </w:p>
    <w:p w:rsidR="002375F8" w:rsidP="002375F8">
      <w:pPr>
        <w:bidi w:val="0"/>
        <w:jc w:val="both"/>
        <w:rPr>
          <w:rFonts w:ascii="Arial" w:hAnsi="Arial" w:cs="Arial"/>
          <w:color w:val="000000"/>
        </w:rPr>
      </w:pPr>
    </w:p>
    <w:p w:rsidR="002375F8" w:rsidP="002375F8">
      <w:pPr>
        <w:bidi w:val="0"/>
        <w:jc w:val="both"/>
        <w:rPr>
          <w:rFonts w:ascii="Arial" w:hAnsi="Arial" w:cs="Arial"/>
          <w:color w:val="000000"/>
        </w:rPr>
      </w:pPr>
      <w:r w:rsidRPr="001C6FF0">
        <w:rPr>
          <w:rFonts w:ascii="Arial" w:hAnsi="Arial" w:cs="Arial"/>
          <w:b/>
          <w:color w:val="000000"/>
        </w:rPr>
        <w:t>6)</w:t>
      </w:r>
      <w:r>
        <w:rPr>
          <w:rFonts w:ascii="Arial" w:hAnsi="Arial" w:cs="Arial"/>
          <w:color w:val="000000"/>
        </w:rPr>
        <w:t xml:space="preserve"> Dňa 15.</w:t>
      </w:r>
      <w:r w:rsidR="005F53B3">
        <w:rPr>
          <w:rFonts w:ascii="Arial" w:hAnsi="Arial" w:cs="Arial"/>
          <w:color w:val="000000"/>
        </w:rPr>
        <w:t xml:space="preserve"> </w:t>
      </w:r>
      <w:r w:rsidR="0078249C">
        <w:rPr>
          <w:rFonts w:ascii="Arial" w:hAnsi="Arial" w:cs="Arial"/>
          <w:color w:val="000000"/>
        </w:rPr>
        <w:t>novembra</w:t>
      </w:r>
      <w:r w:rsidR="005F53B3">
        <w:rPr>
          <w:rFonts w:ascii="Arial" w:hAnsi="Arial" w:cs="Arial"/>
          <w:color w:val="000000"/>
        </w:rPr>
        <w:t xml:space="preserve"> </w:t>
      </w:r>
      <w:r>
        <w:rPr>
          <w:rFonts w:ascii="Arial" w:hAnsi="Arial" w:cs="Arial"/>
          <w:color w:val="000000"/>
        </w:rPr>
        <w:t xml:space="preserve">2010 </w:t>
      </w:r>
      <w:r w:rsidR="00C20DB5">
        <w:rPr>
          <w:rFonts w:ascii="Arial" w:hAnsi="Arial" w:cs="Arial"/>
          <w:color w:val="000000"/>
        </w:rPr>
        <w:t xml:space="preserve">sa </w:t>
      </w:r>
      <w:r>
        <w:rPr>
          <w:rFonts w:ascii="Arial" w:hAnsi="Arial" w:cs="Arial"/>
          <w:color w:val="000000"/>
        </w:rPr>
        <w:t>v Haagu zišlo zasadnutie Pracovnej skupiny pre implementáciu nového Rozhodnutia o Eurojuste.</w:t>
      </w:r>
    </w:p>
    <w:p w:rsidR="002375F8" w:rsidP="002375F8">
      <w:pPr>
        <w:bidi w:val="0"/>
        <w:jc w:val="both"/>
        <w:rPr>
          <w:rFonts w:ascii="Arial" w:hAnsi="Arial" w:cs="Arial"/>
          <w:color w:val="000000"/>
        </w:rPr>
      </w:pPr>
    </w:p>
    <w:p w:rsidR="002375F8" w:rsidP="002375F8">
      <w:pPr>
        <w:bidi w:val="0"/>
        <w:jc w:val="both"/>
        <w:rPr>
          <w:rFonts w:ascii="Arial" w:hAnsi="Arial" w:cs="Arial"/>
          <w:b/>
          <w:bCs/>
          <w:color w:val="000000"/>
        </w:rPr>
      </w:pPr>
      <w:r>
        <w:rPr>
          <w:rFonts w:ascii="Arial" w:hAnsi="Arial" w:cs="Arial"/>
          <w:b/>
          <w:bCs/>
          <w:color w:val="000000"/>
        </w:rPr>
        <w:t>Európska justičná sieť ( EJN)</w:t>
      </w:r>
    </w:p>
    <w:p w:rsidR="002375F8" w:rsidP="002375F8">
      <w:pPr>
        <w:bidi w:val="0"/>
        <w:jc w:val="both"/>
        <w:rPr>
          <w:rFonts w:ascii="Arial" w:hAnsi="Arial" w:cs="Arial"/>
          <w:color w:val="000000"/>
        </w:rPr>
      </w:pPr>
    </w:p>
    <w:p w:rsidR="002375F8" w:rsidP="002375F8">
      <w:pPr>
        <w:bidi w:val="0"/>
        <w:jc w:val="both"/>
        <w:rPr>
          <w:rFonts w:ascii="Arial" w:hAnsi="Arial" w:cs="Arial"/>
          <w:color w:val="000000"/>
        </w:rPr>
      </w:pPr>
      <w:r w:rsidRPr="001C6FF0">
        <w:rPr>
          <w:rFonts w:ascii="Arial" w:hAnsi="Arial" w:cs="Arial"/>
          <w:b/>
          <w:color w:val="000000"/>
        </w:rPr>
        <w:t>1)</w:t>
      </w:r>
      <w:r>
        <w:rPr>
          <w:rFonts w:ascii="Arial" w:hAnsi="Arial" w:cs="Arial"/>
          <w:color w:val="000000"/>
        </w:rPr>
        <w:t xml:space="preserve"> V dňoch 21.</w:t>
      </w:r>
      <w:r w:rsidR="00F25009">
        <w:rPr>
          <w:rFonts w:ascii="Arial" w:hAnsi="Arial" w:cs="Arial"/>
          <w:color w:val="000000"/>
        </w:rPr>
        <w:t xml:space="preserve"> </w:t>
      </w:r>
      <w:r>
        <w:rPr>
          <w:rFonts w:ascii="Arial" w:hAnsi="Arial" w:cs="Arial"/>
          <w:color w:val="000000"/>
        </w:rPr>
        <w:t>-</w:t>
      </w:r>
      <w:r w:rsidR="00F25009">
        <w:rPr>
          <w:rFonts w:ascii="Arial" w:hAnsi="Arial" w:cs="Arial"/>
          <w:color w:val="000000"/>
        </w:rPr>
        <w:t xml:space="preserve">  </w:t>
      </w:r>
      <w:r>
        <w:rPr>
          <w:rFonts w:ascii="Arial" w:hAnsi="Arial" w:cs="Arial"/>
          <w:color w:val="000000"/>
        </w:rPr>
        <w:t>22.</w:t>
      </w:r>
      <w:r w:rsidR="005F53B3">
        <w:rPr>
          <w:rFonts w:ascii="Arial" w:hAnsi="Arial" w:cs="Arial"/>
          <w:color w:val="000000"/>
        </w:rPr>
        <w:t xml:space="preserve"> </w:t>
      </w:r>
      <w:r w:rsidR="0078249C">
        <w:rPr>
          <w:rFonts w:ascii="Arial" w:hAnsi="Arial" w:cs="Arial"/>
          <w:color w:val="000000"/>
        </w:rPr>
        <w:t>júna</w:t>
      </w:r>
      <w:r w:rsidR="005F53B3">
        <w:rPr>
          <w:rFonts w:ascii="Arial" w:hAnsi="Arial" w:cs="Arial"/>
          <w:color w:val="000000"/>
        </w:rPr>
        <w:t xml:space="preserve"> </w:t>
      </w:r>
      <w:r>
        <w:rPr>
          <w:rFonts w:ascii="Arial" w:hAnsi="Arial" w:cs="Arial"/>
          <w:color w:val="000000"/>
        </w:rPr>
        <w:t>2010</w:t>
      </w:r>
      <w:r w:rsidR="00C20DB5">
        <w:rPr>
          <w:rFonts w:ascii="Arial" w:hAnsi="Arial" w:cs="Arial"/>
          <w:color w:val="000000"/>
        </w:rPr>
        <w:t xml:space="preserve"> sa</w:t>
      </w:r>
      <w:r>
        <w:rPr>
          <w:rFonts w:ascii="Arial" w:hAnsi="Arial" w:cs="Arial"/>
          <w:color w:val="000000"/>
        </w:rPr>
        <w:t xml:space="preserve"> v Madride uskutočnilo 34. plenárne zasadnutie EJN.</w:t>
      </w:r>
    </w:p>
    <w:p w:rsidR="002375F8" w:rsidP="002375F8">
      <w:pPr>
        <w:bidi w:val="0"/>
        <w:ind w:firstLine="708"/>
        <w:jc w:val="both"/>
        <w:rPr>
          <w:rFonts w:ascii="Arial" w:hAnsi="Arial" w:cs="Arial"/>
          <w:color w:val="000000"/>
        </w:rPr>
      </w:pPr>
    </w:p>
    <w:p w:rsidR="002375F8" w:rsidP="002375F8">
      <w:pPr>
        <w:bidi w:val="0"/>
        <w:ind w:firstLine="708"/>
        <w:jc w:val="both"/>
        <w:rPr>
          <w:rFonts w:ascii="Arial" w:hAnsi="Arial" w:cs="Arial"/>
          <w:color w:val="000000"/>
        </w:rPr>
      </w:pPr>
      <w:r>
        <w:rPr>
          <w:rFonts w:ascii="Arial" w:hAnsi="Arial" w:cs="Arial"/>
          <w:color w:val="000000"/>
        </w:rPr>
        <w:t>Program zasadnutia bol zameraný na zdokonaľovanie justičnej spolupráce v </w:t>
      </w:r>
      <w:r w:rsidR="00C20DB5">
        <w:rPr>
          <w:rFonts w:ascii="Arial" w:hAnsi="Arial" w:cs="Arial"/>
          <w:color w:val="000000"/>
        </w:rPr>
        <w:t>Európskej únii</w:t>
      </w:r>
      <w:r w:rsidR="005F314B">
        <w:rPr>
          <w:rFonts w:ascii="Arial" w:hAnsi="Arial" w:cs="Arial"/>
          <w:color w:val="000000"/>
        </w:rPr>
        <w:t>,</w:t>
      </w:r>
      <w:r w:rsidR="00C20DB5">
        <w:rPr>
          <w:rFonts w:ascii="Arial" w:hAnsi="Arial" w:cs="Arial"/>
          <w:color w:val="000000"/>
        </w:rPr>
        <w:t xml:space="preserve"> </w:t>
      </w:r>
      <w:r>
        <w:rPr>
          <w:rFonts w:ascii="Arial" w:hAnsi="Arial" w:cs="Arial"/>
          <w:color w:val="000000"/>
        </w:rPr>
        <w:t xml:space="preserve">založenej predovšetkým na princípe vzájomného uznávania rozhodnutí. </w:t>
      </w:r>
    </w:p>
    <w:p w:rsidR="002375F8" w:rsidP="002375F8">
      <w:pPr>
        <w:bidi w:val="0"/>
        <w:ind w:firstLine="708"/>
        <w:jc w:val="both"/>
        <w:rPr>
          <w:rFonts w:ascii="Arial" w:hAnsi="Arial" w:cs="Arial"/>
          <w:color w:val="000000"/>
        </w:rPr>
      </w:pPr>
    </w:p>
    <w:p w:rsidR="002375F8" w:rsidP="002375F8">
      <w:pPr>
        <w:bidi w:val="0"/>
        <w:jc w:val="both"/>
        <w:rPr>
          <w:rFonts w:ascii="Arial" w:hAnsi="Arial" w:cs="Arial"/>
          <w:color w:val="000000"/>
        </w:rPr>
      </w:pPr>
      <w:r w:rsidRPr="001C6FF0">
        <w:rPr>
          <w:rFonts w:ascii="Arial" w:hAnsi="Arial" w:cs="Arial"/>
          <w:b/>
          <w:color w:val="000000"/>
        </w:rPr>
        <w:t>2)</w:t>
      </w:r>
      <w:r>
        <w:rPr>
          <w:rFonts w:ascii="Arial" w:hAnsi="Arial" w:cs="Arial"/>
          <w:color w:val="000000"/>
        </w:rPr>
        <w:t xml:space="preserve"> V dňoch 17.</w:t>
      </w:r>
      <w:r w:rsidR="00F25009">
        <w:rPr>
          <w:rFonts w:ascii="Arial" w:hAnsi="Arial" w:cs="Arial"/>
          <w:color w:val="000000"/>
        </w:rPr>
        <w:t xml:space="preserve"> </w:t>
      </w:r>
      <w:r>
        <w:rPr>
          <w:rFonts w:ascii="Arial" w:hAnsi="Arial" w:cs="Arial"/>
          <w:color w:val="000000"/>
        </w:rPr>
        <w:t>-</w:t>
      </w:r>
      <w:r w:rsidR="00F25009">
        <w:rPr>
          <w:rFonts w:ascii="Arial" w:hAnsi="Arial" w:cs="Arial"/>
          <w:color w:val="000000"/>
        </w:rPr>
        <w:t xml:space="preserve"> </w:t>
      </w:r>
      <w:r>
        <w:rPr>
          <w:rFonts w:ascii="Arial" w:hAnsi="Arial" w:cs="Arial"/>
          <w:color w:val="000000"/>
        </w:rPr>
        <w:t>19.</w:t>
      </w:r>
      <w:r w:rsidR="005F53B3">
        <w:rPr>
          <w:rFonts w:ascii="Arial" w:hAnsi="Arial" w:cs="Arial"/>
          <w:color w:val="000000"/>
        </w:rPr>
        <w:t xml:space="preserve"> </w:t>
      </w:r>
      <w:r w:rsidR="0078249C">
        <w:rPr>
          <w:rFonts w:ascii="Arial" w:hAnsi="Arial" w:cs="Arial"/>
          <w:color w:val="000000"/>
        </w:rPr>
        <w:t>októbra</w:t>
      </w:r>
      <w:r w:rsidR="005F53B3">
        <w:rPr>
          <w:rFonts w:ascii="Arial" w:hAnsi="Arial" w:cs="Arial"/>
          <w:color w:val="000000"/>
        </w:rPr>
        <w:t xml:space="preserve"> </w:t>
      </w:r>
      <w:r>
        <w:rPr>
          <w:rFonts w:ascii="Arial" w:hAnsi="Arial" w:cs="Arial"/>
          <w:color w:val="000000"/>
        </w:rPr>
        <w:t>2010</w:t>
      </w:r>
      <w:r w:rsidR="005F314B">
        <w:rPr>
          <w:rFonts w:ascii="Arial" w:hAnsi="Arial" w:cs="Arial"/>
          <w:color w:val="000000"/>
        </w:rPr>
        <w:t xml:space="preserve"> sa</w:t>
      </w:r>
      <w:r>
        <w:rPr>
          <w:rFonts w:ascii="Arial" w:hAnsi="Arial" w:cs="Arial"/>
          <w:color w:val="000000"/>
        </w:rPr>
        <w:t xml:space="preserve"> v Kroměříži konalo regionálne stretnutie kontaktných bodov EJN a odborníkov z praxe z Českej republiky, Rakúskej republiky, Spolkovej republiky Nemecko a Slovenskej republiky.</w:t>
      </w:r>
    </w:p>
    <w:p w:rsidR="002375F8" w:rsidP="002375F8">
      <w:pPr>
        <w:bidi w:val="0"/>
        <w:ind w:firstLine="708"/>
        <w:jc w:val="both"/>
        <w:rPr>
          <w:rFonts w:ascii="Arial" w:hAnsi="Arial" w:cs="Arial"/>
          <w:color w:val="000000"/>
        </w:rPr>
      </w:pPr>
    </w:p>
    <w:p w:rsidR="002375F8" w:rsidP="002375F8">
      <w:pPr>
        <w:bidi w:val="0"/>
        <w:ind w:firstLine="708"/>
        <w:jc w:val="both"/>
        <w:rPr>
          <w:rFonts w:ascii="Arial" w:hAnsi="Arial" w:cs="Arial"/>
          <w:color w:val="000000"/>
          <w:u w:val="single"/>
        </w:rPr>
      </w:pPr>
      <w:r>
        <w:rPr>
          <w:rFonts w:ascii="Arial" w:hAnsi="Arial" w:cs="Arial"/>
          <w:color w:val="000000"/>
        </w:rPr>
        <w:t xml:space="preserve">Stretnutie iniciovala </w:t>
      </w:r>
      <w:r w:rsidR="005F314B">
        <w:rPr>
          <w:rFonts w:ascii="Arial" w:hAnsi="Arial" w:cs="Arial"/>
          <w:color w:val="000000"/>
        </w:rPr>
        <w:t xml:space="preserve">EJN </w:t>
      </w:r>
      <w:r>
        <w:rPr>
          <w:rFonts w:ascii="Arial" w:hAnsi="Arial" w:cs="Arial"/>
          <w:color w:val="000000"/>
        </w:rPr>
        <w:t>v spolupráci s justičnou akadémiou Českej republiky, Najvyššieho štátneho zastupiteľstva ČR a Ministerstva spravodlivosti ČR. V rámci programu boli prejednávané témy vzájomnej právnej pomoci v trestných veciach, zaisťovania majetku a dôkazov, výnosov z trestnej činnosti, uznávania a vykonávania finančných trestov na základe rámcového rozhodnutia a ďalšie.</w:t>
      </w:r>
    </w:p>
    <w:p w:rsidR="002375F8" w:rsidP="002375F8">
      <w:pPr>
        <w:bidi w:val="0"/>
        <w:jc w:val="both"/>
        <w:rPr>
          <w:rFonts w:ascii="Arial" w:hAnsi="Arial" w:cs="Arial"/>
          <w:color w:val="000000"/>
        </w:rPr>
      </w:pPr>
    </w:p>
    <w:p w:rsidR="002375F8" w:rsidP="002375F8">
      <w:pPr>
        <w:bidi w:val="0"/>
        <w:jc w:val="both"/>
        <w:rPr>
          <w:rFonts w:ascii="Arial" w:hAnsi="Arial" w:cs="Arial"/>
          <w:color w:val="000000"/>
        </w:rPr>
      </w:pPr>
      <w:r w:rsidRPr="009172FB">
        <w:rPr>
          <w:rFonts w:ascii="Arial" w:hAnsi="Arial" w:cs="Arial"/>
          <w:b/>
          <w:color w:val="000000"/>
        </w:rPr>
        <w:t>3)</w:t>
      </w:r>
      <w:r>
        <w:rPr>
          <w:rFonts w:ascii="Arial" w:hAnsi="Arial" w:cs="Arial"/>
          <w:color w:val="000000"/>
        </w:rPr>
        <w:t xml:space="preserve"> V dňoch 28.</w:t>
      </w:r>
      <w:r w:rsidR="005F53B3">
        <w:rPr>
          <w:rFonts w:ascii="Arial" w:hAnsi="Arial" w:cs="Arial"/>
          <w:color w:val="000000"/>
        </w:rPr>
        <w:t xml:space="preserve"> </w:t>
      </w:r>
      <w:r>
        <w:rPr>
          <w:rFonts w:ascii="Arial" w:hAnsi="Arial" w:cs="Arial"/>
          <w:color w:val="000000"/>
        </w:rPr>
        <w:t>-</w:t>
      </w:r>
      <w:r w:rsidR="00F25009">
        <w:rPr>
          <w:rFonts w:ascii="Arial" w:hAnsi="Arial" w:cs="Arial"/>
          <w:color w:val="000000"/>
        </w:rPr>
        <w:t xml:space="preserve"> </w:t>
      </w:r>
      <w:r>
        <w:rPr>
          <w:rFonts w:ascii="Arial" w:hAnsi="Arial" w:cs="Arial"/>
          <w:color w:val="000000"/>
        </w:rPr>
        <w:t>30.</w:t>
      </w:r>
      <w:r w:rsidR="005F53B3">
        <w:rPr>
          <w:rFonts w:ascii="Arial" w:hAnsi="Arial" w:cs="Arial"/>
          <w:color w:val="000000"/>
        </w:rPr>
        <w:t xml:space="preserve"> </w:t>
      </w:r>
      <w:r w:rsidR="0078249C">
        <w:rPr>
          <w:rFonts w:ascii="Arial" w:hAnsi="Arial" w:cs="Arial"/>
          <w:color w:val="000000"/>
        </w:rPr>
        <w:t>novembra</w:t>
      </w:r>
      <w:r>
        <w:rPr>
          <w:rFonts w:ascii="Arial" w:hAnsi="Arial" w:cs="Arial"/>
          <w:color w:val="000000"/>
        </w:rPr>
        <w:t>.</w:t>
      </w:r>
      <w:r w:rsidR="005F53B3">
        <w:rPr>
          <w:rFonts w:ascii="Arial" w:hAnsi="Arial" w:cs="Arial"/>
          <w:color w:val="000000"/>
        </w:rPr>
        <w:t xml:space="preserve"> </w:t>
      </w:r>
      <w:r>
        <w:rPr>
          <w:rFonts w:ascii="Arial" w:hAnsi="Arial" w:cs="Arial"/>
          <w:color w:val="000000"/>
        </w:rPr>
        <w:t>2010</w:t>
      </w:r>
      <w:r w:rsidR="005F314B">
        <w:rPr>
          <w:rFonts w:ascii="Arial" w:hAnsi="Arial" w:cs="Arial"/>
          <w:color w:val="000000"/>
        </w:rPr>
        <w:t xml:space="preserve"> sa</w:t>
      </w:r>
      <w:r>
        <w:rPr>
          <w:rFonts w:ascii="Arial" w:hAnsi="Arial" w:cs="Arial"/>
          <w:color w:val="000000"/>
        </w:rPr>
        <w:t xml:space="preserve"> v Kortrijk, Belgicko zišlo 35. plenárne zasadnutie EJN.</w:t>
      </w:r>
    </w:p>
    <w:p w:rsidR="002375F8" w:rsidP="002375F8">
      <w:pPr>
        <w:bidi w:val="0"/>
        <w:ind w:firstLine="708"/>
        <w:jc w:val="both"/>
        <w:rPr>
          <w:rFonts w:ascii="Arial" w:hAnsi="Arial" w:cs="Arial"/>
          <w:color w:val="000000"/>
        </w:rPr>
      </w:pPr>
    </w:p>
    <w:p w:rsidR="002375F8" w:rsidP="00EA4AAF">
      <w:pPr>
        <w:bidi w:val="0"/>
        <w:ind w:firstLine="708"/>
        <w:jc w:val="both"/>
        <w:rPr>
          <w:rFonts w:ascii="Arial" w:hAnsi="Arial" w:cs="Arial"/>
          <w:color w:val="000000"/>
        </w:rPr>
      </w:pPr>
      <w:r>
        <w:rPr>
          <w:rFonts w:ascii="Arial" w:hAnsi="Arial" w:cs="Arial"/>
          <w:color w:val="000000"/>
        </w:rPr>
        <w:t xml:space="preserve">Cieľom plenárneho zasadnutia bola výmena skúseností na poli spolupráce v prihraničných oblastiach. </w:t>
      </w:r>
    </w:p>
    <w:p w:rsidR="0065459F" w:rsidP="002375F8">
      <w:pPr>
        <w:bidi w:val="0"/>
        <w:jc w:val="both"/>
        <w:rPr>
          <w:rFonts w:ascii="Arial" w:hAnsi="Arial" w:cs="Arial"/>
          <w:color w:val="000000"/>
        </w:rPr>
      </w:pPr>
    </w:p>
    <w:p w:rsidR="002375F8" w:rsidP="002375F8">
      <w:pPr>
        <w:bidi w:val="0"/>
        <w:jc w:val="both"/>
        <w:rPr>
          <w:rFonts w:ascii="Arial" w:hAnsi="Arial" w:cs="Arial"/>
          <w:b/>
          <w:bCs/>
          <w:color w:val="000000"/>
        </w:rPr>
      </w:pPr>
      <w:r>
        <w:rPr>
          <w:rFonts w:ascii="Arial" w:hAnsi="Arial" w:cs="Arial"/>
          <w:b/>
          <w:bCs/>
          <w:color w:val="000000"/>
        </w:rPr>
        <w:t>Medzištátna spolupráca</w:t>
      </w:r>
    </w:p>
    <w:p w:rsidR="002375F8" w:rsidP="002375F8">
      <w:pPr>
        <w:bidi w:val="0"/>
        <w:jc w:val="both"/>
        <w:rPr>
          <w:rFonts w:ascii="Arial" w:hAnsi="Arial" w:cs="Arial"/>
          <w:b/>
          <w:bCs/>
          <w:color w:val="000000"/>
        </w:rPr>
      </w:pPr>
    </w:p>
    <w:p w:rsidR="002375F8" w:rsidP="002375F8">
      <w:pPr>
        <w:bidi w:val="0"/>
        <w:jc w:val="both"/>
        <w:rPr>
          <w:rFonts w:ascii="Arial" w:hAnsi="Arial" w:cs="Arial"/>
          <w:color w:val="000000"/>
        </w:rPr>
      </w:pPr>
      <w:r w:rsidRPr="009172FB">
        <w:rPr>
          <w:rFonts w:ascii="Arial" w:hAnsi="Arial" w:cs="Arial"/>
          <w:b/>
          <w:color w:val="000000"/>
        </w:rPr>
        <w:t>1)</w:t>
      </w:r>
      <w:r>
        <w:rPr>
          <w:rFonts w:ascii="Arial" w:hAnsi="Arial" w:cs="Arial"/>
          <w:color w:val="000000"/>
        </w:rPr>
        <w:t xml:space="preserve"> V dňoch 9.</w:t>
      </w:r>
      <w:r w:rsidR="00E44958">
        <w:rPr>
          <w:rFonts w:ascii="Arial" w:hAnsi="Arial" w:cs="Arial"/>
          <w:color w:val="000000"/>
        </w:rPr>
        <w:t xml:space="preserve"> </w:t>
      </w:r>
      <w:r>
        <w:rPr>
          <w:rFonts w:ascii="Arial" w:hAnsi="Arial" w:cs="Arial"/>
          <w:color w:val="000000"/>
        </w:rPr>
        <w:t>-</w:t>
      </w:r>
      <w:r w:rsidR="00E44958">
        <w:rPr>
          <w:rFonts w:ascii="Arial" w:hAnsi="Arial" w:cs="Arial"/>
          <w:color w:val="000000"/>
        </w:rPr>
        <w:t xml:space="preserve"> </w:t>
      </w:r>
      <w:r>
        <w:rPr>
          <w:rFonts w:ascii="Arial" w:hAnsi="Arial" w:cs="Arial"/>
          <w:color w:val="000000"/>
        </w:rPr>
        <w:t>10.</w:t>
      </w:r>
      <w:r w:rsidR="000F3D05">
        <w:rPr>
          <w:rFonts w:ascii="Arial" w:hAnsi="Arial" w:cs="Arial"/>
          <w:color w:val="000000"/>
        </w:rPr>
        <w:t xml:space="preserve"> </w:t>
      </w:r>
      <w:r w:rsidR="0078249C">
        <w:rPr>
          <w:rFonts w:ascii="Arial" w:hAnsi="Arial" w:cs="Arial"/>
          <w:color w:val="000000"/>
        </w:rPr>
        <w:t>marca</w:t>
      </w:r>
      <w:r w:rsidR="000F3D05">
        <w:rPr>
          <w:rFonts w:ascii="Arial" w:hAnsi="Arial" w:cs="Arial"/>
          <w:color w:val="000000"/>
        </w:rPr>
        <w:t xml:space="preserve"> </w:t>
      </w:r>
      <w:r>
        <w:rPr>
          <w:rFonts w:ascii="Arial" w:hAnsi="Arial" w:cs="Arial"/>
          <w:color w:val="000000"/>
        </w:rPr>
        <w:t xml:space="preserve">2010 </w:t>
      </w:r>
      <w:r w:rsidR="005F314B">
        <w:rPr>
          <w:rFonts w:ascii="Arial" w:hAnsi="Arial" w:cs="Arial"/>
          <w:color w:val="000000"/>
        </w:rPr>
        <w:t xml:space="preserve">sa </w:t>
      </w:r>
      <w:r>
        <w:rPr>
          <w:rFonts w:ascii="Arial" w:hAnsi="Arial" w:cs="Arial"/>
          <w:color w:val="000000"/>
        </w:rPr>
        <w:t xml:space="preserve">v Trieri uskutočnilo </w:t>
      </w:r>
      <w:r w:rsidR="005F314B">
        <w:rPr>
          <w:rFonts w:ascii="Arial" w:hAnsi="Arial" w:cs="Arial"/>
          <w:color w:val="000000"/>
        </w:rPr>
        <w:t>s</w:t>
      </w:r>
      <w:r>
        <w:rPr>
          <w:rFonts w:ascii="Arial" w:hAnsi="Arial" w:cs="Arial"/>
          <w:color w:val="000000"/>
        </w:rPr>
        <w:t xml:space="preserve">tretnutie národných zástupcov z vybraných členských štátov k justičnej spolupráci v trestných veciach. </w:t>
      </w:r>
    </w:p>
    <w:p w:rsidR="002375F8" w:rsidP="002375F8">
      <w:pPr>
        <w:bidi w:val="0"/>
        <w:ind w:firstLine="708"/>
        <w:jc w:val="both"/>
        <w:rPr>
          <w:rFonts w:ascii="Arial" w:hAnsi="Arial" w:cs="Arial"/>
          <w:color w:val="000000"/>
        </w:rPr>
      </w:pPr>
    </w:p>
    <w:p w:rsidR="002375F8" w:rsidP="002375F8">
      <w:pPr>
        <w:bidi w:val="0"/>
        <w:ind w:firstLine="708"/>
        <w:jc w:val="both"/>
        <w:rPr>
          <w:rFonts w:ascii="Arial" w:hAnsi="Arial" w:cs="Arial"/>
          <w:color w:val="000000"/>
        </w:rPr>
      </w:pPr>
      <w:r>
        <w:rPr>
          <w:rFonts w:ascii="Arial" w:hAnsi="Arial" w:cs="Arial"/>
          <w:color w:val="000000"/>
        </w:rPr>
        <w:t xml:space="preserve">Stretnutie iniciovala Akadémia európskeho práva (ERA) v Trieri. Seminár bol venovaný otázkam implementácie existujúcich a budúcich nástrojov vzájomnej právnej pomoci a vzájomného uznávania na úrovni </w:t>
      </w:r>
      <w:r w:rsidR="005F314B">
        <w:rPr>
          <w:rFonts w:ascii="Arial" w:hAnsi="Arial" w:cs="Arial"/>
          <w:color w:val="000000"/>
        </w:rPr>
        <w:t>Európskej únie</w:t>
      </w:r>
      <w:r>
        <w:rPr>
          <w:rFonts w:ascii="Arial" w:hAnsi="Arial" w:cs="Arial"/>
          <w:color w:val="000000"/>
        </w:rPr>
        <w:t xml:space="preserve">. </w:t>
      </w:r>
    </w:p>
    <w:p w:rsidR="002375F8" w:rsidP="002375F8">
      <w:pPr>
        <w:bidi w:val="0"/>
        <w:jc w:val="both"/>
        <w:rPr>
          <w:rFonts w:ascii="Arial" w:hAnsi="Arial" w:cs="Arial"/>
          <w:color w:val="000000"/>
        </w:rPr>
      </w:pPr>
    </w:p>
    <w:p w:rsidR="002375F8" w:rsidP="002375F8">
      <w:pPr>
        <w:bidi w:val="0"/>
        <w:jc w:val="both"/>
        <w:rPr>
          <w:rFonts w:ascii="Arial" w:hAnsi="Arial" w:cs="Arial"/>
          <w:color w:val="000000"/>
        </w:rPr>
      </w:pPr>
      <w:r w:rsidRPr="009172FB">
        <w:rPr>
          <w:rFonts w:ascii="Arial" w:hAnsi="Arial" w:cs="Arial"/>
          <w:b/>
          <w:color w:val="000000"/>
        </w:rPr>
        <w:t>2)</w:t>
      </w:r>
      <w:r>
        <w:rPr>
          <w:rFonts w:ascii="Arial" w:hAnsi="Arial" w:cs="Arial"/>
          <w:color w:val="000000"/>
        </w:rPr>
        <w:t xml:space="preserve"> V dňoch 12. </w:t>
      </w:r>
      <w:r w:rsidR="00E44958">
        <w:rPr>
          <w:rFonts w:ascii="Arial" w:hAnsi="Arial" w:cs="Arial"/>
          <w:color w:val="000000"/>
        </w:rPr>
        <w:t xml:space="preserve">- </w:t>
      </w:r>
      <w:r>
        <w:rPr>
          <w:rFonts w:ascii="Arial" w:hAnsi="Arial" w:cs="Arial"/>
          <w:color w:val="000000"/>
        </w:rPr>
        <w:t xml:space="preserve"> 15.</w:t>
      </w:r>
      <w:r w:rsidR="000F3D05">
        <w:rPr>
          <w:rFonts w:ascii="Arial" w:hAnsi="Arial" w:cs="Arial"/>
          <w:color w:val="000000"/>
        </w:rPr>
        <w:t xml:space="preserve"> </w:t>
      </w:r>
      <w:r w:rsidR="0078249C">
        <w:rPr>
          <w:rFonts w:ascii="Arial" w:hAnsi="Arial" w:cs="Arial"/>
          <w:color w:val="000000"/>
        </w:rPr>
        <w:t>septembra</w:t>
      </w:r>
      <w:r w:rsidR="000F3D05">
        <w:rPr>
          <w:rFonts w:ascii="Arial" w:hAnsi="Arial" w:cs="Arial"/>
          <w:color w:val="000000"/>
        </w:rPr>
        <w:t xml:space="preserve"> </w:t>
      </w:r>
      <w:r>
        <w:rPr>
          <w:rFonts w:ascii="Arial" w:hAnsi="Arial" w:cs="Arial"/>
          <w:color w:val="000000"/>
        </w:rPr>
        <w:t>2010</w:t>
      </w:r>
      <w:r w:rsidR="005F314B">
        <w:rPr>
          <w:rFonts w:ascii="Arial" w:hAnsi="Arial" w:cs="Arial"/>
          <w:color w:val="000000"/>
        </w:rPr>
        <w:t xml:space="preserve"> sa</w:t>
      </w:r>
      <w:r>
        <w:rPr>
          <w:rFonts w:ascii="Arial" w:hAnsi="Arial" w:cs="Arial"/>
          <w:color w:val="000000"/>
        </w:rPr>
        <w:t xml:space="preserve"> v Bukurešti zišlo 13. medzinárodné fórum generálnych prokurátorov (TAIEX)</w:t>
      </w:r>
      <w:r w:rsidR="005F314B">
        <w:rPr>
          <w:rFonts w:ascii="Arial" w:hAnsi="Arial" w:cs="Arial"/>
          <w:color w:val="000000"/>
        </w:rPr>
        <w:t>.</w:t>
      </w:r>
    </w:p>
    <w:p w:rsidR="002375F8" w:rsidP="002375F8">
      <w:pPr>
        <w:bidi w:val="0"/>
        <w:ind w:firstLine="708"/>
        <w:jc w:val="both"/>
        <w:rPr>
          <w:rFonts w:ascii="Arial" w:hAnsi="Arial" w:cs="Arial"/>
          <w:color w:val="000000"/>
        </w:rPr>
      </w:pPr>
    </w:p>
    <w:p w:rsidR="002375F8" w:rsidP="002375F8">
      <w:pPr>
        <w:bidi w:val="0"/>
        <w:ind w:firstLine="708"/>
        <w:jc w:val="both"/>
        <w:rPr>
          <w:rFonts w:ascii="Arial" w:hAnsi="Arial" w:cs="Arial"/>
          <w:color w:val="000000"/>
        </w:rPr>
      </w:pPr>
      <w:r>
        <w:rPr>
          <w:rFonts w:ascii="Arial" w:hAnsi="Arial" w:cs="Arial"/>
          <w:color w:val="000000"/>
        </w:rPr>
        <w:t>Medzinárodné fórum bolo zamerané na aktivity Európskej únie a na prijatie európskej stratégie v boji proti terorizmu.</w:t>
      </w:r>
    </w:p>
    <w:p w:rsidR="002375F8" w:rsidP="002375F8">
      <w:pPr>
        <w:bidi w:val="0"/>
        <w:jc w:val="both"/>
        <w:rPr>
          <w:rFonts w:ascii="Arial" w:hAnsi="Arial" w:cs="Arial"/>
          <w:b/>
          <w:bCs/>
          <w:color w:val="000000"/>
        </w:rPr>
      </w:pPr>
    </w:p>
    <w:p w:rsidR="002375F8" w:rsidP="002375F8">
      <w:pPr>
        <w:bidi w:val="0"/>
        <w:ind w:firstLine="708"/>
        <w:jc w:val="both"/>
        <w:rPr>
          <w:rFonts w:ascii="Arial" w:hAnsi="Arial" w:cs="Arial"/>
          <w:color w:val="000000"/>
        </w:rPr>
      </w:pPr>
      <w:r>
        <w:rPr>
          <w:rFonts w:ascii="Arial" w:hAnsi="Arial" w:cs="Arial"/>
          <w:color w:val="000000"/>
        </w:rPr>
        <w:t>Témami stretnutia boli medzinárodný terorizmus, zbližovanie právnych poriadkov členských štátov, systém trestného práva vybraných štátov, obchodovanie s ľuďmi, ľudskými orgánmi a tkanivami, skúsenosti vybraných členských štátov, počítačová kriminalita a otázky týkajúce sa vyšetrovania tohto druhu kriminality</w:t>
      </w:r>
      <w:r w:rsidR="00C038E1">
        <w:rPr>
          <w:rFonts w:ascii="Arial" w:hAnsi="Arial" w:cs="Arial"/>
          <w:color w:val="000000"/>
        </w:rPr>
        <w:t>,</w:t>
      </w:r>
      <w:r>
        <w:rPr>
          <w:rFonts w:ascii="Arial" w:hAnsi="Arial" w:cs="Arial"/>
          <w:color w:val="000000"/>
        </w:rPr>
        <w:t xml:space="preserve"> ako aj medzinárodná spolupráca a existujúce mechanizmy.</w:t>
      </w:r>
    </w:p>
    <w:p w:rsidR="002375F8" w:rsidP="002375F8">
      <w:pPr>
        <w:bidi w:val="0"/>
        <w:jc w:val="both"/>
        <w:rPr>
          <w:rFonts w:ascii="Arial" w:hAnsi="Arial" w:cs="Arial"/>
          <w:color w:val="000000"/>
        </w:rPr>
      </w:pPr>
    </w:p>
    <w:p w:rsidR="002375F8" w:rsidP="002375F8">
      <w:pPr>
        <w:bidi w:val="0"/>
        <w:jc w:val="both"/>
        <w:rPr>
          <w:rFonts w:ascii="Arial" w:hAnsi="Arial" w:cs="Arial"/>
          <w:b/>
          <w:bCs/>
          <w:color w:val="000000"/>
        </w:rPr>
      </w:pPr>
      <w:r>
        <w:rPr>
          <w:rFonts w:ascii="Arial" w:hAnsi="Arial" w:cs="Arial"/>
          <w:b/>
          <w:bCs/>
          <w:color w:val="000000"/>
        </w:rPr>
        <w:t>AKTIVITY AD HOC</w:t>
      </w:r>
    </w:p>
    <w:p w:rsidR="002375F8" w:rsidP="002375F8">
      <w:pPr>
        <w:bidi w:val="0"/>
        <w:jc w:val="both"/>
        <w:rPr>
          <w:rFonts w:ascii="Arial" w:hAnsi="Arial" w:cs="Arial"/>
          <w:b/>
          <w:bCs/>
          <w:color w:val="000000"/>
        </w:rPr>
      </w:pPr>
    </w:p>
    <w:p w:rsidR="002375F8" w:rsidP="002375F8">
      <w:pPr>
        <w:bidi w:val="0"/>
        <w:jc w:val="both"/>
        <w:rPr>
          <w:rFonts w:ascii="Arial" w:hAnsi="Arial" w:cs="Arial"/>
          <w:color w:val="000000"/>
        </w:rPr>
      </w:pPr>
      <w:r w:rsidRPr="00B7251E">
        <w:rPr>
          <w:rFonts w:ascii="Arial" w:hAnsi="Arial" w:cs="Arial"/>
          <w:b/>
          <w:color w:val="000000"/>
        </w:rPr>
        <w:t>1)</w:t>
      </w:r>
      <w:r>
        <w:rPr>
          <w:rFonts w:ascii="Arial" w:hAnsi="Arial" w:cs="Arial"/>
          <w:color w:val="000000"/>
        </w:rPr>
        <w:t xml:space="preserve"> Dňa 19.</w:t>
      </w:r>
      <w:r w:rsidR="000F3D05">
        <w:rPr>
          <w:rFonts w:ascii="Arial" w:hAnsi="Arial" w:cs="Arial"/>
          <w:color w:val="000000"/>
        </w:rPr>
        <w:t xml:space="preserve"> </w:t>
      </w:r>
      <w:r w:rsidR="0078249C">
        <w:rPr>
          <w:rFonts w:ascii="Arial" w:hAnsi="Arial" w:cs="Arial"/>
          <w:color w:val="000000"/>
        </w:rPr>
        <w:t>januára</w:t>
      </w:r>
      <w:r w:rsidR="000F3D05">
        <w:rPr>
          <w:rFonts w:ascii="Arial" w:hAnsi="Arial" w:cs="Arial"/>
          <w:color w:val="000000"/>
        </w:rPr>
        <w:t xml:space="preserve"> </w:t>
      </w:r>
      <w:r>
        <w:rPr>
          <w:rFonts w:ascii="Arial" w:hAnsi="Arial" w:cs="Arial"/>
          <w:color w:val="000000"/>
        </w:rPr>
        <w:t xml:space="preserve">2010 </w:t>
      </w:r>
      <w:r w:rsidR="00C038E1">
        <w:rPr>
          <w:rFonts w:ascii="Arial" w:hAnsi="Arial" w:cs="Arial"/>
          <w:color w:val="000000"/>
        </w:rPr>
        <w:t xml:space="preserve">sa </w:t>
      </w:r>
      <w:r>
        <w:rPr>
          <w:rFonts w:ascii="Arial" w:hAnsi="Arial" w:cs="Arial"/>
          <w:color w:val="000000"/>
        </w:rPr>
        <w:t>v Bruseli konala Konferencia Európsky register o odsúdených osobách – príslušníkoch tretích krajín</w:t>
      </w:r>
      <w:r w:rsidR="0095290F">
        <w:rPr>
          <w:rFonts w:ascii="Arial" w:hAnsi="Arial" w:cs="Arial"/>
          <w:color w:val="000000"/>
        </w:rPr>
        <w:t>.</w:t>
      </w:r>
    </w:p>
    <w:p w:rsidR="002375F8" w:rsidP="002375F8">
      <w:pPr>
        <w:bidi w:val="0"/>
        <w:ind w:firstLine="708"/>
        <w:jc w:val="both"/>
        <w:rPr>
          <w:rFonts w:ascii="Arial" w:hAnsi="Arial" w:cs="Arial"/>
          <w:color w:val="000000"/>
        </w:rPr>
      </w:pPr>
    </w:p>
    <w:p w:rsidR="002375F8" w:rsidP="002375F8">
      <w:pPr>
        <w:bidi w:val="0"/>
        <w:ind w:firstLine="708"/>
        <w:jc w:val="both"/>
        <w:rPr>
          <w:rFonts w:ascii="Arial" w:hAnsi="Arial" w:cs="Arial"/>
          <w:color w:val="000000"/>
        </w:rPr>
      </w:pPr>
      <w:r>
        <w:rPr>
          <w:rFonts w:ascii="Arial" w:hAnsi="Arial" w:cs="Arial"/>
          <w:color w:val="000000"/>
        </w:rPr>
        <w:t>Zmyslom konferencie bolo dosiahnutie jednotného vnímania potreby vytvorenia osobitného nástroja na poskytovanie relevantných informácií o odsúdených príslušníkoch tretích štátov a</w:t>
      </w:r>
      <w:r w:rsidR="00C038E1">
        <w:rPr>
          <w:rFonts w:ascii="Arial" w:hAnsi="Arial" w:cs="Arial"/>
          <w:color w:val="000000"/>
        </w:rPr>
        <w:t xml:space="preserve"> to </w:t>
      </w:r>
      <w:r>
        <w:rPr>
          <w:rFonts w:ascii="Arial" w:hAnsi="Arial" w:cs="Arial"/>
          <w:color w:val="000000"/>
        </w:rPr>
        <w:t xml:space="preserve">v nadväznosti na implementáciu rozhodnutia o Európskom registri trestov (ECRIS). </w:t>
      </w:r>
    </w:p>
    <w:p w:rsidR="002375F8" w:rsidP="002375F8">
      <w:pPr>
        <w:bidi w:val="0"/>
        <w:jc w:val="both"/>
        <w:rPr>
          <w:rFonts w:ascii="Arial" w:hAnsi="Arial" w:cs="Arial"/>
          <w:color w:val="000000"/>
        </w:rPr>
      </w:pPr>
    </w:p>
    <w:p w:rsidR="002375F8" w:rsidP="002375F8">
      <w:pPr>
        <w:bidi w:val="0"/>
        <w:jc w:val="both"/>
        <w:rPr>
          <w:rFonts w:ascii="Arial" w:hAnsi="Arial" w:cs="Arial"/>
          <w:color w:val="000000"/>
        </w:rPr>
      </w:pPr>
      <w:r w:rsidRPr="00B7251E">
        <w:rPr>
          <w:rFonts w:ascii="Arial" w:hAnsi="Arial" w:cs="Arial"/>
          <w:b/>
          <w:color w:val="000000"/>
        </w:rPr>
        <w:t>2)</w:t>
      </w:r>
      <w:r>
        <w:rPr>
          <w:rFonts w:ascii="Arial" w:hAnsi="Arial" w:cs="Arial"/>
          <w:color w:val="000000"/>
        </w:rPr>
        <w:t xml:space="preserve"> Dňa 15.</w:t>
      </w:r>
      <w:r w:rsidR="000F3D05">
        <w:rPr>
          <w:rFonts w:ascii="Arial" w:hAnsi="Arial" w:cs="Arial"/>
          <w:color w:val="000000"/>
        </w:rPr>
        <w:t xml:space="preserve"> </w:t>
      </w:r>
      <w:r w:rsidR="0078249C">
        <w:rPr>
          <w:rFonts w:ascii="Arial" w:hAnsi="Arial" w:cs="Arial"/>
          <w:color w:val="000000"/>
        </w:rPr>
        <w:t>januára</w:t>
      </w:r>
      <w:r w:rsidR="000F3D05">
        <w:rPr>
          <w:rFonts w:ascii="Arial" w:hAnsi="Arial" w:cs="Arial"/>
          <w:color w:val="000000"/>
        </w:rPr>
        <w:t xml:space="preserve"> </w:t>
      </w:r>
      <w:r>
        <w:rPr>
          <w:rFonts w:ascii="Arial" w:hAnsi="Arial" w:cs="Arial"/>
          <w:color w:val="000000"/>
        </w:rPr>
        <w:t xml:space="preserve">2010 </w:t>
      </w:r>
      <w:r w:rsidR="00B85BC3">
        <w:rPr>
          <w:rFonts w:ascii="Arial" w:hAnsi="Arial" w:cs="Arial"/>
          <w:color w:val="000000"/>
        </w:rPr>
        <w:t xml:space="preserve">sa v Madride </w:t>
      </w:r>
      <w:r>
        <w:rPr>
          <w:rFonts w:ascii="Arial" w:hAnsi="Arial" w:cs="Arial"/>
          <w:color w:val="000000"/>
        </w:rPr>
        <w:t xml:space="preserve"> konala Konferencia o postavení a ochrane obetí trestných činov v rámci európskej spravodlivosti</w:t>
      </w:r>
      <w:r w:rsidR="00B85BC3">
        <w:rPr>
          <w:rFonts w:ascii="Arial" w:hAnsi="Arial" w:cs="Arial"/>
          <w:color w:val="000000"/>
        </w:rPr>
        <w:t>.</w:t>
      </w:r>
    </w:p>
    <w:p w:rsidR="002375F8" w:rsidP="002375F8">
      <w:pPr>
        <w:bidi w:val="0"/>
        <w:ind w:firstLine="708"/>
        <w:jc w:val="both"/>
        <w:rPr>
          <w:rFonts w:ascii="Arial" w:hAnsi="Arial" w:cs="Arial"/>
          <w:color w:val="000000"/>
        </w:rPr>
      </w:pPr>
    </w:p>
    <w:p w:rsidR="002375F8" w:rsidP="002375F8">
      <w:pPr>
        <w:bidi w:val="0"/>
        <w:ind w:firstLine="708"/>
        <w:jc w:val="both"/>
        <w:rPr>
          <w:rFonts w:ascii="Arial" w:hAnsi="Arial" w:cs="Arial"/>
          <w:color w:val="000000"/>
        </w:rPr>
      </w:pPr>
      <w:r>
        <w:rPr>
          <w:rFonts w:ascii="Arial" w:hAnsi="Arial" w:cs="Arial"/>
          <w:color w:val="000000"/>
        </w:rPr>
        <w:t xml:space="preserve">Konferencia bola zvolaná Európskou komisiou spoločne so španielskym predsedníctvom </w:t>
      </w:r>
      <w:r w:rsidR="00B85BC3">
        <w:rPr>
          <w:rFonts w:ascii="Arial" w:hAnsi="Arial" w:cs="Arial"/>
          <w:color w:val="000000"/>
        </w:rPr>
        <w:t>Európskej únie</w:t>
      </w:r>
      <w:r>
        <w:rPr>
          <w:rFonts w:ascii="Arial" w:hAnsi="Arial" w:cs="Arial"/>
          <w:color w:val="000000"/>
        </w:rPr>
        <w:t>. Aktivita predstavuje jednu z priorít Štokholmského programu.</w:t>
      </w:r>
    </w:p>
    <w:p w:rsidR="002375F8" w:rsidP="002375F8">
      <w:pPr>
        <w:bidi w:val="0"/>
        <w:jc w:val="both"/>
        <w:rPr>
          <w:rFonts w:ascii="Arial" w:hAnsi="Arial" w:cs="Arial"/>
          <w:color w:val="000000"/>
        </w:rPr>
      </w:pPr>
    </w:p>
    <w:p w:rsidR="002375F8" w:rsidP="0095290F">
      <w:pPr>
        <w:bidi w:val="0"/>
        <w:ind w:firstLine="708"/>
        <w:jc w:val="both"/>
        <w:rPr>
          <w:rFonts w:ascii="Arial" w:hAnsi="Arial" w:cs="Arial"/>
          <w:color w:val="000000"/>
        </w:rPr>
      </w:pPr>
      <w:r>
        <w:rPr>
          <w:rFonts w:ascii="Arial" w:hAnsi="Arial" w:cs="Arial"/>
          <w:color w:val="000000"/>
        </w:rPr>
        <w:t xml:space="preserve">Účelom podujatia bolo poskytnúť priestor na zhodnotenie existujúcich platných právnych nástrojov </w:t>
      </w:r>
      <w:r w:rsidR="00F11233">
        <w:rPr>
          <w:rFonts w:ascii="Arial" w:hAnsi="Arial" w:cs="Arial"/>
          <w:color w:val="000000"/>
        </w:rPr>
        <w:t>Európskej únie</w:t>
      </w:r>
      <w:r>
        <w:rPr>
          <w:rFonts w:ascii="Arial" w:hAnsi="Arial" w:cs="Arial"/>
          <w:color w:val="000000"/>
        </w:rPr>
        <w:t xml:space="preserve"> pre oblasť postavenia a ochrany obetí trestných činov v rámci európskej spravodlivosti a umožniť diskusiu medzi účastníkmi stretnutia s cieľom dosiahnuť jednotné vnímanie tejto problematiky. </w:t>
      </w:r>
    </w:p>
    <w:p w:rsidR="002375F8" w:rsidP="002375F8">
      <w:pPr>
        <w:bidi w:val="0"/>
        <w:jc w:val="both"/>
        <w:rPr>
          <w:rFonts w:ascii="Arial" w:hAnsi="Arial" w:cs="Arial"/>
          <w:color w:val="000000"/>
          <w:u w:val="single"/>
        </w:rPr>
      </w:pPr>
    </w:p>
    <w:p w:rsidR="002375F8" w:rsidP="002375F8">
      <w:pPr>
        <w:bidi w:val="0"/>
        <w:jc w:val="both"/>
        <w:rPr>
          <w:rFonts w:ascii="Arial" w:hAnsi="Arial" w:cs="Arial"/>
          <w:color w:val="000000"/>
        </w:rPr>
      </w:pPr>
      <w:r w:rsidRPr="00506082">
        <w:rPr>
          <w:rFonts w:ascii="Arial" w:hAnsi="Arial" w:cs="Arial"/>
          <w:b/>
          <w:color w:val="000000"/>
        </w:rPr>
        <w:t>3)</w:t>
      </w:r>
      <w:r>
        <w:rPr>
          <w:rFonts w:ascii="Arial" w:hAnsi="Arial" w:cs="Arial"/>
          <w:color w:val="000000"/>
        </w:rPr>
        <w:t xml:space="preserve"> V dňoch 22.</w:t>
      </w:r>
      <w:r w:rsidR="00EE1B21">
        <w:rPr>
          <w:rFonts w:ascii="Arial" w:hAnsi="Arial" w:cs="Arial"/>
          <w:color w:val="000000"/>
        </w:rPr>
        <w:t xml:space="preserve"> </w:t>
      </w:r>
      <w:r>
        <w:rPr>
          <w:rFonts w:ascii="Arial" w:hAnsi="Arial" w:cs="Arial"/>
          <w:color w:val="000000"/>
        </w:rPr>
        <w:t>-</w:t>
      </w:r>
      <w:r w:rsidR="00EE1B21">
        <w:rPr>
          <w:rFonts w:ascii="Arial" w:hAnsi="Arial" w:cs="Arial"/>
          <w:color w:val="000000"/>
        </w:rPr>
        <w:t xml:space="preserve"> </w:t>
      </w:r>
      <w:r>
        <w:rPr>
          <w:rFonts w:ascii="Arial" w:hAnsi="Arial" w:cs="Arial"/>
          <w:color w:val="000000"/>
        </w:rPr>
        <w:t>25.</w:t>
      </w:r>
      <w:r w:rsidR="008279BB">
        <w:rPr>
          <w:rFonts w:ascii="Arial" w:hAnsi="Arial" w:cs="Arial"/>
          <w:color w:val="000000"/>
        </w:rPr>
        <w:t xml:space="preserve"> </w:t>
      </w:r>
      <w:r w:rsidR="0078249C">
        <w:rPr>
          <w:rFonts w:ascii="Arial" w:hAnsi="Arial" w:cs="Arial"/>
          <w:color w:val="000000"/>
        </w:rPr>
        <w:t>septembra</w:t>
      </w:r>
      <w:r w:rsidR="008279BB">
        <w:rPr>
          <w:rFonts w:ascii="Arial" w:hAnsi="Arial" w:cs="Arial"/>
          <w:color w:val="000000"/>
        </w:rPr>
        <w:t xml:space="preserve"> </w:t>
      </w:r>
      <w:r>
        <w:rPr>
          <w:rFonts w:ascii="Arial" w:hAnsi="Arial" w:cs="Arial"/>
          <w:color w:val="000000"/>
        </w:rPr>
        <w:t xml:space="preserve">2010 </w:t>
      </w:r>
      <w:r w:rsidR="002821C3">
        <w:rPr>
          <w:rFonts w:ascii="Arial" w:hAnsi="Arial" w:cs="Arial"/>
          <w:color w:val="000000"/>
        </w:rPr>
        <w:t xml:space="preserve">sa </w:t>
      </w:r>
      <w:r>
        <w:rPr>
          <w:rFonts w:ascii="Arial" w:hAnsi="Arial" w:cs="Arial"/>
          <w:color w:val="000000"/>
        </w:rPr>
        <w:t>v Pécsi zišlo medzinárodné kolokvium (vedecká rozprava odborníkov) s názvom „Electronic justice – present and future“ (Elektronická justícia – prítomnosť a budúcnosť).</w:t>
      </w:r>
    </w:p>
    <w:p w:rsidR="002375F8" w:rsidP="002375F8">
      <w:pPr>
        <w:autoSpaceDE w:val="0"/>
        <w:autoSpaceDN w:val="0"/>
        <w:bidi w:val="0"/>
        <w:adjustRightInd w:val="0"/>
        <w:spacing w:line="240" w:lineRule="atLeast"/>
        <w:ind w:firstLine="708"/>
        <w:jc w:val="both"/>
        <w:rPr>
          <w:rFonts w:ascii="Arial" w:hAnsi="Arial" w:cs="Arial"/>
          <w:color w:val="000000"/>
        </w:rPr>
      </w:pPr>
    </w:p>
    <w:p w:rsidR="002375F8" w:rsidP="002375F8">
      <w:pPr>
        <w:autoSpaceDE w:val="0"/>
        <w:autoSpaceDN w:val="0"/>
        <w:bidi w:val="0"/>
        <w:adjustRightInd w:val="0"/>
        <w:spacing w:line="240" w:lineRule="atLeast"/>
        <w:ind w:firstLine="708"/>
        <w:jc w:val="both"/>
        <w:rPr>
          <w:rFonts w:ascii="Arial" w:hAnsi="Arial" w:cs="Arial"/>
          <w:color w:val="000000"/>
        </w:rPr>
      </w:pPr>
      <w:r>
        <w:rPr>
          <w:rFonts w:ascii="Arial" w:hAnsi="Arial" w:cs="Arial"/>
          <w:color w:val="000000"/>
        </w:rPr>
        <w:t xml:space="preserve">Stretnutie odborníkov v oblasti procesného práva organizovala Medzinárodná asociácia procesného práva založená v Bologni. Jej cieľom je rozvoj výskumu v danej oblasti. </w:t>
      </w:r>
    </w:p>
    <w:p w:rsidR="0095290F" w:rsidP="00BA294D">
      <w:pPr>
        <w:autoSpaceDE w:val="0"/>
        <w:autoSpaceDN w:val="0"/>
        <w:bidi w:val="0"/>
        <w:adjustRightInd w:val="0"/>
        <w:spacing w:line="240" w:lineRule="atLeast"/>
        <w:jc w:val="both"/>
        <w:rPr>
          <w:rFonts w:ascii="Arial" w:hAnsi="Arial" w:cs="Arial"/>
          <w:color w:val="000000"/>
        </w:rPr>
      </w:pPr>
    </w:p>
    <w:p w:rsidR="00A5627B" w:rsidP="006B45AE">
      <w:pPr>
        <w:pStyle w:val="BodyText21"/>
        <w:numPr>
          <w:ilvl w:val="1"/>
          <w:numId w:val="11"/>
        </w:numPr>
        <w:tabs>
          <w:tab w:val="left" w:pos="9000"/>
        </w:tabs>
        <w:bidi w:val="0"/>
        <w:spacing w:before="120" w:line="360" w:lineRule="auto"/>
        <w:jc w:val="both"/>
        <w:rPr>
          <w:rFonts w:ascii="Arial" w:hAnsi="Arial" w:cs="Arial"/>
          <w:b/>
          <w:szCs w:val="24"/>
        </w:rPr>
      </w:pPr>
      <w:r w:rsidRPr="00390F13">
        <w:rPr>
          <w:rFonts w:ascii="Arial" w:hAnsi="Arial" w:cs="Arial"/>
          <w:b/>
          <w:szCs w:val="24"/>
        </w:rPr>
        <w:t xml:space="preserve">Aktivity prokuratúry v legislatívnom procese </w:t>
      </w:r>
    </w:p>
    <w:p w:rsidR="00F011FB" w:rsidRPr="004E6339" w:rsidP="00F011FB">
      <w:pPr>
        <w:bidi w:val="0"/>
        <w:ind w:firstLine="708"/>
        <w:jc w:val="both"/>
        <w:rPr>
          <w:rFonts w:ascii="Arial" w:hAnsi="Arial" w:cs="Arial"/>
        </w:rPr>
      </w:pPr>
      <w:r w:rsidRPr="004E6339">
        <w:rPr>
          <w:rFonts w:ascii="Arial" w:hAnsi="Arial" w:cs="Arial"/>
        </w:rPr>
        <w:t xml:space="preserve">Legislatívna činnosť  v rámci generálnej prokuratúry bola zameraná na plnenie úloh v oblasti vonkajšej a vnútornej legislatívy na základe Plánu legislatívnych úloh vlády Slovenskej republiky na rok 2010, Plánu hlavných úloh </w:t>
      </w:r>
      <w:r w:rsidR="005E1363">
        <w:rPr>
          <w:rFonts w:ascii="Arial" w:hAnsi="Arial" w:cs="Arial"/>
        </w:rPr>
        <w:t>prokuratúry na rok 2010 a plnenie</w:t>
      </w:r>
      <w:r w:rsidRPr="004E6339">
        <w:rPr>
          <w:rFonts w:ascii="Arial" w:hAnsi="Arial" w:cs="Arial"/>
        </w:rPr>
        <w:t xml:space="preserve"> opatrení, ktoré boli prijaté na základe záverov Správy o činnosti prokuratúry </w:t>
      </w:r>
      <w:r w:rsidR="00FB6750">
        <w:rPr>
          <w:rFonts w:ascii="Arial" w:hAnsi="Arial" w:cs="Arial"/>
        </w:rPr>
        <w:t>Slovenskej republiky</w:t>
      </w:r>
      <w:r w:rsidR="005E1363">
        <w:rPr>
          <w:rFonts w:ascii="Arial" w:hAnsi="Arial" w:cs="Arial"/>
        </w:rPr>
        <w:t xml:space="preserve"> </w:t>
      </w:r>
      <w:r w:rsidRPr="004E6339">
        <w:rPr>
          <w:rFonts w:ascii="Arial" w:hAnsi="Arial" w:cs="Arial"/>
        </w:rPr>
        <w:t>za rok 2009.</w:t>
      </w:r>
    </w:p>
    <w:p w:rsidR="00F011FB" w:rsidRPr="004E6339" w:rsidP="00F011FB">
      <w:pPr>
        <w:bidi w:val="0"/>
        <w:jc w:val="both"/>
        <w:rPr>
          <w:rFonts w:ascii="Arial" w:hAnsi="Arial" w:cs="Arial"/>
        </w:rPr>
      </w:pPr>
    </w:p>
    <w:p w:rsidR="00F011FB" w:rsidRPr="004E6339" w:rsidP="00F011FB">
      <w:pPr>
        <w:bidi w:val="0"/>
        <w:ind w:firstLine="708"/>
        <w:jc w:val="both"/>
        <w:rPr>
          <w:rFonts w:ascii="Arial" w:hAnsi="Arial" w:cs="Arial"/>
        </w:rPr>
      </w:pPr>
      <w:r w:rsidRPr="004E6339">
        <w:rPr>
          <w:rFonts w:ascii="Arial" w:hAnsi="Arial" w:cs="Arial"/>
        </w:rPr>
        <w:t>Hlavnou náplňou vonkajšej legislatívy bolo pripomienkovanie návrhov zákonov, ostatných všeobecne záväzných právnych predp</w:t>
      </w:r>
      <w:r w:rsidR="00EE1B21">
        <w:rPr>
          <w:rFonts w:ascii="Arial" w:hAnsi="Arial" w:cs="Arial"/>
        </w:rPr>
        <w:t xml:space="preserve">isov, medzinárodných dokumentov </w:t>
      </w:r>
      <w:r w:rsidRPr="004E6339">
        <w:rPr>
          <w:rFonts w:ascii="Arial" w:hAnsi="Arial" w:cs="Arial"/>
        </w:rPr>
        <w:t>a ďalších legislatívnych materiálov predkladaných generálnej prokuratúre na posúdenie v rámci pripomienkového konania.</w:t>
      </w:r>
    </w:p>
    <w:p w:rsidR="00F011FB" w:rsidRPr="004E6339" w:rsidP="00F011FB">
      <w:pPr>
        <w:bidi w:val="0"/>
        <w:ind w:firstLine="360"/>
        <w:jc w:val="both"/>
        <w:rPr>
          <w:rFonts w:ascii="Arial" w:hAnsi="Arial" w:cs="Arial"/>
        </w:rPr>
      </w:pPr>
    </w:p>
    <w:p w:rsidR="00F011FB" w:rsidP="00AA0774">
      <w:pPr>
        <w:bidi w:val="0"/>
        <w:ind w:firstLine="708"/>
        <w:jc w:val="both"/>
        <w:rPr>
          <w:rFonts w:ascii="Arial" w:hAnsi="Arial" w:cs="Arial"/>
        </w:rPr>
      </w:pPr>
      <w:r w:rsidRPr="004E6339">
        <w:rPr>
          <w:rFonts w:ascii="Arial" w:hAnsi="Arial" w:cs="Arial"/>
        </w:rPr>
        <w:t>Generálna prokuratúra v roku 2010 pripomienkovala celkom 132 návrhov zákonov, vrátane poslaneckých návrhov zákonov a 472 návrhov ostatných všeobecne záväzných právnych predpisov, medzinárodných dokumentov a ďalších legislatívnych materiálov.</w:t>
      </w:r>
    </w:p>
    <w:p w:rsidR="005C742E" w:rsidRPr="005C742E" w:rsidP="00AA0774">
      <w:pPr>
        <w:bidi w:val="0"/>
        <w:ind w:firstLine="708"/>
        <w:jc w:val="both"/>
        <w:rPr>
          <w:rFonts w:ascii="Arial" w:hAnsi="Arial" w:cs="Arial"/>
        </w:rPr>
      </w:pPr>
    </w:p>
    <w:p w:rsidR="005C742E" w:rsidP="00F011FB">
      <w:pPr>
        <w:bidi w:val="0"/>
        <w:jc w:val="both"/>
        <w:rPr>
          <w:rFonts w:ascii="Arial" w:hAnsi="Arial" w:cs="Arial"/>
        </w:rPr>
      </w:pPr>
      <w:r w:rsidRPr="005C742E">
        <w:rPr>
          <w:rFonts w:ascii="Arial" w:hAnsi="Arial" w:cs="Arial"/>
        </w:rPr>
        <w:tab/>
        <w:t xml:space="preserve">Tak ako v minulom roku pretrvávali nedostatky v tom smere, že </w:t>
      </w:r>
      <w:r>
        <w:rPr>
          <w:rFonts w:ascii="Arial" w:hAnsi="Arial" w:cs="Arial"/>
        </w:rPr>
        <w:t>g</w:t>
      </w:r>
      <w:r w:rsidRPr="005C742E">
        <w:rPr>
          <w:rFonts w:ascii="Arial" w:hAnsi="Arial" w:cs="Arial"/>
        </w:rPr>
        <w:t>enerálna prokuratúra mala na spracovanie a zaslanie pripomienok</w:t>
      </w:r>
      <w:r>
        <w:rPr>
          <w:rFonts w:ascii="Arial" w:hAnsi="Arial" w:cs="Arial"/>
        </w:rPr>
        <w:t xml:space="preserve"> veľmi krátky čas, čo sa negatívne odrazilo v ich kvalite.</w:t>
      </w:r>
    </w:p>
    <w:p w:rsidR="005C742E" w:rsidRPr="005C742E" w:rsidP="00F011FB">
      <w:pPr>
        <w:bidi w:val="0"/>
        <w:jc w:val="both"/>
        <w:rPr>
          <w:rFonts w:ascii="Arial" w:hAnsi="Arial" w:cs="Arial"/>
        </w:rPr>
      </w:pPr>
    </w:p>
    <w:p w:rsidR="00F011FB" w:rsidRPr="004E6339" w:rsidP="00F011FB">
      <w:pPr>
        <w:bidi w:val="0"/>
        <w:ind w:firstLine="708"/>
        <w:jc w:val="both"/>
        <w:rPr>
          <w:rFonts w:ascii="Arial" w:hAnsi="Arial" w:cs="Arial"/>
        </w:rPr>
      </w:pPr>
      <w:r w:rsidRPr="004E6339">
        <w:rPr>
          <w:rFonts w:ascii="Arial" w:hAnsi="Arial" w:cs="Arial"/>
        </w:rPr>
        <w:t>Súčasťou  legislatívnej činnosti bolo aj spracovanie stanovísk pre generálneho prokurátora a prvého námestníka generálneho prokurátora k návrhom právnych predpisov, poslaneckých návrhov zákonov a ostatných legislatívnych materiálov predkladaných na rokovanie vlády Slovenskej republiky.</w:t>
      </w:r>
    </w:p>
    <w:p w:rsidR="00F011FB" w:rsidRPr="004E6339" w:rsidP="00F011FB">
      <w:pPr>
        <w:bidi w:val="0"/>
        <w:ind w:firstLine="360"/>
        <w:jc w:val="both"/>
        <w:rPr>
          <w:rFonts w:ascii="Arial" w:hAnsi="Arial" w:cs="Arial"/>
        </w:rPr>
      </w:pPr>
    </w:p>
    <w:p w:rsidR="00F011FB" w:rsidRPr="004E6339" w:rsidP="00F011FB">
      <w:pPr>
        <w:bidi w:val="0"/>
        <w:ind w:firstLine="708"/>
        <w:jc w:val="both"/>
        <w:rPr>
          <w:rFonts w:ascii="Arial" w:hAnsi="Arial" w:cs="Arial"/>
        </w:rPr>
      </w:pPr>
      <w:r w:rsidRPr="004E6339">
        <w:rPr>
          <w:rFonts w:ascii="Arial" w:hAnsi="Arial" w:cs="Arial"/>
        </w:rPr>
        <w:t xml:space="preserve">Generálna </w:t>
      </w:r>
      <w:r w:rsidR="00FB6750">
        <w:rPr>
          <w:rFonts w:ascii="Arial" w:hAnsi="Arial" w:cs="Arial"/>
        </w:rPr>
        <w:t xml:space="preserve">prokuratúra </w:t>
      </w:r>
      <w:r w:rsidRPr="004E6339">
        <w:rPr>
          <w:rFonts w:ascii="Arial" w:hAnsi="Arial" w:cs="Arial"/>
        </w:rPr>
        <w:t>v roku 2010 participovala na príprave viacerých právnych predpisov, ku ktorým patrí najmä (uvádzan</w:t>
      </w:r>
      <w:r w:rsidR="0078249C">
        <w:rPr>
          <w:rFonts w:ascii="Arial" w:hAnsi="Arial" w:cs="Arial"/>
        </w:rPr>
        <w:t xml:space="preserve">é </w:t>
      </w:r>
      <w:r w:rsidRPr="004E6339">
        <w:rPr>
          <w:rFonts w:ascii="Arial" w:hAnsi="Arial" w:cs="Arial"/>
        </w:rPr>
        <w:t>skrátene)</w:t>
      </w:r>
    </w:p>
    <w:p w:rsidR="00F011FB" w:rsidRPr="004E6339" w:rsidP="00F011FB">
      <w:pPr>
        <w:numPr>
          <w:numId w:val="31"/>
        </w:numPr>
        <w:bidi w:val="0"/>
        <w:jc w:val="both"/>
        <w:rPr>
          <w:rFonts w:ascii="Arial" w:hAnsi="Arial" w:cs="Arial"/>
        </w:rPr>
      </w:pPr>
      <w:r w:rsidRPr="004E6339">
        <w:rPr>
          <w:rFonts w:ascii="Arial" w:hAnsi="Arial" w:cs="Arial"/>
        </w:rPr>
        <w:t xml:space="preserve">novela zákona </w:t>
      </w:r>
      <w:r w:rsidR="00C450BE">
        <w:rPr>
          <w:rFonts w:ascii="Arial" w:hAnsi="Arial" w:cs="Arial"/>
        </w:rPr>
        <w:t xml:space="preserve">NR SR </w:t>
      </w:r>
      <w:r w:rsidRPr="004E6339">
        <w:rPr>
          <w:rFonts w:ascii="Arial" w:hAnsi="Arial" w:cs="Arial"/>
        </w:rPr>
        <w:t>č. 233/1995 Z. z. o súdnych exekútoroch a exekučnej činnosti (Exekučný poriadok),</w:t>
      </w:r>
    </w:p>
    <w:p w:rsidR="00F011FB" w:rsidRPr="004E6339" w:rsidP="00F011FB">
      <w:pPr>
        <w:numPr>
          <w:numId w:val="31"/>
        </w:numPr>
        <w:bidi w:val="0"/>
        <w:jc w:val="both"/>
        <w:rPr>
          <w:rFonts w:ascii="Arial" w:hAnsi="Arial" w:cs="Arial"/>
        </w:rPr>
      </w:pPr>
      <w:r w:rsidRPr="004E6339">
        <w:rPr>
          <w:rFonts w:ascii="Arial" w:hAnsi="Arial" w:cs="Arial"/>
        </w:rPr>
        <w:t>novela zákona č. 513/1991 Zb. Obchodný zákonník,</w:t>
      </w:r>
    </w:p>
    <w:p w:rsidR="00F011FB" w:rsidRPr="004E6339" w:rsidP="00F011FB">
      <w:pPr>
        <w:numPr>
          <w:numId w:val="31"/>
        </w:numPr>
        <w:bidi w:val="0"/>
        <w:jc w:val="both"/>
        <w:rPr>
          <w:rFonts w:ascii="Arial" w:hAnsi="Arial" w:cs="Arial"/>
        </w:rPr>
      </w:pPr>
      <w:r w:rsidRPr="004E6339">
        <w:rPr>
          <w:rFonts w:ascii="Arial" w:hAnsi="Arial" w:cs="Arial"/>
        </w:rPr>
        <w:t>novela zákona č. 757/2004 Z. z. súdoch,</w:t>
      </w:r>
    </w:p>
    <w:p w:rsidR="00F011FB" w:rsidRPr="004E6339" w:rsidP="00F011FB">
      <w:pPr>
        <w:numPr>
          <w:numId w:val="31"/>
        </w:numPr>
        <w:bidi w:val="0"/>
        <w:jc w:val="both"/>
        <w:rPr>
          <w:rFonts w:ascii="Arial" w:hAnsi="Arial" w:cs="Arial"/>
        </w:rPr>
      </w:pPr>
      <w:r w:rsidRPr="004E6339">
        <w:rPr>
          <w:rFonts w:ascii="Arial" w:hAnsi="Arial" w:cs="Arial"/>
        </w:rPr>
        <w:t>návrh ústavného zákona, ktorým sa mení a dopĺňa Ústava Slovenskej republiky č. 460/1992 Zb.,</w:t>
      </w:r>
    </w:p>
    <w:p w:rsidR="00F011FB" w:rsidRPr="004E6339" w:rsidP="00F011FB">
      <w:pPr>
        <w:numPr>
          <w:numId w:val="31"/>
        </w:numPr>
        <w:bidi w:val="0"/>
        <w:jc w:val="both"/>
        <w:rPr>
          <w:rFonts w:ascii="Arial" w:hAnsi="Arial" w:cs="Arial"/>
        </w:rPr>
      </w:pPr>
      <w:r w:rsidRPr="004E6339">
        <w:rPr>
          <w:rFonts w:ascii="Arial" w:hAnsi="Arial" w:cs="Arial"/>
        </w:rPr>
        <w:t>novela zákona č. 575/2001 Z. z. o organizácii činnosti vlády a organizácii ústrednej štátnej správy,</w:t>
      </w:r>
    </w:p>
    <w:p w:rsidR="00F011FB" w:rsidRPr="004E6339" w:rsidP="00F011FB">
      <w:pPr>
        <w:numPr>
          <w:numId w:val="31"/>
        </w:numPr>
        <w:bidi w:val="0"/>
        <w:jc w:val="both"/>
        <w:rPr>
          <w:rFonts w:ascii="Arial" w:hAnsi="Arial" w:cs="Arial"/>
        </w:rPr>
      </w:pPr>
      <w:r w:rsidRPr="004E6339">
        <w:rPr>
          <w:rFonts w:ascii="Arial" w:hAnsi="Arial" w:cs="Arial"/>
        </w:rPr>
        <w:t>novela zákona č. 40/1964 Zb. Občiansky zákonník,</w:t>
      </w:r>
    </w:p>
    <w:p w:rsidR="00F011FB" w:rsidRPr="004E6339" w:rsidP="00F011FB">
      <w:pPr>
        <w:numPr>
          <w:numId w:val="31"/>
        </w:numPr>
        <w:bidi w:val="0"/>
        <w:jc w:val="both"/>
        <w:rPr>
          <w:rFonts w:ascii="Arial" w:hAnsi="Arial" w:cs="Arial"/>
        </w:rPr>
      </w:pPr>
      <w:r w:rsidRPr="004E6339">
        <w:rPr>
          <w:rFonts w:ascii="Arial" w:hAnsi="Arial" w:cs="Arial"/>
        </w:rPr>
        <w:t>novela zákona č. 581/2004 Z. z. o zdravotných poisťovniach,</w:t>
      </w:r>
    </w:p>
    <w:p w:rsidR="00F011FB" w:rsidRPr="004E6339" w:rsidP="00F011FB">
      <w:pPr>
        <w:numPr>
          <w:numId w:val="31"/>
        </w:numPr>
        <w:bidi w:val="0"/>
        <w:jc w:val="both"/>
        <w:rPr>
          <w:rFonts w:ascii="Arial" w:hAnsi="Arial" w:cs="Arial"/>
        </w:rPr>
      </w:pPr>
      <w:r w:rsidRPr="004E6339">
        <w:rPr>
          <w:rFonts w:ascii="Arial" w:hAnsi="Arial" w:cs="Arial"/>
        </w:rPr>
        <w:t>zákon o začlenení Železničnej polície do Policajného zboru,</w:t>
      </w:r>
    </w:p>
    <w:p w:rsidR="00F011FB" w:rsidRPr="004E6339" w:rsidP="00F011FB">
      <w:pPr>
        <w:numPr>
          <w:numId w:val="31"/>
        </w:numPr>
        <w:bidi w:val="0"/>
        <w:jc w:val="both"/>
        <w:rPr>
          <w:rFonts w:ascii="Arial" w:hAnsi="Arial" w:cs="Arial"/>
        </w:rPr>
      </w:pPr>
      <w:r w:rsidRPr="004E6339">
        <w:rPr>
          <w:rFonts w:ascii="Arial" w:hAnsi="Arial" w:cs="Arial"/>
        </w:rPr>
        <w:t>novela zákona č. 190/2003 Z. z. o strelných zbraniach a strelive,</w:t>
      </w:r>
    </w:p>
    <w:p w:rsidR="00F011FB" w:rsidRPr="004E6339" w:rsidP="00F011FB">
      <w:pPr>
        <w:numPr>
          <w:numId w:val="31"/>
        </w:numPr>
        <w:bidi w:val="0"/>
        <w:jc w:val="both"/>
        <w:rPr>
          <w:rFonts w:ascii="Arial" w:hAnsi="Arial" w:cs="Arial"/>
        </w:rPr>
      </w:pPr>
      <w:r w:rsidRPr="004E6339">
        <w:rPr>
          <w:rFonts w:ascii="Arial" w:hAnsi="Arial" w:cs="Arial"/>
        </w:rPr>
        <w:t>návrh zákona o preukazovaní pôvodu majetku,</w:t>
      </w:r>
    </w:p>
    <w:p w:rsidR="00F011FB" w:rsidRPr="004E6339" w:rsidP="00F011FB">
      <w:pPr>
        <w:numPr>
          <w:numId w:val="31"/>
        </w:numPr>
        <w:bidi w:val="0"/>
        <w:jc w:val="both"/>
        <w:rPr>
          <w:rFonts w:ascii="Arial" w:hAnsi="Arial" w:cs="Arial"/>
        </w:rPr>
      </w:pPr>
      <w:r w:rsidRPr="004E6339">
        <w:rPr>
          <w:rFonts w:ascii="Arial" w:hAnsi="Arial" w:cs="Arial"/>
        </w:rPr>
        <w:t>novela zákona č. 199/2004 Z.</w:t>
      </w:r>
      <w:r w:rsidR="008279BB">
        <w:rPr>
          <w:rFonts w:ascii="Arial" w:hAnsi="Arial" w:cs="Arial"/>
        </w:rPr>
        <w:t xml:space="preserve"> </w:t>
      </w:r>
      <w:r w:rsidRPr="004E6339">
        <w:rPr>
          <w:rFonts w:ascii="Arial" w:hAnsi="Arial" w:cs="Arial"/>
        </w:rPr>
        <w:t>z. Colný zákon,</w:t>
      </w:r>
    </w:p>
    <w:p w:rsidR="00F011FB" w:rsidRPr="004E6339" w:rsidP="00F011FB">
      <w:pPr>
        <w:numPr>
          <w:numId w:val="31"/>
        </w:numPr>
        <w:bidi w:val="0"/>
        <w:jc w:val="both"/>
        <w:rPr>
          <w:rFonts w:ascii="Arial" w:hAnsi="Arial" w:cs="Arial"/>
        </w:rPr>
      </w:pPr>
      <w:r w:rsidRPr="004E6339">
        <w:rPr>
          <w:rFonts w:ascii="Arial" w:hAnsi="Arial" w:cs="Arial"/>
        </w:rPr>
        <w:t>novela zákona č. 385/2000 Z. z. o sudcoch a prísediacich,</w:t>
      </w:r>
    </w:p>
    <w:p w:rsidR="00F011FB" w:rsidRPr="004E6339" w:rsidP="00F011FB">
      <w:pPr>
        <w:numPr>
          <w:numId w:val="31"/>
        </w:numPr>
        <w:bidi w:val="0"/>
        <w:jc w:val="both"/>
        <w:rPr>
          <w:rFonts w:ascii="Arial" w:hAnsi="Arial" w:cs="Arial"/>
        </w:rPr>
      </w:pPr>
      <w:r w:rsidRPr="004E6339">
        <w:rPr>
          <w:rFonts w:ascii="Arial" w:hAnsi="Arial" w:cs="Arial"/>
        </w:rPr>
        <w:t>novela zákona č. 185/2002 Z. z. o Súdnej rade SR,</w:t>
      </w:r>
    </w:p>
    <w:p w:rsidR="00F011FB" w:rsidRPr="004E6339" w:rsidP="00F011FB">
      <w:pPr>
        <w:numPr>
          <w:numId w:val="31"/>
        </w:numPr>
        <w:bidi w:val="0"/>
        <w:jc w:val="both"/>
        <w:rPr>
          <w:rFonts w:ascii="Arial" w:hAnsi="Arial" w:cs="Arial"/>
        </w:rPr>
      </w:pPr>
      <w:r w:rsidRPr="004E6339">
        <w:rPr>
          <w:rFonts w:ascii="Arial" w:hAnsi="Arial" w:cs="Arial"/>
        </w:rPr>
        <w:t>novela zákona č. 595/2003 Z. z. o dani z príjmov,</w:t>
      </w:r>
    </w:p>
    <w:p w:rsidR="00F011FB" w:rsidRPr="004E6339" w:rsidP="00F011FB">
      <w:pPr>
        <w:numPr>
          <w:numId w:val="31"/>
        </w:numPr>
        <w:bidi w:val="0"/>
        <w:jc w:val="both"/>
        <w:rPr>
          <w:rFonts w:ascii="Arial" w:hAnsi="Arial" w:cs="Arial"/>
        </w:rPr>
      </w:pPr>
      <w:r w:rsidRPr="004E6339">
        <w:rPr>
          <w:rFonts w:ascii="Arial" w:hAnsi="Arial" w:cs="Arial"/>
        </w:rPr>
        <w:t>novela zákona č. 461/2003 Z. z. o sociálnom poistení,</w:t>
      </w:r>
    </w:p>
    <w:p w:rsidR="00F011FB" w:rsidRPr="004E6339" w:rsidP="00F011FB">
      <w:pPr>
        <w:numPr>
          <w:numId w:val="31"/>
        </w:numPr>
        <w:bidi w:val="0"/>
        <w:jc w:val="both"/>
        <w:rPr>
          <w:rFonts w:ascii="Arial" w:hAnsi="Arial" w:cs="Arial"/>
        </w:rPr>
      </w:pPr>
      <w:r w:rsidRPr="004E6339">
        <w:rPr>
          <w:rFonts w:ascii="Arial" w:hAnsi="Arial" w:cs="Arial"/>
        </w:rPr>
        <w:t>novela zákona č. 548/2003 Z. z. o Justičnej akadémii,</w:t>
      </w:r>
    </w:p>
    <w:p w:rsidR="00F011FB" w:rsidRPr="004E6339" w:rsidP="00F011FB">
      <w:pPr>
        <w:numPr>
          <w:numId w:val="31"/>
        </w:numPr>
        <w:bidi w:val="0"/>
        <w:jc w:val="both"/>
        <w:rPr>
          <w:rFonts w:ascii="Arial" w:hAnsi="Arial" w:cs="Arial"/>
        </w:rPr>
      </w:pPr>
      <w:r w:rsidRPr="004E6339">
        <w:rPr>
          <w:rFonts w:ascii="Arial" w:hAnsi="Arial" w:cs="Arial"/>
        </w:rPr>
        <w:t>novela zákona č. 153/2001 Z. z. o prokuratúre (centrálny informačný systém),</w:t>
      </w:r>
    </w:p>
    <w:p w:rsidR="00F011FB" w:rsidRPr="004E6339" w:rsidP="00F011FB">
      <w:pPr>
        <w:numPr>
          <w:numId w:val="31"/>
        </w:numPr>
        <w:bidi w:val="0"/>
        <w:jc w:val="both"/>
        <w:rPr>
          <w:rFonts w:ascii="Arial" w:hAnsi="Arial" w:cs="Arial"/>
        </w:rPr>
      </w:pPr>
      <w:r w:rsidRPr="004E6339">
        <w:rPr>
          <w:rFonts w:ascii="Arial" w:hAnsi="Arial" w:cs="Arial"/>
        </w:rPr>
        <w:t>novela zákona č. 300/2005 Z. z. Trestný zákon,</w:t>
      </w:r>
    </w:p>
    <w:p w:rsidR="00F011FB" w:rsidRPr="004E6339" w:rsidP="00F011FB">
      <w:pPr>
        <w:numPr>
          <w:numId w:val="31"/>
        </w:numPr>
        <w:bidi w:val="0"/>
        <w:jc w:val="both"/>
        <w:rPr>
          <w:rFonts w:ascii="Arial" w:hAnsi="Arial" w:cs="Arial"/>
        </w:rPr>
      </w:pPr>
      <w:r w:rsidRPr="004E6339">
        <w:rPr>
          <w:rFonts w:ascii="Arial" w:hAnsi="Arial" w:cs="Arial"/>
        </w:rPr>
        <w:t>novela zákona č. 301/2005 Z. z. Trestný poriadok,</w:t>
      </w:r>
    </w:p>
    <w:p w:rsidR="00F011FB" w:rsidRPr="004E6339" w:rsidP="00F011FB">
      <w:pPr>
        <w:numPr>
          <w:numId w:val="31"/>
        </w:numPr>
        <w:bidi w:val="0"/>
        <w:jc w:val="both"/>
        <w:rPr>
          <w:rFonts w:ascii="Arial" w:hAnsi="Arial" w:cs="Arial"/>
        </w:rPr>
      </w:pPr>
      <w:r w:rsidRPr="004E6339">
        <w:rPr>
          <w:rFonts w:ascii="Arial" w:hAnsi="Arial" w:cs="Arial"/>
        </w:rPr>
        <w:t>návrh zákona o vysielaní civilných expertov do aktivít krízového manažmentu mimo územia SR.</w:t>
      </w:r>
    </w:p>
    <w:p w:rsidR="00F011FB" w:rsidRPr="004E6339" w:rsidP="00F011FB">
      <w:pPr>
        <w:bidi w:val="0"/>
        <w:jc w:val="both"/>
        <w:rPr>
          <w:rFonts w:ascii="Arial" w:hAnsi="Arial" w:cs="Arial"/>
        </w:rPr>
      </w:pPr>
    </w:p>
    <w:p w:rsidR="00F011FB" w:rsidRPr="004E6339" w:rsidP="00F011FB">
      <w:pPr>
        <w:bidi w:val="0"/>
        <w:ind w:firstLine="708"/>
        <w:jc w:val="both"/>
        <w:rPr>
          <w:rFonts w:ascii="Arial" w:hAnsi="Arial" w:cs="Arial"/>
        </w:rPr>
      </w:pPr>
      <w:r w:rsidRPr="004E6339">
        <w:rPr>
          <w:rFonts w:ascii="Arial" w:hAnsi="Arial" w:cs="Arial"/>
        </w:rPr>
        <w:t>V oblasti vnútornej legislatívy  na základe  posúdenia aktuálnosti platných príkazov a pokynov, ako aj na základe zmien v organizácii a riadení práce prokuratúry</w:t>
      </w:r>
      <w:r w:rsidR="00EB005D">
        <w:rPr>
          <w:rFonts w:ascii="Arial" w:hAnsi="Arial" w:cs="Arial"/>
        </w:rPr>
        <w:t>,</w:t>
      </w:r>
      <w:r w:rsidRPr="004E6339">
        <w:rPr>
          <w:rFonts w:ascii="Arial" w:hAnsi="Arial" w:cs="Arial"/>
        </w:rPr>
        <w:t xml:space="preserve"> bolo vypracovaných a schválených  14 služobných predpisov.</w:t>
      </w:r>
    </w:p>
    <w:p w:rsidR="00F011FB" w:rsidRPr="004E6339" w:rsidP="00F011FB">
      <w:pPr>
        <w:bidi w:val="0"/>
        <w:jc w:val="both"/>
        <w:rPr>
          <w:rFonts w:ascii="Arial" w:hAnsi="Arial" w:cs="Arial"/>
        </w:rPr>
      </w:pPr>
    </w:p>
    <w:p w:rsidR="00F011FB" w:rsidRPr="004E6339" w:rsidP="00F011FB">
      <w:pPr>
        <w:bidi w:val="0"/>
        <w:ind w:firstLine="708"/>
        <w:jc w:val="both"/>
        <w:rPr>
          <w:rFonts w:ascii="Arial" w:hAnsi="Arial" w:cs="Arial"/>
        </w:rPr>
      </w:pPr>
      <w:r w:rsidRPr="004E6339">
        <w:rPr>
          <w:rFonts w:ascii="Arial" w:hAnsi="Arial" w:cs="Arial"/>
        </w:rPr>
        <w:t>Do oblasti legislatívnej činnosti treba zahrnúť aj plnenie ďalších úloh, najmä:</w:t>
      </w:r>
    </w:p>
    <w:p w:rsidR="00F011FB" w:rsidRPr="004E6339" w:rsidP="00F011FB">
      <w:pPr>
        <w:bidi w:val="0"/>
        <w:jc w:val="both"/>
        <w:rPr>
          <w:rFonts w:ascii="Arial" w:hAnsi="Arial" w:cs="Arial"/>
        </w:rPr>
      </w:pPr>
    </w:p>
    <w:p w:rsidR="00F011FB" w:rsidRPr="004E6339" w:rsidP="00F011FB">
      <w:pPr>
        <w:numPr>
          <w:numId w:val="30"/>
        </w:numPr>
        <w:bidi w:val="0"/>
        <w:jc w:val="both"/>
        <w:rPr>
          <w:rFonts w:ascii="Arial" w:hAnsi="Arial" w:cs="Arial"/>
        </w:rPr>
      </w:pPr>
      <w:r w:rsidRPr="004E6339">
        <w:rPr>
          <w:rFonts w:ascii="Arial" w:hAnsi="Arial" w:cs="Arial"/>
        </w:rPr>
        <w:t>činnosť prokurátora generálnej prokuratúry v Legislatívnej rade vlády Slovenskej republiky vyplývajúca z jeho členstva v tomto poradnom orgáne vlády</w:t>
      </w:r>
      <w:r w:rsidR="00EB005D">
        <w:rPr>
          <w:rFonts w:ascii="Arial" w:hAnsi="Arial" w:cs="Arial"/>
        </w:rPr>
        <w:t>,</w:t>
      </w:r>
      <w:r w:rsidRPr="004E6339">
        <w:rPr>
          <w:rFonts w:ascii="Arial" w:hAnsi="Arial" w:cs="Arial"/>
        </w:rPr>
        <w:t xml:space="preserve"> </w:t>
      </w:r>
    </w:p>
    <w:p w:rsidR="00F011FB" w:rsidRPr="004E6339" w:rsidP="00F011FB">
      <w:pPr>
        <w:bidi w:val="0"/>
        <w:ind w:left="360"/>
        <w:jc w:val="both"/>
        <w:rPr>
          <w:rFonts w:ascii="Arial" w:hAnsi="Arial" w:cs="Arial"/>
        </w:rPr>
      </w:pPr>
    </w:p>
    <w:p w:rsidR="00F011FB" w:rsidP="00F011FB">
      <w:pPr>
        <w:numPr>
          <w:numId w:val="30"/>
        </w:numPr>
        <w:bidi w:val="0"/>
        <w:jc w:val="both"/>
        <w:rPr>
          <w:rFonts w:ascii="Arial" w:hAnsi="Arial" w:cs="Arial"/>
        </w:rPr>
      </w:pPr>
      <w:r w:rsidRPr="004E6339">
        <w:rPr>
          <w:rFonts w:ascii="Arial" w:hAnsi="Arial" w:cs="Arial"/>
        </w:rPr>
        <w:t xml:space="preserve">aktívna účasť na zasadnutiach stálych pracovných komisií </w:t>
      </w:r>
      <w:r w:rsidR="00EB005D">
        <w:rPr>
          <w:rFonts w:ascii="Arial" w:hAnsi="Arial" w:cs="Arial"/>
        </w:rPr>
        <w:t>L</w:t>
      </w:r>
      <w:r w:rsidRPr="004E6339">
        <w:rPr>
          <w:rFonts w:ascii="Arial" w:hAnsi="Arial" w:cs="Arial"/>
        </w:rPr>
        <w:t>egislatívnej rady     vlády Slovenskej republiky (Komisia pre správne právo a Komisia pre     technické právne predpisy),</w:t>
      </w:r>
    </w:p>
    <w:p w:rsidR="00972BA3" w:rsidP="00972BA3">
      <w:pPr>
        <w:bidi w:val="0"/>
        <w:ind w:left="360"/>
        <w:jc w:val="both"/>
        <w:rPr>
          <w:rFonts w:ascii="Arial" w:hAnsi="Arial" w:cs="Arial"/>
        </w:rPr>
      </w:pPr>
    </w:p>
    <w:p w:rsidR="00972BA3" w:rsidRPr="004E6339" w:rsidP="00F011FB">
      <w:pPr>
        <w:numPr>
          <w:numId w:val="30"/>
        </w:numPr>
        <w:bidi w:val="0"/>
        <w:jc w:val="both"/>
        <w:rPr>
          <w:rFonts w:ascii="Arial" w:hAnsi="Arial" w:cs="Arial"/>
        </w:rPr>
      </w:pPr>
      <w:r>
        <w:rPr>
          <w:rFonts w:ascii="Arial" w:hAnsi="Arial" w:cs="Arial"/>
        </w:rPr>
        <w:t>zastúpenie v komisii pre rekodifikáciu Občianskeho zákonníka,</w:t>
      </w:r>
    </w:p>
    <w:p w:rsidR="00F011FB" w:rsidRPr="004E6339" w:rsidP="00F011FB">
      <w:pPr>
        <w:bidi w:val="0"/>
        <w:ind w:left="360"/>
        <w:jc w:val="both"/>
        <w:rPr>
          <w:rFonts w:ascii="Arial" w:hAnsi="Arial" w:cs="Arial"/>
        </w:rPr>
      </w:pPr>
    </w:p>
    <w:p w:rsidR="00F011FB" w:rsidRPr="004E6339" w:rsidP="00F011FB">
      <w:pPr>
        <w:numPr>
          <w:numId w:val="29"/>
        </w:numPr>
        <w:bidi w:val="0"/>
        <w:jc w:val="both"/>
        <w:rPr>
          <w:rFonts w:ascii="Arial" w:hAnsi="Arial" w:cs="Arial"/>
        </w:rPr>
      </w:pPr>
      <w:r w:rsidRPr="004E6339">
        <w:rPr>
          <w:rFonts w:ascii="Arial" w:hAnsi="Arial" w:cs="Arial"/>
        </w:rPr>
        <w:t>zastúpenie v komisii pre rekodifikáciu správneho poriadku,</w:t>
      </w:r>
    </w:p>
    <w:p w:rsidR="00F011FB" w:rsidRPr="004E6339" w:rsidP="00F011FB">
      <w:pPr>
        <w:bidi w:val="0"/>
        <w:ind w:left="360"/>
        <w:jc w:val="both"/>
        <w:rPr>
          <w:rFonts w:ascii="Arial" w:hAnsi="Arial" w:cs="Arial"/>
        </w:rPr>
      </w:pPr>
    </w:p>
    <w:p w:rsidR="00F011FB" w:rsidRPr="004E6339" w:rsidP="00F011FB">
      <w:pPr>
        <w:numPr>
          <w:numId w:val="29"/>
        </w:numPr>
        <w:bidi w:val="0"/>
        <w:jc w:val="both"/>
        <w:rPr>
          <w:rFonts w:ascii="Arial" w:hAnsi="Arial" w:cs="Arial"/>
        </w:rPr>
      </w:pPr>
      <w:r w:rsidRPr="004E6339">
        <w:rPr>
          <w:rFonts w:ascii="Arial" w:hAnsi="Arial" w:cs="Arial"/>
        </w:rPr>
        <w:t xml:space="preserve">zastúpenie v Konzultačnom zbore Ministerstva vnútra </w:t>
      </w:r>
      <w:r w:rsidR="005F064B">
        <w:rPr>
          <w:rFonts w:ascii="Arial" w:hAnsi="Arial" w:cs="Arial"/>
        </w:rPr>
        <w:t xml:space="preserve">SR </w:t>
      </w:r>
      <w:r w:rsidRPr="004E6339">
        <w:rPr>
          <w:rFonts w:ascii="Arial" w:hAnsi="Arial" w:cs="Arial"/>
        </w:rPr>
        <w:t>pre otázky aplikácie správneho poriadku,</w:t>
      </w:r>
    </w:p>
    <w:p w:rsidR="00F011FB" w:rsidRPr="004E6339" w:rsidP="00F011FB">
      <w:pPr>
        <w:bidi w:val="0"/>
        <w:ind w:left="360"/>
        <w:jc w:val="both"/>
        <w:rPr>
          <w:rFonts w:ascii="Arial" w:hAnsi="Arial" w:cs="Arial"/>
        </w:rPr>
      </w:pPr>
    </w:p>
    <w:p w:rsidR="00F011FB" w:rsidRPr="004E6339" w:rsidP="00F011FB">
      <w:pPr>
        <w:numPr>
          <w:numId w:val="29"/>
        </w:numPr>
        <w:bidi w:val="0"/>
        <w:jc w:val="both"/>
        <w:rPr>
          <w:rFonts w:ascii="Arial" w:hAnsi="Arial" w:cs="Arial"/>
        </w:rPr>
      </w:pPr>
      <w:r w:rsidRPr="004E6339">
        <w:rPr>
          <w:rFonts w:ascii="Arial" w:hAnsi="Arial" w:cs="Arial"/>
        </w:rPr>
        <w:t>zastúpenie v expertnej skupine pre prevenciu kriminality páchanej pod     vplyvom alkoholu zriadenej pri Rade vlády S</w:t>
      </w:r>
      <w:r w:rsidR="00C23244">
        <w:rPr>
          <w:rFonts w:ascii="Arial" w:hAnsi="Arial" w:cs="Arial"/>
        </w:rPr>
        <w:t>R</w:t>
      </w:r>
      <w:r w:rsidRPr="004E6339">
        <w:rPr>
          <w:rFonts w:ascii="Arial" w:hAnsi="Arial" w:cs="Arial"/>
        </w:rPr>
        <w:t xml:space="preserve"> pre prevenciu kriminality, </w:t>
      </w:r>
    </w:p>
    <w:p w:rsidR="00F011FB" w:rsidRPr="004E6339" w:rsidP="00F011FB">
      <w:pPr>
        <w:bidi w:val="0"/>
        <w:ind w:left="390"/>
        <w:jc w:val="both"/>
        <w:rPr>
          <w:rFonts w:ascii="Arial" w:hAnsi="Arial" w:cs="Arial"/>
        </w:rPr>
      </w:pPr>
    </w:p>
    <w:p w:rsidR="00F011FB" w:rsidRPr="004E6339" w:rsidP="00F011FB">
      <w:pPr>
        <w:numPr>
          <w:numId w:val="28"/>
        </w:numPr>
        <w:bidi w:val="0"/>
        <w:jc w:val="both"/>
        <w:rPr>
          <w:rFonts w:ascii="Arial" w:hAnsi="Arial" w:cs="Arial"/>
        </w:rPr>
      </w:pPr>
      <w:r w:rsidRPr="004E6339">
        <w:rPr>
          <w:rFonts w:ascii="Arial" w:hAnsi="Arial" w:cs="Arial"/>
        </w:rPr>
        <w:t xml:space="preserve">vypracovanie návrhov generálneho prokurátora na Ústavný súd </w:t>
      </w:r>
      <w:r w:rsidR="005F064B">
        <w:rPr>
          <w:rFonts w:ascii="Arial" w:hAnsi="Arial" w:cs="Arial"/>
        </w:rPr>
        <w:t xml:space="preserve">SR </w:t>
      </w:r>
      <w:r w:rsidRPr="004E6339">
        <w:rPr>
          <w:rFonts w:ascii="Arial" w:hAnsi="Arial" w:cs="Arial"/>
        </w:rPr>
        <w:t>na začatie konania o súlade právnych predpisov s Ústavou,</w:t>
      </w:r>
    </w:p>
    <w:p w:rsidR="00F011FB" w:rsidRPr="004E6339" w:rsidP="00F011FB">
      <w:pPr>
        <w:bidi w:val="0"/>
        <w:ind w:left="360"/>
        <w:jc w:val="both"/>
        <w:rPr>
          <w:rFonts w:ascii="Arial" w:hAnsi="Arial" w:cs="Arial"/>
        </w:rPr>
      </w:pPr>
    </w:p>
    <w:p w:rsidR="00F011FB" w:rsidRPr="004E6339" w:rsidP="00F011FB">
      <w:pPr>
        <w:numPr>
          <w:numId w:val="28"/>
        </w:numPr>
        <w:bidi w:val="0"/>
        <w:jc w:val="both"/>
        <w:rPr>
          <w:rFonts w:ascii="Arial" w:hAnsi="Arial" w:cs="Arial"/>
        </w:rPr>
      </w:pPr>
      <w:r w:rsidRPr="004E6339">
        <w:rPr>
          <w:rFonts w:ascii="Arial" w:hAnsi="Arial" w:cs="Arial"/>
        </w:rPr>
        <w:t>účasť prokurátorov a štátnych zamestnancov generálnej prokuratúry na     medzirezortných rozporových konaniach k návrhom zákonov a ostatných     všeobecne záväzných právnych predpisov,</w:t>
      </w:r>
    </w:p>
    <w:p w:rsidR="00F011FB" w:rsidRPr="004E6339" w:rsidP="00F011FB">
      <w:pPr>
        <w:bidi w:val="0"/>
        <w:ind w:left="360"/>
        <w:jc w:val="both"/>
        <w:rPr>
          <w:rFonts w:ascii="Arial" w:hAnsi="Arial" w:cs="Arial"/>
        </w:rPr>
      </w:pPr>
    </w:p>
    <w:p w:rsidR="00F011FB" w:rsidRPr="00F011FB" w:rsidP="00F011FB">
      <w:pPr>
        <w:numPr>
          <w:numId w:val="28"/>
        </w:numPr>
        <w:bidi w:val="0"/>
        <w:jc w:val="both"/>
        <w:rPr>
          <w:rFonts w:ascii="Arial" w:hAnsi="Arial" w:cs="Arial"/>
        </w:rPr>
      </w:pPr>
      <w:r w:rsidRPr="00F011FB">
        <w:rPr>
          <w:rFonts w:ascii="Arial" w:hAnsi="Arial" w:cs="Arial"/>
        </w:rPr>
        <w:t>spracovanie  stanovísk k výkladovým a aplikačným problémom právnych predpisov podľa požiadaviek organizačných útvarov prokuratúry</w:t>
      </w:r>
      <w:r w:rsidR="001F2B7B">
        <w:rPr>
          <w:rFonts w:ascii="Arial" w:hAnsi="Arial" w:cs="Arial"/>
        </w:rPr>
        <w:t>.</w:t>
      </w:r>
    </w:p>
    <w:p w:rsidR="00EA4AAF" w:rsidP="00FB3FA3">
      <w:pPr>
        <w:autoSpaceDE w:val="0"/>
        <w:autoSpaceDN w:val="0"/>
        <w:bidi w:val="0"/>
        <w:adjustRightInd w:val="0"/>
        <w:spacing w:line="240" w:lineRule="atLeast"/>
        <w:jc w:val="both"/>
        <w:rPr>
          <w:rFonts w:ascii="Arial" w:hAnsi="Arial" w:cs="Arial"/>
          <w:b/>
          <w:bCs/>
          <w:color w:val="000000"/>
        </w:rPr>
      </w:pPr>
    </w:p>
    <w:p w:rsidR="00B734C7" w:rsidP="00FB3FA3">
      <w:pPr>
        <w:autoSpaceDE w:val="0"/>
        <w:autoSpaceDN w:val="0"/>
        <w:bidi w:val="0"/>
        <w:adjustRightInd w:val="0"/>
        <w:spacing w:line="240" w:lineRule="atLeast"/>
        <w:jc w:val="both"/>
        <w:rPr>
          <w:rFonts w:ascii="Arial" w:hAnsi="Arial" w:cs="Arial"/>
          <w:b/>
          <w:bCs/>
          <w:color w:val="000000"/>
        </w:rPr>
      </w:pPr>
      <w:r w:rsidR="00FB3FA3">
        <w:rPr>
          <w:rFonts w:ascii="Arial" w:hAnsi="Arial" w:cs="Arial"/>
          <w:b/>
          <w:bCs/>
          <w:color w:val="000000"/>
        </w:rPr>
        <w:t xml:space="preserve">I. </w:t>
      </w:r>
      <w:r w:rsidR="00D13125">
        <w:rPr>
          <w:rFonts w:ascii="Arial" w:hAnsi="Arial" w:cs="Arial"/>
          <w:b/>
          <w:bCs/>
          <w:color w:val="000000"/>
        </w:rPr>
        <w:t xml:space="preserve"> </w:t>
      </w:r>
      <w:r w:rsidR="00FB3FA3">
        <w:rPr>
          <w:rFonts w:ascii="Arial" w:hAnsi="Arial" w:cs="Arial"/>
          <w:b/>
          <w:bCs/>
          <w:color w:val="000000"/>
        </w:rPr>
        <w:t xml:space="preserve">Účasť </w:t>
      </w:r>
      <w:r w:rsidR="00D13125">
        <w:rPr>
          <w:rFonts w:ascii="Arial" w:hAnsi="Arial" w:cs="Arial"/>
          <w:b/>
          <w:bCs/>
          <w:color w:val="000000"/>
        </w:rPr>
        <w:t xml:space="preserve">  </w:t>
      </w:r>
      <w:r w:rsidR="00FB3FA3">
        <w:rPr>
          <w:rFonts w:ascii="Arial" w:hAnsi="Arial" w:cs="Arial"/>
          <w:b/>
          <w:bCs/>
          <w:color w:val="000000"/>
        </w:rPr>
        <w:t xml:space="preserve">zástupcov </w:t>
      </w:r>
      <w:r w:rsidR="00D13125">
        <w:rPr>
          <w:rFonts w:ascii="Arial" w:hAnsi="Arial" w:cs="Arial"/>
          <w:b/>
          <w:bCs/>
          <w:color w:val="000000"/>
        </w:rPr>
        <w:t xml:space="preserve">  </w:t>
      </w:r>
      <w:r w:rsidR="00FB3FA3">
        <w:rPr>
          <w:rFonts w:ascii="Arial" w:hAnsi="Arial" w:cs="Arial"/>
          <w:b/>
          <w:bCs/>
          <w:color w:val="000000"/>
        </w:rPr>
        <w:t xml:space="preserve">prokuratúry v rámci procesu prerokovania legislatívnych </w:t>
      </w:r>
    </w:p>
    <w:p w:rsidR="00FB3FA3" w:rsidP="00FB3FA3">
      <w:pPr>
        <w:autoSpaceDE w:val="0"/>
        <w:autoSpaceDN w:val="0"/>
        <w:bidi w:val="0"/>
        <w:adjustRightInd w:val="0"/>
        <w:spacing w:line="240" w:lineRule="atLeast"/>
        <w:jc w:val="both"/>
        <w:rPr>
          <w:rFonts w:ascii="Arial" w:hAnsi="Arial" w:cs="Arial"/>
          <w:b/>
          <w:bCs/>
          <w:color w:val="000000"/>
        </w:rPr>
      </w:pPr>
      <w:r w:rsidR="00B734C7">
        <w:rPr>
          <w:rFonts w:ascii="Arial" w:hAnsi="Arial" w:cs="Arial"/>
          <w:b/>
          <w:bCs/>
          <w:color w:val="000000"/>
        </w:rPr>
        <w:t xml:space="preserve">   </w:t>
      </w:r>
      <w:r w:rsidR="00D13125">
        <w:rPr>
          <w:rFonts w:ascii="Arial" w:hAnsi="Arial" w:cs="Arial"/>
          <w:b/>
          <w:bCs/>
          <w:color w:val="000000"/>
        </w:rPr>
        <w:t xml:space="preserve"> </w:t>
      </w:r>
      <w:r>
        <w:rPr>
          <w:rFonts w:ascii="Arial" w:hAnsi="Arial" w:cs="Arial"/>
          <w:b/>
          <w:bCs/>
          <w:color w:val="000000"/>
        </w:rPr>
        <w:t>návrhov v orgánoch E</w:t>
      </w:r>
      <w:r w:rsidR="00B65600">
        <w:rPr>
          <w:rFonts w:ascii="Arial" w:hAnsi="Arial" w:cs="Arial"/>
          <w:b/>
          <w:bCs/>
          <w:color w:val="000000"/>
        </w:rPr>
        <w:t>urópskej únie</w:t>
      </w:r>
    </w:p>
    <w:p w:rsidR="00FB3FA3" w:rsidP="00FB3FA3">
      <w:pPr>
        <w:autoSpaceDE w:val="0"/>
        <w:autoSpaceDN w:val="0"/>
        <w:bidi w:val="0"/>
        <w:adjustRightInd w:val="0"/>
        <w:spacing w:line="240" w:lineRule="atLeast"/>
        <w:jc w:val="both"/>
        <w:rPr>
          <w:rFonts w:ascii="Arial" w:hAnsi="Arial" w:cs="Arial"/>
          <w:b/>
          <w:bCs/>
          <w:color w:val="000000"/>
          <w:u w:val="single"/>
        </w:rPr>
      </w:pPr>
    </w:p>
    <w:p w:rsidR="00FB3FA3" w:rsidP="00FB3FA3">
      <w:pPr>
        <w:autoSpaceDE w:val="0"/>
        <w:autoSpaceDN w:val="0"/>
        <w:bidi w:val="0"/>
        <w:adjustRightInd w:val="0"/>
        <w:spacing w:line="240" w:lineRule="atLeast"/>
        <w:ind w:firstLine="708"/>
        <w:jc w:val="both"/>
        <w:rPr>
          <w:rFonts w:ascii="Arial" w:hAnsi="Arial" w:cs="Arial"/>
          <w:color w:val="000000"/>
        </w:rPr>
      </w:pPr>
      <w:r>
        <w:rPr>
          <w:rFonts w:ascii="Arial" w:hAnsi="Arial" w:cs="Arial"/>
          <w:color w:val="000000"/>
        </w:rPr>
        <w:t xml:space="preserve">Na úseku tvorby legislatívy Európskej únie v oblasti trestného práva </w:t>
      </w:r>
      <w:r w:rsidR="00B65600">
        <w:rPr>
          <w:rFonts w:ascii="Arial" w:hAnsi="Arial" w:cs="Arial"/>
          <w:color w:val="000000"/>
        </w:rPr>
        <w:t>prokuratúra</w:t>
      </w:r>
      <w:r>
        <w:rPr>
          <w:rFonts w:ascii="Arial" w:hAnsi="Arial" w:cs="Arial"/>
          <w:color w:val="000000"/>
        </w:rPr>
        <w:t xml:space="preserve"> úzko spolupracuje s gestorským rezortom formou účasti expertov na rokovania</w:t>
      </w:r>
      <w:r w:rsidR="00B65600">
        <w:rPr>
          <w:rFonts w:ascii="Arial" w:hAnsi="Arial" w:cs="Arial"/>
          <w:color w:val="000000"/>
        </w:rPr>
        <w:t>ch</w:t>
      </w:r>
      <w:r>
        <w:rPr>
          <w:rFonts w:ascii="Arial" w:hAnsi="Arial" w:cs="Arial"/>
          <w:color w:val="000000"/>
        </w:rPr>
        <w:t xml:space="preserve"> pracovných skupín  výborov orgánov </w:t>
      </w:r>
      <w:r w:rsidR="00B65600">
        <w:rPr>
          <w:rFonts w:ascii="Arial" w:hAnsi="Arial" w:cs="Arial"/>
          <w:color w:val="000000"/>
        </w:rPr>
        <w:t>Európskej únie</w:t>
      </w:r>
      <w:r>
        <w:rPr>
          <w:rFonts w:ascii="Arial" w:hAnsi="Arial" w:cs="Arial"/>
          <w:color w:val="000000"/>
        </w:rPr>
        <w:t xml:space="preserve">.  Najčastejšie je pôsobenie prokurátorov v pracovnej skupine Rady pre spravodlivosť a vnútro pre justičnú spoluprácu COPEN a v pracovnej skupine Rady pre spravodlivosť a vnútro pre trestné právo hmotné DROIPEN. </w:t>
      </w:r>
    </w:p>
    <w:p w:rsidR="00FB3FA3" w:rsidP="00FB3FA3">
      <w:pPr>
        <w:autoSpaceDE w:val="0"/>
        <w:autoSpaceDN w:val="0"/>
        <w:bidi w:val="0"/>
        <w:adjustRightInd w:val="0"/>
        <w:spacing w:line="240" w:lineRule="atLeast"/>
        <w:jc w:val="both"/>
        <w:rPr>
          <w:rFonts w:ascii="Arial" w:hAnsi="Arial" w:cs="Arial"/>
          <w:color w:val="000000"/>
        </w:rPr>
      </w:pPr>
    </w:p>
    <w:p w:rsidR="00FB3FA3" w:rsidP="00FB3FA3">
      <w:pPr>
        <w:autoSpaceDE w:val="0"/>
        <w:autoSpaceDN w:val="0"/>
        <w:bidi w:val="0"/>
        <w:adjustRightInd w:val="0"/>
        <w:spacing w:line="240" w:lineRule="atLeast"/>
        <w:ind w:firstLine="708"/>
        <w:jc w:val="both"/>
        <w:rPr>
          <w:rFonts w:ascii="Arial" w:hAnsi="Arial" w:cs="Arial"/>
          <w:color w:val="000000"/>
        </w:rPr>
      </w:pPr>
      <w:r>
        <w:rPr>
          <w:rFonts w:ascii="Arial" w:hAnsi="Arial" w:cs="Arial"/>
          <w:color w:val="000000"/>
        </w:rPr>
        <w:t>V hodnotenom období</w:t>
      </w:r>
      <w:r w:rsidR="005F064B">
        <w:rPr>
          <w:rFonts w:ascii="Arial" w:hAnsi="Arial" w:cs="Arial"/>
          <w:color w:val="000000"/>
        </w:rPr>
        <w:t xml:space="preserve"> došlo k širšej akceptácii a  k </w:t>
      </w:r>
      <w:r>
        <w:rPr>
          <w:rFonts w:ascii="Arial" w:hAnsi="Arial" w:cs="Arial"/>
          <w:color w:val="000000"/>
        </w:rPr>
        <w:t>prehĺbeniu významu expertného pôsobenia zá</w:t>
      </w:r>
      <w:r w:rsidR="005F064B">
        <w:rPr>
          <w:rFonts w:ascii="Arial" w:hAnsi="Arial" w:cs="Arial"/>
          <w:color w:val="000000"/>
        </w:rPr>
        <w:t xml:space="preserve">stupcov prokuratúry pri tvorbe </w:t>
      </w:r>
      <w:r>
        <w:rPr>
          <w:rFonts w:ascii="Arial" w:hAnsi="Arial" w:cs="Arial"/>
          <w:color w:val="000000"/>
        </w:rPr>
        <w:t xml:space="preserve">pozícií na jednotlivé rokovania pracovných skupín a vystupovania zástupcov Slovenskej </w:t>
      </w:r>
      <w:r w:rsidR="007C04F0">
        <w:rPr>
          <w:rFonts w:ascii="Arial" w:hAnsi="Arial" w:cs="Arial"/>
          <w:color w:val="000000"/>
        </w:rPr>
        <w:t xml:space="preserve"> </w:t>
      </w:r>
      <w:r>
        <w:rPr>
          <w:rFonts w:ascii="Arial" w:hAnsi="Arial" w:cs="Arial"/>
          <w:color w:val="000000"/>
        </w:rPr>
        <w:t xml:space="preserve">republiky </w:t>
      </w:r>
      <w:r w:rsidR="007C04F0">
        <w:rPr>
          <w:rFonts w:ascii="Arial" w:hAnsi="Arial" w:cs="Arial"/>
          <w:color w:val="000000"/>
        </w:rPr>
        <w:t xml:space="preserve"> </w:t>
      </w:r>
      <w:r>
        <w:rPr>
          <w:rFonts w:ascii="Arial" w:hAnsi="Arial" w:cs="Arial"/>
          <w:color w:val="000000"/>
        </w:rPr>
        <w:t>počas ich zasadnutí.</w:t>
      </w:r>
    </w:p>
    <w:p w:rsidR="00FB3FA3" w:rsidP="00FB3FA3">
      <w:pPr>
        <w:autoSpaceDE w:val="0"/>
        <w:autoSpaceDN w:val="0"/>
        <w:bidi w:val="0"/>
        <w:adjustRightInd w:val="0"/>
        <w:spacing w:line="240" w:lineRule="atLeast"/>
        <w:jc w:val="both"/>
        <w:rPr>
          <w:rFonts w:ascii="Arial" w:hAnsi="Arial" w:cs="Arial"/>
          <w:color w:val="000000"/>
        </w:rPr>
      </w:pPr>
    </w:p>
    <w:p w:rsidR="00FB3FA3" w:rsidP="00FB3FA3">
      <w:pPr>
        <w:autoSpaceDE w:val="0"/>
        <w:autoSpaceDN w:val="0"/>
        <w:bidi w:val="0"/>
        <w:adjustRightInd w:val="0"/>
        <w:spacing w:line="240" w:lineRule="atLeast"/>
        <w:ind w:firstLine="708"/>
        <w:jc w:val="both"/>
        <w:rPr>
          <w:rFonts w:ascii="Arial" w:hAnsi="Arial" w:cs="Arial"/>
          <w:color w:val="000000"/>
        </w:rPr>
      </w:pPr>
      <w:r>
        <w:rPr>
          <w:rFonts w:ascii="Arial" w:hAnsi="Arial" w:cs="Arial"/>
          <w:color w:val="000000"/>
        </w:rPr>
        <w:t>V rámci programu rokovaní pracovnej skupiny pre trestné právo hmotné bola účasť zástupcov prokuratúry zameraná najmä na:</w:t>
      </w:r>
    </w:p>
    <w:p w:rsidR="00FB3FA3" w:rsidP="00FB3FA3">
      <w:pPr>
        <w:bidi w:val="0"/>
        <w:jc w:val="both"/>
        <w:rPr>
          <w:rFonts w:ascii="Arial" w:hAnsi="Arial" w:cs="Arial"/>
          <w:color w:val="000000"/>
        </w:rPr>
      </w:pPr>
    </w:p>
    <w:p w:rsidR="00FB3FA3" w:rsidP="00FB3FA3">
      <w:pPr>
        <w:bidi w:val="0"/>
        <w:jc w:val="both"/>
        <w:rPr>
          <w:rFonts w:ascii="Arial" w:hAnsi="Arial" w:cs="Arial"/>
          <w:color w:val="000000"/>
        </w:rPr>
      </w:pPr>
      <w:r w:rsidRPr="00D13125">
        <w:rPr>
          <w:rFonts w:ascii="Arial" w:hAnsi="Arial" w:cs="Arial"/>
          <w:b/>
          <w:color w:val="000000"/>
        </w:rPr>
        <w:t>1)</w:t>
      </w:r>
      <w:r>
        <w:rPr>
          <w:rFonts w:ascii="Arial" w:hAnsi="Arial" w:cs="Arial"/>
          <w:color w:val="000000"/>
        </w:rPr>
        <w:t xml:space="preserve"> </w:t>
      </w:r>
      <w:r w:rsidR="008121C4">
        <w:rPr>
          <w:rFonts w:ascii="Arial" w:hAnsi="Arial" w:cs="Arial"/>
          <w:color w:val="000000"/>
        </w:rPr>
        <w:t>n</w:t>
      </w:r>
      <w:r>
        <w:rPr>
          <w:rFonts w:ascii="Arial" w:hAnsi="Arial" w:cs="Arial"/>
          <w:color w:val="000000"/>
        </w:rPr>
        <w:t>ávrh smernice Európskeho parlamentu a Rady o práve na  informácie v trestnom konaní</w:t>
      </w:r>
      <w:r w:rsidR="008121C4">
        <w:rPr>
          <w:rFonts w:ascii="Arial" w:hAnsi="Arial" w:cs="Arial"/>
          <w:color w:val="000000"/>
        </w:rPr>
        <w:t>,</w:t>
      </w:r>
    </w:p>
    <w:p w:rsidR="00FB3FA3" w:rsidP="00FB3FA3">
      <w:pPr>
        <w:bidi w:val="0"/>
        <w:jc w:val="both"/>
        <w:rPr>
          <w:rFonts w:ascii="Arial" w:hAnsi="Arial" w:cs="Arial"/>
          <w:color w:val="000000"/>
        </w:rPr>
      </w:pPr>
    </w:p>
    <w:p w:rsidR="00FB3FA3" w:rsidP="00FB3FA3">
      <w:pPr>
        <w:bidi w:val="0"/>
        <w:jc w:val="both"/>
        <w:rPr>
          <w:rFonts w:ascii="Arial" w:hAnsi="Arial" w:cs="Arial"/>
          <w:color w:val="000000"/>
        </w:rPr>
      </w:pPr>
      <w:r w:rsidRPr="00D13125">
        <w:rPr>
          <w:rFonts w:ascii="Arial" w:hAnsi="Arial" w:cs="Arial"/>
          <w:b/>
          <w:color w:val="000000"/>
        </w:rPr>
        <w:t>2)</w:t>
      </w:r>
      <w:r>
        <w:rPr>
          <w:rFonts w:ascii="Arial" w:hAnsi="Arial" w:cs="Arial"/>
          <w:color w:val="000000"/>
        </w:rPr>
        <w:t xml:space="preserve"> </w:t>
      </w:r>
      <w:r w:rsidR="008121C4">
        <w:rPr>
          <w:rFonts w:ascii="Arial" w:hAnsi="Arial" w:cs="Arial"/>
          <w:color w:val="000000"/>
        </w:rPr>
        <w:t>n</w:t>
      </w:r>
      <w:r>
        <w:rPr>
          <w:rFonts w:ascii="Arial" w:hAnsi="Arial" w:cs="Arial"/>
          <w:color w:val="000000"/>
        </w:rPr>
        <w:t>ávrh smernice Európskeho parlamentu a Rady o boji proti sexuálnemu zneužívaniu a sexuálnemu vykorisťovaniu detí a proti detskej pornografii, ktorou sa zrušuje rámcové rozhodnutie 2004/68/SVV</w:t>
      </w:r>
      <w:r w:rsidR="008121C4">
        <w:rPr>
          <w:rFonts w:ascii="Arial" w:hAnsi="Arial" w:cs="Arial"/>
          <w:color w:val="000000"/>
        </w:rPr>
        <w:t>,</w:t>
      </w:r>
      <w:r>
        <w:rPr>
          <w:rFonts w:ascii="Arial" w:hAnsi="Arial" w:cs="Arial"/>
          <w:color w:val="000000"/>
        </w:rPr>
        <w:t xml:space="preserve">  </w:t>
      </w:r>
    </w:p>
    <w:p w:rsidR="00FB3FA3" w:rsidP="00FB3FA3">
      <w:pPr>
        <w:bidi w:val="0"/>
        <w:jc w:val="both"/>
        <w:rPr>
          <w:rFonts w:ascii="Arial" w:hAnsi="Arial" w:cs="Arial"/>
          <w:color w:val="000000"/>
          <w:u w:val="single"/>
        </w:rPr>
      </w:pPr>
    </w:p>
    <w:p w:rsidR="00FB3FA3" w:rsidP="00FB3FA3">
      <w:pPr>
        <w:bidi w:val="0"/>
        <w:jc w:val="both"/>
        <w:rPr>
          <w:rFonts w:ascii="Arial" w:hAnsi="Arial" w:cs="Arial"/>
          <w:color w:val="000000"/>
        </w:rPr>
      </w:pPr>
      <w:r w:rsidRPr="00D13125">
        <w:rPr>
          <w:rFonts w:ascii="Arial" w:hAnsi="Arial" w:cs="Arial"/>
          <w:b/>
          <w:color w:val="000000"/>
        </w:rPr>
        <w:t>3)</w:t>
      </w:r>
      <w:r>
        <w:rPr>
          <w:rFonts w:ascii="Arial" w:hAnsi="Arial" w:cs="Arial"/>
          <w:color w:val="000000"/>
        </w:rPr>
        <w:t xml:space="preserve"> </w:t>
      </w:r>
      <w:r w:rsidR="008121C4">
        <w:rPr>
          <w:rFonts w:ascii="Arial" w:hAnsi="Arial" w:cs="Arial"/>
          <w:color w:val="000000"/>
        </w:rPr>
        <w:t>n</w:t>
      </w:r>
      <w:r>
        <w:rPr>
          <w:rFonts w:ascii="Arial" w:hAnsi="Arial" w:cs="Arial"/>
          <w:color w:val="000000"/>
        </w:rPr>
        <w:t>ávrh smernice Európskeho parlamentu a Rady o európskom vyšetrovacom príkaze v trestných veciach</w:t>
      </w:r>
      <w:r w:rsidR="008121C4">
        <w:rPr>
          <w:rFonts w:ascii="Arial" w:hAnsi="Arial" w:cs="Arial"/>
          <w:color w:val="000000"/>
        </w:rPr>
        <w:t>,</w:t>
      </w:r>
    </w:p>
    <w:p w:rsidR="00FB3FA3" w:rsidP="00FB3FA3">
      <w:pPr>
        <w:bidi w:val="0"/>
        <w:jc w:val="both"/>
        <w:rPr>
          <w:rFonts w:ascii="Arial" w:hAnsi="Arial" w:cs="Arial"/>
          <w:color w:val="000000"/>
        </w:rPr>
      </w:pPr>
    </w:p>
    <w:p w:rsidR="00FB3FA3" w:rsidP="00FB3FA3">
      <w:pPr>
        <w:bidi w:val="0"/>
        <w:jc w:val="both"/>
        <w:rPr>
          <w:rFonts w:ascii="Arial" w:hAnsi="Arial" w:cs="Arial"/>
          <w:b/>
          <w:bCs/>
          <w:color w:val="000000"/>
        </w:rPr>
      </w:pPr>
      <w:r w:rsidRPr="00D13125">
        <w:rPr>
          <w:rFonts w:ascii="Arial" w:hAnsi="Arial" w:cs="Arial"/>
          <w:b/>
          <w:color w:val="000000"/>
        </w:rPr>
        <w:t>4)</w:t>
      </w:r>
      <w:r>
        <w:rPr>
          <w:rFonts w:ascii="Arial" w:hAnsi="Arial" w:cs="Arial"/>
          <w:color w:val="000000"/>
        </w:rPr>
        <w:t xml:space="preserve"> </w:t>
      </w:r>
      <w:r w:rsidR="008121C4">
        <w:rPr>
          <w:rFonts w:ascii="Arial" w:hAnsi="Arial" w:cs="Arial"/>
          <w:color w:val="000000"/>
        </w:rPr>
        <w:t>s</w:t>
      </w:r>
      <w:r>
        <w:rPr>
          <w:rFonts w:ascii="Arial" w:hAnsi="Arial" w:cs="Arial"/>
          <w:color w:val="000000"/>
        </w:rPr>
        <w:t xml:space="preserve">tav implementácie </w:t>
      </w:r>
      <w:r w:rsidR="00D953E1">
        <w:rPr>
          <w:rFonts w:ascii="Arial" w:hAnsi="Arial" w:cs="Arial"/>
          <w:color w:val="000000"/>
        </w:rPr>
        <w:t>r</w:t>
      </w:r>
      <w:r>
        <w:rPr>
          <w:rFonts w:ascii="Arial" w:hAnsi="Arial" w:cs="Arial"/>
          <w:color w:val="000000"/>
        </w:rPr>
        <w:t xml:space="preserve">ozhodnutia </w:t>
      </w:r>
      <w:r w:rsidR="00D953E1">
        <w:rPr>
          <w:rFonts w:ascii="Arial" w:hAnsi="Arial" w:cs="Arial"/>
          <w:color w:val="000000"/>
        </w:rPr>
        <w:t xml:space="preserve">Rady </w:t>
      </w:r>
      <w:r>
        <w:rPr>
          <w:rFonts w:ascii="Arial" w:hAnsi="Arial" w:cs="Arial"/>
          <w:color w:val="000000"/>
        </w:rPr>
        <w:t>2009/316/JHA o výmene informácií z registra trestov a </w:t>
      </w:r>
      <w:r w:rsidR="00D953E1">
        <w:rPr>
          <w:rFonts w:ascii="Arial" w:hAnsi="Arial" w:cs="Arial"/>
          <w:color w:val="000000"/>
        </w:rPr>
        <w:t>R</w:t>
      </w:r>
      <w:r>
        <w:rPr>
          <w:rFonts w:ascii="Arial" w:hAnsi="Arial" w:cs="Arial"/>
          <w:color w:val="000000"/>
        </w:rPr>
        <w:t xml:space="preserve">ámcového rozhodnutia </w:t>
      </w:r>
      <w:r w:rsidR="00D953E1">
        <w:rPr>
          <w:rFonts w:ascii="Arial" w:hAnsi="Arial" w:cs="Arial"/>
          <w:color w:val="000000"/>
        </w:rPr>
        <w:t xml:space="preserve">Rady </w:t>
      </w:r>
      <w:r>
        <w:rPr>
          <w:rFonts w:ascii="Arial" w:hAnsi="Arial" w:cs="Arial"/>
          <w:color w:val="000000"/>
        </w:rPr>
        <w:t>2009/315/JHA o výmene informácií z registra trestov i riešenie technickej špecifikácie prepojenia členských štátov</w:t>
      </w:r>
      <w:r w:rsidR="008121C4">
        <w:rPr>
          <w:rFonts w:ascii="Arial" w:hAnsi="Arial" w:cs="Arial"/>
          <w:color w:val="000000"/>
        </w:rPr>
        <w:t>,</w:t>
      </w:r>
    </w:p>
    <w:p w:rsidR="00FB3FA3" w:rsidP="00FB3FA3">
      <w:pPr>
        <w:pStyle w:val="CharCharCharCharCharCharCharChar"/>
        <w:bidi w:val="0"/>
        <w:jc w:val="both"/>
        <w:rPr>
          <w:rFonts w:ascii="Arial" w:hAnsi="Arial" w:cs="Arial"/>
          <w:color w:val="000000"/>
          <w:lang w:val="sk-SK"/>
        </w:rPr>
      </w:pPr>
    </w:p>
    <w:p w:rsidR="00FB3FA3" w:rsidP="00FB3FA3">
      <w:pPr>
        <w:pStyle w:val="CharCharCharCharCharCharCharChar"/>
        <w:bidi w:val="0"/>
        <w:jc w:val="both"/>
        <w:rPr>
          <w:rFonts w:ascii="Arial" w:hAnsi="Arial" w:cs="Arial"/>
        </w:rPr>
      </w:pPr>
      <w:r w:rsidRPr="00D13125">
        <w:rPr>
          <w:rFonts w:ascii="Arial" w:hAnsi="Arial" w:cs="Arial"/>
          <w:b/>
        </w:rPr>
        <w:t>5)</w:t>
      </w:r>
      <w:r>
        <w:rPr>
          <w:rFonts w:ascii="Arial" w:hAnsi="Arial" w:cs="Arial"/>
        </w:rPr>
        <w:t xml:space="preserve"> </w:t>
      </w:r>
      <w:r w:rsidR="008121C4">
        <w:rPr>
          <w:rFonts w:ascii="Arial" w:hAnsi="Arial" w:cs="Arial"/>
        </w:rPr>
        <w:t>n</w:t>
      </w:r>
      <w:r>
        <w:rPr>
          <w:rFonts w:ascii="Arial" w:hAnsi="Arial" w:cs="Arial"/>
        </w:rPr>
        <w:t>ávrh smernice Európskeho parlamentu a Rady o európskom ochrannom príkaze</w:t>
      </w:r>
      <w:r w:rsidR="008121C4">
        <w:rPr>
          <w:rFonts w:ascii="Arial" w:hAnsi="Arial" w:cs="Arial"/>
        </w:rPr>
        <w:t>,</w:t>
      </w:r>
    </w:p>
    <w:p w:rsidR="00FB3FA3" w:rsidP="00FB3FA3">
      <w:pPr>
        <w:pStyle w:val="CharCharCharCharCharCharCharChar"/>
        <w:bidi w:val="0"/>
        <w:jc w:val="both"/>
        <w:rPr>
          <w:rFonts w:ascii="Arial" w:hAnsi="Arial" w:cs="Arial"/>
          <w:color w:val="000000"/>
        </w:rPr>
      </w:pPr>
    </w:p>
    <w:p w:rsidR="00FB3FA3" w:rsidP="00FB3FA3">
      <w:pPr>
        <w:pStyle w:val="CharCharCharCharCharCharCharChar"/>
        <w:bidi w:val="0"/>
        <w:jc w:val="both"/>
        <w:rPr>
          <w:rFonts w:ascii="Arial" w:hAnsi="Arial" w:cs="Arial"/>
          <w:lang w:val="sk-SK"/>
        </w:rPr>
      </w:pPr>
      <w:r w:rsidRPr="00D13125">
        <w:rPr>
          <w:rFonts w:ascii="Arial" w:hAnsi="Arial" w:cs="Arial"/>
          <w:b/>
          <w:lang w:val="sk-SK"/>
        </w:rPr>
        <w:t>6)</w:t>
      </w:r>
      <w:r>
        <w:rPr>
          <w:rFonts w:ascii="Arial" w:hAnsi="Arial" w:cs="Arial"/>
          <w:lang w:val="sk-SK"/>
        </w:rPr>
        <w:t xml:space="preserve"> </w:t>
      </w:r>
      <w:r w:rsidR="008121C4">
        <w:rPr>
          <w:rFonts w:ascii="Arial" w:hAnsi="Arial" w:cs="Arial"/>
          <w:lang w:val="sk-SK"/>
        </w:rPr>
        <w:t>s</w:t>
      </w:r>
      <w:r>
        <w:rPr>
          <w:rFonts w:ascii="Arial" w:hAnsi="Arial" w:cs="Arial"/>
          <w:lang w:val="sk-SK"/>
        </w:rPr>
        <w:t>ledovanie procesu uplatňovania nástrojov vzájomného uznávania</w:t>
      </w:r>
      <w:r w:rsidR="008121C4">
        <w:rPr>
          <w:rFonts w:ascii="Arial" w:hAnsi="Arial" w:cs="Arial"/>
          <w:lang w:val="sk-SK"/>
        </w:rPr>
        <w:t>,</w:t>
      </w:r>
      <w:r>
        <w:rPr>
          <w:rFonts w:ascii="Arial" w:hAnsi="Arial" w:cs="Arial"/>
          <w:lang w:val="sk-SK"/>
        </w:rPr>
        <w:t xml:space="preserve"> </w:t>
      </w:r>
      <w:r w:rsidR="008121C4">
        <w:rPr>
          <w:rFonts w:ascii="Arial" w:hAnsi="Arial" w:cs="Arial"/>
          <w:lang w:val="sk-SK"/>
        </w:rPr>
        <w:t>aplikáciu</w:t>
      </w:r>
      <w:r>
        <w:rPr>
          <w:rFonts w:ascii="Arial" w:hAnsi="Arial" w:cs="Arial"/>
          <w:lang w:val="sk-SK"/>
        </w:rPr>
        <w:t xml:space="preserve"> nástrojov </w:t>
      </w:r>
      <w:r w:rsidR="008121C4">
        <w:rPr>
          <w:rFonts w:ascii="Arial" w:hAnsi="Arial" w:cs="Arial"/>
          <w:color w:val="000000"/>
        </w:rPr>
        <w:t>Európskej únie</w:t>
      </w:r>
      <w:r w:rsidR="008121C4">
        <w:rPr>
          <w:rFonts w:ascii="Arial" w:hAnsi="Arial" w:cs="Arial"/>
          <w:lang w:val="sk-SK"/>
        </w:rPr>
        <w:t xml:space="preserve"> </w:t>
      </w:r>
      <w:r>
        <w:rPr>
          <w:rFonts w:ascii="Arial" w:hAnsi="Arial" w:cs="Arial"/>
          <w:lang w:val="sk-SK"/>
        </w:rPr>
        <w:t>v oblasti justičnej spolupráce v trestných veciach v členských štátoch a ich zámorských územiach</w:t>
      </w:r>
      <w:r w:rsidR="008121C4">
        <w:rPr>
          <w:rFonts w:ascii="Arial" w:hAnsi="Arial" w:cs="Arial"/>
          <w:lang w:val="sk-SK"/>
        </w:rPr>
        <w:t>,</w:t>
      </w:r>
      <w:r>
        <w:rPr>
          <w:rFonts w:ascii="Arial" w:hAnsi="Arial" w:cs="Arial"/>
          <w:lang w:val="sk-SK"/>
        </w:rPr>
        <w:t xml:space="preserve"> </w:t>
      </w:r>
      <w:r w:rsidR="008121C4">
        <w:rPr>
          <w:rFonts w:ascii="Arial" w:hAnsi="Arial" w:cs="Arial"/>
          <w:lang w:val="sk-SK"/>
        </w:rPr>
        <w:t>s</w:t>
      </w:r>
      <w:r>
        <w:rPr>
          <w:rFonts w:ascii="Arial" w:hAnsi="Arial" w:cs="Arial"/>
          <w:lang w:val="sk-SK"/>
        </w:rPr>
        <w:t>ituáci</w:t>
      </w:r>
      <w:r w:rsidR="008121C4">
        <w:rPr>
          <w:rFonts w:ascii="Arial" w:hAnsi="Arial" w:cs="Arial"/>
          <w:lang w:val="sk-SK"/>
        </w:rPr>
        <w:t>u</w:t>
      </w:r>
      <w:r>
        <w:rPr>
          <w:rFonts w:ascii="Arial" w:hAnsi="Arial" w:cs="Arial"/>
          <w:lang w:val="sk-SK"/>
        </w:rPr>
        <w:t xml:space="preserve"> v transpozícii rámcových rozhodnutí, ktoré by už mali byť transponované</w:t>
      </w:r>
      <w:r w:rsidR="008121C4">
        <w:rPr>
          <w:rFonts w:ascii="Arial" w:hAnsi="Arial" w:cs="Arial"/>
          <w:lang w:val="sk-SK"/>
        </w:rPr>
        <w:t>,</w:t>
      </w:r>
      <w:r>
        <w:rPr>
          <w:rFonts w:ascii="Arial" w:hAnsi="Arial" w:cs="Arial"/>
          <w:lang w:val="sk-SK"/>
        </w:rPr>
        <w:t xml:space="preserve"> </w:t>
      </w:r>
      <w:r w:rsidR="008121C4">
        <w:rPr>
          <w:rFonts w:ascii="Arial" w:hAnsi="Arial" w:cs="Arial"/>
          <w:lang w:val="sk-SK"/>
        </w:rPr>
        <w:t>š</w:t>
      </w:r>
      <w:r>
        <w:rPr>
          <w:rFonts w:ascii="Arial" w:hAnsi="Arial" w:cs="Arial"/>
          <w:lang w:val="sk-SK"/>
        </w:rPr>
        <w:t>túdi</w:t>
      </w:r>
      <w:r w:rsidR="008121C4">
        <w:rPr>
          <w:rFonts w:ascii="Arial" w:hAnsi="Arial" w:cs="Arial"/>
          <w:lang w:val="sk-SK"/>
        </w:rPr>
        <w:t>u</w:t>
      </w:r>
      <w:r>
        <w:rPr>
          <w:rFonts w:ascii="Arial" w:hAnsi="Arial" w:cs="Arial"/>
          <w:lang w:val="sk-SK"/>
        </w:rPr>
        <w:t xml:space="preserve"> o lepšom využívaní štatistických údajov týkajúcich sa fungovania európskeho zatýkacieho rozkazu</w:t>
      </w:r>
      <w:r w:rsidR="008121C4">
        <w:rPr>
          <w:rFonts w:ascii="Arial" w:hAnsi="Arial" w:cs="Arial"/>
          <w:lang w:val="sk-SK"/>
        </w:rPr>
        <w:t>,</w:t>
      </w:r>
    </w:p>
    <w:p w:rsidR="00FB3FA3" w:rsidP="00FB3FA3">
      <w:pPr>
        <w:pStyle w:val="CharCharCharCharCharCharCharChar"/>
        <w:bidi w:val="0"/>
        <w:jc w:val="both"/>
        <w:rPr>
          <w:rFonts w:ascii="Arial" w:hAnsi="Arial" w:cs="Arial"/>
          <w:color w:val="000000"/>
          <w:lang w:val="sk-SK"/>
        </w:rPr>
      </w:pPr>
    </w:p>
    <w:p w:rsidR="00FB3FA3" w:rsidP="00FB3FA3">
      <w:pPr>
        <w:bidi w:val="0"/>
        <w:jc w:val="both"/>
        <w:rPr>
          <w:rFonts w:ascii="Arial" w:hAnsi="Arial" w:cs="Arial"/>
          <w:color w:val="000000"/>
        </w:rPr>
      </w:pPr>
      <w:r w:rsidRPr="00D13125">
        <w:rPr>
          <w:rFonts w:ascii="Arial" w:hAnsi="Arial" w:cs="Arial"/>
          <w:b/>
          <w:color w:val="000000"/>
        </w:rPr>
        <w:t>7)</w:t>
      </w:r>
      <w:r>
        <w:rPr>
          <w:rFonts w:ascii="Arial" w:hAnsi="Arial" w:cs="Arial"/>
          <w:color w:val="000000"/>
        </w:rPr>
        <w:t xml:space="preserve"> </w:t>
      </w:r>
      <w:r w:rsidR="008121C4">
        <w:rPr>
          <w:rFonts w:ascii="Arial" w:hAnsi="Arial" w:cs="Arial"/>
          <w:color w:val="000000"/>
        </w:rPr>
        <w:t>n</w:t>
      </w:r>
      <w:r>
        <w:rPr>
          <w:rFonts w:ascii="Arial" w:hAnsi="Arial" w:cs="Arial"/>
          <w:color w:val="000000"/>
        </w:rPr>
        <w:t>ávrh smernice Európskeho parlamentu a Rady o predchádzaní obchodovaniu     s ľuďmi a boji proti nemu a o ochrane obetí,  ktorou sa zrušuje rámcové rozhodnutie 2002/629/SVV</w:t>
      </w:r>
      <w:r w:rsidR="0095290F">
        <w:rPr>
          <w:rFonts w:ascii="Arial" w:hAnsi="Arial" w:cs="Arial"/>
          <w:color w:val="000000"/>
        </w:rPr>
        <w:t>.</w:t>
      </w:r>
    </w:p>
    <w:p w:rsidR="00FB3FA3" w:rsidP="00FB3FA3">
      <w:pPr>
        <w:bidi w:val="0"/>
        <w:jc w:val="both"/>
        <w:rPr>
          <w:rFonts w:ascii="Arial" w:hAnsi="Arial" w:cs="Arial"/>
          <w:color w:val="000000"/>
        </w:rPr>
      </w:pPr>
    </w:p>
    <w:p w:rsidR="00C45D45" w:rsidP="00C45D45">
      <w:pPr>
        <w:autoSpaceDE w:val="0"/>
        <w:autoSpaceDN w:val="0"/>
        <w:bidi w:val="0"/>
        <w:adjustRightInd w:val="0"/>
        <w:spacing w:line="240" w:lineRule="atLeast"/>
        <w:rPr>
          <w:rFonts w:ascii="Arial" w:hAnsi="Arial" w:cs="Arial"/>
          <w:b/>
          <w:bCs/>
          <w:color w:val="000000"/>
        </w:rPr>
      </w:pPr>
      <w:r w:rsidR="00FB3FA3">
        <w:rPr>
          <w:rFonts w:ascii="Arial" w:hAnsi="Arial" w:cs="Arial"/>
          <w:b/>
          <w:bCs/>
          <w:color w:val="000000"/>
        </w:rPr>
        <w:t>II.</w:t>
      </w:r>
      <w:r w:rsidR="008835EE">
        <w:rPr>
          <w:rFonts w:ascii="Arial" w:hAnsi="Arial" w:cs="Arial"/>
          <w:b/>
          <w:bCs/>
          <w:color w:val="000000"/>
        </w:rPr>
        <w:t xml:space="preserve"> </w:t>
      </w:r>
      <w:r w:rsidR="00883919">
        <w:rPr>
          <w:rFonts w:ascii="Arial" w:hAnsi="Arial" w:cs="Arial"/>
          <w:b/>
          <w:bCs/>
          <w:color w:val="000000"/>
        </w:rPr>
        <w:t xml:space="preserve"> </w:t>
      </w:r>
      <w:r w:rsidR="00FB3FA3">
        <w:rPr>
          <w:rFonts w:ascii="Arial" w:hAnsi="Arial" w:cs="Arial"/>
          <w:b/>
          <w:bCs/>
          <w:color w:val="000000"/>
        </w:rPr>
        <w:t>Účasť</w:t>
      </w:r>
      <w:r w:rsidR="00883919">
        <w:rPr>
          <w:rFonts w:ascii="Arial" w:hAnsi="Arial" w:cs="Arial"/>
          <w:b/>
          <w:bCs/>
          <w:color w:val="000000"/>
        </w:rPr>
        <w:t xml:space="preserve">  </w:t>
      </w:r>
      <w:r w:rsidR="00FB3FA3">
        <w:rPr>
          <w:rFonts w:ascii="Arial" w:hAnsi="Arial" w:cs="Arial"/>
          <w:b/>
          <w:bCs/>
          <w:color w:val="000000"/>
        </w:rPr>
        <w:t xml:space="preserve"> zástupcov </w:t>
      </w:r>
      <w:r w:rsidR="00883919">
        <w:rPr>
          <w:rFonts w:ascii="Arial" w:hAnsi="Arial" w:cs="Arial"/>
          <w:b/>
          <w:bCs/>
          <w:color w:val="000000"/>
        </w:rPr>
        <w:t xml:space="preserve">   </w:t>
      </w:r>
      <w:r w:rsidR="00FB3FA3">
        <w:rPr>
          <w:rFonts w:ascii="Arial" w:hAnsi="Arial" w:cs="Arial"/>
          <w:b/>
          <w:bCs/>
          <w:color w:val="000000"/>
        </w:rPr>
        <w:t xml:space="preserve">prokuratúry </w:t>
      </w:r>
      <w:r w:rsidR="00883919">
        <w:rPr>
          <w:rFonts w:ascii="Arial" w:hAnsi="Arial" w:cs="Arial"/>
          <w:b/>
          <w:bCs/>
          <w:color w:val="000000"/>
        </w:rPr>
        <w:t xml:space="preserve">  </w:t>
      </w:r>
      <w:r w:rsidR="00FB3FA3">
        <w:rPr>
          <w:rFonts w:ascii="Arial" w:hAnsi="Arial" w:cs="Arial"/>
          <w:b/>
          <w:bCs/>
          <w:color w:val="000000"/>
        </w:rPr>
        <w:t>v </w:t>
      </w:r>
      <w:r w:rsidR="00883919">
        <w:rPr>
          <w:rFonts w:ascii="Arial" w:hAnsi="Arial" w:cs="Arial"/>
          <w:b/>
          <w:bCs/>
          <w:color w:val="000000"/>
        </w:rPr>
        <w:t xml:space="preserve">  </w:t>
      </w:r>
      <w:r w:rsidR="00FB3FA3">
        <w:rPr>
          <w:rFonts w:ascii="Arial" w:hAnsi="Arial" w:cs="Arial"/>
          <w:b/>
          <w:bCs/>
          <w:color w:val="000000"/>
        </w:rPr>
        <w:t>rámc</w:t>
      </w:r>
      <w:r>
        <w:rPr>
          <w:rFonts w:ascii="Arial" w:hAnsi="Arial" w:cs="Arial"/>
          <w:b/>
          <w:bCs/>
          <w:color w:val="000000"/>
        </w:rPr>
        <w:t xml:space="preserve">i </w:t>
      </w:r>
      <w:r w:rsidR="00883919">
        <w:rPr>
          <w:rFonts w:ascii="Arial" w:hAnsi="Arial" w:cs="Arial"/>
          <w:b/>
          <w:bCs/>
          <w:color w:val="000000"/>
        </w:rPr>
        <w:t xml:space="preserve">  </w:t>
      </w:r>
      <w:r>
        <w:rPr>
          <w:rFonts w:ascii="Arial" w:hAnsi="Arial" w:cs="Arial"/>
          <w:b/>
          <w:bCs/>
          <w:color w:val="000000"/>
        </w:rPr>
        <w:t xml:space="preserve">procesu </w:t>
      </w:r>
      <w:r w:rsidR="00883919">
        <w:rPr>
          <w:rFonts w:ascii="Arial" w:hAnsi="Arial" w:cs="Arial"/>
          <w:b/>
          <w:bCs/>
          <w:color w:val="000000"/>
        </w:rPr>
        <w:t xml:space="preserve">  </w:t>
      </w:r>
      <w:r>
        <w:rPr>
          <w:rFonts w:ascii="Arial" w:hAnsi="Arial" w:cs="Arial"/>
          <w:b/>
          <w:bCs/>
          <w:color w:val="000000"/>
        </w:rPr>
        <w:t xml:space="preserve">preberania a aplikácie     </w:t>
      </w:r>
    </w:p>
    <w:p w:rsidR="00FB3FA3" w:rsidP="00C45D45">
      <w:pPr>
        <w:autoSpaceDE w:val="0"/>
        <w:autoSpaceDN w:val="0"/>
        <w:bidi w:val="0"/>
        <w:adjustRightInd w:val="0"/>
        <w:spacing w:line="240" w:lineRule="atLeast"/>
        <w:rPr>
          <w:rFonts w:ascii="Arial" w:hAnsi="Arial" w:cs="Arial"/>
          <w:b/>
          <w:bCs/>
          <w:color w:val="000000"/>
        </w:rPr>
      </w:pPr>
      <w:r w:rsidR="00C45D45">
        <w:rPr>
          <w:rFonts w:ascii="Arial" w:hAnsi="Arial" w:cs="Arial"/>
          <w:b/>
          <w:bCs/>
          <w:color w:val="000000"/>
        </w:rPr>
        <w:t xml:space="preserve">  </w:t>
      </w:r>
      <w:r w:rsidR="00883919">
        <w:rPr>
          <w:rFonts w:ascii="Arial" w:hAnsi="Arial" w:cs="Arial"/>
          <w:b/>
          <w:bCs/>
          <w:color w:val="000000"/>
        </w:rPr>
        <w:t xml:space="preserve"> </w:t>
      </w:r>
      <w:r w:rsidR="00C45D45">
        <w:rPr>
          <w:rFonts w:ascii="Arial" w:hAnsi="Arial" w:cs="Arial"/>
          <w:b/>
          <w:bCs/>
          <w:color w:val="000000"/>
        </w:rPr>
        <w:t xml:space="preserve">  </w:t>
      </w:r>
      <w:r>
        <w:rPr>
          <w:rFonts w:ascii="Arial" w:hAnsi="Arial" w:cs="Arial"/>
          <w:b/>
          <w:bCs/>
          <w:color w:val="000000"/>
        </w:rPr>
        <w:t>smerníc, rámcových rozhodnutí a rozhodnutí</w:t>
      </w:r>
    </w:p>
    <w:p w:rsidR="00FB3FA3" w:rsidP="00C45D45">
      <w:pPr>
        <w:autoSpaceDE w:val="0"/>
        <w:autoSpaceDN w:val="0"/>
        <w:bidi w:val="0"/>
        <w:adjustRightInd w:val="0"/>
        <w:spacing w:line="240" w:lineRule="atLeast"/>
        <w:rPr>
          <w:rFonts w:ascii="Arial" w:hAnsi="Arial" w:cs="Arial"/>
          <w:color w:val="000000"/>
        </w:rPr>
      </w:pPr>
    </w:p>
    <w:p w:rsidR="00FB3FA3" w:rsidP="00FB3FA3">
      <w:pPr>
        <w:bidi w:val="0"/>
        <w:ind w:firstLine="708"/>
        <w:jc w:val="both"/>
        <w:rPr>
          <w:rFonts w:ascii="Arial" w:hAnsi="Arial" w:cs="Arial"/>
        </w:rPr>
      </w:pPr>
      <w:r>
        <w:rPr>
          <w:rFonts w:ascii="Arial" w:hAnsi="Arial" w:cs="Arial"/>
        </w:rPr>
        <w:t>Generálna prokuratúra sa podieľa a spolupracuje  v rámci procesu preberania a aplikácie</w:t>
      </w:r>
      <w:r>
        <w:rPr>
          <w:rFonts w:ascii="Arial" w:hAnsi="Arial" w:cs="Arial"/>
          <w:b/>
          <w:bCs/>
        </w:rPr>
        <w:t xml:space="preserve"> </w:t>
      </w:r>
      <w:r>
        <w:rPr>
          <w:rFonts w:ascii="Arial" w:hAnsi="Arial" w:cs="Arial"/>
        </w:rPr>
        <w:t>smerníc, rámcových rozhodnutí a rozhodnutí v určenom rozsahu. Spravidla určeným gestorom predmetných právnych aktov je Ministerstvo spravodlivosti SR. Generálna prokuratúra je spoluge</w:t>
      </w:r>
      <w:r w:rsidR="008200AF">
        <w:rPr>
          <w:rFonts w:ascii="Arial" w:hAnsi="Arial" w:cs="Arial"/>
        </w:rPr>
        <w:t>storom k uvedeným právnym aktom:</w:t>
      </w:r>
      <w:r>
        <w:rPr>
          <w:rFonts w:ascii="Arial" w:hAnsi="Arial" w:cs="Arial"/>
        </w:rPr>
        <w:t xml:space="preserve"> </w:t>
      </w:r>
    </w:p>
    <w:p w:rsidR="00FB3FA3" w:rsidP="00FB3FA3">
      <w:pPr>
        <w:autoSpaceDE w:val="0"/>
        <w:autoSpaceDN w:val="0"/>
        <w:bidi w:val="0"/>
        <w:adjustRightInd w:val="0"/>
        <w:spacing w:line="240" w:lineRule="atLeast"/>
        <w:jc w:val="both"/>
        <w:rPr>
          <w:rFonts w:ascii="Arial" w:hAnsi="Arial" w:cs="Arial"/>
          <w:color w:val="000000"/>
        </w:rPr>
      </w:pPr>
    </w:p>
    <w:p w:rsidR="00FB3FA3" w:rsidP="00FB3FA3">
      <w:pPr>
        <w:autoSpaceDE w:val="0"/>
        <w:autoSpaceDN w:val="0"/>
        <w:bidi w:val="0"/>
        <w:adjustRightInd w:val="0"/>
        <w:spacing w:line="240" w:lineRule="atLeast"/>
        <w:jc w:val="both"/>
        <w:rPr>
          <w:rFonts w:ascii="Arial" w:hAnsi="Arial" w:cs="Arial"/>
          <w:color w:val="000000"/>
        </w:rPr>
      </w:pPr>
      <w:r w:rsidRPr="00883919">
        <w:rPr>
          <w:rFonts w:ascii="Arial" w:hAnsi="Arial" w:cs="Arial"/>
          <w:b/>
          <w:color w:val="000000"/>
        </w:rPr>
        <w:t>1)</w:t>
      </w:r>
      <w:r>
        <w:rPr>
          <w:rFonts w:ascii="Arial" w:hAnsi="Arial" w:cs="Arial"/>
          <w:color w:val="000000"/>
        </w:rPr>
        <w:t xml:space="preserve">  Zákon číslo 154/2010 Z.</w:t>
      </w:r>
      <w:r w:rsidR="00D72067">
        <w:rPr>
          <w:rFonts w:ascii="Arial" w:hAnsi="Arial" w:cs="Arial"/>
          <w:color w:val="000000"/>
        </w:rPr>
        <w:t xml:space="preserve"> </w:t>
      </w:r>
      <w:r>
        <w:rPr>
          <w:rFonts w:ascii="Arial" w:hAnsi="Arial" w:cs="Arial"/>
          <w:color w:val="000000"/>
        </w:rPr>
        <w:t>z. o európskom zatýkacom rozkaze</w:t>
      </w:r>
      <w:r w:rsidR="0095290F">
        <w:rPr>
          <w:rFonts w:ascii="Arial" w:hAnsi="Arial" w:cs="Arial"/>
          <w:color w:val="000000"/>
        </w:rPr>
        <w:t>.</w:t>
      </w:r>
    </w:p>
    <w:p w:rsidR="00FB3FA3" w:rsidP="00FB3FA3">
      <w:pPr>
        <w:autoSpaceDE w:val="0"/>
        <w:autoSpaceDN w:val="0"/>
        <w:bidi w:val="0"/>
        <w:adjustRightInd w:val="0"/>
        <w:spacing w:line="240" w:lineRule="atLeast"/>
        <w:jc w:val="both"/>
        <w:rPr>
          <w:rFonts w:ascii="Arial" w:hAnsi="Arial" w:cs="Arial"/>
          <w:color w:val="000000"/>
        </w:rPr>
      </w:pPr>
      <w:r>
        <w:rPr>
          <w:rFonts w:ascii="Arial" w:hAnsi="Arial" w:cs="Arial"/>
          <w:color w:val="000000"/>
        </w:rPr>
        <w:tab/>
      </w:r>
    </w:p>
    <w:p w:rsidR="00FB3FA3" w:rsidP="00FB3FA3">
      <w:pPr>
        <w:autoSpaceDE w:val="0"/>
        <w:autoSpaceDN w:val="0"/>
        <w:bidi w:val="0"/>
        <w:adjustRightInd w:val="0"/>
        <w:spacing w:line="240" w:lineRule="atLeast"/>
        <w:jc w:val="both"/>
        <w:rPr>
          <w:rFonts w:ascii="Arial" w:hAnsi="Arial" w:cs="Arial"/>
          <w:color w:val="000000"/>
        </w:rPr>
      </w:pPr>
      <w:r>
        <w:rPr>
          <w:rFonts w:ascii="Arial" w:hAnsi="Arial" w:cs="Arial"/>
          <w:color w:val="000000"/>
        </w:rPr>
        <w:tab/>
        <w:t xml:space="preserve">Gestorom nového zákona, ktorý bol spracovaný na základe odporúčaní záverečnej správy Rady zo štvrtého kola vzájomného hodnotenia v súvislosti s európskym zatýkacím rozkazom a postupmi odovzdávania medzi členskými štátmi </w:t>
      </w:r>
      <w:r w:rsidR="008E635D">
        <w:rPr>
          <w:rFonts w:ascii="Arial" w:hAnsi="Arial" w:cs="Arial"/>
          <w:color w:val="000000"/>
        </w:rPr>
        <w:t>Európskej únie</w:t>
      </w:r>
      <w:r w:rsidR="00257809">
        <w:rPr>
          <w:rFonts w:ascii="Arial" w:hAnsi="Arial" w:cs="Arial"/>
          <w:color w:val="000000"/>
        </w:rPr>
        <w:t xml:space="preserve"> </w:t>
      </w:r>
      <w:r>
        <w:rPr>
          <w:rFonts w:ascii="Arial" w:hAnsi="Arial" w:cs="Arial"/>
          <w:color w:val="000000"/>
        </w:rPr>
        <w:t xml:space="preserve">ako aj skúsenosti z praxe, bolo Ministerstvo spravodlivosti SR, zástupca </w:t>
      </w:r>
      <w:r w:rsidR="00257809">
        <w:rPr>
          <w:rFonts w:ascii="Arial" w:hAnsi="Arial" w:cs="Arial"/>
          <w:color w:val="000000"/>
        </w:rPr>
        <w:t>g</w:t>
      </w:r>
      <w:r>
        <w:rPr>
          <w:rFonts w:ascii="Arial" w:hAnsi="Arial" w:cs="Arial"/>
          <w:color w:val="000000"/>
        </w:rPr>
        <w:t>enerálnej prokuratúry bol aktívnym členom medzirezortnej pracovnej skupiny, ktorá bola vytvorená pre prípravu tohto zákona.</w:t>
      </w:r>
    </w:p>
    <w:p w:rsidR="00FB3FA3" w:rsidP="00FB3FA3">
      <w:pPr>
        <w:autoSpaceDE w:val="0"/>
        <w:autoSpaceDN w:val="0"/>
        <w:bidi w:val="0"/>
        <w:adjustRightInd w:val="0"/>
        <w:spacing w:line="240" w:lineRule="atLeast"/>
        <w:jc w:val="both"/>
        <w:rPr>
          <w:rFonts w:ascii="Arial" w:hAnsi="Arial" w:cs="Arial"/>
          <w:color w:val="000000"/>
        </w:rPr>
      </w:pPr>
    </w:p>
    <w:p w:rsidR="00883919" w:rsidP="00FB3FA3">
      <w:pPr>
        <w:autoSpaceDE w:val="0"/>
        <w:autoSpaceDN w:val="0"/>
        <w:bidi w:val="0"/>
        <w:adjustRightInd w:val="0"/>
        <w:spacing w:line="240" w:lineRule="atLeast"/>
        <w:jc w:val="both"/>
        <w:rPr>
          <w:rFonts w:ascii="Arial" w:hAnsi="Arial" w:cs="Arial"/>
          <w:color w:val="000000"/>
        </w:rPr>
      </w:pPr>
      <w:r w:rsidRPr="00883919" w:rsidR="00FB3FA3">
        <w:rPr>
          <w:rFonts w:ascii="Arial" w:hAnsi="Arial" w:cs="Arial"/>
          <w:b/>
          <w:color w:val="000000"/>
        </w:rPr>
        <w:t>2)</w:t>
      </w:r>
      <w:r w:rsidR="00FB3FA3">
        <w:rPr>
          <w:rFonts w:ascii="Arial" w:hAnsi="Arial" w:cs="Arial"/>
          <w:color w:val="000000"/>
        </w:rPr>
        <w:t xml:space="preserve">  Návrh  zákona o uznávaní a výkone rozhodnutí o peňažnej sankcii v Európskej únii.</w:t>
      </w:r>
    </w:p>
    <w:p w:rsidR="00FB3FA3" w:rsidP="00FB3FA3">
      <w:pPr>
        <w:autoSpaceDE w:val="0"/>
        <w:autoSpaceDN w:val="0"/>
        <w:bidi w:val="0"/>
        <w:adjustRightInd w:val="0"/>
        <w:spacing w:line="240" w:lineRule="atLeast"/>
        <w:ind w:firstLine="708"/>
        <w:jc w:val="both"/>
        <w:rPr>
          <w:rFonts w:ascii="Arial" w:hAnsi="Arial" w:cs="Arial"/>
          <w:color w:val="000000"/>
        </w:rPr>
      </w:pPr>
      <w:r>
        <w:rPr>
          <w:rFonts w:ascii="Arial" w:hAnsi="Arial" w:cs="Arial"/>
          <w:color w:val="000000"/>
        </w:rPr>
        <w:t>Gestorom prípravy návrhu zákona je Ministerstvo spravodlivosti S</w:t>
      </w:r>
      <w:r w:rsidR="008E635D">
        <w:rPr>
          <w:rFonts w:ascii="Arial" w:hAnsi="Arial" w:cs="Arial"/>
          <w:color w:val="000000"/>
        </w:rPr>
        <w:t>R</w:t>
      </w:r>
      <w:r>
        <w:rPr>
          <w:rFonts w:ascii="Arial" w:hAnsi="Arial" w:cs="Arial"/>
          <w:color w:val="000000"/>
        </w:rPr>
        <w:t xml:space="preserve">, ktoré  predložilo do medzirezortného pripomienkového konania návrh zákona o uznávaní </w:t>
      </w:r>
      <w:r w:rsidR="008E635D">
        <w:rPr>
          <w:rFonts w:ascii="Arial" w:hAnsi="Arial" w:cs="Arial"/>
          <w:color w:val="000000"/>
        </w:rPr>
        <w:t xml:space="preserve">  </w:t>
      </w:r>
      <w:r>
        <w:rPr>
          <w:rFonts w:ascii="Arial" w:hAnsi="Arial" w:cs="Arial"/>
          <w:color w:val="000000"/>
        </w:rPr>
        <w:t xml:space="preserve">a výkone rozhodnutí o peňažnej sankcii v Európskej únii. Predkladaný materiál bol vypracovaný na základe úlohy B.2. uznesenia vlády </w:t>
      </w:r>
      <w:r w:rsidR="00504BFD">
        <w:rPr>
          <w:rFonts w:ascii="Arial" w:hAnsi="Arial" w:cs="Arial"/>
          <w:color w:val="000000"/>
        </w:rPr>
        <w:t>SR</w:t>
      </w:r>
      <w:r>
        <w:rPr>
          <w:rFonts w:ascii="Arial" w:hAnsi="Arial" w:cs="Arial"/>
          <w:color w:val="000000"/>
        </w:rPr>
        <w:t xml:space="preserve"> č. 761 z 5. októbra 2005.</w:t>
      </w:r>
    </w:p>
    <w:p w:rsidR="00FB3FA3" w:rsidP="00FB3FA3">
      <w:pPr>
        <w:autoSpaceDE w:val="0"/>
        <w:autoSpaceDN w:val="0"/>
        <w:bidi w:val="0"/>
        <w:adjustRightInd w:val="0"/>
        <w:spacing w:line="240" w:lineRule="atLeast"/>
        <w:jc w:val="both"/>
        <w:rPr>
          <w:rFonts w:ascii="Arial" w:hAnsi="Arial" w:cs="Arial"/>
          <w:color w:val="000000"/>
        </w:rPr>
      </w:pPr>
      <w:r>
        <w:rPr>
          <w:rFonts w:ascii="Arial" w:hAnsi="Arial" w:cs="Arial"/>
          <w:color w:val="000000"/>
        </w:rPr>
        <w:t xml:space="preserve"> </w:t>
      </w:r>
    </w:p>
    <w:p w:rsidR="00FB3FA3" w:rsidP="00FB3FA3">
      <w:pPr>
        <w:autoSpaceDE w:val="0"/>
        <w:autoSpaceDN w:val="0"/>
        <w:bidi w:val="0"/>
        <w:adjustRightInd w:val="0"/>
        <w:spacing w:line="240" w:lineRule="atLeast"/>
        <w:jc w:val="both"/>
        <w:rPr>
          <w:rFonts w:ascii="Arial" w:hAnsi="Arial" w:cs="Arial"/>
          <w:color w:val="000000"/>
        </w:rPr>
      </w:pPr>
      <w:r w:rsidRPr="00883919">
        <w:rPr>
          <w:rFonts w:ascii="Arial" w:hAnsi="Arial" w:cs="Arial"/>
          <w:b/>
          <w:color w:val="000000"/>
        </w:rPr>
        <w:t>3)</w:t>
      </w:r>
      <w:r>
        <w:rPr>
          <w:rFonts w:ascii="Arial" w:hAnsi="Arial" w:cs="Arial"/>
          <w:color w:val="000000"/>
        </w:rPr>
        <w:t xml:space="preserve"> Návrh  zákona o uznávaní a výkone majetkových rozhodnutí v Európskej únii        a o zmene a doplnení zákona č. 300/2005 Z. z. Trestný zákon v znení neskorších predpisov</w:t>
      </w:r>
      <w:r w:rsidR="0095290F">
        <w:rPr>
          <w:rFonts w:ascii="Arial" w:hAnsi="Arial" w:cs="Arial"/>
          <w:color w:val="000000"/>
        </w:rPr>
        <w:t>.</w:t>
      </w:r>
    </w:p>
    <w:p w:rsidR="00FB3FA3" w:rsidP="00FB3FA3">
      <w:pPr>
        <w:autoSpaceDE w:val="0"/>
        <w:autoSpaceDN w:val="0"/>
        <w:bidi w:val="0"/>
        <w:adjustRightInd w:val="0"/>
        <w:ind w:firstLine="708"/>
        <w:jc w:val="both"/>
        <w:rPr>
          <w:rFonts w:ascii="Arial" w:hAnsi="Arial" w:cs="Arial"/>
          <w:color w:val="000000"/>
        </w:rPr>
      </w:pPr>
    </w:p>
    <w:p w:rsidR="00FB3FA3" w:rsidP="00FB3FA3">
      <w:pPr>
        <w:autoSpaceDE w:val="0"/>
        <w:autoSpaceDN w:val="0"/>
        <w:bidi w:val="0"/>
        <w:adjustRightInd w:val="0"/>
        <w:ind w:firstLine="708"/>
        <w:jc w:val="both"/>
        <w:rPr>
          <w:rFonts w:ascii="Arial" w:hAnsi="Arial" w:cs="Arial"/>
          <w:color w:val="000000"/>
        </w:rPr>
      </w:pPr>
      <w:r>
        <w:rPr>
          <w:rFonts w:ascii="Arial" w:hAnsi="Arial" w:cs="Arial"/>
          <w:color w:val="000000"/>
        </w:rPr>
        <w:t>Gestorom prípravy návrhu zákona je Ministerstvo spravodlivosti S</w:t>
      </w:r>
      <w:r w:rsidR="006972D6">
        <w:rPr>
          <w:rFonts w:ascii="Arial" w:hAnsi="Arial" w:cs="Arial"/>
          <w:color w:val="000000"/>
        </w:rPr>
        <w:t>R</w:t>
      </w:r>
      <w:r>
        <w:rPr>
          <w:rFonts w:ascii="Arial" w:hAnsi="Arial" w:cs="Arial"/>
          <w:color w:val="000000"/>
        </w:rPr>
        <w:t xml:space="preserve">, ktoré  predložilo do medzirezortného pripomienkového konania návrh vyššie uvedeného zákona. Zástupcovia </w:t>
      </w:r>
      <w:r w:rsidR="006972D6">
        <w:rPr>
          <w:rFonts w:ascii="Arial" w:hAnsi="Arial" w:cs="Arial"/>
          <w:color w:val="000000"/>
        </w:rPr>
        <w:t>g</w:t>
      </w:r>
      <w:r>
        <w:rPr>
          <w:rFonts w:ascii="Arial" w:hAnsi="Arial" w:cs="Arial"/>
          <w:color w:val="000000"/>
        </w:rPr>
        <w:t>enerálnej prokuratúry sú členmi medzirezortnej komisie na prípravu implementácie uvedených legislatívnych aktov do právneho poriadku Slovenskej republiky.</w:t>
      </w:r>
    </w:p>
    <w:p w:rsidR="00FB3FA3" w:rsidP="00FB3FA3">
      <w:pPr>
        <w:autoSpaceDE w:val="0"/>
        <w:autoSpaceDN w:val="0"/>
        <w:bidi w:val="0"/>
        <w:adjustRightInd w:val="0"/>
        <w:spacing w:line="240" w:lineRule="atLeast"/>
        <w:jc w:val="both"/>
        <w:rPr>
          <w:rFonts w:ascii="Arial" w:hAnsi="Arial" w:cs="Arial"/>
          <w:color w:val="000000"/>
        </w:rPr>
      </w:pPr>
    </w:p>
    <w:p w:rsidR="00FB3FA3" w:rsidP="00FB3FA3">
      <w:pPr>
        <w:autoSpaceDE w:val="0"/>
        <w:autoSpaceDN w:val="0"/>
        <w:bidi w:val="0"/>
        <w:adjustRightInd w:val="0"/>
        <w:jc w:val="both"/>
        <w:rPr>
          <w:rFonts w:ascii="Arial" w:hAnsi="Arial" w:cs="Arial"/>
          <w:color w:val="000000"/>
        </w:rPr>
      </w:pPr>
      <w:r w:rsidRPr="00883919">
        <w:rPr>
          <w:rFonts w:ascii="Arial" w:hAnsi="Arial" w:cs="Arial"/>
          <w:b/>
          <w:color w:val="000000"/>
        </w:rPr>
        <w:t>4)</w:t>
      </w:r>
      <w:r>
        <w:rPr>
          <w:rFonts w:ascii="Arial" w:hAnsi="Arial" w:cs="Arial"/>
          <w:color w:val="000000"/>
        </w:rPr>
        <w:t xml:space="preserve"> Rozhodnutie </w:t>
      </w:r>
      <w:r w:rsidR="00D953E1">
        <w:rPr>
          <w:rFonts w:ascii="Arial" w:hAnsi="Arial" w:cs="Arial"/>
          <w:color w:val="000000"/>
        </w:rPr>
        <w:t xml:space="preserve">Rady </w:t>
      </w:r>
      <w:r>
        <w:rPr>
          <w:rFonts w:ascii="Arial" w:hAnsi="Arial" w:cs="Arial"/>
          <w:color w:val="000000"/>
        </w:rPr>
        <w:t>2009/316/JHA o vytvorení európskeho registra trestov</w:t>
      </w:r>
      <w:r w:rsidR="00BC4C45">
        <w:rPr>
          <w:rFonts w:ascii="Arial" w:hAnsi="Arial" w:cs="Arial"/>
          <w:color w:val="000000"/>
        </w:rPr>
        <w:t>,</w:t>
      </w:r>
      <w:r>
        <w:rPr>
          <w:rFonts w:ascii="Arial" w:hAnsi="Arial" w:cs="Arial"/>
          <w:color w:val="000000"/>
        </w:rPr>
        <w:t xml:space="preserve"> Rámcové rozhodnutie </w:t>
      </w:r>
      <w:r w:rsidR="00D953E1">
        <w:rPr>
          <w:rFonts w:ascii="Arial" w:hAnsi="Arial" w:cs="Arial"/>
          <w:color w:val="000000"/>
        </w:rPr>
        <w:t xml:space="preserve">Rady </w:t>
      </w:r>
      <w:r>
        <w:rPr>
          <w:rFonts w:ascii="Arial" w:hAnsi="Arial" w:cs="Arial"/>
          <w:color w:val="000000"/>
        </w:rPr>
        <w:t>2009/315/JHA o výmene informácií z registra trestov</w:t>
      </w:r>
      <w:r w:rsidR="0095290F">
        <w:rPr>
          <w:rFonts w:ascii="Arial" w:hAnsi="Arial" w:cs="Arial"/>
          <w:color w:val="000000"/>
        </w:rPr>
        <w:t>.</w:t>
      </w:r>
      <w:r>
        <w:rPr>
          <w:rFonts w:ascii="Arial" w:hAnsi="Arial" w:cs="Arial"/>
          <w:color w:val="000000"/>
        </w:rPr>
        <w:t xml:space="preserve"> </w:t>
      </w:r>
    </w:p>
    <w:p w:rsidR="00FB3FA3" w:rsidP="00FB3FA3">
      <w:pPr>
        <w:autoSpaceDE w:val="0"/>
        <w:autoSpaceDN w:val="0"/>
        <w:bidi w:val="0"/>
        <w:adjustRightInd w:val="0"/>
        <w:jc w:val="both"/>
        <w:rPr>
          <w:rFonts w:ascii="Arial" w:hAnsi="Arial" w:cs="Arial"/>
          <w:color w:val="000000"/>
        </w:rPr>
      </w:pPr>
    </w:p>
    <w:p w:rsidR="00FB3FA3" w:rsidP="00FB3FA3">
      <w:pPr>
        <w:autoSpaceDE w:val="0"/>
        <w:autoSpaceDN w:val="0"/>
        <w:bidi w:val="0"/>
        <w:adjustRightInd w:val="0"/>
        <w:ind w:firstLine="708"/>
        <w:jc w:val="both"/>
        <w:rPr>
          <w:rFonts w:ascii="Arial" w:hAnsi="Arial" w:cs="Arial"/>
          <w:color w:val="000000"/>
        </w:rPr>
      </w:pPr>
      <w:r>
        <w:rPr>
          <w:rFonts w:ascii="Arial" w:hAnsi="Arial" w:cs="Arial"/>
          <w:color w:val="000000"/>
        </w:rPr>
        <w:t>Gestorom prípravy preberacích aktov je Ministerstvo spravodlivosti SR. Transpozičná lehota na implementáciu je  27. apríl 2012, resp. 7</w:t>
      </w:r>
      <w:r w:rsidR="00BC4C45">
        <w:rPr>
          <w:rFonts w:ascii="Arial" w:hAnsi="Arial" w:cs="Arial"/>
          <w:color w:val="000000"/>
        </w:rPr>
        <w:t>. apríla 2012. Zástupcovia g</w:t>
      </w:r>
      <w:r>
        <w:rPr>
          <w:rFonts w:ascii="Arial" w:hAnsi="Arial" w:cs="Arial"/>
          <w:color w:val="000000"/>
        </w:rPr>
        <w:t xml:space="preserve">enerálnej prokuratúry sú členmi medzirezortnej komisie na prípravu implementácie uvedených legislatívnych aktov do právneho poriadku Slovenskej republiky. </w:t>
      </w:r>
    </w:p>
    <w:p w:rsidR="00FB3FA3" w:rsidP="00FB3FA3">
      <w:pPr>
        <w:autoSpaceDE w:val="0"/>
        <w:autoSpaceDN w:val="0"/>
        <w:bidi w:val="0"/>
        <w:adjustRightInd w:val="0"/>
        <w:jc w:val="both"/>
        <w:rPr>
          <w:rFonts w:ascii="Arial" w:hAnsi="Arial" w:cs="Arial"/>
          <w:color w:val="000000"/>
        </w:rPr>
      </w:pPr>
    </w:p>
    <w:p w:rsidR="00FB3FA3" w:rsidP="00FB3FA3">
      <w:pPr>
        <w:pStyle w:val="CharCharCharCharCharCharCharChar"/>
        <w:bidi w:val="0"/>
        <w:jc w:val="both"/>
        <w:rPr>
          <w:rStyle w:val="Strong"/>
          <w:rFonts w:ascii="Arial" w:hAnsi="Arial" w:cs="Arial"/>
          <w:b w:val="0"/>
          <w:bCs w:val="0"/>
          <w:lang w:val="sk-SK"/>
        </w:rPr>
      </w:pPr>
      <w:r w:rsidRPr="00883919">
        <w:rPr>
          <w:rStyle w:val="Strong"/>
          <w:rFonts w:ascii="Arial" w:hAnsi="Arial" w:cs="Arial"/>
          <w:bCs w:val="0"/>
          <w:lang w:val="sk-SK"/>
        </w:rPr>
        <w:t>5)</w:t>
      </w:r>
      <w:r>
        <w:rPr>
          <w:rStyle w:val="Strong"/>
          <w:rFonts w:ascii="Arial" w:hAnsi="Arial" w:cs="Arial"/>
          <w:b w:val="0"/>
          <w:bCs w:val="0"/>
          <w:lang w:val="sk-SK"/>
        </w:rPr>
        <w:t xml:space="preserve"> Rámcové rozhodnutie Rady 2009/299/SVV z 26. februára 2009 o zmene               a doplnení rámcových rozhodnutí 2002/584/SVV, 2005/214/SVV, 2006/783/SVV, 2008/909/SVV a 2008/947/SVV a o posilnení procesných práv osôb, podpore uplatňovania zásady vzájomného uznávania, pokiaľ ide o rozhodnutia vydané            v neprítomnosti dotknutej osoby na konaní</w:t>
      </w:r>
      <w:r w:rsidR="00EE7CDA">
        <w:rPr>
          <w:rStyle w:val="Strong"/>
          <w:rFonts w:ascii="Arial" w:hAnsi="Arial" w:cs="Arial"/>
          <w:b w:val="0"/>
          <w:bCs w:val="0"/>
          <w:lang w:val="sk-SK"/>
        </w:rPr>
        <w:t>.</w:t>
      </w:r>
    </w:p>
    <w:p w:rsidR="00EE7CDA" w:rsidP="00FB3FA3">
      <w:pPr>
        <w:pStyle w:val="CharCharCharCharCharCharCharChar"/>
        <w:bidi w:val="0"/>
        <w:jc w:val="both"/>
        <w:rPr>
          <w:rStyle w:val="Strong"/>
          <w:rFonts w:ascii="Arial" w:hAnsi="Arial" w:cs="Arial"/>
          <w:b w:val="0"/>
          <w:bCs w:val="0"/>
          <w:lang w:val="sk-SK"/>
        </w:rPr>
      </w:pPr>
    </w:p>
    <w:p w:rsidR="00FB3FA3" w:rsidP="00FB3FA3">
      <w:pPr>
        <w:pStyle w:val="CharCharCharCharCharCharCharChar"/>
        <w:bidi w:val="0"/>
        <w:ind w:firstLine="708"/>
        <w:jc w:val="both"/>
        <w:rPr>
          <w:rFonts w:ascii="Times New Roman" w:hAnsi="Times New Roman"/>
        </w:rPr>
      </w:pPr>
      <w:r>
        <w:rPr>
          <w:rFonts w:ascii="Arial" w:hAnsi="Arial" w:cs="Arial"/>
          <w:lang w:val="sk-SK"/>
        </w:rPr>
        <w:t>Transpozičná lehota tohto rámcového rozhodnutia je do 28. marca 2011.</w:t>
      </w:r>
    </w:p>
    <w:p w:rsidR="00FB3FA3" w:rsidP="00FB3FA3">
      <w:pPr>
        <w:pStyle w:val="CharCharCharCharCharCharCharChar"/>
        <w:bidi w:val="0"/>
        <w:jc w:val="both"/>
        <w:rPr>
          <w:rFonts w:ascii="Arial" w:hAnsi="Arial" w:cs="Arial"/>
          <w:lang w:val="sk-SK"/>
        </w:rPr>
      </w:pPr>
    </w:p>
    <w:p w:rsidR="00FB3FA3" w:rsidP="00FB3FA3">
      <w:pPr>
        <w:pStyle w:val="CM4"/>
        <w:bidi w:val="0"/>
        <w:spacing w:before="60" w:after="60"/>
        <w:jc w:val="both"/>
        <w:rPr>
          <w:rFonts w:ascii="Arial" w:hAnsi="Arial" w:cs="Arial"/>
        </w:rPr>
      </w:pPr>
      <w:r w:rsidRPr="00883919">
        <w:rPr>
          <w:rFonts w:ascii="Arial" w:hAnsi="Arial" w:cs="Arial"/>
          <w:b/>
        </w:rPr>
        <w:t>6)</w:t>
      </w:r>
      <w:r>
        <w:rPr>
          <w:rFonts w:ascii="Arial" w:hAnsi="Arial" w:cs="Arial"/>
        </w:rPr>
        <w:t xml:space="preserve"> Rozhodnutie Rady 2009/426/SVV zo 16. decembra 2008 o posilnení Eurojustu      a  o zmene a doplnení rozhodnutia Rady 2002/187/SVV, ktorým sa zriaďuje Eurojust    s cieľom posilniť boj proti závažným trestným činom</w:t>
      </w:r>
    </w:p>
    <w:p w:rsidR="00FB3FA3" w:rsidP="00FB3FA3">
      <w:pPr>
        <w:autoSpaceDE w:val="0"/>
        <w:autoSpaceDN w:val="0"/>
        <w:bidi w:val="0"/>
        <w:adjustRightInd w:val="0"/>
        <w:spacing w:line="240" w:lineRule="atLeast"/>
        <w:jc w:val="both"/>
        <w:rPr>
          <w:rFonts w:ascii="Arial" w:hAnsi="Arial" w:cs="Arial"/>
          <w:color w:val="000000"/>
        </w:rPr>
      </w:pPr>
    </w:p>
    <w:p w:rsidR="00FB3FA3" w:rsidP="00FB3FA3">
      <w:pPr>
        <w:autoSpaceDE w:val="0"/>
        <w:autoSpaceDN w:val="0"/>
        <w:bidi w:val="0"/>
        <w:adjustRightInd w:val="0"/>
        <w:spacing w:line="240" w:lineRule="atLeast"/>
        <w:ind w:firstLine="708"/>
        <w:jc w:val="both"/>
        <w:rPr>
          <w:rFonts w:ascii="Arial" w:hAnsi="Arial" w:cs="Arial"/>
        </w:rPr>
      </w:pPr>
      <w:r>
        <w:rPr>
          <w:rFonts w:ascii="Arial" w:hAnsi="Arial" w:cs="Arial"/>
        </w:rPr>
        <w:t xml:space="preserve">Transpozičná lehota je do 4. júna 2011. </w:t>
      </w:r>
      <w:r>
        <w:rPr>
          <w:rFonts w:ascii="Arial" w:hAnsi="Arial" w:cs="Arial"/>
          <w:color w:val="000000"/>
        </w:rPr>
        <w:t>Dňa 16.</w:t>
      </w:r>
      <w:r w:rsidR="00024DB2">
        <w:rPr>
          <w:rFonts w:ascii="Arial" w:hAnsi="Arial" w:cs="Arial"/>
          <w:color w:val="000000"/>
        </w:rPr>
        <w:t xml:space="preserve"> </w:t>
      </w:r>
      <w:r w:rsidR="00D953E1">
        <w:rPr>
          <w:rFonts w:ascii="Arial" w:hAnsi="Arial" w:cs="Arial"/>
          <w:color w:val="000000"/>
        </w:rPr>
        <w:t>decembra</w:t>
      </w:r>
      <w:r w:rsidR="00024DB2">
        <w:rPr>
          <w:rFonts w:ascii="Arial" w:hAnsi="Arial" w:cs="Arial"/>
          <w:color w:val="000000"/>
        </w:rPr>
        <w:t xml:space="preserve"> </w:t>
      </w:r>
      <w:r>
        <w:rPr>
          <w:rFonts w:ascii="Arial" w:hAnsi="Arial" w:cs="Arial"/>
          <w:color w:val="000000"/>
        </w:rPr>
        <w:t>2008 bolo schválené Rozhodnutie Rady o posilnení Eurojustu a o zmene a doplnení rozhodnutia Rady 2002/187/SVV z 28. februára 2002, ktorým sa zriaďuje Eurojust</w:t>
      </w:r>
      <w:r w:rsidR="00D953E1">
        <w:rPr>
          <w:rFonts w:ascii="Arial" w:hAnsi="Arial" w:cs="Arial"/>
          <w:color w:val="000000"/>
        </w:rPr>
        <w:t xml:space="preserve">    </w:t>
      </w:r>
      <w:r>
        <w:rPr>
          <w:rFonts w:ascii="Arial" w:hAnsi="Arial" w:cs="Arial"/>
          <w:color w:val="000000"/>
        </w:rPr>
        <w:t xml:space="preserve"> s cieľom posilniť boj proti závažným trestným činom, zmeneného a doplneného rozhodnutím Rady 2003/659/SVV. Rozhodnutie bolo uverejnené v Úradnom vestníku Európskej únie </w:t>
      </w:r>
      <w:r w:rsidR="00D953E1">
        <w:rPr>
          <w:rFonts w:ascii="Arial" w:hAnsi="Arial" w:cs="Arial"/>
          <w:color w:val="000000"/>
        </w:rPr>
        <w:t xml:space="preserve"> </w:t>
      </w:r>
      <w:r>
        <w:rPr>
          <w:rFonts w:ascii="Arial" w:hAnsi="Arial" w:cs="Arial"/>
          <w:color w:val="000000"/>
        </w:rPr>
        <w:t>4. júna 2009 (Ú. v. EÚ L 138, 4.</w:t>
      </w:r>
      <w:r w:rsidR="0051622C">
        <w:rPr>
          <w:rFonts w:ascii="Arial" w:hAnsi="Arial" w:cs="Arial"/>
          <w:color w:val="000000"/>
        </w:rPr>
        <w:t xml:space="preserve"> </w:t>
      </w:r>
      <w:r w:rsidR="00D953E1">
        <w:rPr>
          <w:rFonts w:ascii="Arial" w:hAnsi="Arial" w:cs="Arial"/>
          <w:color w:val="000000"/>
        </w:rPr>
        <w:t>júna</w:t>
      </w:r>
      <w:r w:rsidR="0051622C">
        <w:rPr>
          <w:rFonts w:ascii="Arial" w:hAnsi="Arial" w:cs="Arial"/>
          <w:color w:val="000000"/>
        </w:rPr>
        <w:t xml:space="preserve"> </w:t>
      </w:r>
      <w:r>
        <w:rPr>
          <w:rFonts w:ascii="Arial" w:hAnsi="Arial" w:cs="Arial"/>
          <w:color w:val="000000"/>
        </w:rPr>
        <w:t xml:space="preserve">2009). Povinnosť členského štátu implementovať toto rozhodnutie do národného práva je v lehote do dvoch rokov od uverejnenia, </w:t>
      </w:r>
      <w:r w:rsidR="00D953E1">
        <w:rPr>
          <w:rFonts w:ascii="Arial" w:hAnsi="Arial" w:cs="Arial"/>
          <w:color w:val="000000"/>
        </w:rPr>
        <w:t xml:space="preserve"> </w:t>
      </w:r>
      <w:r>
        <w:rPr>
          <w:rFonts w:ascii="Arial" w:hAnsi="Arial" w:cs="Arial"/>
          <w:color w:val="000000"/>
        </w:rPr>
        <w:t>t.j. najneskôr do 4.</w:t>
      </w:r>
      <w:r w:rsidR="00916976">
        <w:rPr>
          <w:rFonts w:ascii="Arial" w:hAnsi="Arial" w:cs="Arial"/>
          <w:color w:val="000000"/>
        </w:rPr>
        <w:t xml:space="preserve"> </w:t>
      </w:r>
      <w:r w:rsidR="00D953E1">
        <w:rPr>
          <w:rFonts w:ascii="Arial" w:hAnsi="Arial" w:cs="Arial"/>
          <w:color w:val="000000"/>
        </w:rPr>
        <w:t>júna</w:t>
      </w:r>
      <w:r w:rsidR="00916976">
        <w:rPr>
          <w:rFonts w:ascii="Arial" w:hAnsi="Arial" w:cs="Arial"/>
          <w:color w:val="000000"/>
        </w:rPr>
        <w:t xml:space="preserve"> </w:t>
      </w:r>
      <w:r>
        <w:rPr>
          <w:rFonts w:ascii="Arial" w:hAnsi="Arial" w:cs="Arial"/>
          <w:color w:val="000000"/>
        </w:rPr>
        <w:t xml:space="preserve">2011. Gestori zodpovední za aplikáciu </w:t>
      </w:r>
      <w:r w:rsidR="00D953E1">
        <w:rPr>
          <w:rFonts w:ascii="Arial" w:hAnsi="Arial" w:cs="Arial"/>
          <w:color w:val="000000"/>
        </w:rPr>
        <w:t xml:space="preserve">        </w:t>
      </w:r>
      <w:r>
        <w:rPr>
          <w:rFonts w:ascii="Arial" w:hAnsi="Arial" w:cs="Arial"/>
          <w:color w:val="000000"/>
        </w:rPr>
        <w:t xml:space="preserve">a prijatie opatrení na vnútroštátnej úrovni sú Ministerstvo spravodlivosti SR, </w:t>
      </w:r>
      <w:r w:rsidR="00B0361A">
        <w:rPr>
          <w:rFonts w:ascii="Arial" w:hAnsi="Arial" w:cs="Arial"/>
          <w:color w:val="000000"/>
        </w:rPr>
        <w:t>generálna prokuratúra</w:t>
      </w:r>
      <w:r>
        <w:rPr>
          <w:rFonts w:ascii="Arial" w:hAnsi="Arial" w:cs="Arial"/>
          <w:color w:val="000000"/>
        </w:rPr>
        <w:t xml:space="preserve">, Ministerstvo vnútra SR. </w:t>
      </w:r>
    </w:p>
    <w:p w:rsidR="00FB3FA3" w:rsidP="00FB3FA3">
      <w:pPr>
        <w:autoSpaceDE w:val="0"/>
        <w:autoSpaceDN w:val="0"/>
        <w:bidi w:val="0"/>
        <w:adjustRightInd w:val="0"/>
        <w:spacing w:line="240" w:lineRule="atLeast"/>
        <w:jc w:val="both"/>
        <w:rPr>
          <w:rFonts w:ascii="Arial" w:hAnsi="Arial" w:cs="Arial"/>
          <w:color w:val="000000"/>
        </w:rPr>
      </w:pPr>
    </w:p>
    <w:p w:rsidR="00FB3FA3" w:rsidP="00FB3FA3">
      <w:pPr>
        <w:autoSpaceDE w:val="0"/>
        <w:autoSpaceDN w:val="0"/>
        <w:bidi w:val="0"/>
        <w:adjustRightInd w:val="0"/>
        <w:spacing w:line="240" w:lineRule="atLeast"/>
        <w:ind w:firstLine="708"/>
        <w:jc w:val="both"/>
        <w:rPr>
          <w:rFonts w:ascii="Arial" w:hAnsi="Arial" w:cs="Arial"/>
          <w:color w:val="000000"/>
        </w:rPr>
      </w:pPr>
      <w:r>
        <w:rPr>
          <w:rFonts w:ascii="Arial" w:hAnsi="Arial" w:cs="Arial"/>
          <w:color w:val="000000"/>
        </w:rPr>
        <w:t xml:space="preserve">Zložitosť a osobitnosť implementácie rozhodnutia o posilnení Eurojustu si preto vyžiadalo osobitné zloženie pracovnej skupiny. </w:t>
      </w:r>
      <w:r w:rsidR="0079275C">
        <w:rPr>
          <w:rFonts w:ascii="Arial" w:hAnsi="Arial" w:cs="Arial"/>
          <w:color w:val="000000"/>
        </w:rPr>
        <w:t>Bola zriadená</w:t>
      </w:r>
      <w:r>
        <w:rPr>
          <w:rFonts w:ascii="Arial" w:hAnsi="Arial" w:cs="Arial"/>
          <w:color w:val="000000"/>
        </w:rPr>
        <w:t xml:space="preserve">  medzirezortn</w:t>
      </w:r>
      <w:r w:rsidR="0079275C">
        <w:rPr>
          <w:rFonts w:ascii="Arial" w:hAnsi="Arial" w:cs="Arial"/>
          <w:color w:val="000000"/>
        </w:rPr>
        <w:t>á pracovná</w:t>
      </w:r>
      <w:r>
        <w:rPr>
          <w:rFonts w:ascii="Arial" w:hAnsi="Arial" w:cs="Arial"/>
          <w:color w:val="000000"/>
        </w:rPr>
        <w:t xml:space="preserve"> skupin</w:t>
      </w:r>
      <w:r w:rsidR="0079275C">
        <w:rPr>
          <w:rFonts w:ascii="Arial" w:hAnsi="Arial" w:cs="Arial"/>
          <w:color w:val="000000"/>
        </w:rPr>
        <w:t>a</w:t>
      </w:r>
      <w:r>
        <w:rPr>
          <w:rFonts w:ascii="Arial" w:hAnsi="Arial" w:cs="Arial"/>
          <w:color w:val="000000"/>
        </w:rPr>
        <w:t>, do ktorej generálny prokurátor nominoval dvoch zástupcov generálnej prokuratúry.</w:t>
      </w:r>
    </w:p>
    <w:p w:rsidR="00FB3FA3" w:rsidP="00FB3FA3">
      <w:pPr>
        <w:autoSpaceDE w:val="0"/>
        <w:autoSpaceDN w:val="0"/>
        <w:bidi w:val="0"/>
        <w:adjustRightInd w:val="0"/>
        <w:spacing w:line="240" w:lineRule="atLeast"/>
        <w:jc w:val="both"/>
        <w:rPr>
          <w:rFonts w:ascii="Arial" w:hAnsi="Arial" w:cs="Arial"/>
          <w:color w:val="000000"/>
        </w:rPr>
      </w:pPr>
    </w:p>
    <w:p w:rsidR="00B0361A" w:rsidP="00B0361A">
      <w:pPr>
        <w:tabs>
          <w:tab w:val="left" w:pos="708"/>
          <w:tab w:val="left" w:pos="1416"/>
          <w:tab w:val="left" w:pos="2124"/>
          <w:tab w:val="left" w:pos="2832"/>
          <w:tab w:val="left" w:pos="3540"/>
          <w:tab w:val="left" w:pos="4248"/>
          <w:tab w:val="left" w:pos="4956"/>
          <w:tab w:val="left" w:pos="5664"/>
          <w:tab w:val="left" w:pos="6372"/>
          <w:tab w:val="left" w:pos="7440"/>
        </w:tabs>
        <w:bidi w:val="0"/>
        <w:jc w:val="both"/>
        <w:rPr>
          <w:rFonts w:ascii="Arial" w:hAnsi="Arial" w:cs="Arial"/>
          <w:b/>
          <w:bCs/>
        </w:rPr>
      </w:pPr>
      <w:r w:rsidR="00FB3FA3">
        <w:rPr>
          <w:rFonts w:ascii="Arial" w:hAnsi="Arial" w:cs="Arial"/>
          <w:b/>
          <w:bCs/>
        </w:rPr>
        <w:t xml:space="preserve">III. </w:t>
      </w:r>
      <w:r w:rsidR="00EA4AAF">
        <w:rPr>
          <w:rFonts w:ascii="Arial" w:hAnsi="Arial" w:cs="Arial"/>
          <w:b/>
          <w:bCs/>
        </w:rPr>
        <w:t>Generálna</w:t>
      </w:r>
      <w:r>
        <w:rPr>
          <w:rFonts w:ascii="Arial" w:hAnsi="Arial" w:cs="Arial"/>
          <w:b/>
          <w:bCs/>
        </w:rPr>
        <w:t xml:space="preserve"> </w:t>
      </w:r>
      <w:r w:rsidR="00EA4AAF">
        <w:rPr>
          <w:rFonts w:ascii="Arial" w:hAnsi="Arial" w:cs="Arial"/>
          <w:b/>
          <w:bCs/>
        </w:rPr>
        <w:t xml:space="preserve"> prokuratúra </w:t>
      </w:r>
      <w:r w:rsidR="00883919">
        <w:rPr>
          <w:rFonts w:ascii="Arial" w:hAnsi="Arial" w:cs="Arial"/>
          <w:b/>
          <w:bCs/>
        </w:rPr>
        <w:t xml:space="preserve">  </w:t>
      </w:r>
      <w:r w:rsidR="00FB3FA3">
        <w:rPr>
          <w:rFonts w:ascii="Arial" w:hAnsi="Arial" w:cs="Arial"/>
          <w:b/>
          <w:bCs/>
        </w:rPr>
        <w:t>sa</w:t>
      </w:r>
      <w:r w:rsidR="00883919">
        <w:rPr>
          <w:rFonts w:ascii="Arial" w:hAnsi="Arial" w:cs="Arial"/>
          <w:b/>
          <w:bCs/>
        </w:rPr>
        <w:t xml:space="preserve">  </w:t>
      </w:r>
      <w:r w:rsidR="00FB3FA3">
        <w:rPr>
          <w:rFonts w:ascii="Arial" w:hAnsi="Arial" w:cs="Arial"/>
          <w:b/>
          <w:bCs/>
        </w:rPr>
        <w:t xml:space="preserve"> vo</w:t>
      </w:r>
      <w:r w:rsidR="00883919">
        <w:rPr>
          <w:rFonts w:ascii="Arial" w:hAnsi="Arial" w:cs="Arial"/>
          <w:b/>
          <w:bCs/>
        </w:rPr>
        <w:t xml:space="preserve">  </w:t>
      </w:r>
      <w:r w:rsidR="00FB3FA3">
        <w:rPr>
          <w:rFonts w:ascii="Arial" w:hAnsi="Arial" w:cs="Arial"/>
          <w:b/>
          <w:bCs/>
        </w:rPr>
        <w:t xml:space="preserve"> forme </w:t>
      </w:r>
      <w:r w:rsidR="00883919">
        <w:rPr>
          <w:rFonts w:ascii="Arial" w:hAnsi="Arial" w:cs="Arial"/>
          <w:b/>
          <w:bCs/>
        </w:rPr>
        <w:t xml:space="preserve">  </w:t>
      </w:r>
      <w:r w:rsidR="00FB3FA3">
        <w:rPr>
          <w:rFonts w:ascii="Arial" w:hAnsi="Arial" w:cs="Arial"/>
          <w:b/>
          <w:bCs/>
        </w:rPr>
        <w:t>účasti</w:t>
      </w:r>
      <w:r w:rsidR="00883919">
        <w:rPr>
          <w:rFonts w:ascii="Arial" w:hAnsi="Arial" w:cs="Arial"/>
          <w:b/>
          <w:bCs/>
        </w:rPr>
        <w:t xml:space="preserve"> </w:t>
      </w:r>
      <w:r w:rsidR="00FB3FA3">
        <w:rPr>
          <w:rFonts w:ascii="Arial" w:hAnsi="Arial" w:cs="Arial"/>
          <w:b/>
          <w:bCs/>
        </w:rPr>
        <w:t xml:space="preserve"> </w:t>
      </w:r>
      <w:r w:rsidR="00883919">
        <w:rPr>
          <w:rFonts w:ascii="Arial" w:hAnsi="Arial" w:cs="Arial"/>
          <w:b/>
          <w:bCs/>
        </w:rPr>
        <w:t xml:space="preserve"> </w:t>
      </w:r>
      <w:r w:rsidR="00FB3FA3">
        <w:rPr>
          <w:rFonts w:ascii="Arial" w:hAnsi="Arial" w:cs="Arial"/>
          <w:b/>
          <w:bCs/>
        </w:rPr>
        <w:t>v</w:t>
      </w:r>
      <w:r w:rsidR="00883919">
        <w:rPr>
          <w:rFonts w:ascii="Arial" w:hAnsi="Arial" w:cs="Arial"/>
          <w:b/>
          <w:bCs/>
        </w:rPr>
        <w:t xml:space="preserve">  </w:t>
      </w:r>
      <w:r w:rsidR="00FB3FA3">
        <w:rPr>
          <w:rFonts w:ascii="Arial" w:hAnsi="Arial" w:cs="Arial"/>
          <w:b/>
          <w:bCs/>
        </w:rPr>
        <w:t xml:space="preserve"> delegáciách </w:t>
      </w:r>
      <w:r w:rsidR="00883919">
        <w:rPr>
          <w:rFonts w:ascii="Arial" w:hAnsi="Arial" w:cs="Arial"/>
          <w:b/>
          <w:bCs/>
        </w:rPr>
        <w:t xml:space="preserve"> </w:t>
      </w:r>
      <w:r>
        <w:rPr>
          <w:rFonts w:ascii="Arial" w:hAnsi="Arial" w:cs="Arial"/>
          <w:b/>
          <w:bCs/>
        </w:rPr>
        <w:t xml:space="preserve"> </w:t>
      </w:r>
      <w:r w:rsidR="00FB3FA3">
        <w:rPr>
          <w:rFonts w:ascii="Arial" w:hAnsi="Arial" w:cs="Arial"/>
          <w:b/>
          <w:bCs/>
        </w:rPr>
        <w:t>S</w:t>
      </w:r>
      <w:r>
        <w:rPr>
          <w:rFonts w:ascii="Arial" w:hAnsi="Arial" w:cs="Arial"/>
          <w:b/>
          <w:bCs/>
        </w:rPr>
        <w:t xml:space="preserve">lovenskej </w:t>
      </w:r>
    </w:p>
    <w:p w:rsidR="00B0361A" w:rsidP="00B0361A">
      <w:pPr>
        <w:tabs>
          <w:tab w:val="left" w:pos="708"/>
          <w:tab w:val="left" w:pos="1416"/>
          <w:tab w:val="left" w:pos="2124"/>
          <w:tab w:val="left" w:pos="2832"/>
          <w:tab w:val="left" w:pos="3540"/>
          <w:tab w:val="left" w:pos="4248"/>
          <w:tab w:val="left" w:pos="4956"/>
          <w:tab w:val="left" w:pos="5664"/>
          <w:tab w:val="left" w:pos="6372"/>
          <w:tab w:val="left" w:pos="7440"/>
        </w:tabs>
        <w:bidi w:val="0"/>
        <w:jc w:val="both"/>
        <w:rPr>
          <w:rFonts w:ascii="Arial" w:hAnsi="Arial" w:cs="Arial"/>
          <w:b/>
          <w:bCs/>
        </w:rPr>
      </w:pPr>
      <w:r>
        <w:rPr>
          <w:rFonts w:ascii="Arial" w:hAnsi="Arial" w:cs="Arial"/>
          <w:b/>
          <w:bCs/>
        </w:rPr>
        <w:t xml:space="preserve">      republiky</w:t>
      </w:r>
      <w:r w:rsidR="00FB3FA3">
        <w:rPr>
          <w:rFonts w:ascii="Arial" w:hAnsi="Arial" w:cs="Arial"/>
          <w:b/>
          <w:bCs/>
        </w:rPr>
        <w:t xml:space="preserve"> </w:t>
      </w:r>
      <w:r w:rsidR="00883919">
        <w:rPr>
          <w:rFonts w:ascii="Arial" w:hAnsi="Arial" w:cs="Arial"/>
          <w:b/>
          <w:bCs/>
        </w:rPr>
        <w:t xml:space="preserve"> </w:t>
      </w:r>
      <w:r w:rsidR="00FB3FA3">
        <w:rPr>
          <w:rFonts w:ascii="Arial" w:hAnsi="Arial" w:cs="Arial"/>
          <w:b/>
          <w:bCs/>
        </w:rPr>
        <w:t>v</w:t>
      </w:r>
      <w:r w:rsidR="00883919">
        <w:rPr>
          <w:rFonts w:ascii="Arial" w:hAnsi="Arial" w:cs="Arial"/>
          <w:b/>
          <w:bCs/>
        </w:rPr>
        <w:t xml:space="preserve"> </w:t>
      </w:r>
      <w:r w:rsidR="00FB3FA3">
        <w:rPr>
          <w:rFonts w:ascii="Arial" w:hAnsi="Arial" w:cs="Arial"/>
          <w:b/>
          <w:bCs/>
        </w:rPr>
        <w:t xml:space="preserve"> rámci </w:t>
      </w:r>
      <w:r>
        <w:rPr>
          <w:rFonts w:ascii="Arial" w:hAnsi="Arial" w:cs="Arial"/>
          <w:b/>
          <w:bCs/>
        </w:rPr>
        <w:t xml:space="preserve"> </w:t>
      </w:r>
      <w:r w:rsidR="00FB3FA3">
        <w:rPr>
          <w:rFonts w:ascii="Arial" w:hAnsi="Arial" w:cs="Arial"/>
          <w:b/>
          <w:bCs/>
        </w:rPr>
        <w:t>negociácií</w:t>
      </w:r>
      <w:r>
        <w:rPr>
          <w:rFonts w:ascii="Arial" w:hAnsi="Arial" w:cs="Arial"/>
          <w:b/>
          <w:bCs/>
        </w:rPr>
        <w:t xml:space="preserve">  </w:t>
      </w:r>
      <w:r w:rsidR="00FB3FA3">
        <w:rPr>
          <w:rFonts w:ascii="Arial" w:hAnsi="Arial" w:cs="Arial"/>
          <w:b/>
          <w:bCs/>
        </w:rPr>
        <w:t xml:space="preserve"> medzinárodných </w:t>
      </w:r>
      <w:r>
        <w:rPr>
          <w:rFonts w:ascii="Arial" w:hAnsi="Arial" w:cs="Arial"/>
          <w:b/>
          <w:bCs/>
        </w:rPr>
        <w:t xml:space="preserve"> </w:t>
      </w:r>
      <w:r w:rsidR="00FB3FA3">
        <w:rPr>
          <w:rFonts w:ascii="Arial" w:hAnsi="Arial" w:cs="Arial"/>
          <w:b/>
          <w:bCs/>
        </w:rPr>
        <w:t>zmlúv</w:t>
      </w:r>
      <w:r>
        <w:rPr>
          <w:rFonts w:ascii="Arial" w:hAnsi="Arial" w:cs="Arial"/>
          <w:b/>
          <w:bCs/>
        </w:rPr>
        <w:t xml:space="preserve">   </w:t>
      </w:r>
      <w:r w:rsidR="00FB3FA3">
        <w:rPr>
          <w:rFonts w:ascii="Arial" w:hAnsi="Arial" w:cs="Arial"/>
          <w:b/>
          <w:bCs/>
        </w:rPr>
        <w:t xml:space="preserve"> formou</w:t>
      </w:r>
      <w:r>
        <w:rPr>
          <w:rFonts w:ascii="Arial" w:hAnsi="Arial" w:cs="Arial"/>
          <w:b/>
          <w:bCs/>
        </w:rPr>
        <w:t xml:space="preserve">  </w:t>
      </w:r>
      <w:r w:rsidR="00FB3FA3">
        <w:rPr>
          <w:rFonts w:ascii="Arial" w:hAnsi="Arial" w:cs="Arial"/>
          <w:b/>
          <w:bCs/>
        </w:rPr>
        <w:t>expertnej</w:t>
      </w:r>
      <w:r w:rsidR="00534766">
        <w:rPr>
          <w:rFonts w:ascii="Arial" w:hAnsi="Arial" w:cs="Arial"/>
          <w:b/>
          <w:bCs/>
        </w:rPr>
        <w:t xml:space="preserve"> </w:t>
      </w:r>
      <w:r w:rsidR="00FB3FA3">
        <w:rPr>
          <w:rFonts w:ascii="Arial" w:hAnsi="Arial" w:cs="Arial"/>
          <w:b/>
          <w:bCs/>
        </w:rPr>
        <w:t xml:space="preserve"> </w:t>
      </w:r>
    </w:p>
    <w:p w:rsidR="00B0361A" w:rsidP="00B0361A">
      <w:pPr>
        <w:tabs>
          <w:tab w:val="left" w:pos="708"/>
          <w:tab w:val="left" w:pos="1416"/>
          <w:tab w:val="left" w:pos="2124"/>
          <w:tab w:val="left" w:pos="2832"/>
          <w:tab w:val="left" w:pos="3540"/>
          <w:tab w:val="left" w:pos="4248"/>
          <w:tab w:val="left" w:pos="4956"/>
          <w:tab w:val="left" w:pos="5664"/>
          <w:tab w:val="left" w:pos="6372"/>
          <w:tab w:val="left" w:pos="7440"/>
        </w:tabs>
        <w:bidi w:val="0"/>
        <w:jc w:val="both"/>
        <w:rPr>
          <w:rFonts w:ascii="Arial" w:hAnsi="Arial" w:cs="Arial"/>
          <w:b/>
          <w:bCs/>
        </w:rPr>
      </w:pPr>
      <w:r>
        <w:rPr>
          <w:rFonts w:ascii="Arial" w:hAnsi="Arial" w:cs="Arial"/>
          <w:b/>
          <w:bCs/>
        </w:rPr>
        <w:t xml:space="preserve">      </w:t>
      </w:r>
      <w:r w:rsidR="00FB3FA3">
        <w:rPr>
          <w:rFonts w:ascii="Arial" w:hAnsi="Arial" w:cs="Arial"/>
          <w:b/>
          <w:bCs/>
        </w:rPr>
        <w:t>spolupráce</w:t>
      </w:r>
      <w:r>
        <w:rPr>
          <w:rFonts w:ascii="Arial" w:hAnsi="Arial" w:cs="Arial"/>
          <w:b/>
          <w:bCs/>
        </w:rPr>
        <w:t xml:space="preserve"> </w:t>
      </w:r>
      <w:r w:rsidR="00FB3FA3">
        <w:rPr>
          <w:rFonts w:ascii="Arial" w:hAnsi="Arial" w:cs="Arial"/>
          <w:b/>
          <w:bCs/>
        </w:rPr>
        <w:t xml:space="preserve"> podieľa </w:t>
      </w:r>
      <w:r w:rsidR="00883919">
        <w:rPr>
          <w:rFonts w:ascii="Arial" w:hAnsi="Arial" w:cs="Arial"/>
          <w:b/>
          <w:bCs/>
        </w:rPr>
        <w:t xml:space="preserve"> </w:t>
      </w:r>
      <w:r w:rsidR="00FB3FA3">
        <w:rPr>
          <w:rFonts w:ascii="Arial" w:hAnsi="Arial" w:cs="Arial"/>
          <w:b/>
          <w:bCs/>
        </w:rPr>
        <w:t xml:space="preserve">na </w:t>
      </w:r>
      <w:r w:rsidR="00883919">
        <w:rPr>
          <w:rFonts w:ascii="Arial" w:hAnsi="Arial" w:cs="Arial"/>
          <w:b/>
          <w:bCs/>
        </w:rPr>
        <w:t xml:space="preserve"> </w:t>
      </w:r>
      <w:r w:rsidR="00FB3FA3">
        <w:rPr>
          <w:rFonts w:ascii="Arial" w:hAnsi="Arial" w:cs="Arial"/>
          <w:b/>
          <w:bCs/>
        </w:rPr>
        <w:t>dohadovaní</w:t>
      </w:r>
      <w:r w:rsidR="00883919">
        <w:rPr>
          <w:rFonts w:ascii="Arial" w:hAnsi="Arial" w:cs="Arial"/>
          <w:b/>
          <w:bCs/>
        </w:rPr>
        <w:t xml:space="preserve">  </w:t>
      </w:r>
      <w:r w:rsidR="00FB3FA3">
        <w:rPr>
          <w:rFonts w:ascii="Arial" w:hAnsi="Arial" w:cs="Arial"/>
          <w:b/>
          <w:bCs/>
        </w:rPr>
        <w:t xml:space="preserve"> a</w:t>
      </w:r>
      <w:r w:rsidR="00883919">
        <w:rPr>
          <w:rFonts w:ascii="Arial" w:hAnsi="Arial" w:cs="Arial"/>
          <w:b/>
          <w:bCs/>
        </w:rPr>
        <w:t xml:space="preserve">  </w:t>
      </w:r>
      <w:r w:rsidR="00FB3FA3">
        <w:rPr>
          <w:rFonts w:ascii="Arial" w:hAnsi="Arial" w:cs="Arial"/>
          <w:b/>
          <w:bCs/>
        </w:rPr>
        <w:t xml:space="preserve"> kreovaní </w:t>
      </w:r>
      <w:r w:rsidR="00883919">
        <w:rPr>
          <w:rFonts w:ascii="Arial" w:hAnsi="Arial" w:cs="Arial"/>
          <w:b/>
          <w:bCs/>
        </w:rPr>
        <w:t xml:space="preserve"> </w:t>
      </w:r>
      <w:r w:rsidR="00FB3FA3">
        <w:rPr>
          <w:rFonts w:ascii="Arial" w:hAnsi="Arial" w:cs="Arial"/>
          <w:b/>
          <w:bCs/>
        </w:rPr>
        <w:t xml:space="preserve">týchto </w:t>
      </w:r>
      <w:r w:rsidR="00883919">
        <w:rPr>
          <w:rFonts w:ascii="Arial" w:hAnsi="Arial" w:cs="Arial"/>
          <w:b/>
          <w:bCs/>
        </w:rPr>
        <w:t xml:space="preserve">  </w:t>
      </w:r>
      <w:r w:rsidR="00FB3FA3">
        <w:rPr>
          <w:rFonts w:ascii="Arial" w:hAnsi="Arial" w:cs="Arial"/>
          <w:b/>
          <w:bCs/>
        </w:rPr>
        <w:t xml:space="preserve">medzinárodných </w:t>
      </w:r>
      <w:r w:rsidR="00883919">
        <w:rPr>
          <w:rFonts w:ascii="Arial" w:hAnsi="Arial" w:cs="Arial"/>
          <w:b/>
          <w:bCs/>
        </w:rPr>
        <w:t xml:space="preserve">  </w:t>
      </w:r>
    </w:p>
    <w:p w:rsidR="00FB3FA3" w:rsidP="00B0361A">
      <w:pPr>
        <w:tabs>
          <w:tab w:val="left" w:pos="708"/>
          <w:tab w:val="left" w:pos="1416"/>
          <w:tab w:val="left" w:pos="2124"/>
          <w:tab w:val="left" w:pos="2832"/>
          <w:tab w:val="left" w:pos="3540"/>
          <w:tab w:val="left" w:pos="4248"/>
          <w:tab w:val="left" w:pos="4956"/>
          <w:tab w:val="left" w:pos="5664"/>
          <w:tab w:val="left" w:pos="6372"/>
          <w:tab w:val="left" w:pos="7440"/>
        </w:tabs>
        <w:bidi w:val="0"/>
        <w:jc w:val="both"/>
        <w:rPr>
          <w:rFonts w:ascii="Arial" w:hAnsi="Arial" w:cs="Arial"/>
          <w:b/>
          <w:bCs/>
        </w:rPr>
      </w:pPr>
      <w:r w:rsidR="00B0361A">
        <w:rPr>
          <w:rFonts w:ascii="Arial" w:hAnsi="Arial" w:cs="Arial"/>
          <w:b/>
          <w:bCs/>
        </w:rPr>
        <w:t xml:space="preserve">      </w:t>
      </w:r>
      <w:r>
        <w:rPr>
          <w:rFonts w:ascii="Arial" w:hAnsi="Arial" w:cs="Arial"/>
          <w:b/>
          <w:bCs/>
        </w:rPr>
        <w:t>dokumentov</w:t>
      </w:r>
      <w:r w:rsidR="00ED7AF1">
        <w:rPr>
          <w:rFonts w:ascii="Arial" w:hAnsi="Arial" w:cs="Arial"/>
          <w:b/>
          <w:bCs/>
        </w:rPr>
        <w:t xml:space="preserve"> :</w:t>
      </w:r>
    </w:p>
    <w:p w:rsidR="00FB3FA3" w:rsidP="00FB3FA3">
      <w:pPr>
        <w:autoSpaceDE w:val="0"/>
        <w:autoSpaceDN w:val="0"/>
        <w:bidi w:val="0"/>
        <w:adjustRightInd w:val="0"/>
        <w:spacing w:line="240" w:lineRule="atLeast"/>
        <w:jc w:val="both"/>
        <w:rPr>
          <w:rFonts w:ascii="Arial" w:hAnsi="Arial" w:cs="Arial"/>
          <w:b/>
          <w:bCs/>
          <w:color w:val="000000"/>
        </w:rPr>
      </w:pPr>
    </w:p>
    <w:p w:rsidR="00FB3FA3" w:rsidP="00FB3FA3">
      <w:pPr>
        <w:autoSpaceDE w:val="0"/>
        <w:autoSpaceDN w:val="0"/>
        <w:bidi w:val="0"/>
        <w:adjustRightInd w:val="0"/>
        <w:spacing w:line="240" w:lineRule="atLeast"/>
        <w:jc w:val="both"/>
        <w:rPr>
          <w:rFonts w:ascii="Arial" w:hAnsi="Arial" w:cs="Arial"/>
        </w:rPr>
      </w:pPr>
      <w:r w:rsidRPr="00883919">
        <w:rPr>
          <w:rFonts w:ascii="Arial" w:hAnsi="Arial" w:cs="Arial"/>
          <w:b/>
        </w:rPr>
        <w:t>1)</w:t>
      </w:r>
      <w:r>
        <w:rPr>
          <w:rFonts w:ascii="Arial" w:hAnsi="Arial" w:cs="Arial"/>
        </w:rPr>
        <w:t xml:space="preserve">  Protokol o zmene a doplnení Zmluvy medzi Slovenskou republikou a Českou republikou o právnej pomoci     poskytovanej justičnými orgánmi  a úprave niektorých</w:t>
      </w:r>
    </w:p>
    <w:p w:rsidR="00FB3FA3" w:rsidP="00FB3FA3">
      <w:pPr>
        <w:autoSpaceDE w:val="0"/>
        <w:autoSpaceDN w:val="0"/>
        <w:bidi w:val="0"/>
        <w:adjustRightInd w:val="0"/>
        <w:spacing w:line="240" w:lineRule="atLeast"/>
        <w:jc w:val="both"/>
        <w:rPr>
          <w:rFonts w:ascii="Arial" w:hAnsi="Arial" w:cs="Arial"/>
        </w:rPr>
      </w:pPr>
      <w:r>
        <w:rPr>
          <w:rFonts w:ascii="Arial" w:hAnsi="Arial" w:cs="Arial"/>
        </w:rPr>
        <w:t>právnych vzťahov v občianskych a trestných veciach z </w:t>
      </w:r>
      <w:r w:rsidR="00D47F75">
        <w:rPr>
          <w:rFonts w:ascii="Arial" w:hAnsi="Arial" w:cs="Arial"/>
        </w:rPr>
        <w:t xml:space="preserve"> </w:t>
      </w:r>
      <w:r>
        <w:rPr>
          <w:rFonts w:ascii="Arial" w:hAnsi="Arial" w:cs="Arial"/>
        </w:rPr>
        <w:t>29. októbra 1992 a jej Záverečného protokolu.</w:t>
      </w:r>
    </w:p>
    <w:p w:rsidR="00FB3FA3" w:rsidP="00FB3FA3">
      <w:pPr>
        <w:autoSpaceDE w:val="0"/>
        <w:autoSpaceDN w:val="0"/>
        <w:bidi w:val="0"/>
        <w:adjustRightInd w:val="0"/>
        <w:spacing w:line="240" w:lineRule="atLeast"/>
        <w:jc w:val="both"/>
        <w:rPr>
          <w:rFonts w:ascii="Arial" w:hAnsi="Arial" w:cs="Arial"/>
        </w:rPr>
      </w:pPr>
    </w:p>
    <w:p w:rsidR="00FB3FA3" w:rsidP="00FB3FA3">
      <w:pPr>
        <w:autoSpaceDE w:val="0"/>
        <w:autoSpaceDN w:val="0"/>
        <w:bidi w:val="0"/>
        <w:adjustRightInd w:val="0"/>
        <w:spacing w:line="240" w:lineRule="atLeast"/>
        <w:jc w:val="both"/>
        <w:rPr>
          <w:rFonts w:ascii="Arial" w:hAnsi="Arial" w:cs="Arial"/>
        </w:rPr>
      </w:pPr>
      <w:r>
        <w:rPr>
          <w:rFonts w:ascii="Arial" w:hAnsi="Arial" w:cs="Arial"/>
        </w:rPr>
        <w:tab/>
        <w:t xml:space="preserve">Nominovaný zástupca </w:t>
      </w:r>
      <w:r w:rsidR="00ED7AF1">
        <w:rPr>
          <w:rFonts w:ascii="Arial" w:hAnsi="Arial" w:cs="Arial"/>
        </w:rPr>
        <w:t>g</w:t>
      </w:r>
      <w:r>
        <w:rPr>
          <w:rFonts w:ascii="Arial" w:hAnsi="Arial" w:cs="Arial"/>
        </w:rPr>
        <w:t>enerálnej  prokuratúry sa v rámci celého procesu negociačných rokovaní expertných skupín oboch štátov aktívne podieľa na tvorbe uvedeného dokumentu. Negociačné práce majú byť skončené v prvom polroku roku 2011, pričom podpis a ratifikácia dokumentu sa predpokladá do</w:t>
      </w:r>
      <w:r w:rsidR="004B7A41">
        <w:rPr>
          <w:rFonts w:ascii="Arial" w:hAnsi="Arial" w:cs="Arial"/>
        </w:rPr>
        <w:t xml:space="preserve"> </w:t>
      </w:r>
      <w:r>
        <w:rPr>
          <w:rFonts w:ascii="Arial" w:hAnsi="Arial" w:cs="Arial"/>
        </w:rPr>
        <w:t>konca roku 2011.</w:t>
      </w:r>
    </w:p>
    <w:p w:rsidR="00FB3FA3" w:rsidP="00FB3FA3">
      <w:pPr>
        <w:autoSpaceDE w:val="0"/>
        <w:autoSpaceDN w:val="0"/>
        <w:bidi w:val="0"/>
        <w:adjustRightInd w:val="0"/>
        <w:spacing w:line="240" w:lineRule="atLeast"/>
        <w:jc w:val="both"/>
        <w:rPr>
          <w:rFonts w:ascii="Arial" w:hAnsi="Arial" w:cs="Arial"/>
        </w:rPr>
      </w:pPr>
    </w:p>
    <w:p w:rsidR="00FB3FA3" w:rsidP="00FB3FA3">
      <w:pPr>
        <w:autoSpaceDE w:val="0"/>
        <w:autoSpaceDN w:val="0"/>
        <w:bidi w:val="0"/>
        <w:adjustRightInd w:val="0"/>
        <w:spacing w:line="240" w:lineRule="atLeast"/>
        <w:jc w:val="both"/>
        <w:rPr>
          <w:rFonts w:ascii="Arial" w:hAnsi="Arial" w:cs="Arial"/>
          <w:color w:val="000000"/>
        </w:rPr>
      </w:pPr>
      <w:r w:rsidRPr="00883919">
        <w:rPr>
          <w:rFonts w:ascii="Arial" w:hAnsi="Arial" w:cs="Arial"/>
          <w:b/>
        </w:rPr>
        <w:t>2)</w:t>
      </w:r>
      <w:r>
        <w:rPr>
          <w:rFonts w:ascii="Arial" w:hAnsi="Arial" w:cs="Arial"/>
        </w:rPr>
        <w:t xml:space="preserve"> Rozhodnutie Rady 2009/820/SZBP z 23. októbra 2009 o uzavretí v mene Európskej únie Dohody o extradícii medzi Európskou úniou a Spojenými štátmi americkými a Dohody o vzájomnej právnej pomoci medzi Európskou úniou a Spojenými štátmi americkými</w:t>
      </w:r>
      <w:r>
        <w:rPr>
          <w:rFonts w:ascii="Arial" w:hAnsi="Arial" w:cs="Arial"/>
          <w:color w:val="000000"/>
        </w:rPr>
        <w:t xml:space="preserve"> a </w:t>
      </w:r>
      <w:r>
        <w:rPr>
          <w:rFonts w:ascii="Arial" w:hAnsi="Arial" w:cs="Arial"/>
        </w:rPr>
        <w:t>Rozhodnutie Rady 2009/933/SZBP z 30. novembra 2009 o rozšírení územnej pôsobnosti Dohody</w:t>
      </w:r>
      <w:r>
        <w:rPr>
          <w:rStyle w:val="apple-converted-space"/>
          <w:rFonts w:ascii="Arial" w:hAnsi="Arial" w:cs="Arial"/>
        </w:rPr>
        <w:t> </w:t>
      </w:r>
      <w:r>
        <w:rPr>
          <w:rFonts w:ascii="Arial" w:hAnsi="Arial" w:cs="Arial"/>
        </w:rPr>
        <w:t>o extradícii medzi Európskou úniou a Spojenými štátmi americkými v mene Európskej únie.</w:t>
      </w:r>
    </w:p>
    <w:p w:rsidR="00FB3FA3" w:rsidP="00FB3FA3">
      <w:pPr>
        <w:autoSpaceDE w:val="0"/>
        <w:autoSpaceDN w:val="0"/>
        <w:bidi w:val="0"/>
        <w:adjustRightInd w:val="0"/>
        <w:spacing w:line="240" w:lineRule="atLeast"/>
        <w:jc w:val="both"/>
        <w:rPr>
          <w:rFonts w:ascii="Arial" w:hAnsi="Arial" w:cs="Arial"/>
          <w:color w:val="000000"/>
        </w:rPr>
      </w:pPr>
    </w:p>
    <w:p w:rsidR="000D4413" w:rsidP="000D4413">
      <w:pPr>
        <w:bidi w:val="0"/>
        <w:ind w:firstLine="708"/>
        <w:jc w:val="both"/>
        <w:rPr>
          <w:rFonts w:ascii="Arial" w:hAnsi="Arial" w:cs="Arial"/>
          <w:color w:val="333333"/>
        </w:rPr>
      </w:pPr>
      <w:r w:rsidR="00EA4AAF">
        <w:rPr>
          <w:rFonts w:ascii="Arial" w:hAnsi="Arial" w:cs="Arial"/>
        </w:rPr>
        <w:t>Generálna prokuratúra</w:t>
      </w:r>
      <w:r w:rsidR="00FB3FA3">
        <w:rPr>
          <w:rFonts w:ascii="Arial" w:hAnsi="Arial" w:cs="Arial"/>
        </w:rPr>
        <w:t xml:space="preserve"> sa aktívne podieľal</w:t>
      </w:r>
      <w:r w:rsidR="0013597A">
        <w:rPr>
          <w:rFonts w:ascii="Arial" w:hAnsi="Arial" w:cs="Arial"/>
        </w:rPr>
        <w:t>a</w:t>
      </w:r>
      <w:r w:rsidR="00FB3FA3">
        <w:rPr>
          <w:rFonts w:ascii="Arial" w:hAnsi="Arial" w:cs="Arial"/>
        </w:rPr>
        <w:t xml:space="preserve"> na negociačných rokovaniach dohôd na úrovni pracovných skupín Rady</w:t>
      </w:r>
      <w:r w:rsidRPr="00000436" w:rsidR="00000436">
        <w:rPr>
          <w:rFonts w:ascii="Arial" w:hAnsi="Arial" w:cs="Arial"/>
          <w:color w:val="000000"/>
        </w:rPr>
        <w:t xml:space="preserve"> </w:t>
      </w:r>
      <w:r w:rsidR="00000436">
        <w:rPr>
          <w:rFonts w:ascii="Arial" w:hAnsi="Arial" w:cs="Arial"/>
          <w:color w:val="000000"/>
        </w:rPr>
        <w:t>Európskej únie.</w:t>
      </w:r>
      <w:r w:rsidR="00FB3FA3">
        <w:rPr>
          <w:rFonts w:ascii="Arial" w:hAnsi="Arial" w:cs="Arial"/>
        </w:rPr>
        <w:t xml:space="preserve"> </w:t>
      </w:r>
      <w:r w:rsidR="00FB3FA3">
        <w:rPr>
          <w:rFonts w:ascii="Arial" w:hAnsi="Arial" w:cs="Arial"/>
          <w:color w:val="333333"/>
        </w:rPr>
        <w:t>Právny nástroj  extradíci</w:t>
      </w:r>
      <w:r>
        <w:rPr>
          <w:rFonts w:ascii="Arial" w:hAnsi="Arial" w:cs="Arial"/>
          <w:color w:val="333333"/>
        </w:rPr>
        <w:t>í</w:t>
      </w:r>
      <w:r w:rsidR="00FB3FA3">
        <w:rPr>
          <w:rFonts w:ascii="Arial" w:hAnsi="Arial" w:cs="Arial"/>
          <w:color w:val="333333"/>
        </w:rPr>
        <w:t xml:space="preserve"> medzi Slovenskou republikou a Spojenými štátmi americkými podľa článku 3 odseku 2 Dohody medzi Európskou úniou a Spojenými štátmi americkými</w:t>
      </w:r>
      <w:r>
        <w:rPr>
          <w:rFonts w:ascii="Arial" w:hAnsi="Arial" w:cs="Arial"/>
          <w:color w:val="333333"/>
        </w:rPr>
        <w:t xml:space="preserve"> o extradícii podpísanej 25. júna 2003, bol v Bratislave podpísaný dňa 6. februára 2006. NR SR </w:t>
      </w:r>
      <w:r w:rsidR="00DE5322">
        <w:rPr>
          <w:rFonts w:ascii="Arial" w:hAnsi="Arial" w:cs="Arial"/>
          <w:color w:val="333333"/>
        </w:rPr>
        <w:t xml:space="preserve">   </w:t>
      </w:r>
      <w:r>
        <w:rPr>
          <w:rFonts w:ascii="Arial" w:hAnsi="Arial" w:cs="Arial"/>
          <w:color w:val="333333"/>
        </w:rPr>
        <w:t>s</w:t>
      </w:r>
      <w:r w:rsidR="00DE5322">
        <w:rPr>
          <w:rFonts w:ascii="Arial" w:hAnsi="Arial" w:cs="Arial"/>
          <w:color w:val="333333"/>
        </w:rPr>
        <w:t xml:space="preserve"> </w:t>
      </w:r>
      <w:r>
        <w:rPr>
          <w:rFonts w:ascii="Arial" w:hAnsi="Arial" w:cs="Arial"/>
          <w:color w:val="333333"/>
        </w:rPr>
        <w:t>právnym nástrojom vyslovila súhlas uznesením č. 2147 z 15. marca 2006. Prezident Slovenskej republiky právny nástroj ratifikoval 27. júla 2006. Právny nástroj nadobudol platnosť 1. februára 2010</w:t>
      </w:r>
      <w:r w:rsidR="00FB3FA3">
        <w:rPr>
          <w:rFonts w:ascii="Arial" w:hAnsi="Arial" w:cs="Arial"/>
          <w:color w:val="333333"/>
        </w:rPr>
        <w:t xml:space="preserve"> (Oznámenie M</w:t>
      </w:r>
      <w:r>
        <w:rPr>
          <w:rFonts w:ascii="Arial" w:hAnsi="Arial" w:cs="Arial"/>
          <w:color w:val="333333"/>
        </w:rPr>
        <w:t>inisterstva zahraničných vecí</w:t>
      </w:r>
      <w:r w:rsidR="00FB3FA3">
        <w:rPr>
          <w:rFonts w:ascii="Arial" w:hAnsi="Arial" w:cs="Arial"/>
          <w:color w:val="333333"/>
        </w:rPr>
        <w:t xml:space="preserve"> SR o podpísaní dokumentu č. 29/2010 Z. z.</w:t>
      </w:r>
      <w:r>
        <w:rPr>
          <w:rFonts w:ascii="Arial" w:hAnsi="Arial" w:cs="Arial"/>
          <w:color w:val="333333"/>
        </w:rPr>
        <w:t>).</w:t>
      </w:r>
    </w:p>
    <w:p w:rsidR="000D4413" w:rsidP="000D4413">
      <w:pPr>
        <w:bidi w:val="0"/>
        <w:ind w:firstLine="708"/>
        <w:jc w:val="both"/>
        <w:rPr>
          <w:rFonts w:ascii="Arial" w:hAnsi="Arial" w:cs="Arial"/>
          <w:color w:val="333333"/>
        </w:rPr>
      </w:pPr>
    </w:p>
    <w:p w:rsidR="00FB3FA3" w:rsidRPr="000D4413" w:rsidP="000D4413">
      <w:pPr>
        <w:bidi w:val="0"/>
        <w:ind w:firstLine="708"/>
        <w:jc w:val="both"/>
        <w:rPr>
          <w:rFonts w:ascii="Arial" w:hAnsi="Arial" w:cs="Arial"/>
          <w:color w:val="333333"/>
        </w:rPr>
      </w:pPr>
      <w:r>
        <w:rPr>
          <w:rFonts w:ascii="Arial" w:hAnsi="Arial" w:cs="Arial"/>
          <w:color w:val="333333"/>
        </w:rPr>
        <w:t>Právny nástroj medzi Slovenskou republikou a Spojenými štátmi americkými podľa článku 3 odseku 3 Dohody medzi Európskou úniou a Spojenými štátmi americkými o vzájomnej právnej pomoci</w:t>
      </w:r>
      <w:r w:rsidR="000D4413">
        <w:rPr>
          <w:rFonts w:ascii="Arial" w:hAnsi="Arial" w:cs="Arial"/>
          <w:color w:val="333333"/>
        </w:rPr>
        <w:t xml:space="preserve">, </w:t>
      </w:r>
      <w:r>
        <w:rPr>
          <w:rFonts w:ascii="Arial" w:hAnsi="Arial" w:cs="Arial"/>
          <w:color w:val="333333"/>
        </w:rPr>
        <w:t xml:space="preserve"> podpísanej 25. júna 2003</w:t>
      </w:r>
      <w:r w:rsidR="000D4413">
        <w:rPr>
          <w:rFonts w:ascii="Arial" w:hAnsi="Arial" w:cs="Arial"/>
          <w:color w:val="333333"/>
        </w:rPr>
        <w:t xml:space="preserve">, bol v Bratislave podpísaný dňa 6. februára 2006 </w:t>
      </w:r>
      <w:r>
        <w:rPr>
          <w:rFonts w:ascii="Arial" w:hAnsi="Arial" w:cs="Arial"/>
          <w:color w:val="333333"/>
        </w:rPr>
        <w:t>(Oznámenie M</w:t>
      </w:r>
      <w:r w:rsidR="000D4413">
        <w:rPr>
          <w:rFonts w:ascii="Arial" w:hAnsi="Arial" w:cs="Arial"/>
          <w:color w:val="333333"/>
        </w:rPr>
        <w:t>inisterstva zahraničných vecí</w:t>
      </w:r>
      <w:r>
        <w:rPr>
          <w:rFonts w:ascii="Arial" w:hAnsi="Arial" w:cs="Arial"/>
          <w:color w:val="333333"/>
        </w:rPr>
        <w:t xml:space="preserve"> SR</w:t>
      </w:r>
      <w:r w:rsidR="000D4413">
        <w:rPr>
          <w:rFonts w:ascii="Arial" w:hAnsi="Arial" w:cs="Arial"/>
          <w:color w:val="333333"/>
        </w:rPr>
        <w:t xml:space="preserve">     </w:t>
      </w:r>
      <w:r>
        <w:rPr>
          <w:rFonts w:ascii="Arial" w:hAnsi="Arial" w:cs="Arial"/>
          <w:color w:val="333333"/>
        </w:rPr>
        <w:t xml:space="preserve"> č. 28/2010 Z. z.</w:t>
      </w:r>
      <w:r w:rsidR="000D4413">
        <w:rPr>
          <w:rFonts w:ascii="Arial" w:hAnsi="Arial" w:cs="Arial"/>
          <w:color w:val="333333"/>
        </w:rPr>
        <w:t>).</w:t>
      </w:r>
      <w:r>
        <w:rPr>
          <w:rFonts w:ascii="Arial" w:hAnsi="Arial" w:cs="Arial"/>
          <w:color w:val="333333"/>
        </w:rPr>
        <w:t xml:space="preserve"> N</w:t>
      </w:r>
      <w:r w:rsidR="000D4413">
        <w:rPr>
          <w:rFonts w:ascii="Arial" w:hAnsi="Arial" w:cs="Arial"/>
          <w:color w:val="333333"/>
        </w:rPr>
        <w:t>R SR</w:t>
      </w:r>
      <w:r>
        <w:rPr>
          <w:rFonts w:ascii="Arial" w:hAnsi="Arial" w:cs="Arial"/>
          <w:color w:val="333333"/>
        </w:rPr>
        <w:t xml:space="preserve"> s právnym nástrojom vyslovila súhlas uznesením č. 2148 </w:t>
      </w:r>
      <w:r w:rsidR="000D4413">
        <w:rPr>
          <w:rFonts w:ascii="Arial" w:hAnsi="Arial" w:cs="Arial"/>
          <w:color w:val="333333"/>
        </w:rPr>
        <w:t xml:space="preserve">   </w:t>
      </w:r>
      <w:r>
        <w:rPr>
          <w:rFonts w:ascii="Arial" w:hAnsi="Arial" w:cs="Arial"/>
          <w:color w:val="333333"/>
        </w:rPr>
        <w:t>z 15. marca 2006. Prezident Slovenskej republiky právny nástroj  ratifikoval 27. júla 2006. Právny nástroj nadobudol platnosť 1. februára 2010.</w:t>
      </w:r>
    </w:p>
    <w:p w:rsidR="00FB3FA3" w:rsidP="00FB3FA3">
      <w:pPr>
        <w:autoSpaceDE w:val="0"/>
        <w:autoSpaceDN w:val="0"/>
        <w:bidi w:val="0"/>
        <w:adjustRightInd w:val="0"/>
        <w:spacing w:line="240" w:lineRule="atLeast"/>
        <w:jc w:val="both"/>
        <w:rPr>
          <w:rFonts w:ascii="Arial" w:hAnsi="Arial" w:cs="Arial"/>
          <w:color w:val="000000"/>
        </w:rPr>
      </w:pPr>
    </w:p>
    <w:p w:rsidR="00FB3FA3" w:rsidP="00FB3FA3">
      <w:pPr>
        <w:autoSpaceDE w:val="0"/>
        <w:autoSpaceDN w:val="0"/>
        <w:bidi w:val="0"/>
        <w:adjustRightInd w:val="0"/>
        <w:spacing w:line="240" w:lineRule="atLeast"/>
        <w:jc w:val="both"/>
        <w:rPr>
          <w:rFonts w:ascii="Arial" w:hAnsi="Arial" w:cs="Arial"/>
        </w:rPr>
      </w:pPr>
      <w:r w:rsidRPr="00883919">
        <w:rPr>
          <w:rFonts w:ascii="Arial" w:hAnsi="Arial" w:cs="Arial"/>
          <w:b/>
        </w:rPr>
        <w:t>3)</w:t>
      </w:r>
      <w:r>
        <w:rPr>
          <w:rFonts w:ascii="Arial" w:hAnsi="Arial" w:cs="Arial"/>
        </w:rPr>
        <w:t xml:space="preserve"> </w:t>
      </w:r>
      <w:r w:rsidR="00CA4983">
        <w:rPr>
          <w:rFonts w:ascii="Arial" w:hAnsi="Arial" w:cs="Arial"/>
        </w:rPr>
        <w:t xml:space="preserve">  </w:t>
      </w:r>
      <w:r>
        <w:rPr>
          <w:rFonts w:ascii="Arial" w:hAnsi="Arial" w:cs="Arial"/>
        </w:rPr>
        <w:t>Rozhodnutie Rady 2010/88/SZBP/SVV z 30. novembra 2009 o podpísaní v mene Európskej únie Dohody medzi Európskou úniou a Japonskom o vzájomnej právnej pomoci v trestných veciach.</w:t>
      </w:r>
    </w:p>
    <w:p w:rsidR="00FB3FA3" w:rsidP="00FB3FA3">
      <w:pPr>
        <w:autoSpaceDE w:val="0"/>
        <w:autoSpaceDN w:val="0"/>
        <w:bidi w:val="0"/>
        <w:adjustRightInd w:val="0"/>
        <w:spacing w:line="240" w:lineRule="atLeast"/>
        <w:jc w:val="both"/>
        <w:rPr>
          <w:rFonts w:ascii="Arial" w:hAnsi="Arial" w:cs="Arial"/>
          <w:b/>
          <w:bCs/>
        </w:rPr>
      </w:pPr>
    </w:p>
    <w:p w:rsidR="00FB3FA3" w:rsidP="00FB3FA3">
      <w:pPr>
        <w:bidi w:val="0"/>
        <w:ind w:firstLine="708"/>
        <w:jc w:val="both"/>
        <w:rPr>
          <w:rFonts w:ascii="Arial" w:hAnsi="Arial" w:cs="Arial"/>
        </w:rPr>
      </w:pPr>
      <w:r w:rsidR="0013597A">
        <w:rPr>
          <w:rFonts w:ascii="Arial" w:hAnsi="Arial" w:cs="Arial"/>
        </w:rPr>
        <w:t>Generálna prokuratúra</w:t>
      </w:r>
      <w:r>
        <w:rPr>
          <w:rFonts w:ascii="Arial" w:hAnsi="Arial" w:cs="Arial"/>
        </w:rPr>
        <w:t xml:space="preserve"> sa aktívne podieľal</w:t>
      </w:r>
      <w:r w:rsidR="0013597A">
        <w:rPr>
          <w:rFonts w:ascii="Arial" w:hAnsi="Arial" w:cs="Arial"/>
        </w:rPr>
        <w:t>a</w:t>
      </w:r>
      <w:r>
        <w:rPr>
          <w:rFonts w:ascii="Arial" w:hAnsi="Arial" w:cs="Arial"/>
        </w:rPr>
        <w:t xml:space="preserve"> na negociačných rokovaniach dohody na úrovni pracovných skupín Rady </w:t>
      </w:r>
      <w:r w:rsidR="00E515EC">
        <w:rPr>
          <w:rFonts w:ascii="Arial" w:hAnsi="Arial" w:cs="Arial"/>
          <w:color w:val="000000"/>
        </w:rPr>
        <w:t>Európskej únie</w:t>
      </w:r>
      <w:r>
        <w:rPr>
          <w:rFonts w:ascii="Arial" w:hAnsi="Arial" w:cs="Arial"/>
        </w:rPr>
        <w:t>. V súčasnosti sa čaká na zavŕšenie ratifikačného procesu v</w:t>
      </w:r>
      <w:r w:rsidR="00CC6AAC">
        <w:rPr>
          <w:rFonts w:ascii="Arial" w:hAnsi="Arial" w:cs="Arial"/>
        </w:rPr>
        <w:t> </w:t>
      </w:r>
      <w:r>
        <w:rPr>
          <w:rFonts w:ascii="Arial" w:hAnsi="Arial" w:cs="Arial"/>
        </w:rPr>
        <w:t>S</w:t>
      </w:r>
      <w:r w:rsidR="00CC6AAC">
        <w:rPr>
          <w:rFonts w:ascii="Arial" w:hAnsi="Arial" w:cs="Arial"/>
        </w:rPr>
        <w:t>lovenskej republike</w:t>
      </w:r>
      <w:r>
        <w:rPr>
          <w:rFonts w:ascii="Arial" w:hAnsi="Arial" w:cs="Arial"/>
        </w:rPr>
        <w:t>.</w:t>
      </w:r>
    </w:p>
    <w:p w:rsidR="00FB3FA3" w:rsidP="00FB3FA3">
      <w:pPr>
        <w:bidi w:val="0"/>
        <w:jc w:val="both"/>
        <w:rPr>
          <w:rFonts w:ascii="Arial" w:hAnsi="Arial" w:cs="Arial"/>
        </w:rPr>
      </w:pPr>
    </w:p>
    <w:p w:rsidR="007418B7" w:rsidP="007418B7">
      <w:pPr>
        <w:bidi w:val="0"/>
        <w:jc w:val="both"/>
        <w:rPr>
          <w:rFonts w:ascii="Arial" w:hAnsi="Arial" w:cs="Arial"/>
          <w:b/>
          <w:bCs/>
        </w:rPr>
      </w:pPr>
      <w:r w:rsidR="00FB3FA3">
        <w:rPr>
          <w:rFonts w:ascii="Arial" w:hAnsi="Arial" w:cs="Arial"/>
          <w:b/>
          <w:bCs/>
        </w:rPr>
        <w:t xml:space="preserve">IV. </w:t>
      </w:r>
      <w:r>
        <w:rPr>
          <w:rFonts w:ascii="Arial" w:hAnsi="Arial" w:cs="Arial"/>
          <w:b/>
          <w:bCs/>
        </w:rPr>
        <w:t xml:space="preserve"> </w:t>
      </w:r>
      <w:r w:rsidR="00FB3FA3">
        <w:rPr>
          <w:rFonts w:ascii="Arial" w:hAnsi="Arial" w:cs="Arial"/>
          <w:b/>
          <w:bCs/>
        </w:rPr>
        <w:t xml:space="preserve">Účasť </w:t>
      </w:r>
      <w:r>
        <w:rPr>
          <w:rFonts w:ascii="Arial" w:hAnsi="Arial" w:cs="Arial"/>
          <w:b/>
          <w:bCs/>
        </w:rPr>
        <w:t xml:space="preserve">  </w:t>
      </w:r>
      <w:r w:rsidR="00FB3FA3">
        <w:rPr>
          <w:rFonts w:ascii="Arial" w:hAnsi="Arial" w:cs="Arial"/>
          <w:b/>
          <w:bCs/>
        </w:rPr>
        <w:t>expertov</w:t>
      </w:r>
      <w:r>
        <w:rPr>
          <w:rFonts w:ascii="Arial" w:hAnsi="Arial" w:cs="Arial"/>
          <w:b/>
          <w:bCs/>
        </w:rPr>
        <w:t xml:space="preserve"> </w:t>
      </w:r>
      <w:r w:rsidR="00FB3FA3">
        <w:rPr>
          <w:rFonts w:ascii="Arial" w:hAnsi="Arial" w:cs="Arial"/>
          <w:b/>
          <w:bCs/>
        </w:rPr>
        <w:t xml:space="preserve"> </w:t>
      </w:r>
      <w:r>
        <w:rPr>
          <w:rFonts w:ascii="Arial" w:hAnsi="Arial" w:cs="Arial"/>
          <w:b/>
          <w:bCs/>
        </w:rPr>
        <w:t xml:space="preserve"> </w:t>
      </w:r>
      <w:r w:rsidR="00FB3FA3">
        <w:rPr>
          <w:rFonts w:ascii="Arial" w:hAnsi="Arial" w:cs="Arial"/>
          <w:b/>
          <w:bCs/>
        </w:rPr>
        <w:t xml:space="preserve">prokuratúry </w:t>
      </w:r>
      <w:r>
        <w:rPr>
          <w:rFonts w:ascii="Arial" w:hAnsi="Arial" w:cs="Arial"/>
          <w:b/>
          <w:bCs/>
        </w:rPr>
        <w:t xml:space="preserve"> </w:t>
      </w:r>
      <w:r w:rsidR="00FB3FA3">
        <w:rPr>
          <w:rFonts w:ascii="Arial" w:hAnsi="Arial" w:cs="Arial"/>
          <w:b/>
          <w:bCs/>
        </w:rPr>
        <w:t xml:space="preserve">na </w:t>
      </w:r>
      <w:r>
        <w:rPr>
          <w:rFonts w:ascii="Arial" w:hAnsi="Arial" w:cs="Arial"/>
          <w:b/>
          <w:bCs/>
        </w:rPr>
        <w:t xml:space="preserve"> </w:t>
      </w:r>
      <w:r w:rsidR="00FB3FA3">
        <w:rPr>
          <w:rFonts w:ascii="Arial" w:hAnsi="Arial" w:cs="Arial"/>
          <w:b/>
          <w:bCs/>
        </w:rPr>
        <w:t xml:space="preserve">príprave stratégie, </w:t>
      </w:r>
      <w:r>
        <w:rPr>
          <w:rFonts w:ascii="Arial" w:hAnsi="Arial" w:cs="Arial"/>
          <w:b/>
          <w:bCs/>
        </w:rPr>
        <w:t xml:space="preserve"> </w:t>
      </w:r>
      <w:r w:rsidR="00FB3FA3">
        <w:rPr>
          <w:rFonts w:ascii="Arial" w:hAnsi="Arial" w:cs="Arial"/>
          <w:b/>
          <w:bCs/>
        </w:rPr>
        <w:t>resp.</w:t>
      </w:r>
      <w:r>
        <w:rPr>
          <w:rFonts w:ascii="Arial" w:hAnsi="Arial" w:cs="Arial"/>
          <w:b/>
          <w:bCs/>
        </w:rPr>
        <w:t xml:space="preserve"> </w:t>
      </w:r>
      <w:r w:rsidR="00FB3FA3">
        <w:rPr>
          <w:rFonts w:ascii="Arial" w:hAnsi="Arial" w:cs="Arial"/>
          <w:b/>
          <w:bCs/>
        </w:rPr>
        <w:t xml:space="preserve"> tvorbe návrhov </w:t>
      </w:r>
      <w:r>
        <w:rPr>
          <w:rFonts w:ascii="Arial" w:hAnsi="Arial" w:cs="Arial"/>
          <w:b/>
          <w:bCs/>
        </w:rPr>
        <w:t xml:space="preserve">  </w:t>
      </w:r>
    </w:p>
    <w:p w:rsidR="00DE53E8" w:rsidP="00DE53E8">
      <w:pPr>
        <w:bidi w:val="0"/>
        <w:jc w:val="both"/>
        <w:rPr>
          <w:rFonts w:ascii="Arial" w:hAnsi="Arial" w:cs="Arial"/>
          <w:b/>
          <w:bCs/>
        </w:rPr>
      </w:pPr>
      <w:r w:rsidR="007418B7">
        <w:rPr>
          <w:rFonts w:ascii="Arial" w:hAnsi="Arial" w:cs="Arial"/>
          <w:b/>
          <w:bCs/>
        </w:rPr>
        <w:t xml:space="preserve">      </w:t>
      </w:r>
      <w:r>
        <w:rPr>
          <w:rFonts w:ascii="Arial" w:hAnsi="Arial" w:cs="Arial"/>
          <w:b/>
          <w:bCs/>
        </w:rPr>
        <w:t>preberacích</w:t>
      </w:r>
      <w:r w:rsidR="007418B7">
        <w:rPr>
          <w:rFonts w:ascii="Arial" w:hAnsi="Arial" w:cs="Arial"/>
          <w:b/>
          <w:bCs/>
        </w:rPr>
        <w:t xml:space="preserve">  </w:t>
      </w:r>
      <w:r>
        <w:rPr>
          <w:rFonts w:ascii="Arial" w:hAnsi="Arial" w:cs="Arial"/>
          <w:b/>
          <w:bCs/>
        </w:rPr>
        <w:t xml:space="preserve"> </w:t>
      </w:r>
      <w:r w:rsidR="00FB3FA3">
        <w:rPr>
          <w:rFonts w:ascii="Arial" w:hAnsi="Arial" w:cs="Arial"/>
          <w:b/>
          <w:bCs/>
        </w:rPr>
        <w:t>aktov </w:t>
      </w:r>
      <w:r w:rsidR="007418B7">
        <w:rPr>
          <w:rFonts w:ascii="Arial" w:hAnsi="Arial" w:cs="Arial"/>
          <w:b/>
          <w:bCs/>
        </w:rPr>
        <w:t xml:space="preserve">   </w:t>
      </w:r>
      <w:r w:rsidR="00FB3FA3">
        <w:rPr>
          <w:rFonts w:ascii="Arial" w:hAnsi="Arial" w:cs="Arial"/>
          <w:b/>
          <w:bCs/>
        </w:rPr>
        <w:t xml:space="preserve">nasledujúcich </w:t>
      </w:r>
      <w:r>
        <w:rPr>
          <w:rFonts w:ascii="Arial" w:hAnsi="Arial" w:cs="Arial"/>
          <w:b/>
          <w:bCs/>
        </w:rPr>
        <w:t xml:space="preserve"> </w:t>
      </w:r>
      <w:r w:rsidR="007418B7">
        <w:rPr>
          <w:rFonts w:ascii="Arial" w:hAnsi="Arial" w:cs="Arial"/>
          <w:b/>
          <w:bCs/>
        </w:rPr>
        <w:t xml:space="preserve"> </w:t>
      </w:r>
      <w:r>
        <w:rPr>
          <w:rFonts w:ascii="Arial" w:hAnsi="Arial" w:cs="Arial"/>
          <w:b/>
          <w:bCs/>
        </w:rPr>
        <w:t>legislatívnych</w:t>
      </w:r>
      <w:r w:rsidR="007418B7">
        <w:rPr>
          <w:rFonts w:ascii="Arial" w:hAnsi="Arial" w:cs="Arial"/>
          <w:b/>
          <w:bCs/>
        </w:rPr>
        <w:t xml:space="preserve">   </w:t>
      </w:r>
      <w:r w:rsidR="00FB3FA3">
        <w:rPr>
          <w:rFonts w:ascii="Arial" w:hAnsi="Arial" w:cs="Arial"/>
          <w:b/>
          <w:bCs/>
        </w:rPr>
        <w:t>aktov</w:t>
      </w:r>
      <w:r>
        <w:rPr>
          <w:rFonts w:ascii="Arial" w:hAnsi="Arial" w:cs="Arial"/>
          <w:b/>
          <w:bCs/>
        </w:rPr>
        <w:t xml:space="preserve"> </w:t>
      </w:r>
      <w:r w:rsidR="00FB3FA3">
        <w:rPr>
          <w:rFonts w:ascii="Arial" w:hAnsi="Arial" w:cs="Arial"/>
          <w:b/>
          <w:bCs/>
        </w:rPr>
        <w:t xml:space="preserve"> </w:t>
      </w:r>
      <w:r w:rsidR="007418B7">
        <w:rPr>
          <w:rFonts w:ascii="Arial" w:hAnsi="Arial" w:cs="Arial"/>
          <w:b/>
          <w:bCs/>
        </w:rPr>
        <w:t xml:space="preserve"> </w:t>
      </w:r>
      <w:r>
        <w:rPr>
          <w:rFonts w:ascii="Arial" w:hAnsi="Arial" w:cs="Arial"/>
          <w:b/>
          <w:bCs/>
        </w:rPr>
        <w:t>Európskej  únie</w:t>
      </w:r>
    </w:p>
    <w:p w:rsidR="00FB3FA3" w:rsidP="002D64D8">
      <w:pPr>
        <w:tabs>
          <w:tab w:val="left" w:pos="540"/>
        </w:tabs>
        <w:bidi w:val="0"/>
        <w:jc w:val="both"/>
        <w:rPr>
          <w:rFonts w:ascii="Arial" w:hAnsi="Arial" w:cs="Arial"/>
          <w:b/>
          <w:bCs/>
        </w:rPr>
      </w:pPr>
      <w:r w:rsidR="00DE53E8">
        <w:rPr>
          <w:rFonts w:ascii="Arial" w:hAnsi="Arial" w:cs="Arial"/>
          <w:b/>
          <w:bCs/>
        </w:rPr>
        <w:t xml:space="preserve">      </w:t>
      </w:r>
      <w:r>
        <w:rPr>
          <w:rFonts w:ascii="Arial" w:hAnsi="Arial" w:cs="Arial"/>
          <w:b/>
          <w:bCs/>
        </w:rPr>
        <w:t>v oblasti trestného práva</w:t>
      </w:r>
      <w:r w:rsidR="001A57C7">
        <w:rPr>
          <w:rFonts w:ascii="Arial" w:hAnsi="Arial" w:cs="Arial"/>
          <w:b/>
          <w:bCs/>
        </w:rPr>
        <w:t xml:space="preserve"> :</w:t>
      </w:r>
    </w:p>
    <w:p w:rsidR="00FB3FA3" w:rsidP="00FB3FA3">
      <w:pPr>
        <w:tabs>
          <w:tab w:val="left" w:pos="708"/>
          <w:tab w:val="left" w:pos="1416"/>
          <w:tab w:val="left" w:pos="2124"/>
          <w:tab w:val="left" w:pos="2832"/>
          <w:tab w:val="left" w:pos="3540"/>
          <w:tab w:val="left" w:pos="4248"/>
          <w:tab w:val="left" w:pos="4956"/>
          <w:tab w:val="left" w:pos="5664"/>
          <w:tab w:val="left" w:pos="6372"/>
          <w:tab w:val="left" w:pos="7440"/>
        </w:tabs>
        <w:bidi w:val="0"/>
        <w:jc w:val="both"/>
        <w:rPr>
          <w:rFonts w:ascii="Arial" w:hAnsi="Arial" w:cs="Arial"/>
          <w:b/>
          <w:bCs/>
        </w:rPr>
      </w:pPr>
    </w:p>
    <w:p w:rsidR="00FB3FA3" w:rsidP="007418B7">
      <w:pPr>
        <w:bidi w:val="0"/>
        <w:jc w:val="both"/>
        <w:rPr>
          <w:rFonts w:ascii="Arial" w:hAnsi="Arial" w:cs="Arial"/>
          <w:color w:val="000000"/>
        </w:rPr>
      </w:pPr>
      <w:r w:rsidR="007418B7">
        <w:rPr>
          <w:rFonts w:ascii="Arial" w:hAnsi="Arial" w:cs="Arial"/>
          <w:b/>
          <w:color w:val="000000"/>
        </w:rPr>
        <w:t xml:space="preserve">1) </w:t>
      </w:r>
      <w:r>
        <w:rPr>
          <w:rFonts w:ascii="Arial" w:hAnsi="Arial" w:cs="Arial"/>
          <w:color w:val="000000"/>
        </w:rPr>
        <w:t>Zasadnutie expertnej skupiny zameranej na vyhodnocovanie údajov z oblasti kriminality a trestnej justície za účelom definovania politík v príslušnej oblasti</w:t>
      </w:r>
    </w:p>
    <w:p w:rsidR="00FB3FA3" w:rsidP="00FB3FA3">
      <w:pPr>
        <w:bidi w:val="0"/>
        <w:ind w:firstLine="708"/>
        <w:jc w:val="both"/>
        <w:rPr>
          <w:rFonts w:ascii="Arial" w:hAnsi="Arial" w:cs="Arial"/>
          <w:color w:val="000000"/>
        </w:rPr>
      </w:pPr>
    </w:p>
    <w:p w:rsidR="00FB3FA3" w:rsidP="00B95E3D">
      <w:pPr>
        <w:bidi w:val="0"/>
        <w:ind w:firstLine="708"/>
        <w:jc w:val="both"/>
        <w:rPr>
          <w:rFonts w:ascii="Arial" w:hAnsi="Arial" w:cs="Arial"/>
          <w:color w:val="000000"/>
        </w:rPr>
      </w:pPr>
      <w:r>
        <w:rPr>
          <w:rFonts w:ascii="Arial" w:hAnsi="Arial" w:cs="Arial"/>
          <w:color w:val="000000"/>
        </w:rPr>
        <w:t xml:space="preserve">Činnosť pracovnej skupiny, ktorá je zložená zo zástupcov členských štátov, Komisie, Rady, medzinárodných organizácií (Rady Európy, OSN) a nevládnych organizácií, je zameraná na využiteľnosť zhromaždených údajov z oblasti kriminality a trestnej justície, dosiahnutie ich vzájomnej porovnateľnosti a odstránenie rizík ich rôznej interpretácie, bez snahy harmonizovať metodiky zbierania údajov v jednotlivých členských štátoch. V rámci expertnej skupiny boli vytvorené podskupiny pre oblasť majetkovej trestnej činnosti, oblasť trestnej činnosti proti osobám a pre počítačovú kriminalitu. </w:t>
      </w:r>
    </w:p>
    <w:p w:rsidR="00FB3FA3" w:rsidP="00FB3FA3">
      <w:pPr>
        <w:bidi w:val="0"/>
        <w:jc w:val="both"/>
        <w:rPr>
          <w:rFonts w:ascii="Arial" w:hAnsi="Arial" w:cs="Arial"/>
          <w:color w:val="000000"/>
        </w:rPr>
      </w:pPr>
    </w:p>
    <w:p w:rsidR="00FB3FA3" w:rsidRPr="00D13125" w:rsidP="007418B7">
      <w:pPr>
        <w:bidi w:val="0"/>
        <w:jc w:val="both"/>
        <w:rPr>
          <w:rFonts w:ascii="Arial" w:hAnsi="Arial" w:cs="Arial"/>
          <w:color w:val="000000"/>
        </w:rPr>
      </w:pPr>
      <w:r w:rsidRPr="007418B7" w:rsidR="007418B7">
        <w:rPr>
          <w:rFonts w:ascii="Arial" w:hAnsi="Arial" w:cs="Arial"/>
          <w:b/>
          <w:color w:val="000000"/>
        </w:rPr>
        <w:t>2)</w:t>
      </w:r>
      <w:r w:rsidR="007418B7">
        <w:rPr>
          <w:rFonts w:ascii="Arial" w:hAnsi="Arial" w:cs="Arial"/>
          <w:b/>
          <w:color w:val="000000"/>
        </w:rPr>
        <w:t xml:space="preserve">  </w:t>
      </w:r>
      <w:r w:rsidRPr="00D13125">
        <w:rPr>
          <w:rFonts w:ascii="Arial" w:hAnsi="Arial" w:cs="Arial"/>
          <w:color w:val="000000"/>
        </w:rPr>
        <w:t>Seminár expertov v oblasti terorizmu</w:t>
      </w:r>
    </w:p>
    <w:p w:rsidR="00FB3FA3" w:rsidP="00FB3FA3">
      <w:pPr>
        <w:bidi w:val="0"/>
        <w:ind w:firstLine="708"/>
        <w:jc w:val="both"/>
        <w:rPr>
          <w:rFonts w:ascii="Arial" w:hAnsi="Arial" w:cs="Arial"/>
          <w:color w:val="000000"/>
        </w:rPr>
      </w:pPr>
    </w:p>
    <w:p w:rsidR="00FB3FA3" w:rsidP="00B95E3D">
      <w:pPr>
        <w:bidi w:val="0"/>
        <w:ind w:firstLine="708"/>
        <w:jc w:val="both"/>
        <w:rPr>
          <w:rFonts w:ascii="Arial" w:hAnsi="Arial" w:cs="Arial"/>
          <w:color w:val="000000"/>
        </w:rPr>
      </w:pPr>
      <w:r>
        <w:rPr>
          <w:rFonts w:ascii="Arial" w:hAnsi="Arial" w:cs="Arial"/>
          <w:color w:val="000000"/>
        </w:rPr>
        <w:t>Seminár bol určený pre zástupcov špeciálneho súdu a špeciálnej prokuratúry s názvom Justičná spolupráca v trestných veciach terorizmu. Zo záveru seminára vyvstala potreba novelizácie Trestného poriadku, ktorá by presne špecifikovala možnosti uznávania dôkazov získaných v rámci činnosti spoločných vyšetrovacích tímov so zahraničnými partnermi.</w:t>
      </w:r>
    </w:p>
    <w:p w:rsidR="00FB3FA3" w:rsidP="00FB3FA3">
      <w:pPr>
        <w:bidi w:val="0"/>
        <w:jc w:val="both"/>
        <w:rPr>
          <w:rFonts w:ascii="Arial" w:hAnsi="Arial" w:cs="Arial"/>
          <w:color w:val="000000"/>
        </w:rPr>
      </w:pPr>
    </w:p>
    <w:p w:rsidR="00FB3FA3" w:rsidRPr="00D13125" w:rsidP="007418B7">
      <w:pPr>
        <w:bidi w:val="0"/>
        <w:jc w:val="both"/>
        <w:rPr>
          <w:rFonts w:ascii="Arial" w:hAnsi="Arial" w:cs="Arial"/>
          <w:color w:val="000000"/>
        </w:rPr>
      </w:pPr>
      <w:r w:rsidRPr="007418B7" w:rsidR="007418B7">
        <w:rPr>
          <w:rFonts w:ascii="Arial" w:hAnsi="Arial" w:cs="Arial"/>
          <w:b/>
          <w:color w:val="000000"/>
        </w:rPr>
        <w:t>3)</w:t>
      </w:r>
      <w:r w:rsidR="007418B7">
        <w:rPr>
          <w:rFonts w:ascii="Arial" w:hAnsi="Arial" w:cs="Arial"/>
          <w:color w:val="000000"/>
        </w:rPr>
        <w:t xml:space="preserve"> </w:t>
      </w:r>
      <w:r w:rsidR="002143D6">
        <w:rPr>
          <w:rFonts w:ascii="Arial" w:hAnsi="Arial" w:cs="Arial"/>
          <w:color w:val="000000"/>
        </w:rPr>
        <w:t xml:space="preserve">  </w:t>
      </w:r>
      <w:r w:rsidRPr="00D13125">
        <w:rPr>
          <w:rFonts w:ascii="Arial" w:hAnsi="Arial" w:cs="Arial"/>
          <w:color w:val="000000"/>
        </w:rPr>
        <w:t>Expertné stretnutia Európskej komisie o konfiškácii a vymáhaní príjmov z trestnej činnosti</w:t>
      </w:r>
    </w:p>
    <w:p w:rsidR="00D13125" w:rsidRPr="00D13125" w:rsidP="00D13125">
      <w:pPr>
        <w:bidi w:val="0"/>
        <w:jc w:val="both"/>
        <w:rPr>
          <w:rFonts w:ascii="Arial" w:hAnsi="Arial" w:cs="Arial"/>
          <w:b/>
          <w:color w:val="000000"/>
        </w:rPr>
      </w:pPr>
    </w:p>
    <w:p w:rsidR="00FB3FA3" w:rsidP="00B95E3D">
      <w:pPr>
        <w:bidi w:val="0"/>
        <w:ind w:firstLine="708"/>
        <w:jc w:val="both"/>
        <w:rPr>
          <w:rFonts w:ascii="Arial" w:hAnsi="Arial" w:cs="Arial"/>
          <w:color w:val="000000"/>
        </w:rPr>
      </w:pPr>
      <w:r>
        <w:rPr>
          <w:rFonts w:ascii="Arial" w:hAnsi="Arial" w:cs="Arial"/>
          <w:color w:val="000000"/>
        </w:rPr>
        <w:t xml:space="preserve">Stretnutie zástupcov národných úradov pre vyhľadávanie majetku a zástupcov justície bolo zamerané na legislatívne a praktické problémy súvisiace s vypátraním, identifikáciou, konfiškáciou a vymáhaním príjmov z trestnej činnosti. Bodom programu boli i formy justičnej spolupráce v uvedenej oblasti a problematika správy zaisteného majetku pochádzajúceho z trestnej činnosti. </w:t>
      </w:r>
    </w:p>
    <w:p w:rsidR="00FB3FA3" w:rsidP="00FB3FA3">
      <w:pPr>
        <w:bidi w:val="0"/>
        <w:jc w:val="both"/>
        <w:rPr>
          <w:rFonts w:ascii="Arial" w:hAnsi="Arial" w:cs="Arial"/>
          <w:color w:val="000000"/>
        </w:rPr>
      </w:pPr>
    </w:p>
    <w:p w:rsidR="00FB3FA3" w:rsidRPr="00D13125" w:rsidP="007418B7">
      <w:pPr>
        <w:bidi w:val="0"/>
        <w:jc w:val="both"/>
        <w:rPr>
          <w:rFonts w:ascii="Arial" w:hAnsi="Arial" w:cs="Arial"/>
          <w:color w:val="000000"/>
        </w:rPr>
      </w:pPr>
      <w:r w:rsidR="007418B7">
        <w:rPr>
          <w:rFonts w:ascii="Arial" w:hAnsi="Arial" w:cs="Arial"/>
          <w:b/>
          <w:color w:val="000000"/>
        </w:rPr>
        <w:t>4)</w:t>
      </w:r>
      <w:r w:rsidR="00B95E3D">
        <w:rPr>
          <w:rFonts w:ascii="Arial" w:hAnsi="Arial" w:cs="Arial"/>
          <w:b/>
          <w:color w:val="000000"/>
        </w:rPr>
        <w:t xml:space="preserve"> </w:t>
      </w:r>
      <w:r w:rsidRPr="00D13125">
        <w:rPr>
          <w:rFonts w:ascii="Arial" w:hAnsi="Arial" w:cs="Arial"/>
          <w:color w:val="000000"/>
        </w:rPr>
        <w:t xml:space="preserve">Pracovné stretnutie Európskej komisie </w:t>
      </w:r>
      <w:r w:rsidR="007418B7">
        <w:rPr>
          <w:rFonts w:ascii="Arial" w:hAnsi="Arial" w:cs="Arial"/>
          <w:color w:val="000000"/>
        </w:rPr>
        <w:t>k </w:t>
      </w:r>
      <w:r w:rsidR="00225833">
        <w:rPr>
          <w:rFonts w:ascii="Arial" w:hAnsi="Arial" w:cs="Arial"/>
          <w:color w:val="000000"/>
        </w:rPr>
        <w:t xml:space="preserve"> </w:t>
      </w:r>
      <w:r w:rsidR="007418B7">
        <w:rPr>
          <w:rFonts w:ascii="Arial" w:hAnsi="Arial" w:cs="Arial"/>
          <w:color w:val="000000"/>
        </w:rPr>
        <w:t xml:space="preserve">environmentálnej kriminalite </w:t>
      </w:r>
      <w:r w:rsidR="00225833">
        <w:rPr>
          <w:rFonts w:ascii="Arial" w:hAnsi="Arial" w:cs="Arial"/>
          <w:color w:val="000000"/>
        </w:rPr>
        <w:t xml:space="preserve">                   </w:t>
      </w:r>
      <w:r w:rsidR="007418B7">
        <w:rPr>
          <w:rFonts w:ascii="Arial" w:hAnsi="Arial" w:cs="Arial"/>
          <w:color w:val="000000"/>
        </w:rPr>
        <w:t>a</w:t>
      </w:r>
      <w:r w:rsidR="00B95E3D">
        <w:rPr>
          <w:rFonts w:ascii="Arial" w:hAnsi="Arial" w:cs="Arial"/>
          <w:color w:val="000000"/>
        </w:rPr>
        <w:t xml:space="preserve"> k </w:t>
      </w:r>
      <w:r w:rsidRPr="00D13125">
        <w:rPr>
          <w:rFonts w:ascii="Arial" w:hAnsi="Arial" w:cs="Arial"/>
          <w:color w:val="000000"/>
        </w:rPr>
        <w:t>znečisťovaniu morí z lodí</w:t>
      </w:r>
    </w:p>
    <w:p w:rsidR="00FB3FA3" w:rsidP="00FB3FA3">
      <w:pPr>
        <w:bidi w:val="0"/>
        <w:ind w:firstLine="708"/>
        <w:jc w:val="both"/>
        <w:rPr>
          <w:rFonts w:ascii="Arial" w:hAnsi="Arial" w:cs="Arial"/>
          <w:color w:val="000000"/>
        </w:rPr>
      </w:pPr>
    </w:p>
    <w:p w:rsidR="00FB3FA3" w:rsidP="00B95E3D">
      <w:pPr>
        <w:bidi w:val="0"/>
        <w:ind w:firstLine="708"/>
        <w:jc w:val="both"/>
        <w:rPr>
          <w:rFonts w:ascii="Arial" w:hAnsi="Arial" w:cs="Arial"/>
          <w:color w:val="000000"/>
        </w:rPr>
      </w:pPr>
      <w:r>
        <w:rPr>
          <w:rFonts w:ascii="Arial" w:hAnsi="Arial" w:cs="Arial"/>
          <w:color w:val="000000"/>
        </w:rPr>
        <w:t>Témou stretn</w:t>
      </w:r>
      <w:r w:rsidR="00E06973">
        <w:rPr>
          <w:rFonts w:ascii="Arial" w:hAnsi="Arial" w:cs="Arial"/>
          <w:color w:val="000000"/>
        </w:rPr>
        <w:t>utí expertov členských štátov Európskej únie</w:t>
      </w:r>
      <w:r>
        <w:rPr>
          <w:rFonts w:ascii="Arial" w:hAnsi="Arial" w:cs="Arial"/>
          <w:color w:val="000000"/>
        </w:rPr>
        <w:t xml:space="preserve"> bola problematika implementácie Smernice 2008/99/ES o ochrane životného prostredia prostredníctvom trestného práva a Smernice 2009/123/ES, ktorou sa mení a dopĺňa smernica 2005/35/ES o znečisťovaní mora z lodí a zavedení sankcií za porušenie. </w:t>
      </w:r>
    </w:p>
    <w:p w:rsidR="00FB3FA3" w:rsidP="00FB3FA3">
      <w:pPr>
        <w:bidi w:val="0"/>
        <w:ind w:firstLine="708"/>
        <w:jc w:val="both"/>
        <w:rPr>
          <w:rFonts w:ascii="Arial" w:hAnsi="Arial" w:cs="Arial"/>
          <w:color w:val="000000"/>
        </w:rPr>
      </w:pPr>
    </w:p>
    <w:p w:rsidR="00FB3FA3" w:rsidRPr="00D13125" w:rsidP="00B95E3D">
      <w:pPr>
        <w:bidi w:val="0"/>
        <w:jc w:val="both"/>
        <w:rPr>
          <w:rFonts w:ascii="Arial" w:hAnsi="Arial" w:cs="Arial"/>
          <w:color w:val="000000"/>
        </w:rPr>
      </w:pPr>
      <w:r w:rsidRPr="00B95E3D" w:rsidR="00B95E3D">
        <w:rPr>
          <w:rFonts w:ascii="Arial" w:hAnsi="Arial" w:cs="Arial"/>
          <w:b/>
          <w:color w:val="000000"/>
        </w:rPr>
        <w:t>5)</w:t>
      </w:r>
      <w:r w:rsidR="00B95E3D">
        <w:rPr>
          <w:rFonts w:ascii="Arial" w:hAnsi="Arial" w:cs="Arial"/>
          <w:b/>
          <w:color w:val="000000"/>
        </w:rPr>
        <w:t xml:space="preserve"> </w:t>
      </w:r>
      <w:r w:rsidR="002143D6">
        <w:rPr>
          <w:rFonts w:ascii="Arial" w:hAnsi="Arial" w:cs="Arial"/>
          <w:b/>
          <w:color w:val="000000"/>
        </w:rPr>
        <w:t xml:space="preserve">  </w:t>
      </w:r>
      <w:r w:rsidRPr="00D13125">
        <w:rPr>
          <w:rFonts w:ascii="Arial" w:hAnsi="Arial" w:cs="Arial"/>
          <w:color w:val="000000"/>
        </w:rPr>
        <w:t>Pracovné stretnutie Európskej komisie s názvom 2010 Implemetation Workshops</w:t>
      </w:r>
    </w:p>
    <w:p w:rsidR="00FB3FA3" w:rsidRPr="00D13125" w:rsidP="00FB3FA3">
      <w:pPr>
        <w:bidi w:val="0"/>
        <w:ind w:firstLine="708"/>
        <w:jc w:val="both"/>
        <w:rPr>
          <w:rFonts w:ascii="Arial" w:hAnsi="Arial" w:cs="Arial"/>
          <w:b/>
          <w:color w:val="000000"/>
        </w:rPr>
      </w:pPr>
    </w:p>
    <w:p w:rsidR="00FB3FA3" w:rsidP="00B95E3D">
      <w:pPr>
        <w:bidi w:val="0"/>
        <w:ind w:firstLine="708"/>
        <w:jc w:val="both"/>
        <w:rPr>
          <w:rFonts w:ascii="Arial" w:hAnsi="Arial" w:cs="Arial"/>
          <w:color w:val="000000"/>
        </w:rPr>
      </w:pPr>
      <w:r w:rsidR="00B71770">
        <w:rPr>
          <w:rFonts w:ascii="Arial" w:hAnsi="Arial" w:cs="Arial"/>
          <w:color w:val="000000"/>
        </w:rPr>
        <w:t>P</w:t>
      </w:r>
      <w:r>
        <w:rPr>
          <w:rFonts w:ascii="Arial" w:hAnsi="Arial" w:cs="Arial"/>
          <w:color w:val="000000"/>
        </w:rPr>
        <w:t xml:space="preserve">racovné stretnutie bolo venované otázkam efektívnej stratégie implementácie </w:t>
      </w:r>
      <w:r w:rsidR="00B71770">
        <w:rPr>
          <w:rFonts w:ascii="Arial" w:hAnsi="Arial" w:cs="Arial"/>
          <w:color w:val="000000"/>
        </w:rPr>
        <w:t>Európskej únie</w:t>
      </w:r>
      <w:r>
        <w:rPr>
          <w:rFonts w:ascii="Arial" w:hAnsi="Arial" w:cs="Arial"/>
          <w:color w:val="000000"/>
        </w:rPr>
        <w:t xml:space="preserve"> aquis v oblasti spravodlivosti a vnútra. </w:t>
      </w:r>
    </w:p>
    <w:p w:rsidR="00FB3FA3" w:rsidP="00FB3FA3">
      <w:pPr>
        <w:bidi w:val="0"/>
        <w:jc w:val="both"/>
        <w:rPr>
          <w:rFonts w:ascii="Arial" w:hAnsi="Arial" w:cs="Arial"/>
          <w:color w:val="000000"/>
        </w:rPr>
      </w:pPr>
    </w:p>
    <w:p w:rsidR="00FB3FA3" w:rsidRPr="00D13125" w:rsidP="00B95E3D">
      <w:pPr>
        <w:bidi w:val="0"/>
        <w:jc w:val="both"/>
        <w:rPr>
          <w:rFonts w:ascii="Arial" w:hAnsi="Arial" w:cs="Arial"/>
          <w:color w:val="000000"/>
        </w:rPr>
      </w:pPr>
      <w:r w:rsidRPr="00B95E3D" w:rsidR="00B95E3D">
        <w:rPr>
          <w:rFonts w:ascii="Arial" w:hAnsi="Arial" w:cs="Arial"/>
          <w:b/>
          <w:color w:val="000000"/>
        </w:rPr>
        <w:t>6)</w:t>
      </w:r>
      <w:r w:rsidR="00B95E3D">
        <w:rPr>
          <w:rFonts w:ascii="Arial" w:hAnsi="Arial" w:cs="Arial"/>
          <w:b/>
          <w:color w:val="000000"/>
        </w:rPr>
        <w:t xml:space="preserve"> </w:t>
      </w:r>
      <w:r w:rsidR="009941B8">
        <w:rPr>
          <w:rFonts w:ascii="Arial" w:hAnsi="Arial" w:cs="Arial"/>
          <w:b/>
          <w:color w:val="000000"/>
        </w:rPr>
        <w:t xml:space="preserve">  </w:t>
      </w:r>
      <w:r w:rsidRPr="00D13125">
        <w:rPr>
          <w:rFonts w:ascii="Arial" w:hAnsi="Arial" w:cs="Arial"/>
          <w:color w:val="000000"/>
        </w:rPr>
        <w:t>Stretnutia expertov k </w:t>
      </w:r>
      <w:r w:rsidR="00F732F6">
        <w:rPr>
          <w:rFonts w:ascii="Arial" w:hAnsi="Arial" w:cs="Arial"/>
          <w:color w:val="000000"/>
        </w:rPr>
        <w:t>rámcovému rozhodnutiu R</w:t>
      </w:r>
      <w:r w:rsidRPr="00D13125">
        <w:rPr>
          <w:rFonts w:ascii="Arial" w:hAnsi="Arial" w:cs="Arial"/>
          <w:color w:val="000000"/>
        </w:rPr>
        <w:t>ady 2005/214/JHA o uplatňovaní princípu vzájomného uznávania na peňažné sankcie</w:t>
      </w:r>
    </w:p>
    <w:p w:rsidR="00FB3FA3" w:rsidRPr="00D13125" w:rsidP="00FB3FA3">
      <w:pPr>
        <w:bidi w:val="0"/>
        <w:ind w:firstLine="708"/>
        <w:jc w:val="both"/>
        <w:rPr>
          <w:rFonts w:ascii="Arial" w:hAnsi="Arial" w:cs="Arial"/>
          <w:color w:val="000000"/>
        </w:rPr>
      </w:pPr>
    </w:p>
    <w:p w:rsidR="00FB3FA3" w:rsidP="00B95E3D">
      <w:pPr>
        <w:bidi w:val="0"/>
        <w:jc w:val="both"/>
        <w:rPr>
          <w:rFonts w:ascii="Arial" w:hAnsi="Arial" w:cs="Arial"/>
          <w:color w:val="000000"/>
        </w:rPr>
      </w:pPr>
      <w:r w:rsidRPr="00B95E3D" w:rsidR="00B95E3D">
        <w:rPr>
          <w:rFonts w:ascii="Arial" w:hAnsi="Arial" w:cs="Arial"/>
          <w:b/>
          <w:color w:val="000000"/>
        </w:rPr>
        <w:t>7)</w:t>
      </w:r>
      <w:r w:rsidR="00B95E3D">
        <w:rPr>
          <w:rFonts w:ascii="Arial" w:hAnsi="Arial" w:cs="Arial"/>
          <w:b/>
          <w:color w:val="000000"/>
        </w:rPr>
        <w:t xml:space="preserve"> </w:t>
      </w:r>
      <w:r w:rsidR="00A07711">
        <w:rPr>
          <w:rFonts w:ascii="Arial" w:hAnsi="Arial" w:cs="Arial"/>
          <w:b/>
          <w:color w:val="000000"/>
        </w:rPr>
        <w:t xml:space="preserve"> </w:t>
      </w:r>
      <w:r>
        <w:rPr>
          <w:rFonts w:ascii="Arial" w:hAnsi="Arial" w:cs="Arial"/>
          <w:color w:val="000000"/>
        </w:rPr>
        <w:t xml:space="preserve">Stretnutie národných expertov k procesu implementácie Smernice 2008/99/ES o ochrane životného prostredia prostriedkami trestného práva do národnej legislatívy </w:t>
      </w:r>
    </w:p>
    <w:p w:rsidR="00FB3FA3" w:rsidP="00FB3FA3">
      <w:pPr>
        <w:bidi w:val="0"/>
        <w:ind w:firstLine="708"/>
        <w:jc w:val="both"/>
        <w:rPr>
          <w:rFonts w:ascii="Arial" w:hAnsi="Arial" w:cs="Arial"/>
          <w:color w:val="000000"/>
        </w:rPr>
      </w:pPr>
    </w:p>
    <w:p w:rsidR="00FB3FA3" w:rsidP="00B95E3D">
      <w:pPr>
        <w:bidi w:val="0"/>
        <w:jc w:val="both"/>
        <w:rPr>
          <w:rFonts w:ascii="Arial" w:hAnsi="Arial" w:cs="Arial"/>
          <w:color w:val="000000"/>
        </w:rPr>
      </w:pPr>
      <w:r w:rsidR="00B95E3D">
        <w:rPr>
          <w:rFonts w:ascii="Arial" w:hAnsi="Arial" w:cs="Arial"/>
          <w:b/>
          <w:color w:val="000000"/>
        </w:rPr>
        <w:t>8)</w:t>
      </w:r>
      <w:r w:rsidR="00B95E3D">
        <w:rPr>
          <w:rFonts w:ascii="Arial" w:hAnsi="Arial" w:cs="Arial"/>
          <w:color w:val="000000"/>
        </w:rPr>
        <w:t xml:space="preserve">  </w:t>
      </w:r>
      <w:r w:rsidR="009941B8">
        <w:rPr>
          <w:rFonts w:ascii="Arial" w:hAnsi="Arial" w:cs="Arial"/>
          <w:color w:val="000000"/>
        </w:rPr>
        <w:t xml:space="preserve"> </w:t>
      </w:r>
      <w:r>
        <w:rPr>
          <w:rFonts w:ascii="Arial" w:hAnsi="Arial" w:cs="Arial"/>
          <w:color w:val="000000"/>
        </w:rPr>
        <w:t>Stretnutie expertov k problematike obmedzenia osobnej slobody v </w:t>
      </w:r>
      <w:r w:rsidR="00F732F6">
        <w:rPr>
          <w:rFonts w:ascii="Arial" w:hAnsi="Arial" w:cs="Arial"/>
          <w:color w:val="000000"/>
        </w:rPr>
        <w:t xml:space="preserve">Európskej únii </w:t>
      </w:r>
    </w:p>
    <w:p w:rsidR="00FB3FA3" w:rsidP="00FB3FA3">
      <w:pPr>
        <w:bidi w:val="0"/>
        <w:ind w:firstLine="708"/>
        <w:jc w:val="both"/>
        <w:rPr>
          <w:rFonts w:ascii="Arial" w:hAnsi="Arial" w:cs="Arial"/>
          <w:color w:val="000000"/>
        </w:rPr>
      </w:pPr>
    </w:p>
    <w:p w:rsidR="00FB3FA3" w:rsidP="00B95E3D">
      <w:pPr>
        <w:bidi w:val="0"/>
        <w:ind w:firstLine="708"/>
        <w:jc w:val="both"/>
        <w:rPr>
          <w:rFonts w:ascii="Arial" w:hAnsi="Arial" w:cs="Arial"/>
          <w:color w:val="000000"/>
        </w:rPr>
      </w:pPr>
      <w:r>
        <w:rPr>
          <w:rFonts w:ascii="Arial" w:hAnsi="Arial" w:cs="Arial"/>
          <w:color w:val="000000"/>
        </w:rPr>
        <w:t>Rokovanie sa uskutočnilo v súvislosti  s prípravou návrhu dokumentu k tzv. „Zelenej knih</w:t>
      </w:r>
      <w:r w:rsidR="00120ED4">
        <w:rPr>
          <w:rFonts w:ascii="Arial" w:hAnsi="Arial" w:cs="Arial"/>
          <w:color w:val="000000"/>
        </w:rPr>
        <w:t>y</w:t>
      </w:r>
      <w:r>
        <w:rPr>
          <w:rFonts w:ascii="Arial" w:hAnsi="Arial" w:cs="Arial"/>
          <w:color w:val="000000"/>
        </w:rPr>
        <w:t>“ – k problematike obmedzenia osobnej slobody v</w:t>
      </w:r>
      <w:r w:rsidR="00120ED4">
        <w:rPr>
          <w:rFonts w:ascii="Arial" w:hAnsi="Arial" w:cs="Arial"/>
          <w:color w:val="000000"/>
        </w:rPr>
        <w:t xml:space="preserve"> Európskej únii</w:t>
      </w:r>
      <w:r>
        <w:rPr>
          <w:rFonts w:ascii="Arial" w:hAnsi="Arial" w:cs="Arial"/>
          <w:color w:val="000000"/>
        </w:rPr>
        <w:t xml:space="preserve"> v prípravnom konaní a v konaní pred súdom. </w:t>
      </w:r>
    </w:p>
    <w:p w:rsidR="00FB3FA3" w:rsidP="00FB3FA3">
      <w:pPr>
        <w:bidi w:val="0"/>
        <w:jc w:val="both"/>
        <w:rPr>
          <w:rFonts w:ascii="Arial" w:hAnsi="Arial" w:cs="Arial"/>
          <w:color w:val="000000"/>
        </w:rPr>
      </w:pPr>
    </w:p>
    <w:p w:rsidR="00FB3FA3" w:rsidP="00AA63C7">
      <w:pPr>
        <w:bidi w:val="0"/>
        <w:jc w:val="both"/>
        <w:rPr>
          <w:rFonts w:ascii="Arial" w:hAnsi="Arial" w:cs="Arial"/>
          <w:color w:val="000000"/>
        </w:rPr>
      </w:pPr>
      <w:r w:rsidR="00AA63C7">
        <w:rPr>
          <w:rFonts w:ascii="Arial" w:hAnsi="Arial" w:cs="Arial"/>
          <w:b/>
        </w:rPr>
        <w:t>9)</w:t>
      </w:r>
      <w:r w:rsidR="008F032A">
        <w:rPr>
          <w:rFonts w:ascii="Arial" w:hAnsi="Arial" w:cs="Arial"/>
          <w:b/>
        </w:rPr>
        <w:t xml:space="preserve"> </w:t>
      </w:r>
      <w:r>
        <w:rPr>
          <w:rFonts w:ascii="Arial" w:hAnsi="Arial" w:cs="Arial"/>
        </w:rPr>
        <w:t>Konferencia</w:t>
      </w:r>
      <w:r w:rsidR="00865BF3">
        <w:rPr>
          <w:rFonts w:ascii="Arial" w:hAnsi="Arial" w:cs="Arial"/>
        </w:rPr>
        <w:t xml:space="preserve"> </w:t>
      </w:r>
      <w:r>
        <w:rPr>
          <w:rFonts w:ascii="Arial" w:hAnsi="Arial" w:cs="Arial"/>
        </w:rPr>
        <w:t xml:space="preserve">a </w:t>
      </w:r>
      <w:r>
        <w:rPr>
          <w:rFonts w:ascii="Arial" w:hAnsi="Arial" w:cs="Arial"/>
          <w:color w:val="000000"/>
        </w:rPr>
        <w:t>stretnutie expertov na r</w:t>
      </w:r>
      <w:r w:rsidR="00883919">
        <w:rPr>
          <w:rFonts w:ascii="Arial" w:hAnsi="Arial" w:cs="Arial"/>
          <w:color w:val="000000"/>
        </w:rPr>
        <w:t>egister trestov k</w:t>
      </w:r>
      <w:r w:rsidR="00225833">
        <w:rPr>
          <w:rFonts w:ascii="Arial" w:hAnsi="Arial" w:cs="Arial"/>
          <w:color w:val="000000"/>
        </w:rPr>
        <w:t> </w:t>
      </w:r>
      <w:r w:rsidR="00883919">
        <w:rPr>
          <w:rFonts w:ascii="Arial" w:hAnsi="Arial" w:cs="Arial"/>
          <w:color w:val="000000"/>
        </w:rPr>
        <w:t>problematike</w:t>
      </w:r>
      <w:r w:rsidR="00225833">
        <w:rPr>
          <w:rFonts w:ascii="Arial" w:hAnsi="Arial" w:cs="Arial"/>
          <w:color w:val="000000"/>
        </w:rPr>
        <w:t xml:space="preserve"> </w:t>
      </w:r>
      <w:r w:rsidR="00883919">
        <w:rPr>
          <w:rFonts w:ascii="Arial" w:hAnsi="Arial" w:cs="Arial"/>
          <w:color w:val="000000"/>
        </w:rPr>
        <w:t>Európskeho</w:t>
      </w:r>
      <w:r w:rsidR="00865BF3">
        <w:rPr>
          <w:rFonts w:ascii="Arial" w:hAnsi="Arial" w:cs="Arial"/>
          <w:color w:val="000000"/>
        </w:rPr>
        <w:t xml:space="preserve"> </w:t>
      </w:r>
      <w:r>
        <w:rPr>
          <w:rFonts w:ascii="Arial" w:hAnsi="Arial" w:cs="Arial"/>
          <w:color w:val="000000"/>
        </w:rPr>
        <w:t xml:space="preserve">registra  o odsúdených osobách  - príslušníkov tretích štátov </w:t>
      </w:r>
    </w:p>
    <w:p w:rsidR="00FB3FA3" w:rsidP="00FB3FA3">
      <w:pPr>
        <w:bidi w:val="0"/>
        <w:ind w:firstLine="708"/>
        <w:jc w:val="both"/>
        <w:rPr>
          <w:rFonts w:ascii="Arial" w:hAnsi="Arial" w:cs="Arial"/>
          <w:color w:val="000000"/>
        </w:rPr>
      </w:pPr>
    </w:p>
    <w:p w:rsidR="00FB3FA3" w:rsidP="00883919">
      <w:pPr>
        <w:bidi w:val="0"/>
        <w:ind w:firstLine="360"/>
        <w:jc w:val="both"/>
        <w:rPr>
          <w:rFonts w:ascii="Arial" w:hAnsi="Arial" w:cs="Arial"/>
          <w:color w:val="000000"/>
        </w:rPr>
      </w:pPr>
      <w:r w:rsidR="003D55A0">
        <w:rPr>
          <w:rFonts w:ascii="Arial" w:hAnsi="Arial" w:cs="Arial"/>
          <w:color w:val="000000"/>
        </w:rPr>
        <w:t>C</w:t>
      </w:r>
      <w:r>
        <w:rPr>
          <w:rFonts w:ascii="Arial" w:hAnsi="Arial" w:cs="Arial"/>
          <w:color w:val="000000"/>
        </w:rPr>
        <w:t>ieľom rokovaní bolo posúdenie stavu vypraco</w:t>
      </w:r>
      <w:r w:rsidR="00464A30">
        <w:rPr>
          <w:rFonts w:ascii="Arial" w:hAnsi="Arial" w:cs="Arial"/>
          <w:color w:val="000000"/>
        </w:rPr>
        <w:t>vania  Záverečnej správy štúdie</w:t>
      </w:r>
      <w:r>
        <w:rPr>
          <w:rFonts w:ascii="Arial" w:hAnsi="Arial" w:cs="Arial"/>
          <w:color w:val="000000"/>
        </w:rPr>
        <w:t xml:space="preserve"> </w:t>
      </w:r>
      <w:r w:rsidR="00464A30">
        <w:rPr>
          <w:rFonts w:ascii="Arial" w:hAnsi="Arial" w:cs="Arial"/>
          <w:color w:val="000000"/>
        </w:rPr>
        <w:t xml:space="preserve">   - </w:t>
      </w:r>
      <w:r>
        <w:rPr>
          <w:rFonts w:ascii="Arial" w:hAnsi="Arial" w:cs="Arial"/>
          <w:color w:val="000000"/>
        </w:rPr>
        <w:t>Európsky register odsúdených  príslušníkov tretích štátov (ECRIS-TCN)</w:t>
      </w:r>
      <w:r w:rsidR="00464A30">
        <w:rPr>
          <w:rFonts w:ascii="Arial" w:hAnsi="Arial" w:cs="Arial"/>
          <w:color w:val="000000"/>
        </w:rPr>
        <w:t>,</w:t>
      </w:r>
      <w:r>
        <w:rPr>
          <w:rFonts w:ascii="Arial" w:hAnsi="Arial" w:cs="Arial"/>
          <w:color w:val="000000"/>
        </w:rPr>
        <w:t xml:space="preserve"> vypracovanej dodávateľom Európskej komisie – konzorciom UNISYS. </w:t>
      </w:r>
    </w:p>
    <w:p w:rsidR="00FB3FA3" w:rsidP="00FB3FA3">
      <w:pPr>
        <w:bidi w:val="0"/>
        <w:jc w:val="both"/>
        <w:rPr>
          <w:rFonts w:ascii="Arial" w:hAnsi="Arial" w:cs="Arial"/>
          <w:b/>
          <w:bCs/>
          <w:color w:val="000000"/>
        </w:rPr>
      </w:pPr>
    </w:p>
    <w:p w:rsidR="00FB3FA3" w:rsidP="00AA63C7">
      <w:pPr>
        <w:bidi w:val="0"/>
        <w:jc w:val="both"/>
        <w:rPr>
          <w:rFonts w:ascii="Arial" w:hAnsi="Arial" w:cs="Arial"/>
          <w:color w:val="000000"/>
        </w:rPr>
      </w:pPr>
      <w:r w:rsidRPr="00AA63C7" w:rsidR="00AA63C7">
        <w:rPr>
          <w:rFonts w:ascii="Arial" w:hAnsi="Arial" w:cs="Arial"/>
          <w:b/>
          <w:color w:val="000000"/>
        </w:rPr>
        <w:t>10)</w:t>
      </w:r>
      <w:r w:rsidR="00AA63C7">
        <w:rPr>
          <w:rFonts w:ascii="Arial" w:hAnsi="Arial" w:cs="Arial"/>
          <w:color w:val="000000"/>
        </w:rPr>
        <w:t xml:space="preserve"> </w:t>
      </w:r>
      <w:r>
        <w:rPr>
          <w:rFonts w:ascii="Arial" w:hAnsi="Arial" w:cs="Arial"/>
          <w:color w:val="000000"/>
        </w:rPr>
        <w:t>Konferencia o postavení a ochrane obetí trestných činov v rámci európskej spravodlivosti</w:t>
      </w:r>
      <w:r w:rsidR="008F032A">
        <w:rPr>
          <w:rFonts w:ascii="Arial" w:hAnsi="Arial" w:cs="Arial"/>
          <w:color w:val="000000"/>
        </w:rPr>
        <w:t>.</w:t>
      </w:r>
    </w:p>
    <w:p w:rsidR="00FB3FA3" w:rsidP="00FB3FA3">
      <w:pPr>
        <w:bidi w:val="0"/>
        <w:ind w:firstLine="708"/>
        <w:jc w:val="both"/>
        <w:rPr>
          <w:rFonts w:ascii="Arial" w:hAnsi="Arial" w:cs="Arial"/>
          <w:color w:val="000000"/>
        </w:rPr>
      </w:pPr>
    </w:p>
    <w:p w:rsidR="00A5627B" w:rsidP="008F032A">
      <w:pPr>
        <w:autoSpaceDE w:val="0"/>
        <w:autoSpaceDN w:val="0"/>
        <w:bidi w:val="0"/>
        <w:adjustRightInd w:val="0"/>
        <w:spacing w:line="240" w:lineRule="atLeast"/>
        <w:ind w:firstLine="708"/>
        <w:jc w:val="both"/>
        <w:rPr>
          <w:rFonts w:ascii="Times New Roman" w:hAnsi="Times New Roman"/>
        </w:rPr>
      </w:pPr>
      <w:r w:rsidRPr="008F032A" w:rsidR="00FB3FA3">
        <w:rPr>
          <w:rFonts w:ascii="Arial" w:hAnsi="Arial" w:cs="Arial"/>
        </w:rPr>
        <w:t xml:space="preserve">Účelom </w:t>
      </w:r>
      <w:r w:rsidR="002216FB">
        <w:rPr>
          <w:rFonts w:ascii="Arial" w:hAnsi="Arial" w:cs="Arial"/>
        </w:rPr>
        <w:t>konferencie</w:t>
      </w:r>
      <w:r w:rsidRPr="008F032A" w:rsidR="00FB3FA3">
        <w:rPr>
          <w:rFonts w:ascii="Arial" w:hAnsi="Arial" w:cs="Arial"/>
        </w:rPr>
        <w:t xml:space="preserve"> bolo poskytnúť priestor na zhodnotenie existujúcich platných právnych nástrojov </w:t>
      </w:r>
      <w:r w:rsidR="002216FB">
        <w:rPr>
          <w:rFonts w:ascii="Arial" w:hAnsi="Arial" w:cs="Arial"/>
          <w:color w:val="000000"/>
        </w:rPr>
        <w:t>Európskej únie</w:t>
      </w:r>
      <w:r w:rsidRPr="008F032A" w:rsidR="00FB3FA3">
        <w:rPr>
          <w:rFonts w:ascii="Arial" w:hAnsi="Arial" w:cs="Arial"/>
        </w:rPr>
        <w:t xml:space="preserve"> pre oblasť postavenia a ochrany obetí trestných činov v rámci európskej spravodlivosti</w:t>
      </w:r>
      <w:r w:rsidRPr="00326F6E" w:rsidR="00FB3FA3">
        <w:rPr>
          <w:rFonts w:ascii="Times New Roman" w:hAnsi="Times New Roman"/>
        </w:rPr>
        <w:t xml:space="preserve">. </w:t>
      </w:r>
    </w:p>
    <w:p w:rsidR="008F032A" w:rsidRPr="008F032A" w:rsidP="008F032A">
      <w:pPr>
        <w:autoSpaceDE w:val="0"/>
        <w:autoSpaceDN w:val="0"/>
        <w:bidi w:val="0"/>
        <w:adjustRightInd w:val="0"/>
        <w:spacing w:line="240" w:lineRule="atLeast"/>
        <w:ind w:firstLine="708"/>
        <w:jc w:val="both"/>
        <w:rPr>
          <w:rFonts w:ascii="Arial" w:hAnsi="Arial" w:cs="Arial"/>
          <w:color w:val="000000"/>
        </w:rPr>
      </w:pPr>
    </w:p>
    <w:p w:rsidR="00A5627B" w:rsidRPr="00390F13" w:rsidP="00390F13">
      <w:pPr>
        <w:bidi w:val="0"/>
        <w:rPr>
          <w:rFonts w:ascii="Arial" w:hAnsi="Arial" w:cs="Arial"/>
          <w:b/>
        </w:rPr>
      </w:pPr>
      <w:r w:rsidRPr="00390F13">
        <w:rPr>
          <w:rFonts w:ascii="Arial" w:hAnsi="Arial" w:cs="Arial"/>
          <w:b/>
        </w:rPr>
        <w:t xml:space="preserve">1.4.   </w:t>
      </w:r>
      <w:r w:rsidR="00DA6338">
        <w:rPr>
          <w:rFonts w:ascii="Arial" w:hAnsi="Arial" w:cs="Arial"/>
          <w:b/>
        </w:rPr>
        <w:t xml:space="preserve"> </w:t>
      </w:r>
      <w:r w:rsidRPr="00390F13">
        <w:rPr>
          <w:rFonts w:ascii="Arial" w:hAnsi="Arial" w:cs="Arial"/>
          <w:b/>
        </w:rPr>
        <w:t xml:space="preserve"> Poznatky     o </w:t>
      </w:r>
      <w:r w:rsidR="008F032A">
        <w:rPr>
          <w:rFonts w:ascii="Arial" w:hAnsi="Arial" w:cs="Arial"/>
          <w:b/>
        </w:rPr>
        <w:t xml:space="preserve">  </w:t>
      </w:r>
      <w:r w:rsidRPr="00390F13">
        <w:rPr>
          <w:rFonts w:ascii="Arial" w:hAnsi="Arial" w:cs="Arial"/>
          <w:b/>
        </w:rPr>
        <w:t xml:space="preserve"> uplatňovaní    </w:t>
      </w:r>
      <w:r w:rsidR="00DF062E">
        <w:rPr>
          <w:rFonts w:ascii="Arial" w:hAnsi="Arial" w:cs="Arial"/>
          <w:b/>
        </w:rPr>
        <w:t xml:space="preserve"> </w:t>
      </w:r>
      <w:r w:rsidRPr="00390F13">
        <w:rPr>
          <w:rFonts w:ascii="Arial" w:hAnsi="Arial" w:cs="Arial"/>
          <w:b/>
        </w:rPr>
        <w:t xml:space="preserve"> zákona     o  </w:t>
      </w:r>
      <w:r w:rsidR="00DF062E">
        <w:rPr>
          <w:rFonts w:ascii="Arial" w:hAnsi="Arial" w:cs="Arial"/>
          <w:b/>
        </w:rPr>
        <w:t xml:space="preserve"> </w:t>
      </w:r>
      <w:r w:rsidR="008F032A">
        <w:rPr>
          <w:rFonts w:ascii="Arial" w:hAnsi="Arial" w:cs="Arial"/>
          <w:b/>
        </w:rPr>
        <w:t xml:space="preserve">  </w:t>
      </w:r>
      <w:r w:rsidR="00DF062E">
        <w:rPr>
          <w:rFonts w:ascii="Arial" w:hAnsi="Arial" w:cs="Arial"/>
          <w:b/>
        </w:rPr>
        <w:t xml:space="preserve"> </w:t>
      </w:r>
      <w:r w:rsidRPr="00390F13">
        <w:rPr>
          <w:rFonts w:ascii="Arial" w:hAnsi="Arial" w:cs="Arial"/>
          <w:b/>
        </w:rPr>
        <w:t xml:space="preserve">prokuratúre   </w:t>
      </w:r>
      <w:r w:rsidR="00DF062E">
        <w:rPr>
          <w:rFonts w:ascii="Arial" w:hAnsi="Arial" w:cs="Arial"/>
          <w:b/>
        </w:rPr>
        <w:t xml:space="preserve"> </w:t>
      </w:r>
      <w:r w:rsidRPr="00390F13">
        <w:rPr>
          <w:rFonts w:ascii="Arial" w:hAnsi="Arial" w:cs="Arial"/>
          <w:b/>
        </w:rPr>
        <w:t xml:space="preserve"> a   </w:t>
      </w:r>
      <w:r w:rsidR="008F032A">
        <w:rPr>
          <w:rFonts w:ascii="Arial" w:hAnsi="Arial" w:cs="Arial"/>
          <w:b/>
        </w:rPr>
        <w:t xml:space="preserve">  </w:t>
      </w:r>
      <w:r w:rsidRPr="00390F13">
        <w:rPr>
          <w:rFonts w:ascii="Arial" w:hAnsi="Arial" w:cs="Arial"/>
          <w:b/>
        </w:rPr>
        <w:t xml:space="preserve"> zákona     </w:t>
      </w:r>
    </w:p>
    <w:p w:rsidR="00A5627B" w:rsidP="00390F13">
      <w:pPr>
        <w:bidi w:val="0"/>
        <w:rPr>
          <w:rFonts w:ascii="Arial" w:hAnsi="Arial" w:cs="Arial"/>
          <w:b/>
        </w:rPr>
      </w:pPr>
      <w:r w:rsidRPr="00390F13">
        <w:rPr>
          <w:rFonts w:ascii="Arial" w:hAnsi="Arial" w:cs="Arial"/>
          <w:b/>
        </w:rPr>
        <w:t xml:space="preserve">           </w:t>
      </w:r>
      <w:r w:rsidR="008F032A">
        <w:rPr>
          <w:rFonts w:ascii="Arial" w:hAnsi="Arial" w:cs="Arial"/>
          <w:b/>
        </w:rPr>
        <w:t xml:space="preserve">o  </w:t>
      </w:r>
      <w:r w:rsidRPr="00390F13">
        <w:rPr>
          <w:rFonts w:ascii="Arial" w:hAnsi="Arial" w:cs="Arial"/>
          <w:b/>
        </w:rPr>
        <w:t xml:space="preserve">prokurátoroch a právnych čakateľoch prokuratúry </w:t>
      </w:r>
    </w:p>
    <w:p w:rsidR="004B3B76" w:rsidP="00390F13">
      <w:pPr>
        <w:bidi w:val="0"/>
        <w:rPr>
          <w:rFonts w:ascii="Arial" w:hAnsi="Arial" w:cs="Arial"/>
          <w:b/>
        </w:rPr>
      </w:pPr>
    </w:p>
    <w:p w:rsidR="005633A4" w:rsidRPr="005633A4" w:rsidP="005633A4">
      <w:pPr>
        <w:bidi w:val="0"/>
        <w:ind w:firstLine="708"/>
        <w:jc w:val="both"/>
        <w:rPr>
          <w:rFonts w:ascii="Arial" w:hAnsi="Arial" w:cs="Arial"/>
          <w:bCs/>
        </w:rPr>
      </w:pPr>
      <w:r w:rsidRPr="005633A4">
        <w:rPr>
          <w:rFonts w:ascii="Arial" w:hAnsi="Arial" w:cs="Arial"/>
          <w:bCs/>
        </w:rPr>
        <w:t xml:space="preserve">V disciplinárnych veciach prokurátorov konali a rozhodovali disciplinárne komisie menované generálnym prokurátorom na návrh samosprávneho orgánu prokurátorov – Rady prokurátorov.  Na generálnej prokuratúre je vymenovaných päť disciplinárnych komisií na rozhodnutie v prvom stupni. Jedna z týchto komisií je zriadená pre prokurátorov vojenských prokuratúr. Na konanie o opravných prostriedkoch je vymenovaná jedna odvolacia disciplinárna komisia. </w:t>
      </w:r>
    </w:p>
    <w:p w:rsidR="005633A4" w:rsidP="005633A4">
      <w:pPr>
        <w:bidi w:val="0"/>
        <w:rPr>
          <w:rFonts w:ascii="Arial" w:hAnsi="Arial" w:cs="Arial"/>
        </w:rPr>
      </w:pPr>
    </w:p>
    <w:p w:rsidR="005633A4" w:rsidRPr="005633A4" w:rsidP="00EB4203">
      <w:pPr>
        <w:bidi w:val="0"/>
        <w:ind w:firstLine="708"/>
        <w:jc w:val="both"/>
        <w:rPr>
          <w:rFonts w:ascii="Arial" w:hAnsi="Arial" w:cs="Arial"/>
        </w:rPr>
      </w:pPr>
      <w:r w:rsidRPr="005633A4">
        <w:rPr>
          <w:rFonts w:ascii="Arial" w:hAnsi="Arial" w:cs="Arial"/>
        </w:rPr>
        <w:t xml:space="preserve"> V  roku  20</w:t>
      </w:r>
      <w:r>
        <w:rPr>
          <w:rFonts w:ascii="Arial" w:hAnsi="Arial" w:cs="Arial"/>
        </w:rPr>
        <w:t>10</w:t>
      </w:r>
      <w:r w:rsidRPr="005633A4">
        <w:rPr>
          <w:rFonts w:ascii="Arial" w:hAnsi="Arial" w:cs="Arial"/>
        </w:rPr>
        <w:t xml:space="preserve">  bolo  proti  prokurátorom  vedených  </w:t>
      </w:r>
      <w:r>
        <w:rPr>
          <w:rFonts w:ascii="Arial" w:hAnsi="Arial" w:cs="Arial"/>
        </w:rPr>
        <w:t>21</w:t>
      </w:r>
      <w:r w:rsidRPr="005633A4">
        <w:rPr>
          <w:rFonts w:ascii="Arial" w:hAnsi="Arial" w:cs="Arial"/>
        </w:rPr>
        <w:t xml:space="preserve"> disciplinárnych</w:t>
      </w:r>
      <w:r>
        <w:rPr>
          <w:rFonts w:ascii="Arial" w:hAnsi="Arial" w:cs="Arial"/>
        </w:rPr>
        <w:t xml:space="preserve"> </w:t>
      </w:r>
      <w:r w:rsidRPr="005633A4">
        <w:rPr>
          <w:rFonts w:ascii="Arial" w:hAnsi="Arial" w:cs="Arial"/>
        </w:rPr>
        <w:t xml:space="preserve">konaní, z toho  </w:t>
      </w:r>
      <w:r>
        <w:rPr>
          <w:rFonts w:ascii="Arial" w:hAnsi="Arial" w:cs="Arial"/>
        </w:rPr>
        <w:t>6</w:t>
      </w:r>
      <w:r w:rsidRPr="005633A4">
        <w:rPr>
          <w:rFonts w:ascii="Arial" w:hAnsi="Arial" w:cs="Arial"/>
        </w:rPr>
        <w:t xml:space="preserve"> bolo začatých ešte v roku 200</w:t>
      </w:r>
      <w:r>
        <w:rPr>
          <w:rFonts w:ascii="Arial" w:hAnsi="Arial" w:cs="Arial"/>
        </w:rPr>
        <w:t>9</w:t>
      </w:r>
      <w:r w:rsidRPr="005633A4">
        <w:rPr>
          <w:rFonts w:ascii="Arial" w:hAnsi="Arial" w:cs="Arial"/>
        </w:rPr>
        <w:t xml:space="preserve">. </w:t>
      </w:r>
      <w:r>
        <w:rPr>
          <w:rFonts w:ascii="Arial" w:hAnsi="Arial" w:cs="Arial"/>
        </w:rPr>
        <w:t>V  priebehu  roku 2010</w:t>
      </w:r>
      <w:r w:rsidRPr="005633A4">
        <w:rPr>
          <w:rFonts w:ascii="Arial" w:hAnsi="Arial" w:cs="Arial"/>
        </w:rPr>
        <w:t xml:space="preserve"> napadlo  1</w:t>
      </w:r>
      <w:r>
        <w:rPr>
          <w:rFonts w:ascii="Arial" w:hAnsi="Arial" w:cs="Arial"/>
        </w:rPr>
        <w:t>5</w:t>
      </w:r>
      <w:r w:rsidR="00EB4203">
        <w:rPr>
          <w:rFonts w:ascii="Arial" w:hAnsi="Arial" w:cs="Arial"/>
        </w:rPr>
        <w:t xml:space="preserve"> </w:t>
      </w:r>
      <w:r w:rsidRPr="005633A4">
        <w:rPr>
          <w:rFonts w:ascii="Arial" w:hAnsi="Arial" w:cs="Arial"/>
        </w:rPr>
        <w:t xml:space="preserve">návrhov  na  začatie  disciplinárneho  konania.  Z  tohto počtu  </w:t>
      </w:r>
      <w:r>
        <w:rPr>
          <w:rFonts w:ascii="Arial" w:hAnsi="Arial" w:cs="Arial"/>
        </w:rPr>
        <w:t>3</w:t>
      </w:r>
      <w:r w:rsidRPr="005633A4">
        <w:rPr>
          <w:rFonts w:ascii="Arial" w:hAnsi="Arial" w:cs="Arial"/>
        </w:rPr>
        <w:t xml:space="preserve">  návrh</w:t>
      </w:r>
      <w:r>
        <w:rPr>
          <w:rFonts w:ascii="Arial" w:hAnsi="Arial" w:cs="Arial"/>
        </w:rPr>
        <w:t>y</w:t>
      </w:r>
      <w:r w:rsidRPr="005633A4">
        <w:rPr>
          <w:rFonts w:ascii="Arial" w:hAnsi="Arial" w:cs="Arial"/>
        </w:rPr>
        <w:t xml:space="preserve"> podali okresní  prokurátori,  </w:t>
      </w:r>
      <w:r>
        <w:rPr>
          <w:rFonts w:ascii="Arial" w:hAnsi="Arial" w:cs="Arial"/>
        </w:rPr>
        <w:t>9</w:t>
      </w:r>
      <w:r w:rsidRPr="005633A4">
        <w:rPr>
          <w:rFonts w:ascii="Arial" w:hAnsi="Arial" w:cs="Arial"/>
        </w:rPr>
        <w:t xml:space="preserve"> návrh</w:t>
      </w:r>
      <w:r>
        <w:rPr>
          <w:rFonts w:ascii="Arial" w:hAnsi="Arial" w:cs="Arial"/>
        </w:rPr>
        <w:t>ov</w:t>
      </w:r>
      <w:r w:rsidRPr="005633A4">
        <w:rPr>
          <w:rFonts w:ascii="Arial" w:hAnsi="Arial" w:cs="Arial"/>
        </w:rPr>
        <w:t xml:space="preserve">  podali  krajskí  prokurátori, 1 návrh podal </w:t>
      </w:r>
      <w:r>
        <w:rPr>
          <w:rFonts w:ascii="Arial" w:hAnsi="Arial" w:cs="Arial"/>
        </w:rPr>
        <w:t>špeciálny</w:t>
      </w:r>
      <w:r w:rsidRPr="005633A4">
        <w:rPr>
          <w:rFonts w:ascii="Arial" w:hAnsi="Arial" w:cs="Arial"/>
        </w:rPr>
        <w:t xml:space="preserve"> prokurátor, 1 návr</w:t>
      </w:r>
      <w:r>
        <w:rPr>
          <w:rFonts w:ascii="Arial" w:hAnsi="Arial" w:cs="Arial"/>
        </w:rPr>
        <w:t xml:space="preserve">h podal generálny prokurátor </w:t>
      </w:r>
      <w:r w:rsidRPr="005633A4">
        <w:rPr>
          <w:rFonts w:ascii="Arial" w:hAnsi="Arial" w:cs="Arial"/>
        </w:rPr>
        <w:t xml:space="preserve"> </w:t>
      </w:r>
      <w:r>
        <w:rPr>
          <w:rFonts w:ascii="Arial" w:hAnsi="Arial" w:cs="Arial"/>
        </w:rPr>
        <w:t>a 1</w:t>
      </w:r>
      <w:r w:rsidRPr="005633A4">
        <w:rPr>
          <w:rFonts w:ascii="Arial" w:hAnsi="Arial" w:cs="Arial"/>
        </w:rPr>
        <w:t xml:space="preserve"> </w:t>
      </w:r>
      <w:r w:rsidR="00EB4203">
        <w:rPr>
          <w:rFonts w:ascii="Arial" w:hAnsi="Arial" w:cs="Arial"/>
        </w:rPr>
        <w:t xml:space="preserve">bolo </w:t>
      </w:r>
      <w:r w:rsidRPr="005633A4">
        <w:rPr>
          <w:rFonts w:ascii="Arial" w:hAnsi="Arial" w:cs="Arial"/>
        </w:rPr>
        <w:t>oznámeni</w:t>
      </w:r>
      <w:r>
        <w:rPr>
          <w:rFonts w:ascii="Arial" w:hAnsi="Arial" w:cs="Arial"/>
        </w:rPr>
        <w:t>e</w:t>
      </w:r>
      <w:r w:rsidRPr="005633A4">
        <w:rPr>
          <w:rFonts w:ascii="Arial" w:hAnsi="Arial" w:cs="Arial"/>
        </w:rPr>
        <w:t xml:space="preserve"> okresného </w:t>
      </w:r>
      <w:r>
        <w:rPr>
          <w:rFonts w:ascii="Arial" w:hAnsi="Arial" w:cs="Arial"/>
        </w:rPr>
        <w:t>riaditeľstva Policajného zboru.</w:t>
      </w:r>
    </w:p>
    <w:p w:rsidR="005633A4" w:rsidRPr="005633A4" w:rsidP="00EB4203">
      <w:pPr>
        <w:bidi w:val="0"/>
        <w:jc w:val="both"/>
        <w:rPr>
          <w:rFonts w:ascii="Arial" w:hAnsi="Arial" w:cs="Arial"/>
        </w:rPr>
      </w:pPr>
      <w:r w:rsidRPr="005633A4">
        <w:rPr>
          <w:rFonts w:ascii="Arial" w:hAnsi="Arial" w:cs="Arial"/>
        </w:rPr>
        <w:t xml:space="preserve"> </w:t>
      </w:r>
      <w:r w:rsidR="00EB4203">
        <w:rPr>
          <w:rFonts w:ascii="Arial" w:hAnsi="Arial" w:cs="Arial"/>
        </w:rPr>
        <w:tab/>
      </w:r>
      <w:r w:rsidRPr="005633A4">
        <w:rPr>
          <w:rFonts w:ascii="Arial" w:hAnsi="Arial" w:cs="Arial"/>
        </w:rPr>
        <w:t xml:space="preserve">  </w:t>
      </w:r>
      <w:r w:rsidR="00EB4203">
        <w:rPr>
          <w:rFonts w:ascii="Arial" w:hAnsi="Arial" w:cs="Arial"/>
        </w:rPr>
        <w:tab/>
      </w:r>
      <w:r w:rsidRPr="005633A4">
        <w:rPr>
          <w:rFonts w:ascii="Arial" w:hAnsi="Arial" w:cs="Arial"/>
        </w:rPr>
        <w:t xml:space="preserve"> </w:t>
      </w:r>
    </w:p>
    <w:p w:rsidR="005633A4" w:rsidP="00EB4203">
      <w:pPr>
        <w:bidi w:val="0"/>
        <w:ind w:firstLine="708"/>
        <w:jc w:val="both"/>
        <w:rPr>
          <w:rFonts w:ascii="Arial" w:hAnsi="Arial" w:cs="Arial"/>
        </w:rPr>
      </w:pPr>
      <w:r w:rsidRPr="005633A4">
        <w:rPr>
          <w:rFonts w:ascii="Arial" w:hAnsi="Arial" w:cs="Arial"/>
        </w:rPr>
        <w:t>Pre p</w:t>
      </w:r>
      <w:r w:rsidR="007C486F">
        <w:rPr>
          <w:rFonts w:ascii="Arial" w:hAnsi="Arial" w:cs="Arial"/>
        </w:rPr>
        <w:t xml:space="preserve">rieťahy v konaní boli v roku 2010 podané 2 </w:t>
      </w:r>
      <w:r w:rsidR="00975CD4">
        <w:rPr>
          <w:rFonts w:ascii="Arial" w:hAnsi="Arial" w:cs="Arial"/>
        </w:rPr>
        <w:t>návrhy, pre porušenie povinností</w:t>
      </w:r>
      <w:r w:rsidR="007C486F">
        <w:rPr>
          <w:rFonts w:ascii="Arial" w:hAnsi="Arial" w:cs="Arial"/>
        </w:rPr>
        <w:t xml:space="preserve"> prokurátora 7 návrhov, 2</w:t>
      </w:r>
      <w:r w:rsidRPr="005633A4">
        <w:rPr>
          <w:rFonts w:ascii="Arial" w:hAnsi="Arial" w:cs="Arial"/>
        </w:rPr>
        <w:t xml:space="preserve"> konania </w:t>
      </w:r>
      <w:r w:rsidR="007C486F">
        <w:rPr>
          <w:rFonts w:ascii="Arial" w:hAnsi="Arial" w:cs="Arial"/>
        </w:rPr>
        <w:t xml:space="preserve">boli vedené </w:t>
      </w:r>
      <w:r w:rsidRPr="005633A4">
        <w:rPr>
          <w:rFonts w:ascii="Arial" w:hAnsi="Arial" w:cs="Arial"/>
        </w:rPr>
        <w:t xml:space="preserve">pre dopravnú nehodu, </w:t>
      </w:r>
      <w:r w:rsidR="007C486F">
        <w:rPr>
          <w:rFonts w:ascii="Arial" w:hAnsi="Arial" w:cs="Arial"/>
        </w:rPr>
        <w:t xml:space="preserve">        3 </w:t>
      </w:r>
      <w:r w:rsidRPr="005633A4">
        <w:rPr>
          <w:rFonts w:ascii="Arial" w:hAnsi="Arial" w:cs="Arial"/>
        </w:rPr>
        <w:t>konani</w:t>
      </w:r>
      <w:r w:rsidR="007C486F">
        <w:rPr>
          <w:rFonts w:ascii="Arial" w:hAnsi="Arial" w:cs="Arial"/>
        </w:rPr>
        <w:t>a</w:t>
      </w:r>
      <w:r w:rsidRPr="005633A4">
        <w:rPr>
          <w:rFonts w:ascii="Arial" w:hAnsi="Arial" w:cs="Arial"/>
        </w:rPr>
        <w:t xml:space="preserve"> pre priestupok proti bezpečnosti </w:t>
      </w:r>
      <w:r w:rsidR="007C486F">
        <w:rPr>
          <w:rFonts w:ascii="Arial" w:hAnsi="Arial" w:cs="Arial"/>
        </w:rPr>
        <w:t>a plynulosti v cestnej premávke a 1 návrh</w:t>
      </w:r>
      <w:r w:rsidRPr="005633A4">
        <w:rPr>
          <w:rFonts w:ascii="Arial" w:hAnsi="Arial" w:cs="Arial"/>
        </w:rPr>
        <w:t xml:space="preserve">  </w:t>
      </w:r>
      <w:r w:rsidR="007C486F">
        <w:rPr>
          <w:rFonts w:ascii="Arial" w:hAnsi="Arial" w:cs="Arial"/>
        </w:rPr>
        <w:t>bol podaný pre priestupok na úseku strelných zbraní.</w:t>
      </w:r>
      <w:r w:rsidRPr="005633A4">
        <w:rPr>
          <w:rFonts w:ascii="Arial" w:hAnsi="Arial" w:cs="Arial"/>
        </w:rPr>
        <w:t xml:space="preserve"> </w:t>
      </w:r>
    </w:p>
    <w:p w:rsidR="00EE5B90" w:rsidP="00EB4203">
      <w:pPr>
        <w:bidi w:val="0"/>
        <w:ind w:firstLine="708"/>
        <w:jc w:val="both"/>
        <w:rPr>
          <w:rFonts w:ascii="Arial" w:hAnsi="Arial" w:cs="Arial"/>
        </w:rPr>
      </w:pPr>
    </w:p>
    <w:p w:rsidR="00EE5B90" w:rsidP="00EE5B90">
      <w:pPr>
        <w:bidi w:val="0"/>
        <w:ind w:firstLine="708"/>
        <w:jc w:val="both"/>
        <w:rPr>
          <w:rFonts w:ascii="Arial" w:hAnsi="Arial" w:cs="Arial"/>
        </w:rPr>
      </w:pPr>
      <w:r>
        <w:rPr>
          <w:rFonts w:ascii="Arial" w:hAnsi="Arial" w:cs="Arial"/>
        </w:rPr>
        <w:t>V sledovanom období  bolo skončených 1</w:t>
      </w:r>
      <w:r w:rsidR="00463B02">
        <w:rPr>
          <w:rFonts w:ascii="Arial" w:hAnsi="Arial" w:cs="Arial"/>
        </w:rPr>
        <w:t>4</w:t>
      </w:r>
      <w:r>
        <w:rPr>
          <w:rFonts w:ascii="Arial" w:hAnsi="Arial" w:cs="Arial"/>
        </w:rPr>
        <w:t xml:space="preserve"> disciplinárnych  konaní,  </w:t>
      </w:r>
      <w:r w:rsidR="006241A7">
        <w:rPr>
          <w:rFonts w:ascii="Arial" w:hAnsi="Arial" w:cs="Arial"/>
        </w:rPr>
        <w:t>7</w:t>
      </w:r>
      <w:r>
        <w:rPr>
          <w:rFonts w:ascii="Arial" w:hAnsi="Arial" w:cs="Arial"/>
        </w:rPr>
        <w:t xml:space="preserve"> vecí nebolo právoplatne  </w:t>
      </w:r>
      <w:r w:rsidR="00463B02">
        <w:rPr>
          <w:rFonts w:ascii="Arial" w:hAnsi="Arial" w:cs="Arial"/>
        </w:rPr>
        <w:t>ukončených. V</w:t>
      </w:r>
      <w:r w:rsidR="009F71A3">
        <w:rPr>
          <w:rFonts w:ascii="Arial" w:hAnsi="Arial" w:cs="Arial"/>
        </w:rPr>
        <w:t xml:space="preserve"> 3</w:t>
      </w:r>
      <w:r w:rsidR="00463B02">
        <w:rPr>
          <w:rFonts w:ascii="Arial" w:hAnsi="Arial" w:cs="Arial"/>
        </w:rPr>
        <w:t xml:space="preserve"> veciach bol prokurátor oslobodený, v</w:t>
      </w:r>
      <w:r w:rsidR="009F71A3">
        <w:rPr>
          <w:rFonts w:ascii="Arial" w:hAnsi="Arial" w:cs="Arial"/>
        </w:rPr>
        <w:t> 3</w:t>
      </w:r>
      <w:r w:rsidR="00463B02">
        <w:rPr>
          <w:rFonts w:ascii="Arial" w:hAnsi="Arial" w:cs="Arial"/>
        </w:rPr>
        <w:t xml:space="preserve"> veciach bolo</w:t>
      </w:r>
      <w:r>
        <w:rPr>
          <w:rFonts w:ascii="Arial" w:hAnsi="Arial" w:cs="Arial"/>
        </w:rPr>
        <w:t xml:space="preserve">  uložené</w:t>
      </w:r>
      <w:r w:rsidR="00463B02">
        <w:rPr>
          <w:rFonts w:ascii="Arial" w:hAnsi="Arial" w:cs="Arial"/>
        </w:rPr>
        <w:t xml:space="preserve"> zníženie platu o</w:t>
      </w:r>
      <w:r w:rsidR="00C41170">
        <w:rPr>
          <w:rFonts w:ascii="Arial" w:hAnsi="Arial" w:cs="Arial"/>
        </w:rPr>
        <w:t> </w:t>
      </w:r>
      <w:r w:rsidR="00463B02">
        <w:rPr>
          <w:rFonts w:ascii="Arial" w:hAnsi="Arial" w:cs="Arial"/>
        </w:rPr>
        <w:t>15</w:t>
      </w:r>
      <w:r w:rsidR="00C41170">
        <w:rPr>
          <w:rFonts w:ascii="Arial" w:hAnsi="Arial" w:cs="Arial"/>
        </w:rPr>
        <w:t xml:space="preserve"> </w:t>
      </w:r>
      <w:r w:rsidR="00463B02">
        <w:rPr>
          <w:rFonts w:ascii="Arial" w:hAnsi="Arial" w:cs="Arial"/>
        </w:rPr>
        <w:t>% a v </w:t>
      </w:r>
      <w:r w:rsidR="009F71A3">
        <w:rPr>
          <w:rFonts w:ascii="Arial" w:hAnsi="Arial" w:cs="Arial"/>
        </w:rPr>
        <w:t>1</w:t>
      </w:r>
      <w:r w:rsidR="00463B02">
        <w:rPr>
          <w:rFonts w:ascii="Arial" w:hAnsi="Arial" w:cs="Arial"/>
        </w:rPr>
        <w:t xml:space="preserve"> veci zníženie platu o</w:t>
      </w:r>
      <w:r w:rsidR="00C41170">
        <w:rPr>
          <w:rFonts w:ascii="Arial" w:hAnsi="Arial" w:cs="Arial"/>
        </w:rPr>
        <w:t> </w:t>
      </w:r>
      <w:r w:rsidR="00463B02">
        <w:rPr>
          <w:rFonts w:ascii="Arial" w:hAnsi="Arial" w:cs="Arial"/>
        </w:rPr>
        <w:t>10</w:t>
      </w:r>
      <w:r w:rsidR="00C41170">
        <w:rPr>
          <w:rFonts w:ascii="Arial" w:hAnsi="Arial" w:cs="Arial"/>
        </w:rPr>
        <w:t xml:space="preserve"> </w:t>
      </w:r>
      <w:r w:rsidR="00463B02">
        <w:rPr>
          <w:rFonts w:ascii="Arial" w:hAnsi="Arial" w:cs="Arial"/>
        </w:rPr>
        <w:t xml:space="preserve">%, </w:t>
      </w:r>
      <w:r>
        <w:rPr>
          <w:rFonts w:ascii="Arial" w:hAnsi="Arial" w:cs="Arial"/>
        </w:rPr>
        <w:t xml:space="preserve">v </w:t>
      </w:r>
      <w:r w:rsidR="009F71A3">
        <w:rPr>
          <w:rFonts w:ascii="Arial" w:hAnsi="Arial" w:cs="Arial"/>
        </w:rPr>
        <w:t>2</w:t>
      </w:r>
      <w:r>
        <w:rPr>
          <w:rFonts w:ascii="Arial" w:hAnsi="Arial" w:cs="Arial"/>
        </w:rPr>
        <w:t xml:space="preserve"> veci</w:t>
      </w:r>
      <w:r w:rsidR="00463B02">
        <w:rPr>
          <w:rFonts w:ascii="Arial" w:hAnsi="Arial" w:cs="Arial"/>
        </w:rPr>
        <w:t>ach</w:t>
      </w:r>
      <w:r>
        <w:rPr>
          <w:rFonts w:ascii="Arial" w:hAnsi="Arial" w:cs="Arial"/>
        </w:rPr>
        <w:t xml:space="preserve"> bolo uložené písomné pokarhanie, v</w:t>
      </w:r>
      <w:r w:rsidR="009F71A3">
        <w:rPr>
          <w:rFonts w:ascii="Arial" w:hAnsi="Arial" w:cs="Arial"/>
        </w:rPr>
        <w:t xml:space="preserve"> 4</w:t>
      </w:r>
      <w:r>
        <w:rPr>
          <w:rFonts w:ascii="Arial" w:hAnsi="Arial" w:cs="Arial"/>
        </w:rPr>
        <w:t xml:space="preserve"> veciach nebolo doporučené začatie disciplinárneho konania a tieto veci boli osobne prejednané s prokurátormi a v </w:t>
      </w:r>
      <w:r w:rsidR="009F71A3">
        <w:rPr>
          <w:rFonts w:ascii="Arial" w:hAnsi="Arial" w:cs="Arial"/>
        </w:rPr>
        <w:t>1</w:t>
      </w:r>
      <w:r>
        <w:rPr>
          <w:rFonts w:ascii="Arial" w:hAnsi="Arial" w:cs="Arial"/>
        </w:rPr>
        <w:t xml:space="preserve"> veci</w:t>
      </w:r>
      <w:r w:rsidR="00463B02">
        <w:rPr>
          <w:rFonts w:ascii="Arial" w:hAnsi="Arial" w:cs="Arial"/>
        </w:rPr>
        <w:t xml:space="preserve"> vzal krajský prokurátor návrh</w:t>
      </w:r>
      <w:r>
        <w:rPr>
          <w:rFonts w:ascii="Arial" w:hAnsi="Arial" w:cs="Arial"/>
        </w:rPr>
        <w:t xml:space="preserve"> na začatie disciplinárneho konania </w:t>
      </w:r>
      <w:r w:rsidR="00463B02">
        <w:rPr>
          <w:rFonts w:ascii="Arial" w:hAnsi="Arial" w:cs="Arial"/>
        </w:rPr>
        <w:t>späť.</w:t>
      </w:r>
    </w:p>
    <w:p w:rsidR="00EB4203" w:rsidRPr="00B40173" w:rsidP="00B40173">
      <w:pPr>
        <w:bidi w:val="0"/>
        <w:jc w:val="both"/>
        <w:rPr>
          <w:rFonts w:ascii="Arial" w:hAnsi="Arial" w:cs="Arial"/>
          <w:bCs/>
        </w:rPr>
      </w:pPr>
    </w:p>
    <w:p w:rsidR="00650CFA" w:rsidP="00390F13">
      <w:pPr>
        <w:bidi w:val="0"/>
        <w:rPr>
          <w:rFonts w:ascii="Arial" w:hAnsi="Arial" w:cs="Arial"/>
          <w:b/>
        </w:rPr>
      </w:pPr>
      <w:r w:rsidRPr="00390F13" w:rsidR="00A5627B">
        <w:rPr>
          <w:rFonts w:ascii="Arial" w:hAnsi="Arial" w:cs="Arial"/>
          <w:b/>
        </w:rPr>
        <w:t xml:space="preserve">1.5.    Personálny </w:t>
      </w:r>
      <w:r>
        <w:rPr>
          <w:rFonts w:ascii="Arial" w:hAnsi="Arial" w:cs="Arial"/>
          <w:b/>
        </w:rPr>
        <w:t xml:space="preserve"> </w:t>
      </w:r>
      <w:r w:rsidRPr="00390F13" w:rsidR="00A5627B">
        <w:rPr>
          <w:rFonts w:ascii="Arial" w:hAnsi="Arial" w:cs="Arial"/>
          <w:b/>
        </w:rPr>
        <w:t>stav prokuratúry</w:t>
      </w:r>
      <w:r>
        <w:rPr>
          <w:rFonts w:ascii="Arial" w:hAnsi="Arial" w:cs="Arial"/>
          <w:b/>
        </w:rPr>
        <w:t xml:space="preserve">  </w:t>
      </w:r>
      <w:r w:rsidRPr="00390F13" w:rsidR="00A5627B">
        <w:rPr>
          <w:rFonts w:ascii="Arial" w:hAnsi="Arial" w:cs="Arial"/>
          <w:b/>
        </w:rPr>
        <w:t xml:space="preserve"> v </w:t>
      </w:r>
      <w:r>
        <w:rPr>
          <w:rFonts w:ascii="Arial" w:hAnsi="Arial" w:cs="Arial"/>
          <w:b/>
        </w:rPr>
        <w:t xml:space="preserve"> </w:t>
      </w:r>
      <w:r w:rsidRPr="00390F13" w:rsidR="00A5627B">
        <w:rPr>
          <w:rFonts w:ascii="Arial" w:hAnsi="Arial" w:cs="Arial"/>
          <w:b/>
        </w:rPr>
        <w:t xml:space="preserve">roku </w:t>
      </w:r>
      <w:r>
        <w:rPr>
          <w:rFonts w:ascii="Arial" w:hAnsi="Arial" w:cs="Arial"/>
          <w:b/>
        </w:rPr>
        <w:t xml:space="preserve"> </w:t>
      </w:r>
      <w:r w:rsidRPr="00197DC7" w:rsidR="00197DC7">
        <w:rPr>
          <w:rFonts w:ascii="Arial" w:hAnsi="Arial" w:cs="Arial"/>
          <w:b/>
        </w:rPr>
        <w:t>2010</w:t>
      </w:r>
      <w:r>
        <w:rPr>
          <w:rFonts w:ascii="Arial" w:hAnsi="Arial" w:cs="Arial"/>
          <w:b/>
        </w:rPr>
        <w:t xml:space="preserve"> </w:t>
      </w:r>
      <w:r w:rsidR="00197DC7">
        <w:rPr>
          <w:rFonts w:ascii="Arial" w:hAnsi="Arial" w:cs="Arial"/>
          <w:b/>
        </w:rPr>
        <w:t xml:space="preserve"> </w:t>
      </w:r>
      <w:r w:rsidRPr="00390F13" w:rsidR="00A5627B">
        <w:rPr>
          <w:rFonts w:ascii="Arial" w:hAnsi="Arial" w:cs="Arial"/>
          <w:b/>
        </w:rPr>
        <w:t>v </w:t>
      </w:r>
      <w:r>
        <w:rPr>
          <w:rFonts w:ascii="Arial" w:hAnsi="Arial" w:cs="Arial"/>
          <w:b/>
        </w:rPr>
        <w:t xml:space="preserve"> </w:t>
      </w:r>
      <w:r w:rsidRPr="00390F13" w:rsidR="00A5627B">
        <w:rPr>
          <w:rFonts w:ascii="Arial" w:hAnsi="Arial" w:cs="Arial"/>
          <w:b/>
        </w:rPr>
        <w:t xml:space="preserve">členení </w:t>
      </w:r>
      <w:r w:rsidR="00390F13">
        <w:rPr>
          <w:rFonts w:ascii="Arial" w:hAnsi="Arial" w:cs="Arial"/>
          <w:b/>
        </w:rPr>
        <w:t xml:space="preserve"> </w:t>
      </w:r>
      <w:r w:rsidRPr="00390F13" w:rsidR="00A5627B">
        <w:rPr>
          <w:rFonts w:ascii="Arial" w:hAnsi="Arial" w:cs="Arial"/>
          <w:b/>
        </w:rPr>
        <w:t xml:space="preserve">na </w:t>
      </w:r>
      <w:r w:rsidR="00197DC7">
        <w:rPr>
          <w:rFonts w:ascii="Arial" w:hAnsi="Arial" w:cs="Arial"/>
          <w:b/>
        </w:rPr>
        <w:t xml:space="preserve">  </w:t>
      </w:r>
      <w:r w:rsidRPr="00390F13" w:rsidR="00A5627B">
        <w:rPr>
          <w:rFonts w:ascii="Arial" w:hAnsi="Arial" w:cs="Arial"/>
          <w:b/>
        </w:rPr>
        <w:t xml:space="preserve">prokurátorov, </w:t>
      </w:r>
      <w:r w:rsidR="00390F13">
        <w:rPr>
          <w:rFonts w:ascii="Arial" w:hAnsi="Arial" w:cs="Arial"/>
          <w:b/>
        </w:rPr>
        <w:t xml:space="preserve"> </w:t>
      </w:r>
    </w:p>
    <w:p w:rsidR="00650CFA" w:rsidP="006C6452">
      <w:pPr>
        <w:bidi w:val="0"/>
        <w:rPr>
          <w:rFonts w:ascii="Arial" w:hAnsi="Arial" w:cs="Arial"/>
          <w:b/>
        </w:rPr>
      </w:pPr>
      <w:r>
        <w:rPr>
          <w:rFonts w:ascii="Arial" w:hAnsi="Arial" w:cs="Arial"/>
          <w:b/>
        </w:rPr>
        <w:t xml:space="preserve">          </w:t>
      </w:r>
      <w:r w:rsidRPr="00390F13" w:rsidR="00A5627B">
        <w:rPr>
          <w:rFonts w:ascii="Arial" w:hAnsi="Arial" w:cs="Arial"/>
          <w:b/>
        </w:rPr>
        <w:t xml:space="preserve">štátnych </w:t>
      </w:r>
      <w:r w:rsidR="00197DC7">
        <w:rPr>
          <w:rFonts w:ascii="Arial" w:hAnsi="Arial" w:cs="Arial"/>
          <w:b/>
        </w:rPr>
        <w:t xml:space="preserve"> </w:t>
      </w:r>
      <w:r>
        <w:rPr>
          <w:rFonts w:ascii="Arial" w:hAnsi="Arial" w:cs="Arial"/>
          <w:b/>
        </w:rPr>
        <w:t xml:space="preserve">  </w:t>
      </w:r>
      <w:r w:rsidR="00197DC7">
        <w:rPr>
          <w:rFonts w:ascii="Arial" w:hAnsi="Arial" w:cs="Arial"/>
          <w:b/>
        </w:rPr>
        <w:t xml:space="preserve"> </w:t>
      </w:r>
      <w:r w:rsidRPr="00390F13" w:rsidR="00A5627B">
        <w:rPr>
          <w:rFonts w:ascii="Arial" w:hAnsi="Arial" w:cs="Arial"/>
          <w:b/>
        </w:rPr>
        <w:t xml:space="preserve">zamestnancov, </w:t>
      </w:r>
      <w:r w:rsidR="00390F13">
        <w:rPr>
          <w:rFonts w:ascii="Arial" w:hAnsi="Arial" w:cs="Arial"/>
          <w:b/>
        </w:rPr>
        <w:t xml:space="preserve">  </w:t>
      </w:r>
      <w:r>
        <w:rPr>
          <w:rFonts w:ascii="Arial" w:hAnsi="Arial" w:cs="Arial"/>
          <w:b/>
        </w:rPr>
        <w:t xml:space="preserve"> </w:t>
      </w:r>
      <w:r w:rsidRPr="00390F13" w:rsidR="00A5627B">
        <w:rPr>
          <w:rFonts w:ascii="Arial" w:hAnsi="Arial" w:cs="Arial"/>
          <w:b/>
        </w:rPr>
        <w:t xml:space="preserve">zamestnancov </w:t>
      </w:r>
      <w:r w:rsidR="00197DC7">
        <w:rPr>
          <w:rFonts w:ascii="Arial" w:hAnsi="Arial" w:cs="Arial"/>
          <w:b/>
        </w:rPr>
        <w:t xml:space="preserve"> </w:t>
      </w:r>
      <w:r>
        <w:rPr>
          <w:rFonts w:ascii="Arial" w:hAnsi="Arial" w:cs="Arial"/>
          <w:b/>
        </w:rPr>
        <w:t xml:space="preserve">  </w:t>
      </w:r>
      <w:r w:rsidR="00390F13">
        <w:rPr>
          <w:rFonts w:ascii="Arial" w:hAnsi="Arial" w:cs="Arial"/>
          <w:b/>
        </w:rPr>
        <w:t xml:space="preserve"> </w:t>
      </w:r>
      <w:r w:rsidRPr="00390F13" w:rsidR="00A5627B">
        <w:rPr>
          <w:rFonts w:ascii="Arial" w:hAnsi="Arial" w:cs="Arial"/>
          <w:b/>
        </w:rPr>
        <w:t xml:space="preserve">pri </w:t>
      </w:r>
      <w:r w:rsidR="00390F13">
        <w:rPr>
          <w:rFonts w:ascii="Arial" w:hAnsi="Arial" w:cs="Arial"/>
          <w:b/>
        </w:rPr>
        <w:t xml:space="preserve"> </w:t>
      </w:r>
      <w:r>
        <w:rPr>
          <w:rFonts w:ascii="Arial" w:hAnsi="Arial" w:cs="Arial"/>
          <w:b/>
        </w:rPr>
        <w:t xml:space="preserve">  </w:t>
      </w:r>
      <w:r w:rsidRPr="00390F13" w:rsidR="00A5627B">
        <w:rPr>
          <w:rFonts w:ascii="Arial" w:hAnsi="Arial" w:cs="Arial"/>
          <w:b/>
        </w:rPr>
        <w:t xml:space="preserve">výkone </w:t>
      </w:r>
      <w:r>
        <w:rPr>
          <w:rFonts w:ascii="Arial" w:hAnsi="Arial" w:cs="Arial"/>
          <w:b/>
        </w:rPr>
        <w:t xml:space="preserve">   </w:t>
      </w:r>
      <w:r w:rsidRPr="006C6452" w:rsidR="00A5627B">
        <w:rPr>
          <w:rFonts w:ascii="Arial" w:hAnsi="Arial" w:cs="Arial"/>
          <w:b/>
        </w:rPr>
        <w:t>práce</w:t>
      </w:r>
      <w:r w:rsidR="006C6452">
        <w:rPr>
          <w:rFonts w:ascii="Arial" w:hAnsi="Arial" w:cs="Arial"/>
          <w:b/>
        </w:rPr>
        <w:t xml:space="preserve"> </w:t>
      </w:r>
      <w:r w:rsidRPr="006C6452" w:rsidR="00A5627B">
        <w:rPr>
          <w:rFonts w:ascii="Arial" w:hAnsi="Arial" w:cs="Arial"/>
          <w:b/>
        </w:rPr>
        <w:t xml:space="preserve"> </w:t>
      </w:r>
      <w:r>
        <w:rPr>
          <w:rFonts w:ascii="Arial" w:hAnsi="Arial" w:cs="Arial"/>
          <w:b/>
        </w:rPr>
        <w:t xml:space="preserve">    </w:t>
      </w:r>
      <w:r w:rsidRPr="006C6452" w:rsidR="00A5627B">
        <w:rPr>
          <w:rFonts w:ascii="Arial" w:hAnsi="Arial" w:cs="Arial"/>
          <w:b/>
        </w:rPr>
        <w:t xml:space="preserve">vo </w:t>
      </w:r>
      <w:r w:rsidR="006C6452">
        <w:rPr>
          <w:rFonts w:ascii="Arial" w:hAnsi="Arial" w:cs="Arial"/>
          <w:b/>
        </w:rPr>
        <w:t xml:space="preserve">  </w:t>
      </w:r>
    </w:p>
    <w:p w:rsidR="00650CFA" w:rsidP="00650CFA">
      <w:pPr>
        <w:bidi w:val="0"/>
        <w:rPr>
          <w:rFonts w:ascii="Arial" w:hAnsi="Arial" w:cs="Arial"/>
          <w:b/>
        </w:rPr>
      </w:pPr>
      <w:r w:rsidRPr="00650CFA">
        <w:rPr>
          <w:rFonts w:ascii="Arial" w:hAnsi="Arial" w:cs="Arial"/>
          <w:b/>
        </w:rPr>
        <w:t xml:space="preserve">          </w:t>
      </w:r>
      <w:r w:rsidRPr="00650CFA" w:rsidR="00A5627B">
        <w:rPr>
          <w:rFonts w:ascii="Arial" w:hAnsi="Arial" w:cs="Arial"/>
          <w:b/>
        </w:rPr>
        <w:t>verejnom</w:t>
      </w:r>
      <w:r>
        <w:rPr>
          <w:rFonts w:ascii="Arial" w:hAnsi="Arial" w:cs="Arial"/>
          <w:b/>
        </w:rPr>
        <w:t xml:space="preserve"> </w:t>
      </w:r>
      <w:r w:rsidRPr="00650CFA" w:rsidR="00A5627B">
        <w:rPr>
          <w:rFonts w:ascii="Arial" w:hAnsi="Arial" w:cs="Arial"/>
          <w:b/>
        </w:rPr>
        <w:t xml:space="preserve"> záujme</w:t>
      </w:r>
      <w:r>
        <w:rPr>
          <w:rFonts w:ascii="Arial" w:hAnsi="Arial" w:cs="Arial"/>
          <w:b/>
        </w:rPr>
        <w:t xml:space="preserve"> </w:t>
      </w:r>
      <w:r w:rsidRPr="00650CFA" w:rsidR="00A5627B">
        <w:rPr>
          <w:rFonts w:ascii="Arial" w:hAnsi="Arial" w:cs="Arial"/>
          <w:b/>
        </w:rPr>
        <w:t xml:space="preserve"> a</w:t>
      </w:r>
      <w:r>
        <w:rPr>
          <w:rFonts w:ascii="Arial" w:hAnsi="Arial" w:cs="Arial"/>
          <w:b/>
        </w:rPr>
        <w:t xml:space="preserve">  </w:t>
      </w:r>
      <w:r w:rsidRPr="00650CFA" w:rsidR="00A5627B">
        <w:rPr>
          <w:rFonts w:ascii="Arial" w:hAnsi="Arial" w:cs="Arial"/>
          <w:b/>
        </w:rPr>
        <w:t>právnych</w:t>
      </w:r>
      <w:r>
        <w:rPr>
          <w:rFonts w:ascii="Arial" w:hAnsi="Arial" w:cs="Arial"/>
          <w:b/>
        </w:rPr>
        <w:t xml:space="preserve">  </w:t>
      </w:r>
      <w:r w:rsidRPr="00650CFA" w:rsidR="00A5627B">
        <w:rPr>
          <w:rFonts w:ascii="Arial" w:hAnsi="Arial" w:cs="Arial"/>
          <w:b/>
        </w:rPr>
        <w:t xml:space="preserve"> čakateľo</w:t>
      </w:r>
      <w:r w:rsidRPr="00650CFA" w:rsidR="00AE6BE9">
        <w:rPr>
          <w:rFonts w:ascii="Arial" w:hAnsi="Arial" w:cs="Arial"/>
          <w:b/>
        </w:rPr>
        <w:t>v</w:t>
      </w:r>
      <w:r w:rsidRPr="00650CFA" w:rsidR="00A5627B">
        <w:rPr>
          <w:rFonts w:ascii="Arial" w:hAnsi="Arial" w:cs="Arial"/>
          <w:b/>
        </w:rPr>
        <w:t xml:space="preserve"> </w:t>
      </w:r>
      <w:r>
        <w:rPr>
          <w:rFonts w:ascii="Arial" w:hAnsi="Arial" w:cs="Arial"/>
          <w:b/>
        </w:rPr>
        <w:t xml:space="preserve"> </w:t>
      </w:r>
      <w:r w:rsidRPr="00650CFA" w:rsidR="00A5627B">
        <w:rPr>
          <w:rFonts w:ascii="Arial" w:hAnsi="Arial" w:cs="Arial"/>
          <w:b/>
        </w:rPr>
        <w:t>prokuratúry</w:t>
      </w:r>
      <w:r>
        <w:rPr>
          <w:rFonts w:ascii="Arial" w:hAnsi="Arial" w:cs="Arial"/>
          <w:b/>
        </w:rPr>
        <w:t xml:space="preserve">  </w:t>
      </w:r>
      <w:r w:rsidRPr="00650CFA" w:rsidR="006C6452">
        <w:rPr>
          <w:rFonts w:ascii="Arial" w:hAnsi="Arial" w:cs="Arial"/>
          <w:b/>
        </w:rPr>
        <w:t xml:space="preserve"> (bez</w:t>
      </w:r>
      <w:r>
        <w:rPr>
          <w:rFonts w:ascii="Arial" w:hAnsi="Arial" w:cs="Arial"/>
          <w:b/>
        </w:rPr>
        <w:t xml:space="preserve">  </w:t>
      </w:r>
      <w:r w:rsidRPr="00650CFA" w:rsidR="006C6452">
        <w:rPr>
          <w:rFonts w:ascii="Arial" w:hAnsi="Arial" w:cs="Arial"/>
          <w:b/>
        </w:rPr>
        <w:t xml:space="preserve"> vojenskej </w:t>
      </w:r>
    </w:p>
    <w:p w:rsidR="006C6452" w:rsidRPr="00650CFA" w:rsidP="00650CFA">
      <w:pPr>
        <w:bidi w:val="0"/>
        <w:rPr>
          <w:rFonts w:ascii="Arial" w:hAnsi="Arial" w:cs="Arial"/>
          <w:b/>
        </w:rPr>
      </w:pPr>
      <w:r w:rsidR="00650CFA">
        <w:rPr>
          <w:rFonts w:ascii="Arial" w:hAnsi="Arial" w:cs="Arial"/>
          <w:b/>
        </w:rPr>
        <w:t xml:space="preserve">          </w:t>
      </w:r>
      <w:r w:rsidRPr="00650CFA">
        <w:rPr>
          <w:rFonts w:ascii="Arial" w:hAnsi="Arial" w:cs="Arial"/>
          <w:b/>
        </w:rPr>
        <w:t>súčasti prokuratúry)</w:t>
      </w:r>
    </w:p>
    <w:p w:rsidR="006C6452" w:rsidRPr="00650CFA" w:rsidP="006C6452">
      <w:pPr>
        <w:bidi w:val="0"/>
        <w:jc w:val="both"/>
        <w:rPr>
          <w:rFonts w:ascii="Arial" w:hAnsi="Arial" w:cs="Arial"/>
          <w:b/>
        </w:rPr>
      </w:pPr>
    </w:p>
    <w:p w:rsidR="00326F6E" w:rsidRPr="006C6452" w:rsidP="005C0F27">
      <w:pPr>
        <w:pStyle w:val="BodyTextIndent2"/>
        <w:bidi w:val="0"/>
        <w:spacing w:line="240" w:lineRule="auto"/>
        <w:ind w:left="0" w:firstLine="708"/>
        <w:jc w:val="both"/>
        <w:rPr>
          <w:rFonts w:ascii="Arial" w:hAnsi="Arial" w:cs="Arial"/>
        </w:rPr>
      </w:pPr>
      <w:r w:rsidRPr="006C6452" w:rsidR="006C6452">
        <w:rPr>
          <w:rFonts w:ascii="Arial" w:hAnsi="Arial" w:cs="Arial"/>
        </w:rPr>
        <w:t>V nadväznosti na uznesenie vlády SR č. 692 zo dňa 30.</w:t>
      </w:r>
      <w:r w:rsidR="00C41170">
        <w:rPr>
          <w:rFonts w:ascii="Arial" w:hAnsi="Arial" w:cs="Arial"/>
        </w:rPr>
        <w:t xml:space="preserve"> </w:t>
      </w:r>
      <w:r w:rsidRPr="006C6452" w:rsidR="006C6452">
        <w:rPr>
          <w:rFonts w:ascii="Arial" w:hAnsi="Arial" w:cs="Arial"/>
        </w:rPr>
        <w:t>septembra 2009 Ministerstvo financií SR oznámilo generálnej prokuratúre záväzné ukazovatele štátneho rozpočtu na rok 2010, súčasťou ktorých bol aj limit počtu zamestnancov v rezorte prokuratúry, podľa ktorého bol plánovaný počet všetkých zamestnancov prokuratúry (bez vojenskej súčasti prokuratúry) 1</w:t>
      </w:r>
      <w:r w:rsidR="005D75AE">
        <w:rPr>
          <w:rFonts w:ascii="Arial" w:hAnsi="Arial" w:cs="Arial"/>
        </w:rPr>
        <w:t xml:space="preserve"> </w:t>
      </w:r>
      <w:r w:rsidRPr="006C6452" w:rsidR="006C6452">
        <w:rPr>
          <w:rFonts w:ascii="Arial" w:hAnsi="Arial" w:cs="Arial"/>
        </w:rPr>
        <w:t xml:space="preserve">771 osôb, z toho 915 </w:t>
      </w:r>
      <w:r w:rsidR="00AA63C7">
        <w:rPr>
          <w:rFonts w:ascii="Arial" w:hAnsi="Arial" w:cs="Arial"/>
        </w:rPr>
        <w:t xml:space="preserve"> </w:t>
      </w:r>
      <w:r w:rsidRPr="006C6452" w:rsidR="006C6452">
        <w:rPr>
          <w:rFonts w:ascii="Arial" w:hAnsi="Arial" w:cs="Arial"/>
        </w:rPr>
        <w:t xml:space="preserve">prokurátorov, 666 štátnych zamestnancov a 190 zamestnancov pri výkone práce vo verejnom záujme. </w:t>
      </w:r>
    </w:p>
    <w:p w:rsidR="006C6452" w:rsidRPr="005C0F27" w:rsidP="005C0F27">
      <w:pPr>
        <w:pStyle w:val="BodyTextIndent2"/>
        <w:bidi w:val="0"/>
        <w:spacing w:line="240" w:lineRule="auto"/>
        <w:ind w:left="0" w:firstLine="708"/>
        <w:jc w:val="both"/>
        <w:rPr>
          <w:rFonts w:ascii="Arial" w:hAnsi="Arial" w:cs="Arial"/>
        </w:rPr>
      </w:pPr>
      <w:r w:rsidRPr="005C0F27">
        <w:rPr>
          <w:rFonts w:ascii="Arial" w:hAnsi="Arial" w:cs="Arial"/>
        </w:rPr>
        <w:t>Skutočný počet štátnych zamestnancov k 31.</w:t>
      </w:r>
      <w:r w:rsidR="00836576">
        <w:rPr>
          <w:rFonts w:ascii="Arial" w:hAnsi="Arial" w:cs="Arial"/>
        </w:rPr>
        <w:t xml:space="preserve"> </w:t>
      </w:r>
      <w:r w:rsidR="00D953E1">
        <w:rPr>
          <w:rFonts w:ascii="Arial" w:hAnsi="Arial" w:cs="Arial"/>
        </w:rPr>
        <w:t>decembru</w:t>
      </w:r>
      <w:r w:rsidR="00836576">
        <w:rPr>
          <w:rFonts w:ascii="Arial" w:hAnsi="Arial" w:cs="Arial"/>
        </w:rPr>
        <w:t xml:space="preserve"> </w:t>
      </w:r>
      <w:r w:rsidRPr="005C0F27">
        <w:rPr>
          <w:rFonts w:ascii="Arial" w:hAnsi="Arial" w:cs="Arial"/>
        </w:rPr>
        <w:t xml:space="preserve">2010 bol 660  </w:t>
      </w:r>
      <w:r w:rsidRPr="005C0F27" w:rsidR="00800BAB">
        <w:rPr>
          <w:rFonts w:ascii="Arial" w:hAnsi="Arial" w:cs="Arial"/>
        </w:rPr>
        <w:t xml:space="preserve">                         </w:t>
      </w:r>
      <w:r w:rsidRPr="005C0F27">
        <w:rPr>
          <w:rFonts w:ascii="Arial" w:hAnsi="Arial" w:cs="Arial"/>
        </w:rPr>
        <w:t xml:space="preserve">a  zamestnancov pri výkone práce vo verejnom záujme 190. Na materskej alebo rodičovskej dovolenke bolo 36 štátnych zamestnankýň a 6 zamestnankýň pri výkone práce vo verejnom záujme. </w:t>
      </w:r>
    </w:p>
    <w:p w:rsidR="006C6452" w:rsidP="006C6452">
      <w:pPr>
        <w:bidi w:val="0"/>
        <w:ind w:firstLine="708"/>
        <w:jc w:val="both"/>
        <w:rPr>
          <w:rFonts w:ascii="Arial" w:hAnsi="Arial" w:cs="Arial"/>
        </w:rPr>
      </w:pPr>
      <w:r>
        <w:rPr>
          <w:rFonts w:ascii="Arial" w:hAnsi="Arial" w:cs="Arial"/>
        </w:rPr>
        <w:t>Skutočný počet prokurátorov, ktorí k 31.</w:t>
      </w:r>
      <w:r w:rsidR="00D953E1">
        <w:rPr>
          <w:rFonts w:ascii="Arial" w:hAnsi="Arial" w:cs="Arial"/>
        </w:rPr>
        <w:t xml:space="preserve"> decembru </w:t>
      </w:r>
      <w:r>
        <w:rPr>
          <w:rFonts w:ascii="Arial" w:hAnsi="Arial" w:cs="Arial"/>
        </w:rPr>
        <w:t>2010 vykonávali funkciu prokurátora bol 830, čo predstavuje z plánovaného počtu 90,71</w:t>
      </w:r>
      <w:r w:rsidR="009001E5">
        <w:rPr>
          <w:rFonts w:ascii="Arial" w:hAnsi="Arial" w:cs="Arial"/>
        </w:rPr>
        <w:t xml:space="preserve"> </w:t>
      </w:r>
      <w:r>
        <w:rPr>
          <w:rFonts w:ascii="Arial" w:hAnsi="Arial" w:cs="Arial"/>
        </w:rPr>
        <w:t xml:space="preserve">% a ďalších 47 prokurátoriek bolo na materskej alebo rodičovskej dovolenke. Dvaja prokurátori boli podľa § 9 ods. 6  a  7 zákona č. 154/2001 Z. z. o prokurátoroch a právnych čakateľoch prokuratúry dočasne pridelení k orgánom Európskej únie na výkon práv a povinností národného člena zastupujúceho Slovenskú republiku v Eurojuste. Jednému prokurátorovi bol podľa § 12 ods.1 zákona č. 154/2001 Z. z. o prokurátoroch a právnych čakateľoch prokuratúry v znení neskorších predpisov prerušený výkon funkcie prokurátora, pretože sa stal štátnym tajomníkom ministerstva. </w:t>
      </w:r>
    </w:p>
    <w:p w:rsidR="006C6452" w:rsidP="006C6452">
      <w:pPr>
        <w:bidi w:val="0"/>
        <w:ind w:firstLine="708"/>
        <w:jc w:val="both"/>
        <w:rPr>
          <w:rFonts w:ascii="Arial" w:hAnsi="Arial" w:cs="Arial"/>
        </w:rPr>
      </w:pPr>
    </w:p>
    <w:p w:rsidR="006C6452" w:rsidP="006C6452">
      <w:pPr>
        <w:bidi w:val="0"/>
        <w:jc w:val="both"/>
        <w:rPr>
          <w:rFonts w:ascii="Arial" w:hAnsi="Arial" w:cs="Arial"/>
        </w:rPr>
      </w:pPr>
      <w:r>
        <w:rPr>
          <w:rFonts w:ascii="Arial" w:hAnsi="Arial" w:cs="Arial"/>
        </w:rPr>
        <w:tab/>
        <w:t>Na funkciu prokurátora sa k 31. decembru 2010 pripravovalo 35 právnych čakateľov a tri právne čakateľky boli na rodičovskej dovolenke. Do funkcie prokurátora bolo v roku 2010 vymenovaných  36 právnych čakateľov.</w:t>
      </w:r>
    </w:p>
    <w:p w:rsidR="006C6452" w:rsidP="006C6452">
      <w:pPr>
        <w:bidi w:val="0"/>
        <w:jc w:val="both"/>
        <w:rPr>
          <w:rFonts w:ascii="Arial" w:hAnsi="Arial" w:cs="Arial"/>
        </w:rPr>
      </w:pPr>
    </w:p>
    <w:p w:rsidR="006C6452" w:rsidP="006C6452">
      <w:pPr>
        <w:bidi w:val="0"/>
        <w:ind w:firstLine="708"/>
        <w:jc w:val="both"/>
        <w:rPr>
          <w:rFonts w:ascii="Arial" w:hAnsi="Arial" w:cs="Arial"/>
        </w:rPr>
      </w:pPr>
      <w:r>
        <w:rPr>
          <w:rFonts w:ascii="Arial" w:hAnsi="Arial" w:cs="Arial"/>
        </w:rPr>
        <w:t xml:space="preserve">V priebehu roku 2010 odišlo z rezortu prokuratúry celkovo 17 prokurátorov, </w:t>
      </w:r>
      <w:r w:rsidR="00800BAB">
        <w:rPr>
          <w:rFonts w:ascii="Arial" w:hAnsi="Arial" w:cs="Arial"/>
        </w:rPr>
        <w:t xml:space="preserve">    </w:t>
      </w:r>
      <w:r>
        <w:rPr>
          <w:rFonts w:ascii="Arial" w:hAnsi="Arial" w:cs="Arial"/>
        </w:rPr>
        <w:t xml:space="preserve">z toho 2 prokurátori odišli na súdy, 11 prokurátorov odišlo do starobného  dôchodku, 2 prokurátori do invalidného dôchodku, 1 prokurátor zomrel a 1 prokurátor po odchode z rezortu prokuratúry neoznámil ďalšie pracovné pôsobenie.   </w:t>
        <w:tab/>
      </w:r>
    </w:p>
    <w:p w:rsidR="006C6452" w:rsidP="006C6452">
      <w:pPr>
        <w:bidi w:val="0"/>
        <w:jc w:val="both"/>
        <w:rPr>
          <w:rFonts w:ascii="Arial" w:hAnsi="Arial" w:cs="Arial"/>
        </w:rPr>
      </w:pPr>
      <w:r>
        <w:rPr>
          <w:rFonts w:ascii="Arial" w:hAnsi="Arial" w:cs="Arial"/>
        </w:rPr>
        <w:tab/>
      </w:r>
    </w:p>
    <w:p w:rsidR="006C6452" w:rsidP="006C6452">
      <w:pPr>
        <w:bidi w:val="0"/>
        <w:ind w:firstLine="708"/>
        <w:jc w:val="both"/>
        <w:rPr>
          <w:rFonts w:ascii="Arial" w:hAnsi="Arial" w:cs="Arial"/>
        </w:rPr>
      </w:pPr>
      <w:r>
        <w:rPr>
          <w:rFonts w:ascii="Arial" w:hAnsi="Arial" w:cs="Arial"/>
        </w:rPr>
        <w:t xml:space="preserve">Vysoký záujem o vykonávanie funkcie prokurátora  naďalej pretrváva. Na prokuratúre sa vykonáva  prísny a náročný výber formou výberového konania, ktorý postup vyplýva z pokynu generálneho prokurátora Slovenskej republiky č. 7/2004, ktorým sa ustanovujú podrobnosti o výberovom konaní na obsadenie voľného miesta právneho čakateľa prokuratúry. Výberovým konaním sa overujú odborné vedomosti, jazykové schopnosti a praktické skúsenosti z trestného práva a netrestných odvetví práva. </w:t>
      </w:r>
    </w:p>
    <w:p w:rsidR="006C6452" w:rsidP="006C6452">
      <w:pPr>
        <w:bidi w:val="0"/>
        <w:jc w:val="both"/>
        <w:rPr>
          <w:rFonts w:ascii="Arial" w:hAnsi="Arial" w:cs="Arial"/>
        </w:rPr>
      </w:pPr>
      <w:r>
        <w:rPr>
          <w:rFonts w:ascii="Arial" w:hAnsi="Arial" w:cs="Arial"/>
        </w:rPr>
        <w:tab/>
      </w:r>
    </w:p>
    <w:p w:rsidR="006C6452" w:rsidP="006C6452">
      <w:pPr>
        <w:bidi w:val="0"/>
        <w:ind w:firstLine="708"/>
        <w:jc w:val="both"/>
        <w:rPr>
          <w:rFonts w:ascii="Arial" w:hAnsi="Arial" w:cs="Arial"/>
        </w:rPr>
      </w:pPr>
      <w:r>
        <w:rPr>
          <w:rFonts w:ascii="Arial" w:hAnsi="Arial" w:cs="Arial"/>
        </w:rPr>
        <w:t>V priebehu roku 2010 boli do funkcie právneho čakateľa vymenovaní traja uchádzači.</w:t>
      </w:r>
    </w:p>
    <w:p w:rsidR="00800BAB" w:rsidP="006C6452">
      <w:pPr>
        <w:bidi w:val="0"/>
        <w:jc w:val="both"/>
        <w:rPr>
          <w:rFonts w:ascii="Arial" w:hAnsi="Arial" w:cs="Arial"/>
          <w:b/>
        </w:rPr>
      </w:pPr>
    </w:p>
    <w:p w:rsidR="00800BAB" w:rsidP="00800BAB">
      <w:pPr>
        <w:tabs>
          <w:tab w:val="left" w:pos="-1560"/>
        </w:tabs>
        <w:bidi w:val="0"/>
        <w:jc w:val="both"/>
        <w:rPr>
          <w:rFonts w:ascii="Arial" w:hAnsi="Arial" w:cs="Arial"/>
        </w:rPr>
      </w:pPr>
      <w:r>
        <w:rPr>
          <w:rFonts w:ascii="Arial" w:hAnsi="Arial" w:cs="Arial"/>
        </w:rPr>
        <w:tab/>
        <w:t>K</w:t>
      </w:r>
      <w:r w:rsidR="009001E5">
        <w:rPr>
          <w:rFonts w:ascii="Arial" w:hAnsi="Arial" w:cs="Arial"/>
        </w:rPr>
        <w:t xml:space="preserve"> </w:t>
      </w:r>
      <w:r>
        <w:rPr>
          <w:rFonts w:ascii="Arial" w:hAnsi="Arial" w:cs="Arial"/>
        </w:rPr>
        <w:t> 1.</w:t>
      </w:r>
      <w:r w:rsidR="009001E5">
        <w:rPr>
          <w:rFonts w:ascii="Arial" w:hAnsi="Arial" w:cs="Arial"/>
        </w:rPr>
        <w:t xml:space="preserve"> </w:t>
      </w:r>
      <w:r w:rsidR="00D953E1">
        <w:rPr>
          <w:rFonts w:ascii="Arial" w:hAnsi="Arial" w:cs="Arial"/>
        </w:rPr>
        <w:t>januáru</w:t>
      </w:r>
      <w:r w:rsidR="009001E5">
        <w:rPr>
          <w:rFonts w:ascii="Arial" w:hAnsi="Arial" w:cs="Arial"/>
        </w:rPr>
        <w:t xml:space="preserve"> </w:t>
      </w:r>
      <w:r>
        <w:rPr>
          <w:rFonts w:ascii="Arial" w:hAnsi="Arial" w:cs="Arial"/>
        </w:rPr>
        <w:t>2010 boli</w:t>
      </w:r>
      <w:r w:rsidR="001B5A96">
        <w:rPr>
          <w:rFonts w:ascii="Arial" w:hAnsi="Arial" w:cs="Arial"/>
        </w:rPr>
        <w:t xml:space="preserve"> vo vojenskej súčasti prokuratúry</w:t>
      </w:r>
      <w:r>
        <w:rPr>
          <w:rFonts w:ascii="Arial" w:hAnsi="Arial" w:cs="Arial"/>
        </w:rPr>
        <w:t xml:space="preserve"> plánované tabuľkové počty po jednotlivých kategóriách nasledovné: profesionálni vojaci 58, štátna služba 48 </w:t>
      </w:r>
      <w:r w:rsidR="004720AB">
        <w:rPr>
          <w:rFonts w:ascii="Arial" w:hAnsi="Arial" w:cs="Arial"/>
        </w:rPr>
        <w:t xml:space="preserve"> </w:t>
      </w:r>
      <w:r>
        <w:rPr>
          <w:rFonts w:ascii="Arial" w:hAnsi="Arial" w:cs="Arial"/>
        </w:rPr>
        <w:t>a  zamestnanci pri výkone práce vo verejnom záujme 14.</w:t>
      </w:r>
    </w:p>
    <w:p w:rsidR="00800BAB" w:rsidP="00800BAB">
      <w:pPr>
        <w:tabs>
          <w:tab w:val="left" w:pos="-1560"/>
        </w:tabs>
        <w:bidi w:val="0"/>
        <w:jc w:val="both"/>
        <w:rPr>
          <w:rFonts w:ascii="Arial" w:hAnsi="Arial" w:cs="Arial"/>
        </w:rPr>
      </w:pPr>
      <w:r>
        <w:rPr>
          <w:rFonts w:ascii="Arial" w:hAnsi="Arial" w:cs="Arial"/>
        </w:rPr>
        <w:tab/>
        <w:tab/>
        <w:tab/>
      </w:r>
    </w:p>
    <w:p w:rsidR="00800BAB" w:rsidP="00800BAB">
      <w:pPr>
        <w:tabs>
          <w:tab w:val="left" w:pos="-1560"/>
        </w:tabs>
        <w:bidi w:val="0"/>
        <w:jc w:val="both"/>
        <w:rPr>
          <w:rFonts w:ascii="Arial" w:hAnsi="Arial" w:cs="Arial"/>
        </w:rPr>
      </w:pPr>
      <w:r>
        <w:rPr>
          <w:rFonts w:ascii="Arial" w:hAnsi="Arial" w:cs="Arial"/>
        </w:rPr>
        <w:tab/>
        <w:t>Skutočné počty k 31.</w:t>
      </w:r>
      <w:r w:rsidR="00D953E1">
        <w:rPr>
          <w:rFonts w:ascii="Arial" w:hAnsi="Arial" w:cs="Arial"/>
        </w:rPr>
        <w:t xml:space="preserve"> decembru </w:t>
      </w:r>
      <w:r>
        <w:rPr>
          <w:rFonts w:ascii="Arial" w:hAnsi="Arial" w:cs="Arial"/>
        </w:rPr>
        <w:t>2010  po jednotlivých kategóriách boli nasledovné: profesionálni vojaci 52, štátna služba 46 a  zamestnanci pri výkone práce vo verejnom záujme 14.</w:t>
        <w:tab/>
      </w:r>
    </w:p>
    <w:p w:rsidR="00800BAB" w:rsidP="004720AB">
      <w:pPr>
        <w:tabs>
          <w:tab w:val="left" w:pos="-1560"/>
        </w:tabs>
        <w:bidi w:val="0"/>
        <w:jc w:val="both"/>
        <w:rPr>
          <w:rFonts w:ascii="Arial" w:hAnsi="Arial" w:cs="Arial"/>
        </w:rPr>
      </w:pPr>
      <w:r>
        <w:rPr>
          <w:rFonts w:ascii="Arial" w:hAnsi="Arial" w:cs="Arial"/>
        </w:rPr>
        <w:tab/>
        <w:t xml:space="preserve"> </w:t>
      </w:r>
    </w:p>
    <w:p w:rsidR="00800BAB" w:rsidP="00800BAB">
      <w:pPr>
        <w:tabs>
          <w:tab w:val="left" w:pos="-1560"/>
        </w:tabs>
        <w:bidi w:val="0"/>
        <w:jc w:val="both"/>
        <w:rPr>
          <w:rFonts w:ascii="Arial" w:hAnsi="Arial" w:cs="Arial"/>
        </w:rPr>
      </w:pPr>
      <w:r>
        <w:rPr>
          <w:rFonts w:ascii="Arial" w:hAnsi="Arial" w:cs="Arial"/>
        </w:rPr>
        <w:tab/>
        <w:t>Na základe úspešného vykonania odbornej justičnej skúšky boli 3 právni čakatelia vymenovaní do funkcie prokurátor</w:t>
      </w:r>
      <w:r w:rsidR="001B5A96">
        <w:rPr>
          <w:rFonts w:ascii="Arial" w:hAnsi="Arial" w:cs="Arial"/>
        </w:rPr>
        <w:t>a</w:t>
      </w:r>
      <w:r>
        <w:rPr>
          <w:rFonts w:ascii="Arial" w:hAnsi="Arial" w:cs="Arial"/>
        </w:rPr>
        <w:t>.</w:t>
      </w:r>
    </w:p>
    <w:p w:rsidR="00800BAB" w:rsidP="00800BAB">
      <w:pPr>
        <w:tabs>
          <w:tab w:val="left" w:pos="-1560"/>
        </w:tabs>
        <w:bidi w:val="0"/>
        <w:jc w:val="both"/>
        <w:rPr>
          <w:rFonts w:ascii="Arial" w:hAnsi="Arial" w:cs="Arial"/>
        </w:rPr>
      </w:pPr>
    </w:p>
    <w:p w:rsidR="00800BAB" w:rsidP="00800BAB">
      <w:pPr>
        <w:tabs>
          <w:tab w:val="left" w:pos="-1560"/>
        </w:tabs>
        <w:bidi w:val="0"/>
        <w:jc w:val="both"/>
        <w:rPr>
          <w:rFonts w:ascii="Arial" w:hAnsi="Arial" w:cs="Arial"/>
        </w:rPr>
      </w:pPr>
      <w:r>
        <w:rPr>
          <w:rFonts w:ascii="Arial" w:hAnsi="Arial" w:cs="Arial"/>
        </w:rPr>
        <w:tab/>
        <w:t xml:space="preserve">V priebehu roka 2010 odišli z rezortu vojenskej prokuratúry 7 prokurátori – z toho 2 prokurátori boli preložení na Úrad špeciálnej prokuratúry, 2 prokurátori boli preložení na </w:t>
      </w:r>
      <w:r w:rsidR="006E0837">
        <w:rPr>
          <w:rFonts w:ascii="Arial" w:hAnsi="Arial" w:cs="Arial"/>
        </w:rPr>
        <w:t>g</w:t>
      </w:r>
      <w:r>
        <w:rPr>
          <w:rFonts w:ascii="Arial" w:hAnsi="Arial" w:cs="Arial"/>
        </w:rPr>
        <w:t xml:space="preserve">enerálnu prokuratúru a 3 prokurátori odišli z rezortu prokuratúry. </w:t>
      </w:r>
    </w:p>
    <w:p w:rsidR="00800BAB" w:rsidP="00800BAB">
      <w:pPr>
        <w:tabs>
          <w:tab w:val="left" w:pos="-1560"/>
        </w:tabs>
        <w:bidi w:val="0"/>
        <w:jc w:val="both"/>
        <w:rPr>
          <w:rFonts w:ascii="Arial" w:hAnsi="Arial" w:cs="Arial"/>
        </w:rPr>
      </w:pPr>
      <w:r>
        <w:rPr>
          <w:rFonts w:ascii="Arial" w:hAnsi="Arial" w:cs="Arial"/>
        </w:rPr>
        <w:tab/>
      </w:r>
    </w:p>
    <w:p w:rsidR="00413152" w:rsidRPr="001B5A96" w:rsidP="001B5A96">
      <w:pPr>
        <w:pStyle w:val="BodyText21"/>
        <w:tabs>
          <w:tab w:val="left" w:pos="1134"/>
          <w:tab w:val="left" w:pos="8278"/>
          <w:tab w:val="left" w:pos="8778"/>
          <w:tab w:val="left" w:pos="9000"/>
        </w:tabs>
        <w:bidi w:val="0"/>
        <w:spacing w:before="120" w:line="360" w:lineRule="auto"/>
        <w:jc w:val="both"/>
        <w:rPr>
          <w:rFonts w:ascii="Arial" w:hAnsi="Arial" w:cs="Arial"/>
          <w:b/>
          <w:szCs w:val="24"/>
        </w:rPr>
      </w:pPr>
      <w:r w:rsidRPr="001B5A96" w:rsidR="00A5627B">
        <w:rPr>
          <w:rFonts w:ascii="Arial" w:hAnsi="Arial" w:cs="Arial"/>
          <w:b/>
        </w:rPr>
        <w:t>1.</w:t>
      </w:r>
      <w:r w:rsidRPr="001B5A96" w:rsidR="00536364">
        <w:rPr>
          <w:rFonts w:ascii="Arial" w:hAnsi="Arial" w:cs="Arial"/>
          <w:b/>
        </w:rPr>
        <w:t>6</w:t>
      </w:r>
      <w:r w:rsidRPr="001B5A96" w:rsidR="00A5627B">
        <w:rPr>
          <w:rFonts w:ascii="Arial" w:hAnsi="Arial" w:cs="Arial"/>
          <w:b/>
        </w:rPr>
        <w:t xml:space="preserve">. </w:t>
      </w:r>
      <w:r w:rsidRPr="001B5A96" w:rsidR="00025B2A">
        <w:rPr>
          <w:rFonts w:ascii="Arial" w:hAnsi="Arial" w:cs="Arial"/>
          <w:b/>
        </w:rPr>
        <w:t xml:space="preserve"> </w:t>
      </w:r>
      <w:r w:rsidRPr="001B5A96" w:rsidR="00C35C55">
        <w:rPr>
          <w:rFonts w:ascii="Arial" w:hAnsi="Arial" w:cs="Arial"/>
          <w:b/>
        </w:rPr>
        <w:t xml:space="preserve">  </w:t>
      </w:r>
      <w:r w:rsidRPr="001B5A96" w:rsidR="00A5627B">
        <w:rPr>
          <w:rFonts w:ascii="Arial" w:hAnsi="Arial" w:cs="Arial"/>
          <w:b/>
        </w:rPr>
        <w:t>Vyhodnotenie odbornej prípravy a</w:t>
      </w:r>
      <w:r w:rsidRPr="001B5A96" w:rsidR="00390F13">
        <w:rPr>
          <w:rFonts w:ascii="Arial" w:hAnsi="Arial" w:cs="Arial"/>
          <w:b/>
        </w:rPr>
        <w:t> </w:t>
      </w:r>
      <w:r w:rsidRPr="001B5A96" w:rsidR="00A5627B">
        <w:rPr>
          <w:rFonts w:ascii="Arial" w:hAnsi="Arial" w:cs="Arial"/>
          <w:b/>
        </w:rPr>
        <w:t>vzdelávania v</w:t>
      </w:r>
      <w:r w:rsidRPr="001B5A96" w:rsidR="00390F13">
        <w:rPr>
          <w:rFonts w:ascii="Arial" w:hAnsi="Arial" w:cs="Arial"/>
          <w:b/>
        </w:rPr>
        <w:t> </w:t>
      </w:r>
      <w:r w:rsidRPr="001B5A96" w:rsidR="00A5627B">
        <w:rPr>
          <w:rFonts w:ascii="Arial" w:hAnsi="Arial" w:cs="Arial"/>
          <w:b/>
        </w:rPr>
        <w:t xml:space="preserve">roku </w:t>
      </w:r>
      <w:r w:rsidRPr="001B5A96" w:rsidR="00A26D2C">
        <w:rPr>
          <w:rFonts w:ascii="Arial" w:hAnsi="Arial" w:cs="Arial"/>
          <w:b/>
        </w:rPr>
        <w:t>2010</w:t>
      </w:r>
    </w:p>
    <w:p w:rsidR="00413152" w:rsidRPr="001B5A96" w:rsidP="006C6452">
      <w:pPr>
        <w:bidi w:val="0"/>
        <w:jc w:val="both"/>
        <w:rPr>
          <w:rFonts w:ascii="Arial" w:hAnsi="Arial" w:cs="Arial"/>
          <w:b/>
        </w:rPr>
      </w:pPr>
    </w:p>
    <w:p w:rsidR="006C6452" w:rsidP="006C6452">
      <w:pPr>
        <w:bidi w:val="0"/>
        <w:ind w:firstLine="708"/>
        <w:jc w:val="both"/>
        <w:rPr>
          <w:rFonts w:ascii="Arial" w:hAnsi="Arial"/>
        </w:rPr>
      </w:pPr>
      <w:r>
        <w:rPr>
          <w:rFonts w:ascii="Arial" w:hAnsi="Arial"/>
        </w:rPr>
        <w:t>V roku 2010 sa vo vzdelávacích a rehabilitačných centrách prokuratúry v Krpáčove a v Starej Lesnej (ďalej len VRC) uskutočnilo 51 pracovných porád organizovan</w:t>
      </w:r>
      <w:r w:rsidR="008E06DF">
        <w:rPr>
          <w:rFonts w:ascii="Arial" w:hAnsi="Arial"/>
        </w:rPr>
        <w:t xml:space="preserve">ých jednotlivými organizačnými </w:t>
      </w:r>
      <w:r>
        <w:rPr>
          <w:rFonts w:ascii="Arial" w:hAnsi="Arial"/>
        </w:rPr>
        <w:t>z</w:t>
      </w:r>
      <w:r w:rsidR="00230A02">
        <w:rPr>
          <w:rFonts w:ascii="Arial" w:hAnsi="Arial"/>
        </w:rPr>
        <w:t>ložkami g</w:t>
      </w:r>
      <w:r>
        <w:rPr>
          <w:rFonts w:ascii="Arial" w:hAnsi="Arial"/>
        </w:rPr>
        <w:t>enerálnej prokuratúry so zameraním na metodické usmernenie krajských a okresných prokuratúr, rieš</w:t>
      </w:r>
      <w:r w:rsidR="008E06DF">
        <w:rPr>
          <w:rFonts w:ascii="Arial" w:hAnsi="Arial"/>
        </w:rPr>
        <w:t>enie konkrétnych problémov</w:t>
      </w:r>
      <w:r>
        <w:rPr>
          <w:rFonts w:ascii="Arial" w:hAnsi="Arial"/>
        </w:rPr>
        <w:t xml:space="preserve"> dokazovania daňových trestných činov</w:t>
      </w:r>
      <w:r w:rsidR="008E06DF">
        <w:rPr>
          <w:rFonts w:ascii="Arial" w:hAnsi="Arial"/>
        </w:rPr>
        <w:t xml:space="preserve">, </w:t>
      </w:r>
      <w:r>
        <w:rPr>
          <w:rFonts w:ascii="Arial" w:hAnsi="Arial"/>
        </w:rPr>
        <w:t>na úseku dozoru nad výkonom väzby, och</w:t>
      </w:r>
      <w:r w:rsidR="008E06DF">
        <w:rPr>
          <w:rFonts w:ascii="Arial" w:hAnsi="Arial"/>
        </w:rPr>
        <w:t xml:space="preserve">rany rodiny a mládeže, </w:t>
      </w:r>
      <w:r>
        <w:rPr>
          <w:rFonts w:ascii="Arial" w:hAnsi="Arial"/>
        </w:rPr>
        <w:t xml:space="preserve">v netrestnej oblasti, </w:t>
      </w:r>
      <w:r w:rsidR="008E06DF">
        <w:rPr>
          <w:rFonts w:ascii="Arial" w:hAnsi="Arial"/>
        </w:rPr>
        <w:t xml:space="preserve">ako aj na úseku </w:t>
      </w:r>
      <w:r>
        <w:rPr>
          <w:rFonts w:ascii="Arial" w:hAnsi="Arial"/>
        </w:rPr>
        <w:t xml:space="preserve">medzinárodnej spolupráce v trestných veciach medzi členskými štátmi </w:t>
      </w:r>
      <w:r w:rsidR="00230A02">
        <w:rPr>
          <w:rFonts w:ascii="Arial" w:hAnsi="Arial" w:cs="Arial"/>
          <w:color w:val="000000"/>
        </w:rPr>
        <w:t>Európskej únie</w:t>
      </w:r>
      <w:r>
        <w:rPr>
          <w:rFonts w:ascii="Arial" w:hAnsi="Arial"/>
        </w:rPr>
        <w:t xml:space="preserve">. </w:t>
      </w:r>
      <w:r w:rsidR="008E06DF">
        <w:rPr>
          <w:rFonts w:ascii="Arial" w:hAnsi="Arial"/>
        </w:rPr>
        <w:t xml:space="preserve">Vo VRC sa uskutočnili viaceré stretnutia </w:t>
      </w:r>
      <w:r>
        <w:rPr>
          <w:rFonts w:ascii="Arial" w:hAnsi="Arial"/>
        </w:rPr>
        <w:t>a semináre s medzinárodnou účasťou.</w:t>
      </w:r>
    </w:p>
    <w:p w:rsidR="006C6452" w:rsidP="006C6452">
      <w:pPr>
        <w:bidi w:val="0"/>
        <w:jc w:val="both"/>
        <w:rPr>
          <w:rFonts w:ascii="Arial" w:hAnsi="Arial"/>
        </w:rPr>
      </w:pPr>
    </w:p>
    <w:p w:rsidR="006C6452" w:rsidP="006C6452">
      <w:pPr>
        <w:bidi w:val="0"/>
        <w:ind w:firstLine="708"/>
        <w:jc w:val="both"/>
        <w:rPr>
          <w:rFonts w:ascii="Arial" w:hAnsi="Arial"/>
        </w:rPr>
      </w:pPr>
      <w:r>
        <w:rPr>
          <w:rFonts w:ascii="Arial" w:hAnsi="Arial"/>
        </w:rPr>
        <w:t xml:space="preserve">V priestoroch </w:t>
      </w:r>
      <w:r w:rsidR="004C13BB">
        <w:rPr>
          <w:rFonts w:ascii="Arial" w:hAnsi="Arial"/>
        </w:rPr>
        <w:t xml:space="preserve">generálnej prokuratúry </w:t>
      </w:r>
      <w:r>
        <w:rPr>
          <w:rFonts w:ascii="Arial" w:hAnsi="Arial"/>
        </w:rPr>
        <w:t xml:space="preserve">sa v spolupráci s Justičnou akadémiou SR uskutočnil seminár zameraný na aktuálnu rozhodovaciu činnosť Súdneho dvora </w:t>
      </w:r>
      <w:r w:rsidR="00AD6C7F">
        <w:rPr>
          <w:rFonts w:ascii="Arial" w:hAnsi="Arial" w:cs="Arial"/>
          <w:color w:val="000000"/>
        </w:rPr>
        <w:t>Európskej únie</w:t>
      </w:r>
      <w:r>
        <w:rPr>
          <w:rFonts w:ascii="Arial" w:hAnsi="Arial"/>
        </w:rPr>
        <w:t xml:space="preserve"> k aplikácii úniového práva. </w:t>
      </w:r>
    </w:p>
    <w:p w:rsidR="006C6452" w:rsidP="006C6452">
      <w:pPr>
        <w:bidi w:val="0"/>
        <w:jc w:val="both"/>
        <w:rPr>
          <w:rFonts w:ascii="Arial" w:hAnsi="Arial"/>
        </w:rPr>
      </w:pPr>
    </w:p>
    <w:p w:rsidR="006C6452" w:rsidP="006C6452">
      <w:pPr>
        <w:bidi w:val="0"/>
        <w:ind w:firstLine="708"/>
        <w:jc w:val="both"/>
        <w:rPr>
          <w:rFonts w:ascii="Arial" w:hAnsi="Arial"/>
        </w:rPr>
      </w:pPr>
      <w:r>
        <w:rPr>
          <w:rFonts w:ascii="Arial" w:hAnsi="Arial"/>
        </w:rPr>
        <w:t xml:space="preserve">Vzhľadom k nadobudnutiu účinnosti zákona č. 400/2009 Z. z. o štátnej službe a o zmene a doplnení niektorých zákonov  </w:t>
      </w:r>
      <w:r w:rsidR="008E06DF">
        <w:rPr>
          <w:rFonts w:ascii="Arial" w:hAnsi="Arial"/>
        </w:rPr>
        <w:t xml:space="preserve">sa </w:t>
      </w:r>
      <w:r>
        <w:rPr>
          <w:rFonts w:ascii="Arial" w:hAnsi="Arial"/>
        </w:rPr>
        <w:t>vo VRC v Krpáčove a v Starej Lesnej  pre štátnych zamestnancov a zamestnancov vykonávajúcich prácu vo verejnom záujme uskutočnili semináre, metodické dni a pracovné porady na celoslovenskej úrovni.</w:t>
      </w:r>
    </w:p>
    <w:p w:rsidR="004317E1" w:rsidP="006C6452">
      <w:pPr>
        <w:bidi w:val="0"/>
        <w:ind w:firstLine="708"/>
        <w:jc w:val="both"/>
        <w:rPr>
          <w:rFonts w:ascii="Arial" w:hAnsi="Arial"/>
        </w:rPr>
      </w:pPr>
    </w:p>
    <w:p w:rsidR="006C6452" w:rsidP="006C6452">
      <w:pPr>
        <w:bidi w:val="0"/>
        <w:ind w:firstLine="708"/>
        <w:jc w:val="both"/>
        <w:rPr>
          <w:rFonts w:ascii="Arial" w:hAnsi="Arial"/>
        </w:rPr>
      </w:pPr>
      <w:r>
        <w:rPr>
          <w:rFonts w:ascii="Arial" w:hAnsi="Arial"/>
        </w:rPr>
        <w:t>Štátni zamestnanci a zamestnanci vykonávajúci prácu vo verejnom záujme sa za účelom zvýšenia odbornej kvalifikácie zúčastňovali aj na školeniach a seminároch organizovaných rôznymi vzdelávacími agentúrami.</w:t>
      </w:r>
    </w:p>
    <w:p w:rsidR="008E06DF" w:rsidP="006C6452">
      <w:pPr>
        <w:bidi w:val="0"/>
        <w:ind w:firstLine="708"/>
        <w:jc w:val="both"/>
        <w:rPr>
          <w:rFonts w:ascii="Arial" w:hAnsi="Arial"/>
        </w:rPr>
      </w:pPr>
    </w:p>
    <w:p w:rsidR="006C6452" w:rsidP="00FD46F6">
      <w:pPr>
        <w:bidi w:val="0"/>
        <w:ind w:firstLine="708"/>
        <w:jc w:val="both"/>
        <w:rPr>
          <w:rFonts w:ascii="Arial" w:hAnsi="Arial"/>
        </w:rPr>
      </w:pPr>
      <w:r>
        <w:rPr>
          <w:rFonts w:ascii="Arial" w:hAnsi="Arial"/>
        </w:rPr>
        <w:t xml:space="preserve">Pre audítora bolo zabezpečované vzdelávanie v súlade s </w:t>
      </w:r>
      <w:r w:rsidR="00754482">
        <w:rPr>
          <w:rFonts w:ascii="Arial" w:hAnsi="Arial"/>
        </w:rPr>
        <w:t>u</w:t>
      </w:r>
      <w:r>
        <w:rPr>
          <w:rFonts w:ascii="Arial" w:hAnsi="Arial"/>
        </w:rPr>
        <w:t>znesením vlády Slovenskej republiky č. 558/2005 k aktualizácii koncepcie vzdelávania vnútorných audítorov</w:t>
      </w:r>
      <w:r w:rsidR="00F774EC">
        <w:rPr>
          <w:rFonts w:ascii="Arial" w:hAnsi="Arial"/>
        </w:rPr>
        <w:t>,</w:t>
      </w:r>
      <w:r>
        <w:rPr>
          <w:rFonts w:ascii="Arial" w:hAnsi="Arial"/>
        </w:rPr>
        <w:t xml:space="preserve">  podľa rozsahu a požiadaviek určených gestorom tohto vzdelávania, ktorým je Ministerstvo financií S</w:t>
      </w:r>
      <w:r w:rsidR="001E5212">
        <w:rPr>
          <w:rFonts w:ascii="Arial" w:hAnsi="Arial"/>
        </w:rPr>
        <w:t>R</w:t>
      </w:r>
      <w:r>
        <w:rPr>
          <w:rFonts w:ascii="Arial" w:hAnsi="Arial"/>
        </w:rPr>
        <w:t>.</w:t>
      </w:r>
    </w:p>
    <w:p w:rsidR="004317E1" w:rsidP="006C6452">
      <w:pPr>
        <w:bidi w:val="0"/>
        <w:jc w:val="both"/>
        <w:rPr>
          <w:rFonts w:ascii="Arial" w:hAnsi="Arial"/>
        </w:rPr>
      </w:pPr>
    </w:p>
    <w:p w:rsidR="006C6452" w:rsidP="006C6452">
      <w:pPr>
        <w:bidi w:val="0"/>
        <w:ind w:firstLine="708"/>
        <w:jc w:val="both"/>
        <w:rPr>
          <w:rFonts w:ascii="Arial" w:hAnsi="Arial"/>
        </w:rPr>
      </w:pPr>
      <w:r>
        <w:rPr>
          <w:rFonts w:ascii="Arial" w:hAnsi="Arial"/>
        </w:rPr>
        <w:t>V priestoroch detašovaného pracoviska Justičnej akadémie SR v Omšení a v regionálnych pracoviskách akadémie sa na 136 seminároch zúčastnilo 519 prokurátorov a 72 právnych čakat</w:t>
      </w:r>
      <w:r w:rsidR="00EF437D">
        <w:rPr>
          <w:rFonts w:ascii="Arial" w:hAnsi="Arial"/>
        </w:rPr>
        <w:t xml:space="preserve">eľov prokuratúry. </w:t>
      </w:r>
      <w:r>
        <w:rPr>
          <w:rFonts w:ascii="Arial" w:hAnsi="Arial"/>
        </w:rPr>
        <w:t>Zdrojom pre stanovenie konkrétnych tém vzdelávacích podujatí Justičnej akadémie</w:t>
      </w:r>
      <w:r w:rsidR="000345C2">
        <w:rPr>
          <w:rFonts w:ascii="Arial" w:hAnsi="Arial"/>
        </w:rPr>
        <w:t xml:space="preserve"> SR</w:t>
      </w:r>
      <w:r>
        <w:rPr>
          <w:rFonts w:ascii="Arial" w:hAnsi="Arial"/>
        </w:rPr>
        <w:t xml:space="preserve"> pre sudcov a prokurátorov boli požiadavky a námety  zo strany prokuratúr, súdov, návrhy členov externého pedagogického zboru Justičnej akadémie </w:t>
      </w:r>
      <w:r w:rsidR="000345C2">
        <w:rPr>
          <w:rFonts w:ascii="Arial" w:hAnsi="Arial"/>
        </w:rPr>
        <w:t xml:space="preserve">SR </w:t>
      </w:r>
      <w:r>
        <w:rPr>
          <w:rFonts w:ascii="Arial" w:hAnsi="Arial"/>
        </w:rPr>
        <w:t>a v nemalej miere aj požiadavky zo strany účastníkov seminárov vyplývajúcich z anonymných hodnotiacich formulárov k jednotlivým seminárom. Pre právnych čakateľov prokuratúry Justičná akadémia SR od roku 2009 organizuje prípravné vzdelávanie v zmysle schválených študijných osnov.</w:t>
      </w:r>
    </w:p>
    <w:p w:rsidR="006C6452" w:rsidP="006C6452">
      <w:pPr>
        <w:bidi w:val="0"/>
        <w:jc w:val="both"/>
        <w:rPr>
          <w:rFonts w:ascii="Arial" w:hAnsi="Arial"/>
        </w:rPr>
      </w:pPr>
    </w:p>
    <w:p w:rsidR="003B42A0" w:rsidRPr="00D953E1" w:rsidP="00D953E1">
      <w:pPr>
        <w:bidi w:val="0"/>
        <w:ind w:firstLine="708"/>
        <w:jc w:val="both"/>
        <w:rPr>
          <w:rFonts w:ascii="Arial" w:hAnsi="Arial" w:cs="Arial"/>
        </w:rPr>
      </w:pPr>
      <w:r w:rsidRPr="005C0F27" w:rsidR="006C6452">
        <w:rPr>
          <w:rFonts w:ascii="Arial" w:hAnsi="Arial" w:cs="Arial"/>
        </w:rPr>
        <w:t xml:space="preserve">Odbornú justičnú skúšku v roku 2010 vykonalo </w:t>
      </w:r>
      <w:r w:rsidRPr="005C0F27">
        <w:rPr>
          <w:rFonts w:ascii="Arial" w:hAnsi="Arial" w:cs="Arial"/>
        </w:rPr>
        <w:t>40</w:t>
      </w:r>
      <w:r w:rsidRPr="005C0F27" w:rsidR="006C6452">
        <w:rPr>
          <w:rFonts w:ascii="Arial" w:hAnsi="Arial" w:cs="Arial"/>
        </w:rPr>
        <w:t xml:space="preserve"> </w:t>
      </w:r>
      <w:r w:rsidRPr="005C0F27">
        <w:rPr>
          <w:rFonts w:ascii="Arial" w:hAnsi="Arial" w:cs="Arial"/>
        </w:rPr>
        <w:t xml:space="preserve">právnych čakateľov prokuratúry, všetci úspešne. Je treba konštatovať, že príprava právnych čakateľov prokuratúry je  na vysokej úrovni a títo vykazujú vysokú úspešnosť aj pri záverečných justičných skúškach. Za roky 2008, 2009 a 2010 sa zúčastnilo justičných skúšok spolu 96 </w:t>
      </w:r>
      <w:r w:rsidR="00C541EF">
        <w:rPr>
          <w:rFonts w:ascii="Arial" w:hAnsi="Arial" w:cs="Arial"/>
        </w:rPr>
        <w:t xml:space="preserve"> </w:t>
      </w:r>
      <w:r w:rsidRPr="005C0F27">
        <w:rPr>
          <w:rFonts w:ascii="Arial" w:hAnsi="Arial" w:cs="Arial"/>
        </w:rPr>
        <w:t>právnych čakateľov prokuratúry, z ktorých len 4 neuspeli, čo predstavuje 4,1</w:t>
      </w:r>
      <w:r w:rsidR="00C541EF">
        <w:rPr>
          <w:rFonts w:ascii="Arial" w:hAnsi="Arial" w:cs="Arial"/>
        </w:rPr>
        <w:t xml:space="preserve"> </w:t>
      </w:r>
      <w:r w:rsidRPr="005C0F27">
        <w:rPr>
          <w:rFonts w:ascii="Arial" w:hAnsi="Arial" w:cs="Arial"/>
        </w:rPr>
        <w:t>% všetkých účastníkov skúšok z prokuratúry. Pre porovnanie je potrebné uviesť, že v rovnakom období sa skúšok zúčastnilo 147 vyšších súdnych úradníkov, z ktorých neuspelo 25, čo predstavuje až 17</w:t>
      </w:r>
      <w:r w:rsidR="00C541EF">
        <w:rPr>
          <w:rFonts w:ascii="Arial" w:hAnsi="Arial" w:cs="Arial"/>
        </w:rPr>
        <w:t xml:space="preserve"> </w:t>
      </w:r>
      <w:r w:rsidRPr="005C0F27">
        <w:rPr>
          <w:rFonts w:ascii="Arial" w:hAnsi="Arial" w:cs="Arial"/>
        </w:rPr>
        <w:t>% neúspešných absolventov skúšok. V roku 2010 sa prvý krát skúšok zúčastnili aj justiční čakatelia súdov, pričom z 28 čakateľov boli neúspešní len 2, čo predstavuje 7,1</w:t>
      </w:r>
      <w:r w:rsidR="008E577D">
        <w:rPr>
          <w:rFonts w:ascii="Arial" w:hAnsi="Arial" w:cs="Arial"/>
        </w:rPr>
        <w:t xml:space="preserve"> </w:t>
      </w:r>
      <w:r w:rsidRPr="005C0F27">
        <w:rPr>
          <w:rFonts w:ascii="Arial" w:hAnsi="Arial" w:cs="Arial"/>
        </w:rPr>
        <w:t xml:space="preserve">%. </w:t>
      </w:r>
      <w:r w:rsidRPr="00EF437D">
        <w:rPr>
          <w:rFonts w:ascii="Arial" w:hAnsi="Arial" w:cs="Arial"/>
          <w:b/>
        </w:rPr>
        <w:t>Tieto čísla jednoznačne preukazujú to, že príprava právnych čakateľov prokuratúry zodpovedá potrebám výkonu práce prokurátora a bolo by chybou</w:t>
      </w:r>
      <w:r w:rsidR="00EF437D">
        <w:rPr>
          <w:rFonts w:ascii="Arial" w:hAnsi="Arial" w:cs="Arial"/>
          <w:b/>
        </w:rPr>
        <w:t xml:space="preserve"> zrušiť túto funkciu a nahradiť </w:t>
      </w:r>
      <w:r w:rsidRPr="00EF437D">
        <w:rPr>
          <w:rFonts w:ascii="Arial" w:hAnsi="Arial" w:cs="Arial"/>
          <w:b/>
        </w:rPr>
        <w:t xml:space="preserve">ju asistentom prokurátora tak, ako to zamýšľa novela zákona </w:t>
      </w:r>
      <w:r w:rsidR="00EF437D">
        <w:rPr>
          <w:rFonts w:ascii="Arial" w:hAnsi="Arial" w:cs="Arial"/>
          <w:b/>
        </w:rPr>
        <w:t xml:space="preserve">          </w:t>
      </w:r>
      <w:r w:rsidRPr="00EF437D">
        <w:rPr>
          <w:rFonts w:ascii="Arial" w:hAnsi="Arial" w:cs="Arial"/>
          <w:b/>
        </w:rPr>
        <w:t>č. 154/2001 Z.</w:t>
      </w:r>
      <w:r w:rsidRPr="00EF437D" w:rsidR="00931DC7">
        <w:rPr>
          <w:rFonts w:ascii="Arial" w:hAnsi="Arial" w:cs="Arial"/>
          <w:b/>
        </w:rPr>
        <w:t xml:space="preserve"> </w:t>
      </w:r>
      <w:r w:rsidR="001E304D">
        <w:rPr>
          <w:rFonts w:ascii="Arial" w:hAnsi="Arial" w:cs="Arial"/>
          <w:b/>
        </w:rPr>
        <w:t>z.</w:t>
      </w:r>
      <w:r w:rsidRPr="00EF437D">
        <w:rPr>
          <w:rFonts w:ascii="Arial" w:hAnsi="Arial" w:cs="Arial"/>
          <w:b/>
        </w:rPr>
        <w:t xml:space="preserve"> Naopak, takýto inštitút by znížil kvalitu prokurátorov, nakoľko by za prokurátora boli prijímané osoby, ktoré túto prácu nikdy nevykonávali a  u mnohých z nich by odbornosť bola nižšia ako odbornosť tých, ktorí sa prokurátormi stanú najskôr po absolvovaní dvoch rokov čakateľskej praxe. Aj touto formou preto prokuratúra apeluje na poslancov, aby nedopustili zrušenie inštitútu právneho čakateľa prokuratúry.</w:t>
      </w:r>
    </w:p>
    <w:p w:rsidR="005C0F27" w:rsidRPr="005C0F27" w:rsidP="005C0F27">
      <w:pPr>
        <w:bidi w:val="0"/>
        <w:ind w:firstLine="708"/>
        <w:jc w:val="both"/>
        <w:rPr>
          <w:rFonts w:ascii="Arial" w:hAnsi="Arial" w:cs="Arial"/>
        </w:rPr>
      </w:pPr>
    </w:p>
    <w:p w:rsidR="00A5627B" w:rsidRPr="00390F13" w:rsidP="00A5627B">
      <w:pPr>
        <w:pStyle w:val="BodyText21"/>
        <w:tabs>
          <w:tab w:val="left" w:pos="1134"/>
          <w:tab w:val="left" w:pos="8278"/>
          <w:tab w:val="left" w:pos="8778"/>
          <w:tab w:val="left" w:pos="9000"/>
        </w:tabs>
        <w:bidi w:val="0"/>
        <w:spacing w:before="120" w:line="360" w:lineRule="auto"/>
        <w:jc w:val="both"/>
        <w:rPr>
          <w:rFonts w:ascii="Arial" w:hAnsi="Arial" w:cs="Arial"/>
          <w:b/>
          <w:szCs w:val="24"/>
        </w:rPr>
      </w:pPr>
      <w:r w:rsidRPr="00390F13">
        <w:rPr>
          <w:rFonts w:ascii="Arial" w:hAnsi="Arial" w:cs="Arial"/>
          <w:b/>
          <w:szCs w:val="24"/>
        </w:rPr>
        <w:t xml:space="preserve">1.7. </w:t>
      </w:r>
      <w:r w:rsidR="00EB025A">
        <w:rPr>
          <w:rFonts w:ascii="Arial" w:hAnsi="Arial" w:cs="Arial"/>
          <w:b/>
          <w:szCs w:val="24"/>
        </w:rPr>
        <w:t xml:space="preserve"> </w:t>
      </w:r>
      <w:r w:rsidR="00F76C74">
        <w:rPr>
          <w:rFonts w:ascii="Arial" w:hAnsi="Arial" w:cs="Arial"/>
          <w:b/>
          <w:szCs w:val="24"/>
        </w:rPr>
        <w:t xml:space="preserve">  </w:t>
      </w:r>
      <w:r w:rsidR="00EB025A">
        <w:rPr>
          <w:rFonts w:ascii="Arial" w:hAnsi="Arial" w:cs="Arial"/>
          <w:b/>
          <w:szCs w:val="24"/>
        </w:rPr>
        <w:t xml:space="preserve"> </w:t>
      </w:r>
      <w:r w:rsidRPr="00390F13">
        <w:rPr>
          <w:rFonts w:ascii="Arial" w:hAnsi="Arial" w:cs="Arial"/>
          <w:b/>
          <w:szCs w:val="24"/>
        </w:rPr>
        <w:t>Materiálno-technické zabezpečenie činnosti prokuratúry v</w:t>
      </w:r>
      <w:r w:rsidR="00390F13">
        <w:rPr>
          <w:rFonts w:ascii="Arial" w:hAnsi="Arial" w:cs="Arial"/>
          <w:b/>
          <w:szCs w:val="24"/>
        </w:rPr>
        <w:t> </w:t>
      </w:r>
      <w:r w:rsidRPr="00390F13">
        <w:rPr>
          <w:rFonts w:ascii="Arial" w:hAnsi="Arial" w:cs="Arial"/>
          <w:b/>
          <w:szCs w:val="24"/>
        </w:rPr>
        <w:t xml:space="preserve">roku </w:t>
      </w:r>
      <w:r w:rsidR="00A26D2C">
        <w:rPr>
          <w:rFonts w:ascii="Arial" w:hAnsi="Arial" w:cs="Arial"/>
          <w:b/>
          <w:szCs w:val="24"/>
        </w:rPr>
        <w:t>2010</w:t>
      </w:r>
      <w:r w:rsidRPr="00390F13">
        <w:rPr>
          <w:rFonts w:ascii="Arial" w:hAnsi="Arial" w:cs="Arial"/>
          <w:b/>
          <w:szCs w:val="24"/>
        </w:rPr>
        <w:tab/>
      </w:r>
    </w:p>
    <w:p w:rsidR="002B7E7C" w:rsidP="002B7E7C">
      <w:pPr>
        <w:bidi w:val="0"/>
        <w:ind w:firstLine="708"/>
        <w:jc w:val="both"/>
        <w:rPr>
          <w:rFonts w:ascii="Arial" w:hAnsi="Arial" w:cs="Arial"/>
        </w:rPr>
      </w:pPr>
      <w:r>
        <w:rPr>
          <w:rFonts w:ascii="Arial" w:hAnsi="Arial" w:cs="Arial"/>
        </w:rPr>
        <w:t xml:space="preserve">Na materiálno-technické zabezpečenie činnosti prokuratúry v roku 2010 Ministerstvo financií SR pridelilo rozpočtové prostriedky v sume 62 502 886 </w:t>
      </w:r>
      <w:r w:rsidR="00C803B3">
        <w:rPr>
          <w:rFonts w:ascii="Arial" w:hAnsi="Arial" w:cs="Arial"/>
        </w:rPr>
        <w:t>EUR</w:t>
      </w:r>
      <w:r>
        <w:rPr>
          <w:rFonts w:ascii="Arial" w:hAnsi="Arial" w:cs="Arial"/>
        </w:rPr>
        <w:t xml:space="preserve">. Rozpočtovými opatreniami Ministerstva financií SR </w:t>
      </w:r>
      <w:r w:rsidR="00EF437D">
        <w:rPr>
          <w:rFonts w:ascii="Arial" w:hAnsi="Arial" w:cs="Arial"/>
        </w:rPr>
        <w:t xml:space="preserve">bol </w:t>
      </w:r>
      <w:r>
        <w:rPr>
          <w:rFonts w:ascii="Arial" w:hAnsi="Arial" w:cs="Arial"/>
        </w:rPr>
        <w:t xml:space="preserve">tento limit v priebehu roka upravený na 64 289 376 </w:t>
      </w:r>
      <w:r w:rsidR="00C803B3">
        <w:rPr>
          <w:rFonts w:ascii="Arial" w:hAnsi="Arial" w:cs="Arial"/>
        </w:rPr>
        <w:t>EUR.</w:t>
      </w:r>
      <w:r>
        <w:rPr>
          <w:rFonts w:ascii="Arial" w:hAnsi="Arial" w:cs="Arial"/>
        </w:rPr>
        <w:t xml:space="preserve"> Rozpočtové opatrenia sa týkali zvýšenia limitu kapitálových výdavkov o sumu 586 490 </w:t>
      </w:r>
      <w:r w:rsidR="00C803B3">
        <w:rPr>
          <w:rFonts w:ascii="Arial" w:hAnsi="Arial" w:cs="Arial"/>
        </w:rPr>
        <w:t>EUR</w:t>
      </w:r>
      <w:r>
        <w:rPr>
          <w:rFonts w:ascii="Arial" w:hAnsi="Arial" w:cs="Arial"/>
        </w:rPr>
        <w:t xml:space="preserve">, ktorá bola v roku 2009 viazaná v rozpočte prokuratúry s tým, že tieto prostriedky sa použijú v roku 2010 na nákup serverov pre elektronickú poštu Lotus Notes. Ďalším rozpočtovým opatrením Ministerstva financií SR bol zvýšený limit kapitálových výdavkov o 1 200 000 </w:t>
      </w:r>
      <w:r w:rsidR="00C803B3">
        <w:rPr>
          <w:rFonts w:ascii="Arial" w:hAnsi="Arial" w:cs="Arial"/>
        </w:rPr>
        <w:t>EUR</w:t>
      </w:r>
      <w:r>
        <w:rPr>
          <w:rFonts w:ascii="Arial" w:hAnsi="Arial" w:cs="Arial"/>
        </w:rPr>
        <w:t xml:space="preserve">. Ostatné rozpočtové opatrenia Ministerstva financií SR boli zamerané na presun prostriedkov z kategórie „Tovary a služby“ do kapitálových výdavkov v sume 735 000 </w:t>
      </w:r>
      <w:r w:rsidR="00C803B3">
        <w:rPr>
          <w:rFonts w:ascii="Arial" w:hAnsi="Arial" w:cs="Arial"/>
        </w:rPr>
        <w:t>EUR</w:t>
      </w:r>
      <w:r>
        <w:rPr>
          <w:rFonts w:ascii="Arial" w:hAnsi="Arial" w:cs="Arial"/>
        </w:rPr>
        <w:t xml:space="preserve"> a na presun mzdových prostriedkov z limitu </w:t>
      </w:r>
      <w:r w:rsidR="005B1F02">
        <w:rPr>
          <w:rFonts w:ascii="Arial" w:hAnsi="Arial" w:cs="Arial"/>
        </w:rPr>
        <w:t>g</w:t>
      </w:r>
      <w:r>
        <w:rPr>
          <w:rFonts w:ascii="Arial" w:hAnsi="Arial" w:cs="Arial"/>
        </w:rPr>
        <w:t xml:space="preserve">enerálnej prokuratúry do limitu krajských prokuratúr v sume 340 000 </w:t>
      </w:r>
      <w:r w:rsidR="00C803B3">
        <w:rPr>
          <w:rFonts w:ascii="Arial" w:hAnsi="Arial" w:cs="Arial"/>
        </w:rPr>
        <w:t>EUR</w:t>
      </w:r>
      <w:r>
        <w:rPr>
          <w:rFonts w:ascii="Arial" w:hAnsi="Arial" w:cs="Arial"/>
        </w:rPr>
        <w:t>. Presunmi sa riešil nedostatok prostriedkov v hlavnej kategórii „Kapitálové výdavky“ a zvýšenie limitu mzdových prostriedkov na zabezpečenie mzdových náležitostí prokurátorov a ostatných zamestnancov na podriadených prokuratúrach.</w:t>
      </w:r>
    </w:p>
    <w:p w:rsidR="002B7E7C" w:rsidP="002B7E7C">
      <w:pPr>
        <w:bidi w:val="0"/>
        <w:jc w:val="both"/>
        <w:rPr>
          <w:rFonts w:ascii="Arial" w:hAnsi="Arial" w:cs="Arial"/>
        </w:rPr>
      </w:pPr>
    </w:p>
    <w:p w:rsidR="002B7E7C" w:rsidP="002B7E7C">
      <w:pPr>
        <w:bidi w:val="0"/>
        <w:jc w:val="both"/>
        <w:rPr>
          <w:rFonts w:ascii="Arial" w:hAnsi="Arial" w:cs="Arial"/>
        </w:rPr>
      </w:pPr>
      <w:r>
        <w:rPr>
          <w:rFonts w:ascii="Arial" w:hAnsi="Arial" w:cs="Arial"/>
        </w:rPr>
        <w:tab/>
        <w:t xml:space="preserve">Vlastnými rozpočtovými opatreniami generálna prokuratúra presunula voľné finančné prostriedky z kategórie „Poistné a príspevok do poisťovní“ v celkovej sume 1 420 758 </w:t>
      </w:r>
      <w:r w:rsidR="00C803B3">
        <w:rPr>
          <w:rFonts w:ascii="Arial" w:hAnsi="Arial" w:cs="Arial"/>
        </w:rPr>
        <w:t>EUR</w:t>
      </w:r>
      <w:r>
        <w:rPr>
          <w:rFonts w:ascii="Arial" w:hAnsi="Arial" w:cs="Arial"/>
        </w:rPr>
        <w:t xml:space="preserve">, z toho do kategórie „Tovary a služby“ v sume 1 006 359 </w:t>
      </w:r>
      <w:r w:rsidR="00C803B3">
        <w:rPr>
          <w:rFonts w:ascii="Arial" w:hAnsi="Arial" w:cs="Arial"/>
        </w:rPr>
        <w:t>EUR</w:t>
      </w:r>
      <w:r>
        <w:rPr>
          <w:rFonts w:ascii="Arial" w:hAnsi="Arial" w:cs="Arial"/>
        </w:rPr>
        <w:t xml:space="preserve"> a do kategórie „Bežné transfery“ 414 399 </w:t>
      </w:r>
      <w:r w:rsidR="00C803B3">
        <w:rPr>
          <w:rFonts w:ascii="Arial" w:hAnsi="Arial" w:cs="Arial"/>
        </w:rPr>
        <w:t>EUR</w:t>
      </w:r>
      <w:r>
        <w:rPr>
          <w:rFonts w:ascii="Arial" w:hAnsi="Arial" w:cs="Arial"/>
        </w:rPr>
        <w:t>. Presun prostriedkov bol potrebný z dôvodu zabezpečenia financovania prevádzkových výdavkov a zákonných nárokov prokurátorov a ostatných zamestnancov (príplatok k náhrade príjmu, príplatok za výkon funkcie prokurátora, odchodné a pod.), ktoré sú hradené z bežných transferov.</w:t>
      </w:r>
    </w:p>
    <w:p w:rsidR="002B7E7C" w:rsidP="002B7E7C">
      <w:pPr>
        <w:bidi w:val="0"/>
        <w:jc w:val="both"/>
        <w:rPr>
          <w:rFonts w:ascii="Arial" w:hAnsi="Arial" w:cs="Arial"/>
        </w:rPr>
      </w:pPr>
    </w:p>
    <w:p w:rsidR="002B7E7C" w:rsidP="002B7E7C">
      <w:pPr>
        <w:bidi w:val="0"/>
        <w:jc w:val="both"/>
        <w:rPr>
          <w:rFonts w:ascii="Arial" w:hAnsi="Arial" w:cs="Arial"/>
        </w:rPr>
      </w:pPr>
      <w:r>
        <w:rPr>
          <w:rFonts w:ascii="Arial" w:hAnsi="Arial" w:cs="Arial"/>
        </w:rPr>
        <w:tab/>
        <w:t>Rozpočtovými opatreniami vykonanými generálnou prokuratúrou nedošlo k zmene záväzných ukazovateľov rozpočtu na rok 2010.</w:t>
      </w:r>
    </w:p>
    <w:p w:rsidR="002B7E7C" w:rsidP="002B7E7C">
      <w:pPr>
        <w:bidi w:val="0"/>
        <w:jc w:val="both"/>
        <w:rPr>
          <w:rFonts w:ascii="Arial" w:hAnsi="Arial" w:cs="Arial"/>
        </w:rPr>
      </w:pPr>
    </w:p>
    <w:p w:rsidR="002B7E7C" w:rsidP="002B7E7C">
      <w:pPr>
        <w:bidi w:val="0"/>
        <w:jc w:val="both"/>
        <w:rPr>
          <w:rFonts w:ascii="Arial" w:hAnsi="Arial" w:cs="Arial"/>
        </w:rPr>
      </w:pPr>
    </w:p>
    <w:p w:rsidR="002B7E7C" w:rsidP="002B7E7C">
      <w:pPr>
        <w:bidi w:val="0"/>
        <w:jc w:val="both"/>
        <w:rPr>
          <w:rFonts w:ascii="Arial" w:hAnsi="Arial" w:cs="Arial"/>
        </w:rPr>
      </w:pPr>
      <w:r>
        <w:rPr>
          <w:rFonts w:ascii="Arial" w:hAnsi="Arial" w:cs="Arial"/>
        </w:rPr>
        <w:tab/>
        <w:t>Plnenie ukazovateľov rozpočtu za rok 2010 bolo nasledovné (v eurách):</w:t>
      </w:r>
    </w:p>
    <w:p w:rsidR="00D953E1" w:rsidP="002B7E7C">
      <w:pPr>
        <w:bidi w:val="0"/>
        <w:jc w:val="both"/>
        <w:rPr>
          <w:rFonts w:ascii="Arial" w:hAnsi="Arial" w:cs="Arial"/>
        </w:rPr>
      </w:pPr>
    </w:p>
    <w:p w:rsidR="002B7E7C" w:rsidP="002B7E7C">
      <w:pPr>
        <w:bidi w:val="0"/>
        <w:jc w:val="both"/>
        <w:rPr>
          <w:rFonts w:ascii="Arial" w:hAnsi="Arial" w:cs="Arial"/>
        </w:rPr>
      </w:pPr>
    </w:p>
    <w:p w:rsidR="002B7E7C" w:rsidP="002B7E7C">
      <w:pPr>
        <w:bidi w:val="0"/>
        <w:jc w:val="both"/>
        <w:rPr>
          <w:rFonts w:ascii="Arial" w:hAnsi="Arial" w:cs="Arial"/>
        </w:rPr>
      </w:pPr>
    </w:p>
    <w:p w:rsidR="002B7E7C" w:rsidP="002B7E7C">
      <w:pPr>
        <w:bidi w:val="0"/>
        <w:jc w:val="both"/>
        <w:rPr>
          <w:rFonts w:ascii="Arial" w:hAnsi="Arial" w:cs="Arial"/>
        </w:rPr>
      </w:pPr>
      <w:r>
        <w:rPr>
          <w:rFonts w:ascii="Arial" w:hAnsi="Arial" w:cs="Arial"/>
        </w:rPr>
        <w:t xml:space="preserve">                                                                       Upravený</w:t>
      </w:r>
    </w:p>
    <w:p w:rsidR="002B7E7C" w:rsidP="002B7E7C">
      <w:pPr>
        <w:bidi w:val="0"/>
        <w:jc w:val="both"/>
        <w:rPr>
          <w:rFonts w:ascii="Arial" w:hAnsi="Arial" w:cs="Arial"/>
        </w:rPr>
      </w:pPr>
      <w:r>
        <w:rPr>
          <w:rFonts w:ascii="Arial" w:hAnsi="Arial" w:cs="Arial"/>
        </w:rPr>
        <w:t xml:space="preserve">Ukazovateľ                                                      rozpočet         Skutočnosť           %      </w:t>
      </w:r>
    </w:p>
    <w:p w:rsidR="002B7E7C" w:rsidP="002B7E7C">
      <w:pPr>
        <w:bidi w:val="0"/>
        <w:jc w:val="both"/>
        <w:rPr>
          <w:rFonts w:ascii="Arial" w:hAnsi="Arial" w:cs="Arial"/>
        </w:rPr>
      </w:pPr>
      <w:r>
        <w:rPr>
          <w:rFonts w:ascii="Arial" w:hAnsi="Arial" w:cs="Arial"/>
        </w:rPr>
        <w:t>––––––––––––––––––––––––––––––––––––––––––––––––––––––––––––––––––</w:t>
      </w:r>
    </w:p>
    <w:p w:rsidR="002B7E7C" w:rsidP="002B7E7C">
      <w:pPr>
        <w:tabs>
          <w:tab w:val="right" w:pos="5812"/>
          <w:tab w:val="right" w:pos="7513"/>
          <w:tab w:val="right" w:pos="8789"/>
        </w:tabs>
        <w:bidi w:val="0"/>
        <w:spacing w:line="360" w:lineRule="auto"/>
        <w:jc w:val="both"/>
        <w:rPr>
          <w:rFonts w:ascii="Arial" w:hAnsi="Arial" w:cs="Arial"/>
          <w:b/>
          <w:bCs/>
        </w:rPr>
      </w:pPr>
      <w:r>
        <w:rPr>
          <w:rFonts w:ascii="Arial" w:hAnsi="Arial" w:cs="Arial"/>
          <w:b/>
          <w:bCs/>
        </w:rPr>
        <w:t xml:space="preserve">Príjmy </w:t>
        <w:tab/>
        <w:t>321 982</w:t>
        <w:tab/>
        <w:t xml:space="preserve">   565 318*</w:t>
        <w:tab/>
        <w:t>175,6</w:t>
      </w:r>
    </w:p>
    <w:p w:rsidR="002B7E7C" w:rsidP="002B7E7C">
      <w:pPr>
        <w:tabs>
          <w:tab w:val="right" w:pos="5812"/>
          <w:tab w:val="right" w:pos="7513"/>
          <w:tab w:val="right" w:pos="8789"/>
        </w:tabs>
        <w:bidi w:val="0"/>
        <w:jc w:val="both"/>
        <w:rPr>
          <w:rFonts w:ascii="Arial" w:hAnsi="Arial" w:cs="Arial"/>
          <w:b/>
          <w:bCs/>
        </w:rPr>
      </w:pPr>
      <w:r>
        <w:rPr>
          <w:rFonts w:ascii="Arial" w:hAnsi="Arial" w:cs="Arial"/>
          <w:b/>
          <w:bCs/>
        </w:rPr>
        <w:t>Výdavky celkom</w:t>
        <w:tab/>
        <w:t>64 289 376</w:t>
        <w:tab/>
        <w:t>64 350 942*</w:t>
        <w:tab/>
        <w:t>100,1</w:t>
      </w:r>
    </w:p>
    <w:p w:rsidR="002B7E7C" w:rsidP="002B7E7C">
      <w:pPr>
        <w:tabs>
          <w:tab w:val="right" w:pos="4962"/>
          <w:tab w:val="right" w:pos="6804"/>
          <w:tab w:val="right" w:pos="8364"/>
        </w:tabs>
        <w:bidi w:val="0"/>
        <w:jc w:val="both"/>
        <w:rPr>
          <w:rFonts w:ascii="Arial" w:hAnsi="Arial" w:cs="Arial"/>
        </w:rPr>
      </w:pPr>
      <w:r>
        <w:rPr>
          <w:rFonts w:ascii="Arial" w:hAnsi="Arial" w:cs="Arial"/>
        </w:rPr>
        <w:t>z toho:</w:t>
      </w:r>
    </w:p>
    <w:p w:rsidR="002B7E7C" w:rsidP="002B7E7C">
      <w:pPr>
        <w:tabs>
          <w:tab w:val="right" w:pos="5812"/>
          <w:tab w:val="right" w:pos="7513"/>
          <w:tab w:val="right" w:pos="8789"/>
        </w:tabs>
        <w:bidi w:val="0"/>
        <w:jc w:val="both"/>
        <w:rPr>
          <w:rFonts w:ascii="Arial" w:hAnsi="Arial" w:cs="Arial"/>
          <w:b/>
          <w:bCs/>
        </w:rPr>
      </w:pPr>
      <w:r>
        <w:rPr>
          <w:rFonts w:ascii="Arial" w:hAnsi="Arial" w:cs="Arial"/>
          <w:b/>
          <w:bCs/>
        </w:rPr>
        <w:t>Bežné výdavky</w:t>
        <w:tab/>
        <w:t>61 358 943</w:t>
        <w:tab/>
        <w:t>61 291 442</w:t>
        <w:tab/>
        <w:t>99,9</w:t>
      </w:r>
    </w:p>
    <w:p w:rsidR="002B7E7C" w:rsidP="002B7E7C">
      <w:pPr>
        <w:tabs>
          <w:tab w:val="right" w:pos="4962"/>
          <w:tab w:val="right" w:pos="6804"/>
          <w:tab w:val="right" w:pos="8364"/>
        </w:tabs>
        <w:bidi w:val="0"/>
        <w:jc w:val="both"/>
        <w:rPr>
          <w:rFonts w:ascii="Arial" w:hAnsi="Arial" w:cs="Arial"/>
        </w:rPr>
      </w:pPr>
      <w:r>
        <w:rPr>
          <w:rFonts w:ascii="Arial" w:hAnsi="Arial" w:cs="Arial"/>
        </w:rPr>
        <w:t>v tom:</w:t>
      </w:r>
    </w:p>
    <w:p w:rsidR="002B7E7C" w:rsidP="002B7E7C">
      <w:pPr>
        <w:tabs>
          <w:tab w:val="right" w:pos="5812"/>
          <w:tab w:val="right" w:pos="7513"/>
          <w:tab w:val="right" w:pos="8789"/>
        </w:tabs>
        <w:bidi w:val="0"/>
        <w:spacing w:line="360" w:lineRule="auto"/>
        <w:jc w:val="both"/>
        <w:rPr>
          <w:rFonts w:ascii="Arial" w:hAnsi="Arial" w:cs="Arial"/>
        </w:rPr>
      </w:pPr>
      <w:r>
        <w:rPr>
          <w:rFonts w:ascii="Arial" w:hAnsi="Arial" w:cs="Arial"/>
        </w:rPr>
        <w:t>-  mzdy, platy, služobné príjmy a OOV</w:t>
        <w:tab/>
        <w:t>40 468 913</w:t>
        <w:tab/>
        <w:t>40 402 357</w:t>
        <w:tab/>
        <w:t>99,8</w:t>
      </w:r>
    </w:p>
    <w:p w:rsidR="002B7E7C" w:rsidP="002B7E7C">
      <w:pPr>
        <w:tabs>
          <w:tab w:val="right" w:pos="5812"/>
          <w:tab w:val="right" w:pos="7513"/>
          <w:tab w:val="right" w:pos="8789"/>
        </w:tabs>
        <w:bidi w:val="0"/>
        <w:spacing w:line="360" w:lineRule="auto"/>
        <w:jc w:val="both"/>
        <w:rPr>
          <w:rFonts w:ascii="Arial" w:hAnsi="Arial" w:cs="Arial"/>
        </w:rPr>
      </w:pPr>
      <w:r>
        <w:rPr>
          <w:rFonts w:ascii="Arial" w:hAnsi="Arial" w:cs="Arial"/>
        </w:rPr>
        <w:t>-  poistné a príspevok do poisťovní</w:t>
        <w:tab/>
        <w:t>10 737 717</w:t>
        <w:tab/>
        <w:t xml:space="preserve">10 737 298 </w:t>
        <w:tab/>
        <w:t>100,0</w:t>
      </w:r>
    </w:p>
    <w:p w:rsidR="002B7E7C" w:rsidP="002B7E7C">
      <w:pPr>
        <w:tabs>
          <w:tab w:val="right" w:pos="5812"/>
          <w:tab w:val="right" w:pos="7513"/>
          <w:tab w:val="right" w:pos="8789"/>
        </w:tabs>
        <w:bidi w:val="0"/>
        <w:spacing w:line="360" w:lineRule="auto"/>
        <w:jc w:val="both"/>
        <w:rPr>
          <w:rFonts w:ascii="Arial" w:hAnsi="Arial" w:cs="Arial"/>
        </w:rPr>
      </w:pPr>
      <w:r>
        <w:rPr>
          <w:rFonts w:ascii="Arial" w:hAnsi="Arial" w:cs="Arial"/>
        </w:rPr>
        <w:t>-  tovary a služby</w:t>
        <w:tab/>
        <w:t>8 395 254</w:t>
        <w:tab/>
        <w:t>8 394 735</w:t>
        <w:tab/>
        <w:t>100,0</w:t>
      </w:r>
    </w:p>
    <w:p w:rsidR="002B7E7C" w:rsidP="002B7E7C">
      <w:pPr>
        <w:tabs>
          <w:tab w:val="right" w:pos="5812"/>
          <w:tab w:val="right" w:pos="7513"/>
          <w:tab w:val="right" w:pos="8789"/>
        </w:tabs>
        <w:bidi w:val="0"/>
        <w:spacing w:line="360" w:lineRule="auto"/>
        <w:jc w:val="both"/>
        <w:rPr>
          <w:rFonts w:ascii="Arial" w:hAnsi="Arial" w:cs="Arial"/>
        </w:rPr>
      </w:pPr>
      <w:r>
        <w:rPr>
          <w:rFonts w:ascii="Arial" w:hAnsi="Arial" w:cs="Arial"/>
        </w:rPr>
        <w:t>-  bežné transfery</w:t>
        <w:tab/>
        <w:t>1 757 059</w:t>
        <w:tab/>
        <w:t>1 757 052</w:t>
        <w:tab/>
        <w:t>100,0</w:t>
      </w:r>
    </w:p>
    <w:p w:rsidR="002B7E7C" w:rsidP="002B7E7C">
      <w:pPr>
        <w:tabs>
          <w:tab w:val="right" w:pos="5812"/>
          <w:tab w:val="right" w:pos="7513"/>
          <w:tab w:val="right" w:pos="8789"/>
        </w:tabs>
        <w:bidi w:val="0"/>
        <w:jc w:val="both"/>
        <w:rPr>
          <w:rFonts w:ascii="Arial" w:hAnsi="Arial" w:cs="Arial"/>
          <w:b/>
          <w:bCs/>
        </w:rPr>
      </w:pPr>
      <w:r>
        <w:rPr>
          <w:rFonts w:ascii="Arial" w:hAnsi="Arial" w:cs="Arial"/>
          <w:b/>
          <w:bCs/>
        </w:rPr>
        <w:t>Kapitálové výdavky</w:t>
        <w:tab/>
        <w:t>2 930 433</w:t>
        <w:tab/>
        <w:t>3 059 500*</w:t>
        <w:tab/>
        <w:t>104,4</w:t>
      </w:r>
    </w:p>
    <w:p w:rsidR="002B7E7C" w:rsidP="002B7E7C">
      <w:pPr>
        <w:tabs>
          <w:tab w:val="right" w:pos="4962"/>
          <w:tab w:val="right" w:pos="6804"/>
          <w:tab w:val="right" w:pos="8364"/>
        </w:tabs>
        <w:bidi w:val="0"/>
        <w:jc w:val="both"/>
        <w:rPr>
          <w:rFonts w:ascii="Arial" w:hAnsi="Arial" w:cs="Arial"/>
          <w:b/>
          <w:bCs/>
        </w:rPr>
      </w:pPr>
      <w:r>
        <w:rPr>
          <w:rFonts w:ascii="Arial" w:hAnsi="Arial" w:cs="Arial"/>
          <w:b/>
          <w:bCs/>
        </w:rPr>
        <w:t>––––––––––––––––––––––––––––––––––––––––––––––––––––––––––––––––––</w:t>
      </w:r>
    </w:p>
    <w:p w:rsidR="002B7E7C" w:rsidP="002B7E7C">
      <w:pPr>
        <w:bidi w:val="0"/>
        <w:jc w:val="both"/>
        <w:rPr>
          <w:rFonts w:ascii="Arial" w:hAnsi="Arial" w:cs="Arial"/>
        </w:rPr>
      </w:pPr>
      <w:r>
        <w:rPr>
          <w:rFonts w:ascii="Arial" w:hAnsi="Arial" w:cs="Arial"/>
        </w:rPr>
        <w:t>* v</w:t>
      </w:r>
      <w:r w:rsidR="00B94434">
        <w:rPr>
          <w:rFonts w:ascii="Arial" w:hAnsi="Arial" w:cs="Arial"/>
        </w:rPr>
        <w:t>  sume je zahrnutý</w:t>
      </w:r>
      <w:r>
        <w:rPr>
          <w:rFonts w:ascii="Arial" w:hAnsi="Arial" w:cs="Arial"/>
        </w:rPr>
        <w:t xml:space="preserve"> grant poskytnutý Európskou komisiou</w:t>
      </w:r>
      <w:r w:rsidR="00B94434">
        <w:rPr>
          <w:rFonts w:ascii="Arial" w:hAnsi="Arial" w:cs="Arial"/>
        </w:rPr>
        <w:t> vo výške</w:t>
      </w:r>
      <w:r>
        <w:rPr>
          <w:rFonts w:ascii="Arial" w:hAnsi="Arial" w:cs="Arial"/>
        </w:rPr>
        <w:t xml:space="preserve"> 129</w:t>
      </w:r>
      <w:r w:rsidR="00C803B3">
        <w:rPr>
          <w:rFonts w:ascii="Arial" w:hAnsi="Arial" w:cs="Arial"/>
        </w:rPr>
        <w:t> </w:t>
      </w:r>
      <w:r>
        <w:rPr>
          <w:rFonts w:ascii="Arial" w:hAnsi="Arial" w:cs="Arial"/>
        </w:rPr>
        <w:t>604</w:t>
      </w:r>
      <w:r w:rsidR="00C803B3">
        <w:rPr>
          <w:rFonts w:ascii="Arial" w:hAnsi="Arial" w:cs="Arial"/>
        </w:rPr>
        <w:t xml:space="preserve"> EUR</w:t>
      </w:r>
    </w:p>
    <w:p w:rsidR="002B7E7C" w:rsidP="002B7E7C">
      <w:pPr>
        <w:bidi w:val="0"/>
        <w:jc w:val="both"/>
        <w:rPr>
          <w:rFonts w:ascii="Times New Roman" w:hAnsi="Times New Roman"/>
          <w:b/>
          <w:bCs/>
        </w:rPr>
      </w:pPr>
    </w:p>
    <w:p w:rsidR="002B7E7C" w:rsidP="002B7E7C">
      <w:pPr>
        <w:bidi w:val="0"/>
        <w:jc w:val="both"/>
        <w:rPr>
          <w:rFonts w:ascii="Arial" w:hAnsi="Arial" w:cs="Arial"/>
        </w:rPr>
      </w:pPr>
      <w:r>
        <w:rPr>
          <w:rFonts w:ascii="Arial" w:hAnsi="Arial" w:cs="Arial"/>
        </w:rPr>
        <w:tab/>
        <w:t xml:space="preserve">Plnenie príjmov ovplyvnili tržby zo vzdelávacích a rehabilitačných centier prokuratúry, príjmy z prenájmu priestorov v budovách prokuratúry, príjmy zo zmierov a grant poskytnutý Európskou komisiou na modernizáciu informačného systému „Evidencia odsúdených osôb“ na registri trestov generálnej prokuratúry. </w:t>
      </w:r>
    </w:p>
    <w:p w:rsidR="002B7E7C" w:rsidP="002B7E7C">
      <w:pPr>
        <w:bidi w:val="0"/>
        <w:jc w:val="both"/>
        <w:rPr>
          <w:rFonts w:ascii="Arial" w:hAnsi="Arial" w:cs="Arial"/>
        </w:rPr>
      </w:pPr>
    </w:p>
    <w:p w:rsidR="002B7E7C" w:rsidP="002B7E7C">
      <w:pPr>
        <w:bidi w:val="0"/>
        <w:ind w:firstLine="708"/>
        <w:jc w:val="both"/>
        <w:rPr>
          <w:rFonts w:ascii="Arial" w:hAnsi="Arial" w:cs="Arial"/>
        </w:rPr>
      </w:pPr>
      <w:r>
        <w:rPr>
          <w:rFonts w:ascii="Arial" w:hAnsi="Arial" w:cs="Arial"/>
        </w:rPr>
        <w:t xml:space="preserve">Čerpanie výdavkov bolo vyššie v dôsledku toho, že grant v sume 129 604 </w:t>
      </w:r>
      <w:r w:rsidR="00C803B3">
        <w:rPr>
          <w:rFonts w:ascii="Arial" w:hAnsi="Arial" w:cs="Arial"/>
        </w:rPr>
        <w:t>EUR</w:t>
      </w:r>
      <w:r>
        <w:rPr>
          <w:rFonts w:ascii="Arial" w:hAnsi="Arial" w:cs="Arial"/>
        </w:rPr>
        <w:t>, ktorý bol v roku 2010 vynaložený na modernizáciu informačného systému</w:t>
      </w:r>
      <w:r w:rsidR="00B5655A">
        <w:rPr>
          <w:rFonts w:ascii="Arial" w:hAnsi="Arial" w:cs="Arial"/>
        </w:rPr>
        <w:t>,</w:t>
      </w:r>
      <w:r>
        <w:rPr>
          <w:rFonts w:ascii="Arial" w:hAnsi="Arial" w:cs="Arial"/>
        </w:rPr>
        <w:t xml:space="preserve"> sa uvádza iba v skutočnom čerpaní, v rozpočte nie.</w:t>
      </w:r>
    </w:p>
    <w:p w:rsidR="002B7E7C" w:rsidP="002B7E7C">
      <w:pPr>
        <w:bidi w:val="0"/>
        <w:ind w:firstLine="708"/>
        <w:jc w:val="both"/>
        <w:rPr>
          <w:rFonts w:ascii="Arial" w:hAnsi="Arial" w:cs="Arial"/>
        </w:rPr>
      </w:pPr>
    </w:p>
    <w:p w:rsidR="002B7E7C" w:rsidP="002B7E7C">
      <w:pPr>
        <w:bidi w:val="0"/>
        <w:ind w:firstLine="708"/>
        <w:jc w:val="both"/>
        <w:rPr>
          <w:rFonts w:ascii="Arial" w:hAnsi="Arial" w:cs="Arial"/>
        </w:rPr>
      </w:pPr>
      <w:r>
        <w:rPr>
          <w:rFonts w:ascii="Arial" w:hAnsi="Arial" w:cs="Arial"/>
        </w:rPr>
        <w:t>Z upraveného limitu výdavkov v kategórii „Mzdy, platy, služobné príjmy a ostatné osobné vyrovnania“ sa vyčerpalo 99,8</w:t>
      </w:r>
      <w:r w:rsidR="007312AC">
        <w:rPr>
          <w:rFonts w:ascii="Arial" w:hAnsi="Arial" w:cs="Arial"/>
        </w:rPr>
        <w:t xml:space="preserve"> </w:t>
      </w:r>
      <w:r>
        <w:rPr>
          <w:rFonts w:ascii="Arial" w:hAnsi="Arial" w:cs="Arial"/>
        </w:rPr>
        <w:t xml:space="preserve">%. Nižšie čerpanie mzdových prostriedkov bolo v dôsledku neobsadenia funkčných miest prokurátorov na </w:t>
      </w:r>
      <w:r w:rsidR="00B5655A">
        <w:rPr>
          <w:rFonts w:ascii="Arial" w:hAnsi="Arial" w:cs="Arial"/>
        </w:rPr>
        <w:t>Ú</w:t>
      </w:r>
      <w:r>
        <w:rPr>
          <w:rFonts w:ascii="Arial" w:hAnsi="Arial" w:cs="Arial"/>
        </w:rPr>
        <w:t>rade špeciálnej prokuratúry. Čerpanie mzdových prostriedkov bolo oproti roku 2009 vyššie o 4,6</w:t>
      </w:r>
      <w:r w:rsidR="00293DCB">
        <w:rPr>
          <w:rFonts w:ascii="Arial" w:hAnsi="Arial" w:cs="Arial"/>
        </w:rPr>
        <w:t xml:space="preserve"> </w:t>
      </w:r>
      <w:r>
        <w:rPr>
          <w:rFonts w:ascii="Arial" w:hAnsi="Arial" w:cs="Arial"/>
        </w:rPr>
        <w:t>%.</w:t>
      </w:r>
    </w:p>
    <w:p w:rsidR="002B7E7C" w:rsidP="002B7E7C">
      <w:pPr>
        <w:bidi w:val="0"/>
        <w:ind w:firstLine="708"/>
        <w:jc w:val="both"/>
        <w:rPr>
          <w:rFonts w:ascii="Arial" w:hAnsi="Arial" w:cs="Arial"/>
        </w:rPr>
      </w:pPr>
    </w:p>
    <w:p w:rsidR="002B7E7C" w:rsidP="002B7E7C">
      <w:pPr>
        <w:bidi w:val="0"/>
        <w:jc w:val="both"/>
        <w:rPr>
          <w:rFonts w:ascii="Arial" w:hAnsi="Arial" w:cs="Arial"/>
        </w:rPr>
      </w:pPr>
      <w:r>
        <w:rPr>
          <w:rFonts w:ascii="Arial" w:hAnsi="Arial" w:cs="Arial"/>
        </w:rPr>
        <w:tab/>
        <w:t>V kategórii „Poistné a príspevok do poisťovní“</w:t>
      </w:r>
      <w:r w:rsidRPr="00B94434" w:rsidR="00B94434">
        <w:rPr>
          <w:rFonts w:ascii="Arial" w:hAnsi="Arial" w:cs="Arial"/>
        </w:rPr>
        <w:t xml:space="preserve"> </w:t>
      </w:r>
      <w:r w:rsidR="00B94434">
        <w:rPr>
          <w:rFonts w:ascii="Arial" w:hAnsi="Arial" w:cs="Arial"/>
        </w:rPr>
        <w:t>sa použili</w:t>
      </w:r>
      <w:r>
        <w:rPr>
          <w:rFonts w:ascii="Arial" w:hAnsi="Arial" w:cs="Arial"/>
        </w:rPr>
        <w:t xml:space="preserve"> prostriedky na odvody poistného do zdravotných poisťovní a do Sociálnej poisťovne. Oproti roku 2009 došlo k vyššiemu čerpaniu výdavkov v tejto kategórii o 6,4</w:t>
      </w:r>
      <w:r w:rsidR="00293DCB">
        <w:rPr>
          <w:rFonts w:ascii="Arial" w:hAnsi="Arial" w:cs="Arial"/>
        </w:rPr>
        <w:t xml:space="preserve"> </w:t>
      </w:r>
      <w:r>
        <w:rPr>
          <w:rFonts w:ascii="Arial" w:hAnsi="Arial" w:cs="Arial"/>
        </w:rPr>
        <w:t>%. Nárast poistného ovplyvnilo najmä zvýšenie vymeriavacích základov na odvod poistného v roku 2010.</w:t>
      </w:r>
    </w:p>
    <w:p w:rsidR="002B7E7C" w:rsidP="002B7E7C">
      <w:pPr>
        <w:bidi w:val="0"/>
        <w:jc w:val="both"/>
        <w:rPr>
          <w:rFonts w:ascii="Arial" w:hAnsi="Arial" w:cs="Arial"/>
        </w:rPr>
      </w:pPr>
    </w:p>
    <w:p w:rsidR="002B7E7C" w:rsidP="002B7E7C">
      <w:pPr>
        <w:bidi w:val="0"/>
        <w:jc w:val="both"/>
        <w:rPr>
          <w:rFonts w:ascii="Arial" w:hAnsi="Arial" w:cs="Arial"/>
        </w:rPr>
      </w:pPr>
      <w:r>
        <w:rPr>
          <w:rFonts w:ascii="Arial" w:hAnsi="Arial" w:cs="Arial"/>
        </w:rPr>
        <w:tab/>
        <w:t>Čerpanie výdavkov v kategórii „Tovary a služby“ bolo v porovnaní s rokom 2009 nižšie o 4,0</w:t>
      </w:r>
      <w:r w:rsidR="00293DCB">
        <w:rPr>
          <w:rFonts w:ascii="Arial" w:hAnsi="Arial" w:cs="Arial"/>
        </w:rPr>
        <w:t xml:space="preserve"> </w:t>
      </w:r>
      <w:r>
        <w:rPr>
          <w:rFonts w:ascii="Arial" w:hAnsi="Arial" w:cs="Arial"/>
        </w:rPr>
        <w:t>%. Čerpanie výdavkov priaznivo ovplyvnili úsporné opatrenia prijaté na zníženie prevádzkových výdavkov.</w:t>
      </w:r>
    </w:p>
    <w:p w:rsidR="002B7E7C" w:rsidP="002B7E7C">
      <w:pPr>
        <w:bidi w:val="0"/>
        <w:jc w:val="both"/>
        <w:rPr>
          <w:rFonts w:ascii="Arial" w:hAnsi="Arial" w:cs="Arial"/>
        </w:rPr>
      </w:pPr>
    </w:p>
    <w:p w:rsidR="002B7E7C" w:rsidP="002B7E7C">
      <w:pPr>
        <w:bidi w:val="0"/>
        <w:jc w:val="both"/>
        <w:rPr>
          <w:rFonts w:ascii="Arial" w:hAnsi="Arial" w:cs="Arial"/>
        </w:rPr>
      </w:pPr>
      <w:r>
        <w:rPr>
          <w:rFonts w:ascii="Arial" w:hAnsi="Arial" w:cs="Arial"/>
        </w:rPr>
        <w:tab/>
        <w:t>V kategórii „Bežné transfery“ došlo oproti roku 2009 k zvýšeniu výdavkov o 26,2</w:t>
      </w:r>
      <w:r w:rsidR="00293DCB">
        <w:rPr>
          <w:rFonts w:ascii="Arial" w:hAnsi="Arial" w:cs="Arial"/>
        </w:rPr>
        <w:t xml:space="preserve"> </w:t>
      </w:r>
      <w:r>
        <w:rPr>
          <w:rFonts w:ascii="Arial" w:hAnsi="Arial" w:cs="Arial"/>
        </w:rPr>
        <w:t>%. K zvýšeniu výdavkov došlo najmä na odchodnom v dôsledku odchodu väčšieho počtu prokurátorov do dôchodku. Zvýšenie výdavkov ovplyvnila aj valorizácia platov prokurátorov, na základe ktorej došlo k zvýšeniu príplatku za výkon funkcie prokurátora – dôchodcu.</w:t>
      </w:r>
    </w:p>
    <w:p w:rsidR="002B7E7C" w:rsidP="002B7E7C">
      <w:pPr>
        <w:bidi w:val="0"/>
        <w:jc w:val="both"/>
        <w:rPr>
          <w:rFonts w:ascii="Arial" w:hAnsi="Arial" w:cs="Arial"/>
        </w:rPr>
      </w:pPr>
    </w:p>
    <w:p w:rsidR="00D953E1" w:rsidP="002B7E7C">
      <w:pPr>
        <w:bidi w:val="0"/>
        <w:jc w:val="both"/>
        <w:rPr>
          <w:rFonts w:ascii="Arial" w:hAnsi="Arial" w:cs="Arial"/>
        </w:rPr>
      </w:pPr>
    </w:p>
    <w:p w:rsidR="002B7E7C" w:rsidP="002B7E7C">
      <w:pPr>
        <w:bidi w:val="0"/>
        <w:jc w:val="both"/>
        <w:rPr>
          <w:rFonts w:ascii="Arial" w:hAnsi="Arial" w:cs="Arial"/>
        </w:rPr>
      </w:pPr>
      <w:r>
        <w:rPr>
          <w:rFonts w:ascii="Arial" w:hAnsi="Arial" w:cs="Arial"/>
        </w:rPr>
        <w:tab/>
        <w:t xml:space="preserve">Kapitálové výdavky v sume 3 059 500 </w:t>
      </w:r>
      <w:r w:rsidR="00B94434">
        <w:rPr>
          <w:rFonts w:ascii="Arial" w:hAnsi="Arial" w:cs="Arial"/>
        </w:rPr>
        <w:t>EUR</w:t>
      </w:r>
      <w:r>
        <w:rPr>
          <w:rFonts w:ascii="Arial" w:hAnsi="Arial" w:cs="Arial"/>
        </w:rPr>
        <w:t xml:space="preserve"> boli v roku 2010 použité na nasledovné účely (v eurách):</w:t>
      </w:r>
    </w:p>
    <w:p w:rsidR="002B7E7C" w:rsidP="002B7E7C">
      <w:pPr>
        <w:bidi w:val="0"/>
        <w:jc w:val="both"/>
        <w:rPr>
          <w:rFonts w:ascii="Arial" w:hAnsi="Arial" w:cs="Arial"/>
        </w:rPr>
      </w:pPr>
    </w:p>
    <w:p w:rsidR="002B7E7C" w:rsidP="008127D4">
      <w:pPr>
        <w:bidi w:val="0"/>
        <w:spacing w:line="360" w:lineRule="auto"/>
        <w:jc w:val="both"/>
        <w:rPr>
          <w:rFonts w:ascii="Arial" w:hAnsi="Arial" w:cs="Arial"/>
        </w:rPr>
      </w:pPr>
      <w:r>
        <w:rPr>
          <w:rFonts w:ascii="Arial" w:hAnsi="Arial" w:cs="Arial"/>
        </w:rPr>
        <w:t>- realizácia stavieb</w:t>
        <w:tab/>
      </w:r>
      <w:r w:rsidR="00EB15A9">
        <w:rPr>
          <w:rFonts w:ascii="Arial" w:hAnsi="Arial" w:cs="Arial"/>
        </w:rPr>
        <w:t xml:space="preserve">       </w:t>
      </w:r>
      <w:r w:rsidR="008127D4">
        <w:rPr>
          <w:rFonts w:ascii="Arial" w:hAnsi="Arial" w:cs="Arial"/>
        </w:rPr>
        <w:t xml:space="preserve">                                                                                 </w:t>
      </w:r>
      <w:r>
        <w:rPr>
          <w:rFonts w:ascii="Arial" w:hAnsi="Arial" w:cs="Arial"/>
        </w:rPr>
        <w:t>1 311 255</w:t>
      </w:r>
    </w:p>
    <w:p w:rsidR="002B7E7C" w:rsidP="008127D4">
      <w:pPr>
        <w:tabs>
          <w:tab w:val="right" w:pos="9180"/>
        </w:tabs>
        <w:bidi w:val="0"/>
        <w:spacing w:line="360" w:lineRule="auto"/>
        <w:jc w:val="both"/>
        <w:rPr>
          <w:rFonts w:ascii="Arial" w:hAnsi="Arial" w:cs="Arial"/>
        </w:rPr>
      </w:pPr>
      <w:r w:rsidR="008127D4">
        <w:rPr>
          <w:rFonts w:ascii="Arial" w:hAnsi="Arial" w:cs="Arial"/>
        </w:rPr>
        <w:t xml:space="preserve">- nákup softvéru a licencií                                                                               </w:t>
      </w:r>
      <w:r>
        <w:rPr>
          <w:rFonts w:ascii="Arial" w:hAnsi="Arial" w:cs="Arial"/>
        </w:rPr>
        <w:t>1 077 391</w:t>
      </w:r>
    </w:p>
    <w:p w:rsidR="002B7E7C" w:rsidP="008127D4">
      <w:pPr>
        <w:bidi w:val="0"/>
        <w:spacing w:line="360" w:lineRule="auto"/>
        <w:jc w:val="both"/>
        <w:rPr>
          <w:rFonts w:ascii="Arial" w:hAnsi="Arial" w:cs="Arial"/>
        </w:rPr>
      </w:pPr>
      <w:r>
        <w:rPr>
          <w:rFonts w:ascii="Arial" w:hAnsi="Arial" w:cs="Arial"/>
        </w:rPr>
        <w:t>- nákup prístrojov a zariadení</w:t>
        <w:tab/>
      </w:r>
      <w:r w:rsidR="008127D4">
        <w:rPr>
          <w:rFonts w:ascii="Arial" w:hAnsi="Arial" w:cs="Arial"/>
        </w:rPr>
        <w:t xml:space="preserve">                                                                     </w:t>
      </w:r>
      <w:r>
        <w:rPr>
          <w:rFonts w:ascii="Arial" w:hAnsi="Arial" w:cs="Arial"/>
        </w:rPr>
        <w:t>659 860</w:t>
      </w:r>
    </w:p>
    <w:p w:rsidR="002B7E7C" w:rsidP="008127D4">
      <w:pPr>
        <w:tabs>
          <w:tab w:val="right" w:pos="9000"/>
        </w:tabs>
        <w:bidi w:val="0"/>
        <w:spacing w:line="360" w:lineRule="auto"/>
        <w:jc w:val="both"/>
        <w:rPr>
          <w:rFonts w:ascii="Arial" w:hAnsi="Arial" w:cs="Arial"/>
        </w:rPr>
      </w:pPr>
      <w:r>
        <w:rPr>
          <w:rFonts w:ascii="Arial" w:hAnsi="Arial" w:cs="Arial"/>
        </w:rPr>
        <w:t>- prípravná a projektová dokumentácia</w:t>
        <w:tab/>
        <w:t>10 994</w:t>
      </w:r>
    </w:p>
    <w:p w:rsidR="002B7E7C" w:rsidP="002B7E7C">
      <w:pPr>
        <w:bidi w:val="0"/>
        <w:jc w:val="both"/>
        <w:rPr>
          <w:rFonts w:ascii="Arial" w:hAnsi="Arial" w:cs="Arial"/>
        </w:rPr>
      </w:pPr>
    </w:p>
    <w:p w:rsidR="002B7E7C" w:rsidP="002B7E7C">
      <w:pPr>
        <w:bidi w:val="0"/>
        <w:jc w:val="both"/>
        <w:rPr>
          <w:rFonts w:ascii="Arial" w:hAnsi="Arial" w:cs="Arial"/>
        </w:rPr>
      </w:pPr>
      <w:r>
        <w:rPr>
          <w:rFonts w:ascii="Arial" w:hAnsi="Arial" w:cs="Arial"/>
        </w:rPr>
        <w:tab/>
        <w:t xml:space="preserve">K väčším investičným akciám v roku 2010 patrili rekonštrukcia budovy </w:t>
      </w:r>
      <w:r w:rsidR="00D806E3">
        <w:rPr>
          <w:rFonts w:ascii="Arial" w:hAnsi="Arial" w:cs="Arial"/>
        </w:rPr>
        <w:t xml:space="preserve">VRC </w:t>
      </w:r>
      <w:r>
        <w:rPr>
          <w:rFonts w:ascii="Arial" w:hAnsi="Arial" w:cs="Arial"/>
        </w:rPr>
        <w:t>prokuratúry „Hotel Bratislava“ v Starej Lesnej, rekonštrukcia budovy Krajskej a Okresnej prokuratúry v Nitre, rekonštrukcia elektroinštalácie v budove Krajskej prokuratúry Bratislava. V oblasti informačných technológií boli vynaložené rozpočtové prostriedky na ďalší rozvoj informačného systému Patrícia, na nákup softvéru „Personálny controling“, softvéru „Profit-Sum“ na sumarizačné účtovníctvo a na nákup serverov pre elektronickú poštu Lotus Notes.</w:t>
      </w:r>
    </w:p>
    <w:p w:rsidR="002B7E7C" w:rsidP="002B7E7C">
      <w:pPr>
        <w:bidi w:val="0"/>
        <w:jc w:val="both"/>
        <w:rPr>
          <w:rFonts w:ascii="Arial" w:hAnsi="Arial" w:cs="Arial"/>
        </w:rPr>
      </w:pPr>
    </w:p>
    <w:p w:rsidR="002B7E7C" w:rsidP="002B7E7C">
      <w:pPr>
        <w:bidi w:val="0"/>
        <w:jc w:val="both"/>
        <w:rPr>
          <w:rFonts w:ascii="Arial" w:hAnsi="Arial" w:cs="Arial"/>
        </w:rPr>
      </w:pPr>
      <w:r>
        <w:rPr>
          <w:rFonts w:ascii="Arial" w:hAnsi="Arial" w:cs="Arial"/>
        </w:rPr>
        <w:tab/>
        <w:t xml:space="preserve">Na modernizáciu informačného systému „Evidencia odsúdených osôb“ sa použili prostriedky v celkovej sume 355 639 </w:t>
      </w:r>
      <w:r w:rsidR="00B94434">
        <w:rPr>
          <w:rFonts w:ascii="Arial" w:hAnsi="Arial" w:cs="Arial"/>
        </w:rPr>
        <w:t>EUR</w:t>
      </w:r>
      <w:r>
        <w:rPr>
          <w:rFonts w:ascii="Arial" w:hAnsi="Arial" w:cs="Arial"/>
        </w:rPr>
        <w:t xml:space="preserve">, z toho grant poskytnutý Európskou komisiou bol v sume 129 604 </w:t>
      </w:r>
      <w:r w:rsidR="00B94434">
        <w:rPr>
          <w:rFonts w:ascii="Arial" w:hAnsi="Arial" w:cs="Arial"/>
        </w:rPr>
        <w:t>EUR</w:t>
      </w:r>
      <w:r>
        <w:rPr>
          <w:rFonts w:ascii="Arial" w:hAnsi="Arial" w:cs="Arial"/>
        </w:rPr>
        <w:t>.</w:t>
      </w:r>
    </w:p>
    <w:p w:rsidR="002B7E7C" w:rsidP="002B7E7C">
      <w:pPr>
        <w:bidi w:val="0"/>
        <w:jc w:val="both"/>
        <w:rPr>
          <w:rFonts w:ascii="Arial" w:hAnsi="Arial" w:cs="Arial"/>
        </w:rPr>
      </w:pPr>
    </w:p>
    <w:p w:rsidR="002B7E7C" w:rsidRPr="008127D4" w:rsidP="008127D4">
      <w:pPr>
        <w:bidi w:val="0"/>
        <w:ind w:firstLine="708"/>
        <w:jc w:val="both"/>
        <w:rPr>
          <w:rFonts w:ascii="Arial" w:hAnsi="Arial" w:cs="Arial"/>
        </w:rPr>
      </w:pPr>
      <w:r w:rsidRPr="008127D4">
        <w:rPr>
          <w:rFonts w:ascii="Arial" w:hAnsi="Arial" w:cs="Arial"/>
        </w:rPr>
        <w:t>Záväzné ukazovatele</w:t>
      </w:r>
      <w:r w:rsidR="00A46D64">
        <w:rPr>
          <w:rFonts w:ascii="Arial" w:hAnsi="Arial" w:cs="Arial"/>
        </w:rPr>
        <w:t xml:space="preserve"> rozpočtu kapitoly g</w:t>
      </w:r>
      <w:r w:rsidRPr="008127D4">
        <w:rPr>
          <w:rFonts w:ascii="Arial" w:hAnsi="Arial" w:cs="Arial"/>
        </w:rPr>
        <w:t>enerálnej prokuratúry boli v roku 2010 dodržané. Rozpočtové prostriedky boli vynakladané hospodárne a účelne na zabezpečenie mzdových, materiálnych, prevádzkových a investičných potrieb prokuratúry</w:t>
      </w:r>
      <w:r>
        <w:rPr>
          <w:rFonts w:ascii="Times New Roman" w:hAnsi="Times New Roman"/>
        </w:rPr>
        <w:t>.</w:t>
      </w:r>
    </w:p>
    <w:p w:rsidR="005C0F27" w:rsidP="00FD46F6">
      <w:pPr>
        <w:bidi w:val="0"/>
        <w:ind w:firstLine="708"/>
        <w:jc w:val="both"/>
        <w:rPr>
          <w:rFonts w:ascii="Arial" w:hAnsi="Arial" w:cs="Arial"/>
        </w:rPr>
      </w:pPr>
    </w:p>
    <w:p w:rsidR="005356D1" w:rsidRPr="005356D1" w:rsidP="00FD46F6">
      <w:pPr>
        <w:bidi w:val="0"/>
        <w:ind w:firstLine="708"/>
        <w:jc w:val="both"/>
        <w:rPr>
          <w:rFonts w:ascii="Arial" w:hAnsi="Arial" w:cs="Arial"/>
        </w:rPr>
      </w:pPr>
      <w:r w:rsidRPr="005356D1">
        <w:rPr>
          <w:rFonts w:ascii="Arial" w:hAnsi="Arial" w:cs="Arial"/>
        </w:rPr>
        <w:t>Rozpisom záväzných ukazovateľov na rok 2010 pod číslom SEFIM-77-8/2010-OPVR zo dňa 14. januára 2010 bol pre RD 3 – Hlavná vojenská prokuratúra stanovený celkový objem finančných prostriedkov v kategórii 600 – Be</w:t>
      </w:r>
      <w:r w:rsidR="00A46D64">
        <w:rPr>
          <w:rFonts w:ascii="Arial" w:hAnsi="Arial" w:cs="Arial"/>
        </w:rPr>
        <w:t xml:space="preserve">žné výdavky vo výške 3 339 287 </w:t>
      </w:r>
      <w:r w:rsidR="00B94434">
        <w:rPr>
          <w:rFonts w:ascii="Arial" w:hAnsi="Arial" w:cs="Arial"/>
        </w:rPr>
        <w:t>EUR</w:t>
      </w:r>
      <w:r w:rsidRPr="005356D1">
        <w:rPr>
          <w:rFonts w:ascii="Arial" w:hAnsi="Arial" w:cs="Arial"/>
        </w:rPr>
        <w:t xml:space="preserve">.  </w:t>
      </w:r>
      <w:r w:rsidR="00D953E1">
        <w:rPr>
          <w:rFonts w:ascii="Arial" w:hAnsi="Arial" w:cs="Arial"/>
        </w:rPr>
        <w:t xml:space="preserve">K </w:t>
      </w:r>
      <w:r w:rsidRPr="005356D1">
        <w:rPr>
          <w:rFonts w:ascii="Arial" w:hAnsi="Arial" w:cs="Arial"/>
        </w:rPr>
        <w:t>31.</w:t>
      </w:r>
      <w:r w:rsidR="00D953E1">
        <w:rPr>
          <w:rFonts w:ascii="Arial" w:hAnsi="Arial" w:cs="Arial"/>
        </w:rPr>
        <w:t xml:space="preserve">decembru </w:t>
      </w:r>
      <w:r w:rsidRPr="005356D1">
        <w:rPr>
          <w:rFonts w:ascii="Arial" w:hAnsi="Arial" w:cs="Arial"/>
        </w:rPr>
        <w:t xml:space="preserve">2010 prijatými Rozpočtovými opatreniami RD2 - MO SR bol tento limit upravený na 3 404 625 </w:t>
      </w:r>
      <w:r w:rsidR="00B94434">
        <w:rPr>
          <w:rFonts w:ascii="Arial" w:hAnsi="Arial" w:cs="Arial"/>
        </w:rPr>
        <w:t>EUR</w:t>
      </w:r>
      <w:r w:rsidRPr="005356D1">
        <w:rPr>
          <w:rFonts w:ascii="Arial" w:hAnsi="Arial" w:cs="Arial"/>
        </w:rPr>
        <w:t xml:space="preserve">. </w:t>
      </w:r>
    </w:p>
    <w:p w:rsidR="005356D1" w:rsidRPr="005356D1" w:rsidP="005356D1">
      <w:pPr>
        <w:bidi w:val="0"/>
        <w:rPr>
          <w:rFonts w:ascii="Arial" w:hAnsi="Arial" w:cs="Arial"/>
        </w:rPr>
      </w:pPr>
    </w:p>
    <w:p w:rsidR="005356D1" w:rsidRPr="005356D1" w:rsidP="005356D1">
      <w:pPr>
        <w:bidi w:val="0"/>
        <w:rPr>
          <w:rFonts w:ascii="Arial" w:hAnsi="Arial" w:cs="Arial"/>
        </w:rPr>
      </w:pPr>
      <w:r w:rsidRPr="005356D1">
        <w:rPr>
          <w:rFonts w:ascii="Arial" w:hAnsi="Arial" w:cs="Arial"/>
        </w:rPr>
        <w:t xml:space="preserve">Plnenie </w:t>
      </w:r>
      <w:r w:rsidR="00F32F63">
        <w:rPr>
          <w:rFonts w:ascii="Arial" w:hAnsi="Arial" w:cs="Arial"/>
        </w:rPr>
        <w:t xml:space="preserve">   </w:t>
      </w:r>
      <w:r w:rsidRPr="005356D1">
        <w:rPr>
          <w:rFonts w:ascii="Arial" w:hAnsi="Arial" w:cs="Arial"/>
        </w:rPr>
        <w:t>záväzných</w:t>
      </w:r>
      <w:r w:rsidR="00F32F63">
        <w:rPr>
          <w:rFonts w:ascii="Arial" w:hAnsi="Arial" w:cs="Arial"/>
        </w:rPr>
        <w:t xml:space="preserve"> </w:t>
      </w:r>
      <w:r w:rsidRPr="005356D1">
        <w:rPr>
          <w:rFonts w:ascii="Arial" w:hAnsi="Arial" w:cs="Arial"/>
        </w:rPr>
        <w:t xml:space="preserve"> ukazovateľov </w:t>
      </w:r>
      <w:r w:rsidR="00F32F63">
        <w:rPr>
          <w:rFonts w:ascii="Arial" w:hAnsi="Arial" w:cs="Arial"/>
        </w:rPr>
        <w:t xml:space="preserve">  </w:t>
      </w:r>
      <w:r w:rsidRPr="005356D1">
        <w:rPr>
          <w:rFonts w:ascii="Arial" w:hAnsi="Arial" w:cs="Arial"/>
        </w:rPr>
        <w:t xml:space="preserve">po </w:t>
      </w:r>
      <w:r w:rsidR="00F32F63">
        <w:rPr>
          <w:rFonts w:ascii="Arial" w:hAnsi="Arial" w:cs="Arial"/>
        </w:rPr>
        <w:t xml:space="preserve">  </w:t>
      </w:r>
      <w:r w:rsidRPr="005356D1">
        <w:rPr>
          <w:rFonts w:ascii="Arial" w:hAnsi="Arial" w:cs="Arial"/>
        </w:rPr>
        <w:t>jednotlivých</w:t>
      </w:r>
      <w:r w:rsidR="00F32F63">
        <w:rPr>
          <w:rFonts w:ascii="Arial" w:hAnsi="Arial" w:cs="Arial"/>
        </w:rPr>
        <w:t xml:space="preserve">  </w:t>
      </w:r>
      <w:r w:rsidRPr="005356D1">
        <w:rPr>
          <w:rFonts w:ascii="Arial" w:hAnsi="Arial" w:cs="Arial"/>
        </w:rPr>
        <w:t xml:space="preserve"> kategóriách</w:t>
      </w:r>
      <w:r w:rsidR="00F32F63">
        <w:rPr>
          <w:rFonts w:ascii="Arial" w:hAnsi="Arial" w:cs="Arial"/>
        </w:rPr>
        <w:t xml:space="preserve">  </w:t>
      </w:r>
      <w:r w:rsidRPr="005356D1">
        <w:rPr>
          <w:rFonts w:ascii="Arial" w:hAnsi="Arial" w:cs="Arial"/>
        </w:rPr>
        <w:t xml:space="preserve"> je</w:t>
      </w:r>
      <w:r w:rsidR="00F32F63">
        <w:rPr>
          <w:rFonts w:ascii="Arial" w:hAnsi="Arial" w:cs="Arial"/>
        </w:rPr>
        <w:t xml:space="preserve">  </w:t>
      </w:r>
      <w:r w:rsidRPr="005356D1">
        <w:rPr>
          <w:rFonts w:ascii="Arial" w:hAnsi="Arial" w:cs="Arial"/>
        </w:rPr>
        <w:t xml:space="preserve"> nasledovné</w:t>
      </w:r>
      <w:r w:rsidR="005E76B1">
        <w:rPr>
          <w:rFonts w:ascii="Arial" w:hAnsi="Arial" w:cs="Arial"/>
        </w:rPr>
        <w:t xml:space="preserve">              (v eurách)</w:t>
      </w:r>
      <w:r w:rsidRPr="005356D1">
        <w:rPr>
          <w:rFonts w:ascii="Arial" w:hAnsi="Arial" w:cs="Arial"/>
        </w:rPr>
        <w:t>:</w:t>
      </w:r>
    </w:p>
    <w:p w:rsidR="005356D1" w:rsidRPr="005356D1" w:rsidP="005356D1">
      <w:pPr>
        <w:bidi w:val="0"/>
        <w:rPr>
          <w:rFonts w:ascii="Arial" w:hAnsi="Arial" w:cs="Arial"/>
        </w:rPr>
      </w:pPr>
    </w:p>
    <w:p w:rsidR="005356D1" w:rsidRPr="005356D1" w:rsidP="005356D1">
      <w:pPr>
        <w:bidi w:val="0"/>
        <w:rPr>
          <w:rFonts w:ascii="Arial" w:hAnsi="Arial" w:cs="Arial"/>
          <w:u w:val="single"/>
        </w:rPr>
      </w:pPr>
      <w:r w:rsidRPr="005356D1">
        <w:rPr>
          <w:rFonts w:ascii="Arial" w:hAnsi="Arial" w:cs="Arial"/>
          <w:u w:val="single"/>
        </w:rPr>
        <w:t>Kategória 610</w:t>
      </w:r>
    </w:p>
    <w:p w:rsidR="005356D1" w:rsidRPr="005356D1" w:rsidP="005356D1">
      <w:pPr>
        <w:bidi w:val="0"/>
        <w:rPr>
          <w:rFonts w:ascii="Arial" w:hAnsi="Arial" w:cs="Arial"/>
        </w:rPr>
      </w:pPr>
      <w:r w:rsidRPr="005356D1">
        <w:rPr>
          <w:rFonts w:ascii="Arial" w:hAnsi="Arial" w:cs="Arial"/>
        </w:rPr>
        <w:t>stanovený limit :</w:t>
        <w:tab/>
        <w:t xml:space="preserve">2 313 850 </w:t>
      </w:r>
      <w:r w:rsidR="00B94434">
        <w:rPr>
          <w:rFonts w:ascii="Arial" w:hAnsi="Arial" w:cs="Arial"/>
        </w:rPr>
        <w:t>EUR</w:t>
      </w:r>
    </w:p>
    <w:p w:rsidR="005356D1" w:rsidRPr="005356D1" w:rsidP="005356D1">
      <w:pPr>
        <w:bidi w:val="0"/>
        <w:rPr>
          <w:rFonts w:ascii="Arial" w:hAnsi="Arial" w:cs="Arial"/>
        </w:rPr>
      </w:pPr>
      <w:r w:rsidRPr="005356D1">
        <w:rPr>
          <w:rFonts w:ascii="Arial" w:hAnsi="Arial" w:cs="Arial"/>
        </w:rPr>
        <w:t>upravený limit  :</w:t>
        <w:tab/>
        <w:t xml:space="preserve">2 412 638 </w:t>
      </w:r>
      <w:r w:rsidR="00B94434">
        <w:rPr>
          <w:rFonts w:ascii="Arial" w:hAnsi="Arial" w:cs="Arial"/>
        </w:rPr>
        <w:t>EUR</w:t>
      </w:r>
    </w:p>
    <w:p w:rsidR="005356D1" w:rsidRPr="005356D1" w:rsidP="005356D1">
      <w:pPr>
        <w:bidi w:val="0"/>
        <w:rPr>
          <w:rFonts w:ascii="Arial" w:hAnsi="Arial" w:cs="Arial"/>
        </w:rPr>
      </w:pPr>
      <w:r w:rsidRPr="005356D1">
        <w:rPr>
          <w:rFonts w:ascii="Arial" w:hAnsi="Arial" w:cs="Arial"/>
        </w:rPr>
        <w:t>skutočné čerpanie :</w:t>
        <w:tab/>
        <w:t xml:space="preserve">2 398 954 </w:t>
      </w:r>
      <w:r w:rsidR="00B94434">
        <w:rPr>
          <w:rFonts w:ascii="Arial" w:hAnsi="Arial" w:cs="Arial"/>
        </w:rPr>
        <w:t>EUR</w:t>
      </w:r>
    </w:p>
    <w:p w:rsidR="005356D1" w:rsidRPr="005356D1" w:rsidP="005356D1">
      <w:pPr>
        <w:bidi w:val="0"/>
        <w:rPr>
          <w:rFonts w:ascii="Arial" w:hAnsi="Arial" w:cs="Arial"/>
        </w:rPr>
      </w:pPr>
      <w:r w:rsidRPr="005356D1">
        <w:rPr>
          <w:rFonts w:ascii="Arial" w:hAnsi="Arial" w:cs="Arial"/>
        </w:rPr>
        <w:t>%</w:t>
      </w:r>
      <w:r>
        <w:rPr>
          <w:rFonts w:ascii="Arial" w:hAnsi="Arial" w:cs="Arial"/>
        </w:rPr>
        <w:t xml:space="preserve"> plnenia :</w:t>
        <w:tab/>
        <w:t xml:space="preserve">                   </w:t>
      </w:r>
      <w:r w:rsidR="00B94434">
        <w:rPr>
          <w:rFonts w:ascii="Arial" w:hAnsi="Arial" w:cs="Arial"/>
        </w:rPr>
        <w:t xml:space="preserve">       </w:t>
      </w:r>
      <w:r w:rsidRPr="005356D1">
        <w:rPr>
          <w:rFonts w:ascii="Arial" w:hAnsi="Arial" w:cs="Arial"/>
        </w:rPr>
        <w:t xml:space="preserve">99,43 </w:t>
      </w:r>
    </w:p>
    <w:p w:rsidR="005356D1" w:rsidRPr="005356D1" w:rsidP="005356D1">
      <w:pPr>
        <w:bidi w:val="0"/>
        <w:rPr>
          <w:rFonts w:ascii="Arial" w:hAnsi="Arial" w:cs="Arial"/>
        </w:rPr>
      </w:pPr>
    </w:p>
    <w:p w:rsidR="005356D1" w:rsidRPr="005356D1" w:rsidP="005356D1">
      <w:pPr>
        <w:bidi w:val="0"/>
        <w:rPr>
          <w:rFonts w:ascii="Arial" w:hAnsi="Arial" w:cs="Arial"/>
          <w:u w:val="single"/>
        </w:rPr>
      </w:pPr>
      <w:r w:rsidRPr="005356D1">
        <w:rPr>
          <w:rFonts w:ascii="Arial" w:hAnsi="Arial" w:cs="Arial"/>
          <w:u w:val="single"/>
        </w:rPr>
        <w:t>Kategória 620</w:t>
      </w:r>
    </w:p>
    <w:p w:rsidR="005E76B1" w:rsidRPr="005356D1" w:rsidP="005E76B1">
      <w:pPr>
        <w:bidi w:val="0"/>
        <w:rPr>
          <w:rFonts w:ascii="Arial" w:hAnsi="Arial" w:cs="Arial"/>
        </w:rPr>
      </w:pPr>
      <w:r w:rsidRPr="005356D1" w:rsidR="005356D1">
        <w:rPr>
          <w:rFonts w:ascii="Arial" w:hAnsi="Arial" w:cs="Arial"/>
        </w:rPr>
        <w:t>stanovený limit :</w:t>
        <w:tab/>
        <w:t xml:space="preserve">   691 016 </w:t>
      </w:r>
      <w:r w:rsidR="00B94434">
        <w:rPr>
          <w:rFonts w:ascii="Arial" w:hAnsi="Arial" w:cs="Arial"/>
        </w:rPr>
        <w:t>EUR</w:t>
      </w:r>
    </w:p>
    <w:p w:rsidR="005E76B1" w:rsidRPr="005356D1" w:rsidP="005E76B1">
      <w:pPr>
        <w:bidi w:val="0"/>
        <w:rPr>
          <w:rFonts w:ascii="Arial" w:hAnsi="Arial" w:cs="Arial"/>
        </w:rPr>
      </w:pPr>
      <w:r w:rsidRPr="005356D1" w:rsidR="005356D1">
        <w:rPr>
          <w:rFonts w:ascii="Arial" w:hAnsi="Arial" w:cs="Arial"/>
        </w:rPr>
        <w:t>upravený limit  :</w:t>
        <w:tab/>
        <w:t xml:space="preserve">   670 188 </w:t>
      </w:r>
      <w:r w:rsidR="00B94434">
        <w:rPr>
          <w:rFonts w:ascii="Arial" w:hAnsi="Arial" w:cs="Arial"/>
        </w:rPr>
        <w:t>EUR</w:t>
      </w:r>
    </w:p>
    <w:p w:rsidR="005E76B1" w:rsidRPr="005356D1" w:rsidP="005E76B1">
      <w:pPr>
        <w:bidi w:val="0"/>
        <w:rPr>
          <w:rFonts w:ascii="Arial" w:hAnsi="Arial" w:cs="Arial"/>
        </w:rPr>
      </w:pPr>
      <w:r w:rsidRPr="005356D1" w:rsidR="005356D1">
        <w:rPr>
          <w:rFonts w:ascii="Arial" w:hAnsi="Arial" w:cs="Arial"/>
        </w:rPr>
        <w:t>skutočné čerpanie :</w:t>
        <w:tab/>
        <w:t xml:space="preserve">   670 130</w:t>
      </w:r>
      <w:r w:rsidRPr="005E76B1">
        <w:rPr>
          <w:rFonts w:ascii="Arial" w:hAnsi="Arial" w:cs="Arial"/>
        </w:rPr>
        <w:t xml:space="preserve"> </w:t>
      </w:r>
      <w:r w:rsidR="00B94434">
        <w:rPr>
          <w:rFonts w:ascii="Arial" w:hAnsi="Arial" w:cs="Arial"/>
        </w:rPr>
        <w:t>EUR</w:t>
      </w:r>
    </w:p>
    <w:p w:rsidR="005356D1" w:rsidRPr="005356D1" w:rsidP="005356D1">
      <w:pPr>
        <w:bidi w:val="0"/>
        <w:rPr>
          <w:rFonts w:ascii="Arial" w:hAnsi="Arial" w:cs="Arial"/>
        </w:rPr>
      </w:pPr>
      <w:r w:rsidRPr="005356D1">
        <w:rPr>
          <w:rFonts w:ascii="Arial" w:hAnsi="Arial" w:cs="Arial"/>
        </w:rPr>
        <w:t>% plnenia :</w:t>
        <w:tab/>
        <w:tab/>
        <w:t xml:space="preserve">    </w:t>
      </w:r>
      <w:r w:rsidR="00B94434">
        <w:rPr>
          <w:rFonts w:ascii="Arial" w:hAnsi="Arial" w:cs="Arial"/>
        </w:rPr>
        <w:t xml:space="preserve">          </w:t>
      </w:r>
      <w:r w:rsidRPr="005356D1">
        <w:rPr>
          <w:rFonts w:ascii="Arial" w:hAnsi="Arial" w:cs="Arial"/>
        </w:rPr>
        <w:t xml:space="preserve">  99,99</w:t>
      </w:r>
    </w:p>
    <w:p w:rsidR="005356D1" w:rsidP="005356D1">
      <w:pPr>
        <w:bidi w:val="0"/>
        <w:rPr>
          <w:rFonts w:ascii="Arial" w:hAnsi="Arial" w:cs="Arial"/>
        </w:rPr>
      </w:pPr>
    </w:p>
    <w:p w:rsidR="008814B7" w:rsidP="005356D1">
      <w:pPr>
        <w:bidi w:val="0"/>
        <w:rPr>
          <w:rFonts w:ascii="Arial" w:hAnsi="Arial" w:cs="Arial"/>
        </w:rPr>
      </w:pPr>
    </w:p>
    <w:p w:rsidR="008814B7" w:rsidRPr="005356D1" w:rsidP="005356D1">
      <w:pPr>
        <w:bidi w:val="0"/>
        <w:rPr>
          <w:rFonts w:ascii="Arial" w:hAnsi="Arial" w:cs="Arial"/>
        </w:rPr>
      </w:pPr>
    </w:p>
    <w:p w:rsidR="005356D1" w:rsidRPr="005356D1" w:rsidP="005356D1">
      <w:pPr>
        <w:bidi w:val="0"/>
        <w:rPr>
          <w:rFonts w:ascii="Arial" w:hAnsi="Arial" w:cs="Arial"/>
          <w:u w:val="single"/>
        </w:rPr>
      </w:pPr>
      <w:r w:rsidRPr="005356D1">
        <w:rPr>
          <w:rFonts w:ascii="Arial" w:hAnsi="Arial" w:cs="Arial"/>
          <w:u w:val="single"/>
        </w:rPr>
        <w:t>Kategória 630</w:t>
      </w:r>
    </w:p>
    <w:p w:rsidR="005E76B1" w:rsidRPr="005356D1" w:rsidP="005E76B1">
      <w:pPr>
        <w:bidi w:val="0"/>
        <w:rPr>
          <w:rFonts w:ascii="Arial" w:hAnsi="Arial" w:cs="Arial"/>
        </w:rPr>
      </w:pPr>
      <w:r w:rsidRPr="005356D1" w:rsidR="005356D1">
        <w:rPr>
          <w:rFonts w:ascii="Arial" w:hAnsi="Arial" w:cs="Arial"/>
        </w:rPr>
        <w:t>stanovený limit :</w:t>
        <w:tab/>
        <w:t xml:space="preserve">   162 085 </w:t>
      </w:r>
      <w:r w:rsidR="00B94434">
        <w:rPr>
          <w:rFonts w:ascii="Arial" w:hAnsi="Arial" w:cs="Arial"/>
        </w:rPr>
        <w:t>EUR</w:t>
      </w:r>
    </w:p>
    <w:p w:rsidR="005E76B1" w:rsidRPr="005356D1" w:rsidP="005E76B1">
      <w:pPr>
        <w:bidi w:val="0"/>
        <w:rPr>
          <w:rFonts w:ascii="Arial" w:hAnsi="Arial" w:cs="Arial"/>
        </w:rPr>
      </w:pPr>
      <w:r>
        <w:rPr>
          <w:rFonts w:ascii="Arial" w:hAnsi="Arial" w:cs="Arial"/>
        </w:rPr>
        <w:t>upravený limit</w:t>
        <w:tab/>
        <w:t xml:space="preserve">   </w:t>
      </w:r>
      <w:r w:rsidRPr="005356D1" w:rsidR="005356D1">
        <w:rPr>
          <w:rFonts w:ascii="Arial" w:hAnsi="Arial" w:cs="Arial"/>
        </w:rPr>
        <w:t xml:space="preserve">110 563 </w:t>
      </w:r>
      <w:r w:rsidR="00B94434">
        <w:rPr>
          <w:rFonts w:ascii="Arial" w:hAnsi="Arial" w:cs="Arial"/>
        </w:rPr>
        <w:t>EUR</w:t>
      </w:r>
    </w:p>
    <w:p w:rsidR="005E76B1" w:rsidRPr="005356D1" w:rsidP="005E76B1">
      <w:pPr>
        <w:bidi w:val="0"/>
        <w:rPr>
          <w:rFonts w:ascii="Arial" w:hAnsi="Arial" w:cs="Arial"/>
        </w:rPr>
      </w:pPr>
      <w:r w:rsidRPr="005356D1" w:rsidR="005356D1">
        <w:rPr>
          <w:rFonts w:ascii="Arial" w:hAnsi="Arial" w:cs="Arial"/>
        </w:rPr>
        <w:t>skutočné čerpanie :</w:t>
        <w:tab/>
        <w:t xml:space="preserve">   109 484 </w:t>
      </w:r>
      <w:r w:rsidR="00B94434">
        <w:rPr>
          <w:rFonts w:ascii="Arial" w:hAnsi="Arial" w:cs="Arial"/>
        </w:rPr>
        <w:t>EUR</w:t>
      </w:r>
    </w:p>
    <w:p w:rsidR="005356D1" w:rsidRPr="005356D1" w:rsidP="005356D1">
      <w:pPr>
        <w:bidi w:val="0"/>
        <w:rPr>
          <w:rFonts w:ascii="Arial" w:hAnsi="Arial" w:cs="Arial"/>
        </w:rPr>
      </w:pPr>
      <w:r w:rsidRPr="005356D1">
        <w:rPr>
          <w:rFonts w:ascii="Arial" w:hAnsi="Arial" w:cs="Arial"/>
        </w:rPr>
        <w:t>% plnenia :</w:t>
        <w:tab/>
        <w:tab/>
        <w:t xml:space="preserve">    </w:t>
      </w:r>
      <w:r w:rsidR="00B94434">
        <w:rPr>
          <w:rFonts w:ascii="Arial" w:hAnsi="Arial" w:cs="Arial"/>
        </w:rPr>
        <w:t xml:space="preserve">      </w:t>
      </w:r>
      <w:r w:rsidRPr="005356D1">
        <w:rPr>
          <w:rFonts w:ascii="Arial" w:hAnsi="Arial" w:cs="Arial"/>
        </w:rPr>
        <w:t xml:space="preserve">      99,02</w:t>
      </w:r>
    </w:p>
    <w:p w:rsidR="005356D1" w:rsidRPr="005356D1" w:rsidP="005356D1">
      <w:pPr>
        <w:bidi w:val="0"/>
        <w:rPr>
          <w:rFonts w:ascii="Arial" w:hAnsi="Arial" w:cs="Arial"/>
        </w:rPr>
      </w:pPr>
    </w:p>
    <w:p w:rsidR="005356D1" w:rsidRPr="005356D1" w:rsidP="005356D1">
      <w:pPr>
        <w:bidi w:val="0"/>
        <w:rPr>
          <w:rFonts w:ascii="Arial" w:hAnsi="Arial" w:cs="Arial"/>
          <w:u w:val="single"/>
        </w:rPr>
      </w:pPr>
      <w:r w:rsidRPr="005356D1">
        <w:rPr>
          <w:rFonts w:ascii="Arial" w:hAnsi="Arial" w:cs="Arial"/>
          <w:u w:val="single"/>
        </w:rPr>
        <w:t>Kategória 640</w:t>
      </w:r>
    </w:p>
    <w:p w:rsidR="005E76B1" w:rsidRPr="005356D1" w:rsidP="005E76B1">
      <w:pPr>
        <w:bidi w:val="0"/>
        <w:rPr>
          <w:rFonts w:ascii="Arial" w:hAnsi="Arial" w:cs="Arial"/>
        </w:rPr>
      </w:pPr>
      <w:r w:rsidRPr="005356D1" w:rsidR="005356D1">
        <w:rPr>
          <w:rFonts w:ascii="Arial" w:hAnsi="Arial" w:cs="Arial"/>
        </w:rPr>
        <w:t>stanovený limit :</w:t>
        <w:tab/>
        <w:t xml:space="preserve">   172 336</w:t>
      </w:r>
      <w:r w:rsidRPr="005E76B1">
        <w:rPr>
          <w:rFonts w:ascii="Arial" w:hAnsi="Arial" w:cs="Arial"/>
        </w:rPr>
        <w:t xml:space="preserve"> </w:t>
      </w:r>
      <w:r w:rsidR="00B94434">
        <w:rPr>
          <w:rFonts w:ascii="Arial" w:hAnsi="Arial" w:cs="Arial"/>
        </w:rPr>
        <w:t>EUR</w:t>
      </w:r>
    </w:p>
    <w:p w:rsidR="005E76B1" w:rsidRPr="005356D1" w:rsidP="005E76B1">
      <w:pPr>
        <w:bidi w:val="0"/>
        <w:rPr>
          <w:rFonts w:ascii="Arial" w:hAnsi="Arial" w:cs="Arial"/>
        </w:rPr>
      </w:pPr>
      <w:r w:rsidRPr="005356D1" w:rsidR="005356D1">
        <w:rPr>
          <w:rFonts w:ascii="Arial" w:hAnsi="Arial" w:cs="Arial"/>
        </w:rPr>
        <w:t>upravený limit  :</w:t>
        <w:tab/>
        <w:t xml:space="preserve">   211 236 </w:t>
      </w:r>
      <w:r w:rsidR="00B94434">
        <w:rPr>
          <w:rFonts w:ascii="Arial" w:hAnsi="Arial" w:cs="Arial"/>
        </w:rPr>
        <w:t>EUR</w:t>
      </w:r>
    </w:p>
    <w:p w:rsidR="005E76B1" w:rsidRPr="005356D1" w:rsidP="005E76B1">
      <w:pPr>
        <w:bidi w:val="0"/>
        <w:rPr>
          <w:rFonts w:ascii="Arial" w:hAnsi="Arial" w:cs="Arial"/>
        </w:rPr>
      </w:pPr>
      <w:r w:rsidRPr="005356D1" w:rsidR="005356D1">
        <w:rPr>
          <w:rFonts w:ascii="Arial" w:hAnsi="Arial" w:cs="Arial"/>
        </w:rPr>
        <w:t>skutočné čerpanie :</w:t>
        <w:tab/>
        <w:t xml:space="preserve">   211 107 </w:t>
      </w:r>
      <w:r w:rsidR="00B94434">
        <w:rPr>
          <w:rFonts w:ascii="Arial" w:hAnsi="Arial" w:cs="Arial"/>
        </w:rPr>
        <w:t>EUR</w:t>
      </w:r>
    </w:p>
    <w:p w:rsidR="005356D1" w:rsidRPr="005356D1" w:rsidP="005356D1">
      <w:pPr>
        <w:bidi w:val="0"/>
        <w:rPr>
          <w:rFonts w:ascii="Arial" w:hAnsi="Arial" w:cs="Arial"/>
        </w:rPr>
      </w:pPr>
      <w:r w:rsidRPr="005356D1">
        <w:rPr>
          <w:rFonts w:ascii="Arial" w:hAnsi="Arial" w:cs="Arial"/>
        </w:rPr>
        <w:t>% plnenia :</w:t>
        <w:tab/>
      </w:r>
      <w:r>
        <w:rPr>
          <w:rFonts w:ascii="Arial" w:hAnsi="Arial" w:cs="Arial"/>
        </w:rPr>
        <w:tab/>
        <w:t xml:space="preserve">    </w:t>
      </w:r>
      <w:r w:rsidR="00B94434">
        <w:rPr>
          <w:rFonts w:ascii="Arial" w:hAnsi="Arial" w:cs="Arial"/>
        </w:rPr>
        <w:t xml:space="preserve">        </w:t>
      </w:r>
      <w:r>
        <w:rPr>
          <w:rFonts w:ascii="Arial" w:hAnsi="Arial" w:cs="Arial"/>
        </w:rPr>
        <w:t xml:space="preserve"> </w:t>
      </w:r>
      <w:r w:rsidRPr="005356D1">
        <w:rPr>
          <w:rFonts w:ascii="Arial" w:hAnsi="Arial" w:cs="Arial"/>
        </w:rPr>
        <w:t xml:space="preserve">   99,94</w:t>
      </w:r>
    </w:p>
    <w:p w:rsidR="005356D1" w:rsidRPr="005356D1" w:rsidP="005356D1">
      <w:pPr>
        <w:bidi w:val="0"/>
        <w:rPr>
          <w:rFonts w:ascii="Arial" w:hAnsi="Arial" w:cs="Arial"/>
        </w:rPr>
      </w:pPr>
    </w:p>
    <w:p w:rsidR="005356D1" w:rsidRPr="005356D1" w:rsidP="005356D1">
      <w:pPr>
        <w:bidi w:val="0"/>
        <w:rPr>
          <w:rFonts w:ascii="Arial" w:hAnsi="Arial" w:cs="Arial"/>
          <w:u w:val="single"/>
        </w:rPr>
      </w:pPr>
      <w:r w:rsidRPr="005356D1">
        <w:rPr>
          <w:rFonts w:ascii="Arial" w:hAnsi="Arial" w:cs="Arial"/>
          <w:u w:val="single"/>
        </w:rPr>
        <w:t>Kategória 700</w:t>
      </w:r>
    </w:p>
    <w:p w:rsidR="005E76B1" w:rsidRPr="005356D1" w:rsidP="005E76B1">
      <w:pPr>
        <w:bidi w:val="0"/>
        <w:rPr>
          <w:rFonts w:ascii="Arial" w:hAnsi="Arial" w:cs="Arial"/>
        </w:rPr>
      </w:pPr>
      <w:r w:rsidRPr="005356D1" w:rsidR="005356D1">
        <w:rPr>
          <w:rFonts w:ascii="Arial" w:hAnsi="Arial" w:cs="Arial"/>
        </w:rPr>
        <w:t>stanovený limit :</w:t>
        <w:tab/>
        <w:t xml:space="preserve">              0 </w:t>
      </w:r>
      <w:r w:rsidR="00B94434">
        <w:rPr>
          <w:rFonts w:ascii="Arial" w:hAnsi="Arial" w:cs="Arial"/>
        </w:rPr>
        <w:t>EUR</w:t>
      </w:r>
    </w:p>
    <w:p w:rsidR="005E76B1" w:rsidRPr="005356D1" w:rsidP="005E76B1">
      <w:pPr>
        <w:bidi w:val="0"/>
        <w:rPr>
          <w:rFonts w:ascii="Arial" w:hAnsi="Arial" w:cs="Arial"/>
        </w:rPr>
      </w:pPr>
      <w:r w:rsidRPr="005356D1" w:rsidR="005356D1">
        <w:rPr>
          <w:rFonts w:ascii="Arial" w:hAnsi="Arial" w:cs="Arial"/>
        </w:rPr>
        <w:t>upravený limit  :</w:t>
        <w:tab/>
        <w:t xml:space="preserve">              0 </w:t>
      </w:r>
      <w:r w:rsidR="00B94434">
        <w:rPr>
          <w:rFonts w:ascii="Arial" w:hAnsi="Arial" w:cs="Arial"/>
        </w:rPr>
        <w:t>EUR</w:t>
      </w:r>
    </w:p>
    <w:p w:rsidR="005356D1" w:rsidRPr="005356D1" w:rsidP="005356D1">
      <w:pPr>
        <w:bidi w:val="0"/>
        <w:rPr>
          <w:rFonts w:ascii="Arial" w:hAnsi="Arial" w:cs="Arial"/>
        </w:rPr>
      </w:pPr>
    </w:p>
    <w:p w:rsidR="005356D1" w:rsidRPr="005356D1" w:rsidP="005356D1">
      <w:pPr>
        <w:bidi w:val="0"/>
        <w:rPr>
          <w:rFonts w:ascii="Arial" w:hAnsi="Arial" w:cs="Arial"/>
        </w:rPr>
      </w:pPr>
      <w:r w:rsidR="005E76B1">
        <w:rPr>
          <w:rFonts w:ascii="Arial" w:hAnsi="Arial" w:cs="Arial"/>
        </w:rPr>
        <w:t>P</w:t>
      </w:r>
      <w:r w:rsidRPr="005356D1">
        <w:rPr>
          <w:rFonts w:ascii="Arial" w:hAnsi="Arial" w:cs="Arial"/>
        </w:rPr>
        <w:t>lnenie záväzných ukazovateľov</w:t>
      </w:r>
      <w:r w:rsidR="005E76B1">
        <w:rPr>
          <w:rFonts w:ascii="Arial" w:hAnsi="Arial" w:cs="Arial"/>
        </w:rPr>
        <w:t xml:space="preserve"> môžeme hodnotiť</w:t>
      </w:r>
      <w:r w:rsidRPr="005356D1">
        <w:rPr>
          <w:rFonts w:ascii="Arial" w:hAnsi="Arial" w:cs="Arial"/>
        </w:rPr>
        <w:t xml:space="preserve"> ako veľmi dobré.</w:t>
      </w:r>
    </w:p>
    <w:p w:rsidR="005356D1" w:rsidRPr="005356D1" w:rsidP="005356D1">
      <w:pPr>
        <w:bidi w:val="0"/>
        <w:rPr>
          <w:rFonts w:ascii="Arial" w:hAnsi="Arial" w:cs="Arial"/>
        </w:rPr>
      </w:pPr>
    </w:p>
    <w:p w:rsidR="005356D1" w:rsidP="005356D1">
      <w:pPr>
        <w:bidi w:val="0"/>
        <w:ind w:firstLine="708"/>
        <w:jc w:val="both"/>
        <w:rPr>
          <w:rFonts w:ascii="Arial" w:hAnsi="Arial" w:cs="Arial"/>
          <w:bCs/>
        </w:rPr>
      </w:pPr>
      <w:r>
        <w:rPr>
          <w:rFonts w:ascii="Arial" w:hAnsi="Arial" w:cs="Arial"/>
          <w:bCs/>
        </w:rPr>
        <w:t>Prevažná väčšina úprav sa týkala platových prostriedkov (valorizácia platov prokurátorov, mzdové inventúry a odborné stáže prokurátorov)</w:t>
      </w:r>
      <w:r w:rsidR="005E76B1">
        <w:rPr>
          <w:rFonts w:ascii="Arial" w:hAnsi="Arial" w:cs="Arial"/>
          <w:bCs/>
        </w:rPr>
        <w:t xml:space="preserve"> </w:t>
      </w:r>
      <w:r>
        <w:rPr>
          <w:rFonts w:ascii="Arial" w:hAnsi="Arial" w:cs="Arial"/>
          <w:bCs/>
        </w:rPr>
        <w:t xml:space="preserve">a zvýšenie decentrálnych výdavkov na príspevok na bývanie. </w:t>
      </w:r>
    </w:p>
    <w:p w:rsidR="005356D1" w:rsidP="005356D1">
      <w:pPr>
        <w:bidi w:val="0"/>
        <w:ind w:firstLine="390"/>
        <w:jc w:val="both"/>
        <w:rPr>
          <w:rFonts w:ascii="Arial" w:hAnsi="Arial" w:cs="Arial"/>
          <w:bCs/>
        </w:rPr>
      </w:pPr>
    </w:p>
    <w:p w:rsidR="005356D1" w:rsidP="005E76B1">
      <w:pPr>
        <w:bidi w:val="0"/>
        <w:ind w:firstLine="708"/>
        <w:jc w:val="both"/>
        <w:rPr>
          <w:rFonts w:ascii="Arial" w:hAnsi="Arial" w:cs="Arial"/>
          <w:bCs/>
        </w:rPr>
      </w:pPr>
      <w:r>
        <w:rPr>
          <w:rFonts w:ascii="Arial" w:hAnsi="Arial" w:cs="Arial"/>
          <w:bCs/>
        </w:rPr>
        <w:t xml:space="preserve">Celkové čerpanie za všetky kategórie sa </w:t>
      </w:r>
      <w:r w:rsidR="005E76B1">
        <w:rPr>
          <w:rFonts w:ascii="Arial" w:hAnsi="Arial" w:cs="Arial"/>
          <w:bCs/>
        </w:rPr>
        <w:t xml:space="preserve">vojenskej súčasti prokuratúry </w:t>
      </w:r>
      <w:r w:rsidR="00B94434">
        <w:rPr>
          <w:rFonts w:ascii="Arial" w:hAnsi="Arial" w:cs="Arial"/>
          <w:bCs/>
        </w:rPr>
        <w:t xml:space="preserve">podarilo </w:t>
      </w:r>
      <w:r w:rsidR="00CD3559">
        <w:rPr>
          <w:rFonts w:ascii="Arial" w:hAnsi="Arial" w:cs="Arial"/>
          <w:bCs/>
        </w:rPr>
        <w:t>zabezpečiť na 99,79</w:t>
      </w:r>
      <w:r w:rsidR="007435D4">
        <w:rPr>
          <w:rFonts w:ascii="Arial" w:hAnsi="Arial" w:cs="Arial"/>
          <w:bCs/>
        </w:rPr>
        <w:t xml:space="preserve"> </w:t>
      </w:r>
      <w:r>
        <w:rPr>
          <w:rFonts w:ascii="Arial" w:hAnsi="Arial" w:cs="Arial"/>
          <w:bCs/>
        </w:rPr>
        <w:t>%.</w:t>
      </w:r>
      <w:r w:rsidR="005E76B1">
        <w:rPr>
          <w:rFonts w:ascii="Arial" w:hAnsi="Arial" w:cs="Arial"/>
          <w:bCs/>
        </w:rPr>
        <w:t xml:space="preserve"> </w:t>
      </w:r>
      <w:r>
        <w:rPr>
          <w:rFonts w:ascii="Arial" w:hAnsi="Arial" w:cs="Arial"/>
          <w:bCs/>
        </w:rPr>
        <w:t>Kapitálové výdavky na nákup automobilovej, výpočtovej a kancelárskej techniky neboli na rok 2010 z</w:t>
      </w:r>
      <w:r w:rsidR="005E76B1">
        <w:rPr>
          <w:rFonts w:ascii="Arial" w:hAnsi="Arial" w:cs="Arial"/>
          <w:bCs/>
        </w:rPr>
        <w:t> </w:t>
      </w:r>
      <w:r>
        <w:rPr>
          <w:rFonts w:ascii="Arial" w:hAnsi="Arial" w:cs="Arial"/>
          <w:bCs/>
        </w:rPr>
        <w:t>M</w:t>
      </w:r>
      <w:r w:rsidR="005E76B1">
        <w:rPr>
          <w:rFonts w:ascii="Arial" w:hAnsi="Arial" w:cs="Arial"/>
          <w:bCs/>
        </w:rPr>
        <w:t>inisterstv</w:t>
      </w:r>
      <w:r w:rsidR="00B94434">
        <w:rPr>
          <w:rFonts w:ascii="Arial" w:hAnsi="Arial" w:cs="Arial"/>
          <w:bCs/>
        </w:rPr>
        <w:t>a</w:t>
      </w:r>
      <w:r w:rsidR="005E76B1">
        <w:rPr>
          <w:rFonts w:ascii="Arial" w:hAnsi="Arial" w:cs="Arial"/>
          <w:bCs/>
        </w:rPr>
        <w:t xml:space="preserve"> obrany</w:t>
      </w:r>
      <w:r>
        <w:rPr>
          <w:rFonts w:ascii="Arial" w:hAnsi="Arial" w:cs="Arial"/>
          <w:bCs/>
        </w:rPr>
        <w:t xml:space="preserve"> SR pridelené.</w:t>
      </w:r>
    </w:p>
    <w:p w:rsidR="005356D1" w:rsidP="005356D1">
      <w:pPr>
        <w:bidi w:val="0"/>
        <w:ind w:firstLine="708"/>
        <w:jc w:val="both"/>
        <w:rPr>
          <w:rFonts w:ascii="Arial" w:hAnsi="Arial" w:cs="Arial"/>
          <w:bCs/>
        </w:rPr>
      </w:pPr>
    </w:p>
    <w:p w:rsidR="005E76B1" w:rsidP="005356D1">
      <w:pPr>
        <w:bidi w:val="0"/>
        <w:ind w:firstLine="708"/>
        <w:jc w:val="both"/>
        <w:rPr>
          <w:rFonts w:ascii="Arial" w:hAnsi="Arial" w:cs="Arial"/>
          <w:bCs/>
        </w:rPr>
      </w:pPr>
      <w:r w:rsidR="005356D1">
        <w:rPr>
          <w:rFonts w:ascii="Arial" w:hAnsi="Arial" w:cs="Arial"/>
          <w:bCs/>
        </w:rPr>
        <w:t>Vzhľadom k situácii, ktorá nastala v roku 2010 v dôsledku hospodárskej krízy, vojenská súčasť prokuratúry nemala navyše veľa finančných prostriedkov. Dodržiavanie hospodárnosti,</w:t>
      </w:r>
      <w:r w:rsidR="00B94434">
        <w:rPr>
          <w:rFonts w:ascii="Arial" w:hAnsi="Arial" w:cs="Arial"/>
          <w:bCs/>
        </w:rPr>
        <w:t xml:space="preserve"> efektívnosti a účelnosti bolo </w:t>
      </w:r>
      <w:r w:rsidR="005356D1">
        <w:rPr>
          <w:rFonts w:ascii="Arial" w:hAnsi="Arial" w:cs="Arial"/>
          <w:bCs/>
        </w:rPr>
        <w:t xml:space="preserve">na prvom mieste. Finančné prostriedky </w:t>
      </w:r>
      <w:r>
        <w:rPr>
          <w:rFonts w:ascii="Arial" w:hAnsi="Arial" w:cs="Arial"/>
          <w:bCs/>
        </w:rPr>
        <w:t xml:space="preserve">boli pre vojenskú súčasť prokuratúry </w:t>
      </w:r>
      <w:r w:rsidR="005356D1">
        <w:rPr>
          <w:rFonts w:ascii="Arial" w:hAnsi="Arial" w:cs="Arial"/>
          <w:bCs/>
        </w:rPr>
        <w:t xml:space="preserve">vyčlenené len na úzky okruh výdavkov, ktoré </w:t>
      </w:r>
      <w:r>
        <w:rPr>
          <w:rFonts w:ascii="Arial" w:hAnsi="Arial" w:cs="Arial"/>
          <w:bCs/>
        </w:rPr>
        <w:t xml:space="preserve">boli  uvedené </w:t>
      </w:r>
      <w:r w:rsidR="005356D1">
        <w:rPr>
          <w:rFonts w:ascii="Arial" w:hAnsi="Arial" w:cs="Arial"/>
          <w:bCs/>
        </w:rPr>
        <w:t>v</w:t>
      </w:r>
      <w:r w:rsidR="00D806E3">
        <w:rPr>
          <w:rFonts w:ascii="Arial" w:hAnsi="Arial" w:cs="Arial"/>
          <w:bCs/>
        </w:rPr>
        <w:t> </w:t>
      </w:r>
      <w:r w:rsidR="005356D1">
        <w:rPr>
          <w:rFonts w:ascii="Arial" w:hAnsi="Arial" w:cs="Arial"/>
          <w:bCs/>
        </w:rPr>
        <w:t>správe</w:t>
      </w:r>
      <w:r w:rsidR="00D806E3">
        <w:rPr>
          <w:rFonts w:ascii="Arial" w:hAnsi="Arial" w:cs="Arial"/>
          <w:bCs/>
        </w:rPr>
        <w:t>.</w:t>
      </w:r>
    </w:p>
    <w:p w:rsidR="005356D1" w:rsidP="005356D1">
      <w:pPr>
        <w:bidi w:val="0"/>
        <w:ind w:firstLine="708"/>
        <w:jc w:val="both"/>
        <w:rPr>
          <w:rFonts w:ascii="Arial" w:hAnsi="Arial" w:cs="Arial"/>
          <w:bCs/>
        </w:rPr>
      </w:pPr>
    </w:p>
    <w:p w:rsidR="005C0F27" w:rsidRPr="00C6438C" w:rsidP="00FD46F6">
      <w:pPr>
        <w:bidi w:val="0"/>
        <w:rPr>
          <w:rFonts w:ascii="Arial" w:hAnsi="Arial" w:cs="Arial"/>
          <w:b/>
        </w:rPr>
      </w:pPr>
    </w:p>
    <w:p w:rsidR="009E345E" w:rsidRPr="00FD46F6" w:rsidP="00FD46F6">
      <w:pPr>
        <w:bidi w:val="0"/>
        <w:rPr>
          <w:rFonts w:ascii="Arial" w:hAnsi="Arial" w:cs="Arial"/>
          <w:b/>
        </w:rPr>
      </w:pPr>
      <w:r w:rsidRPr="00FD46F6" w:rsidR="00536364">
        <w:rPr>
          <w:rFonts w:ascii="Arial" w:hAnsi="Arial" w:cs="Arial"/>
          <w:b/>
        </w:rPr>
        <w:t xml:space="preserve">1.8.      </w:t>
      </w:r>
      <w:r w:rsidRPr="00FD46F6" w:rsidR="00F026F3">
        <w:rPr>
          <w:rFonts w:ascii="Arial" w:hAnsi="Arial" w:cs="Arial"/>
          <w:b/>
        </w:rPr>
        <w:t>Činnosť Registra trestov</w:t>
      </w:r>
    </w:p>
    <w:p w:rsidR="00F026F3" w:rsidRPr="00FD46F6" w:rsidP="00FD46F6">
      <w:pPr>
        <w:bidi w:val="0"/>
        <w:rPr>
          <w:rFonts w:ascii="Arial" w:hAnsi="Arial" w:cs="Arial"/>
          <w:b/>
        </w:rPr>
      </w:pPr>
    </w:p>
    <w:p w:rsidR="009E345E" w:rsidP="00536364">
      <w:pPr>
        <w:bidi w:val="0"/>
        <w:ind w:firstLine="708"/>
        <w:jc w:val="both"/>
        <w:rPr>
          <w:rFonts w:ascii="Arial" w:hAnsi="Arial" w:cs="Arial"/>
        </w:rPr>
      </w:pPr>
      <w:r w:rsidR="005E76B1">
        <w:rPr>
          <w:rFonts w:ascii="Arial" w:hAnsi="Arial" w:cs="Arial"/>
        </w:rPr>
        <w:t>Register trestov G</w:t>
      </w:r>
      <w:r>
        <w:rPr>
          <w:rFonts w:ascii="Arial" w:hAnsi="Arial" w:cs="Arial"/>
        </w:rPr>
        <w:t xml:space="preserve">enerálnej prokuratúry </w:t>
      </w:r>
      <w:r w:rsidR="005E76B1">
        <w:rPr>
          <w:rFonts w:ascii="Arial" w:hAnsi="Arial" w:cs="Arial"/>
        </w:rPr>
        <w:t xml:space="preserve">SR </w:t>
      </w:r>
      <w:r>
        <w:rPr>
          <w:rFonts w:ascii="Arial" w:hAnsi="Arial" w:cs="Arial"/>
        </w:rPr>
        <w:t>(ďalej len „register trestov“) v roku 2010 vykonával svoju činnosť v zmysle zákona č. 330/2007 Z.</w:t>
      </w:r>
      <w:r w:rsidR="00E443F8">
        <w:rPr>
          <w:rFonts w:ascii="Arial" w:hAnsi="Arial" w:cs="Arial"/>
        </w:rPr>
        <w:t xml:space="preserve"> </w:t>
      </w:r>
      <w:r>
        <w:rPr>
          <w:rFonts w:ascii="Arial" w:hAnsi="Arial" w:cs="Arial"/>
        </w:rPr>
        <w:t>z. o registri trestov  a o zmene a doplnení niektorých zákonov v znení neskorších predpisov.</w:t>
      </w:r>
    </w:p>
    <w:p w:rsidR="00BF3DAE" w:rsidP="009E345E">
      <w:pPr>
        <w:bidi w:val="0"/>
        <w:jc w:val="both"/>
        <w:rPr>
          <w:rFonts w:ascii="Arial" w:hAnsi="Arial" w:cs="Arial"/>
        </w:rPr>
      </w:pPr>
    </w:p>
    <w:p w:rsidR="009E345E" w:rsidP="00536364">
      <w:pPr>
        <w:bidi w:val="0"/>
        <w:ind w:firstLine="708"/>
        <w:jc w:val="both"/>
        <w:rPr>
          <w:rFonts w:ascii="Arial" w:hAnsi="Arial" w:cs="Arial"/>
        </w:rPr>
      </w:pPr>
      <w:r>
        <w:rPr>
          <w:rFonts w:ascii="Arial" w:hAnsi="Arial" w:cs="Arial"/>
        </w:rPr>
        <w:t>Register trestov podľa medzištátnej zmluvy medzi vládou Slovenskej republiky a vládou Českej republiky (Oznámenie Ministerstva zahraničných vecí Slovenskej republiky č.184/1995 Z.</w:t>
      </w:r>
      <w:r w:rsidR="002A0155">
        <w:rPr>
          <w:rFonts w:ascii="Arial" w:hAnsi="Arial" w:cs="Arial"/>
        </w:rPr>
        <w:t xml:space="preserve"> </w:t>
      </w:r>
      <w:r>
        <w:rPr>
          <w:rFonts w:ascii="Arial" w:hAnsi="Arial" w:cs="Arial"/>
        </w:rPr>
        <w:t>z.) zabezpečoval výmenu údajov o vlastných osobách elektronicky.</w:t>
      </w:r>
    </w:p>
    <w:p w:rsidR="009E345E" w:rsidP="009E345E">
      <w:pPr>
        <w:bidi w:val="0"/>
        <w:jc w:val="both"/>
        <w:rPr>
          <w:rFonts w:ascii="Arial" w:hAnsi="Arial" w:cs="Arial"/>
        </w:rPr>
      </w:pPr>
      <w:r w:rsidR="00536364">
        <w:rPr>
          <w:rFonts w:ascii="Arial" w:hAnsi="Arial" w:cs="Arial"/>
        </w:rPr>
        <w:tab/>
      </w:r>
    </w:p>
    <w:p w:rsidR="009E345E" w:rsidP="00536364">
      <w:pPr>
        <w:bidi w:val="0"/>
        <w:ind w:firstLine="708"/>
        <w:jc w:val="both"/>
        <w:rPr>
          <w:rFonts w:ascii="Arial" w:hAnsi="Arial" w:cs="Arial"/>
        </w:rPr>
      </w:pPr>
      <w:r w:rsidR="00814F35">
        <w:rPr>
          <w:rFonts w:ascii="Times New Roman" w:hAnsi="Times New Roman"/>
        </w:rPr>
        <w:t xml:space="preserve"> </w:t>
      </w:r>
      <w:r>
        <w:rPr>
          <w:rFonts w:ascii="Arial" w:hAnsi="Arial" w:cs="Arial"/>
        </w:rPr>
        <w:t xml:space="preserve">Ďalšie úlohy plnil register trestov podľa jednotlivých plánov na prokuratúre </w:t>
      </w:r>
      <w:r w:rsidR="00FD46F6">
        <w:rPr>
          <w:rFonts w:ascii="Arial" w:hAnsi="Arial" w:cs="Arial"/>
        </w:rPr>
        <w:t xml:space="preserve">    </w:t>
      </w:r>
      <w:r>
        <w:rPr>
          <w:rFonts w:ascii="Arial" w:hAnsi="Arial" w:cs="Arial"/>
        </w:rPr>
        <w:t>a Rozhodnutia Rady Európskej Únie 2009/315/SVV z 26. februára 2009 o výmene informácií z registrov trestov.</w:t>
      </w:r>
    </w:p>
    <w:p w:rsidR="009E345E" w:rsidP="009E345E">
      <w:pPr>
        <w:bidi w:val="0"/>
        <w:jc w:val="both"/>
        <w:rPr>
          <w:rFonts w:ascii="Arial" w:hAnsi="Arial" w:cs="Arial"/>
        </w:rPr>
      </w:pPr>
    </w:p>
    <w:p w:rsidR="007E650C" w:rsidP="009E345E">
      <w:pPr>
        <w:bidi w:val="0"/>
        <w:jc w:val="both"/>
        <w:rPr>
          <w:rFonts w:ascii="Arial" w:hAnsi="Arial" w:cs="Arial"/>
        </w:rPr>
      </w:pPr>
    </w:p>
    <w:p w:rsidR="007E650C" w:rsidP="009E345E">
      <w:pPr>
        <w:bidi w:val="0"/>
        <w:jc w:val="both"/>
        <w:rPr>
          <w:rFonts w:ascii="Arial" w:hAnsi="Arial" w:cs="Arial"/>
        </w:rPr>
      </w:pPr>
    </w:p>
    <w:p w:rsidR="009E345E" w:rsidP="00536364">
      <w:pPr>
        <w:bidi w:val="0"/>
        <w:ind w:firstLine="708"/>
        <w:jc w:val="both"/>
        <w:rPr>
          <w:rFonts w:ascii="Arial" w:hAnsi="Arial" w:cs="Arial"/>
        </w:rPr>
      </w:pPr>
      <w:r w:rsidR="00814F35">
        <w:rPr>
          <w:rFonts w:ascii="Arial" w:hAnsi="Arial" w:cs="Arial"/>
        </w:rPr>
        <w:t xml:space="preserve"> </w:t>
      </w:r>
      <w:r>
        <w:rPr>
          <w:rFonts w:ascii="Arial" w:hAnsi="Arial" w:cs="Arial"/>
        </w:rPr>
        <w:t>V roku 2010 register trestov pokračoval v realizácii úlohy technického vytvárania pracovísk registra trestov na okresných prokuratúrach. Do konca  roka 2010 bolo rozšírené vydávanie výpisov/odpisov na spolu dvadsať pracovísk na okresných prokuratúrach, kde sa pre občanov vydávali výpisy a odpisy registra trestov „na počkanie“. Ďalej v roku 2010 pokračoval register trestov na prácach súvisiacich s projektom elektronického prepojenia a výmeny údajov z registrov trestov niektorých štátov</w:t>
      </w:r>
      <w:r w:rsidR="005E76B1">
        <w:rPr>
          <w:rFonts w:ascii="Arial" w:hAnsi="Arial" w:cs="Arial"/>
        </w:rPr>
        <w:t xml:space="preserve"> Európskej únie</w:t>
      </w:r>
      <w:r>
        <w:rPr>
          <w:rFonts w:ascii="Arial" w:hAnsi="Arial" w:cs="Arial"/>
        </w:rPr>
        <w:t xml:space="preserve"> (štáty NJR – Network Judicials Registers), pričom reálna komunikácia prebiehala so štátmi Nemecko, Česká republika, Taliansko, Luxembursko a Španielsko. Výmena informácií medzi registrami trestov Slovenskej republiky a Českej republiky podľa medzištátnej zmluvy prebiehala už výhradne elektronicky. </w:t>
      </w:r>
    </w:p>
    <w:p w:rsidR="009E345E" w:rsidP="009E345E">
      <w:pPr>
        <w:bidi w:val="0"/>
        <w:jc w:val="both"/>
        <w:rPr>
          <w:rFonts w:ascii="Arial" w:hAnsi="Arial" w:cs="Arial"/>
        </w:rPr>
      </w:pPr>
    </w:p>
    <w:p w:rsidR="009E345E" w:rsidP="009E345E">
      <w:pPr>
        <w:bidi w:val="0"/>
        <w:jc w:val="both"/>
        <w:rPr>
          <w:rFonts w:ascii="Times New Roman" w:hAnsi="Times New Roman"/>
        </w:rPr>
      </w:pPr>
    </w:p>
    <w:p w:rsidR="009E345E" w:rsidP="009E345E">
      <w:pPr>
        <w:bidi w:val="0"/>
        <w:jc w:val="both"/>
        <w:rPr>
          <w:rFonts w:ascii="Arial" w:hAnsi="Arial" w:cs="Arial"/>
          <w:b/>
        </w:rPr>
      </w:pPr>
      <w:r>
        <w:rPr>
          <w:rFonts w:ascii="Arial" w:hAnsi="Arial" w:cs="Arial"/>
          <w:b/>
        </w:rPr>
        <w:t xml:space="preserve">1. </w:t>
      </w:r>
      <w:r w:rsidR="00C459B8">
        <w:rPr>
          <w:rFonts w:ascii="Arial" w:hAnsi="Arial" w:cs="Arial"/>
          <w:b/>
        </w:rPr>
        <w:tab/>
      </w:r>
      <w:r>
        <w:rPr>
          <w:rFonts w:ascii="Arial" w:hAnsi="Arial" w:cs="Arial"/>
          <w:b/>
        </w:rPr>
        <w:t xml:space="preserve">Register trestov spracoval a zaevidoval v roku 2010 </w:t>
      </w:r>
      <w:r w:rsidR="00B94434">
        <w:rPr>
          <w:rFonts w:ascii="Arial" w:hAnsi="Arial" w:cs="Arial"/>
          <w:b/>
        </w:rPr>
        <w:t>celkom</w:t>
      </w:r>
    </w:p>
    <w:p w:rsidR="009E345E" w:rsidP="009E345E">
      <w:pPr>
        <w:bidi w:val="0"/>
        <w:jc w:val="both"/>
        <w:rPr>
          <w:rFonts w:ascii="Arial" w:hAnsi="Arial" w:cs="Arial"/>
        </w:rPr>
      </w:pPr>
      <w:r>
        <w:rPr>
          <w:rFonts w:ascii="Arial" w:hAnsi="Arial" w:cs="Arial"/>
          <w:b/>
        </w:rPr>
        <w:t xml:space="preserve">    </w:t>
      </w:r>
      <w:r w:rsidR="00B94434">
        <w:rPr>
          <w:rFonts w:ascii="Arial" w:hAnsi="Arial" w:cs="Arial"/>
          <w:b/>
        </w:rPr>
        <w:t xml:space="preserve">      </w:t>
      </w:r>
      <w:r>
        <w:rPr>
          <w:rFonts w:ascii="Arial" w:hAnsi="Arial" w:cs="Arial"/>
          <w:b/>
        </w:rPr>
        <w:t xml:space="preserve"> 80</w:t>
      </w:r>
      <w:r w:rsidR="00B250DC">
        <w:rPr>
          <w:rFonts w:ascii="Arial" w:hAnsi="Arial" w:cs="Arial"/>
          <w:b/>
        </w:rPr>
        <w:t>5</w:t>
      </w:r>
      <w:r>
        <w:rPr>
          <w:rFonts w:ascii="Arial" w:hAnsi="Arial" w:cs="Arial"/>
          <w:b/>
        </w:rPr>
        <w:t xml:space="preserve"> </w:t>
      </w:r>
      <w:r w:rsidR="00B250DC">
        <w:rPr>
          <w:rFonts w:ascii="Arial" w:hAnsi="Arial" w:cs="Arial"/>
          <w:b/>
        </w:rPr>
        <w:t>046</w:t>
      </w:r>
      <w:r>
        <w:rPr>
          <w:rFonts w:ascii="Arial" w:hAnsi="Arial" w:cs="Arial"/>
          <w:b/>
        </w:rPr>
        <w:t xml:space="preserve"> dokladov.</w:t>
      </w:r>
    </w:p>
    <w:p w:rsidR="009E345E" w:rsidP="009E345E">
      <w:pPr>
        <w:bidi w:val="0"/>
        <w:spacing w:before="120"/>
        <w:jc w:val="both"/>
        <w:rPr>
          <w:rFonts w:ascii="Times New Roman" w:hAnsi="Times New Roman"/>
        </w:rPr>
      </w:pPr>
    </w:p>
    <w:p w:rsidR="001149E6" w:rsidP="001149E6">
      <w:pPr>
        <w:bidi w:val="0"/>
        <w:jc w:val="both"/>
        <w:rPr>
          <w:rFonts w:ascii="Arial" w:hAnsi="Arial" w:cs="Arial"/>
        </w:rPr>
      </w:pPr>
      <w:r w:rsidRPr="00F76C74" w:rsidR="007E560F">
        <w:rPr>
          <w:rFonts w:ascii="Arial" w:hAnsi="Arial" w:cs="Arial"/>
        </w:rPr>
        <w:t>1.1</w:t>
      </w:r>
      <w:r w:rsidR="007E560F">
        <w:rPr>
          <w:rFonts w:ascii="Times New Roman" w:hAnsi="Times New Roman"/>
        </w:rPr>
        <w:t xml:space="preserve">        </w:t>
      </w:r>
      <w:r w:rsidR="00F76C74">
        <w:rPr>
          <w:rFonts w:ascii="Times New Roman" w:hAnsi="Times New Roman"/>
        </w:rPr>
        <w:t xml:space="preserve"> </w:t>
      </w:r>
      <w:r w:rsidRPr="005B1277" w:rsidR="009E345E">
        <w:rPr>
          <w:rFonts w:ascii="Arial" w:hAnsi="Arial" w:cs="Arial"/>
        </w:rPr>
        <w:t>V</w:t>
      </w:r>
      <w:r w:rsidR="00B94434">
        <w:rPr>
          <w:rFonts w:ascii="Arial" w:hAnsi="Arial" w:cs="Arial"/>
        </w:rPr>
        <w:t xml:space="preserve">  </w:t>
      </w:r>
      <w:r w:rsidRPr="005B1277" w:rsidR="009E345E">
        <w:rPr>
          <w:rFonts w:ascii="Arial" w:hAnsi="Arial" w:cs="Arial"/>
        </w:rPr>
        <w:t xml:space="preserve"> roku </w:t>
      </w:r>
      <w:r>
        <w:rPr>
          <w:rFonts w:ascii="Arial" w:hAnsi="Arial" w:cs="Arial"/>
        </w:rPr>
        <w:t xml:space="preserve">  </w:t>
      </w:r>
      <w:r w:rsidRPr="005B1277" w:rsidR="009E345E">
        <w:rPr>
          <w:rFonts w:ascii="Arial" w:hAnsi="Arial" w:cs="Arial"/>
        </w:rPr>
        <w:t xml:space="preserve">2001 </w:t>
      </w:r>
      <w:r w:rsidR="006C4E72">
        <w:rPr>
          <w:rFonts w:ascii="Arial" w:hAnsi="Arial" w:cs="Arial"/>
        </w:rPr>
        <w:t xml:space="preserve"> </w:t>
      </w:r>
      <w:r w:rsidRPr="005B1277" w:rsidR="009E345E">
        <w:rPr>
          <w:rFonts w:ascii="Arial" w:hAnsi="Arial" w:cs="Arial"/>
        </w:rPr>
        <w:t>spracoval</w:t>
      </w:r>
      <w:r>
        <w:rPr>
          <w:rFonts w:ascii="Arial" w:hAnsi="Arial" w:cs="Arial"/>
        </w:rPr>
        <w:t xml:space="preserve"> </w:t>
      </w:r>
      <w:r w:rsidRPr="005B1277" w:rsidR="009E345E">
        <w:rPr>
          <w:rFonts w:ascii="Arial" w:hAnsi="Arial" w:cs="Arial"/>
        </w:rPr>
        <w:t xml:space="preserve">  a</w:t>
      </w:r>
      <w:r>
        <w:rPr>
          <w:rFonts w:ascii="Arial" w:hAnsi="Arial" w:cs="Arial"/>
        </w:rPr>
        <w:t xml:space="preserve"> </w:t>
      </w:r>
      <w:r w:rsidRPr="005B1277" w:rsidR="009E345E">
        <w:rPr>
          <w:rFonts w:ascii="Arial" w:hAnsi="Arial" w:cs="Arial"/>
        </w:rPr>
        <w:t xml:space="preserve"> zaevidoval   register   trestov  celkom </w:t>
      </w:r>
      <w:r>
        <w:rPr>
          <w:rFonts w:ascii="Arial" w:hAnsi="Arial" w:cs="Arial"/>
        </w:rPr>
        <w:t xml:space="preserve"> </w:t>
      </w:r>
      <w:r w:rsidRPr="005B1277" w:rsidR="009E345E">
        <w:rPr>
          <w:rFonts w:ascii="Arial" w:hAnsi="Arial" w:cs="Arial"/>
        </w:rPr>
        <w:t xml:space="preserve">714 056 </w:t>
      </w:r>
      <w:r w:rsidR="006C4E72">
        <w:rPr>
          <w:rFonts w:ascii="Arial" w:hAnsi="Arial" w:cs="Arial"/>
        </w:rPr>
        <w:t xml:space="preserve"> </w:t>
      </w:r>
      <w:r>
        <w:rPr>
          <w:rFonts w:ascii="Arial" w:hAnsi="Arial" w:cs="Arial"/>
        </w:rPr>
        <w:t xml:space="preserve">       </w:t>
      </w:r>
    </w:p>
    <w:p w:rsidR="009E345E" w:rsidRPr="005B1277" w:rsidP="001E304D">
      <w:pPr>
        <w:tabs>
          <w:tab w:val="left" w:pos="6840"/>
        </w:tabs>
        <w:bidi w:val="0"/>
        <w:ind w:left="900"/>
        <w:jc w:val="both"/>
        <w:rPr>
          <w:rFonts w:ascii="Arial" w:hAnsi="Arial" w:cs="Arial"/>
        </w:rPr>
      </w:pPr>
      <w:r w:rsidRPr="005B1277">
        <w:rPr>
          <w:rFonts w:ascii="Arial" w:hAnsi="Arial" w:cs="Arial"/>
        </w:rPr>
        <w:t>dokladov,   v </w:t>
      </w:r>
      <w:r w:rsidRPr="005B1277" w:rsidR="007E560F">
        <w:rPr>
          <w:rFonts w:ascii="Arial" w:hAnsi="Arial" w:cs="Arial"/>
        </w:rPr>
        <w:t xml:space="preserve"> </w:t>
      </w:r>
      <w:r w:rsidR="006C4E72">
        <w:rPr>
          <w:rFonts w:ascii="Arial" w:hAnsi="Arial" w:cs="Arial"/>
        </w:rPr>
        <w:t xml:space="preserve"> </w:t>
      </w:r>
      <w:r w:rsidRPr="005B1277">
        <w:rPr>
          <w:rFonts w:ascii="Arial" w:hAnsi="Arial" w:cs="Arial"/>
        </w:rPr>
        <w:t xml:space="preserve">roku   2002   spracoval  </w:t>
      </w:r>
      <w:r w:rsidRPr="005B1277" w:rsidR="007E560F">
        <w:rPr>
          <w:rFonts w:ascii="Arial" w:hAnsi="Arial" w:cs="Arial"/>
        </w:rPr>
        <w:t xml:space="preserve"> </w:t>
      </w:r>
      <w:r w:rsidRPr="005B1277">
        <w:rPr>
          <w:rFonts w:ascii="Arial" w:hAnsi="Arial" w:cs="Arial"/>
        </w:rPr>
        <w:t>a</w:t>
      </w:r>
      <w:r w:rsidR="00B94434">
        <w:rPr>
          <w:rFonts w:ascii="Arial" w:hAnsi="Arial" w:cs="Arial"/>
        </w:rPr>
        <w:t xml:space="preserve"> zaevidoval </w:t>
      </w:r>
      <w:r w:rsidR="001149E6">
        <w:rPr>
          <w:rFonts w:ascii="Arial" w:hAnsi="Arial" w:cs="Arial"/>
        </w:rPr>
        <w:t xml:space="preserve">celkom </w:t>
      </w:r>
      <w:r w:rsidRPr="005B1277">
        <w:rPr>
          <w:rFonts w:ascii="Arial" w:hAnsi="Arial" w:cs="Arial"/>
        </w:rPr>
        <w:t xml:space="preserve">1 150 972 </w:t>
      </w:r>
      <w:r w:rsidR="006C4E72">
        <w:rPr>
          <w:rFonts w:ascii="Arial" w:hAnsi="Arial" w:cs="Arial"/>
        </w:rPr>
        <w:t xml:space="preserve"> </w:t>
      </w:r>
      <w:r w:rsidRPr="005B1277">
        <w:rPr>
          <w:rFonts w:ascii="Arial" w:hAnsi="Arial" w:cs="Arial"/>
        </w:rPr>
        <w:t xml:space="preserve">dokladov,  v  roku  2003 </w:t>
      </w:r>
      <w:r w:rsidR="006C4E72">
        <w:rPr>
          <w:rFonts w:ascii="Arial" w:hAnsi="Arial" w:cs="Arial"/>
        </w:rPr>
        <w:t xml:space="preserve"> </w:t>
      </w:r>
      <w:r w:rsidRPr="005B1277">
        <w:rPr>
          <w:rFonts w:ascii="Arial" w:hAnsi="Arial" w:cs="Arial"/>
        </w:rPr>
        <w:t xml:space="preserve">to bolo 797 132 dokladov, v  roku </w:t>
      </w:r>
      <w:r w:rsidRPr="005B1277" w:rsidR="007E560F">
        <w:rPr>
          <w:rFonts w:ascii="Arial" w:hAnsi="Arial" w:cs="Arial"/>
        </w:rPr>
        <w:t xml:space="preserve">  </w:t>
      </w:r>
      <w:r w:rsidR="001149E6">
        <w:rPr>
          <w:rFonts w:ascii="Arial" w:hAnsi="Arial" w:cs="Arial"/>
        </w:rPr>
        <w:t>2004</w:t>
      </w:r>
      <w:r w:rsidR="008966E0">
        <w:rPr>
          <w:rFonts w:ascii="Arial" w:hAnsi="Arial" w:cs="Arial"/>
        </w:rPr>
        <w:t xml:space="preserve"> </w:t>
      </w:r>
      <w:r w:rsidRPr="005B1277">
        <w:rPr>
          <w:rFonts w:ascii="Arial" w:hAnsi="Arial" w:cs="Arial"/>
        </w:rPr>
        <w:t xml:space="preserve">spracoval a zaevidoval </w:t>
      </w:r>
      <w:r w:rsidR="006C4E72">
        <w:rPr>
          <w:rFonts w:ascii="Arial" w:hAnsi="Arial" w:cs="Arial"/>
        </w:rPr>
        <w:t xml:space="preserve"> </w:t>
      </w:r>
      <w:r w:rsidRPr="005B1277">
        <w:rPr>
          <w:rFonts w:ascii="Arial" w:hAnsi="Arial" w:cs="Arial"/>
        </w:rPr>
        <w:t xml:space="preserve">1 229 218 dokladov </w:t>
      </w:r>
      <w:r w:rsidR="006C4E72">
        <w:rPr>
          <w:rFonts w:ascii="Arial" w:hAnsi="Arial" w:cs="Arial"/>
        </w:rPr>
        <w:t xml:space="preserve"> </w:t>
      </w:r>
      <w:r w:rsidRPr="005B1277">
        <w:rPr>
          <w:rFonts w:ascii="Arial" w:hAnsi="Arial" w:cs="Arial"/>
        </w:rPr>
        <w:t>a </w:t>
      </w:r>
      <w:r w:rsidRPr="005B1277" w:rsidR="007E560F">
        <w:rPr>
          <w:rFonts w:ascii="Arial" w:hAnsi="Arial" w:cs="Arial"/>
        </w:rPr>
        <w:t xml:space="preserve"> </w:t>
      </w:r>
      <w:r w:rsidRPr="005B1277">
        <w:rPr>
          <w:rFonts w:ascii="Arial" w:hAnsi="Arial" w:cs="Arial"/>
        </w:rPr>
        <w:t>v roku 2005 to</w:t>
      </w:r>
      <w:r w:rsidRPr="005B1277" w:rsidR="007E560F">
        <w:rPr>
          <w:rFonts w:ascii="Arial" w:hAnsi="Arial" w:cs="Arial"/>
        </w:rPr>
        <w:t xml:space="preserve"> </w:t>
      </w:r>
      <w:r w:rsidR="001149E6">
        <w:rPr>
          <w:rFonts w:ascii="Arial" w:hAnsi="Arial" w:cs="Arial"/>
        </w:rPr>
        <w:t xml:space="preserve"> bolo  854 620 </w:t>
      </w:r>
      <w:r w:rsidRPr="005B1277">
        <w:rPr>
          <w:rFonts w:ascii="Arial" w:hAnsi="Arial" w:cs="Arial"/>
        </w:rPr>
        <w:t>dokladov, v</w:t>
      </w:r>
      <w:r w:rsidR="006C4E72">
        <w:rPr>
          <w:rFonts w:ascii="Arial" w:hAnsi="Arial" w:cs="Arial"/>
        </w:rPr>
        <w:t xml:space="preserve"> </w:t>
      </w:r>
      <w:r w:rsidRPr="005B1277">
        <w:rPr>
          <w:rFonts w:ascii="Arial" w:hAnsi="Arial" w:cs="Arial"/>
        </w:rPr>
        <w:t> roku 2006</w:t>
      </w:r>
      <w:r w:rsidRPr="005B1277" w:rsidR="007E560F">
        <w:rPr>
          <w:rFonts w:ascii="Arial" w:hAnsi="Arial" w:cs="Arial"/>
        </w:rPr>
        <w:t xml:space="preserve"> </w:t>
      </w:r>
      <w:r w:rsidRPr="005B1277">
        <w:rPr>
          <w:rFonts w:ascii="Arial" w:hAnsi="Arial" w:cs="Arial"/>
        </w:rPr>
        <w:t xml:space="preserve"> to</w:t>
      </w:r>
      <w:r w:rsidR="006C4E72">
        <w:rPr>
          <w:rFonts w:ascii="Arial" w:hAnsi="Arial" w:cs="Arial"/>
        </w:rPr>
        <w:t xml:space="preserve"> </w:t>
      </w:r>
      <w:r w:rsidRPr="005B1277">
        <w:rPr>
          <w:rFonts w:ascii="Arial" w:hAnsi="Arial" w:cs="Arial"/>
        </w:rPr>
        <w:t xml:space="preserve"> bolo 861 379 dokladov.  Výrazné </w:t>
      </w:r>
      <w:r w:rsidRPr="005B1277" w:rsidR="007E560F">
        <w:rPr>
          <w:rFonts w:ascii="Arial" w:hAnsi="Arial" w:cs="Arial"/>
        </w:rPr>
        <w:t xml:space="preserve"> </w:t>
      </w:r>
      <w:r w:rsidRPr="005B1277">
        <w:rPr>
          <w:rFonts w:ascii="Arial" w:hAnsi="Arial" w:cs="Arial"/>
        </w:rPr>
        <w:t>zvýšenie</w:t>
      </w:r>
      <w:r w:rsidRPr="005B1277" w:rsidR="007E560F">
        <w:rPr>
          <w:rFonts w:ascii="Arial" w:hAnsi="Arial" w:cs="Arial"/>
        </w:rPr>
        <w:t xml:space="preserve"> </w:t>
      </w:r>
      <w:r w:rsidR="001149E6">
        <w:rPr>
          <w:rFonts w:ascii="Arial" w:hAnsi="Arial" w:cs="Arial"/>
        </w:rPr>
        <w:t xml:space="preserve"> počtu  </w:t>
      </w:r>
      <w:r w:rsidRPr="005B1277" w:rsidR="007E560F">
        <w:rPr>
          <w:rFonts w:ascii="Arial" w:hAnsi="Arial" w:cs="Arial"/>
        </w:rPr>
        <w:t xml:space="preserve">dokladov </w:t>
      </w:r>
      <w:r w:rsidR="006C4E72">
        <w:rPr>
          <w:rFonts w:ascii="Arial" w:hAnsi="Arial" w:cs="Arial"/>
        </w:rPr>
        <w:t xml:space="preserve"> </w:t>
      </w:r>
      <w:r w:rsidRPr="005B1277" w:rsidR="007E560F">
        <w:rPr>
          <w:rFonts w:ascii="Arial" w:hAnsi="Arial" w:cs="Arial"/>
        </w:rPr>
        <w:t>v</w:t>
      </w:r>
      <w:r w:rsidR="006C4E72">
        <w:rPr>
          <w:rFonts w:ascii="Arial" w:hAnsi="Arial" w:cs="Arial"/>
        </w:rPr>
        <w:t xml:space="preserve"> </w:t>
      </w:r>
      <w:r w:rsidRPr="005B1277" w:rsidR="007E560F">
        <w:rPr>
          <w:rFonts w:ascii="Arial" w:hAnsi="Arial" w:cs="Arial"/>
        </w:rPr>
        <w:t xml:space="preserve"> rokoch 2002  </w:t>
      </w:r>
      <w:r w:rsidRPr="005B1277">
        <w:rPr>
          <w:rFonts w:ascii="Arial" w:hAnsi="Arial" w:cs="Arial"/>
        </w:rPr>
        <w:t>a </w:t>
      </w:r>
      <w:r w:rsidRPr="005B1277" w:rsidR="007E560F">
        <w:rPr>
          <w:rFonts w:ascii="Arial" w:hAnsi="Arial" w:cs="Arial"/>
        </w:rPr>
        <w:t xml:space="preserve"> </w:t>
      </w:r>
      <w:r w:rsidRPr="005B1277">
        <w:rPr>
          <w:rFonts w:ascii="Arial" w:hAnsi="Arial" w:cs="Arial"/>
        </w:rPr>
        <w:t>2004  bolo  spôsobené  požiadavkami  zákonov o štátnej službe</w:t>
      </w:r>
      <w:r w:rsidR="00B94434">
        <w:rPr>
          <w:rFonts w:ascii="Arial" w:hAnsi="Arial" w:cs="Arial"/>
        </w:rPr>
        <w:t xml:space="preserve"> a verejnej službe. </w:t>
      </w:r>
      <w:r w:rsidRPr="005B1277">
        <w:rPr>
          <w:rFonts w:ascii="Arial" w:hAnsi="Arial" w:cs="Arial"/>
        </w:rPr>
        <w:t xml:space="preserve">V roku 2007 </w:t>
      </w:r>
      <w:r w:rsidR="001149E6">
        <w:rPr>
          <w:rFonts w:ascii="Arial" w:hAnsi="Arial" w:cs="Arial"/>
        </w:rPr>
        <w:t>register trestov</w:t>
      </w:r>
      <w:r w:rsidR="00B94434">
        <w:rPr>
          <w:rFonts w:ascii="Arial" w:hAnsi="Arial" w:cs="Arial"/>
        </w:rPr>
        <w:t xml:space="preserve"> </w:t>
      </w:r>
      <w:r w:rsidRPr="005B1277">
        <w:rPr>
          <w:rFonts w:ascii="Arial" w:hAnsi="Arial" w:cs="Arial"/>
        </w:rPr>
        <w:t xml:space="preserve">spracoval </w:t>
      </w:r>
      <w:r w:rsidR="006C4E72">
        <w:rPr>
          <w:rFonts w:ascii="Arial" w:hAnsi="Arial" w:cs="Arial"/>
        </w:rPr>
        <w:t xml:space="preserve"> </w:t>
      </w:r>
      <w:r w:rsidRPr="005B1277">
        <w:rPr>
          <w:rFonts w:ascii="Arial" w:hAnsi="Arial" w:cs="Arial"/>
        </w:rPr>
        <w:t>a</w:t>
      </w:r>
      <w:r w:rsidR="001149E6">
        <w:rPr>
          <w:rFonts w:ascii="Arial" w:hAnsi="Arial" w:cs="Arial"/>
        </w:rPr>
        <w:t xml:space="preserve"> zaevidoval </w:t>
      </w:r>
      <w:r w:rsidRPr="005B1277">
        <w:rPr>
          <w:rFonts w:ascii="Arial" w:hAnsi="Arial" w:cs="Arial"/>
        </w:rPr>
        <w:t>868 054 dokladov,   v </w:t>
      </w:r>
      <w:r w:rsidR="006C4E72">
        <w:rPr>
          <w:rFonts w:ascii="Arial" w:hAnsi="Arial" w:cs="Arial"/>
        </w:rPr>
        <w:t xml:space="preserve">  </w:t>
      </w:r>
      <w:r w:rsidRPr="005B1277">
        <w:rPr>
          <w:rFonts w:ascii="Arial" w:hAnsi="Arial" w:cs="Arial"/>
        </w:rPr>
        <w:t>roku  2008  to  bolo  890 723 dokladov,  v </w:t>
      </w:r>
      <w:r w:rsidR="006C4E72">
        <w:rPr>
          <w:rFonts w:ascii="Arial" w:hAnsi="Arial" w:cs="Arial"/>
        </w:rPr>
        <w:t xml:space="preserve"> </w:t>
      </w:r>
      <w:r w:rsidRPr="005B1277" w:rsidR="007E560F">
        <w:rPr>
          <w:rFonts w:ascii="Arial" w:hAnsi="Arial" w:cs="Arial"/>
        </w:rPr>
        <w:t xml:space="preserve"> </w:t>
      </w:r>
      <w:r w:rsidR="001149E6">
        <w:rPr>
          <w:rFonts w:ascii="Arial" w:hAnsi="Arial" w:cs="Arial"/>
        </w:rPr>
        <w:t xml:space="preserve">roku 2009  </w:t>
      </w:r>
      <w:r w:rsidRPr="005B1277">
        <w:rPr>
          <w:rFonts w:ascii="Arial" w:hAnsi="Arial" w:cs="Arial"/>
        </w:rPr>
        <w:t>830 817 dokladov a v roku 2010   80</w:t>
      </w:r>
      <w:r w:rsidR="00B250DC">
        <w:rPr>
          <w:rFonts w:ascii="Arial" w:hAnsi="Arial" w:cs="Arial"/>
        </w:rPr>
        <w:t>5</w:t>
      </w:r>
      <w:r w:rsidRPr="005B1277">
        <w:rPr>
          <w:rFonts w:ascii="Arial" w:hAnsi="Arial" w:cs="Arial"/>
        </w:rPr>
        <w:t> </w:t>
      </w:r>
      <w:r w:rsidR="00B250DC">
        <w:rPr>
          <w:rFonts w:ascii="Arial" w:hAnsi="Arial" w:cs="Arial"/>
        </w:rPr>
        <w:t>046</w:t>
      </w:r>
      <w:r w:rsidRPr="005B1277">
        <w:rPr>
          <w:rFonts w:ascii="Arial" w:hAnsi="Arial" w:cs="Arial"/>
        </w:rPr>
        <w:t xml:space="preserve">  dokladov.    </w:t>
      </w:r>
    </w:p>
    <w:p w:rsidR="001149E6" w:rsidP="007E560F">
      <w:pPr>
        <w:bidi w:val="0"/>
        <w:spacing w:before="120"/>
        <w:jc w:val="both"/>
        <w:rPr>
          <w:rFonts w:ascii="Arial" w:hAnsi="Arial" w:cs="Arial"/>
        </w:rPr>
      </w:pPr>
    </w:p>
    <w:p w:rsidR="009E345E" w:rsidRPr="007C740D" w:rsidP="007E560F">
      <w:pPr>
        <w:bidi w:val="0"/>
        <w:spacing w:before="120"/>
        <w:jc w:val="both"/>
        <w:rPr>
          <w:rFonts w:ascii="Arial" w:hAnsi="Arial" w:cs="Arial"/>
          <w:b/>
        </w:rPr>
      </w:pPr>
      <w:r w:rsidRPr="007C740D">
        <w:rPr>
          <w:rFonts w:ascii="Arial" w:hAnsi="Arial" w:cs="Arial"/>
          <w:b/>
        </w:rPr>
        <w:t>2.</w:t>
      </w:r>
      <w:r>
        <w:rPr>
          <w:rFonts w:ascii="Times New Roman" w:hAnsi="Times New Roman"/>
          <w:b/>
        </w:rPr>
        <w:t xml:space="preserve">    </w:t>
      </w:r>
      <w:r w:rsidR="00BF3DAE">
        <w:rPr>
          <w:rFonts w:ascii="Times New Roman" w:hAnsi="Times New Roman"/>
          <w:b/>
        </w:rPr>
        <w:t xml:space="preserve">       </w:t>
      </w:r>
      <w:r w:rsidRPr="007C740D">
        <w:rPr>
          <w:rFonts w:ascii="Arial" w:hAnsi="Arial" w:cs="Arial"/>
          <w:b/>
        </w:rPr>
        <w:t xml:space="preserve">Z celkového počtu </w:t>
      </w:r>
      <w:r w:rsidR="008F1D5C">
        <w:rPr>
          <w:rFonts w:ascii="Arial" w:hAnsi="Arial" w:cs="Arial"/>
          <w:b/>
        </w:rPr>
        <w:t>805 046</w:t>
      </w:r>
      <w:r w:rsidRPr="007C740D">
        <w:rPr>
          <w:rFonts w:ascii="Arial" w:hAnsi="Arial" w:cs="Arial"/>
          <w:b/>
        </w:rPr>
        <w:t xml:space="preserve"> dokladov bolo: </w:t>
      </w:r>
    </w:p>
    <w:p w:rsidR="009E345E" w:rsidRPr="007C740D" w:rsidP="009E345E">
      <w:pPr>
        <w:bidi w:val="0"/>
        <w:spacing w:before="120"/>
        <w:ind w:left="284"/>
        <w:jc w:val="both"/>
        <w:rPr>
          <w:rFonts w:ascii="Arial" w:hAnsi="Arial" w:cs="Arial"/>
          <w:b/>
        </w:rPr>
      </w:pPr>
    </w:p>
    <w:p w:rsidR="00712AD6" w:rsidP="00712AD6">
      <w:pPr>
        <w:numPr>
          <w:ilvl w:val="1"/>
          <w:numId w:val="49"/>
        </w:numPr>
        <w:bidi w:val="0"/>
        <w:spacing w:before="120"/>
        <w:jc w:val="both"/>
        <w:rPr>
          <w:rFonts w:ascii="Arial" w:hAnsi="Arial" w:cs="Arial"/>
        </w:rPr>
      </w:pPr>
      <w:r w:rsidR="009E345E">
        <w:rPr>
          <w:rFonts w:ascii="Arial" w:hAnsi="Arial" w:cs="Arial"/>
        </w:rPr>
        <w:t>Trestných listov, podmienečných zastavení trestného stíhania a</w:t>
      </w:r>
      <w:r>
        <w:rPr>
          <w:rFonts w:ascii="Arial" w:hAnsi="Arial" w:cs="Arial"/>
        </w:rPr>
        <w:t> </w:t>
      </w:r>
      <w:r w:rsidR="009E345E">
        <w:rPr>
          <w:rFonts w:ascii="Arial" w:hAnsi="Arial" w:cs="Arial"/>
        </w:rPr>
        <w:t>zmierov</w:t>
      </w:r>
    </w:p>
    <w:p w:rsidR="009E345E" w:rsidP="00712AD6">
      <w:pPr>
        <w:bidi w:val="0"/>
        <w:spacing w:before="120"/>
        <w:jc w:val="both"/>
        <w:rPr>
          <w:rFonts w:ascii="Arial" w:hAnsi="Arial" w:cs="Arial"/>
        </w:rPr>
      </w:pPr>
      <w:r>
        <w:rPr>
          <w:rFonts w:ascii="Arial" w:hAnsi="Arial" w:cs="Arial"/>
        </w:rPr>
        <w:tab/>
        <w:tab/>
        <w:tab/>
        <w:tab/>
        <w:tab/>
        <w:tab/>
        <w:tab/>
        <w:tab/>
      </w:r>
      <w:r w:rsidR="00B94434">
        <w:rPr>
          <w:rFonts w:ascii="Arial" w:hAnsi="Arial" w:cs="Arial"/>
        </w:rPr>
        <w:t xml:space="preserve">    </w:t>
      </w:r>
      <w:r w:rsidR="00712AD6">
        <w:rPr>
          <w:rFonts w:ascii="Arial" w:hAnsi="Arial" w:cs="Arial"/>
        </w:rPr>
        <w:t xml:space="preserve">             </w:t>
      </w:r>
      <w:r w:rsidR="001E304D">
        <w:rPr>
          <w:rFonts w:ascii="Arial" w:hAnsi="Arial" w:cs="Arial"/>
        </w:rPr>
        <w:t xml:space="preserve"> ................   </w:t>
      </w:r>
      <w:r w:rsidR="00B94434">
        <w:rPr>
          <w:rFonts w:ascii="Arial" w:hAnsi="Arial" w:cs="Arial"/>
        </w:rPr>
        <w:t xml:space="preserve">   </w:t>
      </w:r>
      <w:r>
        <w:rPr>
          <w:rFonts w:ascii="Arial" w:hAnsi="Arial" w:cs="Arial"/>
        </w:rPr>
        <w:t>49 089</w:t>
      </w:r>
    </w:p>
    <w:p w:rsidR="009E345E" w:rsidP="009E345E">
      <w:pPr>
        <w:bidi w:val="0"/>
        <w:spacing w:before="120"/>
        <w:ind w:left="284"/>
        <w:jc w:val="both"/>
        <w:rPr>
          <w:rFonts w:ascii="Arial" w:hAnsi="Arial" w:cs="Arial"/>
        </w:rPr>
      </w:pPr>
      <w:r>
        <w:rPr>
          <w:rFonts w:ascii="Arial" w:hAnsi="Arial" w:cs="Arial"/>
        </w:rPr>
        <w:tab/>
        <w:tab/>
        <w:tab/>
        <w:tab/>
        <w:tab/>
        <w:tab/>
        <w:tab/>
        <w:tab/>
        <w:tab/>
        <w:tab/>
      </w:r>
    </w:p>
    <w:p w:rsidR="009E345E" w:rsidP="000C3F73">
      <w:pPr>
        <w:bidi w:val="0"/>
        <w:spacing w:before="120"/>
        <w:jc w:val="both"/>
        <w:rPr>
          <w:rFonts w:ascii="Arial" w:hAnsi="Arial" w:cs="Arial"/>
        </w:rPr>
      </w:pPr>
      <w:r>
        <w:rPr>
          <w:rFonts w:ascii="Arial" w:hAnsi="Arial" w:cs="Arial"/>
        </w:rPr>
        <w:t xml:space="preserve">2.2. </w:t>
      </w:r>
      <w:r w:rsidR="00BF3DAE">
        <w:rPr>
          <w:rFonts w:ascii="Arial" w:hAnsi="Arial" w:cs="Arial"/>
        </w:rPr>
        <w:t xml:space="preserve">      </w:t>
      </w:r>
      <w:r>
        <w:rPr>
          <w:rFonts w:ascii="Arial" w:hAnsi="Arial" w:cs="Arial"/>
        </w:rPr>
        <w:t>Správ k trestným listom a podmienečným zastaven</w:t>
      </w:r>
      <w:r w:rsidR="00A84351">
        <w:rPr>
          <w:rFonts w:ascii="Arial" w:hAnsi="Arial" w:cs="Arial"/>
        </w:rPr>
        <w:t xml:space="preserve">iam </w:t>
      </w:r>
      <w:r>
        <w:rPr>
          <w:rFonts w:ascii="Arial" w:hAnsi="Arial" w:cs="Arial"/>
        </w:rPr>
        <w:t>trestného stíhania</w:t>
      </w:r>
    </w:p>
    <w:p w:rsidR="009E345E" w:rsidP="00B94434">
      <w:pPr>
        <w:bidi w:val="0"/>
        <w:spacing w:before="120"/>
        <w:ind w:left="284"/>
        <w:jc w:val="both"/>
        <w:rPr>
          <w:rFonts w:ascii="Arial" w:hAnsi="Arial" w:cs="Arial"/>
        </w:rPr>
      </w:pPr>
      <w:r>
        <w:rPr>
          <w:rFonts w:ascii="Arial" w:hAnsi="Arial" w:cs="Arial"/>
        </w:rPr>
        <w:tab/>
        <w:tab/>
        <w:tab/>
        <w:tab/>
        <w:tab/>
        <w:tab/>
        <w:tab/>
        <w:tab/>
        <w:tab/>
      </w:r>
      <w:r w:rsidR="00A84351">
        <w:rPr>
          <w:rFonts w:ascii="Arial" w:hAnsi="Arial" w:cs="Arial"/>
        </w:rPr>
        <w:t xml:space="preserve">     </w:t>
      </w:r>
      <w:r w:rsidR="00F551CF">
        <w:rPr>
          <w:rFonts w:ascii="Arial" w:hAnsi="Arial" w:cs="Arial"/>
        </w:rPr>
        <w:t xml:space="preserve">  </w:t>
      </w:r>
      <w:r w:rsidR="00B94434">
        <w:rPr>
          <w:rFonts w:ascii="Arial" w:hAnsi="Arial" w:cs="Arial"/>
        </w:rPr>
        <w:t xml:space="preserve">................   </w:t>
      </w:r>
      <w:r>
        <w:rPr>
          <w:rFonts w:ascii="Arial" w:hAnsi="Arial" w:cs="Arial"/>
        </w:rPr>
        <w:t xml:space="preserve"> </w:t>
      </w:r>
      <w:r w:rsidR="004F1238">
        <w:rPr>
          <w:rFonts w:ascii="Arial" w:hAnsi="Arial" w:cs="Arial"/>
        </w:rPr>
        <w:t xml:space="preserve">  </w:t>
      </w:r>
      <w:r>
        <w:rPr>
          <w:rFonts w:ascii="Arial" w:hAnsi="Arial" w:cs="Arial"/>
        </w:rPr>
        <w:t>77 085</w:t>
      </w:r>
    </w:p>
    <w:p w:rsidR="009E345E" w:rsidP="000C3F73">
      <w:pPr>
        <w:bidi w:val="0"/>
        <w:spacing w:before="120"/>
        <w:ind w:left="284"/>
        <w:jc w:val="both"/>
        <w:rPr>
          <w:rFonts w:ascii="Arial" w:hAnsi="Arial" w:cs="Arial"/>
        </w:rPr>
      </w:pPr>
    </w:p>
    <w:p w:rsidR="009E345E" w:rsidP="000C3F73">
      <w:pPr>
        <w:bidi w:val="0"/>
        <w:spacing w:before="120"/>
        <w:jc w:val="both"/>
        <w:rPr>
          <w:rFonts w:ascii="Arial" w:hAnsi="Arial" w:cs="Arial"/>
        </w:rPr>
      </w:pPr>
      <w:r>
        <w:rPr>
          <w:rFonts w:ascii="Arial" w:hAnsi="Arial" w:cs="Arial"/>
        </w:rPr>
        <w:t xml:space="preserve">2.3. </w:t>
      </w:r>
      <w:r w:rsidR="004F1238">
        <w:rPr>
          <w:rFonts w:ascii="Arial" w:hAnsi="Arial" w:cs="Arial"/>
        </w:rPr>
        <w:t xml:space="preserve">  </w:t>
      </w:r>
      <w:r w:rsidR="00BF3DAE">
        <w:rPr>
          <w:rFonts w:ascii="Arial" w:hAnsi="Arial" w:cs="Arial"/>
        </w:rPr>
        <w:t xml:space="preserve">    </w:t>
      </w:r>
      <w:r>
        <w:rPr>
          <w:rFonts w:ascii="Arial" w:hAnsi="Arial" w:cs="Arial"/>
        </w:rPr>
        <w:t xml:space="preserve">Žiadostí o odpis registra trestov celkom </w:t>
        <w:tab/>
        <w:tab/>
      </w:r>
      <w:r w:rsidR="00A84351">
        <w:rPr>
          <w:rFonts w:ascii="Arial" w:hAnsi="Arial" w:cs="Arial"/>
        </w:rPr>
        <w:t xml:space="preserve">     </w:t>
      </w:r>
      <w:r w:rsidR="00F551CF">
        <w:rPr>
          <w:rFonts w:ascii="Arial" w:hAnsi="Arial" w:cs="Arial"/>
        </w:rPr>
        <w:t xml:space="preserve">  </w:t>
      </w:r>
      <w:r>
        <w:rPr>
          <w:rFonts w:ascii="Arial" w:hAnsi="Arial" w:cs="Arial"/>
        </w:rPr>
        <w:t xml:space="preserve">................ </w:t>
      </w:r>
      <w:r w:rsidR="004F1238">
        <w:rPr>
          <w:rFonts w:ascii="Arial" w:hAnsi="Arial" w:cs="Arial"/>
        </w:rPr>
        <w:t xml:space="preserve">   </w:t>
      </w:r>
      <w:r>
        <w:rPr>
          <w:rFonts w:ascii="Arial" w:hAnsi="Arial" w:cs="Arial"/>
        </w:rPr>
        <w:t xml:space="preserve">247 </w:t>
      </w:r>
      <w:r w:rsidR="000C3F73">
        <w:rPr>
          <w:rFonts w:ascii="Arial" w:hAnsi="Arial" w:cs="Arial"/>
        </w:rPr>
        <w:t>110</w:t>
      </w:r>
      <w:r>
        <w:rPr>
          <w:rFonts w:ascii="Arial" w:hAnsi="Arial" w:cs="Arial"/>
        </w:rPr>
        <w:t xml:space="preserve">            </w:t>
      </w:r>
    </w:p>
    <w:p w:rsidR="009E345E" w:rsidP="000C3F73">
      <w:pPr>
        <w:bidi w:val="0"/>
        <w:spacing w:before="120"/>
        <w:ind w:left="284"/>
        <w:jc w:val="both"/>
        <w:rPr>
          <w:rFonts w:ascii="Arial" w:hAnsi="Arial" w:cs="Arial"/>
        </w:rPr>
      </w:pPr>
      <w:r>
        <w:rPr>
          <w:rFonts w:ascii="Arial" w:hAnsi="Arial" w:cs="Arial"/>
        </w:rPr>
        <w:tab/>
      </w:r>
      <w:r w:rsidR="005B1277">
        <w:rPr>
          <w:rFonts w:ascii="Arial" w:hAnsi="Arial" w:cs="Arial"/>
        </w:rPr>
        <w:t xml:space="preserve">  </w:t>
      </w:r>
      <w:r>
        <w:rPr>
          <w:rFonts w:ascii="Arial" w:hAnsi="Arial" w:cs="Arial"/>
        </w:rPr>
        <w:t xml:space="preserve"> z toho:</w:t>
      </w:r>
    </w:p>
    <w:p w:rsidR="009E345E" w:rsidP="000C3F73">
      <w:pPr>
        <w:bidi w:val="0"/>
        <w:spacing w:before="120"/>
        <w:jc w:val="both"/>
        <w:rPr>
          <w:rFonts w:ascii="Arial" w:hAnsi="Arial" w:cs="Arial"/>
        </w:rPr>
      </w:pPr>
      <w:r>
        <w:rPr>
          <w:rFonts w:ascii="Arial" w:hAnsi="Arial" w:cs="Arial"/>
        </w:rPr>
        <w:t>2.3.1</w:t>
      </w:r>
      <w:r w:rsidR="004F1238">
        <w:rPr>
          <w:rFonts w:ascii="Arial" w:hAnsi="Arial" w:cs="Arial"/>
        </w:rPr>
        <w:t xml:space="preserve">  </w:t>
      </w:r>
      <w:r>
        <w:rPr>
          <w:rFonts w:ascii="Arial" w:hAnsi="Arial" w:cs="Arial"/>
        </w:rPr>
        <w:t xml:space="preserve"> </w:t>
      </w:r>
      <w:r w:rsidR="00BF3DAE">
        <w:rPr>
          <w:rFonts w:ascii="Arial" w:hAnsi="Arial" w:cs="Arial"/>
        </w:rPr>
        <w:t xml:space="preserve">  </w:t>
      </w:r>
      <w:r>
        <w:rPr>
          <w:rFonts w:ascii="Arial" w:hAnsi="Arial" w:cs="Arial"/>
        </w:rPr>
        <w:t>pre trestné stíhanie</w:t>
        <w:tab/>
        <w:tab/>
        <w:tab/>
        <w:tab/>
        <w:t xml:space="preserve">           </w:t>
      </w:r>
      <w:r w:rsidR="00A84351">
        <w:rPr>
          <w:rFonts w:ascii="Arial" w:hAnsi="Arial" w:cs="Arial"/>
        </w:rPr>
        <w:t xml:space="preserve">     </w:t>
      </w:r>
      <w:r w:rsidR="001E304D">
        <w:rPr>
          <w:rFonts w:ascii="Arial" w:hAnsi="Arial" w:cs="Arial"/>
        </w:rPr>
        <w:t xml:space="preserve">  </w:t>
      </w:r>
      <w:r w:rsidR="00B94434">
        <w:rPr>
          <w:rFonts w:ascii="Arial" w:hAnsi="Arial" w:cs="Arial"/>
        </w:rPr>
        <w:t xml:space="preserve">................ </w:t>
      </w:r>
      <w:r>
        <w:rPr>
          <w:rFonts w:ascii="Arial" w:hAnsi="Arial" w:cs="Arial"/>
        </w:rPr>
        <w:t xml:space="preserve">  </w:t>
      </w:r>
      <w:r w:rsidR="004F1238">
        <w:rPr>
          <w:rFonts w:ascii="Arial" w:hAnsi="Arial" w:cs="Arial"/>
        </w:rPr>
        <w:t xml:space="preserve">   </w:t>
      </w:r>
      <w:r>
        <w:rPr>
          <w:rFonts w:ascii="Arial" w:hAnsi="Arial" w:cs="Arial"/>
        </w:rPr>
        <w:t>24</w:t>
      </w:r>
      <w:r w:rsidR="00712AD6">
        <w:rPr>
          <w:rFonts w:ascii="Arial" w:hAnsi="Arial" w:cs="Arial"/>
        </w:rPr>
        <w:t> </w:t>
      </w:r>
      <w:r w:rsidR="000C3F73">
        <w:rPr>
          <w:rFonts w:ascii="Arial" w:hAnsi="Arial" w:cs="Arial"/>
        </w:rPr>
        <w:t>069</w:t>
      </w:r>
    </w:p>
    <w:p w:rsidR="00712AD6" w:rsidP="000C3F73">
      <w:pPr>
        <w:bidi w:val="0"/>
        <w:spacing w:before="120"/>
        <w:jc w:val="both"/>
        <w:rPr>
          <w:rFonts w:ascii="Arial" w:hAnsi="Arial" w:cs="Arial"/>
        </w:rPr>
      </w:pPr>
    </w:p>
    <w:p w:rsidR="007E650C" w:rsidP="004E4C1D">
      <w:pPr>
        <w:tabs>
          <w:tab w:val="left" w:pos="6480"/>
        </w:tabs>
        <w:bidi w:val="0"/>
        <w:spacing w:before="120"/>
        <w:jc w:val="both"/>
        <w:rPr>
          <w:rFonts w:ascii="Arial" w:hAnsi="Arial" w:cs="Arial"/>
        </w:rPr>
      </w:pPr>
      <w:r w:rsidR="009E345E">
        <w:rPr>
          <w:rFonts w:ascii="Arial" w:hAnsi="Arial" w:cs="Arial"/>
        </w:rPr>
        <w:t xml:space="preserve">2.3.2 </w:t>
      </w:r>
      <w:r w:rsidR="004F1238">
        <w:rPr>
          <w:rFonts w:ascii="Arial" w:hAnsi="Arial" w:cs="Arial"/>
        </w:rPr>
        <w:t xml:space="preserve">  </w:t>
      </w:r>
      <w:r w:rsidR="00BF3DAE">
        <w:rPr>
          <w:rFonts w:ascii="Arial" w:hAnsi="Arial" w:cs="Arial"/>
        </w:rPr>
        <w:t xml:space="preserve">  </w:t>
      </w:r>
      <w:r w:rsidR="009E345E">
        <w:rPr>
          <w:rFonts w:ascii="Arial" w:hAnsi="Arial" w:cs="Arial"/>
        </w:rPr>
        <w:t>elektronickou formou</w:t>
        <w:tab/>
      </w:r>
      <w:r w:rsidR="00712AD6">
        <w:rPr>
          <w:rFonts w:ascii="Arial" w:hAnsi="Arial" w:cs="Arial"/>
        </w:rPr>
        <w:t xml:space="preserve">     ................. </w:t>
      </w:r>
      <w:r w:rsidR="001E304D">
        <w:rPr>
          <w:rFonts w:ascii="Arial" w:hAnsi="Arial" w:cs="Arial"/>
        </w:rPr>
        <w:t xml:space="preserve">   </w:t>
      </w:r>
      <w:r w:rsidR="00712AD6">
        <w:rPr>
          <w:rFonts w:ascii="Arial" w:hAnsi="Arial" w:cs="Arial"/>
        </w:rPr>
        <w:t xml:space="preserve"> 63</w:t>
      </w:r>
      <w:r>
        <w:rPr>
          <w:rFonts w:ascii="Arial" w:hAnsi="Arial" w:cs="Arial"/>
        </w:rPr>
        <w:t> </w:t>
      </w:r>
      <w:r w:rsidR="00712AD6">
        <w:rPr>
          <w:rFonts w:ascii="Arial" w:hAnsi="Arial" w:cs="Arial"/>
        </w:rPr>
        <w:t>706</w:t>
      </w:r>
    </w:p>
    <w:p w:rsidR="007E650C" w:rsidP="004E4C1D">
      <w:pPr>
        <w:tabs>
          <w:tab w:val="left" w:pos="6480"/>
        </w:tabs>
        <w:bidi w:val="0"/>
        <w:spacing w:before="120"/>
        <w:jc w:val="both"/>
        <w:rPr>
          <w:rFonts w:ascii="Arial" w:hAnsi="Arial" w:cs="Arial"/>
        </w:rPr>
      </w:pPr>
    </w:p>
    <w:p w:rsidR="007E650C" w:rsidP="004E4C1D">
      <w:pPr>
        <w:tabs>
          <w:tab w:val="left" w:pos="6480"/>
        </w:tabs>
        <w:bidi w:val="0"/>
        <w:spacing w:before="120"/>
        <w:jc w:val="both"/>
        <w:rPr>
          <w:rFonts w:ascii="Arial" w:hAnsi="Arial" w:cs="Arial"/>
        </w:rPr>
      </w:pPr>
    </w:p>
    <w:p w:rsidR="007E650C" w:rsidP="004E4C1D">
      <w:pPr>
        <w:tabs>
          <w:tab w:val="left" w:pos="6480"/>
        </w:tabs>
        <w:bidi w:val="0"/>
        <w:spacing w:before="120"/>
        <w:jc w:val="both"/>
        <w:rPr>
          <w:rFonts w:ascii="Arial" w:hAnsi="Arial" w:cs="Arial"/>
        </w:rPr>
      </w:pPr>
    </w:p>
    <w:p w:rsidR="009E345E" w:rsidP="004E4C1D">
      <w:pPr>
        <w:tabs>
          <w:tab w:val="left" w:pos="6480"/>
        </w:tabs>
        <w:bidi w:val="0"/>
        <w:spacing w:before="120"/>
        <w:jc w:val="both"/>
        <w:rPr>
          <w:rFonts w:ascii="Arial" w:hAnsi="Arial" w:cs="Arial"/>
        </w:rPr>
      </w:pPr>
      <w:r>
        <w:rPr>
          <w:rFonts w:ascii="Arial" w:hAnsi="Arial" w:cs="Arial"/>
        </w:rPr>
        <w:tab/>
        <w:tab/>
        <w:tab/>
        <w:t xml:space="preserve">           </w:t>
      </w:r>
      <w:r w:rsidR="00A84351">
        <w:rPr>
          <w:rFonts w:ascii="Arial" w:hAnsi="Arial" w:cs="Arial"/>
        </w:rPr>
        <w:t xml:space="preserve">     </w:t>
      </w:r>
      <w:r w:rsidR="004E4C1D">
        <w:rPr>
          <w:rFonts w:ascii="Arial" w:hAnsi="Arial" w:cs="Arial"/>
        </w:rPr>
        <w:t xml:space="preserve"> </w:t>
      </w:r>
      <w:r w:rsidR="00712AD6">
        <w:rPr>
          <w:rFonts w:ascii="Arial" w:hAnsi="Arial" w:cs="Arial"/>
        </w:rPr>
        <w:t xml:space="preserve">      </w:t>
      </w:r>
    </w:p>
    <w:p w:rsidR="009E345E" w:rsidP="000C3F73">
      <w:pPr>
        <w:bidi w:val="0"/>
        <w:spacing w:before="120"/>
        <w:jc w:val="both"/>
        <w:rPr>
          <w:rFonts w:ascii="Arial" w:hAnsi="Arial" w:cs="Arial"/>
        </w:rPr>
      </w:pPr>
      <w:r>
        <w:rPr>
          <w:rFonts w:ascii="Arial" w:hAnsi="Arial" w:cs="Arial"/>
        </w:rPr>
        <w:t xml:space="preserve">2.3.3 </w:t>
      </w:r>
      <w:r w:rsidR="004F1238">
        <w:rPr>
          <w:rFonts w:ascii="Arial" w:hAnsi="Arial" w:cs="Arial"/>
        </w:rPr>
        <w:t xml:space="preserve">  </w:t>
      </w:r>
      <w:r w:rsidR="00BF3DAE">
        <w:rPr>
          <w:rFonts w:ascii="Arial" w:hAnsi="Arial" w:cs="Arial"/>
        </w:rPr>
        <w:t xml:space="preserve">  </w:t>
      </w:r>
      <w:r>
        <w:rPr>
          <w:rFonts w:ascii="Arial" w:hAnsi="Arial" w:cs="Arial"/>
        </w:rPr>
        <w:t>pre iné účely aj elektronicky</w:t>
        <w:tab/>
        <w:tab/>
        <w:tab/>
      </w:r>
      <w:r w:rsidR="004F1238">
        <w:rPr>
          <w:rFonts w:ascii="Arial" w:hAnsi="Arial" w:cs="Arial"/>
        </w:rPr>
        <w:t xml:space="preserve">           </w:t>
      </w:r>
      <w:r w:rsidR="00A84351">
        <w:rPr>
          <w:rFonts w:ascii="Arial" w:hAnsi="Arial" w:cs="Arial"/>
        </w:rPr>
        <w:t xml:space="preserve">     </w:t>
      </w:r>
      <w:r w:rsidR="004E4C1D">
        <w:rPr>
          <w:rFonts w:ascii="Arial" w:hAnsi="Arial" w:cs="Arial"/>
        </w:rPr>
        <w:t xml:space="preserve"> ..</w:t>
      </w:r>
      <w:r w:rsidR="00B94434">
        <w:rPr>
          <w:rFonts w:ascii="Arial" w:hAnsi="Arial" w:cs="Arial"/>
        </w:rPr>
        <w:t xml:space="preserve">............... </w:t>
      </w:r>
      <w:r w:rsidR="004F1238">
        <w:rPr>
          <w:rFonts w:ascii="Arial" w:hAnsi="Arial" w:cs="Arial"/>
        </w:rPr>
        <w:t xml:space="preserve">    25 729       </w:t>
      </w:r>
      <w:r>
        <w:rPr>
          <w:rFonts w:ascii="Arial" w:hAnsi="Arial" w:cs="Arial"/>
        </w:rPr>
        <w:tab/>
        <w:tab/>
        <w:tab/>
        <w:tab/>
        <w:tab/>
        <w:tab/>
        <w:tab/>
      </w:r>
    </w:p>
    <w:p w:rsidR="009E345E" w:rsidP="000C3F73">
      <w:pPr>
        <w:bidi w:val="0"/>
        <w:spacing w:before="120"/>
        <w:jc w:val="both"/>
        <w:rPr>
          <w:rFonts w:ascii="Arial" w:hAnsi="Arial" w:cs="Arial"/>
        </w:rPr>
      </w:pPr>
      <w:r>
        <w:rPr>
          <w:rFonts w:ascii="Arial" w:hAnsi="Arial" w:cs="Arial"/>
        </w:rPr>
        <w:t>2.3.4</w:t>
      </w:r>
      <w:r w:rsidR="004F1238">
        <w:rPr>
          <w:rFonts w:ascii="Arial" w:hAnsi="Arial" w:cs="Arial"/>
        </w:rPr>
        <w:t xml:space="preserve">  </w:t>
      </w:r>
      <w:r>
        <w:rPr>
          <w:rFonts w:ascii="Arial" w:hAnsi="Arial" w:cs="Arial"/>
        </w:rPr>
        <w:t xml:space="preserve"> </w:t>
      </w:r>
      <w:r w:rsidR="00155893">
        <w:rPr>
          <w:rFonts w:ascii="Arial" w:hAnsi="Arial" w:cs="Arial"/>
        </w:rPr>
        <w:t xml:space="preserve"> </w:t>
      </w:r>
      <w:r>
        <w:rPr>
          <w:rFonts w:ascii="Arial" w:hAnsi="Arial" w:cs="Arial"/>
        </w:rPr>
        <w:t>žiadosti o odpis s kolkovou známkou</w:t>
        <w:tab/>
        <w:t xml:space="preserve">                      </w:t>
      </w:r>
      <w:r w:rsidR="00A84351">
        <w:rPr>
          <w:rFonts w:ascii="Arial" w:hAnsi="Arial" w:cs="Arial"/>
        </w:rPr>
        <w:t xml:space="preserve">      </w:t>
      </w:r>
      <w:r w:rsidR="004E4C1D">
        <w:rPr>
          <w:rFonts w:ascii="Arial" w:hAnsi="Arial" w:cs="Arial"/>
        </w:rPr>
        <w:t>..</w:t>
      </w:r>
      <w:r w:rsidR="00F551CF">
        <w:rPr>
          <w:rFonts w:ascii="Arial" w:hAnsi="Arial" w:cs="Arial"/>
        </w:rPr>
        <w:t>.</w:t>
      </w:r>
      <w:r w:rsidR="00B94434">
        <w:rPr>
          <w:rFonts w:ascii="Arial" w:hAnsi="Arial" w:cs="Arial"/>
        </w:rPr>
        <w:t xml:space="preserve">.............. </w:t>
      </w:r>
      <w:r>
        <w:rPr>
          <w:rFonts w:ascii="Arial" w:hAnsi="Arial" w:cs="Arial"/>
        </w:rPr>
        <w:t xml:space="preserve">  </w:t>
      </w:r>
      <w:r w:rsidR="00BF3DAE">
        <w:rPr>
          <w:rFonts w:ascii="Arial" w:hAnsi="Arial" w:cs="Arial"/>
        </w:rPr>
        <w:t xml:space="preserve"> </w:t>
      </w:r>
      <w:r w:rsidR="004F1238">
        <w:rPr>
          <w:rFonts w:ascii="Arial" w:hAnsi="Arial" w:cs="Arial"/>
        </w:rPr>
        <w:t xml:space="preserve"> </w:t>
      </w:r>
      <w:r>
        <w:rPr>
          <w:rFonts w:ascii="Arial" w:hAnsi="Arial" w:cs="Arial"/>
        </w:rPr>
        <w:t>33 606</w:t>
      </w:r>
    </w:p>
    <w:p w:rsidR="009E345E" w:rsidP="000C3F73">
      <w:pPr>
        <w:bidi w:val="0"/>
        <w:spacing w:before="120"/>
        <w:ind w:left="284"/>
        <w:jc w:val="both"/>
        <w:rPr>
          <w:rFonts w:ascii="Arial" w:hAnsi="Arial" w:cs="Arial"/>
        </w:rPr>
      </w:pPr>
      <w:r>
        <w:rPr>
          <w:rFonts w:ascii="Arial" w:hAnsi="Arial" w:cs="Arial"/>
        </w:rPr>
        <w:tab/>
        <w:tab/>
        <w:tab/>
        <w:tab/>
        <w:tab/>
        <w:tab/>
        <w:tab/>
        <w:tab/>
        <w:tab/>
      </w:r>
    </w:p>
    <w:p w:rsidR="009E345E" w:rsidP="000C3F73">
      <w:pPr>
        <w:bidi w:val="0"/>
        <w:spacing w:before="120"/>
        <w:jc w:val="both"/>
        <w:rPr>
          <w:rFonts w:ascii="Arial" w:hAnsi="Arial" w:cs="Arial"/>
        </w:rPr>
      </w:pPr>
      <w:r>
        <w:rPr>
          <w:rFonts w:ascii="Arial" w:hAnsi="Arial" w:cs="Arial"/>
        </w:rPr>
        <w:t xml:space="preserve">2.4.  </w:t>
      </w:r>
      <w:r w:rsidR="004F1238">
        <w:rPr>
          <w:rFonts w:ascii="Arial" w:hAnsi="Arial" w:cs="Arial"/>
        </w:rPr>
        <w:t xml:space="preserve">   </w:t>
      </w:r>
      <w:r w:rsidR="00155893">
        <w:rPr>
          <w:rFonts w:ascii="Arial" w:hAnsi="Arial" w:cs="Arial"/>
        </w:rPr>
        <w:t xml:space="preserve"> </w:t>
      </w:r>
      <w:r>
        <w:rPr>
          <w:rFonts w:ascii="Arial" w:hAnsi="Arial" w:cs="Arial"/>
        </w:rPr>
        <w:t>Žiadostí o výpis z registra trestov celkom</w:t>
        <w:tab/>
        <w:tab/>
      </w:r>
      <w:r w:rsidR="00A84351">
        <w:rPr>
          <w:rFonts w:ascii="Arial" w:hAnsi="Arial" w:cs="Arial"/>
        </w:rPr>
        <w:t xml:space="preserve">       </w:t>
      </w:r>
      <w:r w:rsidR="004E4C1D">
        <w:rPr>
          <w:rFonts w:ascii="Arial" w:hAnsi="Arial" w:cs="Arial"/>
        </w:rPr>
        <w:t>..</w:t>
      </w:r>
      <w:r w:rsidR="00B94434">
        <w:rPr>
          <w:rFonts w:ascii="Arial" w:hAnsi="Arial" w:cs="Arial"/>
        </w:rPr>
        <w:t xml:space="preserve">............... </w:t>
      </w:r>
      <w:r w:rsidR="00392B08">
        <w:rPr>
          <w:rFonts w:ascii="Arial" w:hAnsi="Arial" w:cs="Arial"/>
        </w:rPr>
        <w:t xml:space="preserve"> </w:t>
      </w:r>
      <w:r w:rsidR="00F551CF">
        <w:rPr>
          <w:rFonts w:ascii="Arial" w:hAnsi="Arial" w:cs="Arial"/>
        </w:rPr>
        <w:t xml:space="preserve"> </w:t>
      </w:r>
      <w:r>
        <w:rPr>
          <w:rFonts w:ascii="Arial" w:hAnsi="Arial" w:cs="Arial"/>
        </w:rPr>
        <w:t xml:space="preserve">415 866 </w:t>
      </w:r>
    </w:p>
    <w:p w:rsidR="009E345E" w:rsidP="000C3F73">
      <w:pPr>
        <w:bidi w:val="0"/>
        <w:spacing w:before="120"/>
        <w:ind w:left="284"/>
        <w:jc w:val="both"/>
        <w:rPr>
          <w:rFonts w:ascii="Arial" w:hAnsi="Arial" w:cs="Arial"/>
        </w:rPr>
      </w:pPr>
      <w:r>
        <w:rPr>
          <w:rFonts w:ascii="Arial" w:hAnsi="Arial" w:cs="Arial"/>
        </w:rPr>
        <w:tab/>
      </w:r>
      <w:r w:rsidR="00155893">
        <w:rPr>
          <w:rFonts w:ascii="Arial" w:hAnsi="Arial" w:cs="Arial"/>
        </w:rPr>
        <w:t xml:space="preserve"> </w:t>
      </w:r>
      <w:r>
        <w:rPr>
          <w:rFonts w:ascii="Arial" w:hAnsi="Arial" w:cs="Arial"/>
        </w:rPr>
        <w:t xml:space="preserve">z toho: </w:t>
      </w:r>
    </w:p>
    <w:p w:rsidR="009E345E" w:rsidP="000C3F73">
      <w:pPr>
        <w:bidi w:val="0"/>
        <w:spacing w:before="120"/>
        <w:jc w:val="both"/>
        <w:rPr>
          <w:rFonts w:ascii="Arial" w:hAnsi="Arial" w:cs="Arial"/>
        </w:rPr>
      </w:pPr>
      <w:r>
        <w:rPr>
          <w:rFonts w:ascii="Arial" w:hAnsi="Arial" w:cs="Arial"/>
        </w:rPr>
        <w:t xml:space="preserve">2.4.1  </w:t>
      </w:r>
      <w:r w:rsidR="00BF3DAE">
        <w:rPr>
          <w:rFonts w:ascii="Arial" w:hAnsi="Arial" w:cs="Arial"/>
        </w:rPr>
        <w:t xml:space="preserve">  </w:t>
      </w:r>
      <w:r>
        <w:rPr>
          <w:rFonts w:ascii="Arial" w:hAnsi="Arial" w:cs="Arial"/>
        </w:rPr>
        <w:t>žiadosti s kolkovou známkou</w:t>
        <w:tab/>
        <w:tab/>
      </w:r>
      <w:r w:rsidR="004F1238">
        <w:rPr>
          <w:rFonts w:ascii="Arial" w:hAnsi="Arial" w:cs="Arial"/>
        </w:rPr>
        <w:t xml:space="preserve"> </w:t>
      </w:r>
      <w:r>
        <w:rPr>
          <w:rFonts w:ascii="Arial" w:hAnsi="Arial" w:cs="Arial"/>
        </w:rPr>
        <w:t>.</w:t>
      </w:r>
      <w:r w:rsidR="004F1238">
        <w:rPr>
          <w:rFonts w:ascii="Arial" w:hAnsi="Arial" w:cs="Arial"/>
        </w:rPr>
        <w:t xml:space="preserve">               </w:t>
      </w:r>
      <w:r w:rsidR="00A84351">
        <w:rPr>
          <w:rFonts w:ascii="Arial" w:hAnsi="Arial" w:cs="Arial"/>
        </w:rPr>
        <w:t xml:space="preserve">  </w:t>
      </w:r>
      <w:r w:rsidR="00F551CF">
        <w:rPr>
          <w:rFonts w:ascii="Arial" w:hAnsi="Arial" w:cs="Arial"/>
        </w:rPr>
        <w:t xml:space="preserve">  </w:t>
      </w:r>
      <w:r w:rsidR="004E4C1D">
        <w:rPr>
          <w:rFonts w:ascii="Arial" w:hAnsi="Arial" w:cs="Arial"/>
        </w:rPr>
        <w:t>.</w:t>
      </w:r>
      <w:r w:rsidR="00B94434">
        <w:rPr>
          <w:rFonts w:ascii="Arial" w:hAnsi="Arial" w:cs="Arial"/>
        </w:rPr>
        <w:t>..............</w:t>
      </w:r>
      <w:r w:rsidR="004E4C1D">
        <w:rPr>
          <w:rFonts w:ascii="Arial" w:hAnsi="Arial" w:cs="Arial"/>
        </w:rPr>
        <w:t>.</w:t>
      </w:r>
      <w:r w:rsidR="001E304D">
        <w:rPr>
          <w:rFonts w:ascii="Arial" w:hAnsi="Arial" w:cs="Arial"/>
        </w:rPr>
        <w:t>.</w:t>
      </w:r>
      <w:r>
        <w:rPr>
          <w:rFonts w:ascii="Arial" w:hAnsi="Arial" w:cs="Arial"/>
        </w:rPr>
        <w:t xml:space="preserve">  288 717    </w:t>
      </w:r>
      <w:r w:rsidR="00BF3DAE">
        <w:rPr>
          <w:rFonts w:ascii="Arial" w:hAnsi="Arial" w:cs="Arial"/>
        </w:rPr>
        <w:t xml:space="preserve">                             </w:t>
      </w:r>
      <w:r>
        <w:rPr>
          <w:rFonts w:ascii="Arial" w:hAnsi="Arial" w:cs="Arial"/>
        </w:rPr>
        <w:tab/>
        <w:tab/>
        <w:tab/>
        <w:tab/>
        <w:tab/>
      </w:r>
    </w:p>
    <w:p w:rsidR="009E345E" w:rsidP="000C3F73">
      <w:pPr>
        <w:bidi w:val="0"/>
        <w:spacing w:before="120"/>
        <w:jc w:val="both"/>
        <w:rPr>
          <w:rFonts w:ascii="Arial" w:hAnsi="Arial" w:cs="Arial"/>
        </w:rPr>
      </w:pPr>
      <w:r>
        <w:rPr>
          <w:rFonts w:ascii="Arial" w:hAnsi="Arial" w:cs="Arial"/>
        </w:rPr>
        <w:t xml:space="preserve">2.4.2 </w:t>
      </w:r>
      <w:r w:rsidR="004F1238">
        <w:rPr>
          <w:rFonts w:ascii="Arial" w:hAnsi="Arial" w:cs="Arial"/>
        </w:rPr>
        <w:t xml:space="preserve"> </w:t>
      </w:r>
      <w:r w:rsidR="000E451D">
        <w:rPr>
          <w:rFonts w:ascii="Arial" w:hAnsi="Arial" w:cs="Arial"/>
        </w:rPr>
        <w:t xml:space="preserve">  </w:t>
      </w:r>
      <w:r>
        <w:rPr>
          <w:rFonts w:ascii="Arial" w:hAnsi="Arial" w:cs="Arial"/>
        </w:rPr>
        <w:t xml:space="preserve">žiadostí bez kolkovej známky </w:t>
        <w:tab/>
        <w:tab/>
      </w:r>
      <w:r w:rsidR="004F1238">
        <w:rPr>
          <w:rFonts w:ascii="Arial" w:hAnsi="Arial" w:cs="Arial"/>
        </w:rPr>
        <w:t xml:space="preserve">                     </w:t>
      </w:r>
      <w:r w:rsidR="000E451D">
        <w:rPr>
          <w:rFonts w:ascii="Arial" w:hAnsi="Arial" w:cs="Arial"/>
        </w:rPr>
        <w:t xml:space="preserve"> </w:t>
      </w:r>
      <w:r w:rsidR="001E304D">
        <w:rPr>
          <w:rFonts w:ascii="Arial" w:hAnsi="Arial" w:cs="Arial"/>
        </w:rPr>
        <w:t xml:space="preserve">      .</w:t>
      </w:r>
      <w:r w:rsidR="004E4C1D">
        <w:rPr>
          <w:rFonts w:ascii="Arial" w:hAnsi="Arial" w:cs="Arial"/>
        </w:rPr>
        <w:t>..</w:t>
      </w:r>
      <w:r w:rsidR="00F551CF">
        <w:rPr>
          <w:rFonts w:ascii="Arial" w:hAnsi="Arial" w:cs="Arial"/>
        </w:rPr>
        <w:t>.</w:t>
      </w:r>
      <w:r w:rsidR="001E304D">
        <w:rPr>
          <w:rFonts w:ascii="Arial" w:hAnsi="Arial" w:cs="Arial"/>
        </w:rPr>
        <w:t>.............</w:t>
      </w:r>
      <w:r w:rsidR="00B94434">
        <w:rPr>
          <w:rFonts w:ascii="Arial" w:hAnsi="Arial" w:cs="Arial"/>
        </w:rPr>
        <w:t xml:space="preserve"> </w:t>
      </w:r>
      <w:r w:rsidR="000E451D">
        <w:rPr>
          <w:rFonts w:ascii="Arial" w:hAnsi="Arial" w:cs="Arial"/>
        </w:rPr>
        <w:t xml:space="preserve">  </w:t>
      </w:r>
      <w:r>
        <w:rPr>
          <w:rFonts w:ascii="Arial" w:hAnsi="Arial" w:cs="Arial"/>
        </w:rPr>
        <w:t>127 149</w:t>
      </w:r>
    </w:p>
    <w:p w:rsidR="009E345E" w:rsidP="000C3F73">
      <w:pPr>
        <w:bidi w:val="0"/>
        <w:spacing w:before="120"/>
        <w:ind w:left="284"/>
        <w:jc w:val="both"/>
        <w:rPr>
          <w:rFonts w:ascii="Arial" w:hAnsi="Arial" w:cs="Arial"/>
        </w:rPr>
      </w:pPr>
      <w:r>
        <w:rPr>
          <w:rFonts w:ascii="Arial" w:hAnsi="Arial" w:cs="Arial"/>
        </w:rPr>
        <w:tab/>
        <w:tab/>
        <w:tab/>
        <w:tab/>
        <w:tab/>
        <w:tab/>
        <w:tab/>
        <w:tab/>
        <w:tab/>
      </w:r>
    </w:p>
    <w:p w:rsidR="009E345E" w:rsidP="001E304D">
      <w:pPr>
        <w:tabs>
          <w:tab w:val="left" w:pos="6840"/>
          <w:tab w:val="left" w:pos="7920"/>
        </w:tabs>
        <w:bidi w:val="0"/>
        <w:spacing w:before="120"/>
        <w:jc w:val="both"/>
        <w:rPr>
          <w:rFonts w:ascii="Arial" w:hAnsi="Arial" w:cs="Arial"/>
        </w:rPr>
      </w:pPr>
      <w:r>
        <w:rPr>
          <w:rFonts w:ascii="Arial" w:hAnsi="Arial" w:cs="Arial"/>
        </w:rPr>
        <w:t xml:space="preserve">2.5.   </w:t>
      </w:r>
      <w:r w:rsidR="004F1238">
        <w:rPr>
          <w:rFonts w:ascii="Arial" w:hAnsi="Arial" w:cs="Arial"/>
        </w:rPr>
        <w:t xml:space="preserve"> </w:t>
      </w:r>
      <w:r>
        <w:rPr>
          <w:rFonts w:ascii="Arial" w:hAnsi="Arial" w:cs="Arial"/>
        </w:rPr>
        <w:t>Spolupráca s registrom trestov ČR celkom</w:t>
      </w:r>
      <w:r w:rsidR="004F1238">
        <w:rPr>
          <w:rFonts w:ascii="Arial" w:hAnsi="Arial" w:cs="Arial"/>
        </w:rPr>
        <w:t xml:space="preserve">      </w:t>
      </w:r>
      <w:r>
        <w:rPr>
          <w:rFonts w:ascii="Arial" w:hAnsi="Arial" w:cs="Arial"/>
        </w:rPr>
        <w:tab/>
      </w:r>
      <w:r w:rsidR="001E304D">
        <w:rPr>
          <w:rFonts w:ascii="Arial" w:hAnsi="Arial" w:cs="Arial"/>
        </w:rPr>
        <w:t>.................</w:t>
      </w:r>
      <w:r w:rsidR="00712AD6">
        <w:rPr>
          <w:rFonts w:ascii="Arial" w:hAnsi="Arial" w:cs="Arial"/>
        </w:rPr>
        <w:t xml:space="preserve">      6  627</w:t>
      </w:r>
      <w:r w:rsidR="007E560F">
        <w:rPr>
          <w:rFonts w:ascii="Arial" w:hAnsi="Arial" w:cs="Arial"/>
        </w:rPr>
        <w:t xml:space="preserve">       </w:t>
      </w:r>
      <w:r w:rsidR="00A84351">
        <w:rPr>
          <w:rFonts w:ascii="Arial" w:hAnsi="Arial" w:cs="Arial"/>
        </w:rPr>
        <w:t xml:space="preserve">         </w:t>
      </w:r>
    </w:p>
    <w:p w:rsidR="009E345E" w:rsidP="000C3F73">
      <w:pPr>
        <w:bidi w:val="0"/>
        <w:spacing w:before="120"/>
        <w:ind w:left="284"/>
        <w:jc w:val="both"/>
        <w:rPr>
          <w:rFonts w:ascii="Arial" w:hAnsi="Arial" w:cs="Arial"/>
        </w:rPr>
      </w:pPr>
      <w:r w:rsidR="000C3F73">
        <w:rPr>
          <w:rFonts w:ascii="Arial" w:hAnsi="Arial" w:cs="Arial"/>
        </w:rPr>
        <w:t xml:space="preserve">     </w:t>
      </w:r>
      <w:r>
        <w:rPr>
          <w:rFonts w:ascii="Arial" w:hAnsi="Arial" w:cs="Arial"/>
        </w:rPr>
        <w:t xml:space="preserve"> z toho:</w:t>
      </w:r>
    </w:p>
    <w:p w:rsidR="009E345E" w:rsidP="000C3F73">
      <w:pPr>
        <w:bidi w:val="0"/>
        <w:spacing w:before="120"/>
        <w:jc w:val="both"/>
        <w:rPr>
          <w:rFonts w:ascii="Arial" w:hAnsi="Arial" w:cs="Arial"/>
        </w:rPr>
      </w:pPr>
      <w:r w:rsidR="004F1238">
        <w:rPr>
          <w:rFonts w:ascii="Arial" w:hAnsi="Arial" w:cs="Arial"/>
        </w:rPr>
        <w:t xml:space="preserve"> </w:t>
      </w:r>
      <w:r>
        <w:rPr>
          <w:rFonts w:ascii="Arial" w:hAnsi="Arial" w:cs="Arial"/>
        </w:rPr>
        <w:t xml:space="preserve">2.5.1  dožiadaní do </w:t>
      </w:r>
      <w:r w:rsidR="00A84351">
        <w:rPr>
          <w:rFonts w:ascii="Arial" w:hAnsi="Arial" w:cs="Arial"/>
        </w:rPr>
        <w:t xml:space="preserve">registra trestov ČR             </w:t>
      </w:r>
      <w:r>
        <w:rPr>
          <w:rFonts w:ascii="Arial" w:hAnsi="Arial" w:cs="Arial"/>
        </w:rPr>
        <w:tab/>
      </w:r>
      <w:r w:rsidR="004F1238">
        <w:rPr>
          <w:rFonts w:ascii="Arial" w:hAnsi="Arial" w:cs="Arial"/>
        </w:rPr>
        <w:t xml:space="preserve">           </w:t>
      </w:r>
      <w:r w:rsidR="004E4C1D">
        <w:rPr>
          <w:rFonts w:ascii="Arial" w:hAnsi="Arial" w:cs="Arial"/>
        </w:rPr>
        <w:t xml:space="preserve">      ....</w:t>
      </w:r>
      <w:r w:rsidR="00B94434">
        <w:rPr>
          <w:rFonts w:ascii="Arial" w:hAnsi="Arial" w:cs="Arial"/>
        </w:rPr>
        <w:t xml:space="preserve">............. </w:t>
      </w:r>
      <w:r>
        <w:rPr>
          <w:rFonts w:ascii="Arial" w:hAnsi="Arial" w:cs="Arial"/>
        </w:rPr>
        <w:t xml:space="preserve">    </w:t>
      </w:r>
      <w:r w:rsidR="004F1748">
        <w:rPr>
          <w:rFonts w:ascii="Arial" w:hAnsi="Arial" w:cs="Arial"/>
        </w:rPr>
        <w:t xml:space="preserve"> </w:t>
      </w:r>
      <w:r>
        <w:rPr>
          <w:rFonts w:ascii="Arial" w:hAnsi="Arial" w:cs="Arial"/>
        </w:rPr>
        <w:t xml:space="preserve"> 4 </w:t>
      </w:r>
      <w:r w:rsidR="00155893">
        <w:rPr>
          <w:rFonts w:ascii="Arial" w:hAnsi="Arial" w:cs="Arial"/>
        </w:rPr>
        <w:t xml:space="preserve"> </w:t>
      </w:r>
      <w:r>
        <w:rPr>
          <w:rFonts w:ascii="Arial" w:hAnsi="Arial" w:cs="Arial"/>
        </w:rPr>
        <w:t>223</w:t>
      </w:r>
    </w:p>
    <w:p w:rsidR="000C3F73" w:rsidP="000C3F73">
      <w:pPr>
        <w:bidi w:val="0"/>
        <w:spacing w:before="120"/>
        <w:jc w:val="both"/>
        <w:rPr>
          <w:rFonts w:ascii="Arial" w:hAnsi="Arial" w:cs="Arial"/>
        </w:rPr>
      </w:pPr>
      <w:r w:rsidR="00FD46F6">
        <w:rPr>
          <w:rFonts w:ascii="Arial" w:hAnsi="Arial" w:cs="Arial"/>
        </w:rPr>
        <w:t xml:space="preserve"> </w:t>
      </w:r>
      <w:r w:rsidR="009E345E">
        <w:rPr>
          <w:rFonts w:ascii="Arial" w:hAnsi="Arial" w:cs="Arial"/>
        </w:rPr>
        <w:t xml:space="preserve">2.5.2  dožiadaní do </w:t>
      </w:r>
      <w:r w:rsidR="00A84351">
        <w:rPr>
          <w:rFonts w:ascii="Arial" w:hAnsi="Arial" w:cs="Arial"/>
        </w:rPr>
        <w:t>registra trestov</w:t>
      </w:r>
      <w:r w:rsidR="004E4C1D">
        <w:rPr>
          <w:rFonts w:ascii="Arial" w:hAnsi="Arial" w:cs="Arial"/>
        </w:rPr>
        <w:t xml:space="preserve"> Generálnej prokuratúry SR  ....</w:t>
      </w:r>
      <w:r w:rsidR="00B94434">
        <w:rPr>
          <w:rFonts w:ascii="Arial" w:hAnsi="Arial" w:cs="Arial"/>
        </w:rPr>
        <w:t>.............</w:t>
      </w:r>
      <w:r w:rsidR="004E4C1D">
        <w:rPr>
          <w:rFonts w:ascii="Arial" w:hAnsi="Arial" w:cs="Arial"/>
        </w:rPr>
        <w:t xml:space="preserve"> </w:t>
      </w:r>
      <w:r w:rsidR="00B94434">
        <w:rPr>
          <w:rFonts w:ascii="Arial" w:hAnsi="Arial" w:cs="Arial"/>
        </w:rPr>
        <w:t xml:space="preserve"> </w:t>
      </w:r>
      <w:r w:rsidR="00A84351">
        <w:rPr>
          <w:rFonts w:ascii="Arial" w:hAnsi="Arial" w:cs="Arial"/>
        </w:rPr>
        <w:t xml:space="preserve">     2</w:t>
      </w:r>
      <w:r>
        <w:rPr>
          <w:rFonts w:ascii="Arial" w:hAnsi="Arial" w:cs="Arial"/>
        </w:rPr>
        <w:t> </w:t>
      </w:r>
      <w:r w:rsidR="00A84351">
        <w:rPr>
          <w:rFonts w:ascii="Arial" w:hAnsi="Arial" w:cs="Arial"/>
        </w:rPr>
        <w:t>404</w:t>
      </w:r>
    </w:p>
    <w:p w:rsidR="000C3F73" w:rsidP="00B94434">
      <w:pPr>
        <w:bidi w:val="0"/>
        <w:spacing w:before="120"/>
        <w:jc w:val="both"/>
        <w:rPr>
          <w:rFonts w:ascii="Arial" w:hAnsi="Arial" w:cs="Arial"/>
        </w:rPr>
      </w:pPr>
      <w:r>
        <w:rPr>
          <w:rFonts w:ascii="Arial" w:hAnsi="Arial" w:cs="Arial"/>
        </w:rPr>
        <w:t xml:space="preserve"> 2.6.    Výmena informácií so štátmi EÚ celkom              </w:t>
      </w:r>
      <w:r w:rsidR="004E4C1D">
        <w:rPr>
          <w:rFonts w:ascii="Arial" w:hAnsi="Arial" w:cs="Arial"/>
        </w:rPr>
        <w:t xml:space="preserve">              ....</w:t>
      </w:r>
      <w:r w:rsidR="00B94434">
        <w:rPr>
          <w:rFonts w:ascii="Arial" w:hAnsi="Arial" w:cs="Arial"/>
        </w:rPr>
        <w:t xml:space="preserve">............  </w:t>
      </w:r>
      <w:r>
        <w:rPr>
          <w:rFonts w:ascii="Arial" w:hAnsi="Arial" w:cs="Arial"/>
        </w:rPr>
        <w:t xml:space="preserve">      9 269</w:t>
      </w:r>
    </w:p>
    <w:p w:rsidR="000C3F73" w:rsidP="000C3F73">
      <w:pPr>
        <w:bidi w:val="0"/>
        <w:spacing w:before="120"/>
        <w:ind w:left="284"/>
        <w:jc w:val="both"/>
        <w:rPr>
          <w:rFonts w:ascii="Arial" w:hAnsi="Arial" w:cs="Arial"/>
        </w:rPr>
      </w:pPr>
      <w:r>
        <w:rPr>
          <w:rFonts w:ascii="Arial" w:hAnsi="Arial" w:cs="Arial"/>
        </w:rPr>
        <w:t xml:space="preserve">       z toho:</w:t>
      </w:r>
    </w:p>
    <w:p w:rsidR="000C3F73" w:rsidP="004E4C1D">
      <w:pPr>
        <w:tabs>
          <w:tab w:val="left" w:pos="6840"/>
        </w:tabs>
        <w:bidi w:val="0"/>
        <w:spacing w:before="120"/>
        <w:jc w:val="both"/>
        <w:rPr>
          <w:rFonts w:ascii="Arial" w:hAnsi="Arial" w:cs="Arial"/>
        </w:rPr>
      </w:pPr>
      <w:r>
        <w:rPr>
          <w:rFonts w:ascii="Arial" w:hAnsi="Arial" w:cs="Arial"/>
        </w:rPr>
        <w:t xml:space="preserve"> 2.6.1  žiadosti                                                                 </w:t>
      </w:r>
      <w:r w:rsidR="004E4C1D">
        <w:rPr>
          <w:rFonts w:ascii="Arial" w:hAnsi="Arial" w:cs="Arial"/>
        </w:rPr>
        <w:t xml:space="preserve">              ................. </w:t>
      </w:r>
      <w:r>
        <w:rPr>
          <w:rFonts w:ascii="Arial" w:hAnsi="Arial" w:cs="Arial"/>
        </w:rPr>
        <w:t xml:space="preserve">      3 895</w:t>
      </w:r>
    </w:p>
    <w:p w:rsidR="004E4C1D" w:rsidP="004E4C1D">
      <w:pPr>
        <w:tabs>
          <w:tab w:val="left" w:pos="6840"/>
          <w:tab w:val="left" w:pos="7920"/>
        </w:tabs>
        <w:bidi w:val="0"/>
        <w:spacing w:before="120"/>
        <w:jc w:val="both"/>
        <w:rPr>
          <w:rFonts w:ascii="Arial" w:hAnsi="Arial" w:cs="Arial"/>
        </w:rPr>
      </w:pPr>
      <w:r w:rsidR="000C3F73">
        <w:rPr>
          <w:rFonts w:ascii="Arial" w:hAnsi="Arial" w:cs="Arial"/>
        </w:rPr>
        <w:t xml:space="preserve"> 2.6.2  trestné listy</w:t>
      </w:r>
      <w:r>
        <w:rPr>
          <w:rFonts w:ascii="Arial" w:hAnsi="Arial" w:cs="Arial"/>
        </w:rPr>
        <w:t xml:space="preserve">                                                                         .................       5 374</w:t>
      </w:r>
    </w:p>
    <w:p w:rsidR="009E345E" w:rsidP="004E4C1D">
      <w:pPr>
        <w:tabs>
          <w:tab w:val="left" w:pos="6840"/>
        </w:tabs>
        <w:bidi w:val="0"/>
        <w:spacing w:before="120"/>
        <w:jc w:val="both"/>
        <w:rPr>
          <w:rFonts w:ascii="Arial" w:hAnsi="Arial" w:cs="Arial"/>
        </w:rPr>
      </w:pPr>
      <w:r>
        <w:rPr>
          <w:rFonts w:ascii="Arial" w:hAnsi="Arial" w:cs="Arial"/>
        </w:rPr>
        <w:tab/>
        <w:tab/>
      </w:r>
      <w:r w:rsidR="00A84351">
        <w:rPr>
          <w:rFonts w:ascii="Arial" w:hAnsi="Arial" w:cs="Arial"/>
        </w:rPr>
        <w:t xml:space="preserve">       </w:t>
      </w:r>
      <w:r w:rsidR="000C3F73">
        <w:rPr>
          <w:rFonts w:ascii="Arial" w:hAnsi="Arial" w:cs="Arial"/>
        </w:rPr>
        <w:t xml:space="preserve">                             </w:t>
      </w:r>
      <w:r w:rsidR="004E4C1D">
        <w:rPr>
          <w:rFonts w:ascii="Arial" w:hAnsi="Arial" w:cs="Arial"/>
        </w:rPr>
        <w:t xml:space="preserve">                    </w:t>
      </w:r>
    </w:p>
    <w:p w:rsidR="009E345E" w:rsidP="000C3F73">
      <w:pPr>
        <w:bidi w:val="0"/>
        <w:spacing w:before="120"/>
        <w:ind w:left="284"/>
        <w:jc w:val="both"/>
        <w:rPr>
          <w:rFonts w:ascii="Arial" w:hAnsi="Arial" w:cs="Arial"/>
        </w:rPr>
      </w:pPr>
      <w:r>
        <w:rPr>
          <w:rFonts w:ascii="Arial" w:hAnsi="Arial" w:cs="Arial"/>
        </w:rPr>
        <w:tab/>
        <w:t xml:space="preserve">         </w:t>
      </w:r>
    </w:p>
    <w:p w:rsidR="00A84351" w:rsidP="00A84351">
      <w:pPr>
        <w:numPr>
          <w:numId w:val="32"/>
        </w:numPr>
        <w:bidi w:val="0"/>
        <w:rPr>
          <w:rFonts w:ascii="Arial" w:hAnsi="Arial" w:cs="Arial"/>
          <w:b/>
        </w:rPr>
      </w:pPr>
      <w:r>
        <w:rPr>
          <w:rFonts w:ascii="Arial" w:hAnsi="Arial" w:cs="Arial"/>
          <w:b/>
        </w:rPr>
        <w:t xml:space="preserve">    </w:t>
      </w:r>
      <w:r w:rsidRPr="00792886" w:rsidR="00F026F3">
        <w:rPr>
          <w:rFonts w:ascii="Arial" w:hAnsi="Arial" w:cs="Arial"/>
          <w:b/>
        </w:rPr>
        <w:t>V </w:t>
      </w:r>
      <w:r>
        <w:rPr>
          <w:rFonts w:ascii="Arial" w:hAnsi="Arial" w:cs="Arial"/>
          <w:b/>
        </w:rPr>
        <w:t xml:space="preserve"> </w:t>
      </w:r>
      <w:r w:rsidRPr="00792886" w:rsidR="00F026F3">
        <w:rPr>
          <w:rFonts w:ascii="Arial" w:hAnsi="Arial" w:cs="Arial"/>
          <w:b/>
        </w:rPr>
        <w:t xml:space="preserve">centrálnom </w:t>
      </w:r>
      <w:r>
        <w:rPr>
          <w:rFonts w:ascii="Arial" w:hAnsi="Arial" w:cs="Arial"/>
          <w:b/>
        </w:rPr>
        <w:t xml:space="preserve">  </w:t>
      </w:r>
      <w:r w:rsidRPr="00792886" w:rsidR="00F026F3">
        <w:rPr>
          <w:rFonts w:ascii="Arial" w:hAnsi="Arial" w:cs="Arial"/>
          <w:b/>
        </w:rPr>
        <w:t>príjme</w:t>
      </w:r>
      <w:r>
        <w:rPr>
          <w:rFonts w:ascii="Arial" w:hAnsi="Arial" w:cs="Arial"/>
          <w:b/>
        </w:rPr>
        <w:t xml:space="preserve">  </w:t>
      </w:r>
      <w:r w:rsidRPr="00792886" w:rsidR="00F026F3">
        <w:rPr>
          <w:rFonts w:ascii="Arial" w:hAnsi="Arial" w:cs="Arial"/>
          <w:b/>
        </w:rPr>
        <w:t>v </w:t>
      </w:r>
      <w:r w:rsidRPr="00792886" w:rsidR="00E017EA">
        <w:rPr>
          <w:rFonts w:ascii="Arial" w:hAnsi="Arial" w:cs="Arial"/>
          <w:b/>
        </w:rPr>
        <w:t xml:space="preserve"> </w:t>
      </w:r>
      <w:r w:rsidRPr="00792886" w:rsidR="00F026F3">
        <w:rPr>
          <w:rFonts w:ascii="Arial" w:hAnsi="Arial" w:cs="Arial"/>
          <w:b/>
        </w:rPr>
        <w:t xml:space="preserve">podateľni </w:t>
      </w:r>
      <w:r>
        <w:rPr>
          <w:rFonts w:ascii="Arial" w:hAnsi="Arial" w:cs="Arial"/>
          <w:b/>
        </w:rPr>
        <w:t xml:space="preserve"> registra  trestov </w:t>
      </w:r>
      <w:r w:rsidRPr="00792886" w:rsidR="00F026F3">
        <w:rPr>
          <w:rFonts w:ascii="Arial" w:hAnsi="Arial" w:cs="Arial"/>
          <w:b/>
        </w:rPr>
        <w:t xml:space="preserve"> bolo</w:t>
      </w:r>
      <w:r w:rsidRPr="00792886" w:rsidR="00E017EA">
        <w:rPr>
          <w:rFonts w:ascii="Arial" w:hAnsi="Arial" w:cs="Arial"/>
          <w:b/>
        </w:rPr>
        <w:t xml:space="preserve"> </w:t>
      </w:r>
      <w:r w:rsidRPr="00792886" w:rsidR="00F026F3">
        <w:rPr>
          <w:rFonts w:ascii="Arial" w:hAnsi="Arial" w:cs="Arial"/>
          <w:b/>
        </w:rPr>
        <w:t xml:space="preserve"> v</w:t>
      </w:r>
      <w:r>
        <w:rPr>
          <w:rFonts w:ascii="Arial" w:hAnsi="Arial" w:cs="Arial"/>
          <w:b/>
        </w:rPr>
        <w:t xml:space="preserve"> </w:t>
      </w:r>
      <w:r w:rsidRPr="00792886" w:rsidR="00F026F3">
        <w:rPr>
          <w:rFonts w:ascii="Arial" w:hAnsi="Arial" w:cs="Arial"/>
          <w:b/>
        </w:rPr>
        <w:t> režime „</w:t>
      </w:r>
      <w:r>
        <w:rPr>
          <w:rFonts w:ascii="Arial" w:hAnsi="Arial" w:cs="Arial"/>
          <w:b/>
        </w:rPr>
        <w:t xml:space="preserve"> </w:t>
      </w:r>
      <w:r w:rsidRPr="00792886" w:rsidR="00F026F3">
        <w:rPr>
          <w:rFonts w:ascii="Arial" w:hAnsi="Arial" w:cs="Arial"/>
          <w:b/>
        </w:rPr>
        <w:t xml:space="preserve">na </w:t>
      </w:r>
    </w:p>
    <w:p w:rsidR="009E345E" w:rsidRPr="00792886" w:rsidP="00A84351">
      <w:pPr>
        <w:bidi w:val="0"/>
        <w:rPr>
          <w:rFonts w:ascii="Arial" w:hAnsi="Arial" w:cs="Arial"/>
          <w:b/>
        </w:rPr>
      </w:pPr>
      <w:r w:rsidR="00A84351">
        <w:rPr>
          <w:rFonts w:ascii="Arial" w:hAnsi="Arial" w:cs="Arial"/>
          <w:b/>
        </w:rPr>
        <w:t xml:space="preserve">          </w:t>
      </w:r>
      <w:r w:rsidRPr="00792886">
        <w:rPr>
          <w:rFonts w:ascii="Arial" w:hAnsi="Arial" w:cs="Arial"/>
          <w:b/>
        </w:rPr>
        <w:t xml:space="preserve">počkanie“ </w:t>
      </w:r>
      <w:r w:rsidR="00A84351">
        <w:rPr>
          <w:rFonts w:ascii="Arial" w:hAnsi="Arial" w:cs="Arial"/>
          <w:b/>
        </w:rPr>
        <w:t xml:space="preserve"> </w:t>
      </w:r>
      <w:r w:rsidRPr="00792886">
        <w:rPr>
          <w:rFonts w:ascii="Arial" w:hAnsi="Arial" w:cs="Arial"/>
          <w:b/>
        </w:rPr>
        <w:t>vybavených</w:t>
      </w:r>
      <w:r w:rsidRPr="00792886" w:rsidR="004F1748">
        <w:rPr>
          <w:rFonts w:ascii="Arial" w:hAnsi="Arial" w:cs="Arial"/>
          <w:b/>
        </w:rPr>
        <w:t xml:space="preserve"> </w:t>
      </w:r>
      <w:r w:rsidRPr="00792886">
        <w:rPr>
          <w:rFonts w:ascii="Arial" w:hAnsi="Arial" w:cs="Arial"/>
          <w:b/>
        </w:rPr>
        <w:t>celkom  104 095 žiadostí</w:t>
      </w:r>
    </w:p>
    <w:p w:rsidR="009E345E" w:rsidP="009E345E">
      <w:pPr>
        <w:bidi w:val="0"/>
        <w:spacing w:before="120"/>
        <w:ind w:left="284"/>
        <w:jc w:val="both"/>
        <w:rPr>
          <w:rFonts w:ascii="Times New Roman" w:hAnsi="Times New Roman"/>
          <w:b/>
        </w:rPr>
      </w:pPr>
    </w:p>
    <w:p w:rsidR="00A011E7" w:rsidP="007E560F">
      <w:pPr>
        <w:bidi w:val="0"/>
        <w:jc w:val="both"/>
        <w:rPr>
          <w:rFonts w:ascii="Arial" w:hAnsi="Arial" w:cs="Arial"/>
        </w:rPr>
      </w:pPr>
      <w:r w:rsidR="004309E2">
        <w:rPr>
          <w:rFonts w:ascii="Times New Roman" w:hAnsi="Times New Roman"/>
        </w:rPr>
        <w:t xml:space="preserve">  </w:t>
      </w:r>
      <w:r w:rsidR="007E560F">
        <w:rPr>
          <w:rFonts w:ascii="Times New Roman" w:hAnsi="Times New Roman"/>
        </w:rPr>
        <w:t xml:space="preserve">    </w:t>
      </w:r>
      <w:r>
        <w:rPr>
          <w:rFonts w:ascii="Times New Roman" w:hAnsi="Times New Roman"/>
        </w:rPr>
        <w:t xml:space="preserve">   </w:t>
      </w:r>
      <w:r w:rsidR="007E560F">
        <w:rPr>
          <w:rFonts w:ascii="Times New Roman" w:hAnsi="Times New Roman"/>
        </w:rPr>
        <w:t xml:space="preserve"> </w:t>
      </w:r>
      <w:r>
        <w:rPr>
          <w:rFonts w:ascii="Times New Roman" w:hAnsi="Times New Roman"/>
        </w:rPr>
        <w:t xml:space="preserve">  </w:t>
      </w:r>
      <w:r w:rsidRPr="007E560F" w:rsidR="009E345E">
        <w:rPr>
          <w:rFonts w:ascii="Arial" w:hAnsi="Arial" w:cs="Arial"/>
        </w:rPr>
        <w:t>Priemerný</w:t>
      </w:r>
      <w:r>
        <w:rPr>
          <w:rFonts w:ascii="Arial" w:hAnsi="Arial" w:cs="Arial"/>
        </w:rPr>
        <w:t xml:space="preserve"> </w:t>
      </w:r>
      <w:r w:rsidRPr="007E560F" w:rsidR="009E345E">
        <w:rPr>
          <w:rFonts w:ascii="Arial" w:hAnsi="Arial" w:cs="Arial"/>
        </w:rPr>
        <w:t xml:space="preserve"> </w:t>
      </w:r>
      <w:r>
        <w:rPr>
          <w:rFonts w:ascii="Arial" w:hAnsi="Arial" w:cs="Arial"/>
        </w:rPr>
        <w:t xml:space="preserve"> </w:t>
      </w:r>
      <w:r w:rsidR="007E560F">
        <w:rPr>
          <w:rFonts w:ascii="Arial" w:hAnsi="Arial" w:cs="Arial"/>
        </w:rPr>
        <w:t xml:space="preserve"> </w:t>
      </w:r>
      <w:r w:rsidRPr="007E560F" w:rsidR="009E345E">
        <w:rPr>
          <w:rFonts w:ascii="Arial" w:hAnsi="Arial" w:cs="Arial"/>
        </w:rPr>
        <w:t xml:space="preserve">denný </w:t>
      </w:r>
      <w:r>
        <w:rPr>
          <w:rFonts w:ascii="Arial" w:hAnsi="Arial" w:cs="Arial"/>
        </w:rPr>
        <w:t xml:space="preserve"> </w:t>
      </w:r>
      <w:r w:rsidR="007E560F">
        <w:rPr>
          <w:rFonts w:ascii="Arial" w:hAnsi="Arial" w:cs="Arial"/>
        </w:rPr>
        <w:t xml:space="preserve"> </w:t>
      </w:r>
      <w:r w:rsidRPr="007E560F" w:rsidR="009E345E">
        <w:rPr>
          <w:rFonts w:ascii="Arial" w:hAnsi="Arial" w:cs="Arial"/>
        </w:rPr>
        <w:t xml:space="preserve">nápad </w:t>
      </w:r>
      <w:r>
        <w:rPr>
          <w:rFonts w:ascii="Arial" w:hAnsi="Arial" w:cs="Arial"/>
        </w:rPr>
        <w:t xml:space="preserve"> </w:t>
      </w:r>
      <w:r w:rsidR="00155893">
        <w:rPr>
          <w:rFonts w:ascii="Arial" w:hAnsi="Arial" w:cs="Arial"/>
        </w:rPr>
        <w:t xml:space="preserve"> </w:t>
      </w:r>
      <w:r w:rsidR="007E560F">
        <w:rPr>
          <w:rFonts w:ascii="Arial" w:hAnsi="Arial" w:cs="Arial"/>
        </w:rPr>
        <w:t xml:space="preserve"> </w:t>
      </w:r>
      <w:r w:rsidRPr="007E560F" w:rsidR="009E345E">
        <w:rPr>
          <w:rFonts w:ascii="Arial" w:hAnsi="Arial" w:cs="Arial"/>
        </w:rPr>
        <w:t xml:space="preserve">bol </w:t>
      </w:r>
      <w:r>
        <w:rPr>
          <w:rFonts w:ascii="Arial" w:hAnsi="Arial" w:cs="Arial"/>
        </w:rPr>
        <w:t xml:space="preserve"> </w:t>
      </w:r>
      <w:r w:rsidR="007E560F">
        <w:rPr>
          <w:rFonts w:ascii="Arial" w:hAnsi="Arial" w:cs="Arial"/>
        </w:rPr>
        <w:t xml:space="preserve"> </w:t>
      </w:r>
      <w:r w:rsidR="00155893">
        <w:rPr>
          <w:rFonts w:ascii="Arial" w:hAnsi="Arial" w:cs="Arial"/>
        </w:rPr>
        <w:t xml:space="preserve"> </w:t>
      </w:r>
      <w:r w:rsidRPr="007E560F" w:rsidR="009E345E">
        <w:rPr>
          <w:rFonts w:ascii="Arial" w:hAnsi="Arial" w:cs="Arial"/>
        </w:rPr>
        <w:t>519</w:t>
      </w:r>
      <w:r w:rsidR="007E560F">
        <w:rPr>
          <w:rFonts w:ascii="Arial" w:hAnsi="Arial" w:cs="Arial"/>
        </w:rPr>
        <w:t xml:space="preserve"> </w:t>
      </w:r>
      <w:r>
        <w:rPr>
          <w:rFonts w:ascii="Arial" w:hAnsi="Arial" w:cs="Arial"/>
        </w:rPr>
        <w:t xml:space="preserve"> </w:t>
      </w:r>
      <w:r w:rsidRPr="007E560F" w:rsidR="009E345E">
        <w:rPr>
          <w:rFonts w:ascii="Arial" w:hAnsi="Arial" w:cs="Arial"/>
        </w:rPr>
        <w:t xml:space="preserve"> žiadostí. </w:t>
      </w:r>
      <w:r w:rsidR="007E560F">
        <w:rPr>
          <w:rFonts w:ascii="Arial" w:hAnsi="Arial" w:cs="Arial"/>
        </w:rPr>
        <w:t xml:space="preserve"> </w:t>
      </w:r>
      <w:r w:rsidR="00155893">
        <w:rPr>
          <w:rFonts w:ascii="Arial" w:hAnsi="Arial" w:cs="Arial"/>
        </w:rPr>
        <w:t xml:space="preserve"> </w:t>
      </w:r>
      <w:r w:rsidRPr="007E560F" w:rsidR="009E345E">
        <w:rPr>
          <w:rFonts w:ascii="Arial" w:hAnsi="Arial" w:cs="Arial"/>
        </w:rPr>
        <w:t>Najvyšší</w:t>
      </w:r>
      <w:r w:rsidR="007E560F">
        <w:rPr>
          <w:rFonts w:ascii="Arial" w:hAnsi="Arial" w:cs="Arial"/>
        </w:rPr>
        <w:t xml:space="preserve"> </w:t>
      </w:r>
      <w:r w:rsidRPr="007E560F" w:rsidR="009E345E">
        <w:rPr>
          <w:rFonts w:ascii="Arial" w:hAnsi="Arial" w:cs="Arial"/>
        </w:rPr>
        <w:t xml:space="preserve"> </w:t>
      </w:r>
      <w:r>
        <w:rPr>
          <w:rFonts w:ascii="Arial" w:hAnsi="Arial" w:cs="Arial"/>
        </w:rPr>
        <w:t xml:space="preserve"> </w:t>
      </w:r>
      <w:r w:rsidRPr="007E560F" w:rsidR="009E345E">
        <w:rPr>
          <w:rFonts w:ascii="Arial" w:hAnsi="Arial" w:cs="Arial"/>
        </w:rPr>
        <w:t>nápad</w:t>
      </w:r>
      <w:r w:rsidR="007E560F">
        <w:rPr>
          <w:rFonts w:ascii="Arial" w:hAnsi="Arial" w:cs="Arial"/>
        </w:rPr>
        <w:t xml:space="preserve"> </w:t>
      </w:r>
      <w:r w:rsidRPr="007E560F" w:rsidR="009E345E">
        <w:rPr>
          <w:rFonts w:ascii="Arial" w:hAnsi="Arial" w:cs="Arial"/>
        </w:rPr>
        <w:t xml:space="preserve"> </w:t>
      </w:r>
      <w:r>
        <w:rPr>
          <w:rFonts w:ascii="Arial" w:hAnsi="Arial" w:cs="Arial"/>
        </w:rPr>
        <w:t xml:space="preserve"> </w:t>
      </w:r>
      <w:r w:rsidRPr="007E560F" w:rsidR="009E345E">
        <w:rPr>
          <w:rFonts w:ascii="Arial" w:hAnsi="Arial" w:cs="Arial"/>
        </w:rPr>
        <w:t xml:space="preserve">bol </w:t>
      </w:r>
      <w:r>
        <w:rPr>
          <w:rFonts w:ascii="Arial" w:hAnsi="Arial" w:cs="Arial"/>
        </w:rPr>
        <w:t xml:space="preserve">  </w:t>
      </w:r>
      <w:r w:rsidRPr="007E560F" w:rsidR="009E345E">
        <w:rPr>
          <w:rFonts w:ascii="Arial" w:hAnsi="Arial" w:cs="Arial"/>
        </w:rPr>
        <w:t xml:space="preserve">dňa </w:t>
      </w:r>
      <w:r>
        <w:rPr>
          <w:rFonts w:ascii="Arial" w:hAnsi="Arial" w:cs="Arial"/>
        </w:rPr>
        <w:t xml:space="preserve"> </w:t>
      </w:r>
    </w:p>
    <w:p w:rsidR="00712AD6" w:rsidP="007E560F">
      <w:pPr>
        <w:bidi w:val="0"/>
        <w:jc w:val="both"/>
        <w:rPr>
          <w:rFonts w:ascii="Arial" w:hAnsi="Arial" w:cs="Arial"/>
        </w:rPr>
      </w:pPr>
      <w:r w:rsidR="00A011E7">
        <w:rPr>
          <w:rFonts w:ascii="Arial" w:hAnsi="Arial" w:cs="Arial"/>
        </w:rPr>
        <w:t xml:space="preserve">           </w:t>
      </w:r>
      <w:r w:rsidRPr="007E560F" w:rsidR="009E345E">
        <w:rPr>
          <w:rFonts w:ascii="Arial" w:hAnsi="Arial" w:cs="Arial"/>
        </w:rPr>
        <w:t>30.</w:t>
      </w:r>
      <w:r>
        <w:rPr>
          <w:rFonts w:ascii="Arial" w:hAnsi="Arial" w:cs="Arial"/>
        </w:rPr>
        <w:t xml:space="preserve">augusta </w:t>
      </w:r>
      <w:r w:rsidRPr="007E560F" w:rsidR="009E345E">
        <w:rPr>
          <w:rFonts w:ascii="Arial" w:hAnsi="Arial" w:cs="Arial"/>
        </w:rPr>
        <w:t>2010</w:t>
      </w:r>
      <w:r w:rsidR="00A011E7">
        <w:rPr>
          <w:rFonts w:ascii="Arial" w:hAnsi="Arial" w:cs="Arial"/>
        </w:rPr>
        <w:t xml:space="preserve"> </w:t>
      </w:r>
      <w:r w:rsidRPr="007E560F" w:rsidR="009E345E">
        <w:rPr>
          <w:rFonts w:ascii="Arial" w:hAnsi="Arial" w:cs="Arial"/>
        </w:rPr>
        <w:t xml:space="preserve"> a</w:t>
      </w:r>
      <w:r w:rsidR="00A011E7">
        <w:rPr>
          <w:rFonts w:ascii="Arial" w:hAnsi="Arial" w:cs="Arial"/>
        </w:rPr>
        <w:t> </w:t>
      </w:r>
      <w:r w:rsidRPr="007E560F" w:rsidR="009E345E">
        <w:rPr>
          <w:rFonts w:ascii="Arial" w:hAnsi="Arial" w:cs="Arial"/>
        </w:rPr>
        <w:t>to</w:t>
      </w:r>
      <w:r w:rsidR="00A011E7">
        <w:rPr>
          <w:rFonts w:ascii="Arial" w:hAnsi="Arial" w:cs="Arial"/>
        </w:rPr>
        <w:t xml:space="preserve">  </w:t>
      </w:r>
      <w:r w:rsidRPr="007E560F" w:rsidR="009E345E">
        <w:rPr>
          <w:rFonts w:ascii="Arial" w:hAnsi="Arial" w:cs="Arial"/>
        </w:rPr>
        <w:t xml:space="preserve"> 715 </w:t>
      </w:r>
      <w:r w:rsidR="00A011E7">
        <w:rPr>
          <w:rFonts w:ascii="Arial" w:hAnsi="Arial" w:cs="Arial"/>
        </w:rPr>
        <w:t xml:space="preserve"> </w:t>
      </w:r>
      <w:r w:rsidRPr="007E560F" w:rsidR="009E345E">
        <w:rPr>
          <w:rFonts w:ascii="Arial" w:hAnsi="Arial" w:cs="Arial"/>
        </w:rPr>
        <w:t xml:space="preserve">žiadostí </w:t>
      </w:r>
      <w:r w:rsidR="00155893">
        <w:rPr>
          <w:rFonts w:ascii="Arial" w:hAnsi="Arial" w:cs="Arial"/>
        </w:rPr>
        <w:t xml:space="preserve"> </w:t>
      </w:r>
      <w:r w:rsidRPr="007E560F" w:rsidR="009E345E">
        <w:rPr>
          <w:rFonts w:ascii="Arial" w:hAnsi="Arial" w:cs="Arial"/>
        </w:rPr>
        <w:t>a</w:t>
      </w:r>
      <w:r>
        <w:rPr>
          <w:rFonts w:ascii="Arial" w:hAnsi="Arial" w:cs="Arial"/>
        </w:rPr>
        <w:t xml:space="preserve">  </w:t>
      </w:r>
      <w:r w:rsidRPr="007E560F" w:rsidR="009E345E">
        <w:rPr>
          <w:rFonts w:ascii="Arial" w:hAnsi="Arial" w:cs="Arial"/>
        </w:rPr>
        <w:t xml:space="preserve"> najnižší nápad bol dňa </w:t>
      </w:r>
      <w:r>
        <w:rPr>
          <w:rFonts w:ascii="Arial" w:hAnsi="Arial" w:cs="Arial"/>
        </w:rPr>
        <w:t>31</w:t>
      </w:r>
      <w:r w:rsidRPr="007E560F">
        <w:rPr>
          <w:rFonts w:ascii="Arial" w:hAnsi="Arial" w:cs="Arial"/>
        </w:rPr>
        <w:t>.</w:t>
      </w:r>
      <w:r>
        <w:rPr>
          <w:rFonts w:ascii="Arial" w:hAnsi="Arial" w:cs="Arial"/>
        </w:rPr>
        <w:t xml:space="preserve"> decembra</w:t>
      </w:r>
    </w:p>
    <w:p w:rsidR="00712AD6" w:rsidRPr="00A011E7" w:rsidP="00712AD6">
      <w:pPr>
        <w:bidi w:val="0"/>
        <w:jc w:val="both"/>
        <w:rPr>
          <w:rFonts w:ascii="Arial" w:hAnsi="Arial" w:cs="Arial"/>
          <w:b/>
        </w:rPr>
      </w:pPr>
      <w:r w:rsidR="00A011E7">
        <w:rPr>
          <w:rFonts w:ascii="Arial" w:hAnsi="Arial" w:cs="Arial"/>
        </w:rPr>
        <w:t xml:space="preserve"> </w:t>
      </w:r>
      <w:r>
        <w:rPr>
          <w:rFonts w:ascii="Arial" w:hAnsi="Arial" w:cs="Arial"/>
        </w:rPr>
        <w:t xml:space="preserve">          </w:t>
      </w:r>
      <w:r w:rsidRPr="007E560F" w:rsidR="009E345E">
        <w:rPr>
          <w:rFonts w:ascii="Arial" w:hAnsi="Arial" w:cs="Arial"/>
        </w:rPr>
        <w:t xml:space="preserve">2010 </w:t>
      </w:r>
      <w:r w:rsidR="00A011E7">
        <w:rPr>
          <w:rFonts w:ascii="Arial" w:hAnsi="Arial" w:cs="Arial"/>
        </w:rPr>
        <w:t xml:space="preserve"> </w:t>
      </w:r>
      <w:r w:rsidRPr="007E560F" w:rsidR="009E345E">
        <w:rPr>
          <w:rFonts w:ascii="Arial" w:hAnsi="Arial" w:cs="Arial"/>
        </w:rPr>
        <w:t>a</w:t>
      </w:r>
      <w:r>
        <w:rPr>
          <w:rFonts w:ascii="Arial" w:hAnsi="Arial" w:cs="Arial"/>
        </w:rPr>
        <w:t xml:space="preserve"> </w:t>
      </w:r>
      <w:r w:rsidRPr="007E560F" w:rsidR="009E345E">
        <w:rPr>
          <w:rFonts w:ascii="Arial" w:hAnsi="Arial" w:cs="Arial"/>
        </w:rPr>
        <w:t xml:space="preserve">to </w:t>
      </w:r>
      <w:r>
        <w:rPr>
          <w:rFonts w:ascii="Arial" w:hAnsi="Arial" w:cs="Arial"/>
        </w:rPr>
        <w:t xml:space="preserve">43 </w:t>
      </w:r>
      <w:r w:rsidRPr="007E560F">
        <w:rPr>
          <w:rFonts w:ascii="Arial" w:hAnsi="Arial" w:cs="Arial"/>
        </w:rPr>
        <w:t xml:space="preserve">žiadostí. </w:t>
      </w:r>
    </w:p>
    <w:p w:rsidR="00A011E7" w:rsidP="007E560F">
      <w:pPr>
        <w:bidi w:val="0"/>
        <w:jc w:val="both"/>
        <w:rPr>
          <w:rFonts w:ascii="Arial" w:hAnsi="Arial" w:cs="Arial"/>
        </w:rPr>
      </w:pPr>
    </w:p>
    <w:p w:rsidR="005B1277" w:rsidP="005B1277">
      <w:pPr>
        <w:bidi w:val="0"/>
        <w:rPr>
          <w:rFonts w:ascii="Arial" w:hAnsi="Arial" w:cs="Arial"/>
        </w:rPr>
      </w:pPr>
    </w:p>
    <w:p w:rsidR="00A011E7" w:rsidP="005B1277">
      <w:pPr>
        <w:bidi w:val="0"/>
        <w:rPr>
          <w:rFonts w:ascii="Arial" w:hAnsi="Arial" w:cs="Arial"/>
          <w:b/>
        </w:rPr>
      </w:pPr>
      <w:r w:rsidRPr="005B1277" w:rsidR="005B1277">
        <w:rPr>
          <w:rFonts w:ascii="Arial" w:hAnsi="Arial" w:cs="Arial"/>
          <w:b/>
        </w:rPr>
        <w:t>4.</w:t>
      </w:r>
      <w:r w:rsidR="005B1277">
        <w:rPr>
          <w:rFonts w:ascii="Arial" w:hAnsi="Arial" w:cs="Arial"/>
          <w:b/>
        </w:rPr>
        <w:t xml:space="preserve">        </w:t>
      </w:r>
      <w:r w:rsidRPr="004F1748" w:rsidR="009E345E">
        <w:rPr>
          <w:rFonts w:ascii="Arial" w:hAnsi="Arial" w:cs="Arial"/>
          <w:b/>
        </w:rPr>
        <w:t>Výmena</w:t>
      </w:r>
      <w:r>
        <w:rPr>
          <w:rFonts w:ascii="Arial" w:hAnsi="Arial" w:cs="Arial"/>
          <w:b/>
        </w:rPr>
        <w:t xml:space="preserve">    </w:t>
      </w:r>
      <w:r w:rsidRPr="004F1748" w:rsidR="009E345E">
        <w:rPr>
          <w:rFonts w:ascii="Arial" w:hAnsi="Arial" w:cs="Arial"/>
          <w:b/>
        </w:rPr>
        <w:t xml:space="preserve"> informácií </w:t>
      </w:r>
      <w:r>
        <w:rPr>
          <w:rFonts w:ascii="Arial" w:hAnsi="Arial" w:cs="Arial"/>
          <w:b/>
        </w:rPr>
        <w:t xml:space="preserve">  </w:t>
      </w:r>
      <w:r w:rsidR="00E56AAF">
        <w:rPr>
          <w:rFonts w:ascii="Arial" w:hAnsi="Arial" w:cs="Arial"/>
          <w:b/>
        </w:rPr>
        <w:t xml:space="preserve"> </w:t>
      </w:r>
      <w:r w:rsidRPr="004F1748" w:rsidR="009E345E">
        <w:rPr>
          <w:rFonts w:ascii="Arial" w:hAnsi="Arial" w:cs="Arial"/>
          <w:b/>
        </w:rPr>
        <w:t xml:space="preserve">so </w:t>
      </w:r>
      <w:r>
        <w:rPr>
          <w:rFonts w:ascii="Arial" w:hAnsi="Arial" w:cs="Arial"/>
          <w:b/>
        </w:rPr>
        <w:t xml:space="preserve">   </w:t>
      </w:r>
      <w:r w:rsidRPr="004F1748" w:rsidR="009E345E">
        <w:rPr>
          <w:rFonts w:ascii="Arial" w:hAnsi="Arial" w:cs="Arial"/>
          <w:b/>
        </w:rPr>
        <w:t>štátmi</w:t>
      </w:r>
      <w:r>
        <w:rPr>
          <w:rFonts w:ascii="Arial" w:hAnsi="Arial" w:cs="Arial"/>
          <w:b/>
        </w:rPr>
        <w:t xml:space="preserve">  </w:t>
      </w:r>
      <w:r w:rsidR="005B1277">
        <w:rPr>
          <w:rFonts w:ascii="Arial" w:hAnsi="Arial" w:cs="Arial"/>
          <w:b/>
        </w:rPr>
        <w:t xml:space="preserve"> </w:t>
      </w:r>
      <w:r w:rsidRPr="004F1748" w:rsidR="009E345E">
        <w:rPr>
          <w:rFonts w:ascii="Arial" w:hAnsi="Arial" w:cs="Arial"/>
          <w:b/>
        </w:rPr>
        <w:t xml:space="preserve"> NJR</w:t>
      </w:r>
      <w:r>
        <w:rPr>
          <w:rFonts w:ascii="Arial" w:hAnsi="Arial" w:cs="Arial"/>
          <w:b/>
        </w:rPr>
        <w:t xml:space="preserve">  </w:t>
      </w:r>
      <w:r w:rsidRPr="004F1748" w:rsidR="009E345E">
        <w:rPr>
          <w:rFonts w:ascii="Arial" w:hAnsi="Arial" w:cs="Arial"/>
          <w:b/>
        </w:rPr>
        <w:t xml:space="preserve"> </w:t>
      </w:r>
      <w:r w:rsidR="00155893">
        <w:rPr>
          <w:rFonts w:ascii="Arial" w:hAnsi="Arial" w:cs="Arial"/>
          <w:b/>
        </w:rPr>
        <w:t xml:space="preserve"> </w:t>
      </w:r>
      <w:r w:rsidRPr="004F1748" w:rsidR="009E345E">
        <w:rPr>
          <w:rFonts w:ascii="Arial" w:hAnsi="Arial" w:cs="Arial"/>
          <w:b/>
        </w:rPr>
        <w:t xml:space="preserve">(Česká </w:t>
      </w:r>
      <w:r>
        <w:rPr>
          <w:rFonts w:ascii="Arial" w:hAnsi="Arial" w:cs="Arial"/>
          <w:b/>
        </w:rPr>
        <w:t xml:space="preserve"> </w:t>
      </w:r>
      <w:r w:rsidRPr="004F1748" w:rsidR="009E345E">
        <w:rPr>
          <w:rFonts w:ascii="Arial" w:hAnsi="Arial" w:cs="Arial"/>
          <w:b/>
        </w:rPr>
        <w:t xml:space="preserve">republika, </w:t>
      </w:r>
      <w:r w:rsidR="00B44489">
        <w:rPr>
          <w:rFonts w:ascii="Arial" w:hAnsi="Arial" w:cs="Arial"/>
          <w:b/>
        </w:rPr>
        <w:t xml:space="preserve"> </w:t>
      </w:r>
      <w:r>
        <w:rPr>
          <w:rFonts w:ascii="Arial" w:hAnsi="Arial" w:cs="Arial"/>
          <w:b/>
        </w:rPr>
        <w:t xml:space="preserve"> </w:t>
      </w:r>
      <w:r w:rsidRPr="004F1748" w:rsidR="009E345E">
        <w:rPr>
          <w:rFonts w:ascii="Arial" w:hAnsi="Arial" w:cs="Arial"/>
          <w:b/>
        </w:rPr>
        <w:t xml:space="preserve">Nemecko, </w:t>
      </w:r>
      <w:r w:rsidR="00B44489">
        <w:rPr>
          <w:rFonts w:ascii="Arial" w:hAnsi="Arial" w:cs="Arial"/>
          <w:b/>
        </w:rPr>
        <w:t xml:space="preserve"> </w:t>
      </w:r>
      <w:r>
        <w:rPr>
          <w:rFonts w:ascii="Arial" w:hAnsi="Arial" w:cs="Arial"/>
          <w:b/>
        </w:rPr>
        <w:t xml:space="preserve">  </w:t>
      </w:r>
    </w:p>
    <w:p w:rsidR="009E345E" w:rsidRPr="004F1748" w:rsidP="00A011E7">
      <w:pPr>
        <w:bidi w:val="0"/>
        <w:ind w:left="360"/>
        <w:rPr>
          <w:rFonts w:ascii="Arial" w:hAnsi="Arial" w:cs="Arial"/>
          <w:b/>
        </w:rPr>
      </w:pPr>
      <w:r w:rsidR="00A011E7">
        <w:rPr>
          <w:rFonts w:ascii="Arial" w:hAnsi="Arial" w:cs="Arial"/>
          <w:b/>
        </w:rPr>
        <w:t xml:space="preserve">   </w:t>
      </w:r>
      <w:r w:rsidR="00006961">
        <w:rPr>
          <w:rFonts w:ascii="Arial" w:hAnsi="Arial" w:cs="Arial"/>
          <w:b/>
        </w:rPr>
        <w:t xml:space="preserve"> </w:t>
      </w:r>
      <w:r w:rsidR="00A011E7">
        <w:rPr>
          <w:rFonts w:ascii="Arial" w:hAnsi="Arial" w:cs="Arial"/>
          <w:b/>
        </w:rPr>
        <w:t xml:space="preserve"> Španielsko, </w:t>
      </w:r>
      <w:r w:rsidRPr="004F1748">
        <w:rPr>
          <w:rFonts w:ascii="Arial" w:hAnsi="Arial" w:cs="Arial"/>
          <w:b/>
        </w:rPr>
        <w:t>Taliansko, Luxembursko)</w:t>
      </w:r>
    </w:p>
    <w:p w:rsidR="009E345E" w:rsidP="009E345E">
      <w:pPr>
        <w:bidi w:val="0"/>
        <w:spacing w:before="120"/>
        <w:ind w:left="284"/>
        <w:jc w:val="both"/>
        <w:rPr>
          <w:rFonts w:ascii="Arial" w:hAnsi="Arial" w:cs="Arial"/>
          <w:b/>
        </w:rPr>
      </w:pPr>
    </w:p>
    <w:p w:rsidR="009E345E" w:rsidRPr="000014F0" w:rsidP="003B32D2">
      <w:pPr>
        <w:bidi w:val="0"/>
        <w:ind w:left="660"/>
        <w:jc w:val="both"/>
        <w:rPr>
          <w:rFonts w:ascii="Arial" w:hAnsi="Arial" w:cs="Arial"/>
        </w:rPr>
      </w:pPr>
      <w:r w:rsidR="00A011E7">
        <w:rPr>
          <w:rFonts w:ascii="Arial" w:hAnsi="Arial" w:cs="Arial"/>
        </w:rPr>
        <w:t xml:space="preserve"> </w:t>
      </w:r>
      <w:r w:rsidRPr="000014F0">
        <w:rPr>
          <w:rFonts w:ascii="Arial" w:hAnsi="Arial" w:cs="Arial"/>
        </w:rPr>
        <w:t>V</w:t>
      </w:r>
      <w:r w:rsidR="00B44489">
        <w:rPr>
          <w:rFonts w:ascii="Arial" w:hAnsi="Arial" w:cs="Arial"/>
        </w:rPr>
        <w:t> </w:t>
      </w:r>
      <w:r w:rsidRPr="000014F0">
        <w:rPr>
          <w:rFonts w:ascii="Arial" w:hAnsi="Arial" w:cs="Arial"/>
        </w:rPr>
        <w:t>roku</w:t>
      </w:r>
      <w:r w:rsidR="00B44489">
        <w:rPr>
          <w:rFonts w:ascii="Arial" w:hAnsi="Arial" w:cs="Arial"/>
        </w:rPr>
        <w:t xml:space="preserve"> </w:t>
      </w:r>
      <w:r w:rsidRPr="000014F0">
        <w:rPr>
          <w:rFonts w:ascii="Arial" w:hAnsi="Arial" w:cs="Arial"/>
        </w:rPr>
        <w:t xml:space="preserve">2010 požiadali </w:t>
      </w:r>
      <w:r w:rsidR="00B44489">
        <w:rPr>
          <w:rFonts w:ascii="Arial" w:hAnsi="Arial" w:cs="Arial"/>
        </w:rPr>
        <w:t xml:space="preserve"> </w:t>
      </w:r>
      <w:r w:rsidR="00A011E7">
        <w:rPr>
          <w:rFonts w:ascii="Arial" w:hAnsi="Arial" w:cs="Arial"/>
        </w:rPr>
        <w:t>š</w:t>
      </w:r>
      <w:r w:rsidRPr="000014F0">
        <w:rPr>
          <w:rFonts w:ascii="Arial" w:hAnsi="Arial" w:cs="Arial"/>
        </w:rPr>
        <w:t>táty</w:t>
      </w:r>
      <w:r w:rsidR="00B44489">
        <w:rPr>
          <w:rFonts w:ascii="Arial" w:hAnsi="Arial" w:cs="Arial"/>
        </w:rPr>
        <w:t xml:space="preserve"> </w:t>
      </w:r>
      <w:r w:rsidRPr="000014F0">
        <w:rPr>
          <w:rFonts w:ascii="Arial" w:hAnsi="Arial" w:cs="Arial"/>
        </w:rPr>
        <w:t>NJR</w:t>
      </w:r>
      <w:r w:rsidR="00A011E7">
        <w:rPr>
          <w:rFonts w:ascii="Arial" w:hAnsi="Arial" w:cs="Arial"/>
        </w:rPr>
        <w:t xml:space="preserve"> </w:t>
      </w:r>
      <w:r w:rsidRPr="000014F0">
        <w:rPr>
          <w:rFonts w:ascii="Arial" w:hAnsi="Arial" w:cs="Arial"/>
        </w:rPr>
        <w:t xml:space="preserve"> </w:t>
      </w:r>
      <w:r w:rsidR="003B32D2">
        <w:rPr>
          <w:rFonts w:ascii="Arial" w:hAnsi="Arial" w:cs="Arial"/>
        </w:rPr>
        <w:t>r</w:t>
      </w:r>
      <w:r w:rsidRPr="000014F0">
        <w:rPr>
          <w:rFonts w:ascii="Arial" w:hAnsi="Arial" w:cs="Arial"/>
        </w:rPr>
        <w:t xml:space="preserve">egister </w:t>
      </w:r>
      <w:r w:rsidR="00A011E7">
        <w:rPr>
          <w:rFonts w:ascii="Arial" w:hAnsi="Arial" w:cs="Arial"/>
        </w:rPr>
        <w:t xml:space="preserve"> </w:t>
      </w:r>
      <w:r w:rsidRPr="000014F0">
        <w:rPr>
          <w:rFonts w:ascii="Arial" w:hAnsi="Arial" w:cs="Arial"/>
        </w:rPr>
        <w:t>trestov</w:t>
      </w:r>
      <w:r w:rsidR="00A011E7">
        <w:rPr>
          <w:rFonts w:ascii="Arial" w:hAnsi="Arial" w:cs="Arial"/>
        </w:rPr>
        <w:t xml:space="preserve"> </w:t>
      </w:r>
      <w:r w:rsidR="00B44489">
        <w:rPr>
          <w:rFonts w:ascii="Arial" w:hAnsi="Arial" w:cs="Arial"/>
        </w:rPr>
        <w:t xml:space="preserve"> </w:t>
      </w:r>
      <w:r w:rsidRPr="000014F0">
        <w:rPr>
          <w:rFonts w:ascii="Arial" w:hAnsi="Arial" w:cs="Arial"/>
        </w:rPr>
        <w:t>o </w:t>
      </w:r>
      <w:r w:rsidR="00E56AAF">
        <w:rPr>
          <w:rFonts w:ascii="Arial" w:hAnsi="Arial" w:cs="Arial"/>
        </w:rPr>
        <w:t xml:space="preserve"> </w:t>
      </w:r>
      <w:r w:rsidR="00A011E7">
        <w:rPr>
          <w:rFonts w:ascii="Arial" w:hAnsi="Arial" w:cs="Arial"/>
        </w:rPr>
        <w:t xml:space="preserve"> </w:t>
      </w:r>
      <w:r w:rsidRPr="000014F0">
        <w:rPr>
          <w:rFonts w:ascii="Arial" w:hAnsi="Arial" w:cs="Arial"/>
        </w:rPr>
        <w:t xml:space="preserve">3 265 </w:t>
      </w:r>
      <w:r w:rsidR="00A011E7">
        <w:rPr>
          <w:rFonts w:ascii="Arial" w:hAnsi="Arial" w:cs="Arial"/>
        </w:rPr>
        <w:t xml:space="preserve"> odpisov</w:t>
      </w:r>
      <w:r w:rsidRPr="000014F0" w:rsidR="004F1748">
        <w:rPr>
          <w:rFonts w:ascii="Arial" w:hAnsi="Arial" w:cs="Arial"/>
        </w:rPr>
        <w:t xml:space="preserve">  </w:t>
      </w:r>
      <w:r w:rsidR="00A011E7">
        <w:rPr>
          <w:rFonts w:ascii="Arial" w:hAnsi="Arial" w:cs="Arial"/>
        </w:rPr>
        <w:t xml:space="preserve">   </w:t>
      </w:r>
      <w:r w:rsidRPr="000014F0">
        <w:rPr>
          <w:rFonts w:ascii="Arial" w:hAnsi="Arial" w:cs="Arial"/>
        </w:rPr>
        <w:t xml:space="preserve">a zaslali do </w:t>
      </w:r>
      <w:r w:rsidR="003B32D2">
        <w:rPr>
          <w:rFonts w:ascii="Arial" w:hAnsi="Arial" w:cs="Arial"/>
        </w:rPr>
        <w:t>r</w:t>
      </w:r>
      <w:r w:rsidR="00564A97">
        <w:rPr>
          <w:rFonts w:ascii="Arial" w:hAnsi="Arial" w:cs="Arial"/>
        </w:rPr>
        <w:t xml:space="preserve">egistra trestov </w:t>
      </w:r>
      <w:r w:rsidRPr="000014F0">
        <w:rPr>
          <w:rFonts w:ascii="Arial" w:hAnsi="Arial" w:cs="Arial"/>
        </w:rPr>
        <w:t xml:space="preserve">5 051 trestných listov elektronicky. </w:t>
      </w:r>
    </w:p>
    <w:p w:rsidR="00564A97" w:rsidP="000014F0">
      <w:pPr>
        <w:bidi w:val="0"/>
        <w:jc w:val="both"/>
        <w:rPr>
          <w:rFonts w:ascii="Arial" w:hAnsi="Arial" w:cs="Arial"/>
        </w:rPr>
      </w:pPr>
      <w:r w:rsidR="00B44489">
        <w:rPr>
          <w:rFonts w:ascii="Arial" w:hAnsi="Arial" w:cs="Arial"/>
        </w:rPr>
        <w:t xml:space="preserve">  </w:t>
      </w:r>
      <w:r w:rsidR="00A011E7">
        <w:rPr>
          <w:rFonts w:ascii="Arial" w:hAnsi="Arial" w:cs="Arial"/>
        </w:rPr>
        <w:tab/>
      </w:r>
    </w:p>
    <w:p w:rsidR="00564A97" w:rsidP="000014F0">
      <w:pPr>
        <w:bidi w:val="0"/>
        <w:jc w:val="both"/>
        <w:rPr>
          <w:rFonts w:ascii="Arial" w:hAnsi="Arial" w:cs="Arial"/>
        </w:rPr>
      </w:pPr>
      <w:r>
        <w:rPr>
          <w:rFonts w:ascii="Arial" w:hAnsi="Arial" w:cs="Arial"/>
        </w:rPr>
        <w:t xml:space="preserve">           </w:t>
      </w:r>
      <w:r w:rsidRPr="000014F0" w:rsidR="009E345E">
        <w:rPr>
          <w:rFonts w:ascii="Arial" w:hAnsi="Arial" w:cs="Arial"/>
        </w:rPr>
        <w:t>Register</w:t>
      </w:r>
      <w:r w:rsidR="00A011E7">
        <w:rPr>
          <w:rFonts w:ascii="Arial" w:hAnsi="Arial" w:cs="Arial"/>
        </w:rPr>
        <w:t xml:space="preserve"> </w:t>
      </w:r>
      <w:r w:rsidR="00F94E50">
        <w:rPr>
          <w:rFonts w:ascii="Arial" w:hAnsi="Arial" w:cs="Arial"/>
        </w:rPr>
        <w:t xml:space="preserve">  </w:t>
      </w:r>
      <w:r w:rsidR="00A011E7">
        <w:rPr>
          <w:rFonts w:ascii="Arial" w:hAnsi="Arial" w:cs="Arial"/>
        </w:rPr>
        <w:t xml:space="preserve"> </w:t>
      </w:r>
      <w:r w:rsidRPr="000014F0" w:rsidR="009E345E">
        <w:rPr>
          <w:rFonts w:ascii="Arial" w:hAnsi="Arial" w:cs="Arial"/>
        </w:rPr>
        <w:t>trestov</w:t>
      </w:r>
      <w:r w:rsidR="00B44489">
        <w:rPr>
          <w:rFonts w:ascii="Arial" w:hAnsi="Arial" w:cs="Arial"/>
        </w:rPr>
        <w:t xml:space="preserve"> </w:t>
      </w:r>
      <w:r w:rsidR="00A011E7">
        <w:rPr>
          <w:rFonts w:ascii="Arial" w:hAnsi="Arial" w:cs="Arial"/>
        </w:rPr>
        <w:t xml:space="preserve"> </w:t>
      </w:r>
      <w:r w:rsidR="00F94E50">
        <w:rPr>
          <w:rFonts w:ascii="Arial" w:hAnsi="Arial" w:cs="Arial"/>
        </w:rPr>
        <w:t xml:space="preserve"> </w:t>
      </w:r>
      <w:r w:rsidRPr="000014F0" w:rsidR="009E345E">
        <w:rPr>
          <w:rFonts w:ascii="Arial" w:hAnsi="Arial" w:cs="Arial"/>
        </w:rPr>
        <w:t>požiadal</w:t>
      </w:r>
      <w:r w:rsidR="00F94E50">
        <w:rPr>
          <w:rFonts w:ascii="Arial" w:hAnsi="Arial" w:cs="Arial"/>
        </w:rPr>
        <w:t xml:space="preserve"> </w:t>
      </w:r>
      <w:r w:rsidR="00A011E7">
        <w:rPr>
          <w:rFonts w:ascii="Arial" w:hAnsi="Arial" w:cs="Arial"/>
        </w:rPr>
        <w:t xml:space="preserve"> š</w:t>
      </w:r>
      <w:r w:rsidRPr="000014F0" w:rsidR="009E345E">
        <w:rPr>
          <w:rFonts w:ascii="Arial" w:hAnsi="Arial" w:cs="Arial"/>
        </w:rPr>
        <w:t xml:space="preserve">táty </w:t>
      </w:r>
      <w:r w:rsidR="00F94E50">
        <w:rPr>
          <w:rFonts w:ascii="Arial" w:hAnsi="Arial" w:cs="Arial"/>
        </w:rPr>
        <w:t xml:space="preserve"> </w:t>
      </w:r>
      <w:r w:rsidRPr="000014F0" w:rsidR="009E345E">
        <w:rPr>
          <w:rFonts w:ascii="Arial" w:hAnsi="Arial" w:cs="Arial"/>
        </w:rPr>
        <w:t xml:space="preserve">NJR </w:t>
      </w:r>
      <w:r w:rsidR="00A011E7">
        <w:rPr>
          <w:rFonts w:ascii="Arial" w:hAnsi="Arial" w:cs="Arial"/>
        </w:rPr>
        <w:t xml:space="preserve"> </w:t>
      </w:r>
      <w:r w:rsidRPr="000014F0" w:rsidR="009E345E">
        <w:rPr>
          <w:rFonts w:ascii="Arial" w:hAnsi="Arial" w:cs="Arial"/>
        </w:rPr>
        <w:t>o</w:t>
      </w:r>
      <w:r w:rsidR="000D508D">
        <w:rPr>
          <w:rFonts w:ascii="Arial" w:hAnsi="Arial" w:cs="Arial"/>
        </w:rPr>
        <w:t xml:space="preserve"> </w:t>
      </w:r>
      <w:r w:rsidR="00A011E7">
        <w:rPr>
          <w:rFonts w:ascii="Arial" w:hAnsi="Arial" w:cs="Arial"/>
        </w:rPr>
        <w:t> </w:t>
      </w:r>
      <w:r w:rsidRPr="000014F0" w:rsidR="009E345E">
        <w:rPr>
          <w:rFonts w:ascii="Arial" w:hAnsi="Arial" w:cs="Arial"/>
        </w:rPr>
        <w:t>31</w:t>
      </w:r>
      <w:r w:rsidR="00A011E7">
        <w:rPr>
          <w:rFonts w:ascii="Arial" w:hAnsi="Arial" w:cs="Arial"/>
        </w:rPr>
        <w:t xml:space="preserve"> </w:t>
      </w:r>
      <w:r w:rsidRPr="000014F0" w:rsidR="009E345E">
        <w:rPr>
          <w:rFonts w:ascii="Arial" w:hAnsi="Arial" w:cs="Arial"/>
        </w:rPr>
        <w:t>odpisov</w:t>
      </w:r>
      <w:r w:rsidR="00A011E7">
        <w:rPr>
          <w:rFonts w:ascii="Arial" w:hAnsi="Arial" w:cs="Arial"/>
        </w:rPr>
        <w:t xml:space="preserve"> </w:t>
      </w:r>
      <w:r w:rsidR="00F94E50">
        <w:rPr>
          <w:rFonts w:ascii="Arial" w:hAnsi="Arial" w:cs="Arial"/>
        </w:rPr>
        <w:t xml:space="preserve"> </w:t>
      </w:r>
      <w:r w:rsidRPr="000014F0" w:rsidR="009E345E">
        <w:rPr>
          <w:rFonts w:ascii="Arial" w:hAnsi="Arial" w:cs="Arial"/>
        </w:rPr>
        <w:t xml:space="preserve"> na </w:t>
      </w:r>
      <w:r w:rsidR="00B44489">
        <w:rPr>
          <w:rFonts w:ascii="Arial" w:hAnsi="Arial" w:cs="Arial"/>
        </w:rPr>
        <w:t xml:space="preserve"> </w:t>
      </w:r>
      <w:r w:rsidR="00F94E50">
        <w:rPr>
          <w:rFonts w:ascii="Arial" w:hAnsi="Arial" w:cs="Arial"/>
        </w:rPr>
        <w:t xml:space="preserve"> </w:t>
      </w:r>
      <w:r w:rsidRPr="000014F0" w:rsidR="009E345E">
        <w:rPr>
          <w:rFonts w:ascii="Arial" w:hAnsi="Arial" w:cs="Arial"/>
        </w:rPr>
        <w:t>základe</w:t>
      </w:r>
      <w:r w:rsidR="00A011E7">
        <w:rPr>
          <w:rFonts w:ascii="Arial" w:hAnsi="Arial" w:cs="Arial"/>
        </w:rPr>
        <w:t xml:space="preserve"> </w:t>
      </w:r>
      <w:r w:rsidR="00F94E50">
        <w:rPr>
          <w:rFonts w:ascii="Arial" w:hAnsi="Arial" w:cs="Arial"/>
        </w:rPr>
        <w:t xml:space="preserve">  žiadostí</w:t>
      </w:r>
      <w:r w:rsidR="00B44489">
        <w:rPr>
          <w:rFonts w:ascii="Arial" w:hAnsi="Arial" w:cs="Arial"/>
        </w:rPr>
        <w:t xml:space="preserve">  </w:t>
      </w:r>
    </w:p>
    <w:p w:rsidR="00F94E50" w:rsidP="000014F0">
      <w:pPr>
        <w:bidi w:val="0"/>
        <w:jc w:val="both"/>
        <w:rPr>
          <w:rFonts w:ascii="Arial" w:hAnsi="Arial" w:cs="Arial"/>
        </w:rPr>
      </w:pPr>
      <w:r w:rsidR="00564A97">
        <w:rPr>
          <w:rFonts w:ascii="Arial" w:hAnsi="Arial" w:cs="Arial"/>
        </w:rPr>
        <w:t xml:space="preserve">           </w:t>
      </w:r>
      <w:r w:rsidRPr="000014F0" w:rsidR="009E345E">
        <w:rPr>
          <w:rFonts w:ascii="Arial" w:hAnsi="Arial" w:cs="Arial"/>
        </w:rPr>
        <w:t xml:space="preserve">oprávnených </w:t>
      </w:r>
      <w:r w:rsidR="00564A97">
        <w:rPr>
          <w:rFonts w:ascii="Arial" w:hAnsi="Arial" w:cs="Arial"/>
        </w:rPr>
        <w:t xml:space="preserve">  </w:t>
      </w:r>
      <w:r w:rsidRPr="000014F0" w:rsidR="009E345E">
        <w:rPr>
          <w:rFonts w:ascii="Arial" w:hAnsi="Arial" w:cs="Arial"/>
        </w:rPr>
        <w:t xml:space="preserve">orgánov </w:t>
      </w:r>
      <w:r w:rsidR="00564A97">
        <w:rPr>
          <w:rFonts w:ascii="Arial" w:hAnsi="Arial" w:cs="Arial"/>
        </w:rPr>
        <w:t xml:space="preserve">  </w:t>
      </w:r>
      <w:r w:rsidRPr="000014F0" w:rsidR="009E345E">
        <w:rPr>
          <w:rFonts w:ascii="Arial" w:hAnsi="Arial" w:cs="Arial"/>
        </w:rPr>
        <w:t>a</w:t>
      </w:r>
      <w:r w:rsidR="00564A97">
        <w:rPr>
          <w:rFonts w:ascii="Arial" w:hAnsi="Arial" w:cs="Arial"/>
        </w:rPr>
        <w:t xml:space="preserve"> </w:t>
      </w:r>
      <w:r w:rsidR="00AD6B2D">
        <w:rPr>
          <w:rFonts w:ascii="Arial" w:hAnsi="Arial" w:cs="Arial"/>
        </w:rPr>
        <w:t xml:space="preserve"> </w:t>
      </w:r>
      <w:r w:rsidRPr="000014F0" w:rsidR="009E345E">
        <w:rPr>
          <w:rFonts w:ascii="Arial" w:hAnsi="Arial" w:cs="Arial"/>
        </w:rPr>
        <w:t xml:space="preserve">zaslal </w:t>
      </w:r>
      <w:r w:rsidR="00564A97">
        <w:rPr>
          <w:rFonts w:ascii="Arial" w:hAnsi="Arial" w:cs="Arial"/>
        </w:rPr>
        <w:t xml:space="preserve"> </w:t>
      </w:r>
      <w:r w:rsidRPr="000014F0" w:rsidR="009E345E">
        <w:rPr>
          <w:rFonts w:ascii="Arial" w:hAnsi="Arial" w:cs="Arial"/>
        </w:rPr>
        <w:t xml:space="preserve">do </w:t>
      </w:r>
      <w:r w:rsidR="00564A97">
        <w:rPr>
          <w:rFonts w:ascii="Arial" w:hAnsi="Arial" w:cs="Arial"/>
        </w:rPr>
        <w:t xml:space="preserve">  </w:t>
      </w:r>
      <w:r w:rsidRPr="000014F0" w:rsidR="009E345E">
        <w:rPr>
          <w:rFonts w:ascii="Arial" w:hAnsi="Arial" w:cs="Arial"/>
        </w:rPr>
        <w:t>štátov</w:t>
      </w:r>
      <w:r w:rsidR="00564A97">
        <w:rPr>
          <w:rFonts w:ascii="Arial" w:hAnsi="Arial" w:cs="Arial"/>
        </w:rPr>
        <w:t xml:space="preserve">  </w:t>
      </w:r>
      <w:r w:rsidRPr="000014F0" w:rsidR="009E345E">
        <w:rPr>
          <w:rFonts w:ascii="Arial" w:hAnsi="Arial" w:cs="Arial"/>
        </w:rPr>
        <w:t xml:space="preserve"> NJR </w:t>
      </w:r>
      <w:r w:rsidR="00564A97">
        <w:rPr>
          <w:rFonts w:ascii="Arial" w:hAnsi="Arial" w:cs="Arial"/>
        </w:rPr>
        <w:t xml:space="preserve"> </w:t>
      </w:r>
      <w:r w:rsidRPr="000014F0" w:rsidR="009E345E">
        <w:rPr>
          <w:rFonts w:ascii="Arial" w:hAnsi="Arial" w:cs="Arial"/>
        </w:rPr>
        <w:t xml:space="preserve">elektronicky 323 trestných </w:t>
      </w:r>
    </w:p>
    <w:p w:rsidR="009E345E" w:rsidP="000014F0">
      <w:pPr>
        <w:bidi w:val="0"/>
        <w:jc w:val="both"/>
        <w:rPr>
          <w:rFonts w:ascii="Arial" w:hAnsi="Arial" w:cs="Arial"/>
        </w:rPr>
      </w:pPr>
      <w:r w:rsidR="00F94E50">
        <w:rPr>
          <w:rFonts w:ascii="Arial" w:hAnsi="Arial" w:cs="Arial"/>
        </w:rPr>
        <w:t xml:space="preserve">           </w:t>
      </w:r>
      <w:r w:rsidRPr="000014F0">
        <w:rPr>
          <w:rFonts w:ascii="Arial" w:hAnsi="Arial" w:cs="Arial"/>
        </w:rPr>
        <w:t>listov.</w:t>
      </w:r>
    </w:p>
    <w:p w:rsidR="00564A97" w:rsidP="000014F0">
      <w:pPr>
        <w:bidi w:val="0"/>
        <w:jc w:val="both"/>
        <w:rPr>
          <w:rFonts w:ascii="Arial" w:hAnsi="Arial" w:cs="Arial"/>
        </w:rPr>
      </w:pPr>
    </w:p>
    <w:p w:rsidR="00564A97" w:rsidRPr="000014F0" w:rsidP="00564A97">
      <w:pPr>
        <w:bidi w:val="0"/>
        <w:ind w:left="705"/>
        <w:jc w:val="both"/>
        <w:rPr>
          <w:rFonts w:ascii="Arial" w:hAnsi="Arial" w:cs="Arial"/>
        </w:rPr>
      </w:pPr>
      <w:r>
        <w:rPr>
          <w:rFonts w:ascii="Arial" w:hAnsi="Arial" w:cs="Arial"/>
        </w:rPr>
        <w:t xml:space="preserve">Prostredníctvom faxu  a e-mailu </w:t>
      </w:r>
      <w:r w:rsidR="00F94E50">
        <w:rPr>
          <w:rFonts w:ascii="Arial" w:hAnsi="Arial" w:cs="Arial"/>
        </w:rPr>
        <w:t>register trestov</w:t>
      </w:r>
      <w:r>
        <w:rPr>
          <w:rFonts w:ascii="Arial" w:hAnsi="Arial" w:cs="Arial"/>
        </w:rPr>
        <w:t xml:space="preserve"> odoslal 589 odpisov na žiadosti zo štátov Európskej únie, s ktorými nemá elektronické prepojenie NJR a podal 10 žiadostí o odpis do týchto štátov, o ktorý požiadali naše orgány činné v trestnom konaní.</w:t>
      </w:r>
    </w:p>
    <w:p w:rsidR="009E345E" w:rsidRPr="004F1748" w:rsidP="004F1748">
      <w:pPr>
        <w:bidi w:val="0"/>
        <w:spacing w:before="120"/>
        <w:ind w:left="284"/>
        <w:jc w:val="both"/>
        <w:rPr>
          <w:rFonts w:ascii="Arial" w:hAnsi="Arial" w:cs="Arial"/>
          <w:b/>
        </w:rPr>
      </w:pPr>
      <w:r>
        <w:rPr>
          <w:rFonts w:ascii="Arial" w:hAnsi="Arial" w:cs="Arial"/>
          <w:b/>
        </w:rPr>
        <w:tab/>
        <w:tab/>
        <w:t xml:space="preserve"> </w:t>
      </w:r>
    </w:p>
    <w:p w:rsidR="00006961" w:rsidP="004F1748">
      <w:pPr>
        <w:bidi w:val="0"/>
        <w:rPr>
          <w:rFonts w:ascii="Arial" w:hAnsi="Arial" w:cs="Arial"/>
          <w:b/>
        </w:rPr>
      </w:pPr>
      <w:r w:rsidRPr="004F1748" w:rsidR="009E345E">
        <w:rPr>
          <w:rFonts w:ascii="Arial" w:hAnsi="Arial" w:cs="Arial"/>
          <w:b/>
        </w:rPr>
        <w:t xml:space="preserve">5. </w:t>
      </w:r>
      <w:r w:rsidRPr="004F1748" w:rsidR="004F1748">
        <w:rPr>
          <w:rFonts w:ascii="Arial" w:hAnsi="Arial" w:cs="Arial"/>
          <w:b/>
        </w:rPr>
        <w:t xml:space="preserve">  </w:t>
      </w:r>
      <w:r>
        <w:rPr>
          <w:rFonts w:ascii="Arial" w:hAnsi="Arial" w:cs="Arial"/>
          <w:b/>
        </w:rPr>
        <w:t xml:space="preserve">     </w:t>
      </w:r>
      <w:r w:rsidRPr="004F1748" w:rsidR="009E345E">
        <w:rPr>
          <w:rFonts w:ascii="Arial" w:hAnsi="Arial" w:cs="Arial"/>
          <w:b/>
        </w:rPr>
        <w:t xml:space="preserve">Celkový počet </w:t>
      </w:r>
      <w:r w:rsidR="007E5F60">
        <w:rPr>
          <w:rFonts w:ascii="Arial" w:hAnsi="Arial" w:cs="Arial"/>
          <w:b/>
        </w:rPr>
        <w:t xml:space="preserve">evidovaných osôb </w:t>
      </w:r>
      <w:r w:rsidRPr="004F1748" w:rsidR="009E345E">
        <w:rPr>
          <w:rFonts w:ascii="Arial" w:hAnsi="Arial" w:cs="Arial"/>
          <w:b/>
        </w:rPr>
        <w:t>v registri  trestov</w:t>
      </w:r>
      <w:r w:rsidR="005B1277">
        <w:rPr>
          <w:rFonts w:ascii="Arial" w:hAnsi="Arial" w:cs="Arial"/>
          <w:b/>
        </w:rPr>
        <w:t xml:space="preserve"> </w:t>
      </w:r>
      <w:r w:rsidRPr="004F1748" w:rsidR="009E345E">
        <w:rPr>
          <w:rFonts w:ascii="Arial" w:hAnsi="Arial" w:cs="Arial"/>
          <w:b/>
        </w:rPr>
        <w:t xml:space="preserve"> k </w:t>
      </w:r>
      <w:r w:rsidR="00B44489">
        <w:rPr>
          <w:rFonts w:ascii="Arial" w:hAnsi="Arial" w:cs="Arial"/>
          <w:b/>
        </w:rPr>
        <w:t xml:space="preserve"> </w:t>
      </w:r>
      <w:r w:rsidRPr="004F1748" w:rsidR="009E345E">
        <w:rPr>
          <w:rFonts w:ascii="Arial" w:hAnsi="Arial" w:cs="Arial"/>
          <w:b/>
        </w:rPr>
        <w:t>31.</w:t>
      </w:r>
      <w:r w:rsidR="007E5F60">
        <w:rPr>
          <w:rFonts w:ascii="Arial" w:hAnsi="Arial" w:cs="Arial"/>
          <w:b/>
        </w:rPr>
        <w:t xml:space="preserve">decembru </w:t>
      </w:r>
      <w:r w:rsidRPr="004F1748" w:rsidR="009E345E">
        <w:rPr>
          <w:rFonts w:ascii="Arial" w:hAnsi="Arial" w:cs="Arial"/>
          <w:b/>
        </w:rPr>
        <w:t xml:space="preserve">2010 </w:t>
      </w:r>
    </w:p>
    <w:p w:rsidR="004F1748" w:rsidP="00B44489">
      <w:pPr>
        <w:bidi w:val="0"/>
        <w:rPr>
          <w:rFonts w:ascii="Arial" w:hAnsi="Arial" w:cs="Arial"/>
          <w:b/>
        </w:rPr>
      </w:pPr>
      <w:r w:rsidR="00006961">
        <w:rPr>
          <w:rFonts w:ascii="Arial" w:hAnsi="Arial" w:cs="Arial"/>
          <w:b/>
        </w:rPr>
        <w:t xml:space="preserve">           bolo </w:t>
      </w:r>
      <w:r w:rsidR="00B44489">
        <w:rPr>
          <w:rFonts w:ascii="Arial" w:hAnsi="Arial" w:cs="Arial"/>
          <w:b/>
        </w:rPr>
        <w:t xml:space="preserve">931 754 osôb, </w:t>
      </w:r>
      <w:r w:rsidRPr="004F1748" w:rsidR="009E345E">
        <w:rPr>
          <w:rFonts w:ascii="Arial" w:hAnsi="Arial" w:cs="Arial"/>
          <w:b/>
        </w:rPr>
        <w:t>čo je oproti roku 2009 zvýšenie o 19 215 osôb.</w:t>
      </w:r>
    </w:p>
    <w:p w:rsidR="00B44489" w:rsidRPr="00B44489" w:rsidP="00B44489">
      <w:pPr>
        <w:bidi w:val="0"/>
        <w:rPr>
          <w:rFonts w:ascii="Arial" w:hAnsi="Arial" w:cs="Arial"/>
          <w:b/>
        </w:rPr>
      </w:pPr>
    </w:p>
    <w:p w:rsidR="004309E2" w:rsidRPr="00006961" w:rsidP="00006961">
      <w:pPr>
        <w:bidi w:val="0"/>
        <w:jc w:val="both"/>
        <w:rPr>
          <w:rFonts w:ascii="Arial" w:hAnsi="Arial" w:cs="Arial"/>
        </w:rPr>
      </w:pPr>
      <w:r>
        <w:rPr>
          <w:rFonts w:ascii="Times New Roman" w:hAnsi="Times New Roman"/>
        </w:rPr>
        <w:t xml:space="preserve">  </w:t>
      </w:r>
      <w:r w:rsidR="00006961">
        <w:rPr>
          <w:rFonts w:ascii="Times New Roman" w:hAnsi="Times New Roman"/>
        </w:rPr>
        <w:t xml:space="preserve">     </w:t>
      </w:r>
      <w:r w:rsidR="005B1277">
        <w:rPr>
          <w:rFonts w:ascii="Times New Roman" w:hAnsi="Times New Roman"/>
        </w:rPr>
        <w:t xml:space="preserve">     </w:t>
      </w:r>
      <w:r w:rsidRPr="00006961" w:rsidR="009E345E">
        <w:rPr>
          <w:rFonts w:ascii="Arial" w:hAnsi="Arial" w:cs="Arial"/>
        </w:rPr>
        <w:t>Celkový</w:t>
      </w:r>
      <w:r w:rsidR="005B1277">
        <w:rPr>
          <w:rFonts w:ascii="Arial" w:hAnsi="Arial" w:cs="Arial"/>
        </w:rPr>
        <w:t xml:space="preserve"> </w:t>
      </w:r>
      <w:r w:rsidRPr="00006961" w:rsidR="009E345E">
        <w:rPr>
          <w:rFonts w:ascii="Arial" w:hAnsi="Arial" w:cs="Arial"/>
        </w:rPr>
        <w:t xml:space="preserve"> počet</w:t>
      </w:r>
      <w:r w:rsidR="005B1277">
        <w:rPr>
          <w:rFonts w:ascii="Arial" w:hAnsi="Arial" w:cs="Arial"/>
        </w:rPr>
        <w:t xml:space="preserve">  </w:t>
      </w:r>
      <w:r w:rsidRPr="00006961" w:rsidR="009E345E">
        <w:rPr>
          <w:rFonts w:ascii="Arial" w:hAnsi="Arial" w:cs="Arial"/>
        </w:rPr>
        <w:t xml:space="preserve"> evidovaných</w:t>
      </w:r>
      <w:r w:rsidRPr="00006961">
        <w:rPr>
          <w:rFonts w:ascii="Arial" w:hAnsi="Arial" w:cs="Arial"/>
        </w:rPr>
        <w:t xml:space="preserve"> </w:t>
      </w:r>
      <w:r w:rsidRPr="00006961" w:rsidR="009E345E">
        <w:rPr>
          <w:rFonts w:ascii="Arial" w:hAnsi="Arial" w:cs="Arial"/>
        </w:rPr>
        <w:t>trestných</w:t>
      </w:r>
      <w:r w:rsidRPr="00006961">
        <w:rPr>
          <w:rFonts w:ascii="Arial" w:hAnsi="Arial" w:cs="Arial"/>
        </w:rPr>
        <w:t xml:space="preserve"> </w:t>
      </w:r>
      <w:r w:rsidRPr="00006961" w:rsidR="009E345E">
        <w:rPr>
          <w:rFonts w:ascii="Arial" w:hAnsi="Arial" w:cs="Arial"/>
        </w:rPr>
        <w:t>listov,</w:t>
      </w:r>
      <w:r w:rsidRPr="00006961">
        <w:rPr>
          <w:rFonts w:ascii="Arial" w:hAnsi="Arial" w:cs="Arial"/>
        </w:rPr>
        <w:t xml:space="preserve"> </w:t>
      </w:r>
      <w:r w:rsidR="005B1277">
        <w:rPr>
          <w:rFonts w:ascii="Arial" w:hAnsi="Arial" w:cs="Arial"/>
        </w:rPr>
        <w:t xml:space="preserve"> </w:t>
      </w:r>
      <w:r w:rsidRPr="00006961" w:rsidR="009E345E">
        <w:rPr>
          <w:rFonts w:ascii="Arial" w:hAnsi="Arial" w:cs="Arial"/>
        </w:rPr>
        <w:t xml:space="preserve">právoplatných </w:t>
      </w:r>
      <w:r w:rsidRPr="00006961">
        <w:rPr>
          <w:rFonts w:ascii="Arial" w:hAnsi="Arial" w:cs="Arial"/>
        </w:rPr>
        <w:t xml:space="preserve"> </w:t>
      </w:r>
      <w:r w:rsidR="005B1277">
        <w:rPr>
          <w:rFonts w:ascii="Arial" w:hAnsi="Arial" w:cs="Arial"/>
        </w:rPr>
        <w:t xml:space="preserve"> </w:t>
      </w:r>
      <w:r w:rsidRPr="00006961" w:rsidR="009E345E">
        <w:rPr>
          <w:rFonts w:ascii="Arial" w:hAnsi="Arial" w:cs="Arial"/>
        </w:rPr>
        <w:t xml:space="preserve">podmienečných </w:t>
      </w:r>
      <w:r w:rsidRPr="00006961">
        <w:rPr>
          <w:rFonts w:ascii="Arial" w:hAnsi="Arial" w:cs="Arial"/>
        </w:rPr>
        <w:t xml:space="preserve">      </w:t>
      </w:r>
    </w:p>
    <w:p w:rsidR="007E5F60" w:rsidP="00006961">
      <w:pPr>
        <w:bidi w:val="0"/>
        <w:jc w:val="both"/>
        <w:rPr>
          <w:rFonts w:ascii="Arial" w:hAnsi="Arial" w:cs="Arial"/>
        </w:rPr>
      </w:pPr>
      <w:r w:rsidRPr="00006961" w:rsidR="004309E2">
        <w:rPr>
          <w:rFonts w:ascii="Arial" w:hAnsi="Arial" w:cs="Arial"/>
        </w:rPr>
        <w:t xml:space="preserve">  </w:t>
      </w:r>
      <w:r w:rsidRPr="00006961" w:rsidR="00006961">
        <w:rPr>
          <w:rFonts w:ascii="Arial" w:hAnsi="Arial" w:cs="Arial"/>
        </w:rPr>
        <w:t xml:space="preserve">     </w:t>
      </w:r>
      <w:r w:rsidR="005B1277">
        <w:rPr>
          <w:rFonts w:ascii="Arial" w:hAnsi="Arial" w:cs="Arial"/>
        </w:rPr>
        <w:t xml:space="preserve">    </w:t>
      </w:r>
      <w:r w:rsidRPr="00006961" w:rsidR="009E345E">
        <w:rPr>
          <w:rFonts w:ascii="Arial" w:hAnsi="Arial" w:cs="Arial"/>
        </w:rPr>
        <w:t>zastavení</w:t>
      </w:r>
      <w:r w:rsidRPr="00006961" w:rsidR="004309E2">
        <w:rPr>
          <w:rFonts w:ascii="Arial" w:hAnsi="Arial" w:cs="Arial"/>
        </w:rPr>
        <w:t xml:space="preserve"> </w:t>
      </w:r>
      <w:r w:rsidRPr="00006961" w:rsidR="009E345E">
        <w:rPr>
          <w:rFonts w:ascii="Arial" w:hAnsi="Arial" w:cs="Arial"/>
        </w:rPr>
        <w:t xml:space="preserve"> trestného</w:t>
      </w:r>
      <w:r w:rsidRPr="00006961" w:rsidR="004309E2">
        <w:rPr>
          <w:rFonts w:ascii="Arial" w:hAnsi="Arial" w:cs="Arial"/>
        </w:rPr>
        <w:t xml:space="preserve"> </w:t>
      </w:r>
      <w:r w:rsidRPr="00006961" w:rsidR="009E345E">
        <w:rPr>
          <w:rFonts w:ascii="Arial" w:hAnsi="Arial" w:cs="Arial"/>
        </w:rPr>
        <w:t xml:space="preserve"> </w:t>
      </w:r>
      <w:r w:rsidR="005B1277">
        <w:rPr>
          <w:rFonts w:ascii="Arial" w:hAnsi="Arial" w:cs="Arial"/>
        </w:rPr>
        <w:t xml:space="preserve"> </w:t>
      </w:r>
      <w:r w:rsidRPr="00006961" w:rsidR="009E345E">
        <w:rPr>
          <w:rFonts w:ascii="Arial" w:hAnsi="Arial" w:cs="Arial"/>
        </w:rPr>
        <w:t xml:space="preserve">stíhania </w:t>
      </w:r>
      <w:r w:rsidR="005B1277">
        <w:rPr>
          <w:rFonts w:ascii="Arial" w:hAnsi="Arial" w:cs="Arial"/>
        </w:rPr>
        <w:t xml:space="preserve">  </w:t>
      </w:r>
      <w:r w:rsidRPr="00006961" w:rsidR="009E345E">
        <w:rPr>
          <w:rFonts w:ascii="Arial" w:hAnsi="Arial" w:cs="Arial"/>
        </w:rPr>
        <w:t>a </w:t>
      </w:r>
      <w:r w:rsidR="005B1277">
        <w:rPr>
          <w:rFonts w:ascii="Arial" w:hAnsi="Arial" w:cs="Arial"/>
        </w:rPr>
        <w:t xml:space="preserve">  </w:t>
      </w:r>
      <w:r w:rsidRPr="00006961" w:rsidR="009E345E">
        <w:rPr>
          <w:rFonts w:ascii="Arial" w:hAnsi="Arial" w:cs="Arial"/>
        </w:rPr>
        <w:t xml:space="preserve">zmierov </w:t>
      </w:r>
      <w:r w:rsidR="005B1277">
        <w:rPr>
          <w:rFonts w:ascii="Arial" w:hAnsi="Arial" w:cs="Arial"/>
        </w:rPr>
        <w:t xml:space="preserve">  </w:t>
      </w:r>
      <w:r w:rsidRPr="00006961" w:rsidR="009E345E">
        <w:rPr>
          <w:rFonts w:ascii="Arial" w:hAnsi="Arial" w:cs="Arial"/>
        </w:rPr>
        <w:t>v</w:t>
      </w:r>
      <w:r>
        <w:rPr>
          <w:rFonts w:ascii="Arial" w:hAnsi="Arial" w:cs="Arial"/>
        </w:rPr>
        <w:t> </w:t>
      </w:r>
      <w:r w:rsidRPr="00006961" w:rsidR="009E345E">
        <w:rPr>
          <w:rFonts w:ascii="Arial" w:hAnsi="Arial" w:cs="Arial"/>
        </w:rPr>
        <w:t>registri</w:t>
      </w:r>
      <w:r>
        <w:rPr>
          <w:rFonts w:ascii="Arial" w:hAnsi="Arial" w:cs="Arial"/>
        </w:rPr>
        <w:t xml:space="preserve">  </w:t>
      </w:r>
      <w:r w:rsidRPr="00006961" w:rsidR="009E345E">
        <w:rPr>
          <w:rFonts w:ascii="Arial" w:hAnsi="Arial" w:cs="Arial"/>
        </w:rPr>
        <w:t xml:space="preserve"> trestov</w:t>
      </w:r>
      <w:r>
        <w:rPr>
          <w:rFonts w:ascii="Arial" w:hAnsi="Arial" w:cs="Arial"/>
        </w:rPr>
        <w:t xml:space="preserve"> </w:t>
      </w:r>
      <w:r w:rsidRPr="00006961" w:rsidR="009E345E">
        <w:rPr>
          <w:rFonts w:ascii="Arial" w:hAnsi="Arial" w:cs="Arial"/>
        </w:rPr>
        <w:t xml:space="preserve"> k 31.</w:t>
      </w:r>
      <w:r>
        <w:rPr>
          <w:rFonts w:ascii="Arial" w:hAnsi="Arial" w:cs="Arial"/>
        </w:rPr>
        <w:t xml:space="preserve">decembru </w:t>
      </w:r>
    </w:p>
    <w:p w:rsidR="007E5F60" w:rsidP="007E5F60">
      <w:pPr>
        <w:numPr>
          <w:numId w:val="50"/>
        </w:numPr>
        <w:bidi w:val="0"/>
        <w:jc w:val="both"/>
        <w:rPr>
          <w:rFonts w:ascii="Arial" w:hAnsi="Arial" w:cs="Arial"/>
        </w:rPr>
      </w:pPr>
      <w:r>
        <w:rPr>
          <w:rFonts w:ascii="Arial" w:hAnsi="Arial" w:cs="Arial"/>
        </w:rPr>
        <w:t xml:space="preserve">je  </w:t>
      </w:r>
      <w:r w:rsidRPr="00006961" w:rsidR="009E345E">
        <w:rPr>
          <w:rFonts w:ascii="Arial" w:hAnsi="Arial" w:cs="Arial"/>
        </w:rPr>
        <w:t>celkom</w:t>
      </w:r>
      <w:r>
        <w:rPr>
          <w:rFonts w:ascii="Arial" w:hAnsi="Arial" w:cs="Arial"/>
        </w:rPr>
        <w:t xml:space="preserve"> 1 689 176  </w:t>
      </w:r>
      <w:r w:rsidRPr="00006961" w:rsidR="009E345E">
        <w:rPr>
          <w:rFonts w:ascii="Arial" w:hAnsi="Arial" w:cs="Arial"/>
        </w:rPr>
        <w:t>z</w:t>
      </w:r>
      <w:r w:rsidR="005B1277">
        <w:rPr>
          <w:rFonts w:ascii="Arial" w:hAnsi="Arial" w:cs="Arial"/>
        </w:rPr>
        <w:t> </w:t>
      </w:r>
      <w:r w:rsidRPr="00006961" w:rsidR="009E345E">
        <w:rPr>
          <w:rFonts w:ascii="Arial" w:hAnsi="Arial" w:cs="Arial"/>
        </w:rPr>
        <w:t>toho</w:t>
      </w:r>
      <w:r>
        <w:rPr>
          <w:rFonts w:ascii="Arial" w:hAnsi="Arial" w:cs="Arial"/>
        </w:rPr>
        <w:t xml:space="preserve"> nezahladených  454 632. </w:t>
      </w:r>
      <w:r w:rsidRPr="00006961" w:rsidR="009E345E">
        <w:rPr>
          <w:rFonts w:ascii="Arial" w:hAnsi="Arial" w:cs="Arial"/>
        </w:rPr>
        <w:t>Oproti</w:t>
      </w:r>
      <w:r>
        <w:rPr>
          <w:rFonts w:ascii="Arial" w:hAnsi="Arial" w:cs="Arial"/>
        </w:rPr>
        <w:t xml:space="preserve"> </w:t>
      </w:r>
      <w:r w:rsidRPr="00006961" w:rsidR="009E345E">
        <w:rPr>
          <w:rFonts w:ascii="Arial" w:hAnsi="Arial" w:cs="Arial"/>
        </w:rPr>
        <w:t xml:space="preserve"> roku 2009 </w:t>
      </w:r>
    </w:p>
    <w:p w:rsidR="009E345E" w:rsidRPr="00006961" w:rsidP="007E5F60">
      <w:pPr>
        <w:bidi w:val="0"/>
        <w:jc w:val="both"/>
        <w:rPr>
          <w:rFonts w:ascii="Arial" w:hAnsi="Arial" w:cs="Arial"/>
        </w:rPr>
      </w:pPr>
      <w:r w:rsidR="007E5F60">
        <w:rPr>
          <w:rFonts w:ascii="Arial" w:hAnsi="Arial" w:cs="Arial"/>
        </w:rPr>
        <w:t xml:space="preserve">           </w:t>
      </w:r>
      <w:r w:rsidRPr="00006961">
        <w:rPr>
          <w:rFonts w:ascii="Arial" w:hAnsi="Arial" w:cs="Arial"/>
        </w:rPr>
        <w:t>je</w:t>
      </w:r>
      <w:r w:rsidRPr="00006961" w:rsidR="004309E2">
        <w:rPr>
          <w:rFonts w:ascii="Arial" w:hAnsi="Arial" w:cs="Arial"/>
        </w:rPr>
        <w:t xml:space="preserve"> </w:t>
      </w:r>
      <w:r w:rsidRPr="00006961">
        <w:rPr>
          <w:rFonts w:ascii="Arial" w:hAnsi="Arial" w:cs="Arial"/>
        </w:rPr>
        <w:t xml:space="preserve"> to zvýšenie </w:t>
      </w:r>
      <w:r w:rsidRPr="00006961" w:rsidR="00006961">
        <w:rPr>
          <w:rFonts w:ascii="Arial" w:hAnsi="Arial" w:cs="Arial"/>
        </w:rPr>
        <w:t xml:space="preserve"> </w:t>
      </w:r>
      <w:r w:rsidRPr="00006961">
        <w:rPr>
          <w:rFonts w:ascii="Arial" w:hAnsi="Arial" w:cs="Arial"/>
        </w:rPr>
        <w:t xml:space="preserve">o 43 438.  </w:t>
      </w:r>
    </w:p>
    <w:p w:rsidR="009E345E" w:rsidRPr="005B1277" w:rsidP="005B1277">
      <w:pPr>
        <w:bidi w:val="0"/>
        <w:jc w:val="both"/>
        <w:rPr>
          <w:rFonts w:ascii="Arial" w:hAnsi="Arial" w:cs="Arial"/>
        </w:rPr>
      </w:pPr>
      <w:r w:rsidRPr="00006961">
        <w:rPr>
          <w:rFonts w:ascii="Arial" w:hAnsi="Arial" w:cs="Arial"/>
        </w:rPr>
        <w:tab/>
      </w:r>
    </w:p>
    <w:p w:rsidR="009E345E" w:rsidP="009E345E">
      <w:pPr>
        <w:bidi w:val="0"/>
        <w:spacing w:before="120"/>
        <w:jc w:val="both"/>
        <w:rPr>
          <w:rFonts w:ascii="Arial" w:hAnsi="Arial" w:cs="Arial"/>
          <w:b/>
        </w:rPr>
      </w:pPr>
      <w:r>
        <w:rPr>
          <w:rFonts w:ascii="Arial" w:hAnsi="Arial" w:cs="Arial"/>
          <w:b/>
        </w:rPr>
        <w:t xml:space="preserve">6. </w:t>
      </w:r>
      <w:r w:rsidR="005B1277">
        <w:rPr>
          <w:rFonts w:ascii="Arial" w:hAnsi="Arial" w:cs="Arial"/>
          <w:b/>
        </w:rPr>
        <w:t xml:space="preserve">      </w:t>
      </w:r>
      <w:r w:rsidR="00F76C74">
        <w:rPr>
          <w:rFonts w:ascii="Arial" w:hAnsi="Arial" w:cs="Arial"/>
          <w:b/>
        </w:rPr>
        <w:t xml:space="preserve"> </w:t>
      </w:r>
      <w:r>
        <w:rPr>
          <w:rFonts w:ascii="Arial" w:hAnsi="Arial" w:cs="Arial"/>
          <w:b/>
        </w:rPr>
        <w:t xml:space="preserve">Suma odvedená do štátneho rozpočtu v roku 2010 činí celkom </w:t>
      </w:r>
      <w:r w:rsidR="00F551CF">
        <w:rPr>
          <w:rFonts w:ascii="Arial" w:hAnsi="Arial" w:cs="Arial"/>
          <w:b/>
        </w:rPr>
        <w:t>(v eurách)</w:t>
      </w:r>
      <w:r>
        <w:rPr>
          <w:rFonts w:ascii="Arial" w:hAnsi="Arial" w:cs="Arial"/>
          <w:b/>
        </w:rPr>
        <w:t xml:space="preserve"> </w:t>
      </w:r>
    </w:p>
    <w:p w:rsidR="009E345E" w:rsidP="004E4C1D">
      <w:pPr>
        <w:bidi w:val="0"/>
        <w:spacing w:before="120"/>
        <w:jc w:val="both"/>
        <w:rPr>
          <w:rFonts w:ascii="Arial" w:hAnsi="Arial" w:cs="Arial"/>
          <w:b/>
        </w:rPr>
      </w:pPr>
      <w:r w:rsidR="004E4C1D">
        <w:rPr>
          <w:rFonts w:ascii="Arial" w:hAnsi="Arial" w:cs="Arial"/>
          <w:b/>
        </w:rPr>
        <w:t xml:space="preserve">            </w:t>
      </w:r>
      <w:r w:rsidR="00F551CF">
        <w:rPr>
          <w:rFonts w:ascii="Arial" w:hAnsi="Arial" w:cs="Arial"/>
          <w:b/>
        </w:rPr>
        <w:t xml:space="preserve">966 969 </w:t>
      </w:r>
      <w:r w:rsidR="004E4C1D">
        <w:rPr>
          <w:rFonts w:ascii="Arial" w:hAnsi="Arial" w:cs="Arial"/>
          <w:b/>
        </w:rPr>
        <w:t>EUR</w:t>
      </w:r>
    </w:p>
    <w:p w:rsidR="009E345E" w:rsidP="009E345E">
      <w:pPr>
        <w:bidi w:val="0"/>
        <w:spacing w:before="120"/>
        <w:ind w:left="284"/>
        <w:jc w:val="both"/>
        <w:rPr>
          <w:rFonts w:ascii="Arial" w:hAnsi="Arial" w:cs="Arial"/>
        </w:rPr>
      </w:pPr>
      <w:r w:rsidR="00814F35">
        <w:rPr>
          <w:rFonts w:ascii="Arial" w:hAnsi="Arial" w:cs="Arial"/>
        </w:rPr>
        <w:t xml:space="preserve">       </w:t>
      </w:r>
      <w:r>
        <w:rPr>
          <w:rFonts w:ascii="Arial" w:hAnsi="Arial" w:cs="Arial"/>
        </w:rPr>
        <w:t>z</w:t>
      </w:r>
      <w:r w:rsidR="005B1277">
        <w:rPr>
          <w:rFonts w:ascii="Arial" w:hAnsi="Arial" w:cs="Arial"/>
        </w:rPr>
        <w:t> </w:t>
      </w:r>
      <w:r>
        <w:rPr>
          <w:rFonts w:ascii="Arial" w:hAnsi="Arial" w:cs="Arial"/>
        </w:rPr>
        <w:t>toho</w:t>
      </w:r>
      <w:r w:rsidR="005B1277">
        <w:rPr>
          <w:rFonts w:ascii="Arial" w:hAnsi="Arial" w:cs="Arial"/>
        </w:rPr>
        <w:t xml:space="preserve"> :</w:t>
      </w:r>
    </w:p>
    <w:p w:rsidR="009E345E" w:rsidP="00313EB5">
      <w:pPr>
        <w:tabs>
          <w:tab w:val="left" w:pos="5940"/>
        </w:tabs>
        <w:bidi w:val="0"/>
        <w:spacing w:before="120"/>
        <w:jc w:val="both"/>
        <w:rPr>
          <w:rFonts w:ascii="Arial" w:hAnsi="Arial" w:cs="Arial"/>
        </w:rPr>
      </w:pPr>
      <w:r>
        <w:rPr>
          <w:rFonts w:ascii="Arial" w:hAnsi="Arial" w:cs="Arial"/>
        </w:rPr>
        <w:t xml:space="preserve">6.1 </w:t>
      </w:r>
      <w:r w:rsidR="005B1277">
        <w:rPr>
          <w:rFonts w:ascii="Arial" w:hAnsi="Arial" w:cs="Arial"/>
        </w:rPr>
        <w:t xml:space="preserve"> </w:t>
      </w:r>
      <w:r w:rsidR="00814F35">
        <w:rPr>
          <w:rFonts w:ascii="Arial" w:hAnsi="Arial" w:cs="Arial"/>
        </w:rPr>
        <w:t xml:space="preserve">    </w:t>
      </w:r>
      <w:r>
        <w:rPr>
          <w:rFonts w:ascii="Arial" w:hAnsi="Arial" w:cs="Arial"/>
        </w:rPr>
        <w:t>výpisy s kolkovou známkou</w:t>
      </w:r>
      <w:r w:rsidR="005B1277">
        <w:rPr>
          <w:rFonts w:ascii="Arial" w:hAnsi="Arial" w:cs="Arial"/>
        </w:rPr>
        <w:t xml:space="preserve">     </w:t>
      </w:r>
      <w:r w:rsidR="00966CE2">
        <w:rPr>
          <w:rFonts w:ascii="Arial" w:hAnsi="Arial" w:cs="Arial"/>
        </w:rPr>
        <w:t xml:space="preserve">                           </w:t>
      </w:r>
      <w:r w:rsidR="00313EB5">
        <w:rPr>
          <w:rFonts w:ascii="Arial" w:hAnsi="Arial" w:cs="Arial"/>
        </w:rPr>
        <w:t xml:space="preserve">    </w:t>
      </w:r>
      <w:r w:rsidR="00F551CF">
        <w:rPr>
          <w:rFonts w:ascii="Arial" w:hAnsi="Arial" w:cs="Arial"/>
        </w:rPr>
        <w:t>...............</w:t>
      </w:r>
      <w:r>
        <w:rPr>
          <w:rFonts w:ascii="Arial" w:hAnsi="Arial" w:cs="Arial"/>
        </w:rPr>
        <w:t xml:space="preserve">..  </w:t>
      </w:r>
      <w:r w:rsidR="004E4C1D">
        <w:rPr>
          <w:rFonts w:ascii="Arial" w:hAnsi="Arial" w:cs="Arial"/>
        </w:rPr>
        <w:t xml:space="preserve">   </w:t>
      </w:r>
      <w:r>
        <w:rPr>
          <w:rFonts w:ascii="Arial" w:hAnsi="Arial" w:cs="Arial"/>
        </w:rPr>
        <w:t xml:space="preserve"> 866</w:t>
      </w:r>
      <w:r w:rsidR="00F551CF">
        <w:rPr>
          <w:rFonts w:ascii="Arial" w:hAnsi="Arial" w:cs="Arial"/>
        </w:rPr>
        <w:t> </w:t>
      </w:r>
      <w:r>
        <w:rPr>
          <w:rFonts w:ascii="Arial" w:hAnsi="Arial" w:cs="Arial"/>
        </w:rPr>
        <w:t>151</w:t>
      </w:r>
      <w:r w:rsidR="00F551CF">
        <w:rPr>
          <w:rFonts w:ascii="Arial" w:hAnsi="Arial" w:cs="Arial"/>
        </w:rPr>
        <w:t xml:space="preserve"> </w:t>
      </w:r>
      <w:r w:rsidR="004E4C1D">
        <w:rPr>
          <w:rFonts w:ascii="Arial" w:hAnsi="Arial" w:cs="Arial"/>
        </w:rPr>
        <w:t>EUR</w:t>
      </w:r>
    </w:p>
    <w:p w:rsidR="009E345E" w:rsidP="00814F35">
      <w:pPr>
        <w:bidi w:val="0"/>
        <w:spacing w:before="120"/>
        <w:jc w:val="both"/>
        <w:rPr>
          <w:rFonts w:ascii="Arial" w:hAnsi="Arial" w:cs="Arial"/>
        </w:rPr>
      </w:pPr>
      <w:r>
        <w:rPr>
          <w:rFonts w:ascii="Arial" w:hAnsi="Arial" w:cs="Arial"/>
        </w:rPr>
        <w:t xml:space="preserve">6.2 </w:t>
      </w:r>
      <w:r w:rsidR="00814F35">
        <w:rPr>
          <w:rFonts w:ascii="Arial" w:hAnsi="Arial" w:cs="Arial"/>
        </w:rPr>
        <w:t xml:space="preserve">    </w:t>
      </w:r>
      <w:r>
        <w:rPr>
          <w:rFonts w:ascii="Arial" w:hAnsi="Arial" w:cs="Arial"/>
        </w:rPr>
        <w:t xml:space="preserve">odpisy s kolkovou známkou </w:t>
      </w:r>
      <w:r w:rsidR="005B1277">
        <w:rPr>
          <w:rFonts w:ascii="Arial" w:hAnsi="Arial" w:cs="Arial"/>
        </w:rPr>
        <w:t xml:space="preserve">    </w:t>
      </w:r>
      <w:r w:rsidR="00F551CF">
        <w:rPr>
          <w:rFonts w:ascii="Arial" w:hAnsi="Arial" w:cs="Arial"/>
        </w:rPr>
        <w:t xml:space="preserve"> </w:t>
      </w:r>
      <w:r w:rsidR="00966CE2">
        <w:rPr>
          <w:rFonts w:ascii="Arial" w:hAnsi="Arial" w:cs="Arial"/>
        </w:rPr>
        <w:t xml:space="preserve">                           </w:t>
      </w:r>
      <w:r w:rsidR="00313EB5">
        <w:rPr>
          <w:rFonts w:ascii="Arial" w:hAnsi="Arial" w:cs="Arial"/>
        </w:rPr>
        <w:t xml:space="preserve">    </w:t>
      </w:r>
      <w:r>
        <w:rPr>
          <w:rFonts w:ascii="Arial" w:hAnsi="Arial" w:cs="Arial"/>
        </w:rPr>
        <w:t>...............</w:t>
      </w:r>
      <w:r w:rsidR="00F551CF">
        <w:rPr>
          <w:rFonts w:ascii="Arial" w:hAnsi="Arial" w:cs="Arial"/>
        </w:rPr>
        <w:t>..</w:t>
      </w:r>
      <w:r>
        <w:rPr>
          <w:rFonts w:ascii="Arial" w:hAnsi="Arial" w:cs="Arial"/>
        </w:rPr>
        <w:t xml:space="preserve">   </w:t>
      </w:r>
      <w:r w:rsidR="00F551CF">
        <w:rPr>
          <w:rFonts w:ascii="Arial" w:hAnsi="Arial" w:cs="Arial"/>
        </w:rPr>
        <w:t xml:space="preserve"> </w:t>
      </w:r>
      <w:r w:rsidR="00814F35">
        <w:rPr>
          <w:rFonts w:ascii="Arial" w:hAnsi="Arial" w:cs="Arial"/>
        </w:rPr>
        <w:t xml:space="preserve"> </w:t>
      </w:r>
      <w:r w:rsidR="004E4C1D">
        <w:rPr>
          <w:rFonts w:ascii="Arial" w:hAnsi="Arial" w:cs="Arial"/>
        </w:rPr>
        <w:t xml:space="preserve"> </w:t>
      </w:r>
      <w:r>
        <w:rPr>
          <w:rFonts w:ascii="Arial" w:hAnsi="Arial" w:cs="Arial"/>
        </w:rPr>
        <w:t>100</w:t>
      </w:r>
      <w:r w:rsidR="00F551CF">
        <w:rPr>
          <w:rFonts w:ascii="Arial" w:hAnsi="Arial" w:cs="Arial"/>
        </w:rPr>
        <w:t> </w:t>
      </w:r>
      <w:r>
        <w:rPr>
          <w:rFonts w:ascii="Arial" w:hAnsi="Arial" w:cs="Arial"/>
        </w:rPr>
        <w:t>818</w:t>
      </w:r>
      <w:r w:rsidR="00F551CF">
        <w:rPr>
          <w:rFonts w:ascii="Arial" w:hAnsi="Arial" w:cs="Arial"/>
        </w:rPr>
        <w:t xml:space="preserve"> </w:t>
      </w:r>
      <w:r w:rsidR="004E4C1D">
        <w:rPr>
          <w:rFonts w:ascii="Arial" w:hAnsi="Arial" w:cs="Arial"/>
        </w:rPr>
        <w:t>EUR</w:t>
      </w:r>
    </w:p>
    <w:p w:rsidR="009E345E" w:rsidP="00313EB5">
      <w:pPr>
        <w:bidi w:val="0"/>
        <w:spacing w:before="120"/>
        <w:ind w:left="284"/>
        <w:jc w:val="both"/>
        <w:rPr>
          <w:rFonts w:ascii="Arial" w:hAnsi="Arial" w:cs="Arial"/>
        </w:rPr>
      </w:pPr>
      <w:r>
        <w:rPr>
          <w:rFonts w:ascii="Arial" w:hAnsi="Arial" w:cs="Arial"/>
        </w:rPr>
        <w:tab/>
      </w:r>
    </w:p>
    <w:p w:rsidR="009E345E" w:rsidP="00814F35">
      <w:pPr>
        <w:bidi w:val="0"/>
        <w:spacing w:before="120"/>
        <w:jc w:val="both"/>
        <w:rPr>
          <w:rFonts w:ascii="Arial" w:hAnsi="Arial" w:cs="Arial"/>
          <w:b/>
        </w:rPr>
      </w:pPr>
      <w:r w:rsidR="00814F35">
        <w:rPr>
          <w:rFonts w:ascii="Arial" w:hAnsi="Arial" w:cs="Arial"/>
          <w:b/>
        </w:rPr>
        <w:t xml:space="preserve">7.      </w:t>
      </w:r>
      <w:r w:rsidR="0032198F">
        <w:rPr>
          <w:rFonts w:ascii="Arial" w:hAnsi="Arial" w:cs="Arial"/>
          <w:b/>
        </w:rPr>
        <w:t xml:space="preserve"> </w:t>
      </w:r>
      <w:r w:rsidR="00814F35">
        <w:rPr>
          <w:rFonts w:ascii="Arial" w:hAnsi="Arial" w:cs="Arial"/>
          <w:b/>
        </w:rPr>
        <w:t xml:space="preserve"> </w:t>
      </w:r>
      <w:r>
        <w:rPr>
          <w:rFonts w:ascii="Arial" w:hAnsi="Arial" w:cs="Arial"/>
          <w:b/>
        </w:rPr>
        <w:t>Žiadosti o výpis/odpis</w:t>
      </w:r>
      <w:r w:rsidR="00C247D2">
        <w:rPr>
          <w:rFonts w:ascii="Arial" w:hAnsi="Arial" w:cs="Arial"/>
          <w:b/>
        </w:rPr>
        <w:t xml:space="preserve"> z registra trestov podané</w:t>
      </w:r>
      <w:r>
        <w:rPr>
          <w:rFonts w:ascii="Arial" w:hAnsi="Arial" w:cs="Arial"/>
          <w:b/>
        </w:rPr>
        <w:t xml:space="preserve"> </w:t>
      </w:r>
      <w:r w:rsidR="00C247D2">
        <w:rPr>
          <w:rFonts w:ascii="Arial" w:hAnsi="Arial" w:cs="Arial"/>
          <w:b/>
        </w:rPr>
        <w:t>na okresné prokuratúry</w:t>
      </w:r>
      <w:r>
        <w:rPr>
          <w:rFonts w:ascii="Arial" w:hAnsi="Arial" w:cs="Arial"/>
          <w:b/>
        </w:rPr>
        <w:t xml:space="preserve"> </w:t>
      </w:r>
    </w:p>
    <w:p w:rsidR="005B1277" w:rsidP="005B1277">
      <w:pPr>
        <w:bidi w:val="0"/>
        <w:spacing w:before="120"/>
        <w:ind w:left="315"/>
        <w:jc w:val="both"/>
        <w:rPr>
          <w:rFonts w:ascii="Arial" w:hAnsi="Arial" w:cs="Arial"/>
          <w:b/>
        </w:rPr>
      </w:pPr>
    </w:p>
    <w:p w:rsidR="005B1277" w:rsidP="00313EB5">
      <w:pPr>
        <w:bidi w:val="0"/>
        <w:spacing w:before="120"/>
        <w:ind w:left="708"/>
        <w:jc w:val="both"/>
        <w:rPr>
          <w:rFonts w:ascii="Arial" w:hAnsi="Arial" w:cs="Arial"/>
        </w:rPr>
      </w:pPr>
      <w:r w:rsidR="009E345E">
        <w:rPr>
          <w:rFonts w:ascii="Arial" w:hAnsi="Arial" w:cs="Arial"/>
        </w:rPr>
        <w:t>Z celkového</w:t>
      </w:r>
      <w:r w:rsidR="009E345E">
        <w:rPr>
          <w:rFonts w:ascii="Arial" w:hAnsi="Arial" w:cs="Arial"/>
          <w:b/>
        </w:rPr>
        <w:t xml:space="preserve"> </w:t>
      </w:r>
      <w:r w:rsidR="009E345E">
        <w:rPr>
          <w:rFonts w:ascii="Arial" w:hAnsi="Arial" w:cs="Arial"/>
        </w:rPr>
        <w:t>počtu žiadostí</w:t>
      </w:r>
      <w:r w:rsidR="009E345E">
        <w:rPr>
          <w:rFonts w:ascii="Times New Roman" w:hAnsi="Times New Roman"/>
        </w:rPr>
        <w:t xml:space="preserve"> </w:t>
      </w:r>
      <w:r w:rsidR="009E345E">
        <w:rPr>
          <w:rFonts w:ascii="Arial" w:hAnsi="Arial" w:cs="Arial"/>
        </w:rPr>
        <w:t>v  roku 2010 podalo žiadosť o</w:t>
      </w:r>
      <w:r>
        <w:rPr>
          <w:rFonts w:ascii="Arial" w:hAnsi="Arial" w:cs="Arial"/>
        </w:rPr>
        <w:t> </w:t>
      </w:r>
      <w:r w:rsidR="009E345E">
        <w:rPr>
          <w:rFonts w:ascii="Arial" w:hAnsi="Arial" w:cs="Arial"/>
        </w:rPr>
        <w:t>výpis</w:t>
      </w:r>
      <w:r>
        <w:rPr>
          <w:rFonts w:ascii="Arial" w:hAnsi="Arial" w:cs="Arial"/>
        </w:rPr>
        <w:t>,</w:t>
      </w:r>
      <w:r w:rsidR="009E345E">
        <w:rPr>
          <w:rFonts w:ascii="Arial" w:hAnsi="Arial" w:cs="Arial"/>
        </w:rPr>
        <w:t xml:space="preserve"> resp. odpis registra trestov na pracoviskách registra trestov na devätnástich okresných prokuratúrach v režime „na počkanie“ celkom 160 542 osôb,  pričom bolo podaných 141 407 žiadostí o výpis a 19 135 žiadostí o odpis, čo predstavuje sumu minimálne 481</w:t>
      </w:r>
      <w:r w:rsidR="00F551CF">
        <w:rPr>
          <w:rFonts w:ascii="Arial" w:hAnsi="Arial" w:cs="Arial"/>
        </w:rPr>
        <w:t> </w:t>
      </w:r>
      <w:r w:rsidR="009E345E">
        <w:rPr>
          <w:rFonts w:ascii="Arial" w:hAnsi="Arial" w:cs="Arial"/>
        </w:rPr>
        <w:t>626</w:t>
      </w:r>
      <w:r w:rsidR="00F551CF">
        <w:rPr>
          <w:rFonts w:ascii="Arial" w:hAnsi="Arial" w:cs="Arial"/>
        </w:rPr>
        <w:t xml:space="preserve"> </w:t>
      </w:r>
      <w:r w:rsidR="004E4C1D">
        <w:rPr>
          <w:rFonts w:ascii="Arial" w:hAnsi="Arial" w:cs="Arial"/>
        </w:rPr>
        <w:t>EUR</w:t>
      </w:r>
      <w:r w:rsidR="00F551CF">
        <w:rPr>
          <w:rFonts w:ascii="Arial" w:hAnsi="Arial" w:cs="Arial"/>
        </w:rPr>
        <w:t>,</w:t>
      </w:r>
      <w:r w:rsidR="009E345E">
        <w:rPr>
          <w:rFonts w:ascii="Arial" w:hAnsi="Arial" w:cs="Arial"/>
        </w:rPr>
        <w:t xml:space="preserve"> pretože  občan môže požiadať pri jednom podaní  žiadosti o viac kusov výpisu/odpisu </w:t>
      </w:r>
      <w:r w:rsidR="00AD6B2D">
        <w:rPr>
          <w:rFonts w:ascii="Arial" w:hAnsi="Arial" w:cs="Arial"/>
        </w:rPr>
        <w:t xml:space="preserve">z </w:t>
      </w:r>
      <w:r w:rsidR="009E345E">
        <w:rPr>
          <w:rFonts w:ascii="Arial" w:hAnsi="Arial" w:cs="Arial"/>
        </w:rPr>
        <w:t>registra trestov, každý kus musí obsahovať kolkovú známku.</w:t>
      </w:r>
    </w:p>
    <w:p w:rsidR="007655FB" w:rsidP="007655FB">
      <w:pPr>
        <w:bidi w:val="0"/>
        <w:spacing w:before="120"/>
        <w:jc w:val="both"/>
        <w:rPr>
          <w:rFonts w:ascii="Arial" w:hAnsi="Arial" w:cs="Arial"/>
        </w:rPr>
      </w:pPr>
    </w:p>
    <w:p w:rsidR="007655FB" w:rsidP="007655FB">
      <w:pPr>
        <w:bidi w:val="0"/>
        <w:spacing w:before="120"/>
        <w:jc w:val="both"/>
        <w:rPr>
          <w:rFonts w:ascii="Arial" w:hAnsi="Arial" w:cs="Arial"/>
        </w:rPr>
      </w:pPr>
    </w:p>
    <w:p w:rsidR="00564A97" w:rsidP="007655FB">
      <w:pPr>
        <w:bidi w:val="0"/>
        <w:spacing w:before="120"/>
        <w:jc w:val="both"/>
        <w:rPr>
          <w:rFonts w:ascii="Arial" w:hAnsi="Arial" w:cs="Arial"/>
        </w:rPr>
      </w:pPr>
    </w:p>
    <w:p w:rsidR="007E650C" w:rsidP="007655FB">
      <w:pPr>
        <w:bidi w:val="0"/>
        <w:spacing w:before="120"/>
        <w:jc w:val="both"/>
        <w:rPr>
          <w:rFonts w:ascii="Arial" w:hAnsi="Arial" w:cs="Arial"/>
        </w:rPr>
      </w:pPr>
    </w:p>
    <w:p w:rsidR="007E650C" w:rsidP="007655FB">
      <w:pPr>
        <w:bidi w:val="0"/>
        <w:spacing w:before="120"/>
        <w:jc w:val="both"/>
        <w:rPr>
          <w:rFonts w:ascii="Arial" w:hAnsi="Arial" w:cs="Arial"/>
        </w:rPr>
      </w:pPr>
    </w:p>
    <w:p w:rsidR="007E650C" w:rsidP="007655FB">
      <w:pPr>
        <w:bidi w:val="0"/>
        <w:spacing w:before="120"/>
        <w:jc w:val="both"/>
        <w:rPr>
          <w:rFonts w:ascii="Arial" w:hAnsi="Arial" w:cs="Arial"/>
        </w:rPr>
      </w:pPr>
    </w:p>
    <w:p w:rsidR="007E650C" w:rsidP="007655FB">
      <w:pPr>
        <w:bidi w:val="0"/>
        <w:spacing w:before="120"/>
        <w:jc w:val="both"/>
        <w:rPr>
          <w:rFonts w:ascii="Arial" w:hAnsi="Arial" w:cs="Arial"/>
        </w:rPr>
      </w:pPr>
    </w:p>
    <w:p w:rsidR="007E650C" w:rsidP="007655FB">
      <w:pPr>
        <w:bidi w:val="0"/>
        <w:spacing w:before="120"/>
        <w:jc w:val="both"/>
        <w:rPr>
          <w:rFonts w:ascii="Arial" w:hAnsi="Arial" w:cs="Arial"/>
        </w:rPr>
      </w:pPr>
    </w:p>
    <w:p w:rsidR="007E650C" w:rsidP="007655FB">
      <w:pPr>
        <w:bidi w:val="0"/>
        <w:spacing w:before="120"/>
        <w:jc w:val="both"/>
        <w:rPr>
          <w:rFonts w:ascii="Arial" w:hAnsi="Arial" w:cs="Arial"/>
        </w:rPr>
      </w:pPr>
    </w:p>
    <w:p w:rsidR="007E650C" w:rsidP="007655FB">
      <w:pPr>
        <w:bidi w:val="0"/>
        <w:spacing w:before="120"/>
        <w:jc w:val="both"/>
        <w:rPr>
          <w:rFonts w:ascii="Arial" w:hAnsi="Arial" w:cs="Arial"/>
        </w:rPr>
      </w:pPr>
    </w:p>
    <w:p w:rsidR="00564A97" w:rsidP="007655FB">
      <w:pPr>
        <w:bidi w:val="0"/>
        <w:spacing w:before="120"/>
        <w:jc w:val="both"/>
        <w:rPr>
          <w:rFonts w:ascii="Arial" w:hAnsi="Arial" w:cs="Arial"/>
        </w:rPr>
      </w:pPr>
    </w:p>
    <w:p w:rsidR="003966A4" w:rsidP="007655FB">
      <w:pPr>
        <w:bidi w:val="0"/>
        <w:jc w:val="center"/>
        <w:rPr>
          <w:rFonts w:ascii="Arial" w:hAnsi="Arial" w:cs="Arial"/>
          <w:b/>
          <w:sz w:val="32"/>
          <w:szCs w:val="32"/>
        </w:rPr>
      </w:pPr>
    </w:p>
    <w:p w:rsidR="007655FB" w:rsidRPr="0075654E" w:rsidP="007655FB">
      <w:pPr>
        <w:bidi w:val="0"/>
        <w:jc w:val="center"/>
        <w:rPr>
          <w:rFonts w:ascii="Arial" w:hAnsi="Arial" w:cs="Arial"/>
          <w:b/>
          <w:sz w:val="32"/>
          <w:szCs w:val="32"/>
        </w:rPr>
      </w:pPr>
      <w:r w:rsidRPr="0075654E" w:rsidR="00A5627B">
        <w:rPr>
          <w:rFonts w:ascii="Arial" w:hAnsi="Arial" w:cs="Arial"/>
          <w:b/>
          <w:sz w:val="32"/>
          <w:szCs w:val="32"/>
        </w:rPr>
        <w:t xml:space="preserve">Časť </w:t>
      </w:r>
      <w:r w:rsidRPr="0075654E">
        <w:rPr>
          <w:rFonts w:ascii="Arial" w:hAnsi="Arial" w:cs="Arial"/>
          <w:b/>
          <w:sz w:val="32"/>
          <w:szCs w:val="32"/>
        </w:rPr>
        <w:t xml:space="preserve"> </w:t>
      </w:r>
      <w:r w:rsidRPr="0075654E" w:rsidR="00A5627B">
        <w:rPr>
          <w:rFonts w:ascii="Arial" w:hAnsi="Arial" w:cs="Arial"/>
          <w:b/>
          <w:sz w:val="32"/>
          <w:szCs w:val="32"/>
        </w:rPr>
        <w:t>2.</w:t>
      </w:r>
    </w:p>
    <w:p w:rsidR="007655FB" w:rsidRPr="007655FB" w:rsidP="007655FB">
      <w:pPr>
        <w:bidi w:val="0"/>
        <w:jc w:val="center"/>
        <w:rPr>
          <w:rFonts w:ascii="Arial" w:hAnsi="Arial" w:cs="Arial"/>
          <w:b/>
          <w:sz w:val="28"/>
          <w:szCs w:val="28"/>
        </w:rPr>
      </w:pPr>
    </w:p>
    <w:p w:rsidR="00A5627B" w:rsidRPr="007655FB" w:rsidP="007655FB">
      <w:pPr>
        <w:bidi w:val="0"/>
        <w:jc w:val="center"/>
        <w:rPr>
          <w:rFonts w:ascii="Arial" w:hAnsi="Arial" w:cs="Arial"/>
          <w:b/>
          <w:sz w:val="28"/>
          <w:szCs w:val="28"/>
        </w:rPr>
      </w:pPr>
      <w:r w:rsidRPr="007655FB">
        <w:rPr>
          <w:rFonts w:ascii="Arial" w:hAnsi="Arial" w:cs="Arial"/>
          <w:b/>
          <w:sz w:val="28"/>
          <w:szCs w:val="28"/>
        </w:rPr>
        <w:t>Stav zákonnosti a</w:t>
      </w:r>
      <w:r w:rsidRPr="007655FB" w:rsidR="00390F13">
        <w:rPr>
          <w:rFonts w:ascii="Arial" w:hAnsi="Arial" w:cs="Arial"/>
          <w:b/>
          <w:sz w:val="28"/>
          <w:szCs w:val="28"/>
        </w:rPr>
        <w:t> </w:t>
      </w:r>
      <w:r w:rsidRPr="007655FB">
        <w:rPr>
          <w:rFonts w:ascii="Arial" w:hAnsi="Arial" w:cs="Arial"/>
          <w:b/>
          <w:sz w:val="28"/>
          <w:szCs w:val="28"/>
        </w:rPr>
        <w:t>činnosť prokuratúry  v</w:t>
      </w:r>
      <w:r w:rsidRPr="007655FB" w:rsidR="00390F13">
        <w:rPr>
          <w:rFonts w:ascii="Arial" w:hAnsi="Arial" w:cs="Arial"/>
          <w:b/>
          <w:sz w:val="28"/>
          <w:szCs w:val="28"/>
        </w:rPr>
        <w:t> </w:t>
      </w:r>
      <w:r w:rsidRPr="007655FB">
        <w:rPr>
          <w:rFonts w:ascii="Arial" w:hAnsi="Arial" w:cs="Arial"/>
          <w:b/>
          <w:sz w:val="28"/>
          <w:szCs w:val="28"/>
        </w:rPr>
        <w:t>trestnej oblasti</w:t>
      </w:r>
    </w:p>
    <w:p w:rsidR="005C0F27" w:rsidRPr="007655FB" w:rsidP="00A5627B">
      <w:pPr>
        <w:tabs>
          <w:tab w:val="left" w:pos="1134"/>
          <w:tab w:val="left" w:pos="8278"/>
          <w:tab w:val="left" w:pos="8778"/>
          <w:tab w:val="left" w:pos="9000"/>
        </w:tabs>
        <w:bidi w:val="0"/>
        <w:spacing w:line="360" w:lineRule="auto"/>
        <w:jc w:val="both"/>
        <w:rPr>
          <w:rFonts w:ascii="Arial" w:hAnsi="Arial" w:cs="Arial"/>
          <w:b/>
        </w:rPr>
      </w:pPr>
    </w:p>
    <w:p w:rsidR="004C0D2B" w:rsidRPr="004C0D2B" w:rsidP="004C0D2B">
      <w:pPr>
        <w:numPr>
          <w:ilvl w:val="1"/>
          <w:numId w:val="10"/>
        </w:numPr>
        <w:tabs>
          <w:tab w:val="num" w:pos="1260"/>
        </w:tabs>
        <w:autoSpaceDN w:val="0"/>
        <w:bidi w:val="0"/>
        <w:spacing w:before="120" w:line="360" w:lineRule="auto"/>
        <w:jc w:val="both"/>
        <w:rPr>
          <w:rFonts w:ascii="Arial" w:hAnsi="Arial" w:cs="Arial"/>
        </w:rPr>
      </w:pPr>
      <w:r w:rsidR="00A5627B">
        <w:rPr>
          <w:rFonts w:ascii="Arial" w:hAnsi="Arial" w:cs="Arial"/>
          <w:b/>
        </w:rPr>
        <w:t>Stav a</w:t>
      </w:r>
      <w:r w:rsidR="00390F13">
        <w:rPr>
          <w:rFonts w:ascii="Arial" w:hAnsi="Arial" w:cs="Arial"/>
          <w:b/>
        </w:rPr>
        <w:t> </w:t>
      </w:r>
      <w:r w:rsidR="00A5627B">
        <w:rPr>
          <w:rFonts w:ascii="Arial" w:hAnsi="Arial" w:cs="Arial"/>
          <w:b/>
        </w:rPr>
        <w:t>vývoj kriminality</w:t>
      </w:r>
      <w:r w:rsidR="00A5627B">
        <w:rPr>
          <w:rFonts w:ascii="Arial" w:hAnsi="Arial" w:cs="Arial"/>
        </w:rPr>
        <w:t xml:space="preserve"> </w:t>
      </w:r>
    </w:p>
    <w:p w:rsidR="0079364D" w:rsidRPr="00FF6FA9" w:rsidP="00FF6FA9">
      <w:pPr>
        <w:pStyle w:val="NormalWeb"/>
        <w:shd w:val="clear" w:color="auto" w:fill="FFFFFF"/>
        <w:bidi w:val="0"/>
        <w:ind w:firstLine="708"/>
        <w:jc w:val="both"/>
        <w:rPr>
          <w:rFonts w:ascii="Arial" w:eastAsia="Batang" w:hAnsi="Arial" w:cs="Arial"/>
          <w:color w:val="000000"/>
        </w:rPr>
      </w:pPr>
      <w:r w:rsidRPr="005F5DEA">
        <w:rPr>
          <w:rFonts w:ascii="Arial" w:eastAsia="Batang" w:hAnsi="Arial" w:cs="Arial" w:hint="default"/>
          <w:color w:val="000000"/>
        </w:rPr>
        <w:t>V roku 2010 zaevidovala prokuratú</w:t>
      </w:r>
      <w:r w:rsidRPr="005F5DEA">
        <w:rPr>
          <w:rFonts w:ascii="Arial" w:eastAsia="Batang" w:hAnsi="Arial" w:cs="Arial" w:hint="default"/>
          <w:color w:val="000000"/>
        </w:rPr>
        <w:t xml:space="preserve">ra Slovenskej republiky  </w:t>
      </w:r>
      <w:r w:rsidRPr="005F5DEA">
        <w:rPr>
          <w:rFonts w:ascii="Arial" w:eastAsia="Batang" w:hAnsi="Arial" w:cs="Arial" w:hint="default"/>
          <w:b/>
          <w:bCs/>
          <w:color w:val="000000"/>
        </w:rPr>
        <w:t>ná</w:t>
      </w:r>
      <w:r w:rsidRPr="005F5DEA">
        <w:rPr>
          <w:rFonts w:ascii="Arial" w:eastAsia="Batang" w:hAnsi="Arial" w:cs="Arial" w:hint="default"/>
          <w:b/>
          <w:bCs/>
          <w:color w:val="000000"/>
        </w:rPr>
        <w:t>pad</w:t>
      </w:r>
      <w:r w:rsidRPr="005F5DEA">
        <w:rPr>
          <w:rFonts w:ascii="Arial" w:eastAsia="Batang" w:hAnsi="Arial" w:cs="Arial"/>
          <w:color w:val="000000"/>
        </w:rPr>
        <w:t xml:space="preserve"> 101 016 </w:t>
      </w:r>
      <w:r w:rsidRPr="005F5DEA">
        <w:rPr>
          <w:rFonts w:ascii="Arial" w:eastAsia="Batang" w:hAnsi="Arial" w:cs="Arial" w:hint="default"/>
          <w:color w:val="000000"/>
        </w:rPr>
        <w:t>trestný</w:t>
      </w:r>
      <w:r w:rsidRPr="005F5DEA">
        <w:rPr>
          <w:rFonts w:ascii="Arial" w:eastAsia="Batang" w:hAnsi="Arial" w:cs="Arial" w:hint="default"/>
          <w:color w:val="000000"/>
        </w:rPr>
        <w:t>ch vecí</w:t>
      </w:r>
      <w:r w:rsidRPr="005F5DEA">
        <w:rPr>
          <w:rFonts w:ascii="Arial" w:eastAsia="Batang" w:hAnsi="Arial" w:cs="Arial" w:hint="default"/>
          <w:color w:val="000000"/>
        </w:rPr>
        <w:t>, č</w:t>
      </w:r>
      <w:r w:rsidRPr="005F5DEA">
        <w:rPr>
          <w:rFonts w:ascii="Arial" w:eastAsia="Batang" w:hAnsi="Arial" w:cs="Arial" w:hint="default"/>
          <w:color w:val="000000"/>
        </w:rPr>
        <w:t>o v porovnaní</w:t>
      </w:r>
      <w:r w:rsidRPr="005F5DEA">
        <w:rPr>
          <w:rFonts w:ascii="Arial" w:eastAsia="Batang" w:hAnsi="Arial" w:cs="Arial" w:hint="default"/>
          <w:color w:val="000000"/>
        </w:rPr>
        <w:t xml:space="preserve"> s rokom 2009 predstavuje pokles o 11 </w:t>
      </w:r>
      <w:r w:rsidRPr="005F5DEA">
        <w:rPr>
          <w:rFonts w:ascii="Arial" w:eastAsia="Batang" w:hAnsi="Arial" w:cs="Arial" w:hint="default"/>
          <w:color w:val="000000"/>
        </w:rPr>
        <w:t>047 vecí</w:t>
      </w:r>
      <w:r w:rsidRPr="005F5DEA">
        <w:rPr>
          <w:rFonts w:ascii="Arial" w:eastAsia="Batang" w:hAnsi="Arial" w:cs="Arial" w:hint="default"/>
          <w:color w:val="000000"/>
        </w:rPr>
        <w:t xml:space="preserve"> </w:t>
      </w:r>
      <w:r w:rsidR="00FF6FA9">
        <w:rPr>
          <w:rFonts w:ascii="Arial" w:eastAsia="Batang" w:hAnsi="Arial" w:cs="Arial"/>
          <w:color w:val="000000"/>
        </w:rPr>
        <w:t xml:space="preserve">          </w:t>
      </w:r>
      <w:r w:rsidRPr="005F5DEA">
        <w:rPr>
          <w:rFonts w:ascii="Arial" w:eastAsia="Batang" w:hAnsi="Arial" w:cs="Arial" w:hint="default"/>
          <w:color w:val="000000"/>
        </w:rPr>
        <w:t>a oproti roku 2008 ide o pokles trestný</w:t>
      </w:r>
      <w:r w:rsidRPr="005F5DEA">
        <w:rPr>
          <w:rFonts w:ascii="Arial" w:eastAsia="Batang" w:hAnsi="Arial" w:cs="Arial" w:hint="default"/>
          <w:color w:val="000000"/>
        </w:rPr>
        <w:t>ch vecí</w:t>
      </w:r>
      <w:r w:rsidRPr="005F5DEA">
        <w:rPr>
          <w:rFonts w:ascii="Arial" w:eastAsia="Batang" w:hAnsi="Arial" w:cs="Arial" w:hint="default"/>
          <w:color w:val="000000"/>
        </w:rPr>
        <w:t xml:space="preserve"> o </w:t>
      </w:r>
      <w:r w:rsidRPr="005F5DEA">
        <w:rPr>
          <w:rFonts w:ascii="Arial" w:eastAsia="Batang" w:hAnsi="Arial" w:cs="Arial" w:hint="default"/>
          <w:color w:val="000000"/>
        </w:rPr>
        <w:t>18 137. Najväčší</w:t>
      </w:r>
      <w:r w:rsidRPr="005F5DEA">
        <w:rPr>
          <w:rFonts w:ascii="Arial" w:eastAsia="Batang" w:hAnsi="Arial" w:cs="Arial" w:hint="default"/>
          <w:color w:val="000000"/>
        </w:rPr>
        <w:t xml:space="preserve"> pokles ná</w:t>
      </w:r>
      <w:r w:rsidRPr="005F5DEA">
        <w:rPr>
          <w:rFonts w:ascii="Arial" w:eastAsia="Batang" w:hAnsi="Arial" w:cs="Arial" w:hint="default"/>
          <w:color w:val="000000"/>
        </w:rPr>
        <w:t>padu trestný</w:t>
      </w:r>
      <w:r w:rsidRPr="005F5DEA">
        <w:rPr>
          <w:rFonts w:ascii="Arial" w:eastAsia="Batang" w:hAnsi="Arial" w:cs="Arial" w:hint="default"/>
          <w:color w:val="000000"/>
        </w:rPr>
        <w:t>ch vecí</w:t>
      </w:r>
      <w:r w:rsidRPr="005F5DEA">
        <w:rPr>
          <w:rFonts w:ascii="Arial" w:eastAsia="Batang" w:hAnsi="Arial" w:cs="Arial" w:hint="default"/>
          <w:color w:val="000000"/>
        </w:rPr>
        <w:t xml:space="preserve"> oproti roku 2009 bol zaznamenaný</w:t>
      </w:r>
      <w:r w:rsidRPr="005F5DEA">
        <w:rPr>
          <w:rFonts w:ascii="Arial" w:eastAsia="Batang" w:hAnsi="Arial" w:cs="Arial" w:hint="default"/>
          <w:color w:val="000000"/>
        </w:rPr>
        <w:t xml:space="preserve"> na Krajskej prokuratú</w:t>
      </w:r>
      <w:r w:rsidRPr="005F5DEA">
        <w:rPr>
          <w:rFonts w:ascii="Arial" w:eastAsia="Batang" w:hAnsi="Arial" w:cs="Arial" w:hint="default"/>
          <w:color w:val="000000"/>
        </w:rPr>
        <w:t>re Bratislava (o 3 6</w:t>
      </w:r>
      <w:r w:rsidRPr="005F5DEA">
        <w:rPr>
          <w:rFonts w:ascii="Arial" w:eastAsia="Batang" w:hAnsi="Arial" w:cs="Arial" w:hint="default"/>
          <w:color w:val="000000"/>
        </w:rPr>
        <w:t>65), Banská</w:t>
      </w:r>
      <w:r w:rsidRPr="005F5DEA">
        <w:rPr>
          <w:rFonts w:ascii="Arial" w:eastAsia="Batang" w:hAnsi="Arial" w:cs="Arial" w:hint="default"/>
          <w:color w:val="000000"/>
        </w:rPr>
        <w:t xml:space="preserve"> Bystrica (o 1 </w:t>
      </w:r>
      <w:r w:rsidRPr="005F5DEA">
        <w:rPr>
          <w:rFonts w:ascii="Arial" w:eastAsia="Batang" w:hAnsi="Arial" w:cs="Arial" w:hint="default"/>
          <w:color w:val="000000"/>
        </w:rPr>
        <w:t>702), vý</w:t>
      </w:r>
      <w:r w:rsidRPr="005F5DEA">
        <w:rPr>
          <w:rFonts w:ascii="Arial" w:eastAsia="Batang" w:hAnsi="Arial" w:cs="Arial" w:hint="default"/>
          <w:color w:val="000000"/>
        </w:rPr>
        <w:t>razne menej na Krajskej prokuratú</w:t>
      </w:r>
      <w:r w:rsidRPr="005F5DEA">
        <w:rPr>
          <w:rFonts w:ascii="Arial" w:eastAsia="Batang" w:hAnsi="Arial" w:cs="Arial" w:hint="default"/>
          <w:color w:val="000000"/>
        </w:rPr>
        <w:t>re Ž</w:t>
      </w:r>
      <w:r w:rsidRPr="005F5DEA">
        <w:rPr>
          <w:rFonts w:ascii="Arial" w:eastAsia="Batang" w:hAnsi="Arial" w:cs="Arial" w:hint="default"/>
          <w:color w:val="000000"/>
        </w:rPr>
        <w:t xml:space="preserve">ilina </w:t>
      </w:r>
      <w:r w:rsidR="00FF6FA9">
        <w:rPr>
          <w:rFonts w:ascii="Arial" w:eastAsia="Batang" w:hAnsi="Arial" w:cs="Arial"/>
          <w:color w:val="000000"/>
        </w:rPr>
        <w:t xml:space="preserve">   </w:t>
      </w:r>
      <w:r w:rsidRPr="005F5DEA">
        <w:rPr>
          <w:rFonts w:ascii="Arial" w:eastAsia="Batang" w:hAnsi="Arial" w:cs="Arial" w:hint="default"/>
          <w:color w:val="000000"/>
        </w:rPr>
        <w:t>(o 1 198), Trenčí</w:t>
      </w:r>
      <w:r w:rsidRPr="005F5DEA">
        <w:rPr>
          <w:rFonts w:ascii="Arial" w:eastAsia="Batang" w:hAnsi="Arial" w:cs="Arial" w:hint="default"/>
          <w:color w:val="000000"/>
        </w:rPr>
        <w:t>n (o 1 172) a </w:t>
      </w:r>
      <w:r w:rsidRPr="005F5DEA">
        <w:rPr>
          <w:rFonts w:ascii="Arial" w:eastAsia="Batang" w:hAnsi="Arial" w:cs="Arial" w:hint="default"/>
          <w:color w:val="000000"/>
        </w:rPr>
        <w:t>Trnava (o 1 020 vecí</w:t>
      </w:r>
      <w:r w:rsidRPr="005F5DEA">
        <w:rPr>
          <w:rFonts w:ascii="Arial" w:eastAsia="Batang" w:hAnsi="Arial" w:cs="Arial" w:hint="default"/>
          <w:color w:val="000000"/>
        </w:rPr>
        <w:t xml:space="preserve"> menej). Pokles ná</w:t>
      </w:r>
      <w:r w:rsidRPr="005F5DEA">
        <w:rPr>
          <w:rFonts w:ascii="Arial" w:eastAsia="Batang" w:hAnsi="Arial" w:cs="Arial" w:hint="default"/>
          <w:color w:val="000000"/>
        </w:rPr>
        <w:t>padu zaznamenali vš</w:t>
      </w:r>
      <w:r w:rsidRPr="005F5DEA">
        <w:rPr>
          <w:rFonts w:ascii="Arial" w:eastAsia="Batang" w:hAnsi="Arial" w:cs="Arial" w:hint="default"/>
          <w:color w:val="000000"/>
        </w:rPr>
        <w:t>etky krajské</w:t>
      </w:r>
      <w:r w:rsidRPr="005F5DEA">
        <w:rPr>
          <w:rFonts w:ascii="Arial" w:eastAsia="Batang" w:hAnsi="Arial" w:cs="Arial" w:hint="default"/>
          <w:color w:val="000000"/>
        </w:rPr>
        <w:t xml:space="preserve"> prokuratú</w:t>
      </w:r>
      <w:r w:rsidRPr="005F5DEA">
        <w:rPr>
          <w:rFonts w:ascii="Arial" w:eastAsia="Batang" w:hAnsi="Arial" w:cs="Arial" w:hint="default"/>
          <w:color w:val="000000"/>
        </w:rPr>
        <w:t>ry, ž</w:t>
      </w:r>
      <w:r w:rsidRPr="005F5DEA">
        <w:rPr>
          <w:rFonts w:ascii="Arial" w:eastAsia="Batang" w:hAnsi="Arial" w:cs="Arial" w:hint="default"/>
          <w:color w:val="000000"/>
        </w:rPr>
        <w:t>iadna krajská</w:t>
      </w:r>
      <w:r w:rsidRPr="005F5DEA">
        <w:rPr>
          <w:rFonts w:ascii="Arial" w:eastAsia="Batang" w:hAnsi="Arial" w:cs="Arial" w:hint="default"/>
          <w:color w:val="000000"/>
        </w:rPr>
        <w:t xml:space="preserve"> prokuratú</w:t>
      </w:r>
      <w:r w:rsidRPr="005F5DEA">
        <w:rPr>
          <w:rFonts w:ascii="Arial" w:eastAsia="Batang" w:hAnsi="Arial" w:cs="Arial" w:hint="default"/>
          <w:color w:val="000000"/>
        </w:rPr>
        <w:t>ra  </w:t>
      </w:r>
      <w:r w:rsidRPr="005F5DEA">
        <w:rPr>
          <w:rFonts w:ascii="Arial" w:eastAsia="Batang" w:hAnsi="Arial" w:cs="Arial" w:hint="default"/>
          <w:color w:val="000000"/>
        </w:rPr>
        <w:t>nezaznamenala ná</w:t>
      </w:r>
      <w:r w:rsidRPr="005F5DEA">
        <w:rPr>
          <w:rFonts w:ascii="Arial" w:eastAsia="Batang" w:hAnsi="Arial" w:cs="Arial" w:hint="default"/>
          <w:color w:val="000000"/>
        </w:rPr>
        <w:t>rast trestný</w:t>
      </w:r>
      <w:r w:rsidRPr="005F5DEA">
        <w:rPr>
          <w:rFonts w:ascii="Arial" w:eastAsia="Batang" w:hAnsi="Arial" w:cs="Arial" w:hint="default"/>
          <w:color w:val="000000"/>
        </w:rPr>
        <w:t>ch vec</w:t>
      </w:r>
      <w:r w:rsidRPr="005F5DEA">
        <w:rPr>
          <w:rFonts w:ascii="Arial" w:eastAsia="Batang" w:hAnsi="Arial" w:cs="Arial" w:hint="default"/>
          <w:color w:val="000000"/>
        </w:rPr>
        <w:t>í</w:t>
      </w:r>
      <w:r w:rsidRPr="005F5DEA">
        <w:rPr>
          <w:rFonts w:ascii="Arial" w:eastAsia="Batang" w:hAnsi="Arial" w:cs="Arial" w:hint="default"/>
          <w:color w:val="000000"/>
        </w:rPr>
        <w:t xml:space="preserve"> oproti roku 2009. Napriek najvý</w:t>
      </w:r>
      <w:r w:rsidRPr="005F5DEA">
        <w:rPr>
          <w:rFonts w:ascii="Arial" w:eastAsia="Batang" w:hAnsi="Arial" w:cs="Arial" w:hint="default"/>
          <w:color w:val="000000"/>
        </w:rPr>
        <w:t>raznejš</w:t>
      </w:r>
      <w:r w:rsidRPr="005F5DEA">
        <w:rPr>
          <w:rFonts w:ascii="Arial" w:eastAsia="Batang" w:hAnsi="Arial" w:cs="Arial" w:hint="default"/>
          <w:color w:val="000000"/>
        </w:rPr>
        <w:t>iemu poklesu trestný</w:t>
      </w:r>
      <w:r w:rsidRPr="005F5DEA">
        <w:rPr>
          <w:rFonts w:ascii="Arial" w:eastAsia="Batang" w:hAnsi="Arial" w:cs="Arial" w:hint="default"/>
          <w:color w:val="000000"/>
        </w:rPr>
        <w:t>ch vecí</w:t>
      </w:r>
      <w:r w:rsidRPr="005F5DEA">
        <w:rPr>
          <w:rFonts w:ascii="Arial" w:eastAsia="Batang" w:hAnsi="Arial" w:cs="Arial" w:hint="default"/>
          <w:color w:val="000000"/>
        </w:rPr>
        <w:t xml:space="preserve"> v </w:t>
      </w:r>
      <w:r w:rsidRPr="005F5DEA">
        <w:rPr>
          <w:rFonts w:ascii="Arial" w:eastAsia="Batang" w:hAnsi="Arial" w:cs="Arial" w:hint="default"/>
          <w:color w:val="000000"/>
        </w:rPr>
        <w:t>obvode Krajskej prokuratú</w:t>
      </w:r>
      <w:r w:rsidRPr="005F5DEA">
        <w:rPr>
          <w:rFonts w:ascii="Arial" w:eastAsia="Batang" w:hAnsi="Arial" w:cs="Arial" w:hint="default"/>
          <w:color w:val="000000"/>
        </w:rPr>
        <w:t>ry </w:t>
      </w:r>
      <w:r w:rsidRPr="005F5DEA">
        <w:rPr>
          <w:rFonts w:ascii="Arial" w:eastAsia="Batang" w:hAnsi="Arial" w:cs="Arial" w:hint="default"/>
          <w:color w:val="000000"/>
        </w:rPr>
        <w:t>Bratislava je jej ná</w:t>
      </w:r>
      <w:r w:rsidRPr="005F5DEA">
        <w:rPr>
          <w:rFonts w:ascii="Arial" w:eastAsia="Batang" w:hAnsi="Arial" w:cs="Arial" w:hint="default"/>
          <w:color w:val="000000"/>
        </w:rPr>
        <w:t>pad opakovane stabilne  najvyšší</w:t>
      </w:r>
      <w:r w:rsidRPr="005F5DEA">
        <w:rPr>
          <w:rFonts w:ascii="Arial" w:eastAsia="Batang" w:hAnsi="Arial" w:cs="Arial" w:hint="default"/>
          <w:color w:val="000000"/>
        </w:rPr>
        <w:t xml:space="preserve"> v </w:t>
      </w:r>
      <w:r w:rsidRPr="005F5DEA">
        <w:rPr>
          <w:rFonts w:ascii="Arial" w:eastAsia="Batang" w:hAnsi="Arial" w:cs="Arial" w:hint="default"/>
          <w:color w:val="000000"/>
        </w:rPr>
        <w:t>rá</w:t>
      </w:r>
      <w:r w:rsidRPr="005F5DEA">
        <w:rPr>
          <w:rFonts w:ascii="Arial" w:eastAsia="Batang" w:hAnsi="Arial" w:cs="Arial" w:hint="default"/>
          <w:color w:val="000000"/>
        </w:rPr>
        <w:t xml:space="preserve">mci Slovenskej republiky (celkove 22 486). </w:t>
      </w:r>
    </w:p>
    <w:p w:rsidR="0079364D" w:rsidRPr="005F5DEA" w:rsidP="00E23508">
      <w:pPr>
        <w:pStyle w:val="NormalWeb"/>
        <w:shd w:val="clear" w:color="auto" w:fill="FFFFFF"/>
        <w:bidi w:val="0"/>
        <w:jc w:val="both"/>
        <w:rPr>
          <w:rFonts w:ascii="Arial" w:eastAsia="Batang" w:hAnsi="Arial" w:cs="Arial" w:hint="default"/>
          <w:color w:val="000000"/>
        </w:rPr>
      </w:pPr>
      <w:r w:rsidRPr="005F5DEA">
        <w:rPr>
          <w:rFonts w:ascii="Arial" w:eastAsia="Batang" w:hAnsi="Arial" w:cs="Arial" w:hint="default"/>
          <w:color w:val="000000"/>
        </w:rPr>
        <w:t xml:space="preserve">             K 1. januá</w:t>
      </w:r>
      <w:r w:rsidRPr="005F5DEA">
        <w:rPr>
          <w:rFonts w:ascii="Arial" w:eastAsia="Batang" w:hAnsi="Arial" w:cs="Arial" w:hint="default"/>
          <w:color w:val="000000"/>
        </w:rPr>
        <w:t>ru 2011 bolo prevedený</w:t>
      </w:r>
      <w:r w:rsidRPr="005F5DEA">
        <w:rPr>
          <w:rFonts w:ascii="Arial" w:eastAsia="Batang" w:hAnsi="Arial" w:cs="Arial" w:hint="default"/>
          <w:color w:val="000000"/>
        </w:rPr>
        <w:t>ch z trestný</w:t>
      </w:r>
      <w:r w:rsidRPr="005F5DEA">
        <w:rPr>
          <w:rFonts w:ascii="Arial" w:eastAsia="Batang" w:hAnsi="Arial" w:cs="Arial" w:hint="default"/>
          <w:color w:val="000000"/>
        </w:rPr>
        <w:t>ch registrov prokuratú</w:t>
      </w:r>
      <w:r w:rsidRPr="005F5DEA">
        <w:rPr>
          <w:rFonts w:ascii="Arial" w:eastAsia="Batang" w:hAnsi="Arial" w:cs="Arial" w:hint="default"/>
          <w:color w:val="000000"/>
        </w:rPr>
        <w:t>r celkom 38 008 neskonč</w:t>
      </w:r>
      <w:r w:rsidRPr="005F5DEA">
        <w:rPr>
          <w:rFonts w:ascii="Arial" w:eastAsia="Batang" w:hAnsi="Arial" w:cs="Arial" w:hint="default"/>
          <w:color w:val="000000"/>
        </w:rPr>
        <w:t>ený</w:t>
      </w:r>
      <w:r w:rsidRPr="005F5DEA">
        <w:rPr>
          <w:rFonts w:ascii="Arial" w:eastAsia="Batang" w:hAnsi="Arial" w:cs="Arial" w:hint="default"/>
          <w:color w:val="000000"/>
        </w:rPr>
        <w:t>ch trestný</w:t>
      </w:r>
      <w:r w:rsidRPr="005F5DEA">
        <w:rPr>
          <w:rFonts w:ascii="Arial" w:eastAsia="Batang" w:hAnsi="Arial" w:cs="Arial" w:hint="default"/>
          <w:color w:val="000000"/>
        </w:rPr>
        <w:t>ch vecí</w:t>
      </w:r>
      <w:r w:rsidRPr="005F5DEA">
        <w:rPr>
          <w:rFonts w:ascii="Arial" w:eastAsia="Batang" w:hAnsi="Arial" w:cs="Arial" w:hint="default"/>
          <w:color w:val="000000"/>
        </w:rPr>
        <w:t>, ktoré</w:t>
      </w:r>
      <w:r w:rsidRPr="005F5DEA">
        <w:rPr>
          <w:rFonts w:ascii="Arial" w:eastAsia="Batang" w:hAnsi="Arial" w:cs="Arial" w:hint="default"/>
          <w:color w:val="000000"/>
        </w:rPr>
        <w:t xml:space="preserve"> napadli v predchá</w:t>
      </w:r>
      <w:r w:rsidRPr="005F5DEA">
        <w:rPr>
          <w:rFonts w:ascii="Arial" w:eastAsia="Batang" w:hAnsi="Arial" w:cs="Arial" w:hint="default"/>
          <w:color w:val="000000"/>
        </w:rPr>
        <w:t>dzajú</w:t>
      </w:r>
      <w:r w:rsidRPr="005F5DEA">
        <w:rPr>
          <w:rFonts w:ascii="Arial" w:eastAsia="Batang" w:hAnsi="Arial" w:cs="Arial" w:hint="default"/>
          <w:color w:val="000000"/>
        </w:rPr>
        <w:t>cich rokoch.</w:t>
      </w:r>
    </w:p>
    <w:p w:rsidR="0079364D" w:rsidRPr="005F5DEA" w:rsidP="005B0D9E">
      <w:pPr>
        <w:pStyle w:val="NormalWeb"/>
        <w:shd w:val="clear" w:color="auto" w:fill="FFFFFF"/>
        <w:bidi w:val="0"/>
        <w:jc w:val="both"/>
        <w:rPr>
          <w:rFonts w:ascii="Arial" w:eastAsia="Batang" w:hAnsi="Arial" w:cs="Arial"/>
          <w:color w:val="000000"/>
        </w:rPr>
      </w:pPr>
      <w:r w:rsidRPr="005F5DEA">
        <w:rPr>
          <w:rFonts w:ascii="Arial" w:eastAsia="Batang" w:hAnsi="Arial" w:cs="Arial" w:hint="default"/>
          <w:color w:val="000000"/>
        </w:rPr>
        <w:t xml:space="preserve">            V kalendá</w:t>
      </w:r>
      <w:r w:rsidRPr="005F5DEA">
        <w:rPr>
          <w:rFonts w:ascii="Arial" w:eastAsia="Batang" w:hAnsi="Arial" w:cs="Arial" w:hint="default"/>
          <w:color w:val="000000"/>
        </w:rPr>
        <w:t xml:space="preserve">rnom roku 2010 bolo </w:t>
      </w:r>
      <w:r w:rsidRPr="005F5DEA">
        <w:rPr>
          <w:rFonts w:ascii="Arial" w:eastAsia="Batang" w:hAnsi="Arial" w:cs="Arial" w:hint="default"/>
          <w:b/>
          <w:bCs/>
          <w:color w:val="000000"/>
        </w:rPr>
        <w:t>vznesené</w:t>
      </w:r>
      <w:r w:rsidRPr="005F5DEA">
        <w:rPr>
          <w:rFonts w:ascii="Arial" w:eastAsia="Batang" w:hAnsi="Arial" w:cs="Arial" w:hint="default"/>
          <w:b/>
          <w:bCs/>
          <w:color w:val="000000"/>
        </w:rPr>
        <w:t xml:space="preserve"> obvinenie</w:t>
      </w:r>
      <w:r w:rsidRPr="005F5DEA">
        <w:rPr>
          <w:rFonts w:ascii="Arial" w:eastAsia="Batang" w:hAnsi="Arial" w:cs="Arial" w:hint="default"/>
          <w:color w:val="000000"/>
        </w:rPr>
        <w:t xml:space="preserve"> proti 57 937 osobá</w:t>
      </w:r>
      <w:r w:rsidRPr="005F5DEA">
        <w:rPr>
          <w:rFonts w:ascii="Arial" w:eastAsia="Batang" w:hAnsi="Arial" w:cs="Arial" w:hint="default"/>
          <w:color w:val="000000"/>
        </w:rPr>
        <w:t>m, č</w:t>
      </w:r>
      <w:r w:rsidRPr="005F5DEA">
        <w:rPr>
          <w:rFonts w:ascii="Arial" w:eastAsia="Batang" w:hAnsi="Arial" w:cs="Arial" w:hint="default"/>
          <w:color w:val="000000"/>
        </w:rPr>
        <w:t>o je o </w:t>
      </w:r>
      <w:r w:rsidRPr="005F5DEA">
        <w:rPr>
          <w:rFonts w:ascii="Arial" w:eastAsia="Batang" w:hAnsi="Arial" w:cs="Arial" w:hint="default"/>
          <w:color w:val="000000"/>
        </w:rPr>
        <w:t>124 osô</w:t>
      </w:r>
      <w:r w:rsidRPr="005F5DEA">
        <w:rPr>
          <w:rFonts w:ascii="Arial" w:eastAsia="Batang" w:hAnsi="Arial" w:cs="Arial" w:hint="default"/>
          <w:color w:val="000000"/>
        </w:rPr>
        <w:t>b (0,2</w:t>
      </w:r>
      <w:r w:rsidR="00666B93">
        <w:rPr>
          <w:rFonts w:ascii="Arial" w:eastAsia="Batang" w:hAnsi="Arial" w:cs="Arial"/>
          <w:color w:val="000000"/>
        </w:rPr>
        <w:t xml:space="preserve"> </w:t>
      </w:r>
      <w:r w:rsidRPr="005F5DEA">
        <w:rPr>
          <w:rFonts w:ascii="Arial" w:eastAsia="Batang" w:hAnsi="Arial" w:cs="Arial"/>
          <w:color w:val="000000"/>
        </w:rPr>
        <w:t>%) viac ako v roku 2009 (57 </w:t>
      </w:r>
      <w:r w:rsidRPr="005F5DEA">
        <w:rPr>
          <w:rFonts w:ascii="Arial" w:eastAsia="Batang" w:hAnsi="Arial" w:cs="Arial" w:hint="default"/>
          <w:color w:val="000000"/>
        </w:rPr>
        <w:t>813 osô</w:t>
      </w:r>
      <w:r w:rsidRPr="005F5DEA">
        <w:rPr>
          <w:rFonts w:ascii="Arial" w:eastAsia="Batang" w:hAnsi="Arial" w:cs="Arial" w:hint="default"/>
          <w:color w:val="000000"/>
        </w:rPr>
        <w:t>b) a o 4 3</w:t>
      </w:r>
      <w:r w:rsidRPr="005F5DEA">
        <w:rPr>
          <w:rFonts w:ascii="Arial" w:eastAsia="Batang" w:hAnsi="Arial" w:cs="Arial" w:hint="default"/>
          <w:color w:val="000000"/>
        </w:rPr>
        <w:t>67osô</w:t>
      </w:r>
      <w:r w:rsidRPr="005F5DEA">
        <w:rPr>
          <w:rFonts w:ascii="Arial" w:eastAsia="Batang" w:hAnsi="Arial" w:cs="Arial" w:hint="default"/>
          <w:color w:val="000000"/>
        </w:rPr>
        <w:t>b (o 8,1</w:t>
      </w:r>
      <w:r w:rsidR="00666B93">
        <w:rPr>
          <w:rFonts w:ascii="Arial" w:eastAsia="Batang" w:hAnsi="Arial" w:cs="Arial"/>
          <w:color w:val="000000"/>
        </w:rPr>
        <w:t xml:space="preserve"> </w:t>
      </w:r>
      <w:r w:rsidRPr="005F5DEA">
        <w:rPr>
          <w:rFonts w:ascii="Arial" w:eastAsia="Batang" w:hAnsi="Arial" w:cs="Arial" w:hint="default"/>
          <w:color w:val="000000"/>
        </w:rPr>
        <w:t>%) viac ako v roku 2008 (53 570 osô</w:t>
      </w:r>
      <w:r w:rsidRPr="005F5DEA">
        <w:rPr>
          <w:rFonts w:ascii="Arial" w:eastAsia="Batang" w:hAnsi="Arial" w:cs="Arial" w:hint="default"/>
          <w:color w:val="000000"/>
        </w:rPr>
        <w:t>b). Z celkové</w:t>
      </w:r>
      <w:r w:rsidRPr="005F5DEA">
        <w:rPr>
          <w:rFonts w:ascii="Arial" w:eastAsia="Batang" w:hAnsi="Arial" w:cs="Arial" w:hint="default"/>
          <w:color w:val="000000"/>
        </w:rPr>
        <w:t>ho poč</w:t>
      </w:r>
      <w:r w:rsidRPr="005F5DEA">
        <w:rPr>
          <w:rFonts w:ascii="Arial" w:eastAsia="Batang" w:hAnsi="Arial" w:cs="Arial" w:hint="default"/>
          <w:color w:val="000000"/>
        </w:rPr>
        <w:t>tu 57 937  obvinený</w:t>
      </w:r>
      <w:r w:rsidRPr="005F5DEA">
        <w:rPr>
          <w:rFonts w:ascii="Arial" w:eastAsia="Batang" w:hAnsi="Arial" w:cs="Arial" w:hint="default"/>
          <w:color w:val="000000"/>
        </w:rPr>
        <w:t>ch osô</w:t>
      </w:r>
      <w:r w:rsidRPr="005F5DEA">
        <w:rPr>
          <w:rFonts w:ascii="Arial" w:eastAsia="Batang" w:hAnsi="Arial" w:cs="Arial" w:hint="default"/>
          <w:color w:val="000000"/>
        </w:rPr>
        <w:t xml:space="preserve">b bolo v roku 2010 </w:t>
      </w:r>
      <w:r w:rsidR="00C413C6">
        <w:rPr>
          <w:rFonts w:ascii="Arial" w:eastAsia="Batang" w:hAnsi="Arial" w:cs="Arial"/>
          <w:color w:val="000000"/>
        </w:rPr>
        <w:t>-</w:t>
      </w:r>
      <w:r w:rsidRPr="005F5DEA">
        <w:rPr>
          <w:rFonts w:ascii="Arial" w:eastAsia="Batang" w:hAnsi="Arial" w:cs="Arial"/>
          <w:color w:val="000000"/>
        </w:rPr>
        <w:t xml:space="preserve"> 49 770 (85,9</w:t>
      </w:r>
      <w:r w:rsidR="00666B93">
        <w:rPr>
          <w:rFonts w:ascii="Arial" w:eastAsia="Batang" w:hAnsi="Arial" w:cs="Arial"/>
          <w:color w:val="000000"/>
        </w:rPr>
        <w:t xml:space="preserve"> </w:t>
      </w:r>
      <w:r w:rsidRPr="005F5DEA">
        <w:rPr>
          <w:rFonts w:ascii="Arial" w:eastAsia="Batang" w:hAnsi="Arial" w:cs="Arial"/>
          <w:color w:val="000000"/>
        </w:rPr>
        <w:t xml:space="preserve">%) </w:t>
      </w:r>
      <w:r w:rsidRPr="005F5DEA">
        <w:rPr>
          <w:rFonts w:ascii="Arial" w:eastAsia="Batang" w:hAnsi="Arial" w:cs="Arial" w:hint="default"/>
          <w:b/>
          <w:bCs/>
          <w:color w:val="000000"/>
        </w:rPr>
        <w:t>muž</w:t>
      </w:r>
      <w:r w:rsidRPr="005F5DEA">
        <w:rPr>
          <w:rFonts w:ascii="Arial" w:eastAsia="Batang" w:hAnsi="Arial" w:cs="Arial" w:hint="default"/>
          <w:b/>
          <w:bCs/>
          <w:color w:val="000000"/>
        </w:rPr>
        <w:t>ov</w:t>
      </w:r>
      <w:r w:rsidRPr="005F5DEA">
        <w:rPr>
          <w:rFonts w:ascii="Arial" w:eastAsia="Batang" w:hAnsi="Arial" w:cs="Arial"/>
          <w:color w:val="000000"/>
        </w:rPr>
        <w:t xml:space="preserve"> a 8 167 (14,1</w:t>
      </w:r>
      <w:r w:rsidR="00666B93">
        <w:rPr>
          <w:rFonts w:ascii="Arial" w:eastAsia="Batang" w:hAnsi="Arial" w:cs="Arial"/>
          <w:color w:val="000000"/>
        </w:rPr>
        <w:t xml:space="preserve"> </w:t>
      </w:r>
      <w:r w:rsidRPr="005F5DEA">
        <w:rPr>
          <w:rFonts w:ascii="Arial" w:eastAsia="Batang" w:hAnsi="Arial" w:cs="Arial"/>
          <w:color w:val="000000"/>
        </w:rPr>
        <w:t xml:space="preserve">%) </w:t>
      </w:r>
      <w:r w:rsidRPr="005F5DEA">
        <w:rPr>
          <w:rFonts w:ascii="Arial" w:eastAsia="Batang" w:hAnsi="Arial" w:cs="Arial" w:hint="default"/>
          <w:b/>
          <w:bCs/>
          <w:color w:val="000000"/>
        </w:rPr>
        <w:t>ž</w:t>
      </w:r>
      <w:r w:rsidRPr="005F5DEA">
        <w:rPr>
          <w:rFonts w:ascii="Arial" w:eastAsia="Batang" w:hAnsi="Arial" w:cs="Arial" w:hint="default"/>
          <w:b/>
          <w:bCs/>
          <w:color w:val="000000"/>
        </w:rPr>
        <w:t>ien.</w:t>
      </w:r>
      <w:r w:rsidRPr="005F5DEA">
        <w:rPr>
          <w:rFonts w:ascii="Arial" w:eastAsia="Batang" w:hAnsi="Arial" w:cs="Arial" w:hint="default"/>
          <w:color w:val="000000"/>
        </w:rPr>
        <w:t xml:space="preserve"> V porovnaní</w:t>
      </w:r>
      <w:r w:rsidRPr="005F5DEA">
        <w:rPr>
          <w:rFonts w:ascii="Arial" w:eastAsia="Batang" w:hAnsi="Arial" w:cs="Arial" w:hint="default"/>
          <w:color w:val="000000"/>
        </w:rPr>
        <w:t xml:space="preserve"> </w:t>
      </w:r>
      <w:r w:rsidR="00FF6FA9">
        <w:rPr>
          <w:rFonts w:ascii="Arial" w:eastAsia="Batang" w:hAnsi="Arial" w:cs="Arial"/>
          <w:color w:val="000000"/>
        </w:rPr>
        <w:t xml:space="preserve">          </w:t>
      </w:r>
      <w:r w:rsidRPr="005F5DEA">
        <w:rPr>
          <w:rFonts w:ascii="Arial" w:eastAsia="Batang" w:hAnsi="Arial" w:cs="Arial"/>
          <w:color w:val="000000"/>
        </w:rPr>
        <w:t>s rokom 2009 je to menej o </w:t>
      </w:r>
      <w:r w:rsidRPr="005F5DEA">
        <w:rPr>
          <w:rFonts w:ascii="Arial" w:eastAsia="Batang" w:hAnsi="Arial" w:cs="Arial" w:hint="default"/>
          <w:color w:val="000000"/>
        </w:rPr>
        <w:t>3 972 muž</w:t>
      </w:r>
      <w:r w:rsidRPr="005F5DEA">
        <w:rPr>
          <w:rFonts w:ascii="Arial" w:eastAsia="Batang" w:hAnsi="Arial" w:cs="Arial" w:hint="default"/>
          <w:color w:val="000000"/>
        </w:rPr>
        <w:t>ov, u </w:t>
      </w:r>
      <w:r w:rsidRPr="005F5DEA">
        <w:rPr>
          <w:rFonts w:ascii="Arial" w:eastAsia="Batang" w:hAnsi="Arial" w:cs="Arial" w:hint="default"/>
          <w:color w:val="000000"/>
        </w:rPr>
        <w:t>ž</w:t>
      </w:r>
      <w:r w:rsidRPr="005F5DEA">
        <w:rPr>
          <w:rFonts w:ascii="Arial" w:eastAsia="Batang" w:hAnsi="Arial" w:cs="Arial" w:hint="default"/>
          <w:color w:val="000000"/>
        </w:rPr>
        <w:t>ien bol pokles o </w:t>
      </w:r>
      <w:r w:rsidRPr="005F5DEA">
        <w:rPr>
          <w:rFonts w:ascii="Arial" w:eastAsia="Batang" w:hAnsi="Arial" w:cs="Arial" w:hint="default"/>
          <w:color w:val="000000"/>
        </w:rPr>
        <w:t>284 osô</w:t>
      </w:r>
      <w:r w:rsidRPr="005F5DEA">
        <w:rPr>
          <w:rFonts w:ascii="Arial" w:eastAsia="Batang" w:hAnsi="Arial" w:cs="Arial" w:hint="default"/>
          <w:color w:val="000000"/>
        </w:rPr>
        <w:t>b. V por</w:t>
      </w:r>
      <w:r w:rsidRPr="005F5DEA">
        <w:rPr>
          <w:rFonts w:ascii="Arial" w:eastAsia="Batang" w:hAnsi="Arial" w:cs="Arial" w:hint="default"/>
          <w:color w:val="000000"/>
        </w:rPr>
        <w:t>ovnaní</w:t>
      </w:r>
      <w:r w:rsidRPr="005F5DEA">
        <w:rPr>
          <w:rFonts w:ascii="Arial" w:eastAsia="Batang" w:hAnsi="Arial" w:cs="Arial" w:hint="default"/>
          <w:color w:val="000000"/>
        </w:rPr>
        <w:t xml:space="preserve"> s rokom 2008 evidujeme pokles obvinený</w:t>
      </w:r>
      <w:r w:rsidRPr="005F5DEA">
        <w:rPr>
          <w:rFonts w:ascii="Arial" w:eastAsia="Batang" w:hAnsi="Arial" w:cs="Arial" w:hint="default"/>
          <w:color w:val="000000"/>
        </w:rPr>
        <w:t>ch</w:t>
      </w:r>
      <w:r w:rsidR="003966A4">
        <w:rPr>
          <w:rFonts w:ascii="Arial" w:eastAsia="Batang" w:hAnsi="Arial" w:cs="Arial" w:hint="default"/>
          <w:color w:val="000000"/>
        </w:rPr>
        <w:t xml:space="preserve"> muž</w:t>
      </w:r>
      <w:r w:rsidR="003966A4">
        <w:rPr>
          <w:rFonts w:ascii="Arial" w:eastAsia="Batang" w:hAnsi="Arial" w:cs="Arial" w:hint="default"/>
          <w:color w:val="000000"/>
        </w:rPr>
        <w:t xml:space="preserve">ov  </w:t>
      </w:r>
      <w:r w:rsidRPr="005F5DEA">
        <w:rPr>
          <w:rFonts w:ascii="Arial" w:eastAsia="Batang" w:hAnsi="Arial" w:cs="Arial"/>
          <w:color w:val="000000"/>
        </w:rPr>
        <w:t>o 688 a </w:t>
      </w:r>
      <w:r w:rsidRPr="005F5DEA">
        <w:rPr>
          <w:rFonts w:ascii="Arial" w:eastAsia="Batang" w:hAnsi="Arial" w:cs="Arial" w:hint="default"/>
          <w:color w:val="000000"/>
        </w:rPr>
        <w:t>pokles poč</w:t>
      </w:r>
      <w:r w:rsidRPr="005F5DEA">
        <w:rPr>
          <w:rFonts w:ascii="Arial" w:eastAsia="Batang" w:hAnsi="Arial" w:cs="Arial" w:hint="default"/>
          <w:color w:val="000000"/>
        </w:rPr>
        <w:t>tu obvinený</w:t>
      </w:r>
      <w:r w:rsidRPr="005F5DEA">
        <w:rPr>
          <w:rFonts w:ascii="Arial" w:eastAsia="Batang" w:hAnsi="Arial" w:cs="Arial" w:hint="default"/>
          <w:color w:val="000000"/>
        </w:rPr>
        <w:t>ch ž</w:t>
      </w:r>
      <w:r w:rsidRPr="005F5DEA">
        <w:rPr>
          <w:rFonts w:ascii="Arial" w:eastAsia="Batang" w:hAnsi="Arial" w:cs="Arial" w:hint="default"/>
          <w:color w:val="000000"/>
        </w:rPr>
        <w:t>ien o 325. V </w:t>
      </w:r>
      <w:r w:rsidRPr="005F5DEA">
        <w:rPr>
          <w:rFonts w:ascii="Arial" w:eastAsia="Batang" w:hAnsi="Arial" w:cs="Arial" w:hint="default"/>
          <w:color w:val="000000"/>
        </w:rPr>
        <w:t>porovnaní</w:t>
      </w:r>
      <w:r w:rsidRPr="005F5DEA">
        <w:rPr>
          <w:rFonts w:ascii="Arial" w:eastAsia="Batang" w:hAnsi="Arial" w:cs="Arial" w:hint="default"/>
          <w:color w:val="000000"/>
        </w:rPr>
        <w:t xml:space="preserve"> s rokom  2009 bol v </w:t>
      </w:r>
      <w:r w:rsidRPr="005F5DEA">
        <w:rPr>
          <w:rFonts w:ascii="Arial" w:eastAsia="Batang" w:hAnsi="Arial" w:cs="Arial" w:hint="default"/>
          <w:color w:val="000000"/>
        </w:rPr>
        <w:t>roku 2010 zaznamenaný</w:t>
      </w:r>
      <w:r w:rsidRPr="005F5DEA">
        <w:rPr>
          <w:rFonts w:ascii="Arial" w:eastAsia="Batang" w:hAnsi="Arial" w:cs="Arial" w:hint="default"/>
          <w:color w:val="000000"/>
        </w:rPr>
        <w:t xml:space="preserve"> ná</w:t>
      </w:r>
      <w:r w:rsidRPr="005F5DEA">
        <w:rPr>
          <w:rFonts w:ascii="Arial" w:eastAsia="Batang" w:hAnsi="Arial" w:cs="Arial" w:hint="default"/>
          <w:color w:val="000000"/>
        </w:rPr>
        <w:t>rast poč</w:t>
      </w:r>
      <w:r w:rsidRPr="005F5DEA">
        <w:rPr>
          <w:rFonts w:ascii="Arial" w:eastAsia="Batang" w:hAnsi="Arial" w:cs="Arial" w:hint="default"/>
          <w:color w:val="000000"/>
        </w:rPr>
        <w:t>tu stí</w:t>
      </w:r>
      <w:r w:rsidRPr="005F5DEA">
        <w:rPr>
          <w:rFonts w:ascii="Arial" w:eastAsia="Batang" w:hAnsi="Arial" w:cs="Arial" w:hint="default"/>
          <w:color w:val="000000"/>
        </w:rPr>
        <w:t>haný</w:t>
      </w:r>
      <w:r w:rsidRPr="005F5DEA">
        <w:rPr>
          <w:rFonts w:ascii="Arial" w:eastAsia="Batang" w:hAnsi="Arial" w:cs="Arial" w:hint="default"/>
          <w:color w:val="000000"/>
        </w:rPr>
        <w:t xml:space="preserve">ch </w:t>
      </w:r>
      <w:r w:rsidRPr="005F5DEA">
        <w:rPr>
          <w:rFonts w:ascii="Arial" w:eastAsia="Batang" w:hAnsi="Arial" w:cs="Arial" w:hint="default"/>
          <w:b/>
          <w:bCs/>
          <w:color w:val="000000"/>
        </w:rPr>
        <w:t>mladistvý</w:t>
      </w:r>
      <w:r w:rsidRPr="005F5DEA">
        <w:rPr>
          <w:rFonts w:ascii="Arial" w:eastAsia="Batang" w:hAnsi="Arial" w:cs="Arial" w:hint="default"/>
          <w:b/>
          <w:bCs/>
          <w:color w:val="000000"/>
        </w:rPr>
        <w:t>ch</w:t>
      </w:r>
      <w:r w:rsidRPr="005F5DEA">
        <w:rPr>
          <w:rFonts w:ascii="Arial" w:eastAsia="Batang" w:hAnsi="Arial" w:cs="Arial" w:hint="default"/>
          <w:color w:val="000000"/>
        </w:rPr>
        <w:t xml:space="preserve"> osô</w:t>
      </w:r>
      <w:r w:rsidRPr="005F5DEA">
        <w:rPr>
          <w:rFonts w:ascii="Arial" w:eastAsia="Batang" w:hAnsi="Arial" w:cs="Arial" w:hint="default"/>
          <w:color w:val="000000"/>
        </w:rPr>
        <w:t>b. Celkom bolo vznesené</w:t>
      </w:r>
      <w:r w:rsidRPr="005F5DEA">
        <w:rPr>
          <w:rFonts w:ascii="Arial" w:eastAsia="Batang" w:hAnsi="Arial" w:cs="Arial" w:hint="default"/>
          <w:color w:val="000000"/>
        </w:rPr>
        <w:t xml:space="preserve"> obvinenie 4 </w:t>
      </w:r>
      <w:r w:rsidRPr="005F5DEA">
        <w:rPr>
          <w:rFonts w:ascii="Arial" w:eastAsia="Batang" w:hAnsi="Arial" w:cs="Arial" w:hint="default"/>
          <w:color w:val="000000"/>
        </w:rPr>
        <w:t>925 mladistvý</w:t>
      </w:r>
      <w:r w:rsidRPr="005F5DEA">
        <w:rPr>
          <w:rFonts w:ascii="Arial" w:eastAsia="Batang" w:hAnsi="Arial" w:cs="Arial" w:hint="default"/>
          <w:color w:val="000000"/>
        </w:rPr>
        <w:t>m osobá</w:t>
      </w:r>
      <w:r w:rsidRPr="005F5DEA">
        <w:rPr>
          <w:rFonts w:ascii="Arial" w:eastAsia="Batang" w:hAnsi="Arial" w:cs="Arial" w:hint="default"/>
          <w:color w:val="000000"/>
        </w:rPr>
        <w:t>m, č</w:t>
      </w:r>
      <w:r w:rsidRPr="005F5DEA">
        <w:rPr>
          <w:rFonts w:ascii="Arial" w:eastAsia="Batang" w:hAnsi="Arial" w:cs="Arial" w:hint="default"/>
          <w:color w:val="000000"/>
        </w:rPr>
        <w:t xml:space="preserve">o je </w:t>
      </w:r>
      <w:r w:rsidRPr="005F5DEA">
        <w:rPr>
          <w:rFonts w:ascii="Arial" w:eastAsia="Batang" w:hAnsi="Arial" w:cs="Arial" w:hint="default"/>
          <w:color w:val="000000"/>
        </w:rPr>
        <w:t>v porovnaní</w:t>
      </w:r>
      <w:r w:rsidRPr="005F5DEA">
        <w:rPr>
          <w:rFonts w:ascii="Arial" w:eastAsia="Batang" w:hAnsi="Arial" w:cs="Arial" w:hint="default"/>
          <w:color w:val="000000"/>
        </w:rPr>
        <w:t xml:space="preserve"> s rokom 2009, kedy bolo vznesené</w:t>
      </w:r>
      <w:r w:rsidRPr="005F5DEA">
        <w:rPr>
          <w:rFonts w:ascii="Arial" w:eastAsia="Batang" w:hAnsi="Arial" w:cs="Arial" w:hint="default"/>
          <w:color w:val="000000"/>
        </w:rPr>
        <w:t xml:space="preserve"> obvinenie 4 687 osobá</w:t>
      </w:r>
      <w:r w:rsidRPr="005F5DEA">
        <w:rPr>
          <w:rFonts w:ascii="Arial" w:eastAsia="Batang" w:hAnsi="Arial" w:cs="Arial" w:hint="default"/>
          <w:color w:val="000000"/>
        </w:rPr>
        <w:t>m viac o </w:t>
      </w:r>
      <w:r w:rsidRPr="005F5DEA">
        <w:rPr>
          <w:rFonts w:ascii="Arial" w:eastAsia="Batang" w:hAnsi="Arial" w:cs="Arial" w:hint="default"/>
          <w:color w:val="000000"/>
        </w:rPr>
        <w:t>238 osô</w:t>
      </w:r>
      <w:r w:rsidRPr="005F5DEA">
        <w:rPr>
          <w:rFonts w:ascii="Arial" w:eastAsia="Batang" w:hAnsi="Arial" w:cs="Arial" w:hint="default"/>
          <w:color w:val="000000"/>
        </w:rPr>
        <w:t>b (o 5,07</w:t>
      </w:r>
      <w:r w:rsidR="00666B93">
        <w:rPr>
          <w:rFonts w:ascii="Arial" w:eastAsia="Batang" w:hAnsi="Arial" w:cs="Arial"/>
          <w:color w:val="000000"/>
        </w:rPr>
        <w:t xml:space="preserve"> </w:t>
      </w:r>
      <w:r w:rsidRPr="005F5DEA">
        <w:rPr>
          <w:rFonts w:ascii="Arial" w:eastAsia="Batang" w:hAnsi="Arial" w:cs="Arial" w:hint="default"/>
          <w:color w:val="000000"/>
        </w:rPr>
        <w:t>%). V porovnaní</w:t>
      </w:r>
      <w:r w:rsidRPr="005F5DEA">
        <w:rPr>
          <w:rFonts w:ascii="Arial" w:eastAsia="Batang" w:hAnsi="Arial" w:cs="Arial" w:hint="default"/>
          <w:color w:val="000000"/>
        </w:rPr>
        <w:t xml:space="preserve"> s rokom 2008, kedy bolo vznesené</w:t>
      </w:r>
      <w:r w:rsidRPr="005F5DEA">
        <w:rPr>
          <w:rFonts w:ascii="Arial" w:eastAsia="Batang" w:hAnsi="Arial" w:cs="Arial" w:hint="default"/>
          <w:color w:val="000000"/>
        </w:rPr>
        <w:t xml:space="preserve"> obvinenie  5 774 mladistvý</w:t>
      </w:r>
      <w:r w:rsidRPr="005F5DEA">
        <w:rPr>
          <w:rFonts w:ascii="Arial" w:eastAsia="Batang" w:hAnsi="Arial" w:cs="Arial" w:hint="default"/>
          <w:color w:val="000000"/>
        </w:rPr>
        <w:t>m osobá</w:t>
      </w:r>
      <w:r w:rsidRPr="005F5DEA">
        <w:rPr>
          <w:rFonts w:ascii="Arial" w:eastAsia="Batang" w:hAnsi="Arial" w:cs="Arial" w:hint="default"/>
          <w:color w:val="000000"/>
        </w:rPr>
        <w:t>m,</w:t>
      </w:r>
      <w:r w:rsidR="003966A4">
        <w:rPr>
          <w:rFonts w:ascii="Arial" w:eastAsia="Batang" w:hAnsi="Arial" w:cs="Arial" w:hint="default"/>
          <w:color w:val="000000"/>
        </w:rPr>
        <w:t xml:space="preserve"> je to vš</w:t>
      </w:r>
      <w:r w:rsidR="003966A4">
        <w:rPr>
          <w:rFonts w:ascii="Arial" w:eastAsia="Batang" w:hAnsi="Arial" w:cs="Arial" w:hint="default"/>
          <w:color w:val="000000"/>
        </w:rPr>
        <w:t>ak pokles  o </w:t>
      </w:r>
      <w:r w:rsidR="003966A4">
        <w:rPr>
          <w:rFonts w:ascii="Arial" w:eastAsia="Batang" w:hAnsi="Arial" w:cs="Arial" w:hint="default"/>
          <w:color w:val="000000"/>
        </w:rPr>
        <w:t>849 osô</w:t>
      </w:r>
      <w:r w:rsidR="003966A4">
        <w:rPr>
          <w:rFonts w:ascii="Arial" w:eastAsia="Batang" w:hAnsi="Arial" w:cs="Arial" w:hint="default"/>
          <w:color w:val="000000"/>
        </w:rPr>
        <w:t xml:space="preserve">b </w:t>
      </w:r>
      <w:r w:rsidRPr="005F5DEA">
        <w:rPr>
          <w:rFonts w:ascii="Arial" w:eastAsia="Batang" w:hAnsi="Arial" w:cs="Arial"/>
          <w:color w:val="000000"/>
        </w:rPr>
        <w:t>(o 14,7</w:t>
      </w:r>
      <w:r w:rsidR="00666B93">
        <w:rPr>
          <w:rFonts w:ascii="Arial" w:eastAsia="Batang" w:hAnsi="Arial" w:cs="Arial"/>
          <w:color w:val="000000"/>
        </w:rPr>
        <w:t xml:space="preserve"> </w:t>
      </w:r>
      <w:r w:rsidRPr="005F5DEA">
        <w:rPr>
          <w:rFonts w:ascii="Arial" w:eastAsia="Batang" w:hAnsi="Arial" w:cs="Arial"/>
          <w:color w:val="000000"/>
        </w:rPr>
        <w:t xml:space="preserve">%). </w:t>
      </w:r>
    </w:p>
    <w:p w:rsidR="0079364D" w:rsidRPr="005F5DEA" w:rsidP="005B0D9E">
      <w:pPr>
        <w:pStyle w:val="NormalWeb"/>
        <w:shd w:val="clear" w:color="auto" w:fill="FFFFFF"/>
        <w:bidi w:val="0"/>
        <w:ind w:firstLine="708"/>
        <w:jc w:val="both"/>
        <w:rPr>
          <w:rFonts w:ascii="Arial" w:eastAsia="Batang" w:hAnsi="Arial" w:cs="Arial"/>
          <w:color w:val="000000"/>
        </w:rPr>
      </w:pPr>
      <w:r w:rsidRPr="005F5DEA">
        <w:rPr>
          <w:rFonts w:ascii="Arial" w:eastAsia="Batang" w:hAnsi="Arial" w:cs="Arial" w:hint="default"/>
          <w:color w:val="000000"/>
        </w:rPr>
        <w:t>Bol zaznamenaný</w:t>
      </w:r>
      <w:r w:rsidRPr="005F5DEA">
        <w:rPr>
          <w:rFonts w:ascii="Arial" w:eastAsia="Batang" w:hAnsi="Arial" w:cs="Arial" w:hint="default"/>
          <w:color w:val="000000"/>
        </w:rPr>
        <w:t xml:space="preserve"> pokles kriminality v</w:t>
      </w:r>
      <w:r w:rsidRPr="005F5DEA">
        <w:rPr>
          <w:rFonts w:ascii="Arial" w:eastAsia="Batang" w:hAnsi="Arial" w:cs="Arial" w:hint="default"/>
          <w:color w:val="000000"/>
        </w:rPr>
        <w:t>o vzť</w:t>
      </w:r>
      <w:r w:rsidRPr="005F5DEA">
        <w:rPr>
          <w:rFonts w:ascii="Arial" w:eastAsia="Batang" w:hAnsi="Arial" w:cs="Arial" w:hint="default"/>
          <w:color w:val="000000"/>
        </w:rPr>
        <w:t xml:space="preserve">ahu k </w:t>
      </w:r>
      <w:r w:rsidRPr="005F5DEA">
        <w:rPr>
          <w:rFonts w:ascii="Arial" w:eastAsia="Batang" w:hAnsi="Arial" w:cs="Arial"/>
          <w:b/>
          <w:bCs/>
          <w:color w:val="000000"/>
        </w:rPr>
        <w:t>cudzincom</w:t>
      </w:r>
      <w:r w:rsidRPr="005F5DEA">
        <w:rPr>
          <w:rFonts w:ascii="Arial" w:eastAsia="Batang" w:hAnsi="Arial" w:cs="Arial" w:hint="default"/>
          <w:color w:val="000000"/>
        </w:rPr>
        <w:t>,  u ktorý</w:t>
      </w:r>
      <w:r w:rsidRPr="005F5DEA">
        <w:rPr>
          <w:rFonts w:ascii="Arial" w:eastAsia="Batang" w:hAnsi="Arial" w:cs="Arial" w:hint="default"/>
          <w:color w:val="000000"/>
        </w:rPr>
        <w:t>ch bolo vznesené</w:t>
      </w:r>
      <w:r w:rsidRPr="005F5DEA">
        <w:rPr>
          <w:rFonts w:ascii="Arial" w:eastAsia="Batang" w:hAnsi="Arial" w:cs="Arial" w:hint="default"/>
          <w:color w:val="000000"/>
        </w:rPr>
        <w:t xml:space="preserve">   obvinenie   proti 1 059  osobá</w:t>
      </w:r>
      <w:r w:rsidRPr="005F5DEA">
        <w:rPr>
          <w:rFonts w:ascii="Arial" w:eastAsia="Batang" w:hAnsi="Arial" w:cs="Arial" w:hint="default"/>
          <w:color w:val="000000"/>
        </w:rPr>
        <w:t>m,   č</w:t>
      </w:r>
      <w:r w:rsidRPr="005F5DEA">
        <w:rPr>
          <w:rFonts w:ascii="Arial" w:eastAsia="Batang" w:hAnsi="Arial" w:cs="Arial" w:hint="default"/>
          <w:color w:val="000000"/>
        </w:rPr>
        <w:t>o   je   o  30  menej  (2,75</w:t>
      </w:r>
      <w:r w:rsidR="00666B93">
        <w:rPr>
          <w:rFonts w:ascii="Arial" w:eastAsia="Batang" w:hAnsi="Arial" w:cs="Arial"/>
          <w:color w:val="000000"/>
        </w:rPr>
        <w:t xml:space="preserve"> </w:t>
      </w:r>
      <w:r w:rsidRPr="005F5DEA">
        <w:rPr>
          <w:rFonts w:ascii="Arial" w:eastAsia="Batang" w:hAnsi="Arial" w:cs="Arial"/>
          <w:color w:val="000000"/>
        </w:rPr>
        <w:t>%) ako v </w:t>
      </w:r>
      <w:r w:rsidRPr="005F5DEA">
        <w:rPr>
          <w:rFonts w:ascii="Arial" w:eastAsia="Batang" w:hAnsi="Arial" w:cs="Arial" w:hint="default"/>
          <w:color w:val="000000"/>
        </w:rPr>
        <w:t>roku 2009. V porovnaní</w:t>
      </w:r>
      <w:r w:rsidRPr="005F5DEA">
        <w:rPr>
          <w:rFonts w:ascii="Arial" w:eastAsia="Batang" w:hAnsi="Arial" w:cs="Arial" w:hint="default"/>
          <w:color w:val="000000"/>
        </w:rPr>
        <w:t xml:space="preserve"> s rokom 2008 je to o 81 cudzincov menej  (o 8,2</w:t>
      </w:r>
      <w:r w:rsidR="00666B93">
        <w:rPr>
          <w:rFonts w:ascii="Arial" w:eastAsia="Batang" w:hAnsi="Arial" w:cs="Arial"/>
          <w:color w:val="000000"/>
        </w:rPr>
        <w:t xml:space="preserve"> </w:t>
      </w:r>
      <w:r w:rsidRPr="005F5DEA">
        <w:rPr>
          <w:rFonts w:ascii="Arial" w:eastAsia="Batang" w:hAnsi="Arial" w:cs="Arial"/>
          <w:color w:val="000000"/>
        </w:rPr>
        <w:t>%).</w:t>
      </w:r>
    </w:p>
    <w:p w:rsidR="0079364D" w:rsidRPr="005B0D9E" w:rsidP="0079364D">
      <w:pPr>
        <w:pStyle w:val="NormalWeb"/>
        <w:shd w:val="clear" w:color="auto" w:fill="FFFFFF"/>
        <w:bidi w:val="0"/>
        <w:jc w:val="both"/>
        <w:rPr>
          <w:rFonts w:ascii="Arial" w:eastAsia="Batang" w:hAnsi="Arial" w:cs="Arial"/>
          <w:color w:val="000000"/>
        </w:rPr>
      </w:pPr>
      <w:r w:rsidRPr="005F5DEA">
        <w:rPr>
          <w:rFonts w:ascii="Arial" w:eastAsia="Batang" w:hAnsi="Arial" w:cs="Arial" w:hint="default"/>
          <w:color w:val="000000"/>
        </w:rPr>
        <w:t xml:space="preserve">           Na rozdiel od minulé</w:t>
      </w:r>
      <w:r w:rsidRPr="005F5DEA">
        <w:rPr>
          <w:rFonts w:ascii="Arial" w:eastAsia="Batang" w:hAnsi="Arial" w:cs="Arial" w:hint="default"/>
          <w:color w:val="000000"/>
        </w:rPr>
        <w:t>ho roku bol zaznamenaný</w:t>
      </w:r>
      <w:r w:rsidRPr="005F5DEA">
        <w:rPr>
          <w:rFonts w:ascii="Arial" w:eastAsia="Batang" w:hAnsi="Arial" w:cs="Arial" w:hint="default"/>
          <w:color w:val="000000"/>
        </w:rPr>
        <w:t xml:space="preserve"> pok</w:t>
      </w:r>
      <w:r w:rsidRPr="005F5DEA">
        <w:rPr>
          <w:rFonts w:ascii="Arial" w:eastAsia="Batang" w:hAnsi="Arial" w:cs="Arial" w:hint="default"/>
          <w:color w:val="000000"/>
        </w:rPr>
        <w:t>les poč</w:t>
      </w:r>
      <w:r w:rsidRPr="005F5DEA">
        <w:rPr>
          <w:rFonts w:ascii="Arial" w:eastAsia="Batang" w:hAnsi="Arial" w:cs="Arial" w:hint="default"/>
          <w:color w:val="000000"/>
        </w:rPr>
        <w:t>tu osô</w:t>
      </w:r>
      <w:r w:rsidRPr="005F5DEA">
        <w:rPr>
          <w:rFonts w:ascii="Arial" w:eastAsia="Batang" w:hAnsi="Arial" w:cs="Arial" w:hint="default"/>
          <w:color w:val="000000"/>
        </w:rPr>
        <w:t>b, ktoré</w:t>
      </w:r>
      <w:r w:rsidRPr="005F5DEA">
        <w:rPr>
          <w:rFonts w:ascii="Arial" w:eastAsia="Batang" w:hAnsi="Arial" w:cs="Arial" w:hint="default"/>
          <w:color w:val="000000"/>
        </w:rPr>
        <w:t xml:space="preserve"> boli vzaté</w:t>
      </w:r>
      <w:r w:rsidRPr="005F5DEA">
        <w:rPr>
          <w:rFonts w:ascii="Arial" w:eastAsia="Batang" w:hAnsi="Arial" w:cs="Arial" w:hint="default"/>
          <w:color w:val="000000"/>
        </w:rPr>
        <w:t xml:space="preserve"> do vä</w:t>
      </w:r>
      <w:r w:rsidRPr="005F5DEA">
        <w:rPr>
          <w:rFonts w:ascii="Arial" w:eastAsia="Batang" w:hAnsi="Arial" w:cs="Arial" w:hint="default"/>
          <w:color w:val="000000"/>
        </w:rPr>
        <w:t xml:space="preserve">zby. V roku 2010 bolo do </w:t>
      </w:r>
      <w:r w:rsidRPr="005F5DEA">
        <w:rPr>
          <w:rFonts w:ascii="Arial" w:eastAsia="Batang" w:hAnsi="Arial" w:cs="Arial" w:hint="default"/>
          <w:b/>
          <w:bCs/>
          <w:color w:val="000000"/>
        </w:rPr>
        <w:t>vä</w:t>
      </w:r>
      <w:r w:rsidRPr="005F5DEA">
        <w:rPr>
          <w:rFonts w:ascii="Arial" w:eastAsia="Batang" w:hAnsi="Arial" w:cs="Arial" w:hint="default"/>
          <w:b/>
          <w:bCs/>
          <w:color w:val="000000"/>
        </w:rPr>
        <w:t>zby</w:t>
      </w:r>
      <w:r w:rsidRPr="005F5DEA">
        <w:rPr>
          <w:rFonts w:ascii="Arial" w:eastAsia="Batang" w:hAnsi="Arial" w:cs="Arial" w:hint="default"/>
          <w:color w:val="000000"/>
        </w:rPr>
        <w:t xml:space="preserve"> vzatý</w:t>
      </w:r>
      <w:r w:rsidRPr="005F5DEA">
        <w:rPr>
          <w:rFonts w:ascii="Arial" w:eastAsia="Batang" w:hAnsi="Arial" w:cs="Arial" w:hint="default"/>
          <w:color w:val="000000"/>
        </w:rPr>
        <w:t>ch 2 741 osô</w:t>
      </w:r>
      <w:r w:rsidRPr="005F5DEA">
        <w:rPr>
          <w:rFonts w:ascii="Arial" w:eastAsia="Batang" w:hAnsi="Arial" w:cs="Arial" w:hint="default"/>
          <w:color w:val="000000"/>
        </w:rPr>
        <w:t>b, č</w:t>
      </w:r>
      <w:r w:rsidRPr="005F5DEA">
        <w:rPr>
          <w:rFonts w:ascii="Arial" w:eastAsia="Batang" w:hAnsi="Arial" w:cs="Arial" w:hint="default"/>
          <w:color w:val="000000"/>
        </w:rPr>
        <w:t xml:space="preserve">o je o 118 menej </w:t>
      </w:r>
      <w:r w:rsidR="00FF6FA9">
        <w:rPr>
          <w:rFonts w:ascii="Arial" w:eastAsia="Batang" w:hAnsi="Arial" w:cs="Arial"/>
          <w:color w:val="000000"/>
        </w:rPr>
        <w:t xml:space="preserve"> </w:t>
      </w:r>
      <w:r w:rsidRPr="005F5DEA">
        <w:rPr>
          <w:rFonts w:ascii="Arial" w:eastAsia="Batang" w:hAnsi="Arial" w:cs="Arial"/>
          <w:color w:val="000000"/>
        </w:rPr>
        <w:t>(o 4,1</w:t>
      </w:r>
      <w:r w:rsidR="00A97910">
        <w:rPr>
          <w:rFonts w:ascii="Arial" w:eastAsia="Batang" w:hAnsi="Arial" w:cs="Arial"/>
          <w:color w:val="000000"/>
        </w:rPr>
        <w:t xml:space="preserve"> </w:t>
      </w:r>
      <w:r w:rsidRPr="005F5DEA">
        <w:rPr>
          <w:rFonts w:ascii="Arial" w:eastAsia="Batang" w:hAnsi="Arial" w:cs="Arial"/>
          <w:color w:val="000000"/>
        </w:rPr>
        <w:t>%) ako v </w:t>
      </w:r>
      <w:r w:rsidRPr="005F5DEA">
        <w:rPr>
          <w:rFonts w:ascii="Arial" w:eastAsia="Batang" w:hAnsi="Arial" w:cs="Arial" w:hint="default"/>
          <w:color w:val="000000"/>
        </w:rPr>
        <w:t>roku 2009. V porovnaní</w:t>
      </w:r>
      <w:r w:rsidRPr="005F5DEA">
        <w:rPr>
          <w:rFonts w:ascii="Arial" w:eastAsia="Batang" w:hAnsi="Arial" w:cs="Arial" w:hint="default"/>
          <w:color w:val="000000"/>
        </w:rPr>
        <w:t xml:space="preserve"> s rokom 2008 je to viac o</w:t>
      </w:r>
      <w:r w:rsidR="00CA641B">
        <w:rPr>
          <w:rFonts w:ascii="Arial" w:eastAsia="Batang" w:hAnsi="Arial" w:cs="Arial"/>
          <w:color w:val="000000"/>
        </w:rPr>
        <w:t> </w:t>
      </w:r>
      <w:r w:rsidRPr="005F5DEA">
        <w:rPr>
          <w:rFonts w:ascii="Arial" w:eastAsia="Batang" w:hAnsi="Arial" w:cs="Arial"/>
          <w:color w:val="000000"/>
        </w:rPr>
        <w:t>140</w:t>
      </w:r>
      <w:r w:rsidR="00CA641B">
        <w:rPr>
          <w:rFonts w:ascii="Arial" w:eastAsia="Batang" w:hAnsi="Arial" w:cs="Arial" w:hint="default"/>
          <w:color w:val="000000"/>
        </w:rPr>
        <w:t xml:space="preserve"> osô</w:t>
      </w:r>
      <w:r w:rsidR="00CA641B">
        <w:rPr>
          <w:rFonts w:ascii="Arial" w:eastAsia="Batang" w:hAnsi="Arial" w:cs="Arial" w:hint="default"/>
          <w:color w:val="000000"/>
        </w:rPr>
        <w:t>b</w:t>
      </w:r>
      <w:r w:rsidRPr="005F5DEA">
        <w:rPr>
          <w:rFonts w:ascii="Arial" w:eastAsia="Batang" w:hAnsi="Arial" w:cs="Arial"/>
          <w:color w:val="000000"/>
        </w:rPr>
        <w:t xml:space="preserve"> (5,49</w:t>
      </w:r>
      <w:r w:rsidR="00A97910">
        <w:rPr>
          <w:rFonts w:ascii="Arial" w:eastAsia="Batang" w:hAnsi="Arial" w:cs="Arial"/>
          <w:color w:val="000000"/>
        </w:rPr>
        <w:t xml:space="preserve"> </w:t>
      </w:r>
      <w:r w:rsidR="003966A4">
        <w:rPr>
          <w:rFonts w:ascii="Arial" w:eastAsia="Batang" w:hAnsi="Arial" w:cs="Arial"/>
          <w:color w:val="000000"/>
        </w:rPr>
        <w:t>%).</w:t>
      </w:r>
    </w:p>
    <w:p w:rsidR="0079364D" w:rsidRPr="005F5DEA" w:rsidP="0079364D">
      <w:pPr>
        <w:pStyle w:val="NormalWeb"/>
        <w:shd w:val="clear" w:color="auto" w:fill="FFFFFF"/>
        <w:bidi w:val="0"/>
        <w:jc w:val="both"/>
        <w:rPr>
          <w:rFonts w:ascii="Arial" w:eastAsia="Batang" w:hAnsi="Arial" w:cs="Arial"/>
          <w:color w:val="000000"/>
        </w:rPr>
      </w:pPr>
      <w:r w:rsidRPr="005F5DEA">
        <w:rPr>
          <w:rFonts w:ascii="Arial" w:eastAsia="Batang" w:hAnsi="Arial" w:cs="Arial"/>
          <w:b/>
          <w:bCs/>
          <w:i/>
          <w:iCs/>
          <w:color w:val="000000"/>
        </w:rPr>
        <w:t xml:space="preserve">           </w:t>
      </w:r>
      <w:r w:rsidRPr="005F5DEA">
        <w:rPr>
          <w:rFonts w:ascii="Arial" w:eastAsia="Batang" w:hAnsi="Arial" w:cs="Arial"/>
          <w:color w:val="000000"/>
        </w:rPr>
        <w:t xml:space="preserve">V roku 2010 bolo </w:t>
      </w:r>
      <w:r w:rsidRPr="005F5DEA">
        <w:rPr>
          <w:rFonts w:ascii="Arial" w:eastAsia="Batang" w:hAnsi="Arial" w:cs="Arial" w:hint="default"/>
          <w:b/>
          <w:bCs/>
          <w:color w:val="000000"/>
        </w:rPr>
        <w:t>trestné</w:t>
      </w:r>
      <w:r w:rsidRPr="005F5DEA">
        <w:rPr>
          <w:rFonts w:ascii="Arial" w:eastAsia="Batang" w:hAnsi="Arial" w:cs="Arial" w:hint="default"/>
          <w:b/>
          <w:bCs/>
          <w:color w:val="000000"/>
        </w:rPr>
        <w:t xml:space="preserve"> stí</w:t>
      </w:r>
      <w:r w:rsidRPr="005F5DEA">
        <w:rPr>
          <w:rFonts w:ascii="Arial" w:eastAsia="Batang" w:hAnsi="Arial" w:cs="Arial" w:hint="default"/>
          <w:b/>
          <w:bCs/>
          <w:color w:val="000000"/>
        </w:rPr>
        <w:t>hanie skonč</w:t>
      </w:r>
      <w:r w:rsidRPr="005F5DEA">
        <w:rPr>
          <w:rFonts w:ascii="Arial" w:eastAsia="Batang" w:hAnsi="Arial" w:cs="Arial" w:hint="default"/>
          <w:b/>
          <w:bCs/>
          <w:color w:val="000000"/>
        </w:rPr>
        <w:t>ené</w:t>
      </w:r>
      <w:r w:rsidRPr="005F5DEA">
        <w:rPr>
          <w:rFonts w:ascii="Arial" w:eastAsia="Batang" w:hAnsi="Arial" w:cs="Arial"/>
          <w:color w:val="000000"/>
        </w:rPr>
        <w:t xml:space="preserve"> celkom v 1</w:t>
      </w:r>
      <w:r w:rsidRPr="005F5DEA">
        <w:rPr>
          <w:rFonts w:ascii="Arial" w:eastAsia="Batang" w:hAnsi="Arial" w:cs="Arial" w:hint="default"/>
          <w:color w:val="000000"/>
        </w:rPr>
        <w:t>14 983 trestný</w:t>
      </w:r>
      <w:r w:rsidRPr="005F5DEA">
        <w:rPr>
          <w:rFonts w:ascii="Arial" w:eastAsia="Batang" w:hAnsi="Arial" w:cs="Arial" w:hint="default"/>
          <w:color w:val="000000"/>
        </w:rPr>
        <w:t>ch veciach, č</w:t>
      </w:r>
      <w:r w:rsidRPr="005F5DEA">
        <w:rPr>
          <w:rFonts w:ascii="Arial" w:eastAsia="Batang" w:hAnsi="Arial" w:cs="Arial" w:hint="default"/>
          <w:color w:val="000000"/>
        </w:rPr>
        <w:t>o je v porovnaní</w:t>
      </w:r>
      <w:r w:rsidRPr="005F5DEA">
        <w:rPr>
          <w:rFonts w:ascii="Arial" w:eastAsia="Batang" w:hAnsi="Arial" w:cs="Arial" w:hint="default"/>
          <w:color w:val="000000"/>
        </w:rPr>
        <w:t xml:space="preserve"> s rokom 2009 menej o </w:t>
      </w:r>
      <w:r w:rsidRPr="005F5DEA">
        <w:rPr>
          <w:rFonts w:ascii="Arial" w:eastAsia="Batang" w:hAnsi="Arial" w:cs="Arial" w:hint="default"/>
          <w:color w:val="000000"/>
        </w:rPr>
        <w:t>5 886 vecí</w:t>
      </w:r>
      <w:r w:rsidRPr="005F5DEA">
        <w:rPr>
          <w:rFonts w:ascii="Arial" w:eastAsia="Batang" w:hAnsi="Arial" w:cs="Arial" w:hint="default"/>
          <w:color w:val="000000"/>
        </w:rPr>
        <w:t xml:space="preserve"> (o 4,86</w:t>
      </w:r>
      <w:r w:rsidR="00175651">
        <w:rPr>
          <w:rFonts w:ascii="Arial" w:eastAsia="Batang" w:hAnsi="Arial" w:cs="Arial"/>
          <w:color w:val="000000"/>
        </w:rPr>
        <w:t xml:space="preserve"> </w:t>
      </w:r>
      <w:r w:rsidRPr="005F5DEA">
        <w:rPr>
          <w:rFonts w:ascii="Arial" w:eastAsia="Batang" w:hAnsi="Arial" w:cs="Arial"/>
          <w:color w:val="000000"/>
        </w:rPr>
        <w:t xml:space="preserve">%) </w:t>
      </w:r>
      <w:r w:rsidR="00175651">
        <w:rPr>
          <w:rFonts w:ascii="Arial" w:eastAsia="Batang" w:hAnsi="Arial" w:cs="Arial"/>
          <w:color w:val="000000"/>
        </w:rPr>
        <w:t xml:space="preserve">                    </w:t>
      </w:r>
      <w:r w:rsidRPr="005F5DEA">
        <w:rPr>
          <w:rFonts w:ascii="Arial" w:eastAsia="Batang" w:hAnsi="Arial" w:cs="Arial" w:hint="default"/>
          <w:color w:val="000000"/>
        </w:rPr>
        <w:t>a v porovnaní</w:t>
      </w:r>
      <w:r w:rsidRPr="005F5DEA">
        <w:rPr>
          <w:rFonts w:ascii="Arial" w:eastAsia="Batang" w:hAnsi="Arial" w:cs="Arial" w:hint="default"/>
          <w:color w:val="000000"/>
        </w:rPr>
        <w:t xml:space="preserve"> s rokom 2008 menej o </w:t>
      </w:r>
      <w:r w:rsidRPr="005F5DEA">
        <w:rPr>
          <w:rFonts w:ascii="Arial" w:eastAsia="Batang" w:hAnsi="Arial" w:cs="Arial" w:hint="default"/>
          <w:color w:val="000000"/>
        </w:rPr>
        <w:t>13 431 vecí</w:t>
      </w:r>
      <w:r w:rsidRPr="005F5DEA">
        <w:rPr>
          <w:rFonts w:ascii="Arial" w:eastAsia="Batang" w:hAnsi="Arial" w:cs="Arial" w:hint="default"/>
          <w:color w:val="000000"/>
        </w:rPr>
        <w:t xml:space="preserve"> (o 10,4</w:t>
      </w:r>
      <w:r w:rsidR="00175651">
        <w:rPr>
          <w:rFonts w:ascii="Arial" w:eastAsia="Batang" w:hAnsi="Arial" w:cs="Arial"/>
          <w:color w:val="000000"/>
        </w:rPr>
        <w:t xml:space="preserve"> </w:t>
      </w:r>
      <w:r w:rsidRPr="005F5DEA">
        <w:rPr>
          <w:rFonts w:ascii="Arial" w:eastAsia="Batang" w:hAnsi="Arial" w:cs="Arial"/>
          <w:color w:val="000000"/>
        </w:rPr>
        <w:t xml:space="preserve">%). </w:t>
      </w:r>
    </w:p>
    <w:p w:rsidR="0079364D" w:rsidRPr="005F5DEA" w:rsidP="005B0D9E">
      <w:pPr>
        <w:pStyle w:val="NormalWeb"/>
        <w:shd w:val="clear" w:color="auto" w:fill="FFFFFF"/>
        <w:bidi w:val="0"/>
        <w:ind w:firstLine="708"/>
        <w:jc w:val="both"/>
        <w:rPr>
          <w:rFonts w:ascii="Arial" w:eastAsia="Batang" w:hAnsi="Arial" w:cs="Arial"/>
          <w:color w:val="000000"/>
        </w:rPr>
      </w:pPr>
      <w:r w:rsidRPr="005F5DEA">
        <w:rPr>
          <w:rFonts w:ascii="Arial" w:eastAsia="Batang" w:hAnsi="Arial" w:cs="Arial" w:hint="default"/>
          <w:color w:val="000000"/>
        </w:rPr>
        <w:t>V roku 2010 stú</w:t>
      </w:r>
      <w:r w:rsidRPr="005F5DEA">
        <w:rPr>
          <w:rFonts w:ascii="Arial" w:eastAsia="Batang" w:hAnsi="Arial" w:cs="Arial" w:hint="default"/>
          <w:color w:val="000000"/>
        </w:rPr>
        <w:t xml:space="preserve">pla </w:t>
      </w:r>
      <w:r w:rsidRPr="005F5DEA">
        <w:rPr>
          <w:rFonts w:ascii="Arial" w:eastAsia="Batang" w:hAnsi="Arial" w:cs="Arial" w:hint="default"/>
          <w:b/>
          <w:bCs/>
          <w:color w:val="000000"/>
        </w:rPr>
        <w:t>objasniteľ</w:t>
      </w:r>
      <w:r w:rsidRPr="005F5DEA">
        <w:rPr>
          <w:rFonts w:ascii="Arial" w:eastAsia="Batang" w:hAnsi="Arial" w:cs="Arial" w:hint="default"/>
          <w:b/>
          <w:bCs/>
          <w:color w:val="000000"/>
        </w:rPr>
        <w:t>nosť</w:t>
      </w:r>
      <w:r w:rsidRPr="005F5DEA">
        <w:rPr>
          <w:rFonts w:ascii="Arial" w:eastAsia="Batang" w:hAnsi="Arial" w:cs="Arial" w:hint="default"/>
          <w:color w:val="000000"/>
        </w:rPr>
        <w:t xml:space="preserve"> trestný</w:t>
      </w:r>
      <w:r w:rsidRPr="005F5DEA">
        <w:rPr>
          <w:rFonts w:ascii="Arial" w:eastAsia="Batang" w:hAnsi="Arial" w:cs="Arial" w:hint="default"/>
          <w:color w:val="000000"/>
        </w:rPr>
        <w:t>ch č</w:t>
      </w:r>
      <w:r w:rsidRPr="005F5DEA">
        <w:rPr>
          <w:rFonts w:ascii="Arial" w:eastAsia="Batang" w:hAnsi="Arial" w:cs="Arial" w:hint="default"/>
          <w:color w:val="000000"/>
        </w:rPr>
        <w:t>inov, keď</w:t>
      </w:r>
      <w:r w:rsidRPr="005F5DEA">
        <w:rPr>
          <w:rFonts w:ascii="Arial" w:eastAsia="Batang" w:hAnsi="Arial" w:cs="Arial" w:hint="default"/>
          <w:color w:val="000000"/>
        </w:rPr>
        <w:t xml:space="preserve"> </w:t>
      </w:r>
      <w:r w:rsidR="00CA641B">
        <w:rPr>
          <w:rFonts w:ascii="Arial" w:eastAsia="Batang" w:hAnsi="Arial" w:cs="Arial" w:hint="default"/>
          <w:color w:val="000000"/>
        </w:rPr>
        <w:t>prokuratú</w:t>
      </w:r>
      <w:r w:rsidR="00CA641B">
        <w:rPr>
          <w:rFonts w:ascii="Arial" w:eastAsia="Batang" w:hAnsi="Arial" w:cs="Arial" w:hint="default"/>
          <w:color w:val="000000"/>
        </w:rPr>
        <w:t xml:space="preserve">ra </w:t>
      </w:r>
      <w:r w:rsidRPr="005F5DEA">
        <w:rPr>
          <w:rFonts w:ascii="Arial" w:eastAsia="Batang" w:hAnsi="Arial" w:cs="Arial"/>
          <w:color w:val="000000"/>
        </w:rPr>
        <w:t>eviduje 59 674 neobjas</w:t>
      </w:r>
      <w:r w:rsidRPr="005F5DEA">
        <w:rPr>
          <w:rFonts w:ascii="Arial" w:eastAsia="Batang" w:hAnsi="Arial" w:cs="Arial" w:hint="default"/>
          <w:color w:val="000000"/>
        </w:rPr>
        <w:t>nený</w:t>
      </w:r>
      <w:r w:rsidRPr="005F5DEA">
        <w:rPr>
          <w:rFonts w:ascii="Arial" w:eastAsia="Batang" w:hAnsi="Arial" w:cs="Arial" w:hint="default"/>
          <w:color w:val="000000"/>
        </w:rPr>
        <w:t>ch vecí</w:t>
      </w:r>
      <w:r w:rsidRPr="005F5DEA">
        <w:rPr>
          <w:rFonts w:ascii="Arial" w:eastAsia="Batang" w:hAnsi="Arial" w:cs="Arial" w:hint="default"/>
          <w:color w:val="000000"/>
        </w:rPr>
        <w:t>, č</w:t>
      </w:r>
      <w:r w:rsidRPr="005F5DEA">
        <w:rPr>
          <w:rFonts w:ascii="Arial" w:eastAsia="Batang" w:hAnsi="Arial" w:cs="Arial" w:hint="default"/>
          <w:color w:val="000000"/>
        </w:rPr>
        <w:t>o reprezentuje oproti roku 2009 opäť</w:t>
      </w:r>
      <w:r w:rsidRPr="005F5DEA">
        <w:rPr>
          <w:rFonts w:ascii="Arial" w:eastAsia="Batang" w:hAnsi="Arial" w:cs="Arial" w:hint="default"/>
          <w:color w:val="000000"/>
        </w:rPr>
        <w:t xml:space="preserve"> pokles o </w:t>
      </w:r>
      <w:r w:rsidRPr="005F5DEA">
        <w:rPr>
          <w:rFonts w:ascii="Arial" w:eastAsia="Batang" w:hAnsi="Arial" w:cs="Arial" w:hint="default"/>
          <w:color w:val="000000"/>
        </w:rPr>
        <w:t>4 502 vecí</w:t>
      </w:r>
      <w:r w:rsidRPr="005F5DEA">
        <w:rPr>
          <w:rFonts w:ascii="Arial" w:eastAsia="Batang" w:hAnsi="Arial" w:cs="Arial" w:hint="default"/>
          <w:color w:val="000000"/>
        </w:rPr>
        <w:t xml:space="preserve"> </w:t>
      </w:r>
      <w:r w:rsidR="00CA641B">
        <w:rPr>
          <w:rFonts w:ascii="Arial" w:eastAsia="Batang" w:hAnsi="Arial" w:cs="Arial"/>
          <w:color w:val="000000"/>
        </w:rPr>
        <w:t xml:space="preserve"> </w:t>
      </w:r>
      <w:r w:rsidRPr="005F5DEA">
        <w:rPr>
          <w:rFonts w:ascii="Arial" w:eastAsia="Batang" w:hAnsi="Arial" w:cs="Arial"/>
          <w:color w:val="000000"/>
        </w:rPr>
        <w:t>(o 7,01</w:t>
      </w:r>
      <w:r w:rsidR="007D53EA">
        <w:rPr>
          <w:rFonts w:ascii="Arial" w:eastAsia="Batang" w:hAnsi="Arial" w:cs="Arial"/>
          <w:color w:val="000000"/>
        </w:rPr>
        <w:t xml:space="preserve"> </w:t>
      </w:r>
      <w:r w:rsidRPr="005F5DEA">
        <w:rPr>
          <w:rFonts w:ascii="Arial" w:eastAsia="Batang" w:hAnsi="Arial" w:cs="Arial" w:hint="default"/>
          <w:color w:val="000000"/>
        </w:rPr>
        <w:t>%) a v porovnaní</w:t>
      </w:r>
      <w:r w:rsidRPr="005F5DEA">
        <w:rPr>
          <w:rFonts w:ascii="Arial" w:eastAsia="Batang" w:hAnsi="Arial" w:cs="Arial" w:hint="default"/>
          <w:color w:val="000000"/>
        </w:rPr>
        <w:t xml:space="preserve"> s rokom 2008 pokles neobjasnený</w:t>
      </w:r>
      <w:r w:rsidRPr="005F5DEA">
        <w:rPr>
          <w:rFonts w:ascii="Arial" w:eastAsia="Batang" w:hAnsi="Arial" w:cs="Arial" w:hint="default"/>
          <w:color w:val="000000"/>
        </w:rPr>
        <w:t>ch vecí</w:t>
      </w:r>
      <w:r w:rsidRPr="005F5DEA">
        <w:rPr>
          <w:rFonts w:ascii="Arial" w:eastAsia="Batang" w:hAnsi="Arial" w:cs="Arial" w:hint="default"/>
          <w:color w:val="000000"/>
        </w:rPr>
        <w:t xml:space="preserve"> až</w:t>
      </w:r>
      <w:r w:rsidRPr="005F5DEA">
        <w:rPr>
          <w:rFonts w:ascii="Arial" w:eastAsia="Batang" w:hAnsi="Arial" w:cs="Arial" w:hint="default"/>
          <w:color w:val="000000"/>
        </w:rPr>
        <w:t xml:space="preserve">   o </w:t>
      </w:r>
      <w:r w:rsidRPr="005F5DEA">
        <w:rPr>
          <w:rFonts w:ascii="Arial" w:eastAsia="Batang" w:hAnsi="Arial" w:cs="Arial" w:hint="default"/>
          <w:color w:val="000000"/>
        </w:rPr>
        <w:t>7 625 vecí</w:t>
      </w:r>
      <w:r w:rsidRPr="005F5DEA">
        <w:rPr>
          <w:rFonts w:ascii="Arial" w:eastAsia="Batang" w:hAnsi="Arial" w:cs="Arial" w:hint="default"/>
          <w:color w:val="000000"/>
        </w:rPr>
        <w:t xml:space="preserve"> (o 11,88</w:t>
      </w:r>
      <w:r w:rsidR="007D53EA">
        <w:rPr>
          <w:rFonts w:ascii="Arial" w:eastAsia="Batang" w:hAnsi="Arial" w:cs="Arial"/>
          <w:color w:val="000000"/>
        </w:rPr>
        <w:t xml:space="preserve"> </w:t>
      </w:r>
      <w:r w:rsidRPr="005F5DEA">
        <w:rPr>
          <w:rFonts w:ascii="Arial" w:eastAsia="Batang" w:hAnsi="Arial" w:cs="Arial"/>
          <w:color w:val="000000"/>
        </w:rPr>
        <w:t>%).</w:t>
        <w:tab/>
      </w:r>
    </w:p>
    <w:p w:rsidR="0079364D" w:rsidRPr="005F5DEA" w:rsidP="005B0D9E">
      <w:pPr>
        <w:pStyle w:val="NormalWeb"/>
        <w:shd w:val="clear" w:color="auto" w:fill="FFFFFF"/>
        <w:bidi w:val="0"/>
        <w:ind w:firstLine="708"/>
        <w:jc w:val="both"/>
        <w:rPr>
          <w:rFonts w:ascii="Arial" w:eastAsia="Batang" w:hAnsi="Arial" w:cs="Arial"/>
          <w:color w:val="000000"/>
        </w:rPr>
      </w:pPr>
      <w:r w:rsidRPr="005F5DEA">
        <w:rPr>
          <w:rFonts w:ascii="Arial" w:eastAsia="Batang" w:hAnsi="Arial" w:cs="Arial" w:hint="default"/>
          <w:color w:val="000000"/>
        </w:rPr>
        <w:t>Vo vzť</w:t>
      </w:r>
      <w:r w:rsidRPr="005F5DEA">
        <w:rPr>
          <w:rFonts w:ascii="Arial" w:eastAsia="Batang" w:hAnsi="Arial" w:cs="Arial" w:hint="default"/>
          <w:color w:val="000000"/>
        </w:rPr>
        <w:t xml:space="preserve">ahu k </w:t>
      </w:r>
      <w:r w:rsidRPr="005F5DEA">
        <w:rPr>
          <w:rFonts w:ascii="Arial" w:eastAsia="Batang" w:hAnsi="Arial" w:cs="Arial" w:hint="default"/>
          <w:b/>
          <w:bCs/>
          <w:color w:val="000000"/>
        </w:rPr>
        <w:t>nezná</w:t>
      </w:r>
      <w:r w:rsidRPr="005F5DEA">
        <w:rPr>
          <w:rFonts w:ascii="Arial" w:eastAsia="Batang" w:hAnsi="Arial" w:cs="Arial" w:hint="default"/>
          <w:b/>
          <w:bCs/>
          <w:color w:val="000000"/>
        </w:rPr>
        <w:t>mym pá</w:t>
      </w:r>
      <w:r w:rsidRPr="005F5DEA">
        <w:rPr>
          <w:rFonts w:ascii="Arial" w:eastAsia="Batang" w:hAnsi="Arial" w:cs="Arial" w:hint="default"/>
          <w:b/>
          <w:bCs/>
          <w:color w:val="000000"/>
        </w:rPr>
        <w:t>chateľ</w:t>
      </w:r>
      <w:r w:rsidRPr="005F5DEA">
        <w:rPr>
          <w:rFonts w:ascii="Arial" w:eastAsia="Batang" w:hAnsi="Arial" w:cs="Arial" w:hint="default"/>
          <w:b/>
          <w:bCs/>
          <w:color w:val="000000"/>
        </w:rPr>
        <w:t>om</w:t>
      </w:r>
      <w:r w:rsidRPr="005F5DEA">
        <w:rPr>
          <w:rFonts w:ascii="Arial" w:eastAsia="Batang" w:hAnsi="Arial" w:cs="Arial"/>
          <w:color w:val="000000"/>
        </w:rPr>
        <w:t xml:space="preserve"> bolo v </w:t>
      </w:r>
      <w:r w:rsidRPr="005F5DEA">
        <w:rPr>
          <w:rFonts w:ascii="Arial" w:eastAsia="Batang" w:hAnsi="Arial" w:cs="Arial" w:hint="default"/>
          <w:color w:val="000000"/>
        </w:rPr>
        <w:t>roku 2010 ukonč</w:t>
      </w:r>
      <w:r w:rsidRPr="005F5DEA">
        <w:rPr>
          <w:rFonts w:ascii="Arial" w:eastAsia="Batang" w:hAnsi="Arial" w:cs="Arial" w:hint="default"/>
          <w:color w:val="000000"/>
        </w:rPr>
        <w:t>ené</w:t>
      </w:r>
      <w:r w:rsidRPr="005F5DEA">
        <w:rPr>
          <w:rFonts w:ascii="Arial" w:eastAsia="Batang" w:hAnsi="Arial" w:cs="Arial" w:hint="default"/>
          <w:color w:val="000000"/>
        </w:rPr>
        <w:t xml:space="preserve">  trestné</w:t>
      </w:r>
      <w:r w:rsidRPr="005F5DEA">
        <w:rPr>
          <w:rFonts w:ascii="Arial" w:eastAsia="Batang" w:hAnsi="Arial" w:cs="Arial" w:hint="default"/>
          <w:color w:val="000000"/>
        </w:rPr>
        <w:t xml:space="preserve"> stí</w:t>
      </w:r>
      <w:r w:rsidRPr="005F5DEA">
        <w:rPr>
          <w:rFonts w:ascii="Arial" w:eastAsia="Batang" w:hAnsi="Arial" w:cs="Arial" w:hint="default"/>
          <w:color w:val="000000"/>
        </w:rPr>
        <w:t>hanie celkove v 59</w:t>
      </w:r>
      <w:r w:rsidRPr="005F5DEA">
        <w:rPr>
          <w:rFonts w:ascii="Arial" w:eastAsia="Batang" w:hAnsi="Arial" w:cs="Arial" w:hint="default"/>
          <w:color w:val="000000"/>
        </w:rPr>
        <w:t xml:space="preserve"> 674 veciach. Oproti roku 2009 je to pokles o 4 502 (7,01</w:t>
      </w:r>
      <w:r w:rsidR="007D53EA">
        <w:rPr>
          <w:rFonts w:ascii="Arial" w:eastAsia="Batang" w:hAnsi="Arial" w:cs="Arial"/>
          <w:color w:val="000000"/>
        </w:rPr>
        <w:t xml:space="preserve"> </w:t>
      </w:r>
      <w:r w:rsidRPr="005F5DEA">
        <w:rPr>
          <w:rFonts w:ascii="Arial" w:eastAsia="Batang" w:hAnsi="Arial" w:cs="Arial" w:hint="default"/>
          <w:color w:val="000000"/>
        </w:rPr>
        <w:t>%) vecí</w:t>
      </w:r>
      <w:r w:rsidRPr="005F5DEA">
        <w:rPr>
          <w:rFonts w:ascii="Arial" w:eastAsia="Batang" w:hAnsi="Arial" w:cs="Arial" w:hint="default"/>
          <w:color w:val="000000"/>
        </w:rPr>
        <w:t xml:space="preserve"> a o 7 625 (11,3</w:t>
      </w:r>
      <w:r w:rsidR="007D53EA">
        <w:rPr>
          <w:rFonts w:ascii="Arial" w:eastAsia="Batang" w:hAnsi="Arial" w:cs="Arial"/>
          <w:color w:val="000000"/>
        </w:rPr>
        <w:t xml:space="preserve"> </w:t>
      </w:r>
      <w:r w:rsidRPr="005F5DEA">
        <w:rPr>
          <w:rFonts w:ascii="Arial" w:eastAsia="Batang" w:hAnsi="Arial" w:cs="Arial"/>
          <w:color w:val="000000"/>
        </w:rPr>
        <w:t xml:space="preserve">%) menej ako v roku 2008. </w:t>
      </w:r>
      <w:r w:rsidR="003156A3">
        <w:rPr>
          <w:rFonts w:ascii="Arial" w:eastAsia="Batang" w:hAnsi="Arial" w:cs="Arial"/>
          <w:color w:val="000000"/>
        </w:rPr>
        <w:t>Z toho bolo z</w:t>
      </w:r>
      <w:r w:rsidRPr="005F5DEA">
        <w:rPr>
          <w:rFonts w:ascii="Arial" w:eastAsia="Batang" w:hAnsi="Arial" w:cs="Arial" w:hint="default"/>
          <w:color w:val="000000"/>
        </w:rPr>
        <w:t>astavení</w:t>
      </w:r>
      <w:r w:rsidRPr="005F5DEA">
        <w:rPr>
          <w:rFonts w:ascii="Arial" w:eastAsia="Batang" w:hAnsi="Arial" w:cs="Arial" w:hint="default"/>
          <w:color w:val="000000"/>
        </w:rPr>
        <w:t>m trestné</w:t>
      </w:r>
      <w:r w:rsidRPr="005F5DEA">
        <w:rPr>
          <w:rFonts w:ascii="Arial" w:eastAsia="Batang" w:hAnsi="Arial" w:cs="Arial" w:hint="default"/>
          <w:color w:val="000000"/>
        </w:rPr>
        <w:t>ho stí</w:t>
      </w:r>
      <w:r w:rsidRPr="005F5DEA">
        <w:rPr>
          <w:rFonts w:ascii="Arial" w:eastAsia="Batang" w:hAnsi="Arial" w:cs="Arial" w:hint="default"/>
          <w:color w:val="000000"/>
        </w:rPr>
        <w:t>hania skonč</w:t>
      </w:r>
      <w:r w:rsidRPr="005F5DEA">
        <w:rPr>
          <w:rFonts w:ascii="Arial" w:eastAsia="Batang" w:hAnsi="Arial" w:cs="Arial" w:hint="default"/>
          <w:color w:val="000000"/>
        </w:rPr>
        <w:t>ený</w:t>
      </w:r>
      <w:r w:rsidRPr="005F5DEA">
        <w:rPr>
          <w:rFonts w:ascii="Arial" w:eastAsia="Batang" w:hAnsi="Arial" w:cs="Arial" w:hint="default"/>
          <w:color w:val="000000"/>
        </w:rPr>
        <w:t>ch 12 </w:t>
      </w:r>
      <w:r w:rsidRPr="005F5DEA">
        <w:rPr>
          <w:rFonts w:ascii="Arial" w:eastAsia="Batang" w:hAnsi="Arial" w:cs="Arial" w:hint="default"/>
          <w:color w:val="000000"/>
        </w:rPr>
        <w:t>147 (20,3%) vecí</w:t>
      </w:r>
      <w:r w:rsidRPr="005F5DEA">
        <w:rPr>
          <w:rFonts w:ascii="Arial" w:eastAsia="Batang" w:hAnsi="Arial" w:cs="Arial" w:hint="default"/>
          <w:color w:val="000000"/>
        </w:rPr>
        <w:t>, postú</w:t>
      </w:r>
      <w:r w:rsidRPr="005F5DEA">
        <w:rPr>
          <w:rFonts w:ascii="Arial" w:eastAsia="Batang" w:hAnsi="Arial" w:cs="Arial" w:hint="default"/>
          <w:color w:val="000000"/>
        </w:rPr>
        <w:t>pení</w:t>
      </w:r>
      <w:r w:rsidRPr="005F5DEA">
        <w:rPr>
          <w:rFonts w:ascii="Arial" w:eastAsia="Batang" w:hAnsi="Arial" w:cs="Arial" w:hint="default"/>
          <w:color w:val="000000"/>
        </w:rPr>
        <w:t>m veci 2 794 (4,7</w:t>
      </w:r>
      <w:r w:rsidR="007D53EA">
        <w:rPr>
          <w:rFonts w:ascii="Arial" w:eastAsia="Batang" w:hAnsi="Arial" w:cs="Arial"/>
          <w:color w:val="000000"/>
        </w:rPr>
        <w:t xml:space="preserve"> </w:t>
      </w:r>
      <w:r w:rsidRPr="005F5DEA">
        <w:rPr>
          <w:rFonts w:ascii="Arial" w:eastAsia="Batang" w:hAnsi="Arial" w:cs="Arial" w:hint="default"/>
          <w:color w:val="000000"/>
        </w:rPr>
        <w:t>%), preruš</w:t>
      </w:r>
      <w:r w:rsidRPr="005F5DEA">
        <w:rPr>
          <w:rFonts w:ascii="Arial" w:eastAsia="Batang" w:hAnsi="Arial" w:cs="Arial" w:hint="default"/>
          <w:color w:val="000000"/>
        </w:rPr>
        <w:t>ení</w:t>
      </w:r>
      <w:r w:rsidRPr="005F5DEA">
        <w:rPr>
          <w:rFonts w:ascii="Arial" w:eastAsia="Batang" w:hAnsi="Arial" w:cs="Arial" w:hint="default"/>
          <w:color w:val="000000"/>
        </w:rPr>
        <w:t>m 37 868 (63,4</w:t>
      </w:r>
      <w:r w:rsidR="007D53EA">
        <w:rPr>
          <w:rFonts w:ascii="Arial" w:eastAsia="Batang" w:hAnsi="Arial" w:cs="Arial"/>
          <w:color w:val="000000"/>
        </w:rPr>
        <w:t xml:space="preserve"> </w:t>
      </w:r>
      <w:r w:rsidRPr="005F5DEA">
        <w:rPr>
          <w:rFonts w:ascii="Arial" w:eastAsia="Batang" w:hAnsi="Arial" w:cs="Arial" w:hint="default"/>
          <w:color w:val="000000"/>
        </w:rPr>
        <w:t>%) vecí</w:t>
      </w:r>
      <w:r w:rsidRPr="005F5DEA">
        <w:rPr>
          <w:rFonts w:ascii="Arial" w:eastAsia="Batang" w:hAnsi="Arial" w:cs="Arial" w:hint="default"/>
          <w:color w:val="000000"/>
        </w:rPr>
        <w:t xml:space="preserve"> a 6 865 (11</w:t>
      </w:r>
      <w:r w:rsidRPr="005F5DEA">
        <w:rPr>
          <w:rFonts w:ascii="Arial" w:eastAsia="Batang" w:hAnsi="Arial" w:cs="Arial" w:hint="default"/>
          <w:color w:val="000000"/>
        </w:rPr>
        <w:t>,5</w:t>
      </w:r>
      <w:r w:rsidR="007D53EA">
        <w:rPr>
          <w:rFonts w:ascii="Arial" w:eastAsia="Batang" w:hAnsi="Arial" w:cs="Arial"/>
          <w:color w:val="000000"/>
        </w:rPr>
        <w:t xml:space="preserve"> </w:t>
      </w:r>
      <w:r w:rsidRPr="005F5DEA">
        <w:rPr>
          <w:rFonts w:ascii="Arial" w:eastAsia="Batang" w:hAnsi="Arial" w:cs="Arial"/>
          <w:color w:val="000000"/>
        </w:rPr>
        <w:t>%) inak.</w:t>
      </w:r>
    </w:p>
    <w:p w:rsidR="0079364D" w:rsidRPr="005F5DEA" w:rsidP="005B0D9E">
      <w:pPr>
        <w:pStyle w:val="NormalWeb"/>
        <w:shd w:val="clear" w:color="auto" w:fill="FFFFFF"/>
        <w:bidi w:val="0"/>
        <w:ind w:firstLine="708"/>
        <w:jc w:val="both"/>
        <w:rPr>
          <w:rFonts w:ascii="Arial" w:eastAsia="Batang" w:hAnsi="Arial" w:cs="Arial"/>
          <w:color w:val="000000"/>
        </w:rPr>
      </w:pPr>
      <w:r w:rsidRPr="005F5DEA">
        <w:rPr>
          <w:rFonts w:ascii="Arial" w:eastAsia="Batang" w:hAnsi="Arial" w:cs="Arial"/>
          <w:color w:val="000000"/>
        </w:rPr>
        <w:t xml:space="preserve">V roku 2010 bolo </w:t>
      </w:r>
      <w:r w:rsidRPr="005F5DEA">
        <w:rPr>
          <w:rFonts w:ascii="Arial" w:eastAsia="Batang" w:hAnsi="Arial" w:cs="Arial" w:hint="default"/>
          <w:b/>
          <w:bCs/>
          <w:color w:val="000000"/>
        </w:rPr>
        <w:t>skonč</w:t>
      </w:r>
      <w:r w:rsidRPr="005F5DEA">
        <w:rPr>
          <w:rFonts w:ascii="Arial" w:eastAsia="Batang" w:hAnsi="Arial" w:cs="Arial" w:hint="default"/>
          <w:b/>
          <w:bCs/>
          <w:color w:val="000000"/>
        </w:rPr>
        <w:t>ené</w:t>
      </w:r>
      <w:r w:rsidRPr="005F5DEA">
        <w:rPr>
          <w:rFonts w:ascii="Arial" w:eastAsia="Batang" w:hAnsi="Arial" w:cs="Arial" w:hint="default"/>
          <w:b/>
          <w:bCs/>
          <w:color w:val="000000"/>
        </w:rPr>
        <w:t xml:space="preserve"> trestné</w:t>
      </w:r>
      <w:r w:rsidRPr="005F5DEA">
        <w:rPr>
          <w:rFonts w:ascii="Arial" w:eastAsia="Batang" w:hAnsi="Arial" w:cs="Arial" w:hint="default"/>
          <w:b/>
          <w:bCs/>
          <w:color w:val="000000"/>
        </w:rPr>
        <w:t xml:space="preserve"> stí</w:t>
      </w:r>
      <w:r w:rsidRPr="005F5DEA">
        <w:rPr>
          <w:rFonts w:ascii="Arial" w:eastAsia="Batang" w:hAnsi="Arial" w:cs="Arial" w:hint="default"/>
          <w:b/>
          <w:bCs/>
          <w:color w:val="000000"/>
        </w:rPr>
        <w:t>hanie</w:t>
      </w:r>
      <w:r w:rsidRPr="005F5DEA">
        <w:rPr>
          <w:rFonts w:ascii="Arial" w:eastAsia="Batang" w:hAnsi="Arial" w:cs="Arial" w:hint="default"/>
          <w:color w:val="000000"/>
        </w:rPr>
        <w:t xml:space="preserve"> 53 557 obvinený</w:t>
      </w:r>
      <w:r w:rsidRPr="005F5DEA">
        <w:rPr>
          <w:rFonts w:ascii="Arial" w:eastAsia="Batang" w:hAnsi="Arial" w:cs="Arial" w:hint="default"/>
          <w:color w:val="000000"/>
        </w:rPr>
        <w:t xml:space="preserve">ch, </w:t>
      </w:r>
      <w:r w:rsidR="004B0BDE">
        <w:rPr>
          <w:rFonts w:ascii="Arial" w:eastAsia="Batang" w:hAnsi="Arial" w:cs="Arial"/>
          <w:color w:val="000000"/>
        </w:rPr>
        <w:t xml:space="preserve">                </w:t>
      </w:r>
      <w:r w:rsidRPr="005F5DEA">
        <w:rPr>
          <w:rFonts w:ascii="Arial" w:eastAsia="Batang" w:hAnsi="Arial" w:cs="Arial" w:hint="default"/>
          <w:color w:val="000000"/>
        </w:rPr>
        <w:t>č</w:t>
      </w:r>
      <w:r w:rsidRPr="005F5DEA">
        <w:rPr>
          <w:rFonts w:ascii="Arial" w:eastAsia="Batang" w:hAnsi="Arial" w:cs="Arial" w:hint="default"/>
          <w:color w:val="000000"/>
        </w:rPr>
        <w:t>o predstavuje ná</w:t>
      </w:r>
      <w:r w:rsidRPr="005F5DEA">
        <w:rPr>
          <w:rFonts w:ascii="Arial" w:eastAsia="Batang" w:hAnsi="Arial" w:cs="Arial" w:hint="default"/>
          <w:color w:val="000000"/>
        </w:rPr>
        <w:t>rast o </w:t>
      </w:r>
      <w:r w:rsidRPr="005F5DEA">
        <w:rPr>
          <w:rFonts w:ascii="Arial" w:eastAsia="Batang" w:hAnsi="Arial" w:cs="Arial" w:hint="default"/>
          <w:color w:val="000000"/>
        </w:rPr>
        <w:t>144 osô</w:t>
      </w:r>
      <w:r w:rsidRPr="005F5DEA">
        <w:rPr>
          <w:rFonts w:ascii="Arial" w:eastAsia="Batang" w:hAnsi="Arial" w:cs="Arial" w:hint="default"/>
          <w:color w:val="000000"/>
        </w:rPr>
        <w:t>b (o 0,26</w:t>
      </w:r>
      <w:r w:rsidR="004B0BDE">
        <w:rPr>
          <w:rFonts w:ascii="Arial" w:eastAsia="Batang" w:hAnsi="Arial" w:cs="Arial"/>
          <w:color w:val="000000"/>
        </w:rPr>
        <w:t xml:space="preserve"> </w:t>
      </w:r>
      <w:r w:rsidRPr="005F5DEA">
        <w:rPr>
          <w:rFonts w:ascii="Arial" w:eastAsia="Batang" w:hAnsi="Arial" w:cs="Arial" w:hint="default"/>
          <w:color w:val="000000"/>
        </w:rPr>
        <w:t>%) oproti roku 2009, kedy bolo ukonč</w:t>
      </w:r>
      <w:r w:rsidRPr="005F5DEA">
        <w:rPr>
          <w:rFonts w:ascii="Arial" w:eastAsia="Batang" w:hAnsi="Arial" w:cs="Arial" w:hint="default"/>
          <w:color w:val="000000"/>
        </w:rPr>
        <w:t>ený</w:t>
      </w:r>
      <w:r w:rsidRPr="005F5DEA">
        <w:rPr>
          <w:rFonts w:ascii="Arial" w:eastAsia="Batang" w:hAnsi="Arial" w:cs="Arial" w:hint="default"/>
          <w:color w:val="000000"/>
        </w:rPr>
        <w:t>ch 53 413</w:t>
      </w:r>
      <w:r w:rsidRPr="005F5DEA">
        <w:rPr>
          <w:rFonts w:ascii="Arial" w:eastAsia="Batang" w:hAnsi="Arial" w:cs="Arial"/>
          <w:b/>
          <w:bCs/>
          <w:i/>
          <w:iCs/>
          <w:color w:val="000000"/>
        </w:rPr>
        <w:t xml:space="preserve"> </w:t>
      </w:r>
      <w:r w:rsidRPr="005F5DEA">
        <w:rPr>
          <w:rFonts w:ascii="Arial" w:eastAsia="Batang" w:hAnsi="Arial" w:cs="Arial" w:hint="default"/>
          <w:color w:val="000000"/>
        </w:rPr>
        <w:t>trestný</w:t>
      </w:r>
      <w:r w:rsidRPr="005F5DEA">
        <w:rPr>
          <w:rFonts w:ascii="Arial" w:eastAsia="Batang" w:hAnsi="Arial" w:cs="Arial" w:hint="default"/>
          <w:color w:val="000000"/>
        </w:rPr>
        <w:t>ch stí</w:t>
      </w:r>
      <w:r w:rsidRPr="005F5DEA">
        <w:rPr>
          <w:rFonts w:ascii="Arial" w:eastAsia="Batang" w:hAnsi="Arial" w:cs="Arial" w:hint="default"/>
          <w:color w:val="000000"/>
        </w:rPr>
        <w:t>haní</w:t>
      </w:r>
      <w:r w:rsidRPr="005F5DEA">
        <w:rPr>
          <w:rFonts w:ascii="Arial" w:eastAsia="Batang" w:hAnsi="Arial" w:cs="Arial" w:hint="default"/>
          <w:color w:val="000000"/>
        </w:rPr>
        <w:t xml:space="preserve"> zná</w:t>
      </w:r>
      <w:r w:rsidRPr="005F5DEA">
        <w:rPr>
          <w:rFonts w:ascii="Arial" w:eastAsia="Batang" w:hAnsi="Arial" w:cs="Arial" w:hint="default"/>
          <w:color w:val="000000"/>
        </w:rPr>
        <w:t>mych pá</w:t>
      </w:r>
      <w:r w:rsidRPr="005F5DEA">
        <w:rPr>
          <w:rFonts w:ascii="Arial" w:eastAsia="Batang" w:hAnsi="Arial" w:cs="Arial" w:hint="default"/>
          <w:color w:val="000000"/>
        </w:rPr>
        <w:t>chateľ</w:t>
      </w:r>
      <w:r w:rsidRPr="005F5DEA">
        <w:rPr>
          <w:rFonts w:ascii="Arial" w:eastAsia="Batang" w:hAnsi="Arial" w:cs="Arial" w:hint="default"/>
          <w:color w:val="000000"/>
        </w:rPr>
        <w:t>ov. V roku 2008 bolo ukonč</w:t>
      </w:r>
      <w:r w:rsidRPr="005F5DEA">
        <w:rPr>
          <w:rFonts w:ascii="Arial" w:eastAsia="Batang" w:hAnsi="Arial" w:cs="Arial" w:hint="default"/>
          <w:color w:val="000000"/>
        </w:rPr>
        <w:t>ený</w:t>
      </w:r>
      <w:r w:rsidRPr="005F5DEA">
        <w:rPr>
          <w:rFonts w:ascii="Arial" w:eastAsia="Batang" w:hAnsi="Arial" w:cs="Arial" w:hint="default"/>
          <w:color w:val="000000"/>
        </w:rPr>
        <w:t>ch 51 029</w:t>
      </w:r>
      <w:r w:rsidRPr="005F5DEA">
        <w:rPr>
          <w:rFonts w:ascii="Arial" w:eastAsia="Batang" w:hAnsi="Arial" w:cs="Arial"/>
          <w:b/>
          <w:bCs/>
          <w:i/>
          <w:iCs/>
          <w:color w:val="000000"/>
        </w:rPr>
        <w:t xml:space="preserve"> </w:t>
      </w:r>
      <w:r w:rsidRPr="005F5DEA">
        <w:rPr>
          <w:rFonts w:ascii="Arial" w:eastAsia="Batang" w:hAnsi="Arial" w:cs="Arial"/>
          <w:color w:val="000000"/>
        </w:rPr>
        <w:t>tre</w:t>
      </w:r>
      <w:r w:rsidRPr="005F5DEA">
        <w:rPr>
          <w:rFonts w:ascii="Arial" w:eastAsia="Batang" w:hAnsi="Arial" w:cs="Arial" w:hint="default"/>
          <w:color w:val="000000"/>
        </w:rPr>
        <w:t>stný</w:t>
      </w:r>
      <w:r w:rsidRPr="005F5DEA">
        <w:rPr>
          <w:rFonts w:ascii="Arial" w:eastAsia="Batang" w:hAnsi="Arial" w:cs="Arial" w:hint="default"/>
          <w:color w:val="000000"/>
        </w:rPr>
        <w:t>ch stí</w:t>
      </w:r>
      <w:r w:rsidRPr="005F5DEA">
        <w:rPr>
          <w:rFonts w:ascii="Arial" w:eastAsia="Batang" w:hAnsi="Arial" w:cs="Arial" w:hint="default"/>
          <w:color w:val="000000"/>
        </w:rPr>
        <w:t>haní</w:t>
      </w:r>
      <w:r w:rsidRPr="005F5DEA">
        <w:rPr>
          <w:rFonts w:ascii="Arial" w:eastAsia="Batang" w:hAnsi="Arial" w:cs="Arial" w:hint="default"/>
          <w:color w:val="000000"/>
        </w:rPr>
        <w:t xml:space="preserve"> obvinený</w:t>
      </w:r>
      <w:r w:rsidRPr="005F5DEA">
        <w:rPr>
          <w:rFonts w:ascii="Arial" w:eastAsia="Batang" w:hAnsi="Arial" w:cs="Arial" w:hint="default"/>
          <w:color w:val="000000"/>
        </w:rPr>
        <w:t>ch, č</w:t>
      </w:r>
      <w:r w:rsidRPr="005F5DEA">
        <w:rPr>
          <w:rFonts w:ascii="Arial" w:eastAsia="Batang" w:hAnsi="Arial" w:cs="Arial" w:hint="default"/>
          <w:color w:val="000000"/>
        </w:rPr>
        <w:t>o je oproti roku 2010 menej o </w:t>
      </w:r>
      <w:r w:rsidRPr="005F5DEA">
        <w:rPr>
          <w:rFonts w:ascii="Arial" w:eastAsia="Batang" w:hAnsi="Arial" w:cs="Arial" w:hint="default"/>
          <w:color w:val="000000"/>
        </w:rPr>
        <w:t>2 528 osô</w:t>
      </w:r>
      <w:r w:rsidRPr="005F5DEA">
        <w:rPr>
          <w:rFonts w:ascii="Arial" w:eastAsia="Batang" w:hAnsi="Arial" w:cs="Arial" w:hint="default"/>
          <w:color w:val="000000"/>
        </w:rPr>
        <w:t>b (o 4,73</w:t>
      </w:r>
      <w:r w:rsidR="004B0BDE">
        <w:rPr>
          <w:rFonts w:ascii="Arial" w:eastAsia="Batang" w:hAnsi="Arial" w:cs="Arial"/>
          <w:color w:val="000000"/>
        </w:rPr>
        <w:t xml:space="preserve"> </w:t>
      </w:r>
      <w:r w:rsidRPr="005F5DEA">
        <w:rPr>
          <w:rFonts w:ascii="Arial" w:eastAsia="Batang" w:hAnsi="Arial" w:cs="Arial"/>
          <w:color w:val="000000"/>
        </w:rPr>
        <w:t xml:space="preserve">%). </w:t>
      </w:r>
      <w:r w:rsidR="00FF6FA9">
        <w:rPr>
          <w:rFonts w:ascii="Arial" w:eastAsia="Batang" w:hAnsi="Arial" w:cs="Arial"/>
          <w:color w:val="000000"/>
        </w:rPr>
        <w:t xml:space="preserve">  </w:t>
      </w:r>
      <w:r w:rsidRPr="005F5DEA">
        <w:rPr>
          <w:rFonts w:ascii="Arial" w:eastAsia="Batang" w:hAnsi="Arial" w:cs="Arial" w:hint="default"/>
          <w:color w:val="000000"/>
        </w:rPr>
        <w:t>Z uvedené</w:t>
      </w:r>
      <w:r w:rsidRPr="005F5DEA">
        <w:rPr>
          <w:rFonts w:ascii="Arial" w:eastAsia="Batang" w:hAnsi="Arial" w:cs="Arial" w:hint="default"/>
          <w:color w:val="000000"/>
        </w:rPr>
        <w:t>ho poč</w:t>
      </w:r>
      <w:r w:rsidRPr="005F5DEA">
        <w:rPr>
          <w:rFonts w:ascii="Arial" w:eastAsia="Batang" w:hAnsi="Arial" w:cs="Arial" w:hint="default"/>
          <w:color w:val="000000"/>
        </w:rPr>
        <w:t>tu skonč</w:t>
      </w:r>
      <w:r w:rsidRPr="005F5DEA">
        <w:rPr>
          <w:rFonts w:ascii="Arial" w:eastAsia="Batang" w:hAnsi="Arial" w:cs="Arial" w:hint="default"/>
          <w:color w:val="000000"/>
        </w:rPr>
        <w:t>ený</w:t>
      </w:r>
      <w:r w:rsidRPr="005F5DEA">
        <w:rPr>
          <w:rFonts w:ascii="Arial" w:eastAsia="Batang" w:hAnsi="Arial" w:cs="Arial" w:hint="default"/>
          <w:color w:val="000000"/>
        </w:rPr>
        <w:t>ch vecí</w:t>
      </w:r>
      <w:r w:rsidRPr="005F5DEA">
        <w:rPr>
          <w:rFonts w:ascii="Arial" w:eastAsia="Batang" w:hAnsi="Arial" w:cs="Arial" w:hint="default"/>
          <w:color w:val="000000"/>
        </w:rPr>
        <w:t xml:space="preserve"> bolo v roku 2010 obž</w:t>
      </w:r>
      <w:r w:rsidRPr="005F5DEA">
        <w:rPr>
          <w:rFonts w:ascii="Arial" w:eastAsia="Batang" w:hAnsi="Arial" w:cs="Arial" w:hint="default"/>
          <w:color w:val="000000"/>
        </w:rPr>
        <w:t>alovaný</w:t>
      </w:r>
      <w:r w:rsidRPr="005F5DEA">
        <w:rPr>
          <w:rFonts w:ascii="Arial" w:eastAsia="Batang" w:hAnsi="Arial" w:cs="Arial" w:hint="default"/>
          <w:color w:val="000000"/>
        </w:rPr>
        <w:t>ch 30 920 osô</w:t>
      </w:r>
      <w:r w:rsidRPr="005F5DEA">
        <w:rPr>
          <w:rFonts w:ascii="Arial" w:eastAsia="Batang" w:hAnsi="Arial" w:cs="Arial" w:hint="default"/>
          <w:color w:val="000000"/>
        </w:rPr>
        <w:t>b. Oproti roku 2009 bol zaznamenaný</w:t>
      </w:r>
      <w:r w:rsidRPr="005F5DEA">
        <w:rPr>
          <w:rFonts w:ascii="Arial" w:eastAsia="Batang" w:hAnsi="Arial" w:cs="Arial" w:hint="default"/>
          <w:color w:val="000000"/>
        </w:rPr>
        <w:t xml:space="preserve"> pokles poč</w:t>
      </w:r>
      <w:r w:rsidRPr="005F5DEA">
        <w:rPr>
          <w:rFonts w:ascii="Arial" w:eastAsia="Batang" w:hAnsi="Arial" w:cs="Arial" w:hint="default"/>
          <w:color w:val="000000"/>
        </w:rPr>
        <w:t>tu obž</w:t>
      </w:r>
      <w:r w:rsidRPr="005F5DEA">
        <w:rPr>
          <w:rFonts w:ascii="Arial" w:eastAsia="Batang" w:hAnsi="Arial" w:cs="Arial" w:hint="default"/>
          <w:color w:val="000000"/>
        </w:rPr>
        <w:t>alovaný</w:t>
      </w:r>
      <w:r w:rsidRPr="005F5DEA">
        <w:rPr>
          <w:rFonts w:ascii="Arial" w:eastAsia="Batang" w:hAnsi="Arial" w:cs="Arial" w:hint="default"/>
          <w:color w:val="000000"/>
        </w:rPr>
        <w:t>ch osô</w:t>
      </w:r>
      <w:r w:rsidRPr="005F5DEA">
        <w:rPr>
          <w:rFonts w:ascii="Arial" w:eastAsia="Batang" w:hAnsi="Arial" w:cs="Arial" w:hint="default"/>
          <w:color w:val="000000"/>
        </w:rPr>
        <w:t>b o </w:t>
      </w:r>
      <w:r w:rsidRPr="005F5DEA">
        <w:rPr>
          <w:rFonts w:ascii="Arial" w:eastAsia="Batang" w:hAnsi="Arial" w:cs="Arial" w:hint="default"/>
          <w:color w:val="000000"/>
        </w:rPr>
        <w:t>1 346 osô</w:t>
      </w:r>
      <w:r w:rsidRPr="005F5DEA">
        <w:rPr>
          <w:rFonts w:ascii="Arial" w:eastAsia="Batang" w:hAnsi="Arial" w:cs="Arial" w:hint="default"/>
          <w:color w:val="000000"/>
        </w:rPr>
        <w:t xml:space="preserve">b </w:t>
      </w:r>
      <w:r w:rsidR="00FF6FA9">
        <w:rPr>
          <w:rFonts w:ascii="Arial" w:eastAsia="Batang" w:hAnsi="Arial" w:cs="Arial"/>
          <w:color w:val="000000"/>
        </w:rPr>
        <w:t xml:space="preserve">  </w:t>
      </w:r>
      <w:r w:rsidRPr="005F5DEA">
        <w:rPr>
          <w:rFonts w:ascii="Arial" w:eastAsia="Batang" w:hAnsi="Arial" w:cs="Arial"/>
          <w:color w:val="000000"/>
        </w:rPr>
        <w:t>(o 4,17</w:t>
      </w:r>
      <w:r w:rsidR="004B0BDE">
        <w:rPr>
          <w:rFonts w:ascii="Arial" w:eastAsia="Batang" w:hAnsi="Arial" w:cs="Arial"/>
          <w:color w:val="000000"/>
        </w:rPr>
        <w:t xml:space="preserve"> </w:t>
      </w:r>
      <w:r w:rsidRPr="005F5DEA">
        <w:rPr>
          <w:rFonts w:ascii="Arial" w:eastAsia="Batang" w:hAnsi="Arial" w:cs="Arial"/>
          <w:color w:val="000000"/>
        </w:rPr>
        <w:t>%). Oprot</w:t>
      </w:r>
      <w:r w:rsidRPr="005F5DEA">
        <w:rPr>
          <w:rFonts w:ascii="Arial" w:eastAsia="Batang" w:hAnsi="Arial" w:cs="Arial" w:hint="default"/>
          <w:color w:val="000000"/>
        </w:rPr>
        <w:t>i roku 2008 ide o ná</w:t>
      </w:r>
      <w:r w:rsidRPr="005F5DEA">
        <w:rPr>
          <w:rFonts w:ascii="Arial" w:eastAsia="Batang" w:hAnsi="Arial" w:cs="Arial" w:hint="default"/>
          <w:color w:val="000000"/>
        </w:rPr>
        <w:t>rast o </w:t>
      </w:r>
      <w:r w:rsidRPr="005F5DEA">
        <w:rPr>
          <w:rFonts w:ascii="Arial" w:eastAsia="Batang" w:hAnsi="Arial" w:cs="Arial" w:hint="default"/>
          <w:color w:val="000000"/>
        </w:rPr>
        <w:t>850 osô</w:t>
      </w:r>
      <w:r w:rsidRPr="005F5DEA">
        <w:rPr>
          <w:rFonts w:ascii="Arial" w:eastAsia="Batang" w:hAnsi="Arial" w:cs="Arial" w:hint="default"/>
          <w:color w:val="000000"/>
        </w:rPr>
        <w:t>b (o 2,63</w:t>
      </w:r>
      <w:r w:rsidR="004B0BDE">
        <w:rPr>
          <w:rFonts w:ascii="Arial" w:eastAsia="Batang" w:hAnsi="Arial" w:cs="Arial"/>
          <w:color w:val="000000"/>
        </w:rPr>
        <w:t xml:space="preserve"> </w:t>
      </w:r>
      <w:r w:rsidRPr="005F5DEA">
        <w:rPr>
          <w:rFonts w:ascii="Arial" w:eastAsia="Batang" w:hAnsi="Arial" w:cs="Arial"/>
          <w:color w:val="000000"/>
        </w:rPr>
        <w:t>%).</w:t>
      </w:r>
    </w:p>
    <w:p w:rsidR="0079364D" w:rsidRPr="005F5DEA" w:rsidP="005B0D9E">
      <w:pPr>
        <w:pStyle w:val="NormalWeb"/>
        <w:shd w:val="clear" w:color="auto" w:fill="FFFFFF"/>
        <w:bidi w:val="0"/>
        <w:jc w:val="both"/>
        <w:rPr>
          <w:rFonts w:ascii="Arial" w:eastAsia="Batang" w:hAnsi="Arial" w:cs="Arial"/>
          <w:color w:val="000000"/>
        </w:rPr>
      </w:pPr>
      <w:r w:rsidRPr="005F5DEA">
        <w:rPr>
          <w:rFonts w:ascii="Arial" w:eastAsia="Batang" w:hAnsi="Arial" w:cs="Arial" w:hint="default"/>
          <w:b/>
          <w:bCs/>
          <w:color w:val="000000"/>
        </w:rPr>
        <w:t xml:space="preserve">            Podmieneč</w:t>
      </w:r>
      <w:r w:rsidRPr="005F5DEA">
        <w:rPr>
          <w:rFonts w:ascii="Arial" w:eastAsia="Batang" w:hAnsi="Arial" w:cs="Arial" w:hint="default"/>
          <w:b/>
          <w:bCs/>
          <w:color w:val="000000"/>
        </w:rPr>
        <w:t>ne zastavené</w:t>
      </w:r>
      <w:r w:rsidRPr="005F5DEA">
        <w:rPr>
          <w:rFonts w:ascii="Arial" w:eastAsia="Batang" w:hAnsi="Arial" w:cs="Arial" w:hint="default"/>
          <w:b/>
          <w:bCs/>
          <w:color w:val="000000"/>
        </w:rPr>
        <w:t xml:space="preserve"> trestné</w:t>
      </w:r>
      <w:r w:rsidRPr="005F5DEA">
        <w:rPr>
          <w:rFonts w:ascii="Arial" w:eastAsia="Batang" w:hAnsi="Arial" w:cs="Arial" w:hint="default"/>
          <w:b/>
          <w:bCs/>
          <w:color w:val="000000"/>
        </w:rPr>
        <w:t xml:space="preserve"> stí</w:t>
      </w:r>
      <w:r w:rsidRPr="005F5DEA">
        <w:rPr>
          <w:rFonts w:ascii="Arial" w:eastAsia="Batang" w:hAnsi="Arial" w:cs="Arial" w:hint="default"/>
          <w:b/>
          <w:bCs/>
          <w:color w:val="000000"/>
        </w:rPr>
        <w:t>hanie</w:t>
      </w:r>
      <w:r w:rsidRPr="005F5DEA">
        <w:rPr>
          <w:rFonts w:ascii="Arial" w:eastAsia="Batang" w:hAnsi="Arial" w:cs="Arial" w:hint="default"/>
          <w:color w:val="000000"/>
        </w:rPr>
        <w:t xml:space="preserve"> prokurá</w:t>
      </w:r>
      <w:r w:rsidRPr="005F5DEA">
        <w:rPr>
          <w:rFonts w:ascii="Arial" w:eastAsia="Batang" w:hAnsi="Arial" w:cs="Arial" w:hint="default"/>
          <w:color w:val="000000"/>
        </w:rPr>
        <w:t>torom v roku 2010 bolo proti 4 277 osobá</w:t>
      </w:r>
      <w:r w:rsidRPr="005F5DEA">
        <w:rPr>
          <w:rFonts w:ascii="Arial" w:eastAsia="Batang" w:hAnsi="Arial" w:cs="Arial" w:hint="default"/>
          <w:color w:val="000000"/>
        </w:rPr>
        <w:t>m, č</w:t>
      </w:r>
      <w:r w:rsidRPr="005F5DEA">
        <w:rPr>
          <w:rFonts w:ascii="Arial" w:eastAsia="Batang" w:hAnsi="Arial" w:cs="Arial" w:hint="default"/>
          <w:color w:val="000000"/>
        </w:rPr>
        <w:t>o predstavuje 7,9</w:t>
      </w:r>
      <w:r w:rsidR="004B0BDE">
        <w:rPr>
          <w:rFonts w:ascii="Arial" w:eastAsia="Batang" w:hAnsi="Arial" w:cs="Arial"/>
          <w:color w:val="000000"/>
        </w:rPr>
        <w:t xml:space="preserve"> </w:t>
      </w:r>
      <w:r w:rsidRPr="005F5DEA">
        <w:rPr>
          <w:rFonts w:ascii="Arial" w:eastAsia="Batang" w:hAnsi="Arial" w:cs="Arial" w:hint="default"/>
          <w:color w:val="000000"/>
        </w:rPr>
        <w:t>% zo vš</w:t>
      </w:r>
      <w:r w:rsidRPr="005F5DEA">
        <w:rPr>
          <w:rFonts w:ascii="Arial" w:eastAsia="Batang" w:hAnsi="Arial" w:cs="Arial" w:hint="default"/>
          <w:color w:val="000000"/>
        </w:rPr>
        <w:t>etký</w:t>
      </w:r>
      <w:r w:rsidRPr="005F5DEA">
        <w:rPr>
          <w:rFonts w:ascii="Arial" w:eastAsia="Batang" w:hAnsi="Arial" w:cs="Arial" w:hint="default"/>
          <w:color w:val="000000"/>
        </w:rPr>
        <w:t>ch skonč</w:t>
      </w:r>
      <w:r w:rsidRPr="005F5DEA">
        <w:rPr>
          <w:rFonts w:ascii="Arial" w:eastAsia="Batang" w:hAnsi="Arial" w:cs="Arial" w:hint="default"/>
          <w:color w:val="000000"/>
        </w:rPr>
        <w:t>ený</w:t>
      </w:r>
      <w:r w:rsidRPr="005F5DEA">
        <w:rPr>
          <w:rFonts w:ascii="Arial" w:eastAsia="Batang" w:hAnsi="Arial" w:cs="Arial" w:hint="default"/>
          <w:color w:val="000000"/>
        </w:rPr>
        <w:t>ch trestný</w:t>
      </w:r>
      <w:r w:rsidRPr="005F5DEA">
        <w:rPr>
          <w:rFonts w:ascii="Arial" w:eastAsia="Batang" w:hAnsi="Arial" w:cs="Arial" w:hint="default"/>
          <w:color w:val="000000"/>
        </w:rPr>
        <w:t>ch stí</w:t>
      </w:r>
      <w:r w:rsidRPr="005F5DEA">
        <w:rPr>
          <w:rFonts w:ascii="Arial" w:eastAsia="Batang" w:hAnsi="Arial" w:cs="Arial" w:hint="default"/>
          <w:color w:val="000000"/>
        </w:rPr>
        <w:t>haní</w:t>
      </w:r>
      <w:r w:rsidRPr="005F5DEA">
        <w:rPr>
          <w:rFonts w:ascii="Arial" w:eastAsia="Batang" w:hAnsi="Arial" w:cs="Arial" w:hint="default"/>
          <w:color w:val="000000"/>
        </w:rPr>
        <w:t xml:space="preserve"> proti zná</w:t>
      </w:r>
      <w:r w:rsidRPr="005F5DEA">
        <w:rPr>
          <w:rFonts w:ascii="Arial" w:eastAsia="Batang" w:hAnsi="Arial" w:cs="Arial" w:hint="default"/>
          <w:color w:val="000000"/>
        </w:rPr>
        <w:t>mej osobe. V roku 2009 bol tento inš</w:t>
      </w:r>
      <w:r w:rsidRPr="005F5DEA">
        <w:rPr>
          <w:rFonts w:ascii="Arial" w:eastAsia="Batang" w:hAnsi="Arial" w:cs="Arial" w:hint="default"/>
          <w:color w:val="000000"/>
        </w:rPr>
        <w:t>titú</w:t>
      </w:r>
      <w:r w:rsidRPr="005F5DEA">
        <w:rPr>
          <w:rFonts w:ascii="Arial" w:eastAsia="Batang" w:hAnsi="Arial" w:cs="Arial" w:hint="default"/>
          <w:color w:val="000000"/>
        </w:rPr>
        <w:t>t použ</w:t>
      </w:r>
      <w:r w:rsidRPr="005F5DEA">
        <w:rPr>
          <w:rFonts w:ascii="Arial" w:eastAsia="Batang" w:hAnsi="Arial" w:cs="Arial" w:hint="default"/>
          <w:color w:val="000000"/>
        </w:rPr>
        <w:t>itý</w:t>
      </w:r>
      <w:r w:rsidRPr="005F5DEA">
        <w:rPr>
          <w:rFonts w:ascii="Arial" w:eastAsia="Batang" w:hAnsi="Arial" w:cs="Arial" w:hint="default"/>
          <w:color w:val="000000"/>
        </w:rPr>
        <w:t xml:space="preserve"> proti 4 207</w:t>
      </w:r>
      <w:r w:rsidRPr="005F5DEA">
        <w:rPr>
          <w:rFonts w:ascii="Arial" w:eastAsia="Batang" w:hAnsi="Arial" w:cs="Arial"/>
          <w:b/>
          <w:bCs/>
          <w:i/>
          <w:iCs/>
          <w:color w:val="000000"/>
        </w:rPr>
        <w:t xml:space="preserve"> </w:t>
      </w:r>
      <w:r w:rsidRPr="005F5DEA">
        <w:rPr>
          <w:rFonts w:ascii="Arial" w:eastAsia="Batang" w:hAnsi="Arial" w:cs="Arial" w:hint="default"/>
          <w:color w:val="000000"/>
        </w:rPr>
        <w:t>osobá</w:t>
      </w:r>
      <w:r w:rsidRPr="005F5DEA">
        <w:rPr>
          <w:rFonts w:ascii="Arial" w:eastAsia="Batang" w:hAnsi="Arial" w:cs="Arial" w:hint="default"/>
          <w:color w:val="000000"/>
        </w:rPr>
        <w:t>m, č</w:t>
      </w:r>
      <w:r w:rsidRPr="005F5DEA">
        <w:rPr>
          <w:rFonts w:ascii="Arial" w:eastAsia="Batang" w:hAnsi="Arial" w:cs="Arial" w:hint="default"/>
          <w:color w:val="000000"/>
        </w:rPr>
        <w:t>o predstavovalo rovnako 7,9</w:t>
      </w:r>
      <w:r w:rsidR="004B0BDE">
        <w:rPr>
          <w:rFonts w:ascii="Arial" w:eastAsia="Batang" w:hAnsi="Arial" w:cs="Arial"/>
          <w:color w:val="000000"/>
        </w:rPr>
        <w:t xml:space="preserve"> </w:t>
      </w:r>
      <w:r w:rsidRPr="005F5DEA">
        <w:rPr>
          <w:rFonts w:ascii="Arial" w:eastAsia="Batang" w:hAnsi="Arial" w:cs="Arial" w:hint="default"/>
          <w:color w:val="000000"/>
        </w:rPr>
        <w:t>% zo vš</w:t>
      </w:r>
      <w:r w:rsidRPr="005F5DEA">
        <w:rPr>
          <w:rFonts w:ascii="Arial" w:eastAsia="Batang" w:hAnsi="Arial" w:cs="Arial" w:hint="default"/>
          <w:color w:val="000000"/>
        </w:rPr>
        <w:t>etký</w:t>
      </w:r>
      <w:r w:rsidRPr="005F5DEA">
        <w:rPr>
          <w:rFonts w:ascii="Arial" w:eastAsia="Batang" w:hAnsi="Arial" w:cs="Arial" w:hint="default"/>
          <w:color w:val="000000"/>
        </w:rPr>
        <w:t>ch skonč</w:t>
      </w:r>
      <w:r w:rsidRPr="005F5DEA">
        <w:rPr>
          <w:rFonts w:ascii="Arial" w:eastAsia="Batang" w:hAnsi="Arial" w:cs="Arial" w:hint="default"/>
          <w:color w:val="000000"/>
        </w:rPr>
        <w:t>ený</w:t>
      </w:r>
      <w:r w:rsidRPr="005F5DEA">
        <w:rPr>
          <w:rFonts w:ascii="Arial" w:eastAsia="Batang" w:hAnsi="Arial" w:cs="Arial" w:hint="default"/>
          <w:color w:val="000000"/>
        </w:rPr>
        <w:t>ch trestný</w:t>
      </w:r>
      <w:r w:rsidRPr="005F5DEA">
        <w:rPr>
          <w:rFonts w:ascii="Arial" w:eastAsia="Batang" w:hAnsi="Arial" w:cs="Arial" w:hint="default"/>
          <w:color w:val="000000"/>
        </w:rPr>
        <w:t>ch stí</w:t>
      </w:r>
      <w:r w:rsidRPr="005F5DEA">
        <w:rPr>
          <w:rFonts w:ascii="Arial" w:eastAsia="Batang" w:hAnsi="Arial" w:cs="Arial" w:hint="default"/>
          <w:color w:val="000000"/>
        </w:rPr>
        <w:t>haní</w:t>
      </w:r>
      <w:r w:rsidRPr="005F5DEA">
        <w:rPr>
          <w:rFonts w:ascii="Arial" w:eastAsia="Batang" w:hAnsi="Arial" w:cs="Arial" w:hint="default"/>
          <w:color w:val="000000"/>
        </w:rPr>
        <w:t xml:space="preserve"> proti zná</w:t>
      </w:r>
      <w:r w:rsidRPr="005F5DEA">
        <w:rPr>
          <w:rFonts w:ascii="Arial" w:eastAsia="Batang" w:hAnsi="Arial" w:cs="Arial" w:hint="default"/>
          <w:color w:val="000000"/>
        </w:rPr>
        <w:t>mej osobe a v roku 2008  bolo podmieneč</w:t>
      </w:r>
      <w:r w:rsidRPr="005F5DEA">
        <w:rPr>
          <w:rFonts w:ascii="Arial" w:eastAsia="Batang" w:hAnsi="Arial" w:cs="Arial" w:hint="default"/>
          <w:color w:val="000000"/>
        </w:rPr>
        <w:t>ne zastavené</w:t>
      </w:r>
      <w:r w:rsidRPr="005F5DEA">
        <w:rPr>
          <w:rFonts w:ascii="Arial" w:eastAsia="Batang" w:hAnsi="Arial" w:cs="Arial" w:hint="default"/>
          <w:color w:val="000000"/>
        </w:rPr>
        <w:t xml:space="preserve"> trestné</w:t>
      </w:r>
      <w:r w:rsidRPr="005F5DEA">
        <w:rPr>
          <w:rFonts w:ascii="Arial" w:eastAsia="Batang" w:hAnsi="Arial" w:cs="Arial" w:hint="default"/>
          <w:color w:val="000000"/>
        </w:rPr>
        <w:t xml:space="preserve"> stí</w:t>
      </w:r>
      <w:r w:rsidRPr="005F5DEA">
        <w:rPr>
          <w:rFonts w:ascii="Arial" w:eastAsia="Batang" w:hAnsi="Arial" w:cs="Arial" w:hint="default"/>
          <w:color w:val="000000"/>
        </w:rPr>
        <w:t>hanie proti 4 452</w:t>
      </w:r>
      <w:r w:rsidRPr="005F5DEA">
        <w:rPr>
          <w:rFonts w:ascii="Arial" w:eastAsia="Batang" w:hAnsi="Arial" w:cs="Arial"/>
          <w:b/>
          <w:bCs/>
          <w:i/>
          <w:iCs/>
          <w:color w:val="000000"/>
        </w:rPr>
        <w:t xml:space="preserve"> </w:t>
      </w:r>
      <w:r w:rsidRPr="005F5DEA">
        <w:rPr>
          <w:rFonts w:ascii="Arial" w:eastAsia="Batang" w:hAnsi="Arial" w:cs="Arial" w:hint="default"/>
          <w:color w:val="000000"/>
        </w:rPr>
        <w:t>osobá</w:t>
      </w:r>
      <w:r w:rsidRPr="005F5DEA">
        <w:rPr>
          <w:rFonts w:ascii="Arial" w:eastAsia="Batang" w:hAnsi="Arial" w:cs="Arial" w:hint="default"/>
          <w:color w:val="000000"/>
        </w:rPr>
        <w:t>m (8,7</w:t>
      </w:r>
      <w:r w:rsidR="004B0BDE">
        <w:rPr>
          <w:rFonts w:ascii="Arial" w:eastAsia="Batang" w:hAnsi="Arial" w:cs="Arial"/>
          <w:color w:val="000000"/>
        </w:rPr>
        <w:t xml:space="preserve"> </w:t>
      </w:r>
      <w:r w:rsidRPr="005F5DEA">
        <w:rPr>
          <w:rFonts w:ascii="Arial" w:eastAsia="Batang" w:hAnsi="Arial" w:cs="Arial"/>
          <w:color w:val="000000"/>
        </w:rPr>
        <w:t xml:space="preserve">%). </w:t>
      </w:r>
    </w:p>
    <w:p w:rsidR="0079364D" w:rsidRPr="005B0D9E" w:rsidP="0079364D">
      <w:pPr>
        <w:pStyle w:val="NormalWeb"/>
        <w:shd w:val="clear" w:color="auto" w:fill="FFFFFF"/>
        <w:bidi w:val="0"/>
        <w:jc w:val="both"/>
        <w:rPr>
          <w:rFonts w:ascii="Arial" w:eastAsia="Batang" w:hAnsi="Arial" w:cs="Arial"/>
          <w:color w:val="000000"/>
        </w:rPr>
      </w:pPr>
      <w:r w:rsidRPr="005F5DEA">
        <w:rPr>
          <w:rFonts w:ascii="Arial" w:eastAsia="Batang" w:hAnsi="Arial" w:cs="Arial" w:hint="default"/>
          <w:b/>
          <w:bCs/>
          <w:color w:val="000000"/>
        </w:rPr>
        <w:t xml:space="preserve">            Inš</w:t>
      </w:r>
      <w:r w:rsidRPr="005F5DEA">
        <w:rPr>
          <w:rFonts w:ascii="Arial" w:eastAsia="Batang" w:hAnsi="Arial" w:cs="Arial" w:hint="default"/>
          <w:b/>
          <w:bCs/>
          <w:color w:val="000000"/>
        </w:rPr>
        <w:t>titú</w:t>
      </w:r>
      <w:r w:rsidRPr="005F5DEA">
        <w:rPr>
          <w:rFonts w:ascii="Arial" w:eastAsia="Batang" w:hAnsi="Arial" w:cs="Arial" w:hint="default"/>
          <w:b/>
          <w:bCs/>
          <w:color w:val="000000"/>
        </w:rPr>
        <w:t>t zmieru a ná</w:t>
      </w:r>
      <w:r w:rsidRPr="005F5DEA">
        <w:rPr>
          <w:rFonts w:ascii="Arial" w:eastAsia="Batang" w:hAnsi="Arial" w:cs="Arial" w:hint="default"/>
          <w:b/>
          <w:bCs/>
          <w:color w:val="000000"/>
        </w:rPr>
        <w:t>sledné</w:t>
      </w:r>
      <w:r w:rsidRPr="005F5DEA">
        <w:rPr>
          <w:rFonts w:ascii="Arial" w:eastAsia="Batang" w:hAnsi="Arial" w:cs="Arial" w:hint="default"/>
          <w:b/>
          <w:bCs/>
          <w:color w:val="000000"/>
        </w:rPr>
        <w:t xml:space="preserve"> zast</w:t>
      </w:r>
      <w:r w:rsidRPr="005F5DEA">
        <w:rPr>
          <w:rFonts w:ascii="Arial" w:eastAsia="Batang" w:hAnsi="Arial" w:cs="Arial" w:hint="default"/>
          <w:b/>
          <w:bCs/>
          <w:color w:val="000000"/>
        </w:rPr>
        <w:t>avenie trestné</w:t>
      </w:r>
      <w:r w:rsidRPr="005F5DEA">
        <w:rPr>
          <w:rFonts w:ascii="Arial" w:eastAsia="Batang" w:hAnsi="Arial" w:cs="Arial" w:hint="default"/>
          <w:b/>
          <w:bCs/>
          <w:color w:val="000000"/>
        </w:rPr>
        <w:t>ho stí</w:t>
      </w:r>
      <w:r w:rsidRPr="005F5DEA">
        <w:rPr>
          <w:rFonts w:ascii="Arial" w:eastAsia="Batang" w:hAnsi="Arial" w:cs="Arial" w:hint="default"/>
          <w:b/>
          <w:bCs/>
          <w:color w:val="000000"/>
        </w:rPr>
        <w:t>hania</w:t>
      </w:r>
      <w:r w:rsidRPr="005F5DEA">
        <w:rPr>
          <w:rFonts w:ascii="Arial" w:eastAsia="Batang" w:hAnsi="Arial" w:cs="Arial" w:hint="default"/>
          <w:color w:val="000000"/>
        </w:rPr>
        <w:t xml:space="preserve"> podľ</w:t>
      </w:r>
      <w:r w:rsidRPr="005F5DEA">
        <w:rPr>
          <w:rFonts w:ascii="Arial" w:eastAsia="Batang" w:hAnsi="Arial" w:cs="Arial" w:hint="default"/>
          <w:color w:val="000000"/>
        </w:rPr>
        <w:t>a §</w:t>
      </w:r>
      <w:r w:rsidRPr="005F5DEA">
        <w:rPr>
          <w:rFonts w:ascii="Arial" w:eastAsia="Batang" w:hAnsi="Arial" w:cs="Arial" w:hint="default"/>
          <w:color w:val="000000"/>
        </w:rPr>
        <w:t xml:space="preserve"> 220 Trestné</w:t>
      </w:r>
      <w:r w:rsidRPr="005F5DEA">
        <w:rPr>
          <w:rFonts w:ascii="Arial" w:eastAsia="Batang" w:hAnsi="Arial" w:cs="Arial" w:hint="default"/>
          <w:color w:val="000000"/>
        </w:rPr>
        <w:t>ho poriadku bolo v roku 2010 realizované</w:t>
      </w:r>
      <w:r w:rsidRPr="005F5DEA">
        <w:rPr>
          <w:rFonts w:ascii="Arial" w:eastAsia="Batang" w:hAnsi="Arial" w:cs="Arial" w:hint="default"/>
          <w:color w:val="000000"/>
        </w:rPr>
        <w:t xml:space="preserve"> proti 991 osobá</w:t>
      </w:r>
      <w:r w:rsidRPr="005F5DEA">
        <w:rPr>
          <w:rFonts w:ascii="Arial" w:eastAsia="Batang" w:hAnsi="Arial" w:cs="Arial" w:hint="default"/>
          <w:color w:val="000000"/>
        </w:rPr>
        <w:t>m (1,8</w:t>
      </w:r>
      <w:r w:rsidR="001F4D48">
        <w:rPr>
          <w:rFonts w:ascii="Arial" w:eastAsia="Batang" w:hAnsi="Arial" w:cs="Arial"/>
          <w:color w:val="000000"/>
        </w:rPr>
        <w:t xml:space="preserve"> </w:t>
      </w:r>
      <w:r w:rsidRPr="005F5DEA">
        <w:rPr>
          <w:rFonts w:ascii="Arial" w:eastAsia="Batang" w:hAnsi="Arial" w:cs="Arial" w:hint="default"/>
          <w:color w:val="000000"/>
        </w:rPr>
        <w:t>% skonč</w:t>
      </w:r>
      <w:r w:rsidRPr="005F5DEA">
        <w:rPr>
          <w:rFonts w:ascii="Arial" w:eastAsia="Batang" w:hAnsi="Arial" w:cs="Arial" w:hint="default"/>
          <w:color w:val="000000"/>
        </w:rPr>
        <w:t>ený</w:t>
      </w:r>
      <w:r w:rsidRPr="005F5DEA">
        <w:rPr>
          <w:rFonts w:ascii="Arial" w:eastAsia="Batang" w:hAnsi="Arial" w:cs="Arial" w:hint="default"/>
          <w:color w:val="000000"/>
        </w:rPr>
        <w:t>ch trestný</w:t>
      </w:r>
      <w:r w:rsidRPr="005F5DEA">
        <w:rPr>
          <w:rFonts w:ascii="Arial" w:eastAsia="Batang" w:hAnsi="Arial" w:cs="Arial" w:hint="default"/>
          <w:color w:val="000000"/>
        </w:rPr>
        <w:t>ch stí</w:t>
      </w:r>
      <w:r w:rsidRPr="005F5DEA">
        <w:rPr>
          <w:rFonts w:ascii="Arial" w:eastAsia="Batang" w:hAnsi="Arial" w:cs="Arial" w:hint="default"/>
          <w:color w:val="000000"/>
        </w:rPr>
        <w:t>haní</w:t>
      </w:r>
      <w:r w:rsidRPr="005F5DEA">
        <w:rPr>
          <w:rFonts w:ascii="Arial" w:eastAsia="Batang" w:hAnsi="Arial" w:cs="Arial" w:hint="default"/>
          <w:color w:val="000000"/>
        </w:rPr>
        <w:t xml:space="preserve"> zná</w:t>
      </w:r>
      <w:r w:rsidRPr="005F5DEA">
        <w:rPr>
          <w:rFonts w:ascii="Arial" w:eastAsia="Batang" w:hAnsi="Arial" w:cs="Arial" w:hint="default"/>
          <w:color w:val="000000"/>
        </w:rPr>
        <w:t>mych osô</w:t>
      </w:r>
      <w:r w:rsidRPr="005F5DEA">
        <w:rPr>
          <w:rFonts w:ascii="Arial" w:eastAsia="Batang" w:hAnsi="Arial" w:cs="Arial" w:hint="default"/>
          <w:color w:val="000000"/>
        </w:rPr>
        <w:t>b). Je to o </w:t>
      </w:r>
      <w:r w:rsidRPr="005F5DEA">
        <w:rPr>
          <w:rFonts w:ascii="Arial" w:eastAsia="Batang" w:hAnsi="Arial" w:cs="Arial" w:hint="default"/>
          <w:color w:val="000000"/>
        </w:rPr>
        <w:t>41 menej než</w:t>
      </w:r>
      <w:r w:rsidRPr="005F5DEA">
        <w:rPr>
          <w:rFonts w:ascii="Arial" w:eastAsia="Batang" w:hAnsi="Arial" w:cs="Arial" w:hint="default"/>
          <w:color w:val="000000"/>
        </w:rPr>
        <w:t xml:space="preserve">  v roku 2009, kedy ich podiel predstavoval 1,9</w:t>
      </w:r>
      <w:r w:rsidR="001F4D48">
        <w:rPr>
          <w:rFonts w:ascii="Arial" w:eastAsia="Batang" w:hAnsi="Arial" w:cs="Arial"/>
          <w:color w:val="000000"/>
        </w:rPr>
        <w:t xml:space="preserve"> </w:t>
      </w:r>
      <w:r w:rsidR="003966A4">
        <w:rPr>
          <w:rFonts w:ascii="Arial" w:eastAsia="Batang" w:hAnsi="Arial" w:cs="Arial"/>
          <w:color w:val="000000"/>
        </w:rPr>
        <w:t>%</w:t>
      </w:r>
      <w:r w:rsidRPr="005F5DEA">
        <w:rPr>
          <w:rFonts w:ascii="Arial" w:eastAsia="Batang" w:hAnsi="Arial" w:cs="Arial"/>
          <w:color w:val="000000"/>
        </w:rPr>
        <w:t>. V roku 2008 ich podiel predstav</w:t>
      </w:r>
      <w:r w:rsidRPr="005F5DEA">
        <w:rPr>
          <w:rFonts w:ascii="Arial" w:eastAsia="Batang" w:hAnsi="Arial" w:cs="Arial" w:hint="default"/>
          <w:color w:val="000000"/>
        </w:rPr>
        <w:t>oval rovnako 1,9% (971 rozhodnutí</w:t>
      </w:r>
      <w:r w:rsidRPr="005F5DEA">
        <w:rPr>
          <w:rFonts w:ascii="Arial" w:eastAsia="Batang" w:hAnsi="Arial" w:cs="Arial" w:hint="default"/>
          <w:color w:val="000000"/>
        </w:rPr>
        <w:t xml:space="preserve"> o </w:t>
      </w:r>
      <w:r w:rsidRPr="005F5DEA">
        <w:rPr>
          <w:rFonts w:ascii="Arial" w:eastAsia="Batang" w:hAnsi="Arial" w:cs="Arial" w:hint="default"/>
          <w:color w:val="000000"/>
        </w:rPr>
        <w:t>schvá</w:t>
      </w:r>
      <w:r w:rsidRPr="005F5DEA">
        <w:rPr>
          <w:rFonts w:ascii="Arial" w:eastAsia="Batang" w:hAnsi="Arial" w:cs="Arial" w:hint="default"/>
          <w:color w:val="000000"/>
        </w:rPr>
        <w:t>lení</w:t>
      </w:r>
      <w:r w:rsidRPr="005F5DEA">
        <w:rPr>
          <w:rFonts w:ascii="Arial" w:eastAsia="Batang" w:hAnsi="Arial" w:cs="Arial" w:hint="default"/>
          <w:color w:val="000000"/>
        </w:rPr>
        <w:t xml:space="preserve"> zmieru pri celkovom poč</w:t>
      </w:r>
      <w:r w:rsidRPr="005F5DEA">
        <w:rPr>
          <w:rFonts w:ascii="Arial" w:eastAsia="Batang" w:hAnsi="Arial" w:cs="Arial" w:hint="default"/>
          <w:color w:val="000000"/>
        </w:rPr>
        <w:t>te 51 </w:t>
      </w:r>
      <w:r w:rsidRPr="005F5DEA">
        <w:rPr>
          <w:rFonts w:ascii="Arial" w:eastAsia="Batang" w:hAnsi="Arial" w:cs="Arial" w:hint="default"/>
          <w:color w:val="000000"/>
        </w:rPr>
        <w:t>029 skonč</w:t>
      </w:r>
      <w:r w:rsidRPr="005F5DEA">
        <w:rPr>
          <w:rFonts w:ascii="Arial" w:eastAsia="Batang" w:hAnsi="Arial" w:cs="Arial" w:hint="default"/>
          <w:color w:val="000000"/>
        </w:rPr>
        <w:t>ený</w:t>
      </w:r>
      <w:r w:rsidRPr="005F5DEA">
        <w:rPr>
          <w:rFonts w:ascii="Arial" w:eastAsia="Batang" w:hAnsi="Arial" w:cs="Arial" w:hint="default"/>
          <w:color w:val="000000"/>
        </w:rPr>
        <w:t>ch trestný</w:t>
      </w:r>
      <w:r w:rsidRPr="005F5DEA">
        <w:rPr>
          <w:rFonts w:ascii="Arial" w:eastAsia="Batang" w:hAnsi="Arial" w:cs="Arial" w:hint="default"/>
          <w:color w:val="000000"/>
        </w:rPr>
        <w:t>ch stí</w:t>
      </w:r>
      <w:r w:rsidRPr="005F5DEA">
        <w:rPr>
          <w:rFonts w:ascii="Arial" w:eastAsia="Batang" w:hAnsi="Arial" w:cs="Arial" w:hint="default"/>
          <w:color w:val="000000"/>
        </w:rPr>
        <w:t>haní</w:t>
      </w:r>
      <w:r w:rsidRPr="005F5DEA">
        <w:rPr>
          <w:rFonts w:ascii="Arial" w:eastAsia="Batang" w:hAnsi="Arial" w:cs="Arial" w:hint="default"/>
          <w:color w:val="000000"/>
        </w:rPr>
        <w:t xml:space="preserve"> zná</w:t>
      </w:r>
      <w:r w:rsidRPr="005F5DEA">
        <w:rPr>
          <w:rFonts w:ascii="Arial" w:eastAsia="Batang" w:hAnsi="Arial" w:cs="Arial" w:hint="default"/>
          <w:color w:val="000000"/>
        </w:rPr>
        <w:t>mych pá</w:t>
      </w:r>
      <w:r w:rsidRPr="005F5DEA">
        <w:rPr>
          <w:rFonts w:ascii="Arial" w:eastAsia="Batang" w:hAnsi="Arial" w:cs="Arial" w:hint="default"/>
          <w:color w:val="000000"/>
        </w:rPr>
        <w:t>chateľ</w:t>
      </w:r>
      <w:r w:rsidRPr="005F5DEA">
        <w:rPr>
          <w:rFonts w:ascii="Arial" w:eastAsia="Batang" w:hAnsi="Arial" w:cs="Arial" w:hint="default"/>
          <w:color w:val="000000"/>
        </w:rPr>
        <w:t>ov).</w:t>
      </w:r>
    </w:p>
    <w:p w:rsidR="0079364D" w:rsidRPr="005F5DEA" w:rsidP="005B0D9E">
      <w:pPr>
        <w:pStyle w:val="NormalWeb"/>
        <w:shd w:val="clear" w:color="auto" w:fill="FFFFFF"/>
        <w:bidi w:val="0"/>
        <w:ind w:firstLine="708"/>
        <w:jc w:val="both"/>
        <w:rPr>
          <w:rFonts w:ascii="Arial" w:eastAsia="Batang" w:hAnsi="Arial" w:cs="Arial"/>
          <w:color w:val="000000"/>
        </w:rPr>
      </w:pPr>
      <w:r w:rsidRPr="005F5DEA">
        <w:rPr>
          <w:rFonts w:ascii="Arial" w:eastAsia="Batang" w:hAnsi="Arial" w:cs="Arial" w:hint="default"/>
          <w:color w:val="000000"/>
        </w:rPr>
        <w:t>V roku 2010 boli  na prokuratú</w:t>
      </w:r>
      <w:r w:rsidRPr="005F5DEA">
        <w:rPr>
          <w:rFonts w:ascii="Arial" w:eastAsia="Batang" w:hAnsi="Arial" w:cs="Arial" w:hint="default"/>
          <w:color w:val="000000"/>
        </w:rPr>
        <w:t>re skonč</w:t>
      </w:r>
      <w:r w:rsidRPr="005F5DEA">
        <w:rPr>
          <w:rFonts w:ascii="Arial" w:eastAsia="Batang" w:hAnsi="Arial" w:cs="Arial" w:hint="default"/>
          <w:color w:val="000000"/>
        </w:rPr>
        <w:t>ené</w:t>
      </w:r>
      <w:r w:rsidRPr="005F5DEA">
        <w:rPr>
          <w:rFonts w:ascii="Arial" w:eastAsia="Batang" w:hAnsi="Arial" w:cs="Arial" w:hint="default"/>
          <w:color w:val="000000"/>
        </w:rPr>
        <w:t xml:space="preserve"> </w:t>
      </w:r>
      <w:r w:rsidRPr="005F5DEA">
        <w:rPr>
          <w:rFonts w:ascii="Arial" w:eastAsia="Batang" w:hAnsi="Arial" w:cs="Arial" w:hint="default"/>
          <w:b/>
          <w:bCs/>
          <w:color w:val="000000"/>
        </w:rPr>
        <w:t>ná</w:t>
      </w:r>
      <w:r w:rsidRPr="005F5DEA">
        <w:rPr>
          <w:rFonts w:ascii="Arial" w:eastAsia="Batang" w:hAnsi="Arial" w:cs="Arial" w:hint="default"/>
          <w:b/>
          <w:bCs/>
          <w:color w:val="000000"/>
        </w:rPr>
        <w:t xml:space="preserve">vrhom na dohodu  o vine a treste </w:t>
      </w:r>
      <w:r w:rsidRPr="005F5DEA">
        <w:rPr>
          <w:rFonts w:ascii="Arial" w:eastAsia="Batang" w:hAnsi="Arial" w:cs="Arial"/>
          <w:color w:val="000000"/>
        </w:rPr>
        <w:t>konania  s 7 619 </w:t>
      </w:r>
      <w:r w:rsidRPr="005F5DEA">
        <w:rPr>
          <w:rFonts w:ascii="Arial" w:eastAsia="Batang" w:hAnsi="Arial" w:cs="Arial" w:hint="default"/>
          <w:color w:val="000000"/>
        </w:rPr>
        <w:t>obvinený</w:t>
      </w:r>
      <w:r w:rsidRPr="005F5DEA">
        <w:rPr>
          <w:rFonts w:ascii="Arial" w:eastAsia="Batang" w:hAnsi="Arial" w:cs="Arial" w:hint="default"/>
          <w:color w:val="000000"/>
        </w:rPr>
        <w:t>mi (14,2</w:t>
      </w:r>
      <w:r w:rsidR="001F4D48">
        <w:rPr>
          <w:rFonts w:ascii="Arial" w:eastAsia="Batang" w:hAnsi="Arial" w:cs="Arial"/>
          <w:color w:val="000000"/>
        </w:rPr>
        <w:t xml:space="preserve"> </w:t>
      </w:r>
      <w:r w:rsidRPr="005F5DEA">
        <w:rPr>
          <w:rFonts w:ascii="Arial" w:eastAsia="Batang" w:hAnsi="Arial" w:cs="Arial"/>
          <w:color w:val="000000"/>
        </w:rPr>
        <w:t>%) v 6 522 vecia</w:t>
      </w:r>
      <w:r w:rsidRPr="005F5DEA">
        <w:rPr>
          <w:rFonts w:ascii="Arial" w:eastAsia="Batang" w:hAnsi="Arial" w:cs="Arial" w:hint="default"/>
          <w:color w:val="000000"/>
        </w:rPr>
        <w:t>ch. V roku 2009 bolo tý</w:t>
      </w:r>
      <w:r w:rsidRPr="005F5DEA">
        <w:rPr>
          <w:rFonts w:ascii="Arial" w:eastAsia="Batang" w:hAnsi="Arial" w:cs="Arial" w:hint="default"/>
          <w:color w:val="000000"/>
        </w:rPr>
        <w:t>mto spô</w:t>
      </w:r>
      <w:r w:rsidRPr="005F5DEA">
        <w:rPr>
          <w:rFonts w:ascii="Arial" w:eastAsia="Batang" w:hAnsi="Arial" w:cs="Arial" w:hint="default"/>
          <w:color w:val="000000"/>
        </w:rPr>
        <w:t>sobom skonč</w:t>
      </w:r>
      <w:r w:rsidRPr="005F5DEA">
        <w:rPr>
          <w:rFonts w:ascii="Arial" w:eastAsia="Batang" w:hAnsi="Arial" w:cs="Arial" w:hint="default"/>
          <w:color w:val="000000"/>
        </w:rPr>
        <w:t>ené</w:t>
      </w:r>
      <w:r w:rsidRPr="005F5DEA">
        <w:rPr>
          <w:rFonts w:ascii="Arial" w:eastAsia="Batang" w:hAnsi="Arial" w:cs="Arial" w:hint="default"/>
          <w:color w:val="000000"/>
        </w:rPr>
        <w:t xml:space="preserve"> trestné</w:t>
      </w:r>
      <w:r w:rsidRPr="005F5DEA">
        <w:rPr>
          <w:rFonts w:ascii="Arial" w:eastAsia="Batang" w:hAnsi="Arial" w:cs="Arial" w:hint="default"/>
          <w:color w:val="000000"/>
        </w:rPr>
        <w:t xml:space="preserve"> stí</w:t>
      </w:r>
      <w:r w:rsidRPr="005F5DEA">
        <w:rPr>
          <w:rFonts w:ascii="Arial" w:eastAsia="Batang" w:hAnsi="Arial" w:cs="Arial" w:hint="default"/>
          <w:color w:val="000000"/>
        </w:rPr>
        <w:t>hanie s 7 209 </w:t>
      </w:r>
      <w:r w:rsidRPr="005F5DEA">
        <w:rPr>
          <w:rFonts w:ascii="Arial" w:eastAsia="Batang" w:hAnsi="Arial" w:cs="Arial" w:hint="default"/>
          <w:color w:val="000000"/>
        </w:rPr>
        <w:t>obvinený</w:t>
      </w:r>
      <w:r w:rsidRPr="005F5DEA">
        <w:rPr>
          <w:rFonts w:ascii="Arial" w:eastAsia="Batang" w:hAnsi="Arial" w:cs="Arial" w:hint="default"/>
          <w:color w:val="000000"/>
        </w:rPr>
        <w:t>mi (13,3</w:t>
      </w:r>
      <w:r w:rsidR="001F4D48">
        <w:rPr>
          <w:rFonts w:ascii="Arial" w:eastAsia="Batang" w:hAnsi="Arial" w:cs="Arial"/>
          <w:color w:val="000000"/>
        </w:rPr>
        <w:t xml:space="preserve"> </w:t>
      </w:r>
      <w:r w:rsidRPr="005F5DEA">
        <w:rPr>
          <w:rFonts w:ascii="Arial" w:eastAsia="Batang" w:hAnsi="Arial" w:cs="Arial"/>
          <w:color w:val="000000"/>
        </w:rPr>
        <w:t>%) v </w:t>
      </w:r>
      <w:r w:rsidRPr="005F5DEA">
        <w:rPr>
          <w:rFonts w:ascii="Arial" w:eastAsia="Batang" w:hAnsi="Arial" w:cs="Arial" w:hint="default"/>
          <w:color w:val="000000"/>
        </w:rPr>
        <w:t>6 253 veciach, č</w:t>
      </w:r>
      <w:r w:rsidRPr="005F5DEA">
        <w:rPr>
          <w:rFonts w:ascii="Arial" w:eastAsia="Batang" w:hAnsi="Arial" w:cs="Arial" w:hint="default"/>
          <w:color w:val="000000"/>
        </w:rPr>
        <w:t>o predstavuje percentuá</w:t>
      </w:r>
      <w:r w:rsidRPr="005F5DEA">
        <w:rPr>
          <w:rFonts w:ascii="Arial" w:eastAsia="Batang" w:hAnsi="Arial" w:cs="Arial" w:hint="default"/>
          <w:color w:val="000000"/>
        </w:rPr>
        <w:t>lny ná</w:t>
      </w:r>
      <w:r w:rsidRPr="005F5DEA">
        <w:rPr>
          <w:rFonts w:ascii="Arial" w:eastAsia="Batang" w:hAnsi="Arial" w:cs="Arial" w:hint="default"/>
          <w:color w:val="000000"/>
        </w:rPr>
        <w:t>rast v roku 201</w:t>
      </w:r>
      <w:r w:rsidR="00870368">
        <w:rPr>
          <w:rFonts w:ascii="Arial" w:eastAsia="Batang" w:hAnsi="Arial" w:cs="Arial"/>
          <w:color w:val="000000"/>
        </w:rPr>
        <w:t>0 zhruba o</w:t>
      </w:r>
      <w:r w:rsidR="001F4D48">
        <w:rPr>
          <w:rFonts w:ascii="Arial" w:eastAsia="Batang" w:hAnsi="Arial" w:cs="Arial"/>
          <w:color w:val="000000"/>
        </w:rPr>
        <w:t> </w:t>
      </w:r>
      <w:r w:rsidR="00870368">
        <w:rPr>
          <w:rFonts w:ascii="Arial" w:eastAsia="Batang" w:hAnsi="Arial" w:cs="Arial"/>
          <w:color w:val="000000"/>
        </w:rPr>
        <w:t>1</w:t>
      </w:r>
      <w:r w:rsidR="001F4D48">
        <w:rPr>
          <w:rFonts w:ascii="Arial" w:eastAsia="Batang" w:hAnsi="Arial" w:cs="Arial"/>
          <w:color w:val="000000"/>
        </w:rPr>
        <w:t xml:space="preserve"> </w:t>
      </w:r>
      <w:r w:rsidR="00870368">
        <w:rPr>
          <w:rFonts w:ascii="Arial" w:eastAsia="Batang" w:hAnsi="Arial" w:cs="Arial"/>
          <w:color w:val="000000"/>
        </w:rPr>
        <w:t>%. Oproti roku 2008</w:t>
      </w:r>
      <w:r w:rsidRPr="005F5DEA">
        <w:rPr>
          <w:rFonts w:ascii="Arial" w:eastAsia="Batang" w:hAnsi="Arial" w:cs="Arial" w:hint="default"/>
          <w:color w:val="000000"/>
        </w:rPr>
        <w:t>, kedy bolo podaný</w:t>
      </w:r>
      <w:r w:rsidRPr="005F5DEA">
        <w:rPr>
          <w:rFonts w:ascii="Arial" w:eastAsia="Batang" w:hAnsi="Arial" w:cs="Arial" w:hint="default"/>
          <w:color w:val="000000"/>
        </w:rPr>
        <w:t>ch ná</w:t>
      </w:r>
      <w:r w:rsidRPr="005F5DEA">
        <w:rPr>
          <w:rFonts w:ascii="Arial" w:eastAsia="Batang" w:hAnsi="Arial" w:cs="Arial" w:hint="default"/>
          <w:color w:val="000000"/>
        </w:rPr>
        <w:t>vrhov na dohodu o vine a treste proti  6</w:t>
      </w:r>
      <w:r w:rsidR="00FF6FA9">
        <w:rPr>
          <w:rFonts w:ascii="Arial" w:eastAsia="Batang" w:hAnsi="Arial" w:cs="Arial"/>
          <w:color w:val="000000"/>
        </w:rPr>
        <w:t xml:space="preserve"> </w:t>
      </w:r>
      <w:r w:rsidRPr="005F5DEA">
        <w:rPr>
          <w:rFonts w:ascii="Arial" w:eastAsia="Batang" w:hAnsi="Arial" w:cs="Arial"/>
          <w:color w:val="000000"/>
        </w:rPr>
        <w:t>039 obvi</w:t>
      </w:r>
      <w:r w:rsidRPr="005F5DEA">
        <w:rPr>
          <w:rFonts w:ascii="Arial" w:eastAsia="Batang" w:hAnsi="Arial" w:cs="Arial" w:hint="default"/>
          <w:color w:val="000000"/>
        </w:rPr>
        <w:t>nený</w:t>
      </w:r>
      <w:r w:rsidRPr="005F5DEA">
        <w:rPr>
          <w:rFonts w:ascii="Arial" w:eastAsia="Batang" w:hAnsi="Arial" w:cs="Arial" w:hint="default"/>
          <w:color w:val="000000"/>
        </w:rPr>
        <w:t>m, je to vý</w:t>
      </w:r>
      <w:r w:rsidRPr="005F5DEA">
        <w:rPr>
          <w:rFonts w:ascii="Arial" w:eastAsia="Batang" w:hAnsi="Arial" w:cs="Arial" w:hint="default"/>
          <w:color w:val="000000"/>
        </w:rPr>
        <w:t>razný</w:t>
      </w:r>
      <w:r w:rsidRPr="005F5DEA">
        <w:rPr>
          <w:rFonts w:ascii="Arial" w:eastAsia="Batang" w:hAnsi="Arial" w:cs="Arial" w:hint="default"/>
          <w:color w:val="000000"/>
        </w:rPr>
        <w:t xml:space="preserve"> ná</w:t>
      </w:r>
      <w:r w:rsidRPr="005F5DEA">
        <w:rPr>
          <w:rFonts w:ascii="Arial" w:eastAsia="Batang" w:hAnsi="Arial" w:cs="Arial" w:hint="default"/>
          <w:color w:val="000000"/>
        </w:rPr>
        <w:t>rast o </w:t>
      </w:r>
      <w:r w:rsidRPr="005F5DEA">
        <w:rPr>
          <w:rFonts w:ascii="Arial" w:eastAsia="Batang" w:hAnsi="Arial" w:cs="Arial" w:hint="default"/>
          <w:color w:val="000000"/>
        </w:rPr>
        <w:t>1 580 osô</w:t>
      </w:r>
      <w:r w:rsidRPr="005F5DEA">
        <w:rPr>
          <w:rFonts w:ascii="Arial" w:eastAsia="Batang" w:hAnsi="Arial" w:cs="Arial" w:hint="default"/>
          <w:color w:val="000000"/>
        </w:rPr>
        <w:t>b (20,7</w:t>
      </w:r>
      <w:r w:rsidR="001F4D48">
        <w:rPr>
          <w:rFonts w:ascii="Arial" w:eastAsia="Batang" w:hAnsi="Arial" w:cs="Arial"/>
          <w:color w:val="000000"/>
        </w:rPr>
        <w:t xml:space="preserve"> </w:t>
      </w:r>
      <w:r w:rsidRPr="005F5DEA">
        <w:rPr>
          <w:rFonts w:ascii="Arial" w:eastAsia="Batang" w:hAnsi="Arial" w:cs="Arial"/>
          <w:color w:val="000000"/>
        </w:rPr>
        <w:t>%).</w:t>
      </w:r>
    </w:p>
    <w:p w:rsidR="0079364D" w:rsidRPr="005B0D9E" w:rsidP="005B0D9E">
      <w:pPr>
        <w:pStyle w:val="NormalWeb"/>
        <w:shd w:val="clear" w:color="auto" w:fill="FFFFFF"/>
        <w:bidi w:val="0"/>
        <w:ind w:firstLine="708"/>
        <w:jc w:val="both"/>
        <w:rPr>
          <w:rFonts w:ascii="Arial" w:eastAsia="Batang" w:hAnsi="Arial" w:cs="Arial"/>
          <w:color w:val="000000"/>
        </w:rPr>
      </w:pPr>
      <w:r w:rsidRPr="005F5DEA">
        <w:rPr>
          <w:rFonts w:ascii="Arial" w:eastAsia="Batang" w:hAnsi="Arial" w:cs="Arial"/>
          <w:color w:val="000000"/>
        </w:rPr>
        <w:t>Z </w:t>
      </w:r>
      <w:r w:rsidRPr="005F5DEA">
        <w:rPr>
          <w:rFonts w:ascii="Arial" w:eastAsia="Batang" w:hAnsi="Arial" w:cs="Arial" w:hint="default"/>
          <w:color w:val="000000"/>
        </w:rPr>
        <w:t>vyšš</w:t>
      </w:r>
      <w:r w:rsidRPr="005F5DEA">
        <w:rPr>
          <w:rFonts w:ascii="Arial" w:eastAsia="Batang" w:hAnsi="Arial" w:cs="Arial" w:hint="default"/>
          <w:color w:val="000000"/>
        </w:rPr>
        <w:t>ie uvedené</w:t>
      </w:r>
      <w:r w:rsidRPr="005F5DEA">
        <w:rPr>
          <w:rFonts w:ascii="Arial" w:eastAsia="Batang" w:hAnsi="Arial" w:cs="Arial" w:hint="default"/>
          <w:color w:val="000000"/>
        </w:rPr>
        <w:t>ho vyplý</w:t>
      </w:r>
      <w:r w:rsidRPr="005F5DEA">
        <w:rPr>
          <w:rFonts w:ascii="Arial" w:eastAsia="Batang" w:hAnsi="Arial" w:cs="Arial" w:hint="default"/>
          <w:color w:val="000000"/>
        </w:rPr>
        <w:t>va, ž</w:t>
      </w:r>
      <w:r w:rsidRPr="005F5DEA">
        <w:rPr>
          <w:rFonts w:ascii="Arial" w:eastAsia="Batang" w:hAnsi="Arial" w:cs="Arial" w:hint="default"/>
          <w:color w:val="000000"/>
        </w:rPr>
        <w:t>e napriek snahe prokurá</w:t>
      </w:r>
      <w:r w:rsidRPr="005F5DEA">
        <w:rPr>
          <w:rFonts w:ascii="Arial" w:eastAsia="Batang" w:hAnsi="Arial" w:cs="Arial" w:hint="default"/>
          <w:color w:val="000000"/>
        </w:rPr>
        <w:t>torov skonč</w:t>
      </w:r>
      <w:r w:rsidRPr="005F5DEA">
        <w:rPr>
          <w:rFonts w:ascii="Arial" w:eastAsia="Batang" w:hAnsi="Arial" w:cs="Arial" w:hint="default"/>
          <w:color w:val="000000"/>
        </w:rPr>
        <w:t>iť</w:t>
      </w:r>
      <w:r w:rsidRPr="005F5DEA">
        <w:rPr>
          <w:rFonts w:ascii="Arial" w:eastAsia="Batang" w:hAnsi="Arial" w:cs="Arial" w:hint="default"/>
          <w:color w:val="000000"/>
        </w:rPr>
        <w:t xml:space="preserve"> viac trestný</w:t>
      </w:r>
      <w:r w:rsidRPr="005F5DEA">
        <w:rPr>
          <w:rFonts w:ascii="Arial" w:eastAsia="Batang" w:hAnsi="Arial" w:cs="Arial" w:hint="default"/>
          <w:color w:val="000000"/>
        </w:rPr>
        <w:t>ch stí</w:t>
      </w:r>
      <w:r w:rsidRPr="005F5DEA">
        <w:rPr>
          <w:rFonts w:ascii="Arial" w:eastAsia="Batang" w:hAnsi="Arial" w:cs="Arial" w:hint="default"/>
          <w:color w:val="000000"/>
        </w:rPr>
        <w:t>haní</w:t>
      </w:r>
      <w:r w:rsidRPr="005F5DEA">
        <w:rPr>
          <w:rFonts w:ascii="Arial" w:eastAsia="Batang" w:hAnsi="Arial" w:cs="Arial" w:hint="default"/>
          <w:color w:val="000000"/>
        </w:rPr>
        <w:t xml:space="preserve"> tzv. odklonmi  bolo v </w:t>
      </w:r>
      <w:r w:rsidRPr="005F5DEA">
        <w:rPr>
          <w:rFonts w:ascii="Arial" w:eastAsia="Batang" w:hAnsi="Arial" w:cs="Arial" w:hint="default"/>
          <w:color w:val="000000"/>
        </w:rPr>
        <w:t>roku 2010 skonč</w:t>
      </w:r>
      <w:r w:rsidRPr="005F5DEA">
        <w:rPr>
          <w:rFonts w:ascii="Arial" w:eastAsia="Batang" w:hAnsi="Arial" w:cs="Arial" w:hint="default"/>
          <w:color w:val="000000"/>
        </w:rPr>
        <w:t>ené</w:t>
      </w:r>
      <w:r w:rsidRPr="005F5DEA">
        <w:rPr>
          <w:rFonts w:ascii="Arial" w:eastAsia="Batang" w:hAnsi="Arial" w:cs="Arial" w:hint="default"/>
          <w:color w:val="000000"/>
        </w:rPr>
        <w:t xml:space="preserve"> trestné</w:t>
      </w:r>
      <w:r w:rsidRPr="005F5DEA">
        <w:rPr>
          <w:rFonts w:ascii="Arial" w:eastAsia="Batang" w:hAnsi="Arial" w:cs="Arial" w:hint="default"/>
          <w:color w:val="000000"/>
        </w:rPr>
        <w:t xml:space="preserve"> stí</w:t>
      </w:r>
      <w:r w:rsidRPr="005F5DEA">
        <w:rPr>
          <w:rFonts w:ascii="Arial" w:eastAsia="Batang" w:hAnsi="Arial" w:cs="Arial" w:hint="default"/>
          <w:color w:val="000000"/>
        </w:rPr>
        <w:t>hanie celkove len proti 12</w:t>
      </w:r>
      <w:r w:rsidR="00D255C5">
        <w:rPr>
          <w:rFonts w:ascii="Arial" w:eastAsia="Batang" w:hAnsi="Arial" w:cs="Arial"/>
          <w:color w:val="000000"/>
        </w:rPr>
        <w:t> </w:t>
      </w:r>
      <w:r w:rsidRPr="005F5DEA">
        <w:rPr>
          <w:rFonts w:ascii="Arial" w:eastAsia="Batang" w:hAnsi="Arial" w:cs="Arial"/>
          <w:color w:val="000000"/>
        </w:rPr>
        <w:t>887</w:t>
      </w:r>
      <w:r w:rsidR="00D255C5">
        <w:rPr>
          <w:rFonts w:ascii="Arial" w:eastAsia="Batang" w:hAnsi="Arial" w:cs="Arial"/>
          <w:color w:val="000000"/>
        </w:rPr>
        <w:t xml:space="preserve"> </w:t>
      </w:r>
      <w:r w:rsidRPr="005F5DEA">
        <w:rPr>
          <w:rFonts w:ascii="Arial" w:eastAsia="Batang" w:hAnsi="Arial" w:cs="Arial" w:hint="default"/>
          <w:color w:val="000000"/>
        </w:rPr>
        <w:t>osobá</w:t>
      </w:r>
      <w:r w:rsidRPr="005F5DEA">
        <w:rPr>
          <w:rFonts w:ascii="Arial" w:eastAsia="Batang" w:hAnsi="Arial" w:cs="Arial" w:hint="default"/>
          <w:color w:val="000000"/>
        </w:rPr>
        <w:t>m, č</w:t>
      </w:r>
      <w:r w:rsidRPr="005F5DEA">
        <w:rPr>
          <w:rFonts w:ascii="Arial" w:eastAsia="Batang" w:hAnsi="Arial" w:cs="Arial" w:hint="default"/>
          <w:color w:val="000000"/>
        </w:rPr>
        <w:t>o je oproti roku 2009 ná</w:t>
      </w:r>
      <w:r w:rsidRPr="005F5DEA">
        <w:rPr>
          <w:rFonts w:ascii="Arial" w:eastAsia="Batang" w:hAnsi="Arial" w:cs="Arial" w:hint="default"/>
          <w:color w:val="000000"/>
        </w:rPr>
        <w:t>rast o </w:t>
      </w:r>
      <w:r w:rsidRPr="005F5DEA">
        <w:rPr>
          <w:rFonts w:ascii="Arial" w:eastAsia="Batang" w:hAnsi="Arial" w:cs="Arial" w:hint="default"/>
          <w:color w:val="000000"/>
        </w:rPr>
        <w:t>439 osô</w:t>
      </w:r>
      <w:r w:rsidRPr="005F5DEA">
        <w:rPr>
          <w:rFonts w:ascii="Arial" w:eastAsia="Batang" w:hAnsi="Arial" w:cs="Arial" w:hint="default"/>
          <w:color w:val="000000"/>
        </w:rPr>
        <w:t>b (3,5</w:t>
      </w:r>
      <w:r w:rsidR="00D255C5">
        <w:rPr>
          <w:rFonts w:ascii="Arial" w:eastAsia="Batang" w:hAnsi="Arial" w:cs="Arial"/>
          <w:color w:val="000000"/>
        </w:rPr>
        <w:t xml:space="preserve"> </w:t>
      </w:r>
      <w:r w:rsidRPr="005F5DEA">
        <w:rPr>
          <w:rFonts w:ascii="Arial" w:eastAsia="Batang" w:hAnsi="Arial" w:cs="Arial"/>
          <w:color w:val="000000"/>
        </w:rPr>
        <w:t>%) a </w:t>
      </w:r>
      <w:r w:rsidRPr="005F5DEA">
        <w:rPr>
          <w:rFonts w:ascii="Arial" w:eastAsia="Batang" w:hAnsi="Arial" w:cs="Arial" w:hint="default"/>
          <w:color w:val="000000"/>
        </w:rPr>
        <w:t>oproti roku 2008 je to ná</w:t>
      </w:r>
      <w:r w:rsidRPr="005F5DEA">
        <w:rPr>
          <w:rFonts w:ascii="Arial" w:eastAsia="Batang" w:hAnsi="Arial" w:cs="Arial" w:hint="default"/>
          <w:color w:val="000000"/>
        </w:rPr>
        <w:t>rast  o </w:t>
      </w:r>
      <w:r w:rsidRPr="005F5DEA">
        <w:rPr>
          <w:rFonts w:ascii="Arial" w:eastAsia="Batang" w:hAnsi="Arial" w:cs="Arial" w:hint="default"/>
          <w:color w:val="000000"/>
        </w:rPr>
        <w:t>1 425 osô</w:t>
      </w:r>
      <w:r w:rsidRPr="005F5DEA">
        <w:rPr>
          <w:rFonts w:ascii="Arial" w:eastAsia="Batang" w:hAnsi="Arial" w:cs="Arial" w:hint="default"/>
          <w:color w:val="000000"/>
        </w:rPr>
        <w:t>b (12,4</w:t>
      </w:r>
      <w:r w:rsidR="00D255C5">
        <w:rPr>
          <w:rFonts w:ascii="Arial" w:eastAsia="Batang" w:hAnsi="Arial" w:cs="Arial"/>
          <w:color w:val="000000"/>
        </w:rPr>
        <w:t xml:space="preserve"> </w:t>
      </w:r>
      <w:r w:rsidRPr="005F5DEA">
        <w:rPr>
          <w:rFonts w:ascii="Arial" w:eastAsia="Batang" w:hAnsi="Arial" w:cs="Arial" w:hint="default"/>
          <w:color w:val="000000"/>
        </w:rPr>
        <w:t>%). Nepodarilo sa tak naplniť</w:t>
      </w:r>
      <w:r w:rsidRPr="005F5DEA">
        <w:rPr>
          <w:rFonts w:ascii="Arial" w:eastAsia="Batang" w:hAnsi="Arial" w:cs="Arial" w:hint="default"/>
          <w:color w:val="000000"/>
        </w:rPr>
        <w:t xml:space="preserve"> zá</w:t>
      </w:r>
      <w:r w:rsidRPr="005F5DEA">
        <w:rPr>
          <w:rFonts w:ascii="Arial" w:eastAsia="Batang" w:hAnsi="Arial" w:cs="Arial" w:hint="default"/>
          <w:color w:val="000000"/>
        </w:rPr>
        <w:t>mery zá</w:t>
      </w:r>
      <w:r w:rsidRPr="005F5DEA">
        <w:rPr>
          <w:rFonts w:ascii="Arial" w:eastAsia="Batang" w:hAnsi="Arial" w:cs="Arial" w:hint="default"/>
          <w:color w:val="000000"/>
        </w:rPr>
        <w:t>konodarcu, ktorý</w:t>
      </w:r>
      <w:r w:rsidRPr="005F5DEA">
        <w:rPr>
          <w:rFonts w:ascii="Arial" w:eastAsia="Batang" w:hAnsi="Arial" w:cs="Arial" w:hint="default"/>
          <w:color w:val="000000"/>
        </w:rPr>
        <w:t xml:space="preserve"> predpokladal  podiel odklonov na celkovo skonč</w:t>
      </w:r>
      <w:r w:rsidRPr="005F5DEA">
        <w:rPr>
          <w:rFonts w:ascii="Arial" w:eastAsia="Batang" w:hAnsi="Arial" w:cs="Arial" w:hint="default"/>
          <w:color w:val="000000"/>
        </w:rPr>
        <w:t>ený</w:t>
      </w:r>
      <w:r w:rsidRPr="005F5DEA">
        <w:rPr>
          <w:rFonts w:ascii="Arial" w:eastAsia="Batang" w:hAnsi="Arial" w:cs="Arial" w:hint="default"/>
          <w:color w:val="000000"/>
        </w:rPr>
        <w:t>ch trestný</w:t>
      </w:r>
      <w:r w:rsidRPr="005F5DEA">
        <w:rPr>
          <w:rFonts w:ascii="Arial" w:eastAsia="Batang" w:hAnsi="Arial" w:cs="Arial" w:hint="default"/>
          <w:color w:val="000000"/>
        </w:rPr>
        <w:t>ch veciach 70%, prič</w:t>
      </w:r>
      <w:r w:rsidRPr="005F5DEA">
        <w:rPr>
          <w:rFonts w:ascii="Arial" w:eastAsia="Batang" w:hAnsi="Arial" w:cs="Arial" w:hint="default"/>
          <w:color w:val="000000"/>
        </w:rPr>
        <w:t xml:space="preserve">om </w:t>
      </w:r>
      <w:r w:rsidRPr="005F5DEA">
        <w:rPr>
          <w:rFonts w:ascii="Arial" w:eastAsia="Batang" w:hAnsi="Arial" w:cs="Arial" w:hint="default"/>
          <w:iCs/>
          <w:color w:val="000000"/>
        </w:rPr>
        <w:t>prokurá</w:t>
      </w:r>
      <w:r w:rsidRPr="005F5DEA">
        <w:rPr>
          <w:rFonts w:ascii="Arial" w:eastAsia="Batang" w:hAnsi="Arial" w:cs="Arial" w:hint="default"/>
          <w:iCs/>
          <w:color w:val="000000"/>
        </w:rPr>
        <w:t>tori signalizujú</w:t>
      </w:r>
      <w:r w:rsidRPr="005F5DEA">
        <w:rPr>
          <w:rFonts w:ascii="Arial" w:eastAsia="Batang" w:hAnsi="Arial" w:cs="Arial" w:hint="default"/>
          <w:iCs/>
          <w:color w:val="000000"/>
        </w:rPr>
        <w:t>, ž</w:t>
      </w:r>
      <w:r w:rsidRPr="005F5DEA">
        <w:rPr>
          <w:rFonts w:ascii="Arial" w:eastAsia="Batang" w:hAnsi="Arial" w:cs="Arial" w:hint="default"/>
          <w:iCs/>
          <w:color w:val="000000"/>
        </w:rPr>
        <w:t>e súč</w:t>
      </w:r>
      <w:r w:rsidRPr="005F5DEA">
        <w:rPr>
          <w:rFonts w:ascii="Arial" w:eastAsia="Batang" w:hAnsi="Arial" w:cs="Arial" w:hint="default"/>
          <w:iCs/>
          <w:color w:val="000000"/>
        </w:rPr>
        <w:t>asný</w:t>
      </w:r>
      <w:r w:rsidRPr="005F5DEA">
        <w:rPr>
          <w:rFonts w:ascii="Arial" w:eastAsia="Batang" w:hAnsi="Arial" w:cs="Arial" w:hint="default"/>
          <w:iCs/>
          <w:color w:val="000000"/>
        </w:rPr>
        <w:t xml:space="preserve"> stav v</w:t>
      </w:r>
      <w:r w:rsidRPr="005F5DEA">
        <w:rPr>
          <w:rFonts w:ascii="Arial" w:eastAsia="Batang" w:hAnsi="Arial" w:cs="Arial" w:hint="default"/>
          <w:iCs/>
          <w:color w:val="000000"/>
        </w:rPr>
        <w:t>o využí</w:t>
      </w:r>
      <w:r w:rsidRPr="005F5DEA">
        <w:rPr>
          <w:rFonts w:ascii="Arial" w:eastAsia="Batang" w:hAnsi="Arial" w:cs="Arial" w:hint="default"/>
          <w:iCs/>
          <w:color w:val="000000"/>
        </w:rPr>
        <w:t>vaní</w:t>
      </w:r>
      <w:r w:rsidRPr="005F5DEA">
        <w:rPr>
          <w:rFonts w:ascii="Arial" w:eastAsia="Batang" w:hAnsi="Arial" w:cs="Arial" w:hint="default"/>
          <w:iCs/>
          <w:color w:val="000000"/>
        </w:rPr>
        <w:t xml:space="preserve"> odklonov je na hranici tak personá</w:t>
      </w:r>
      <w:r w:rsidRPr="005F5DEA">
        <w:rPr>
          <w:rFonts w:ascii="Arial" w:eastAsia="Batang" w:hAnsi="Arial" w:cs="Arial" w:hint="default"/>
          <w:iCs/>
          <w:color w:val="000000"/>
        </w:rPr>
        <w:t>lnej, ako aj materiá</w:t>
      </w:r>
      <w:r w:rsidRPr="005F5DEA">
        <w:rPr>
          <w:rFonts w:ascii="Arial" w:eastAsia="Batang" w:hAnsi="Arial" w:cs="Arial" w:hint="default"/>
          <w:iCs/>
          <w:color w:val="000000"/>
        </w:rPr>
        <w:t>lnej ú</w:t>
      </w:r>
      <w:r w:rsidRPr="005F5DEA">
        <w:rPr>
          <w:rFonts w:ascii="Arial" w:eastAsia="Batang" w:hAnsi="Arial" w:cs="Arial" w:hint="default"/>
          <w:iCs/>
          <w:color w:val="000000"/>
        </w:rPr>
        <w:t>nosnosti jednotlivý</w:t>
      </w:r>
      <w:r w:rsidRPr="005F5DEA">
        <w:rPr>
          <w:rFonts w:ascii="Arial" w:eastAsia="Batang" w:hAnsi="Arial" w:cs="Arial" w:hint="default"/>
          <w:iCs/>
          <w:color w:val="000000"/>
        </w:rPr>
        <w:t>ch prokuratú</w:t>
      </w:r>
      <w:r w:rsidRPr="005F5DEA">
        <w:rPr>
          <w:rFonts w:ascii="Arial" w:eastAsia="Batang" w:hAnsi="Arial" w:cs="Arial" w:hint="default"/>
          <w:iCs/>
          <w:color w:val="000000"/>
        </w:rPr>
        <w:t>r.</w:t>
      </w:r>
    </w:p>
    <w:p w:rsidR="0079364D" w:rsidRPr="005F5DEA" w:rsidP="005B0D9E">
      <w:pPr>
        <w:pStyle w:val="NormalWeb"/>
        <w:shd w:val="clear" w:color="auto" w:fill="FFFFFF"/>
        <w:bidi w:val="0"/>
        <w:jc w:val="both"/>
        <w:rPr>
          <w:rFonts w:ascii="Arial" w:eastAsia="Batang" w:hAnsi="Arial" w:cs="Arial"/>
          <w:color w:val="000000"/>
        </w:rPr>
      </w:pPr>
      <w:r w:rsidRPr="005F5DEA">
        <w:rPr>
          <w:rFonts w:ascii="Arial" w:eastAsia="Batang" w:hAnsi="Arial" w:cs="Arial" w:hint="default"/>
          <w:color w:val="000000"/>
        </w:rPr>
        <w:t xml:space="preserve">            V roku 2010 predstavoval podiel vš</w:t>
      </w:r>
      <w:r w:rsidRPr="005F5DEA">
        <w:rPr>
          <w:rFonts w:ascii="Arial" w:eastAsia="Batang" w:hAnsi="Arial" w:cs="Arial" w:hint="default"/>
          <w:color w:val="000000"/>
        </w:rPr>
        <w:t>etký</w:t>
      </w:r>
      <w:r w:rsidRPr="005F5DEA">
        <w:rPr>
          <w:rFonts w:ascii="Arial" w:eastAsia="Batang" w:hAnsi="Arial" w:cs="Arial" w:hint="default"/>
          <w:color w:val="000000"/>
        </w:rPr>
        <w:t>ch skonč</w:t>
      </w:r>
      <w:r w:rsidRPr="005F5DEA">
        <w:rPr>
          <w:rFonts w:ascii="Arial" w:eastAsia="Batang" w:hAnsi="Arial" w:cs="Arial" w:hint="default"/>
          <w:color w:val="000000"/>
        </w:rPr>
        <w:t>ený</w:t>
      </w:r>
      <w:r w:rsidRPr="005F5DEA">
        <w:rPr>
          <w:rFonts w:ascii="Arial" w:eastAsia="Batang" w:hAnsi="Arial" w:cs="Arial" w:hint="default"/>
          <w:color w:val="000000"/>
        </w:rPr>
        <w:t>ch trestný</w:t>
      </w:r>
      <w:r w:rsidRPr="005F5DEA">
        <w:rPr>
          <w:rFonts w:ascii="Arial" w:eastAsia="Batang" w:hAnsi="Arial" w:cs="Arial" w:hint="default"/>
          <w:color w:val="000000"/>
        </w:rPr>
        <w:t>ch stí</w:t>
      </w:r>
      <w:r w:rsidRPr="005F5DEA">
        <w:rPr>
          <w:rFonts w:ascii="Arial" w:eastAsia="Batang" w:hAnsi="Arial" w:cs="Arial" w:hint="default"/>
          <w:color w:val="000000"/>
        </w:rPr>
        <w:t>haní</w:t>
      </w:r>
      <w:r w:rsidRPr="005F5DEA">
        <w:rPr>
          <w:rFonts w:ascii="Arial" w:eastAsia="Batang" w:hAnsi="Arial" w:cs="Arial" w:hint="default"/>
          <w:color w:val="000000"/>
        </w:rPr>
        <w:t xml:space="preserve"> zná</w:t>
      </w:r>
      <w:r w:rsidRPr="005F5DEA">
        <w:rPr>
          <w:rFonts w:ascii="Arial" w:eastAsia="Batang" w:hAnsi="Arial" w:cs="Arial" w:hint="default"/>
          <w:color w:val="000000"/>
        </w:rPr>
        <w:t>mych pá</w:t>
      </w:r>
      <w:r w:rsidRPr="005F5DEA">
        <w:rPr>
          <w:rFonts w:ascii="Arial" w:eastAsia="Batang" w:hAnsi="Arial" w:cs="Arial" w:hint="default"/>
          <w:color w:val="000000"/>
        </w:rPr>
        <w:t>chateľ</w:t>
      </w:r>
      <w:r w:rsidRPr="005F5DEA">
        <w:rPr>
          <w:rFonts w:ascii="Arial" w:eastAsia="Batang" w:hAnsi="Arial" w:cs="Arial" w:hint="default"/>
          <w:color w:val="000000"/>
        </w:rPr>
        <w:t>ov tzv. odklonmi 24,0</w:t>
      </w:r>
      <w:r w:rsidR="00D255C5">
        <w:rPr>
          <w:rFonts w:ascii="Arial" w:eastAsia="Batang" w:hAnsi="Arial" w:cs="Arial"/>
          <w:color w:val="000000"/>
        </w:rPr>
        <w:t xml:space="preserve"> </w:t>
      </w:r>
      <w:r w:rsidRPr="005F5DEA">
        <w:rPr>
          <w:rFonts w:ascii="Arial" w:eastAsia="Batang" w:hAnsi="Arial" w:cs="Arial" w:hint="default"/>
          <w:color w:val="000000"/>
        </w:rPr>
        <w:t>%, teda opakovane za ostatné</w:t>
      </w:r>
      <w:r w:rsidRPr="005F5DEA">
        <w:rPr>
          <w:rFonts w:ascii="Arial" w:eastAsia="Batang" w:hAnsi="Arial" w:cs="Arial" w:hint="default"/>
          <w:color w:val="000000"/>
        </w:rPr>
        <w:t xml:space="preserve"> t</w:t>
      </w:r>
      <w:r w:rsidRPr="005F5DEA">
        <w:rPr>
          <w:rFonts w:ascii="Arial" w:eastAsia="Batang" w:hAnsi="Arial" w:cs="Arial" w:hint="default"/>
          <w:color w:val="000000"/>
        </w:rPr>
        <w:t>ri roky odklonmi končí</w:t>
      </w:r>
      <w:r w:rsidRPr="005F5DEA">
        <w:rPr>
          <w:rFonts w:ascii="Arial" w:eastAsia="Batang" w:hAnsi="Arial" w:cs="Arial" w:hint="default"/>
          <w:color w:val="000000"/>
        </w:rPr>
        <w:t xml:space="preserve"> asi š</w:t>
      </w:r>
      <w:r w:rsidRPr="005F5DEA">
        <w:rPr>
          <w:rFonts w:ascii="Arial" w:eastAsia="Batang" w:hAnsi="Arial" w:cs="Arial" w:hint="default"/>
          <w:color w:val="000000"/>
        </w:rPr>
        <w:t>tvrtina trestný</w:t>
      </w:r>
      <w:r w:rsidRPr="005F5DEA">
        <w:rPr>
          <w:rFonts w:ascii="Arial" w:eastAsia="Batang" w:hAnsi="Arial" w:cs="Arial" w:hint="default"/>
          <w:color w:val="000000"/>
        </w:rPr>
        <w:t>ch stí</w:t>
      </w:r>
      <w:r w:rsidRPr="005F5DEA">
        <w:rPr>
          <w:rFonts w:ascii="Arial" w:eastAsia="Batang" w:hAnsi="Arial" w:cs="Arial" w:hint="default"/>
          <w:color w:val="000000"/>
        </w:rPr>
        <w:t>haní</w:t>
      </w:r>
      <w:r w:rsidRPr="005F5DEA">
        <w:rPr>
          <w:rFonts w:ascii="Arial" w:eastAsia="Batang" w:hAnsi="Arial" w:cs="Arial" w:hint="default"/>
          <w:color w:val="000000"/>
        </w:rPr>
        <w:t xml:space="preserve"> zná</w:t>
      </w:r>
      <w:r w:rsidRPr="005F5DEA">
        <w:rPr>
          <w:rFonts w:ascii="Arial" w:eastAsia="Batang" w:hAnsi="Arial" w:cs="Arial" w:hint="default"/>
          <w:color w:val="000000"/>
        </w:rPr>
        <w:t>mych pá</w:t>
      </w:r>
      <w:r w:rsidRPr="005F5DEA">
        <w:rPr>
          <w:rFonts w:ascii="Arial" w:eastAsia="Batang" w:hAnsi="Arial" w:cs="Arial" w:hint="default"/>
          <w:color w:val="000000"/>
        </w:rPr>
        <w:t>chateľ</w:t>
      </w:r>
      <w:r w:rsidRPr="005F5DEA">
        <w:rPr>
          <w:rFonts w:ascii="Arial" w:eastAsia="Batang" w:hAnsi="Arial" w:cs="Arial" w:hint="default"/>
          <w:color w:val="000000"/>
        </w:rPr>
        <w:t>ov, napriek miernemu ná</w:t>
      </w:r>
      <w:r w:rsidRPr="005F5DEA">
        <w:rPr>
          <w:rFonts w:ascii="Arial" w:eastAsia="Batang" w:hAnsi="Arial" w:cs="Arial" w:hint="default"/>
          <w:color w:val="000000"/>
        </w:rPr>
        <w:t xml:space="preserve">rastu oproti roku </w:t>
      </w:r>
      <w:smartTag w:uri="urn:schemas-microsoft-com:office:smarttags" w:element="metricconverter">
        <w:smartTagPr>
          <w:attr w:name="ProductID" w:val="2008 a"/>
        </w:smartTagPr>
        <w:r w:rsidRPr="005F5DEA">
          <w:rPr>
            <w:rFonts w:ascii="Arial" w:eastAsia="Batang" w:hAnsi="Arial" w:cs="Arial" w:hint="default"/>
            <w:color w:val="000000"/>
          </w:rPr>
          <w:t>2008 a</w:t>
        </w:r>
      </w:smartTag>
      <w:r w:rsidRPr="005F5DEA">
        <w:rPr>
          <w:rFonts w:ascii="Arial" w:eastAsia="Batang" w:hAnsi="Arial" w:cs="Arial" w:hint="default"/>
          <w:color w:val="000000"/>
        </w:rPr>
        <w:t xml:space="preserve"> 2009, kedy bol ich podiel 22,5</w:t>
      </w:r>
      <w:r w:rsidR="00D255C5">
        <w:rPr>
          <w:rFonts w:ascii="Arial" w:eastAsia="Batang" w:hAnsi="Arial" w:cs="Arial"/>
          <w:color w:val="000000"/>
        </w:rPr>
        <w:t xml:space="preserve"> </w:t>
      </w:r>
      <w:r w:rsidRPr="005F5DEA">
        <w:rPr>
          <w:rFonts w:ascii="Arial" w:eastAsia="Batang" w:hAnsi="Arial" w:cs="Arial"/>
          <w:color w:val="000000"/>
        </w:rPr>
        <w:t>%</w:t>
      </w:r>
      <w:r w:rsidR="00D255C5">
        <w:rPr>
          <w:rFonts w:ascii="Arial" w:eastAsia="Batang" w:hAnsi="Arial" w:cs="Arial"/>
          <w:color w:val="000000"/>
        </w:rPr>
        <w:t xml:space="preserve"> </w:t>
      </w:r>
      <w:r w:rsidR="003156A3">
        <w:rPr>
          <w:rFonts w:ascii="Arial" w:eastAsia="Batang" w:hAnsi="Arial" w:cs="Arial"/>
          <w:color w:val="000000"/>
        </w:rPr>
        <w:t xml:space="preserve"> a</w:t>
      </w:r>
      <w:r w:rsidR="00D255C5">
        <w:rPr>
          <w:rFonts w:ascii="Arial" w:eastAsia="Batang" w:hAnsi="Arial" w:cs="Arial"/>
          <w:color w:val="000000"/>
        </w:rPr>
        <w:t xml:space="preserve"> </w:t>
      </w:r>
      <w:r w:rsidR="003156A3">
        <w:rPr>
          <w:rFonts w:ascii="Arial" w:eastAsia="Batang" w:hAnsi="Arial" w:cs="Arial"/>
          <w:color w:val="000000"/>
        </w:rPr>
        <w:t xml:space="preserve"> </w:t>
      </w:r>
      <w:r w:rsidRPr="005F5DEA">
        <w:rPr>
          <w:rFonts w:ascii="Arial" w:eastAsia="Batang" w:hAnsi="Arial" w:cs="Arial"/>
          <w:color w:val="000000"/>
        </w:rPr>
        <w:t>23,</w:t>
      </w:r>
      <w:r w:rsidR="003156A3">
        <w:rPr>
          <w:rFonts w:ascii="Arial" w:eastAsia="Batang" w:hAnsi="Arial" w:cs="Arial"/>
          <w:color w:val="000000"/>
        </w:rPr>
        <w:t>3</w:t>
      </w:r>
      <w:r w:rsidR="00D255C5">
        <w:rPr>
          <w:rFonts w:ascii="Arial" w:eastAsia="Batang" w:hAnsi="Arial" w:cs="Arial"/>
          <w:color w:val="000000"/>
        </w:rPr>
        <w:t xml:space="preserve"> </w:t>
      </w:r>
      <w:r w:rsidRPr="005F5DEA">
        <w:rPr>
          <w:rFonts w:ascii="Arial" w:eastAsia="Batang" w:hAnsi="Arial" w:cs="Arial"/>
          <w:color w:val="000000"/>
        </w:rPr>
        <w:t>%.</w:t>
      </w:r>
    </w:p>
    <w:p w:rsidR="0079364D" w:rsidRPr="005F5DEA" w:rsidP="005B0D9E">
      <w:pPr>
        <w:pStyle w:val="NormalWeb"/>
        <w:shd w:val="clear" w:color="auto" w:fill="FFFFFF"/>
        <w:bidi w:val="0"/>
        <w:jc w:val="both"/>
        <w:rPr>
          <w:rFonts w:ascii="Arial" w:eastAsia="Batang" w:hAnsi="Arial" w:cs="Arial" w:hint="default"/>
          <w:color w:val="000000"/>
        </w:rPr>
      </w:pPr>
      <w:r w:rsidRPr="005F5DEA">
        <w:rPr>
          <w:rFonts w:ascii="Arial" w:eastAsia="Batang" w:hAnsi="Arial" w:cs="Arial" w:hint="default"/>
          <w:b/>
          <w:bCs/>
          <w:color w:val="000000"/>
        </w:rPr>
        <w:t xml:space="preserve">             Postú</w:t>
      </w:r>
      <w:r w:rsidRPr="005F5DEA">
        <w:rPr>
          <w:rFonts w:ascii="Arial" w:eastAsia="Batang" w:hAnsi="Arial" w:cs="Arial" w:hint="default"/>
          <w:b/>
          <w:bCs/>
          <w:color w:val="000000"/>
        </w:rPr>
        <w:t>pení</w:t>
      </w:r>
      <w:r w:rsidRPr="005F5DEA">
        <w:rPr>
          <w:rFonts w:ascii="Arial" w:eastAsia="Batang" w:hAnsi="Arial" w:cs="Arial" w:hint="default"/>
          <w:b/>
          <w:bCs/>
          <w:color w:val="000000"/>
        </w:rPr>
        <w:t>m</w:t>
      </w:r>
      <w:r w:rsidRPr="005F5DEA">
        <w:rPr>
          <w:rFonts w:ascii="Arial" w:eastAsia="Batang" w:hAnsi="Arial" w:cs="Arial" w:hint="default"/>
          <w:color w:val="000000"/>
        </w:rPr>
        <w:t xml:space="preserve"> vecí</w:t>
      </w:r>
      <w:r w:rsidRPr="005F5DEA">
        <w:rPr>
          <w:rFonts w:ascii="Arial" w:eastAsia="Batang" w:hAnsi="Arial" w:cs="Arial" w:hint="default"/>
          <w:color w:val="000000"/>
        </w:rPr>
        <w:t xml:space="preserve"> podľ</w:t>
      </w:r>
      <w:r w:rsidRPr="005F5DEA">
        <w:rPr>
          <w:rFonts w:ascii="Arial" w:eastAsia="Batang" w:hAnsi="Arial" w:cs="Arial" w:hint="default"/>
          <w:color w:val="000000"/>
        </w:rPr>
        <w:t>a §</w:t>
      </w:r>
      <w:r w:rsidRPr="005F5DEA">
        <w:rPr>
          <w:rFonts w:ascii="Arial" w:eastAsia="Batang" w:hAnsi="Arial" w:cs="Arial" w:hint="default"/>
          <w:color w:val="000000"/>
        </w:rPr>
        <w:t xml:space="preserve"> 214 Trestné</w:t>
      </w:r>
      <w:r w:rsidRPr="005F5DEA">
        <w:rPr>
          <w:rFonts w:ascii="Arial" w:eastAsia="Batang" w:hAnsi="Arial" w:cs="Arial" w:hint="default"/>
          <w:color w:val="000000"/>
        </w:rPr>
        <w:t>ho poriadku bolo rozhodnuté</w:t>
      </w:r>
      <w:r w:rsidRPr="005F5DEA">
        <w:rPr>
          <w:rFonts w:ascii="Arial" w:eastAsia="Batang" w:hAnsi="Arial" w:cs="Arial" w:hint="default"/>
          <w:color w:val="000000"/>
        </w:rPr>
        <w:t xml:space="preserve">  u 4 </w:t>
      </w:r>
      <w:r w:rsidRPr="005F5DEA">
        <w:rPr>
          <w:rFonts w:ascii="Arial" w:eastAsia="Batang" w:hAnsi="Arial" w:cs="Arial" w:hint="default"/>
          <w:color w:val="000000"/>
        </w:rPr>
        <w:t>146 osô</w:t>
      </w:r>
      <w:r w:rsidRPr="005F5DEA">
        <w:rPr>
          <w:rFonts w:ascii="Arial" w:eastAsia="Batang" w:hAnsi="Arial" w:cs="Arial" w:hint="default"/>
          <w:color w:val="000000"/>
        </w:rPr>
        <w:t>b. V </w:t>
      </w:r>
      <w:r w:rsidRPr="005F5DEA">
        <w:rPr>
          <w:rFonts w:ascii="Arial" w:eastAsia="Batang" w:hAnsi="Arial" w:cs="Arial" w:hint="default"/>
          <w:color w:val="000000"/>
        </w:rPr>
        <w:t>roku 2009 bol taký</w:t>
      </w:r>
      <w:r w:rsidRPr="005F5DEA">
        <w:rPr>
          <w:rFonts w:ascii="Arial" w:eastAsia="Batang" w:hAnsi="Arial" w:cs="Arial" w:hint="default"/>
          <w:color w:val="000000"/>
        </w:rPr>
        <w:t>to postup použ</w:t>
      </w:r>
      <w:r w:rsidRPr="005F5DEA">
        <w:rPr>
          <w:rFonts w:ascii="Arial" w:eastAsia="Batang" w:hAnsi="Arial" w:cs="Arial" w:hint="default"/>
          <w:color w:val="000000"/>
        </w:rPr>
        <w:t>itý</w:t>
      </w:r>
      <w:r w:rsidRPr="005F5DEA">
        <w:rPr>
          <w:rFonts w:ascii="Arial" w:eastAsia="Batang" w:hAnsi="Arial" w:cs="Arial" w:hint="default"/>
          <w:color w:val="000000"/>
        </w:rPr>
        <w:t xml:space="preserve"> u </w:t>
      </w:r>
      <w:r w:rsidRPr="005F5DEA">
        <w:rPr>
          <w:rFonts w:ascii="Arial" w:eastAsia="Batang" w:hAnsi="Arial" w:cs="Arial" w:hint="default"/>
          <w:color w:val="000000"/>
        </w:rPr>
        <w:t>4 314 osô</w:t>
      </w:r>
      <w:r w:rsidRPr="005F5DEA">
        <w:rPr>
          <w:rFonts w:ascii="Arial" w:eastAsia="Batang" w:hAnsi="Arial" w:cs="Arial" w:hint="default"/>
          <w:color w:val="000000"/>
        </w:rPr>
        <w:t>b a v </w:t>
      </w:r>
      <w:r w:rsidRPr="005F5DEA">
        <w:rPr>
          <w:rFonts w:ascii="Arial" w:eastAsia="Batang" w:hAnsi="Arial" w:cs="Arial" w:hint="default"/>
          <w:color w:val="000000"/>
        </w:rPr>
        <w:t>roku 2008 u  4 715 osô</w:t>
      </w:r>
      <w:r w:rsidRPr="005F5DEA">
        <w:rPr>
          <w:rFonts w:ascii="Arial" w:eastAsia="Batang" w:hAnsi="Arial" w:cs="Arial" w:hint="default"/>
          <w:color w:val="000000"/>
        </w:rPr>
        <w:t>b z </w:t>
      </w:r>
      <w:r w:rsidRPr="005F5DEA">
        <w:rPr>
          <w:rFonts w:ascii="Arial" w:eastAsia="Batang" w:hAnsi="Arial" w:cs="Arial" w:hint="default"/>
          <w:color w:val="000000"/>
        </w:rPr>
        <w:t>celkové</w:t>
      </w:r>
      <w:r w:rsidRPr="005F5DEA">
        <w:rPr>
          <w:rFonts w:ascii="Arial" w:eastAsia="Batang" w:hAnsi="Arial" w:cs="Arial" w:hint="default"/>
          <w:color w:val="000000"/>
        </w:rPr>
        <w:t>ho poč</w:t>
      </w:r>
      <w:r w:rsidRPr="005F5DEA">
        <w:rPr>
          <w:rFonts w:ascii="Arial" w:eastAsia="Batang" w:hAnsi="Arial" w:cs="Arial" w:hint="default"/>
          <w:color w:val="000000"/>
        </w:rPr>
        <w:t>tu obvinený</w:t>
      </w:r>
      <w:r w:rsidRPr="005F5DEA">
        <w:rPr>
          <w:rFonts w:ascii="Arial" w:eastAsia="Batang" w:hAnsi="Arial" w:cs="Arial" w:hint="default"/>
          <w:color w:val="000000"/>
        </w:rPr>
        <w:t xml:space="preserve">ch.  </w:t>
      </w:r>
    </w:p>
    <w:p w:rsidR="0079364D" w:rsidRPr="005F5DEA" w:rsidP="0079364D">
      <w:pPr>
        <w:pStyle w:val="NormalWeb"/>
        <w:shd w:val="clear" w:color="auto" w:fill="FFFFFF"/>
        <w:bidi w:val="0"/>
        <w:jc w:val="both"/>
        <w:rPr>
          <w:rFonts w:ascii="Arial" w:eastAsia="Batang" w:hAnsi="Arial" w:cs="Arial" w:hint="default"/>
          <w:color w:val="000000"/>
        </w:rPr>
      </w:pPr>
      <w:r w:rsidRPr="005F5DEA">
        <w:rPr>
          <w:rFonts w:ascii="Arial" w:eastAsia="Batang" w:hAnsi="Arial" w:cs="Arial" w:hint="default"/>
          <w:b/>
          <w:bCs/>
          <w:color w:val="000000"/>
        </w:rPr>
        <w:t xml:space="preserve">             Zastavené</w:t>
      </w:r>
      <w:r w:rsidRPr="005F5DEA">
        <w:rPr>
          <w:rFonts w:ascii="Arial" w:eastAsia="Batang" w:hAnsi="Arial" w:cs="Arial" w:hint="default"/>
          <w:b/>
          <w:bCs/>
          <w:color w:val="000000"/>
        </w:rPr>
        <w:t xml:space="preserve"> trestné</w:t>
      </w:r>
      <w:r w:rsidRPr="005F5DEA">
        <w:rPr>
          <w:rFonts w:ascii="Arial" w:eastAsia="Batang" w:hAnsi="Arial" w:cs="Arial" w:hint="default"/>
          <w:b/>
          <w:bCs/>
          <w:color w:val="000000"/>
        </w:rPr>
        <w:t xml:space="preserve"> stí</w:t>
      </w:r>
      <w:r w:rsidRPr="005F5DEA">
        <w:rPr>
          <w:rFonts w:ascii="Arial" w:eastAsia="Batang" w:hAnsi="Arial" w:cs="Arial" w:hint="default"/>
          <w:b/>
          <w:bCs/>
          <w:color w:val="000000"/>
        </w:rPr>
        <w:t>hanie</w:t>
      </w:r>
      <w:r w:rsidRPr="005F5DEA">
        <w:rPr>
          <w:rFonts w:ascii="Arial" w:eastAsia="Batang" w:hAnsi="Arial" w:cs="Arial" w:hint="default"/>
          <w:color w:val="000000"/>
        </w:rPr>
        <w:t xml:space="preserve"> podľ</w:t>
      </w:r>
      <w:r w:rsidRPr="005F5DEA">
        <w:rPr>
          <w:rFonts w:ascii="Arial" w:eastAsia="Batang" w:hAnsi="Arial" w:cs="Arial" w:hint="default"/>
          <w:color w:val="000000"/>
        </w:rPr>
        <w:t>a §</w:t>
      </w:r>
      <w:r w:rsidRPr="005F5DEA">
        <w:rPr>
          <w:rFonts w:ascii="Arial" w:eastAsia="Batang" w:hAnsi="Arial" w:cs="Arial" w:hint="default"/>
          <w:color w:val="000000"/>
        </w:rPr>
        <w:t xml:space="preserve"> 215 Trestné</w:t>
      </w:r>
      <w:r w:rsidRPr="005F5DEA">
        <w:rPr>
          <w:rFonts w:ascii="Arial" w:eastAsia="Batang" w:hAnsi="Arial" w:cs="Arial" w:hint="default"/>
          <w:color w:val="000000"/>
        </w:rPr>
        <w:t>ho poriadku bolo  v roku 2010 proti 18 421 osobá</w:t>
      </w:r>
      <w:r w:rsidRPr="005F5DEA">
        <w:rPr>
          <w:rFonts w:ascii="Arial" w:eastAsia="Batang" w:hAnsi="Arial" w:cs="Arial" w:hint="default"/>
          <w:color w:val="000000"/>
        </w:rPr>
        <w:t>m, č</w:t>
      </w:r>
      <w:r w:rsidRPr="005F5DEA">
        <w:rPr>
          <w:rFonts w:ascii="Arial" w:eastAsia="Batang" w:hAnsi="Arial" w:cs="Arial" w:hint="default"/>
          <w:color w:val="000000"/>
        </w:rPr>
        <w:t>o je pokles oproti roku 2009 (19 146</w:t>
      </w:r>
      <w:r w:rsidRPr="005F5DEA">
        <w:rPr>
          <w:rFonts w:ascii="Arial" w:eastAsia="Batang" w:hAnsi="Arial" w:cs="Arial" w:hint="default"/>
          <w:color w:val="000000"/>
        </w:rPr>
        <w:t xml:space="preserve"> osô</w:t>
      </w:r>
      <w:r w:rsidRPr="005F5DEA">
        <w:rPr>
          <w:rFonts w:ascii="Arial" w:eastAsia="Batang" w:hAnsi="Arial" w:cs="Arial" w:hint="default"/>
          <w:color w:val="000000"/>
        </w:rPr>
        <w:t xml:space="preserve">b) o 725.  </w:t>
      </w:r>
      <w:r w:rsidR="00FF6FA9">
        <w:rPr>
          <w:rFonts w:ascii="Arial" w:eastAsia="Batang" w:hAnsi="Arial" w:cs="Arial"/>
          <w:color w:val="000000"/>
        </w:rPr>
        <w:t xml:space="preserve">        </w:t>
      </w:r>
      <w:r w:rsidRPr="005F5DEA">
        <w:rPr>
          <w:rFonts w:ascii="Arial" w:eastAsia="Batang" w:hAnsi="Arial" w:cs="Arial" w:hint="default"/>
          <w:color w:val="000000"/>
        </w:rPr>
        <w:t>V roku 2008 to bolo proti  18 686 osobá</w:t>
      </w:r>
      <w:r w:rsidRPr="005F5DEA">
        <w:rPr>
          <w:rFonts w:ascii="Arial" w:eastAsia="Batang" w:hAnsi="Arial" w:cs="Arial" w:hint="default"/>
          <w:color w:val="000000"/>
        </w:rPr>
        <w:t xml:space="preserve">m. </w:t>
      </w:r>
    </w:p>
    <w:p w:rsidR="0079364D" w:rsidRPr="005F5DEA" w:rsidP="005B0D9E">
      <w:pPr>
        <w:pStyle w:val="NormalWeb"/>
        <w:shd w:val="clear" w:color="auto" w:fill="FFFFFF"/>
        <w:bidi w:val="0"/>
        <w:jc w:val="both"/>
        <w:rPr>
          <w:rFonts w:ascii="Arial" w:eastAsia="Batang" w:hAnsi="Arial" w:cs="Arial" w:hint="default"/>
          <w:color w:val="000000"/>
        </w:rPr>
      </w:pPr>
      <w:r w:rsidRPr="005F5DEA">
        <w:rPr>
          <w:rFonts w:ascii="Arial" w:eastAsia="Batang" w:hAnsi="Arial" w:cs="Arial" w:hint="default"/>
          <w:color w:val="000000"/>
        </w:rPr>
        <w:t xml:space="preserve">             Postupom podľ</w:t>
      </w:r>
      <w:r w:rsidRPr="005F5DEA">
        <w:rPr>
          <w:rFonts w:ascii="Arial" w:eastAsia="Batang" w:hAnsi="Arial" w:cs="Arial" w:hint="default"/>
          <w:color w:val="000000"/>
        </w:rPr>
        <w:t>a §</w:t>
      </w:r>
      <w:r w:rsidRPr="005F5DEA">
        <w:rPr>
          <w:rFonts w:ascii="Arial" w:eastAsia="Batang" w:hAnsi="Arial" w:cs="Arial" w:hint="default"/>
          <w:color w:val="000000"/>
        </w:rPr>
        <w:t xml:space="preserve"> 228 Trestné</w:t>
      </w:r>
      <w:r w:rsidRPr="005F5DEA">
        <w:rPr>
          <w:rFonts w:ascii="Arial" w:eastAsia="Batang" w:hAnsi="Arial" w:cs="Arial" w:hint="default"/>
          <w:color w:val="000000"/>
        </w:rPr>
        <w:t xml:space="preserve">ho poriadku bolo v roku 2010 </w:t>
      </w:r>
      <w:r w:rsidRPr="005F5DEA">
        <w:rPr>
          <w:rFonts w:ascii="Arial" w:eastAsia="Batang" w:hAnsi="Arial" w:cs="Arial" w:hint="default"/>
          <w:b/>
          <w:bCs/>
          <w:color w:val="000000"/>
        </w:rPr>
        <w:t>preruš</w:t>
      </w:r>
      <w:r w:rsidRPr="005F5DEA">
        <w:rPr>
          <w:rFonts w:ascii="Arial" w:eastAsia="Batang" w:hAnsi="Arial" w:cs="Arial" w:hint="default"/>
          <w:b/>
          <w:bCs/>
          <w:color w:val="000000"/>
        </w:rPr>
        <w:t>ené</w:t>
      </w:r>
      <w:r w:rsidRPr="005F5DEA">
        <w:rPr>
          <w:rFonts w:ascii="Arial" w:eastAsia="Batang" w:hAnsi="Arial" w:cs="Arial" w:hint="default"/>
          <w:color w:val="000000"/>
        </w:rPr>
        <w:t xml:space="preserve"> trestné</w:t>
      </w:r>
      <w:r w:rsidRPr="005F5DEA">
        <w:rPr>
          <w:rFonts w:ascii="Arial" w:eastAsia="Batang" w:hAnsi="Arial" w:cs="Arial" w:hint="default"/>
          <w:color w:val="000000"/>
        </w:rPr>
        <w:t xml:space="preserve"> stí</w:t>
      </w:r>
      <w:r w:rsidRPr="005F5DEA">
        <w:rPr>
          <w:rFonts w:ascii="Arial" w:eastAsia="Batang" w:hAnsi="Arial" w:cs="Arial" w:hint="default"/>
          <w:color w:val="000000"/>
        </w:rPr>
        <w:t>hanie v 47 047 veciach. V roku 2009 to bolo  50 888 a v </w:t>
      </w:r>
      <w:r w:rsidRPr="005F5DEA">
        <w:rPr>
          <w:rFonts w:ascii="Arial" w:eastAsia="Batang" w:hAnsi="Arial" w:cs="Arial" w:hint="default"/>
          <w:color w:val="000000"/>
        </w:rPr>
        <w:t>roku 2008 celkove  55 083 prí</w:t>
      </w:r>
      <w:r w:rsidRPr="005F5DEA">
        <w:rPr>
          <w:rFonts w:ascii="Arial" w:eastAsia="Batang" w:hAnsi="Arial" w:cs="Arial" w:hint="default"/>
          <w:color w:val="000000"/>
        </w:rPr>
        <w:t>padov.</w:t>
      </w:r>
    </w:p>
    <w:p w:rsidR="0079364D" w:rsidRPr="005F5DEA" w:rsidP="005B0D9E">
      <w:pPr>
        <w:pStyle w:val="NormalWeb"/>
        <w:shd w:val="clear" w:color="auto" w:fill="FFFFFF"/>
        <w:bidi w:val="0"/>
        <w:ind w:firstLine="708"/>
        <w:jc w:val="both"/>
        <w:rPr>
          <w:rFonts w:ascii="Arial" w:eastAsia="Batang" w:hAnsi="Arial" w:cs="Arial" w:hint="default"/>
          <w:color w:val="000000"/>
        </w:rPr>
      </w:pPr>
      <w:r w:rsidRPr="005F5DEA">
        <w:rPr>
          <w:rFonts w:ascii="Arial" w:eastAsia="Batang" w:hAnsi="Arial" w:cs="Arial"/>
          <w:b/>
          <w:bCs/>
          <w:color w:val="000000"/>
        </w:rPr>
        <w:t>Skladba</w:t>
      </w:r>
      <w:r w:rsidRPr="005F5DEA">
        <w:rPr>
          <w:rFonts w:ascii="Arial" w:eastAsia="Batang" w:hAnsi="Arial" w:cs="Arial" w:hint="default"/>
          <w:b/>
          <w:bCs/>
          <w:color w:val="000000"/>
        </w:rPr>
        <w:t xml:space="preserve"> trestne stí</w:t>
      </w:r>
      <w:r w:rsidRPr="005F5DEA">
        <w:rPr>
          <w:rFonts w:ascii="Arial" w:eastAsia="Batang" w:hAnsi="Arial" w:cs="Arial" w:hint="default"/>
          <w:b/>
          <w:bCs/>
          <w:color w:val="000000"/>
        </w:rPr>
        <w:t>haný</w:t>
      </w:r>
      <w:r w:rsidRPr="005F5DEA">
        <w:rPr>
          <w:rFonts w:ascii="Arial" w:eastAsia="Batang" w:hAnsi="Arial" w:cs="Arial" w:hint="default"/>
          <w:b/>
          <w:bCs/>
          <w:color w:val="000000"/>
        </w:rPr>
        <w:t>ch osô</w:t>
      </w:r>
      <w:r w:rsidRPr="005F5DEA">
        <w:rPr>
          <w:rFonts w:ascii="Arial" w:eastAsia="Batang" w:hAnsi="Arial" w:cs="Arial" w:hint="default"/>
          <w:b/>
          <w:bCs/>
          <w:color w:val="000000"/>
        </w:rPr>
        <w:t>b</w:t>
      </w:r>
      <w:r w:rsidRPr="005F5DEA">
        <w:rPr>
          <w:rFonts w:ascii="Arial" w:eastAsia="Batang" w:hAnsi="Arial" w:cs="Arial" w:hint="default"/>
          <w:color w:val="000000"/>
        </w:rPr>
        <w:t>, proti ktorý</w:t>
      </w:r>
      <w:r w:rsidRPr="005F5DEA">
        <w:rPr>
          <w:rFonts w:ascii="Arial" w:eastAsia="Batang" w:hAnsi="Arial" w:cs="Arial" w:hint="default"/>
          <w:color w:val="000000"/>
        </w:rPr>
        <w:t>m bolo skonč</w:t>
      </w:r>
      <w:r w:rsidRPr="005F5DEA">
        <w:rPr>
          <w:rFonts w:ascii="Arial" w:eastAsia="Batang" w:hAnsi="Arial" w:cs="Arial" w:hint="default"/>
          <w:color w:val="000000"/>
        </w:rPr>
        <w:t>ené</w:t>
      </w:r>
      <w:r w:rsidRPr="005F5DEA">
        <w:rPr>
          <w:rFonts w:ascii="Arial" w:eastAsia="Batang" w:hAnsi="Arial" w:cs="Arial" w:hint="default"/>
          <w:color w:val="000000"/>
        </w:rPr>
        <w:t xml:space="preserve"> trestné</w:t>
      </w:r>
      <w:r w:rsidRPr="005F5DEA">
        <w:rPr>
          <w:rFonts w:ascii="Arial" w:eastAsia="Batang" w:hAnsi="Arial" w:cs="Arial" w:hint="default"/>
          <w:color w:val="000000"/>
        </w:rPr>
        <w:t xml:space="preserve"> stí</w:t>
      </w:r>
      <w:r w:rsidRPr="005F5DEA">
        <w:rPr>
          <w:rFonts w:ascii="Arial" w:eastAsia="Batang" w:hAnsi="Arial" w:cs="Arial" w:hint="default"/>
          <w:color w:val="000000"/>
        </w:rPr>
        <w:t>hanie v </w:t>
      </w:r>
      <w:r w:rsidRPr="005F5DEA">
        <w:rPr>
          <w:rFonts w:ascii="Arial" w:eastAsia="Batang" w:hAnsi="Arial" w:cs="Arial" w:hint="default"/>
          <w:color w:val="000000"/>
        </w:rPr>
        <w:t>roku 2010 sa vý</w:t>
      </w:r>
      <w:r w:rsidRPr="005F5DEA">
        <w:rPr>
          <w:rFonts w:ascii="Arial" w:eastAsia="Batang" w:hAnsi="Arial" w:cs="Arial" w:hint="default"/>
          <w:color w:val="000000"/>
        </w:rPr>
        <w:t>razne nezmenila. Z celkové</w:t>
      </w:r>
      <w:r w:rsidRPr="005F5DEA">
        <w:rPr>
          <w:rFonts w:ascii="Arial" w:eastAsia="Batang" w:hAnsi="Arial" w:cs="Arial" w:hint="default"/>
          <w:color w:val="000000"/>
        </w:rPr>
        <w:t>ho poč</w:t>
      </w:r>
      <w:r w:rsidRPr="005F5DEA">
        <w:rPr>
          <w:rFonts w:ascii="Arial" w:eastAsia="Batang" w:hAnsi="Arial" w:cs="Arial" w:hint="default"/>
          <w:color w:val="000000"/>
        </w:rPr>
        <w:t>tu 53 </w:t>
      </w:r>
      <w:r w:rsidRPr="005F5DEA">
        <w:rPr>
          <w:rFonts w:ascii="Arial" w:eastAsia="Batang" w:hAnsi="Arial" w:cs="Arial" w:hint="default"/>
          <w:color w:val="000000"/>
        </w:rPr>
        <w:t>557 stí</w:t>
      </w:r>
      <w:r w:rsidRPr="005F5DEA">
        <w:rPr>
          <w:rFonts w:ascii="Arial" w:eastAsia="Batang" w:hAnsi="Arial" w:cs="Arial" w:hint="default"/>
          <w:color w:val="000000"/>
        </w:rPr>
        <w:t>haný</w:t>
      </w:r>
      <w:r w:rsidRPr="005F5DEA">
        <w:rPr>
          <w:rFonts w:ascii="Arial" w:eastAsia="Batang" w:hAnsi="Arial" w:cs="Arial" w:hint="default"/>
          <w:color w:val="000000"/>
        </w:rPr>
        <w:t>ch osô</w:t>
      </w:r>
      <w:r w:rsidRPr="005F5DEA">
        <w:rPr>
          <w:rFonts w:ascii="Arial" w:eastAsia="Batang" w:hAnsi="Arial" w:cs="Arial" w:hint="default"/>
          <w:color w:val="000000"/>
        </w:rPr>
        <w:t>b  bolo</w:t>
      </w:r>
      <w:r w:rsidR="00FF6FA9">
        <w:rPr>
          <w:rFonts w:ascii="Arial" w:eastAsia="Batang" w:hAnsi="Arial" w:cs="Arial"/>
          <w:color w:val="000000"/>
        </w:rPr>
        <w:t xml:space="preserve">  </w:t>
      </w:r>
      <w:r w:rsidRPr="005F5DEA">
        <w:rPr>
          <w:rFonts w:ascii="Arial" w:eastAsia="Batang" w:hAnsi="Arial" w:cs="Arial" w:hint="default"/>
          <w:color w:val="000000"/>
        </w:rPr>
        <w:t xml:space="preserve"> 9 185 ž</w:t>
      </w:r>
      <w:r w:rsidRPr="005F5DEA">
        <w:rPr>
          <w:rFonts w:ascii="Arial" w:eastAsia="Batang" w:hAnsi="Arial" w:cs="Arial" w:hint="default"/>
          <w:color w:val="000000"/>
        </w:rPr>
        <w:t>ien (17,1</w:t>
      </w:r>
      <w:r w:rsidR="0036315F">
        <w:rPr>
          <w:rFonts w:ascii="Arial" w:eastAsia="Batang" w:hAnsi="Arial" w:cs="Arial"/>
          <w:color w:val="000000"/>
        </w:rPr>
        <w:t xml:space="preserve"> </w:t>
      </w:r>
      <w:r w:rsidRPr="005F5DEA">
        <w:rPr>
          <w:rFonts w:ascii="Arial" w:eastAsia="Batang" w:hAnsi="Arial" w:cs="Arial"/>
          <w:color w:val="000000"/>
        </w:rPr>
        <w:t>%) a 44 372 (82,8</w:t>
      </w:r>
      <w:r w:rsidR="0036315F">
        <w:rPr>
          <w:rFonts w:ascii="Arial" w:eastAsia="Batang" w:hAnsi="Arial" w:cs="Arial"/>
          <w:color w:val="000000"/>
        </w:rPr>
        <w:t xml:space="preserve"> </w:t>
      </w:r>
      <w:r w:rsidRPr="005F5DEA">
        <w:rPr>
          <w:rFonts w:ascii="Arial" w:eastAsia="Batang" w:hAnsi="Arial" w:cs="Arial" w:hint="default"/>
          <w:color w:val="000000"/>
        </w:rPr>
        <w:t>%) muž</w:t>
      </w:r>
      <w:r w:rsidRPr="005F5DEA">
        <w:rPr>
          <w:rFonts w:ascii="Arial" w:eastAsia="Batang" w:hAnsi="Arial" w:cs="Arial" w:hint="default"/>
          <w:color w:val="000000"/>
        </w:rPr>
        <w:t>ov. Tento pomer je za ostatné</w:t>
      </w:r>
      <w:r w:rsidRPr="005F5DEA">
        <w:rPr>
          <w:rFonts w:ascii="Arial" w:eastAsia="Batang" w:hAnsi="Arial" w:cs="Arial" w:hint="default"/>
          <w:color w:val="000000"/>
        </w:rPr>
        <w:t xml:space="preserve"> roky stabilný.</w:t>
      </w:r>
    </w:p>
    <w:p w:rsidR="0079364D" w:rsidRPr="005B0D9E" w:rsidP="005B0D9E">
      <w:pPr>
        <w:pStyle w:val="NormalWeb"/>
        <w:shd w:val="clear" w:color="auto" w:fill="FFFFFF"/>
        <w:bidi w:val="0"/>
        <w:ind w:firstLine="708"/>
        <w:jc w:val="both"/>
        <w:rPr>
          <w:rFonts w:ascii="Arial" w:eastAsia="Batang" w:hAnsi="Arial" w:cs="Arial"/>
          <w:color w:val="000000"/>
        </w:rPr>
      </w:pPr>
      <w:r w:rsidRPr="005F5DEA">
        <w:rPr>
          <w:rFonts w:ascii="Arial" w:eastAsia="Batang" w:hAnsi="Arial" w:cs="Arial" w:hint="default"/>
          <w:color w:val="000000"/>
        </w:rPr>
        <w:t>Vý</w:t>
      </w:r>
      <w:r w:rsidRPr="005F5DEA">
        <w:rPr>
          <w:rFonts w:ascii="Arial" w:eastAsia="Batang" w:hAnsi="Arial" w:cs="Arial" w:hint="default"/>
          <w:color w:val="000000"/>
        </w:rPr>
        <w:t>znamný</w:t>
      </w:r>
      <w:r w:rsidRPr="005F5DEA">
        <w:rPr>
          <w:rFonts w:ascii="Arial" w:eastAsia="Batang" w:hAnsi="Arial" w:cs="Arial" w:hint="default"/>
          <w:color w:val="000000"/>
        </w:rPr>
        <w:t xml:space="preserve"> je na pá</w:t>
      </w:r>
      <w:r w:rsidRPr="005F5DEA">
        <w:rPr>
          <w:rFonts w:ascii="Arial" w:eastAsia="Batang" w:hAnsi="Arial" w:cs="Arial" w:hint="default"/>
          <w:color w:val="000000"/>
        </w:rPr>
        <w:t>ch</w:t>
      </w:r>
      <w:r w:rsidRPr="005F5DEA">
        <w:rPr>
          <w:rFonts w:ascii="Arial" w:eastAsia="Batang" w:hAnsi="Arial" w:cs="Arial" w:hint="default"/>
          <w:color w:val="000000"/>
        </w:rPr>
        <w:t>aní</w:t>
      </w:r>
      <w:r w:rsidRPr="005F5DEA">
        <w:rPr>
          <w:rFonts w:ascii="Arial" w:eastAsia="Batang" w:hAnsi="Arial" w:cs="Arial" w:hint="default"/>
          <w:color w:val="000000"/>
        </w:rPr>
        <w:t xml:space="preserve"> trestnej č</w:t>
      </w:r>
      <w:r w:rsidRPr="005F5DEA">
        <w:rPr>
          <w:rFonts w:ascii="Arial" w:eastAsia="Batang" w:hAnsi="Arial" w:cs="Arial" w:hint="default"/>
          <w:color w:val="000000"/>
        </w:rPr>
        <w:t xml:space="preserve">innosti </w:t>
      </w:r>
      <w:r w:rsidRPr="005F5DEA">
        <w:rPr>
          <w:rFonts w:ascii="Arial" w:eastAsia="Batang" w:hAnsi="Arial" w:cs="Arial" w:hint="default"/>
          <w:b/>
          <w:bCs/>
          <w:color w:val="000000"/>
        </w:rPr>
        <w:t>podiel osô</w:t>
      </w:r>
      <w:r w:rsidRPr="005F5DEA">
        <w:rPr>
          <w:rFonts w:ascii="Arial" w:eastAsia="Batang" w:hAnsi="Arial" w:cs="Arial" w:hint="default"/>
          <w:b/>
          <w:bCs/>
          <w:color w:val="000000"/>
        </w:rPr>
        <w:t>b, ktoré</w:t>
      </w:r>
      <w:r w:rsidRPr="005F5DEA">
        <w:rPr>
          <w:rFonts w:ascii="Arial" w:eastAsia="Batang" w:hAnsi="Arial" w:cs="Arial" w:hint="default"/>
          <w:b/>
          <w:bCs/>
          <w:color w:val="000000"/>
        </w:rPr>
        <w:t xml:space="preserve"> už</w:t>
      </w:r>
      <w:r w:rsidRPr="005F5DEA">
        <w:rPr>
          <w:rFonts w:ascii="Arial" w:eastAsia="Batang" w:hAnsi="Arial" w:cs="Arial" w:hint="default"/>
          <w:b/>
          <w:bCs/>
          <w:color w:val="000000"/>
        </w:rPr>
        <w:t xml:space="preserve"> boli v </w:t>
      </w:r>
      <w:r w:rsidRPr="005F5DEA">
        <w:rPr>
          <w:rFonts w:ascii="Arial" w:eastAsia="Batang" w:hAnsi="Arial" w:cs="Arial" w:hint="default"/>
          <w:b/>
          <w:bCs/>
          <w:color w:val="000000"/>
        </w:rPr>
        <w:t>minulosti  sú</w:t>
      </w:r>
      <w:r w:rsidRPr="005F5DEA">
        <w:rPr>
          <w:rFonts w:ascii="Arial" w:eastAsia="Batang" w:hAnsi="Arial" w:cs="Arial" w:hint="default"/>
          <w:b/>
          <w:bCs/>
          <w:color w:val="000000"/>
        </w:rPr>
        <w:t>dne trestané</w:t>
      </w:r>
      <w:r w:rsidRPr="005F5DEA">
        <w:rPr>
          <w:rFonts w:ascii="Arial" w:eastAsia="Batang" w:hAnsi="Arial" w:cs="Arial" w:hint="default"/>
          <w:color w:val="000000"/>
        </w:rPr>
        <w:t>. Zo š</w:t>
      </w:r>
      <w:r w:rsidRPr="005F5DEA">
        <w:rPr>
          <w:rFonts w:ascii="Arial" w:eastAsia="Batang" w:hAnsi="Arial" w:cs="Arial" w:hint="default"/>
          <w:color w:val="000000"/>
        </w:rPr>
        <w:t>tatistický</w:t>
      </w:r>
      <w:r w:rsidRPr="005F5DEA">
        <w:rPr>
          <w:rFonts w:ascii="Arial" w:eastAsia="Batang" w:hAnsi="Arial" w:cs="Arial" w:hint="default"/>
          <w:color w:val="000000"/>
        </w:rPr>
        <w:t>ch ú</w:t>
      </w:r>
      <w:r w:rsidRPr="005F5DEA">
        <w:rPr>
          <w:rFonts w:ascii="Arial" w:eastAsia="Batang" w:hAnsi="Arial" w:cs="Arial" w:hint="default"/>
          <w:color w:val="000000"/>
        </w:rPr>
        <w:t>dajov vyplý</w:t>
      </w:r>
      <w:r w:rsidRPr="005F5DEA">
        <w:rPr>
          <w:rFonts w:ascii="Arial" w:eastAsia="Batang" w:hAnsi="Arial" w:cs="Arial" w:hint="default"/>
          <w:color w:val="000000"/>
        </w:rPr>
        <w:t>va, ž</w:t>
      </w:r>
      <w:r w:rsidRPr="005F5DEA">
        <w:rPr>
          <w:rFonts w:ascii="Arial" w:eastAsia="Batang" w:hAnsi="Arial" w:cs="Arial" w:hint="default"/>
          <w:color w:val="000000"/>
        </w:rPr>
        <w:t>e  v roku 2010 bolo trestne stí</w:t>
      </w:r>
      <w:r w:rsidRPr="005F5DEA">
        <w:rPr>
          <w:rFonts w:ascii="Arial" w:eastAsia="Batang" w:hAnsi="Arial" w:cs="Arial" w:hint="default"/>
          <w:color w:val="000000"/>
        </w:rPr>
        <w:t>haný</w:t>
      </w:r>
      <w:r w:rsidRPr="005F5DEA">
        <w:rPr>
          <w:rFonts w:ascii="Arial" w:eastAsia="Batang" w:hAnsi="Arial" w:cs="Arial" w:hint="default"/>
          <w:color w:val="000000"/>
        </w:rPr>
        <w:t>ch pre spá</w:t>
      </w:r>
      <w:r w:rsidRPr="005F5DEA">
        <w:rPr>
          <w:rFonts w:ascii="Arial" w:eastAsia="Batang" w:hAnsi="Arial" w:cs="Arial" w:hint="default"/>
          <w:color w:val="000000"/>
        </w:rPr>
        <w:t>chanie 40 462 trestný</w:t>
      </w:r>
      <w:r w:rsidRPr="005F5DEA">
        <w:rPr>
          <w:rFonts w:ascii="Arial" w:eastAsia="Batang" w:hAnsi="Arial" w:cs="Arial" w:hint="default"/>
          <w:color w:val="000000"/>
        </w:rPr>
        <w:t>ch č</w:t>
      </w:r>
      <w:r w:rsidRPr="005F5DEA">
        <w:rPr>
          <w:rFonts w:ascii="Arial" w:eastAsia="Batang" w:hAnsi="Arial" w:cs="Arial" w:hint="default"/>
          <w:color w:val="000000"/>
        </w:rPr>
        <w:t>inov 11 932 recidivistov, č</w:t>
      </w:r>
      <w:r w:rsidRPr="005F5DEA">
        <w:rPr>
          <w:rFonts w:ascii="Arial" w:eastAsia="Batang" w:hAnsi="Arial" w:cs="Arial" w:hint="default"/>
          <w:color w:val="000000"/>
        </w:rPr>
        <w:t>o je pokles oproti roku 2009 o </w:t>
      </w:r>
      <w:r w:rsidRPr="005F5DEA">
        <w:rPr>
          <w:rFonts w:ascii="Arial" w:eastAsia="Batang" w:hAnsi="Arial" w:cs="Arial" w:hint="default"/>
          <w:color w:val="000000"/>
        </w:rPr>
        <w:t>1 563 osô</w:t>
      </w:r>
      <w:r w:rsidRPr="005F5DEA">
        <w:rPr>
          <w:rFonts w:ascii="Arial" w:eastAsia="Batang" w:hAnsi="Arial" w:cs="Arial" w:hint="default"/>
          <w:color w:val="000000"/>
        </w:rPr>
        <w:t>b a v p</w:t>
      </w:r>
      <w:r w:rsidRPr="005F5DEA">
        <w:rPr>
          <w:rFonts w:ascii="Arial" w:eastAsia="Batang" w:hAnsi="Arial" w:cs="Arial" w:hint="default"/>
          <w:color w:val="000000"/>
        </w:rPr>
        <w:t>orovnaní</w:t>
      </w:r>
      <w:r w:rsidRPr="005F5DEA">
        <w:rPr>
          <w:rFonts w:ascii="Arial" w:eastAsia="Batang" w:hAnsi="Arial" w:cs="Arial" w:hint="default"/>
          <w:color w:val="000000"/>
        </w:rPr>
        <w:t xml:space="preserve"> s rokom 2008 je to o </w:t>
      </w:r>
      <w:r w:rsidRPr="005F5DEA">
        <w:rPr>
          <w:rFonts w:ascii="Arial" w:eastAsia="Batang" w:hAnsi="Arial" w:cs="Arial" w:hint="default"/>
          <w:color w:val="000000"/>
        </w:rPr>
        <w:t>257 osô</w:t>
      </w:r>
      <w:r w:rsidRPr="005F5DEA">
        <w:rPr>
          <w:rFonts w:ascii="Arial" w:eastAsia="Batang" w:hAnsi="Arial" w:cs="Arial" w:hint="default"/>
          <w:color w:val="000000"/>
        </w:rPr>
        <w:t>b menej. Z </w:t>
      </w:r>
      <w:r w:rsidRPr="005F5DEA">
        <w:rPr>
          <w:rFonts w:ascii="Arial" w:eastAsia="Batang" w:hAnsi="Arial" w:cs="Arial" w:hint="default"/>
          <w:color w:val="000000"/>
        </w:rPr>
        <w:t>tohto poč</w:t>
      </w:r>
      <w:r w:rsidRPr="005F5DEA">
        <w:rPr>
          <w:rFonts w:ascii="Arial" w:eastAsia="Batang" w:hAnsi="Arial" w:cs="Arial" w:hint="default"/>
          <w:color w:val="000000"/>
        </w:rPr>
        <w:t>tu bol v </w:t>
      </w:r>
      <w:r w:rsidRPr="005F5DEA">
        <w:rPr>
          <w:rFonts w:ascii="Arial" w:eastAsia="Batang" w:hAnsi="Arial" w:cs="Arial" w:hint="default"/>
          <w:color w:val="000000"/>
        </w:rPr>
        <w:t>roku 2010 poč</w:t>
      </w:r>
      <w:r w:rsidRPr="005F5DEA">
        <w:rPr>
          <w:rFonts w:ascii="Arial" w:eastAsia="Batang" w:hAnsi="Arial" w:cs="Arial" w:hint="default"/>
          <w:color w:val="000000"/>
        </w:rPr>
        <w:t>et osô</w:t>
      </w:r>
      <w:r w:rsidRPr="005F5DEA">
        <w:rPr>
          <w:rFonts w:ascii="Arial" w:eastAsia="Batang" w:hAnsi="Arial" w:cs="Arial" w:hint="default"/>
          <w:color w:val="000000"/>
        </w:rPr>
        <w:t>b, ktoré</w:t>
      </w:r>
      <w:r w:rsidRPr="005F5DEA">
        <w:rPr>
          <w:rFonts w:ascii="Arial" w:eastAsia="Batang" w:hAnsi="Arial" w:cs="Arial" w:hint="default"/>
          <w:color w:val="000000"/>
        </w:rPr>
        <w:t xml:space="preserve"> sa opä</w:t>
      </w:r>
      <w:r w:rsidRPr="005F5DEA">
        <w:rPr>
          <w:rFonts w:ascii="Arial" w:eastAsia="Batang" w:hAnsi="Arial" w:cs="Arial" w:hint="default"/>
          <w:color w:val="000000"/>
        </w:rPr>
        <w:t>tovne dopustili obzvlášť</w:t>
      </w:r>
      <w:r w:rsidRPr="005F5DEA">
        <w:rPr>
          <w:rFonts w:ascii="Arial" w:eastAsia="Batang" w:hAnsi="Arial" w:cs="Arial" w:hint="default"/>
          <w:color w:val="000000"/>
        </w:rPr>
        <w:t xml:space="preserve"> zá</w:t>
      </w:r>
      <w:r w:rsidRPr="005F5DEA">
        <w:rPr>
          <w:rFonts w:ascii="Arial" w:eastAsia="Batang" w:hAnsi="Arial" w:cs="Arial" w:hint="default"/>
          <w:color w:val="000000"/>
        </w:rPr>
        <w:t>važ</w:t>
      </w:r>
      <w:r w:rsidRPr="005F5DEA">
        <w:rPr>
          <w:rFonts w:ascii="Arial" w:eastAsia="Batang" w:hAnsi="Arial" w:cs="Arial" w:hint="default"/>
          <w:color w:val="000000"/>
        </w:rPr>
        <w:t>ný</w:t>
      </w:r>
      <w:r w:rsidRPr="005F5DEA">
        <w:rPr>
          <w:rFonts w:ascii="Arial" w:eastAsia="Batang" w:hAnsi="Arial" w:cs="Arial" w:hint="default"/>
          <w:color w:val="000000"/>
        </w:rPr>
        <w:t>ch ú</w:t>
      </w:r>
      <w:r w:rsidRPr="005F5DEA">
        <w:rPr>
          <w:rFonts w:ascii="Arial" w:eastAsia="Batang" w:hAnsi="Arial" w:cs="Arial" w:hint="default"/>
          <w:color w:val="000000"/>
        </w:rPr>
        <w:t>myselný</w:t>
      </w:r>
      <w:r w:rsidRPr="005F5DEA">
        <w:rPr>
          <w:rFonts w:ascii="Arial" w:eastAsia="Batang" w:hAnsi="Arial" w:cs="Arial" w:hint="default"/>
          <w:color w:val="000000"/>
        </w:rPr>
        <w:t>ch trestný</w:t>
      </w:r>
      <w:r w:rsidRPr="005F5DEA">
        <w:rPr>
          <w:rFonts w:ascii="Arial" w:eastAsia="Batang" w:hAnsi="Arial" w:cs="Arial" w:hint="default"/>
          <w:color w:val="000000"/>
        </w:rPr>
        <w:t>ch č</w:t>
      </w:r>
      <w:r w:rsidRPr="005F5DEA">
        <w:rPr>
          <w:rFonts w:ascii="Arial" w:eastAsia="Batang" w:hAnsi="Arial" w:cs="Arial" w:hint="default"/>
          <w:color w:val="000000"/>
        </w:rPr>
        <w:t xml:space="preserve">inov </w:t>
      </w:r>
      <w:r w:rsidR="000864D2">
        <w:rPr>
          <w:rFonts w:ascii="Arial" w:eastAsia="Batang" w:hAnsi="Arial" w:cs="Arial"/>
          <w:color w:val="000000"/>
        </w:rPr>
        <w:t>-</w:t>
      </w:r>
      <w:r w:rsidRPr="005F5DEA">
        <w:rPr>
          <w:rFonts w:ascii="Arial" w:eastAsia="Batang" w:hAnsi="Arial" w:cs="Arial" w:hint="default"/>
          <w:color w:val="000000"/>
        </w:rPr>
        <w:t xml:space="preserve"> 15, č</w:t>
      </w:r>
      <w:r w:rsidRPr="005F5DEA">
        <w:rPr>
          <w:rFonts w:ascii="Arial" w:eastAsia="Batang" w:hAnsi="Arial" w:cs="Arial" w:hint="default"/>
          <w:color w:val="000000"/>
        </w:rPr>
        <w:t>o je o </w:t>
      </w:r>
      <w:r w:rsidRPr="005F5DEA">
        <w:rPr>
          <w:rFonts w:ascii="Arial" w:eastAsia="Batang" w:hAnsi="Arial" w:cs="Arial" w:hint="default"/>
          <w:color w:val="000000"/>
        </w:rPr>
        <w:t>6 menej ako v roku 2009, kedy bolo odsú</w:t>
      </w:r>
      <w:r w:rsidRPr="005F5DEA">
        <w:rPr>
          <w:rFonts w:ascii="Arial" w:eastAsia="Batang" w:hAnsi="Arial" w:cs="Arial" w:hint="default"/>
          <w:color w:val="000000"/>
        </w:rPr>
        <w:t>dený</w:t>
      </w:r>
      <w:r w:rsidRPr="005F5DEA">
        <w:rPr>
          <w:rFonts w:ascii="Arial" w:eastAsia="Batang" w:hAnsi="Arial" w:cs="Arial" w:hint="default"/>
          <w:color w:val="000000"/>
        </w:rPr>
        <w:t>ch 21 taký</w:t>
      </w:r>
      <w:r w:rsidRPr="005F5DEA">
        <w:rPr>
          <w:rFonts w:ascii="Arial" w:eastAsia="Batang" w:hAnsi="Arial" w:cs="Arial" w:hint="default"/>
          <w:color w:val="000000"/>
        </w:rPr>
        <w:t>chto osô</w:t>
      </w:r>
      <w:r w:rsidRPr="005F5DEA">
        <w:rPr>
          <w:rFonts w:ascii="Arial" w:eastAsia="Batang" w:hAnsi="Arial" w:cs="Arial" w:hint="default"/>
          <w:color w:val="000000"/>
        </w:rPr>
        <w:t>b. V roku 2008 to b</w:t>
      </w:r>
      <w:r w:rsidRPr="005F5DEA">
        <w:rPr>
          <w:rFonts w:ascii="Arial" w:eastAsia="Batang" w:hAnsi="Arial" w:cs="Arial" w:hint="default"/>
          <w:color w:val="000000"/>
        </w:rPr>
        <w:t>olo 32 osô</w:t>
      </w:r>
      <w:r w:rsidRPr="005F5DEA">
        <w:rPr>
          <w:rFonts w:ascii="Arial" w:eastAsia="Batang" w:hAnsi="Arial" w:cs="Arial" w:hint="default"/>
          <w:color w:val="000000"/>
        </w:rPr>
        <w:t>b. Osobitnou kategó</w:t>
      </w:r>
      <w:r w:rsidRPr="005F5DEA">
        <w:rPr>
          <w:rFonts w:ascii="Arial" w:eastAsia="Batang" w:hAnsi="Arial" w:cs="Arial" w:hint="default"/>
          <w:color w:val="000000"/>
        </w:rPr>
        <w:t>riou v tomto smere sú</w:t>
      </w:r>
      <w:r w:rsidRPr="005F5DEA">
        <w:rPr>
          <w:rFonts w:ascii="Arial" w:eastAsia="Batang" w:hAnsi="Arial" w:cs="Arial" w:hint="default"/>
          <w:color w:val="000000"/>
        </w:rPr>
        <w:t xml:space="preserve"> osoby odsú</w:t>
      </w:r>
      <w:r w:rsidRPr="005F5DEA">
        <w:rPr>
          <w:rFonts w:ascii="Arial" w:eastAsia="Batang" w:hAnsi="Arial" w:cs="Arial" w:hint="default"/>
          <w:color w:val="000000"/>
        </w:rPr>
        <w:t>dené</w:t>
      </w:r>
      <w:r w:rsidRPr="005F5DEA">
        <w:rPr>
          <w:rFonts w:ascii="Arial" w:eastAsia="Batang" w:hAnsi="Arial" w:cs="Arial" w:hint="default"/>
          <w:color w:val="000000"/>
        </w:rPr>
        <w:t xml:space="preserve"> za použ</w:t>
      </w:r>
      <w:r w:rsidRPr="005F5DEA">
        <w:rPr>
          <w:rFonts w:ascii="Arial" w:eastAsia="Batang" w:hAnsi="Arial" w:cs="Arial" w:hint="default"/>
          <w:color w:val="000000"/>
        </w:rPr>
        <w:t xml:space="preserve">itia ustanovenia </w:t>
      </w:r>
      <w:r w:rsidR="00D974CB">
        <w:rPr>
          <w:rFonts w:ascii="Arial" w:eastAsia="Batang" w:hAnsi="Arial" w:cs="Arial"/>
          <w:color w:val="000000"/>
        </w:rPr>
        <w:t xml:space="preserve">     </w:t>
      </w:r>
      <w:r w:rsidRPr="005F5DEA">
        <w:rPr>
          <w:rFonts w:ascii="Arial" w:eastAsia="Batang" w:hAnsi="Arial" w:cs="Arial" w:hint="default"/>
          <w:color w:val="000000"/>
        </w:rPr>
        <w:t>§</w:t>
      </w:r>
      <w:r w:rsidRPr="005F5DEA">
        <w:rPr>
          <w:rFonts w:ascii="Arial" w:eastAsia="Batang" w:hAnsi="Arial" w:cs="Arial" w:hint="default"/>
          <w:color w:val="000000"/>
        </w:rPr>
        <w:t xml:space="preserve"> 47 odsek 2 Trestné</w:t>
      </w:r>
      <w:r w:rsidRPr="005F5DEA">
        <w:rPr>
          <w:rFonts w:ascii="Arial" w:eastAsia="Batang" w:hAnsi="Arial" w:cs="Arial" w:hint="default"/>
          <w:color w:val="000000"/>
        </w:rPr>
        <w:t>ho zá</w:t>
      </w:r>
      <w:r w:rsidRPr="005F5DEA">
        <w:rPr>
          <w:rFonts w:ascii="Arial" w:eastAsia="Batang" w:hAnsi="Arial" w:cs="Arial" w:hint="default"/>
          <w:color w:val="000000"/>
        </w:rPr>
        <w:t>kona alebo §</w:t>
      </w:r>
      <w:r w:rsidRPr="005F5DEA">
        <w:rPr>
          <w:rFonts w:ascii="Arial" w:eastAsia="Batang" w:hAnsi="Arial" w:cs="Arial" w:hint="default"/>
          <w:color w:val="000000"/>
        </w:rPr>
        <w:t xml:space="preserve"> 43 odsek 1 zá</w:t>
      </w:r>
      <w:r w:rsidRPr="005F5DEA">
        <w:rPr>
          <w:rFonts w:ascii="Arial" w:eastAsia="Batang" w:hAnsi="Arial" w:cs="Arial" w:hint="default"/>
          <w:color w:val="000000"/>
        </w:rPr>
        <w:t>kona č</w:t>
      </w:r>
      <w:r w:rsidRPr="005F5DEA">
        <w:rPr>
          <w:rFonts w:ascii="Arial" w:eastAsia="Batang" w:hAnsi="Arial" w:cs="Arial" w:hint="default"/>
          <w:color w:val="000000"/>
        </w:rPr>
        <w:t>. 140/1961 Zb.,  v znení</w:t>
      </w:r>
      <w:r w:rsidRPr="005F5DEA">
        <w:rPr>
          <w:rFonts w:ascii="Arial" w:eastAsia="Batang" w:hAnsi="Arial" w:cs="Arial" w:hint="default"/>
          <w:color w:val="000000"/>
        </w:rPr>
        <w:t xml:space="preserve"> neskorší</w:t>
      </w:r>
      <w:r w:rsidRPr="005F5DEA">
        <w:rPr>
          <w:rFonts w:ascii="Arial" w:eastAsia="Batang" w:hAnsi="Arial" w:cs="Arial" w:hint="default"/>
          <w:color w:val="000000"/>
        </w:rPr>
        <w:t>ch predpisov t.</w:t>
      </w:r>
      <w:r w:rsidR="0036315F">
        <w:rPr>
          <w:rFonts w:ascii="Arial" w:eastAsia="Batang" w:hAnsi="Arial" w:cs="Arial"/>
          <w:color w:val="000000"/>
        </w:rPr>
        <w:t xml:space="preserve"> </w:t>
      </w:r>
      <w:r w:rsidRPr="005F5DEA">
        <w:rPr>
          <w:rFonts w:ascii="Arial" w:eastAsia="Batang" w:hAnsi="Arial" w:cs="Arial" w:hint="default"/>
          <w:color w:val="000000"/>
        </w:rPr>
        <w:t>j. osoby, proti ktorý</w:t>
      </w:r>
      <w:r w:rsidRPr="005F5DEA">
        <w:rPr>
          <w:rFonts w:ascii="Arial" w:eastAsia="Batang" w:hAnsi="Arial" w:cs="Arial" w:hint="default"/>
          <w:color w:val="000000"/>
        </w:rPr>
        <w:t>m bola uplatnená</w:t>
      </w:r>
      <w:r w:rsidRPr="005F5DEA">
        <w:rPr>
          <w:rFonts w:ascii="Arial" w:eastAsia="Batang" w:hAnsi="Arial" w:cs="Arial" w:hint="default"/>
          <w:color w:val="000000"/>
        </w:rPr>
        <w:t xml:space="preserve"> zá</w:t>
      </w:r>
      <w:r w:rsidRPr="005F5DEA">
        <w:rPr>
          <w:rFonts w:ascii="Arial" w:eastAsia="Batang" w:hAnsi="Arial" w:cs="Arial" w:hint="default"/>
          <w:color w:val="000000"/>
        </w:rPr>
        <w:t>sada „</w:t>
      </w:r>
      <w:r w:rsidRPr="005F5DEA">
        <w:rPr>
          <w:rFonts w:ascii="Arial" w:eastAsia="Batang" w:hAnsi="Arial" w:cs="Arial" w:hint="default"/>
          <w:color w:val="000000"/>
        </w:rPr>
        <w:t>trikrá</w:t>
      </w:r>
      <w:r w:rsidRPr="005F5DEA">
        <w:rPr>
          <w:rFonts w:ascii="Arial" w:eastAsia="Batang" w:hAnsi="Arial" w:cs="Arial" w:hint="default"/>
          <w:color w:val="000000"/>
        </w:rPr>
        <w:t>t a</w:t>
      </w:r>
      <w:r w:rsidRPr="005F5DEA">
        <w:rPr>
          <w:rFonts w:ascii="Arial" w:eastAsia="Batang" w:hAnsi="Arial" w:cs="Arial" w:hint="default"/>
          <w:color w:val="000000"/>
        </w:rPr>
        <w:t xml:space="preserve"> dosť”</w:t>
      </w:r>
      <w:r w:rsidRPr="005F5DEA">
        <w:rPr>
          <w:rFonts w:ascii="Arial" w:eastAsia="Batang" w:hAnsi="Arial" w:cs="Arial" w:hint="default"/>
          <w:color w:val="000000"/>
        </w:rPr>
        <w:t>. Uvedená</w:t>
      </w:r>
      <w:r w:rsidRPr="005F5DEA">
        <w:rPr>
          <w:rFonts w:ascii="Arial" w:eastAsia="Batang" w:hAnsi="Arial" w:cs="Arial" w:hint="default"/>
          <w:color w:val="000000"/>
        </w:rPr>
        <w:t xml:space="preserve"> zá</w:t>
      </w:r>
      <w:r w:rsidRPr="005F5DEA">
        <w:rPr>
          <w:rFonts w:ascii="Arial" w:eastAsia="Batang" w:hAnsi="Arial" w:cs="Arial" w:hint="default"/>
          <w:color w:val="000000"/>
        </w:rPr>
        <w:t>sada sa uplatň</w:t>
      </w:r>
      <w:r w:rsidRPr="005F5DEA">
        <w:rPr>
          <w:rFonts w:ascii="Arial" w:eastAsia="Batang" w:hAnsi="Arial" w:cs="Arial" w:hint="default"/>
          <w:color w:val="000000"/>
        </w:rPr>
        <w:t>uje od roku 2003. V </w:t>
      </w:r>
      <w:r w:rsidRPr="005F5DEA">
        <w:rPr>
          <w:rFonts w:ascii="Arial" w:eastAsia="Batang" w:hAnsi="Arial" w:cs="Arial" w:hint="default"/>
          <w:color w:val="000000"/>
        </w:rPr>
        <w:t>roku 2010 bola tá</w:t>
      </w:r>
      <w:r w:rsidRPr="005F5DEA">
        <w:rPr>
          <w:rFonts w:ascii="Arial" w:eastAsia="Batang" w:hAnsi="Arial" w:cs="Arial" w:hint="default"/>
          <w:color w:val="000000"/>
        </w:rPr>
        <w:t>to zá</w:t>
      </w:r>
      <w:r w:rsidRPr="005F5DEA">
        <w:rPr>
          <w:rFonts w:ascii="Arial" w:eastAsia="Batang" w:hAnsi="Arial" w:cs="Arial" w:hint="default"/>
          <w:color w:val="000000"/>
        </w:rPr>
        <w:t>sada aplikovaná</w:t>
      </w:r>
      <w:r w:rsidRPr="005F5DEA">
        <w:rPr>
          <w:rFonts w:ascii="Arial" w:eastAsia="Batang" w:hAnsi="Arial" w:cs="Arial" w:hint="default"/>
          <w:color w:val="000000"/>
        </w:rPr>
        <w:t xml:space="preserve"> len u </w:t>
      </w:r>
      <w:r w:rsidRPr="005F5DEA">
        <w:rPr>
          <w:rFonts w:ascii="Arial" w:eastAsia="Batang" w:hAnsi="Arial" w:cs="Arial" w:hint="default"/>
          <w:color w:val="000000"/>
        </w:rPr>
        <w:t>6 osô</w:t>
      </w:r>
      <w:r w:rsidRPr="005F5DEA">
        <w:rPr>
          <w:rFonts w:ascii="Arial" w:eastAsia="Batang" w:hAnsi="Arial" w:cs="Arial" w:hint="default"/>
          <w:color w:val="000000"/>
        </w:rPr>
        <w:t>b, č</w:t>
      </w:r>
      <w:r w:rsidRPr="005F5DEA">
        <w:rPr>
          <w:rFonts w:ascii="Arial" w:eastAsia="Batang" w:hAnsi="Arial" w:cs="Arial" w:hint="default"/>
          <w:color w:val="000000"/>
        </w:rPr>
        <w:t>o je vý</w:t>
      </w:r>
      <w:r w:rsidRPr="005F5DEA">
        <w:rPr>
          <w:rFonts w:ascii="Arial" w:eastAsia="Batang" w:hAnsi="Arial" w:cs="Arial" w:hint="default"/>
          <w:color w:val="000000"/>
        </w:rPr>
        <w:t>razne menej ako v </w:t>
      </w:r>
      <w:r w:rsidRPr="005F5DEA">
        <w:rPr>
          <w:rFonts w:ascii="Arial" w:eastAsia="Batang" w:hAnsi="Arial" w:cs="Arial" w:hint="default"/>
          <w:color w:val="000000"/>
        </w:rPr>
        <w:t>roku 2009, kedy bol tento inš</w:t>
      </w:r>
      <w:r w:rsidRPr="005F5DEA">
        <w:rPr>
          <w:rFonts w:ascii="Arial" w:eastAsia="Batang" w:hAnsi="Arial" w:cs="Arial" w:hint="default"/>
          <w:color w:val="000000"/>
        </w:rPr>
        <w:t>titú</w:t>
      </w:r>
      <w:r w:rsidRPr="005F5DEA">
        <w:rPr>
          <w:rFonts w:ascii="Arial" w:eastAsia="Batang" w:hAnsi="Arial" w:cs="Arial" w:hint="default"/>
          <w:color w:val="000000"/>
        </w:rPr>
        <w:t>t aplikovaný</w:t>
      </w:r>
      <w:r w:rsidRPr="005F5DEA">
        <w:rPr>
          <w:rFonts w:ascii="Arial" w:eastAsia="Batang" w:hAnsi="Arial" w:cs="Arial" w:hint="default"/>
          <w:color w:val="000000"/>
        </w:rPr>
        <w:t xml:space="preserve"> proti 50 osobá</w:t>
      </w:r>
      <w:r w:rsidRPr="005F5DEA">
        <w:rPr>
          <w:rFonts w:ascii="Arial" w:eastAsia="Batang" w:hAnsi="Arial" w:cs="Arial" w:hint="default"/>
          <w:color w:val="000000"/>
        </w:rPr>
        <w:t>m a  roku 2008 - proti 32 osobá</w:t>
      </w:r>
      <w:r w:rsidRPr="005F5DEA">
        <w:rPr>
          <w:rFonts w:ascii="Arial" w:eastAsia="Batang" w:hAnsi="Arial" w:cs="Arial" w:hint="default"/>
          <w:color w:val="000000"/>
        </w:rPr>
        <w:t>m. Dô</w:t>
      </w:r>
      <w:r w:rsidRPr="005F5DEA">
        <w:rPr>
          <w:rFonts w:ascii="Arial" w:eastAsia="Batang" w:hAnsi="Arial" w:cs="Arial" w:hint="default"/>
          <w:color w:val="000000"/>
        </w:rPr>
        <w:t>vodom tohto stavu bolo aj nov</w:t>
      </w:r>
      <w:r w:rsidRPr="005F5DEA">
        <w:rPr>
          <w:rFonts w:ascii="Arial" w:eastAsia="Batang" w:hAnsi="Arial" w:cs="Arial" w:hint="default"/>
          <w:color w:val="000000"/>
        </w:rPr>
        <w:t>e</w:t>
      </w:r>
      <w:r w:rsidRPr="005F5DEA">
        <w:rPr>
          <w:rFonts w:ascii="Arial" w:eastAsia="Batang" w:hAnsi="Arial" w:cs="Arial" w:hint="default"/>
          <w:color w:val="000000"/>
        </w:rPr>
        <w:t>lizovanie ustanovenia §</w:t>
      </w:r>
      <w:r w:rsidRPr="005F5DEA">
        <w:rPr>
          <w:rFonts w:ascii="Arial" w:eastAsia="Batang" w:hAnsi="Arial" w:cs="Arial" w:hint="default"/>
          <w:color w:val="000000"/>
        </w:rPr>
        <w:t xml:space="preserve"> 47 Trestné</w:t>
      </w:r>
      <w:r w:rsidRPr="005F5DEA">
        <w:rPr>
          <w:rFonts w:ascii="Arial" w:eastAsia="Batang" w:hAnsi="Arial" w:cs="Arial" w:hint="default"/>
          <w:color w:val="000000"/>
        </w:rPr>
        <w:t>ho zá</w:t>
      </w:r>
      <w:r w:rsidRPr="005F5DEA">
        <w:rPr>
          <w:rFonts w:ascii="Arial" w:eastAsia="Batang" w:hAnsi="Arial" w:cs="Arial" w:hint="default"/>
          <w:color w:val="000000"/>
        </w:rPr>
        <w:t>kona (zá</w:t>
      </w:r>
      <w:r w:rsidRPr="005F5DEA">
        <w:rPr>
          <w:rFonts w:ascii="Arial" w:eastAsia="Batang" w:hAnsi="Arial" w:cs="Arial" w:hint="default"/>
          <w:color w:val="000000"/>
        </w:rPr>
        <w:t>konom č</w:t>
      </w:r>
      <w:r w:rsidRPr="005F5DEA">
        <w:rPr>
          <w:rFonts w:ascii="Arial" w:eastAsia="Batang" w:hAnsi="Arial" w:cs="Arial" w:hint="default"/>
          <w:color w:val="000000"/>
        </w:rPr>
        <w:t xml:space="preserve">. 576/2009 </w:t>
      </w:r>
      <w:r w:rsidR="00FF6FA9">
        <w:rPr>
          <w:rFonts w:ascii="Arial" w:eastAsia="Batang" w:hAnsi="Arial" w:cs="Arial"/>
          <w:color w:val="000000"/>
        </w:rPr>
        <w:t xml:space="preserve">    </w:t>
      </w:r>
      <w:r w:rsidRPr="005F5DEA">
        <w:rPr>
          <w:rFonts w:ascii="Arial" w:eastAsia="Batang" w:hAnsi="Arial" w:cs="Arial"/>
          <w:color w:val="000000"/>
        </w:rPr>
        <w:t>Z. z. s </w:t>
      </w:r>
      <w:r w:rsidRPr="005F5DEA">
        <w:rPr>
          <w:rFonts w:ascii="Arial" w:eastAsia="Batang" w:hAnsi="Arial" w:cs="Arial" w:hint="default"/>
          <w:color w:val="000000"/>
        </w:rPr>
        <w:t>úč</w:t>
      </w:r>
      <w:r w:rsidRPr="005F5DEA">
        <w:rPr>
          <w:rFonts w:ascii="Arial" w:eastAsia="Batang" w:hAnsi="Arial" w:cs="Arial" w:hint="default"/>
          <w:color w:val="000000"/>
        </w:rPr>
        <w:t>innosť</w:t>
      </w:r>
      <w:r w:rsidRPr="005F5DEA">
        <w:rPr>
          <w:rFonts w:ascii="Arial" w:eastAsia="Batang" w:hAnsi="Arial" w:cs="Arial" w:hint="default"/>
          <w:color w:val="000000"/>
        </w:rPr>
        <w:t>ou od 1.</w:t>
      </w:r>
      <w:r w:rsidR="007E650C">
        <w:rPr>
          <w:rFonts w:ascii="Arial" w:eastAsia="Batang" w:hAnsi="Arial" w:cs="Arial" w:hint="default"/>
          <w:color w:val="000000"/>
        </w:rPr>
        <w:t xml:space="preserve"> januá</w:t>
      </w:r>
      <w:r w:rsidR="007E650C">
        <w:rPr>
          <w:rFonts w:ascii="Arial" w:eastAsia="Batang" w:hAnsi="Arial" w:cs="Arial" w:hint="default"/>
          <w:color w:val="000000"/>
        </w:rPr>
        <w:t xml:space="preserve">ra </w:t>
      </w:r>
      <w:r w:rsidRPr="005F5DEA">
        <w:rPr>
          <w:rFonts w:ascii="Arial" w:eastAsia="Batang" w:hAnsi="Arial" w:cs="Arial"/>
          <w:color w:val="000000"/>
        </w:rPr>
        <w:t xml:space="preserve">2010).   </w:t>
      </w:r>
      <w:r w:rsidRPr="005F5DEA">
        <w:rPr>
          <w:rFonts w:ascii="Arial" w:hAnsi="Arial" w:cs="Arial"/>
        </w:rPr>
        <w:t xml:space="preserve">  </w:t>
      </w:r>
    </w:p>
    <w:p w:rsidR="0079364D" w:rsidRPr="0079364D" w:rsidP="0079364D">
      <w:pPr>
        <w:pStyle w:val="NormalWeb"/>
        <w:bidi w:val="0"/>
        <w:rPr>
          <w:rFonts w:ascii="Arial" w:hAnsi="Arial" w:cs="Arial"/>
          <w:b/>
          <w:bCs/>
          <w:color w:val="000000"/>
        </w:rPr>
      </w:pPr>
      <w:bookmarkStart w:id="0" w:name="kriminalita-mladistvych"/>
      <w:bookmarkEnd w:id="0"/>
      <w:r w:rsidRPr="005F5DEA">
        <w:rPr>
          <w:rFonts w:ascii="Arial" w:hAnsi="Arial" w:cs="Arial"/>
          <w:b/>
          <w:bCs/>
          <w:color w:val="000000"/>
        </w:rPr>
        <w:t xml:space="preserve"> Kriminalita mladistvých</w:t>
      </w:r>
    </w:p>
    <w:p w:rsidR="0079364D" w:rsidRPr="005F5DEA" w:rsidP="0079364D">
      <w:pPr>
        <w:pStyle w:val="NormalWeb"/>
        <w:bidi w:val="0"/>
        <w:ind w:firstLine="708"/>
        <w:jc w:val="both"/>
        <w:rPr>
          <w:rFonts w:ascii="Arial" w:hAnsi="Arial" w:cs="Arial"/>
          <w:color w:val="000000"/>
        </w:rPr>
      </w:pPr>
      <w:r w:rsidRPr="005F5DEA">
        <w:rPr>
          <w:rFonts w:ascii="Arial" w:hAnsi="Arial" w:cs="Arial"/>
          <w:color w:val="000000"/>
        </w:rPr>
        <w:t>V roku 2010 bolo v rámci celej Slovenskej republiky začaté trestné stíhanie proti 4 925 mladistvým osobám. Z tohto počtu bolo 1 822 osôb vo veku od 14 do 15 rokov, čo v porovnaní s rokom 2009 (656 osôb) predstavuje takmer trojnásobné zvýšenie. Celkovo bolo v tomto roku skončené trestné stíhanie proti 4 050 mladistvým  páchateľom. Predstavuje to 7,56</w:t>
      </w:r>
      <w:r w:rsidR="0036315F">
        <w:rPr>
          <w:rFonts w:ascii="Arial" w:hAnsi="Arial" w:cs="Arial"/>
          <w:color w:val="000000"/>
        </w:rPr>
        <w:t xml:space="preserve"> </w:t>
      </w:r>
      <w:r w:rsidRPr="005F5DEA">
        <w:rPr>
          <w:rFonts w:ascii="Arial" w:hAnsi="Arial" w:cs="Arial"/>
          <w:color w:val="000000"/>
        </w:rPr>
        <w:t xml:space="preserve">% z celkového počtu 53 557 osôb, proti ktorým bolo trestné stíhanie v roku 2010 skončené. V porovnaní s rokmi 2007 a 2008 naďalej pokračuje  pokles počtu mladistvých osôb, voči ktorým bolo trestné stíhanie skončené (s  rokom 2008 </w:t>
      </w:r>
      <w:r w:rsidR="000864D2">
        <w:rPr>
          <w:rFonts w:ascii="Arial" w:hAnsi="Arial" w:cs="Arial"/>
          <w:color w:val="000000"/>
        </w:rPr>
        <w:t>-</w:t>
      </w:r>
      <w:r w:rsidRPr="005F5DEA">
        <w:rPr>
          <w:rFonts w:ascii="Arial" w:hAnsi="Arial" w:cs="Arial"/>
          <w:color w:val="000000"/>
        </w:rPr>
        <w:t xml:space="preserve"> o 633 osôb  a  s rokom 2009 </w:t>
      </w:r>
      <w:r w:rsidR="000864D2">
        <w:rPr>
          <w:rFonts w:ascii="Arial" w:hAnsi="Arial" w:cs="Arial"/>
          <w:color w:val="000000"/>
        </w:rPr>
        <w:t>-</w:t>
      </w:r>
      <w:r w:rsidRPr="005F5DEA">
        <w:rPr>
          <w:rFonts w:ascii="Arial" w:hAnsi="Arial" w:cs="Arial"/>
          <w:color w:val="000000"/>
        </w:rPr>
        <w:t xml:space="preserve"> o 236 osôb). </w:t>
      </w:r>
    </w:p>
    <w:p w:rsidR="0079364D" w:rsidRPr="005F5DEA" w:rsidP="0079364D">
      <w:pPr>
        <w:pStyle w:val="NormalWeb"/>
        <w:bidi w:val="0"/>
        <w:ind w:firstLine="708"/>
        <w:jc w:val="both"/>
        <w:rPr>
          <w:rFonts w:ascii="Arial" w:hAnsi="Arial" w:cs="Arial"/>
          <w:color w:val="000000"/>
        </w:rPr>
      </w:pPr>
      <w:r w:rsidRPr="005F5DEA">
        <w:rPr>
          <w:rFonts w:ascii="Arial" w:hAnsi="Arial" w:cs="Arial"/>
          <w:color w:val="000000"/>
        </w:rPr>
        <w:t xml:space="preserve">Porovnaním podielu kriminality mladistvých, proti ktorým bolo skončené trestné stíhanie, na celkovom počte  osôb, voči ktorým bolo trestné stíhanie skončené za ostatné tri roky v celej Slovenskej republike (rok 2008 </w:t>
      </w:r>
      <w:r w:rsidR="00207B97">
        <w:rPr>
          <w:rFonts w:ascii="Arial" w:hAnsi="Arial" w:cs="Arial"/>
          <w:color w:val="000000"/>
        </w:rPr>
        <w:t>-</w:t>
      </w:r>
      <w:r w:rsidRPr="005F5DEA">
        <w:rPr>
          <w:rFonts w:ascii="Arial" w:hAnsi="Arial" w:cs="Arial"/>
          <w:color w:val="000000"/>
        </w:rPr>
        <w:t xml:space="preserve"> 4 683, </w:t>
      </w:r>
      <w:r w:rsidR="0036315F">
        <w:rPr>
          <w:rFonts w:ascii="Arial" w:hAnsi="Arial" w:cs="Arial"/>
          <w:color w:val="000000"/>
        </w:rPr>
        <w:t xml:space="preserve">              </w:t>
      </w:r>
      <w:r w:rsidRPr="005F5DEA">
        <w:rPr>
          <w:rFonts w:ascii="Arial" w:hAnsi="Arial" w:cs="Arial"/>
          <w:color w:val="000000"/>
        </w:rPr>
        <w:t>t.</w:t>
      </w:r>
      <w:r w:rsidR="0036315F">
        <w:rPr>
          <w:rFonts w:ascii="Arial" w:hAnsi="Arial" w:cs="Arial"/>
          <w:color w:val="000000"/>
        </w:rPr>
        <w:t xml:space="preserve"> </w:t>
      </w:r>
      <w:r w:rsidRPr="005F5DEA">
        <w:rPr>
          <w:rFonts w:ascii="Arial" w:hAnsi="Arial" w:cs="Arial"/>
          <w:color w:val="000000"/>
        </w:rPr>
        <w:t>j.</w:t>
      </w:r>
      <w:r w:rsidR="0036315F">
        <w:rPr>
          <w:rFonts w:ascii="Arial" w:hAnsi="Arial" w:cs="Arial"/>
          <w:color w:val="000000"/>
        </w:rPr>
        <w:t xml:space="preserve"> </w:t>
      </w:r>
      <w:r w:rsidRPr="005F5DEA">
        <w:rPr>
          <w:rFonts w:ascii="Arial" w:hAnsi="Arial" w:cs="Arial"/>
          <w:color w:val="000000"/>
        </w:rPr>
        <w:t xml:space="preserve"> 9,17</w:t>
      </w:r>
      <w:r w:rsidR="0036315F">
        <w:rPr>
          <w:rFonts w:ascii="Arial" w:hAnsi="Arial" w:cs="Arial"/>
          <w:color w:val="000000"/>
        </w:rPr>
        <w:t xml:space="preserve"> </w:t>
      </w:r>
      <w:r w:rsidRPr="005F5DEA">
        <w:rPr>
          <w:rFonts w:ascii="Arial" w:hAnsi="Arial" w:cs="Arial"/>
          <w:color w:val="000000"/>
        </w:rPr>
        <w:t xml:space="preserve">% mladistvých z celkového počtu 51 029 osôb, v roku 2009 </w:t>
      </w:r>
      <w:r w:rsidR="00207B97">
        <w:rPr>
          <w:rFonts w:ascii="Arial" w:hAnsi="Arial" w:cs="Arial"/>
          <w:color w:val="000000"/>
        </w:rPr>
        <w:t>-</w:t>
      </w:r>
      <w:r w:rsidRPr="005F5DEA">
        <w:rPr>
          <w:rFonts w:ascii="Arial" w:hAnsi="Arial" w:cs="Arial"/>
          <w:color w:val="000000"/>
        </w:rPr>
        <w:t xml:space="preserve"> 4 286, t. j. 8,02</w:t>
      </w:r>
      <w:r w:rsidR="0036315F">
        <w:rPr>
          <w:rFonts w:ascii="Arial" w:hAnsi="Arial" w:cs="Arial"/>
          <w:color w:val="000000"/>
        </w:rPr>
        <w:t xml:space="preserve"> </w:t>
      </w:r>
      <w:r w:rsidRPr="005F5DEA">
        <w:rPr>
          <w:rFonts w:ascii="Arial" w:hAnsi="Arial" w:cs="Arial"/>
          <w:color w:val="000000"/>
        </w:rPr>
        <w:t xml:space="preserve">% mladistvých z počtu 53 413 osôb a v roku 2010 - </w:t>
      </w:r>
      <w:r w:rsidR="003A50F9">
        <w:rPr>
          <w:rFonts w:ascii="Arial" w:hAnsi="Arial" w:cs="Arial"/>
          <w:color w:val="000000"/>
        </w:rPr>
        <w:t>4 050, t. j.  7,56</w:t>
      </w:r>
      <w:r w:rsidR="000E2B62">
        <w:rPr>
          <w:rFonts w:ascii="Arial" w:hAnsi="Arial" w:cs="Arial"/>
          <w:color w:val="000000"/>
        </w:rPr>
        <w:t xml:space="preserve"> </w:t>
      </w:r>
      <w:r w:rsidR="003A50F9">
        <w:rPr>
          <w:rFonts w:ascii="Arial" w:hAnsi="Arial" w:cs="Arial"/>
          <w:color w:val="000000"/>
        </w:rPr>
        <w:t xml:space="preserve">% mladistvých </w:t>
      </w:r>
      <w:r w:rsidRPr="005F5DEA">
        <w:rPr>
          <w:rFonts w:ascii="Arial" w:hAnsi="Arial" w:cs="Arial"/>
          <w:color w:val="000000"/>
        </w:rPr>
        <w:t xml:space="preserve">z celkového počtu 53 557 osôb) je možné konštatovať, že podiel kriminality mladistvých páchateľov na celkovej evidovanej kriminalite  naďalej klesá. </w:t>
      </w:r>
      <w:r w:rsidR="00A2597C">
        <w:rPr>
          <w:rFonts w:ascii="Arial" w:hAnsi="Arial" w:cs="Arial"/>
          <w:color w:val="000000"/>
        </w:rPr>
        <w:t>Alarmujúci je však nárast kriminality osôb vo veku od 14 do 15 rokov.</w:t>
      </w:r>
      <w:r w:rsidRPr="005F5DEA">
        <w:rPr>
          <w:rFonts w:ascii="Arial" w:hAnsi="Arial" w:cs="Arial"/>
          <w:color w:val="000000"/>
        </w:rPr>
        <w:t xml:space="preserve"> </w:t>
      </w:r>
    </w:p>
    <w:p w:rsidR="0079364D" w:rsidRPr="005F5DEA" w:rsidP="0079364D">
      <w:pPr>
        <w:pStyle w:val="NormalWeb"/>
        <w:bidi w:val="0"/>
        <w:ind w:firstLine="708"/>
        <w:jc w:val="both"/>
        <w:rPr>
          <w:rFonts w:ascii="Arial" w:hAnsi="Arial" w:cs="Arial"/>
          <w:color w:val="000000"/>
        </w:rPr>
      </w:pPr>
      <w:r w:rsidRPr="005F5DEA">
        <w:rPr>
          <w:rFonts w:ascii="Arial" w:hAnsi="Arial" w:cs="Arial"/>
          <w:color w:val="000000"/>
        </w:rPr>
        <w:t xml:space="preserve">Výskyt kriminality mladistvých v jednotlivých krajoch Slovenskej republiky je značne rozdielny. Tak ako v predchádzajúcich  rokoch, aj v roku 2010 bolo najviac skončených trestných konaní vedených voči mladistvým páchateľom v obvodoch krajských prokuratúr  Košice a Prešov, a to i napriek tomu, že ich počet mierne klesá. V obvode Krajskej prokuratúry Košice bolo skončených </w:t>
      </w:r>
      <w:r w:rsidRPr="005F5DEA" w:rsidR="003212B9">
        <w:rPr>
          <w:rFonts w:ascii="Arial" w:hAnsi="Arial" w:cs="Arial"/>
          <w:color w:val="000000"/>
        </w:rPr>
        <w:t xml:space="preserve">910 </w:t>
      </w:r>
      <w:r w:rsidRPr="005F5DEA">
        <w:rPr>
          <w:rFonts w:ascii="Arial" w:hAnsi="Arial" w:cs="Arial"/>
          <w:color w:val="000000"/>
        </w:rPr>
        <w:t>trestných stíhaní voči mladistvým páchateľom (5,13</w:t>
      </w:r>
      <w:r w:rsidR="00881381">
        <w:rPr>
          <w:rFonts w:ascii="Arial" w:hAnsi="Arial" w:cs="Arial"/>
          <w:color w:val="000000"/>
        </w:rPr>
        <w:t xml:space="preserve"> </w:t>
      </w:r>
      <w:r w:rsidRPr="005F5DEA">
        <w:rPr>
          <w:rFonts w:ascii="Arial" w:hAnsi="Arial" w:cs="Arial"/>
          <w:color w:val="000000"/>
        </w:rPr>
        <w:t>% z celkového počtu skončených trestných stíhaní v tomto kraji), čo tvorí až 22,47</w:t>
      </w:r>
      <w:r w:rsidR="00881381">
        <w:rPr>
          <w:rFonts w:ascii="Arial" w:hAnsi="Arial" w:cs="Arial"/>
          <w:color w:val="000000"/>
        </w:rPr>
        <w:t xml:space="preserve"> </w:t>
      </w:r>
      <w:r w:rsidRPr="005F5DEA">
        <w:rPr>
          <w:rFonts w:ascii="Arial" w:hAnsi="Arial" w:cs="Arial"/>
          <w:color w:val="000000"/>
        </w:rPr>
        <w:t>% z celkového počtu stíhaných mladistvých v rámci celej Slovenskej republiky. V obvode Krajskej prokuratúry Prešov bolo skončených 734 trestných stíhaní voči mladistvým páchateľom (6,03</w:t>
      </w:r>
      <w:r w:rsidR="000E2B62">
        <w:rPr>
          <w:rFonts w:ascii="Arial" w:hAnsi="Arial" w:cs="Arial"/>
          <w:color w:val="000000"/>
        </w:rPr>
        <w:t xml:space="preserve"> </w:t>
      </w:r>
      <w:r w:rsidRPr="005F5DEA">
        <w:rPr>
          <w:rFonts w:ascii="Arial" w:hAnsi="Arial" w:cs="Arial"/>
          <w:color w:val="000000"/>
        </w:rPr>
        <w:t>% z celkového počtu skončených trestných stíhaní v tomto kraji), t. j. 18,12</w:t>
      </w:r>
      <w:r w:rsidR="000E2B62">
        <w:rPr>
          <w:rFonts w:ascii="Arial" w:hAnsi="Arial" w:cs="Arial"/>
          <w:color w:val="000000"/>
        </w:rPr>
        <w:t xml:space="preserve"> </w:t>
      </w:r>
      <w:r w:rsidRPr="005F5DEA">
        <w:rPr>
          <w:rFonts w:ascii="Arial" w:hAnsi="Arial" w:cs="Arial"/>
          <w:color w:val="000000"/>
        </w:rPr>
        <w:t>% z celkového počtu stíhaných mladistvých v rámci celej Slovenskej republiky.</w:t>
      </w:r>
    </w:p>
    <w:p w:rsidR="0079364D" w:rsidRPr="005F5DEA" w:rsidP="0079364D">
      <w:pPr>
        <w:pStyle w:val="NormalWeb"/>
        <w:bidi w:val="0"/>
        <w:ind w:firstLine="708"/>
        <w:jc w:val="both"/>
        <w:rPr>
          <w:rFonts w:ascii="Arial" w:hAnsi="Arial" w:cs="Arial"/>
          <w:color w:val="000000"/>
        </w:rPr>
      </w:pPr>
      <w:r w:rsidRPr="005F5DEA">
        <w:rPr>
          <w:rFonts w:ascii="Arial" w:hAnsi="Arial" w:cs="Arial"/>
          <w:color w:val="000000"/>
        </w:rPr>
        <w:t xml:space="preserve">Naopak najnižší počet skončených trestných stíhaní voči mladistvým páchateľom evidujú prokuratúry v Trnavskom a Trenčianskom kraji. V oboch krajoch je postupný pokles pravidelne zaznamenávaný už od roku 2008.  V roku 2010 bolo v kraji Trnava skončených 263 trestných stíhaných voči mladistvým, čo činí iba </w:t>
      </w:r>
      <w:r w:rsidR="00FF6FA9">
        <w:rPr>
          <w:rFonts w:ascii="Arial" w:hAnsi="Arial" w:cs="Arial"/>
          <w:color w:val="000000"/>
        </w:rPr>
        <w:t xml:space="preserve">    </w:t>
      </w:r>
      <w:r w:rsidRPr="005F5DEA">
        <w:rPr>
          <w:rFonts w:ascii="Arial" w:hAnsi="Arial" w:cs="Arial"/>
          <w:color w:val="000000"/>
        </w:rPr>
        <w:t>2,37</w:t>
      </w:r>
      <w:r w:rsidR="00881381">
        <w:rPr>
          <w:rFonts w:ascii="Arial" w:hAnsi="Arial" w:cs="Arial"/>
          <w:color w:val="000000"/>
        </w:rPr>
        <w:t xml:space="preserve"> </w:t>
      </w:r>
      <w:r w:rsidRPr="005F5DEA">
        <w:rPr>
          <w:rFonts w:ascii="Arial" w:hAnsi="Arial" w:cs="Arial"/>
          <w:color w:val="000000"/>
        </w:rPr>
        <w:t xml:space="preserve">% z celkového počtu osôb, voči ktorým bolo v kraji skončené trestné stíhanie </w:t>
      </w:r>
      <w:r w:rsidR="00D974CB">
        <w:rPr>
          <w:rFonts w:ascii="Arial" w:hAnsi="Arial" w:cs="Arial"/>
          <w:color w:val="000000"/>
        </w:rPr>
        <w:t xml:space="preserve"> </w:t>
      </w:r>
      <w:r w:rsidRPr="005F5DEA">
        <w:rPr>
          <w:rFonts w:ascii="Arial" w:hAnsi="Arial" w:cs="Arial"/>
          <w:color w:val="000000"/>
        </w:rPr>
        <w:t>(11 108) a  6,50</w:t>
      </w:r>
      <w:r w:rsidR="00881381">
        <w:rPr>
          <w:rFonts w:ascii="Arial" w:hAnsi="Arial" w:cs="Arial"/>
          <w:color w:val="000000"/>
        </w:rPr>
        <w:t xml:space="preserve"> </w:t>
      </w:r>
      <w:r w:rsidRPr="005F5DEA">
        <w:rPr>
          <w:rFonts w:ascii="Arial" w:hAnsi="Arial" w:cs="Arial"/>
          <w:color w:val="000000"/>
        </w:rPr>
        <w:t xml:space="preserve">% z celkového počtu skončených trestných stíhaní voči mladistvým </w:t>
      </w:r>
      <w:r w:rsidR="00FF6FA9">
        <w:rPr>
          <w:rFonts w:ascii="Arial" w:hAnsi="Arial" w:cs="Arial"/>
          <w:color w:val="000000"/>
        </w:rPr>
        <w:t xml:space="preserve"> </w:t>
      </w:r>
      <w:r w:rsidR="00D974CB">
        <w:rPr>
          <w:rFonts w:ascii="Arial" w:hAnsi="Arial" w:cs="Arial"/>
          <w:color w:val="000000"/>
        </w:rPr>
        <w:t xml:space="preserve"> </w:t>
      </w:r>
      <w:r w:rsidRPr="005F5DEA">
        <w:rPr>
          <w:rFonts w:ascii="Arial" w:hAnsi="Arial" w:cs="Arial"/>
          <w:color w:val="000000"/>
        </w:rPr>
        <w:t>v rámci celej Slovenskej republiky. V kraji Trenčín bolo skončených 314 trestných stíhaní mladistvých (3,48</w:t>
      </w:r>
      <w:r w:rsidR="00F1049C">
        <w:rPr>
          <w:rFonts w:ascii="Arial" w:hAnsi="Arial" w:cs="Arial"/>
          <w:color w:val="000000"/>
        </w:rPr>
        <w:t xml:space="preserve"> </w:t>
      </w:r>
      <w:r w:rsidRPr="005F5DEA">
        <w:rPr>
          <w:rFonts w:ascii="Arial" w:hAnsi="Arial" w:cs="Arial"/>
          <w:color w:val="000000"/>
        </w:rPr>
        <w:t>% z celkového počtu osôb, voči ktorým bolo v kraji skončené trestné stíhanie), čo predstavuje  7,75</w:t>
      </w:r>
      <w:r w:rsidR="00F1049C">
        <w:rPr>
          <w:rFonts w:ascii="Arial" w:hAnsi="Arial" w:cs="Arial"/>
          <w:color w:val="000000"/>
        </w:rPr>
        <w:t xml:space="preserve"> </w:t>
      </w:r>
      <w:r w:rsidRPr="005F5DEA">
        <w:rPr>
          <w:rFonts w:ascii="Arial" w:hAnsi="Arial" w:cs="Arial"/>
          <w:color w:val="000000"/>
        </w:rPr>
        <w:t xml:space="preserve">% z celkového počtu skončených trestných stíhaní voči mladistvým v rámci celej Slovenskej republiky. </w:t>
      </w:r>
    </w:p>
    <w:p w:rsidR="0079364D" w:rsidRPr="005F5DEA" w:rsidP="0079364D">
      <w:pPr>
        <w:pStyle w:val="NormalWeb"/>
        <w:bidi w:val="0"/>
        <w:ind w:firstLine="708"/>
        <w:jc w:val="both"/>
        <w:rPr>
          <w:rFonts w:ascii="Arial" w:hAnsi="Arial" w:cs="Arial"/>
          <w:color w:val="000000"/>
        </w:rPr>
      </w:pPr>
      <w:r w:rsidRPr="005F5DEA">
        <w:rPr>
          <w:rFonts w:ascii="Arial" w:hAnsi="Arial" w:cs="Arial"/>
          <w:color w:val="000000"/>
        </w:rPr>
        <w:t xml:space="preserve">Nárast počtu skončených trestných vecí voči mladistvým osobám, ale i počet trestne stíhaných mladistvých osôb v roku 2010 zaznamenal Bratislavský a Žilinský kraj, v ostatných krajoch dochádza k miernemu poklesu počtu skončených trestných vecí voči mladistvým.    </w:t>
      </w:r>
    </w:p>
    <w:p w:rsidR="0079364D" w:rsidRPr="005F5DEA" w:rsidP="0079364D">
      <w:pPr>
        <w:pStyle w:val="NormalWeb"/>
        <w:bidi w:val="0"/>
        <w:ind w:firstLine="708"/>
        <w:jc w:val="both"/>
        <w:rPr>
          <w:rFonts w:ascii="Arial" w:hAnsi="Arial" w:cs="Arial"/>
          <w:color w:val="000000"/>
        </w:rPr>
      </w:pPr>
      <w:r w:rsidRPr="005F5DEA">
        <w:rPr>
          <w:rFonts w:ascii="Arial" w:hAnsi="Arial" w:cs="Arial"/>
          <w:color w:val="000000"/>
        </w:rPr>
        <w:t>V roku 2010 tvoril podiel</w:t>
      </w:r>
      <w:r w:rsidRPr="005F5DEA">
        <w:rPr>
          <w:rFonts w:ascii="Arial" w:hAnsi="Arial" w:cs="Arial"/>
          <w:b/>
          <w:bCs/>
          <w:color w:val="000000"/>
        </w:rPr>
        <w:t xml:space="preserve"> </w:t>
      </w:r>
      <w:r w:rsidRPr="005F5DEA">
        <w:rPr>
          <w:rFonts w:ascii="Arial" w:hAnsi="Arial" w:cs="Arial"/>
          <w:color w:val="000000"/>
        </w:rPr>
        <w:t>obžalovaných mladistvých na celkovom počte 30 920 obžalovaných 2 068 osôb, čo je percentuálne (6,68</w:t>
      </w:r>
      <w:r w:rsidR="004A157D">
        <w:rPr>
          <w:rFonts w:ascii="Arial" w:hAnsi="Arial" w:cs="Arial"/>
          <w:color w:val="000000"/>
        </w:rPr>
        <w:t xml:space="preserve"> </w:t>
      </w:r>
      <w:r w:rsidRPr="005F5DEA">
        <w:rPr>
          <w:rFonts w:ascii="Arial" w:hAnsi="Arial" w:cs="Arial"/>
          <w:color w:val="000000"/>
        </w:rPr>
        <w:t>%) obdobne v porovnaní s predchádzajúcim rokom. V roku 2009 bolo obžalovaných 2 247 mladistvých osôb, čo predstavovalo 6,96</w:t>
      </w:r>
      <w:r w:rsidR="00BB62AF">
        <w:rPr>
          <w:rFonts w:ascii="Arial" w:hAnsi="Arial" w:cs="Arial"/>
          <w:color w:val="000000"/>
        </w:rPr>
        <w:t xml:space="preserve"> </w:t>
      </w:r>
      <w:r w:rsidRPr="005F5DEA">
        <w:rPr>
          <w:rFonts w:ascii="Arial" w:hAnsi="Arial" w:cs="Arial"/>
          <w:color w:val="000000"/>
        </w:rPr>
        <w:t>% z celkového počtu obžalovaných (32 266) a v roku 2008 bol tento podiel 8,30</w:t>
      </w:r>
      <w:r w:rsidR="00BB62AF">
        <w:rPr>
          <w:rFonts w:ascii="Arial" w:hAnsi="Arial" w:cs="Arial"/>
          <w:color w:val="000000"/>
        </w:rPr>
        <w:t xml:space="preserve"> </w:t>
      </w:r>
      <w:r w:rsidRPr="005F5DEA">
        <w:rPr>
          <w:rFonts w:ascii="Arial" w:hAnsi="Arial" w:cs="Arial"/>
          <w:color w:val="000000"/>
        </w:rPr>
        <w:t xml:space="preserve">% (2 498 obžalovaných mladistvých z 30 070 obžalovaných). Najvyšší podiel skončených vecí podaním obžaloby na mladistvých páchateľov bol </w:t>
      </w:r>
      <w:r w:rsidR="001F18AD">
        <w:rPr>
          <w:rFonts w:ascii="Arial" w:hAnsi="Arial" w:cs="Arial"/>
          <w:color w:val="000000"/>
        </w:rPr>
        <w:t xml:space="preserve">   </w:t>
      </w:r>
      <w:r w:rsidRPr="005F5DEA">
        <w:rPr>
          <w:rFonts w:ascii="Arial" w:hAnsi="Arial" w:cs="Arial"/>
          <w:color w:val="000000"/>
        </w:rPr>
        <w:t>v obvode Krajskej prokuratúry  Banská Bystrica - 368 (čo činí 60,52</w:t>
      </w:r>
      <w:r w:rsidR="00BB62AF">
        <w:rPr>
          <w:rFonts w:ascii="Arial" w:hAnsi="Arial" w:cs="Arial"/>
          <w:color w:val="000000"/>
        </w:rPr>
        <w:t xml:space="preserve"> </w:t>
      </w:r>
      <w:r w:rsidRPr="005F5DEA">
        <w:rPr>
          <w:rFonts w:ascii="Arial" w:hAnsi="Arial" w:cs="Arial"/>
          <w:color w:val="000000"/>
        </w:rPr>
        <w:t>% z celkového počtu 608 skončených trestných stíhaní voči mladistvým páchateľom v tomto kraji), naopak najmenej už tradične v obvode Krajskej prokuratúry Trnava - 95 obžalovaných mladistvých (36,12</w:t>
      </w:r>
      <w:r w:rsidR="00BB62AF">
        <w:rPr>
          <w:rFonts w:ascii="Arial" w:hAnsi="Arial" w:cs="Arial"/>
          <w:color w:val="000000"/>
        </w:rPr>
        <w:t xml:space="preserve"> </w:t>
      </w:r>
      <w:r w:rsidRPr="005F5DEA">
        <w:rPr>
          <w:rFonts w:ascii="Arial" w:hAnsi="Arial" w:cs="Arial"/>
          <w:color w:val="000000"/>
        </w:rPr>
        <w:t>% z celkového počtu skončených 263 trestných stíhaní mladistvých).</w:t>
      </w:r>
    </w:p>
    <w:p w:rsidR="0079364D" w:rsidRPr="005F5DEA" w:rsidP="0079364D">
      <w:pPr>
        <w:pStyle w:val="NormalWeb"/>
        <w:bidi w:val="0"/>
        <w:ind w:firstLine="708"/>
        <w:jc w:val="both"/>
        <w:rPr>
          <w:rFonts w:ascii="Arial" w:hAnsi="Arial" w:cs="Arial"/>
          <w:color w:val="000000"/>
        </w:rPr>
      </w:pPr>
      <w:r w:rsidRPr="005F5DEA">
        <w:rPr>
          <w:rFonts w:ascii="Arial" w:hAnsi="Arial" w:cs="Arial"/>
          <w:color w:val="000000"/>
        </w:rPr>
        <w:t xml:space="preserve">V roku 2010 boli z odklonov trestného konania najviac využívané vo vzťahu k mladistvým - uzavretie dohody o vine a treste s obvineným (702 dohôd) </w:t>
      </w:r>
      <w:r w:rsidR="001F18AD">
        <w:rPr>
          <w:rFonts w:ascii="Arial" w:hAnsi="Arial" w:cs="Arial"/>
          <w:color w:val="000000"/>
        </w:rPr>
        <w:t xml:space="preserve">                  </w:t>
      </w:r>
      <w:r w:rsidRPr="005F5DEA">
        <w:rPr>
          <w:rFonts w:ascii="Arial" w:hAnsi="Arial" w:cs="Arial"/>
          <w:color w:val="000000"/>
        </w:rPr>
        <w:t>a podmienečné zastavenie trestného stíhania (u 505 obvinených mladistvých). Ďalším častým spôsobom skončenia prípravného konania bolo  prerušenie trestného stíhania (u 294 obvinených mladistvých) a zastavenie trestného stíhania (u 273 obvinených mladistvých). Počet skončených trestných vecí postúpením oproti predchádzajúc</w:t>
      </w:r>
      <w:r w:rsidR="00D3516E">
        <w:rPr>
          <w:rFonts w:ascii="Arial" w:hAnsi="Arial" w:cs="Arial"/>
          <w:color w:val="000000"/>
        </w:rPr>
        <w:t>im rokom výrazne poklesol (len proti</w:t>
      </w:r>
      <w:r w:rsidRPr="005F5DEA">
        <w:rPr>
          <w:rFonts w:ascii="Arial" w:hAnsi="Arial" w:cs="Arial"/>
          <w:color w:val="000000"/>
        </w:rPr>
        <w:t xml:space="preserve"> 5 obvineným mladistvým).   </w:t>
      </w:r>
    </w:p>
    <w:p w:rsidR="0079364D" w:rsidRPr="005F5DEA" w:rsidP="005B0D9E">
      <w:pPr>
        <w:pStyle w:val="NormalWeb"/>
        <w:bidi w:val="0"/>
        <w:ind w:firstLine="708"/>
        <w:jc w:val="both"/>
        <w:rPr>
          <w:rFonts w:ascii="Arial" w:hAnsi="Arial" w:cs="Arial"/>
          <w:color w:val="000000"/>
        </w:rPr>
      </w:pPr>
      <w:r w:rsidRPr="005F5DEA">
        <w:rPr>
          <w:rFonts w:ascii="Arial" w:hAnsi="Arial" w:cs="Arial"/>
          <w:color w:val="000000"/>
        </w:rPr>
        <w:t xml:space="preserve">Podiel mladistvých, proti ktorým bolo zastavené trestné stíhanie, síce mierne poklesol, ale zostal na rovnakej úrovni </w:t>
      </w:r>
      <w:r w:rsidR="0099260A">
        <w:rPr>
          <w:rFonts w:ascii="Arial" w:hAnsi="Arial" w:cs="Arial"/>
          <w:color w:val="000000"/>
        </w:rPr>
        <w:t xml:space="preserve">ako v </w:t>
      </w:r>
      <w:r w:rsidRPr="005F5DEA">
        <w:rPr>
          <w:rFonts w:ascii="Arial" w:hAnsi="Arial" w:cs="Arial"/>
          <w:color w:val="000000"/>
        </w:rPr>
        <w:t> rok</w:t>
      </w:r>
      <w:r w:rsidR="0099260A">
        <w:rPr>
          <w:rFonts w:ascii="Arial" w:hAnsi="Arial" w:cs="Arial"/>
          <w:color w:val="000000"/>
        </w:rPr>
        <w:t>u</w:t>
      </w:r>
      <w:r w:rsidRPr="005F5DEA">
        <w:rPr>
          <w:rFonts w:ascii="Arial" w:hAnsi="Arial" w:cs="Arial"/>
          <w:color w:val="000000"/>
        </w:rPr>
        <w:t xml:space="preserve"> 2008</w:t>
      </w:r>
      <w:r w:rsidRPr="005F5DEA">
        <w:rPr>
          <w:rFonts w:ascii="Arial" w:hAnsi="Arial" w:cs="Arial"/>
          <w:b/>
          <w:bCs/>
          <w:color w:val="000000"/>
        </w:rPr>
        <w:t>.</w:t>
      </w:r>
      <w:r w:rsidRPr="005F5DEA">
        <w:rPr>
          <w:rFonts w:ascii="Arial" w:hAnsi="Arial" w:cs="Arial"/>
          <w:color w:val="000000"/>
        </w:rPr>
        <w:t xml:space="preserve"> Z celkového počtu 4 050  skončených trestných stíhaní voči mladistvým  páchateľom bolo zastavené trestné stíhanie v roku 2010 proti 273 mladistvým osobám, čo je 6,74</w:t>
      </w:r>
      <w:r w:rsidR="00B268C1">
        <w:rPr>
          <w:rFonts w:ascii="Arial" w:hAnsi="Arial" w:cs="Arial"/>
          <w:color w:val="000000"/>
        </w:rPr>
        <w:t xml:space="preserve"> </w:t>
      </w:r>
      <w:r w:rsidRPr="005F5DEA">
        <w:rPr>
          <w:rFonts w:ascii="Arial" w:hAnsi="Arial" w:cs="Arial"/>
          <w:color w:val="000000"/>
        </w:rPr>
        <w:t>%.  V roku 2009 bolo skončené trestné stíhanie zastavením trestného stíhania  proti 313  mladistvým páchateľom, čo predstavovalo  7,30</w:t>
      </w:r>
      <w:r w:rsidR="00B268C1">
        <w:rPr>
          <w:rFonts w:ascii="Arial" w:hAnsi="Arial" w:cs="Arial"/>
          <w:color w:val="000000"/>
        </w:rPr>
        <w:t xml:space="preserve"> </w:t>
      </w:r>
      <w:r w:rsidRPr="005F5DEA">
        <w:rPr>
          <w:rFonts w:ascii="Arial" w:hAnsi="Arial" w:cs="Arial"/>
          <w:color w:val="000000"/>
        </w:rPr>
        <w:t>%-tný podiel na všetkých formách s</w:t>
      </w:r>
      <w:r w:rsidR="003966A4">
        <w:rPr>
          <w:rFonts w:ascii="Arial" w:hAnsi="Arial" w:cs="Arial"/>
          <w:color w:val="000000"/>
        </w:rPr>
        <w:t xml:space="preserve">končenia  prípravného konania. </w:t>
      </w:r>
      <w:r w:rsidRPr="005F5DEA">
        <w:rPr>
          <w:rFonts w:ascii="Arial" w:hAnsi="Arial" w:cs="Arial"/>
          <w:color w:val="000000"/>
        </w:rPr>
        <w:t>V roku 2008 bolo zastavené trestné stíhanie proti 273 mladistvým, čo bolo iba 5,82</w:t>
      </w:r>
      <w:r w:rsidR="00B268C1">
        <w:rPr>
          <w:rFonts w:ascii="Arial" w:hAnsi="Arial" w:cs="Arial"/>
          <w:color w:val="000000"/>
        </w:rPr>
        <w:t xml:space="preserve"> </w:t>
      </w:r>
      <w:r w:rsidRPr="005F5DEA">
        <w:rPr>
          <w:rFonts w:ascii="Arial" w:hAnsi="Arial" w:cs="Arial"/>
          <w:color w:val="000000"/>
        </w:rPr>
        <w:t>%. Najvyšší podiel zastavených trestných stíhaní mladistvých páchateľov v roku 2010  bol opäť v obvode Krajskej prokuratúry  Bratislava - proti 50 osobám, čo činí 14,53</w:t>
      </w:r>
      <w:r w:rsidR="00B268C1">
        <w:rPr>
          <w:rFonts w:ascii="Arial" w:hAnsi="Arial" w:cs="Arial"/>
          <w:color w:val="000000"/>
        </w:rPr>
        <w:t xml:space="preserve"> </w:t>
      </w:r>
      <w:r w:rsidRPr="005F5DEA">
        <w:rPr>
          <w:rFonts w:ascii="Arial" w:hAnsi="Arial" w:cs="Arial"/>
          <w:color w:val="000000"/>
        </w:rPr>
        <w:t>% z celkového počtu 344 skončených trestných stíhaní  mladistvých, naopak najnižší</w:t>
      </w:r>
      <w:r w:rsidR="003966A4">
        <w:rPr>
          <w:rFonts w:ascii="Arial" w:hAnsi="Arial" w:cs="Arial"/>
          <w:color w:val="000000"/>
        </w:rPr>
        <w:t xml:space="preserve"> v obvode Krajskej prokuratúry </w:t>
      </w:r>
      <w:r w:rsidRPr="005F5DEA">
        <w:rPr>
          <w:rFonts w:ascii="Arial" w:hAnsi="Arial" w:cs="Arial"/>
          <w:color w:val="000000"/>
        </w:rPr>
        <w:t>Banská Bystrica - proti 14 osobám, čo činí 2,30</w:t>
      </w:r>
      <w:r w:rsidR="00B268C1">
        <w:rPr>
          <w:rFonts w:ascii="Arial" w:hAnsi="Arial" w:cs="Arial"/>
          <w:color w:val="000000"/>
        </w:rPr>
        <w:t xml:space="preserve"> </w:t>
      </w:r>
      <w:r w:rsidRPr="005F5DEA">
        <w:rPr>
          <w:rFonts w:ascii="Arial" w:hAnsi="Arial" w:cs="Arial"/>
          <w:color w:val="000000"/>
        </w:rPr>
        <w:t>% stíhaných mladistvých v tomto kraji (608).</w:t>
      </w:r>
    </w:p>
    <w:p w:rsidR="0079364D" w:rsidRPr="005F5DEA" w:rsidP="0079364D">
      <w:pPr>
        <w:pStyle w:val="NormalWeb"/>
        <w:bidi w:val="0"/>
        <w:ind w:firstLine="708"/>
        <w:jc w:val="both"/>
        <w:rPr>
          <w:rFonts w:ascii="Arial" w:hAnsi="Arial" w:cs="Arial"/>
          <w:color w:val="000000"/>
        </w:rPr>
      </w:pPr>
      <w:r w:rsidRPr="005F5DEA">
        <w:rPr>
          <w:rFonts w:ascii="Arial" w:hAnsi="Arial" w:cs="Arial"/>
          <w:color w:val="000000"/>
        </w:rPr>
        <w:t>V roku 2010 bolo postúpené trestné stíhanie proti 5 mladistvým páchateľom, čo je 0,12</w:t>
      </w:r>
      <w:r w:rsidR="00D02FD7">
        <w:rPr>
          <w:rFonts w:ascii="Arial" w:hAnsi="Arial" w:cs="Arial"/>
          <w:color w:val="000000"/>
        </w:rPr>
        <w:t xml:space="preserve"> </w:t>
      </w:r>
      <w:r w:rsidRPr="005F5DEA">
        <w:rPr>
          <w:rFonts w:ascii="Arial" w:hAnsi="Arial" w:cs="Arial"/>
          <w:color w:val="000000"/>
        </w:rPr>
        <w:t xml:space="preserve">% z celkového počtu skončených trestných stíhaní mladistvých osôb </w:t>
      </w:r>
      <w:r w:rsidR="001F18AD">
        <w:rPr>
          <w:rFonts w:ascii="Arial" w:hAnsi="Arial" w:cs="Arial"/>
          <w:color w:val="000000"/>
        </w:rPr>
        <w:t xml:space="preserve">         </w:t>
      </w:r>
      <w:r w:rsidRPr="005F5DEA">
        <w:rPr>
          <w:rFonts w:ascii="Arial" w:hAnsi="Arial" w:cs="Arial"/>
          <w:color w:val="000000"/>
        </w:rPr>
        <w:t>(4 050). Ide o výrazný pokles oproti predchádzajúcim rokom. V roku 2009 bolo postúpené trestné stíhanie proti 94 mladistvým páchateľom (2,19</w:t>
      </w:r>
      <w:r w:rsidR="00D02FD7">
        <w:rPr>
          <w:rFonts w:ascii="Arial" w:hAnsi="Arial" w:cs="Arial"/>
          <w:color w:val="000000"/>
        </w:rPr>
        <w:t xml:space="preserve"> </w:t>
      </w:r>
      <w:r w:rsidRPr="005F5DEA">
        <w:rPr>
          <w:rFonts w:ascii="Arial" w:hAnsi="Arial" w:cs="Arial"/>
          <w:color w:val="000000"/>
        </w:rPr>
        <w:t xml:space="preserve">% z celkového počtu </w:t>
      </w:r>
      <w:r w:rsidR="00D02FD7">
        <w:rPr>
          <w:rFonts w:ascii="Arial" w:hAnsi="Arial" w:cs="Arial"/>
          <w:color w:val="000000"/>
        </w:rPr>
        <w:t xml:space="preserve"> </w:t>
      </w:r>
      <w:r w:rsidRPr="005F5DEA">
        <w:rPr>
          <w:rFonts w:ascii="Arial" w:hAnsi="Arial" w:cs="Arial"/>
          <w:color w:val="000000"/>
        </w:rPr>
        <w:t xml:space="preserve">skončených </w:t>
      </w:r>
      <w:r w:rsidR="00D02FD7">
        <w:rPr>
          <w:rFonts w:ascii="Arial" w:hAnsi="Arial" w:cs="Arial"/>
          <w:color w:val="000000"/>
        </w:rPr>
        <w:t xml:space="preserve"> </w:t>
      </w:r>
      <w:r w:rsidRPr="005F5DEA">
        <w:rPr>
          <w:rFonts w:ascii="Arial" w:hAnsi="Arial" w:cs="Arial"/>
          <w:color w:val="000000"/>
        </w:rPr>
        <w:t xml:space="preserve">trestných </w:t>
      </w:r>
      <w:r w:rsidR="00D02FD7">
        <w:rPr>
          <w:rFonts w:ascii="Arial" w:hAnsi="Arial" w:cs="Arial"/>
          <w:color w:val="000000"/>
        </w:rPr>
        <w:t xml:space="preserve"> </w:t>
      </w:r>
      <w:r w:rsidRPr="005F5DEA">
        <w:rPr>
          <w:rFonts w:ascii="Arial" w:hAnsi="Arial" w:cs="Arial"/>
          <w:color w:val="000000"/>
        </w:rPr>
        <w:t xml:space="preserve">stíhaní), </w:t>
      </w:r>
      <w:r w:rsidR="00D02FD7">
        <w:rPr>
          <w:rFonts w:ascii="Arial" w:hAnsi="Arial" w:cs="Arial"/>
          <w:color w:val="000000"/>
        </w:rPr>
        <w:t xml:space="preserve"> </w:t>
      </w:r>
      <w:r w:rsidRPr="005F5DEA">
        <w:rPr>
          <w:rFonts w:ascii="Arial" w:hAnsi="Arial" w:cs="Arial"/>
          <w:color w:val="000000"/>
        </w:rPr>
        <w:t xml:space="preserve">pričom </w:t>
      </w:r>
      <w:r w:rsidR="00D02FD7">
        <w:rPr>
          <w:rFonts w:ascii="Arial" w:hAnsi="Arial" w:cs="Arial"/>
          <w:color w:val="000000"/>
        </w:rPr>
        <w:t xml:space="preserve"> </w:t>
      </w:r>
      <w:r w:rsidRPr="005F5DEA">
        <w:rPr>
          <w:rFonts w:ascii="Arial" w:hAnsi="Arial" w:cs="Arial"/>
          <w:color w:val="000000"/>
        </w:rPr>
        <w:t>v  roku 2</w:t>
      </w:r>
      <w:r w:rsidR="00A3699C">
        <w:rPr>
          <w:rFonts w:ascii="Arial" w:hAnsi="Arial" w:cs="Arial"/>
          <w:color w:val="000000"/>
        </w:rPr>
        <w:t>008 tvoril tento podiel až 2,81</w:t>
      </w:r>
      <w:r w:rsidR="00D02FD7">
        <w:rPr>
          <w:rFonts w:ascii="Arial" w:hAnsi="Arial" w:cs="Arial"/>
          <w:color w:val="000000"/>
        </w:rPr>
        <w:t xml:space="preserve"> </w:t>
      </w:r>
      <w:r w:rsidRPr="005F5DEA">
        <w:rPr>
          <w:rFonts w:ascii="Arial" w:hAnsi="Arial" w:cs="Arial"/>
          <w:color w:val="000000"/>
        </w:rPr>
        <w:t>% z celkového počtu skončených trestných stíhaní mladistvých osôb. Inštitút postúpenia trestnej veci proti mladistvému bol raz využitý</w:t>
      </w:r>
      <w:r w:rsidR="00E919DC">
        <w:rPr>
          <w:rFonts w:ascii="Arial" w:hAnsi="Arial" w:cs="Arial"/>
          <w:color w:val="000000"/>
        </w:rPr>
        <w:t xml:space="preserve"> </w:t>
      </w:r>
      <w:r w:rsidRPr="005F5DEA">
        <w:rPr>
          <w:rFonts w:ascii="Arial" w:hAnsi="Arial" w:cs="Arial"/>
          <w:color w:val="000000"/>
        </w:rPr>
        <w:t xml:space="preserve">v obvode </w:t>
      </w:r>
      <w:r w:rsidR="003212B9">
        <w:rPr>
          <w:rFonts w:ascii="Arial" w:hAnsi="Arial" w:cs="Arial"/>
          <w:color w:val="000000"/>
        </w:rPr>
        <w:t>k</w:t>
      </w:r>
      <w:r w:rsidRPr="005F5DEA">
        <w:rPr>
          <w:rFonts w:ascii="Arial" w:hAnsi="Arial" w:cs="Arial"/>
          <w:color w:val="000000"/>
        </w:rPr>
        <w:t>rajských prokuratúr v Trenčín</w:t>
      </w:r>
      <w:r w:rsidR="003212B9">
        <w:rPr>
          <w:rFonts w:ascii="Arial" w:hAnsi="Arial" w:cs="Arial"/>
          <w:color w:val="000000"/>
        </w:rPr>
        <w:t>e</w:t>
      </w:r>
      <w:r w:rsidRPr="005F5DEA">
        <w:rPr>
          <w:rFonts w:ascii="Arial" w:hAnsi="Arial" w:cs="Arial"/>
          <w:color w:val="000000"/>
        </w:rPr>
        <w:t>, Nitr</w:t>
      </w:r>
      <w:r w:rsidR="003212B9">
        <w:rPr>
          <w:rFonts w:ascii="Arial" w:hAnsi="Arial" w:cs="Arial"/>
          <w:color w:val="000000"/>
        </w:rPr>
        <w:t>e</w:t>
      </w:r>
      <w:r w:rsidRPr="005F5DEA">
        <w:rPr>
          <w:rFonts w:ascii="Arial" w:hAnsi="Arial" w:cs="Arial"/>
          <w:color w:val="000000"/>
        </w:rPr>
        <w:t>, Žilin</w:t>
      </w:r>
      <w:r w:rsidR="003212B9">
        <w:rPr>
          <w:rFonts w:ascii="Arial" w:hAnsi="Arial" w:cs="Arial"/>
          <w:color w:val="000000"/>
        </w:rPr>
        <w:t>e</w:t>
      </w:r>
      <w:r w:rsidRPr="005F5DEA">
        <w:rPr>
          <w:rFonts w:ascii="Arial" w:hAnsi="Arial" w:cs="Arial"/>
          <w:color w:val="000000"/>
        </w:rPr>
        <w:t>, Bansk</w:t>
      </w:r>
      <w:r w:rsidR="003212B9">
        <w:rPr>
          <w:rFonts w:ascii="Arial" w:hAnsi="Arial" w:cs="Arial"/>
          <w:color w:val="000000"/>
        </w:rPr>
        <w:t>ej</w:t>
      </w:r>
      <w:r w:rsidRPr="005F5DEA">
        <w:rPr>
          <w:rFonts w:ascii="Arial" w:hAnsi="Arial" w:cs="Arial"/>
          <w:color w:val="000000"/>
        </w:rPr>
        <w:t xml:space="preserve"> Bystric</w:t>
      </w:r>
      <w:r w:rsidR="003212B9">
        <w:rPr>
          <w:rFonts w:ascii="Arial" w:hAnsi="Arial" w:cs="Arial"/>
          <w:color w:val="000000"/>
        </w:rPr>
        <w:t>i</w:t>
      </w:r>
      <w:r w:rsidRPr="005F5DEA">
        <w:rPr>
          <w:rFonts w:ascii="Arial" w:hAnsi="Arial" w:cs="Arial"/>
          <w:color w:val="000000"/>
        </w:rPr>
        <w:t xml:space="preserve"> a Prešov</w:t>
      </w:r>
      <w:r w:rsidR="003212B9">
        <w:rPr>
          <w:rFonts w:ascii="Arial" w:hAnsi="Arial" w:cs="Arial"/>
          <w:color w:val="000000"/>
        </w:rPr>
        <w:t>e</w:t>
      </w:r>
      <w:r w:rsidRPr="005F5DEA">
        <w:rPr>
          <w:rFonts w:ascii="Arial" w:hAnsi="Arial" w:cs="Arial"/>
          <w:color w:val="000000"/>
        </w:rPr>
        <w:t xml:space="preserve">. V obvode ostatných krajských prokuratúr k postúpeniu veci trestne stíhaného mladistvého vôbec nedošlo. </w:t>
      </w:r>
    </w:p>
    <w:p w:rsidR="0079364D" w:rsidRPr="005F5DEA" w:rsidP="0079364D">
      <w:pPr>
        <w:pStyle w:val="NormalWeb"/>
        <w:bidi w:val="0"/>
        <w:ind w:firstLine="708"/>
        <w:jc w:val="both"/>
        <w:rPr>
          <w:rFonts w:ascii="Arial" w:hAnsi="Arial" w:cs="Arial"/>
          <w:color w:val="000000"/>
        </w:rPr>
      </w:pPr>
      <w:r w:rsidRPr="005F5DEA">
        <w:rPr>
          <w:rFonts w:ascii="Arial" w:hAnsi="Arial" w:cs="Arial"/>
          <w:color w:val="000000"/>
        </w:rPr>
        <w:t>Podiel mladistvých, proti ktorým bolo prerušené trestné stíhanie sa od roku 2008 naďalej postupne znižuje. V roku 2010 bolo trestné stíhanie prerušené proti 294 mladistvým z celkového  počtu 4 050  skončených trestných stíhaní, čo predstavuje 7,26</w:t>
      </w:r>
      <w:r w:rsidR="0029314D">
        <w:rPr>
          <w:rFonts w:ascii="Arial" w:hAnsi="Arial" w:cs="Arial"/>
          <w:color w:val="000000"/>
        </w:rPr>
        <w:t xml:space="preserve"> </w:t>
      </w:r>
      <w:r w:rsidRPr="005F5DEA">
        <w:rPr>
          <w:rFonts w:ascii="Arial" w:hAnsi="Arial" w:cs="Arial"/>
          <w:color w:val="000000"/>
        </w:rPr>
        <w:t>%. V roku 2009 bol tento podiel 8,18</w:t>
      </w:r>
      <w:r w:rsidR="0029314D">
        <w:rPr>
          <w:rFonts w:ascii="Arial" w:hAnsi="Arial" w:cs="Arial"/>
          <w:color w:val="000000"/>
        </w:rPr>
        <w:t xml:space="preserve"> </w:t>
      </w:r>
      <w:r w:rsidRPr="005F5DEA">
        <w:rPr>
          <w:rFonts w:ascii="Arial" w:hAnsi="Arial" w:cs="Arial"/>
          <w:color w:val="000000"/>
        </w:rPr>
        <w:t>% (prerušené bolo proti 351 mladistvým zo 4 286 skončených trestných stíhaní mladistvých) a v roku 2008 bolo trestné stíhanie prerušené proti 462 mladistvým zo 4 683 skončených trestných stíhaní mladistvých, čo bolo 9,86</w:t>
      </w:r>
      <w:r w:rsidR="0029314D">
        <w:rPr>
          <w:rFonts w:ascii="Arial" w:hAnsi="Arial" w:cs="Arial"/>
          <w:color w:val="000000"/>
        </w:rPr>
        <w:t xml:space="preserve"> </w:t>
      </w:r>
      <w:r w:rsidRPr="005F5DEA">
        <w:rPr>
          <w:rFonts w:ascii="Arial" w:hAnsi="Arial" w:cs="Arial"/>
          <w:color w:val="000000"/>
        </w:rPr>
        <w:t>%. Najvyšší podiel prerušených trestných stíhaní mladistvých páchateľov bol opäť v obvode Krajskej prokuratúry Banská Bystrica - proti 65 osobám, čo predstavuje 10,69</w:t>
      </w:r>
      <w:r w:rsidR="0029314D">
        <w:rPr>
          <w:rFonts w:ascii="Arial" w:hAnsi="Arial" w:cs="Arial"/>
          <w:color w:val="000000"/>
        </w:rPr>
        <w:t xml:space="preserve"> </w:t>
      </w:r>
      <w:r w:rsidRPr="005F5DEA">
        <w:rPr>
          <w:rFonts w:ascii="Arial" w:hAnsi="Arial" w:cs="Arial"/>
          <w:color w:val="000000"/>
        </w:rPr>
        <w:t xml:space="preserve">% z celkového počtu 608 skončených trestných stíhaní mladistvých páchateľov, naopak, obdobne ako v rokoch </w:t>
      </w:r>
      <w:smartTag w:uri="urn:schemas-microsoft-com:office:smarttags" w:element="metricconverter">
        <w:smartTagPr>
          <w:attr w:name="ProductID" w:val="2008 a"/>
        </w:smartTagPr>
        <w:r w:rsidRPr="005F5DEA">
          <w:rPr>
            <w:rFonts w:ascii="Arial" w:hAnsi="Arial" w:cs="Arial"/>
            <w:color w:val="000000"/>
          </w:rPr>
          <w:t>2008 a</w:t>
        </w:r>
      </w:smartTag>
      <w:r w:rsidRPr="005F5DEA">
        <w:rPr>
          <w:rFonts w:ascii="Arial" w:hAnsi="Arial" w:cs="Arial"/>
          <w:color w:val="000000"/>
        </w:rPr>
        <w:t xml:space="preserve"> 2009, najnižší </w:t>
      </w:r>
      <w:r w:rsidR="0029314D">
        <w:rPr>
          <w:rFonts w:ascii="Arial" w:hAnsi="Arial" w:cs="Arial"/>
          <w:color w:val="000000"/>
        </w:rPr>
        <w:t xml:space="preserve">          </w:t>
      </w:r>
      <w:r w:rsidRPr="005F5DEA">
        <w:rPr>
          <w:rFonts w:ascii="Arial" w:hAnsi="Arial" w:cs="Arial"/>
          <w:color w:val="000000"/>
        </w:rPr>
        <w:t xml:space="preserve">v obvode Krajskej prokuratúry Prešov </w:t>
      </w:r>
      <w:r w:rsidR="00800071">
        <w:rPr>
          <w:rFonts w:ascii="Arial" w:hAnsi="Arial" w:cs="Arial"/>
          <w:color w:val="000000"/>
        </w:rPr>
        <w:t>-</w:t>
      </w:r>
      <w:r w:rsidRPr="005F5DEA">
        <w:rPr>
          <w:rFonts w:ascii="Arial" w:hAnsi="Arial" w:cs="Arial"/>
          <w:color w:val="000000"/>
        </w:rPr>
        <w:t xml:space="preserve"> proti 16 osobám, čo činí 2,17</w:t>
      </w:r>
      <w:r w:rsidR="0029314D">
        <w:rPr>
          <w:rFonts w:ascii="Arial" w:hAnsi="Arial" w:cs="Arial"/>
          <w:color w:val="000000"/>
        </w:rPr>
        <w:t xml:space="preserve"> </w:t>
      </w:r>
      <w:r w:rsidRPr="005F5DEA">
        <w:rPr>
          <w:rFonts w:ascii="Arial" w:hAnsi="Arial" w:cs="Arial"/>
          <w:color w:val="000000"/>
        </w:rPr>
        <w:t>% z celkového počtu skončených trestných stíhaní voči  mladistvým (734).</w:t>
      </w:r>
    </w:p>
    <w:p w:rsidR="0079364D" w:rsidRPr="005F5DEA" w:rsidP="0079364D">
      <w:pPr>
        <w:pStyle w:val="NormalWeb"/>
        <w:bidi w:val="0"/>
        <w:ind w:firstLine="708"/>
        <w:jc w:val="both"/>
        <w:rPr>
          <w:rFonts w:ascii="Arial" w:hAnsi="Arial" w:cs="Arial"/>
          <w:color w:val="000000"/>
        </w:rPr>
      </w:pPr>
      <w:r w:rsidRPr="005F5DEA">
        <w:rPr>
          <w:rFonts w:ascii="Arial" w:hAnsi="Arial" w:cs="Arial"/>
          <w:color w:val="000000"/>
        </w:rPr>
        <w:t>Z celkového počtu 4 050 skončených  trestných  stíhaní mladistvých v roku 2010 prokurátor podmienečne zastavil trestné stíhanie proti 505 mladistvým páchateľom, čo činí 12,47</w:t>
      </w:r>
      <w:r w:rsidR="00DA645A">
        <w:rPr>
          <w:rFonts w:ascii="Arial" w:hAnsi="Arial" w:cs="Arial"/>
          <w:color w:val="000000"/>
        </w:rPr>
        <w:t xml:space="preserve"> </w:t>
      </w:r>
      <w:r w:rsidRPr="005F5DEA">
        <w:rPr>
          <w:rFonts w:ascii="Arial" w:hAnsi="Arial" w:cs="Arial"/>
          <w:color w:val="000000"/>
        </w:rPr>
        <w:t>%. Štatistické údaje potvrdzujú každoročný pokles využívania tohto druhu odklonu v prípravnom konaní. V roku 2009 prokurátori podmienečne zastavili trestné stíhanie vedené  voči  557 osobám, čo činilo 12,99</w:t>
      </w:r>
      <w:r w:rsidR="00DA645A">
        <w:rPr>
          <w:rFonts w:ascii="Arial" w:hAnsi="Arial" w:cs="Arial"/>
          <w:color w:val="000000"/>
        </w:rPr>
        <w:t xml:space="preserve"> </w:t>
      </w:r>
      <w:r w:rsidRPr="005F5DEA">
        <w:rPr>
          <w:rFonts w:ascii="Arial" w:hAnsi="Arial" w:cs="Arial"/>
          <w:color w:val="000000"/>
        </w:rPr>
        <w:t>% a v roku 2008 voči 673 osobám, čo predstavovalo 13,60</w:t>
      </w:r>
      <w:r w:rsidR="00DA645A">
        <w:rPr>
          <w:rFonts w:ascii="Arial" w:hAnsi="Arial" w:cs="Arial"/>
          <w:color w:val="000000"/>
        </w:rPr>
        <w:t xml:space="preserve"> </w:t>
      </w:r>
      <w:r w:rsidRPr="005F5DEA">
        <w:rPr>
          <w:rFonts w:ascii="Arial" w:hAnsi="Arial" w:cs="Arial"/>
          <w:color w:val="000000"/>
        </w:rPr>
        <w:t>% podiel. V roku 2010 bol inštitút podmienečného zastavenia trestného stíhania proti mladistvému najviac využitý v obvode Krajskej prokuratúry  Trnava - proti 44 osobám, čo predstavuje 16,73</w:t>
      </w:r>
      <w:r w:rsidR="00DA645A">
        <w:rPr>
          <w:rFonts w:ascii="Arial" w:hAnsi="Arial" w:cs="Arial"/>
          <w:color w:val="000000"/>
        </w:rPr>
        <w:t xml:space="preserve"> </w:t>
      </w:r>
      <w:r w:rsidRPr="005F5DEA">
        <w:rPr>
          <w:rFonts w:ascii="Arial" w:hAnsi="Arial" w:cs="Arial"/>
          <w:color w:val="000000"/>
        </w:rPr>
        <w:t>% z celkového počtu skončených trestných stíhaní mladistvých a najnižší  opakovane  v obvode Krajskej prokuratúry  Banská Bystrica - proti 29 mladistvým osobám, čo činí iba 4,77</w:t>
      </w:r>
      <w:r w:rsidR="00DA645A">
        <w:rPr>
          <w:rFonts w:ascii="Arial" w:hAnsi="Arial" w:cs="Arial"/>
          <w:color w:val="000000"/>
        </w:rPr>
        <w:t xml:space="preserve"> </w:t>
      </w:r>
      <w:r w:rsidRPr="005F5DEA">
        <w:rPr>
          <w:rFonts w:ascii="Arial" w:hAnsi="Arial" w:cs="Arial"/>
          <w:color w:val="000000"/>
        </w:rPr>
        <w:t xml:space="preserve">% z celkového počtu skončených trestných stíhaní mladistvých v tomto kraji. </w:t>
      </w:r>
    </w:p>
    <w:p w:rsidR="0079364D" w:rsidRPr="005F5DEA" w:rsidP="0079364D">
      <w:pPr>
        <w:pStyle w:val="NormalWeb"/>
        <w:bidi w:val="0"/>
        <w:ind w:firstLine="708"/>
        <w:jc w:val="both"/>
        <w:rPr>
          <w:rFonts w:ascii="Arial" w:hAnsi="Arial" w:cs="Arial"/>
          <w:color w:val="000000"/>
        </w:rPr>
      </w:pPr>
      <w:r w:rsidRPr="005F5DEA">
        <w:rPr>
          <w:rFonts w:ascii="Arial" w:hAnsi="Arial" w:cs="Arial"/>
          <w:color w:val="000000"/>
        </w:rPr>
        <w:t>V roku 2010 predložili prokurátori súdu dohody o vine a treste pri 702 mladistvých osobách, čo  z celkového počtu 4 050 skončených trestných stíhaní predstavuje 17,33</w:t>
      </w:r>
      <w:r w:rsidR="00DA645A">
        <w:rPr>
          <w:rFonts w:ascii="Arial" w:hAnsi="Arial" w:cs="Arial"/>
          <w:color w:val="000000"/>
        </w:rPr>
        <w:t xml:space="preserve"> </w:t>
      </w:r>
      <w:r w:rsidRPr="005F5DEA">
        <w:rPr>
          <w:rFonts w:ascii="Arial" w:hAnsi="Arial" w:cs="Arial"/>
          <w:color w:val="000000"/>
        </w:rPr>
        <w:t>%.</w:t>
      </w:r>
      <w:r w:rsidR="000C336B">
        <w:rPr>
          <w:rFonts w:ascii="Arial" w:hAnsi="Arial" w:cs="Arial"/>
          <w:color w:val="000000"/>
        </w:rPr>
        <w:t xml:space="preserve"> V roku 2009 činil tento podiel </w:t>
      </w:r>
      <w:r w:rsidRPr="005F5DEA">
        <w:rPr>
          <w:rFonts w:ascii="Arial" w:hAnsi="Arial" w:cs="Arial"/>
          <w:color w:val="000000"/>
        </w:rPr>
        <w:t>16,12</w:t>
      </w:r>
      <w:r w:rsidR="00DA645A">
        <w:rPr>
          <w:rFonts w:ascii="Arial" w:hAnsi="Arial" w:cs="Arial"/>
          <w:color w:val="000000"/>
        </w:rPr>
        <w:t xml:space="preserve"> </w:t>
      </w:r>
      <w:r w:rsidRPr="005F5DEA">
        <w:rPr>
          <w:rFonts w:ascii="Arial" w:hAnsi="Arial" w:cs="Arial"/>
          <w:color w:val="000000"/>
        </w:rPr>
        <w:t>% (dohoda so 691 mladistvými zo 4 286) a v roku 2008 len 15,03</w:t>
      </w:r>
      <w:r w:rsidR="00DD48B5">
        <w:rPr>
          <w:rFonts w:ascii="Arial" w:hAnsi="Arial" w:cs="Arial"/>
          <w:color w:val="000000"/>
        </w:rPr>
        <w:t xml:space="preserve"> </w:t>
      </w:r>
      <w:r w:rsidRPr="005F5DEA">
        <w:rPr>
          <w:rFonts w:ascii="Arial" w:hAnsi="Arial" w:cs="Arial"/>
          <w:color w:val="000000"/>
        </w:rPr>
        <w:t xml:space="preserve">% (dohoda so 704 mladistvými </w:t>
      </w:r>
      <w:r w:rsidR="00A95B58">
        <w:rPr>
          <w:rFonts w:ascii="Arial" w:hAnsi="Arial" w:cs="Arial"/>
          <w:color w:val="000000"/>
        </w:rPr>
        <w:t xml:space="preserve">        </w:t>
      </w:r>
      <w:r w:rsidRPr="005F5DEA">
        <w:rPr>
          <w:rFonts w:ascii="Arial" w:hAnsi="Arial" w:cs="Arial"/>
          <w:color w:val="000000"/>
        </w:rPr>
        <w:t>zo </w:t>
      </w:r>
      <w:r w:rsidR="00A95B58">
        <w:rPr>
          <w:rFonts w:ascii="Arial" w:hAnsi="Arial" w:cs="Arial"/>
          <w:color w:val="000000"/>
        </w:rPr>
        <w:t xml:space="preserve"> </w:t>
      </w:r>
      <w:r w:rsidRPr="005F5DEA">
        <w:rPr>
          <w:rFonts w:ascii="Arial" w:hAnsi="Arial" w:cs="Arial"/>
          <w:color w:val="000000"/>
        </w:rPr>
        <w:t xml:space="preserve">4 683). Inštitút dohody o vine a treste v trestnom konaní vedenom proti mladistvému bol najviac aplikovaný opäť v obvode Krajskej prokuratúry  Trenčín </w:t>
      </w:r>
      <w:r w:rsidR="00A95B58">
        <w:rPr>
          <w:rFonts w:ascii="Arial" w:hAnsi="Arial" w:cs="Arial"/>
          <w:color w:val="000000"/>
        </w:rPr>
        <w:t>-</w:t>
      </w:r>
      <w:r w:rsidRPr="005F5DEA">
        <w:rPr>
          <w:rFonts w:ascii="Arial" w:hAnsi="Arial" w:cs="Arial"/>
          <w:color w:val="000000"/>
        </w:rPr>
        <w:t xml:space="preserve"> pri 95 osobách, čo činí 30,25</w:t>
      </w:r>
      <w:r w:rsidR="00DA645A">
        <w:rPr>
          <w:rFonts w:ascii="Arial" w:hAnsi="Arial" w:cs="Arial"/>
          <w:color w:val="000000"/>
        </w:rPr>
        <w:t xml:space="preserve"> </w:t>
      </w:r>
      <w:r w:rsidRPr="005F5DEA">
        <w:rPr>
          <w:rFonts w:ascii="Arial" w:hAnsi="Arial" w:cs="Arial"/>
          <w:color w:val="000000"/>
        </w:rPr>
        <w:t>% z celkového počtu 314 skončených trestných stíhaní mladistvých. Najmenej bol aplikovaný v obvode Krajskej prokuratúry  Bratislava - pri 15 osobách, čo je iba 4,36</w:t>
      </w:r>
      <w:r w:rsidR="00DA645A">
        <w:rPr>
          <w:rFonts w:ascii="Arial" w:hAnsi="Arial" w:cs="Arial"/>
          <w:color w:val="000000"/>
        </w:rPr>
        <w:t xml:space="preserve"> </w:t>
      </w:r>
      <w:r w:rsidRPr="005F5DEA">
        <w:rPr>
          <w:rFonts w:ascii="Arial" w:hAnsi="Arial" w:cs="Arial"/>
          <w:color w:val="000000"/>
        </w:rPr>
        <w:t xml:space="preserve">% skončených trestných stíhaní mladistvých v tomto kraji. </w:t>
      </w:r>
    </w:p>
    <w:p w:rsidR="0079364D" w:rsidRPr="005F5DEA" w:rsidP="0079364D">
      <w:pPr>
        <w:pStyle w:val="NormalWeb"/>
        <w:bidi w:val="0"/>
        <w:ind w:firstLine="708"/>
        <w:jc w:val="both"/>
        <w:rPr>
          <w:rFonts w:ascii="Arial" w:hAnsi="Arial" w:cs="Arial"/>
          <w:color w:val="000000"/>
        </w:rPr>
      </w:pPr>
      <w:r w:rsidRPr="005F5DEA">
        <w:rPr>
          <w:rFonts w:ascii="Arial" w:hAnsi="Arial" w:cs="Arial"/>
          <w:color w:val="000000"/>
        </w:rPr>
        <w:t>Inštitút zmieru bol prokurátormi v roku 2010 využitý pri 170 mladistvých páchateľoch, čo predstavuje 4,20</w:t>
      </w:r>
      <w:r w:rsidR="00DA645A">
        <w:rPr>
          <w:rFonts w:ascii="Arial" w:hAnsi="Arial" w:cs="Arial"/>
          <w:color w:val="000000"/>
        </w:rPr>
        <w:t xml:space="preserve"> </w:t>
      </w:r>
      <w:r w:rsidRPr="005F5DEA">
        <w:rPr>
          <w:rFonts w:ascii="Arial" w:hAnsi="Arial" w:cs="Arial"/>
          <w:color w:val="000000"/>
        </w:rPr>
        <w:t xml:space="preserve">%. V roku 2009 uzavreli prokurátori zmier </w:t>
      </w:r>
      <w:r w:rsidR="00A95B58">
        <w:rPr>
          <w:rFonts w:ascii="Arial" w:hAnsi="Arial" w:cs="Arial"/>
          <w:color w:val="000000"/>
        </w:rPr>
        <w:t xml:space="preserve">                </w:t>
      </w:r>
      <w:r w:rsidRPr="005F5DEA">
        <w:rPr>
          <w:rFonts w:ascii="Arial" w:hAnsi="Arial" w:cs="Arial"/>
          <w:color w:val="000000"/>
        </w:rPr>
        <w:t>s mladistvými v 181 prípadoch, čo činilo 4,22</w:t>
      </w:r>
      <w:r w:rsidR="00DA645A">
        <w:rPr>
          <w:rFonts w:ascii="Arial" w:hAnsi="Arial" w:cs="Arial"/>
          <w:color w:val="000000"/>
        </w:rPr>
        <w:t xml:space="preserve"> </w:t>
      </w:r>
      <w:r w:rsidRPr="005F5DEA">
        <w:rPr>
          <w:rFonts w:ascii="Arial" w:hAnsi="Arial" w:cs="Arial"/>
          <w:color w:val="000000"/>
        </w:rPr>
        <w:t>% a v roku 2008 to bolo 3,28</w:t>
      </w:r>
      <w:r w:rsidR="00DA645A">
        <w:rPr>
          <w:rFonts w:ascii="Arial" w:hAnsi="Arial" w:cs="Arial"/>
          <w:color w:val="000000"/>
        </w:rPr>
        <w:t xml:space="preserve"> </w:t>
      </w:r>
      <w:r w:rsidRPr="005F5DEA">
        <w:rPr>
          <w:rFonts w:ascii="Arial" w:hAnsi="Arial" w:cs="Arial"/>
          <w:color w:val="000000"/>
        </w:rPr>
        <w:t>% (so 154 mladistvými páchateľmi). Najvyšší podiel trestných stíhaní mladistvých páchateľov skončených zmierom je od roku 2008 pravidelne v obvode Krajskej prokuratúry  Žilina - pri 63 mladistvých osobách, čo je 12,23</w:t>
      </w:r>
      <w:r w:rsidR="00DA645A">
        <w:rPr>
          <w:rFonts w:ascii="Arial" w:hAnsi="Arial" w:cs="Arial"/>
          <w:color w:val="000000"/>
        </w:rPr>
        <w:t xml:space="preserve"> </w:t>
      </w:r>
      <w:r w:rsidRPr="005F5DEA">
        <w:rPr>
          <w:rFonts w:ascii="Arial" w:hAnsi="Arial" w:cs="Arial"/>
          <w:color w:val="000000"/>
        </w:rPr>
        <w:t>% z celkového počtu tam skončených stíhaní (515), naopak od roku 2008 nebol uzavretý ani jeden zmier s mladistvým páchateľom v obvode Krajskej prokuratúry  Nitra.</w:t>
      </w:r>
    </w:p>
    <w:p w:rsidR="0079364D" w:rsidRPr="005F5DEA" w:rsidP="0079364D">
      <w:pPr>
        <w:pStyle w:val="NormalWeb"/>
        <w:bidi w:val="0"/>
        <w:ind w:firstLine="708"/>
        <w:jc w:val="both"/>
        <w:rPr>
          <w:rFonts w:ascii="Arial" w:hAnsi="Arial" w:cs="Arial"/>
          <w:color w:val="000000"/>
        </w:rPr>
      </w:pPr>
      <w:r w:rsidRPr="005F5DEA">
        <w:rPr>
          <w:rFonts w:ascii="Arial" w:hAnsi="Arial" w:cs="Arial"/>
          <w:color w:val="000000"/>
        </w:rPr>
        <w:t>Za ostatné tri roky (2008-2010) sa nevyskytol ani jeden prípad, v ktorom by bolo u mladistvého prerušené alebo podmienečne zastavené trestné stíhanie spolupracujúceho obvineného.</w:t>
      </w:r>
    </w:p>
    <w:p w:rsidR="0079364D" w:rsidRPr="005F5DEA" w:rsidP="0079364D">
      <w:pPr>
        <w:pStyle w:val="NormalWeb"/>
        <w:bidi w:val="0"/>
        <w:ind w:firstLine="708"/>
        <w:jc w:val="both"/>
        <w:rPr>
          <w:rFonts w:ascii="Arial" w:hAnsi="Arial" w:cs="Arial"/>
          <w:color w:val="000000"/>
        </w:rPr>
      </w:pPr>
      <w:r w:rsidRPr="005F5DEA">
        <w:rPr>
          <w:rFonts w:ascii="Arial" w:hAnsi="Arial" w:cs="Arial"/>
          <w:color w:val="000000"/>
        </w:rPr>
        <w:t>Zo štatistických údajov z roku 2010 vyplýva vzrastajúci trend účasti dievčat na  páchaní trestnej činnosti. Z celkového počtu (4 050) skončených trestných stíhaní  mladistvých páchateľov v roku 2010 bolo 295 dievčat, čo predstavuje 7,28</w:t>
      </w:r>
      <w:r w:rsidR="00185B13">
        <w:rPr>
          <w:rFonts w:ascii="Arial" w:hAnsi="Arial" w:cs="Arial"/>
          <w:color w:val="000000"/>
        </w:rPr>
        <w:t xml:space="preserve"> </w:t>
      </w:r>
      <w:r w:rsidRPr="005F5DEA">
        <w:rPr>
          <w:rFonts w:ascii="Arial" w:hAnsi="Arial" w:cs="Arial"/>
          <w:color w:val="000000"/>
        </w:rPr>
        <w:t>%.  V roku 2008 to bolo 314 dievčat, čo činilo 5,32</w:t>
      </w:r>
      <w:r w:rsidR="00185B13">
        <w:rPr>
          <w:rFonts w:ascii="Arial" w:hAnsi="Arial" w:cs="Arial"/>
          <w:color w:val="000000"/>
        </w:rPr>
        <w:t xml:space="preserve"> </w:t>
      </w:r>
      <w:r w:rsidR="00C445FA">
        <w:rPr>
          <w:rFonts w:ascii="Arial" w:hAnsi="Arial" w:cs="Arial"/>
          <w:color w:val="000000"/>
        </w:rPr>
        <w:t>% a v roku 2008 len  278 (5,93</w:t>
      </w:r>
      <w:r w:rsidR="00185B13">
        <w:rPr>
          <w:rFonts w:ascii="Arial" w:hAnsi="Arial" w:cs="Arial"/>
          <w:color w:val="000000"/>
        </w:rPr>
        <w:t xml:space="preserve"> </w:t>
      </w:r>
      <w:r w:rsidRPr="005F5DEA">
        <w:rPr>
          <w:rFonts w:ascii="Arial" w:hAnsi="Arial" w:cs="Arial"/>
          <w:color w:val="000000"/>
        </w:rPr>
        <w:t>%) dievčat.</w:t>
      </w:r>
    </w:p>
    <w:p w:rsidR="0079364D" w:rsidRPr="005F5DEA" w:rsidP="0079364D">
      <w:pPr>
        <w:pStyle w:val="NormalWeb"/>
        <w:bidi w:val="0"/>
        <w:ind w:firstLine="709"/>
        <w:jc w:val="both"/>
        <w:rPr>
          <w:rFonts w:ascii="Arial" w:hAnsi="Arial" w:cs="Arial"/>
          <w:color w:val="000000"/>
        </w:rPr>
      </w:pPr>
      <w:r w:rsidRPr="005F5DEA">
        <w:rPr>
          <w:rFonts w:ascii="Arial" w:hAnsi="Arial" w:cs="Arial"/>
          <w:color w:val="000000"/>
        </w:rPr>
        <w:t>Počet mladistvých, ktorí sa trestnej činnosti dopúšťajú opakovane, sa oproti roku 2009 takmer nezmenil. Z celkového počtu obžalovaných mladistvých v roku 2010 bolo 516 recidivistov (</w:t>
      </w:r>
      <w:r w:rsidR="00532024">
        <w:rPr>
          <w:rFonts w:ascii="Arial" w:hAnsi="Arial" w:cs="Arial"/>
          <w:color w:val="000000"/>
        </w:rPr>
        <w:t>12</w:t>
      </w:r>
      <w:r w:rsidRPr="005F5DEA">
        <w:rPr>
          <w:rFonts w:ascii="Arial" w:hAnsi="Arial" w:cs="Arial"/>
          <w:color w:val="000000"/>
        </w:rPr>
        <w:t>,</w:t>
      </w:r>
      <w:r w:rsidR="00532024">
        <w:rPr>
          <w:rFonts w:ascii="Arial" w:hAnsi="Arial" w:cs="Arial"/>
          <w:color w:val="000000"/>
        </w:rPr>
        <w:t>74</w:t>
      </w:r>
      <w:r w:rsidR="00185B13">
        <w:rPr>
          <w:rFonts w:ascii="Arial" w:hAnsi="Arial" w:cs="Arial"/>
          <w:color w:val="000000"/>
        </w:rPr>
        <w:t xml:space="preserve"> </w:t>
      </w:r>
      <w:r w:rsidRPr="005F5DEA">
        <w:rPr>
          <w:rFonts w:ascii="Arial" w:hAnsi="Arial" w:cs="Arial"/>
          <w:color w:val="000000"/>
        </w:rPr>
        <w:t xml:space="preserve">%), v roku 2009 ich  počet (561)  predstavoval  </w:t>
      </w:r>
      <w:r w:rsidR="00EB0AD6">
        <w:rPr>
          <w:rFonts w:ascii="Arial" w:hAnsi="Arial" w:cs="Arial"/>
          <w:color w:val="000000"/>
        </w:rPr>
        <w:t>13</w:t>
      </w:r>
      <w:r w:rsidRPr="005F5DEA">
        <w:rPr>
          <w:rFonts w:ascii="Arial" w:hAnsi="Arial" w:cs="Arial"/>
          <w:color w:val="000000"/>
        </w:rPr>
        <w:t>,</w:t>
      </w:r>
      <w:r w:rsidR="00EB0AD6">
        <w:rPr>
          <w:rFonts w:ascii="Arial" w:hAnsi="Arial" w:cs="Arial"/>
          <w:color w:val="000000"/>
        </w:rPr>
        <w:t>08</w:t>
      </w:r>
      <w:r w:rsidR="00185B13">
        <w:rPr>
          <w:rFonts w:ascii="Arial" w:hAnsi="Arial" w:cs="Arial"/>
          <w:color w:val="000000"/>
        </w:rPr>
        <w:t xml:space="preserve"> </w:t>
      </w:r>
      <w:r w:rsidRPr="005F5DEA">
        <w:rPr>
          <w:rFonts w:ascii="Arial" w:hAnsi="Arial" w:cs="Arial"/>
          <w:color w:val="000000"/>
        </w:rPr>
        <w:t xml:space="preserve">% podiel a v roku 2008 iba </w:t>
      </w:r>
      <w:r w:rsidR="00401C14">
        <w:rPr>
          <w:rFonts w:ascii="Arial" w:hAnsi="Arial" w:cs="Arial"/>
          <w:color w:val="000000"/>
        </w:rPr>
        <w:t>9</w:t>
      </w:r>
      <w:r w:rsidRPr="005F5DEA">
        <w:rPr>
          <w:rFonts w:ascii="Arial" w:hAnsi="Arial" w:cs="Arial"/>
          <w:color w:val="000000"/>
        </w:rPr>
        <w:t>,</w:t>
      </w:r>
      <w:r w:rsidR="00401C14">
        <w:rPr>
          <w:rFonts w:ascii="Arial" w:hAnsi="Arial" w:cs="Arial"/>
          <w:color w:val="000000"/>
        </w:rPr>
        <w:t>58</w:t>
      </w:r>
      <w:r w:rsidR="00185B13">
        <w:rPr>
          <w:rFonts w:ascii="Arial" w:hAnsi="Arial" w:cs="Arial"/>
          <w:color w:val="000000"/>
        </w:rPr>
        <w:t xml:space="preserve"> </w:t>
      </w:r>
      <w:r w:rsidRPr="005F5DEA">
        <w:rPr>
          <w:rFonts w:ascii="Arial" w:hAnsi="Arial" w:cs="Arial"/>
          <w:color w:val="000000"/>
        </w:rPr>
        <w:t xml:space="preserve">% (449). </w:t>
      </w:r>
    </w:p>
    <w:p w:rsidR="0079364D" w:rsidRPr="005F5DEA" w:rsidP="0079364D">
      <w:pPr>
        <w:pStyle w:val="NormalWeb"/>
        <w:bidi w:val="0"/>
        <w:ind w:firstLine="709"/>
        <w:jc w:val="both"/>
        <w:rPr>
          <w:rFonts w:ascii="Arial" w:hAnsi="Arial" w:cs="Arial"/>
          <w:color w:val="000000"/>
        </w:rPr>
      </w:pPr>
      <w:r w:rsidRPr="005F5DEA">
        <w:rPr>
          <w:rFonts w:ascii="Arial" w:hAnsi="Arial" w:cs="Arial"/>
          <w:color w:val="000000"/>
        </w:rPr>
        <w:t>V roku 2010 bol počet mladistvých, ktorí spáchali trestný čin pod vplyvom alkoholu alebo inej návykovej látky z celkového počtu (2 068) obžalovaných páchateľov 134 osôb (6,48</w:t>
      </w:r>
      <w:r w:rsidR="008841AE">
        <w:rPr>
          <w:rFonts w:ascii="Arial" w:hAnsi="Arial" w:cs="Arial"/>
          <w:color w:val="000000"/>
        </w:rPr>
        <w:t xml:space="preserve"> </w:t>
      </w:r>
      <w:r w:rsidRPr="005F5DEA">
        <w:rPr>
          <w:rFonts w:ascii="Arial" w:hAnsi="Arial" w:cs="Arial"/>
          <w:color w:val="000000"/>
        </w:rPr>
        <w:t>%), kým v roku 2009 to bolo 131 (5,83</w:t>
      </w:r>
      <w:r w:rsidR="00953BF2">
        <w:rPr>
          <w:rFonts w:ascii="Arial" w:hAnsi="Arial" w:cs="Arial"/>
          <w:color w:val="000000"/>
        </w:rPr>
        <w:t xml:space="preserve"> </w:t>
      </w:r>
      <w:r w:rsidRPr="005F5DEA">
        <w:rPr>
          <w:rFonts w:ascii="Arial" w:hAnsi="Arial" w:cs="Arial"/>
          <w:color w:val="000000"/>
        </w:rPr>
        <w:t>%) mladistvých osôb z celkového počtu  obžalovaných mladistvých (2 247) a v roku 2008 - 137 mladistvých, čo činilo 5,48</w:t>
      </w:r>
      <w:r w:rsidR="008841AE">
        <w:rPr>
          <w:rFonts w:ascii="Arial" w:hAnsi="Arial" w:cs="Arial"/>
          <w:color w:val="000000"/>
        </w:rPr>
        <w:t xml:space="preserve"> </w:t>
      </w:r>
      <w:r w:rsidRPr="005F5DEA">
        <w:rPr>
          <w:rFonts w:ascii="Arial" w:hAnsi="Arial" w:cs="Arial"/>
          <w:color w:val="000000"/>
        </w:rPr>
        <w:t>% z  celkového počtu (2 498) obžalovaných mladistvých. Počet mladistvých, ktorí sa dopúšťajú trestnej činnosti pod vplyvom alkoholu alebo inej návykovej l</w:t>
      </w:r>
      <w:r w:rsidR="00C962AB">
        <w:rPr>
          <w:rFonts w:ascii="Arial" w:hAnsi="Arial" w:cs="Arial"/>
          <w:color w:val="000000"/>
        </w:rPr>
        <w:t>átky je na rovnakej úrovni ako  v predchádzajúcich rokoch</w:t>
      </w:r>
      <w:r w:rsidRPr="005F5DEA">
        <w:rPr>
          <w:rFonts w:ascii="Arial" w:hAnsi="Arial" w:cs="Arial"/>
          <w:color w:val="000000"/>
        </w:rPr>
        <w:t xml:space="preserve">.  </w:t>
      </w:r>
    </w:p>
    <w:p w:rsidR="0079364D" w:rsidRPr="005F5DEA" w:rsidP="0079364D">
      <w:pPr>
        <w:pStyle w:val="NormalWeb"/>
        <w:bidi w:val="0"/>
        <w:ind w:firstLine="709"/>
        <w:jc w:val="both"/>
        <w:rPr>
          <w:rFonts w:ascii="Arial" w:hAnsi="Arial" w:cs="Arial"/>
          <w:color w:val="000000"/>
        </w:rPr>
      </w:pPr>
      <w:r w:rsidRPr="005F5DEA">
        <w:rPr>
          <w:rFonts w:ascii="Arial" w:hAnsi="Arial" w:cs="Arial"/>
          <w:color w:val="000000"/>
        </w:rPr>
        <w:t>V roku 2010 bolo začaté trestné stíhanie voči 1 822 osobám vo veku 14 rokov, čo predstavuje až  37</w:t>
      </w:r>
      <w:r w:rsidR="00953BF2">
        <w:rPr>
          <w:rFonts w:ascii="Arial" w:hAnsi="Arial" w:cs="Arial"/>
          <w:color w:val="000000"/>
        </w:rPr>
        <w:t xml:space="preserve"> </w:t>
      </w:r>
      <w:r w:rsidRPr="005F5DEA">
        <w:rPr>
          <w:rFonts w:ascii="Arial" w:hAnsi="Arial" w:cs="Arial"/>
          <w:color w:val="000000"/>
        </w:rPr>
        <w:t xml:space="preserve">% z celkového počtu stíhaných mladistvých páchateľov, </w:t>
      </w:r>
      <w:r w:rsidR="000844A9">
        <w:rPr>
          <w:rFonts w:ascii="Arial" w:hAnsi="Arial" w:cs="Arial"/>
          <w:color w:val="000000"/>
        </w:rPr>
        <w:t xml:space="preserve">           </w:t>
      </w:r>
      <w:r w:rsidRPr="005F5DEA">
        <w:rPr>
          <w:rFonts w:ascii="Arial" w:hAnsi="Arial" w:cs="Arial"/>
          <w:color w:val="000000"/>
        </w:rPr>
        <w:t>a skončené bolo proti 1 389 (34,30</w:t>
      </w:r>
      <w:r w:rsidR="00953BF2">
        <w:rPr>
          <w:rFonts w:ascii="Arial" w:hAnsi="Arial" w:cs="Arial"/>
          <w:color w:val="000000"/>
        </w:rPr>
        <w:t xml:space="preserve"> </w:t>
      </w:r>
      <w:r w:rsidRPr="005F5DEA">
        <w:rPr>
          <w:rFonts w:ascii="Arial" w:hAnsi="Arial" w:cs="Arial"/>
          <w:color w:val="000000"/>
        </w:rPr>
        <w:t>%) takýmto osobám. V roku 2009 bolo začaté trestné stíhanie iba proti 656 osobám vo veku 14 rokov (14</w:t>
      </w:r>
      <w:r w:rsidR="00953BF2">
        <w:rPr>
          <w:rFonts w:ascii="Arial" w:hAnsi="Arial" w:cs="Arial"/>
          <w:color w:val="000000"/>
        </w:rPr>
        <w:t xml:space="preserve"> </w:t>
      </w:r>
      <w:r w:rsidRPr="005F5DEA">
        <w:rPr>
          <w:rFonts w:ascii="Arial" w:hAnsi="Arial" w:cs="Arial"/>
          <w:color w:val="000000"/>
        </w:rPr>
        <w:t>% z celkového počtu mladistvých) a skončené bolo proti 639 (14,91</w:t>
      </w:r>
      <w:r w:rsidR="00953BF2">
        <w:rPr>
          <w:rFonts w:ascii="Arial" w:hAnsi="Arial" w:cs="Arial"/>
          <w:color w:val="000000"/>
        </w:rPr>
        <w:t xml:space="preserve"> </w:t>
      </w:r>
      <w:r w:rsidRPr="005F5DEA">
        <w:rPr>
          <w:rFonts w:ascii="Arial" w:hAnsi="Arial" w:cs="Arial"/>
          <w:color w:val="000000"/>
        </w:rPr>
        <w:t>%) takýmto osobám. V roku 2008 bolo trestné stíhanie začaté proti 828 (17,68</w:t>
      </w:r>
      <w:r w:rsidR="00953BF2">
        <w:rPr>
          <w:rFonts w:ascii="Arial" w:hAnsi="Arial" w:cs="Arial"/>
          <w:color w:val="000000"/>
        </w:rPr>
        <w:t xml:space="preserve"> </w:t>
      </w:r>
      <w:r w:rsidRPr="005F5DEA">
        <w:rPr>
          <w:rFonts w:ascii="Arial" w:hAnsi="Arial" w:cs="Arial"/>
          <w:color w:val="000000"/>
        </w:rPr>
        <w:t xml:space="preserve">% z celkového počtu mladistvých) osobám </w:t>
      </w:r>
      <w:r w:rsidR="0075654E">
        <w:rPr>
          <w:rFonts w:ascii="Arial" w:hAnsi="Arial" w:cs="Arial"/>
          <w:color w:val="000000"/>
        </w:rPr>
        <w:t xml:space="preserve">   </w:t>
      </w:r>
      <w:r w:rsidRPr="005F5DEA">
        <w:rPr>
          <w:rFonts w:ascii="Arial" w:hAnsi="Arial" w:cs="Arial"/>
          <w:color w:val="000000"/>
        </w:rPr>
        <w:t xml:space="preserve">vo veku  14 rokov a skončené bolo proti  669 (14,28 </w:t>
      </w:r>
      <w:r w:rsidR="00953BF2">
        <w:rPr>
          <w:rFonts w:ascii="Arial" w:hAnsi="Arial" w:cs="Arial"/>
          <w:color w:val="000000"/>
        </w:rPr>
        <w:t xml:space="preserve"> </w:t>
      </w:r>
      <w:r w:rsidRPr="005F5DEA">
        <w:rPr>
          <w:rFonts w:ascii="Arial" w:hAnsi="Arial" w:cs="Arial"/>
          <w:color w:val="000000"/>
        </w:rPr>
        <w:t>%) osobám.</w:t>
      </w:r>
    </w:p>
    <w:p w:rsidR="0079364D" w:rsidRPr="005F5DEA" w:rsidP="0079364D">
      <w:pPr>
        <w:pStyle w:val="NormalWeb"/>
        <w:bidi w:val="0"/>
        <w:ind w:firstLine="708"/>
        <w:jc w:val="both"/>
        <w:rPr>
          <w:rFonts w:ascii="Arial" w:hAnsi="Arial" w:cs="Arial"/>
          <w:color w:val="000000"/>
        </w:rPr>
      </w:pPr>
      <w:r w:rsidRPr="005F5DEA">
        <w:rPr>
          <w:rFonts w:ascii="Arial" w:hAnsi="Arial" w:cs="Arial"/>
          <w:color w:val="000000"/>
        </w:rPr>
        <w:t>Obžalovaných mladistvých osôb vo veku 14 rokov bolo v roku 2010 - 687, čo je  33,22</w:t>
      </w:r>
      <w:r w:rsidR="00701BEF">
        <w:rPr>
          <w:rFonts w:ascii="Arial" w:hAnsi="Arial" w:cs="Arial"/>
          <w:color w:val="000000"/>
        </w:rPr>
        <w:t xml:space="preserve"> </w:t>
      </w:r>
      <w:r w:rsidRPr="005F5DEA">
        <w:rPr>
          <w:rFonts w:ascii="Arial" w:hAnsi="Arial" w:cs="Arial"/>
          <w:color w:val="000000"/>
        </w:rPr>
        <w:t>% z celkového počtu mladistvých obžalovaných (2 068). V roku 2009 to bolo iba 318</w:t>
      </w:r>
      <w:r w:rsidR="003212B9">
        <w:rPr>
          <w:rFonts w:ascii="Arial" w:hAnsi="Arial" w:cs="Arial"/>
          <w:color w:val="000000"/>
        </w:rPr>
        <w:t xml:space="preserve"> osôb</w:t>
      </w:r>
      <w:r w:rsidRPr="005F5DEA">
        <w:rPr>
          <w:rFonts w:ascii="Arial" w:hAnsi="Arial" w:cs="Arial"/>
          <w:color w:val="000000"/>
        </w:rPr>
        <w:t>, čo činilo 7,41</w:t>
      </w:r>
      <w:r w:rsidR="00701BEF">
        <w:rPr>
          <w:rFonts w:ascii="Arial" w:hAnsi="Arial" w:cs="Arial"/>
          <w:color w:val="000000"/>
        </w:rPr>
        <w:t xml:space="preserve"> </w:t>
      </w:r>
      <w:r w:rsidRPr="005F5DEA">
        <w:rPr>
          <w:rFonts w:ascii="Arial" w:hAnsi="Arial" w:cs="Arial"/>
          <w:color w:val="000000"/>
        </w:rPr>
        <w:t>% z celkového počtu (2 247) a v roku 2008 bolo obžalovaných 359 osôb vo veku 14  rokov, čo bolo 14,37</w:t>
      </w:r>
      <w:r w:rsidR="00701BEF">
        <w:rPr>
          <w:rFonts w:ascii="Arial" w:hAnsi="Arial" w:cs="Arial"/>
          <w:color w:val="000000"/>
        </w:rPr>
        <w:t xml:space="preserve"> </w:t>
      </w:r>
      <w:r w:rsidRPr="005F5DEA">
        <w:rPr>
          <w:rFonts w:ascii="Arial" w:hAnsi="Arial" w:cs="Arial"/>
          <w:color w:val="000000"/>
        </w:rPr>
        <w:t>% z 2 498 mladistvých obžalovaných. V roku 2010 teda bol každý tretí obžalovaný mladistvý vo veku 14 rokov.</w:t>
      </w:r>
    </w:p>
    <w:p w:rsidR="0079364D" w:rsidRPr="005F5DEA" w:rsidP="0079364D">
      <w:pPr>
        <w:pStyle w:val="NormalWeb"/>
        <w:bidi w:val="0"/>
        <w:ind w:firstLine="708"/>
        <w:jc w:val="both"/>
        <w:rPr>
          <w:rFonts w:ascii="Arial" w:hAnsi="Arial" w:cs="Arial"/>
          <w:color w:val="000000"/>
        </w:rPr>
      </w:pPr>
      <w:r w:rsidRPr="005F5DEA">
        <w:rPr>
          <w:rFonts w:ascii="Arial" w:hAnsi="Arial" w:cs="Arial"/>
          <w:color w:val="000000"/>
        </w:rPr>
        <w:t>V roku 2010 bolo celkovo odsúdených 1 548 mladistvých páchateľov, čo je výrazný pokles oproti roku 2009 (o 15,9</w:t>
      </w:r>
      <w:r w:rsidR="004877AE">
        <w:rPr>
          <w:rFonts w:ascii="Arial" w:hAnsi="Arial" w:cs="Arial"/>
          <w:color w:val="000000"/>
        </w:rPr>
        <w:t xml:space="preserve"> </w:t>
      </w:r>
      <w:r w:rsidRPr="005F5DEA">
        <w:rPr>
          <w:rFonts w:ascii="Arial" w:hAnsi="Arial" w:cs="Arial"/>
          <w:color w:val="000000"/>
        </w:rPr>
        <w:t>%), kedy bolo odsúdených až 1 840 mladistvých, ale aj v roku 2008 (o 18,10</w:t>
      </w:r>
      <w:r w:rsidR="004877AE">
        <w:rPr>
          <w:rFonts w:ascii="Arial" w:hAnsi="Arial" w:cs="Arial"/>
          <w:color w:val="000000"/>
        </w:rPr>
        <w:t xml:space="preserve"> </w:t>
      </w:r>
      <w:r w:rsidRPr="005F5DEA">
        <w:rPr>
          <w:rFonts w:ascii="Arial" w:hAnsi="Arial" w:cs="Arial"/>
          <w:color w:val="000000"/>
        </w:rPr>
        <w:t>%), kedy bolo odsúdených 1 889 mladistvých páchateľov.</w:t>
      </w:r>
    </w:p>
    <w:p w:rsidR="0079364D" w:rsidRPr="005F5DEA" w:rsidP="0079364D">
      <w:pPr>
        <w:pStyle w:val="NormalWeb"/>
        <w:bidi w:val="0"/>
        <w:ind w:firstLine="708"/>
        <w:jc w:val="both"/>
        <w:rPr>
          <w:rFonts w:ascii="Arial" w:hAnsi="Arial" w:cs="Arial"/>
          <w:color w:val="000000"/>
        </w:rPr>
      </w:pPr>
      <w:r w:rsidRPr="005F5DEA">
        <w:rPr>
          <w:rFonts w:ascii="Arial" w:hAnsi="Arial" w:cs="Arial"/>
          <w:color w:val="000000"/>
        </w:rPr>
        <w:t>Súdy podmienečne zastavili trestné stíhanie v roku 2010 proti 28 mladistvým, čo je o 38 menej (o 57,57</w:t>
      </w:r>
      <w:r w:rsidR="004877AE">
        <w:rPr>
          <w:rFonts w:ascii="Arial" w:hAnsi="Arial" w:cs="Arial"/>
          <w:color w:val="000000"/>
        </w:rPr>
        <w:t xml:space="preserve"> </w:t>
      </w:r>
      <w:r w:rsidRPr="005F5DEA">
        <w:rPr>
          <w:rFonts w:ascii="Arial" w:hAnsi="Arial" w:cs="Arial"/>
          <w:color w:val="000000"/>
        </w:rPr>
        <w:t>%) ako v roku 2009, kedy bolo trestné stíhanie podmienečne zastavené súdom proti 66 mladistvým. Oproti roku 2008, kedy bolo trestné stíhanie podmienečne zastavené súdom proti 52 mladistvým páchateľom, je to pokles  o  24 osôb.</w:t>
      </w:r>
    </w:p>
    <w:p w:rsidR="0079364D" w:rsidRPr="005F5DEA" w:rsidP="0079364D">
      <w:pPr>
        <w:pStyle w:val="NormalWeb"/>
        <w:bidi w:val="0"/>
        <w:ind w:firstLine="708"/>
        <w:jc w:val="both"/>
        <w:rPr>
          <w:rFonts w:ascii="Arial" w:hAnsi="Arial" w:cs="Arial"/>
          <w:color w:val="000000"/>
        </w:rPr>
      </w:pPr>
      <w:r w:rsidRPr="005F5DEA">
        <w:rPr>
          <w:rFonts w:ascii="Arial" w:hAnsi="Arial" w:cs="Arial"/>
          <w:color w:val="000000"/>
        </w:rPr>
        <w:t>Súdom bolo v roku 2010 schválených celkom 659 dohôd o vine a treste mladistvých, čo je 93,87</w:t>
      </w:r>
      <w:r w:rsidR="005F1B2B">
        <w:rPr>
          <w:rFonts w:ascii="Arial" w:hAnsi="Arial" w:cs="Arial"/>
          <w:color w:val="000000"/>
        </w:rPr>
        <w:t xml:space="preserve"> </w:t>
      </w:r>
      <w:r w:rsidRPr="005F5DEA">
        <w:rPr>
          <w:rFonts w:ascii="Arial" w:hAnsi="Arial" w:cs="Arial"/>
          <w:color w:val="000000"/>
        </w:rPr>
        <w:t>% zo všetkých návrhov prokurátora, ktoré predložil súdu (702). V roku 2009 súdy takto schválili 673 dohôd uzatvorených s mladistvými, čo bolo 97,30</w:t>
      </w:r>
      <w:r w:rsidR="004877AE">
        <w:rPr>
          <w:rFonts w:ascii="Arial" w:hAnsi="Arial" w:cs="Arial"/>
          <w:color w:val="000000"/>
        </w:rPr>
        <w:t xml:space="preserve"> </w:t>
      </w:r>
      <w:r w:rsidRPr="005F5DEA">
        <w:rPr>
          <w:rFonts w:ascii="Arial" w:hAnsi="Arial" w:cs="Arial"/>
          <w:color w:val="000000"/>
        </w:rPr>
        <w:t>% z celkového počtu (691). V roku 2008 schválili 616 dohô</w:t>
      </w:r>
      <w:r w:rsidR="00872B83">
        <w:rPr>
          <w:rFonts w:ascii="Arial" w:hAnsi="Arial" w:cs="Arial"/>
          <w:color w:val="000000"/>
        </w:rPr>
        <w:t>d, čo bolo 87,50</w:t>
      </w:r>
      <w:r w:rsidR="004877AE">
        <w:rPr>
          <w:rFonts w:ascii="Arial" w:hAnsi="Arial" w:cs="Arial"/>
          <w:color w:val="000000"/>
        </w:rPr>
        <w:t xml:space="preserve"> </w:t>
      </w:r>
      <w:r w:rsidRPr="005F5DEA">
        <w:rPr>
          <w:rFonts w:ascii="Arial" w:hAnsi="Arial" w:cs="Arial"/>
          <w:color w:val="000000"/>
        </w:rPr>
        <w:t xml:space="preserve">% z celkového počtu 704 dohôd predložených prokurátorom. </w:t>
      </w:r>
    </w:p>
    <w:p w:rsidR="0079364D" w:rsidRPr="005F5DEA" w:rsidP="0079364D">
      <w:pPr>
        <w:pStyle w:val="NormalWeb"/>
        <w:bidi w:val="0"/>
        <w:ind w:firstLine="708"/>
        <w:jc w:val="both"/>
        <w:rPr>
          <w:rFonts w:ascii="Arial" w:hAnsi="Arial" w:cs="Arial"/>
          <w:color w:val="000000"/>
        </w:rPr>
      </w:pPr>
      <w:r w:rsidRPr="005F5DEA">
        <w:rPr>
          <w:rFonts w:ascii="Arial" w:hAnsi="Arial" w:cs="Arial"/>
          <w:color w:val="000000"/>
        </w:rPr>
        <w:t xml:space="preserve">Súdy schválili v roku 2010 u mladistvých páchateľov iba 8 zmierov. V roku 2009 tento inštitút aplikovali až u 26 mladistvých páchateľov a v roku 2008 u  23 mladistvých páchateľov. </w:t>
      </w:r>
    </w:p>
    <w:p w:rsidR="0079364D" w:rsidRPr="005F5DEA" w:rsidP="0079364D">
      <w:pPr>
        <w:pStyle w:val="NormalWeb"/>
        <w:bidi w:val="0"/>
        <w:ind w:firstLine="709"/>
        <w:jc w:val="both"/>
        <w:rPr>
          <w:rFonts w:ascii="Arial" w:hAnsi="Arial" w:cs="Arial"/>
          <w:color w:val="000000"/>
        </w:rPr>
      </w:pPr>
      <w:r w:rsidRPr="005F5DEA">
        <w:rPr>
          <w:rFonts w:ascii="Arial" w:hAnsi="Arial" w:cs="Arial"/>
          <w:color w:val="000000"/>
        </w:rPr>
        <w:t xml:space="preserve">Rovnako ako v predchádzajúcich rokoch, bolo aj v roku 2010 najčastejšie skončené trestné stíhanie mladistvých pre trestný čin krádeže podľa § 247 Trestného zákona účinného do 31. 12. 2005, resp. podľa § 212 Trestného zákona účinného od 1. 1. 2006 (ďalej za rozdeľovníkom „/“ číselné označenie trestného činu podľa Trestného zákona účinného od 1. 1. </w:t>
      </w:r>
      <w:smartTag w:uri="urn:schemas-microsoft-com:office:smarttags" w:element="metricconverter">
        <w:smartTagPr>
          <w:attr w:name="ProductID" w:val="2006 a"/>
        </w:smartTagPr>
        <w:r w:rsidRPr="005F5DEA">
          <w:rPr>
            <w:rFonts w:ascii="Arial" w:hAnsi="Arial" w:cs="Arial"/>
            <w:color w:val="000000"/>
          </w:rPr>
          <w:t>2006 a</w:t>
        </w:r>
      </w:smartTag>
      <w:r w:rsidRPr="005F5DEA">
        <w:rPr>
          <w:rFonts w:ascii="Arial" w:hAnsi="Arial" w:cs="Arial"/>
          <w:color w:val="000000"/>
        </w:rPr>
        <w:t xml:space="preserve"> počty trestných činov podľa zákona </w:t>
      </w:r>
      <w:r w:rsidR="00690F53">
        <w:rPr>
          <w:rFonts w:ascii="Arial" w:hAnsi="Arial" w:cs="Arial"/>
          <w:color w:val="000000"/>
        </w:rPr>
        <w:t xml:space="preserve">       </w:t>
      </w:r>
      <w:r w:rsidRPr="005F5DEA">
        <w:rPr>
          <w:rFonts w:ascii="Arial" w:hAnsi="Arial" w:cs="Arial"/>
          <w:color w:val="000000"/>
        </w:rPr>
        <w:t xml:space="preserve">č. 140/1961 Zb./podľa zákona č. 300/2005 Z. z.). </w:t>
      </w:r>
    </w:p>
    <w:p w:rsidR="0079364D" w:rsidRPr="005F5DEA" w:rsidP="0079364D">
      <w:pPr>
        <w:pStyle w:val="NormalWeb"/>
        <w:bidi w:val="0"/>
        <w:ind w:firstLine="709"/>
        <w:jc w:val="both"/>
        <w:rPr>
          <w:rFonts w:ascii="Arial" w:hAnsi="Arial" w:cs="Arial"/>
          <w:color w:val="000000"/>
        </w:rPr>
      </w:pPr>
      <w:r w:rsidRPr="005F5DEA">
        <w:rPr>
          <w:rFonts w:ascii="Arial" w:hAnsi="Arial" w:cs="Arial"/>
          <w:color w:val="000000"/>
        </w:rPr>
        <w:t>V roku 2010 bolo skončené trestné stíhanie mladistvých pre trestné činy krádeže celkove v 92/2 352 (2 444) prípadoch, čo bolo 45,01</w:t>
      </w:r>
      <w:r w:rsidR="004877AE">
        <w:rPr>
          <w:rFonts w:ascii="Arial" w:hAnsi="Arial" w:cs="Arial"/>
          <w:color w:val="000000"/>
        </w:rPr>
        <w:t xml:space="preserve"> </w:t>
      </w:r>
      <w:r w:rsidRPr="005F5DEA">
        <w:rPr>
          <w:rFonts w:ascii="Arial" w:hAnsi="Arial" w:cs="Arial"/>
          <w:color w:val="000000"/>
        </w:rPr>
        <w:t>% z celkového počtu skončených trestných stíhaní mladistvých. V roku 2009 bol tento podiel 56,32</w:t>
      </w:r>
      <w:r w:rsidR="004877AE">
        <w:rPr>
          <w:rFonts w:ascii="Arial" w:hAnsi="Arial" w:cs="Arial"/>
          <w:color w:val="000000"/>
        </w:rPr>
        <w:t xml:space="preserve"> </w:t>
      </w:r>
      <w:r w:rsidRPr="005F5DEA">
        <w:rPr>
          <w:rFonts w:ascii="Arial" w:hAnsi="Arial" w:cs="Arial"/>
          <w:color w:val="000000"/>
        </w:rPr>
        <w:t>% (2 414 mladistvých), čo znamená výrazný  pokles a to aj  v porovnaní s rokom 2008, kedy  trestný čin krádeže predstavoval 55,32</w:t>
      </w:r>
      <w:r w:rsidR="00F93F48">
        <w:rPr>
          <w:rFonts w:ascii="Arial" w:hAnsi="Arial" w:cs="Arial"/>
          <w:color w:val="000000"/>
        </w:rPr>
        <w:t xml:space="preserve"> </w:t>
      </w:r>
      <w:r w:rsidRPr="005F5DEA">
        <w:rPr>
          <w:rFonts w:ascii="Arial" w:hAnsi="Arial" w:cs="Arial"/>
          <w:color w:val="000000"/>
        </w:rPr>
        <w:t xml:space="preserve">% z celkového počtu skončených trestných stíhaní mladistvých. Majetková kriminalita vo všeobecnosti, popri krádeži, najmä vo forme trestných činov ako je neoprávnené používanie cudzieho motorového vozidla (§ 249a/216 Trestného zákona), neoprávnené vyrobenie </w:t>
      </w:r>
      <w:r w:rsidR="00690F53">
        <w:rPr>
          <w:rFonts w:ascii="Arial" w:hAnsi="Arial" w:cs="Arial"/>
          <w:color w:val="000000"/>
        </w:rPr>
        <w:t xml:space="preserve">            </w:t>
      </w:r>
      <w:r w:rsidRPr="005F5DEA">
        <w:rPr>
          <w:rFonts w:ascii="Arial" w:hAnsi="Arial" w:cs="Arial"/>
          <w:color w:val="000000"/>
        </w:rPr>
        <w:t xml:space="preserve">a používanie platobného prostriedku a inej platobnej karty (§ 249c/219 Trestného zákona), podvod (§ 250/221 Trestného zákona), poškodzovanie cudzej veci </w:t>
      </w:r>
      <w:r w:rsidR="00690F53">
        <w:rPr>
          <w:rFonts w:ascii="Arial" w:hAnsi="Arial" w:cs="Arial"/>
          <w:color w:val="000000"/>
        </w:rPr>
        <w:t xml:space="preserve">             </w:t>
      </w:r>
      <w:r w:rsidRPr="005F5DEA">
        <w:rPr>
          <w:rFonts w:ascii="Arial" w:hAnsi="Arial" w:cs="Arial"/>
          <w:color w:val="000000"/>
        </w:rPr>
        <w:t>(§ 257/245 - 246 Trestného zákona),  podielnictva (§ 251/231 Trestného zákona)</w:t>
      </w:r>
      <w:r w:rsidR="00D830EC">
        <w:rPr>
          <w:rFonts w:ascii="Arial" w:hAnsi="Arial" w:cs="Arial"/>
          <w:color w:val="000000"/>
        </w:rPr>
        <w:t xml:space="preserve">      </w:t>
      </w:r>
      <w:r w:rsidRPr="005F5DEA">
        <w:rPr>
          <w:rFonts w:ascii="Arial" w:hAnsi="Arial" w:cs="Arial"/>
          <w:color w:val="000000"/>
        </w:rPr>
        <w:t xml:space="preserve"> a iné tvorili v roku 2010 celkove až 127/2  901 (3 028) trestných činov spáchaných mladistvými páchateľmi. Je to až 55,76 %-ný  podiel na tomto druhu kriminality v roku 2010 z celkového počtu 5 430 trestných činov, spáchaných mladistvými. </w:t>
      </w:r>
    </w:p>
    <w:p w:rsidR="0079364D" w:rsidRPr="005F5DEA" w:rsidP="0079364D">
      <w:pPr>
        <w:pStyle w:val="NormalWeb"/>
        <w:bidi w:val="0"/>
        <w:ind w:firstLine="709"/>
        <w:jc w:val="both"/>
        <w:rPr>
          <w:rFonts w:ascii="Arial" w:hAnsi="Arial" w:cs="Arial"/>
          <w:color w:val="000000"/>
        </w:rPr>
      </w:pPr>
      <w:r w:rsidRPr="005F5DEA">
        <w:rPr>
          <w:rFonts w:ascii="Arial" w:hAnsi="Arial" w:cs="Arial"/>
          <w:color w:val="000000"/>
        </w:rPr>
        <w:t>V priamej súvislosti s trestným činom krádeže je prirodzene ďalším najčastejším odhaleným trestným činom páchaným mladistvými trestný čin porušovania domovej slobody podľa § 238/194 Trestného zákona. V roku 2010 bolo stíhaných pre tento trestný čin 33/570 (603) mladistvých, čo je 11,10</w:t>
      </w:r>
      <w:r w:rsidR="006C04A7">
        <w:rPr>
          <w:rFonts w:ascii="Arial" w:hAnsi="Arial" w:cs="Arial"/>
          <w:color w:val="000000"/>
        </w:rPr>
        <w:t xml:space="preserve"> </w:t>
      </w:r>
      <w:r w:rsidRPr="005F5DEA">
        <w:rPr>
          <w:rFonts w:ascii="Arial" w:hAnsi="Arial" w:cs="Arial"/>
          <w:color w:val="000000"/>
        </w:rPr>
        <w:t>% z celkového počtu skončených trestných stíhaní mladistvých. V roku 2009 bolo pre trestný čin porušovania domovej slobody podľa § 238/194 Trestného zákona stíhaných 602 mladistvých páchateľov, čo činilo 14,04</w:t>
      </w:r>
      <w:r w:rsidR="006C04A7">
        <w:rPr>
          <w:rFonts w:ascii="Arial" w:hAnsi="Arial" w:cs="Arial"/>
          <w:color w:val="000000"/>
        </w:rPr>
        <w:t xml:space="preserve"> </w:t>
      </w:r>
      <w:r w:rsidRPr="005F5DEA">
        <w:rPr>
          <w:rFonts w:ascii="Arial" w:hAnsi="Arial" w:cs="Arial"/>
          <w:color w:val="000000"/>
        </w:rPr>
        <w:t xml:space="preserve">% z celkového počtu stíhaných mladistvých </w:t>
      </w:r>
      <w:r w:rsidR="00690F53">
        <w:rPr>
          <w:rFonts w:ascii="Arial" w:hAnsi="Arial" w:cs="Arial"/>
          <w:color w:val="000000"/>
        </w:rPr>
        <w:t xml:space="preserve">  </w:t>
      </w:r>
      <w:r w:rsidRPr="005F5DEA">
        <w:rPr>
          <w:rFonts w:ascii="Arial" w:hAnsi="Arial" w:cs="Arial"/>
          <w:color w:val="000000"/>
        </w:rPr>
        <w:t xml:space="preserve">(§ 238 - 31 osôb, § 194 </w:t>
      </w:r>
      <w:r w:rsidR="00B563EE">
        <w:rPr>
          <w:rFonts w:ascii="Arial" w:hAnsi="Arial" w:cs="Arial"/>
          <w:color w:val="000000"/>
        </w:rPr>
        <w:t>-</w:t>
      </w:r>
      <w:r w:rsidRPr="005F5DEA">
        <w:rPr>
          <w:rFonts w:ascii="Arial" w:hAnsi="Arial" w:cs="Arial"/>
          <w:color w:val="000000"/>
        </w:rPr>
        <w:t xml:space="preserve"> 571 osôb). V roku 2008 bol tento podiel  16,03</w:t>
      </w:r>
      <w:r w:rsidR="006C04A7">
        <w:rPr>
          <w:rFonts w:ascii="Arial" w:hAnsi="Arial" w:cs="Arial"/>
          <w:color w:val="000000"/>
        </w:rPr>
        <w:t xml:space="preserve"> </w:t>
      </w:r>
      <w:r w:rsidRPr="005F5DEA">
        <w:rPr>
          <w:rFonts w:ascii="Arial" w:hAnsi="Arial" w:cs="Arial"/>
          <w:color w:val="000000"/>
        </w:rPr>
        <w:t>% (stíhaných 751 páchateľov).</w:t>
      </w:r>
    </w:p>
    <w:p w:rsidR="00FA7CA0" w:rsidP="00F3222E">
      <w:pPr>
        <w:pStyle w:val="NormalWeb"/>
        <w:bidi w:val="0"/>
        <w:ind w:firstLine="708"/>
        <w:jc w:val="both"/>
        <w:rPr>
          <w:rFonts w:ascii="Arial" w:hAnsi="Arial" w:cs="Arial"/>
          <w:color w:val="000000"/>
        </w:rPr>
      </w:pPr>
      <w:r w:rsidRPr="005F5DEA" w:rsidR="0079364D">
        <w:rPr>
          <w:rFonts w:ascii="Arial" w:hAnsi="Arial" w:cs="Arial"/>
          <w:color w:val="000000"/>
        </w:rPr>
        <w:t>V porovnaní s predchádzajúcimi rokmi sa nezmenilo ani poradie ďalšieho najpočetnejšieho trestného činu, pre ktorý bolo v roku 2010 skončené trestné stíhanie vedené voči mladistvým páchateľom. Tretím najfrekventovanejším trestným činom je stabilne trestný čin výtržníctva podľa § 202/364 Trestného zákona. V roku 2010 bolo stíhaných  pre tento trestný čin  24/382 (406) mladistvých, čo činí podiel  7,48</w:t>
      </w:r>
      <w:r w:rsidR="007D09F4">
        <w:rPr>
          <w:rFonts w:ascii="Arial" w:hAnsi="Arial" w:cs="Arial"/>
          <w:color w:val="000000"/>
        </w:rPr>
        <w:t xml:space="preserve"> </w:t>
      </w:r>
      <w:r w:rsidRPr="005F5DEA" w:rsidR="0079364D">
        <w:rPr>
          <w:rFonts w:ascii="Arial" w:hAnsi="Arial" w:cs="Arial"/>
          <w:color w:val="000000"/>
        </w:rPr>
        <w:t>% zo všetkých  stíhaných mladistvých (5 430 osôb).  V</w:t>
      </w:r>
      <w:r w:rsidR="00A5714F">
        <w:rPr>
          <w:rFonts w:ascii="Arial" w:hAnsi="Arial" w:cs="Arial"/>
          <w:color w:val="000000"/>
        </w:rPr>
        <w:t xml:space="preserve">  roku  2009  bolo   stíhaných </w:t>
      </w:r>
      <w:r w:rsidRPr="005F5DEA" w:rsidR="0079364D">
        <w:rPr>
          <w:rFonts w:ascii="Arial" w:hAnsi="Arial" w:cs="Arial"/>
          <w:color w:val="000000"/>
        </w:rPr>
        <w:t>pre trestný čin výtržníctva podľa § 202/364 Trestného zákona 466 mladistvých páchateľov, čo predstavovalo 10,87 z celkového počtu skončených trestných stíhaní mladistvých a v roku 2008 činil tento podiel 11,46</w:t>
      </w:r>
      <w:r w:rsidR="007D09F4">
        <w:rPr>
          <w:rFonts w:ascii="Arial" w:hAnsi="Arial" w:cs="Arial"/>
          <w:color w:val="000000"/>
        </w:rPr>
        <w:t xml:space="preserve"> </w:t>
      </w:r>
      <w:r w:rsidRPr="005F5DEA" w:rsidR="0079364D">
        <w:rPr>
          <w:rFonts w:ascii="Arial" w:hAnsi="Arial" w:cs="Arial"/>
          <w:color w:val="000000"/>
        </w:rPr>
        <w:t>% (stíhaných 537 mladistvých).</w:t>
      </w:r>
    </w:p>
    <w:p w:rsidR="0079364D" w:rsidRPr="005F5DEA" w:rsidP="0079364D">
      <w:pPr>
        <w:pStyle w:val="NormalWeb"/>
        <w:bidi w:val="0"/>
        <w:ind w:firstLine="709"/>
        <w:jc w:val="both"/>
        <w:rPr>
          <w:rFonts w:ascii="Arial" w:hAnsi="Arial" w:cs="Arial"/>
          <w:color w:val="000000"/>
        </w:rPr>
      </w:pPr>
      <w:r w:rsidRPr="005F5DEA">
        <w:rPr>
          <w:rFonts w:ascii="Arial" w:hAnsi="Arial" w:cs="Arial"/>
          <w:color w:val="000000"/>
        </w:rPr>
        <w:t>Príčiny páchania trestnej činnosti mladistvých páchateľov sa výraznejšie nezmenili.  Okrem špecifík spojených s psychickým, sociálnym a mravným vývojom jedinca v priebehu detstva a</w:t>
      </w:r>
      <w:r w:rsidR="00BF29FD">
        <w:rPr>
          <w:rFonts w:ascii="Arial" w:hAnsi="Arial" w:cs="Arial"/>
          <w:color w:val="000000"/>
        </w:rPr>
        <w:t> </w:t>
      </w:r>
      <w:r w:rsidRPr="005F5DEA">
        <w:rPr>
          <w:rFonts w:ascii="Arial" w:hAnsi="Arial" w:cs="Arial"/>
          <w:color w:val="000000"/>
        </w:rPr>
        <w:t>dospievania naďalej ostáva základným faktorom ovplyvňujúcim správanie mladistvého jeho rodina. Moderná kríza v</w:t>
      </w:r>
      <w:r w:rsidR="00FA7CA0">
        <w:rPr>
          <w:rFonts w:ascii="Arial" w:hAnsi="Arial" w:cs="Arial"/>
          <w:color w:val="000000"/>
        </w:rPr>
        <w:t> </w:t>
      </w:r>
      <w:r w:rsidRPr="005F5DEA">
        <w:rPr>
          <w:rFonts w:ascii="Arial" w:hAnsi="Arial" w:cs="Arial"/>
          <w:color w:val="000000"/>
        </w:rPr>
        <w:t>rodine</w:t>
      </w:r>
      <w:r w:rsidR="00FA7CA0">
        <w:rPr>
          <w:rFonts w:ascii="Arial" w:hAnsi="Arial" w:cs="Arial"/>
          <w:color w:val="000000"/>
        </w:rPr>
        <w:t>,</w:t>
      </w:r>
      <w:r w:rsidRPr="005F5DEA">
        <w:rPr>
          <w:rFonts w:ascii="Arial" w:hAnsi="Arial" w:cs="Arial"/>
          <w:color w:val="000000"/>
        </w:rPr>
        <w:t xml:space="preserve"> spočívajúca v jej častom rozpade a</w:t>
      </w:r>
      <w:r w:rsidR="00FA7CA0">
        <w:rPr>
          <w:rFonts w:ascii="Arial" w:hAnsi="Arial" w:cs="Arial"/>
          <w:color w:val="000000"/>
        </w:rPr>
        <w:t> </w:t>
      </w:r>
      <w:r w:rsidRPr="005F5DEA">
        <w:rPr>
          <w:rFonts w:ascii="Arial" w:hAnsi="Arial" w:cs="Arial"/>
          <w:color w:val="000000"/>
        </w:rPr>
        <w:t>atomizácii</w:t>
      </w:r>
      <w:r w:rsidR="00FA7CA0">
        <w:rPr>
          <w:rFonts w:ascii="Arial" w:hAnsi="Arial" w:cs="Arial"/>
          <w:color w:val="000000"/>
        </w:rPr>
        <w:t xml:space="preserve">, </w:t>
      </w:r>
      <w:r w:rsidRPr="005F5DEA">
        <w:rPr>
          <w:rFonts w:ascii="Arial" w:hAnsi="Arial" w:cs="Arial"/>
          <w:color w:val="000000"/>
        </w:rPr>
        <w:t xml:space="preserve">vedie k znižovaniu emočnej gramotnosti mladistvých. Zároveň dochádza k dlhodobým zmenám v hodnotách a  socializácii v rodine. Súvisí to so vzostupom a poklesom pôrodnosti, so zmenou postavenia ženy a všeobecne so životným štýlom, v ktorom sa  presadzuje  výkonnosť a pohotovosť v zamestnaní s následkom čoraz  vyššieho tlaku na jednotlivca a rodinu.  Mladistvému  rodinu často  nahrádzajú skupiny rovesníkov a iných subkultúr (napr. športoví fanúšikovia, extrémistické organizácie). Súvisí s tým skutočnosť, že mladiství majú v porovnaní s dospelými podstatne viac voľného času, v ktorom vznikajú mnohé príležitosti a kontakty ovplyvňujúce ich delikventné správanie. Ku kriminalite mladistvých prispieva aj veľká migrácia obyvateľstva a urbanizácia. Prostredie miest je charakteristické anonymitou, uzatváraním sa do súkromia, rôznorodosťou a neprehľadnosťou spoločenských noriem, vytváraním účelových a dočasných sociálnych vzťahov. Nemenej dôležitým činiteľom ovplyvňujúcim najmä násilnú kriminalitu mladistvých je vplyv masmédií, ale i počítačových hier prezentujúcich násilie a poskytujúcich návod a inšpirácie </w:t>
      </w:r>
      <w:r w:rsidR="00690F53">
        <w:rPr>
          <w:rFonts w:ascii="Arial" w:hAnsi="Arial" w:cs="Arial"/>
          <w:color w:val="000000"/>
        </w:rPr>
        <w:t xml:space="preserve">              </w:t>
      </w:r>
      <w:r w:rsidRPr="005F5DEA">
        <w:rPr>
          <w:rFonts w:ascii="Arial" w:hAnsi="Arial" w:cs="Arial"/>
          <w:color w:val="000000"/>
        </w:rPr>
        <w:t xml:space="preserve">k páchaniu trestnej činnosti.  </w:t>
      </w:r>
    </w:p>
    <w:p w:rsidR="0079364D" w:rsidRPr="005F5DEA" w:rsidP="0079364D">
      <w:pPr>
        <w:pStyle w:val="NormalWeb"/>
        <w:bidi w:val="0"/>
        <w:ind w:firstLine="708"/>
        <w:jc w:val="both"/>
        <w:rPr>
          <w:rFonts w:ascii="Arial" w:hAnsi="Arial" w:cs="Arial"/>
          <w:color w:val="000000"/>
        </w:rPr>
      </w:pPr>
      <w:r w:rsidRPr="005F5DEA">
        <w:rPr>
          <w:rFonts w:ascii="Arial" w:hAnsi="Arial" w:cs="Arial"/>
          <w:color w:val="000000"/>
        </w:rPr>
        <w:t xml:space="preserve">V dôsledku týchto príčin mladiství trestnou činnosťou sledujú okamžité získanie finančných prostriedkov, či už na nákup omamných a psychotropných látok, cigariet, liekov, značkového oblečenia a pod.. Alarmujúca je rastúca  brutalita  trestného konania mladistvých a dlhodobé plánovanie  trestnej činnosti. Príkladom môže byť prepadnutie taxikára, </w:t>
      </w:r>
      <w:r w:rsidR="006A1447">
        <w:rPr>
          <w:rFonts w:ascii="Arial" w:hAnsi="Arial" w:cs="Arial"/>
          <w:color w:val="000000"/>
        </w:rPr>
        <w:t>ktorého</w:t>
      </w:r>
      <w:r w:rsidRPr="005F5DEA">
        <w:rPr>
          <w:rFonts w:ascii="Arial" w:hAnsi="Arial" w:cs="Arial"/>
          <w:color w:val="000000"/>
        </w:rPr>
        <w:t xml:space="preserve"> podrezali v oblasti krku. Objektom násilnej kriminality mladistvých v školách sú často ich rovesníci, registrované sú však násilné útoky aj voči učiteľom.                                                        </w:t>
      </w:r>
    </w:p>
    <w:p w:rsidR="0079364D" w:rsidRPr="005F5DEA" w:rsidP="0079364D">
      <w:pPr>
        <w:pStyle w:val="NormalWeb"/>
        <w:bidi w:val="0"/>
        <w:ind w:firstLine="708"/>
        <w:jc w:val="both"/>
        <w:rPr>
          <w:rFonts w:ascii="Arial" w:hAnsi="Arial" w:cs="Arial"/>
          <w:color w:val="000000"/>
        </w:rPr>
      </w:pPr>
      <w:r w:rsidRPr="005F5DEA">
        <w:rPr>
          <w:rFonts w:ascii="Arial" w:hAnsi="Arial" w:cs="Arial"/>
          <w:color w:val="000000"/>
        </w:rPr>
        <w:t xml:space="preserve">Osobitnú skupinu páchateľov tvoria maloleté osoby, ktoré v čase spáchania činu nedovŕšili 14. rok svojho veku. V roku 2010 opäť mierne stúpol podiel oznámení o trestnej činnosti na maloletých páchateľov na 1 441 osôb. V roku 2009 bolo zaevidovaných 1 363 oznámení vo veciach, kde boli páchatelia maloletí a v roku 2008 bolo 1 273 oznámení na maloletých. Ani v tejto vekovej kategórii sa skladba trestnej činnosti nezmenila. Maloletí sa zväčša dopúšťali deliktov majetkového charakteru, napr. krádeže mobilných telefónov, peňazí, tovaru v obchodoch, krádeže úrody na poliach a iné. Naďalej vzrastá násilná kriminalita maloletých v objektoch škôl, školských a výchovných zariadení, kde predmetom útokov boli väčšinou spolužiaci. Príčiny a podmienky páchania trestnej činnosti maloletých sú obdobné ako u mladistvých páchateľov. Medzi hlavné faktory ovplyvňujúce páchanie trestnej činnosti patrí nezáujem rodičov o výchovu detí, čím  im umožňujú viesť záhaľčivý </w:t>
      </w:r>
      <w:r w:rsidR="002E79F3">
        <w:rPr>
          <w:rFonts w:ascii="Arial" w:hAnsi="Arial" w:cs="Arial"/>
          <w:color w:val="000000"/>
        </w:rPr>
        <w:t xml:space="preserve">     </w:t>
      </w:r>
      <w:r w:rsidRPr="005F5DEA">
        <w:rPr>
          <w:rFonts w:ascii="Arial" w:hAnsi="Arial" w:cs="Arial"/>
          <w:color w:val="000000"/>
        </w:rPr>
        <w:t>a príživnícky spôsob života. Nepriaznivo pôsobí i  ekonomické a sociálne postavenie súčasnej rodiny, keďže väčšina z maloletých pochádza zo sociálne slabých, rozvrátených, či neúplných rodín. Čoraz viac sa zvyšuje aj negatívny vplyv masovokomunikačných prostriedkov, ktorý v spojení s presadzovaním konzumného spôsobu života vplýva na utváranie  morálnych hodnôt a postojov maloletých.</w:t>
      </w:r>
    </w:p>
    <w:p w:rsidR="00FA7CA0" w:rsidP="000879AF">
      <w:pPr>
        <w:bidi w:val="0"/>
        <w:jc w:val="both"/>
        <w:rPr>
          <w:rFonts w:ascii="Arial" w:hAnsi="Arial" w:cs="Arial"/>
          <w:b/>
          <w:bCs/>
        </w:rPr>
      </w:pPr>
    </w:p>
    <w:p w:rsidR="000879AF" w:rsidP="000879AF">
      <w:pPr>
        <w:bidi w:val="0"/>
        <w:jc w:val="both"/>
        <w:rPr>
          <w:rFonts w:ascii="Arial" w:hAnsi="Arial" w:cs="Arial"/>
          <w:b/>
          <w:bCs/>
        </w:rPr>
      </w:pPr>
      <w:r>
        <w:rPr>
          <w:rFonts w:ascii="Arial" w:hAnsi="Arial" w:cs="Arial"/>
          <w:b/>
          <w:bCs/>
        </w:rPr>
        <w:t>Kriminalita cudzincov na našom území, kriminalita našich občanov alebo osôb</w:t>
      </w:r>
    </w:p>
    <w:p w:rsidR="000879AF" w:rsidP="000879AF">
      <w:pPr>
        <w:bidi w:val="0"/>
        <w:jc w:val="both"/>
        <w:rPr>
          <w:rFonts w:ascii="Arial" w:hAnsi="Arial" w:cs="Arial"/>
          <w:b/>
          <w:bCs/>
        </w:rPr>
      </w:pPr>
      <w:r>
        <w:rPr>
          <w:rFonts w:ascii="Arial" w:hAnsi="Arial" w:cs="Arial"/>
          <w:b/>
          <w:bCs/>
        </w:rPr>
        <w:t>s trvalým pobytom na našom území v cudzine</w:t>
      </w:r>
    </w:p>
    <w:p w:rsidR="000879AF" w:rsidP="000879AF">
      <w:pPr>
        <w:bidi w:val="0"/>
        <w:jc w:val="both"/>
        <w:rPr>
          <w:rFonts w:ascii="Arial" w:hAnsi="Arial" w:cs="Arial"/>
          <w:b/>
          <w:bCs/>
        </w:rPr>
      </w:pPr>
    </w:p>
    <w:p w:rsidR="000879AF" w:rsidP="000879AF">
      <w:pPr>
        <w:bidi w:val="0"/>
        <w:ind w:firstLine="708"/>
        <w:jc w:val="both"/>
        <w:rPr>
          <w:rFonts w:ascii="Arial" w:hAnsi="Arial" w:cs="Arial"/>
        </w:rPr>
      </w:pPr>
    </w:p>
    <w:p w:rsidR="000879AF" w:rsidP="000879AF">
      <w:pPr>
        <w:bidi w:val="0"/>
        <w:ind w:firstLine="708"/>
        <w:jc w:val="both"/>
        <w:rPr>
          <w:rFonts w:ascii="Arial" w:hAnsi="Arial" w:cs="Arial"/>
        </w:rPr>
      </w:pPr>
      <w:r>
        <w:rPr>
          <w:rFonts w:ascii="Arial" w:hAnsi="Arial" w:cs="Arial"/>
        </w:rPr>
        <w:t>Počet trestných stíhaní cudzincov na území Slovenskej republiky v roku 2010 sa v porovnaní s predchádzajúcimi rokmi znížil</w:t>
      </w:r>
      <w:r w:rsidR="002A2098">
        <w:rPr>
          <w:rFonts w:ascii="Arial" w:hAnsi="Arial" w:cs="Arial"/>
        </w:rPr>
        <w:t>,</w:t>
      </w:r>
      <w:r>
        <w:rPr>
          <w:rFonts w:ascii="Arial" w:hAnsi="Arial" w:cs="Arial"/>
        </w:rPr>
        <w:t xml:space="preserve"> avšak pri zvýšení</w:t>
      </w:r>
      <w:r w:rsidR="001A3D57">
        <w:rPr>
          <w:rFonts w:ascii="Arial" w:hAnsi="Arial" w:cs="Arial"/>
        </w:rPr>
        <w:t xml:space="preserve"> počtu</w:t>
      </w:r>
      <w:r>
        <w:rPr>
          <w:rFonts w:ascii="Arial" w:hAnsi="Arial" w:cs="Arial"/>
        </w:rPr>
        <w:t xml:space="preserve"> spáchaných trestných činov. V roku 2010 bolo na našom území trestne stíhaných 1</w:t>
      </w:r>
      <w:r w:rsidR="005A25D9">
        <w:rPr>
          <w:rFonts w:ascii="Arial" w:hAnsi="Arial" w:cs="Arial"/>
        </w:rPr>
        <w:t xml:space="preserve"> </w:t>
      </w:r>
      <w:r>
        <w:rPr>
          <w:rFonts w:ascii="Arial" w:hAnsi="Arial" w:cs="Arial"/>
        </w:rPr>
        <w:t>059 cudzincov, ktorí spáchali 1</w:t>
      </w:r>
      <w:r w:rsidR="0014287E">
        <w:rPr>
          <w:rFonts w:ascii="Arial" w:hAnsi="Arial" w:cs="Arial"/>
        </w:rPr>
        <w:t xml:space="preserve"> </w:t>
      </w:r>
      <w:r>
        <w:rPr>
          <w:rFonts w:ascii="Arial" w:hAnsi="Arial" w:cs="Arial"/>
        </w:rPr>
        <w:t>485 trestných činov (v roku 2009</w:t>
      </w:r>
      <w:r w:rsidRPr="001506A0">
        <w:rPr>
          <w:rFonts w:ascii="Arial" w:hAnsi="Arial" w:cs="Arial"/>
        </w:rPr>
        <w:t xml:space="preserve"> </w:t>
      </w:r>
      <w:r>
        <w:rPr>
          <w:rFonts w:ascii="Arial" w:hAnsi="Arial" w:cs="Arial"/>
        </w:rPr>
        <w:t>bolo</w:t>
      </w:r>
      <w:r w:rsidRPr="001506A0">
        <w:rPr>
          <w:rFonts w:ascii="Arial" w:hAnsi="Arial" w:cs="Arial"/>
        </w:rPr>
        <w:t xml:space="preserve"> </w:t>
      </w:r>
      <w:r>
        <w:rPr>
          <w:rFonts w:ascii="Arial" w:hAnsi="Arial" w:cs="Arial"/>
        </w:rPr>
        <w:t>stíhaných 1</w:t>
      </w:r>
      <w:r w:rsidR="0014287E">
        <w:rPr>
          <w:rFonts w:ascii="Arial" w:hAnsi="Arial" w:cs="Arial"/>
        </w:rPr>
        <w:t xml:space="preserve"> </w:t>
      </w:r>
      <w:r>
        <w:rPr>
          <w:rFonts w:ascii="Arial" w:hAnsi="Arial" w:cs="Arial"/>
        </w:rPr>
        <w:t>1</w:t>
      </w:r>
      <w:r w:rsidR="002A2098">
        <w:rPr>
          <w:rFonts w:ascii="Arial" w:hAnsi="Arial" w:cs="Arial"/>
        </w:rPr>
        <w:t>4</w:t>
      </w:r>
      <w:r>
        <w:rPr>
          <w:rFonts w:ascii="Arial" w:hAnsi="Arial" w:cs="Arial"/>
        </w:rPr>
        <w:t>1 cudzincov za 1429 trestných činov, v roku 2008 bolo trestne stíhaných 1</w:t>
      </w:r>
      <w:r w:rsidR="0014287E">
        <w:rPr>
          <w:rFonts w:ascii="Arial" w:hAnsi="Arial" w:cs="Arial"/>
        </w:rPr>
        <w:t xml:space="preserve"> </w:t>
      </w:r>
      <w:r>
        <w:rPr>
          <w:rFonts w:ascii="Arial" w:hAnsi="Arial" w:cs="Arial"/>
        </w:rPr>
        <w:t>140 cudzincov, ktorí spáchali 1</w:t>
      </w:r>
      <w:r w:rsidR="0014287E">
        <w:rPr>
          <w:rFonts w:ascii="Arial" w:hAnsi="Arial" w:cs="Arial"/>
        </w:rPr>
        <w:t xml:space="preserve"> </w:t>
      </w:r>
      <w:r>
        <w:rPr>
          <w:rFonts w:ascii="Arial" w:hAnsi="Arial" w:cs="Arial"/>
        </w:rPr>
        <w:t>334 trestných činov).</w:t>
      </w:r>
    </w:p>
    <w:p w:rsidR="000879AF" w:rsidP="00502646">
      <w:pPr>
        <w:bidi w:val="0"/>
        <w:ind w:firstLine="708"/>
        <w:jc w:val="both"/>
        <w:rPr>
          <w:rFonts w:ascii="Arial" w:hAnsi="Arial" w:cs="Arial"/>
        </w:rPr>
      </w:pPr>
      <w:r>
        <w:rPr>
          <w:rFonts w:ascii="Arial" w:hAnsi="Arial" w:cs="Arial"/>
        </w:rPr>
        <w:t xml:space="preserve"> </w:t>
      </w:r>
    </w:p>
    <w:p w:rsidR="000879AF" w:rsidP="000879AF">
      <w:pPr>
        <w:bidi w:val="0"/>
        <w:ind w:firstLine="708"/>
        <w:jc w:val="both"/>
        <w:rPr>
          <w:rFonts w:ascii="Arial" w:hAnsi="Arial" w:cs="Arial"/>
        </w:rPr>
      </w:pPr>
      <w:r>
        <w:rPr>
          <w:rFonts w:ascii="Arial" w:hAnsi="Arial" w:cs="Arial"/>
        </w:rPr>
        <w:t>Počet stíhaných cudzincov je v jednotlivých krajoch veľmi nerovnomerný, čo možno dokladovať nasledujúcou tabuľkou.</w:t>
      </w:r>
    </w:p>
    <w:p w:rsidR="000879AF" w:rsidP="000879AF">
      <w:pPr>
        <w:bidi w:val="0"/>
        <w:jc w:val="both"/>
        <w:rPr>
          <w:rFonts w:ascii="Arial" w:hAnsi="Arial" w:cs="Arial"/>
        </w:rPr>
      </w:pPr>
    </w:p>
    <w:tbl>
      <w:tblPr>
        <w:tblStyle w:val="TableNormal"/>
        <w:tblW w:w="8835" w:type="dxa"/>
        <w:tblInd w:w="55" w:type="dxa"/>
        <w:tblCellMar>
          <w:left w:w="70" w:type="dxa"/>
          <w:right w:w="70" w:type="dxa"/>
        </w:tblCellMar>
      </w:tblPr>
      <w:tblGrid>
        <w:gridCol w:w="2715"/>
        <w:gridCol w:w="2160"/>
        <w:gridCol w:w="1980"/>
        <w:gridCol w:w="1980"/>
      </w:tblGrid>
      <w:tr>
        <w:tblPrEx>
          <w:tblW w:w="8835" w:type="dxa"/>
          <w:tblInd w:w="55" w:type="dxa"/>
          <w:tblCellMar>
            <w:left w:w="70" w:type="dxa"/>
            <w:right w:w="70" w:type="dxa"/>
          </w:tblCellMar>
        </w:tblPrEx>
        <w:trPr>
          <w:trHeight w:val="300"/>
        </w:trPr>
        <w:tc>
          <w:tcPr>
            <w:tcW w:w="2715" w:type="dxa"/>
            <w:tcBorders>
              <w:top w:val="nil"/>
              <w:left w:val="nil"/>
              <w:bottom w:val="nil"/>
              <w:right w:val="nil"/>
            </w:tcBorders>
            <w:noWrap/>
            <w:textDirection w:val="lrTb"/>
            <w:vAlign w:val="bottom"/>
          </w:tcPr>
          <w:p w:rsidR="000879AF" w:rsidP="00AC4C0F">
            <w:pPr>
              <w:bidi w:val="0"/>
              <w:rPr>
                <w:rFonts w:ascii="Arial" w:hAnsi="Arial" w:cs="Arial"/>
              </w:rPr>
            </w:pPr>
          </w:p>
        </w:tc>
        <w:tc>
          <w:tcPr>
            <w:tcW w:w="2160" w:type="dxa"/>
            <w:tcBorders>
              <w:top w:val="single" w:sz="4" w:space="0" w:color="auto"/>
              <w:left w:val="single" w:sz="4" w:space="0" w:color="auto"/>
              <w:bottom w:val="single" w:sz="4" w:space="0" w:color="auto"/>
              <w:right w:val="nil"/>
            </w:tcBorders>
            <w:shd w:val="clear" w:color="auto" w:fill="CCFFFF"/>
            <w:noWrap/>
            <w:textDirection w:val="lrTb"/>
            <w:vAlign w:val="bottom"/>
          </w:tcPr>
          <w:p w:rsidR="000879AF" w:rsidP="00AC4C0F">
            <w:pPr>
              <w:bidi w:val="0"/>
              <w:jc w:val="center"/>
              <w:rPr>
                <w:rFonts w:ascii="Arial" w:hAnsi="Arial" w:cs="Arial"/>
              </w:rPr>
            </w:pPr>
            <w:r>
              <w:rPr>
                <w:rFonts w:ascii="Arial" w:hAnsi="Arial" w:cs="Arial"/>
              </w:rPr>
              <w:t> </w:t>
            </w:r>
          </w:p>
        </w:tc>
        <w:tc>
          <w:tcPr>
            <w:tcW w:w="1980" w:type="dxa"/>
            <w:tcBorders>
              <w:top w:val="single" w:sz="4" w:space="0" w:color="auto"/>
              <w:left w:val="nil"/>
              <w:bottom w:val="single" w:sz="4" w:space="0" w:color="auto"/>
              <w:right w:val="nil"/>
            </w:tcBorders>
            <w:shd w:val="clear" w:color="auto" w:fill="CCFFFF"/>
            <w:noWrap/>
            <w:textDirection w:val="lrTb"/>
            <w:vAlign w:val="bottom"/>
          </w:tcPr>
          <w:p w:rsidR="000879AF" w:rsidP="00AC4C0F">
            <w:pPr>
              <w:bidi w:val="0"/>
              <w:jc w:val="center"/>
              <w:rPr>
                <w:rFonts w:ascii="Arial" w:hAnsi="Arial" w:cs="Arial"/>
              </w:rPr>
            </w:pPr>
            <w:r>
              <w:rPr>
                <w:rFonts w:ascii="Arial" w:hAnsi="Arial" w:cs="Arial"/>
              </w:rPr>
              <w:t>Rok</w:t>
            </w:r>
          </w:p>
        </w:tc>
        <w:tc>
          <w:tcPr>
            <w:tcW w:w="1980" w:type="dxa"/>
            <w:tcBorders>
              <w:top w:val="single" w:sz="4" w:space="0" w:color="auto"/>
              <w:left w:val="nil"/>
              <w:bottom w:val="single" w:sz="4" w:space="0" w:color="auto"/>
              <w:right w:val="single" w:sz="4" w:space="0" w:color="auto"/>
            </w:tcBorders>
            <w:shd w:val="clear" w:color="auto" w:fill="CCFFFF"/>
            <w:noWrap/>
            <w:textDirection w:val="lrTb"/>
            <w:vAlign w:val="bottom"/>
          </w:tcPr>
          <w:p w:rsidR="000879AF" w:rsidP="00AC4C0F">
            <w:pPr>
              <w:bidi w:val="0"/>
              <w:jc w:val="center"/>
              <w:rPr>
                <w:rFonts w:ascii="Arial" w:hAnsi="Arial" w:cs="Arial"/>
              </w:rPr>
            </w:pPr>
            <w:r>
              <w:rPr>
                <w:rFonts w:ascii="Arial" w:hAnsi="Arial" w:cs="Arial"/>
              </w:rPr>
              <w:t> </w:t>
            </w:r>
          </w:p>
        </w:tc>
      </w:tr>
      <w:tr>
        <w:tblPrEx>
          <w:tblW w:w="8835" w:type="dxa"/>
          <w:tblInd w:w="55" w:type="dxa"/>
          <w:tblCellMar>
            <w:left w:w="70" w:type="dxa"/>
            <w:right w:w="70" w:type="dxa"/>
          </w:tblCellMar>
        </w:tblPrEx>
        <w:trPr>
          <w:trHeight w:val="330"/>
        </w:trPr>
        <w:tc>
          <w:tcPr>
            <w:tcW w:w="2715" w:type="dxa"/>
            <w:tcBorders>
              <w:top w:val="nil"/>
              <w:left w:val="nil"/>
              <w:bottom w:val="nil"/>
              <w:right w:val="nil"/>
            </w:tcBorders>
            <w:noWrap/>
            <w:textDirection w:val="lrTb"/>
            <w:vAlign w:val="bottom"/>
          </w:tcPr>
          <w:p w:rsidR="000879AF" w:rsidP="00AC4C0F">
            <w:pPr>
              <w:bidi w:val="0"/>
              <w:rPr>
                <w:rFonts w:ascii="Arial" w:hAnsi="Arial" w:cs="Arial"/>
              </w:rPr>
            </w:pPr>
          </w:p>
        </w:tc>
        <w:tc>
          <w:tcPr>
            <w:tcW w:w="2160" w:type="dxa"/>
            <w:tcBorders>
              <w:top w:val="nil"/>
              <w:left w:val="single" w:sz="4" w:space="0" w:color="auto"/>
              <w:bottom w:val="double" w:sz="6" w:space="0" w:color="auto"/>
              <w:right w:val="single" w:sz="4" w:space="0" w:color="auto"/>
            </w:tcBorders>
            <w:noWrap/>
            <w:textDirection w:val="lrTb"/>
            <w:vAlign w:val="bottom"/>
          </w:tcPr>
          <w:p w:rsidR="000879AF" w:rsidP="00AC4C0F">
            <w:pPr>
              <w:bidi w:val="0"/>
              <w:jc w:val="center"/>
              <w:rPr>
                <w:rFonts w:ascii="Arial" w:hAnsi="Arial" w:cs="Arial"/>
                <w:b/>
                <w:bCs/>
              </w:rPr>
            </w:pPr>
            <w:r>
              <w:rPr>
                <w:rFonts w:ascii="Arial" w:hAnsi="Arial" w:cs="Arial"/>
                <w:b/>
                <w:bCs/>
              </w:rPr>
              <w:t>2010</w:t>
            </w:r>
          </w:p>
        </w:tc>
        <w:tc>
          <w:tcPr>
            <w:tcW w:w="1980" w:type="dxa"/>
            <w:tcBorders>
              <w:top w:val="nil"/>
              <w:left w:val="nil"/>
              <w:bottom w:val="double" w:sz="6" w:space="0" w:color="auto"/>
              <w:right w:val="single" w:sz="4" w:space="0" w:color="auto"/>
            </w:tcBorders>
            <w:noWrap/>
            <w:textDirection w:val="lrTb"/>
            <w:vAlign w:val="bottom"/>
          </w:tcPr>
          <w:p w:rsidR="000879AF" w:rsidP="00AC4C0F">
            <w:pPr>
              <w:bidi w:val="0"/>
              <w:jc w:val="center"/>
              <w:rPr>
                <w:rFonts w:ascii="Arial" w:hAnsi="Arial" w:cs="Arial"/>
                <w:b/>
                <w:bCs/>
              </w:rPr>
            </w:pPr>
            <w:r>
              <w:rPr>
                <w:rFonts w:ascii="Arial" w:hAnsi="Arial" w:cs="Arial"/>
                <w:b/>
                <w:bCs/>
              </w:rPr>
              <w:t>2009</w:t>
            </w:r>
          </w:p>
        </w:tc>
        <w:tc>
          <w:tcPr>
            <w:tcW w:w="1980" w:type="dxa"/>
            <w:tcBorders>
              <w:top w:val="nil"/>
              <w:left w:val="nil"/>
              <w:bottom w:val="double" w:sz="6" w:space="0" w:color="auto"/>
              <w:right w:val="single" w:sz="4" w:space="0" w:color="auto"/>
            </w:tcBorders>
            <w:noWrap/>
            <w:textDirection w:val="lrTb"/>
            <w:vAlign w:val="bottom"/>
          </w:tcPr>
          <w:p w:rsidR="000879AF" w:rsidP="00AC4C0F">
            <w:pPr>
              <w:bidi w:val="0"/>
              <w:jc w:val="center"/>
              <w:rPr>
                <w:rFonts w:ascii="Arial" w:hAnsi="Arial" w:cs="Arial"/>
                <w:b/>
                <w:bCs/>
              </w:rPr>
            </w:pPr>
            <w:r>
              <w:rPr>
                <w:rFonts w:ascii="Arial" w:hAnsi="Arial" w:cs="Arial"/>
                <w:b/>
                <w:bCs/>
              </w:rPr>
              <w:t>2008</w:t>
            </w:r>
          </w:p>
        </w:tc>
      </w:tr>
      <w:tr>
        <w:tblPrEx>
          <w:tblW w:w="8835" w:type="dxa"/>
          <w:tblInd w:w="55" w:type="dxa"/>
          <w:tblCellMar>
            <w:left w:w="70" w:type="dxa"/>
            <w:right w:w="70" w:type="dxa"/>
          </w:tblCellMar>
        </w:tblPrEx>
        <w:trPr>
          <w:trHeight w:val="330"/>
        </w:trPr>
        <w:tc>
          <w:tcPr>
            <w:tcW w:w="2715" w:type="dxa"/>
            <w:tcBorders>
              <w:top w:val="single" w:sz="4" w:space="0" w:color="auto"/>
              <w:left w:val="single" w:sz="4" w:space="0" w:color="auto"/>
              <w:bottom w:val="single" w:sz="4" w:space="0" w:color="auto"/>
              <w:right w:val="single" w:sz="4" w:space="0" w:color="auto"/>
            </w:tcBorders>
            <w:noWrap/>
            <w:textDirection w:val="lrTb"/>
            <w:vAlign w:val="bottom"/>
          </w:tcPr>
          <w:p w:rsidR="000879AF" w:rsidP="00AC4C0F">
            <w:pPr>
              <w:bidi w:val="0"/>
              <w:rPr>
                <w:rFonts w:ascii="Arial" w:hAnsi="Arial" w:cs="Arial"/>
                <w:b/>
                <w:bCs/>
              </w:rPr>
            </w:pPr>
            <w:r>
              <w:rPr>
                <w:rFonts w:ascii="Arial" w:hAnsi="Arial" w:cs="Arial"/>
                <w:b/>
                <w:bCs/>
              </w:rPr>
              <w:t>Bratislava</w:t>
            </w:r>
          </w:p>
        </w:tc>
        <w:tc>
          <w:tcPr>
            <w:tcW w:w="2160" w:type="dxa"/>
            <w:tcBorders>
              <w:top w:val="nil"/>
              <w:left w:val="nil"/>
              <w:bottom w:val="single" w:sz="4" w:space="0" w:color="auto"/>
              <w:right w:val="single" w:sz="4" w:space="0" w:color="auto"/>
            </w:tcBorders>
            <w:noWrap/>
            <w:textDirection w:val="lrTb"/>
            <w:vAlign w:val="bottom"/>
          </w:tcPr>
          <w:p w:rsidR="000879AF" w:rsidP="00AC4C0F">
            <w:pPr>
              <w:bidi w:val="0"/>
              <w:jc w:val="center"/>
              <w:rPr>
                <w:rFonts w:ascii="Arial" w:hAnsi="Arial" w:cs="Arial"/>
              </w:rPr>
            </w:pPr>
            <w:r>
              <w:rPr>
                <w:rFonts w:ascii="Arial" w:hAnsi="Arial" w:cs="Arial"/>
              </w:rPr>
              <w:t>209</w:t>
            </w:r>
          </w:p>
        </w:tc>
        <w:tc>
          <w:tcPr>
            <w:tcW w:w="1980" w:type="dxa"/>
            <w:tcBorders>
              <w:top w:val="nil"/>
              <w:left w:val="nil"/>
              <w:bottom w:val="single" w:sz="4" w:space="0" w:color="auto"/>
              <w:right w:val="single" w:sz="4" w:space="0" w:color="auto"/>
            </w:tcBorders>
            <w:noWrap/>
            <w:textDirection w:val="lrTb"/>
            <w:vAlign w:val="bottom"/>
          </w:tcPr>
          <w:p w:rsidR="000879AF" w:rsidP="00AC4C0F">
            <w:pPr>
              <w:bidi w:val="0"/>
              <w:jc w:val="center"/>
              <w:rPr>
                <w:rFonts w:ascii="Arial" w:hAnsi="Arial" w:cs="Arial"/>
              </w:rPr>
            </w:pPr>
            <w:r>
              <w:rPr>
                <w:rFonts w:ascii="Arial" w:hAnsi="Arial" w:cs="Arial"/>
              </w:rPr>
              <w:t>250</w:t>
            </w:r>
          </w:p>
        </w:tc>
        <w:tc>
          <w:tcPr>
            <w:tcW w:w="1980" w:type="dxa"/>
            <w:tcBorders>
              <w:top w:val="nil"/>
              <w:left w:val="nil"/>
              <w:bottom w:val="single" w:sz="4" w:space="0" w:color="auto"/>
              <w:right w:val="single" w:sz="4" w:space="0" w:color="auto"/>
            </w:tcBorders>
            <w:noWrap/>
            <w:textDirection w:val="lrTb"/>
            <w:vAlign w:val="bottom"/>
          </w:tcPr>
          <w:p w:rsidR="000879AF" w:rsidP="00AC4C0F">
            <w:pPr>
              <w:bidi w:val="0"/>
              <w:jc w:val="center"/>
              <w:rPr>
                <w:rFonts w:ascii="Arial" w:hAnsi="Arial" w:cs="Arial"/>
              </w:rPr>
            </w:pPr>
            <w:r>
              <w:rPr>
                <w:rFonts w:ascii="Arial" w:hAnsi="Arial" w:cs="Arial"/>
              </w:rPr>
              <w:t>117</w:t>
            </w:r>
          </w:p>
        </w:tc>
      </w:tr>
      <w:tr>
        <w:tblPrEx>
          <w:tblW w:w="8835" w:type="dxa"/>
          <w:tblInd w:w="55" w:type="dxa"/>
          <w:tblCellMar>
            <w:left w:w="70" w:type="dxa"/>
            <w:right w:w="70" w:type="dxa"/>
          </w:tblCellMar>
        </w:tblPrEx>
        <w:trPr>
          <w:trHeight w:val="315"/>
        </w:trPr>
        <w:tc>
          <w:tcPr>
            <w:tcW w:w="2715" w:type="dxa"/>
            <w:tcBorders>
              <w:top w:val="nil"/>
              <w:left w:val="single" w:sz="4" w:space="0" w:color="auto"/>
              <w:bottom w:val="single" w:sz="4" w:space="0" w:color="auto"/>
              <w:right w:val="single" w:sz="4" w:space="0" w:color="auto"/>
            </w:tcBorders>
            <w:noWrap/>
            <w:textDirection w:val="lrTb"/>
            <w:vAlign w:val="bottom"/>
          </w:tcPr>
          <w:p w:rsidR="000879AF" w:rsidP="00AC4C0F">
            <w:pPr>
              <w:bidi w:val="0"/>
              <w:rPr>
                <w:rFonts w:ascii="Arial" w:hAnsi="Arial" w:cs="Arial"/>
                <w:b/>
                <w:bCs/>
              </w:rPr>
            </w:pPr>
            <w:r>
              <w:rPr>
                <w:rFonts w:ascii="Arial" w:hAnsi="Arial" w:cs="Arial"/>
                <w:b/>
                <w:bCs/>
              </w:rPr>
              <w:t>Trnava</w:t>
            </w:r>
          </w:p>
        </w:tc>
        <w:tc>
          <w:tcPr>
            <w:tcW w:w="2160" w:type="dxa"/>
            <w:tcBorders>
              <w:top w:val="nil"/>
              <w:left w:val="nil"/>
              <w:bottom w:val="single" w:sz="4" w:space="0" w:color="auto"/>
              <w:right w:val="single" w:sz="4" w:space="0" w:color="auto"/>
            </w:tcBorders>
            <w:noWrap/>
            <w:textDirection w:val="lrTb"/>
            <w:vAlign w:val="bottom"/>
          </w:tcPr>
          <w:p w:rsidR="000879AF" w:rsidP="00AC4C0F">
            <w:pPr>
              <w:bidi w:val="0"/>
              <w:jc w:val="center"/>
              <w:rPr>
                <w:rFonts w:ascii="Arial" w:hAnsi="Arial" w:cs="Arial"/>
              </w:rPr>
            </w:pPr>
            <w:r>
              <w:rPr>
                <w:rFonts w:ascii="Arial" w:hAnsi="Arial" w:cs="Arial"/>
              </w:rPr>
              <w:t>108</w:t>
            </w:r>
          </w:p>
        </w:tc>
        <w:tc>
          <w:tcPr>
            <w:tcW w:w="1980" w:type="dxa"/>
            <w:tcBorders>
              <w:top w:val="nil"/>
              <w:left w:val="nil"/>
              <w:bottom w:val="single" w:sz="4" w:space="0" w:color="auto"/>
              <w:right w:val="single" w:sz="4" w:space="0" w:color="auto"/>
            </w:tcBorders>
            <w:noWrap/>
            <w:textDirection w:val="lrTb"/>
            <w:vAlign w:val="bottom"/>
          </w:tcPr>
          <w:p w:rsidR="000879AF" w:rsidP="00AC4C0F">
            <w:pPr>
              <w:bidi w:val="0"/>
              <w:jc w:val="center"/>
              <w:rPr>
                <w:rFonts w:ascii="Arial" w:hAnsi="Arial" w:cs="Arial"/>
              </w:rPr>
            </w:pPr>
            <w:r>
              <w:rPr>
                <w:rFonts w:ascii="Arial" w:hAnsi="Arial" w:cs="Arial"/>
              </w:rPr>
              <w:t>120</w:t>
            </w:r>
          </w:p>
        </w:tc>
        <w:tc>
          <w:tcPr>
            <w:tcW w:w="1980" w:type="dxa"/>
            <w:tcBorders>
              <w:top w:val="nil"/>
              <w:left w:val="nil"/>
              <w:bottom w:val="single" w:sz="4" w:space="0" w:color="auto"/>
              <w:right w:val="single" w:sz="4" w:space="0" w:color="auto"/>
            </w:tcBorders>
            <w:noWrap/>
            <w:textDirection w:val="lrTb"/>
            <w:vAlign w:val="bottom"/>
          </w:tcPr>
          <w:p w:rsidR="000879AF" w:rsidP="00AC4C0F">
            <w:pPr>
              <w:bidi w:val="0"/>
              <w:jc w:val="center"/>
              <w:rPr>
                <w:rFonts w:ascii="Arial" w:hAnsi="Arial" w:cs="Arial"/>
              </w:rPr>
            </w:pPr>
            <w:r>
              <w:rPr>
                <w:rFonts w:ascii="Arial" w:hAnsi="Arial" w:cs="Arial"/>
              </w:rPr>
              <w:t>112</w:t>
            </w:r>
          </w:p>
        </w:tc>
      </w:tr>
      <w:tr>
        <w:tblPrEx>
          <w:tblW w:w="8835" w:type="dxa"/>
          <w:tblInd w:w="55" w:type="dxa"/>
          <w:tblCellMar>
            <w:left w:w="70" w:type="dxa"/>
            <w:right w:w="70" w:type="dxa"/>
          </w:tblCellMar>
        </w:tblPrEx>
        <w:trPr>
          <w:trHeight w:val="315"/>
        </w:trPr>
        <w:tc>
          <w:tcPr>
            <w:tcW w:w="2715" w:type="dxa"/>
            <w:tcBorders>
              <w:top w:val="nil"/>
              <w:left w:val="single" w:sz="4" w:space="0" w:color="auto"/>
              <w:bottom w:val="single" w:sz="4" w:space="0" w:color="auto"/>
              <w:right w:val="single" w:sz="4" w:space="0" w:color="auto"/>
            </w:tcBorders>
            <w:noWrap/>
            <w:textDirection w:val="lrTb"/>
            <w:vAlign w:val="bottom"/>
          </w:tcPr>
          <w:p w:rsidR="000879AF" w:rsidP="00AC4C0F">
            <w:pPr>
              <w:bidi w:val="0"/>
              <w:rPr>
                <w:rFonts w:ascii="Arial" w:hAnsi="Arial" w:cs="Arial"/>
                <w:b/>
                <w:bCs/>
              </w:rPr>
            </w:pPr>
            <w:r>
              <w:rPr>
                <w:rFonts w:ascii="Arial" w:hAnsi="Arial" w:cs="Arial"/>
                <w:b/>
                <w:bCs/>
              </w:rPr>
              <w:t>Trenčín</w:t>
            </w:r>
          </w:p>
        </w:tc>
        <w:tc>
          <w:tcPr>
            <w:tcW w:w="2160" w:type="dxa"/>
            <w:tcBorders>
              <w:top w:val="nil"/>
              <w:left w:val="nil"/>
              <w:bottom w:val="single" w:sz="4" w:space="0" w:color="auto"/>
              <w:right w:val="single" w:sz="4" w:space="0" w:color="auto"/>
            </w:tcBorders>
            <w:noWrap/>
            <w:textDirection w:val="lrTb"/>
            <w:vAlign w:val="bottom"/>
          </w:tcPr>
          <w:p w:rsidR="000879AF" w:rsidP="00AC4C0F">
            <w:pPr>
              <w:bidi w:val="0"/>
              <w:jc w:val="center"/>
              <w:rPr>
                <w:rFonts w:ascii="Arial" w:hAnsi="Arial" w:cs="Arial"/>
              </w:rPr>
            </w:pPr>
            <w:r>
              <w:rPr>
                <w:rFonts w:ascii="Arial" w:hAnsi="Arial" w:cs="Arial"/>
              </w:rPr>
              <w:t xml:space="preserve"> 57</w:t>
            </w:r>
          </w:p>
        </w:tc>
        <w:tc>
          <w:tcPr>
            <w:tcW w:w="1980" w:type="dxa"/>
            <w:tcBorders>
              <w:top w:val="nil"/>
              <w:left w:val="nil"/>
              <w:bottom w:val="single" w:sz="4" w:space="0" w:color="auto"/>
              <w:right w:val="single" w:sz="4" w:space="0" w:color="auto"/>
            </w:tcBorders>
            <w:noWrap/>
            <w:textDirection w:val="lrTb"/>
            <w:vAlign w:val="bottom"/>
          </w:tcPr>
          <w:p w:rsidR="000879AF" w:rsidP="00AC4C0F">
            <w:pPr>
              <w:bidi w:val="0"/>
              <w:jc w:val="center"/>
              <w:rPr>
                <w:rFonts w:ascii="Arial" w:hAnsi="Arial" w:cs="Arial"/>
              </w:rPr>
            </w:pPr>
            <w:r>
              <w:rPr>
                <w:rFonts w:ascii="Arial" w:hAnsi="Arial" w:cs="Arial"/>
              </w:rPr>
              <w:t xml:space="preserve">  70</w:t>
            </w:r>
          </w:p>
        </w:tc>
        <w:tc>
          <w:tcPr>
            <w:tcW w:w="1980" w:type="dxa"/>
            <w:tcBorders>
              <w:top w:val="nil"/>
              <w:left w:val="nil"/>
              <w:bottom w:val="single" w:sz="4" w:space="0" w:color="auto"/>
              <w:right w:val="single" w:sz="4" w:space="0" w:color="auto"/>
            </w:tcBorders>
            <w:noWrap/>
            <w:textDirection w:val="lrTb"/>
            <w:vAlign w:val="bottom"/>
          </w:tcPr>
          <w:p w:rsidR="000879AF" w:rsidP="00AC4C0F">
            <w:pPr>
              <w:bidi w:val="0"/>
              <w:jc w:val="center"/>
              <w:rPr>
                <w:rFonts w:ascii="Arial" w:hAnsi="Arial" w:cs="Arial"/>
              </w:rPr>
            </w:pPr>
            <w:r>
              <w:rPr>
                <w:rFonts w:ascii="Arial" w:hAnsi="Arial" w:cs="Arial"/>
              </w:rPr>
              <w:t>66</w:t>
            </w:r>
          </w:p>
        </w:tc>
      </w:tr>
      <w:tr>
        <w:tblPrEx>
          <w:tblW w:w="8835" w:type="dxa"/>
          <w:tblInd w:w="55" w:type="dxa"/>
          <w:tblCellMar>
            <w:left w:w="70" w:type="dxa"/>
            <w:right w:w="70" w:type="dxa"/>
          </w:tblCellMar>
        </w:tblPrEx>
        <w:trPr>
          <w:trHeight w:val="315"/>
        </w:trPr>
        <w:tc>
          <w:tcPr>
            <w:tcW w:w="2715" w:type="dxa"/>
            <w:tcBorders>
              <w:top w:val="nil"/>
              <w:left w:val="single" w:sz="4" w:space="0" w:color="auto"/>
              <w:bottom w:val="single" w:sz="4" w:space="0" w:color="auto"/>
              <w:right w:val="single" w:sz="4" w:space="0" w:color="auto"/>
            </w:tcBorders>
            <w:noWrap/>
            <w:textDirection w:val="lrTb"/>
            <w:vAlign w:val="bottom"/>
          </w:tcPr>
          <w:p w:rsidR="000879AF" w:rsidP="00AC4C0F">
            <w:pPr>
              <w:bidi w:val="0"/>
              <w:rPr>
                <w:rFonts w:ascii="Arial" w:hAnsi="Arial" w:cs="Arial"/>
                <w:b/>
                <w:bCs/>
              </w:rPr>
            </w:pPr>
            <w:r>
              <w:rPr>
                <w:rFonts w:ascii="Arial" w:hAnsi="Arial" w:cs="Arial"/>
                <w:b/>
                <w:bCs/>
              </w:rPr>
              <w:t>Nitra</w:t>
            </w:r>
          </w:p>
        </w:tc>
        <w:tc>
          <w:tcPr>
            <w:tcW w:w="2160" w:type="dxa"/>
            <w:tcBorders>
              <w:top w:val="nil"/>
              <w:left w:val="nil"/>
              <w:bottom w:val="single" w:sz="4" w:space="0" w:color="auto"/>
              <w:right w:val="single" w:sz="4" w:space="0" w:color="auto"/>
            </w:tcBorders>
            <w:noWrap/>
            <w:textDirection w:val="lrTb"/>
            <w:vAlign w:val="bottom"/>
          </w:tcPr>
          <w:p w:rsidR="000879AF" w:rsidP="00AC4C0F">
            <w:pPr>
              <w:bidi w:val="0"/>
              <w:jc w:val="center"/>
              <w:rPr>
                <w:rFonts w:ascii="Arial" w:hAnsi="Arial" w:cs="Arial"/>
              </w:rPr>
            </w:pPr>
            <w:r>
              <w:rPr>
                <w:rFonts w:ascii="Arial" w:hAnsi="Arial" w:cs="Arial"/>
              </w:rPr>
              <w:t>98</w:t>
            </w:r>
          </w:p>
        </w:tc>
        <w:tc>
          <w:tcPr>
            <w:tcW w:w="1980" w:type="dxa"/>
            <w:tcBorders>
              <w:top w:val="nil"/>
              <w:left w:val="nil"/>
              <w:bottom w:val="single" w:sz="4" w:space="0" w:color="auto"/>
              <w:right w:val="single" w:sz="4" w:space="0" w:color="auto"/>
            </w:tcBorders>
            <w:noWrap/>
            <w:textDirection w:val="lrTb"/>
            <w:vAlign w:val="bottom"/>
          </w:tcPr>
          <w:p w:rsidR="000879AF" w:rsidP="00AC4C0F">
            <w:pPr>
              <w:bidi w:val="0"/>
              <w:jc w:val="center"/>
              <w:rPr>
                <w:rFonts w:ascii="Arial" w:hAnsi="Arial" w:cs="Arial"/>
              </w:rPr>
            </w:pPr>
            <w:r>
              <w:rPr>
                <w:rFonts w:ascii="Arial" w:hAnsi="Arial" w:cs="Arial"/>
              </w:rPr>
              <w:t>104</w:t>
            </w:r>
          </w:p>
        </w:tc>
        <w:tc>
          <w:tcPr>
            <w:tcW w:w="1980" w:type="dxa"/>
            <w:tcBorders>
              <w:top w:val="nil"/>
              <w:left w:val="nil"/>
              <w:bottom w:val="single" w:sz="4" w:space="0" w:color="auto"/>
              <w:right w:val="single" w:sz="4" w:space="0" w:color="auto"/>
            </w:tcBorders>
            <w:noWrap/>
            <w:textDirection w:val="lrTb"/>
            <w:vAlign w:val="bottom"/>
          </w:tcPr>
          <w:p w:rsidR="000879AF" w:rsidP="00AC4C0F">
            <w:pPr>
              <w:bidi w:val="0"/>
              <w:jc w:val="center"/>
              <w:rPr>
                <w:rFonts w:ascii="Arial" w:hAnsi="Arial" w:cs="Arial"/>
              </w:rPr>
            </w:pPr>
            <w:r>
              <w:rPr>
                <w:rFonts w:ascii="Arial" w:hAnsi="Arial" w:cs="Arial"/>
              </w:rPr>
              <w:t>103</w:t>
            </w:r>
          </w:p>
        </w:tc>
      </w:tr>
      <w:tr>
        <w:tblPrEx>
          <w:tblW w:w="8835" w:type="dxa"/>
          <w:tblInd w:w="55" w:type="dxa"/>
          <w:tblCellMar>
            <w:left w:w="70" w:type="dxa"/>
            <w:right w:w="70" w:type="dxa"/>
          </w:tblCellMar>
        </w:tblPrEx>
        <w:trPr>
          <w:trHeight w:val="315"/>
        </w:trPr>
        <w:tc>
          <w:tcPr>
            <w:tcW w:w="2715" w:type="dxa"/>
            <w:tcBorders>
              <w:top w:val="nil"/>
              <w:left w:val="single" w:sz="4" w:space="0" w:color="auto"/>
              <w:bottom w:val="single" w:sz="4" w:space="0" w:color="auto"/>
              <w:right w:val="single" w:sz="4" w:space="0" w:color="auto"/>
            </w:tcBorders>
            <w:noWrap/>
            <w:textDirection w:val="lrTb"/>
            <w:vAlign w:val="bottom"/>
          </w:tcPr>
          <w:p w:rsidR="000879AF" w:rsidP="00AC4C0F">
            <w:pPr>
              <w:bidi w:val="0"/>
              <w:rPr>
                <w:rFonts w:ascii="Arial" w:hAnsi="Arial" w:cs="Arial"/>
                <w:b/>
                <w:bCs/>
              </w:rPr>
            </w:pPr>
            <w:r>
              <w:rPr>
                <w:rFonts w:ascii="Arial" w:hAnsi="Arial" w:cs="Arial"/>
                <w:b/>
                <w:bCs/>
              </w:rPr>
              <w:t>Žilina</w:t>
            </w:r>
          </w:p>
        </w:tc>
        <w:tc>
          <w:tcPr>
            <w:tcW w:w="2160" w:type="dxa"/>
            <w:tcBorders>
              <w:top w:val="nil"/>
              <w:left w:val="nil"/>
              <w:bottom w:val="single" w:sz="4" w:space="0" w:color="auto"/>
              <w:right w:val="single" w:sz="4" w:space="0" w:color="auto"/>
            </w:tcBorders>
            <w:noWrap/>
            <w:textDirection w:val="lrTb"/>
            <w:vAlign w:val="bottom"/>
          </w:tcPr>
          <w:p w:rsidR="000879AF" w:rsidP="00AC4C0F">
            <w:pPr>
              <w:bidi w:val="0"/>
              <w:jc w:val="center"/>
              <w:rPr>
                <w:rFonts w:ascii="Arial" w:hAnsi="Arial" w:cs="Arial"/>
              </w:rPr>
            </w:pPr>
            <w:r>
              <w:rPr>
                <w:rFonts w:ascii="Arial" w:hAnsi="Arial" w:cs="Arial"/>
              </w:rPr>
              <w:t>177</w:t>
            </w:r>
          </w:p>
        </w:tc>
        <w:tc>
          <w:tcPr>
            <w:tcW w:w="1980" w:type="dxa"/>
            <w:tcBorders>
              <w:top w:val="nil"/>
              <w:left w:val="nil"/>
              <w:bottom w:val="single" w:sz="4" w:space="0" w:color="auto"/>
              <w:right w:val="single" w:sz="4" w:space="0" w:color="auto"/>
            </w:tcBorders>
            <w:noWrap/>
            <w:textDirection w:val="lrTb"/>
            <w:vAlign w:val="bottom"/>
          </w:tcPr>
          <w:p w:rsidR="000879AF" w:rsidP="00AC4C0F">
            <w:pPr>
              <w:bidi w:val="0"/>
              <w:jc w:val="center"/>
              <w:rPr>
                <w:rFonts w:ascii="Arial" w:hAnsi="Arial" w:cs="Arial"/>
              </w:rPr>
            </w:pPr>
            <w:r>
              <w:rPr>
                <w:rFonts w:ascii="Arial" w:hAnsi="Arial" w:cs="Arial"/>
              </w:rPr>
              <w:t>129</w:t>
            </w:r>
          </w:p>
        </w:tc>
        <w:tc>
          <w:tcPr>
            <w:tcW w:w="1980" w:type="dxa"/>
            <w:tcBorders>
              <w:top w:val="nil"/>
              <w:left w:val="nil"/>
              <w:bottom w:val="single" w:sz="4" w:space="0" w:color="auto"/>
              <w:right w:val="single" w:sz="4" w:space="0" w:color="auto"/>
            </w:tcBorders>
            <w:noWrap/>
            <w:textDirection w:val="lrTb"/>
            <w:vAlign w:val="bottom"/>
          </w:tcPr>
          <w:p w:rsidR="000879AF" w:rsidP="00AC4C0F">
            <w:pPr>
              <w:bidi w:val="0"/>
              <w:jc w:val="center"/>
              <w:rPr>
                <w:rFonts w:ascii="Arial" w:hAnsi="Arial" w:cs="Arial"/>
              </w:rPr>
            </w:pPr>
            <w:r>
              <w:rPr>
                <w:rFonts w:ascii="Arial" w:hAnsi="Arial" w:cs="Arial"/>
              </w:rPr>
              <w:t>156</w:t>
            </w:r>
          </w:p>
        </w:tc>
      </w:tr>
      <w:tr>
        <w:tblPrEx>
          <w:tblW w:w="8835" w:type="dxa"/>
          <w:tblInd w:w="55" w:type="dxa"/>
          <w:tblCellMar>
            <w:left w:w="70" w:type="dxa"/>
            <w:right w:w="70" w:type="dxa"/>
          </w:tblCellMar>
        </w:tblPrEx>
        <w:trPr>
          <w:trHeight w:val="315"/>
        </w:trPr>
        <w:tc>
          <w:tcPr>
            <w:tcW w:w="2715" w:type="dxa"/>
            <w:tcBorders>
              <w:top w:val="nil"/>
              <w:left w:val="single" w:sz="4" w:space="0" w:color="auto"/>
              <w:bottom w:val="single" w:sz="4" w:space="0" w:color="auto"/>
              <w:right w:val="single" w:sz="4" w:space="0" w:color="auto"/>
            </w:tcBorders>
            <w:noWrap/>
            <w:textDirection w:val="lrTb"/>
            <w:vAlign w:val="bottom"/>
          </w:tcPr>
          <w:p w:rsidR="000879AF" w:rsidP="00AC4C0F">
            <w:pPr>
              <w:bidi w:val="0"/>
              <w:rPr>
                <w:rFonts w:ascii="Arial" w:hAnsi="Arial" w:cs="Arial"/>
                <w:b/>
                <w:bCs/>
              </w:rPr>
            </w:pPr>
            <w:r>
              <w:rPr>
                <w:rFonts w:ascii="Arial" w:hAnsi="Arial" w:cs="Arial"/>
                <w:b/>
                <w:bCs/>
              </w:rPr>
              <w:t>Banská Bystrica</w:t>
            </w:r>
          </w:p>
        </w:tc>
        <w:tc>
          <w:tcPr>
            <w:tcW w:w="2160" w:type="dxa"/>
            <w:tcBorders>
              <w:top w:val="nil"/>
              <w:left w:val="nil"/>
              <w:bottom w:val="single" w:sz="4" w:space="0" w:color="auto"/>
              <w:right w:val="single" w:sz="4" w:space="0" w:color="auto"/>
            </w:tcBorders>
            <w:noWrap/>
            <w:textDirection w:val="lrTb"/>
            <w:vAlign w:val="bottom"/>
          </w:tcPr>
          <w:p w:rsidR="000879AF" w:rsidP="00AC4C0F">
            <w:pPr>
              <w:bidi w:val="0"/>
              <w:jc w:val="center"/>
              <w:rPr>
                <w:rFonts w:ascii="Arial" w:hAnsi="Arial" w:cs="Arial"/>
              </w:rPr>
            </w:pPr>
            <w:r>
              <w:rPr>
                <w:rFonts w:ascii="Arial" w:hAnsi="Arial" w:cs="Arial"/>
              </w:rPr>
              <w:t>111</w:t>
            </w:r>
          </w:p>
        </w:tc>
        <w:tc>
          <w:tcPr>
            <w:tcW w:w="1980" w:type="dxa"/>
            <w:tcBorders>
              <w:top w:val="nil"/>
              <w:left w:val="nil"/>
              <w:bottom w:val="single" w:sz="4" w:space="0" w:color="auto"/>
              <w:right w:val="single" w:sz="4" w:space="0" w:color="auto"/>
            </w:tcBorders>
            <w:noWrap/>
            <w:textDirection w:val="lrTb"/>
            <w:vAlign w:val="bottom"/>
          </w:tcPr>
          <w:p w:rsidR="000879AF" w:rsidP="00AC4C0F">
            <w:pPr>
              <w:bidi w:val="0"/>
              <w:jc w:val="center"/>
              <w:rPr>
                <w:rFonts w:ascii="Arial" w:hAnsi="Arial" w:cs="Arial"/>
              </w:rPr>
            </w:pPr>
            <w:r>
              <w:rPr>
                <w:rFonts w:ascii="Arial" w:hAnsi="Arial" w:cs="Arial"/>
              </w:rPr>
              <w:t xml:space="preserve">  95</w:t>
            </w:r>
          </w:p>
        </w:tc>
        <w:tc>
          <w:tcPr>
            <w:tcW w:w="1980" w:type="dxa"/>
            <w:tcBorders>
              <w:top w:val="nil"/>
              <w:left w:val="nil"/>
              <w:bottom w:val="single" w:sz="4" w:space="0" w:color="auto"/>
              <w:right w:val="single" w:sz="4" w:space="0" w:color="auto"/>
            </w:tcBorders>
            <w:noWrap/>
            <w:textDirection w:val="lrTb"/>
            <w:vAlign w:val="bottom"/>
          </w:tcPr>
          <w:p w:rsidR="000879AF" w:rsidP="00AC4C0F">
            <w:pPr>
              <w:bidi w:val="0"/>
              <w:jc w:val="center"/>
              <w:rPr>
                <w:rFonts w:ascii="Arial" w:hAnsi="Arial" w:cs="Arial"/>
              </w:rPr>
            </w:pPr>
            <w:r>
              <w:rPr>
                <w:rFonts w:ascii="Arial" w:hAnsi="Arial" w:cs="Arial"/>
              </w:rPr>
              <w:t>105</w:t>
            </w:r>
          </w:p>
        </w:tc>
      </w:tr>
      <w:tr>
        <w:tblPrEx>
          <w:tblW w:w="8835" w:type="dxa"/>
          <w:tblInd w:w="55" w:type="dxa"/>
          <w:tblCellMar>
            <w:left w:w="70" w:type="dxa"/>
            <w:right w:w="70" w:type="dxa"/>
          </w:tblCellMar>
        </w:tblPrEx>
        <w:trPr>
          <w:trHeight w:val="315"/>
        </w:trPr>
        <w:tc>
          <w:tcPr>
            <w:tcW w:w="2715" w:type="dxa"/>
            <w:tcBorders>
              <w:top w:val="nil"/>
              <w:left w:val="single" w:sz="4" w:space="0" w:color="auto"/>
              <w:bottom w:val="single" w:sz="4" w:space="0" w:color="auto"/>
              <w:right w:val="single" w:sz="4" w:space="0" w:color="auto"/>
            </w:tcBorders>
            <w:noWrap/>
            <w:textDirection w:val="lrTb"/>
            <w:vAlign w:val="bottom"/>
          </w:tcPr>
          <w:p w:rsidR="000879AF" w:rsidP="00AC4C0F">
            <w:pPr>
              <w:bidi w:val="0"/>
              <w:rPr>
                <w:rFonts w:ascii="Arial" w:hAnsi="Arial" w:cs="Arial"/>
                <w:b/>
                <w:bCs/>
              </w:rPr>
            </w:pPr>
            <w:r>
              <w:rPr>
                <w:rFonts w:ascii="Arial" w:hAnsi="Arial" w:cs="Arial"/>
                <w:b/>
                <w:bCs/>
              </w:rPr>
              <w:t>Prešov</w:t>
            </w:r>
          </w:p>
        </w:tc>
        <w:tc>
          <w:tcPr>
            <w:tcW w:w="2160" w:type="dxa"/>
            <w:tcBorders>
              <w:top w:val="nil"/>
              <w:left w:val="nil"/>
              <w:bottom w:val="single" w:sz="4" w:space="0" w:color="auto"/>
              <w:right w:val="single" w:sz="4" w:space="0" w:color="auto"/>
            </w:tcBorders>
            <w:noWrap/>
            <w:textDirection w:val="lrTb"/>
            <w:vAlign w:val="bottom"/>
          </w:tcPr>
          <w:p w:rsidR="000879AF" w:rsidP="00AC4C0F">
            <w:pPr>
              <w:bidi w:val="0"/>
              <w:jc w:val="center"/>
              <w:rPr>
                <w:rFonts w:ascii="Arial" w:hAnsi="Arial" w:cs="Arial"/>
              </w:rPr>
            </w:pPr>
            <w:r>
              <w:rPr>
                <w:rFonts w:ascii="Arial" w:hAnsi="Arial" w:cs="Arial"/>
              </w:rPr>
              <w:t>105</w:t>
            </w:r>
          </w:p>
        </w:tc>
        <w:tc>
          <w:tcPr>
            <w:tcW w:w="1980" w:type="dxa"/>
            <w:tcBorders>
              <w:top w:val="nil"/>
              <w:left w:val="nil"/>
              <w:bottom w:val="single" w:sz="4" w:space="0" w:color="auto"/>
              <w:right w:val="single" w:sz="4" w:space="0" w:color="auto"/>
            </w:tcBorders>
            <w:noWrap/>
            <w:textDirection w:val="lrTb"/>
            <w:vAlign w:val="bottom"/>
          </w:tcPr>
          <w:p w:rsidR="000879AF" w:rsidP="00AC4C0F">
            <w:pPr>
              <w:bidi w:val="0"/>
              <w:jc w:val="center"/>
              <w:rPr>
                <w:rFonts w:ascii="Arial" w:hAnsi="Arial" w:cs="Arial"/>
              </w:rPr>
            </w:pPr>
            <w:r>
              <w:rPr>
                <w:rFonts w:ascii="Arial" w:hAnsi="Arial" w:cs="Arial"/>
              </w:rPr>
              <w:t>133</w:t>
            </w:r>
          </w:p>
        </w:tc>
        <w:tc>
          <w:tcPr>
            <w:tcW w:w="1980" w:type="dxa"/>
            <w:tcBorders>
              <w:top w:val="nil"/>
              <w:left w:val="nil"/>
              <w:bottom w:val="single" w:sz="4" w:space="0" w:color="auto"/>
              <w:right w:val="single" w:sz="4" w:space="0" w:color="auto"/>
            </w:tcBorders>
            <w:noWrap/>
            <w:textDirection w:val="lrTb"/>
            <w:vAlign w:val="bottom"/>
          </w:tcPr>
          <w:p w:rsidR="000879AF" w:rsidP="00AC4C0F">
            <w:pPr>
              <w:bidi w:val="0"/>
              <w:jc w:val="center"/>
              <w:rPr>
                <w:rFonts w:ascii="Arial" w:hAnsi="Arial" w:cs="Arial"/>
              </w:rPr>
            </w:pPr>
            <w:r>
              <w:rPr>
                <w:rFonts w:ascii="Arial" w:hAnsi="Arial" w:cs="Arial"/>
              </w:rPr>
              <w:t>133</w:t>
            </w:r>
          </w:p>
        </w:tc>
      </w:tr>
      <w:tr>
        <w:tblPrEx>
          <w:tblW w:w="8835" w:type="dxa"/>
          <w:tblInd w:w="55" w:type="dxa"/>
          <w:tblCellMar>
            <w:left w:w="70" w:type="dxa"/>
            <w:right w:w="70" w:type="dxa"/>
          </w:tblCellMar>
        </w:tblPrEx>
        <w:trPr>
          <w:trHeight w:val="315"/>
        </w:trPr>
        <w:tc>
          <w:tcPr>
            <w:tcW w:w="2715" w:type="dxa"/>
            <w:tcBorders>
              <w:top w:val="nil"/>
              <w:left w:val="single" w:sz="4" w:space="0" w:color="auto"/>
              <w:bottom w:val="single" w:sz="4" w:space="0" w:color="auto"/>
              <w:right w:val="single" w:sz="4" w:space="0" w:color="auto"/>
            </w:tcBorders>
            <w:noWrap/>
            <w:textDirection w:val="lrTb"/>
            <w:vAlign w:val="bottom"/>
          </w:tcPr>
          <w:p w:rsidR="000879AF" w:rsidP="00AC4C0F">
            <w:pPr>
              <w:bidi w:val="0"/>
              <w:rPr>
                <w:rFonts w:ascii="Arial" w:hAnsi="Arial" w:cs="Arial"/>
                <w:b/>
                <w:bCs/>
              </w:rPr>
            </w:pPr>
            <w:r>
              <w:rPr>
                <w:rFonts w:ascii="Arial" w:hAnsi="Arial" w:cs="Arial"/>
                <w:b/>
                <w:bCs/>
              </w:rPr>
              <w:t>Košice</w:t>
            </w:r>
          </w:p>
        </w:tc>
        <w:tc>
          <w:tcPr>
            <w:tcW w:w="2160" w:type="dxa"/>
            <w:tcBorders>
              <w:top w:val="nil"/>
              <w:left w:val="nil"/>
              <w:bottom w:val="single" w:sz="4" w:space="0" w:color="auto"/>
              <w:right w:val="single" w:sz="4" w:space="0" w:color="auto"/>
            </w:tcBorders>
            <w:noWrap/>
            <w:textDirection w:val="lrTb"/>
            <w:vAlign w:val="bottom"/>
          </w:tcPr>
          <w:p w:rsidR="000879AF" w:rsidP="00AC4C0F">
            <w:pPr>
              <w:bidi w:val="0"/>
              <w:jc w:val="center"/>
              <w:rPr>
                <w:rFonts w:ascii="Arial" w:hAnsi="Arial" w:cs="Arial"/>
              </w:rPr>
            </w:pPr>
            <w:r>
              <w:rPr>
                <w:rFonts w:ascii="Arial" w:hAnsi="Arial" w:cs="Arial"/>
              </w:rPr>
              <w:t>194</w:t>
            </w:r>
          </w:p>
        </w:tc>
        <w:tc>
          <w:tcPr>
            <w:tcW w:w="1980" w:type="dxa"/>
            <w:tcBorders>
              <w:top w:val="nil"/>
              <w:left w:val="nil"/>
              <w:bottom w:val="single" w:sz="4" w:space="0" w:color="auto"/>
              <w:right w:val="single" w:sz="4" w:space="0" w:color="auto"/>
            </w:tcBorders>
            <w:noWrap/>
            <w:textDirection w:val="lrTb"/>
            <w:vAlign w:val="bottom"/>
          </w:tcPr>
          <w:p w:rsidR="000879AF" w:rsidP="00AC4C0F">
            <w:pPr>
              <w:bidi w:val="0"/>
              <w:jc w:val="center"/>
              <w:rPr>
                <w:rFonts w:ascii="Arial" w:hAnsi="Arial" w:cs="Arial"/>
              </w:rPr>
            </w:pPr>
            <w:r>
              <w:rPr>
                <w:rFonts w:ascii="Arial" w:hAnsi="Arial" w:cs="Arial"/>
              </w:rPr>
              <w:t>240</w:t>
            </w:r>
          </w:p>
        </w:tc>
        <w:tc>
          <w:tcPr>
            <w:tcW w:w="1980" w:type="dxa"/>
            <w:tcBorders>
              <w:top w:val="nil"/>
              <w:left w:val="nil"/>
              <w:bottom w:val="single" w:sz="4" w:space="0" w:color="auto"/>
              <w:right w:val="single" w:sz="4" w:space="0" w:color="auto"/>
            </w:tcBorders>
            <w:noWrap/>
            <w:textDirection w:val="lrTb"/>
            <w:vAlign w:val="bottom"/>
          </w:tcPr>
          <w:p w:rsidR="000879AF" w:rsidP="00AC4C0F">
            <w:pPr>
              <w:bidi w:val="0"/>
              <w:jc w:val="center"/>
              <w:rPr>
                <w:rFonts w:ascii="Arial" w:hAnsi="Arial" w:cs="Arial"/>
              </w:rPr>
            </w:pPr>
            <w:r>
              <w:rPr>
                <w:rFonts w:ascii="Arial" w:hAnsi="Arial" w:cs="Arial"/>
              </w:rPr>
              <w:t>288</w:t>
            </w:r>
          </w:p>
        </w:tc>
      </w:tr>
    </w:tbl>
    <w:p w:rsidR="000879AF" w:rsidP="000879AF">
      <w:pPr>
        <w:bidi w:val="0"/>
        <w:jc w:val="both"/>
        <w:rPr>
          <w:rFonts w:ascii="Arial" w:hAnsi="Arial" w:cs="Arial"/>
          <w:b/>
          <w:bCs/>
        </w:rPr>
      </w:pPr>
    </w:p>
    <w:p w:rsidR="000879AF" w:rsidRPr="00D830EC" w:rsidP="000879AF">
      <w:pPr>
        <w:bidi w:val="0"/>
        <w:jc w:val="both"/>
        <w:rPr>
          <w:rFonts w:ascii="Arial" w:hAnsi="Arial" w:cs="Arial"/>
          <w:bCs/>
        </w:rPr>
      </w:pPr>
      <w:r w:rsidRPr="00D830EC">
        <w:rPr>
          <w:rFonts w:ascii="Arial" w:hAnsi="Arial" w:cs="Arial"/>
          <w:bCs/>
        </w:rPr>
        <w:t>Počet stíhaných cudzincov podľa štátnej príslušnosti vyplýva z</w:t>
      </w:r>
      <w:r w:rsidR="00D830EC">
        <w:rPr>
          <w:rFonts w:ascii="Arial" w:hAnsi="Arial" w:cs="Arial"/>
          <w:bCs/>
        </w:rPr>
        <w:t> </w:t>
      </w:r>
      <w:r w:rsidRPr="00D830EC">
        <w:rPr>
          <w:rFonts w:ascii="Arial" w:hAnsi="Arial" w:cs="Arial"/>
          <w:bCs/>
        </w:rPr>
        <w:t>nasledovnej</w:t>
      </w:r>
      <w:r w:rsidR="00D830EC">
        <w:rPr>
          <w:rFonts w:ascii="Arial" w:hAnsi="Arial" w:cs="Arial"/>
          <w:bCs/>
        </w:rPr>
        <w:t xml:space="preserve"> tabuľky:</w:t>
      </w:r>
    </w:p>
    <w:p w:rsidR="000879AF" w:rsidP="000879AF">
      <w:pPr>
        <w:bidi w:val="0"/>
        <w:jc w:val="both"/>
        <w:rPr>
          <w:rFonts w:ascii="Arial" w:hAnsi="Arial" w:cs="Arial"/>
          <w:b/>
          <w:bCs/>
        </w:rPr>
      </w:pPr>
    </w:p>
    <w:p w:rsidR="00F3222E" w:rsidP="000879AF">
      <w:pPr>
        <w:bidi w:val="0"/>
        <w:jc w:val="both"/>
        <w:rPr>
          <w:rFonts w:ascii="Arial" w:hAnsi="Arial" w:cs="Arial"/>
          <w:b/>
          <w:bCs/>
        </w:rPr>
      </w:pPr>
    </w:p>
    <w:p w:rsidR="00F3222E" w:rsidP="000879AF">
      <w:pPr>
        <w:bidi w:val="0"/>
        <w:jc w:val="both"/>
        <w:rPr>
          <w:rFonts w:ascii="Arial" w:hAnsi="Arial" w:cs="Arial"/>
          <w:b/>
          <w:bCs/>
        </w:rPr>
      </w:pPr>
    </w:p>
    <w:tbl>
      <w:tblPr>
        <w:tblStyle w:val="TableGrid"/>
        <w:tblW w:w="8959" w:type="dxa"/>
        <w:tblLook w:val="01E0"/>
      </w:tblPr>
      <w:tblGrid>
        <w:gridCol w:w="4600"/>
        <w:gridCol w:w="1453"/>
        <w:gridCol w:w="1453"/>
        <w:gridCol w:w="1453"/>
      </w:tblGrid>
      <w:tr>
        <w:tblPrEx>
          <w:tblW w:w="8959" w:type="dxa"/>
          <w:tblLook w:val="01E0"/>
        </w:tblPrEx>
        <w:trPr>
          <w:trHeight w:val="258"/>
        </w:trPr>
        <w:tc>
          <w:tcPr>
            <w:tcW w:w="4600"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jc w:val="center"/>
              <w:rPr>
                <w:rFonts w:ascii="Arial" w:hAnsi="Arial" w:cs="Arial"/>
              </w:rPr>
            </w:pPr>
          </w:p>
        </w:tc>
        <w:tc>
          <w:tcPr>
            <w:tcW w:w="1453"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jc w:val="center"/>
              <w:rPr>
                <w:rFonts w:ascii="Arial" w:hAnsi="Arial" w:cs="Arial"/>
              </w:rPr>
            </w:pPr>
            <w:r w:rsidRPr="00425C18">
              <w:rPr>
                <w:rFonts w:ascii="Arial" w:hAnsi="Arial" w:cs="Arial"/>
              </w:rPr>
              <w:t> </w:t>
            </w:r>
          </w:p>
        </w:tc>
        <w:tc>
          <w:tcPr>
            <w:tcW w:w="1453"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F8296E" w:rsidP="00AC4C0F">
            <w:pPr>
              <w:bidi w:val="0"/>
              <w:jc w:val="center"/>
              <w:rPr>
                <w:rFonts w:ascii="Arial" w:hAnsi="Arial" w:cs="Arial"/>
                <w:b/>
                <w:bCs/>
              </w:rPr>
            </w:pPr>
            <w:r w:rsidRPr="00F8296E">
              <w:rPr>
                <w:rFonts w:ascii="Arial" w:hAnsi="Arial" w:cs="Arial"/>
                <w:b/>
                <w:bCs/>
              </w:rPr>
              <w:t>Rok</w:t>
            </w:r>
          </w:p>
        </w:tc>
        <w:tc>
          <w:tcPr>
            <w:tcW w:w="1453"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jc w:val="center"/>
              <w:rPr>
                <w:rFonts w:ascii="Arial" w:hAnsi="Arial" w:cs="Arial"/>
              </w:rPr>
            </w:pPr>
            <w:r w:rsidRPr="00425C18">
              <w:rPr>
                <w:rFonts w:ascii="Arial" w:hAnsi="Arial" w:cs="Arial"/>
              </w:rPr>
              <w:t> </w:t>
            </w:r>
          </w:p>
        </w:tc>
      </w:tr>
      <w:tr>
        <w:tblPrEx>
          <w:tblW w:w="8959" w:type="dxa"/>
          <w:tblLook w:val="01E0"/>
        </w:tblPrEx>
        <w:trPr>
          <w:trHeight w:val="284"/>
        </w:trPr>
        <w:tc>
          <w:tcPr>
            <w:tcW w:w="4600"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jc w:val="center"/>
              <w:rPr>
                <w:rFonts w:ascii="Arial" w:hAnsi="Arial" w:cs="Arial"/>
                <w:b/>
                <w:bCs/>
              </w:rPr>
            </w:pPr>
            <w:r w:rsidRPr="00425C18">
              <w:rPr>
                <w:rFonts w:ascii="Arial" w:hAnsi="Arial" w:cs="Arial"/>
                <w:b/>
                <w:bCs/>
              </w:rPr>
              <w:t>štát</w:t>
            </w:r>
          </w:p>
        </w:tc>
        <w:tc>
          <w:tcPr>
            <w:tcW w:w="1453"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jc w:val="center"/>
              <w:rPr>
                <w:rFonts w:ascii="Arial" w:hAnsi="Arial" w:cs="Arial"/>
                <w:b/>
                <w:bCs/>
              </w:rPr>
            </w:pPr>
            <w:r w:rsidRPr="00425C18">
              <w:rPr>
                <w:rFonts w:ascii="Arial" w:hAnsi="Arial" w:cs="Arial"/>
                <w:b/>
                <w:bCs/>
              </w:rPr>
              <w:t>2010</w:t>
            </w:r>
          </w:p>
        </w:tc>
        <w:tc>
          <w:tcPr>
            <w:tcW w:w="1453"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jc w:val="center"/>
              <w:rPr>
                <w:rFonts w:ascii="Arial" w:hAnsi="Arial" w:cs="Arial"/>
                <w:b/>
                <w:bCs/>
              </w:rPr>
            </w:pPr>
            <w:r w:rsidRPr="00425C18">
              <w:rPr>
                <w:rFonts w:ascii="Arial" w:hAnsi="Arial" w:cs="Arial"/>
                <w:b/>
                <w:bCs/>
              </w:rPr>
              <w:t>2009</w:t>
            </w:r>
          </w:p>
        </w:tc>
        <w:tc>
          <w:tcPr>
            <w:tcW w:w="1453"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jc w:val="center"/>
              <w:rPr>
                <w:rFonts w:ascii="Arial" w:hAnsi="Arial" w:cs="Arial"/>
                <w:b/>
                <w:bCs/>
              </w:rPr>
            </w:pPr>
            <w:r w:rsidRPr="00425C18">
              <w:rPr>
                <w:rFonts w:ascii="Arial" w:hAnsi="Arial" w:cs="Arial"/>
                <w:b/>
                <w:bCs/>
              </w:rPr>
              <w:t>2008</w:t>
            </w:r>
          </w:p>
        </w:tc>
      </w:tr>
      <w:tr>
        <w:tblPrEx>
          <w:tblW w:w="8959" w:type="dxa"/>
          <w:tblLook w:val="01E0"/>
        </w:tblPrEx>
        <w:trPr>
          <w:trHeight w:val="284"/>
        </w:trPr>
        <w:tc>
          <w:tcPr>
            <w:tcW w:w="4600"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rPr>
                <w:rFonts w:ascii="Arial" w:hAnsi="Arial" w:cs="Arial"/>
                <w:b/>
                <w:bCs/>
              </w:rPr>
            </w:pPr>
            <w:r w:rsidRPr="00425C18">
              <w:rPr>
                <w:rFonts w:ascii="Arial" w:hAnsi="Arial" w:cs="Arial"/>
                <w:b/>
                <w:bCs/>
              </w:rPr>
              <w:t>Česká republika</w:t>
            </w:r>
          </w:p>
        </w:tc>
        <w:tc>
          <w:tcPr>
            <w:tcW w:w="1453"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jc w:val="center"/>
              <w:rPr>
                <w:rFonts w:ascii="Arial" w:hAnsi="Arial" w:cs="Arial"/>
              </w:rPr>
            </w:pPr>
            <w:r>
              <w:rPr>
                <w:rFonts w:ascii="Arial" w:hAnsi="Arial" w:cs="Arial"/>
              </w:rPr>
              <w:t>280</w:t>
            </w:r>
          </w:p>
        </w:tc>
        <w:tc>
          <w:tcPr>
            <w:tcW w:w="1453"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jc w:val="center"/>
              <w:rPr>
                <w:rFonts w:ascii="Arial" w:hAnsi="Arial" w:cs="Arial"/>
              </w:rPr>
            </w:pPr>
            <w:r>
              <w:rPr>
                <w:rFonts w:ascii="Arial" w:hAnsi="Arial" w:cs="Arial"/>
              </w:rPr>
              <w:t>304</w:t>
            </w:r>
          </w:p>
        </w:tc>
        <w:tc>
          <w:tcPr>
            <w:tcW w:w="1453"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jc w:val="center"/>
              <w:rPr>
                <w:rFonts w:ascii="Arial" w:hAnsi="Arial" w:cs="Arial"/>
              </w:rPr>
            </w:pPr>
            <w:r>
              <w:rPr>
                <w:rFonts w:ascii="Arial" w:hAnsi="Arial" w:cs="Arial"/>
              </w:rPr>
              <w:t>223</w:t>
            </w:r>
          </w:p>
        </w:tc>
      </w:tr>
      <w:tr>
        <w:tblPrEx>
          <w:tblW w:w="8959" w:type="dxa"/>
          <w:tblLook w:val="01E0"/>
        </w:tblPrEx>
        <w:trPr>
          <w:trHeight w:val="271"/>
        </w:trPr>
        <w:tc>
          <w:tcPr>
            <w:tcW w:w="4600"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rPr>
                <w:rFonts w:ascii="Arial" w:hAnsi="Arial" w:cs="Arial"/>
                <w:b/>
                <w:bCs/>
              </w:rPr>
            </w:pPr>
            <w:r w:rsidRPr="00425C18">
              <w:rPr>
                <w:rFonts w:ascii="Arial" w:hAnsi="Arial" w:cs="Arial"/>
                <w:b/>
                <w:bCs/>
              </w:rPr>
              <w:t>Maďarská republika</w:t>
            </w:r>
          </w:p>
        </w:tc>
        <w:tc>
          <w:tcPr>
            <w:tcW w:w="1453"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jc w:val="center"/>
              <w:rPr>
                <w:rFonts w:ascii="Arial" w:hAnsi="Arial" w:cs="Arial"/>
              </w:rPr>
            </w:pPr>
            <w:r>
              <w:rPr>
                <w:rFonts w:ascii="Arial" w:hAnsi="Arial" w:cs="Arial"/>
              </w:rPr>
              <w:t>152</w:t>
            </w:r>
          </w:p>
        </w:tc>
        <w:tc>
          <w:tcPr>
            <w:tcW w:w="1453"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jc w:val="center"/>
              <w:rPr>
                <w:rFonts w:ascii="Arial" w:hAnsi="Arial" w:cs="Arial"/>
              </w:rPr>
            </w:pPr>
            <w:r>
              <w:rPr>
                <w:rFonts w:ascii="Arial" w:hAnsi="Arial" w:cs="Arial"/>
              </w:rPr>
              <w:t>165</w:t>
            </w:r>
          </w:p>
        </w:tc>
        <w:tc>
          <w:tcPr>
            <w:tcW w:w="1453"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jc w:val="center"/>
              <w:rPr>
                <w:rFonts w:ascii="Arial" w:hAnsi="Arial" w:cs="Arial"/>
              </w:rPr>
            </w:pPr>
            <w:r>
              <w:rPr>
                <w:rFonts w:ascii="Arial" w:hAnsi="Arial" w:cs="Arial"/>
              </w:rPr>
              <w:t xml:space="preserve">  98</w:t>
            </w:r>
          </w:p>
        </w:tc>
      </w:tr>
      <w:tr>
        <w:tblPrEx>
          <w:tblW w:w="8959" w:type="dxa"/>
          <w:tblLook w:val="01E0"/>
        </w:tblPrEx>
        <w:trPr>
          <w:trHeight w:val="271"/>
        </w:trPr>
        <w:tc>
          <w:tcPr>
            <w:tcW w:w="4600"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rPr>
                <w:rFonts w:ascii="Arial" w:hAnsi="Arial" w:cs="Arial"/>
                <w:b/>
                <w:bCs/>
              </w:rPr>
            </w:pPr>
            <w:r>
              <w:rPr>
                <w:rFonts w:ascii="Arial" w:hAnsi="Arial" w:cs="Arial"/>
                <w:b/>
                <w:bCs/>
              </w:rPr>
              <w:t>Ukrajina</w:t>
            </w:r>
          </w:p>
        </w:tc>
        <w:tc>
          <w:tcPr>
            <w:tcW w:w="1453"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jc w:val="center"/>
              <w:rPr>
                <w:rFonts w:ascii="Arial" w:hAnsi="Arial" w:cs="Arial"/>
              </w:rPr>
            </w:pPr>
            <w:r>
              <w:rPr>
                <w:rFonts w:ascii="Arial" w:hAnsi="Arial" w:cs="Arial"/>
              </w:rPr>
              <w:t>136</w:t>
            </w:r>
          </w:p>
        </w:tc>
        <w:tc>
          <w:tcPr>
            <w:tcW w:w="1453"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jc w:val="center"/>
              <w:rPr>
                <w:rFonts w:ascii="Arial" w:hAnsi="Arial" w:cs="Arial"/>
              </w:rPr>
            </w:pPr>
            <w:r>
              <w:rPr>
                <w:rFonts w:ascii="Arial" w:hAnsi="Arial" w:cs="Arial"/>
              </w:rPr>
              <w:t>179</w:t>
            </w:r>
          </w:p>
        </w:tc>
        <w:tc>
          <w:tcPr>
            <w:tcW w:w="1453"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jc w:val="center"/>
              <w:rPr>
                <w:rFonts w:ascii="Arial" w:hAnsi="Arial" w:cs="Arial"/>
              </w:rPr>
            </w:pPr>
            <w:r>
              <w:rPr>
                <w:rFonts w:ascii="Arial" w:hAnsi="Arial" w:cs="Arial"/>
              </w:rPr>
              <w:t>2</w:t>
            </w:r>
            <w:r w:rsidRPr="00425C18">
              <w:rPr>
                <w:rFonts w:ascii="Arial" w:hAnsi="Arial" w:cs="Arial"/>
              </w:rPr>
              <w:t>3</w:t>
            </w:r>
            <w:r>
              <w:rPr>
                <w:rFonts w:ascii="Arial" w:hAnsi="Arial" w:cs="Arial"/>
              </w:rPr>
              <w:t>4</w:t>
            </w:r>
          </w:p>
        </w:tc>
      </w:tr>
      <w:tr>
        <w:tblPrEx>
          <w:tblW w:w="8959" w:type="dxa"/>
          <w:tblLook w:val="01E0"/>
        </w:tblPrEx>
        <w:trPr>
          <w:trHeight w:val="271"/>
        </w:trPr>
        <w:tc>
          <w:tcPr>
            <w:tcW w:w="4600"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rPr>
                <w:rFonts w:ascii="Arial" w:hAnsi="Arial" w:cs="Arial"/>
                <w:b/>
                <w:bCs/>
              </w:rPr>
            </w:pPr>
            <w:r w:rsidRPr="00425C18">
              <w:rPr>
                <w:rFonts w:ascii="Arial" w:hAnsi="Arial" w:cs="Arial"/>
                <w:b/>
                <w:bCs/>
              </w:rPr>
              <w:t>Poľská republika</w:t>
            </w:r>
          </w:p>
        </w:tc>
        <w:tc>
          <w:tcPr>
            <w:tcW w:w="1453"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jc w:val="center"/>
              <w:rPr>
                <w:rFonts w:ascii="Arial" w:hAnsi="Arial" w:cs="Arial"/>
              </w:rPr>
            </w:pPr>
            <w:r>
              <w:rPr>
                <w:rFonts w:ascii="Arial" w:hAnsi="Arial" w:cs="Arial"/>
              </w:rPr>
              <w:t>108</w:t>
            </w:r>
          </w:p>
        </w:tc>
        <w:tc>
          <w:tcPr>
            <w:tcW w:w="1453"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jc w:val="center"/>
              <w:rPr>
                <w:rFonts w:ascii="Arial" w:hAnsi="Arial" w:cs="Arial"/>
              </w:rPr>
            </w:pPr>
            <w:r>
              <w:rPr>
                <w:rFonts w:ascii="Arial" w:hAnsi="Arial" w:cs="Arial"/>
              </w:rPr>
              <w:t>131</w:t>
            </w:r>
          </w:p>
        </w:tc>
        <w:tc>
          <w:tcPr>
            <w:tcW w:w="1453"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jc w:val="center"/>
              <w:rPr>
                <w:rFonts w:ascii="Arial" w:hAnsi="Arial" w:cs="Arial"/>
              </w:rPr>
            </w:pPr>
            <w:r>
              <w:rPr>
                <w:rFonts w:ascii="Arial" w:hAnsi="Arial" w:cs="Arial"/>
              </w:rPr>
              <w:t>120</w:t>
            </w:r>
          </w:p>
        </w:tc>
      </w:tr>
      <w:tr>
        <w:tblPrEx>
          <w:tblW w:w="8959" w:type="dxa"/>
          <w:tblLook w:val="01E0"/>
        </w:tblPrEx>
        <w:trPr>
          <w:trHeight w:val="271"/>
        </w:trPr>
        <w:tc>
          <w:tcPr>
            <w:tcW w:w="4600"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rPr>
                <w:rFonts w:ascii="Arial" w:hAnsi="Arial" w:cs="Arial"/>
                <w:b/>
                <w:bCs/>
              </w:rPr>
            </w:pPr>
            <w:r>
              <w:rPr>
                <w:rFonts w:ascii="Arial" w:hAnsi="Arial" w:cs="Arial"/>
                <w:b/>
                <w:bCs/>
              </w:rPr>
              <w:t>Vietnamská republika</w:t>
            </w:r>
          </w:p>
        </w:tc>
        <w:tc>
          <w:tcPr>
            <w:tcW w:w="1453"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jc w:val="center"/>
              <w:rPr>
                <w:rFonts w:ascii="Arial" w:hAnsi="Arial" w:cs="Arial"/>
              </w:rPr>
            </w:pPr>
            <w:r>
              <w:rPr>
                <w:rFonts w:ascii="Arial" w:hAnsi="Arial" w:cs="Arial"/>
              </w:rPr>
              <w:t>39</w:t>
            </w:r>
          </w:p>
        </w:tc>
        <w:tc>
          <w:tcPr>
            <w:tcW w:w="1453"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jc w:val="center"/>
              <w:rPr>
                <w:rFonts w:ascii="Arial" w:hAnsi="Arial" w:cs="Arial"/>
              </w:rPr>
            </w:pPr>
            <w:r w:rsidRPr="00425C18">
              <w:rPr>
                <w:rFonts w:ascii="Arial" w:hAnsi="Arial" w:cs="Arial"/>
              </w:rPr>
              <w:t xml:space="preserve"> </w:t>
            </w:r>
            <w:r>
              <w:rPr>
                <w:rFonts w:ascii="Arial" w:hAnsi="Arial" w:cs="Arial"/>
              </w:rPr>
              <w:t>39</w:t>
            </w:r>
          </w:p>
        </w:tc>
        <w:tc>
          <w:tcPr>
            <w:tcW w:w="1453"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jc w:val="center"/>
              <w:rPr>
                <w:rFonts w:ascii="Arial" w:hAnsi="Arial" w:cs="Arial"/>
              </w:rPr>
            </w:pPr>
            <w:r>
              <w:rPr>
                <w:rFonts w:ascii="Arial" w:hAnsi="Arial" w:cs="Arial"/>
              </w:rPr>
              <w:t xml:space="preserve">  27</w:t>
            </w:r>
          </w:p>
        </w:tc>
      </w:tr>
      <w:tr>
        <w:tblPrEx>
          <w:tblW w:w="8959" w:type="dxa"/>
          <w:tblLook w:val="01E0"/>
        </w:tblPrEx>
        <w:trPr>
          <w:trHeight w:val="271"/>
        </w:trPr>
        <w:tc>
          <w:tcPr>
            <w:tcW w:w="4600"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rPr>
                <w:rFonts w:ascii="Arial" w:hAnsi="Arial" w:cs="Arial"/>
                <w:b/>
                <w:bCs/>
              </w:rPr>
            </w:pPr>
            <w:r>
              <w:rPr>
                <w:rFonts w:ascii="Arial" w:hAnsi="Arial" w:cs="Arial"/>
                <w:b/>
                <w:bCs/>
              </w:rPr>
              <w:t>Rumunská republika</w:t>
            </w:r>
            <w:r w:rsidRPr="00425C18">
              <w:rPr>
                <w:rFonts w:ascii="Arial" w:hAnsi="Arial" w:cs="Arial"/>
                <w:b/>
                <w:bCs/>
              </w:rPr>
              <w:t xml:space="preserve"> </w:t>
            </w:r>
          </w:p>
        </w:tc>
        <w:tc>
          <w:tcPr>
            <w:tcW w:w="1453"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jc w:val="center"/>
              <w:rPr>
                <w:rFonts w:ascii="Arial" w:hAnsi="Arial" w:cs="Arial"/>
              </w:rPr>
            </w:pPr>
            <w:r>
              <w:rPr>
                <w:rFonts w:ascii="Arial" w:hAnsi="Arial" w:cs="Arial"/>
              </w:rPr>
              <w:t>37</w:t>
            </w:r>
          </w:p>
        </w:tc>
        <w:tc>
          <w:tcPr>
            <w:tcW w:w="1453"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jc w:val="center"/>
              <w:rPr>
                <w:rFonts w:ascii="Arial" w:hAnsi="Arial" w:cs="Arial"/>
              </w:rPr>
            </w:pPr>
            <w:r>
              <w:rPr>
                <w:rFonts w:ascii="Arial" w:hAnsi="Arial" w:cs="Arial"/>
              </w:rPr>
              <w:t xml:space="preserve">  61</w:t>
            </w:r>
          </w:p>
        </w:tc>
        <w:tc>
          <w:tcPr>
            <w:tcW w:w="1453"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jc w:val="center"/>
              <w:rPr>
                <w:rFonts w:ascii="Arial" w:hAnsi="Arial" w:cs="Arial"/>
              </w:rPr>
            </w:pPr>
            <w:r>
              <w:rPr>
                <w:rFonts w:ascii="Arial" w:hAnsi="Arial" w:cs="Arial"/>
              </w:rPr>
              <w:t xml:space="preserve">  </w:t>
            </w:r>
            <w:r w:rsidRPr="00425C18">
              <w:rPr>
                <w:rFonts w:ascii="Arial" w:hAnsi="Arial" w:cs="Arial"/>
              </w:rPr>
              <w:t>3</w:t>
            </w:r>
            <w:r>
              <w:rPr>
                <w:rFonts w:ascii="Arial" w:hAnsi="Arial" w:cs="Arial"/>
              </w:rPr>
              <w:t>9</w:t>
            </w:r>
          </w:p>
        </w:tc>
      </w:tr>
      <w:tr>
        <w:tblPrEx>
          <w:tblW w:w="8959" w:type="dxa"/>
          <w:tblLook w:val="01E0"/>
        </w:tblPrEx>
        <w:trPr>
          <w:trHeight w:val="271"/>
        </w:trPr>
        <w:tc>
          <w:tcPr>
            <w:tcW w:w="4600"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rPr>
                <w:rFonts w:ascii="Arial" w:hAnsi="Arial" w:cs="Arial"/>
                <w:b/>
                <w:bCs/>
              </w:rPr>
            </w:pPr>
            <w:r>
              <w:rPr>
                <w:rFonts w:ascii="Arial" w:hAnsi="Arial" w:cs="Arial"/>
                <w:b/>
                <w:bCs/>
              </w:rPr>
              <w:t>Talianska republika</w:t>
            </w:r>
          </w:p>
        </w:tc>
        <w:tc>
          <w:tcPr>
            <w:tcW w:w="1453"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jc w:val="center"/>
              <w:rPr>
                <w:rFonts w:ascii="Arial" w:hAnsi="Arial" w:cs="Arial"/>
              </w:rPr>
            </w:pPr>
            <w:r>
              <w:rPr>
                <w:rFonts w:ascii="Arial" w:hAnsi="Arial" w:cs="Arial"/>
              </w:rPr>
              <w:t>26</w:t>
            </w:r>
          </w:p>
        </w:tc>
        <w:tc>
          <w:tcPr>
            <w:tcW w:w="1453"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jc w:val="center"/>
              <w:rPr>
                <w:rFonts w:ascii="Arial" w:hAnsi="Arial" w:cs="Arial"/>
              </w:rPr>
            </w:pPr>
            <w:r>
              <w:rPr>
                <w:rFonts w:ascii="Arial" w:hAnsi="Arial" w:cs="Arial"/>
              </w:rPr>
              <w:t xml:space="preserve">  34</w:t>
            </w:r>
          </w:p>
        </w:tc>
        <w:tc>
          <w:tcPr>
            <w:tcW w:w="1453"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jc w:val="center"/>
              <w:rPr>
                <w:rFonts w:ascii="Arial" w:hAnsi="Arial" w:cs="Arial"/>
              </w:rPr>
            </w:pPr>
            <w:r>
              <w:rPr>
                <w:rFonts w:ascii="Arial" w:hAnsi="Arial" w:cs="Arial"/>
              </w:rPr>
              <w:t xml:space="preserve">  19</w:t>
            </w:r>
          </w:p>
        </w:tc>
      </w:tr>
      <w:tr>
        <w:tblPrEx>
          <w:tblW w:w="8959" w:type="dxa"/>
          <w:tblLook w:val="01E0"/>
        </w:tblPrEx>
        <w:trPr>
          <w:trHeight w:val="258"/>
        </w:trPr>
        <w:tc>
          <w:tcPr>
            <w:tcW w:w="4600"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E66A2E" w:rsidP="00AC4C0F">
            <w:pPr>
              <w:bidi w:val="0"/>
              <w:rPr>
                <w:rFonts w:ascii="Arial" w:hAnsi="Arial" w:cs="Arial"/>
                <w:b/>
                <w:bCs/>
              </w:rPr>
            </w:pPr>
            <w:r>
              <w:rPr>
                <w:rFonts w:ascii="Arial" w:hAnsi="Arial" w:cs="Arial"/>
                <w:b/>
                <w:bCs/>
              </w:rPr>
              <w:t>Moldav</w:t>
            </w:r>
            <w:r w:rsidRPr="00E66A2E">
              <w:rPr>
                <w:rFonts w:ascii="Arial" w:hAnsi="Arial" w:cs="Arial"/>
                <w:b/>
                <w:bCs/>
              </w:rPr>
              <w:t>ská republika</w:t>
            </w:r>
          </w:p>
        </w:tc>
        <w:tc>
          <w:tcPr>
            <w:tcW w:w="1453"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jc w:val="center"/>
              <w:rPr>
                <w:rFonts w:ascii="Arial" w:hAnsi="Arial" w:cs="Arial"/>
              </w:rPr>
            </w:pPr>
            <w:r>
              <w:rPr>
                <w:rFonts w:ascii="Arial" w:hAnsi="Arial" w:cs="Arial"/>
              </w:rPr>
              <w:t xml:space="preserve"> 26</w:t>
            </w:r>
            <w:r w:rsidRPr="00425C18">
              <w:rPr>
                <w:rFonts w:ascii="Arial" w:hAnsi="Arial" w:cs="Arial"/>
              </w:rPr>
              <w:t> </w:t>
            </w:r>
          </w:p>
        </w:tc>
        <w:tc>
          <w:tcPr>
            <w:tcW w:w="1453"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jc w:val="center"/>
              <w:rPr>
                <w:rFonts w:ascii="Arial" w:hAnsi="Arial" w:cs="Arial"/>
              </w:rPr>
            </w:pPr>
            <w:r>
              <w:rPr>
                <w:rFonts w:ascii="Arial" w:hAnsi="Arial" w:cs="Arial"/>
              </w:rPr>
              <w:t xml:space="preserve">  50</w:t>
            </w:r>
          </w:p>
        </w:tc>
        <w:tc>
          <w:tcPr>
            <w:tcW w:w="1453"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jc w:val="center"/>
              <w:rPr>
                <w:rFonts w:ascii="Arial" w:hAnsi="Arial" w:cs="Arial"/>
              </w:rPr>
            </w:pPr>
            <w:r>
              <w:rPr>
                <w:rFonts w:ascii="Arial" w:hAnsi="Arial" w:cs="Arial"/>
              </w:rPr>
              <w:t xml:space="preserve">    65</w:t>
            </w:r>
            <w:r w:rsidRPr="00425C18">
              <w:rPr>
                <w:rFonts w:ascii="Arial" w:hAnsi="Arial" w:cs="Arial"/>
              </w:rPr>
              <w:t> </w:t>
            </w:r>
          </w:p>
        </w:tc>
      </w:tr>
      <w:tr>
        <w:tblPrEx>
          <w:tblW w:w="8959" w:type="dxa"/>
          <w:tblLook w:val="01E0"/>
        </w:tblPrEx>
        <w:trPr>
          <w:trHeight w:val="284"/>
        </w:trPr>
        <w:tc>
          <w:tcPr>
            <w:tcW w:w="4600"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rPr>
                <w:rFonts w:ascii="Arial" w:hAnsi="Arial" w:cs="Arial"/>
                <w:b/>
                <w:bCs/>
              </w:rPr>
            </w:pPr>
            <w:r>
              <w:rPr>
                <w:rFonts w:ascii="Arial" w:hAnsi="Arial" w:cs="Arial"/>
                <w:b/>
                <w:bCs/>
              </w:rPr>
              <w:t>Rakúska republika</w:t>
            </w:r>
          </w:p>
        </w:tc>
        <w:tc>
          <w:tcPr>
            <w:tcW w:w="1453"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E66A2E" w:rsidP="00AC4C0F">
            <w:pPr>
              <w:bidi w:val="0"/>
              <w:jc w:val="center"/>
              <w:rPr>
                <w:rFonts w:ascii="Arial" w:hAnsi="Arial" w:cs="Arial"/>
              </w:rPr>
            </w:pPr>
            <w:r w:rsidRPr="00E66A2E">
              <w:rPr>
                <w:rFonts w:ascii="Arial" w:hAnsi="Arial" w:cs="Arial"/>
              </w:rPr>
              <w:t>20</w:t>
            </w:r>
          </w:p>
        </w:tc>
        <w:tc>
          <w:tcPr>
            <w:tcW w:w="1453"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E66A2E" w:rsidP="00AC4C0F">
            <w:pPr>
              <w:bidi w:val="0"/>
              <w:jc w:val="center"/>
              <w:rPr>
                <w:rFonts w:ascii="Arial" w:hAnsi="Arial" w:cs="Arial"/>
              </w:rPr>
            </w:pPr>
            <w:r>
              <w:rPr>
                <w:rFonts w:ascii="Arial" w:hAnsi="Arial" w:cs="Arial"/>
              </w:rPr>
              <w:t xml:space="preserve">  </w:t>
            </w:r>
            <w:r w:rsidRPr="00E66A2E">
              <w:rPr>
                <w:rFonts w:ascii="Arial" w:hAnsi="Arial" w:cs="Arial"/>
              </w:rPr>
              <w:t>21</w:t>
            </w:r>
          </w:p>
        </w:tc>
        <w:tc>
          <w:tcPr>
            <w:tcW w:w="1453"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030AD2" w:rsidP="00AC4C0F">
            <w:pPr>
              <w:bidi w:val="0"/>
              <w:jc w:val="center"/>
              <w:rPr>
                <w:rFonts w:ascii="Arial" w:hAnsi="Arial" w:cs="Arial"/>
              </w:rPr>
            </w:pPr>
            <w:r>
              <w:rPr>
                <w:rFonts w:ascii="Arial" w:hAnsi="Arial" w:cs="Arial"/>
                <w:b/>
                <w:bCs/>
              </w:rPr>
              <w:t xml:space="preserve">  </w:t>
            </w:r>
            <w:r w:rsidRPr="00030AD2">
              <w:rPr>
                <w:rFonts w:ascii="Arial" w:hAnsi="Arial" w:cs="Arial"/>
              </w:rPr>
              <w:t>19</w:t>
            </w:r>
          </w:p>
        </w:tc>
      </w:tr>
      <w:tr>
        <w:tblPrEx>
          <w:tblW w:w="8959" w:type="dxa"/>
          <w:tblLook w:val="01E0"/>
        </w:tblPrEx>
        <w:trPr>
          <w:trHeight w:val="284"/>
        </w:trPr>
        <w:tc>
          <w:tcPr>
            <w:tcW w:w="4600"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rPr>
                <w:rFonts w:ascii="Arial" w:hAnsi="Arial" w:cs="Arial"/>
                <w:b/>
                <w:bCs/>
              </w:rPr>
            </w:pPr>
            <w:r>
              <w:rPr>
                <w:rFonts w:ascii="Arial" w:hAnsi="Arial" w:cs="Arial"/>
                <w:b/>
                <w:bCs/>
              </w:rPr>
              <w:t>Srbsk</w:t>
            </w:r>
            <w:r w:rsidRPr="00425C18">
              <w:rPr>
                <w:rFonts w:ascii="Arial" w:hAnsi="Arial" w:cs="Arial"/>
                <w:b/>
                <w:bCs/>
              </w:rPr>
              <w:t>á republika</w:t>
            </w:r>
          </w:p>
        </w:tc>
        <w:tc>
          <w:tcPr>
            <w:tcW w:w="1453"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jc w:val="center"/>
              <w:rPr>
                <w:rFonts w:ascii="Arial" w:hAnsi="Arial" w:cs="Arial"/>
              </w:rPr>
            </w:pPr>
            <w:r>
              <w:rPr>
                <w:rFonts w:ascii="Arial" w:hAnsi="Arial" w:cs="Arial"/>
              </w:rPr>
              <w:t>20</w:t>
            </w:r>
          </w:p>
        </w:tc>
        <w:tc>
          <w:tcPr>
            <w:tcW w:w="1453"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jc w:val="center"/>
              <w:rPr>
                <w:rFonts w:ascii="Arial" w:hAnsi="Arial" w:cs="Arial"/>
              </w:rPr>
            </w:pPr>
            <w:r>
              <w:rPr>
                <w:rFonts w:ascii="Arial" w:hAnsi="Arial" w:cs="Arial"/>
              </w:rPr>
              <w:t xml:space="preserve">   </w:t>
            </w:r>
            <w:r w:rsidRPr="00425C18">
              <w:rPr>
                <w:rFonts w:ascii="Arial" w:hAnsi="Arial" w:cs="Arial"/>
              </w:rPr>
              <w:t>42</w:t>
            </w:r>
          </w:p>
        </w:tc>
        <w:tc>
          <w:tcPr>
            <w:tcW w:w="1453"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jc w:val="center"/>
              <w:rPr>
                <w:rFonts w:ascii="Arial" w:hAnsi="Arial" w:cs="Arial"/>
              </w:rPr>
            </w:pPr>
            <w:r>
              <w:rPr>
                <w:rFonts w:ascii="Arial" w:hAnsi="Arial" w:cs="Arial"/>
              </w:rPr>
              <w:t xml:space="preserve">     </w:t>
            </w:r>
            <w:r w:rsidRPr="00425C18">
              <w:rPr>
                <w:rFonts w:ascii="Arial" w:hAnsi="Arial" w:cs="Arial"/>
              </w:rPr>
              <w:t>9</w:t>
            </w:r>
          </w:p>
        </w:tc>
      </w:tr>
      <w:tr>
        <w:tblPrEx>
          <w:tblW w:w="8959" w:type="dxa"/>
          <w:tblLook w:val="01E0"/>
        </w:tblPrEx>
        <w:trPr>
          <w:trHeight w:val="271"/>
        </w:trPr>
        <w:tc>
          <w:tcPr>
            <w:tcW w:w="4600"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rPr>
                <w:rFonts w:ascii="Arial" w:hAnsi="Arial" w:cs="Arial"/>
                <w:b/>
                <w:bCs/>
              </w:rPr>
            </w:pPr>
            <w:r>
              <w:rPr>
                <w:rFonts w:ascii="Arial" w:hAnsi="Arial" w:cs="Arial"/>
                <w:b/>
                <w:bCs/>
              </w:rPr>
              <w:t>Spolkov</w:t>
            </w:r>
            <w:r w:rsidRPr="00425C18">
              <w:rPr>
                <w:rFonts w:ascii="Arial" w:hAnsi="Arial" w:cs="Arial"/>
                <w:b/>
                <w:bCs/>
              </w:rPr>
              <w:t>á republika</w:t>
            </w:r>
            <w:r>
              <w:rPr>
                <w:rFonts w:ascii="Arial" w:hAnsi="Arial" w:cs="Arial"/>
                <w:b/>
                <w:bCs/>
              </w:rPr>
              <w:t xml:space="preserve"> Nemecko</w:t>
            </w:r>
          </w:p>
        </w:tc>
        <w:tc>
          <w:tcPr>
            <w:tcW w:w="1453"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jc w:val="center"/>
              <w:rPr>
                <w:rFonts w:ascii="Arial" w:hAnsi="Arial" w:cs="Arial"/>
              </w:rPr>
            </w:pPr>
            <w:r>
              <w:rPr>
                <w:rFonts w:ascii="Arial" w:hAnsi="Arial" w:cs="Arial"/>
              </w:rPr>
              <w:t>1</w:t>
            </w:r>
            <w:r w:rsidRPr="00425C18">
              <w:rPr>
                <w:rFonts w:ascii="Arial" w:hAnsi="Arial" w:cs="Arial"/>
              </w:rPr>
              <w:t>9</w:t>
            </w:r>
          </w:p>
        </w:tc>
        <w:tc>
          <w:tcPr>
            <w:tcW w:w="1453"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jc w:val="center"/>
              <w:rPr>
                <w:rFonts w:ascii="Arial" w:hAnsi="Arial" w:cs="Arial"/>
              </w:rPr>
            </w:pPr>
            <w:r>
              <w:rPr>
                <w:rFonts w:ascii="Arial" w:hAnsi="Arial" w:cs="Arial"/>
              </w:rPr>
              <w:t xml:space="preserve">   31</w:t>
            </w:r>
          </w:p>
        </w:tc>
        <w:tc>
          <w:tcPr>
            <w:tcW w:w="1453"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jc w:val="center"/>
              <w:rPr>
                <w:rFonts w:ascii="Arial" w:hAnsi="Arial" w:cs="Arial"/>
              </w:rPr>
            </w:pPr>
            <w:r>
              <w:rPr>
                <w:rFonts w:ascii="Arial" w:hAnsi="Arial" w:cs="Arial"/>
              </w:rPr>
              <w:t xml:space="preserve">   16</w:t>
            </w:r>
          </w:p>
        </w:tc>
      </w:tr>
      <w:tr>
        <w:tblPrEx>
          <w:tblW w:w="8959" w:type="dxa"/>
          <w:tblLook w:val="01E0"/>
        </w:tblPrEx>
        <w:trPr>
          <w:trHeight w:val="271"/>
        </w:trPr>
        <w:tc>
          <w:tcPr>
            <w:tcW w:w="4600"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rPr>
                <w:rFonts w:ascii="Arial" w:hAnsi="Arial" w:cs="Arial"/>
                <w:b/>
                <w:bCs/>
              </w:rPr>
            </w:pPr>
            <w:r>
              <w:rPr>
                <w:rFonts w:ascii="Arial" w:hAnsi="Arial" w:cs="Arial"/>
                <w:b/>
                <w:bCs/>
              </w:rPr>
              <w:t>Bulharská</w:t>
            </w:r>
            <w:r w:rsidRPr="00425C18">
              <w:rPr>
                <w:rFonts w:ascii="Arial" w:hAnsi="Arial" w:cs="Arial"/>
                <w:b/>
                <w:bCs/>
              </w:rPr>
              <w:t xml:space="preserve"> republika</w:t>
            </w:r>
          </w:p>
        </w:tc>
        <w:tc>
          <w:tcPr>
            <w:tcW w:w="1453"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jc w:val="center"/>
              <w:rPr>
                <w:rFonts w:ascii="Arial" w:hAnsi="Arial" w:cs="Arial"/>
              </w:rPr>
            </w:pPr>
            <w:r>
              <w:rPr>
                <w:rFonts w:ascii="Arial" w:hAnsi="Arial" w:cs="Arial"/>
              </w:rPr>
              <w:t>17</w:t>
            </w:r>
          </w:p>
        </w:tc>
        <w:tc>
          <w:tcPr>
            <w:tcW w:w="1453"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jc w:val="center"/>
              <w:rPr>
                <w:rFonts w:ascii="Arial" w:hAnsi="Arial" w:cs="Arial"/>
              </w:rPr>
            </w:pPr>
            <w:r>
              <w:rPr>
                <w:rFonts w:ascii="Arial" w:hAnsi="Arial" w:cs="Arial"/>
              </w:rPr>
              <w:t xml:space="preserve">   49</w:t>
            </w:r>
          </w:p>
        </w:tc>
        <w:tc>
          <w:tcPr>
            <w:tcW w:w="1453"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jc w:val="center"/>
              <w:rPr>
                <w:rFonts w:ascii="Arial" w:hAnsi="Arial" w:cs="Arial"/>
              </w:rPr>
            </w:pPr>
            <w:r>
              <w:rPr>
                <w:rFonts w:ascii="Arial" w:hAnsi="Arial" w:cs="Arial"/>
              </w:rPr>
              <w:t xml:space="preserve">   </w:t>
            </w:r>
            <w:r w:rsidRPr="00425C18">
              <w:rPr>
                <w:rFonts w:ascii="Arial" w:hAnsi="Arial" w:cs="Arial"/>
              </w:rPr>
              <w:t>30</w:t>
            </w:r>
          </w:p>
        </w:tc>
      </w:tr>
      <w:tr>
        <w:tblPrEx>
          <w:tblW w:w="8959" w:type="dxa"/>
          <w:tblLook w:val="01E0"/>
        </w:tblPrEx>
        <w:trPr>
          <w:trHeight w:val="271"/>
        </w:trPr>
        <w:tc>
          <w:tcPr>
            <w:tcW w:w="4600"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rPr>
                <w:rFonts w:ascii="Arial" w:hAnsi="Arial" w:cs="Arial"/>
                <w:b/>
                <w:bCs/>
              </w:rPr>
            </w:pPr>
            <w:r>
              <w:rPr>
                <w:rFonts w:ascii="Arial" w:hAnsi="Arial" w:cs="Arial"/>
                <w:b/>
                <w:bCs/>
              </w:rPr>
              <w:t>Ruská federácia</w:t>
            </w:r>
          </w:p>
        </w:tc>
        <w:tc>
          <w:tcPr>
            <w:tcW w:w="1453"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jc w:val="center"/>
              <w:rPr>
                <w:rFonts w:ascii="Arial" w:hAnsi="Arial" w:cs="Arial"/>
              </w:rPr>
            </w:pPr>
            <w:r>
              <w:rPr>
                <w:rFonts w:ascii="Arial" w:hAnsi="Arial" w:cs="Arial"/>
              </w:rPr>
              <w:t>17</w:t>
            </w:r>
          </w:p>
        </w:tc>
        <w:tc>
          <w:tcPr>
            <w:tcW w:w="1453"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jc w:val="center"/>
              <w:rPr>
                <w:rFonts w:ascii="Arial" w:hAnsi="Arial" w:cs="Arial"/>
              </w:rPr>
            </w:pPr>
            <w:r>
              <w:rPr>
                <w:rFonts w:ascii="Arial" w:hAnsi="Arial" w:cs="Arial"/>
              </w:rPr>
              <w:t xml:space="preserve">   33</w:t>
            </w:r>
          </w:p>
        </w:tc>
        <w:tc>
          <w:tcPr>
            <w:tcW w:w="1453"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jc w:val="center"/>
              <w:rPr>
                <w:rFonts w:ascii="Arial" w:hAnsi="Arial" w:cs="Arial"/>
              </w:rPr>
            </w:pPr>
            <w:r>
              <w:rPr>
                <w:rFonts w:ascii="Arial" w:hAnsi="Arial" w:cs="Arial"/>
              </w:rPr>
              <w:t xml:space="preserve">   </w:t>
            </w:r>
            <w:r w:rsidRPr="00425C18">
              <w:rPr>
                <w:rFonts w:ascii="Arial" w:hAnsi="Arial" w:cs="Arial"/>
              </w:rPr>
              <w:t>26</w:t>
            </w:r>
          </w:p>
        </w:tc>
      </w:tr>
      <w:tr>
        <w:tblPrEx>
          <w:tblW w:w="8959" w:type="dxa"/>
          <w:tblLook w:val="01E0"/>
        </w:tblPrEx>
        <w:trPr>
          <w:trHeight w:val="271"/>
        </w:trPr>
        <w:tc>
          <w:tcPr>
            <w:tcW w:w="4600"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rPr>
                <w:rFonts w:ascii="Arial" w:hAnsi="Arial" w:cs="Arial"/>
                <w:b/>
                <w:bCs/>
              </w:rPr>
            </w:pPr>
            <w:r>
              <w:rPr>
                <w:rFonts w:ascii="Arial" w:hAnsi="Arial" w:cs="Arial"/>
                <w:b/>
                <w:bCs/>
              </w:rPr>
              <w:t>India</w:t>
            </w:r>
          </w:p>
        </w:tc>
        <w:tc>
          <w:tcPr>
            <w:tcW w:w="1453"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jc w:val="center"/>
              <w:rPr>
                <w:rFonts w:ascii="Arial" w:hAnsi="Arial" w:cs="Arial"/>
              </w:rPr>
            </w:pPr>
            <w:r w:rsidRPr="00425C18">
              <w:rPr>
                <w:rFonts w:ascii="Arial" w:hAnsi="Arial" w:cs="Arial"/>
              </w:rPr>
              <w:t>1</w:t>
            </w:r>
            <w:r>
              <w:rPr>
                <w:rFonts w:ascii="Arial" w:hAnsi="Arial" w:cs="Arial"/>
              </w:rPr>
              <w:t>6</w:t>
            </w:r>
          </w:p>
        </w:tc>
        <w:tc>
          <w:tcPr>
            <w:tcW w:w="1453"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jc w:val="center"/>
              <w:rPr>
                <w:rFonts w:ascii="Arial" w:hAnsi="Arial" w:cs="Arial"/>
              </w:rPr>
            </w:pPr>
            <w:r w:rsidRPr="00425C18">
              <w:rPr>
                <w:rFonts w:ascii="Arial" w:hAnsi="Arial" w:cs="Arial"/>
              </w:rPr>
              <w:t xml:space="preserve"> </w:t>
            </w:r>
            <w:r>
              <w:rPr>
                <w:rFonts w:ascii="Arial" w:hAnsi="Arial" w:cs="Arial"/>
              </w:rPr>
              <w:t xml:space="preserve">  16</w:t>
            </w:r>
          </w:p>
        </w:tc>
        <w:tc>
          <w:tcPr>
            <w:tcW w:w="1453"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jc w:val="center"/>
              <w:rPr>
                <w:rFonts w:ascii="Arial" w:hAnsi="Arial" w:cs="Arial"/>
              </w:rPr>
            </w:pPr>
            <w:r>
              <w:rPr>
                <w:rFonts w:ascii="Arial" w:hAnsi="Arial" w:cs="Arial"/>
              </w:rPr>
              <w:t xml:space="preserve">     9</w:t>
            </w:r>
          </w:p>
        </w:tc>
      </w:tr>
      <w:tr>
        <w:tblPrEx>
          <w:tblW w:w="8959" w:type="dxa"/>
          <w:tblLook w:val="01E0"/>
        </w:tblPrEx>
        <w:trPr>
          <w:trHeight w:val="271"/>
        </w:trPr>
        <w:tc>
          <w:tcPr>
            <w:tcW w:w="4600"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rPr>
                <w:rFonts w:ascii="Arial" w:hAnsi="Arial" w:cs="Arial"/>
                <w:b/>
                <w:bCs/>
              </w:rPr>
            </w:pPr>
            <w:r>
              <w:rPr>
                <w:rFonts w:ascii="Arial" w:hAnsi="Arial" w:cs="Arial"/>
                <w:b/>
                <w:bCs/>
              </w:rPr>
              <w:t>Čínska republika</w:t>
            </w:r>
            <w:r w:rsidRPr="00425C18">
              <w:rPr>
                <w:rFonts w:ascii="Arial" w:hAnsi="Arial" w:cs="Arial"/>
                <w:b/>
                <w:bCs/>
              </w:rPr>
              <w:t xml:space="preserve"> </w:t>
            </w:r>
          </w:p>
        </w:tc>
        <w:tc>
          <w:tcPr>
            <w:tcW w:w="1453"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jc w:val="center"/>
              <w:rPr>
                <w:rFonts w:ascii="Arial" w:hAnsi="Arial" w:cs="Arial"/>
              </w:rPr>
            </w:pPr>
            <w:r>
              <w:rPr>
                <w:rFonts w:ascii="Arial" w:hAnsi="Arial" w:cs="Arial"/>
              </w:rPr>
              <w:t>1</w:t>
            </w:r>
            <w:r w:rsidRPr="00425C18">
              <w:rPr>
                <w:rFonts w:ascii="Arial" w:hAnsi="Arial" w:cs="Arial"/>
              </w:rPr>
              <w:t>4</w:t>
            </w:r>
          </w:p>
        </w:tc>
        <w:tc>
          <w:tcPr>
            <w:tcW w:w="1453"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jc w:val="center"/>
              <w:rPr>
                <w:rFonts w:ascii="Arial" w:hAnsi="Arial" w:cs="Arial"/>
              </w:rPr>
            </w:pPr>
            <w:r>
              <w:rPr>
                <w:rFonts w:ascii="Arial" w:hAnsi="Arial" w:cs="Arial"/>
              </w:rPr>
              <w:t xml:space="preserve">    16 </w:t>
            </w:r>
          </w:p>
        </w:tc>
        <w:tc>
          <w:tcPr>
            <w:tcW w:w="1453"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jc w:val="center"/>
              <w:rPr>
                <w:rFonts w:ascii="Arial" w:hAnsi="Arial" w:cs="Arial"/>
              </w:rPr>
            </w:pPr>
            <w:r>
              <w:rPr>
                <w:rFonts w:ascii="Arial" w:hAnsi="Arial" w:cs="Arial"/>
              </w:rPr>
              <w:t xml:space="preserve">    13   </w:t>
            </w:r>
          </w:p>
        </w:tc>
      </w:tr>
      <w:tr>
        <w:tblPrEx>
          <w:tblW w:w="8959" w:type="dxa"/>
          <w:tblLook w:val="01E0"/>
        </w:tblPrEx>
        <w:trPr>
          <w:trHeight w:val="271"/>
        </w:trPr>
        <w:tc>
          <w:tcPr>
            <w:tcW w:w="4600"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rPr>
                <w:rFonts w:ascii="Arial" w:hAnsi="Arial" w:cs="Arial"/>
                <w:b/>
                <w:bCs/>
              </w:rPr>
            </w:pPr>
            <w:r>
              <w:rPr>
                <w:rFonts w:ascii="Arial" w:hAnsi="Arial" w:cs="Arial"/>
                <w:b/>
                <w:bCs/>
              </w:rPr>
              <w:t>Macedónska republika</w:t>
            </w:r>
          </w:p>
        </w:tc>
        <w:tc>
          <w:tcPr>
            <w:tcW w:w="1453"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jc w:val="center"/>
              <w:rPr>
                <w:rFonts w:ascii="Arial" w:hAnsi="Arial" w:cs="Arial"/>
              </w:rPr>
            </w:pPr>
            <w:r>
              <w:rPr>
                <w:rFonts w:ascii="Arial" w:hAnsi="Arial" w:cs="Arial"/>
              </w:rPr>
              <w:t>1</w:t>
            </w:r>
            <w:r w:rsidRPr="00425C18">
              <w:rPr>
                <w:rFonts w:ascii="Arial" w:hAnsi="Arial" w:cs="Arial"/>
              </w:rPr>
              <w:t>4</w:t>
            </w:r>
          </w:p>
        </w:tc>
        <w:tc>
          <w:tcPr>
            <w:tcW w:w="1453"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jc w:val="center"/>
              <w:rPr>
                <w:rFonts w:ascii="Arial" w:hAnsi="Arial" w:cs="Arial"/>
              </w:rPr>
            </w:pPr>
            <w:r>
              <w:rPr>
                <w:rFonts w:ascii="Arial" w:hAnsi="Arial" w:cs="Arial"/>
              </w:rPr>
              <w:t xml:space="preserve">     21</w:t>
            </w:r>
          </w:p>
        </w:tc>
        <w:tc>
          <w:tcPr>
            <w:tcW w:w="1453"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jc w:val="center"/>
              <w:rPr>
                <w:rFonts w:ascii="Arial" w:hAnsi="Arial" w:cs="Arial"/>
              </w:rPr>
            </w:pPr>
            <w:r>
              <w:rPr>
                <w:rFonts w:ascii="Arial" w:hAnsi="Arial" w:cs="Arial"/>
              </w:rPr>
              <w:t xml:space="preserve">     20</w:t>
            </w:r>
          </w:p>
        </w:tc>
      </w:tr>
      <w:tr>
        <w:tblPrEx>
          <w:tblW w:w="8959" w:type="dxa"/>
          <w:tblLook w:val="01E0"/>
        </w:tblPrEx>
        <w:trPr>
          <w:trHeight w:val="271"/>
        </w:trPr>
        <w:tc>
          <w:tcPr>
            <w:tcW w:w="4600"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rPr>
                <w:rFonts w:ascii="Arial" w:hAnsi="Arial" w:cs="Arial"/>
                <w:b/>
                <w:bCs/>
              </w:rPr>
            </w:pPr>
            <w:r>
              <w:rPr>
                <w:rFonts w:ascii="Arial" w:hAnsi="Arial" w:cs="Arial"/>
                <w:b/>
                <w:bCs/>
              </w:rPr>
              <w:t>Chorvátska republika</w:t>
            </w:r>
          </w:p>
        </w:tc>
        <w:tc>
          <w:tcPr>
            <w:tcW w:w="1453"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jc w:val="center"/>
              <w:rPr>
                <w:rFonts w:ascii="Arial" w:hAnsi="Arial" w:cs="Arial"/>
              </w:rPr>
            </w:pPr>
            <w:r>
              <w:rPr>
                <w:rFonts w:ascii="Arial" w:hAnsi="Arial" w:cs="Arial"/>
              </w:rPr>
              <w:t>11</w:t>
            </w:r>
          </w:p>
        </w:tc>
        <w:tc>
          <w:tcPr>
            <w:tcW w:w="1453"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jc w:val="center"/>
              <w:rPr>
                <w:rFonts w:ascii="Arial" w:hAnsi="Arial" w:cs="Arial"/>
              </w:rPr>
            </w:pPr>
            <w:r>
              <w:rPr>
                <w:rFonts w:ascii="Arial" w:hAnsi="Arial" w:cs="Arial"/>
              </w:rPr>
              <w:t xml:space="preserve">    16    </w:t>
            </w:r>
          </w:p>
        </w:tc>
        <w:tc>
          <w:tcPr>
            <w:tcW w:w="1453"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jc w:val="center"/>
              <w:rPr>
                <w:rFonts w:ascii="Arial" w:hAnsi="Arial" w:cs="Arial"/>
              </w:rPr>
            </w:pPr>
            <w:r>
              <w:rPr>
                <w:rFonts w:ascii="Arial" w:hAnsi="Arial" w:cs="Arial"/>
              </w:rPr>
              <w:t xml:space="preserve">       7   </w:t>
            </w:r>
          </w:p>
        </w:tc>
      </w:tr>
    </w:tbl>
    <w:p w:rsidR="000879AF" w:rsidP="000879AF">
      <w:pPr>
        <w:bidi w:val="0"/>
        <w:jc w:val="both"/>
        <w:rPr>
          <w:rFonts w:ascii="Arial" w:hAnsi="Arial" w:cs="Arial"/>
        </w:rPr>
      </w:pPr>
      <w:r>
        <w:rPr>
          <w:rFonts w:ascii="Arial" w:hAnsi="Arial" w:cs="Arial"/>
        </w:rPr>
        <w:tab/>
      </w:r>
    </w:p>
    <w:p w:rsidR="000879AF" w:rsidP="000879AF">
      <w:pPr>
        <w:bidi w:val="0"/>
        <w:ind w:firstLine="708"/>
        <w:jc w:val="both"/>
        <w:rPr>
          <w:rFonts w:ascii="Arial" w:hAnsi="Arial" w:cs="Arial"/>
        </w:rPr>
      </w:pPr>
      <w:r>
        <w:rPr>
          <w:rFonts w:ascii="Arial" w:hAnsi="Arial" w:cs="Arial"/>
        </w:rPr>
        <w:t xml:space="preserve">Občania ďalších 49 krajín sa podieľali na trestnej činnosti cudzincov v počte od 1 do 9 osôb. (Pozri tabuľku </w:t>
      </w:r>
      <w:r w:rsidR="00655D1F">
        <w:rPr>
          <w:rFonts w:ascii="Arial" w:hAnsi="Arial" w:cs="Arial"/>
        </w:rPr>
        <w:t>-</w:t>
      </w:r>
      <w:r>
        <w:rPr>
          <w:rFonts w:ascii="Arial" w:hAnsi="Arial" w:cs="Arial"/>
        </w:rPr>
        <w:t xml:space="preserve"> Štatistická ročenka o činnosti prokuratúry Slovenskej republiky za rok 2010 - Stíhaní cudzinci v SR za rok 2010 podľa štátnej príslušnosti.)</w:t>
      </w:r>
    </w:p>
    <w:p w:rsidR="000879AF" w:rsidP="000879AF">
      <w:pPr>
        <w:bidi w:val="0"/>
        <w:jc w:val="both"/>
        <w:rPr>
          <w:rFonts w:ascii="Arial" w:hAnsi="Arial" w:cs="Arial"/>
        </w:rPr>
      </w:pPr>
    </w:p>
    <w:p w:rsidR="000879AF" w:rsidP="000879AF">
      <w:pPr>
        <w:bidi w:val="0"/>
        <w:ind w:firstLine="708"/>
        <w:jc w:val="both"/>
        <w:rPr>
          <w:rFonts w:ascii="Arial" w:hAnsi="Arial" w:cs="Arial"/>
        </w:rPr>
      </w:pPr>
      <w:r>
        <w:rPr>
          <w:rFonts w:ascii="Arial" w:hAnsi="Arial" w:cs="Arial"/>
        </w:rPr>
        <w:t>V roku 2010, rovnako ako v predchádzajúcich rokoch 2009 a 2008, cudzinci na území Slovenskej republiky páchali predovšetkým majetkovú trestnú činnosť (krádež -</w:t>
      </w:r>
      <w:r w:rsidR="00894539">
        <w:rPr>
          <w:rFonts w:ascii="Arial" w:hAnsi="Arial" w:cs="Arial"/>
        </w:rPr>
        <w:t xml:space="preserve"> </w:t>
      </w:r>
      <w:r>
        <w:rPr>
          <w:rFonts w:ascii="Arial" w:hAnsi="Arial" w:cs="Arial"/>
        </w:rPr>
        <w:t>§ 212, podvod - § 221, sprenevera - § 213),  trestný čin falšovania a pozmeňovania verejnej listiny, úradnej pečate, úradnej uzávery, úradného znaku a úradnej značky (§ 352), trestný čin prevádzačstva (§ 355,  § 356), trestné činy proti životu a zdraviu (§ 149, § 157, §</w:t>
      </w:r>
      <w:r w:rsidR="001A3D57">
        <w:rPr>
          <w:rFonts w:ascii="Arial" w:hAnsi="Arial" w:cs="Arial"/>
        </w:rPr>
        <w:t xml:space="preserve"> </w:t>
      </w:r>
      <w:r>
        <w:rPr>
          <w:rFonts w:ascii="Arial" w:hAnsi="Arial" w:cs="Arial"/>
        </w:rPr>
        <w:t>158) a trestný čin zanedbania povinnej výživy          (§</w:t>
      </w:r>
      <w:r w:rsidR="00894539">
        <w:rPr>
          <w:rFonts w:ascii="Arial" w:hAnsi="Arial" w:cs="Arial"/>
        </w:rPr>
        <w:t xml:space="preserve"> </w:t>
      </w:r>
      <w:r>
        <w:rPr>
          <w:rFonts w:ascii="Arial" w:hAnsi="Arial" w:cs="Arial"/>
        </w:rPr>
        <w:t>207</w:t>
      </w:r>
      <w:r w:rsidR="00FA7CA0">
        <w:rPr>
          <w:rFonts w:ascii="Arial" w:hAnsi="Arial" w:cs="Arial"/>
        </w:rPr>
        <w:t xml:space="preserve"> Trestného zákona</w:t>
      </w:r>
      <w:r>
        <w:rPr>
          <w:rFonts w:ascii="Arial" w:hAnsi="Arial" w:cs="Arial"/>
        </w:rPr>
        <w:t>). </w:t>
      </w:r>
    </w:p>
    <w:p w:rsidR="000879AF" w:rsidP="000879AF">
      <w:pPr>
        <w:bidi w:val="0"/>
        <w:ind w:firstLine="708"/>
        <w:jc w:val="both"/>
        <w:rPr>
          <w:rFonts w:ascii="Arial" w:hAnsi="Arial" w:cs="Arial"/>
        </w:rPr>
      </w:pPr>
    </w:p>
    <w:p w:rsidR="000879AF" w:rsidP="000879AF">
      <w:pPr>
        <w:bidi w:val="0"/>
        <w:ind w:firstLine="708"/>
        <w:jc w:val="both"/>
        <w:rPr>
          <w:rFonts w:ascii="Arial" w:hAnsi="Arial" w:cs="Arial"/>
        </w:rPr>
      </w:pPr>
      <w:r>
        <w:rPr>
          <w:rFonts w:ascii="Arial" w:hAnsi="Arial" w:cs="Arial"/>
        </w:rPr>
        <w:t xml:space="preserve"> V roku 2010 bola podaná obžaloba na 558 cudzincov, čo predstavuje pokles oproti roku 2009, kedy bola podaná obžaloba na 646, aj oproti roku 2008, kedy bola podaná obžaloba na 639 cudzincov.</w:t>
      </w:r>
    </w:p>
    <w:p w:rsidR="000879AF" w:rsidP="000879AF">
      <w:pPr>
        <w:bidi w:val="0"/>
        <w:jc w:val="both"/>
        <w:rPr>
          <w:rFonts w:ascii="Arial" w:hAnsi="Arial" w:cs="Arial"/>
        </w:rPr>
      </w:pPr>
    </w:p>
    <w:p w:rsidR="000879AF" w:rsidP="000879AF">
      <w:pPr>
        <w:bidi w:val="0"/>
        <w:jc w:val="both"/>
        <w:rPr>
          <w:rFonts w:ascii="Arial" w:hAnsi="Arial" w:cs="Arial"/>
        </w:rPr>
      </w:pPr>
      <w:r>
        <w:rPr>
          <w:rFonts w:ascii="Arial" w:hAnsi="Arial" w:cs="Arial"/>
        </w:rPr>
        <w:tab/>
        <w:t>Právoplatne bolo odsúdených 411 cudzincov, čo je pokles oproti roku 2009, kedy bolo odsúdených 478 cudzincov a v roku 2008 ich bolo odsúdených 485.</w:t>
      </w:r>
    </w:p>
    <w:p w:rsidR="000879AF" w:rsidRPr="005F4B6A" w:rsidP="005F4B6A">
      <w:pPr>
        <w:bidi w:val="0"/>
        <w:jc w:val="both"/>
        <w:rPr>
          <w:rFonts w:ascii="Arial" w:hAnsi="Arial" w:cs="Arial"/>
        </w:rPr>
      </w:pPr>
      <w:r>
        <w:rPr>
          <w:rFonts w:ascii="Arial" w:hAnsi="Arial" w:cs="Arial"/>
        </w:rPr>
        <w:t xml:space="preserve"> </w:t>
        <w:tab/>
      </w:r>
    </w:p>
    <w:p w:rsidR="000879AF" w:rsidRPr="00425C18" w:rsidP="005F4B6A">
      <w:pPr>
        <w:bidi w:val="0"/>
        <w:jc w:val="both"/>
        <w:rPr>
          <w:rFonts w:ascii="Arial" w:hAnsi="Arial" w:cs="Arial"/>
        </w:rPr>
      </w:pPr>
      <w:r w:rsidRPr="00425C18">
        <w:rPr>
          <w:rFonts w:ascii="Arial" w:hAnsi="Arial" w:cs="Arial"/>
          <w:b/>
          <w:bCs/>
        </w:rPr>
        <w:t>Kriminalita našich občanov alebo osôb s trvalým pobytom na našom území</w:t>
      </w:r>
      <w:r w:rsidRPr="00425C18">
        <w:rPr>
          <w:rFonts w:ascii="Arial" w:hAnsi="Arial" w:cs="Arial"/>
        </w:rPr>
        <w:t xml:space="preserve"> </w:t>
      </w:r>
      <w:r w:rsidRPr="00425C18">
        <w:rPr>
          <w:rFonts w:ascii="Arial" w:hAnsi="Arial" w:cs="Arial"/>
          <w:b/>
          <w:bCs/>
        </w:rPr>
        <w:t>v cudzine</w:t>
      </w:r>
      <w:r w:rsidRPr="00425C18">
        <w:rPr>
          <w:rFonts w:ascii="Arial" w:hAnsi="Arial" w:cs="Arial"/>
        </w:rPr>
        <w:t xml:space="preserve">  </w:t>
      </w:r>
    </w:p>
    <w:p w:rsidR="000879AF" w:rsidRPr="00425C18" w:rsidP="000879AF">
      <w:pPr>
        <w:bidi w:val="0"/>
        <w:jc w:val="both"/>
        <w:rPr>
          <w:rFonts w:ascii="Arial" w:hAnsi="Arial" w:cs="Arial"/>
        </w:rPr>
      </w:pPr>
      <w:r w:rsidRPr="00425C18">
        <w:rPr>
          <w:rFonts w:ascii="Arial" w:hAnsi="Arial" w:cs="Arial"/>
        </w:rPr>
        <w:t xml:space="preserve"> </w:t>
      </w:r>
    </w:p>
    <w:p w:rsidR="000879AF" w:rsidRPr="00425C18" w:rsidP="000879AF">
      <w:pPr>
        <w:bidi w:val="0"/>
        <w:jc w:val="both"/>
        <w:rPr>
          <w:rFonts w:ascii="Arial" w:hAnsi="Arial" w:cs="Arial"/>
        </w:rPr>
      </w:pPr>
      <w:r w:rsidRPr="00425C18">
        <w:rPr>
          <w:rFonts w:ascii="Arial" w:hAnsi="Arial" w:cs="Arial"/>
        </w:rPr>
        <w:tab/>
        <w:t xml:space="preserve">V roku 2010 bolo orgánmi slovenskej prokuratúry prevzatých spolu 690 trestných konaní (v roku 2009 </w:t>
      </w:r>
      <w:r w:rsidR="00655D1F">
        <w:rPr>
          <w:rFonts w:ascii="Arial" w:hAnsi="Arial" w:cs="Arial"/>
        </w:rPr>
        <w:t>-</w:t>
      </w:r>
      <w:r w:rsidRPr="00425C18">
        <w:rPr>
          <w:rFonts w:ascii="Arial" w:hAnsi="Arial" w:cs="Arial"/>
        </w:rPr>
        <w:t xml:space="preserve"> 557, v roku 2008 </w:t>
      </w:r>
      <w:r w:rsidR="00655D1F">
        <w:rPr>
          <w:rFonts w:ascii="Arial" w:hAnsi="Arial" w:cs="Arial"/>
        </w:rPr>
        <w:t>-</w:t>
      </w:r>
      <w:r w:rsidRPr="00425C18">
        <w:rPr>
          <w:rFonts w:ascii="Arial" w:hAnsi="Arial" w:cs="Arial"/>
        </w:rPr>
        <w:t xml:space="preserve"> 623), z toho bolo 112 trestných stíhaní (v roku 2009 </w:t>
      </w:r>
      <w:r w:rsidR="00655D1F">
        <w:rPr>
          <w:rFonts w:ascii="Arial" w:hAnsi="Arial" w:cs="Arial"/>
        </w:rPr>
        <w:t>-</w:t>
      </w:r>
      <w:r w:rsidRPr="00425C18">
        <w:rPr>
          <w:rFonts w:ascii="Arial" w:hAnsi="Arial" w:cs="Arial"/>
        </w:rPr>
        <w:t xml:space="preserve"> 100, v roku 2008 - 148). Trestných oznámení bolo prijatých 578 (v roku 2009 </w:t>
      </w:r>
      <w:r w:rsidR="00655D1F">
        <w:rPr>
          <w:rFonts w:ascii="Arial" w:hAnsi="Arial" w:cs="Arial"/>
        </w:rPr>
        <w:t>-</w:t>
      </w:r>
      <w:r w:rsidRPr="00425C18">
        <w:rPr>
          <w:rFonts w:ascii="Arial" w:hAnsi="Arial" w:cs="Arial"/>
        </w:rPr>
        <w:t xml:space="preserve"> 457, v roku 2008 </w:t>
      </w:r>
      <w:r w:rsidR="00655D1F">
        <w:rPr>
          <w:rFonts w:ascii="Arial" w:hAnsi="Arial" w:cs="Arial"/>
        </w:rPr>
        <w:t>-</w:t>
      </w:r>
      <w:r w:rsidRPr="00425C18">
        <w:rPr>
          <w:rFonts w:ascii="Arial" w:hAnsi="Arial" w:cs="Arial"/>
        </w:rPr>
        <w:t xml:space="preserve"> 475).</w:t>
      </w:r>
    </w:p>
    <w:p w:rsidR="000879AF" w:rsidRPr="00425C18" w:rsidP="000879AF">
      <w:pPr>
        <w:bidi w:val="0"/>
        <w:jc w:val="both"/>
        <w:rPr>
          <w:rFonts w:ascii="Arial" w:hAnsi="Arial" w:cs="Arial"/>
        </w:rPr>
      </w:pPr>
      <w:r w:rsidRPr="00425C18">
        <w:rPr>
          <w:rFonts w:ascii="Arial" w:hAnsi="Arial" w:cs="Arial"/>
        </w:rPr>
        <w:t xml:space="preserve">    </w:t>
      </w:r>
    </w:p>
    <w:p w:rsidR="000879AF" w:rsidRPr="00425C18" w:rsidP="000879AF">
      <w:pPr>
        <w:bidi w:val="0"/>
        <w:jc w:val="both"/>
        <w:rPr>
          <w:rFonts w:ascii="Arial" w:hAnsi="Arial" w:cs="Arial"/>
        </w:rPr>
      </w:pPr>
      <w:r w:rsidRPr="00425C18">
        <w:rPr>
          <w:rFonts w:ascii="Arial" w:hAnsi="Arial" w:cs="Arial"/>
        </w:rPr>
        <w:tab/>
        <w:t>Kriminalita slovenských občanov a osôb s trvalým pobytom na našom území páchaná v cudzine sa dá vyhodnotiť len z údajov o prevzatých trestných konaniach a prijatých trestných oznámeniach z cudziny a tiež z európskych zatýkacích rozkazov vydaných na občanov Slovenskej republiky. Treba poznamenať, že štáty nemajú povinnosť odovzdávať trestné konanie do domovského štátu páchateľa.</w:t>
      </w:r>
    </w:p>
    <w:p w:rsidR="000879AF" w:rsidRPr="00425C18" w:rsidP="000879AF">
      <w:pPr>
        <w:bidi w:val="0"/>
        <w:jc w:val="both"/>
        <w:rPr>
          <w:rFonts w:ascii="Arial" w:hAnsi="Arial" w:cs="Arial"/>
        </w:rPr>
      </w:pPr>
    </w:p>
    <w:p w:rsidR="000879AF" w:rsidRPr="00425C18" w:rsidP="000354F9">
      <w:pPr>
        <w:bidi w:val="0"/>
        <w:ind w:firstLine="708"/>
        <w:jc w:val="both"/>
        <w:rPr>
          <w:rFonts w:ascii="Arial" w:hAnsi="Arial" w:cs="Arial"/>
        </w:rPr>
      </w:pPr>
      <w:r w:rsidRPr="00425C18">
        <w:rPr>
          <w:rFonts w:ascii="Arial" w:hAnsi="Arial" w:cs="Arial"/>
        </w:rPr>
        <w:t>Zastúpenie štátov pri prevzatých trestných konaniach a prijatých trestných oznámeniach je nasledovné:</w:t>
      </w:r>
    </w:p>
    <w:p w:rsidR="000879AF" w:rsidRPr="00425C18" w:rsidP="000879AF">
      <w:pPr>
        <w:bidi w:val="0"/>
        <w:jc w:val="both"/>
        <w:rPr>
          <w:rFonts w:ascii="Arial" w:hAnsi="Arial" w:cs="Arial"/>
        </w:rPr>
      </w:pPr>
    </w:p>
    <w:tbl>
      <w:tblPr>
        <w:tblStyle w:val="TableGrid"/>
        <w:tblW w:w="9108" w:type="dxa"/>
        <w:tblLook w:val="01E0"/>
      </w:tblPr>
      <w:tblGrid>
        <w:gridCol w:w="4600"/>
        <w:gridCol w:w="1453"/>
        <w:gridCol w:w="1453"/>
        <w:gridCol w:w="1602"/>
      </w:tblGrid>
      <w:tr>
        <w:tblPrEx>
          <w:tblW w:w="9108" w:type="dxa"/>
          <w:tblLook w:val="01E0"/>
        </w:tblPrEx>
        <w:trPr>
          <w:trHeight w:val="258"/>
        </w:trPr>
        <w:tc>
          <w:tcPr>
            <w:tcW w:w="4600"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jc w:val="center"/>
              <w:rPr>
                <w:rFonts w:ascii="Arial" w:hAnsi="Arial" w:cs="Arial"/>
              </w:rPr>
            </w:pPr>
          </w:p>
        </w:tc>
        <w:tc>
          <w:tcPr>
            <w:tcW w:w="1453"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jc w:val="center"/>
              <w:rPr>
                <w:rFonts w:ascii="Arial" w:hAnsi="Arial" w:cs="Arial"/>
              </w:rPr>
            </w:pPr>
            <w:r w:rsidRPr="00425C18">
              <w:rPr>
                <w:rFonts w:ascii="Arial" w:hAnsi="Arial" w:cs="Arial"/>
              </w:rPr>
              <w:t> </w:t>
            </w:r>
          </w:p>
        </w:tc>
        <w:tc>
          <w:tcPr>
            <w:tcW w:w="1453"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jc w:val="center"/>
              <w:rPr>
                <w:rFonts w:ascii="Arial" w:hAnsi="Arial" w:cs="Arial"/>
              </w:rPr>
            </w:pPr>
            <w:r w:rsidRPr="00425C18">
              <w:rPr>
                <w:rFonts w:ascii="Arial" w:hAnsi="Arial" w:cs="Arial"/>
              </w:rPr>
              <w:t>Rok</w:t>
            </w:r>
          </w:p>
        </w:tc>
        <w:tc>
          <w:tcPr>
            <w:tcW w:w="1602"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jc w:val="center"/>
              <w:rPr>
                <w:rFonts w:ascii="Arial" w:hAnsi="Arial" w:cs="Arial"/>
              </w:rPr>
            </w:pPr>
            <w:r w:rsidRPr="00425C18">
              <w:rPr>
                <w:rFonts w:ascii="Arial" w:hAnsi="Arial" w:cs="Arial"/>
              </w:rPr>
              <w:t> </w:t>
            </w:r>
          </w:p>
        </w:tc>
      </w:tr>
      <w:tr>
        <w:tblPrEx>
          <w:tblW w:w="9108" w:type="dxa"/>
          <w:tblLook w:val="01E0"/>
        </w:tblPrEx>
        <w:trPr>
          <w:trHeight w:val="284"/>
        </w:trPr>
        <w:tc>
          <w:tcPr>
            <w:tcW w:w="4600"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jc w:val="center"/>
              <w:rPr>
                <w:rFonts w:ascii="Arial" w:hAnsi="Arial" w:cs="Arial"/>
                <w:b/>
                <w:bCs/>
              </w:rPr>
            </w:pPr>
            <w:r w:rsidRPr="00425C18">
              <w:rPr>
                <w:rFonts w:ascii="Arial" w:hAnsi="Arial" w:cs="Arial"/>
                <w:b/>
                <w:bCs/>
              </w:rPr>
              <w:t>štát</w:t>
            </w:r>
          </w:p>
        </w:tc>
        <w:tc>
          <w:tcPr>
            <w:tcW w:w="1453"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jc w:val="center"/>
              <w:rPr>
                <w:rFonts w:ascii="Arial" w:hAnsi="Arial" w:cs="Arial"/>
                <w:b/>
                <w:bCs/>
              </w:rPr>
            </w:pPr>
            <w:r w:rsidRPr="00425C18">
              <w:rPr>
                <w:rFonts w:ascii="Arial" w:hAnsi="Arial" w:cs="Arial"/>
                <w:b/>
                <w:bCs/>
              </w:rPr>
              <w:t>2010</w:t>
            </w:r>
          </w:p>
        </w:tc>
        <w:tc>
          <w:tcPr>
            <w:tcW w:w="1453"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jc w:val="center"/>
              <w:rPr>
                <w:rFonts w:ascii="Arial" w:hAnsi="Arial" w:cs="Arial"/>
                <w:b/>
                <w:bCs/>
              </w:rPr>
            </w:pPr>
            <w:r w:rsidRPr="00425C18">
              <w:rPr>
                <w:rFonts w:ascii="Arial" w:hAnsi="Arial" w:cs="Arial"/>
                <w:b/>
                <w:bCs/>
              </w:rPr>
              <w:t>2009</w:t>
            </w:r>
          </w:p>
        </w:tc>
        <w:tc>
          <w:tcPr>
            <w:tcW w:w="1602"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jc w:val="center"/>
              <w:rPr>
                <w:rFonts w:ascii="Arial" w:hAnsi="Arial" w:cs="Arial"/>
                <w:b/>
                <w:bCs/>
              </w:rPr>
            </w:pPr>
            <w:r w:rsidRPr="00425C18">
              <w:rPr>
                <w:rFonts w:ascii="Arial" w:hAnsi="Arial" w:cs="Arial"/>
                <w:b/>
                <w:bCs/>
              </w:rPr>
              <w:t>2008</w:t>
            </w:r>
          </w:p>
        </w:tc>
      </w:tr>
      <w:tr>
        <w:tblPrEx>
          <w:tblW w:w="9108" w:type="dxa"/>
          <w:tblLook w:val="01E0"/>
        </w:tblPrEx>
        <w:trPr>
          <w:trHeight w:val="284"/>
        </w:trPr>
        <w:tc>
          <w:tcPr>
            <w:tcW w:w="4600"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rPr>
                <w:rFonts w:ascii="Arial" w:hAnsi="Arial" w:cs="Arial"/>
                <w:b/>
                <w:bCs/>
              </w:rPr>
            </w:pPr>
            <w:r w:rsidRPr="00425C18">
              <w:rPr>
                <w:rFonts w:ascii="Arial" w:hAnsi="Arial" w:cs="Arial"/>
                <w:b/>
                <w:bCs/>
              </w:rPr>
              <w:t>Česká republika</w:t>
            </w:r>
          </w:p>
        </w:tc>
        <w:tc>
          <w:tcPr>
            <w:tcW w:w="1453"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jc w:val="center"/>
              <w:rPr>
                <w:rFonts w:ascii="Arial" w:hAnsi="Arial" w:cs="Arial"/>
              </w:rPr>
            </w:pPr>
            <w:r w:rsidRPr="00425C18">
              <w:rPr>
                <w:rFonts w:ascii="Arial" w:hAnsi="Arial" w:cs="Arial"/>
              </w:rPr>
              <w:t>534</w:t>
            </w:r>
          </w:p>
        </w:tc>
        <w:tc>
          <w:tcPr>
            <w:tcW w:w="1453"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jc w:val="center"/>
              <w:rPr>
                <w:rFonts w:ascii="Arial" w:hAnsi="Arial" w:cs="Arial"/>
              </w:rPr>
            </w:pPr>
            <w:r w:rsidRPr="00425C18">
              <w:rPr>
                <w:rFonts w:ascii="Arial" w:hAnsi="Arial" w:cs="Arial"/>
              </w:rPr>
              <w:t>421</w:t>
            </w:r>
          </w:p>
        </w:tc>
        <w:tc>
          <w:tcPr>
            <w:tcW w:w="1602"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jc w:val="center"/>
              <w:rPr>
                <w:rFonts w:ascii="Arial" w:hAnsi="Arial" w:cs="Arial"/>
              </w:rPr>
            </w:pPr>
            <w:r w:rsidRPr="00425C18">
              <w:rPr>
                <w:rFonts w:ascii="Arial" w:hAnsi="Arial" w:cs="Arial"/>
              </w:rPr>
              <w:t>489</w:t>
            </w:r>
          </w:p>
        </w:tc>
      </w:tr>
      <w:tr>
        <w:tblPrEx>
          <w:tblW w:w="9108" w:type="dxa"/>
          <w:tblLook w:val="01E0"/>
        </w:tblPrEx>
        <w:trPr>
          <w:trHeight w:val="271"/>
        </w:trPr>
        <w:tc>
          <w:tcPr>
            <w:tcW w:w="4600"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rPr>
                <w:rFonts w:ascii="Arial" w:hAnsi="Arial" w:cs="Arial"/>
                <w:b/>
                <w:bCs/>
              </w:rPr>
            </w:pPr>
            <w:r w:rsidRPr="00425C18">
              <w:rPr>
                <w:rFonts w:ascii="Arial" w:hAnsi="Arial" w:cs="Arial"/>
                <w:b/>
                <w:bCs/>
              </w:rPr>
              <w:t>Maďarská republika</w:t>
            </w:r>
          </w:p>
        </w:tc>
        <w:tc>
          <w:tcPr>
            <w:tcW w:w="1453"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jc w:val="center"/>
              <w:rPr>
                <w:rFonts w:ascii="Arial" w:hAnsi="Arial" w:cs="Arial"/>
              </w:rPr>
            </w:pPr>
            <w:r w:rsidRPr="00425C18">
              <w:rPr>
                <w:rFonts w:ascii="Arial" w:hAnsi="Arial" w:cs="Arial"/>
              </w:rPr>
              <w:t>59</w:t>
            </w:r>
          </w:p>
        </w:tc>
        <w:tc>
          <w:tcPr>
            <w:tcW w:w="1453"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jc w:val="center"/>
              <w:rPr>
                <w:rFonts w:ascii="Arial" w:hAnsi="Arial" w:cs="Arial"/>
              </w:rPr>
            </w:pPr>
            <w:r w:rsidRPr="00425C18">
              <w:rPr>
                <w:rFonts w:ascii="Arial" w:hAnsi="Arial" w:cs="Arial"/>
              </w:rPr>
              <w:t>40</w:t>
            </w:r>
          </w:p>
        </w:tc>
        <w:tc>
          <w:tcPr>
            <w:tcW w:w="1602"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jc w:val="center"/>
              <w:rPr>
                <w:rFonts w:ascii="Arial" w:hAnsi="Arial" w:cs="Arial"/>
              </w:rPr>
            </w:pPr>
            <w:r w:rsidRPr="00425C18">
              <w:rPr>
                <w:rFonts w:ascii="Arial" w:hAnsi="Arial" w:cs="Arial"/>
              </w:rPr>
              <w:t>52</w:t>
            </w:r>
          </w:p>
        </w:tc>
      </w:tr>
      <w:tr>
        <w:tblPrEx>
          <w:tblW w:w="9108" w:type="dxa"/>
          <w:tblLook w:val="01E0"/>
        </w:tblPrEx>
        <w:trPr>
          <w:trHeight w:val="271"/>
        </w:trPr>
        <w:tc>
          <w:tcPr>
            <w:tcW w:w="4600"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rPr>
                <w:rFonts w:ascii="Arial" w:hAnsi="Arial" w:cs="Arial"/>
                <w:b/>
                <w:bCs/>
              </w:rPr>
            </w:pPr>
            <w:r w:rsidRPr="00425C18">
              <w:rPr>
                <w:rFonts w:ascii="Arial" w:hAnsi="Arial" w:cs="Arial"/>
                <w:b/>
                <w:bCs/>
              </w:rPr>
              <w:t>Rakúska republika</w:t>
            </w:r>
          </w:p>
        </w:tc>
        <w:tc>
          <w:tcPr>
            <w:tcW w:w="1453"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jc w:val="center"/>
              <w:rPr>
                <w:rFonts w:ascii="Arial" w:hAnsi="Arial" w:cs="Arial"/>
              </w:rPr>
            </w:pPr>
            <w:r w:rsidRPr="00425C18">
              <w:rPr>
                <w:rFonts w:ascii="Arial" w:hAnsi="Arial" w:cs="Arial"/>
              </w:rPr>
              <w:t>52</w:t>
            </w:r>
          </w:p>
        </w:tc>
        <w:tc>
          <w:tcPr>
            <w:tcW w:w="1453"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jc w:val="center"/>
              <w:rPr>
                <w:rFonts w:ascii="Arial" w:hAnsi="Arial" w:cs="Arial"/>
              </w:rPr>
            </w:pPr>
            <w:r w:rsidRPr="00425C18">
              <w:rPr>
                <w:rFonts w:ascii="Arial" w:hAnsi="Arial" w:cs="Arial"/>
              </w:rPr>
              <w:t>34</w:t>
            </w:r>
          </w:p>
        </w:tc>
        <w:tc>
          <w:tcPr>
            <w:tcW w:w="1602"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jc w:val="center"/>
              <w:rPr>
                <w:rFonts w:ascii="Arial" w:hAnsi="Arial" w:cs="Arial"/>
              </w:rPr>
            </w:pPr>
            <w:r w:rsidRPr="00425C18">
              <w:rPr>
                <w:rFonts w:ascii="Arial" w:hAnsi="Arial" w:cs="Arial"/>
              </w:rPr>
              <w:t>30</w:t>
            </w:r>
          </w:p>
        </w:tc>
      </w:tr>
      <w:tr>
        <w:tblPrEx>
          <w:tblW w:w="9108" w:type="dxa"/>
          <w:tblLook w:val="01E0"/>
        </w:tblPrEx>
        <w:trPr>
          <w:trHeight w:val="271"/>
        </w:trPr>
        <w:tc>
          <w:tcPr>
            <w:tcW w:w="4600"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rPr>
                <w:rFonts w:ascii="Arial" w:hAnsi="Arial" w:cs="Arial"/>
                <w:b/>
                <w:bCs/>
              </w:rPr>
            </w:pPr>
            <w:r w:rsidRPr="00425C18">
              <w:rPr>
                <w:rFonts w:ascii="Arial" w:hAnsi="Arial" w:cs="Arial"/>
                <w:b/>
                <w:bCs/>
              </w:rPr>
              <w:t>Poľská republika</w:t>
            </w:r>
          </w:p>
        </w:tc>
        <w:tc>
          <w:tcPr>
            <w:tcW w:w="1453"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jc w:val="center"/>
              <w:rPr>
                <w:rFonts w:ascii="Arial" w:hAnsi="Arial" w:cs="Arial"/>
              </w:rPr>
            </w:pPr>
            <w:r w:rsidRPr="00425C18">
              <w:rPr>
                <w:rFonts w:ascii="Arial" w:hAnsi="Arial" w:cs="Arial"/>
              </w:rPr>
              <w:t>20</w:t>
            </w:r>
          </w:p>
        </w:tc>
        <w:tc>
          <w:tcPr>
            <w:tcW w:w="1453"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jc w:val="center"/>
              <w:rPr>
                <w:rFonts w:ascii="Arial" w:hAnsi="Arial" w:cs="Arial"/>
              </w:rPr>
            </w:pPr>
            <w:r w:rsidRPr="00425C18">
              <w:rPr>
                <w:rFonts w:ascii="Arial" w:hAnsi="Arial" w:cs="Arial"/>
              </w:rPr>
              <w:t>49</w:t>
            </w:r>
          </w:p>
        </w:tc>
        <w:tc>
          <w:tcPr>
            <w:tcW w:w="1602"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jc w:val="center"/>
              <w:rPr>
                <w:rFonts w:ascii="Arial" w:hAnsi="Arial" w:cs="Arial"/>
              </w:rPr>
            </w:pPr>
            <w:r w:rsidRPr="00425C18">
              <w:rPr>
                <w:rFonts w:ascii="Arial" w:hAnsi="Arial" w:cs="Arial"/>
              </w:rPr>
              <w:t>26</w:t>
            </w:r>
          </w:p>
        </w:tc>
      </w:tr>
      <w:tr>
        <w:tblPrEx>
          <w:tblW w:w="9108" w:type="dxa"/>
          <w:tblLook w:val="01E0"/>
        </w:tblPrEx>
        <w:trPr>
          <w:trHeight w:val="271"/>
        </w:trPr>
        <w:tc>
          <w:tcPr>
            <w:tcW w:w="4600"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rPr>
                <w:rFonts w:ascii="Arial" w:hAnsi="Arial" w:cs="Arial"/>
                <w:b/>
                <w:bCs/>
              </w:rPr>
            </w:pPr>
            <w:r w:rsidRPr="00425C18">
              <w:rPr>
                <w:rFonts w:ascii="Arial" w:hAnsi="Arial" w:cs="Arial"/>
                <w:b/>
                <w:bCs/>
              </w:rPr>
              <w:t>Spolková republika Nemecko</w:t>
            </w:r>
          </w:p>
        </w:tc>
        <w:tc>
          <w:tcPr>
            <w:tcW w:w="1453"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jc w:val="center"/>
              <w:rPr>
                <w:rFonts w:ascii="Arial" w:hAnsi="Arial" w:cs="Arial"/>
              </w:rPr>
            </w:pPr>
            <w:r w:rsidRPr="00425C18">
              <w:rPr>
                <w:rFonts w:ascii="Arial" w:hAnsi="Arial" w:cs="Arial"/>
              </w:rPr>
              <w:t>12</w:t>
            </w:r>
          </w:p>
        </w:tc>
        <w:tc>
          <w:tcPr>
            <w:tcW w:w="1453"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jc w:val="center"/>
              <w:rPr>
                <w:rFonts w:ascii="Arial" w:hAnsi="Arial" w:cs="Arial"/>
              </w:rPr>
            </w:pPr>
            <w:r w:rsidRPr="00425C18">
              <w:rPr>
                <w:rFonts w:ascii="Arial" w:hAnsi="Arial" w:cs="Arial"/>
              </w:rPr>
              <w:t xml:space="preserve"> 8</w:t>
            </w:r>
          </w:p>
        </w:tc>
        <w:tc>
          <w:tcPr>
            <w:tcW w:w="1602"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jc w:val="center"/>
              <w:rPr>
                <w:rFonts w:ascii="Arial" w:hAnsi="Arial" w:cs="Arial"/>
              </w:rPr>
            </w:pPr>
            <w:r w:rsidRPr="00425C18">
              <w:rPr>
                <w:rFonts w:ascii="Arial" w:hAnsi="Arial" w:cs="Arial"/>
              </w:rPr>
              <w:t>11</w:t>
            </w:r>
          </w:p>
        </w:tc>
      </w:tr>
      <w:tr>
        <w:tblPrEx>
          <w:tblW w:w="9108" w:type="dxa"/>
          <w:tblLook w:val="01E0"/>
        </w:tblPrEx>
        <w:trPr>
          <w:trHeight w:val="271"/>
        </w:trPr>
        <w:tc>
          <w:tcPr>
            <w:tcW w:w="4600"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rPr>
                <w:rFonts w:ascii="Arial" w:hAnsi="Arial" w:cs="Arial"/>
                <w:b/>
                <w:bCs/>
              </w:rPr>
            </w:pPr>
            <w:r w:rsidRPr="00425C18">
              <w:rPr>
                <w:rFonts w:ascii="Arial" w:hAnsi="Arial" w:cs="Arial"/>
                <w:b/>
                <w:bCs/>
              </w:rPr>
              <w:t xml:space="preserve">Chorvátsko </w:t>
            </w:r>
          </w:p>
        </w:tc>
        <w:tc>
          <w:tcPr>
            <w:tcW w:w="1453"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jc w:val="center"/>
              <w:rPr>
                <w:rFonts w:ascii="Arial" w:hAnsi="Arial" w:cs="Arial"/>
              </w:rPr>
            </w:pPr>
            <w:r w:rsidRPr="00425C18">
              <w:rPr>
                <w:rFonts w:ascii="Arial" w:hAnsi="Arial" w:cs="Arial"/>
              </w:rPr>
              <w:t xml:space="preserve"> 4</w:t>
            </w:r>
          </w:p>
        </w:tc>
        <w:tc>
          <w:tcPr>
            <w:tcW w:w="1453"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jc w:val="center"/>
              <w:rPr>
                <w:rFonts w:ascii="Arial" w:hAnsi="Arial" w:cs="Arial"/>
              </w:rPr>
            </w:pPr>
            <w:r w:rsidRPr="00425C18">
              <w:rPr>
                <w:rFonts w:ascii="Arial" w:hAnsi="Arial" w:cs="Arial"/>
              </w:rPr>
              <w:t>0</w:t>
            </w:r>
          </w:p>
        </w:tc>
        <w:tc>
          <w:tcPr>
            <w:tcW w:w="1602"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jc w:val="center"/>
              <w:rPr>
                <w:rFonts w:ascii="Arial" w:hAnsi="Arial" w:cs="Arial"/>
              </w:rPr>
            </w:pPr>
            <w:r w:rsidRPr="00425C18">
              <w:rPr>
                <w:rFonts w:ascii="Arial" w:hAnsi="Arial" w:cs="Arial"/>
              </w:rPr>
              <w:t>3</w:t>
            </w:r>
          </w:p>
        </w:tc>
      </w:tr>
      <w:tr>
        <w:tblPrEx>
          <w:tblW w:w="9108" w:type="dxa"/>
          <w:tblLook w:val="01E0"/>
        </w:tblPrEx>
        <w:trPr>
          <w:trHeight w:val="271"/>
        </w:trPr>
        <w:tc>
          <w:tcPr>
            <w:tcW w:w="4600"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rPr>
                <w:rFonts w:ascii="Arial" w:hAnsi="Arial" w:cs="Arial"/>
                <w:b/>
                <w:bCs/>
              </w:rPr>
            </w:pPr>
            <w:r w:rsidRPr="00425C18">
              <w:rPr>
                <w:rFonts w:ascii="Arial" w:hAnsi="Arial" w:cs="Arial"/>
                <w:b/>
                <w:bCs/>
              </w:rPr>
              <w:t>Slovinsko</w:t>
            </w:r>
          </w:p>
        </w:tc>
        <w:tc>
          <w:tcPr>
            <w:tcW w:w="1453"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jc w:val="center"/>
              <w:rPr>
                <w:rFonts w:ascii="Arial" w:hAnsi="Arial" w:cs="Arial"/>
              </w:rPr>
            </w:pPr>
            <w:r w:rsidRPr="00425C18">
              <w:rPr>
                <w:rFonts w:ascii="Arial" w:hAnsi="Arial" w:cs="Arial"/>
              </w:rPr>
              <w:t xml:space="preserve"> 4</w:t>
            </w:r>
          </w:p>
        </w:tc>
        <w:tc>
          <w:tcPr>
            <w:tcW w:w="1453"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jc w:val="center"/>
              <w:rPr>
                <w:rFonts w:ascii="Arial" w:hAnsi="Arial" w:cs="Arial"/>
              </w:rPr>
            </w:pPr>
            <w:r w:rsidRPr="00425C18">
              <w:rPr>
                <w:rFonts w:ascii="Arial" w:hAnsi="Arial" w:cs="Arial"/>
              </w:rPr>
              <w:t>0</w:t>
            </w:r>
          </w:p>
        </w:tc>
        <w:tc>
          <w:tcPr>
            <w:tcW w:w="1602" w:type="dxa"/>
            <w:tcBorders>
              <w:top w:val="single" w:sz="4" w:space="0" w:color="auto"/>
              <w:left w:val="single" w:sz="4" w:space="0" w:color="auto"/>
              <w:bottom w:val="single" w:sz="4" w:space="0" w:color="auto"/>
              <w:right w:val="single" w:sz="4" w:space="0" w:color="auto"/>
            </w:tcBorders>
            <w:noWrap/>
            <w:textDirection w:val="lrTb"/>
            <w:vAlign w:val="top"/>
          </w:tcPr>
          <w:p w:rsidR="000879AF" w:rsidRPr="00425C18" w:rsidP="00AC4C0F">
            <w:pPr>
              <w:bidi w:val="0"/>
              <w:jc w:val="center"/>
              <w:rPr>
                <w:rFonts w:ascii="Arial" w:hAnsi="Arial" w:cs="Arial"/>
              </w:rPr>
            </w:pPr>
            <w:r w:rsidRPr="00425C18">
              <w:rPr>
                <w:rFonts w:ascii="Arial" w:hAnsi="Arial" w:cs="Arial"/>
              </w:rPr>
              <w:t>3</w:t>
            </w:r>
          </w:p>
        </w:tc>
      </w:tr>
    </w:tbl>
    <w:p w:rsidR="000879AF" w:rsidRPr="00425C18" w:rsidP="005B0D9E">
      <w:pPr>
        <w:pBdr>
          <w:between w:val="single" w:sz="4" w:space="1" w:color="auto"/>
        </w:pBdr>
        <w:bidi w:val="0"/>
        <w:ind w:right="72" w:firstLine="708"/>
        <w:jc w:val="both"/>
        <w:rPr>
          <w:rFonts w:ascii="Arial" w:hAnsi="Arial" w:cs="Arial"/>
        </w:rPr>
      </w:pPr>
      <w:r w:rsidRPr="00425C18">
        <w:rPr>
          <w:rFonts w:ascii="Arial" w:hAnsi="Arial" w:cs="Arial"/>
        </w:rPr>
        <w:t>Nasledovné štáty,  z ktorých bolo prevzaté trestné konanie  a prijaté trestné oznámenie sú v týchto počtoch: Srbsk</w:t>
      </w:r>
      <w:r w:rsidR="00FA7CA0">
        <w:rPr>
          <w:rFonts w:ascii="Arial" w:hAnsi="Arial" w:cs="Arial"/>
        </w:rPr>
        <w:t>á</w:t>
      </w:r>
      <w:r w:rsidRPr="00425C18">
        <w:rPr>
          <w:rFonts w:ascii="Arial" w:hAnsi="Arial" w:cs="Arial"/>
        </w:rPr>
        <w:t xml:space="preserve"> republika </w:t>
      </w:r>
      <w:r w:rsidR="00AC4C19">
        <w:rPr>
          <w:rFonts w:ascii="Arial" w:hAnsi="Arial" w:cs="Arial"/>
        </w:rPr>
        <w:t>-</w:t>
      </w:r>
      <w:r w:rsidRPr="00425C18">
        <w:rPr>
          <w:rFonts w:ascii="Arial" w:hAnsi="Arial" w:cs="Arial"/>
        </w:rPr>
        <w:t xml:space="preserve"> 2, Talianska republika, Španielsko a Belgicko po 1.</w:t>
      </w:r>
    </w:p>
    <w:p w:rsidR="000879AF" w:rsidRPr="00425C18" w:rsidP="000879AF">
      <w:pPr>
        <w:bidi w:val="0"/>
        <w:ind w:firstLine="708"/>
        <w:jc w:val="both"/>
        <w:rPr>
          <w:rFonts w:ascii="Arial" w:hAnsi="Arial" w:cs="Arial"/>
        </w:rPr>
      </w:pPr>
    </w:p>
    <w:p w:rsidR="00D769C8" w:rsidP="000669F4">
      <w:pPr>
        <w:bidi w:val="0"/>
        <w:ind w:firstLine="708"/>
        <w:jc w:val="both"/>
        <w:rPr>
          <w:rFonts w:ascii="Arial" w:hAnsi="Arial" w:cs="Arial"/>
        </w:rPr>
      </w:pPr>
      <w:r w:rsidRPr="00425C18" w:rsidR="000879AF">
        <w:rPr>
          <w:rFonts w:ascii="Arial" w:hAnsi="Arial" w:cs="Arial"/>
        </w:rPr>
        <w:t>Skladba trestnej činnosti našich občanov v cudzine bola rôznorodá, prevažova</w:t>
      </w:r>
      <w:r w:rsidR="00820E23">
        <w:rPr>
          <w:rFonts w:ascii="Arial" w:hAnsi="Arial" w:cs="Arial"/>
        </w:rPr>
        <w:t xml:space="preserve">li však trestné  činy majetkové, </w:t>
      </w:r>
      <w:r w:rsidRPr="00425C18" w:rsidR="000879AF">
        <w:rPr>
          <w:rFonts w:ascii="Arial" w:hAnsi="Arial" w:cs="Arial"/>
        </w:rPr>
        <w:t>nasledoval trestný či</w:t>
      </w:r>
      <w:r w:rsidR="00820E23">
        <w:rPr>
          <w:rFonts w:ascii="Arial" w:hAnsi="Arial" w:cs="Arial"/>
        </w:rPr>
        <w:t>n zanedbania povinnej výživy a</w:t>
      </w:r>
      <w:r w:rsidRPr="00425C18" w:rsidR="000879AF">
        <w:rPr>
          <w:rFonts w:ascii="Arial" w:hAnsi="Arial" w:cs="Arial"/>
        </w:rPr>
        <w:t xml:space="preserve"> trestné činy ublíženi</w:t>
      </w:r>
      <w:r w:rsidR="00820E23">
        <w:rPr>
          <w:rFonts w:ascii="Arial" w:hAnsi="Arial" w:cs="Arial"/>
        </w:rPr>
        <w:t>a</w:t>
      </w:r>
      <w:r w:rsidRPr="00425C18" w:rsidR="000879AF">
        <w:rPr>
          <w:rFonts w:ascii="Arial" w:hAnsi="Arial" w:cs="Arial"/>
        </w:rPr>
        <w:t xml:space="preserve"> na zdraví. Ojedinele sa vyskytla trestná činnosť iného charakteru - trestné činy proti slobode a ľudskej dôstojnosti (lúpež - § 188, vydieranie -</w:t>
      </w:r>
      <w:r w:rsidR="000879AF">
        <w:rPr>
          <w:rFonts w:ascii="Arial" w:hAnsi="Arial" w:cs="Arial"/>
        </w:rPr>
        <w:t xml:space="preserve"> </w:t>
      </w:r>
      <w:r w:rsidRPr="00425C18" w:rsidR="000879AF">
        <w:rPr>
          <w:rFonts w:ascii="Arial" w:hAnsi="Arial" w:cs="Arial"/>
        </w:rPr>
        <w:t>§ 189),   trestné činy súvisiace s drogami (§ 172), trestný čin porušovania práv k ochrannej známke, označeniu pôvodu výrobku a obchodnému menu  (§ 281) Trestného zákona.</w:t>
      </w:r>
    </w:p>
    <w:p w:rsidR="001E6403" w:rsidRPr="000669F4" w:rsidP="00FA7CA0">
      <w:pPr>
        <w:bidi w:val="0"/>
        <w:jc w:val="both"/>
        <w:rPr>
          <w:rFonts w:ascii="Arial" w:hAnsi="Arial" w:cs="Arial"/>
        </w:rPr>
      </w:pPr>
    </w:p>
    <w:p w:rsidR="00980F80" w:rsidP="001E6403">
      <w:pPr>
        <w:bidi w:val="0"/>
        <w:ind w:firstLine="708"/>
        <w:jc w:val="both"/>
        <w:rPr>
          <w:rFonts w:ascii="Arial" w:hAnsi="Arial" w:cs="Arial"/>
          <w:bCs/>
        </w:rPr>
      </w:pPr>
      <w:r>
        <w:rPr>
          <w:rFonts w:ascii="Arial" w:hAnsi="Arial" w:cs="Arial"/>
          <w:bCs/>
        </w:rPr>
        <w:t>V priebehu sledovaného obdobia na vojenskej prokuratúre napadlo celkom 717 vecí. Z predchádzajúceho obdobia bo</w:t>
      </w:r>
      <w:r w:rsidR="001E6403">
        <w:rPr>
          <w:rFonts w:ascii="Arial" w:hAnsi="Arial" w:cs="Arial"/>
          <w:bCs/>
        </w:rPr>
        <w:t xml:space="preserve">lo prevedených celkom 380 vecí. </w:t>
      </w:r>
      <w:r>
        <w:rPr>
          <w:rFonts w:ascii="Arial" w:hAnsi="Arial" w:cs="Arial"/>
          <w:bCs/>
        </w:rPr>
        <w:t>Oproti roku 2009</w:t>
      </w:r>
      <w:r w:rsidR="001E6403">
        <w:rPr>
          <w:rFonts w:ascii="Arial" w:hAnsi="Arial" w:cs="Arial"/>
          <w:bCs/>
        </w:rPr>
        <w:t>, kedy napadlo 703 vecí,</w:t>
      </w:r>
      <w:r>
        <w:rPr>
          <w:rFonts w:ascii="Arial" w:hAnsi="Arial" w:cs="Arial"/>
          <w:bCs/>
        </w:rPr>
        <w:t xml:space="preserve"> došlo na vojenskej prokuratúre k miernemu zvýšeniu nápadu trestných vecí. </w:t>
      </w:r>
    </w:p>
    <w:p w:rsidR="00980F80" w:rsidP="00980F80">
      <w:pPr>
        <w:bidi w:val="0"/>
        <w:jc w:val="both"/>
        <w:rPr>
          <w:rFonts w:ascii="Arial" w:hAnsi="Arial" w:cs="Arial"/>
          <w:bCs/>
        </w:rPr>
      </w:pPr>
    </w:p>
    <w:p w:rsidR="00980F80" w:rsidP="00980F80">
      <w:pPr>
        <w:bidi w:val="0"/>
        <w:jc w:val="both"/>
        <w:rPr>
          <w:rFonts w:ascii="Arial" w:hAnsi="Arial" w:cs="Arial"/>
          <w:bCs/>
        </w:rPr>
      </w:pPr>
      <w:r>
        <w:rPr>
          <w:rFonts w:ascii="Arial" w:hAnsi="Arial" w:cs="Arial"/>
          <w:bCs/>
        </w:rPr>
        <w:tab/>
        <w:t>V sledovanom období bolo vznesené obvinenie na vojenskej prokuratúre celkom 268 osobám,</w:t>
      </w:r>
      <w:r w:rsidR="001E6403">
        <w:rPr>
          <w:rFonts w:ascii="Arial" w:hAnsi="Arial" w:cs="Arial"/>
          <w:bCs/>
        </w:rPr>
        <w:t xml:space="preserve"> z toho bolo 9 žien</w:t>
      </w:r>
      <w:r>
        <w:rPr>
          <w:rFonts w:ascii="Arial" w:hAnsi="Arial" w:cs="Arial"/>
          <w:bCs/>
        </w:rPr>
        <w:t xml:space="preserve">. Z vyššie uvedeného je zrejmé, že percentuálny podiel stíhaných žien z celkového počtu je vyslovene zanedbateľný. Obdobný stav je možné konštatovať aj v roku 2009 a taktiež i v roku 2008. </w:t>
      </w:r>
    </w:p>
    <w:p w:rsidR="00980F80" w:rsidP="00980F80">
      <w:pPr>
        <w:bidi w:val="0"/>
        <w:jc w:val="both"/>
        <w:rPr>
          <w:rFonts w:ascii="Arial" w:hAnsi="Arial" w:cs="Arial"/>
          <w:bCs/>
        </w:rPr>
      </w:pPr>
    </w:p>
    <w:p w:rsidR="00980F80" w:rsidP="00980F80">
      <w:pPr>
        <w:bidi w:val="0"/>
        <w:jc w:val="both"/>
        <w:rPr>
          <w:rFonts w:ascii="Arial" w:hAnsi="Arial" w:cs="Arial"/>
          <w:bCs/>
        </w:rPr>
      </w:pPr>
      <w:r>
        <w:rPr>
          <w:rFonts w:ascii="Arial" w:hAnsi="Arial" w:cs="Arial"/>
          <w:bCs/>
        </w:rPr>
        <w:tab/>
      </w:r>
      <w:r w:rsidR="001A3D57">
        <w:rPr>
          <w:rFonts w:ascii="Arial" w:hAnsi="Arial" w:cs="Arial"/>
          <w:bCs/>
        </w:rPr>
        <w:t>Na</w:t>
      </w:r>
      <w:r>
        <w:rPr>
          <w:rFonts w:ascii="Arial" w:hAnsi="Arial" w:cs="Arial"/>
          <w:bCs/>
        </w:rPr>
        <w:t xml:space="preserve"> vojenskej prokuratúre nebol stíhaný žiaden mladistvý a taktiež ani cudzinec. </w:t>
      </w:r>
    </w:p>
    <w:p w:rsidR="00980F80" w:rsidP="00980F80">
      <w:pPr>
        <w:bidi w:val="0"/>
        <w:jc w:val="both"/>
        <w:rPr>
          <w:rFonts w:ascii="Arial" w:hAnsi="Arial" w:cs="Arial"/>
          <w:bCs/>
        </w:rPr>
      </w:pPr>
    </w:p>
    <w:p w:rsidR="00980F80" w:rsidP="00980F80">
      <w:pPr>
        <w:bidi w:val="0"/>
        <w:jc w:val="both"/>
        <w:rPr>
          <w:rFonts w:ascii="Arial" w:hAnsi="Arial" w:cs="Arial"/>
          <w:bCs/>
        </w:rPr>
      </w:pPr>
      <w:r>
        <w:rPr>
          <w:rFonts w:ascii="Arial" w:hAnsi="Arial" w:cs="Arial"/>
          <w:bCs/>
        </w:rPr>
        <w:tab/>
        <w:t>V sledovanom období bolo vza</w:t>
      </w:r>
      <w:r w:rsidR="00B92299">
        <w:rPr>
          <w:rFonts w:ascii="Arial" w:hAnsi="Arial" w:cs="Arial"/>
          <w:bCs/>
        </w:rPr>
        <w:t>tých do väzby celkom 9 osôb, čo je o 3 menej v porovnaní s rokom</w:t>
      </w:r>
      <w:r>
        <w:rPr>
          <w:rFonts w:ascii="Arial" w:hAnsi="Arial" w:cs="Arial"/>
          <w:bCs/>
        </w:rPr>
        <w:t xml:space="preserve"> 2009</w:t>
      </w:r>
      <w:r w:rsidR="00B92299">
        <w:rPr>
          <w:rFonts w:ascii="Arial" w:hAnsi="Arial" w:cs="Arial"/>
          <w:bCs/>
        </w:rPr>
        <w:t>.</w:t>
      </w:r>
      <w:r>
        <w:rPr>
          <w:rFonts w:ascii="Arial" w:hAnsi="Arial" w:cs="Arial"/>
          <w:bCs/>
        </w:rPr>
        <w:t xml:space="preserve">  </w:t>
      </w:r>
    </w:p>
    <w:p w:rsidR="00980F80" w:rsidP="00980F80">
      <w:pPr>
        <w:bidi w:val="0"/>
        <w:jc w:val="both"/>
        <w:rPr>
          <w:rFonts w:ascii="Arial" w:hAnsi="Arial" w:cs="Arial"/>
          <w:bCs/>
        </w:rPr>
      </w:pPr>
    </w:p>
    <w:p w:rsidR="00F518D7" w:rsidP="00B92299">
      <w:pPr>
        <w:bidi w:val="0"/>
        <w:jc w:val="both"/>
        <w:rPr>
          <w:rFonts w:ascii="Arial" w:hAnsi="Arial" w:cs="Arial"/>
          <w:bCs/>
        </w:rPr>
      </w:pPr>
      <w:r w:rsidR="00980F80">
        <w:rPr>
          <w:rFonts w:ascii="Arial" w:hAnsi="Arial" w:cs="Arial"/>
          <w:bCs/>
        </w:rPr>
        <w:tab/>
        <w:t>V roku 2010 bolo celkom ukončených 798 vecí</w:t>
      </w:r>
      <w:r w:rsidR="00B92299">
        <w:rPr>
          <w:rFonts w:ascii="Arial" w:hAnsi="Arial" w:cs="Arial"/>
          <w:bCs/>
        </w:rPr>
        <w:t>. B</w:t>
      </w:r>
      <w:r w:rsidR="00980F80">
        <w:rPr>
          <w:rFonts w:ascii="Arial" w:hAnsi="Arial" w:cs="Arial"/>
          <w:bCs/>
        </w:rPr>
        <w:t>olo vydaných 481 rozhodnutí vo veciach neznámeho páchateľa. V porovnaní s rokom 2009 došlo k miernemu poklesu, pretože v tomto období bolo vydaných 511 rozhodnutí</w:t>
      </w:r>
      <w:r w:rsidR="00B92299">
        <w:rPr>
          <w:rFonts w:ascii="Arial" w:hAnsi="Arial" w:cs="Arial"/>
          <w:bCs/>
        </w:rPr>
        <w:t>.</w:t>
      </w:r>
      <w:r w:rsidR="00980F80">
        <w:rPr>
          <w:rFonts w:ascii="Arial" w:hAnsi="Arial" w:cs="Arial"/>
          <w:bCs/>
        </w:rPr>
        <w:t xml:space="preserve"> V roku 2010 bolo z celkového počtu rozhodnutí u neznámeho páchateľa v 73 prípadoch vydané uznesenie</w:t>
      </w:r>
      <w:r>
        <w:rPr>
          <w:rFonts w:ascii="Arial" w:hAnsi="Arial" w:cs="Arial"/>
          <w:bCs/>
        </w:rPr>
        <w:t xml:space="preserve">  </w:t>
      </w:r>
      <w:r w:rsidR="00980F80">
        <w:rPr>
          <w:rFonts w:ascii="Arial" w:hAnsi="Arial" w:cs="Arial"/>
          <w:bCs/>
        </w:rPr>
        <w:t xml:space="preserve"> o prerušení </w:t>
      </w:r>
      <w:r>
        <w:rPr>
          <w:rFonts w:ascii="Arial" w:hAnsi="Arial" w:cs="Arial"/>
          <w:bCs/>
        </w:rPr>
        <w:t xml:space="preserve"> </w:t>
      </w:r>
      <w:r w:rsidR="00980F80">
        <w:rPr>
          <w:rFonts w:ascii="Arial" w:hAnsi="Arial" w:cs="Arial"/>
          <w:bCs/>
        </w:rPr>
        <w:t xml:space="preserve">trestného stíhania, v  105 prípadoch o postúpení veci, v 266 </w:t>
      </w:r>
    </w:p>
    <w:p w:rsidR="00F518D7" w:rsidP="00B92299">
      <w:pPr>
        <w:bidi w:val="0"/>
        <w:jc w:val="both"/>
        <w:rPr>
          <w:rFonts w:ascii="Arial" w:hAnsi="Arial" w:cs="Arial"/>
          <w:bCs/>
        </w:rPr>
      </w:pPr>
    </w:p>
    <w:p w:rsidR="00F518D7" w:rsidP="00B92299">
      <w:pPr>
        <w:bidi w:val="0"/>
        <w:jc w:val="both"/>
        <w:rPr>
          <w:rFonts w:ascii="Arial" w:hAnsi="Arial" w:cs="Arial"/>
          <w:bCs/>
        </w:rPr>
      </w:pPr>
    </w:p>
    <w:p w:rsidR="00980F80" w:rsidP="00B92299">
      <w:pPr>
        <w:bidi w:val="0"/>
        <w:jc w:val="both"/>
        <w:rPr>
          <w:rFonts w:ascii="Arial" w:hAnsi="Arial" w:cs="Arial"/>
          <w:bCs/>
        </w:rPr>
      </w:pPr>
      <w:r>
        <w:rPr>
          <w:rFonts w:ascii="Arial" w:hAnsi="Arial" w:cs="Arial"/>
          <w:bCs/>
        </w:rPr>
        <w:t xml:space="preserve">prípadoch bola vec zastavená a iným spôsobom bolo vybavených 37 vecí. V roku 2009 bolo z celkového počtu vecí u neznámeho páchateľa v 78 prípadoch vydané uznesenie o prerušení, v 111 prípadoch o postúpení veci, v 286 prípadoch bola vec zastavená a iným spôsobom bolo rozhodnuté v 36 veciach. V roku 2008 bolo prerušených 100 vecí, postúpením bolo vybavených 179 vecí, zastavením trestného stíhania bolo celkom ukončených 359 vecí a iným spôsobom bolo vybavených 40 vecí. </w:t>
      </w:r>
    </w:p>
    <w:p w:rsidR="00980F80" w:rsidP="00980F80">
      <w:pPr>
        <w:bidi w:val="0"/>
        <w:ind w:firstLine="708"/>
        <w:jc w:val="both"/>
        <w:rPr>
          <w:rFonts w:ascii="Arial" w:hAnsi="Arial" w:cs="Arial"/>
          <w:bCs/>
        </w:rPr>
      </w:pPr>
    </w:p>
    <w:p w:rsidR="00980F80" w:rsidP="00974DE2">
      <w:pPr>
        <w:bidi w:val="0"/>
        <w:ind w:firstLine="708"/>
        <w:jc w:val="both"/>
        <w:rPr>
          <w:rFonts w:ascii="Arial" w:hAnsi="Arial" w:cs="Arial"/>
          <w:bCs/>
        </w:rPr>
      </w:pPr>
      <w:r>
        <w:rPr>
          <w:rFonts w:ascii="Arial" w:hAnsi="Arial" w:cs="Arial"/>
          <w:bCs/>
        </w:rPr>
        <w:t>V sledovanom období bolo ukončené trestné stíhanie proti 273 osobám, pričom došlo k zníženiu, pretože v roku 2009 bolo stíhaných 391 osôb</w:t>
      </w:r>
      <w:r w:rsidR="00974DE2">
        <w:rPr>
          <w:rFonts w:ascii="Arial" w:hAnsi="Arial" w:cs="Arial"/>
          <w:bCs/>
        </w:rPr>
        <w:t xml:space="preserve">, z čoho bolo len </w:t>
      </w:r>
      <w:r>
        <w:rPr>
          <w:rFonts w:ascii="Arial" w:hAnsi="Arial" w:cs="Arial"/>
          <w:bCs/>
        </w:rPr>
        <w:t xml:space="preserve">8 žien. </w:t>
      </w:r>
    </w:p>
    <w:p w:rsidR="00980F80" w:rsidP="00980F80">
      <w:pPr>
        <w:bidi w:val="0"/>
        <w:ind w:firstLine="708"/>
        <w:jc w:val="both"/>
        <w:rPr>
          <w:rFonts w:ascii="Arial" w:hAnsi="Arial" w:cs="Arial"/>
          <w:bCs/>
        </w:rPr>
      </w:pPr>
    </w:p>
    <w:p w:rsidR="00980F80" w:rsidP="00980F80">
      <w:pPr>
        <w:bidi w:val="0"/>
        <w:ind w:firstLine="708"/>
        <w:jc w:val="both"/>
        <w:rPr>
          <w:rFonts w:ascii="Arial" w:hAnsi="Arial" w:cs="Arial"/>
          <w:bCs/>
        </w:rPr>
      </w:pPr>
      <w:r>
        <w:rPr>
          <w:rFonts w:ascii="Arial" w:hAnsi="Arial" w:cs="Arial"/>
          <w:bCs/>
        </w:rPr>
        <w:t xml:space="preserve">Žiadna osoba v roku 2010 na vojenskej prokuratúre nebola stíhaná za použitia § 47 ods. 2 alebo § 43 ods. 1 zák. č. 140/1961 Zb., pričom obdobná situácia bola i v predchádzajúcich rokoch. </w:t>
      </w:r>
    </w:p>
    <w:p w:rsidR="00980F80" w:rsidP="00980F80">
      <w:pPr>
        <w:bidi w:val="0"/>
        <w:ind w:firstLine="708"/>
        <w:jc w:val="both"/>
        <w:rPr>
          <w:rFonts w:ascii="Arial" w:hAnsi="Arial" w:cs="Arial"/>
          <w:bCs/>
        </w:rPr>
      </w:pPr>
    </w:p>
    <w:p w:rsidR="00980F80" w:rsidP="00980F80">
      <w:pPr>
        <w:bidi w:val="0"/>
        <w:ind w:firstLine="708"/>
        <w:jc w:val="both"/>
        <w:rPr>
          <w:rFonts w:ascii="Arial" w:hAnsi="Arial" w:cs="Arial"/>
          <w:bCs/>
        </w:rPr>
      </w:pPr>
      <w:r>
        <w:rPr>
          <w:rFonts w:ascii="Arial" w:hAnsi="Arial" w:cs="Arial"/>
          <w:bCs/>
        </w:rPr>
        <w:t xml:space="preserve">V roku 2010 bolo celkom spáchaných 9 trestných činov osobami, ktoré už boli v minulosti súdne trestané. Oproti roku 2009 došlo k výraznému zníženiu, pretože v tomto období bolo celkom spáchaných 25 trestných činov. </w:t>
      </w:r>
    </w:p>
    <w:p w:rsidR="00D769C8" w:rsidP="00980F80">
      <w:pPr>
        <w:bidi w:val="0"/>
        <w:jc w:val="both"/>
        <w:rPr>
          <w:rFonts w:ascii="Arial" w:hAnsi="Arial" w:cs="Arial"/>
          <w:b/>
          <w:bCs/>
        </w:rPr>
      </w:pPr>
    </w:p>
    <w:p w:rsidR="00422B59" w:rsidP="00AC4C19">
      <w:pPr>
        <w:bidi w:val="0"/>
        <w:jc w:val="both"/>
        <w:rPr>
          <w:rFonts w:ascii="Arial" w:hAnsi="Arial" w:cs="Arial"/>
          <w:b/>
          <w:bCs/>
        </w:rPr>
      </w:pPr>
      <w:r w:rsidR="00980F80">
        <w:rPr>
          <w:rFonts w:ascii="Arial" w:hAnsi="Arial" w:cs="Arial"/>
          <w:b/>
          <w:bCs/>
        </w:rPr>
        <w:t>2.2. Skladba kriminality vo veciach, ktoré boli skončené v kalendárnom roku</w:t>
      </w:r>
    </w:p>
    <w:p w:rsidR="00422B59" w:rsidRPr="00422B59" w:rsidP="00422B59">
      <w:pPr>
        <w:tabs>
          <w:tab w:val="left" w:pos="1134"/>
          <w:tab w:val="left" w:pos="9000"/>
        </w:tabs>
        <w:bidi w:val="0"/>
        <w:spacing w:before="120"/>
        <w:jc w:val="both"/>
        <w:rPr>
          <w:rFonts w:ascii="Arial" w:hAnsi="Arial" w:cs="Arial"/>
          <w:b/>
        </w:rPr>
      </w:pPr>
      <w:r w:rsidR="00D95DC5">
        <w:rPr>
          <w:rFonts w:ascii="Arial" w:hAnsi="Arial" w:cs="Arial"/>
          <w:b/>
          <w:bCs/>
        </w:rPr>
        <w:t xml:space="preserve">           </w:t>
      </w:r>
      <w:r w:rsidRPr="00422B59">
        <w:rPr>
          <w:rFonts w:ascii="Arial" w:hAnsi="Arial" w:cs="Arial"/>
        </w:rPr>
        <w:t>Vzhľadom na účinnosť Trestného zákona č. 300/2005 Z.</w:t>
      </w:r>
      <w:r>
        <w:rPr>
          <w:rFonts w:ascii="Arial" w:hAnsi="Arial" w:cs="Arial"/>
        </w:rPr>
        <w:t xml:space="preserve"> </w:t>
      </w:r>
      <w:r w:rsidR="00D95DC5">
        <w:rPr>
          <w:rFonts w:ascii="Arial" w:hAnsi="Arial" w:cs="Arial"/>
        </w:rPr>
        <w:t xml:space="preserve">z. </w:t>
      </w:r>
      <w:r w:rsidRPr="00422B59">
        <w:rPr>
          <w:rFonts w:ascii="Arial" w:hAnsi="Arial" w:cs="Arial"/>
        </w:rPr>
        <w:t>(od 1.</w:t>
      </w:r>
      <w:r w:rsidR="00E07FA1">
        <w:rPr>
          <w:rFonts w:ascii="Arial" w:hAnsi="Arial" w:cs="Arial"/>
        </w:rPr>
        <w:t xml:space="preserve"> </w:t>
      </w:r>
      <w:r w:rsidRPr="00422B59">
        <w:rPr>
          <w:rFonts w:ascii="Arial" w:hAnsi="Arial" w:cs="Arial"/>
        </w:rPr>
        <w:t>1.</w:t>
      </w:r>
      <w:r w:rsidR="00E07FA1">
        <w:rPr>
          <w:rFonts w:ascii="Arial" w:hAnsi="Arial" w:cs="Arial"/>
        </w:rPr>
        <w:t xml:space="preserve"> </w:t>
      </w:r>
      <w:r w:rsidRPr="00422B59">
        <w:rPr>
          <w:rFonts w:ascii="Arial" w:hAnsi="Arial" w:cs="Arial"/>
        </w:rPr>
        <w:t>2006) sa zmenil obsah i číselné označenie väčšiny trestných činov. Do Trestného zákona boli začlenené aj novo koncipované trestné činy. Keďže trestnosť činu sa posudzuje podľa zákona účinného v čase, keď bol čin spáchaný, boli v roku 20</w:t>
      </w:r>
      <w:r w:rsidR="003B27E4">
        <w:rPr>
          <w:rFonts w:ascii="Arial" w:hAnsi="Arial" w:cs="Arial"/>
        </w:rPr>
        <w:t>10</w:t>
      </w:r>
      <w:r w:rsidRPr="00422B59">
        <w:rPr>
          <w:rFonts w:ascii="Arial" w:hAnsi="Arial" w:cs="Arial"/>
        </w:rPr>
        <w:t xml:space="preserve"> posudzovaní páchatelia trestných činov jednak podľa Trestného zákona č. 140/1961 Zb. (účinného do 31.</w:t>
      </w:r>
      <w:r w:rsidR="00E07FA1">
        <w:rPr>
          <w:rFonts w:ascii="Arial" w:hAnsi="Arial" w:cs="Arial"/>
        </w:rPr>
        <w:t xml:space="preserve"> </w:t>
      </w:r>
      <w:r w:rsidRPr="00422B59">
        <w:rPr>
          <w:rFonts w:ascii="Arial" w:hAnsi="Arial" w:cs="Arial"/>
        </w:rPr>
        <w:t>12.</w:t>
      </w:r>
      <w:r w:rsidR="00E07FA1">
        <w:rPr>
          <w:rFonts w:ascii="Arial" w:hAnsi="Arial" w:cs="Arial"/>
        </w:rPr>
        <w:t xml:space="preserve"> </w:t>
      </w:r>
      <w:r w:rsidRPr="00422B59">
        <w:rPr>
          <w:rFonts w:ascii="Arial" w:hAnsi="Arial" w:cs="Arial"/>
        </w:rPr>
        <w:t>2005) a jednak podľa Trestného zákona č. 300/2005 Z.</w:t>
      </w:r>
      <w:r>
        <w:rPr>
          <w:rFonts w:ascii="Arial" w:hAnsi="Arial" w:cs="Arial"/>
        </w:rPr>
        <w:t xml:space="preserve"> </w:t>
      </w:r>
      <w:r w:rsidR="00E07FA1">
        <w:rPr>
          <w:rFonts w:ascii="Arial" w:hAnsi="Arial" w:cs="Arial"/>
        </w:rPr>
        <w:t>z.</w:t>
      </w:r>
      <w:r w:rsidRPr="00422B59">
        <w:rPr>
          <w:rFonts w:ascii="Arial" w:hAnsi="Arial" w:cs="Arial"/>
        </w:rPr>
        <w:t xml:space="preserve"> Z uvedeného dôvodu sú pri vyhodnocovaní v správe uvádzané obe číselné označenia jednotlivých trestných činov v poradí trestný čin podľa zákon</w:t>
      </w:r>
      <w:r w:rsidR="005D6458">
        <w:rPr>
          <w:rFonts w:ascii="Arial" w:hAnsi="Arial" w:cs="Arial"/>
        </w:rPr>
        <w:t>a</w:t>
      </w:r>
      <w:r w:rsidRPr="00422B59">
        <w:rPr>
          <w:rFonts w:ascii="Arial" w:hAnsi="Arial" w:cs="Arial"/>
        </w:rPr>
        <w:t xml:space="preserve"> č. 140/81961 Zb. „/“ (lomeno) trestný čin podľa zákona č. 300/2005 </w:t>
      </w:r>
      <w:r w:rsidR="005D6458">
        <w:rPr>
          <w:rFonts w:ascii="Arial" w:hAnsi="Arial" w:cs="Arial"/>
        </w:rPr>
        <w:t xml:space="preserve"> </w:t>
      </w:r>
      <w:r w:rsidRPr="00422B59">
        <w:rPr>
          <w:rFonts w:ascii="Arial" w:hAnsi="Arial" w:cs="Arial"/>
        </w:rPr>
        <w:t>Z.</w:t>
      </w:r>
      <w:r w:rsidR="00BC4CDE">
        <w:rPr>
          <w:rFonts w:ascii="Arial" w:hAnsi="Arial" w:cs="Arial"/>
        </w:rPr>
        <w:t xml:space="preserve"> </w:t>
      </w:r>
      <w:r w:rsidRPr="00422B59">
        <w:rPr>
          <w:rFonts w:ascii="Arial" w:hAnsi="Arial" w:cs="Arial"/>
        </w:rPr>
        <w:t>z.</w:t>
      </w:r>
    </w:p>
    <w:p w:rsidR="00CB1A29" w:rsidP="00CB1A29">
      <w:pPr>
        <w:bidi w:val="0"/>
        <w:jc w:val="both"/>
        <w:rPr>
          <w:rFonts w:ascii="Times New Roman" w:hAnsi="Times New Roman"/>
          <w:b/>
        </w:rPr>
      </w:pPr>
    </w:p>
    <w:p w:rsidR="00E211C6" w:rsidP="00FD46F6">
      <w:pPr>
        <w:bidi w:val="0"/>
        <w:rPr>
          <w:rFonts w:ascii="Arial" w:hAnsi="Arial" w:cs="Arial"/>
          <w:b/>
        </w:rPr>
      </w:pPr>
      <w:r w:rsidRPr="00FD46F6" w:rsidR="00A5627B">
        <w:rPr>
          <w:rFonts w:ascii="Arial" w:hAnsi="Arial" w:cs="Arial"/>
          <w:b/>
        </w:rPr>
        <w:t>2.2.1.</w:t>
      </w:r>
      <w:r w:rsidR="00A5627B">
        <w:rPr>
          <w:rFonts w:ascii="Times New Roman" w:hAnsi="Times New Roman"/>
          <w:b/>
        </w:rPr>
        <w:t xml:space="preserve"> </w:t>
      </w:r>
      <w:r w:rsidRPr="00FD46F6" w:rsidR="00A5627B">
        <w:rPr>
          <w:rFonts w:ascii="Arial" w:hAnsi="Arial" w:cs="Arial"/>
          <w:b/>
        </w:rPr>
        <w:t>Násilná kriminalita</w:t>
      </w:r>
      <w:r w:rsidRPr="00FD46F6" w:rsidR="00A5627B">
        <w:rPr>
          <w:rFonts w:ascii="Arial" w:hAnsi="Arial" w:cs="Arial"/>
        </w:rPr>
        <w:t xml:space="preserve"> </w:t>
      </w:r>
    </w:p>
    <w:p w:rsidR="00C111BB" w:rsidRPr="00C111BB" w:rsidP="00AC4C19">
      <w:pPr>
        <w:bidi w:val="0"/>
        <w:jc w:val="both"/>
        <w:rPr>
          <w:rFonts w:ascii="Arial" w:hAnsi="Arial" w:cs="Arial"/>
          <w:b/>
        </w:rPr>
      </w:pPr>
    </w:p>
    <w:p w:rsidR="00C040F1" w:rsidP="00C040F1">
      <w:pPr>
        <w:bidi w:val="0"/>
        <w:ind w:firstLine="708"/>
        <w:jc w:val="both"/>
        <w:rPr>
          <w:rFonts w:ascii="Arial" w:hAnsi="Arial" w:cs="Arial"/>
          <w:b/>
        </w:rPr>
      </w:pPr>
      <w:r>
        <w:rPr>
          <w:rFonts w:ascii="Arial" w:hAnsi="Arial" w:cs="Arial"/>
        </w:rPr>
        <w:t xml:space="preserve">Pod označenie násilná kriminalita boli zaradené niektoré trestné činy proti životu a zdraviu (I. hlava Trestného zákona), vybrané trestné činy proti slobode o ľudskej dôstojnosti (II. hlava Trestného zákona), vybrané trestné činy proti rodine a mládeži (III. hlava Trestného zákona) a vybrané trestné činy proti mieru, proti ľudskosti a trestné činy vojnové </w:t>
      </w:r>
      <w:r w:rsidRPr="00A80860">
        <w:rPr>
          <w:rFonts w:ascii="Arial" w:hAnsi="Arial" w:cs="Arial"/>
        </w:rPr>
        <w:t xml:space="preserve">(XII. Hlava Trestného zákona). </w:t>
      </w:r>
      <w:r w:rsidR="00A80860">
        <w:rPr>
          <w:rFonts w:ascii="Arial" w:hAnsi="Arial" w:cs="Arial"/>
        </w:rPr>
        <w:t xml:space="preserve">Trestné činy spadajúce pod </w:t>
      </w:r>
      <w:r w:rsidRPr="00A80860" w:rsidR="00A80860">
        <w:rPr>
          <w:rFonts w:ascii="Arial" w:hAnsi="Arial" w:cs="Arial"/>
        </w:rPr>
        <w:t>označenie násilná kriminalita sú uvedené v </w:t>
      </w:r>
      <w:r w:rsidR="00A80860">
        <w:rPr>
          <w:rFonts w:ascii="Arial" w:hAnsi="Arial" w:cs="Arial"/>
        </w:rPr>
        <w:t>Š</w:t>
      </w:r>
      <w:r w:rsidRPr="00A80860" w:rsidR="00A80860">
        <w:rPr>
          <w:rFonts w:ascii="Arial" w:hAnsi="Arial" w:cs="Arial"/>
        </w:rPr>
        <w:t xml:space="preserve">tatistickej ročenke o činnosti prokuratúry Slovenskej republiky za rok 2010 na str. 31, ak boli spáchané za účinnosti zákona č. 140/61 Zb. a 42 ak boli spáchané za účinnosti zákona </w:t>
      </w:r>
      <w:r w:rsidR="00A80860">
        <w:rPr>
          <w:rFonts w:ascii="Arial" w:hAnsi="Arial" w:cs="Arial"/>
        </w:rPr>
        <w:t xml:space="preserve">           </w:t>
      </w:r>
      <w:r w:rsidRPr="00A80860" w:rsidR="00A80860">
        <w:rPr>
          <w:rFonts w:ascii="Arial" w:hAnsi="Arial" w:cs="Arial"/>
        </w:rPr>
        <w:t>č. 300/2005 Z.</w:t>
      </w:r>
      <w:r w:rsidR="00A80860">
        <w:rPr>
          <w:rFonts w:ascii="Arial" w:hAnsi="Arial" w:cs="Arial"/>
        </w:rPr>
        <w:t xml:space="preserve"> </w:t>
      </w:r>
      <w:r w:rsidRPr="00A80860" w:rsidR="00A80860">
        <w:rPr>
          <w:rFonts w:ascii="Arial" w:hAnsi="Arial" w:cs="Arial"/>
        </w:rPr>
        <w:t>z.</w:t>
      </w:r>
    </w:p>
    <w:p w:rsidR="00C040F1" w:rsidP="00C040F1">
      <w:pPr>
        <w:bidi w:val="0"/>
        <w:jc w:val="both"/>
        <w:rPr>
          <w:rFonts w:ascii="Arial" w:hAnsi="Arial" w:cs="Arial"/>
        </w:rPr>
      </w:pPr>
    </w:p>
    <w:p w:rsidR="00C040F1" w:rsidP="00C040F1">
      <w:pPr>
        <w:bidi w:val="0"/>
        <w:ind w:firstLine="708"/>
        <w:jc w:val="both"/>
        <w:rPr>
          <w:rFonts w:ascii="Arial" w:hAnsi="Arial" w:cs="Arial"/>
        </w:rPr>
      </w:pPr>
      <w:r>
        <w:rPr>
          <w:rFonts w:ascii="Arial" w:hAnsi="Arial" w:cs="Arial"/>
        </w:rPr>
        <w:t xml:space="preserve">Pre trestné činy násilnej povahy bolo v roku 2010 trestne stíhaných celkom </w:t>
      </w:r>
      <w:r w:rsidR="00A71E2F">
        <w:rPr>
          <w:rFonts w:ascii="Arial" w:hAnsi="Arial" w:cs="Arial"/>
        </w:rPr>
        <w:t xml:space="preserve">    </w:t>
      </w:r>
      <w:r w:rsidR="00F439B0">
        <w:rPr>
          <w:rFonts w:ascii="Arial" w:hAnsi="Arial" w:cs="Arial"/>
        </w:rPr>
        <w:t>10 551</w:t>
      </w:r>
      <w:r>
        <w:rPr>
          <w:rFonts w:ascii="Arial" w:hAnsi="Arial" w:cs="Arial"/>
        </w:rPr>
        <w:t xml:space="preserve"> osôb. Najviac v krajoch Banská Bystrica a Košice,</w:t>
      </w:r>
      <w:r w:rsidR="00F439B0">
        <w:rPr>
          <w:rFonts w:ascii="Arial" w:hAnsi="Arial" w:cs="Arial"/>
        </w:rPr>
        <w:t xml:space="preserve"> najmenej v</w:t>
      </w:r>
      <w:r w:rsidR="003142F0">
        <w:rPr>
          <w:rFonts w:ascii="Arial" w:hAnsi="Arial" w:cs="Arial"/>
        </w:rPr>
        <w:t> </w:t>
      </w:r>
      <w:r w:rsidR="00F439B0">
        <w:rPr>
          <w:rFonts w:ascii="Arial" w:hAnsi="Arial" w:cs="Arial"/>
        </w:rPr>
        <w:t>Bratislavskom</w:t>
      </w:r>
      <w:r w:rsidR="003142F0">
        <w:rPr>
          <w:rFonts w:ascii="Arial" w:hAnsi="Arial" w:cs="Arial"/>
        </w:rPr>
        <w:t>, Trnavskom a Trenčianskom</w:t>
      </w:r>
      <w:r w:rsidR="00F439B0">
        <w:rPr>
          <w:rFonts w:ascii="Arial" w:hAnsi="Arial" w:cs="Arial"/>
        </w:rPr>
        <w:t xml:space="preserve"> kraji</w:t>
      </w:r>
      <w:r w:rsidR="003142F0">
        <w:rPr>
          <w:rFonts w:ascii="Arial" w:hAnsi="Arial" w:cs="Arial"/>
        </w:rPr>
        <w:t>.</w:t>
      </w:r>
      <w:r>
        <w:rPr>
          <w:rFonts w:ascii="Arial" w:hAnsi="Arial" w:cs="Arial"/>
        </w:rPr>
        <w:t xml:space="preserve"> V roku 2009 bolo trestne stíhaných 10 </w:t>
      </w:r>
      <w:r w:rsidR="003142F0">
        <w:rPr>
          <w:rFonts w:ascii="Arial" w:hAnsi="Arial" w:cs="Arial"/>
        </w:rPr>
        <w:t>588</w:t>
      </w:r>
      <w:r>
        <w:rPr>
          <w:rFonts w:ascii="Arial" w:hAnsi="Arial" w:cs="Arial"/>
        </w:rPr>
        <w:t xml:space="preserve"> osôb a v roku 2008 </w:t>
      </w:r>
      <w:r w:rsidR="00582091">
        <w:rPr>
          <w:rFonts w:ascii="Arial" w:hAnsi="Arial" w:cs="Arial"/>
        </w:rPr>
        <w:t xml:space="preserve"> </w:t>
      </w:r>
      <w:r>
        <w:rPr>
          <w:rFonts w:ascii="Arial" w:hAnsi="Arial" w:cs="Arial"/>
        </w:rPr>
        <w:t>11 579 osôb. Podiel páchateľov trestných  činov  násilnej  kriminality  na  celkovom  počte   stíhaných  osôb</w:t>
      </w:r>
      <w:r w:rsidR="003142F0">
        <w:rPr>
          <w:rFonts w:ascii="Arial" w:hAnsi="Arial" w:cs="Arial"/>
        </w:rPr>
        <w:t xml:space="preserve"> sa každoročne pohybuje asi na úrovni 20</w:t>
      </w:r>
      <w:r w:rsidR="00582091">
        <w:rPr>
          <w:rFonts w:ascii="Arial" w:hAnsi="Arial" w:cs="Arial"/>
        </w:rPr>
        <w:t xml:space="preserve"> </w:t>
      </w:r>
      <w:r w:rsidR="003142F0">
        <w:rPr>
          <w:rFonts w:ascii="Arial" w:hAnsi="Arial" w:cs="Arial"/>
        </w:rPr>
        <w:t>%.</w:t>
      </w:r>
    </w:p>
    <w:p w:rsidR="00C040F1" w:rsidP="00C040F1">
      <w:pPr>
        <w:bidi w:val="0"/>
        <w:jc w:val="both"/>
        <w:rPr>
          <w:rFonts w:ascii="Arial" w:hAnsi="Arial" w:cs="Arial"/>
        </w:rPr>
      </w:pPr>
    </w:p>
    <w:p w:rsidR="00F518D7" w:rsidP="00C040F1">
      <w:pPr>
        <w:bidi w:val="0"/>
        <w:jc w:val="both"/>
        <w:rPr>
          <w:rFonts w:ascii="Arial" w:hAnsi="Arial" w:cs="Arial"/>
        </w:rPr>
      </w:pPr>
      <w:r w:rsidR="00C040F1">
        <w:rPr>
          <w:rFonts w:ascii="Arial" w:hAnsi="Arial" w:cs="Arial"/>
        </w:rPr>
        <w:tab/>
      </w:r>
    </w:p>
    <w:p w:rsidR="00F518D7" w:rsidP="00C040F1">
      <w:pPr>
        <w:bidi w:val="0"/>
        <w:jc w:val="both"/>
        <w:rPr>
          <w:rFonts w:ascii="Arial" w:hAnsi="Arial" w:cs="Arial"/>
        </w:rPr>
      </w:pPr>
    </w:p>
    <w:p w:rsidR="00C040F1" w:rsidP="00F518D7">
      <w:pPr>
        <w:bidi w:val="0"/>
        <w:ind w:firstLine="708"/>
        <w:jc w:val="both"/>
        <w:rPr>
          <w:rFonts w:ascii="Arial" w:hAnsi="Arial" w:cs="Arial"/>
        </w:rPr>
      </w:pPr>
      <w:r>
        <w:rPr>
          <w:rFonts w:ascii="Arial" w:hAnsi="Arial" w:cs="Arial"/>
        </w:rPr>
        <w:t>Obžal</w:t>
      </w:r>
      <w:r w:rsidR="003142F0">
        <w:rPr>
          <w:rFonts w:ascii="Arial" w:hAnsi="Arial" w:cs="Arial"/>
        </w:rPr>
        <w:t xml:space="preserve">oba bola v roku 2010 podaná na  6 170 </w:t>
      </w:r>
      <w:r>
        <w:rPr>
          <w:rFonts w:ascii="Arial" w:hAnsi="Arial" w:cs="Arial"/>
        </w:rPr>
        <w:t xml:space="preserve">osôb,  v roku 2009 na </w:t>
      </w:r>
      <w:r w:rsidR="007573B6">
        <w:rPr>
          <w:rFonts w:ascii="Arial" w:hAnsi="Arial" w:cs="Arial"/>
        </w:rPr>
        <w:t>6 407</w:t>
      </w:r>
      <w:r>
        <w:rPr>
          <w:rFonts w:ascii="Arial" w:hAnsi="Arial" w:cs="Arial"/>
        </w:rPr>
        <w:t xml:space="preserve"> osôb a v roku 2008 na 7 071 osôb.</w:t>
      </w:r>
    </w:p>
    <w:p w:rsidR="00C040F1" w:rsidP="00C040F1">
      <w:pPr>
        <w:bidi w:val="0"/>
        <w:jc w:val="both"/>
        <w:rPr>
          <w:rFonts w:ascii="Arial" w:hAnsi="Arial" w:cs="Arial"/>
        </w:rPr>
      </w:pPr>
    </w:p>
    <w:p w:rsidR="00C040F1" w:rsidP="00C040F1">
      <w:pPr>
        <w:bidi w:val="0"/>
        <w:jc w:val="both"/>
        <w:rPr>
          <w:rFonts w:ascii="Arial" w:hAnsi="Arial" w:cs="Arial"/>
        </w:rPr>
      </w:pPr>
      <w:r>
        <w:rPr>
          <w:rFonts w:ascii="Arial" w:hAnsi="Arial" w:cs="Arial"/>
        </w:rPr>
        <w:tab/>
        <w:t xml:space="preserve">Odsúdených bolo 6 </w:t>
      </w:r>
      <w:r w:rsidR="007573B6">
        <w:rPr>
          <w:rFonts w:ascii="Arial" w:hAnsi="Arial" w:cs="Arial"/>
        </w:rPr>
        <w:t>464</w:t>
      </w:r>
      <w:r>
        <w:rPr>
          <w:rFonts w:ascii="Arial" w:hAnsi="Arial" w:cs="Arial"/>
        </w:rPr>
        <w:t xml:space="preserve"> osôb, čo je o 1 </w:t>
      </w:r>
      <w:r w:rsidR="007573B6">
        <w:rPr>
          <w:rFonts w:ascii="Arial" w:hAnsi="Arial" w:cs="Arial"/>
        </w:rPr>
        <w:t>428</w:t>
      </w:r>
      <w:r>
        <w:rPr>
          <w:rFonts w:ascii="Arial" w:hAnsi="Arial" w:cs="Arial"/>
        </w:rPr>
        <w:t xml:space="preserve">  viac ako  v roku 2009, a</w:t>
      </w:r>
      <w:r w:rsidR="007573B6">
        <w:rPr>
          <w:rFonts w:ascii="Arial" w:hAnsi="Arial" w:cs="Arial"/>
        </w:rPr>
        <w:t> o 838</w:t>
      </w:r>
      <w:r>
        <w:rPr>
          <w:rFonts w:ascii="Arial" w:hAnsi="Arial" w:cs="Arial"/>
        </w:rPr>
        <w:t xml:space="preserve"> osôb viac ako v roku 2008.</w:t>
      </w:r>
    </w:p>
    <w:p w:rsidR="00C040F1" w:rsidP="00C040F1">
      <w:pPr>
        <w:bidi w:val="0"/>
        <w:jc w:val="both"/>
        <w:rPr>
          <w:rFonts w:ascii="Arial" w:hAnsi="Arial" w:cs="Arial"/>
        </w:rPr>
      </w:pPr>
    </w:p>
    <w:p w:rsidR="00C040F1" w:rsidP="00C040F1">
      <w:pPr>
        <w:bidi w:val="0"/>
        <w:jc w:val="both"/>
        <w:rPr>
          <w:rFonts w:ascii="Arial" w:hAnsi="Arial" w:cs="Arial"/>
        </w:rPr>
      </w:pPr>
      <w:r>
        <w:rPr>
          <w:rFonts w:ascii="Arial" w:hAnsi="Arial" w:cs="Arial"/>
        </w:rPr>
        <w:tab/>
        <w:t xml:space="preserve">Návrhom dohody o vine a treste skončilo v roku 2010  trestné stíhanie v 1 406 prípadoch (o 199 menej  ako v roku 2009  a  o </w:t>
      </w:r>
      <w:r w:rsidR="007573B6">
        <w:rPr>
          <w:rFonts w:ascii="Arial" w:hAnsi="Arial" w:cs="Arial"/>
        </w:rPr>
        <w:t>169</w:t>
      </w:r>
      <w:r>
        <w:rPr>
          <w:rFonts w:ascii="Arial" w:hAnsi="Arial" w:cs="Arial"/>
        </w:rPr>
        <w:t xml:space="preserve">  menej  ako v roku 2008).</w:t>
      </w:r>
    </w:p>
    <w:p w:rsidR="00C040F1" w:rsidP="00C040F1">
      <w:pPr>
        <w:bidi w:val="0"/>
        <w:jc w:val="both"/>
        <w:rPr>
          <w:rFonts w:ascii="Arial" w:hAnsi="Arial" w:cs="Arial"/>
        </w:rPr>
      </w:pPr>
    </w:p>
    <w:p w:rsidR="00C040F1" w:rsidP="00C040F1">
      <w:pPr>
        <w:bidi w:val="0"/>
        <w:jc w:val="both"/>
        <w:rPr>
          <w:rFonts w:ascii="Arial" w:hAnsi="Arial" w:cs="Arial"/>
        </w:rPr>
      </w:pPr>
      <w:r>
        <w:rPr>
          <w:rFonts w:ascii="Arial" w:hAnsi="Arial" w:cs="Arial"/>
        </w:rPr>
        <w:tab/>
        <w:t>Podmienečným zastavením trestného stíhania bolo trestné stíhanie v roku 2010 ukončené v  288 prípadoch (</w:t>
      </w:r>
      <w:r w:rsidR="00D74FD5">
        <w:rPr>
          <w:rFonts w:ascii="Arial" w:hAnsi="Arial" w:cs="Arial"/>
        </w:rPr>
        <w:t xml:space="preserve">až o 462 menej  ako v roku </w:t>
      </w:r>
      <w:smartTag w:uri="urn:schemas-microsoft-com:office:smarttags" w:element="metricconverter">
        <w:smartTagPr>
          <w:attr w:name="ProductID" w:val="2009 a"/>
        </w:smartTagPr>
        <w:r w:rsidR="00D74FD5">
          <w:rPr>
            <w:rFonts w:ascii="Arial" w:hAnsi="Arial" w:cs="Arial"/>
          </w:rPr>
          <w:t>2009</w:t>
        </w:r>
        <w:r>
          <w:rPr>
            <w:rFonts w:ascii="Arial" w:hAnsi="Arial" w:cs="Arial"/>
          </w:rPr>
          <w:t xml:space="preserve"> a</w:t>
        </w:r>
      </w:smartTag>
      <w:r>
        <w:rPr>
          <w:rFonts w:ascii="Arial" w:hAnsi="Arial" w:cs="Arial"/>
        </w:rPr>
        <w:t xml:space="preserve"> o 307  menej ako v roku 2008).</w:t>
      </w:r>
    </w:p>
    <w:p w:rsidR="00C040F1" w:rsidP="00C040F1">
      <w:pPr>
        <w:bidi w:val="0"/>
        <w:jc w:val="both"/>
        <w:rPr>
          <w:rFonts w:ascii="Arial" w:hAnsi="Arial" w:cs="Arial"/>
        </w:rPr>
      </w:pPr>
    </w:p>
    <w:p w:rsidR="00C040F1" w:rsidP="00C040F1">
      <w:pPr>
        <w:bidi w:val="0"/>
        <w:jc w:val="both"/>
        <w:rPr>
          <w:rFonts w:ascii="Arial" w:hAnsi="Arial" w:cs="Arial"/>
        </w:rPr>
      </w:pPr>
      <w:r>
        <w:rPr>
          <w:rFonts w:ascii="Arial" w:hAnsi="Arial" w:cs="Arial"/>
        </w:rPr>
        <w:tab/>
        <w:t xml:space="preserve">Zmier bol uzatvorený so zastavením trestného stíhania v 194 prípadoch (o 61 menej ako v roku </w:t>
      </w:r>
      <w:smartTag w:uri="urn:schemas-microsoft-com:office:smarttags" w:element="metricconverter">
        <w:smartTagPr>
          <w:attr w:name="ProductID" w:val="2009 a"/>
        </w:smartTagPr>
        <w:r>
          <w:rPr>
            <w:rFonts w:ascii="Arial" w:hAnsi="Arial" w:cs="Arial"/>
          </w:rPr>
          <w:t xml:space="preserve">2009 </w:t>
        </w:r>
        <w:r w:rsidR="00E2507D">
          <w:rPr>
            <w:rFonts w:ascii="Arial" w:hAnsi="Arial" w:cs="Arial"/>
          </w:rPr>
          <w:t>a</w:t>
        </w:r>
      </w:smartTag>
      <w:r w:rsidR="00E2507D">
        <w:rPr>
          <w:rFonts w:ascii="Arial" w:hAnsi="Arial" w:cs="Arial"/>
        </w:rPr>
        <w:t xml:space="preserve"> </w:t>
      </w:r>
      <w:r>
        <w:rPr>
          <w:rFonts w:ascii="Arial" w:hAnsi="Arial" w:cs="Arial"/>
        </w:rPr>
        <w:t>o 62 menej ako v roku 2008).</w:t>
      </w:r>
    </w:p>
    <w:p w:rsidR="00C040F1" w:rsidP="00C040F1">
      <w:pPr>
        <w:bidi w:val="0"/>
        <w:jc w:val="both"/>
        <w:rPr>
          <w:rFonts w:ascii="Arial" w:hAnsi="Arial" w:cs="Arial"/>
        </w:rPr>
      </w:pPr>
    </w:p>
    <w:p w:rsidR="00C040F1" w:rsidP="00C040F1">
      <w:pPr>
        <w:bidi w:val="0"/>
        <w:jc w:val="both"/>
        <w:rPr>
          <w:rFonts w:ascii="Arial" w:hAnsi="Arial" w:cs="Arial"/>
        </w:rPr>
      </w:pPr>
      <w:r>
        <w:rPr>
          <w:rFonts w:ascii="Arial" w:hAnsi="Arial" w:cs="Arial"/>
        </w:rPr>
        <w:tab/>
        <w:t xml:space="preserve">Najzávažnejšími trestnými činmi v tejto skupine trestných činov boli v roku 2010 trestné  činy  úkladnej   vraždy   (9 osôb stíhaných, 8 osôb obžalovaných, </w:t>
      </w:r>
      <w:r w:rsidR="00BD46CB">
        <w:rPr>
          <w:rFonts w:ascii="Arial" w:hAnsi="Arial" w:cs="Arial"/>
        </w:rPr>
        <w:t xml:space="preserve">        </w:t>
      </w:r>
      <w:r>
        <w:rPr>
          <w:rFonts w:ascii="Arial" w:hAnsi="Arial" w:cs="Arial"/>
        </w:rPr>
        <w:t>4 os</w:t>
      </w:r>
      <w:r w:rsidR="007A00E4">
        <w:rPr>
          <w:rFonts w:ascii="Arial" w:hAnsi="Arial" w:cs="Arial"/>
        </w:rPr>
        <w:t>oby</w:t>
      </w:r>
      <w:r>
        <w:rPr>
          <w:rFonts w:ascii="Arial" w:hAnsi="Arial" w:cs="Arial"/>
        </w:rPr>
        <w:t xml:space="preserve"> odsúden</w:t>
      </w:r>
      <w:r w:rsidR="007A00E4">
        <w:rPr>
          <w:rFonts w:ascii="Arial" w:hAnsi="Arial" w:cs="Arial"/>
        </w:rPr>
        <w:t>é</w:t>
      </w:r>
      <w:r>
        <w:rPr>
          <w:rFonts w:ascii="Arial" w:hAnsi="Arial" w:cs="Arial"/>
        </w:rPr>
        <w:t>), vraždy (63 stíhaných, 37 obžalovaný</w:t>
      </w:r>
      <w:r w:rsidR="00DD3051">
        <w:rPr>
          <w:rFonts w:ascii="Arial" w:hAnsi="Arial" w:cs="Arial"/>
        </w:rPr>
        <w:t>ch a 46 odsúdených), znásilnenia</w:t>
      </w:r>
      <w:r>
        <w:rPr>
          <w:rFonts w:ascii="Arial" w:hAnsi="Arial" w:cs="Arial"/>
        </w:rPr>
        <w:t xml:space="preserve">  (114 stíhaných, 71 o</w:t>
      </w:r>
      <w:r w:rsidR="00DD3051">
        <w:rPr>
          <w:rFonts w:ascii="Arial" w:hAnsi="Arial" w:cs="Arial"/>
        </w:rPr>
        <w:t>bžalovaných a 46 odsúdených)</w:t>
      </w:r>
      <w:r>
        <w:rPr>
          <w:rFonts w:ascii="Arial" w:hAnsi="Arial" w:cs="Arial"/>
        </w:rPr>
        <w:t xml:space="preserve">  a  lúpeže  (1</w:t>
      </w:r>
      <w:r w:rsidR="007A00E4">
        <w:rPr>
          <w:rFonts w:ascii="Arial" w:hAnsi="Arial" w:cs="Arial"/>
        </w:rPr>
        <w:t xml:space="preserve"> </w:t>
      </w:r>
      <w:r>
        <w:rPr>
          <w:rFonts w:ascii="Arial" w:hAnsi="Arial" w:cs="Arial"/>
        </w:rPr>
        <w:t xml:space="preserve">023 stíhaných, 544 obžalovaných a 674  odsúdených).  V roku 2010 bol spáchaný </w:t>
      </w:r>
      <w:r w:rsidR="00E56046">
        <w:rPr>
          <w:rFonts w:ascii="Arial" w:hAnsi="Arial" w:cs="Arial"/>
        </w:rPr>
        <w:t>v Bratislave trestný čin vraždy</w:t>
      </w:r>
      <w:r>
        <w:rPr>
          <w:rFonts w:ascii="Arial" w:hAnsi="Arial" w:cs="Arial"/>
        </w:rPr>
        <w:t>, ktorý vzhľadom na motív  a spôsob spáchania činu vzbudil osobitný ohlas verejnosti.</w:t>
      </w:r>
      <w:r w:rsidR="00E56046">
        <w:rPr>
          <w:rFonts w:ascii="Arial" w:hAnsi="Arial" w:cs="Arial"/>
        </w:rPr>
        <w:t xml:space="preserve"> Páchateľ strelnou zbraňou usmrtil 6 ľudí.</w:t>
      </w:r>
      <w:r>
        <w:rPr>
          <w:rFonts w:ascii="Arial" w:hAnsi="Arial" w:cs="Arial"/>
        </w:rPr>
        <w:t xml:space="preserve"> </w:t>
      </w:r>
      <w:r w:rsidR="00E56046">
        <w:rPr>
          <w:rFonts w:ascii="Arial" w:hAnsi="Arial" w:cs="Arial"/>
        </w:rPr>
        <w:t xml:space="preserve">Vec je </w:t>
      </w:r>
      <w:r>
        <w:rPr>
          <w:rFonts w:ascii="Arial" w:hAnsi="Arial" w:cs="Arial"/>
        </w:rPr>
        <w:t>evidovaná na Krajskej prokuratúre Bratislava</w:t>
      </w:r>
      <w:r w:rsidR="00E56046">
        <w:rPr>
          <w:rFonts w:ascii="Arial" w:hAnsi="Arial" w:cs="Arial"/>
        </w:rPr>
        <w:t>. T</w:t>
      </w:r>
      <w:r>
        <w:rPr>
          <w:rFonts w:ascii="Arial" w:hAnsi="Arial" w:cs="Arial"/>
        </w:rPr>
        <w:t>restné stíhanie doposiaľ nie je ukončené</w:t>
      </w:r>
      <w:r w:rsidR="00E56046">
        <w:rPr>
          <w:rFonts w:ascii="Arial" w:hAnsi="Arial" w:cs="Arial"/>
        </w:rPr>
        <w:t>.</w:t>
      </w:r>
      <w:r>
        <w:rPr>
          <w:rFonts w:ascii="Arial" w:hAnsi="Arial" w:cs="Arial"/>
        </w:rPr>
        <w:t xml:space="preserve"> </w:t>
      </w:r>
    </w:p>
    <w:p w:rsidR="00C040F1" w:rsidP="00C040F1">
      <w:pPr>
        <w:bidi w:val="0"/>
        <w:jc w:val="both"/>
        <w:rPr>
          <w:rFonts w:ascii="Arial" w:hAnsi="Arial" w:cs="Arial"/>
        </w:rPr>
      </w:pPr>
    </w:p>
    <w:p w:rsidR="00C040F1" w:rsidP="00C040F1">
      <w:pPr>
        <w:bidi w:val="0"/>
        <w:jc w:val="both"/>
        <w:rPr>
          <w:rFonts w:ascii="Arial" w:hAnsi="Arial" w:cs="Arial"/>
        </w:rPr>
      </w:pPr>
      <w:r>
        <w:rPr>
          <w:rFonts w:ascii="Arial" w:hAnsi="Arial" w:cs="Arial"/>
        </w:rPr>
        <w:tab/>
        <w:t xml:space="preserve">Pre porovnanie v roku 2009 bolo pre úkladnú vraždu stíhaných 5 osôb, </w:t>
      </w:r>
      <w:r w:rsidR="00BD46CB">
        <w:rPr>
          <w:rFonts w:ascii="Arial" w:hAnsi="Arial" w:cs="Arial"/>
        </w:rPr>
        <w:t xml:space="preserve">           </w:t>
      </w:r>
      <w:r>
        <w:rPr>
          <w:rFonts w:ascii="Arial" w:hAnsi="Arial" w:cs="Arial"/>
        </w:rPr>
        <w:t>4 osoby  obžalované a 6 odsúdených. Pri trestnom čine vraždy došlo oproti roku 2009 k </w:t>
      </w:r>
      <w:r w:rsidR="00DD3051">
        <w:rPr>
          <w:rFonts w:ascii="Arial" w:hAnsi="Arial" w:cs="Arial"/>
        </w:rPr>
        <w:t xml:space="preserve"> nárastu</w:t>
      </w:r>
      <w:r>
        <w:rPr>
          <w:rFonts w:ascii="Arial" w:hAnsi="Arial" w:cs="Arial"/>
        </w:rPr>
        <w:t xml:space="preserve"> stíhaných osôb o 4 a o</w:t>
      </w:r>
      <w:r w:rsidR="00DD3051">
        <w:rPr>
          <w:rFonts w:ascii="Arial" w:hAnsi="Arial" w:cs="Arial"/>
        </w:rPr>
        <w:t>proti roku 2008 je to pokles o 26</w:t>
      </w:r>
      <w:r>
        <w:rPr>
          <w:rFonts w:ascii="Arial" w:hAnsi="Arial" w:cs="Arial"/>
        </w:rPr>
        <w:t xml:space="preserve"> stíhaných osôb. </w:t>
      </w:r>
      <w:r w:rsidR="00DD3051">
        <w:rPr>
          <w:rFonts w:ascii="Arial" w:hAnsi="Arial" w:cs="Arial"/>
        </w:rPr>
        <w:t>O</w:t>
      </w:r>
      <w:r>
        <w:rPr>
          <w:rFonts w:ascii="Arial" w:hAnsi="Arial" w:cs="Arial"/>
        </w:rPr>
        <w:t xml:space="preserve">bžalovaných </w:t>
      </w:r>
      <w:r w:rsidR="00DD3051">
        <w:rPr>
          <w:rFonts w:ascii="Arial" w:hAnsi="Arial" w:cs="Arial"/>
        </w:rPr>
        <w:t xml:space="preserve">osôb </w:t>
      </w:r>
      <w:r>
        <w:rPr>
          <w:rFonts w:ascii="Arial" w:hAnsi="Arial" w:cs="Arial"/>
        </w:rPr>
        <w:t>bolo o </w:t>
      </w:r>
      <w:r w:rsidR="00DD3051">
        <w:rPr>
          <w:rFonts w:ascii="Arial" w:hAnsi="Arial" w:cs="Arial"/>
        </w:rPr>
        <w:t>8</w:t>
      </w:r>
      <w:r>
        <w:rPr>
          <w:rFonts w:ascii="Arial" w:hAnsi="Arial" w:cs="Arial"/>
        </w:rPr>
        <w:t xml:space="preserve"> menej ako v roku 2009  a odsúdených  bolo viac o</w:t>
      </w:r>
      <w:r w:rsidR="00DD3051">
        <w:rPr>
          <w:rFonts w:ascii="Arial" w:hAnsi="Arial" w:cs="Arial"/>
        </w:rPr>
        <w:t xml:space="preserve"> 13 v porovnaní s </w:t>
      </w:r>
      <w:r>
        <w:rPr>
          <w:rFonts w:ascii="Arial" w:hAnsi="Arial" w:cs="Arial"/>
        </w:rPr>
        <w:t>rok</w:t>
      </w:r>
      <w:r w:rsidR="00DD3051">
        <w:rPr>
          <w:rFonts w:ascii="Arial" w:hAnsi="Arial" w:cs="Arial"/>
        </w:rPr>
        <w:t>om</w:t>
      </w:r>
      <w:r>
        <w:rPr>
          <w:rFonts w:ascii="Arial" w:hAnsi="Arial" w:cs="Arial"/>
        </w:rPr>
        <w:t xml:space="preserve"> 2009</w:t>
      </w:r>
      <w:r>
        <w:rPr>
          <w:rFonts w:ascii="Arial" w:hAnsi="Arial" w:cs="Arial"/>
          <w:b/>
        </w:rPr>
        <w:t>.</w:t>
      </w:r>
      <w:r>
        <w:rPr>
          <w:rFonts w:ascii="Arial" w:hAnsi="Arial" w:cs="Arial"/>
        </w:rPr>
        <w:t xml:space="preserve">                                                        </w:t>
      </w:r>
    </w:p>
    <w:p w:rsidR="00C040F1" w:rsidP="00C040F1">
      <w:pPr>
        <w:bidi w:val="0"/>
        <w:jc w:val="both"/>
        <w:rPr>
          <w:rFonts w:ascii="Arial" w:hAnsi="Arial" w:cs="Arial"/>
        </w:rPr>
      </w:pPr>
    </w:p>
    <w:p w:rsidR="00C040F1" w:rsidP="00C040F1">
      <w:pPr>
        <w:bidi w:val="0"/>
        <w:ind w:firstLine="708"/>
        <w:jc w:val="both"/>
        <w:rPr>
          <w:rFonts w:ascii="Arial" w:hAnsi="Arial" w:cs="Arial"/>
        </w:rPr>
      </w:pPr>
      <w:r>
        <w:rPr>
          <w:rFonts w:ascii="Arial" w:hAnsi="Arial" w:cs="Arial"/>
        </w:rPr>
        <w:t>V roku 2010 došlo k zvýšeniu stíhaných osôb pre trestný čin znásilnenia. Stíhaných bolo viac o 10 osôb  v  porovnaní s rokom 2009 a viac  o 47 osôb  v porovnaní s rokom 2008. Pri trestnom čine lúpeže došlo oproti roku 2009 k zvýšeniu ukazovateľov. Stíhaných osôb bolo o 23 osôb viac  (celkom 1</w:t>
      </w:r>
      <w:r w:rsidR="007A00E4">
        <w:rPr>
          <w:rFonts w:ascii="Arial" w:hAnsi="Arial" w:cs="Arial"/>
        </w:rPr>
        <w:t xml:space="preserve"> </w:t>
      </w:r>
      <w:r>
        <w:rPr>
          <w:rFonts w:ascii="Arial" w:hAnsi="Arial" w:cs="Arial"/>
        </w:rPr>
        <w:t>023 osôb) obžalovaných  o 26 osôb menej  a odsúdených bolo o 264 osôb viac.</w:t>
      </w:r>
    </w:p>
    <w:p w:rsidR="00C040F1" w:rsidP="00C040F1">
      <w:pPr>
        <w:bidi w:val="0"/>
        <w:jc w:val="both"/>
        <w:rPr>
          <w:rFonts w:ascii="Arial" w:hAnsi="Arial" w:cs="Arial"/>
        </w:rPr>
      </w:pPr>
    </w:p>
    <w:p w:rsidR="00C040F1" w:rsidP="00C040F1">
      <w:pPr>
        <w:bidi w:val="0"/>
        <w:ind w:firstLine="708"/>
        <w:jc w:val="both"/>
        <w:rPr>
          <w:rFonts w:ascii="Arial" w:hAnsi="Arial" w:cs="Arial"/>
        </w:rPr>
      </w:pPr>
      <w:r>
        <w:rPr>
          <w:rFonts w:ascii="Arial" w:hAnsi="Arial" w:cs="Arial"/>
        </w:rPr>
        <w:t xml:space="preserve">Aj  v roku 2010 boli najpočetnejšími trestné činy ublíženia na zdraví (2 813 stíhaných, 1 603  obžalovaných </w:t>
      </w:r>
      <w:r w:rsidR="005F374F">
        <w:rPr>
          <w:rFonts w:ascii="Arial" w:hAnsi="Arial" w:cs="Arial"/>
        </w:rPr>
        <w:t>a 1 598 odsúdených), porušovania</w:t>
      </w:r>
      <w:r>
        <w:rPr>
          <w:rFonts w:ascii="Arial" w:hAnsi="Arial" w:cs="Arial"/>
        </w:rPr>
        <w:t xml:space="preserve"> domovej slobody (2 669 stíhaných, 1 691 obžalovaných a 1 724 odsúdených) a  nebezpečného vyhrážania (2 017 stíhaných, 1 262 obžalovaných a 1 420 odsúdených). </w:t>
      </w:r>
    </w:p>
    <w:p w:rsidR="00EC1263" w:rsidP="00C040F1">
      <w:pPr>
        <w:bidi w:val="0"/>
        <w:ind w:firstLine="708"/>
        <w:jc w:val="both"/>
        <w:rPr>
          <w:rFonts w:ascii="Arial" w:hAnsi="Arial" w:cs="Arial"/>
        </w:rPr>
      </w:pPr>
    </w:p>
    <w:p w:rsidR="00F518D7" w:rsidP="00C040F1">
      <w:pPr>
        <w:bidi w:val="0"/>
        <w:ind w:firstLine="708"/>
        <w:jc w:val="both"/>
        <w:rPr>
          <w:rFonts w:ascii="Arial" w:hAnsi="Arial" w:cs="Arial"/>
        </w:rPr>
      </w:pPr>
      <w:r w:rsidR="00C040F1">
        <w:rPr>
          <w:rFonts w:ascii="Arial" w:hAnsi="Arial" w:cs="Arial"/>
        </w:rPr>
        <w:t>V porovnaní s rokom 2009 bolo pre trestný čin ublíženia na zdraví trestne stíhaných  o 76 osôb viac (o 109 menej obžalovaných a o 490 odsúdených viac),  pre trestný čin porušovania domovej slobody  o 146 osôb  viac (o 117 viac obžalovaných a </w:t>
      </w:r>
      <w:r>
        <w:rPr>
          <w:rFonts w:ascii="Arial" w:hAnsi="Arial" w:cs="Arial"/>
        </w:rPr>
        <w:t xml:space="preserve"> </w:t>
      </w:r>
      <w:r w:rsidR="00C040F1">
        <w:rPr>
          <w:rFonts w:ascii="Arial" w:hAnsi="Arial" w:cs="Arial"/>
        </w:rPr>
        <w:t xml:space="preserve">o 452 viac  odsúdených) </w:t>
      </w:r>
      <w:r>
        <w:rPr>
          <w:rFonts w:ascii="Arial" w:hAnsi="Arial" w:cs="Arial"/>
        </w:rPr>
        <w:t xml:space="preserve"> </w:t>
      </w:r>
      <w:r w:rsidR="00C040F1">
        <w:rPr>
          <w:rFonts w:ascii="Arial" w:hAnsi="Arial" w:cs="Arial"/>
        </w:rPr>
        <w:t>a </w:t>
      </w:r>
      <w:r>
        <w:rPr>
          <w:rFonts w:ascii="Arial" w:hAnsi="Arial" w:cs="Arial"/>
        </w:rPr>
        <w:t xml:space="preserve"> </w:t>
      </w:r>
      <w:r w:rsidR="00C040F1">
        <w:rPr>
          <w:rFonts w:ascii="Arial" w:hAnsi="Arial" w:cs="Arial"/>
        </w:rPr>
        <w:t xml:space="preserve">pre trestný čin nebezpečného vyhrážania menej o 506 </w:t>
      </w:r>
    </w:p>
    <w:p w:rsidR="00F518D7" w:rsidP="00F518D7">
      <w:pPr>
        <w:bidi w:val="0"/>
        <w:jc w:val="both"/>
        <w:rPr>
          <w:rFonts w:ascii="Arial" w:hAnsi="Arial" w:cs="Arial"/>
        </w:rPr>
      </w:pPr>
    </w:p>
    <w:p w:rsidR="00F518D7" w:rsidP="00F518D7">
      <w:pPr>
        <w:bidi w:val="0"/>
        <w:jc w:val="both"/>
        <w:rPr>
          <w:rFonts w:ascii="Arial" w:hAnsi="Arial" w:cs="Arial"/>
        </w:rPr>
      </w:pPr>
    </w:p>
    <w:p w:rsidR="00F518D7" w:rsidP="00F518D7">
      <w:pPr>
        <w:bidi w:val="0"/>
        <w:jc w:val="both"/>
        <w:rPr>
          <w:rFonts w:ascii="Arial" w:hAnsi="Arial" w:cs="Arial"/>
        </w:rPr>
      </w:pPr>
    </w:p>
    <w:p w:rsidR="00C040F1" w:rsidP="00F518D7">
      <w:pPr>
        <w:bidi w:val="0"/>
        <w:jc w:val="both"/>
        <w:rPr>
          <w:rFonts w:ascii="Arial" w:hAnsi="Arial" w:cs="Arial"/>
        </w:rPr>
      </w:pPr>
      <w:r>
        <w:rPr>
          <w:rFonts w:ascii="Arial" w:hAnsi="Arial" w:cs="Arial"/>
        </w:rPr>
        <w:t>osôb (o 312 menej obžalovaných a o 148 viac odsúdených). Zo štatistických údajov vyplýva niekoľkoročný dlhodobý pokles počtu trestných činov nebezpečného vyhrážania.</w:t>
      </w:r>
    </w:p>
    <w:p w:rsidR="00F518D7" w:rsidP="00C040F1">
      <w:pPr>
        <w:bidi w:val="0"/>
        <w:jc w:val="both"/>
        <w:rPr>
          <w:rFonts w:ascii="Arial" w:hAnsi="Arial" w:cs="Arial"/>
        </w:rPr>
      </w:pPr>
    </w:p>
    <w:p w:rsidR="00C040F1" w:rsidP="00C040F1">
      <w:pPr>
        <w:bidi w:val="0"/>
        <w:jc w:val="both"/>
        <w:rPr>
          <w:rFonts w:ascii="Arial" w:hAnsi="Arial" w:cs="Arial"/>
        </w:rPr>
      </w:pPr>
      <w:r>
        <w:rPr>
          <w:rFonts w:ascii="Arial" w:hAnsi="Arial" w:cs="Arial"/>
        </w:rPr>
        <w:tab/>
        <w:t>Taktiež  v porovnaní s rokom 2009 klesol počet trestne stíhaných osôb pre trestný čin vydierania. V roku 2010 bolo trestne stíhaných 567 osôb, čo je o 96 osôb menej ako v roku 2009.</w:t>
      </w:r>
    </w:p>
    <w:p w:rsidR="00C040F1" w:rsidP="00C040F1">
      <w:pPr>
        <w:bidi w:val="0"/>
        <w:jc w:val="both"/>
        <w:rPr>
          <w:rFonts w:ascii="Arial" w:hAnsi="Arial" w:cs="Arial"/>
        </w:rPr>
      </w:pPr>
    </w:p>
    <w:p w:rsidR="00C040F1" w:rsidP="00C040F1">
      <w:pPr>
        <w:bidi w:val="0"/>
        <w:jc w:val="both"/>
        <w:rPr>
          <w:rFonts w:ascii="Arial" w:hAnsi="Arial" w:cs="Arial"/>
        </w:rPr>
      </w:pPr>
      <w:r>
        <w:rPr>
          <w:rFonts w:ascii="Arial" w:hAnsi="Arial" w:cs="Arial"/>
        </w:rPr>
        <w:tab/>
        <w:t>Formy páchania násilnej kriminality sa v porovnaní s predchádzajúcimi rokmi podstatnejšie nezmenili. Páchatelia násilných trestných činov naďalej čoraz častejšie používajú na zdôraznenie hrozby strelnú zbraň a nezriedka sa dopúšťajú činu obzvlášť surovým spôsobom. V prevažnej miere sú ovplyvnení alkoholom. Miestom páchania drobných násilností sú najmä reštauračné zariadenia, pohostinstvá, ale aj domácnosti, kde použitím násilia páchatelia  riešia dlhoročné konflikty s príbuznými alebo konajú v hneve, v strese i v afekte. Výraznú pozornosť si zasluhujú neustále pribúdajúce počty lúpežných prepadnutí peňažných inštitúcií, ako aj osamelo žijúcich starších osôb, neraz končiace ich smrťou. Obeťami násilných trestných činov sú v nemalej miere osoby maloleté, ako aj vopred vytipované osoby, u ktorých nie je predpoklad účinnej obrany.</w:t>
      </w:r>
    </w:p>
    <w:p w:rsidR="008F1692" w:rsidP="00F3610C">
      <w:pPr>
        <w:bidi w:val="0"/>
        <w:jc w:val="both"/>
        <w:rPr>
          <w:rFonts w:ascii="Arial" w:hAnsi="Arial" w:cs="Arial"/>
          <w:b/>
          <w:bCs/>
        </w:rPr>
      </w:pPr>
    </w:p>
    <w:p w:rsidR="00F3610C" w:rsidP="00F3610C">
      <w:pPr>
        <w:bidi w:val="0"/>
        <w:jc w:val="both"/>
        <w:rPr>
          <w:rFonts w:ascii="Arial" w:hAnsi="Arial" w:cs="Arial"/>
          <w:bCs/>
        </w:rPr>
      </w:pPr>
      <w:r>
        <w:rPr>
          <w:rFonts w:ascii="Arial" w:hAnsi="Arial" w:cs="Arial"/>
          <w:b/>
          <w:bCs/>
        </w:rPr>
        <w:tab/>
      </w:r>
      <w:r>
        <w:rPr>
          <w:rFonts w:ascii="Arial" w:hAnsi="Arial" w:cs="Arial"/>
          <w:bCs/>
        </w:rPr>
        <w:t>V sledovanom období bolo</w:t>
      </w:r>
      <w:r w:rsidR="00226339">
        <w:rPr>
          <w:rFonts w:ascii="Arial" w:hAnsi="Arial" w:cs="Arial"/>
          <w:bCs/>
        </w:rPr>
        <w:t xml:space="preserve"> vojenskými prokuratúrami stíhaných </w:t>
      </w:r>
      <w:r>
        <w:rPr>
          <w:rFonts w:ascii="Arial" w:hAnsi="Arial" w:cs="Arial"/>
          <w:bCs/>
        </w:rPr>
        <w:t>za násilnú kriminalitu 42 osôb. V roku 2009 to bolo 62 osô</w:t>
      </w:r>
      <w:r w:rsidR="00226339">
        <w:rPr>
          <w:rFonts w:ascii="Arial" w:hAnsi="Arial" w:cs="Arial"/>
          <w:bCs/>
        </w:rPr>
        <w:t>b a v roku 2008 to bolo 56 osôb.</w:t>
      </w:r>
      <w:r>
        <w:rPr>
          <w:rFonts w:ascii="Arial" w:hAnsi="Arial" w:cs="Arial"/>
          <w:bCs/>
        </w:rPr>
        <w:t xml:space="preserve"> Z uvedeného je zrejmé, že došlo v roku 2010 k miernemu poklesu násilnej trestnej činnosti oproti roku 2009.  </w:t>
      </w:r>
    </w:p>
    <w:p w:rsidR="00F3610C" w:rsidP="00F3610C">
      <w:pPr>
        <w:bidi w:val="0"/>
        <w:jc w:val="both"/>
        <w:rPr>
          <w:rFonts w:ascii="Arial" w:hAnsi="Arial" w:cs="Arial"/>
          <w:bCs/>
        </w:rPr>
      </w:pPr>
      <w:r>
        <w:rPr>
          <w:rFonts w:ascii="Arial" w:hAnsi="Arial" w:cs="Arial"/>
          <w:bCs/>
        </w:rPr>
        <w:tab/>
      </w:r>
    </w:p>
    <w:p w:rsidR="00320B51" w:rsidP="00320B51">
      <w:pPr>
        <w:bidi w:val="0"/>
        <w:jc w:val="both"/>
        <w:rPr>
          <w:rFonts w:ascii="Arial" w:hAnsi="Arial" w:cs="Arial"/>
          <w:bCs/>
        </w:rPr>
      </w:pPr>
      <w:r w:rsidR="00F3610C">
        <w:rPr>
          <w:rFonts w:ascii="Arial" w:hAnsi="Arial" w:cs="Arial"/>
          <w:bCs/>
        </w:rPr>
        <w:tab/>
        <w:t xml:space="preserve">Z celkového počtu stíhaných osôb za násilnú kriminalitu bola podaná obžaloba </w:t>
      </w:r>
      <w:r w:rsidR="00226339">
        <w:rPr>
          <w:rFonts w:ascii="Arial" w:hAnsi="Arial" w:cs="Arial"/>
          <w:bCs/>
        </w:rPr>
        <w:t>proti</w:t>
      </w:r>
      <w:r w:rsidR="00F3610C">
        <w:rPr>
          <w:rFonts w:ascii="Arial" w:hAnsi="Arial" w:cs="Arial"/>
          <w:bCs/>
        </w:rPr>
        <w:t> 25 osobám.</w:t>
      </w:r>
      <w:r w:rsidR="00F3610C">
        <w:rPr>
          <w:rFonts w:ascii="Arial" w:hAnsi="Arial" w:cs="Arial"/>
          <w:b/>
          <w:bCs/>
        </w:rPr>
        <w:t xml:space="preserve"> </w:t>
      </w:r>
      <w:r w:rsidR="00F3610C">
        <w:rPr>
          <w:rFonts w:ascii="Arial" w:hAnsi="Arial" w:cs="Arial"/>
          <w:bCs/>
        </w:rPr>
        <w:t>Pre porovnanie v roku 2009 bol</w:t>
      </w:r>
      <w:r w:rsidR="007A00E4">
        <w:rPr>
          <w:rFonts w:ascii="Arial" w:hAnsi="Arial" w:cs="Arial"/>
          <w:bCs/>
        </w:rPr>
        <w:t>a</w:t>
      </w:r>
      <w:r w:rsidR="00F3610C">
        <w:rPr>
          <w:rFonts w:ascii="Arial" w:hAnsi="Arial" w:cs="Arial"/>
          <w:bCs/>
        </w:rPr>
        <w:t xml:space="preserve"> podan</w:t>
      </w:r>
      <w:r w:rsidR="003D1787">
        <w:rPr>
          <w:rFonts w:ascii="Arial" w:hAnsi="Arial" w:cs="Arial"/>
          <w:bCs/>
        </w:rPr>
        <w:t>á</w:t>
      </w:r>
      <w:r w:rsidR="00F3610C">
        <w:rPr>
          <w:rFonts w:ascii="Arial" w:hAnsi="Arial" w:cs="Arial"/>
          <w:bCs/>
        </w:rPr>
        <w:t xml:space="preserve"> obžalob</w:t>
      </w:r>
      <w:r w:rsidR="003D1787">
        <w:rPr>
          <w:rFonts w:ascii="Arial" w:hAnsi="Arial" w:cs="Arial"/>
          <w:bCs/>
        </w:rPr>
        <w:t>a</w:t>
      </w:r>
      <w:r w:rsidR="00F3610C">
        <w:rPr>
          <w:rFonts w:ascii="Arial" w:hAnsi="Arial" w:cs="Arial"/>
          <w:bCs/>
        </w:rPr>
        <w:t xml:space="preserve"> proti 34 osobám a v roku 2008 </w:t>
      </w:r>
      <w:r w:rsidR="00226339">
        <w:rPr>
          <w:rFonts w:ascii="Arial" w:hAnsi="Arial" w:cs="Arial"/>
          <w:bCs/>
        </w:rPr>
        <w:t xml:space="preserve">to </w:t>
      </w:r>
      <w:r w:rsidR="00F3610C">
        <w:rPr>
          <w:rFonts w:ascii="Arial" w:hAnsi="Arial" w:cs="Arial"/>
          <w:bCs/>
        </w:rPr>
        <w:t>bol</w:t>
      </w:r>
      <w:r w:rsidR="00226339">
        <w:rPr>
          <w:rFonts w:ascii="Arial" w:hAnsi="Arial" w:cs="Arial"/>
          <w:bCs/>
        </w:rPr>
        <w:t>o</w:t>
      </w:r>
      <w:r w:rsidR="00F3610C">
        <w:rPr>
          <w:rFonts w:ascii="Arial" w:hAnsi="Arial" w:cs="Arial"/>
          <w:bCs/>
        </w:rPr>
        <w:t xml:space="preserve"> proti 30 osobám. </w:t>
      </w:r>
      <w:r>
        <w:rPr>
          <w:rFonts w:ascii="Arial" w:hAnsi="Arial" w:cs="Arial"/>
          <w:bCs/>
        </w:rPr>
        <w:t>S 5 osobami stíhanými pre tento druh trestnej činnosti bola uz</w:t>
      </w:r>
      <w:r w:rsidR="00C66A31">
        <w:rPr>
          <w:rFonts w:ascii="Arial" w:hAnsi="Arial" w:cs="Arial"/>
          <w:bCs/>
        </w:rPr>
        <w:t>atvorená dohoda o vine a treste, v roku 2009 bola táto dohoda uzatvorená so 4 osobami.</w:t>
      </w:r>
    </w:p>
    <w:p w:rsidR="00F3610C" w:rsidP="00F3610C">
      <w:pPr>
        <w:bidi w:val="0"/>
        <w:jc w:val="both"/>
        <w:rPr>
          <w:rFonts w:ascii="Arial" w:hAnsi="Arial" w:cs="Arial"/>
          <w:bCs/>
        </w:rPr>
      </w:pPr>
    </w:p>
    <w:p w:rsidR="00F3610C" w:rsidP="00F3610C">
      <w:pPr>
        <w:bidi w:val="0"/>
        <w:jc w:val="both"/>
        <w:rPr>
          <w:rFonts w:ascii="Arial" w:hAnsi="Arial" w:cs="Arial"/>
          <w:bCs/>
        </w:rPr>
      </w:pPr>
      <w:r>
        <w:rPr>
          <w:rFonts w:ascii="Arial" w:hAnsi="Arial" w:cs="Arial"/>
          <w:bCs/>
        </w:rPr>
        <w:tab/>
        <w:t xml:space="preserve">V sledovanom období bolo podmienečne zastavené trestné stíhanie </w:t>
      </w:r>
      <w:r w:rsidR="00D32FF0">
        <w:rPr>
          <w:rFonts w:ascii="Arial" w:hAnsi="Arial" w:cs="Arial"/>
          <w:bCs/>
        </w:rPr>
        <w:t>proti</w:t>
      </w:r>
      <w:r w:rsidR="00690F53">
        <w:rPr>
          <w:rFonts w:ascii="Arial" w:hAnsi="Arial" w:cs="Arial"/>
          <w:bCs/>
        </w:rPr>
        <w:t xml:space="preserve"> </w:t>
      </w:r>
      <w:r w:rsidR="00B61032">
        <w:rPr>
          <w:rFonts w:ascii="Arial" w:hAnsi="Arial" w:cs="Arial"/>
          <w:bCs/>
        </w:rPr>
        <w:t xml:space="preserve">        </w:t>
      </w:r>
      <w:r>
        <w:rPr>
          <w:rFonts w:ascii="Arial" w:hAnsi="Arial" w:cs="Arial"/>
          <w:bCs/>
        </w:rPr>
        <w:t xml:space="preserve">2 osobám, v roku 2008 bolo podmienečne zastavené trestné stíhanie u 3 osôb a v roku 2008 bol inštitút podmienečného zastavenia trestného stíhania uplatnený u 1 osoby. </w:t>
      </w:r>
    </w:p>
    <w:p w:rsidR="00F3610C" w:rsidP="00F3610C">
      <w:pPr>
        <w:bidi w:val="0"/>
        <w:jc w:val="both"/>
        <w:rPr>
          <w:rFonts w:ascii="Arial" w:hAnsi="Arial" w:cs="Arial"/>
          <w:bCs/>
        </w:rPr>
      </w:pPr>
    </w:p>
    <w:p w:rsidR="00F3610C" w:rsidP="00F3610C">
      <w:pPr>
        <w:bidi w:val="0"/>
        <w:jc w:val="both"/>
        <w:rPr>
          <w:rFonts w:ascii="Arial" w:hAnsi="Arial" w:cs="Arial"/>
          <w:bCs/>
        </w:rPr>
      </w:pPr>
      <w:r>
        <w:rPr>
          <w:rFonts w:ascii="Arial" w:hAnsi="Arial" w:cs="Arial"/>
          <w:bCs/>
        </w:rPr>
        <w:tab/>
        <w:t>V roku 2010 nebol inštitút podmienečného zastavenia trestného stíhania spolupracujúceho obvineného ako aj inštitút zmieru využitý, pričom taktiež tomu bolo i v</w:t>
      </w:r>
      <w:r w:rsidR="00D32FF0">
        <w:rPr>
          <w:rFonts w:ascii="Arial" w:hAnsi="Arial" w:cs="Arial"/>
          <w:bCs/>
        </w:rPr>
        <w:t> predchádzajúcich rokoch.</w:t>
      </w:r>
    </w:p>
    <w:p w:rsidR="00F3610C" w:rsidP="00F3610C">
      <w:pPr>
        <w:bidi w:val="0"/>
        <w:jc w:val="both"/>
        <w:rPr>
          <w:rFonts w:ascii="Arial" w:hAnsi="Arial" w:cs="Arial"/>
          <w:bCs/>
        </w:rPr>
      </w:pPr>
      <w:r>
        <w:rPr>
          <w:rFonts w:ascii="Arial" w:hAnsi="Arial" w:cs="Arial"/>
          <w:bCs/>
        </w:rPr>
        <w:tab/>
      </w:r>
    </w:p>
    <w:p w:rsidR="00F3610C" w:rsidP="00F3610C">
      <w:pPr>
        <w:bidi w:val="0"/>
        <w:jc w:val="both"/>
        <w:rPr>
          <w:rFonts w:ascii="Arial" w:hAnsi="Arial" w:cs="Arial"/>
          <w:bCs/>
        </w:rPr>
      </w:pPr>
      <w:r>
        <w:rPr>
          <w:rFonts w:ascii="Arial" w:hAnsi="Arial" w:cs="Arial"/>
          <w:bCs/>
        </w:rPr>
        <w:tab/>
        <w:t xml:space="preserve">V sledovanom období bolo 16 osôb odsúdených, pričom v roku 2009 bolo odsúdených 18 osôb a v roku 2008 išlo o 22 osôb. </w:t>
      </w:r>
    </w:p>
    <w:p w:rsidR="00F3610C" w:rsidP="00F3610C">
      <w:pPr>
        <w:bidi w:val="0"/>
        <w:jc w:val="both"/>
        <w:rPr>
          <w:rFonts w:ascii="Arial" w:hAnsi="Arial" w:cs="Arial"/>
          <w:bCs/>
        </w:rPr>
      </w:pPr>
    </w:p>
    <w:p w:rsidR="00D830EC" w:rsidP="00A6001C">
      <w:pPr>
        <w:bidi w:val="0"/>
        <w:jc w:val="both"/>
        <w:rPr>
          <w:rFonts w:ascii="Arial" w:hAnsi="Arial" w:cs="Arial"/>
          <w:bCs/>
        </w:rPr>
      </w:pPr>
      <w:r w:rsidR="00F3610C">
        <w:rPr>
          <w:rFonts w:ascii="Arial" w:hAnsi="Arial" w:cs="Arial"/>
          <w:bCs/>
        </w:rPr>
        <w:tab/>
        <w:t>Čo sa týka najčastejšie vyskytujúcich sa trestných činov predmetného druhu</w:t>
      </w:r>
      <w:r w:rsidR="003D1787">
        <w:rPr>
          <w:rFonts w:ascii="Arial" w:hAnsi="Arial" w:cs="Arial"/>
          <w:bCs/>
        </w:rPr>
        <w:t>,</w:t>
      </w:r>
      <w:r w:rsidR="00F3610C">
        <w:rPr>
          <w:rFonts w:ascii="Arial" w:hAnsi="Arial" w:cs="Arial"/>
          <w:bCs/>
        </w:rPr>
        <w:t xml:space="preserve"> tak, ako v predchádzajúcich rokoch, i v sledovanom období bolo spáchaných najviac trestných činov ubl</w:t>
      </w:r>
      <w:r w:rsidR="00A42D08">
        <w:rPr>
          <w:rFonts w:ascii="Arial" w:hAnsi="Arial" w:cs="Arial"/>
          <w:bCs/>
        </w:rPr>
        <w:t>íženia na zdraví podľa § 156 Trestného</w:t>
      </w:r>
      <w:r w:rsidR="00F3610C">
        <w:rPr>
          <w:rFonts w:ascii="Arial" w:hAnsi="Arial" w:cs="Arial"/>
          <w:bCs/>
        </w:rPr>
        <w:t xml:space="preserve"> zák</w:t>
      </w:r>
      <w:r w:rsidR="00A42D08">
        <w:rPr>
          <w:rFonts w:ascii="Arial" w:hAnsi="Arial" w:cs="Arial"/>
          <w:bCs/>
        </w:rPr>
        <w:t>ona</w:t>
      </w:r>
      <w:r w:rsidR="00F3610C">
        <w:rPr>
          <w:rFonts w:ascii="Arial" w:hAnsi="Arial" w:cs="Arial"/>
          <w:bCs/>
        </w:rPr>
        <w:t>, nebezpečné</w:t>
      </w:r>
      <w:r w:rsidR="00A42D08">
        <w:rPr>
          <w:rFonts w:ascii="Arial" w:hAnsi="Arial" w:cs="Arial"/>
          <w:bCs/>
        </w:rPr>
        <w:t xml:space="preserve">ho vyhrážania sa podľa § 360 Trestného </w:t>
      </w:r>
      <w:r w:rsidR="00F3610C">
        <w:rPr>
          <w:rFonts w:ascii="Arial" w:hAnsi="Arial" w:cs="Arial"/>
          <w:bCs/>
        </w:rPr>
        <w:t>zák</w:t>
      </w:r>
      <w:r w:rsidR="00A42D08">
        <w:rPr>
          <w:rFonts w:ascii="Arial" w:hAnsi="Arial" w:cs="Arial"/>
          <w:bCs/>
        </w:rPr>
        <w:t>ona</w:t>
      </w:r>
      <w:r w:rsidR="00F3610C">
        <w:rPr>
          <w:rFonts w:ascii="Arial" w:hAnsi="Arial" w:cs="Arial"/>
          <w:bCs/>
        </w:rPr>
        <w:t xml:space="preserve">, ako aj trestného činu týrania blízkej osoby </w:t>
      </w:r>
      <w:r w:rsidR="00A42D08">
        <w:rPr>
          <w:rFonts w:ascii="Arial" w:hAnsi="Arial" w:cs="Arial"/>
          <w:bCs/>
        </w:rPr>
        <w:t>a zverenej osoby podľa § 208 Trestného</w:t>
      </w:r>
      <w:r w:rsidR="00F3610C">
        <w:rPr>
          <w:rFonts w:ascii="Arial" w:hAnsi="Arial" w:cs="Arial"/>
          <w:bCs/>
        </w:rPr>
        <w:t xml:space="preserve"> zák</w:t>
      </w:r>
      <w:r w:rsidR="00A42D08">
        <w:rPr>
          <w:rFonts w:ascii="Arial" w:hAnsi="Arial" w:cs="Arial"/>
          <w:bCs/>
        </w:rPr>
        <w:t>ona</w:t>
      </w:r>
      <w:r w:rsidR="00F3610C">
        <w:rPr>
          <w:rFonts w:ascii="Arial" w:hAnsi="Arial" w:cs="Arial"/>
          <w:bCs/>
        </w:rPr>
        <w:t xml:space="preserve">. </w:t>
        <w:tab/>
        <w:t xml:space="preserve"> </w:t>
      </w:r>
    </w:p>
    <w:p w:rsidR="008E2C61" w:rsidRPr="00F518D7" w:rsidP="00F518D7">
      <w:pPr>
        <w:tabs>
          <w:tab w:val="left" w:pos="9000"/>
        </w:tabs>
        <w:bidi w:val="0"/>
        <w:spacing w:before="120" w:line="360" w:lineRule="auto"/>
        <w:jc w:val="both"/>
        <w:rPr>
          <w:rFonts w:ascii="Arial" w:hAnsi="Arial" w:cs="Arial"/>
        </w:rPr>
      </w:pPr>
      <w:r w:rsidR="0059735B">
        <w:rPr>
          <w:rFonts w:ascii="Arial" w:hAnsi="Arial" w:cs="Arial"/>
          <w:b/>
        </w:rPr>
        <w:t xml:space="preserve">2.2.2. </w:t>
      </w:r>
      <w:r w:rsidR="00A5627B">
        <w:rPr>
          <w:rFonts w:ascii="Arial" w:hAnsi="Arial" w:cs="Arial"/>
          <w:b/>
        </w:rPr>
        <w:t>Majetková kriminalita a hospodárska kriminalita</w:t>
      </w:r>
      <w:r w:rsidR="00A5627B">
        <w:rPr>
          <w:rFonts w:ascii="Arial" w:hAnsi="Arial" w:cs="Arial"/>
        </w:rPr>
        <w:t xml:space="preserve"> </w:t>
      </w:r>
    </w:p>
    <w:p w:rsidR="001B0BD0" w:rsidP="001B0BD0">
      <w:pPr>
        <w:bidi w:val="0"/>
        <w:rPr>
          <w:rFonts w:ascii="Arial" w:hAnsi="Arial" w:cs="Arial"/>
          <w:b/>
        </w:rPr>
      </w:pPr>
      <w:r>
        <w:rPr>
          <w:rFonts w:ascii="Arial" w:hAnsi="Arial" w:cs="Arial"/>
          <w:b/>
        </w:rPr>
        <w:t>Majetková kriminalita</w:t>
      </w:r>
    </w:p>
    <w:p w:rsidR="001B0BD0" w:rsidP="001B0BD0">
      <w:pPr>
        <w:bidi w:val="0"/>
        <w:rPr>
          <w:rFonts w:ascii="Arial" w:hAnsi="Arial" w:cs="Arial"/>
          <w:b/>
        </w:rPr>
      </w:pPr>
    </w:p>
    <w:p w:rsidR="001B0BD0" w:rsidP="001B0BD0">
      <w:pPr>
        <w:bidi w:val="0"/>
        <w:jc w:val="both"/>
        <w:rPr>
          <w:rFonts w:ascii="Arial" w:hAnsi="Arial" w:cs="Arial"/>
        </w:rPr>
      </w:pPr>
      <w:r w:rsidR="004320D8">
        <w:rPr>
          <w:rFonts w:ascii="Arial" w:hAnsi="Arial" w:cs="Arial"/>
        </w:rPr>
        <w:tab/>
        <w:t xml:space="preserve">Majetková kriminalita </w:t>
      </w:r>
      <w:r>
        <w:rPr>
          <w:rFonts w:ascii="Arial" w:hAnsi="Arial" w:cs="Arial"/>
        </w:rPr>
        <w:t>si zachovala dominantné postavenie</w:t>
      </w:r>
      <w:r w:rsidR="004320D8">
        <w:rPr>
          <w:rFonts w:ascii="Arial" w:hAnsi="Arial" w:cs="Arial"/>
        </w:rPr>
        <w:t xml:space="preserve"> v celkovej skladbe kriminality t</w:t>
      </w:r>
      <w:r>
        <w:rPr>
          <w:rFonts w:ascii="Arial" w:hAnsi="Arial" w:cs="Arial"/>
        </w:rPr>
        <w:t xml:space="preserve">ak </w:t>
      </w:r>
      <w:r w:rsidR="004320D8">
        <w:rPr>
          <w:rFonts w:ascii="Arial" w:hAnsi="Arial" w:cs="Arial"/>
        </w:rPr>
        <w:t xml:space="preserve">v </w:t>
      </w:r>
      <w:r>
        <w:rPr>
          <w:rFonts w:ascii="Arial" w:hAnsi="Arial" w:cs="Arial"/>
        </w:rPr>
        <w:t>počte spáchaných trestných činov a</w:t>
      </w:r>
      <w:r w:rsidR="004320D8">
        <w:rPr>
          <w:rFonts w:ascii="Arial" w:hAnsi="Arial" w:cs="Arial"/>
        </w:rPr>
        <w:t>ko</w:t>
      </w:r>
      <w:r>
        <w:rPr>
          <w:rFonts w:ascii="Arial" w:hAnsi="Arial" w:cs="Arial"/>
        </w:rPr>
        <w:t> </w:t>
      </w:r>
      <w:r w:rsidR="004320D8">
        <w:rPr>
          <w:rFonts w:ascii="Arial" w:hAnsi="Arial" w:cs="Arial"/>
        </w:rPr>
        <w:t>aj</w:t>
      </w:r>
      <w:r>
        <w:rPr>
          <w:rFonts w:ascii="Arial" w:hAnsi="Arial" w:cs="Arial"/>
        </w:rPr>
        <w:t xml:space="preserve"> </w:t>
      </w:r>
      <w:r w:rsidR="004320D8">
        <w:rPr>
          <w:rFonts w:ascii="Arial" w:hAnsi="Arial" w:cs="Arial"/>
        </w:rPr>
        <w:t xml:space="preserve">v </w:t>
      </w:r>
      <w:r>
        <w:rPr>
          <w:rFonts w:ascii="Arial" w:hAnsi="Arial" w:cs="Arial"/>
        </w:rPr>
        <w:t>počte stíhaných osôb. Pre uvedený druh trestnej činnosti bolo v roku 2010 stíhaných 26 601 osôb, čo predstavuje 49,6</w:t>
      </w:r>
      <w:r w:rsidR="003F68A9">
        <w:rPr>
          <w:rFonts w:ascii="Arial" w:hAnsi="Arial" w:cs="Arial"/>
        </w:rPr>
        <w:t xml:space="preserve"> </w:t>
      </w:r>
      <w:r>
        <w:rPr>
          <w:rFonts w:ascii="Arial" w:hAnsi="Arial" w:cs="Arial"/>
        </w:rPr>
        <w:t>% z celkového počtu ukončených trestných stíhaní osôb (53 557). V porovnaní s rokom 2009 ide o nárast o 1 209 (4,8</w:t>
      </w:r>
      <w:r w:rsidR="003F68A9">
        <w:rPr>
          <w:rFonts w:ascii="Arial" w:hAnsi="Arial" w:cs="Arial"/>
        </w:rPr>
        <w:t xml:space="preserve"> </w:t>
      </w:r>
      <w:r>
        <w:rPr>
          <w:rFonts w:ascii="Arial" w:hAnsi="Arial" w:cs="Arial"/>
        </w:rPr>
        <w:t>%)  osôb a v porovnaní s rokom 2008 o nárast o 2 188 (9</w:t>
      </w:r>
      <w:r w:rsidR="003F68A9">
        <w:rPr>
          <w:rFonts w:ascii="Arial" w:hAnsi="Arial" w:cs="Arial"/>
        </w:rPr>
        <w:t xml:space="preserve"> </w:t>
      </w:r>
      <w:r>
        <w:rPr>
          <w:rFonts w:ascii="Arial" w:hAnsi="Arial" w:cs="Arial"/>
        </w:rPr>
        <w:t>%) osôb.</w:t>
      </w:r>
    </w:p>
    <w:p w:rsidR="001B0BD0" w:rsidP="001B0BD0">
      <w:pPr>
        <w:bidi w:val="0"/>
        <w:jc w:val="both"/>
        <w:rPr>
          <w:rFonts w:ascii="Arial" w:hAnsi="Arial" w:cs="Arial"/>
        </w:rPr>
      </w:pPr>
    </w:p>
    <w:p w:rsidR="001B0BD0" w:rsidP="001B0BD0">
      <w:pPr>
        <w:bidi w:val="0"/>
        <w:ind w:firstLine="708"/>
        <w:jc w:val="both"/>
        <w:rPr>
          <w:rFonts w:ascii="Arial" w:hAnsi="Arial" w:cs="Arial"/>
        </w:rPr>
      </w:pPr>
      <w:r>
        <w:rPr>
          <w:rFonts w:ascii="Arial" w:hAnsi="Arial" w:cs="Arial"/>
        </w:rPr>
        <w:t>Prokurátori  podali  obžalobu  na 15 859 osôb,  čo je o 77 osôb menej ako v roku 2009 a o 962 viac  ako v roku 2008.</w:t>
      </w:r>
    </w:p>
    <w:p w:rsidR="001B0BD0" w:rsidP="001B0BD0">
      <w:pPr>
        <w:bidi w:val="0"/>
        <w:jc w:val="both"/>
        <w:rPr>
          <w:rFonts w:ascii="Arial" w:hAnsi="Arial" w:cs="Arial"/>
        </w:rPr>
      </w:pPr>
    </w:p>
    <w:p w:rsidR="001B0BD0" w:rsidP="001B0BD0">
      <w:pPr>
        <w:bidi w:val="0"/>
        <w:jc w:val="both"/>
        <w:rPr>
          <w:rFonts w:ascii="Arial" w:hAnsi="Arial" w:cs="Arial"/>
        </w:rPr>
      </w:pPr>
      <w:r>
        <w:rPr>
          <w:rFonts w:ascii="Arial" w:hAnsi="Arial" w:cs="Arial"/>
        </w:rPr>
        <w:tab/>
        <w:t>Odklonmi (podmienečné zastavenie trestného stíhania, zmier, dohoda o vine a treste) prokurátori ukončili trestné stíhanie proti 6 267 osobám, čo je o 668 osôb viac ako v roku 2009 a o 1 409 osôb viac ako v roku 2008.  V roku 2010 z celkového počtu stíhaných osôb pre majetkovú trestnú činnosť bolo odklonmi u</w:t>
      </w:r>
      <w:r w:rsidR="00300167">
        <w:rPr>
          <w:rFonts w:ascii="Arial" w:hAnsi="Arial" w:cs="Arial"/>
        </w:rPr>
        <w:t xml:space="preserve">končených </w:t>
      </w:r>
      <w:r w:rsidR="00507B5E">
        <w:rPr>
          <w:rFonts w:ascii="Arial" w:hAnsi="Arial" w:cs="Arial"/>
        </w:rPr>
        <w:t xml:space="preserve">    </w:t>
      </w:r>
      <w:r w:rsidR="00300167">
        <w:rPr>
          <w:rFonts w:ascii="Arial" w:hAnsi="Arial" w:cs="Arial"/>
        </w:rPr>
        <w:t>23,5</w:t>
      </w:r>
      <w:r w:rsidR="004A4F1C">
        <w:rPr>
          <w:rFonts w:ascii="Arial" w:hAnsi="Arial" w:cs="Arial"/>
        </w:rPr>
        <w:t xml:space="preserve"> </w:t>
      </w:r>
      <w:r>
        <w:rPr>
          <w:rFonts w:ascii="Arial" w:hAnsi="Arial" w:cs="Arial"/>
        </w:rPr>
        <w:t>% osôb. Zvyšujúci sa počet vecí riešených odklonom nesporne odbremeňuje súdy, no prokurátor takémuto ukončeniu veci  venuje podstatne viac času ako keby v</w:t>
      </w:r>
      <w:r w:rsidR="004320D8">
        <w:rPr>
          <w:rFonts w:ascii="Arial" w:hAnsi="Arial" w:cs="Arial"/>
        </w:rPr>
        <w:t>o</w:t>
      </w:r>
      <w:r>
        <w:rPr>
          <w:rFonts w:ascii="Arial" w:hAnsi="Arial" w:cs="Arial"/>
        </w:rPr>
        <w:t> veci podal obžalobu.</w:t>
      </w:r>
    </w:p>
    <w:p w:rsidR="001B0BD0" w:rsidP="001B0BD0">
      <w:pPr>
        <w:bidi w:val="0"/>
        <w:jc w:val="both"/>
        <w:rPr>
          <w:rFonts w:ascii="Arial" w:hAnsi="Arial" w:cs="Arial"/>
        </w:rPr>
      </w:pPr>
    </w:p>
    <w:p w:rsidR="001B0BD0" w:rsidP="001B0BD0">
      <w:pPr>
        <w:bidi w:val="0"/>
        <w:jc w:val="both"/>
        <w:rPr>
          <w:rFonts w:ascii="Arial" w:hAnsi="Arial" w:cs="Arial"/>
        </w:rPr>
      </w:pPr>
      <w:r>
        <w:rPr>
          <w:rFonts w:ascii="Arial" w:hAnsi="Arial" w:cs="Arial"/>
        </w:rPr>
        <w:tab/>
        <w:t>V  roku 2010  pre majetkovú  trestnú činnosť  bolo  odsúdených  15 212 osôb, čo je o 2 946 osôb viac ako v roku 2009 a o 3 777 osôb viac ako v roku 2008.</w:t>
      </w:r>
    </w:p>
    <w:p w:rsidR="001B0BD0" w:rsidP="001B0BD0">
      <w:pPr>
        <w:bidi w:val="0"/>
        <w:jc w:val="both"/>
        <w:rPr>
          <w:rFonts w:ascii="Arial" w:hAnsi="Arial" w:cs="Arial"/>
        </w:rPr>
      </w:pPr>
    </w:p>
    <w:p w:rsidR="001B0BD0" w:rsidP="001B0BD0">
      <w:pPr>
        <w:bidi w:val="0"/>
        <w:jc w:val="both"/>
        <w:rPr>
          <w:rFonts w:ascii="Arial" w:hAnsi="Arial" w:cs="Arial"/>
        </w:rPr>
      </w:pPr>
      <w:r>
        <w:rPr>
          <w:rFonts w:ascii="Arial" w:hAnsi="Arial" w:cs="Arial"/>
        </w:rPr>
        <w:tab/>
      </w:r>
      <w:r w:rsidR="004320D8">
        <w:rPr>
          <w:rFonts w:ascii="Arial" w:hAnsi="Arial" w:cs="Arial"/>
        </w:rPr>
        <w:t xml:space="preserve">Prvé miesto </w:t>
      </w:r>
      <w:r>
        <w:rPr>
          <w:rFonts w:ascii="Arial" w:hAnsi="Arial" w:cs="Arial"/>
        </w:rPr>
        <w:t>v skladbe majetkovej trestnej činnosti si už niekoľko rokov udržiava trestný čin krádeže</w:t>
      </w:r>
      <w:r w:rsidR="002C6D68">
        <w:rPr>
          <w:rFonts w:ascii="Arial" w:hAnsi="Arial" w:cs="Arial"/>
        </w:rPr>
        <w:t xml:space="preserve"> podľa</w:t>
      </w:r>
      <w:r>
        <w:rPr>
          <w:rFonts w:ascii="Arial" w:hAnsi="Arial" w:cs="Arial"/>
        </w:rPr>
        <w:t xml:space="preserve"> § 247/§ 212 Trestného zákona. V roku 2010 bolo pre trestný čin krádeže stíhaných 15 086 osôb a 9 626 osôb obžalovaných, čo je viac o 1 212 osôb stíhaných a o 393 osôb obžalovaných ako v roku 2009. V roku 2008 oproti roku 2010 bolo menej o 2 481 osôb stíhaných a o 1 692 osôb obžalovaných. Predmetného trestného činu sa dopúšťajú páchatelia všetkých vekových skupín, muži, ženy, mladiství. Rôzne sú spôsoby </w:t>
      </w:r>
      <w:r w:rsidR="004320D8">
        <w:rPr>
          <w:rFonts w:ascii="Arial" w:hAnsi="Arial" w:cs="Arial"/>
        </w:rPr>
        <w:t xml:space="preserve">vykonania </w:t>
      </w:r>
      <w:r>
        <w:rPr>
          <w:rFonts w:ascii="Arial" w:hAnsi="Arial" w:cs="Arial"/>
        </w:rPr>
        <w:t>krádeží, od krádeží  úrody z pozemku v poľnohospodárskom pôdnom fonde, dreva z pozemku v lesnom pôdnom fonde, drobné krádeže v obchodných reťazcoch, najmä alkoholu, potravín a kozmetiky, vreckové krádeže pouličného charakteru a v prostriedkoch hromadnej dopravy, až po krádeže vecí vysokej hodnoty, motorových vozidiel a strojov. Vyskytuje sa aj organizovaná forma tejto trestnej činnosti, najmä pri vykrádaní tovaru dopravovaného železničnou alebo nákladnou automobilovou dopravou, ale aj pri vlámaní do bytov a rekreačných zariadení.</w:t>
      </w:r>
    </w:p>
    <w:p w:rsidR="001B0BD0" w:rsidP="001B0BD0">
      <w:pPr>
        <w:bidi w:val="0"/>
        <w:jc w:val="both"/>
        <w:rPr>
          <w:rFonts w:ascii="Arial" w:hAnsi="Arial" w:cs="Arial"/>
        </w:rPr>
      </w:pPr>
    </w:p>
    <w:p w:rsidR="001B0BD0" w:rsidP="001B0BD0">
      <w:pPr>
        <w:bidi w:val="0"/>
        <w:jc w:val="both"/>
        <w:rPr>
          <w:rFonts w:ascii="Arial" w:hAnsi="Arial" w:cs="Arial"/>
        </w:rPr>
      </w:pPr>
      <w:r>
        <w:rPr>
          <w:rFonts w:ascii="Arial" w:hAnsi="Arial" w:cs="Arial"/>
        </w:rPr>
        <w:tab/>
        <w:t>Čo do spôsobu spáchania trestných činov krádeže jednoznačne prevláda vlámanie, prevažne v podobe násilného prekonania zabezpečovacích prekážok (vylomenie alebo vypáčenie okien, dverí, rozbitie okien, rozlomenie zámkov), iba ojedinele boli identifikované formy vyznačujúce sa sofistikovanejším prístupom v podobe použitia špeciálne upraveného vlamačského náčinia. Výrazný podiel na počte vlámaní spočíva vo vlámaniach do osobných motorových vozidiel.</w:t>
      </w:r>
    </w:p>
    <w:p w:rsidR="001B0BD0" w:rsidP="001B0BD0">
      <w:pPr>
        <w:bidi w:val="0"/>
        <w:jc w:val="both"/>
        <w:rPr>
          <w:rFonts w:ascii="Arial" w:hAnsi="Arial" w:cs="Arial"/>
        </w:rPr>
      </w:pPr>
    </w:p>
    <w:p w:rsidR="001B0BD0" w:rsidP="001B0BD0">
      <w:pPr>
        <w:bidi w:val="0"/>
        <w:jc w:val="both"/>
        <w:rPr>
          <w:rFonts w:ascii="Arial" w:hAnsi="Arial" w:cs="Arial"/>
        </w:rPr>
      </w:pPr>
      <w:r>
        <w:rPr>
          <w:rFonts w:ascii="Arial" w:hAnsi="Arial" w:cs="Arial"/>
        </w:rPr>
        <w:tab/>
        <w:t>Pri krádežiach vlámaním do rôznych budov prevažujú ako objekt záujmu páchateľov</w:t>
      </w:r>
      <w:r w:rsidR="00205367">
        <w:rPr>
          <w:rFonts w:ascii="Arial" w:hAnsi="Arial" w:cs="Arial"/>
        </w:rPr>
        <w:t xml:space="preserve"> </w:t>
      </w:r>
      <w:r>
        <w:rPr>
          <w:rFonts w:ascii="Arial" w:hAnsi="Arial" w:cs="Arial"/>
        </w:rPr>
        <w:t xml:space="preserve"> rekreačné </w:t>
      </w:r>
      <w:r w:rsidR="00205367">
        <w:rPr>
          <w:rFonts w:ascii="Arial" w:hAnsi="Arial" w:cs="Arial"/>
        </w:rPr>
        <w:t xml:space="preserve"> </w:t>
      </w:r>
      <w:r>
        <w:rPr>
          <w:rFonts w:ascii="Arial" w:hAnsi="Arial" w:cs="Arial"/>
        </w:rPr>
        <w:t xml:space="preserve">chaty, </w:t>
      </w:r>
      <w:r w:rsidR="00205367">
        <w:rPr>
          <w:rFonts w:ascii="Arial" w:hAnsi="Arial" w:cs="Arial"/>
        </w:rPr>
        <w:t xml:space="preserve"> </w:t>
      </w:r>
      <w:r>
        <w:rPr>
          <w:rFonts w:ascii="Arial" w:hAnsi="Arial" w:cs="Arial"/>
        </w:rPr>
        <w:t>predajne potravín a zmiešaného tovaru v obciach, tiež slabšie zabezpečené príslušenstvo domov a bytov (garáže a pivnice). Negatívnym trendom je  nízka objasnenosť vyššie uvedenej trestnej činnosti, či už sa to týka vlámaní do motorových vozidiel alebo budov.</w:t>
      </w:r>
    </w:p>
    <w:p w:rsidR="001B0BD0" w:rsidP="001B0BD0">
      <w:pPr>
        <w:bidi w:val="0"/>
        <w:jc w:val="both"/>
        <w:rPr>
          <w:rFonts w:ascii="Arial" w:hAnsi="Arial" w:cs="Arial"/>
        </w:rPr>
      </w:pPr>
    </w:p>
    <w:p w:rsidR="001B0BD0" w:rsidP="001B0BD0">
      <w:pPr>
        <w:bidi w:val="0"/>
        <w:jc w:val="both"/>
        <w:rPr>
          <w:rFonts w:ascii="Arial" w:hAnsi="Arial" w:cs="Arial"/>
        </w:rPr>
      </w:pPr>
      <w:r>
        <w:rPr>
          <w:rFonts w:ascii="Arial" w:hAnsi="Arial" w:cs="Arial"/>
        </w:rPr>
        <w:tab/>
        <w:t xml:space="preserve">Významnú časť krádeží tvoria tzv. drobné krádeže v obchodoch kvalifikované  podľa § 212 odsek 2 písmeno f/ Trestného zákona. Takejto trestnej činnosti sa dopúšťajú osoby na okraji spoločnosti, ktoré si takýmto spôsobom zaobstarávajú stravu, cigarety a alkohol. Medzi páchateľmi tohto trestného činu je vysoký stupeň recidívy. </w:t>
      </w:r>
    </w:p>
    <w:p w:rsidR="001B0BD0" w:rsidP="001B0BD0">
      <w:pPr>
        <w:bidi w:val="0"/>
        <w:jc w:val="both"/>
        <w:rPr>
          <w:rFonts w:ascii="Arial" w:hAnsi="Arial" w:cs="Arial"/>
        </w:rPr>
      </w:pPr>
      <w:r>
        <w:rPr>
          <w:rFonts w:ascii="Arial" w:hAnsi="Arial" w:cs="Arial"/>
        </w:rPr>
        <w:tab/>
      </w:r>
    </w:p>
    <w:p w:rsidR="001B0BD0" w:rsidP="001B0BD0">
      <w:pPr>
        <w:bidi w:val="0"/>
        <w:jc w:val="both"/>
        <w:rPr>
          <w:rFonts w:ascii="Arial" w:hAnsi="Arial" w:cs="Arial"/>
        </w:rPr>
      </w:pPr>
      <w:r>
        <w:rPr>
          <w:rFonts w:ascii="Arial" w:hAnsi="Arial" w:cs="Arial"/>
        </w:rPr>
        <w:tab/>
        <w:t>Niekoľkoročné uplatňovanie § 212 ods. 2 písmeno f/ Trestného zákona, ale i ustanovenia § 212 odsek 2 písm</w:t>
      </w:r>
      <w:r w:rsidR="00FB26C6">
        <w:rPr>
          <w:rFonts w:ascii="Arial" w:hAnsi="Arial" w:cs="Arial"/>
        </w:rPr>
        <w:t>eno</w:t>
      </w:r>
      <w:r>
        <w:rPr>
          <w:rFonts w:ascii="Arial" w:hAnsi="Arial" w:cs="Arial"/>
        </w:rPr>
        <w:t xml:space="preserve"> d/ Trestného zákona neprispelo k zníženiu drobných krádeží v obchode, prípadne z pozemkov patriacich do poľnohospodárskeho, prípadne lesného pôdneho fondu. Tieto ustanovenia neodradili osoby v minulosti postihnuté za priestupok, prípadne osoby dopúšťajúce sa drobných krádeží na veciach nachádzajúcich s</w:t>
      </w:r>
      <w:r w:rsidR="00771304">
        <w:rPr>
          <w:rFonts w:ascii="Arial" w:hAnsi="Arial" w:cs="Arial"/>
        </w:rPr>
        <w:t xml:space="preserve">a na vyššie uvedených pozemkoch, </w:t>
      </w:r>
      <w:r>
        <w:rPr>
          <w:rFonts w:ascii="Arial" w:hAnsi="Arial" w:cs="Arial"/>
        </w:rPr>
        <w:t>od ďalšieho protiprávneho konania. Uvedené ustanovenia Trestného zákona neúmerne zaťažujú orgány činné v trestnom konaní a súdy. Z</w:t>
      </w:r>
      <w:r w:rsidR="00771304">
        <w:rPr>
          <w:rFonts w:ascii="Arial" w:hAnsi="Arial" w:cs="Arial"/>
        </w:rPr>
        <w:t> </w:t>
      </w:r>
      <w:r>
        <w:rPr>
          <w:rFonts w:ascii="Arial" w:hAnsi="Arial" w:cs="Arial"/>
        </w:rPr>
        <w:t>uvedeného</w:t>
      </w:r>
      <w:r w:rsidR="00771304">
        <w:rPr>
          <w:rFonts w:ascii="Arial" w:hAnsi="Arial" w:cs="Arial"/>
        </w:rPr>
        <w:t xml:space="preserve"> dôvodu</w:t>
      </w:r>
      <w:r w:rsidR="005D0CFC">
        <w:rPr>
          <w:rFonts w:ascii="Arial" w:hAnsi="Arial" w:cs="Arial"/>
        </w:rPr>
        <w:t xml:space="preserve"> sa javí potreba</w:t>
      </w:r>
      <w:r>
        <w:rPr>
          <w:rFonts w:ascii="Arial" w:hAnsi="Arial" w:cs="Arial"/>
        </w:rPr>
        <w:t xml:space="preserve"> v budúcnosti </w:t>
      </w:r>
      <w:r w:rsidR="005D0CFC">
        <w:rPr>
          <w:rFonts w:ascii="Arial" w:hAnsi="Arial" w:cs="Arial"/>
        </w:rPr>
        <w:t xml:space="preserve">sa </w:t>
      </w:r>
      <w:r>
        <w:rPr>
          <w:rFonts w:ascii="Arial" w:hAnsi="Arial" w:cs="Arial"/>
        </w:rPr>
        <w:t>zaoberať</w:t>
      </w:r>
      <w:r w:rsidR="005D0CFC">
        <w:rPr>
          <w:rFonts w:ascii="Arial" w:hAnsi="Arial" w:cs="Arial"/>
        </w:rPr>
        <w:t xml:space="preserve"> novou</w:t>
      </w:r>
      <w:r>
        <w:rPr>
          <w:rFonts w:ascii="Arial" w:hAnsi="Arial" w:cs="Arial"/>
        </w:rPr>
        <w:t xml:space="preserve"> právnou úpravou</w:t>
      </w:r>
      <w:r w:rsidR="005D0CFC">
        <w:rPr>
          <w:rFonts w:ascii="Arial" w:hAnsi="Arial" w:cs="Arial"/>
        </w:rPr>
        <w:t xml:space="preserve"> týchto inštitútov</w:t>
      </w:r>
      <w:r>
        <w:rPr>
          <w:rFonts w:ascii="Arial" w:hAnsi="Arial" w:cs="Arial"/>
        </w:rPr>
        <w:t>.</w:t>
      </w:r>
    </w:p>
    <w:p w:rsidR="001B0BD0" w:rsidP="001B0BD0">
      <w:pPr>
        <w:bidi w:val="0"/>
        <w:jc w:val="both"/>
        <w:rPr>
          <w:rFonts w:ascii="Arial" w:hAnsi="Arial" w:cs="Arial"/>
        </w:rPr>
      </w:pPr>
    </w:p>
    <w:p w:rsidR="00547918" w:rsidP="001B0BD0">
      <w:pPr>
        <w:bidi w:val="0"/>
        <w:ind w:firstLine="708"/>
        <w:jc w:val="both"/>
        <w:rPr>
          <w:rFonts w:ascii="Arial" w:hAnsi="Arial" w:cs="Arial"/>
        </w:rPr>
      </w:pPr>
      <w:r w:rsidR="001B0BD0">
        <w:rPr>
          <w:rFonts w:ascii="Arial" w:hAnsi="Arial" w:cs="Arial"/>
        </w:rPr>
        <w:t xml:space="preserve">Veľký podiel na majetkovej trestnej činnosti v roku 2010 mali trestné </w:t>
      </w:r>
      <w:r w:rsidR="00F761F8">
        <w:rPr>
          <w:rFonts w:ascii="Arial" w:hAnsi="Arial" w:cs="Arial"/>
        </w:rPr>
        <w:t xml:space="preserve">          </w:t>
      </w:r>
      <w:r w:rsidR="001B0BD0">
        <w:rPr>
          <w:rFonts w:ascii="Arial" w:hAnsi="Arial" w:cs="Arial"/>
        </w:rPr>
        <w:t xml:space="preserve">činy založené na podvodnom konaní.  Patria sem </w:t>
      </w:r>
      <w:r w:rsidR="00136F56">
        <w:rPr>
          <w:rFonts w:ascii="Arial" w:hAnsi="Arial" w:cs="Arial"/>
        </w:rPr>
        <w:t xml:space="preserve">najmä </w:t>
      </w:r>
      <w:r w:rsidR="001B0BD0">
        <w:rPr>
          <w:rFonts w:ascii="Arial" w:hAnsi="Arial" w:cs="Arial"/>
        </w:rPr>
        <w:t xml:space="preserve">trestné činy  podvodu podľa </w:t>
      </w:r>
      <w:r w:rsidR="00F761F8">
        <w:rPr>
          <w:rFonts w:ascii="Arial" w:hAnsi="Arial" w:cs="Arial"/>
        </w:rPr>
        <w:t xml:space="preserve">          </w:t>
      </w:r>
    </w:p>
    <w:p w:rsidR="001B0BD0" w:rsidP="00547918">
      <w:pPr>
        <w:bidi w:val="0"/>
        <w:jc w:val="both"/>
        <w:rPr>
          <w:rFonts w:ascii="Arial" w:hAnsi="Arial" w:cs="Arial"/>
        </w:rPr>
      </w:pPr>
      <w:r>
        <w:rPr>
          <w:rFonts w:ascii="Arial" w:hAnsi="Arial" w:cs="Arial"/>
        </w:rPr>
        <w:t>§ 250/§ 221 Trestného zákona (2 951 stíhaných a 1 545 obžalovaných osôb), úverového podvodu podľa § 250a/§ 222 Trestného zákona  (3 338 stíhaných a 1 874 obžalovaných osôb),  subvenčného podvodu podľa § 250b/§ 225 Trestného zákona  (103 stíhaných a 44 obžalovaných osôb), poisťovacieho podvodu podľa § 250c/§ 223 Trestného zákona (98 stí</w:t>
      </w:r>
      <w:r w:rsidR="00136F56">
        <w:rPr>
          <w:rFonts w:ascii="Arial" w:hAnsi="Arial" w:cs="Arial"/>
        </w:rPr>
        <w:t xml:space="preserve">haných a 58 obžalovaných osôb), </w:t>
      </w:r>
      <w:r>
        <w:rPr>
          <w:rFonts w:ascii="Arial" w:hAnsi="Arial" w:cs="Arial"/>
        </w:rPr>
        <w:t xml:space="preserve">neoprávneného  obohatenia  podľa § 250d/§ 226 Trestného zákona (18 stíhaných a 11 obžalovaných osôb), zavineného úpadku podľa § 250f/§ 228 Trestného zákona (3 stíhané </w:t>
      </w:r>
      <w:r w:rsidR="00AD1830">
        <w:rPr>
          <w:rFonts w:ascii="Arial" w:hAnsi="Arial" w:cs="Arial"/>
        </w:rPr>
        <w:t xml:space="preserve">          </w:t>
      </w:r>
      <w:r>
        <w:rPr>
          <w:rFonts w:ascii="Arial" w:hAnsi="Arial" w:cs="Arial"/>
        </w:rPr>
        <w:t>a 3 obžalované osoby).</w:t>
      </w:r>
    </w:p>
    <w:p w:rsidR="001B0BD0" w:rsidP="001B0BD0">
      <w:pPr>
        <w:bidi w:val="0"/>
        <w:jc w:val="both"/>
        <w:rPr>
          <w:rFonts w:ascii="Arial" w:hAnsi="Arial" w:cs="Arial"/>
        </w:rPr>
      </w:pPr>
    </w:p>
    <w:p w:rsidR="001B0BD0" w:rsidP="001B0BD0">
      <w:pPr>
        <w:bidi w:val="0"/>
        <w:jc w:val="both"/>
        <w:rPr>
          <w:rFonts w:ascii="Arial" w:hAnsi="Arial" w:cs="Arial"/>
        </w:rPr>
      </w:pPr>
      <w:r>
        <w:rPr>
          <w:rFonts w:ascii="Arial" w:hAnsi="Arial" w:cs="Arial"/>
        </w:rPr>
        <w:tab/>
        <w:t xml:space="preserve">Pre uvedené trestné činy bolo v roku 2010 stíhaných 6 511 osôb </w:t>
      </w:r>
      <w:r w:rsidR="000D1B52">
        <w:rPr>
          <w:rFonts w:ascii="Arial" w:hAnsi="Arial" w:cs="Arial"/>
        </w:rPr>
        <w:t xml:space="preserve">                   </w:t>
      </w:r>
      <w:r>
        <w:rPr>
          <w:rFonts w:ascii="Arial" w:hAnsi="Arial" w:cs="Arial"/>
        </w:rPr>
        <w:t xml:space="preserve">a  obžalovaných 3 535 osôb, čo je oproti roku 2009 menej o 352 stíhaných osôb  a menej o 540 obžalovaných osôb.  V roku 2008 oproti roku 2010 bolo o 680 viac osôb stíhaných a  o 791 osôb viac obžalovaných. </w:t>
      </w:r>
    </w:p>
    <w:p w:rsidR="001B0BD0" w:rsidP="001B0BD0">
      <w:pPr>
        <w:bidi w:val="0"/>
        <w:jc w:val="both"/>
        <w:rPr>
          <w:rFonts w:ascii="Arial" w:hAnsi="Arial" w:cs="Arial"/>
        </w:rPr>
      </w:pPr>
    </w:p>
    <w:p w:rsidR="001B0BD0" w:rsidP="001B0BD0">
      <w:pPr>
        <w:bidi w:val="0"/>
        <w:jc w:val="both"/>
        <w:rPr>
          <w:rFonts w:ascii="Arial" w:hAnsi="Arial" w:cs="Arial"/>
        </w:rPr>
      </w:pPr>
      <w:r>
        <w:rPr>
          <w:rFonts w:ascii="Arial" w:hAnsi="Arial" w:cs="Arial"/>
        </w:rPr>
        <w:tab/>
        <w:t>Ďalším často páchaným trestným činom v roku 2010 bol trestný čin sprenevery podľa § 248/§ 213 Trestného zákona. Pre tento trestný čin bolo v roku 2010 stíhaných 1 466 a 746 obžalovaných osôb, čo je oproti roku 2009 viac o 134 stíhaných a viac o 19  obžalovaných osôb. V roku 2008 bolo oproti roku 2010 menej o 24 osôb stíhaných a  o 22 osôb viac obžalovaných.</w:t>
      </w:r>
    </w:p>
    <w:p w:rsidR="001B0BD0" w:rsidP="001B0BD0">
      <w:pPr>
        <w:bidi w:val="0"/>
        <w:jc w:val="both"/>
        <w:rPr>
          <w:rFonts w:ascii="Arial" w:hAnsi="Arial" w:cs="Arial"/>
        </w:rPr>
      </w:pPr>
    </w:p>
    <w:p w:rsidR="001B0BD0" w:rsidP="001B0BD0">
      <w:pPr>
        <w:bidi w:val="0"/>
        <w:jc w:val="both"/>
        <w:rPr>
          <w:rFonts w:ascii="Arial" w:hAnsi="Arial" w:cs="Arial"/>
        </w:rPr>
      </w:pPr>
      <w:r>
        <w:rPr>
          <w:rFonts w:ascii="Arial" w:hAnsi="Arial" w:cs="Arial"/>
        </w:rPr>
        <w:tab/>
        <w:t>Vysoký počet trestných činov právne posúdených či už ako trestný čin podvodu alebo ako trestný čin sprenevery (podľa úmyslu a konania páchateľa), tvoria prípady podvodného vylákania alebo neoprávneného prisvojenia si vecí tvoriacich predmet nájomných, resp. leasingových zmlúv. Čoraz častejšie sa objavujú prípady, že predmetné zmluvy sú uzatvárané s použitím odcudzených, prípadne falošných dokladov totožnosti. Závažným negatívnym javom je skutočnosť, že osobu, ktorá mala z trestnej činnosti reálny prospech, sa často nepodarí ustáliť. Spôsob spáchania týchto trestných činov je totiž v mnohých prípadoch založený na využití osôb závislých na alkohole, resp.</w:t>
      </w:r>
      <w:r w:rsidR="002E2ADE">
        <w:rPr>
          <w:rFonts w:ascii="Arial" w:hAnsi="Arial" w:cs="Arial"/>
        </w:rPr>
        <w:t xml:space="preserve"> </w:t>
      </w:r>
      <w:r>
        <w:rPr>
          <w:rFonts w:ascii="Arial" w:hAnsi="Arial" w:cs="Arial"/>
        </w:rPr>
        <w:t xml:space="preserve">iných látkach. Tieto osoby </w:t>
      </w:r>
      <w:r w:rsidR="00FB26C6">
        <w:rPr>
          <w:rFonts w:ascii="Arial" w:hAnsi="Arial" w:cs="Arial"/>
        </w:rPr>
        <w:t xml:space="preserve">sú ochotné </w:t>
      </w:r>
      <w:r>
        <w:rPr>
          <w:rFonts w:ascii="Arial" w:hAnsi="Arial" w:cs="Arial"/>
        </w:rPr>
        <w:t xml:space="preserve">za minimálnu odmenu na svoje meno uzatvoriť nájomnú zmluvu, na základe ktorej prevezmú  tovar  v hodnote  niekoľko desiatok tisíc </w:t>
      </w:r>
      <w:r w:rsidR="00547918">
        <w:rPr>
          <w:rFonts w:ascii="Arial" w:hAnsi="Arial" w:cs="Arial"/>
        </w:rPr>
        <w:t>e</w:t>
      </w:r>
      <w:r w:rsidR="00CC3A70">
        <w:rPr>
          <w:rFonts w:ascii="Arial" w:hAnsi="Arial" w:cs="Arial"/>
        </w:rPr>
        <w:t>ur</w:t>
      </w:r>
      <w:r>
        <w:rPr>
          <w:rFonts w:ascii="Arial" w:hAnsi="Arial" w:cs="Arial"/>
        </w:rPr>
        <w:t xml:space="preserve"> a bezprostredne potom tovar odovzdajú osobe, ktorá ich na spáchanie tohto skutku naviedla, prípadne i zabezpečila falošné podklady na preukázanie solventnosti osoby, ktorá uzatvára zmluvu.</w:t>
      </w:r>
    </w:p>
    <w:p w:rsidR="001B0BD0" w:rsidP="001B0BD0">
      <w:pPr>
        <w:bidi w:val="0"/>
        <w:jc w:val="both"/>
        <w:rPr>
          <w:rFonts w:ascii="Arial" w:hAnsi="Arial" w:cs="Arial"/>
        </w:rPr>
      </w:pPr>
    </w:p>
    <w:p w:rsidR="001B0BD0" w:rsidP="001B0BD0">
      <w:pPr>
        <w:bidi w:val="0"/>
        <w:jc w:val="both"/>
        <w:rPr>
          <w:rFonts w:ascii="Arial" w:hAnsi="Arial" w:cs="Arial"/>
        </w:rPr>
      </w:pPr>
      <w:r>
        <w:rPr>
          <w:rFonts w:ascii="Arial" w:hAnsi="Arial" w:cs="Arial"/>
        </w:rPr>
        <w:tab/>
        <w:t>V poradí ďalším často sa opakujúcim trestným činom v roku 2010 bol trestný čin poškodzovania cudzej veci podľa § 257/§ 245 Trestného zákona. Pre tento trestný čin bolo v roku 2010 stíhaných 1 492 osôb a 918 obžalovaných osôb, čo je</w:t>
      </w:r>
      <w:r w:rsidR="00627869">
        <w:rPr>
          <w:rFonts w:ascii="Arial" w:hAnsi="Arial" w:cs="Arial"/>
        </w:rPr>
        <w:t xml:space="preserve"> v porovnaní s</w:t>
      </w:r>
      <w:r>
        <w:rPr>
          <w:rFonts w:ascii="Arial" w:hAnsi="Arial" w:cs="Arial"/>
        </w:rPr>
        <w:t xml:space="preserve"> rok</w:t>
      </w:r>
      <w:r w:rsidR="00627869">
        <w:rPr>
          <w:rFonts w:ascii="Arial" w:hAnsi="Arial" w:cs="Arial"/>
        </w:rPr>
        <w:t>om</w:t>
      </w:r>
      <w:r>
        <w:rPr>
          <w:rFonts w:ascii="Arial" w:hAnsi="Arial" w:cs="Arial"/>
        </w:rPr>
        <w:t xml:space="preserve"> 2009 viac o 187 stíhaných a  o 123 obžalovaných osôb. V roku 2010 oproti roku 2008 bolo viac o 241  stíhaných a  o 37 obžalovaných osôb.</w:t>
      </w:r>
    </w:p>
    <w:p w:rsidR="001B0BD0" w:rsidP="001B0BD0">
      <w:pPr>
        <w:bidi w:val="0"/>
        <w:jc w:val="both"/>
        <w:rPr>
          <w:rFonts w:ascii="Arial" w:hAnsi="Arial" w:cs="Arial"/>
        </w:rPr>
      </w:pPr>
    </w:p>
    <w:p w:rsidR="001B0BD0" w:rsidP="001B0BD0">
      <w:pPr>
        <w:bidi w:val="0"/>
        <w:jc w:val="both"/>
        <w:rPr>
          <w:rFonts w:ascii="Arial" w:hAnsi="Arial" w:cs="Arial"/>
        </w:rPr>
      </w:pPr>
      <w:r>
        <w:rPr>
          <w:rFonts w:ascii="Arial" w:hAnsi="Arial" w:cs="Arial"/>
        </w:rPr>
        <w:tab/>
        <w:t>Z  hľadiska  počtu  páchaných  trestných  činov majetkovej kriminality je potrebné ešte  uviesť  trestný   čin   neoprávneného   používania   cudzieho   motorového vozidla podľa § 249a/§ 216 Trestného zákona a § 249a/§ 217 Trestného zákona (rozdielnosť je v spôsobe, akým sa vozidlo dostalo do dispozície páchateľa). V roku 2010 pre uvedené trestné činy bolo stíhaných 561 osôb a 276 obžalovaných osôb, čo je oproti roku 2009 menej  o 20 stíhaných a  o 27 obžalovaných osôb. V roku 2008 bolo viac o 15 osôb stíhaných a menej o 31 osôb obžalovaných.</w:t>
      </w:r>
    </w:p>
    <w:p w:rsidR="003D75BC" w:rsidP="001B0BD0">
      <w:pPr>
        <w:bidi w:val="0"/>
        <w:jc w:val="both"/>
        <w:rPr>
          <w:rFonts w:ascii="Arial" w:hAnsi="Arial" w:cs="Arial"/>
        </w:rPr>
      </w:pPr>
    </w:p>
    <w:p w:rsidR="001B0BD0" w:rsidP="001B0BD0">
      <w:pPr>
        <w:bidi w:val="0"/>
        <w:jc w:val="both"/>
        <w:rPr>
          <w:rFonts w:ascii="Arial" w:hAnsi="Arial" w:cs="Arial"/>
          <w:b/>
        </w:rPr>
      </w:pPr>
      <w:r>
        <w:rPr>
          <w:rFonts w:ascii="Arial" w:hAnsi="Arial" w:cs="Arial"/>
          <w:b/>
        </w:rPr>
        <w:t>Hospodárska kriminalita</w:t>
      </w:r>
    </w:p>
    <w:p w:rsidR="001B0BD0" w:rsidP="001B0BD0">
      <w:pPr>
        <w:bidi w:val="0"/>
        <w:jc w:val="both"/>
        <w:rPr>
          <w:rFonts w:ascii="Arial" w:hAnsi="Arial" w:cs="Arial"/>
          <w:b/>
          <w:u w:val="single"/>
        </w:rPr>
      </w:pPr>
    </w:p>
    <w:p w:rsidR="001B0BD0" w:rsidP="001B0BD0">
      <w:pPr>
        <w:bidi w:val="0"/>
        <w:jc w:val="both"/>
        <w:rPr>
          <w:rFonts w:ascii="Arial" w:hAnsi="Arial" w:cs="Arial"/>
        </w:rPr>
      </w:pPr>
      <w:r>
        <w:rPr>
          <w:rFonts w:ascii="Arial" w:hAnsi="Arial" w:cs="Arial"/>
        </w:rPr>
        <w:tab/>
        <w:t>Hospodárske trestné činy, na rozdiel od majetkovej trestnej činnosti, tvoria iba malú časť z celkového počtu objasnených trestných činov. Sú charakterizované vysokou latenciou, pričom páchateľom plynú z uvedenej trestnej činnosti veľké zisky, podstatne vyššie ako pri páchaní majetkovej trestnej činnosti. Pre hospodárske trestné činy bolo v roku 2010 stíhaných 1 490 osôb, čo z celkového počtu trestne stíhaných osôb predstavuje 2,8%. V porovnaní s rokom 2009 ide o nárast o 240 osôb a v porovnaní s rokom 2008 o nárast o 385 osôb.</w:t>
      </w:r>
    </w:p>
    <w:p w:rsidR="001B0BD0" w:rsidP="001B0BD0">
      <w:pPr>
        <w:bidi w:val="0"/>
        <w:jc w:val="both"/>
        <w:rPr>
          <w:rFonts w:ascii="Arial" w:hAnsi="Arial" w:cs="Arial"/>
        </w:rPr>
      </w:pPr>
    </w:p>
    <w:p w:rsidR="001B0BD0" w:rsidP="001B0BD0">
      <w:pPr>
        <w:bidi w:val="0"/>
        <w:jc w:val="both"/>
        <w:rPr>
          <w:rFonts w:ascii="Arial" w:hAnsi="Arial" w:cs="Arial"/>
        </w:rPr>
      </w:pPr>
      <w:r>
        <w:rPr>
          <w:rFonts w:ascii="Arial" w:hAnsi="Arial" w:cs="Arial"/>
        </w:rPr>
        <w:tab/>
        <w:t>Prokurátori podali obžalobu na 643 osôb, čo je v porovnaní s rokom 2009 nárast o 28 osôb a s rokom 2008 pokles  o 35 osôb.</w:t>
      </w:r>
    </w:p>
    <w:p w:rsidR="001B0BD0" w:rsidP="001B0BD0">
      <w:pPr>
        <w:bidi w:val="0"/>
        <w:jc w:val="both"/>
        <w:rPr>
          <w:rFonts w:ascii="Arial" w:hAnsi="Arial" w:cs="Arial"/>
        </w:rPr>
      </w:pPr>
    </w:p>
    <w:p w:rsidR="001B0BD0" w:rsidP="001B0BD0">
      <w:pPr>
        <w:bidi w:val="0"/>
        <w:jc w:val="both"/>
        <w:rPr>
          <w:rFonts w:ascii="Arial" w:hAnsi="Arial" w:cs="Arial"/>
        </w:rPr>
      </w:pPr>
      <w:r>
        <w:rPr>
          <w:rFonts w:ascii="Arial" w:hAnsi="Arial" w:cs="Arial"/>
        </w:rPr>
        <w:tab/>
        <w:t xml:space="preserve">V roku 2010 bolo odklonmi vybavené trestné stíhanie u 379 osôb, čo je viac o 97 osôb ako v roku 2009   a o 13 osôb menej ako v roku 2008. </w:t>
      </w:r>
    </w:p>
    <w:p w:rsidR="001B0BD0" w:rsidP="001B0BD0">
      <w:pPr>
        <w:bidi w:val="0"/>
        <w:jc w:val="both"/>
        <w:rPr>
          <w:rFonts w:ascii="Arial" w:hAnsi="Arial" w:cs="Arial"/>
        </w:rPr>
      </w:pPr>
    </w:p>
    <w:p w:rsidR="001B0BD0" w:rsidP="001B0BD0">
      <w:pPr>
        <w:bidi w:val="0"/>
        <w:jc w:val="both"/>
        <w:rPr>
          <w:rFonts w:ascii="Arial" w:hAnsi="Arial" w:cs="Arial"/>
        </w:rPr>
      </w:pPr>
      <w:r>
        <w:rPr>
          <w:rFonts w:ascii="Arial" w:hAnsi="Arial" w:cs="Arial"/>
        </w:rPr>
        <w:tab/>
        <w:t xml:space="preserve">K osobitostiam tohto druhu trestnej činnosti patrí i skutočnosť, že na rozdiel od majetkovej trestnej činnosti sa hospodárskych trestných činov dopúšťajú osoby s vyšším vzdelaním – stredoškolským a vysokoškolským, prípadne tieto osoby riadia tzv. vykonávateľov. Sú to osoby, ale i skupiny osôb s odbornými vedomosťami z oblasti ekonomiky, práva, manažmentu, daňových, colných a iných oblastí. Tieto osoby svoje vedomosti využívajú na páchanie trestnej činnosti, pričom používajú sofistikované metódy jej páchania a zastierania. Nezriedka, a to predovšetkým v prípadoch, v ktorých je takouto trestnou činnosťou spôsobená škoda v miliónoch </w:t>
      </w:r>
      <w:r w:rsidR="00547918">
        <w:rPr>
          <w:rFonts w:ascii="Arial" w:hAnsi="Arial" w:cs="Arial"/>
        </w:rPr>
        <w:t>eur</w:t>
      </w:r>
      <w:r>
        <w:rPr>
          <w:rFonts w:ascii="Arial" w:hAnsi="Arial" w:cs="Arial"/>
        </w:rPr>
        <w:t>, sú pri páchaní trestných činov využívané nastrčené osoby, ktoré v počiatkoch ani nedoceňujú svoje protiprávne konanie. Sú prípady, keď proti týmto osobám, ako najslabšiemu článku, cez ktorý hrozí najskôr  odhalenie  páchateľov,  je  používané  i hrubé fyzické násilie. V uvedených trestných činoch práve preukazovanie subjektívnej stránky trestného činu je veľmi zložité a časovo náročné. Hlavnými dôkazmi v hospodárskej trestnej činnosti spravidla nebývajú výpovede svedkov, ale listinné dôkazy (účtovné doklady, daňové doklady, daňové priznania, protokoly z kontrol, rôzne povolenia, licencie a pod.), odborné vyjadrenia a znalecké posudky. Trestné konanie je závislé na zabezpečovaní a vyhodnotení uvedených dôkazov.</w:t>
      </w:r>
    </w:p>
    <w:p w:rsidR="001B0BD0" w:rsidP="001B0BD0">
      <w:pPr>
        <w:bidi w:val="0"/>
        <w:jc w:val="both"/>
        <w:rPr>
          <w:rFonts w:ascii="Arial" w:hAnsi="Arial" w:cs="Arial"/>
        </w:rPr>
      </w:pPr>
    </w:p>
    <w:p w:rsidR="001B0BD0" w:rsidP="001B0BD0">
      <w:pPr>
        <w:bidi w:val="0"/>
        <w:ind w:firstLine="708"/>
        <w:jc w:val="both"/>
        <w:rPr>
          <w:rFonts w:ascii="Arial" w:hAnsi="Arial" w:cs="Arial"/>
        </w:rPr>
      </w:pPr>
      <w:r>
        <w:rPr>
          <w:rFonts w:ascii="Arial" w:hAnsi="Arial" w:cs="Arial"/>
        </w:rPr>
        <w:t xml:space="preserve">Najčastejšie zaznamenané trestné činy zo skupiny trestných činov hospodárskych boli v roku 2010 trestné činy skrátenia dane a poistného podľa </w:t>
      </w:r>
      <w:r w:rsidR="00BF08DF">
        <w:rPr>
          <w:rFonts w:ascii="Arial" w:hAnsi="Arial" w:cs="Arial"/>
        </w:rPr>
        <w:t xml:space="preserve">         </w:t>
      </w:r>
      <w:r>
        <w:rPr>
          <w:rFonts w:ascii="Arial" w:hAnsi="Arial" w:cs="Arial"/>
        </w:rPr>
        <w:t xml:space="preserve">§ 148/§ 276 Trestného zákona, neodvedenie dane a poistného podľa § 148a/§ 277 Trestného zákona, nezaplatenie dane podľa § 148b/§ 278 Trestného zákona. Pre tieto trestné činy bolo v roku 2010 stíhaných 931 osôb a 336 obžalovaných osôb, </w:t>
      </w:r>
      <w:r w:rsidR="00BF08DF">
        <w:rPr>
          <w:rFonts w:ascii="Arial" w:hAnsi="Arial" w:cs="Arial"/>
        </w:rPr>
        <w:t xml:space="preserve">    </w:t>
      </w:r>
      <w:r>
        <w:rPr>
          <w:rFonts w:ascii="Arial" w:hAnsi="Arial" w:cs="Arial"/>
        </w:rPr>
        <w:t>čo je oproti roku 2009 viac o 235 stíhaných  a  o 46 obžalovaných osôb. V roku 2008 bolo oproti roku 2010 menej  o 345 osôb stíhaných a  menej  o 80 obžalovaných osôb.</w:t>
      </w:r>
    </w:p>
    <w:p w:rsidR="001B0BD0" w:rsidP="001B0BD0">
      <w:pPr>
        <w:bidi w:val="0"/>
        <w:ind w:firstLine="708"/>
        <w:jc w:val="both"/>
        <w:rPr>
          <w:rFonts w:ascii="Arial" w:hAnsi="Arial" w:cs="Arial"/>
        </w:rPr>
      </w:pPr>
    </w:p>
    <w:p w:rsidR="001B0BD0" w:rsidP="001B0BD0">
      <w:pPr>
        <w:bidi w:val="0"/>
        <w:jc w:val="both"/>
        <w:rPr>
          <w:rFonts w:ascii="Arial" w:hAnsi="Arial" w:cs="Arial"/>
        </w:rPr>
      </w:pPr>
      <w:r>
        <w:rPr>
          <w:rFonts w:ascii="Arial" w:hAnsi="Arial" w:cs="Arial"/>
        </w:rPr>
        <w:tab/>
        <w:t xml:space="preserve">Formy páchania trestnej činnosti sa v podstate nezmenili. Spočívajú predovšetkým v zatajovaní príjmov, vystavovaní daňových dokladov k obchodným prípadom, ktoré sú iba predstierané, v deklarovaní iných tovarov ako tých, ktoré boli v skutočnosti dovážané, v zadržiavaní a neodvedení splatnej dane a poistného na dôchodkové zabezpečenie, nemocenské poistenie, zdravotné poistenie alebo príspevku na poistenie v nezamestnanosti. Stávajú sa však i prípady, najmä </w:t>
      </w:r>
      <w:r w:rsidR="00BF08DF">
        <w:rPr>
          <w:rFonts w:ascii="Arial" w:hAnsi="Arial" w:cs="Arial"/>
        </w:rPr>
        <w:t xml:space="preserve">            </w:t>
      </w:r>
      <w:r>
        <w:rPr>
          <w:rFonts w:ascii="Arial" w:hAnsi="Arial" w:cs="Arial"/>
        </w:rPr>
        <w:t>vo vzťahu k odčerpávaniu nadmerného odpočtu dane z pridanej hodnoty, v ktorých k odčerpávaniu prichádza na základe tzv. scenára, kde určitá osoba alebo osoby riadia ďalšie osoby (stredný článok), ktoré majú za úlohu vyhľadať obchodné spoločnosti a ich zástupcov, ktorým zadovažujú daňové doklady na predstierané obchodné vzťahy. Tieto najnižšie články si navzájom „predávajú” tovary, účtovne zvyšujú kúpnu cenu a tým i daň z pridanej hodnoty, až následne dochádza k uplatneniu si nadmerného odpočtu dane z pridanej hodnoty, jeho prevzatiu zástupcom spoločnosti (najnižší článok) a po ponechaní si minimálnej časti, k odovzdaniu strednému článku. Odhalenie takéhoto konania je však veľmi náročné, závislé predovšetkým na dôslednom vyhodnocovaní stavu veci, aby vôbec orgán činný v trestnom konaní postrehol okolnosti nasvedčujúce vyššie uvedenému.</w:t>
      </w:r>
    </w:p>
    <w:p w:rsidR="001B0BD0" w:rsidP="001B0BD0">
      <w:pPr>
        <w:bidi w:val="0"/>
        <w:jc w:val="both"/>
        <w:rPr>
          <w:rFonts w:ascii="Arial" w:hAnsi="Arial" w:cs="Arial"/>
        </w:rPr>
      </w:pPr>
    </w:p>
    <w:p w:rsidR="001B0BD0" w:rsidP="001B0BD0">
      <w:pPr>
        <w:bidi w:val="0"/>
        <w:jc w:val="both"/>
        <w:rPr>
          <w:rFonts w:ascii="Arial" w:hAnsi="Arial" w:cs="Arial"/>
        </w:rPr>
      </w:pPr>
      <w:r>
        <w:rPr>
          <w:rFonts w:ascii="Arial" w:hAnsi="Arial" w:cs="Arial"/>
        </w:rPr>
        <w:tab/>
        <w:t>Významný podiel na hospodárskej trestnej činnosti má i trestný čin porušovania   predpisov  o štátnych   technických   opatreniach na  označenie  tovaru   podľa § 148c/§ 279 Trestného zákona. Pre uvedený trestný čin v roku 2010 bolo stíhaných 243 osôb a 152 obžalovaných osôb</w:t>
      </w:r>
      <w:r w:rsidR="00547918">
        <w:rPr>
          <w:rFonts w:ascii="Arial" w:hAnsi="Arial" w:cs="Arial"/>
        </w:rPr>
        <w:t>,</w:t>
      </w:r>
      <w:r>
        <w:rPr>
          <w:rFonts w:ascii="Arial" w:hAnsi="Arial" w:cs="Arial"/>
        </w:rPr>
        <w:t xml:space="preserve"> čo je viac o 21 osôb stíhaných a viac o 4 osoby obžalované ako v roku 2009. V roku 2008 bolo oproti roku 2010  viac o 129 osôb stíhaných a  o 95 osôb obžalovaných.</w:t>
      </w:r>
    </w:p>
    <w:p w:rsidR="001B0BD0" w:rsidP="001B0BD0">
      <w:pPr>
        <w:bidi w:val="0"/>
        <w:jc w:val="both"/>
        <w:rPr>
          <w:rFonts w:ascii="Arial" w:hAnsi="Arial" w:cs="Arial"/>
        </w:rPr>
      </w:pPr>
    </w:p>
    <w:p w:rsidR="001B0BD0" w:rsidP="001B0BD0">
      <w:pPr>
        <w:bidi w:val="0"/>
        <w:jc w:val="both"/>
        <w:rPr>
          <w:rFonts w:ascii="Arial" w:hAnsi="Arial" w:cs="Arial"/>
        </w:rPr>
      </w:pPr>
      <w:r>
        <w:rPr>
          <w:rFonts w:ascii="Arial" w:hAnsi="Arial" w:cs="Arial"/>
        </w:rPr>
        <w:tab/>
        <w:t>Formy páchania trestnej činnosti spočívajú predovšetkým v nezákonnom nakladaní s kontrolnými známkami, kontrolnými páskami a to tak, že falošnými známkami bol označovaný alkoholický tovar vyrobený na Slovensku v rozpore s platným právom, prípadne dovezený z cudziny (bez zdanenia deklarovaný ako iný tovar) a následne uvádzaný do obehu. Na páchaní toho trestného činu sa podieľali aj páchatelia distribuovaním a predajom cigariet dovezených</w:t>
      </w:r>
      <w:r w:rsidR="00547918">
        <w:rPr>
          <w:rFonts w:ascii="Arial" w:hAnsi="Arial" w:cs="Arial"/>
        </w:rPr>
        <w:t>,</w:t>
      </w:r>
      <w:r>
        <w:rPr>
          <w:rFonts w:ascii="Arial" w:hAnsi="Arial" w:cs="Arial"/>
        </w:rPr>
        <w:t xml:space="preserve"> prípadne vyrobených v rozpore so zákonom.</w:t>
      </w:r>
    </w:p>
    <w:p w:rsidR="001B0BD0" w:rsidP="001B0BD0">
      <w:pPr>
        <w:bidi w:val="0"/>
        <w:jc w:val="both"/>
        <w:rPr>
          <w:rFonts w:ascii="Arial" w:hAnsi="Arial" w:cs="Arial"/>
        </w:rPr>
      </w:pPr>
    </w:p>
    <w:p w:rsidR="00EA7FEB" w:rsidP="00046C7E">
      <w:pPr>
        <w:bidi w:val="0"/>
        <w:jc w:val="both"/>
        <w:rPr>
          <w:rFonts w:ascii="Arial" w:hAnsi="Arial" w:cs="Arial"/>
        </w:rPr>
      </w:pPr>
      <w:r w:rsidR="001B0BD0">
        <w:rPr>
          <w:rFonts w:ascii="Arial" w:hAnsi="Arial" w:cs="Arial"/>
        </w:rPr>
        <w:tab/>
        <w:t xml:space="preserve">Je na zváženie, či pomerne malý počet stíhaných osôb najmä v hospodárskej trestnej činnosti nie je zapríčinený i reorganizáciou finančnej polície v Policajnom zbore, ako i nízkou profesionálnou úrovňou konajúcich policajtov,  personálnym  obsadením, ktoré okolnosti nesporne zapríčiňujú enormnú dĺžku prípravného konania </w:t>
      </w:r>
    </w:p>
    <w:p w:rsidR="00C040F1" w:rsidP="00393D91">
      <w:pPr>
        <w:tabs>
          <w:tab w:val="left" w:pos="180"/>
        </w:tabs>
        <w:bidi w:val="0"/>
        <w:jc w:val="both"/>
        <w:rPr>
          <w:rFonts w:ascii="Arial" w:hAnsi="Arial" w:cs="Arial"/>
        </w:rPr>
      </w:pPr>
      <w:r w:rsidR="001B0BD0">
        <w:rPr>
          <w:rFonts w:ascii="Arial" w:hAnsi="Arial" w:cs="Arial"/>
        </w:rPr>
        <w:t>a to nielen v zložitých prípadoch. Je citeľný nedostatok policajtov činných na o</w:t>
      </w:r>
      <w:r w:rsidR="00690F53">
        <w:rPr>
          <w:rFonts w:ascii="Arial" w:hAnsi="Arial" w:cs="Arial"/>
        </w:rPr>
        <w:t xml:space="preserve">dboroch ekonomickej kriminality </w:t>
      </w:r>
      <w:r w:rsidR="001B0BD0">
        <w:rPr>
          <w:rFonts w:ascii="Arial" w:hAnsi="Arial" w:cs="Arial"/>
        </w:rPr>
        <w:t>s vysokoškolským vzdelaním ekonomického, prípadne právnického smeru. Pri odhaľovaní a dokumentovaní predovšetkým ekonomickej kriminality už orgány činné v trestnom konaní zďaleka nevystačia iba so znalosťou Trestného zákona a Trestného poriadku. Bolo by vhodné aj v rámci štúdia policajtov na Akadémii Policajného zboru v Bratislave venovať väčšiu pozornosť vedomostiam policajtov i z iných odvetví práva.</w:t>
      </w:r>
    </w:p>
    <w:p w:rsidR="001F792C" w:rsidRPr="00046C7E" w:rsidP="00046C7E">
      <w:pPr>
        <w:bidi w:val="0"/>
        <w:jc w:val="both"/>
        <w:rPr>
          <w:rFonts w:ascii="Arial" w:hAnsi="Arial" w:cs="Arial"/>
        </w:rPr>
      </w:pPr>
    </w:p>
    <w:p w:rsidR="00C1633B" w:rsidP="00C1633B">
      <w:pPr>
        <w:bidi w:val="0"/>
        <w:ind w:firstLine="708"/>
        <w:jc w:val="both"/>
        <w:rPr>
          <w:rFonts w:ascii="Arial" w:hAnsi="Arial" w:cs="Arial"/>
          <w:bCs/>
        </w:rPr>
      </w:pPr>
      <w:r>
        <w:rPr>
          <w:rFonts w:ascii="Arial" w:hAnsi="Arial" w:cs="Arial"/>
          <w:bCs/>
        </w:rPr>
        <w:t xml:space="preserve">V sledovanom období bolo vojenskými prokuratúrami stíhaných pre majetkové delikty celkom 66 osôb. V roku 2009 bolo stíhaných za tieto delikty celkom 52 osôb a v roku 2008 to bolo celkom 61 osôb. </w:t>
      </w:r>
    </w:p>
    <w:p w:rsidR="00C1633B" w:rsidP="00C1633B">
      <w:pPr>
        <w:bidi w:val="0"/>
        <w:jc w:val="both"/>
        <w:rPr>
          <w:rFonts w:ascii="Arial" w:hAnsi="Arial" w:cs="Arial"/>
          <w:bCs/>
        </w:rPr>
      </w:pPr>
    </w:p>
    <w:p w:rsidR="00C1633B" w:rsidP="00C1633B">
      <w:pPr>
        <w:bidi w:val="0"/>
        <w:jc w:val="both"/>
        <w:rPr>
          <w:rFonts w:ascii="Arial" w:hAnsi="Arial" w:cs="Arial"/>
          <w:bCs/>
        </w:rPr>
      </w:pPr>
      <w:r>
        <w:rPr>
          <w:rFonts w:ascii="Arial" w:hAnsi="Arial" w:cs="Arial"/>
          <w:bCs/>
        </w:rPr>
        <w:tab/>
        <w:t xml:space="preserve">Za sledované </w:t>
      </w:r>
      <w:r w:rsidR="001F792C">
        <w:rPr>
          <w:rFonts w:ascii="Arial" w:hAnsi="Arial" w:cs="Arial"/>
          <w:bCs/>
        </w:rPr>
        <w:t>obdobie boli podané obžaloby prot</w:t>
      </w:r>
      <w:r>
        <w:rPr>
          <w:rFonts w:ascii="Arial" w:hAnsi="Arial" w:cs="Arial"/>
          <w:bCs/>
        </w:rPr>
        <w:t>i 23 osobám, pričom</w:t>
      </w:r>
      <w:r w:rsidR="001F792C">
        <w:rPr>
          <w:rFonts w:ascii="Arial" w:hAnsi="Arial" w:cs="Arial"/>
          <w:bCs/>
        </w:rPr>
        <w:t xml:space="preserve"> v roku 2009 bolo obžalovaných </w:t>
      </w:r>
      <w:r>
        <w:rPr>
          <w:rFonts w:ascii="Arial" w:hAnsi="Arial" w:cs="Arial"/>
          <w:bCs/>
        </w:rPr>
        <w:t xml:space="preserve"> 25 osôb a v roku 2008 to bolo  25 osôb. </w:t>
      </w:r>
    </w:p>
    <w:p w:rsidR="00C1633B" w:rsidP="00C1633B">
      <w:pPr>
        <w:bidi w:val="0"/>
        <w:jc w:val="both"/>
        <w:rPr>
          <w:rFonts w:ascii="Arial" w:hAnsi="Arial" w:cs="Arial"/>
          <w:bCs/>
        </w:rPr>
      </w:pPr>
    </w:p>
    <w:p w:rsidR="00C1633B" w:rsidP="00C1633B">
      <w:pPr>
        <w:bidi w:val="0"/>
        <w:jc w:val="both"/>
        <w:rPr>
          <w:rFonts w:ascii="Arial" w:hAnsi="Arial" w:cs="Arial"/>
          <w:bCs/>
        </w:rPr>
      </w:pPr>
      <w:r>
        <w:rPr>
          <w:rFonts w:ascii="Arial" w:hAnsi="Arial" w:cs="Arial"/>
          <w:bCs/>
        </w:rPr>
        <w:tab/>
        <w:t>V sledovanom období bolo u 7 osôb trestné stíhanie skončené podmienečným zastavením trestného stíhania, čo je porovnateľné s rokom 2009, kedy bolo podmienečne zastavené trestné stíhanie proti 3 os</w:t>
      </w:r>
      <w:r w:rsidR="00342848">
        <w:rPr>
          <w:rFonts w:ascii="Arial" w:hAnsi="Arial" w:cs="Arial"/>
          <w:bCs/>
        </w:rPr>
        <w:t>obám</w:t>
      </w:r>
      <w:r>
        <w:rPr>
          <w:rFonts w:ascii="Arial" w:hAnsi="Arial" w:cs="Arial"/>
          <w:bCs/>
        </w:rPr>
        <w:t xml:space="preserve"> a v roku 2008 bolo podmienečne zastavené trestné stíhanie proti 3 osobám. </w:t>
      </w:r>
    </w:p>
    <w:p w:rsidR="00C1633B" w:rsidP="00C1633B">
      <w:pPr>
        <w:bidi w:val="0"/>
        <w:jc w:val="both"/>
        <w:rPr>
          <w:rFonts w:ascii="Arial" w:hAnsi="Arial" w:cs="Arial"/>
          <w:bCs/>
        </w:rPr>
      </w:pPr>
    </w:p>
    <w:p w:rsidR="00C1633B" w:rsidP="00C1633B">
      <w:pPr>
        <w:bidi w:val="0"/>
        <w:jc w:val="both"/>
        <w:rPr>
          <w:rFonts w:ascii="Arial" w:hAnsi="Arial" w:cs="Arial"/>
          <w:bCs/>
        </w:rPr>
      </w:pPr>
      <w:r>
        <w:rPr>
          <w:rFonts w:ascii="Arial" w:hAnsi="Arial" w:cs="Arial"/>
          <w:bCs/>
        </w:rPr>
        <w:tab/>
        <w:t xml:space="preserve">V roku 2010 nebola žiadna trestná vec skončená podmienečným zastavením trestného stíhania spolupracujúceho obvineného a taktiež ani zmierom, pričom obdobne je tomu tak i v rokoch 2009 a 2008. </w:t>
      </w:r>
    </w:p>
    <w:p w:rsidR="00C1633B" w:rsidP="00C1633B">
      <w:pPr>
        <w:bidi w:val="0"/>
        <w:jc w:val="both"/>
        <w:rPr>
          <w:rFonts w:ascii="Arial" w:hAnsi="Arial" w:cs="Arial"/>
          <w:bCs/>
        </w:rPr>
      </w:pPr>
    </w:p>
    <w:p w:rsidR="00C1633B" w:rsidP="00C1633B">
      <w:pPr>
        <w:bidi w:val="0"/>
        <w:jc w:val="both"/>
        <w:rPr>
          <w:rFonts w:ascii="Arial" w:hAnsi="Arial" w:cs="Arial"/>
          <w:bCs/>
        </w:rPr>
      </w:pPr>
      <w:r>
        <w:rPr>
          <w:rFonts w:ascii="Arial" w:hAnsi="Arial" w:cs="Arial"/>
          <w:bCs/>
        </w:rPr>
        <w:tab/>
        <w:t xml:space="preserve">Celkom u 8 osôb došlo k uzatvoreniu dohody o vine a treste, pričom v roku 2009 bol tento inštitút využitý u 6 osôb a v roku 2008 u 8 osôb. </w:t>
      </w:r>
    </w:p>
    <w:p w:rsidR="00C1633B" w:rsidP="00C1633B">
      <w:pPr>
        <w:bidi w:val="0"/>
        <w:jc w:val="both"/>
        <w:rPr>
          <w:rFonts w:ascii="Arial" w:hAnsi="Arial" w:cs="Arial"/>
          <w:bCs/>
        </w:rPr>
      </w:pPr>
    </w:p>
    <w:p w:rsidR="00C1633B" w:rsidP="00C1633B">
      <w:pPr>
        <w:bidi w:val="0"/>
        <w:jc w:val="both"/>
        <w:rPr>
          <w:rFonts w:ascii="Arial" w:hAnsi="Arial" w:cs="Arial"/>
          <w:bCs/>
        </w:rPr>
      </w:pPr>
      <w:r>
        <w:rPr>
          <w:rFonts w:ascii="Arial" w:hAnsi="Arial" w:cs="Arial"/>
          <w:bCs/>
        </w:rPr>
        <w:tab/>
        <w:t xml:space="preserve">Za sledované obdobie bolo 25 osôb odsúdených za majetkovú kriminalitu, pričom v roku 2009 to bolo 27 osôb a v roku 2008 bolo odsúdených 25 osôb. </w:t>
      </w:r>
    </w:p>
    <w:p w:rsidR="00C1633B" w:rsidP="00C1633B">
      <w:pPr>
        <w:bidi w:val="0"/>
        <w:jc w:val="both"/>
        <w:rPr>
          <w:rFonts w:ascii="Arial" w:hAnsi="Arial" w:cs="Arial"/>
          <w:bCs/>
        </w:rPr>
      </w:pPr>
    </w:p>
    <w:p w:rsidR="00C1633B" w:rsidP="00C1633B">
      <w:pPr>
        <w:bidi w:val="0"/>
        <w:jc w:val="both"/>
        <w:rPr>
          <w:rFonts w:ascii="Arial" w:hAnsi="Arial" w:cs="Arial"/>
          <w:bCs/>
        </w:rPr>
      </w:pPr>
      <w:r>
        <w:rPr>
          <w:rFonts w:ascii="Arial" w:hAnsi="Arial" w:cs="Arial"/>
          <w:bCs/>
        </w:rPr>
        <w:tab/>
        <w:t xml:space="preserve">Čo sa týka najčastejšie vyskytujúcich sa trestných činov, tak ako v predchádzajúcich rokoch, ide o trestný čin podvodu podľa § 221 Trestného zákona, </w:t>
      </w:r>
      <w:r w:rsidR="00342848">
        <w:rPr>
          <w:rFonts w:ascii="Arial" w:hAnsi="Arial" w:cs="Arial"/>
          <w:bCs/>
        </w:rPr>
        <w:t xml:space="preserve">a </w:t>
      </w:r>
      <w:r>
        <w:rPr>
          <w:rFonts w:ascii="Arial" w:hAnsi="Arial" w:cs="Arial"/>
          <w:bCs/>
        </w:rPr>
        <w:t xml:space="preserve">trestný čin krádeže podľa § 212 Trestného zákona. </w:t>
      </w:r>
    </w:p>
    <w:p w:rsidR="00C1633B" w:rsidP="00C1633B">
      <w:pPr>
        <w:bidi w:val="0"/>
        <w:jc w:val="both"/>
        <w:rPr>
          <w:rFonts w:ascii="Arial" w:hAnsi="Arial" w:cs="Arial"/>
          <w:bCs/>
        </w:rPr>
      </w:pPr>
    </w:p>
    <w:p w:rsidR="00342848" w:rsidP="00C1633B">
      <w:pPr>
        <w:bidi w:val="0"/>
        <w:jc w:val="both"/>
        <w:rPr>
          <w:rFonts w:ascii="Arial" w:hAnsi="Arial" w:cs="Arial"/>
          <w:bCs/>
        </w:rPr>
      </w:pPr>
      <w:r w:rsidR="00C1633B">
        <w:rPr>
          <w:rFonts w:ascii="Arial" w:hAnsi="Arial" w:cs="Arial"/>
          <w:bCs/>
        </w:rPr>
        <w:tab/>
        <w:t>V sledovanom období za hospodársku kriminalitu bolo stíhaných 6 osôb. Na    3 os</w:t>
      </w:r>
      <w:r>
        <w:rPr>
          <w:rFonts w:ascii="Arial" w:hAnsi="Arial" w:cs="Arial"/>
          <w:bCs/>
        </w:rPr>
        <w:t>oby</w:t>
      </w:r>
      <w:r w:rsidR="00C1633B">
        <w:rPr>
          <w:rFonts w:ascii="Arial" w:hAnsi="Arial" w:cs="Arial"/>
          <w:bCs/>
        </w:rPr>
        <w:t xml:space="preserve"> bola podaná obžaloba</w:t>
      </w:r>
      <w:r>
        <w:rPr>
          <w:rFonts w:ascii="Arial" w:hAnsi="Arial" w:cs="Arial"/>
          <w:bCs/>
        </w:rPr>
        <w:t>. V roku 2009 bolo stíhaných 13 osôb a na 9 bola podaná obžaloba. V roku 2008  bola podaná obžaloba na 5 osôb.</w:t>
      </w:r>
    </w:p>
    <w:p w:rsidR="00C1633B" w:rsidP="00C1633B">
      <w:pPr>
        <w:bidi w:val="0"/>
        <w:jc w:val="both"/>
        <w:rPr>
          <w:rFonts w:ascii="Arial" w:hAnsi="Arial" w:cs="Arial"/>
          <w:bCs/>
        </w:rPr>
      </w:pPr>
      <w:r w:rsidR="00342848">
        <w:rPr>
          <w:rFonts w:ascii="Arial" w:hAnsi="Arial" w:cs="Arial"/>
          <w:bCs/>
        </w:rPr>
        <w:t xml:space="preserve"> </w:t>
      </w:r>
    </w:p>
    <w:p w:rsidR="00C1633B" w:rsidP="00C1633B">
      <w:pPr>
        <w:bidi w:val="0"/>
        <w:jc w:val="both"/>
        <w:rPr>
          <w:rFonts w:ascii="Arial" w:hAnsi="Arial" w:cs="Arial"/>
          <w:bCs/>
        </w:rPr>
      </w:pPr>
      <w:r>
        <w:rPr>
          <w:rFonts w:ascii="Arial" w:hAnsi="Arial" w:cs="Arial"/>
          <w:bCs/>
        </w:rPr>
        <w:tab/>
        <w:t>Inštitút podmienečného zastavenia trestného stíhania, inštitút zmieru ako aj inštitút podmienečného zastavenia spolupracujúceho obvineného v sledovanom období nebol využitý.</w:t>
      </w:r>
    </w:p>
    <w:p w:rsidR="00C1633B" w:rsidP="00C1633B">
      <w:pPr>
        <w:bidi w:val="0"/>
        <w:jc w:val="both"/>
        <w:rPr>
          <w:rFonts w:ascii="Arial" w:hAnsi="Arial" w:cs="Arial"/>
          <w:bCs/>
        </w:rPr>
      </w:pPr>
    </w:p>
    <w:p w:rsidR="00C1633B" w:rsidP="00C1633B">
      <w:pPr>
        <w:bidi w:val="0"/>
        <w:jc w:val="both"/>
        <w:rPr>
          <w:rFonts w:ascii="Arial" w:hAnsi="Arial" w:cs="Arial"/>
          <w:bCs/>
        </w:rPr>
      </w:pPr>
      <w:r>
        <w:rPr>
          <w:rFonts w:ascii="Arial" w:hAnsi="Arial" w:cs="Arial"/>
          <w:bCs/>
        </w:rPr>
        <w:tab/>
        <w:t xml:space="preserve">V jednom prípade bol využitý inštitút dohody o vine a treste. </w:t>
      </w:r>
    </w:p>
    <w:p w:rsidR="00C1633B" w:rsidP="00C1633B">
      <w:pPr>
        <w:bidi w:val="0"/>
        <w:jc w:val="both"/>
        <w:rPr>
          <w:rFonts w:ascii="Arial" w:hAnsi="Arial" w:cs="Arial"/>
          <w:bCs/>
        </w:rPr>
      </w:pPr>
    </w:p>
    <w:p w:rsidR="00C1633B" w:rsidP="00C1633B">
      <w:pPr>
        <w:bidi w:val="0"/>
        <w:ind w:firstLine="708"/>
        <w:jc w:val="both"/>
        <w:rPr>
          <w:rFonts w:ascii="Arial" w:hAnsi="Arial" w:cs="Arial"/>
          <w:bCs/>
        </w:rPr>
      </w:pPr>
      <w:r w:rsidR="00342848">
        <w:rPr>
          <w:rFonts w:ascii="Arial" w:hAnsi="Arial" w:cs="Arial"/>
          <w:bCs/>
        </w:rPr>
        <w:t>V roku 2010 boli</w:t>
      </w:r>
      <w:r>
        <w:rPr>
          <w:rFonts w:ascii="Arial" w:hAnsi="Arial" w:cs="Arial"/>
          <w:bCs/>
        </w:rPr>
        <w:t xml:space="preserve"> odsúden</w:t>
      </w:r>
      <w:r w:rsidR="00342848">
        <w:rPr>
          <w:rFonts w:ascii="Arial" w:hAnsi="Arial" w:cs="Arial"/>
          <w:bCs/>
        </w:rPr>
        <w:t>é</w:t>
      </w:r>
      <w:r>
        <w:rPr>
          <w:rFonts w:ascii="Arial" w:hAnsi="Arial" w:cs="Arial"/>
          <w:bCs/>
        </w:rPr>
        <w:t xml:space="preserve"> 2 osoby,  v roku 200</w:t>
      </w:r>
      <w:r w:rsidR="00342848">
        <w:rPr>
          <w:rFonts w:ascii="Arial" w:hAnsi="Arial" w:cs="Arial"/>
          <w:bCs/>
        </w:rPr>
        <w:t>9</w:t>
      </w:r>
      <w:r>
        <w:rPr>
          <w:rFonts w:ascii="Arial" w:hAnsi="Arial" w:cs="Arial"/>
          <w:bCs/>
        </w:rPr>
        <w:t xml:space="preserve"> bol</w:t>
      </w:r>
      <w:r w:rsidR="00342848">
        <w:rPr>
          <w:rFonts w:ascii="Arial" w:hAnsi="Arial" w:cs="Arial"/>
          <w:bCs/>
        </w:rPr>
        <w:t xml:space="preserve">o </w:t>
      </w:r>
      <w:r>
        <w:rPr>
          <w:rFonts w:ascii="Arial" w:hAnsi="Arial" w:cs="Arial"/>
          <w:bCs/>
        </w:rPr>
        <w:t xml:space="preserve"> odsúdených 9 osôb a v roku 2008 </w:t>
      </w:r>
      <w:r w:rsidR="00342848">
        <w:rPr>
          <w:rFonts w:ascii="Arial" w:hAnsi="Arial" w:cs="Arial"/>
          <w:bCs/>
        </w:rPr>
        <w:t xml:space="preserve">to </w:t>
      </w:r>
      <w:r>
        <w:rPr>
          <w:rFonts w:ascii="Arial" w:hAnsi="Arial" w:cs="Arial"/>
          <w:bCs/>
        </w:rPr>
        <w:t xml:space="preserve">boli 3 osoby. </w:t>
      </w:r>
    </w:p>
    <w:p w:rsidR="00C1633B" w:rsidP="00C1633B">
      <w:pPr>
        <w:bidi w:val="0"/>
        <w:jc w:val="both"/>
        <w:rPr>
          <w:rFonts w:ascii="Arial" w:hAnsi="Arial" w:cs="Arial"/>
          <w:bCs/>
        </w:rPr>
      </w:pPr>
    </w:p>
    <w:p w:rsidR="0056556F" w:rsidP="00AA39F4">
      <w:pPr>
        <w:bidi w:val="0"/>
        <w:jc w:val="both"/>
        <w:rPr>
          <w:rFonts w:ascii="Arial" w:hAnsi="Arial" w:cs="Arial"/>
          <w:bCs/>
        </w:rPr>
      </w:pPr>
      <w:r w:rsidR="00C1633B">
        <w:rPr>
          <w:rFonts w:ascii="Arial" w:hAnsi="Arial" w:cs="Arial"/>
          <w:bCs/>
        </w:rPr>
        <w:tab/>
        <w:t>Najčastejšie vyskytujúcim sa trestným činom bol trestný čin skrátenia dane a poistného podľa § 276 Trestného zákona.</w:t>
      </w:r>
    </w:p>
    <w:p w:rsidR="00AA39F4" w:rsidRPr="00AA39F4" w:rsidP="00AA39F4">
      <w:pPr>
        <w:bidi w:val="0"/>
        <w:jc w:val="both"/>
        <w:rPr>
          <w:rFonts w:ascii="Arial" w:hAnsi="Arial" w:cs="Arial"/>
          <w:bCs/>
        </w:rPr>
      </w:pPr>
    </w:p>
    <w:p w:rsidR="00A5627B" w:rsidP="00C111BB">
      <w:pPr>
        <w:tabs>
          <w:tab w:val="left" w:pos="9000"/>
        </w:tabs>
        <w:bidi w:val="0"/>
        <w:spacing w:before="120" w:line="360" w:lineRule="auto"/>
        <w:jc w:val="both"/>
        <w:rPr>
          <w:rFonts w:ascii="Arial" w:hAnsi="Arial" w:cs="Arial"/>
          <w:b/>
        </w:rPr>
      </w:pPr>
      <w:r w:rsidR="00C243F3">
        <w:rPr>
          <w:rFonts w:ascii="Arial" w:hAnsi="Arial" w:cs="Arial"/>
          <w:b/>
        </w:rPr>
        <w:t xml:space="preserve">2.2.3. </w:t>
      </w:r>
      <w:r>
        <w:rPr>
          <w:rFonts w:ascii="Arial" w:hAnsi="Arial" w:cs="Arial"/>
          <w:b/>
        </w:rPr>
        <w:t xml:space="preserve">Rasovo motivovaná trestná činnosť a extrémizmus </w:t>
      </w:r>
    </w:p>
    <w:p w:rsidR="00381581" w:rsidP="0083754C">
      <w:pPr>
        <w:bidi w:val="0"/>
        <w:ind w:firstLine="708"/>
        <w:jc w:val="both"/>
        <w:rPr>
          <w:rFonts w:ascii="Arial" w:eastAsia="Arial Unicode MS" w:hAnsi="Arial" w:cs="Arial"/>
          <w:color w:val="000000"/>
        </w:rPr>
      </w:pPr>
    </w:p>
    <w:p w:rsidR="0083754C" w:rsidP="0083754C">
      <w:pPr>
        <w:bidi w:val="0"/>
        <w:ind w:firstLine="708"/>
        <w:jc w:val="both"/>
        <w:rPr>
          <w:rFonts w:ascii="Arial" w:eastAsia="Arial Unicode MS" w:hAnsi="Arial" w:cs="Arial" w:hint="default"/>
          <w:color w:val="000000"/>
        </w:rPr>
      </w:pPr>
      <w:r>
        <w:rPr>
          <w:rFonts w:ascii="Arial" w:eastAsia="Arial Unicode MS" w:hAnsi="Arial" w:cs="Arial" w:hint="default"/>
          <w:color w:val="000000"/>
        </w:rPr>
        <w:t>Pre rasovo motivované</w:t>
      </w:r>
      <w:r>
        <w:rPr>
          <w:rFonts w:ascii="Arial" w:eastAsia="Arial Unicode MS" w:hAnsi="Arial" w:cs="Arial" w:hint="default"/>
          <w:color w:val="000000"/>
        </w:rPr>
        <w:t xml:space="preserve"> trestné</w:t>
      </w:r>
      <w:r>
        <w:rPr>
          <w:rFonts w:ascii="Arial" w:eastAsia="Arial Unicode MS" w:hAnsi="Arial" w:cs="Arial" w:hint="default"/>
          <w:color w:val="000000"/>
        </w:rPr>
        <w:t xml:space="preserve"> č</w:t>
      </w:r>
      <w:r>
        <w:rPr>
          <w:rFonts w:ascii="Arial" w:eastAsia="Arial Unicode MS" w:hAnsi="Arial" w:cs="Arial" w:hint="default"/>
          <w:color w:val="000000"/>
        </w:rPr>
        <w:t>iny a </w:t>
      </w:r>
      <w:r>
        <w:rPr>
          <w:rFonts w:ascii="Arial" w:eastAsia="Arial Unicode MS" w:hAnsi="Arial" w:cs="Arial" w:hint="default"/>
          <w:color w:val="000000"/>
        </w:rPr>
        <w:t>trestné</w:t>
      </w:r>
      <w:r>
        <w:rPr>
          <w:rFonts w:ascii="Arial" w:eastAsia="Arial Unicode MS" w:hAnsi="Arial" w:cs="Arial" w:hint="default"/>
          <w:color w:val="000000"/>
        </w:rPr>
        <w:t xml:space="preserve"> č</w:t>
      </w:r>
      <w:r>
        <w:rPr>
          <w:rFonts w:ascii="Arial" w:eastAsia="Arial Unicode MS" w:hAnsi="Arial" w:cs="Arial" w:hint="default"/>
          <w:color w:val="000000"/>
        </w:rPr>
        <w:t>iny s </w:t>
      </w:r>
      <w:r>
        <w:rPr>
          <w:rFonts w:ascii="Arial" w:eastAsia="Arial Unicode MS" w:hAnsi="Arial" w:cs="Arial" w:hint="default"/>
          <w:color w:val="000000"/>
        </w:rPr>
        <w:t>prvkom extré</w:t>
      </w:r>
      <w:r>
        <w:rPr>
          <w:rFonts w:ascii="Arial" w:eastAsia="Arial Unicode MS" w:hAnsi="Arial" w:cs="Arial" w:hint="default"/>
          <w:color w:val="000000"/>
        </w:rPr>
        <w:t>mizmu bolo</w:t>
      </w:r>
      <w:r w:rsidR="00046C7E">
        <w:rPr>
          <w:rFonts w:ascii="Arial" w:eastAsia="Arial Unicode MS" w:hAnsi="Arial" w:cs="Arial"/>
          <w:color w:val="000000"/>
        </w:rPr>
        <w:t xml:space="preserve">   </w:t>
      </w:r>
      <w:r>
        <w:rPr>
          <w:rFonts w:ascii="Arial" w:eastAsia="Arial Unicode MS" w:hAnsi="Arial" w:cs="Arial" w:hint="default"/>
          <w:color w:val="000000"/>
        </w:rPr>
        <w:t xml:space="preserve"> v roku 2010 trestne stí</w:t>
      </w:r>
      <w:r>
        <w:rPr>
          <w:rFonts w:ascii="Arial" w:eastAsia="Arial Unicode MS" w:hAnsi="Arial" w:cs="Arial" w:hint="default"/>
          <w:color w:val="000000"/>
        </w:rPr>
        <w:t>haný</w:t>
      </w:r>
      <w:r>
        <w:rPr>
          <w:rFonts w:ascii="Arial" w:eastAsia="Arial Unicode MS" w:hAnsi="Arial" w:cs="Arial" w:hint="default"/>
          <w:color w:val="000000"/>
        </w:rPr>
        <w:t>ch 150 osô</w:t>
      </w:r>
      <w:r>
        <w:rPr>
          <w:rFonts w:ascii="Arial" w:eastAsia="Arial Unicode MS" w:hAnsi="Arial" w:cs="Arial" w:hint="default"/>
          <w:color w:val="000000"/>
        </w:rPr>
        <w:t>b, č</w:t>
      </w:r>
      <w:r>
        <w:rPr>
          <w:rFonts w:ascii="Arial" w:eastAsia="Arial Unicode MS" w:hAnsi="Arial" w:cs="Arial" w:hint="default"/>
          <w:color w:val="000000"/>
        </w:rPr>
        <w:t>o predstavuje 0,28% podiel na celkovej kriminalite ú</w:t>
      </w:r>
      <w:r>
        <w:rPr>
          <w:rFonts w:ascii="Arial" w:eastAsia="Arial Unicode MS" w:hAnsi="Arial" w:cs="Arial" w:hint="default"/>
          <w:color w:val="000000"/>
        </w:rPr>
        <w:t>hrnu poč</w:t>
      </w:r>
      <w:r>
        <w:rPr>
          <w:rFonts w:ascii="Arial" w:eastAsia="Arial Unicode MS" w:hAnsi="Arial" w:cs="Arial" w:hint="default"/>
          <w:color w:val="000000"/>
        </w:rPr>
        <w:t>tu trestne stí</w:t>
      </w:r>
      <w:r>
        <w:rPr>
          <w:rFonts w:ascii="Arial" w:eastAsia="Arial Unicode MS" w:hAnsi="Arial" w:cs="Arial" w:hint="default"/>
          <w:color w:val="000000"/>
        </w:rPr>
        <w:t>haný</w:t>
      </w:r>
      <w:r>
        <w:rPr>
          <w:rFonts w:ascii="Arial" w:eastAsia="Arial Unicode MS" w:hAnsi="Arial" w:cs="Arial" w:hint="default"/>
          <w:color w:val="000000"/>
        </w:rPr>
        <w:t>ch osô</w:t>
      </w:r>
      <w:r>
        <w:rPr>
          <w:rFonts w:ascii="Arial" w:eastAsia="Arial Unicode MS" w:hAnsi="Arial" w:cs="Arial" w:hint="default"/>
          <w:color w:val="000000"/>
        </w:rPr>
        <w:t>b, prič</w:t>
      </w:r>
      <w:r>
        <w:rPr>
          <w:rFonts w:ascii="Arial" w:eastAsia="Arial Unicode MS" w:hAnsi="Arial" w:cs="Arial" w:hint="default"/>
          <w:color w:val="000000"/>
        </w:rPr>
        <w:t>om i </w:t>
      </w:r>
      <w:r>
        <w:rPr>
          <w:rFonts w:ascii="Arial" w:eastAsia="Arial Unicode MS" w:hAnsi="Arial" w:cs="Arial" w:hint="default"/>
          <w:color w:val="000000"/>
        </w:rPr>
        <w:t>pri hodnotení</w:t>
      </w:r>
      <w:r>
        <w:rPr>
          <w:rFonts w:ascii="Arial" w:eastAsia="Arial Unicode MS" w:hAnsi="Arial" w:cs="Arial" w:hint="default"/>
          <w:color w:val="000000"/>
        </w:rPr>
        <w:t xml:space="preserve"> uplynulé</w:t>
      </w:r>
      <w:r>
        <w:rPr>
          <w:rFonts w:ascii="Arial" w:eastAsia="Arial Unicode MS" w:hAnsi="Arial" w:cs="Arial" w:hint="default"/>
          <w:color w:val="000000"/>
        </w:rPr>
        <w:t>ho obdobia treba konš</w:t>
      </w:r>
      <w:r>
        <w:rPr>
          <w:rFonts w:ascii="Arial" w:eastAsia="Arial Unicode MS" w:hAnsi="Arial" w:cs="Arial" w:hint="default"/>
          <w:color w:val="000000"/>
        </w:rPr>
        <w:t>tatovať</w:t>
      </w:r>
      <w:r>
        <w:rPr>
          <w:rFonts w:ascii="Arial" w:eastAsia="Arial Unicode MS" w:hAnsi="Arial" w:cs="Arial" w:hint="default"/>
          <w:color w:val="000000"/>
        </w:rPr>
        <w:t>, ž</w:t>
      </w:r>
      <w:r>
        <w:rPr>
          <w:rFonts w:ascii="Arial" w:eastAsia="Arial Unicode MS" w:hAnsi="Arial" w:cs="Arial" w:hint="default"/>
          <w:color w:val="000000"/>
        </w:rPr>
        <w:t>e tá</w:t>
      </w:r>
      <w:r>
        <w:rPr>
          <w:rFonts w:ascii="Arial" w:eastAsia="Arial Unicode MS" w:hAnsi="Arial" w:cs="Arial" w:hint="default"/>
          <w:color w:val="000000"/>
        </w:rPr>
        <w:t xml:space="preserve">to kriminalita </w:t>
      </w:r>
      <w:r>
        <w:rPr>
          <w:rFonts w:ascii="Arial" w:eastAsia="Arial Unicode MS" w:hAnsi="Arial" w:cs="Arial" w:hint="default"/>
          <w:color w:val="000000"/>
        </w:rPr>
        <w:t>má</w:t>
      </w:r>
      <w:r>
        <w:rPr>
          <w:rFonts w:ascii="Arial" w:eastAsia="Arial Unicode MS" w:hAnsi="Arial" w:cs="Arial" w:hint="default"/>
          <w:color w:val="000000"/>
        </w:rPr>
        <w:t xml:space="preserve"> ustá</w:t>
      </w:r>
      <w:r>
        <w:rPr>
          <w:rFonts w:ascii="Arial" w:eastAsia="Arial Unicode MS" w:hAnsi="Arial" w:cs="Arial" w:hint="default"/>
          <w:color w:val="000000"/>
        </w:rPr>
        <w:t>lenú</w:t>
      </w:r>
      <w:r>
        <w:rPr>
          <w:rFonts w:ascii="Arial" w:eastAsia="Arial Unicode MS" w:hAnsi="Arial" w:cs="Arial" w:hint="default"/>
          <w:color w:val="000000"/>
        </w:rPr>
        <w:t xml:space="preserve"> tendenciu. V porovnaní</w:t>
      </w:r>
      <w:r>
        <w:rPr>
          <w:rFonts w:ascii="Arial" w:eastAsia="Arial Unicode MS" w:hAnsi="Arial" w:cs="Arial" w:hint="default"/>
          <w:color w:val="000000"/>
        </w:rPr>
        <w:t xml:space="preserve"> </w:t>
      </w:r>
      <w:r w:rsidR="00046C7E">
        <w:rPr>
          <w:rFonts w:ascii="Arial" w:eastAsia="Arial Unicode MS" w:hAnsi="Arial" w:cs="Arial"/>
          <w:color w:val="000000"/>
        </w:rPr>
        <w:t xml:space="preserve">   </w:t>
      </w:r>
      <w:r>
        <w:rPr>
          <w:rFonts w:ascii="Arial" w:eastAsia="Arial Unicode MS" w:hAnsi="Arial" w:cs="Arial" w:hint="default"/>
          <w:color w:val="000000"/>
        </w:rPr>
        <w:t>s predchá</w:t>
      </w:r>
      <w:r>
        <w:rPr>
          <w:rFonts w:ascii="Arial" w:eastAsia="Arial Unicode MS" w:hAnsi="Arial" w:cs="Arial" w:hint="default"/>
          <w:color w:val="000000"/>
        </w:rPr>
        <w:t>dzajú</w:t>
      </w:r>
      <w:r>
        <w:rPr>
          <w:rFonts w:ascii="Arial" w:eastAsia="Arial Unicode MS" w:hAnsi="Arial" w:cs="Arial" w:hint="default"/>
          <w:color w:val="000000"/>
        </w:rPr>
        <w:t>cimi dvoma rokmi doš</w:t>
      </w:r>
      <w:r>
        <w:rPr>
          <w:rFonts w:ascii="Arial" w:eastAsia="Arial Unicode MS" w:hAnsi="Arial" w:cs="Arial" w:hint="default"/>
          <w:color w:val="000000"/>
        </w:rPr>
        <w:t>lo len k miernemu poklesu poč</w:t>
      </w:r>
      <w:r>
        <w:rPr>
          <w:rFonts w:ascii="Arial" w:eastAsia="Arial Unicode MS" w:hAnsi="Arial" w:cs="Arial" w:hint="default"/>
          <w:color w:val="000000"/>
        </w:rPr>
        <w:t>tu trestne stí</w:t>
      </w:r>
      <w:r>
        <w:rPr>
          <w:rFonts w:ascii="Arial" w:eastAsia="Arial Unicode MS" w:hAnsi="Arial" w:cs="Arial" w:hint="default"/>
          <w:color w:val="000000"/>
        </w:rPr>
        <w:t>haný</w:t>
      </w:r>
      <w:r>
        <w:rPr>
          <w:rFonts w:ascii="Arial" w:eastAsia="Arial Unicode MS" w:hAnsi="Arial" w:cs="Arial" w:hint="default"/>
          <w:color w:val="000000"/>
        </w:rPr>
        <w:t>ch pá</w:t>
      </w:r>
      <w:r>
        <w:rPr>
          <w:rFonts w:ascii="Arial" w:eastAsia="Arial Unicode MS" w:hAnsi="Arial" w:cs="Arial" w:hint="default"/>
          <w:color w:val="000000"/>
        </w:rPr>
        <w:t>chateľ</w:t>
      </w:r>
      <w:r>
        <w:rPr>
          <w:rFonts w:ascii="Arial" w:eastAsia="Arial Unicode MS" w:hAnsi="Arial" w:cs="Arial" w:hint="default"/>
          <w:color w:val="000000"/>
        </w:rPr>
        <w:t>ov pre tento druh trestnej č</w:t>
      </w:r>
      <w:r>
        <w:rPr>
          <w:rFonts w:ascii="Arial" w:eastAsia="Arial Unicode MS" w:hAnsi="Arial" w:cs="Arial" w:hint="default"/>
          <w:color w:val="000000"/>
        </w:rPr>
        <w:t>innosti. V roku 2008 bolo pre rasovo motivované</w:t>
      </w:r>
      <w:r>
        <w:rPr>
          <w:rFonts w:ascii="Arial" w:eastAsia="Arial Unicode MS" w:hAnsi="Arial" w:cs="Arial" w:hint="default"/>
          <w:color w:val="000000"/>
        </w:rPr>
        <w:t xml:space="preserve"> trestné</w:t>
      </w:r>
      <w:r>
        <w:rPr>
          <w:rFonts w:ascii="Arial" w:eastAsia="Arial Unicode MS" w:hAnsi="Arial" w:cs="Arial" w:hint="default"/>
          <w:color w:val="000000"/>
        </w:rPr>
        <w:t xml:space="preserve"> č</w:t>
      </w:r>
      <w:r>
        <w:rPr>
          <w:rFonts w:ascii="Arial" w:eastAsia="Arial Unicode MS" w:hAnsi="Arial" w:cs="Arial" w:hint="default"/>
          <w:color w:val="000000"/>
        </w:rPr>
        <w:t>iny a prejavy extré</w:t>
      </w:r>
      <w:r>
        <w:rPr>
          <w:rFonts w:ascii="Arial" w:eastAsia="Arial Unicode MS" w:hAnsi="Arial" w:cs="Arial" w:hint="default"/>
          <w:color w:val="000000"/>
        </w:rPr>
        <w:t>mizmu obvinený</w:t>
      </w:r>
      <w:r>
        <w:rPr>
          <w:rFonts w:ascii="Arial" w:eastAsia="Arial Unicode MS" w:hAnsi="Arial" w:cs="Arial" w:hint="default"/>
          <w:color w:val="000000"/>
        </w:rPr>
        <w:t>ch 142 o</w:t>
      </w:r>
      <w:r>
        <w:rPr>
          <w:rFonts w:ascii="Arial" w:eastAsia="Arial Unicode MS" w:hAnsi="Arial" w:cs="Arial" w:hint="default"/>
          <w:color w:val="000000"/>
        </w:rPr>
        <w:t>sô</w:t>
      </w:r>
      <w:r>
        <w:rPr>
          <w:rFonts w:ascii="Arial" w:eastAsia="Arial Unicode MS" w:hAnsi="Arial" w:cs="Arial" w:hint="default"/>
          <w:color w:val="000000"/>
        </w:rPr>
        <w:t xml:space="preserve">b a v roku 2009 </w:t>
      </w:r>
      <w:r w:rsidR="00380AEA">
        <w:rPr>
          <w:rFonts w:ascii="Arial" w:eastAsia="Arial Unicode MS" w:hAnsi="Arial" w:cs="Arial"/>
          <w:color w:val="000000"/>
        </w:rPr>
        <w:t xml:space="preserve">   </w:t>
      </w:r>
      <w:r>
        <w:rPr>
          <w:rFonts w:ascii="Arial" w:eastAsia="Arial Unicode MS" w:hAnsi="Arial" w:cs="Arial" w:hint="default"/>
          <w:color w:val="000000"/>
        </w:rPr>
        <w:t>to bolo 155 osô</w:t>
      </w:r>
      <w:r>
        <w:rPr>
          <w:rFonts w:ascii="Arial" w:eastAsia="Arial Unicode MS" w:hAnsi="Arial" w:cs="Arial" w:hint="default"/>
          <w:color w:val="000000"/>
        </w:rPr>
        <w:t>b.</w:t>
      </w:r>
    </w:p>
    <w:p w:rsidR="0083754C" w:rsidP="0083754C">
      <w:pPr>
        <w:bidi w:val="0"/>
        <w:rPr>
          <w:rFonts w:ascii="Arial" w:eastAsia="Arial Unicode MS" w:hAnsi="Arial" w:cs="Arial"/>
          <w:color w:val="000000"/>
        </w:rPr>
      </w:pPr>
    </w:p>
    <w:p w:rsidR="0083754C" w:rsidP="0083754C">
      <w:pPr>
        <w:bidi w:val="0"/>
        <w:jc w:val="both"/>
        <w:rPr>
          <w:rFonts w:ascii="Arial" w:eastAsia="Arial Unicode MS" w:hAnsi="Arial" w:cs="Arial" w:hint="default"/>
          <w:color w:val="000000"/>
        </w:rPr>
      </w:pPr>
      <w:r>
        <w:rPr>
          <w:rFonts w:ascii="Arial" w:eastAsia="Arial Unicode MS" w:hAnsi="Arial" w:cs="Arial"/>
          <w:color w:val="000000"/>
        </w:rPr>
        <w:t xml:space="preserve"> </w:t>
        <w:tab/>
      </w:r>
      <w:r>
        <w:rPr>
          <w:rFonts w:ascii="Arial" w:eastAsia="Arial Unicode MS" w:hAnsi="Arial" w:cs="Arial" w:hint="default"/>
          <w:color w:val="000000"/>
        </w:rPr>
        <w:t>Na skladbe tejto trestnej č</w:t>
      </w:r>
      <w:r>
        <w:rPr>
          <w:rFonts w:ascii="Arial" w:eastAsia="Arial Unicode MS" w:hAnsi="Arial" w:cs="Arial" w:hint="default"/>
          <w:color w:val="000000"/>
        </w:rPr>
        <w:t>innosti majú</w:t>
      </w:r>
      <w:r>
        <w:rPr>
          <w:rFonts w:ascii="Arial" w:eastAsia="Arial Unicode MS" w:hAnsi="Arial" w:cs="Arial" w:hint="default"/>
          <w:color w:val="000000"/>
        </w:rPr>
        <w:t xml:space="preserve"> najvý</w:t>
      </w:r>
      <w:r>
        <w:rPr>
          <w:rFonts w:ascii="Arial" w:eastAsia="Arial Unicode MS" w:hAnsi="Arial" w:cs="Arial" w:hint="default"/>
          <w:color w:val="000000"/>
        </w:rPr>
        <w:t>raznejší</w:t>
      </w:r>
      <w:r>
        <w:rPr>
          <w:rFonts w:ascii="Arial" w:eastAsia="Arial Unicode MS" w:hAnsi="Arial" w:cs="Arial" w:hint="default"/>
          <w:color w:val="000000"/>
        </w:rPr>
        <w:t xml:space="preserve"> podiel trestné</w:t>
      </w:r>
      <w:r>
        <w:rPr>
          <w:rFonts w:ascii="Arial" w:eastAsia="Arial Unicode MS" w:hAnsi="Arial" w:cs="Arial" w:hint="default"/>
          <w:color w:val="000000"/>
        </w:rPr>
        <w:t xml:space="preserve"> č</w:t>
      </w:r>
      <w:r>
        <w:rPr>
          <w:rFonts w:ascii="Arial" w:eastAsia="Arial Unicode MS" w:hAnsi="Arial" w:cs="Arial" w:hint="default"/>
          <w:color w:val="000000"/>
        </w:rPr>
        <w:t>iny podpory a propagá</w:t>
      </w:r>
      <w:r>
        <w:rPr>
          <w:rFonts w:ascii="Arial" w:eastAsia="Arial Unicode MS" w:hAnsi="Arial" w:cs="Arial" w:hint="default"/>
          <w:color w:val="000000"/>
        </w:rPr>
        <w:t>cie skupí</w:t>
      </w:r>
      <w:r>
        <w:rPr>
          <w:rFonts w:ascii="Arial" w:eastAsia="Arial Unicode MS" w:hAnsi="Arial" w:cs="Arial" w:hint="default"/>
          <w:color w:val="000000"/>
        </w:rPr>
        <w:t>n smerujú</w:t>
      </w:r>
      <w:r>
        <w:rPr>
          <w:rFonts w:ascii="Arial" w:eastAsia="Arial Unicode MS" w:hAnsi="Arial" w:cs="Arial" w:hint="default"/>
          <w:color w:val="000000"/>
        </w:rPr>
        <w:t>cich k  potlač</w:t>
      </w:r>
      <w:r>
        <w:rPr>
          <w:rFonts w:ascii="Arial" w:eastAsia="Arial Unicode MS" w:hAnsi="Arial" w:cs="Arial" w:hint="default"/>
          <w:color w:val="000000"/>
        </w:rPr>
        <w:t>eniu zá</w:t>
      </w:r>
      <w:r>
        <w:rPr>
          <w:rFonts w:ascii="Arial" w:eastAsia="Arial Unicode MS" w:hAnsi="Arial" w:cs="Arial" w:hint="default"/>
          <w:color w:val="000000"/>
        </w:rPr>
        <w:t>kladný</w:t>
      </w:r>
      <w:r>
        <w:rPr>
          <w:rFonts w:ascii="Arial" w:eastAsia="Arial Unicode MS" w:hAnsi="Arial" w:cs="Arial" w:hint="default"/>
          <w:color w:val="000000"/>
        </w:rPr>
        <w:t>ch prá</w:t>
      </w:r>
      <w:r>
        <w:rPr>
          <w:rFonts w:ascii="Arial" w:eastAsia="Arial Unicode MS" w:hAnsi="Arial" w:cs="Arial" w:hint="default"/>
          <w:color w:val="000000"/>
        </w:rPr>
        <w:t>v a </w:t>
      </w:r>
      <w:r>
        <w:rPr>
          <w:rFonts w:ascii="Arial" w:eastAsia="Arial Unicode MS" w:hAnsi="Arial" w:cs="Arial" w:hint="default"/>
          <w:color w:val="000000"/>
        </w:rPr>
        <w:t>slobô</w:t>
      </w:r>
      <w:r>
        <w:rPr>
          <w:rFonts w:ascii="Arial" w:eastAsia="Arial Unicode MS" w:hAnsi="Arial" w:cs="Arial" w:hint="default"/>
          <w:color w:val="000000"/>
        </w:rPr>
        <w:t>d podľ</w:t>
      </w:r>
      <w:r>
        <w:rPr>
          <w:rFonts w:ascii="Arial" w:eastAsia="Arial Unicode MS" w:hAnsi="Arial" w:cs="Arial" w:hint="default"/>
          <w:color w:val="000000"/>
        </w:rPr>
        <w:t>a §</w:t>
      </w:r>
      <w:r>
        <w:rPr>
          <w:rFonts w:ascii="Arial" w:eastAsia="Arial Unicode MS" w:hAnsi="Arial" w:cs="Arial" w:hint="default"/>
          <w:color w:val="000000"/>
        </w:rPr>
        <w:t xml:space="preserve"> 422 Trestné</w:t>
      </w:r>
      <w:r>
        <w:rPr>
          <w:rFonts w:ascii="Arial" w:eastAsia="Arial Unicode MS" w:hAnsi="Arial" w:cs="Arial" w:hint="default"/>
          <w:color w:val="000000"/>
        </w:rPr>
        <w:t>ho zá</w:t>
      </w:r>
      <w:r>
        <w:rPr>
          <w:rFonts w:ascii="Arial" w:eastAsia="Arial Unicode MS" w:hAnsi="Arial" w:cs="Arial" w:hint="default"/>
          <w:color w:val="000000"/>
        </w:rPr>
        <w:t>kona (51 trestne stí</w:t>
      </w:r>
      <w:r>
        <w:rPr>
          <w:rFonts w:ascii="Arial" w:eastAsia="Arial Unicode MS" w:hAnsi="Arial" w:cs="Arial" w:hint="default"/>
          <w:color w:val="000000"/>
        </w:rPr>
        <w:t>haný</w:t>
      </w:r>
      <w:r>
        <w:rPr>
          <w:rFonts w:ascii="Arial" w:eastAsia="Arial Unicode MS" w:hAnsi="Arial" w:cs="Arial" w:hint="default"/>
          <w:color w:val="000000"/>
        </w:rPr>
        <w:t>c</w:t>
      </w:r>
      <w:r w:rsidR="002B1240">
        <w:rPr>
          <w:rFonts w:ascii="Arial" w:eastAsia="Arial Unicode MS" w:hAnsi="Arial" w:cs="Arial" w:hint="default"/>
          <w:color w:val="000000"/>
        </w:rPr>
        <w:t>h osô</w:t>
      </w:r>
      <w:r w:rsidR="002B1240">
        <w:rPr>
          <w:rFonts w:ascii="Arial" w:eastAsia="Arial Unicode MS" w:hAnsi="Arial" w:cs="Arial" w:hint="default"/>
          <w:color w:val="000000"/>
        </w:rPr>
        <w:t>b) a tr</w:t>
      </w:r>
      <w:r w:rsidR="002B1240">
        <w:rPr>
          <w:rFonts w:ascii="Arial" w:eastAsia="Arial Unicode MS" w:hAnsi="Arial" w:cs="Arial" w:hint="default"/>
          <w:color w:val="000000"/>
        </w:rPr>
        <w:t>estné</w:t>
      </w:r>
      <w:r w:rsidR="002B1240">
        <w:rPr>
          <w:rFonts w:ascii="Arial" w:eastAsia="Arial Unicode MS" w:hAnsi="Arial" w:cs="Arial" w:hint="default"/>
          <w:color w:val="000000"/>
        </w:rPr>
        <w:t xml:space="preserve"> č</w:t>
      </w:r>
      <w:r w:rsidR="002B1240">
        <w:rPr>
          <w:rFonts w:ascii="Arial" w:eastAsia="Arial Unicode MS" w:hAnsi="Arial" w:cs="Arial" w:hint="default"/>
          <w:color w:val="000000"/>
        </w:rPr>
        <w:t>iny hanobenia</w:t>
      </w:r>
      <w:r>
        <w:rPr>
          <w:rFonts w:ascii="Arial" w:eastAsia="Arial Unicode MS" w:hAnsi="Arial" w:cs="Arial" w:hint="default"/>
          <w:color w:val="000000"/>
        </w:rPr>
        <w:t xml:space="preserve"> ná</w:t>
      </w:r>
      <w:r>
        <w:rPr>
          <w:rFonts w:ascii="Arial" w:eastAsia="Arial Unicode MS" w:hAnsi="Arial" w:cs="Arial" w:hint="default"/>
          <w:color w:val="000000"/>
        </w:rPr>
        <w:t>roda, rasy a </w:t>
      </w:r>
      <w:r>
        <w:rPr>
          <w:rFonts w:ascii="Arial" w:eastAsia="Arial Unicode MS" w:hAnsi="Arial" w:cs="Arial" w:hint="default"/>
          <w:color w:val="000000"/>
        </w:rPr>
        <w:t>presvedč</w:t>
      </w:r>
      <w:r>
        <w:rPr>
          <w:rFonts w:ascii="Arial" w:eastAsia="Arial Unicode MS" w:hAnsi="Arial" w:cs="Arial" w:hint="default"/>
          <w:color w:val="000000"/>
        </w:rPr>
        <w:t>enia podľ</w:t>
      </w:r>
      <w:r>
        <w:rPr>
          <w:rFonts w:ascii="Arial" w:eastAsia="Arial Unicode MS" w:hAnsi="Arial" w:cs="Arial" w:hint="default"/>
          <w:color w:val="000000"/>
        </w:rPr>
        <w:t>a §</w:t>
      </w:r>
      <w:r>
        <w:rPr>
          <w:rFonts w:ascii="Arial" w:eastAsia="Arial Unicode MS" w:hAnsi="Arial" w:cs="Arial" w:hint="default"/>
          <w:color w:val="000000"/>
        </w:rPr>
        <w:t xml:space="preserve"> 423 Trestné</w:t>
      </w:r>
      <w:r>
        <w:rPr>
          <w:rFonts w:ascii="Arial" w:eastAsia="Arial Unicode MS" w:hAnsi="Arial" w:cs="Arial" w:hint="default"/>
          <w:color w:val="000000"/>
        </w:rPr>
        <w:t>ho zá</w:t>
      </w:r>
      <w:r>
        <w:rPr>
          <w:rFonts w:ascii="Arial" w:eastAsia="Arial Unicode MS" w:hAnsi="Arial" w:cs="Arial" w:hint="default"/>
          <w:color w:val="000000"/>
        </w:rPr>
        <w:t>kona (11 trestne stí</w:t>
      </w:r>
      <w:r>
        <w:rPr>
          <w:rFonts w:ascii="Arial" w:eastAsia="Arial Unicode MS" w:hAnsi="Arial" w:cs="Arial" w:hint="default"/>
          <w:color w:val="000000"/>
        </w:rPr>
        <w:t>haný</w:t>
      </w:r>
      <w:r>
        <w:rPr>
          <w:rFonts w:ascii="Arial" w:eastAsia="Arial Unicode MS" w:hAnsi="Arial" w:cs="Arial" w:hint="default"/>
          <w:color w:val="000000"/>
        </w:rPr>
        <w:t>ch osô</w:t>
      </w:r>
      <w:r>
        <w:rPr>
          <w:rFonts w:ascii="Arial" w:eastAsia="Arial Unicode MS" w:hAnsi="Arial" w:cs="Arial" w:hint="default"/>
          <w:color w:val="000000"/>
        </w:rPr>
        <w:t>b).</w:t>
      </w:r>
    </w:p>
    <w:p w:rsidR="0083754C" w:rsidP="0083754C">
      <w:pPr>
        <w:bidi w:val="0"/>
        <w:rPr>
          <w:rFonts w:ascii="Arial" w:eastAsia="Arial Unicode MS" w:hAnsi="Arial" w:cs="Arial"/>
          <w:color w:val="000000"/>
        </w:rPr>
      </w:pPr>
    </w:p>
    <w:p w:rsidR="0083754C" w:rsidP="0083754C">
      <w:pPr>
        <w:bidi w:val="0"/>
        <w:ind w:firstLine="708"/>
        <w:jc w:val="both"/>
        <w:rPr>
          <w:rFonts w:ascii="Arial" w:eastAsia="Arial Unicode MS" w:hAnsi="Arial" w:cs="Arial"/>
          <w:color w:val="000000"/>
        </w:rPr>
      </w:pPr>
      <w:r>
        <w:rPr>
          <w:rFonts w:ascii="Arial" w:eastAsia="Arial Unicode MS" w:hAnsi="Arial" w:cs="Arial" w:hint="default"/>
          <w:color w:val="000000"/>
        </w:rPr>
        <w:t>Prijatie zá</w:t>
      </w:r>
      <w:r>
        <w:rPr>
          <w:rFonts w:ascii="Arial" w:eastAsia="Arial Unicode MS" w:hAnsi="Arial" w:cs="Arial" w:hint="default"/>
          <w:color w:val="000000"/>
        </w:rPr>
        <w:t>kona NR SR č</w:t>
      </w:r>
      <w:r>
        <w:rPr>
          <w:rFonts w:ascii="Arial" w:eastAsia="Arial Unicode MS" w:hAnsi="Arial" w:cs="Arial" w:hint="default"/>
          <w:color w:val="000000"/>
        </w:rPr>
        <w:t>. 257/2009 Z. z., ktorý</w:t>
      </w:r>
      <w:r>
        <w:rPr>
          <w:rFonts w:ascii="Arial" w:eastAsia="Arial Unicode MS" w:hAnsi="Arial" w:cs="Arial" w:hint="default"/>
          <w:color w:val="000000"/>
        </w:rPr>
        <w:t>m sa mení</w:t>
      </w:r>
      <w:r>
        <w:rPr>
          <w:rFonts w:ascii="Arial" w:eastAsia="Arial Unicode MS" w:hAnsi="Arial" w:cs="Arial" w:hint="default"/>
          <w:color w:val="000000"/>
        </w:rPr>
        <w:t xml:space="preserve">   a dopĺň</w:t>
      </w:r>
      <w:r>
        <w:rPr>
          <w:rFonts w:ascii="Arial" w:eastAsia="Arial Unicode MS" w:hAnsi="Arial" w:cs="Arial" w:hint="default"/>
          <w:color w:val="000000"/>
        </w:rPr>
        <w:t>a zá</w:t>
      </w:r>
      <w:r>
        <w:rPr>
          <w:rFonts w:ascii="Arial" w:eastAsia="Arial Unicode MS" w:hAnsi="Arial" w:cs="Arial" w:hint="default"/>
          <w:color w:val="000000"/>
        </w:rPr>
        <w:t xml:space="preserve">kon </w:t>
      </w:r>
      <w:r w:rsidR="00AD7335">
        <w:rPr>
          <w:rFonts w:ascii="Arial" w:eastAsia="Arial Unicode MS" w:hAnsi="Arial" w:cs="Arial"/>
          <w:color w:val="000000"/>
        </w:rPr>
        <w:t xml:space="preserve">      </w:t>
      </w:r>
      <w:r>
        <w:rPr>
          <w:rFonts w:ascii="Arial" w:eastAsia="Arial Unicode MS" w:hAnsi="Arial" w:cs="Arial" w:hint="default"/>
          <w:color w:val="000000"/>
        </w:rPr>
        <w:t>č</w:t>
      </w:r>
      <w:r>
        <w:rPr>
          <w:rFonts w:ascii="Arial" w:eastAsia="Arial Unicode MS" w:hAnsi="Arial" w:cs="Arial" w:hint="default"/>
          <w:color w:val="000000"/>
        </w:rPr>
        <w:t>. 300/2005 Z. z. Trestný</w:t>
      </w:r>
      <w:r>
        <w:rPr>
          <w:rFonts w:ascii="Arial" w:eastAsia="Arial Unicode MS" w:hAnsi="Arial" w:cs="Arial" w:hint="default"/>
          <w:color w:val="000000"/>
        </w:rPr>
        <w:t xml:space="preserve"> zá</w:t>
      </w:r>
      <w:r>
        <w:rPr>
          <w:rFonts w:ascii="Arial" w:eastAsia="Arial Unicode MS" w:hAnsi="Arial" w:cs="Arial" w:hint="default"/>
          <w:color w:val="000000"/>
        </w:rPr>
        <w:t>kon, ktorý</w:t>
      </w:r>
      <w:r>
        <w:rPr>
          <w:rFonts w:ascii="Arial" w:eastAsia="Arial Unicode MS" w:hAnsi="Arial" w:cs="Arial" w:hint="default"/>
          <w:color w:val="000000"/>
        </w:rPr>
        <w:t xml:space="preserve"> nadobudol úč</w:t>
      </w:r>
      <w:r>
        <w:rPr>
          <w:rFonts w:ascii="Arial" w:eastAsia="Arial Unicode MS" w:hAnsi="Arial" w:cs="Arial" w:hint="default"/>
          <w:color w:val="000000"/>
        </w:rPr>
        <w:t>innosť</w:t>
      </w:r>
      <w:r>
        <w:rPr>
          <w:rFonts w:ascii="Arial" w:eastAsia="Arial Unicode MS" w:hAnsi="Arial" w:cs="Arial" w:hint="default"/>
          <w:color w:val="000000"/>
        </w:rPr>
        <w:t xml:space="preserve"> dň</w:t>
      </w:r>
      <w:r>
        <w:rPr>
          <w:rFonts w:ascii="Arial" w:eastAsia="Arial Unicode MS" w:hAnsi="Arial" w:cs="Arial" w:hint="default"/>
          <w:color w:val="000000"/>
        </w:rPr>
        <w:t>a 1. sept</w:t>
      </w:r>
      <w:r>
        <w:rPr>
          <w:rFonts w:ascii="Arial" w:eastAsia="Arial Unicode MS" w:hAnsi="Arial" w:cs="Arial" w:hint="default"/>
          <w:color w:val="000000"/>
        </w:rPr>
        <w:t>embra 2009 má</w:t>
      </w:r>
      <w:r>
        <w:rPr>
          <w:rFonts w:ascii="Arial" w:eastAsia="Arial Unicode MS" w:hAnsi="Arial" w:cs="Arial" w:hint="default"/>
          <w:color w:val="000000"/>
        </w:rPr>
        <w:t xml:space="preserve"> urč</w:t>
      </w:r>
      <w:r>
        <w:rPr>
          <w:rFonts w:ascii="Arial" w:eastAsia="Arial Unicode MS" w:hAnsi="Arial" w:cs="Arial" w:hint="default"/>
          <w:color w:val="000000"/>
        </w:rPr>
        <w:t>ite pozití</w:t>
      </w:r>
      <w:r>
        <w:rPr>
          <w:rFonts w:ascii="Arial" w:eastAsia="Arial Unicode MS" w:hAnsi="Arial" w:cs="Arial" w:hint="default"/>
          <w:color w:val="000000"/>
        </w:rPr>
        <w:t>vny dopad ako aj opodstatnenie i z </w:t>
      </w:r>
      <w:r>
        <w:rPr>
          <w:rFonts w:ascii="Arial" w:eastAsia="Arial Unicode MS" w:hAnsi="Arial" w:cs="Arial" w:hint="default"/>
          <w:color w:val="000000"/>
        </w:rPr>
        <w:t>toho pohľ</w:t>
      </w:r>
      <w:r>
        <w:rPr>
          <w:rFonts w:ascii="Arial" w:eastAsia="Arial Unicode MS" w:hAnsi="Arial" w:cs="Arial" w:hint="default"/>
          <w:color w:val="000000"/>
        </w:rPr>
        <w:t>adu, ž</w:t>
      </w:r>
      <w:r>
        <w:rPr>
          <w:rFonts w:ascii="Arial" w:eastAsia="Arial Unicode MS" w:hAnsi="Arial" w:cs="Arial" w:hint="default"/>
          <w:color w:val="000000"/>
        </w:rPr>
        <w:t>e pre novelou vytvorený</w:t>
      </w:r>
      <w:r>
        <w:rPr>
          <w:rFonts w:ascii="Arial" w:eastAsia="Arial Unicode MS" w:hAnsi="Arial" w:cs="Arial" w:hint="default"/>
          <w:color w:val="000000"/>
        </w:rPr>
        <w:t xml:space="preserve"> trestný</w:t>
      </w:r>
      <w:r>
        <w:rPr>
          <w:rFonts w:ascii="Arial" w:eastAsia="Arial Unicode MS" w:hAnsi="Arial" w:cs="Arial" w:hint="default"/>
          <w:color w:val="000000"/>
        </w:rPr>
        <w:t xml:space="preserve"> č</w:t>
      </w:r>
      <w:r>
        <w:rPr>
          <w:rFonts w:ascii="Arial" w:eastAsia="Arial Unicode MS" w:hAnsi="Arial" w:cs="Arial" w:hint="default"/>
          <w:color w:val="000000"/>
        </w:rPr>
        <w:t>in prechová</w:t>
      </w:r>
      <w:r>
        <w:rPr>
          <w:rFonts w:ascii="Arial" w:eastAsia="Arial Unicode MS" w:hAnsi="Arial" w:cs="Arial" w:hint="default"/>
          <w:color w:val="000000"/>
        </w:rPr>
        <w:t>vania extré</w:t>
      </w:r>
      <w:r>
        <w:rPr>
          <w:rFonts w:ascii="Arial" w:eastAsia="Arial Unicode MS" w:hAnsi="Arial" w:cs="Arial" w:hint="default"/>
          <w:color w:val="000000"/>
        </w:rPr>
        <w:t>mistický</w:t>
      </w:r>
      <w:r>
        <w:rPr>
          <w:rFonts w:ascii="Arial" w:eastAsia="Arial Unicode MS" w:hAnsi="Arial" w:cs="Arial" w:hint="default"/>
          <w:color w:val="000000"/>
        </w:rPr>
        <w:t>ch materiá</w:t>
      </w:r>
      <w:r>
        <w:rPr>
          <w:rFonts w:ascii="Arial" w:eastAsia="Arial Unicode MS" w:hAnsi="Arial" w:cs="Arial" w:hint="default"/>
          <w:color w:val="000000"/>
        </w:rPr>
        <w:t>lov podľ</w:t>
      </w:r>
      <w:r>
        <w:rPr>
          <w:rFonts w:ascii="Arial" w:eastAsia="Arial Unicode MS" w:hAnsi="Arial" w:cs="Arial" w:hint="default"/>
          <w:color w:val="000000"/>
        </w:rPr>
        <w:t>a §</w:t>
      </w:r>
      <w:r>
        <w:rPr>
          <w:rFonts w:ascii="Arial" w:eastAsia="Arial Unicode MS" w:hAnsi="Arial" w:cs="Arial" w:hint="default"/>
          <w:color w:val="000000"/>
        </w:rPr>
        <w:t xml:space="preserve"> 422c Trestné</w:t>
      </w:r>
      <w:r>
        <w:rPr>
          <w:rFonts w:ascii="Arial" w:eastAsia="Arial Unicode MS" w:hAnsi="Arial" w:cs="Arial" w:hint="default"/>
          <w:color w:val="000000"/>
        </w:rPr>
        <w:t>ho zá</w:t>
      </w:r>
      <w:r>
        <w:rPr>
          <w:rFonts w:ascii="Arial" w:eastAsia="Arial Unicode MS" w:hAnsi="Arial" w:cs="Arial" w:hint="default"/>
          <w:color w:val="000000"/>
        </w:rPr>
        <w:t>kona boli v </w:t>
      </w:r>
      <w:r>
        <w:rPr>
          <w:rFonts w:ascii="Arial" w:eastAsia="Arial Unicode MS" w:hAnsi="Arial" w:cs="Arial" w:hint="default"/>
          <w:color w:val="000000"/>
        </w:rPr>
        <w:t>roku 2010 trestne stí</w:t>
      </w:r>
      <w:r>
        <w:rPr>
          <w:rFonts w:ascii="Arial" w:eastAsia="Arial Unicode MS" w:hAnsi="Arial" w:cs="Arial" w:hint="default"/>
          <w:color w:val="000000"/>
        </w:rPr>
        <w:t>hané</w:t>
      </w:r>
      <w:r>
        <w:rPr>
          <w:rFonts w:ascii="Arial" w:eastAsia="Arial Unicode MS" w:hAnsi="Arial" w:cs="Arial" w:hint="default"/>
          <w:color w:val="000000"/>
        </w:rPr>
        <w:t xml:space="preserve"> š</w:t>
      </w:r>
      <w:r>
        <w:rPr>
          <w:rFonts w:ascii="Arial" w:eastAsia="Arial Unicode MS" w:hAnsi="Arial" w:cs="Arial" w:hint="default"/>
          <w:color w:val="000000"/>
        </w:rPr>
        <w:t>tyri osoby. Rovnako kladne mož</w:t>
      </w:r>
      <w:r>
        <w:rPr>
          <w:rFonts w:ascii="Arial" w:eastAsia="Arial Unicode MS" w:hAnsi="Arial" w:cs="Arial" w:hint="default"/>
          <w:color w:val="000000"/>
        </w:rPr>
        <w:t>no hodn</w:t>
      </w:r>
      <w:r>
        <w:rPr>
          <w:rFonts w:ascii="Arial" w:eastAsia="Arial Unicode MS" w:hAnsi="Arial" w:cs="Arial" w:hint="default"/>
          <w:color w:val="000000"/>
        </w:rPr>
        <w:t>o</w:t>
      </w:r>
      <w:r>
        <w:rPr>
          <w:rFonts w:ascii="Arial" w:eastAsia="Arial Unicode MS" w:hAnsi="Arial" w:cs="Arial" w:hint="default"/>
          <w:color w:val="000000"/>
        </w:rPr>
        <w:t>tiť</w:t>
      </w:r>
      <w:r>
        <w:rPr>
          <w:rFonts w:ascii="Arial" w:eastAsia="Arial Unicode MS" w:hAnsi="Arial" w:cs="Arial" w:hint="default"/>
          <w:color w:val="000000"/>
        </w:rPr>
        <w:t xml:space="preserve">   aj zavedenie nový</w:t>
      </w:r>
      <w:r>
        <w:rPr>
          <w:rFonts w:ascii="Arial" w:eastAsia="Arial Unicode MS" w:hAnsi="Arial" w:cs="Arial" w:hint="default"/>
          <w:color w:val="000000"/>
        </w:rPr>
        <w:t>ch prá</w:t>
      </w:r>
      <w:r>
        <w:rPr>
          <w:rFonts w:ascii="Arial" w:eastAsia="Arial Unicode MS" w:hAnsi="Arial" w:cs="Arial" w:hint="default"/>
          <w:color w:val="000000"/>
        </w:rPr>
        <w:t>vnych pojmov, aký</w:t>
      </w:r>
      <w:r>
        <w:rPr>
          <w:rFonts w:ascii="Arial" w:eastAsia="Arial Unicode MS" w:hAnsi="Arial" w:cs="Arial" w:hint="default"/>
          <w:color w:val="000000"/>
        </w:rPr>
        <w:t>mi sú</w:t>
      </w:r>
      <w:r>
        <w:rPr>
          <w:rFonts w:ascii="Arial" w:eastAsia="Arial Unicode MS" w:hAnsi="Arial" w:cs="Arial" w:hint="default"/>
          <w:color w:val="000000"/>
        </w:rPr>
        <w:t xml:space="preserve"> extré</w:t>
      </w:r>
      <w:r>
        <w:rPr>
          <w:rFonts w:ascii="Arial" w:eastAsia="Arial Unicode MS" w:hAnsi="Arial" w:cs="Arial" w:hint="default"/>
          <w:color w:val="000000"/>
        </w:rPr>
        <w:t>mistická</w:t>
      </w:r>
      <w:r>
        <w:rPr>
          <w:rFonts w:ascii="Arial" w:eastAsia="Arial Unicode MS" w:hAnsi="Arial" w:cs="Arial" w:hint="default"/>
          <w:color w:val="000000"/>
        </w:rPr>
        <w:t xml:space="preserve"> skupina  (§</w:t>
      </w:r>
      <w:r>
        <w:rPr>
          <w:rFonts w:ascii="Arial" w:eastAsia="Arial Unicode MS" w:hAnsi="Arial" w:cs="Arial" w:hint="default"/>
          <w:color w:val="000000"/>
        </w:rPr>
        <w:t xml:space="preserve"> 129 odsek 3), extré</w:t>
      </w:r>
      <w:r>
        <w:rPr>
          <w:rFonts w:ascii="Arial" w:eastAsia="Arial Unicode MS" w:hAnsi="Arial" w:cs="Arial" w:hint="default"/>
          <w:color w:val="000000"/>
        </w:rPr>
        <w:t>mistický</w:t>
      </w:r>
      <w:r>
        <w:rPr>
          <w:rFonts w:ascii="Arial" w:eastAsia="Arial Unicode MS" w:hAnsi="Arial" w:cs="Arial" w:hint="default"/>
          <w:color w:val="000000"/>
        </w:rPr>
        <w:t xml:space="preserve"> materiá</w:t>
      </w:r>
      <w:r>
        <w:rPr>
          <w:rFonts w:ascii="Arial" w:eastAsia="Arial Unicode MS" w:hAnsi="Arial" w:cs="Arial" w:hint="default"/>
          <w:color w:val="000000"/>
        </w:rPr>
        <w:t>l (§</w:t>
      </w:r>
      <w:r>
        <w:rPr>
          <w:rFonts w:ascii="Arial" w:eastAsia="Arial Unicode MS" w:hAnsi="Arial" w:cs="Arial" w:hint="default"/>
          <w:color w:val="000000"/>
        </w:rPr>
        <w:t xml:space="preserve"> 130 odsek 8 a odsek 9)</w:t>
      </w:r>
      <w:r w:rsidR="00AD7335">
        <w:rPr>
          <w:rFonts w:ascii="Arial" w:eastAsia="Arial Unicode MS" w:hAnsi="Arial" w:cs="Arial"/>
          <w:color w:val="000000"/>
        </w:rPr>
        <w:t xml:space="preserve"> </w:t>
      </w:r>
      <w:r>
        <w:rPr>
          <w:rFonts w:ascii="Arial" w:eastAsia="Arial Unicode MS" w:hAnsi="Arial" w:cs="Arial" w:hint="default"/>
          <w:color w:val="000000"/>
        </w:rPr>
        <w:t>a osobitný</w:t>
      </w:r>
      <w:r>
        <w:rPr>
          <w:rFonts w:ascii="Arial" w:eastAsia="Arial Unicode MS" w:hAnsi="Arial" w:cs="Arial" w:hint="default"/>
          <w:color w:val="000000"/>
        </w:rPr>
        <w:t xml:space="preserve"> extré</w:t>
      </w:r>
      <w:r>
        <w:rPr>
          <w:rFonts w:ascii="Arial" w:eastAsia="Arial Unicode MS" w:hAnsi="Arial" w:cs="Arial" w:hint="default"/>
          <w:color w:val="000000"/>
        </w:rPr>
        <w:t>mistický</w:t>
      </w:r>
      <w:r>
        <w:rPr>
          <w:rFonts w:ascii="Arial" w:eastAsia="Arial Unicode MS" w:hAnsi="Arial" w:cs="Arial" w:hint="default"/>
          <w:color w:val="000000"/>
        </w:rPr>
        <w:t xml:space="preserve"> motí</w:t>
      </w:r>
      <w:r>
        <w:rPr>
          <w:rFonts w:ascii="Arial" w:eastAsia="Arial Unicode MS" w:hAnsi="Arial" w:cs="Arial" w:hint="default"/>
          <w:color w:val="000000"/>
        </w:rPr>
        <w:t>v (§</w:t>
      </w:r>
      <w:r>
        <w:rPr>
          <w:rFonts w:ascii="Arial" w:eastAsia="Arial Unicode MS" w:hAnsi="Arial" w:cs="Arial" w:hint="default"/>
          <w:color w:val="000000"/>
        </w:rPr>
        <w:t xml:space="preserve"> 140 pí</w:t>
      </w:r>
      <w:r>
        <w:rPr>
          <w:rFonts w:ascii="Arial" w:eastAsia="Arial Unicode MS" w:hAnsi="Arial" w:cs="Arial" w:hint="default"/>
          <w:color w:val="000000"/>
        </w:rPr>
        <w:t>sm</w:t>
      </w:r>
      <w:r w:rsidR="00AE4038">
        <w:rPr>
          <w:rFonts w:ascii="Arial" w:eastAsia="Arial Unicode MS" w:hAnsi="Arial" w:cs="Arial"/>
          <w:color w:val="000000"/>
        </w:rPr>
        <w:t>eno</w:t>
      </w:r>
      <w:r>
        <w:rPr>
          <w:rFonts w:ascii="Arial" w:eastAsia="Arial Unicode MS" w:hAnsi="Arial" w:cs="Arial"/>
          <w:color w:val="000000"/>
        </w:rPr>
        <w:t xml:space="preserve"> d</w:t>
      </w:r>
      <w:r w:rsidR="00B12B3E">
        <w:rPr>
          <w:rFonts w:ascii="Arial" w:eastAsia="Arial Unicode MS" w:hAnsi="Arial" w:cs="Arial"/>
          <w:color w:val="000000"/>
        </w:rPr>
        <w:t>/</w:t>
      </w:r>
      <w:r>
        <w:rPr>
          <w:rFonts w:ascii="Arial" w:eastAsia="Arial Unicode MS" w:hAnsi="Arial" w:cs="Arial"/>
          <w:color w:val="000000"/>
        </w:rPr>
        <w:t xml:space="preserve"> a</w:t>
      </w:r>
      <w:r w:rsidR="00B12B3E">
        <w:rPr>
          <w:rFonts w:ascii="Arial" w:eastAsia="Arial Unicode MS" w:hAnsi="Arial" w:cs="Arial"/>
          <w:color w:val="000000"/>
        </w:rPr>
        <w:t> </w:t>
      </w:r>
      <w:r>
        <w:rPr>
          <w:rFonts w:ascii="Arial" w:eastAsia="Arial Unicode MS" w:hAnsi="Arial" w:cs="Arial"/>
          <w:color w:val="000000"/>
        </w:rPr>
        <w:t>f</w:t>
      </w:r>
      <w:r w:rsidR="00B12B3E">
        <w:rPr>
          <w:rFonts w:ascii="Arial" w:eastAsia="Arial Unicode MS" w:hAnsi="Arial" w:cs="Arial"/>
          <w:color w:val="000000"/>
        </w:rPr>
        <w:t>/</w:t>
      </w:r>
      <w:r>
        <w:rPr>
          <w:rFonts w:ascii="Arial" w:eastAsia="Arial Unicode MS" w:hAnsi="Arial" w:cs="Arial"/>
          <w:color w:val="000000"/>
        </w:rPr>
        <w:t>).</w:t>
      </w:r>
    </w:p>
    <w:p w:rsidR="0083754C" w:rsidP="0083754C">
      <w:pPr>
        <w:bidi w:val="0"/>
        <w:rPr>
          <w:rFonts w:ascii="Arial" w:eastAsia="Arial Unicode MS" w:hAnsi="Arial" w:cs="Arial"/>
          <w:color w:val="000000"/>
        </w:rPr>
      </w:pPr>
    </w:p>
    <w:p w:rsidR="0083754C" w:rsidP="0083754C">
      <w:pPr>
        <w:bidi w:val="0"/>
        <w:ind w:firstLine="708"/>
        <w:jc w:val="both"/>
        <w:rPr>
          <w:rFonts w:ascii="Arial" w:eastAsia="Arial Unicode MS" w:hAnsi="Arial" w:cs="Arial" w:hint="default"/>
          <w:color w:val="000000"/>
        </w:rPr>
      </w:pPr>
      <w:r>
        <w:rPr>
          <w:rFonts w:ascii="Arial" w:eastAsia="Arial Unicode MS" w:hAnsi="Arial" w:cs="Arial"/>
          <w:color w:val="000000"/>
        </w:rPr>
        <w:t>I </w:t>
      </w:r>
      <w:r>
        <w:rPr>
          <w:rFonts w:ascii="Arial" w:eastAsia="Arial Unicode MS" w:hAnsi="Arial" w:cs="Arial" w:hint="default"/>
          <w:color w:val="000000"/>
        </w:rPr>
        <w:t>naď</w:t>
      </w:r>
      <w:r>
        <w:rPr>
          <w:rFonts w:ascii="Arial" w:eastAsia="Arial Unicode MS" w:hAnsi="Arial" w:cs="Arial" w:hint="default"/>
          <w:color w:val="000000"/>
        </w:rPr>
        <w:t>alej pretrvá</w:t>
      </w:r>
      <w:r>
        <w:rPr>
          <w:rFonts w:ascii="Arial" w:eastAsia="Arial Unicode MS" w:hAnsi="Arial" w:cs="Arial" w:hint="default"/>
          <w:color w:val="000000"/>
        </w:rPr>
        <w:t>vajú</w:t>
      </w:r>
      <w:r>
        <w:rPr>
          <w:rFonts w:ascii="Arial" w:eastAsia="Arial Unicode MS" w:hAnsi="Arial" w:cs="Arial" w:hint="default"/>
          <w:color w:val="000000"/>
        </w:rPr>
        <w:t xml:space="preserve"> najvý</w:t>
      </w:r>
      <w:r>
        <w:rPr>
          <w:rFonts w:ascii="Arial" w:eastAsia="Arial Unicode MS" w:hAnsi="Arial" w:cs="Arial" w:hint="default"/>
          <w:color w:val="000000"/>
        </w:rPr>
        <w:t>raznejš</w:t>
      </w:r>
      <w:r>
        <w:rPr>
          <w:rFonts w:ascii="Arial" w:eastAsia="Arial Unicode MS" w:hAnsi="Arial" w:cs="Arial" w:hint="default"/>
          <w:color w:val="000000"/>
        </w:rPr>
        <w:t>ie prejavy rasizmu a  xe</w:t>
      </w:r>
      <w:r>
        <w:rPr>
          <w:rFonts w:ascii="Arial" w:eastAsia="Arial Unicode MS" w:hAnsi="Arial" w:cs="Arial" w:hint="default"/>
          <w:color w:val="000000"/>
        </w:rPr>
        <w:t>nofó</w:t>
      </w:r>
      <w:r>
        <w:rPr>
          <w:rFonts w:ascii="Arial" w:eastAsia="Arial Unicode MS" w:hAnsi="Arial" w:cs="Arial" w:hint="default"/>
          <w:color w:val="000000"/>
        </w:rPr>
        <w:t>bie v obrazovej a </w:t>
      </w:r>
      <w:r>
        <w:rPr>
          <w:rFonts w:ascii="Arial" w:eastAsia="Arial Unicode MS" w:hAnsi="Arial" w:cs="Arial" w:hint="default"/>
          <w:color w:val="000000"/>
        </w:rPr>
        <w:t>v pí</w:t>
      </w:r>
      <w:r>
        <w:rPr>
          <w:rFonts w:ascii="Arial" w:eastAsia="Arial Unicode MS" w:hAnsi="Arial" w:cs="Arial" w:hint="default"/>
          <w:color w:val="000000"/>
        </w:rPr>
        <w:t>somnej forme na rô</w:t>
      </w:r>
      <w:r>
        <w:rPr>
          <w:rFonts w:ascii="Arial" w:eastAsia="Arial Unicode MS" w:hAnsi="Arial" w:cs="Arial" w:hint="default"/>
          <w:color w:val="000000"/>
        </w:rPr>
        <w:t>znych verejne prí</w:t>
      </w:r>
      <w:r>
        <w:rPr>
          <w:rFonts w:ascii="Arial" w:eastAsia="Arial Unicode MS" w:hAnsi="Arial" w:cs="Arial" w:hint="default"/>
          <w:color w:val="000000"/>
        </w:rPr>
        <w:t>stupný</w:t>
      </w:r>
      <w:r>
        <w:rPr>
          <w:rFonts w:ascii="Arial" w:eastAsia="Arial Unicode MS" w:hAnsi="Arial" w:cs="Arial" w:hint="default"/>
          <w:color w:val="000000"/>
        </w:rPr>
        <w:t>ch miestach, š</w:t>
      </w:r>
      <w:r>
        <w:rPr>
          <w:rFonts w:ascii="Arial" w:eastAsia="Arial Unicode MS" w:hAnsi="Arial" w:cs="Arial" w:hint="default"/>
          <w:color w:val="000000"/>
        </w:rPr>
        <w:t>portový</w:t>
      </w:r>
      <w:r>
        <w:rPr>
          <w:rFonts w:ascii="Arial" w:eastAsia="Arial Unicode MS" w:hAnsi="Arial" w:cs="Arial" w:hint="default"/>
          <w:color w:val="000000"/>
        </w:rPr>
        <w:t>ch podujatiach (futbalové</w:t>
      </w:r>
      <w:r>
        <w:rPr>
          <w:rFonts w:ascii="Arial" w:eastAsia="Arial Unicode MS" w:hAnsi="Arial" w:cs="Arial" w:hint="default"/>
          <w:color w:val="000000"/>
        </w:rPr>
        <w:t xml:space="preserve"> a </w:t>
      </w:r>
      <w:r>
        <w:rPr>
          <w:rFonts w:ascii="Arial" w:eastAsia="Arial Unicode MS" w:hAnsi="Arial" w:cs="Arial" w:hint="default"/>
          <w:color w:val="000000"/>
        </w:rPr>
        <w:t>hokejové</w:t>
      </w:r>
      <w:r>
        <w:rPr>
          <w:rFonts w:ascii="Arial" w:eastAsia="Arial Unicode MS" w:hAnsi="Arial" w:cs="Arial" w:hint="default"/>
          <w:color w:val="000000"/>
        </w:rPr>
        <w:t xml:space="preserve"> zá</w:t>
      </w:r>
      <w:r>
        <w:rPr>
          <w:rFonts w:ascii="Arial" w:eastAsia="Arial Unicode MS" w:hAnsi="Arial" w:cs="Arial" w:hint="default"/>
          <w:color w:val="000000"/>
        </w:rPr>
        <w:t>pasy), zhromaž</w:t>
      </w:r>
      <w:r>
        <w:rPr>
          <w:rFonts w:ascii="Arial" w:eastAsia="Arial Unicode MS" w:hAnsi="Arial" w:cs="Arial" w:hint="default"/>
          <w:color w:val="000000"/>
        </w:rPr>
        <w:t>deniach obč</w:t>
      </w:r>
      <w:r>
        <w:rPr>
          <w:rFonts w:ascii="Arial" w:eastAsia="Arial Unicode MS" w:hAnsi="Arial" w:cs="Arial" w:hint="default"/>
          <w:color w:val="000000"/>
        </w:rPr>
        <w:t>anov, pri ktorý</w:t>
      </w:r>
      <w:r>
        <w:rPr>
          <w:rFonts w:ascii="Arial" w:eastAsia="Arial Unicode MS" w:hAnsi="Arial" w:cs="Arial" w:hint="default"/>
          <w:color w:val="000000"/>
        </w:rPr>
        <w:t>ch je deklarovaný</w:t>
      </w:r>
      <w:r>
        <w:rPr>
          <w:rFonts w:ascii="Arial" w:eastAsia="Arial Unicode MS" w:hAnsi="Arial" w:cs="Arial" w:hint="default"/>
          <w:color w:val="000000"/>
        </w:rPr>
        <w:t xml:space="preserve"> nejasný</w:t>
      </w:r>
      <w:r>
        <w:rPr>
          <w:rFonts w:ascii="Arial" w:eastAsia="Arial Unicode MS" w:hAnsi="Arial" w:cs="Arial" w:hint="default"/>
          <w:color w:val="000000"/>
        </w:rPr>
        <w:t xml:space="preserve"> dô</w:t>
      </w:r>
      <w:r>
        <w:rPr>
          <w:rFonts w:ascii="Arial" w:eastAsia="Arial Unicode MS" w:hAnsi="Arial" w:cs="Arial" w:hint="default"/>
          <w:color w:val="000000"/>
        </w:rPr>
        <w:t>vod stretnutia</w:t>
      </w:r>
      <w:r w:rsidR="00FF5963">
        <w:rPr>
          <w:rFonts w:ascii="Arial" w:eastAsia="Arial Unicode MS" w:hAnsi="Arial" w:cs="Arial"/>
          <w:color w:val="000000"/>
        </w:rPr>
        <w:t xml:space="preserve"> (</w:t>
      </w:r>
      <w:r w:rsidR="00FF5963">
        <w:rPr>
          <w:rFonts w:ascii="Arial" w:eastAsia="Arial Unicode MS" w:hAnsi="Arial" w:cs="Arial" w:hint="default"/>
        </w:rPr>
        <w:t>tetovania na tele pá</w:t>
      </w:r>
      <w:r w:rsidR="00FF5963">
        <w:rPr>
          <w:rFonts w:ascii="Arial" w:eastAsia="Arial Unicode MS" w:hAnsi="Arial" w:cs="Arial" w:hint="default"/>
        </w:rPr>
        <w:t>chateľ</w:t>
      </w:r>
      <w:r w:rsidR="00FF5963">
        <w:rPr>
          <w:rFonts w:ascii="Arial" w:eastAsia="Arial Unicode MS" w:hAnsi="Arial" w:cs="Arial" w:hint="default"/>
        </w:rPr>
        <w:t>a, potlač</w:t>
      </w:r>
      <w:r w:rsidR="00FF5963">
        <w:rPr>
          <w:rFonts w:ascii="Arial" w:eastAsia="Arial Unicode MS" w:hAnsi="Arial" w:cs="Arial" w:hint="default"/>
        </w:rPr>
        <w:t>e na obleč</w:t>
      </w:r>
      <w:r w:rsidR="00FF5963">
        <w:rPr>
          <w:rFonts w:ascii="Arial" w:eastAsia="Arial Unicode MS" w:hAnsi="Arial" w:cs="Arial" w:hint="default"/>
        </w:rPr>
        <w:t>ení</w:t>
      </w:r>
      <w:r w:rsidR="00FF5963">
        <w:rPr>
          <w:rFonts w:ascii="Arial" w:eastAsia="Arial Unicode MS" w:hAnsi="Arial" w:cs="Arial" w:hint="default"/>
        </w:rPr>
        <w:t>)</w:t>
      </w:r>
      <w:r>
        <w:rPr>
          <w:rFonts w:ascii="Arial" w:eastAsia="Arial Unicode MS" w:hAnsi="Arial" w:cs="Arial"/>
          <w:color w:val="000000"/>
        </w:rPr>
        <w:t>, ako aj v </w:t>
      </w:r>
      <w:r>
        <w:rPr>
          <w:rFonts w:ascii="Arial" w:eastAsia="Arial Unicode MS" w:hAnsi="Arial" w:cs="Arial" w:hint="default"/>
          <w:color w:val="000000"/>
        </w:rPr>
        <w:t>diskusný</w:t>
      </w:r>
      <w:r>
        <w:rPr>
          <w:rFonts w:ascii="Arial" w:eastAsia="Arial Unicode MS" w:hAnsi="Arial" w:cs="Arial" w:hint="default"/>
          <w:color w:val="000000"/>
        </w:rPr>
        <w:t>ch fó</w:t>
      </w:r>
      <w:r>
        <w:rPr>
          <w:rFonts w:ascii="Arial" w:eastAsia="Arial Unicode MS" w:hAnsi="Arial" w:cs="Arial" w:hint="default"/>
          <w:color w:val="000000"/>
        </w:rPr>
        <w:t>rach na internete, resp. webový</w:t>
      </w:r>
      <w:r>
        <w:rPr>
          <w:rFonts w:ascii="Arial" w:eastAsia="Arial Unicode MS" w:hAnsi="Arial" w:cs="Arial" w:hint="default"/>
          <w:color w:val="000000"/>
        </w:rPr>
        <w:t>ch strá</w:t>
      </w:r>
      <w:r>
        <w:rPr>
          <w:rFonts w:ascii="Arial" w:eastAsia="Arial Unicode MS" w:hAnsi="Arial" w:cs="Arial" w:hint="default"/>
          <w:color w:val="000000"/>
        </w:rPr>
        <w:t>nkach (zaregistrovaný</w:t>
      </w:r>
      <w:r>
        <w:rPr>
          <w:rFonts w:ascii="Arial" w:eastAsia="Arial Unicode MS" w:hAnsi="Arial" w:cs="Arial" w:hint="default"/>
          <w:color w:val="000000"/>
        </w:rPr>
        <w:t>ch najmä</w:t>
      </w:r>
      <w:r>
        <w:rPr>
          <w:rFonts w:ascii="Arial" w:eastAsia="Arial Unicode MS" w:hAnsi="Arial" w:cs="Arial" w:hint="default"/>
          <w:color w:val="000000"/>
        </w:rPr>
        <w:t xml:space="preserve"> v </w:t>
      </w:r>
      <w:r>
        <w:rPr>
          <w:rFonts w:ascii="Arial" w:eastAsia="Arial Unicode MS" w:hAnsi="Arial" w:cs="Arial" w:hint="default"/>
          <w:color w:val="000000"/>
        </w:rPr>
        <w:t>Spojený</w:t>
      </w:r>
      <w:r>
        <w:rPr>
          <w:rFonts w:ascii="Arial" w:eastAsia="Arial Unicode MS" w:hAnsi="Arial" w:cs="Arial" w:hint="default"/>
          <w:color w:val="000000"/>
        </w:rPr>
        <w:t>ch š</w:t>
      </w:r>
      <w:r>
        <w:rPr>
          <w:rFonts w:ascii="Arial" w:eastAsia="Arial Unicode MS" w:hAnsi="Arial" w:cs="Arial" w:hint="default"/>
          <w:color w:val="000000"/>
        </w:rPr>
        <w:t>tá</w:t>
      </w:r>
      <w:r>
        <w:rPr>
          <w:rFonts w:ascii="Arial" w:eastAsia="Arial Unicode MS" w:hAnsi="Arial" w:cs="Arial" w:hint="default"/>
          <w:color w:val="000000"/>
        </w:rPr>
        <w:t>toch americký</w:t>
      </w:r>
      <w:r>
        <w:rPr>
          <w:rFonts w:ascii="Arial" w:eastAsia="Arial Unicode MS" w:hAnsi="Arial" w:cs="Arial" w:hint="default"/>
          <w:color w:val="000000"/>
        </w:rPr>
        <w:t>ch). Trestná</w:t>
      </w:r>
      <w:r>
        <w:rPr>
          <w:rFonts w:ascii="Arial" w:eastAsia="Arial Unicode MS" w:hAnsi="Arial" w:cs="Arial" w:hint="default"/>
          <w:color w:val="000000"/>
        </w:rPr>
        <w:t xml:space="preserve"> č</w:t>
      </w:r>
      <w:r>
        <w:rPr>
          <w:rFonts w:ascii="Arial" w:eastAsia="Arial Unicode MS" w:hAnsi="Arial" w:cs="Arial" w:hint="default"/>
          <w:color w:val="000000"/>
        </w:rPr>
        <w:t>innosť</w:t>
      </w:r>
      <w:r>
        <w:rPr>
          <w:rFonts w:ascii="Arial" w:eastAsia="Arial Unicode MS" w:hAnsi="Arial" w:cs="Arial" w:hint="default"/>
          <w:color w:val="000000"/>
        </w:rPr>
        <w:t xml:space="preserve"> tohto charak</w:t>
      </w:r>
      <w:r w:rsidR="00AE4038">
        <w:rPr>
          <w:rFonts w:ascii="Arial" w:eastAsia="Arial Unicode MS" w:hAnsi="Arial" w:cs="Arial"/>
          <w:color w:val="000000"/>
        </w:rPr>
        <w:t xml:space="preserve">teru </w:t>
      </w:r>
      <w:r>
        <w:rPr>
          <w:rFonts w:ascii="Arial" w:eastAsia="Arial Unicode MS" w:hAnsi="Arial" w:cs="Arial" w:hint="default"/>
          <w:color w:val="000000"/>
        </w:rPr>
        <w:t>pá</w:t>
      </w:r>
      <w:r>
        <w:rPr>
          <w:rFonts w:ascii="Arial" w:eastAsia="Arial Unicode MS" w:hAnsi="Arial" w:cs="Arial" w:hint="default"/>
          <w:color w:val="000000"/>
        </w:rPr>
        <w:t>chaná</w:t>
      </w:r>
      <w:r>
        <w:rPr>
          <w:rFonts w:ascii="Arial" w:eastAsia="Arial Unicode MS" w:hAnsi="Arial" w:cs="Arial" w:hint="default"/>
          <w:color w:val="000000"/>
        </w:rPr>
        <w:t xml:space="preserve"> prostrední</w:t>
      </w:r>
      <w:r>
        <w:rPr>
          <w:rFonts w:ascii="Arial" w:eastAsia="Arial Unicode MS" w:hAnsi="Arial" w:cs="Arial" w:hint="default"/>
          <w:color w:val="000000"/>
        </w:rPr>
        <w:t>ctvom internetu je mimoriadne latentnej povahy a jej dokazovanie je veľ</w:t>
      </w:r>
      <w:r>
        <w:rPr>
          <w:rFonts w:ascii="Arial" w:eastAsia="Arial Unicode MS" w:hAnsi="Arial" w:cs="Arial" w:hint="default"/>
          <w:color w:val="000000"/>
        </w:rPr>
        <w:t>mi ob</w:t>
      </w:r>
      <w:r>
        <w:rPr>
          <w:rFonts w:ascii="Arial" w:eastAsia="Arial Unicode MS" w:hAnsi="Arial" w:cs="Arial" w:hint="default"/>
          <w:color w:val="000000"/>
        </w:rPr>
        <w:t>tiaž</w:t>
      </w:r>
      <w:r>
        <w:rPr>
          <w:rFonts w:ascii="Arial" w:eastAsia="Arial Unicode MS" w:hAnsi="Arial" w:cs="Arial" w:hint="default"/>
          <w:color w:val="000000"/>
        </w:rPr>
        <w:t>ne. Informá</w:t>
      </w:r>
      <w:r>
        <w:rPr>
          <w:rFonts w:ascii="Arial" w:eastAsia="Arial Unicode MS" w:hAnsi="Arial" w:cs="Arial" w:hint="default"/>
          <w:color w:val="000000"/>
        </w:rPr>
        <w:t>cie poskytované</w:t>
      </w:r>
      <w:r>
        <w:rPr>
          <w:rFonts w:ascii="Arial" w:eastAsia="Arial Unicode MS" w:hAnsi="Arial" w:cs="Arial" w:hint="default"/>
          <w:color w:val="000000"/>
        </w:rPr>
        <w:t xml:space="preserve"> a </w:t>
      </w:r>
      <w:r>
        <w:rPr>
          <w:rFonts w:ascii="Arial" w:eastAsia="Arial Unicode MS" w:hAnsi="Arial" w:cs="Arial" w:hint="default"/>
          <w:color w:val="000000"/>
        </w:rPr>
        <w:t>zí</w:t>
      </w:r>
      <w:r>
        <w:rPr>
          <w:rFonts w:ascii="Arial" w:eastAsia="Arial Unicode MS" w:hAnsi="Arial" w:cs="Arial" w:hint="default"/>
          <w:color w:val="000000"/>
        </w:rPr>
        <w:t>skavané</w:t>
      </w:r>
      <w:r>
        <w:rPr>
          <w:rFonts w:ascii="Arial" w:eastAsia="Arial Unicode MS" w:hAnsi="Arial" w:cs="Arial" w:hint="default"/>
          <w:color w:val="000000"/>
        </w:rPr>
        <w:t xml:space="preserve"> z </w:t>
      </w:r>
      <w:r>
        <w:rPr>
          <w:rFonts w:ascii="Arial" w:eastAsia="Arial Unicode MS" w:hAnsi="Arial" w:cs="Arial" w:hint="default"/>
          <w:color w:val="000000"/>
        </w:rPr>
        <w:t>internetu vš</w:t>
      </w:r>
      <w:r>
        <w:rPr>
          <w:rFonts w:ascii="Arial" w:eastAsia="Arial Unicode MS" w:hAnsi="Arial" w:cs="Arial" w:hint="default"/>
          <w:color w:val="000000"/>
        </w:rPr>
        <w:t>ak majú</w:t>
      </w:r>
      <w:r>
        <w:rPr>
          <w:rFonts w:ascii="Arial" w:eastAsia="Arial Unicode MS" w:hAnsi="Arial" w:cs="Arial" w:hint="default"/>
          <w:color w:val="000000"/>
        </w:rPr>
        <w:t xml:space="preserve"> vý</w:t>
      </w:r>
      <w:r>
        <w:rPr>
          <w:rFonts w:ascii="Arial" w:eastAsia="Arial Unicode MS" w:hAnsi="Arial" w:cs="Arial" w:hint="default"/>
          <w:color w:val="000000"/>
        </w:rPr>
        <w:t>znam pri monitoringu a </w:t>
      </w:r>
      <w:r>
        <w:rPr>
          <w:rFonts w:ascii="Arial" w:eastAsia="Arial Unicode MS" w:hAnsi="Arial" w:cs="Arial" w:hint="default"/>
          <w:color w:val="000000"/>
        </w:rPr>
        <w:t>zí</w:t>
      </w:r>
      <w:r>
        <w:rPr>
          <w:rFonts w:ascii="Arial" w:eastAsia="Arial Unicode MS" w:hAnsi="Arial" w:cs="Arial" w:hint="default"/>
          <w:color w:val="000000"/>
        </w:rPr>
        <w:t>skavaní</w:t>
      </w:r>
      <w:r>
        <w:rPr>
          <w:rFonts w:ascii="Arial" w:eastAsia="Arial Unicode MS" w:hAnsi="Arial" w:cs="Arial" w:hint="default"/>
          <w:color w:val="000000"/>
        </w:rPr>
        <w:t xml:space="preserve"> poznatkov o </w:t>
      </w:r>
      <w:r>
        <w:rPr>
          <w:rFonts w:ascii="Arial" w:eastAsia="Arial Unicode MS" w:hAnsi="Arial" w:cs="Arial" w:hint="default"/>
          <w:color w:val="000000"/>
        </w:rPr>
        <w:t>stretnutiach prí</w:t>
      </w:r>
      <w:r>
        <w:rPr>
          <w:rFonts w:ascii="Arial" w:eastAsia="Arial Unicode MS" w:hAnsi="Arial" w:cs="Arial" w:hint="default"/>
          <w:color w:val="000000"/>
        </w:rPr>
        <w:t>sluš</w:t>
      </w:r>
      <w:r>
        <w:rPr>
          <w:rFonts w:ascii="Arial" w:eastAsia="Arial Unicode MS" w:hAnsi="Arial" w:cs="Arial" w:hint="default"/>
          <w:color w:val="000000"/>
        </w:rPr>
        <w:t>ní</w:t>
      </w:r>
      <w:r>
        <w:rPr>
          <w:rFonts w:ascii="Arial" w:eastAsia="Arial Unicode MS" w:hAnsi="Arial" w:cs="Arial" w:hint="default"/>
          <w:color w:val="000000"/>
        </w:rPr>
        <w:t>kov extré</w:t>
      </w:r>
      <w:r>
        <w:rPr>
          <w:rFonts w:ascii="Arial" w:eastAsia="Arial Unicode MS" w:hAnsi="Arial" w:cs="Arial" w:hint="default"/>
          <w:color w:val="000000"/>
        </w:rPr>
        <w:t>mistický</w:t>
      </w:r>
      <w:r>
        <w:rPr>
          <w:rFonts w:ascii="Arial" w:eastAsia="Arial Unicode MS" w:hAnsi="Arial" w:cs="Arial" w:hint="default"/>
          <w:color w:val="000000"/>
        </w:rPr>
        <w:t>ch skupí</w:t>
      </w:r>
      <w:r>
        <w:rPr>
          <w:rFonts w:ascii="Arial" w:eastAsia="Arial Unicode MS" w:hAnsi="Arial" w:cs="Arial" w:hint="default"/>
          <w:color w:val="000000"/>
        </w:rPr>
        <w:t>n.</w:t>
      </w:r>
    </w:p>
    <w:p w:rsidR="0083754C" w:rsidP="0083754C">
      <w:pPr>
        <w:bidi w:val="0"/>
        <w:rPr>
          <w:rFonts w:ascii="Arial" w:eastAsia="Arial Unicode MS" w:hAnsi="Arial" w:cs="Arial"/>
          <w:color w:val="000000"/>
        </w:rPr>
      </w:pPr>
    </w:p>
    <w:p w:rsidR="0083754C" w:rsidP="0083754C">
      <w:pPr>
        <w:bidi w:val="0"/>
        <w:jc w:val="both"/>
        <w:rPr>
          <w:rFonts w:ascii="Arial" w:eastAsia="Arial Unicode MS" w:hAnsi="Arial" w:cs="Arial"/>
          <w:color w:val="000000"/>
        </w:rPr>
      </w:pPr>
      <w:r>
        <w:rPr>
          <w:rFonts w:ascii="Arial" w:eastAsia="Arial Unicode MS" w:hAnsi="Arial" w:cs="Arial"/>
        </w:rPr>
        <w:t xml:space="preserve">          Aj v </w:t>
      </w:r>
      <w:r>
        <w:rPr>
          <w:rFonts w:ascii="Arial" w:eastAsia="Arial Unicode MS" w:hAnsi="Arial" w:cs="Arial" w:hint="default"/>
        </w:rPr>
        <w:t>posudzovanom období</w:t>
      </w:r>
      <w:r>
        <w:rPr>
          <w:rFonts w:ascii="Arial" w:eastAsia="Arial Unicode MS" w:hAnsi="Arial" w:cs="Arial" w:hint="default"/>
        </w:rPr>
        <w:t xml:space="preserve"> naď</w:t>
      </w:r>
      <w:r>
        <w:rPr>
          <w:rFonts w:ascii="Arial" w:eastAsia="Arial Unicode MS" w:hAnsi="Arial" w:cs="Arial" w:hint="default"/>
        </w:rPr>
        <w:t>alej zostá</w:t>
      </w:r>
      <w:r>
        <w:rPr>
          <w:rFonts w:ascii="Arial" w:eastAsia="Arial Unicode MS" w:hAnsi="Arial" w:cs="Arial" w:hint="default"/>
        </w:rPr>
        <w:t>va jedný</w:t>
      </w:r>
      <w:r>
        <w:rPr>
          <w:rFonts w:ascii="Arial" w:eastAsia="Arial Unicode MS" w:hAnsi="Arial" w:cs="Arial" w:hint="default"/>
        </w:rPr>
        <w:t>m z </w:t>
      </w:r>
      <w:r>
        <w:rPr>
          <w:rFonts w:ascii="Arial" w:eastAsia="Arial Unicode MS" w:hAnsi="Arial" w:cs="Arial" w:hint="default"/>
        </w:rPr>
        <w:t>charakteristický</w:t>
      </w:r>
      <w:r>
        <w:rPr>
          <w:rFonts w:ascii="Arial" w:eastAsia="Arial Unicode MS" w:hAnsi="Arial" w:cs="Arial" w:hint="default"/>
        </w:rPr>
        <w:t>ch znakov tohto d</w:t>
      </w:r>
      <w:r>
        <w:rPr>
          <w:rFonts w:ascii="Arial" w:eastAsia="Arial Unicode MS" w:hAnsi="Arial" w:cs="Arial" w:hint="default"/>
        </w:rPr>
        <w:t>ruhu trestnej č</w:t>
      </w:r>
      <w:r>
        <w:rPr>
          <w:rFonts w:ascii="Arial" w:eastAsia="Arial Unicode MS" w:hAnsi="Arial" w:cs="Arial" w:hint="default"/>
        </w:rPr>
        <w:t>innosti skupinové</w:t>
      </w:r>
      <w:r>
        <w:rPr>
          <w:rFonts w:ascii="Arial" w:eastAsia="Arial Unicode MS" w:hAnsi="Arial" w:cs="Arial" w:hint="default"/>
        </w:rPr>
        <w:t xml:space="preserve"> konanie prevaž</w:t>
      </w:r>
      <w:r>
        <w:rPr>
          <w:rFonts w:ascii="Arial" w:eastAsia="Arial Unicode MS" w:hAnsi="Arial" w:cs="Arial" w:hint="default"/>
        </w:rPr>
        <w:t>ne mladistvý</w:t>
      </w:r>
      <w:r>
        <w:rPr>
          <w:rFonts w:ascii="Arial" w:eastAsia="Arial Unicode MS" w:hAnsi="Arial" w:cs="Arial" w:hint="default"/>
        </w:rPr>
        <w:t>ch alebo osô</w:t>
      </w:r>
      <w:r>
        <w:rPr>
          <w:rFonts w:ascii="Arial" w:eastAsia="Arial Unicode MS" w:hAnsi="Arial" w:cs="Arial" w:hint="default"/>
        </w:rPr>
        <w:t>b blí</w:t>
      </w:r>
      <w:r>
        <w:rPr>
          <w:rFonts w:ascii="Arial" w:eastAsia="Arial Unicode MS" w:hAnsi="Arial" w:cs="Arial" w:hint="default"/>
        </w:rPr>
        <w:t>zkych veku mladistvý</w:t>
      </w:r>
      <w:r>
        <w:rPr>
          <w:rFonts w:ascii="Arial" w:eastAsia="Arial Unicode MS" w:hAnsi="Arial" w:cs="Arial" w:hint="default"/>
        </w:rPr>
        <w:t>ch. Pá</w:t>
      </w:r>
      <w:r>
        <w:rPr>
          <w:rFonts w:ascii="Arial" w:eastAsia="Arial Unicode MS" w:hAnsi="Arial" w:cs="Arial" w:hint="default"/>
        </w:rPr>
        <w:t>chatelia tohto druhu trestnej č</w:t>
      </w:r>
      <w:r>
        <w:rPr>
          <w:rFonts w:ascii="Arial" w:eastAsia="Arial Unicode MS" w:hAnsi="Arial" w:cs="Arial" w:hint="default"/>
        </w:rPr>
        <w:t>innosti vyjadrovali najmä</w:t>
      </w:r>
      <w:r>
        <w:rPr>
          <w:rFonts w:ascii="Arial" w:eastAsia="Arial Unicode MS" w:hAnsi="Arial" w:cs="Arial" w:hint="default"/>
        </w:rPr>
        <w:t xml:space="preserve"> verbá</w:t>
      </w:r>
      <w:r>
        <w:rPr>
          <w:rFonts w:ascii="Arial" w:eastAsia="Arial Unicode MS" w:hAnsi="Arial" w:cs="Arial" w:hint="default"/>
        </w:rPr>
        <w:t>lnym alebo pí</w:t>
      </w:r>
      <w:r>
        <w:rPr>
          <w:rFonts w:ascii="Arial" w:eastAsia="Arial Unicode MS" w:hAnsi="Arial" w:cs="Arial" w:hint="default"/>
        </w:rPr>
        <w:t>somný</w:t>
      </w:r>
      <w:r>
        <w:rPr>
          <w:rFonts w:ascii="Arial" w:eastAsia="Arial Unicode MS" w:hAnsi="Arial" w:cs="Arial" w:hint="default"/>
        </w:rPr>
        <w:t>m spô</w:t>
      </w:r>
      <w:r>
        <w:rPr>
          <w:rFonts w:ascii="Arial" w:eastAsia="Arial Unicode MS" w:hAnsi="Arial" w:cs="Arial" w:hint="default"/>
        </w:rPr>
        <w:t>sobom prejavy sympatií</w:t>
      </w:r>
      <w:r>
        <w:rPr>
          <w:rFonts w:ascii="Arial" w:eastAsia="Arial Unicode MS" w:hAnsi="Arial" w:cs="Arial" w:hint="default"/>
        </w:rPr>
        <w:t xml:space="preserve"> k </w:t>
      </w:r>
      <w:r>
        <w:rPr>
          <w:rFonts w:ascii="Arial" w:eastAsia="Arial Unicode MS" w:hAnsi="Arial" w:cs="Arial" w:hint="default"/>
        </w:rPr>
        <w:t>faš</w:t>
      </w:r>
      <w:r>
        <w:rPr>
          <w:rFonts w:ascii="Arial" w:eastAsia="Arial Unicode MS" w:hAnsi="Arial" w:cs="Arial" w:hint="default"/>
        </w:rPr>
        <w:t>izmu, k hnutiam potláč</w:t>
      </w:r>
      <w:r>
        <w:rPr>
          <w:rFonts w:ascii="Arial" w:eastAsia="Arial Unicode MS" w:hAnsi="Arial" w:cs="Arial" w:hint="default"/>
        </w:rPr>
        <w:t>ajú</w:t>
      </w:r>
      <w:r>
        <w:rPr>
          <w:rFonts w:ascii="Arial" w:eastAsia="Arial Unicode MS" w:hAnsi="Arial" w:cs="Arial" w:hint="default"/>
        </w:rPr>
        <w:t>cim zá</w:t>
      </w:r>
      <w:r>
        <w:rPr>
          <w:rFonts w:ascii="Arial" w:eastAsia="Arial Unicode MS" w:hAnsi="Arial" w:cs="Arial" w:hint="default"/>
        </w:rPr>
        <w:t>kladné</w:t>
      </w:r>
      <w:r>
        <w:rPr>
          <w:rFonts w:ascii="Arial" w:eastAsia="Arial Unicode MS" w:hAnsi="Arial" w:cs="Arial" w:hint="default"/>
        </w:rPr>
        <w:t xml:space="preserve"> pr</w:t>
      </w:r>
      <w:r>
        <w:rPr>
          <w:rFonts w:ascii="Arial" w:eastAsia="Arial Unicode MS" w:hAnsi="Arial" w:cs="Arial" w:hint="default"/>
        </w:rPr>
        <w:t>á</w:t>
      </w:r>
      <w:r>
        <w:rPr>
          <w:rFonts w:ascii="Arial" w:eastAsia="Arial Unicode MS" w:hAnsi="Arial" w:cs="Arial" w:hint="default"/>
        </w:rPr>
        <w:t>va a </w:t>
      </w:r>
      <w:r>
        <w:rPr>
          <w:rFonts w:ascii="Arial" w:eastAsia="Arial Unicode MS" w:hAnsi="Arial" w:cs="Arial" w:hint="default"/>
        </w:rPr>
        <w:t>slobody, ď</w:t>
      </w:r>
      <w:r>
        <w:rPr>
          <w:rFonts w:ascii="Arial" w:eastAsia="Arial Unicode MS" w:hAnsi="Arial" w:cs="Arial" w:hint="default"/>
        </w:rPr>
        <w:t>alej iš</w:t>
      </w:r>
      <w:r>
        <w:rPr>
          <w:rFonts w:ascii="Arial" w:eastAsia="Arial Unicode MS" w:hAnsi="Arial" w:cs="Arial" w:hint="default"/>
        </w:rPr>
        <w:t>lo o </w:t>
      </w:r>
      <w:r>
        <w:rPr>
          <w:rFonts w:ascii="Arial" w:eastAsia="Arial Unicode MS" w:hAnsi="Arial" w:cs="Arial" w:hint="default"/>
        </w:rPr>
        <w:t>slovné</w:t>
      </w:r>
      <w:r>
        <w:rPr>
          <w:rFonts w:ascii="Arial" w:eastAsia="Arial Unicode MS" w:hAnsi="Arial" w:cs="Arial" w:hint="default"/>
        </w:rPr>
        <w:t xml:space="preserve"> prejavy poniž</w:t>
      </w:r>
      <w:r>
        <w:rPr>
          <w:rFonts w:ascii="Arial" w:eastAsia="Arial Unicode MS" w:hAnsi="Arial" w:cs="Arial" w:hint="default"/>
        </w:rPr>
        <w:t>ujú</w:t>
      </w:r>
      <w:r>
        <w:rPr>
          <w:rFonts w:ascii="Arial" w:eastAsia="Arial Unicode MS" w:hAnsi="Arial" w:cs="Arial" w:hint="default"/>
        </w:rPr>
        <w:t>ce urč</w:t>
      </w:r>
      <w:r>
        <w:rPr>
          <w:rFonts w:ascii="Arial" w:eastAsia="Arial Unicode MS" w:hAnsi="Arial" w:cs="Arial" w:hint="default"/>
        </w:rPr>
        <w:t>ité</w:t>
      </w:r>
      <w:r>
        <w:rPr>
          <w:rFonts w:ascii="Arial" w:eastAsia="Arial Unicode MS" w:hAnsi="Arial" w:cs="Arial" w:hint="default"/>
        </w:rPr>
        <w:t xml:space="preserve"> etnikum. Č</w:t>
      </w:r>
      <w:r>
        <w:rPr>
          <w:rFonts w:ascii="Arial" w:eastAsia="Arial Unicode MS" w:hAnsi="Arial" w:cs="Arial" w:hint="default"/>
        </w:rPr>
        <w:t>astou formou najmä</w:t>
      </w:r>
      <w:r>
        <w:rPr>
          <w:rFonts w:ascii="Arial" w:eastAsia="Arial Unicode MS" w:hAnsi="Arial" w:cs="Arial" w:hint="default"/>
        </w:rPr>
        <w:t xml:space="preserve"> u </w:t>
      </w:r>
      <w:r>
        <w:rPr>
          <w:rFonts w:ascii="Arial" w:eastAsia="Arial Unicode MS" w:hAnsi="Arial" w:cs="Arial" w:hint="default"/>
        </w:rPr>
        <w:t>mladistvý</w:t>
      </w:r>
      <w:r>
        <w:rPr>
          <w:rFonts w:ascii="Arial" w:eastAsia="Arial Unicode MS" w:hAnsi="Arial" w:cs="Arial" w:hint="default"/>
        </w:rPr>
        <w:t>ch pá</w:t>
      </w:r>
      <w:r>
        <w:rPr>
          <w:rFonts w:ascii="Arial" w:eastAsia="Arial Unicode MS" w:hAnsi="Arial" w:cs="Arial" w:hint="default"/>
        </w:rPr>
        <w:t>chateľ</w:t>
      </w:r>
      <w:r>
        <w:rPr>
          <w:rFonts w:ascii="Arial" w:eastAsia="Arial Unicode MS" w:hAnsi="Arial" w:cs="Arial" w:hint="default"/>
        </w:rPr>
        <w:t>ov je prejav sympatií</w:t>
      </w:r>
      <w:r>
        <w:rPr>
          <w:rFonts w:ascii="Arial" w:eastAsia="Arial Unicode MS" w:hAnsi="Arial" w:cs="Arial" w:hint="default"/>
        </w:rPr>
        <w:t xml:space="preserve"> </w:t>
      </w:r>
      <w:r w:rsidR="00FF5963">
        <w:rPr>
          <w:rFonts w:ascii="Arial" w:eastAsia="Arial Unicode MS" w:hAnsi="Arial" w:cs="Arial"/>
        </w:rPr>
        <w:t xml:space="preserve">              </w:t>
      </w:r>
      <w:r>
        <w:rPr>
          <w:rFonts w:ascii="Arial" w:eastAsia="Arial Unicode MS" w:hAnsi="Arial" w:cs="Arial" w:hint="default"/>
        </w:rPr>
        <w:t>k faš</w:t>
      </w:r>
      <w:r>
        <w:rPr>
          <w:rFonts w:ascii="Arial" w:eastAsia="Arial Unicode MS" w:hAnsi="Arial" w:cs="Arial" w:hint="default"/>
        </w:rPr>
        <w:t>izmu, vyobrazeniu faš</w:t>
      </w:r>
      <w:r>
        <w:rPr>
          <w:rFonts w:ascii="Arial" w:eastAsia="Arial Unicode MS" w:hAnsi="Arial" w:cs="Arial" w:hint="default"/>
        </w:rPr>
        <w:t>istický</w:t>
      </w:r>
      <w:r>
        <w:rPr>
          <w:rFonts w:ascii="Arial" w:eastAsia="Arial Unicode MS" w:hAnsi="Arial" w:cs="Arial" w:hint="default"/>
        </w:rPr>
        <w:t>ch znakov na odeve, tele, kreslení</w:t>
      </w:r>
      <w:r>
        <w:rPr>
          <w:rFonts w:ascii="Arial" w:eastAsia="Arial Unicode MS" w:hAnsi="Arial" w:cs="Arial" w:hint="default"/>
        </w:rPr>
        <w:t>m tý</w:t>
      </w:r>
      <w:r>
        <w:rPr>
          <w:rFonts w:ascii="Arial" w:eastAsia="Arial Unicode MS" w:hAnsi="Arial" w:cs="Arial" w:hint="default"/>
        </w:rPr>
        <w:t>chto symbolov na rô</w:t>
      </w:r>
      <w:r>
        <w:rPr>
          <w:rFonts w:ascii="Arial" w:eastAsia="Arial Unicode MS" w:hAnsi="Arial" w:cs="Arial" w:hint="default"/>
        </w:rPr>
        <w:t>znych verejne prí</w:t>
      </w:r>
      <w:r>
        <w:rPr>
          <w:rFonts w:ascii="Arial" w:eastAsia="Arial Unicode MS" w:hAnsi="Arial" w:cs="Arial" w:hint="default"/>
        </w:rPr>
        <w:t>st</w:t>
      </w:r>
      <w:r>
        <w:rPr>
          <w:rFonts w:ascii="Arial" w:eastAsia="Arial Unicode MS" w:hAnsi="Arial" w:cs="Arial" w:hint="default"/>
        </w:rPr>
        <w:t>upný</w:t>
      </w:r>
      <w:r>
        <w:rPr>
          <w:rFonts w:ascii="Arial" w:eastAsia="Arial Unicode MS" w:hAnsi="Arial" w:cs="Arial" w:hint="default"/>
        </w:rPr>
        <w:t>ch miestach. K </w:t>
      </w:r>
      <w:r>
        <w:rPr>
          <w:rFonts w:ascii="Arial" w:eastAsia="Arial Unicode MS" w:hAnsi="Arial" w:cs="Arial" w:hint="default"/>
        </w:rPr>
        <w:t>rasovo motivovaný</w:t>
      </w:r>
      <w:r>
        <w:rPr>
          <w:rFonts w:ascii="Arial" w:eastAsia="Arial Unicode MS" w:hAnsi="Arial" w:cs="Arial" w:hint="default"/>
        </w:rPr>
        <w:t>m ú</w:t>
      </w:r>
      <w:r>
        <w:rPr>
          <w:rFonts w:ascii="Arial" w:eastAsia="Arial Unicode MS" w:hAnsi="Arial" w:cs="Arial" w:hint="default"/>
        </w:rPr>
        <w:t>tokom č</w:t>
      </w:r>
      <w:r>
        <w:rPr>
          <w:rFonts w:ascii="Arial" w:eastAsia="Arial Unicode MS" w:hAnsi="Arial" w:cs="Arial" w:hint="default"/>
        </w:rPr>
        <w:t>asto dochá</w:t>
      </w:r>
      <w:r>
        <w:rPr>
          <w:rFonts w:ascii="Arial" w:eastAsia="Arial Unicode MS" w:hAnsi="Arial" w:cs="Arial" w:hint="default"/>
        </w:rPr>
        <w:t>dza po pož</w:t>
      </w:r>
      <w:r>
        <w:rPr>
          <w:rFonts w:ascii="Arial" w:eastAsia="Arial Unicode MS" w:hAnsi="Arial" w:cs="Arial" w:hint="default"/>
        </w:rPr>
        <w:t>ití</w:t>
      </w:r>
      <w:r>
        <w:rPr>
          <w:rFonts w:ascii="Arial" w:eastAsia="Arial Unicode MS" w:hAnsi="Arial" w:cs="Arial" w:hint="default"/>
        </w:rPr>
        <w:t xml:space="preserve"> alkoholický</w:t>
      </w:r>
      <w:r>
        <w:rPr>
          <w:rFonts w:ascii="Arial" w:eastAsia="Arial Unicode MS" w:hAnsi="Arial" w:cs="Arial" w:hint="default"/>
        </w:rPr>
        <w:t>ch ná</w:t>
      </w:r>
      <w:r>
        <w:rPr>
          <w:rFonts w:ascii="Arial" w:eastAsia="Arial Unicode MS" w:hAnsi="Arial" w:cs="Arial" w:hint="default"/>
        </w:rPr>
        <w:t>pojov alebo iný</w:t>
      </w:r>
      <w:r>
        <w:rPr>
          <w:rFonts w:ascii="Arial" w:eastAsia="Arial Unicode MS" w:hAnsi="Arial" w:cs="Arial" w:hint="default"/>
        </w:rPr>
        <w:t>ch omamný</w:t>
      </w:r>
      <w:r>
        <w:rPr>
          <w:rFonts w:ascii="Arial" w:eastAsia="Arial Unicode MS" w:hAnsi="Arial" w:cs="Arial" w:hint="default"/>
        </w:rPr>
        <w:t>ch lá</w:t>
      </w:r>
      <w:r>
        <w:rPr>
          <w:rFonts w:ascii="Arial" w:eastAsia="Arial Unicode MS" w:hAnsi="Arial" w:cs="Arial" w:hint="default"/>
        </w:rPr>
        <w:t>tok.</w:t>
      </w:r>
    </w:p>
    <w:p w:rsidR="0083754C" w:rsidP="0083754C">
      <w:pPr>
        <w:bidi w:val="0"/>
        <w:rPr>
          <w:rFonts w:ascii="Arial" w:eastAsia="Arial Unicode MS" w:hAnsi="Arial" w:cs="Arial"/>
          <w:color w:val="000000"/>
        </w:rPr>
      </w:pPr>
    </w:p>
    <w:p w:rsidR="0083754C" w:rsidP="00AA0774">
      <w:pPr>
        <w:bidi w:val="0"/>
        <w:jc w:val="both"/>
        <w:rPr>
          <w:rFonts w:ascii="Arial" w:eastAsia="Arial Unicode MS" w:hAnsi="Arial" w:cs="Arial"/>
        </w:rPr>
      </w:pPr>
      <w:r>
        <w:rPr>
          <w:rFonts w:ascii="Arial" w:eastAsia="Arial Unicode MS" w:hAnsi="Arial" w:cs="Arial"/>
          <w:color w:val="000000"/>
        </w:rPr>
        <w:t xml:space="preserve">          </w:t>
      </w:r>
      <w:r>
        <w:rPr>
          <w:rFonts w:ascii="Arial" w:eastAsia="Arial Unicode MS" w:hAnsi="Arial" w:cs="Arial" w:hint="default"/>
        </w:rPr>
        <w:t>Oproti predchá</w:t>
      </w:r>
      <w:r>
        <w:rPr>
          <w:rFonts w:ascii="Arial" w:eastAsia="Arial Unicode MS" w:hAnsi="Arial" w:cs="Arial" w:hint="default"/>
        </w:rPr>
        <w:t>dzajú</w:t>
      </w:r>
      <w:r>
        <w:rPr>
          <w:rFonts w:ascii="Arial" w:eastAsia="Arial Unicode MS" w:hAnsi="Arial" w:cs="Arial" w:hint="default"/>
        </w:rPr>
        <w:t>c</w:t>
      </w:r>
      <w:r w:rsidR="00FF5963">
        <w:rPr>
          <w:rFonts w:ascii="Arial" w:eastAsia="Arial Unicode MS" w:hAnsi="Arial" w:cs="Arial"/>
        </w:rPr>
        <w:t>im</w:t>
      </w:r>
      <w:r>
        <w:rPr>
          <w:rFonts w:ascii="Arial" w:eastAsia="Arial Unicode MS" w:hAnsi="Arial" w:cs="Arial"/>
        </w:rPr>
        <w:t xml:space="preserve"> </w:t>
      </w:r>
      <w:r w:rsidR="00FF5963">
        <w:rPr>
          <w:rFonts w:ascii="Arial" w:eastAsia="Arial Unicode MS" w:hAnsi="Arial" w:cs="Arial"/>
        </w:rPr>
        <w:t>rokom</w:t>
      </w:r>
      <w:r>
        <w:rPr>
          <w:rFonts w:ascii="Arial" w:eastAsia="Arial Unicode MS" w:hAnsi="Arial" w:cs="Arial" w:hint="default"/>
        </w:rPr>
        <w:t xml:space="preserve"> (2008, resp. 2009) mož</w:t>
      </w:r>
      <w:r>
        <w:rPr>
          <w:rFonts w:ascii="Arial" w:eastAsia="Arial Unicode MS" w:hAnsi="Arial" w:cs="Arial" w:hint="default"/>
        </w:rPr>
        <w:t>no konš</w:t>
      </w:r>
      <w:r>
        <w:rPr>
          <w:rFonts w:ascii="Arial" w:eastAsia="Arial Unicode MS" w:hAnsi="Arial" w:cs="Arial" w:hint="default"/>
        </w:rPr>
        <w:t>tatovať</w:t>
      </w:r>
      <w:r>
        <w:rPr>
          <w:rFonts w:ascii="Arial" w:eastAsia="Arial Unicode MS" w:hAnsi="Arial" w:cs="Arial" w:hint="default"/>
        </w:rPr>
        <w:t>, ž</w:t>
      </w:r>
      <w:r>
        <w:rPr>
          <w:rFonts w:ascii="Arial" w:eastAsia="Arial Unicode MS" w:hAnsi="Arial" w:cs="Arial" w:hint="default"/>
        </w:rPr>
        <w:t>e nedochá</w:t>
      </w:r>
      <w:r>
        <w:rPr>
          <w:rFonts w:ascii="Arial" w:eastAsia="Arial Unicode MS" w:hAnsi="Arial" w:cs="Arial" w:hint="default"/>
        </w:rPr>
        <w:t>dza k </w:t>
      </w:r>
      <w:r w:rsidR="00D636C6">
        <w:rPr>
          <w:rFonts w:ascii="Arial" w:eastAsia="Arial Unicode MS" w:hAnsi="Arial" w:cs="Arial"/>
        </w:rPr>
        <w:t>im</w:t>
      </w:r>
      <w:r>
        <w:rPr>
          <w:rFonts w:ascii="Arial" w:eastAsia="Arial Unicode MS" w:hAnsi="Arial" w:cs="Arial" w:hint="default"/>
        </w:rPr>
        <w:t>portu extré</w:t>
      </w:r>
      <w:r>
        <w:rPr>
          <w:rFonts w:ascii="Arial" w:eastAsia="Arial Unicode MS" w:hAnsi="Arial" w:cs="Arial" w:hint="default"/>
        </w:rPr>
        <w:t>mizmu a </w:t>
      </w:r>
      <w:r>
        <w:rPr>
          <w:rFonts w:ascii="Arial" w:eastAsia="Arial Unicode MS" w:hAnsi="Arial" w:cs="Arial" w:hint="default"/>
        </w:rPr>
        <w:t>neonacizmu na ú</w:t>
      </w:r>
      <w:r>
        <w:rPr>
          <w:rFonts w:ascii="Arial" w:eastAsia="Arial Unicode MS" w:hAnsi="Arial" w:cs="Arial" w:hint="default"/>
        </w:rPr>
        <w:t xml:space="preserve">zemie </w:t>
      </w:r>
      <w:r>
        <w:rPr>
          <w:rFonts w:ascii="Arial" w:eastAsia="Arial Unicode MS" w:hAnsi="Arial" w:cs="Arial" w:hint="default"/>
        </w:rPr>
        <w:t>Slovenske</w:t>
      </w:r>
      <w:r w:rsidR="00FA45DB">
        <w:rPr>
          <w:rFonts w:ascii="Arial" w:eastAsia="Arial Unicode MS" w:hAnsi="Arial" w:cs="Arial" w:hint="default"/>
        </w:rPr>
        <w:t>j republiky zo susedný</w:t>
      </w:r>
      <w:r w:rsidR="00FA45DB">
        <w:rPr>
          <w:rFonts w:ascii="Arial" w:eastAsia="Arial Unicode MS" w:hAnsi="Arial" w:cs="Arial" w:hint="default"/>
        </w:rPr>
        <w:t>ch krají</w:t>
      </w:r>
      <w:r w:rsidR="00FA45DB">
        <w:rPr>
          <w:rFonts w:ascii="Arial" w:eastAsia="Arial Unicode MS" w:hAnsi="Arial" w:cs="Arial" w:hint="default"/>
        </w:rPr>
        <w:t>n.</w:t>
      </w:r>
    </w:p>
    <w:p w:rsidR="00FA45DB" w:rsidP="00AA0774">
      <w:pPr>
        <w:bidi w:val="0"/>
        <w:jc w:val="both"/>
        <w:rPr>
          <w:rFonts w:ascii="Arial" w:eastAsia="Arial Unicode MS" w:hAnsi="Arial" w:cs="Arial"/>
        </w:rPr>
      </w:pPr>
    </w:p>
    <w:p w:rsidR="0083754C" w:rsidRPr="00AD7335" w:rsidP="00AD7335">
      <w:pPr>
        <w:bidi w:val="0"/>
        <w:ind w:firstLine="708"/>
        <w:jc w:val="both"/>
        <w:rPr>
          <w:rFonts w:ascii="Arial" w:eastAsia="Arial Unicode MS" w:hAnsi="Arial" w:cs="Arial"/>
        </w:rPr>
      </w:pPr>
      <w:r>
        <w:rPr>
          <w:rFonts w:ascii="Arial" w:eastAsia="Arial Unicode MS" w:hAnsi="Arial" w:cs="Arial"/>
        </w:rPr>
        <w:t>U </w:t>
      </w:r>
      <w:r>
        <w:rPr>
          <w:rFonts w:ascii="Arial" w:eastAsia="Arial Unicode MS" w:hAnsi="Arial" w:cs="Arial" w:hint="default"/>
        </w:rPr>
        <w:t>pá</w:t>
      </w:r>
      <w:r>
        <w:rPr>
          <w:rFonts w:ascii="Arial" w:eastAsia="Arial Unicode MS" w:hAnsi="Arial" w:cs="Arial" w:hint="default"/>
        </w:rPr>
        <w:t>chateľ</w:t>
      </w:r>
      <w:r>
        <w:rPr>
          <w:rFonts w:ascii="Arial" w:eastAsia="Arial Unicode MS" w:hAnsi="Arial" w:cs="Arial" w:hint="default"/>
        </w:rPr>
        <w:t>ov je sí</w:t>
      </w:r>
      <w:r>
        <w:rPr>
          <w:rFonts w:ascii="Arial" w:eastAsia="Arial Unicode MS" w:hAnsi="Arial" w:cs="Arial" w:hint="default"/>
        </w:rPr>
        <w:t>ce mož</w:t>
      </w:r>
      <w:r>
        <w:rPr>
          <w:rFonts w:ascii="Arial" w:eastAsia="Arial Unicode MS" w:hAnsi="Arial" w:cs="Arial" w:hint="default"/>
        </w:rPr>
        <w:t>né</w:t>
      </w:r>
      <w:r>
        <w:rPr>
          <w:rFonts w:ascii="Arial" w:eastAsia="Arial Unicode MS" w:hAnsi="Arial" w:cs="Arial" w:hint="default"/>
        </w:rPr>
        <w:t xml:space="preserve"> pozorovať</w:t>
      </w:r>
      <w:r>
        <w:rPr>
          <w:rFonts w:ascii="Arial" w:eastAsia="Arial Unicode MS" w:hAnsi="Arial" w:cs="Arial" w:hint="default"/>
        </w:rPr>
        <w:t xml:space="preserve"> zrejmý</w:t>
      </w:r>
      <w:r>
        <w:rPr>
          <w:rFonts w:ascii="Arial" w:eastAsia="Arial Unicode MS" w:hAnsi="Arial" w:cs="Arial" w:hint="default"/>
        </w:rPr>
        <w:t xml:space="preserve"> sú</w:t>
      </w:r>
      <w:r>
        <w:rPr>
          <w:rFonts w:ascii="Arial" w:eastAsia="Arial Unicode MS" w:hAnsi="Arial" w:cs="Arial" w:hint="default"/>
        </w:rPr>
        <w:t>hlas s </w:t>
      </w:r>
      <w:r>
        <w:rPr>
          <w:rFonts w:ascii="Arial" w:eastAsia="Arial Unicode MS" w:hAnsi="Arial" w:cs="Arial" w:hint="default"/>
        </w:rPr>
        <w:t>ná</w:t>
      </w:r>
      <w:r>
        <w:rPr>
          <w:rFonts w:ascii="Arial" w:eastAsia="Arial Unicode MS" w:hAnsi="Arial" w:cs="Arial" w:hint="default"/>
        </w:rPr>
        <w:t>zormi a ideoló</w:t>
      </w:r>
      <w:r>
        <w:rPr>
          <w:rFonts w:ascii="Arial" w:eastAsia="Arial Unicode MS" w:hAnsi="Arial" w:cs="Arial" w:hint="default"/>
        </w:rPr>
        <w:t>giou rô</w:t>
      </w:r>
      <w:r>
        <w:rPr>
          <w:rFonts w:ascii="Arial" w:eastAsia="Arial Unicode MS" w:hAnsi="Arial" w:cs="Arial" w:hint="default"/>
        </w:rPr>
        <w:t>znych rasistický</w:t>
      </w:r>
      <w:r>
        <w:rPr>
          <w:rFonts w:ascii="Arial" w:eastAsia="Arial Unicode MS" w:hAnsi="Arial" w:cs="Arial" w:hint="default"/>
        </w:rPr>
        <w:t>ch hnutí</w:t>
      </w:r>
      <w:r>
        <w:rPr>
          <w:rFonts w:ascii="Arial" w:eastAsia="Arial Unicode MS" w:hAnsi="Arial" w:cs="Arial" w:hint="default"/>
        </w:rPr>
        <w:t xml:space="preserve"> a </w:t>
      </w:r>
      <w:r>
        <w:rPr>
          <w:rFonts w:ascii="Arial" w:eastAsia="Arial Unicode MS" w:hAnsi="Arial" w:cs="Arial" w:hint="default"/>
        </w:rPr>
        <w:t>extré</w:t>
      </w:r>
      <w:r>
        <w:rPr>
          <w:rFonts w:ascii="Arial" w:eastAsia="Arial Unicode MS" w:hAnsi="Arial" w:cs="Arial" w:hint="default"/>
        </w:rPr>
        <w:t>mistický</w:t>
      </w:r>
      <w:r>
        <w:rPr>
          <w:rFonts w:ascii="Arial" w:eastAsia="Arial Unicode MS" w:hAnsi="Arial" w:cs="Arial" w:hint="default"/>
        </w:rPr>
        <w:t>ch skupí</w:t>
      </w:r>
      <w:r>
        <w:rPr>
          <w:rFonts w:ascii="Arial" w:eastAsia="Arial Unicode MS" w:hAnsi="Arial" w:cs="Arial" w:hint="default"/>
        </w:rPr>
        <w:t>n, avš</w:t>
      </w:r>
      <w:r>
        <w:rPr>
          <w:rFonts w:ascii="Arial" w:eastAsia="Arial Unicode MS" w:hAnsi="Arial" w:cs="Arial" w:hint="default"/>
        </w:rPr>
        <w:t>ak nebola preuká</w:t>
      </w:r>
      <w:r>
        <w:rPr>
          <w:rFonts w:ascii="Arial" w:eastAsia="Arial Unicode MS" w:hAnsi="Arial" w:cs="Arial" w:hint="default"/>
        </w:rPr>
        <w:t>zaná</w:t>
      </w:r>
      <w:r>
        <w:rPr>
          <w:rFonts w:ascii="Arial" w:eastAsia="Arial Unicode MS" w:hAnsi="Arial" w:cs="Arial" w:hint="default"/>
        </w:rPr>
        <w:t xml:space="preserve"> ich priama prí</w:t>
      </w:r>
      <w:r>
        <w:rPr>
          <w:rFonts w:ascii="Arial" w:eastAsia="Arial Unicode MS" w:hAnsi="Arial" w:cs="Arial" w:hint="default"/>
        </w:rPr>
        <w:t>sluš</w:t>
      </w:r>
      <w:r>
        <w:rPr>
          <w:rFonts w:ascii="Arial" w:eastAsia="Arial Unicode MS" w:hAnsi="Arial" w:cs="Arial" w:hint="default"/>
        </w:rPr>
        <w:t>nosť</w:t>
      </w:r>
      <w:r>
        <w:rPr>
          <w:rFonts w:ascii="Arial" w:eastAsia="Arial Unicode MS" w:hAnsi="Arial" w:cs="Arial" w:hint="default"/>
        </w:rPr>
        <w:t xml:space="preserve"> k </w:t>
      </w:r>
      <w:r>
        <w:rPr>
          <w:rFonts w:ascii="Arial" w:eastAsia="Arial Unicode MS" w:hAnsi="Arial" w:cs="Arial" w:hint="default"/>
        </w:rPr>
        <w:t>tý</w:t>
      </w:r>
      <w:r>
        <w:rPr>
          <w:rFonts w:ascii="Arial" w:eastAsia="Arial Unicode MS" w:hAnsi="Arial" w:cs="Arial" w:hint="default"/>
        </w:rPr>
        <w:t>mto zoskupeniam a zapojenie sa do i</w:t>
      </w:r>
      <w:r>
        <w:rPr>
          <w:rFonts w:ascii="Arial" w:eastAsia="Arial Unicode MS" w:hAnsi="Arial" w:cs="Arial" w:hint="default"/>
        </w:rPr>
        <w:t>ch č</w:t>
      </w:r>
      <w:r>
        <w:rPr>
          <w:rFonts w:ascii="Arial" w:eastAsia="Arial Unicode MS" w:hAnsi="Arial" w:cs="Arial" w:hint="default"/>
        </w:rPr>
        <w:t>innosti. Rovnako nebolo zistené</w:t>
      </w:r>
      <w:r>
        <w:rPr>
          <w:rFonts w:ascii="Arial" w:eastAsia="Arial Unicode MS" w:hAnsi="Arial" w:cs="Arial" w:hint="default"/>
        </w:rPr>
        <w:t xml:space="preserve"> pá</w:t>
      </w:r>
      <w:r>
        <w:rPr>
          <w:rFonts w:ascii="Arial" w:eastAsia="Arial Unicode MS" w:hAnsi="Arial" w:cs="Arial" w:hint="default"/>
        </w:rPr>
        <w:t>chanie predmetnej trestnej č</w:t>
      </w:r>
      <w:r>
        <w:rPr>
          <w:rFonts w:ascii="Arial" w:eastAsia="Arial Unicode MS" w:hAnsi="Arial" w:cs="Arial" w:hint="default"/>
        </w:rPr>
        <w:t>innosti organizovanou formou, č</w:t>
      </w:r>
      <w:r>
        <w:rPr>
          <w:rFonts w:ascii="Arial" w:eastAsia="Arial Unicode MS" w:hAnsi="Arial" w:cs="Arial" w:hint="default"/>
        </w:rPr>
        <w:t>o vš</w:t>
      </w:r>
      <w:r>
        <w:rPr>
          <w:rFonts w:ascii="Arial" w:eastAsia="Arial Unicode MS" w:hAnsi="Arial" w:cs="Arial" w:hint="default"/>
        </w:rPr>
        <w:t>ak nevyluč</w:t>
      </w:r>
      <w:r>
        <w:rPr>
          <w:rFonts w:ascii="Arial" w:eastAsia="Arial Unicode MS" w:hAnsi="Arial" w:cs="Arial" w:hint="default"/>
        </w:rPr>
        <w:t>uje latentnosť</w:t>
      </w:r>
      <w:r>
        <w:rPr>
          <w:rFonts w:ascii="Arial" w:eastAsia="Arial Unicode MS" w:hAnsi="Arial" w:cs="Arial" w:hint="default"/>
        </w:rPr>
        <w:t xml:space="preserve"> tejto zá</w:t>
      </w:r>
      <w:r>
        <w:rPr>
          <w:rFonts w:ascii="Arial" w:eastAsia="Arial Unicode MS" w:hAnsi="Arial" w:cs="Arial" w:hint="default"/>
        </w:rPr>
        <w:t>važ</w:t>
      </w:r>
      <w:r>
        <w:rPr>
          <w:rFonts w:ascii="Arial" w:eastAsia="Arial Unicode MS" w:hAnsi="Arial" w:cs="Arial" w:hint="default"/>
        </w:rPr>
        <w:t>nejš</w:t>
      </w:r>
      <w:r>
        <w:rPr>
          <w:rFonts w:ascii="Arial" w:eastAsia="Arial Unicode MS" w:hAnsi="Arial" w:cs="Arial" w:hint="default"/>
        </w:rPr>
        <w:t>ej formy kriminality. Na druhej strane pokles zistenej trestnej č</w:t>
      </w:r>
      <w:r>
        <w:rPr>
          <w:rFonts w:ascii="Arial" w:eastAsia="Arial Unicode MS" w:hAnsi="Arial" w:cs="Arial" w:hint="default"/>
        </w:rPr>
        <w:t>innosti pá</w:t>
      </w:r>
      <w:r>
        <w:rPr>
          <w:rFonts w:ascii="Arial" w:eastAsia="Arial Unicode MS" w:hAnsi="Arial" w:cs="Arial" w:hint="default"/>
        </w:rPr>
        <w:t>chanej prostrední</w:t>
      </w:r>
      <w:r>
        <w:rPr>
          <w:rFonts w:ascii="Arial" w:eastAsia="Arial Unicode MS" w:hAnsi="Arial" w:cs="Arial" w:hint="default"/>
        </w:rPr>
        <w:t>ctvom verejný</w:t>
      </w:r>
      <w:r>
        <w:rPr>
          <w:rFonts w:ascii="Arial" w:eastAsia="Arial Unicode MS" w:hAnsi="Arial" w:cs="Arial" w:hint="default"/>
        </w:rPr>
        <w:t>ch prejav</w:t>
      </w:r>
      <w:r>
        <w:rPr>
          <w:rFonts w:ascii="Arial" w:eastAsia="Arial Unicode MS" w:hAnsi="Arial" w:cs="Arial" w:hint="default"/>
        </w:rPr>
        <w:t>o</w:t>
      </w:r>
      <w:r>
        <w:rPr>
          <w:rFonts w:ascii="Arial" w:eastAsia="Arial Unicode MS" w:hAnsi="Arial" w:cs="Arial" w:hint="default"/>
        </w:rPr>
        <w:t>v rasovej nená</w:t>
      </w:r>
      <w:r>
        <w:rPr>
          <w:rFonts w:ascii="Arial" w:eastAsia="Arial Unicode MS" w:hAnsi="Arial" w:cs="Arial" w:hint="default"/>
        </w:rPr>
        <w:t>visti zrejme sú</w:t>
      </w:r>
      <w:r>
        <w:rPr>
          <w:rFonts w:ascii="Arial" w:eastAsia="Arial Unicode MS" w:hAnsi="Arial" w:cs="Arial" w:hint="default"/>
        </w:rPr>
        <w:t>visí</w:t>
      </w:r>
      <w:r>
        <w:rPr>
          <w:rFonts w:ascii="Arial" w:eastAsia="Arial Unicode MS" w:hAnsi="Arial" w:cs="Arial" w:hint="default"/>
        </w:rPr>
        <w:t xml:space="preserve"> i </w:t>
      </w:r>
      <w:r>
        <w:rPr>
          <w:rFonts w:ascii="Arial" w:eastAsia="Arial Unicode MS" w:hAnsi="Arial" w:cs="Arial" w:hint="default"/>
        </w:rPr>
        <w:t>so zníž</w:t>
      </w:r>
      <w:r>
        <w:rPr>
          <w:rFonts w:ascii="Arial" w:eastAsia="Arial Unicode MS" w:hAnsi="Arial" w:cs="Arial" w:hint="default"/>
        </w:rPr>
        <w:t>ení</w:t>
      </w:r>
      <w:r>
        <w:rPr>
          <w:rFonts w:ascii="Arial" w:eastAsia="Arial Unicode MS" w:hAnsi="Arial" w:cs="Arial" w:hint="default"/>
        </w:rPr>
        <w:t>m aktivity rô</w:t>
      </w:r>
      <w:r>
        <w:rPr>
          <w:rFonts w:ascii="Arial" w:eastAsia="Arial Unicode MS" w:hAnsi="Arial" w:cs="Arial" w:hint="default"/>
        </w:rPr>
        <w:t>znych skupí</w:t>
      </w:r>
      <w:r>
        <w:rPr>
          <w:rFonts w:ascii="Arial" w:eastAsia="Arial Unicode MS" w:hAnsi="Arial" w:cs="Arial" w:hint="default"/>
        </w:rPr>
        <w:t>n </w:t>
      </w:r>
      <w:r>
        <w:rPr>
          <w:rFonts w:ascii="Arial" w:eastAsia="Arial Unicode MS" w:hAnsi="Arial" w:cs="Arial" w:hint="default"/>
        </w:rPr>
        <w:t>zabezpeč</w:t>
      </w:r>
      <w:r>
        <w:rPr>
          <w:rFonts w:ascii="Arial" w:eastAsia="Arial Unicode MS" w:hAnsi="Arial" w:cs="Arial" w:hint="default"/>
        </w:rPr>
        <w:t>ujú</w:t>
      </w:r>
      <w:r>
        <w:rPr>
          <w:rFonts w:ascii="Arial" w:eastAsia="Arial Unicode MS" w:hAnsi="Arial" w:cs="Arial" w:hint="default"/>
        </w:rPr>
        <w:t>cich vý</w:t>
      </w:r>
      <w:r>
        <w:rPr>
          <w:rFonts w:ascii="Arial" w:eastAsia="Arial Unicode MS" w:hAnsi="Arial" w:cs="Arial" w:hint="default"/>
        </w:rPr>
        <w:t>robu, ukrý</w:t>
      </w:r>
      <w:r>
        <w:rPr>
          <w:rFonts w:ascii="Arial" w:eastAsia="Arial Unicode MS" w:hAnsi="Arial" w:cs="Arial" w:hint="default"/>
        </w:rPr>
        <w:t>vanie a </w:t>
      </w:r>
      <w:r>
        <w:rPr>
          <w:rFonts w:ascii="Arial" w:eastAsia="Arial Unicode MS" w:hAnsi="Arial" w:cs="Arial" w:hint="default"/>
        </w:rPr>
        <w:t>rozš</w:t>
      </w:r>
      <w:r>
        <w:rPr>
          <w:rFonts w:ascii="Arial" w:eastAsia="Arial Unicode MS" w:hAnsi="Arial" w:cs="Arial" w:hint="default"/>
        </w:rPr>
        <w:t>irovanie materiá</w:t>
      </w:r>
      <w:r>
        <w:rPr>
          <w:rFonts w:ascii="Arial" w:eastAsia="Arial Unicode MS" w:hAnsi="Arial" w:cs="Arial" w:hint="default"/>
        </w:rPr>
        <w:t>lov s </w:t>
      </w:r>
      <w:r>
        <w:rPr>
          <w:rFonts w:ascii="Arial" w:eastAsia="Arial Unicode MS" w:hAnsi="Arial" w:cs="Arial" w:hint="default"/>
        </w:rPr>
        <w:t>obsahom zameraný</w:t>
      </w:r>
      <w:r>
        <w:rPr>
          <w:rFonts w:ascii="Arial" w:eastAsia="Arial Unicode MS" w:hAnsi="Arial" w:cs="Arial" w:hint="default"/>
        </w:rPr>
        <w:t>m na podporu ideoló</w:t>
      </w:r>
      <w:r>
        <w:rPr>
          <w:rFonts w:ascii="Arial" w:eastAsia="Arial Unicode MS" w:hAnsi="Arial" w:cs="Arial" w:hint="default"/>
        </w:rPr>
        <w:t>gií</w:t>
      </w:r>
      <w:r>
        <w:rPr>
          <w:rFonts w:ascii="Arial" w:eastAsia="Arial Unicode MS" w:hAnsi="Arial" w:cs="Arial" w:hint="default"/>
        </w:rPr>
        <w:t xml:space="preserve"> smerujú</w:t>
      </w:r>
      <w:r>
        <w:rPr>
          <w:rFonts w:ascii="Arial" w:eastAsia="Arial Unicode MS" w:hAnsi="Arial" w:cs="Arial" w:hint="default"/>
        </w:rPr>
        <w:t>cich k </w:t>
      </w:r>
      <w:r>
        <w:rPr>
          <w:rFonts w:ascii="Arial" w:eastAsia="Arial Unicode MS" w:hAnsi="Arial" w:cs="Arial" w:hint="default"/>
        </w:rPr>
        <w:t>potlač</w:t>
      </w:r>
      <w:r>
        <w:rPr>
          <w:rFonts w:ascii="Arial" w:eastAsia="Arial Unicode MS" w:hAnsi="Arial" w:cs="Arial" w:hint="default"/>
        </w:rPr>
        <w:t>ovaniu ľ</w:t>
      </w:r>
      <w:r>
        <w:rPr>
          <w:rFonts w:ascii="Arial" w:eastAsia="Arial Unicode MS" w:hAnsi="Arial" w:cs="Arial" w:hint="default"/>
        </w:rPr>
        <w:t>udský</w:t>
      </w:r>
      <w:r>
        <w:rPr>
          <w:rFonts w:ascii="Arial" w:eastAsia="Arial Unicode MS" w:hAnsi="Arial" w:cs="Arial" w:hint="default"/>
        </w:rPr>
        <w:t>ch prá</w:t>
      </w:r>
      <w:r>
        <w:rPr>
          <w:rFonts w:ascii="Arial" w:eastAsia="Arial Unicode MS" w:hAnsi="Arial" w:cs="Arial" w:hint="default"/>
        </w:rPr>
        <w:t>v a </w:t>
      </w:r>
      <w:r>
        <w:rPr>
          <w:rFonts w:ascii="Arial" w:eastAsia="Arial Unicode MS" w:hAnsi="Arial" w:cs="Arial" w:hint="default"/>
        </w:rPr>
        <w:t>slobô</w:t>
      </w:r>
      <w:r>
        <w:rPr>
          <w:rFonts w:ascii="Arial" w:eastAsia="Arial Unicode MS" w:hAnsi="Arial" w:cs="Arial" w:hint="default"/>
        </w:rPr>
        <w:t xml:space="preserve">d.    </w:t>
      </w:r>
    </w:p>
    <w:p w:rsidR="0083754C" w:rsidP="00AD7335">
      <w:pPr>
        <w:pStyle w:val="NormalWeb"/>
        <w:bidi w:val="0"/>
        <w:jc w:val="both"/>
        <w:rPr>
          <w:rFonts w:ascii="Arial" w:eastAsia="Arial Unicode MS" w:hAnsi="Arial" w:cs="Arial" w:hint="default"/>
        </w:rPr>
      </w:pPr>
      <w:r>
        <w:rPr>
          <w:rFonts w:ascii="Arial" w:eastAsia="Arial Unicode MS" w:hAnsi="Arial" w:cs="Arial"/>
          <w:color w:val="000000"/>
        </w:rPr>
        <w:t xml:space="preserve">          </w:t>
      </w:r>
      <w:r>
        <w:rPr>
          <w:rFonts w:ascii="Arial" w:eastAsia="Arial Unicode MS" w:hAnsi="Arial" w:cs="Arial" w:hint="default"/>
        </w:rPr>
        <w:t>Rezort prokuratú</w:t>
      </w:r>
      <w:r>
        <w:rPr>
          <w:rFonts w:ascii="Arial" w:eastAsia="Arial Unicode MS" w:hAnsi="Arial" w:cs="Arial" w:hint="default"/>
        </w:rPr>
        <w:t>ry</w:t>
      </w:r>
      <w:r>
        <w:rPr>
          <w:rFonts w:ascii="Arial" w:eastAsia="Arial Unicode MS" w:hAnsi="Arial" w:cs="Arial" w:hint="default"/>
        </w:rPr>
        <w:t xml:space="preserve"> aj v </w:t>
      </w:r>
      <w:r>
        <w:rPr>
          <w:rFonts w:ascii="Arial" w:eastAsia="Arial Unicode MS" w:hAnsi="Arial" w:cs="Arial" w:hint="default"/>
        </w:rPr>
        <w:t>priebehu roku 2010 priebež</w:t>
      </w:r>
      <w:r>
        <w:rPr>
          <w:rFonts w:ascii="Arial" w:eastAsia="Arial Unicode MS" w:hAnsi="Arial" w:cs="Arial" w:hint="default"/>
        </w:rPr>
        <w:t>ne plnil Akč</w:t>
      </w:r>
      <w:r>
        <w:rPr>
          <w:rFonts w:ascii="Arial" w:eastAsia="Arial Unicode MS" w:hAnsi="Arial" w:cs="Arial" w:hint="default"/>
        </w:rPr>
        <w:t>ný</w:t>
      </w:r>
      <w:r>
        <w:rPr>
          <w:rFonts w:ascii="Arial" w:eastAsia="Arial Unicode MS" w:hAnsi="Arial" w:cs="Arial" w:hint="default"/>
        </w:rPr>
        <w:t xml:space="preserve"> plá</w:t>
      </w:r>
      <w:r>
        <w:rPr>
          <w:rFonts w:ascii="Arial" w:eastAsia="Arial Unicode MS" w:hAnsi="Arial" w:cs="Arial" w:hint="default"/>
        </w:rPr>
        <w:t>n predchá</w:t>
      </w:r>
      <w:r>
        <w:rPr>
          <w:rFonts w:ascii="Arial" w:eastAsia="Arial Unicode MS" w:hAnsi="Arial" w:cs="Arial" w:hint="default"/>
        </w:rPr>
        <w:t>dzania vš</w:t>
      </w:r>
      <w:r>
        <w:rPr>
          <w:rFonts w:ascii="Arial" w:eastAsia="Arial Unicode MS" w:hAnsi="Arial" w:cs="Arial" w:hint="default"/>
        </w:rPr>
        <w:t>etký</w:t>
      </w:r>
      <w:r>
        <w:rPr>
          <w:rFonts w:ascii="Arial" w:eastAsia="Arial Unicode MS" w:hAnsi="Arial" w:cs="Arial" w:hint="default"/>
        </w:rPr>
        <w:t>m formá</w:t>
      </w:r>
      <w:r>
        <w:rPr>
          <w:rFonts w:ascii="Arial" w:eastAsia="Arial Unicode MS" w:hAnsi="Arial" w:cs="Arial" w:hint="default"/>
        </w:rPr>
        <w:t>m diskriminá</w:t>
      </w:r>
      <w:r>
        <w:rPr>
          <w:rFonts w:ascii="Arial" w:eastAsia="Arial Unicode MS" w:hAnsi="Arial" w:cs="Arial" w:hint="default"/>
        </w:rPr>
        <w:t>cie, rasizmu, xenofó</w:t>
      </w:r>
      <w:r>
        <w:rPr>
          <w:rFonts w:ascii="Arial" w:eastAsia="Arial Unicode MS" w:hAnsi="Arial" w:cs="Arial" w:hint="default"/>
        </w:rPr>
        <w:t>bie, antisemitizmu a </w:t>
      </w:r>
      <w:r>
        <w:rPr>
          <w:rFonts w:ascii="Arial" w:eastAsia="Arial Unicode MS" w:hAnsi="Arial" w:cs="Arial" w:hint="default"/>
        </w:rPr>
        <w:t>ostatný</w:t>
      </w:r>
      <w:r>
        <w:rPr>
          <w:rFonts w:ascii="Arial" w:eastAsia="Arial Unicode MS" w:hAnsi="Arial" w:cs="Arial" w:hint="default"/>
        </w:rPr>
        <w:t xml:space="preserve">m prejavom intolerancie na obdobie rokov 2009 </w:t>
      </w:r>
      <w:r w:rsidR="003264DB">
        <w:rPr>
          <w:rFonts w:ascii="Arial" w:eastAsia="Arial Unicode MS" w:hAnsi="Arial" w:cs="Arial"/>
        </w:rPr>
        <w:t>-</w:t>
      </w:r>
      <w:r>
        <w:rPr>
          <w:rFonts w:ascii="Arial" w:eastAsia="Arial Unicode MS" w:hAnsi="Arial" w:cs="Arial" w:hint="default"/>
        </w:rPr>
        <w:t xml:space="preserve"> 2011, ktorý</w:t>
      </w:r>
      <w:r>
        <w:rPr>
          <w:rFonts w:ascii="Arial" w:eastAsia="Arial Unicode MS" w:hAnsi="Arial" w:cs="Arial" w:hint="default"/>
        </w:rPr>
        <w:t xml:space="preserve"> schvá</w:t>
      </w:r>
      <w:r>
        <w:rPr>
          <w:rFonts w:ascii="Arial" w:eastAsia="Arial Unicode MS" w:hAnsi="Arial" w:cs="Arial" w:hint="default"/>
        </w:rPr>
        <w:t>lila vlá</w:t>
      </w:r>
      <w:r>
        <w:rPr>
          <w:rFonts w:ascii="Arial" w:eastAsia="Arial Unicode MS" w:hAnsi="Arial" w:cs="Arial" w:hint="default"/>
        </w:rPr>
        <w:t>da Slovenskej republiky uznesení</w:t>
      </w:r>
      <w:r>
        <w:rPr>
          <w:rFonts w:ascii="Arial" w:eastAsia="Arial Unicode MS" w:hAnsi="Arial" w:cs="Arial" w:hint="default"/>
        </w:rPr>
        <w:t>m č</w:t>
      </w:r>
      <w:r>
        <w:rPr>
          <w:rFonts w:ascii="Arial" w:eastAsia="Arial Unicode MS" w:hAnsi="Arial" w:cs="Arial" w:hint="default"/>
        </w:rPr>
        <w:t>. 357/200</w:t>
      </w:r>
      <w:r>
        <w:rPr>
          <w:rFonts w:ascii="Arial" w:eastAsia="Arial Unicode MS" w:hAnsi="Arial" w:cs="Arial" w:hint="default"/>
        </w:rPr>
        <w:t>9 zo dň</w:t>
      </w:r>
      <w:r>
        <w:rPr>
          <w:rFonts w:ascii="Arial" w:eastAsia="Arial Unicode MS" w:hAnsi="Arial" w:cs="Arial" w:hint="default"/>
        </w:rPr>
        <w:t>a 13.5.2009.</w:t>
      </w:r>
    </w:p>
    <w:p w:rsidR="0083754C" w:rsidP="00AD7335">
      <w:pPr>
        <w:pStyle w:val="NormalWeb"/>
        <w:bidi w:val="0"/>
        <w:jc w:val="both"/>
        <w:rPr>
          <w:rFonts w:ascii="Arial" w:eastAsia="Arial Unicode MS" w:hAnsi="Arial" w:cs="Arial"/>
        </w:rPr>
      </w:pPr>
      <w:r>
        <w:rPr>
          <w:rFonts w:ascii="Arial" w:eastAsia="Arial Unicode MS" w:hAnsi="Arial" w:cs="Arial" w:hint="default"/>
        </w:rPr>
        <w:t xml:space="preserve">          Tú</w:t>
      </w:r>
      <w:r>
        <w:rPr>
          <w:rFonts w:ascii="Arial" w:eastAsia="Arial Unicode MS" w:hAnsi="Arial" w:cs="Arial" w:hint="default"/>
        </w:rPr>
        <w:t>to č</w:t>
      </w:r>
      <w:r>
        <w:rPr>
          <w:rFonts w:ascii="Arial" w:eastAsia="Arial Unicode MS" w:hAnsi="Arial" w:cs="Arial" w:hint="default"/>
        </w:rPr>
        <w:t>innosť</w:t>
      </w:r>
      <w:r>
        <w:rPr>
          <w:rFonts w:ascii="Arial" w:eastAsia="Arial Unicode MS" w:hAnsi="Arial" w:cs="Arial" w:hint="default"/>
        </w:rPr>
        <w:t xml:space="preserve"> prokuratú</w:t>
      </w:r>
      <w:r>
        <w:rPr>
          <w:rFonts w:ascii="Arial" w:eastAsia="Arial Unicode MS" w:hAnsi="Arial" w:cs="Arial" w:hint="default"/>
        </w:rPr>
        <w:t xml:space="preserve">ry </w:t>
      </w:r>
      <w:r w:rsidR="00AE4038">
        <w:rPr>
          <w:rFonts w:ascii="Arial" w:eastAsia="Arial Unicode MS" w:hAnsi="Arial" w:cs="Arial"/>
        </w:rPr>
        <w:t>podpor</w:t>
      </w:r>
      <w:r>
        <w:rPr>
          <w:rFonts w:ascii="Arial" w:eastAsia="Arial Unicode MS" w:hAnsi="Arial" w:cs="Arial"/>
        </w:rPr>
        <w:t>uje i </w:t>
      </w:r>
      <w:r>
        <w:rPr>
          <w:rFonts w:ascii="Arial" w:eastAsia="Arial Unicode MS" w:hAnsi="Arial" w:cs="Arial" w:hint="default"/>
        </w:rPr>
        <w:t>vydanie prí</w:t>
      </w:r>
      <w:r>
        <w:rPr>
          <w:rFonts w:ascii="Arial" w:eastAsia="Arial Unicode MS" w:hAnsi="Arial" w:cs="Arial" w:hint="default"/>
        </w:rPr>
        <w:t>kazu generá</w:t>
      </w:r>
      <w:r>
        <w:rPr>
          <w:rFonts w:ascii="Arial" w:eastAsia="Arial Unicode MS" w:hAnsi="Arial" w:cs="Arial" w:hint="default"/>
        </w:rPr>
        <w:t>lneho prokurá</w:t>
      </w:r>
      <w:r>
        <w:rPr>
          <w:rFonts w:ascii="Arial" w:eastAsia="Arial Unicode MS" w:hAnsi="Arial" w:cs="Arial" w:hint="default"/>
        </w:rPr>
        <w:t>tora Slovenskej republiky</w:t>
      </w:r>
      <w:r w:rsidR="00FF5963">
        <w:rPr>
          <w:rFonts w:ascii="Arial" w:eastAsia="Arial Unicode MS" w:hAnsi="Arial" w:cs="Arial" w:hint="default"/>
        </w:rPr>
        <w:t xml:space="preserve"> poradové</w:t>
      </w:r>
      <w:r w:rsidR="00FF5963">
        <w:rPr>
          <w:rFonts w:ascii="Arial" w:eastAsia="Arial Unicode MS" w:hAnsi="Arial" w:cs="Arial" w:hint="default"/>
        </w:rPr>
        <w:t xml:space="preserve"> čí</w:t>
      </w:r>
      <w:r w:rsidR="00FF5963">
        <w:rPr>
          <w:rFonts w:ascii="Arial" w:eastAsia="Arial Unicode MS" w:hAnsi="Arial" w:cs="Arial" w:hint="default"/>
        </w:rPr>
        <w:t>slo 2/2010</w:t>
      </w:r>
      <w:r>
        <w:rPr>
          <w:rFonts w:ascii="Arial" w:eastAsia="Arial Unicode MS" w:hAnsi="Arial" w:cs="Arial" w:hint="default"/>
        </w:rPr>
        <w:t xml:space="preserve"> z 1. februá</w:t>
      </w:r>
      <w:r>
        <w:rPr>
          <w:rFonts w:ascii="Arial" w:eastAsia="Arial Unicode MS" w:hAnsi="Arial" w:cs="Arial" w:hint="default"/>
        </w:rPr>
        <w:t>ra 2010 o oznamovaní</w:t>
      </w:r>
      <w:r>
        <w:rPr>
          <w:rFonts w:ascii="Arial" w:eastAsia="Arial Unicode MS" w:hAnsi="Arial" w:cs="Arial" w:hint="default"/>
        </w:rPr>
        <w:t xml:space="preserve"> mimoriadnych udalostí</w:t>
      </w:r>
      <w:r>
        <w:rPr>
          <w:rFonts w:ascii="Arial" w:eastAsia="Arial Unicode MS" w:hAnsi="Arial" w:cs="Arial" w:hint="default"/>
        </w:rPr>
        <w:t xml:space="preserve"> a podá</w:t>
      </w:r>
      <w:r>
        <w:rPr>
          <w:rFonts w:ascii="Arial" w:eastAsia="Arial Unicode MS" w:hAnsi="Arial" w:cs="Arial" w:hint="default"/>
        </w:rPr>
        <w:t>vaní</w:t>
      </w:r>
      <w:r>
        <w:rPr>
          <w:rFonts w:ascii="Arial" w:eastAsia="Arial Unicode MS" w:hAnsi="Arial" w:cs="Arial" w:hint="default"/>
        </w:rPr>
        <w:t xml:space="preserve"> sprá</w:t>
      </w:r>
      <w:r>
        <w:rPr>
          <w:rFonts w:ascii="Arial" w:eastAsia="Arial Unicode MS" w:hAnsi="Arial" w:cs="Arial" w:hint="default"/>
        </w:rPr>
        <w:t>v v trestný</w:t>
      </w:r>
      <w:r>
        <w:rPr>
          <w:rFonts w:ascii="Arial" w:eastAsia="Arial Unicode MS" w:hAnsi="Arial" w:cs="Arial" w:hint="default"/>
        </w:rPr>
        <w:t xml:space="preserve">ch veciach, kde </w:t>
      </w:r>
      <w:r w:rsidR="00FF5963">
        <w:rPr>
          <w:rFonts w:ascii="Arial" w:eastAsia="Arial Unicode MS" w:hAnsi="Arial" w:cs="Arial"/>
        </w:rPr>
        <w:t>je okrem</w:t>
      </w:r>
      <w:r>
        <w:rPr>
          <w:rFonts w:ascii="Arial" w:eastAsia="Arial Unicode MS" w:hAnsi="Arial" w:cs="Arial"/>
        </w:rPr>
        <w:t xml:space="preserve"> i</w:t>
      </w:r>
      <w:r>
        <w:rPr>
          <w:rFonts w:ascii="Arial" w:eastAsia="Arial Unicode MS" w:hAnsi="Arial" w:cs="Arial" w:hint="default"/>
        </w:rPr>
        <w:t>né</w:t>
      </w:r>
      <w:r w:rsidR="00FF5963">
        <w:rPr>
          <w:rFonts w:ascii="Arial" w:eastAsia="Arial Unicode MS" w:hAnsi="Arial" w:cs="Arial"/>
        </w:rPr>
        <w:t>ho</w:t>
      </w:r>
      <w:r>
        <w:rPr>
          <w:rFonts w:ascii="Arial" w:eastAsia="Arial Unicode MS" w:hAnsi="Arial" w:cs="Arial" w:hint="default"/>
        </w:rPr>
        <w:t xml:space="preserve"> vo vzť</w:t>
      </w:r>
      <w:r>
        <w:rPr>
          <w:rFonts w:ascii="Arial" w:eastAsia="Arial Unicode MS" w:hAnsi="Arial" w:cs="Arial" w:hint="default"/>
        </w:rPr>
        <w:t>ahu ku krajský</w:t>
      </w:r>
      <w:r>
        <w:rPr>
          <w:rFonts w:ascii="Arial" w:eastAsia="Arial Unicode MS" w:hAnsi="Arial" w:cs="Arial" w:hint="default"/>
        </w:rPr>
        <w:t>m a </w:t>
      </w:r>
      <w:r>
        <w:rPr>
          <w:rFonts w:ascii="Arial" w:eastAsia="Arial Unicode MS" w:hAnsi="Arial" w:cs="Arial" w:hint="default"/>
        </w:rPr>
        <w:t>okresný</w:t>
      </w:r>
      <w:r>
        <w:rPr>
          <w:rFonts w:ascii="Arial" w:eastAsia="Arial Unicode MS" w:hAnsi="Arial" w:cs="Arial" w:hint="default"/>
        </w:rPr>
        <w:t>m prokuratú</w:t>
      </w:r>
      <w:r>
        <w:rPr>
          <w:rFonts w:ascii="Arial" w:eastAsia="Arial Unicode MS" w:hAnsi="Arial" w:cs="Arial" w:hint="default"/>
        </w:rPr>
        <w:t>ram</w:t>
      </w:r>
      <w:r w:rsidR="00FF5963">
        <w:rPr>
          <w:rFonts w:ascii="Arial" w:eastAsia="Arial Unicode MS" w:hAnsi="Arial" w:cs="Arial" w:hint="default"/>
        </w:rPr>
        <w:t xml:space="preserve"> nariadená</w:t>
      </w:r>
      <w:r>
        <w:rPr>
          <w:rFonts w:ascii="Arial" w:eastAsia="Arial Unicode MS" w:hAnsi="Arial" w:cs="Arial" w:hint="default"/>
        </w:rPr>
        <w:t xml:space="preserve"> povinnosť</w:t>
      </w:r>
      <w:r>
        <w:rPr>
          <w:rFonts w:ascii="Arial" w:eastAsia="Arial Unicode MS" w:hAnsi="Arial" w:cs="Arial" w:hint="default"/>
        </w:rPr>
        <w:t xml:space="preserve"> podá</w:t>
      </w:r>
      <w:r>
        <w:rPr>
          <w:rFonts w:ascii="Arial" w:eastAsia="Arial Unicode MS" w:hAnsi="Arial" w:cs="Arial" w:hint="default"/>
        </w:rPr>
        <w:t>vať</w:t>
      </w:r>
      <w:r>
        <w:rPr>
          <w:rFonts w:ascii="Arial" w:eastAsia="Arial Unicode MS" w:hAnsi="Arial" w:cs="Arial" w:hint="default"/>
        </w:rPr>
        <w:t xml:space="preserve"> podrobné</w:t>
      </w:r>
      <w:r>
        <w:rPr>
          <w:rFonts w:ascii="Arial" w:eastAsia="Arial Unicode MS" w:hAnsi="Arial" w:cs="Arial" w:hint="default"/>
        </w:rPr>
        <w:t xml:space="preserve"> sprá</w:t>
      </w:r>
      <w:r>
        <w:rPr>
          <w:rFonts w:ascii="Arial" w:eastAsia="Arial Unicode MS" w:hAnsi="Arial" w:cs="Arial" w:hint="default"/>
        </w:rPr>
        <w:t>vy o </w:t>
      </w:r>
      <w:r>
        <w:rPr>
          <w:rFonts w:ascii="Arial" w:eastAsia="Arial Unicode MS" w:hAnsi="Arial" w:cs="Arial" w:hint="default"/>
        </w:rPr>
        <w:t>stave konania o trestný</w:t>
      </w:r>
      <w:r>
        <w:rPr>
          <w:rFonts w:ascii="Arial" w:eastAsia="Arial Unicode MS" w:hAnsi="Arial" w:cs="Arial" w:hint="default"/>
        </w:rPr>
        <w:t>ch č</w:t>
      </w:r>
      <w:r>
        <w:rPr>
          <w:rFonts w:ascii="Arial" w:eastAsia="Arial Unicode MS" w:hAnsi="Arial" w:cs="Arial" w:hint="default"/>
        </w:rPr>
        <w:t>inoch extré</w:t>
      </w:r>
      <w:r>
        <w:rPr>
          <w:rFonts w:ascii="Arial" w:eastAsia="Arial Unicode MS" w:hAnsi="Arial" w:cs="Arial" w:hint="default"/>
        </w:rPr>
        <w:t>mizmu</w:t>
      </w:r>
      <w:r w:rsidR="00806749">
        <w:rPr>
          <w:rFonts w:ascii="Arial" w:eastAsia="Arial Unicode MS" w:hAnsi="Arial" w:cs="Arial"/>
        </w:rPr>
        <w:t>.</w:t>
      </w:r>
    </w:p>
    <w:p w:rsidR="0083754C" w:rsidP="0083754C">
      <w:pPr>
        <w:pStyle w:val="NormalWeb"/>
        <w:bidi w:val="0"/>
        <w:jc w:val="both"/>
        <w:rPr>
          <w:rFonts w:ascii="Arial" w:eastAsia="Arial Unicode MS" w:hAnsi="Arial" w:cs="Arial" w:hint="default"/>
        </w:rPr>
      </w:pPr>
      <w:r>
        <w:rPr>
          <w:rFonts w:ascii="Arial" w:eastAsia="Arial Unicode MS" w:hAnsi="Arial" w:cs="Arial"/>
        </w:rPr>
        <w:t xml:space="preserve">          I </w:t>
      </w:r>
      <w:r>
        <w:rPr>
          <w:rFonts w:ascii="Arial" w:eastAsia="Arial Unicode MS" w:hAnsi="Arial" w:cs="Arial" w:hint="default"/>
        </w:rPr>
        <w:t>naď</w:t>
      </w:r>
      <w:r>
        <w:rPr>
          <w:rFonts w:ascii="Arial" w:eastAsia="Arial Unicode MS" w:hAnsi="Arial" w:cs="Arial" w:hint="default"/>
        </w:rPr>
        <w:t>alej sa poverený</w:t>
      </w:r>
      <w:r>
        <w:rPr>
          <w:rFonts w:ascii="Arial" w:eastAsia="Arial Unicode MS" w:hAnsi="Arial" w:cs="Arial" w:hint="default"/>
        </w:rPr>
        <w:t xml:space="preserve"> prokurá</w:t>
      </w:r>
      <w:r>
        <w:rPr>
          <w:rFonts w:ascii="Arial" w:eastAsia="Arial Unicode MS" w:hAnsi="Arial" w:cs="Arial" w:hint="default"/>
        </w:rPr>
        <w:t>tor zúč</w:t>
      </w:r>
      <w:r>
        <w:rPr>
          <w:rFonts w:ascii="Arial" w:eastAsia="Arial Unicode MS" w:hAnsi="Arial" w:cs="Arial" w:hint="default"/>
        </w:rPr>
        <w:t>astň</w:t>
      </w:r>
      <w:r>
        <w:rPr>
          <w:rFonts w:ascii="Arial" w:eastAsia="Arial Unicode MS" w:hAnsi="Arial" w:cs="Arial" w:hint="default"/>
        </w:rPr>
        <w:t>uje na rokovaniach medzirezortnej integrovanej skupiny odborní</w:t>
      </w:r>
      <w:r>
        <w:rPr>
          <w:rFonts w:ascii="Arial" w:eastAsia="Arial Unicode MS" w:hAnsi="Arial" w:cs="Arial" w:hint="default"/>
        </w:rPr>
        <w:t>ko</w:t>
      </w:r>
      <w:r>
        <w:rPr>
          <w:rFonts w:ascii="Arial" w:eastAsia="Arial Unicode MS" w:hAnsi="Arial" w:cs="Arial" w:hint="default"/>
        </w:rPr>
        <w:t>v zriadenej pri Prezí</w:t>
      </w:r>
      <w:r>
        <w:rPr>
          <w:rFonts w:ascii="Arial" w:eastAsia="Arial Unicode MS" w:hAnsi="Arial" w:cs="Arial" w:hint="default"/>
        </w:rPr>
        <w:t xml:space="preserve">diu </w:t>
      </w:r>
      <w:r w:rsidR="00FF5963">
        <w:rPr>
          <w:rFonts w:ascii="Arial" w:eastAsia="Arial Unicode MS" w:hAnsi="Arial" w:cs="Arial"/>
        </w:rPr>
        <w:t>P</w:t>
      </w:r>
      <w:r>
        <w:rPr>
          <w:rFonts w:ascii="Arial" w:eastAsia="Arial Unicode MS" w:hAnsi="Arial" w:cs="Arial" w:hint="default"/>
        </w:rPr>
        <w:t>olicajné</w:t>
      </w:r>
      <w:r>
        <w:rPr>
          <w:rFonts w:ascii="Arial" w:eastAsia="Arial Unicode MS" w:hAnsi="Arial" w:cs="Arial" w:hint="default"/>
        </w:rPr>
        <w:t xml:space="preserve">ho zboru </w:t>
      </w:r>
      <w:r w:rsidR="00440938">
        <w:rPr>
          <w:rFonts w:ascii="Arial" w:eastAsia="Arial Unicode MS" w:hAnsi="Arial" w:cs="Arial"/>
        </w:rPr>
        <w:t xml:space="preserve">SR </w:t>
      </w:r>
      <w:r>
        <w:rPr>
          <w:rFonts w:ascii="Arial" w:eastAsia="Arial Unicode MS" w:hAnsi="Arial" w:cs="Arial" w:hint="default"/>
        </w:rPr>
        <w:t>ako poradný</w:t>
      </w:r>
      <w:r>
        <w:rPr>
          <w:rFonts w:ascii="Arial" w:eastAsia="Arial Unicode MS" w:hAnsi="Arial" w:cs="Arial" w:hint="default"/>
        </w:rPr>
        <w:t>, koordinač</w:t>
      </w:r>
      <w:r>
        <w:rPr>
          <w:rFonts w:ascii="Arial" w:eastAsia="Arial Unicode MS" w:hAnsi="Arial" w:cs="Arial" w:hint="default"/>
        </w:rPr>
        <w:t>ný</w:t>
      </w:r>
      <w:r>
        <w:rPr>
          <w:rFonts w:ascii="Arial" w:eastAsia="Arial Unicode MS" w:hAnsi="Arial" w:cs="Arial" w:hint="default"/>
        </w:rPr>
        <w:t xml:space="preserve"> a </w:t>
      </w:r>
      <w:r>
        <w:rPr>
          <w:rFonts w:ascii="Arial" w:eastAsia="Arial Unicode MS" w:hAnsi="Arial" w:cs="Arial" w:hint="default"/>
        </w:rPr>
        <w:t>iniciatí</w:t>
      </w:r>
      <w:r>
        <w:rPr>
          <w:rFonts w:ascii="Arial" w:eastAsia="Arial Unicode MS" w:hAnsi="Arial" w:cs="Arial" w:hint="default"/>
        </w:rPr>
        <w:t>vny orgá</w:t>
      </w:r>
      <w:r>
        <w:rPr>
          <w:rFonts w:ascii="Arial" w:eastAsia="Arial Unicode MS" w:hAnsi="Arial" w:cs="Arial" w:hint="default"/>
        </w:rPr>
        <w:t>n ministra vnú</w:t>
      </w:r>
      <w:r>
        <w:rPr>
          <w:rFonts w:ascii="Arial" w:eastAsia="Arial Unicode MS" w:hAnsi="Arial" w:cs="Arial" w:hint="default"/>
        </w:rPr>
        <w:t>tra na eliminá</w:t>
      </w:r>
      <w:r>
        <w:rPr>
          <w:rFonts w:ascii="Arial" w:eastAsia="Arial Unicode MS" w:hAnsi="Arial" w:cs="Arial" w:hint="default"/>
        </w:rPr>
        <w:t>ciu extré</w:t>
      </w:r>
      <w:r>
        <w:rPr>
          <w:rFonts w:ascii="Arial" w:eastAsia="Arial Unicode MS" w:hAnsi="Arial" w:cs="Arial" w:hint="default"/>
        </w:rPr>
        <w:t>mizmu a </w:t>
      </w:r>
      <w:r>
        <w:rPr>
          <w:rFonts w:ascii="Arial" w:eastAsia="Arial Unicode MS" w:hAnsi="Arial" w:cs="Arial" w:hint="default"/>
        </w:rPr>
        <w:t>rasovo motivovanej trestnej č</w:t>
      </w:r>
      <w:r>
        <w:rPr>
          <w:rFonts w:ascii="Arial" w:eastAsia="Arial Unicode MS" w:hAnsi="Arial" w:cs="Arial" w:hint="default"/>
        </w:rPr>
        <w:t>innosti. Tiež</w:t>
      </w:r>
      <w:r>
        <w:rPr>
          <w:rFonts w:ascii="Arial" w:eastAsia="Arial Unicode MS" w:hAnsi="Arial" w:cs="Arial" w:hint="default"/>
        </w:rPr>
        <w:t xml:space="preserve"> sa stretá</w:t>
      </w:r>
      <w:r>
        <w:rPr>
          <w:rFonts w:ascii="Arial" w:eastAsia="Arial Unicode MS" w:hAnsi="Arial" w:cs="Arial" w:hint="default"/>
        </w:rPr>
        <w:t>va s </w:t>
      </w:r>
      <w:r>
        <w:rPr>
          <w:rFonts w:ascii="Arial" w:eastAsia="Arial Unicode MS" w:hAnsi="Arial" w:cs="Arial" w:hint="default"/>
        </w:rPr>
        <w:t>jednotlivý</w:t>
      </w:r>
      <w:r>
        <w:rPr>
          <w:rFonts w:ascii="Arial" w:eastAsia="Arial Unicode MS" w:hAnsi="Arial" w:cs="Arial" w:hint="default"/>
        </w:rPr>
        <w:t>mi policajtmi konajú</w:t>
      </w:r>
      <w:r>
        <w:rPr>
          <w:rFonts w:ascii="Arial" w:eastAsia="Arial Unicode MS" w:hAnsi="Arial" w:cs="Arial" w:hint="default"/>
        </w:rPr>
        <w:t>cimi v </w:t>
      </w:r>
      <w:r>
        <w:rPr>
          <w:rFonts w:ascii="Arial" w:eastAsia="Arial Unicode MS" w:hAnsi="Arial" w:cs="Arial" w:hint="default"/>
        </w:rPr>
        <w:t>jednotlivý</w:t>
      </w:r>
      <w:r>
        <w:rPr>
          <w:rFonts w:ascii="Arial" w:eastAsia="Arial Unicode MS" w:hAnsi="Arial" w:cs="Arial" w:hint="default"/>
        </w:rPr>
        <w:t>ch trestný</w:t>
      </w:r>
      <w:r>
        <w:rPr>
          <w:rFonts w:ascii="Arial" w:eastAsia="Arial Unicode MS" w:hAnsi="Arial" w:cs="Arial" w:hint="default"/>
        </w:rPr>
        <w:t>ch vecia</w:t>
      </w:r>
      <w:r>
        <w:rPr>
          <w:rFonts w:ascii="Arial" w:eastAsia="Arial Unicode MS" w:hAnsi="Arial" w:cs="Arial" w:hint="default"/>
        </w:rPr>
        <w:t>ch za úč</w:t>
      </w:r>
      <w:r>
        <w:rPr>
          <w:rFonts w:ascii="Arial" w:eastAsia="Arial Unicode MS" w:hAnsi="Arial" w:cs="Arial" w:hint="default"/>
        </w:rPr>
        <w:t>elom rieš</w:t>
      </w:r>
      <w:r>
        <w:rPr>
          <w:rFonts w:ascii="Arial" w:eastAsia="Arial Unicode MS" w:hAnsi="Arial" w:cs="Arial" w:hint="default"/>
        </w:rPr>
        <w:t>enia konkré</w:t>
      </w:r>
      <w:r>
        <w:rPr>
          <w:rFonts w:ascii="Arial" w:eastAsia="Arial Unicode MS" w:hAnsi="Arial" w:cs="Arial" w:hint="default"/>
        </w:rPr>
        <w:t>tnych problé</w:t>
      </w:r>
      <w:r>
        <w:rPr>
          <w:rFonts w:ascii="Arial" w:eastAsia="Arial Unicode MS" w:hAnsi="Arial" w:cs="Arial" w:hint="default"/>
        </w:rPr>
        <w:t>mov v </w:t>
      </w:r>
      <w:r>
        <w:rPr>
          <w:rFonts w:ascii="Arial" w:eastAsia="Arial Unicode MS" w:hAnsi="Arial" w:cs="Arial" w:hint="default"/>
        </w:rPr>
        <w:t>trestnom konaní.</w:t>
      </w:r>
    </w:p>
    <w:p w:rsidR="00585487" w:rsidRPr="000F1E59" w:rsidP="000F1E59">
      <w:pPr>
        <w:pStyle w:val="NormalWeb"/>
        <w:bidi w:val="0"/>
        <w:ind w:firstLine="708"/>
        <w:jc w:val="both"/>
        <w:rPr>
          <w:rFonts w:ascii="Arial" w:eastAsia="Arial Unicode MS" w:hAnsi="Arial" w:cs="Arial"/>
          <w:color w:val="000000"/>
        </w:rPr>
      </w:pPr>
      <w:r w:rsidRPr="000F1E59" w:rsidR="0083754C">
        <w:rPr>
          <w:rFonts w:ascii="Arial" w:eastAsia="Arial Unicode MS" w:hAnsi="Arial" w:cs="Arial" w:hint="default"/>
        </w:rPr>
        <w:t>V roku 2010 doš</w:t>
      </w:r>
      <w:r w:rsidRPr="000F1E59" w:rsidR="0083754C">
        <w:rPr>
          <w:rFonts w:ascii="Arial" w:eastAsia="Arial Unicode MS" w:hAnsi="Arial" w:cs="Arial" w:hint="default"/>
        </w:rPr>
        <w:t>lo k podmieneč</w:t>
      </w:r>
      <w:r w:rsidRPr="000F1E59" w:rsidR="0083754C">
        <w:rPr>
          <w:rFonts w:ascii="Arial" w:eastAsia="Arial Unicode MS" w:hAnsi="Arial" w:cs="Arial" w:hint="default"/>
        </w:rPr>
        <w:t>né</w:t>
      </w:r>
      <w:r w:rsidRPr="000F1E59" w:rsidR="0083754C">
        <w:rPr>
          <w:rFonts w:ascii="Arial" w:eastAsia="Arial Unicode MS" w:hAnsi="Arial" w:cs="Arial" w:hint="default"/>
        </w:rPr>
        <w:t>mu zastaveniu trestné</w:t>
      </w:r>
      <w:r w:rsidRPr="000F1E59" w:rsidR="0083754C">
        <w:rPr>
          <w:rFonts w:ascii="Arial" w:eastAsia="Arial Unicode MS" w:hAnsi="Arial" w:cs="Arial" w:hint="default"/>
        </w:rPr>
        <w:t>ho stí</w:t>
      </w:r>
      <w:r w:rsidRPr="000F1E59" w:rsidR="0083754C">
        <w:rPr>
          <w:rFonts w:ascii="Arial" w:eastAsia="Arial Unicode MS" w:hAnsi="Arial" w:cs="Arial" w:hint="default"/>
        </w:rPr>
        <w:t>hania podľ</w:t>
      </w:r>
      <w:r w:rsidRPr="000F1E59" w:rsidR="0083754C">
        <w:rPr>
          <w:rFonts w:ascii="Arial" w:eastAsia="Arial Unicode MS" w:hAnsi="Arial" w:cs="Arial" w:hint="default"/>
        </w:rPr>
        <w:t xml:space="preserve">a </w:t>
      </w:r>
      <w:r w:rsidRPr="000F1E59" w:rsidR="00AD7335">
        <w:rPr>
          <w:rFonts w:ascii="Arial" w:eastAsia="Arial Unicode MS" w:hAnsi="Arial" w:cs="Arial"/>
        </w:rPr>
        <w:t xml:space="preserve">       </w:t>
      </w:r>
      <w:r w:rsidRPr="000F1E59" w:rsidR="0083754C">
        <w:rPr>
          <w:rFonts w:ascii="Arial" w:eastAsia="Arial Unicode MS" w:hAnsi="Arial" w:cs="Arial" w:hint="default"/>
        </w:rPr>
        <w:t>§</w:t>
      </w:r>
      <w:r w:rsidRPr="000F1E59" w:rsidR="0083754C">
        <w:rPr>
          <w:rFonts w:ascii="Arial" w:eastAsia="Arial Unicode MS" w:hAnsi="Arial" w:cs="Arial" w:hint="default"/>
        </w:rPr>
        <w:t xml:space="preserve"> 216 Trestné</w:t>
      </w:r>
      <w:r w:rsidRPr="000F1E59" w:rsidR="0083754C">
        <w:rPr>
          <w:rFonts w:ascii="Arial" w:eastAsia="Arial Unicode MS" w:hAnsi="Arial" w:cs="Arial" w:hint="default"/>
        </w:rPr>
        <w:t>ho poriadku proti 3 osobá</w:t>
      </w:r>
      <w:r w:rsidRPr="000F1E59" w:rsidR="0083754C">
        <w:rPr>
          <w:rFonts w:ascii="Arial" w:eastAsia="Arial Unicode MS" w:hAnsi="Arial" w:cs="Arial" w:hint="default"/>
        </w:rPr>
        <w:t>m (v </w:t>
      </w:r>
      <w:r w:rsidRPr="000F1E59" w:rsidR="0083754C">
        <w:rPr>
          <w:rFonts w:ascii="Arial" w:eastAsia="Arial Unicode MS" w:hAnsi="Arial" w:cs="Arial" w:hint="default"/>
        </w:rPr>
        <w:t>roku 2009 15 osô</w:t>
      </w:r>
      <w:r w:rsidRPr="000F1E59" w:rsidR="0083754C">
        <w:rPr>
          <w:rFonts w:ascii="Arial" w:eastAsia="Arial Unicode MS" w:hAnsi="Arial" w:cs="Arial" w:hint="default"/>
        </w:rPr>
        <w:t xml:space="preserve">b a v roku 2008 </w:t>
      </w:r>
      <w:r w:rsidRPr="000F1E59" w:rsidR="003569F1">
        <w:rPr>
          <w:rFonts w:ascii="Arial" w:eastAsia="Arial Unicode MS" w:hAnsi="Arial" w:cs="Arial"/>
        </w:rPr>
        <w:t xml:space="preserve">        </w:t>
      </w:r>
      <w:r w:rsidRPr="000F1E59" w:rsidR="0083754C">
        <w:rPr>
          <w:rFonts w:ascii="Arial" w:eastAsia="Arial Unicode MS" w:hAnsi="Arial" w:cs="Arial" w:hint="default"/>
        </w:rPr>
        <w:t>10 osô</w:t>
      </w:r>
      <w:r w:rsidRPr="000F1E59" w:rsidR="0083754C">
        <w:rPr>
          <w:rFonts w:ascii="Arial" w:eastAsia="Arial Unicode MS" w:hAnsi="Arial" w:cs="Arial" w:hint="default"/>
        </w:rPr>
        <w:t>b), k rozhodnutiu o schvá</w:t>
      </w:r>
      <w:r w:rsidRPr="000F1E59" w:rsidR="0083754C">
        <w:rPr>
          <w:rFonts w:ascii="Arial" w:eastAsia="Arial Unicode MS" w:hAnsi="Arial" w:cs="Arial" w:hint="default"/>
        </w:rPr>
        <w:t>le</w:t>
      </w:r>
      <w:r w:rsidRPr="000F1E59" w:rsidR="0083754C">
        <w:rPr>
          <w:rFonts w:ascii="Arial" w:eastAsia="Arial Unicode MS" w:hAnsi="Arial" w:cs="Arial" w:hint="default"/>
        </w:rPr>
        <w:t>ní</w:t>
      </w:r>
      <w:r w:rsidRPr="000F1E59" w:rsidR="0083754C">
        <w:rPr>
          <w:rFonts w:ascii="Arial" w:eastAsia="Arial Unicode MS" w:hAnsi="Arial" w:cs="Arial" w:hint="default"/>
        </w:rPr>
        <w:t xml:space="preserve"> zmieru a zastaveniu trestné</w:t>
      </w:r>
      <w:r w:rsidRPr="000F1E59" w:rsidR="0083754C">
        <w:rPr>
          <w:rFonts w:ascii="Arial" w:eastAsia="Arial Unicode MS" w:hAnsi="Arial" w:cs="Arial" w:hint="default"/>
        </w:rPr>
        <w:t>ho stí</w:t>
      </w:r>
      <w:r w:rsidRPr="000F1E59" w:rsidR="0083754C">
        <w:rPr>
          <w:rFonts w:ascii="Arial" w:eastAsia="Arial Unicode MS" w:hAnsi="Arial" w:cs="Arial" w:hint="default"/>
        </w:rPr>
        <w:t>hania podľ</w:t>
      </w:r>
      <w:r w:rsidRPr="000F1E59" w:rsidR="0083754C">
        <w:rPr>
          <w:rFonts w:ascii="Arial" w:eastAsia="Arial Unicode MS" w:hAnsi="Arial" w:cs="Arial" w:hint="default"/>
        </w:rPr>
        <w:t xml:space="preserve">a </w:t>
      </w:r>
      <w:r w:rsidRPr="000F1E59" w:rsidR="003569F1">
        <w:rPr>
          <w:rFonts w:ascii="Arial" w:eastAsia="Arial Unicode MS" w:hAnsi="Arial" w:cs="Arial"/>
        </w:rPr>
        <w:t xml:space="preserve">    </w:t>
      </w:r>
      <w:r w:rsidRPr="000F1E59" w:rsidR="0083754C">
        <w:rPr>
          <w:rFonts w:ascii="Arial" w:eastAsia="Arial Unicode MS" w:hAnsi="Arial" w:cs="Arial" w:hint="default"/>
        </w:rPr>
        <w:t>§</w:t>
      </w:r>
      <w:r w:rsidRPr="000F1E59" w:rsidR="0083754C">
        <w:rPr>
          <w:rFonts w:ascii="Arial" w:eastAsia="Arial Unicode MS" w:hAnsi="Arial" w:cs="Arial" w:hint="default"/>
        </w:rPr>
        <w:t xml:space="preserve"> 220 Trestné</w:t>
      </w:r>
      <w:r w:rsidRPr="000F1E59" w:rsidR="0083754C">
        <w:rPr>
          <w:rFonts w:ascii="Arial" w:eastAsia="Arial Unicode MS" w:hAnsi="Arial" w:cs="Arial" w:hint="default"/>
        </w:rPr>
        <w:t>ho poriadku nedoš</w:t>
      </w:r>
      <w:r w:rsidRPr="000F1E59" w:rsidR="0083754C">
        <w:rPr>
          <w:rFonts w:ascii="Arial" w:eastAsia="Arial Unicode MS" w:hAnsi="Arial" w:cs="Arial" w:hint="default"/>
        </w:rPr>
        <w:t>lo a konanie o dohode o vine a treste podľ</w:t>
      </w:r>
      <w:r w:rsidRPr="000F1E59" w:rsidR="0083754C">
        <w:rPr>
          <w:rFonts w:ascii="Arial" w:eastAsia="Arial Unicode MS" w:hAnsi="Arial" w:cs="Arial" w:hint="default"/>
        </w:rPr>
        <w:t>a §</w:t>
      </w:r>
      <w:r w:rsidRPr="000F1E59" w:rsidR="0083754C">
        <w:rPr>
          <w:rFonts w:ascii="Arial" w:eastAsia="Arial Unicode MS" w:hAnsi="Arial" w:cs="Arial" w:hint="default"/>
        </w:rPr>
        <w:t xml:space="preserve"> 232 </w:t>
      </w:r>
      <w:r w:rsidRPr="000F1E59" w:rsidR="003569F1">
        <w:rPr>
          <w:rFonts w:ascii="Arial" w:eastAsia="Arial Unicode MS" w:hAnsi="Arial" w:cs="Arial"/>
        </w:rPr>
        <w:t xml:space="preserve">   </w:t>
      </w:r>
      <w:r w:rsidRPr="000F1E59" w:rsidR="0083754C">
        <w:rPr>
          <w:rFonts w:ascii="Arial" w:eastAsia="Arial Unicode MS" w:hAnsi="Arial" w:cs="Arial" w:hint="default"/>
        </w:rPr>
        <w:t>a nasl. Trestné</w:t>
      </w:r>
      <w:r w:rsidRPr="000F1E59" w:rsidR="0083754C">
        <w:rPr>
          <w:rFonts w:ascii="Arial" w:eastAsia="Arial Unicode MS" w:hAnsi="Arial" w:cs="Arial" w:hint="default"/>
        </w:rPr>
        <w:t>ho poriadku sa viedlo proti 11 osobá</w:t>
      </w:r>
      <w:r w:rsidRPr="000F1E59" w:rsidR="0083754C">
        <w:rPr>
          <w:rFonts w:ascii="Arial" w:eastAsia="Arial Unicode MS" w:hAnsi="Arial" w:cs="Arial" w:hint="default"/>
        </w:rPr>
        <w:t>m (v </w:t>
      </w:r>
      <w:r w:rsidRPr="000F1E59" w:rsidR="0083754C">
        <w:rPr>
          <w:rFonts w:ascii="Arial" w:eastAsia="Arial Unicode MS" w:hAnsi="Arial" w:cs="Arial" w:hint="default"/>
        </w:rPr>
        <w:t>roku 2009 14 osô</w:t>
      </w:r>
      <w:r w:rsidRPr="000F1E59" w:rsidR="0083754C">
        <w:rPr>
          <w:rFonts w:ascii="Arial" w:eastAsia="Arial Unicode MS" w:hAnsi="Arial" w:cs="Arial" w:hint="default"/>
        </w:rPr>
        <w:t>b a v </w:t>
      </w:r>
      <w:r w:rsidRPr="000F1E59" w:rsidR="0083754C">
        <w:rPr>
          <w:rFonts w:ascii="Arial" w:eastAsia="Arial Unicode MS" w:hAnsi="Arial" w:cs="Arial" w:hint="default"/>
        </w:rPr>
        <w:t>roku 2008 11 osô</w:t>
      </w:r>
      <w:r w:rsidRPr="000F1E59" w:rsidR="0083754C">
        <w:rPr>
          <w:rFonts w:ascii="Arial" w:eastAsia="Arial Unicode MS" w:hAnsi="Arial" w:cs="Arial" w:hint="default"/>
        </w:rPr>
        <w:t>b). Odklonmi skonč</w:t>
      </w:r>
      <w:r w:rsidRPr="000F1E59" w:rsidR="0083754C">
        <w:rPr>
          <w:rFonts w:ascii="Arial" w:eastAsia="Arial Unicode MS" w:hAnsi="Arial" w:cs="Arial" w:hint="default"/>
        </w:rPr>
        <w:t>ilo trest</w:t>
      </w:r>
      <w:r w:rsidRPr="000F1E59" w:rsidR="0083754C">
        <w:rPr>
          <w:rFonts w:ascii="Arial" w:eastAsia="Arial Unicode MS" w:hAnsi="Arial" w:cs="Arial" w:hint="default"/>
        </w:rPr>
        <w:t>né</w:t>
      </w:r>
      <w:r w:rsidRPr="000F1E59" w:rsidR="0083754C">
        <w:rPr>
          <w:rFonts w:ascii="Arial" w:eastAsia="Arial Unicode MS" w:hAnsi="Arial" w:cs="Arial" w:hint="default"/>
        </w:rPr>
        <w:t xml:space="preserve"> stí</w:t>
      </w:r>
      <w:r w:rsidRPr="000F1E59" w:rsidR="0083754C">
        <w:rPr>
          <w:rFonts w:ascii="Arial" w:eastAsia="Arial Unicode MS" w:hAnsi="Arial" w:cs="Arial" w:hint="default"/>
        </w:rPr>
        <w:t>hanie v 18,3</w:t>
      </w:r>
      <w:r w:rsidR="0007450C">
        <w:rPr>
          <w:rFonts w:ascii="Arial" w:eastAsia="Arial Unicode MS" w:hAnsi="Arial" w:cs="Arial"/>
        </w:rPr>
        <w:t xml:space="preserve"> </w:t>
      </w:r>
      <w:r w:rsidRPr="000F1E59" w:rsidR="0083754C">
        <w:rPr>
          <w:rFonts w:ascii="Arial" w:eastAsia="Arial Unicode MS" w:hAnsi="Arial" w:cs="Arial" w:hint="default"/>
        </w:rPr>
        <w:t>% prí</w:t>
      </w:r>
      <w:r w:rsidRPr="000F1E59" w:rsidR="0083754C">
        <w:rPr>
          <w:rFonts w:ascii="Arial" w:eastAsia="Arial Unicode MS" w:hAnsi="Arial" w:cs="Arial" w:hint="default"/>
        </w:rPr>
        <w:t>padoch. Ž</w:t>
      </w:r>
      <w:r w:rsidRPr="000F1E59" w:rsidR="0083754C">
        <w:rPr>
          <w:rFonts w:ascii="Arial" w:eastAsia="Arial Unicode MS" w:hAnsi="Arial" w:cs="Arial" w:hint="default"/>
        </w:rPr>
        <w:t>alovateľ</w:t>
      </w:r>
      <w:r w:rsidRPr="000F1E59" w:rsidR="0083754C">
        <w:rPr>
          <w:rFonts w:ascii="Arial" w:eastAsia="Arial Unicode MS" w:hAnsi="Arial" w:cs="Arial" w:hint="default"/>
        </w:rPr>
        <w:t>nosť</w:t>
      </w:r>
      <w:r w:rsidRPr="000F1E59" w:rsidR="0083754C">
        <w:rPr>
          <w:rFonts w:ascii="Arial" w:eastAsia="Arial Unicode MS" w:hAnsi="Arial" w:cs="Arial" w:hint="default"/>
        </w:rPr>
        <w:t xml:space="preserve"> u tohto druhu kriminality poklesla. V roku 2008 bolo podaný</w:t>
      </w:r>
      <w:r w:rsidRPr="000F1E59" w:rsidR="0083754C">
        <w:rPr>
          <w:rFonts w:ascii="Arial" w:eastAsia="Arial Unicode MS" w:hAnsi="Arial" w:cs="Arial" w:hint="default"/>
        </w:rPr>
        <w:t>ch celkom 69 obž</w:t>
      </w:r>
      <w:r w:rsidRPr="000F1E59" w:rsidR="0083754C">
        <w:rPr>
          <w:rFonts w:ascii="Arial" w:eastAsia="Arial Unicode MS" w:hAnsi="Arial" w:cs="Arial" w:hint="default"/>
        </w:rPr>
        <w:t>alô</w:t>
      </w:r>
      <w:r w:rsidRPr="000F1E59" w:rsidR="0083754C">
        <w:rPr>
          <w:rFonts w:ascii="Arial" w:eastAsia="Arial Unicode MS" w:hAnsi="Arial" w:cs="Arial" w:hint="default"/>
        </w:rPr>
        <w:t>b proti 75 osobá</w:t>
      </w:r>
      <w:r w:rsidRPr="000F1E59" w:rsidR="0083754C">
        <w:rPr>
          <w:rFonts w:ascii="Arial" w:eastAsia="Arial Unicode MS" w:hAnsi="Arial" w:cs="Arial" w:hint="default"/>
        </w:rPr>
        <w:t>m, v roku 2009 bolo podaný</w:t>
      </w:r>
      <w:r w:rsidRPr="000F1E59" w:rsidR="0083754C">
        <w:rPr>
          <w:rFonts w:ascii="Arial" w:eastAsia="Arial Unicode MS" w:hAnsi="Arial" w:cs="Arial" w:hint="default"/>
        </w:rPr>
        <w:t>ch celkovo 75 obž</w:t>
      </w:r>
      <w:r w:rsidRPr="000F1E59" w:rsidR="0083754C">
        <w:rPr>
          <w:rFonts w:ascii="Arial" w:eastAsia="Arial Unicode MS" w:hAnsi="Arial" w:cs="Arial" w:hint="default"/>
        </w:rPr>
        <w:t>alô</w:t>
      </w:r>
      <w:r w:rsidRPr="000F1E59" w:rsidR="0083754C">
        <w:rPr>
          <w:rFonts w:ascii="Arial" w:eastAsia="Arial Unicode MS" w:hAnsi="Arial" w:cs="Arial" w:hint="default"/>
        </w:rPr>
        <w:t>b proti 99 osobá</w:t>
      </w:r>
      <w:r w:rsidRPr="000F1E59" w:rsidR="0083754C">
        <w:rPr>
          <w:rFonts w:ascii="Arial" w:eastAsia="Arial Unicode MS" w:hAnsi="Arial" w:cs="Arial" w:hint="default"/>
        </w:rPr>
        <w:t>m a v </w:t>
      </w:r>
      <w:r w:rsidRPr="000F1E59" w:rsidR="0083754C">
        <w:rPr>
          <w:rFonts w:ascii="Arial" w:eastAsia="Arial Unicode MS" w:hAnsi="Arial" w:cs="Arial" w:hint="default"/>
        </w:rPr>
        <w:t>roku 2010 bolo podaný</w:t>
      </w:r>
      <w:r w:rsidRPr="000F1E59" w:rsidR="0083754C">
        <w:rPr>
          <w:rFonts w:ascii="Arial" w:eastAsia="Arial Unicode MS" w:hAnsi="Arial" w:cs="Arial" w:hint="default"/>
        </w:rPr>
        <w:t>ch celkom 60 obž</w:t>
      </w:r>
      <w:r w:rsidRPr="000F1E59" w:rsidR="0083754C">
        <w:rPr>
          <w:rFonts w:ascii="Arial" w:eastAsia="Arial Unicode MS" w:hAnsi="Arial" w:cs="Arial" w:hint="default"/>
        </w:rPr>
        <w:t>alô</w:t>
      </w:r>
      <w:r w:rsidRPr="000F1E59" w:rsidR="0083754C">
        <w:rPr>
          <w:rFonts w:ascii="Arial" w:eastAsia="Arial Unicode MS" w:hAnsi="Arial" w:cs="Arial" w:hint="default"/>
        </w:rPr>
        <w:t xml:space="preserve">b proti </w:t>
      </w:r>
      <w:r w:rsidRPr="000F1E59" w:rsidR="0083754C">
        <w:rPr>
          <w:rFonts w:ascii="Arial" w:eastAsia="Arial Unicode MS" w:hAnsi="Arial" w:cs="Arial" w:hint="default"/>
        </w:rPr>
        <w:t>67 osobá</w:t>
      </w:r>
      <w:r w:rsidRPr="000F1E59" w:rsidR="0083754C">
        <w:rPr>
          <w:rFonts w:ascii="Arial" w:eastAsia="Arial Unicode MS" w:hAnsi="Arial" w:cs="Arial" w:hint="default"/>
        </w:rPr>
        <w:t>m. V </w:t>
      </w:r>
      <w:r w:rsidRPr="000F1E59" w:rsidR="0083754C">
        <w:rPr>
          <w:rFonts w:ascii="Arial" w:eastAsia="Arial Unicode MS" w:hAnsi="Arial" w:cs="Arial" w:hint="default"/>
        </w:rPr>
        <w:t>roku 2010 bolo pre rasovo motivované</w:t>
      </w:r>
      <w:r w:rsidRPr="000F1E59" w:rsidR="0083754C">
        <w:rPr>
          <w:rFonts w:ascii="Arial" w:eastAsia="Arial Unicode MS" w:hAnsi="Arial" w:cs="Arial" w:hint="default"/>
        </w:rPr>
        <w:t xml:space="preserve"> trestné</w:t>
      </w:r>
      <w:r w:rsidRPr="000F1E59" w:rsidR="0083754C">
        <w:rPr>
          <w:rFonts w:ascii="Arial" w:eastAsia="Arial Unicode MS" w:hAnsi="Arial" w:cs="Arial" w:hint="default"/>
        </w:rPr>
        <w:t xml:space="preserve"> č</w:t>
      </w:r>
      <w:r w:rsidRPr="000F1E59" w:rsidR="0083754C">
        <w:rPr>
          <w:rFonts w:ascii="Arial" w:eastAsia="Arial Unicode MS" w:hAnsi="Arial" w:cs="Arial" w:hint="default"/>
        </w:rPr>
        <w:t>iny a </w:t>
      </w:r>
      <w:r w:rsidRPr="000F1E59" w:rsidR="0083754C">
        <w:rPr>
          <w:rFonts w:ascii="Arial" w:eastAsia="Arial Unicode MS" w:hAnsi="Arial" w:cs="Arial" w:hint="default"/>
        </w:rPr>
        <w:t>extré</w:t>
      </w:r>
      <w:r w:rsidRPr="000F1E59" w:rsidR="0083754C">
        <w:rPr>
          <w:rFonts w:ascii="Arial" w:eastAsia="Arial Unicode MS" w:hAnsi="Arial" w:cs="Arial" w:hint="default"/>
        </w:rPr>
        <w:t>mizmus odsú</w:t>
      </w:r>
      <w:r w:rsidRPr="000F1E59" w:rsidR="0083754C">
        <w:rPr>
          <w:rFonts w:ascii="Arial" w:eastAsia="Arial Unicode MS" w:hAnsi="Arial" w:cs="Arial" w:hint="default"/>
        </w:rPr>
        <w:t>dený</w:t>
      </w:r>
      <w:r w:rsidRPr="000F1E59" w:rsidR="0083754C">
        <w:rPr>
          <w:rFonts w:ascii="Arial" w:eastAsia="Arial Unicode MS" w:hAnsi="Arial" w:cs="Arial" w:hint="default"/>
        </w:rPr>
        <w:t>ch celkom 55 osô</w:t>
      </w:r>
      <w:r w:rsidRPr="000F1E59" w:rsidR="0083754C">
        <w:rPr>
          <w:rFonts w:ascii="Arial" w:eastAsia="Arial Unicode MS" w:hAnsi="Arial" w:cs="Arial" w:hint="default"/>
        </w:rPr>
        <w:t>b (z </w:t>
      </w:r>
      <w:r w:rsidRPr="000F1E59" w:rsidR="0083754C">
        <w:rPr>
          <w:rFonts w:ascii="Arial" w:eastAsia="Arial Unicode MS" w:hAnsi="Arial" w:cs="Arial" w:hint="default"/>
        </w:rPr>
        <w:t>toho 7 osô</w:t>
      </w:r>
      <w:r w:rsidRPr="000F1E59" w:rsidR="0083754C">
        <w:rPr>
          <w:rFonts w:ascii="Arial" w:eastAsia="Arial Unicode MS" w:hAnsi="Arial" w:cs="Arial" w:hint="default"/>
        </w:rPr>
        <w:t>b ž</w:t>
      </w:r>
      <w:r w:rsidRPr="000F1E59" w:rsidR="0083754C">
        <w:rPr>
          <w:rFonts w:ascii="Arial" w:eastAsia="Arial Unicode MS" w:hAnsi="Arial" w:cs="Arial" w:hint="default"/>
        </w:rPr>
        <w:t>enské</w:t>
      </w:r>
      <w:r w:rsidRPr="000F1E59" w:rsidR="0083754C">
        <w:rPr>
          <w:rFonts w:ascii="Arial" w:eastAsia="Arial Unicode MS" w:hAnsi="Arial" w:cs="Arial" w:hint="default"/>
        </w:rPr>
        <w:t>ho pohlavia a 8 osô</w:t>
      </w:r>
      <w:r w:rsidRPr="000F1E59" w:rsidR="0083754C">
        <w:rPr>
          <w:rFonts w:ascii="Arial" w:eastAsia="Arial Unicode MS" w:hAnsi="Arial" w:cs="Arial" w:hint="default"/>
        </w:rPr>
        <w:t>b mladistvý</w:t>
      </w:r>
      <w:r w:rsidRPr="000F1E59" w:rsidR="0083754C">
        <w:rPr>
          <w:rFonts w:ascii="Arial" w:eastAsia="Arial Unicode MS" w:hAnsi="Arial" w:cs="Arial" w:hint="default"/>
        </w:rPr>
        <w:t>ch), ký</w:t>
      </w:r>
      <w:r w:rsidRPr="000F1E59" w:rsidR="0083754C">
        <w:rPr>
          <w:rFonts w:ascii="Arial" w:eastAsia="Arial Unicode MS" w:hAnsi="Arial" w:cs="Arial" w:hint="default"/>
        </w:rPr>
        <w:t>m v roku 2009 bolo prá</w:t>
      </w:r>
      <w:r w:rsidRPr="000F1E59" w:rsidR="0083754C">
        <w:rPr>
          <w:rFonts w:ascii="Arial" w:eastAsia="Arial Unicode MS" w:hAnsi="Arial" w:cs="Arial" w:hint="default"/>
        </w:rPr>
        <w:t>voplatne odsú</w:t>
      </w:r>
      <w:r w:rsidRPr="000F1E59" w:rsidR="0083754C">
        <w:rPr>
          <w:rFonts w:ascii="Arial" w:eastAsia="Arial Unicode MS" w:hAnsi="Arial" w:cs="Arial" w:hint="default"/>
        </w:rPr>
        <w:t>dený</w:t>
      </w:r>
      <w:r w:rsidRPr="000F1E59" w:rsidR="0083754C">
        <w:rPr>
          <w:rFonts w:ascii="Arial" w:eastAsia="Arial Unicode MS" w:hAnsi="Arial" w:cs="Arial" w:hint="default"/>
        </w:rPr>
        <w:t>ch 57 pá</w:t>
      </w:r>
      <w:r w:rsidRPr="000F1E59" w:rsidR="0083754C">
        <w:rPr>
          <w:rFonts w:ascii="Arial" w:eastAsia="Arial Unicode MS" w:hAnsi="Arial" w:cs="Arial" w:hint="default"/>
        </w:rPr>
        <w:t>chateľ</w:t>
      </w:r>
      <w:r w:rsidRPr="000F1E59" w:rsidR="0083754C">
        <w:rPr>
          <w:rFonts w:ascii="Arial" w:eastAsia="Arial Unicode MS" w:hAnsi="Arial" w:cs="Arial" w:hint="default"/>
        </w:rPr>
        <w:t>ov rasovo motivovaný</w:t>
      </w:r>
      <w:r w:rsidRPr="000F1E59" w:rsidR="0083754C">
        <w:rPr>
          <w:rFonts w:ascii="Arial" w:eastAsia="Arial Unicode MS" w:hAnsi="Arial" w:cs="Arial" w:hint="default"/>
        </w:rPr>
        <w:t>ch trestný</w:t>
      </w:r>
      <w:r w:rsidRPr="000F1E59" w:rsidR="0083754C">
        <w:rPr>
          <w:rFonts w:ascii="Arial" w:eastAsia="Arial Unicode MS" w:hAnsi="Arial" w:cs="Arial" w:hint="default"/>
        </w:rPr>
        <w:t>ch č</w:t>
      </w:r>
      <w:r w:rsidRPr="000F1E59" w:rsidR="0083754C">
        <w:rPr>
          <w:rFonts w:ascii="Arial" w:eastAsia="Arial Unicode MS" w:hAnsi="Arial" w:cs="Arial" w:hint="default"/>
        </w:rPr>
        <w:t>inov a </w:t>
      </w:r>
      <w:r w:rsidRPr="000F1E59" w:rsidR="0083754C">
        <w:rPr>
          <w:rFonts w:ascii="Arial" w:eastAsia="Arial Unicode MS" w:hAnsi="Arial" w:cs="Arial" w:hint="default"/>
        </w:rPr>
        <w:t>v </w:t>
      </w:r>
      <w:r w:rsidRPr="000F1E59" w:rsidR="0083754C">
        <w:rPr>
          <w:rFonts w:ascii="Arial" w:eastAsia="Arial Unicode MS" w:hAnsi="Arial" w:cs="Arial" w:hint="default"/>
        </w:rPr>
        <w:t>roku 2008 bolo odsú</w:t>
      </w:r>
      <w:r w:rsidRPr="000F1E59" w:rsidR="0083754C">
        <w:rPr>
          <w:rFonts w:ascii="Arial" w:eastAsia="Arial Unicode MS" w:hAnsi="Arial" w:cs="Arial" w:hint="default"/>
        </w:rPr>
        <w:t>dený</w:t>
      </w:r>
      <w:r w:rsidRPr="000F1E59" w:rsidR="0083754C">
        <w:rPr>
          <w:rFonts w:ascii="Arial" w:eastAsia="Arial Unicode MS" w:hAnsi="Arial" w:cs="Arial" w:hint="default"/>
        </w:rPr>
        <w:t>ch 58 osô</w:t>
      </w:r>
      <w:r w:rsidRPr="000F1E59" w:rsidR="0083754C">
        <w:rPr>
          <w:rFonts w:ascii="Arial" w:eastAsia="Arial Unicode MS" w:hAnsi="Arial" w:cs="Arial" w:hint="default"/>
        </w:rPr>
        <w:t>b. Tu je mož</w:t>
      </w:r>
      <w:r w:rsidRPr="000F1E59" w:rsidR="0083754C">
        <w:rPr>
          <w:rFonts w:ascii="Arial" w:eastAsia="Arial Unicode MS" w:hAnsi="Arial" w:cs="Arial" w:hint="default"/>
        </w:rPr>
        <w:t>né</w:t>
      </w:r>
      <w:r w:rsidRPr="000F1E59" w:rsidR="0083754C">
        <w:rPr>
          <w:rFonts w:ascii="Arial" w:eastAsia="Arial Unicode MS" w:hAnsi="Arial" w:cs="Arial" w:hint="default"/>
        </w:rPr>
        <w:t xml:space="preserve"> konš</w:t>
      </w:r>
      <w:r w:rsidRPr="000F1E59" w:rsidR="0083754C">
        <w:rPr>
          <w:rFonts w:ascii="Arial" w:eastAsia="Arial Unicode MS" w:hAnsi="Arial" w:cs="Arial" w:hint="default"/>
        </w:rPr>
        <w:t>tatovať</w:t>
      </w:r>
      <w:r w:rsidRPr="000F1E59" w:rsidR="0083754C">
        <w:rPr>
          <w:rFonts w:ascii="Arial" w:eastAsia="Arial Unicode MS" w:hAnsi="Arial" w:cs="Arial" w:hint="default"/>
        </w:rPr>
        <w:t xml:space="preserve"> celkovo ustá</w:t>
      </w:r>
      <w:r w:rsidRPr="000F1E59" w:rsidR="0083754C">
        <w:rPr>
          <w:rFonts w:ascii="Arial" w:eastAsia="Arial Unicode MS" w:hAnsi="Arial" w:cs="Arial" w:hint="default"/>
        </w:rPr>
        <w:t>lený</w:t>
      </w:r>
      <w:r w:rsidRPr="000F1E59" w:rsidR="0083754C">
        <w:rPr>
          <w:rFonts w:ascii="Arial" w:eastAsia="Arial Unicode MS" w:hAnsi="Arial" w:cs="Arial" w:hint="default"/>
        </w:rPr>
        <w:t xml:space="preserve"> stav.          </w:t>
      </w:r>
    </w:p>
    <w:p w:rsidR="00585487" w:rsidP="00A976DA">
      <w:pPr>
        <w:bidi w:val="0"/>
        <w:ind w:firstLine="708"/>
        <w:jc w:val="both"/>
        <w:rPr>
          <w:rFonts w:ascii="Arial" w:hAnsi="Arial" w:cs="Arial"/>
          <w:bCs/>
        </w:rPr>
      </w:pPr>
      <w:r w:rsidR="00BF01AA">
        <w:rPr>
          <w:rFonts w:ascii="Arial" w:hAnsi="Arial" w:cs="Arial"/>
          <w:bCs/>
        </w:rPr>
        <w:t xml:space="preserve">Čo sa týka rasovo motivovanej trestnej činnosti a extrémizmu </w:t>
      </w:r>
      <w:r w:rsidR="00AE4038">
        <w:rPr>
          <w:rFonts w:ascii="Arial" w:hAnsi="Arial" w:cs="Arial"/>
          <w:bCs/>
        </w:rPr>
        <w:t xml:space="preserve">bola </w:t>
      </w:r>
      <w:r w:rsidR="00BF01AA">
        <w:rPr>
          <w:rFonts w:ascii="Arial" w:hAnsi="Arial" w:cs="Arial"/>
          <w:bCs/>
        </w:rPr>
        <w:t xml:space="preserve">v sledovanom období </w:t>
      </w:r>
      <w:r>
        <w:rPr>
          <w:rFonts w:ascii="Arial" w:hAnsi="Arial" w:cs="Arial"/>
          <w:bCs/>
        </w:rPr>
        <w:t>vojenskou prokuratúrou</w:t>
      </w:r>
      <w:r w:rsidR="00BF01AA">
        <w:rPr>
          <w:rFonts w:ascii="Arial" w:hAnsi="Arial" w:cs="Arial"/>
          <w:bCs/>
        </w:rPr>
        <w:t xml:space="preserve"> stíhaná </w:t>
      </w:r>
      <w:r>
        <w:rPr>
          <w:rFonts w:ascii="Arial" w:hAnsi="Arial" w:cs="Arial"/>
          <w:bCs/>
        </w:rPr>
        <w:t xml:space="preserve">len </w:t>
      </w:r>
      <w:r w:rsidR="00BF01AA">
        <w:rPr>
          <w:rFonts w:ascii="Arial" w:hAnsi="Arial" w:cs="Arial"/>
          <w:bCs/>
        </w:rPr>
        <w:t>jedna osoba</w:t>
      </w:r>
      <w:r>
        <w:rPr>
          <w:rFonts w:ascii="Arial" w:hAnsi="Arial" w:cs="Arial"/>
          <w:bCs/>
        </w:rPr>
        <w:t>,</w:t>
      </w:r>
      <w:r w:rsidR="00BF01AA">
        <w:rPr>
          <w:rFonts w:ascii="Arial" w:hAnsi="Arial" w:cs="Arial"/>
          <w:bCs/>
        </w:rPr>
        <w:t xml:space="preserve"> </w:t>
      </w:r>
      <w:r w:rsidR="00AE4038">
        <w:rPr>
          <w:rFonts w:ascii="Arial" w:hAnsi="Arial" w:cs="Arial"/>
          <w:bCs/>
        </w:rPr>
        <w:t xml:space="preserve">na jednu osobu </w:t>
      </w:r>
      <w:r w:rsidR="00BF01AA">
        <w:rPr>
          <w:rFonts w:ascii="Arial" w:hAnsi="Arial" w:cs="Arial"/>
          <w:bCs/>
        </w:rPr>
        <w:t xml:space="preserve">bola podaná </w:t>
      </w:r>
      <w:r w:rsidR="00AE4038">
        <w:rPr>
          <w:rFonts w:ascii="Arial" w:hAnsi="Arial" w:cs="Arial"/>
          <w:bCs/>
        </w:rPr>
        <w:t>obžaloba a</w:t>
      </w:r>
      <w:r w:rsidR="00BF01AA">
        <w:rPr>
          <w:rFonts w:ascii="Arial" w:hAnsi="Arial" w:cs="Arial"/>
          <w:bCs/>
        </w:rPr>
        <w:t xml:space="preserve"> odsúdená nebola</w:t>
      </w:r>
      <w:r w:rsidRPr="00585487">
        <w:rPr>
          <w:rFonts w:ascii="Arial" w:hAnsi="Arial" w:cs="Arial"/>
          <w:bCs/>
        </w:rPr>
        <w:t xml:space="preserve"> </w:t>
      </w:r>
      <w:r>
        <w:rPr>
          <w:rFonts w:ascii="Arial" w:hAnsi="Arial" w:cs="Arial"/>
          <w:bCs/>
        </w:rPr>
        <w:t>žiadna osoba</w:t>
      </w:r>
      <w:r w:rsidR="00BF01AA">
        <w:rPr>
          <w:rFonts w:ascii="Arial" w:hAnsi="Arial" w:cs="Arial"/>
          <w:bCs/>
        </w:rPr>
        <w:t xml:space="preserve">. Pre porovnanie v roku 2009 bola stíhaná jedna osoba, na túto osobu bola podaná obžaloba. V roku 2008 bola za túto trestnú činnosť stíhaná taktiež jedna osoba, pričom na túto bola podaná aj obžaloba. </w:t>
      </w:r>
    </w:p>
    <w:p w:rsidR="009B0C9F" w:rsidP="00585487">
      <w:pPr>
        <w:bidi w:val="0"/>
        <w:jc w:val="both"/>
        <w:rPr>
          <w:rFonts w:ascii="Arial" w:hAnsi="Arial" w:cs="Arial"/>
          <w:b/>
        </w:rPr>
      </w:pPr>
      <w:r w:rsidRPr="00585487" w:rsidR="00585487">
        <w:rPr>
          <w:rFonts w:ascii="Arial" w:hAnsi="Arial" w:cs="Arial"/>
          <w:b/>
          <w:bCs/>
        </w:rPr>
        <w:t>2.2.4.</w:t>
      </w:r>
      <w:r w:rsidR="00585487">
        <w:rPr>
          <w:rFonts w:ascii="Arial" w:hAnsi="Arial" w:cs="Arial"/>
          <w:b/>
        </w:rPr>
        <w:t xml:space="preserve"> </w:t>
      </w:r>
      <w:r w:rsidR="00A5627B">
        <w:rPr>
          <w:rFonts w:ascii="Arial" w:hAnsi="Arial" w:cs="Arial"/>
          <w:b/>
        </w:rPr>
        <w:t>Drogová kriminalita</w:t>
      </w:r>
    </w:p>
    <w:p w:rsidR="009B0C9F" w:rsidP="00F71F0D">
      <w:pPr>
        <w:pStyle w:val="NormalWeb"/>
        <w:shd w:val="clear" w:color="auto" w:fill="FFFFFF"/>
        <w:bidi w:val="0"/>
        <w:ind w:firstLine="708"/>
        <w:jc w:val="both"/>
        <w:rPr>
          <w:rFonts w:ascii="Arial" w:hAnsi="Arial" w:cs="Arial"/>
          <w:color w:val="000000"/>
        </w:rPr>
      </w:pPr>
      <w:r>
        <w:rPr>
          <w:rFonts w:ascii="Arial" w:hAnsi="Arial" w:cs="Arial"/>
          <w:color w:val="000000"/>
        </w:rPr>
        <w:t xml:space="preserve">Drogová kriminalita zahŕňa trestné činy nedovolenej výroby a držby omamnej látky, psychotropnej látky, jedu, prekurzora a obchodovania s nimi podľa </w:t>
      </w:r>
      <w:r w:rsidR="001E6975">
        <w:rPr>
          <w:rFonts w:ascii="Arial" w:hAnsi="Arial" w:cs="Arial"/>
          <w:color w:val="000000"/>
        </w:rPr>
        <w:t xml:space="preserve">   </w:t>
      </w:r>
      <w:r>
        <w:rPr>
          <w:rFonts w:ascii="Arial" w:hAnsi="Arial" w:cs="Arial"/>
          <w:color w:val="000000"/>
        </w:rPr>
        <w:t xml:space="preserve">§ </w:t>
      </w:r>
      <w:smartTag w:uri="urn:schemas-microsoft-com:office:smarttags" w:element="metricconverter">
        <w:smartTagPr>
          <w:attr w:name="ProductID" w:val="186 a"/>
        </w:smartTagPr>
        <w:r>
          <w:rPr>
            <w:rFonts w:ascii="Arial" w:hAnsi="Arial" w:cs="Arial"/>
            <w:color w:val="000000"/>
          </w:rPr>
          <w:t>186 a</w:t>
        </w:r>
      </w:smartTag>
      <w:r>
        <w:rPr>
          <w:rFonts w:ascii="Arial" w:hAnsi="Arial" w:cs="Arial"/>
          <w:color w:val="000000"/>
        </w:rPr>
        <w:t xml:space="preserve"> § 187, nedovolenej výroby a držby jadrových materiálov a vysokorizikových chemických látok podľa § </w:t>
      </w:r>
      <w:smartTag w:uri="urn:schemas-microsoft-com:office:smarttags" w:element="metricconverter">
        <w:smartTagPr>
          <w:attr w:name="ProductID" w:val="188 a"/>
        </w:smartTagPr>
        <w:r>
          <w:rPr>
            <w:rFonts w:ascii="Arial" w:hAnsi="Arial" w:cs="Arial"/>
            <w:color w:val="000000"/>
          </w:rPr>
          <w:t>188 a</w:t>
        </w:r>
      </w:smartTag>
      <w:r>
        <w:rPr>
          <w:rFonts w:ascii="Arial" w:hAnsi="Arial" w:cs="Arial"/>
          <w:color w:val="000000"/>
        </w:rPr>
        <w:t xml:space="preserve"> trestného činu šírenia toxikománie podľa § 188a Trestného zákona účinného do 31. 12. 2005. Ďalej trestné činy nedovolenej výroby omamných a psychotropných látok, jedov alebo prekurzorov, ich držanie </w:t>
      </w:r>
      <w:r w:rsidR="001E6975">
        <w:rPr>
          <w:rFonts w:ascii="Arial" w:hAnsi="Arial" w:cs="Arial"/>
          <w:color w:val="000000"/>
        </w:rPr>
        <w:t xml:space="preserve">                    </w:t>
      </w:r>
      <w:r>
        <w:rPr>
          <w:rFonts w:ascii="Arial" w:hAnsi="Arial" w:cs="Arial"/>
          <w:color w:val="000000"/>
        </w:rPr>
        <w:t xml:space="preserve">a obchodovanie s nimi podľa § 171, § </w:t>
      </w:r>
      <w:smartTag w:uri="urn:schemas-microsoft-com:office:smarttags" w:element="metricconverter">
        <w:smartTagPr>
          <w:attr w:name="ProductID" w:val="172 a"/>
        </w:smartTagPr>
        <w:r>
          <w:rPr>
            <w:rFonts w:ascii="Arial" w:hAnsi="Arial" w:cs="Arial"/>
            <w:color w:val="000000"/>
          </w:rPr>
          <w:t>172 a</w:t>
        </w:r>
      </w:smartTag>
      <w:r>
        <w:rPr>
          <w:rFonts w:ascii="Arial" w:hAnsi="Arial" w:cs="Arial"/>
          <w:color w:val="000000"/>
        </w:rPr>
        <w:t xml:space="preserve"> § 173 Trestného zákona a trestný čin šírenia toxikománie podľa § 174 Trestného zákona.</w:t>
      </w:r>
    </w:p>
    <w:p w:rsidR="009B0C9F" w:rsidP="00F71F0D">
      <w:pPr>
        <w:pStyle w:val="NormalWeb"/>
        <w:shd w:val="clear" w:color="auto" w:fill="FFFFFF"/>
        <w:bidi w:val="0"/>
        <w:ind w:firstLine="708"/>
        <w:jc w:val="both"/>
        <w:rPr>
          <w:rFonts w:ascii="Arial" w:hAnsi="Arial" w:cs="Arial"/>
          <w:color w:val="000000"/>
        </w:rPr>
      </w:pPr>
      <w:r>
        <w:rPr>
          <w:rFonts w:ascii="Arial" w:hAnsi="Arial" w:cs="Arial"/>
          <w:color w:val="000000"/>
        </w:rPr>
        <w:t>Celkovo bolo pre tieto trestné činy v roku 2010 stíhaných 2 325 osôb. V roku 2009 bolo pre tieto trestné činy ukončené trestné stíhanie 2 243 osôb. V roku 2008 bolo pre tieto trestné činy ukončené trestné stíhanie 1 965 osôb.</w:t>
      </w:r>
    </w:p>
    <w:p w:rsidR="009B0C9F" w:rsidP="009B0C9F">
      <w:pPr>
        <w:pStyle w:val="NormalWeb"/>
        <w:shd w:val="clear" w:color="auto" w:fill="FFFFFF"/>
        <w:bidi w:val="0"/>
        <w:ind w:firstLine="708"/>
        <w:jc w:val="both"/>
        <w:rPr>
          <w:rFonts w:ascii="Arial" w:hAnsi="Arial" w:cs="Arial"/>
          <w:color w:val="000000"/>
        </w:rPr>
      </w:pPr>
      <w:r>
        <w:rPr>
          <w:rFonts w:ascii="Arial" w:hAnsi="Arial" w:cs="Arial"/>
          <w:color w:val="000000"/>
        </w:rPr>
        <w:t>V roku 2010 v porovnaní s rokom 2009 vzrástol počet osôb stíhaných pre trestný čin nedovolenej výroby a držby omamnej látky, psychotropnej látky, jedu, prekurzora a obchodovania s nimi podľa § 186  a § 187 Trestného zákona účinného do 31.</w:t>
      </w:r>
      <w:r w:rsidR="006945F9">
        <w:rPr>
          <w:rFonts w:ascii="Arial" w:hAnsi="Arial" w:cs="Arial"/>
          <w:color w:val="000000"/>
        </w:rPr>
        <w:t xml:space="preserve"> </w:t>
      </w:r>
      <w:r w:rsidR="00AE4038">
        <w:rPr>
          <w:rFonts w:ascii="Arial" w:hAnsi="Arial" w:cs="Arial"/>
          <w:color w:val="000000"/>
        </w:rPr>
        <w:t xml:space="preserve">12. </w:t>
      </w:r>
      <w:r>
        <w:rPr>
          <w:rFonts w:ascii="Arial" w:hAnsi="Arial" w:cs="Arial"/>
          <w:color w:val="000000"/>
        </w:rPr>
        <w:t>2005 (od 1.</w:t>
      </w:r>
      <w:r w:rsidR="006945F9">
        <w:rPr>
          <w:rFonts w:ascii="Arial" w:hAnsi="Arial" w:cs="Arial"/>
          <w:color w:val="000000"/>
        </w:rPr>
        <w:t xml:space="preserve"> </w:t>
      </w:r>
      <w:r>
        <w:rPr>
          <w:rFonts w:ascii="Arial" w:hAnsi="Arial" w:cs="Arial"/>
          <w:color w:val="000000"/>
        </w:rPr>
        <w:t>1.</w:t>
      </w:r>
      <w:r w:rsidR="006945F9">
        <w:rPr>
          <w:rFonts w:ascii="Arial" w:hAnsi="Arial" w:cs="Arial"/>
          <w:color w:val="000000"/>
        </w:rPr>
        <w:t xml:space="preserve"> </w:t>
      </w:r>
      <w:r>
        <w:rPr>
          <w:rFonts w:ascii="Arial" w:hAnsi="Arial" w:cs="Arial"/>
          <w:color w:val="000000"/>
        </w:rPr>
        <w:t xml:space="preserve">2006 trestný čin nedovolenej výroby omamných </w:t>
      </w:r>
      <w:r w:rsidR="001E6975">
        <w:rPr>
          <w:rFonts w:ascii="Arial" w:hAnsi="Arial" w:cs="Arial"/>
          <w:color w:val="000000"/>
        </w:rPr>
        <w:t xml:space="preserve">                     </w:t>
      </w:r>
      <w:r>
        <w:rPr>
          <w:rFonts w:ascii="Arial" w:hAnsi="Arial" w:cs="Arial"/>
          <w:color w:val="000000"/>
        </w:rPr>
        <w:t>a psychotropných látok, jedov alebo prekurzorov, ich držanie a obchodovanie s nimi podľa § 171 (1</w:t>
      </w:r>
      <w:r w:rsidR="00B332B4">
        <w:rPr>
          <w:rFonts w:ascii="Arial" w:hAnsi="Arial" w:cs="Arial"/>
          <w:color w:val="000000"/>
        </w:rPr>
        <w:t xml:space="preserve"> </w:t>
      </w:r>
      <w:r>
        <w:rPr>
          <w:rFonts w:ascii="Arial" w:hAnsi="Arial" w:cs="Arial"/>
          <w:color w:val="000000"/>
        </w:rPr>
        <w:t>569) a § 172 (699) Trestného zákona). V roku 2010 bolo pre uvedené trestné činy ukončené trestné stíhanie u 2 324 osôb, čo oproti roku 2009 (1 993 osôb) predstavuje nárast o 331 osôb. V roku 2008 bolo pre predmetné trestné činy stíhaných 1 920 osôb, čo predstavuje nárast o 404 osôb.</w:t>
      </w:r>
    </w:p>
    <w:p w:rsidR="009B0C9F" w:rsidP="009B0C9F">
      <w:pPr>
        <w:pStyle w:val="NormalWeb"/>
        <w:shd w:val="clear" w:color="auto" w:fill="FFFFFF"/>
        <w:bidi w:val="0"/>
        <w:ind w:firstLine="708"/>
        <w:jc w:val="both"/>
        <w:rPr>
          <w:rFonts w:ascii="Arial" w:hAnsi="Arial" w:cs="Arial"/>
          <w:color w:val="000000"/>
        </w:rPr>
      </w:pPr>
      <w:r>
        <w:rPr>
          <w:rFonts w:ascii="Arial" w:hAnsi="Arial" w:cs="Arial"/>
          <w:color w:val="000000"/>
        </w:rPr>
        <w:t>Pre trestný čin podľa § 186 Trestného zákona účinného do 31.</w:t>
      </w:r>
      <w:r w:rsidR="0066200A">
        <w:rPr>
          <w:rFonts w:ascii="Arial" w:hAnsi="Arial" w:cs="Arial"/>
          <w:color w:val="000000"/>
        </w:rPr>
        <w:t xml:space="preserve"> </w:t>
      </w:r>
      <w:r w:rsidR="00927CC2">
        <w:rPr>
          <w:rFonts w:ascii="Arial" w:hAnsi="Arial" w:cs="Arial"/>
          <w:color w:val="000000"/>
        </w:rPr>
        <w:t>decembra</w:t>
      </w:r>
      <w:r w:rsidR="0066200A">
        <w:rPr>
          <w:rFonts w:ascii="Arial" w:hAnsi="Arial" w:cs="Arial"/>
          <w:color w:val="000000"/>
        </w:rPr>
        <w:t xml:space="preserve"> </w:t>
      </w:r>
      <w:r>
        <w:rPr>
          <w:rFonts w:ascii="Arial" w:hAnsi="Arial" w:cs="Arial"/>
          <w:color w:val="000000"/>
        </w:rPr>
        <w:t xml:space="preserve">2005, ktorý postihuje len užívateľov omamných látok alebo psychotropných látok </w:t>
      </w:r>
      <w:r w:rsidR="00927CC2">
        <w:rPr>
          <w:rFonts w:ascii="Arial" w:hAnsi="Arial" w:cs="Arial"/>
          <w:color w:val="000000"/>
        </w:rPr>
        <w:t xml:space="preserve">    </w:t>
      </w:r>
      <w:r>
        <w:rPr>
          <w:rFonts w:ascii="Arial" w:hAnsi="Arial" w:cs="Arial"/>
          <w:color w:val="000000"/>
        </w:rPr>
        <w:t>(v množstve neprevyšujúcom najviac obvyklú jednorázovú dávku na použitie pre osobnú spotrebu), bolo vedené trestné stíhanie proti 10 osobám. Pre trestný čin podľa § 171  Trestného zákona, ktorý postihuje len užívateľov omamných látok alebo psychotropných látok (v množstve neprevyšujúcom najviac desaťnásobok obvykle jednorázovej dávky na použitie pre osobnú potrebu), bolo vedené trestné stíhanie proti 1 569 osobám. Pre trestný čin podľa § 187 (46</w:t>
      </w:r>
      <w:r w:rsidR="00B332B4">
        <w:rPr>
          <w:rFonts w:ascii="Arial" w:hAnsi="Arial" w:cs="Arial"/>
          <w:color w:val="000000"/>
        </w:rPr>
        <w:t xml:space="preserve"> osôb</w:t>
      </w:r>
      <w:r>
        <w:rPr>
          <w:rFonts w:ascii="Arial" w:hAnsi="Arial" w:cs="Arial"/>
          <w:color w:val="000000"/>
        </w:rPr>
        <w:t>) a § 172 (699</w:t>
      </w:r>
      <w:r w:rsidR="00B332B4">
        <w:rPr>
          <w:rFonts w:ascii="Arial" w:hAnsi="Arial" w:cs="Arial"/>
          <w:color w:val="000000"/>
        </w:rPr>
        <w:t xml:space="preserve"> osôb</w:t>
      </w:r>
      <w:r>
        <w:rPr>
          <w:rFonts w:ascii="Arial" w:hAnsi="Arial" w:cs="Arial"/>
          <w:color w:val="000000"/>
        </w:rPr>
        <w:t>) Trestného zákona, ktoré postihujú užívateľov väčšieho množstva drog než sú uvedené vo vyššie citovaných ustanoveniach Trestného zákona, ako aj obchodníkov s drogami, bolo vedené trestné stíhanie proti 745 osobám.</w:t>
      </w:r>
    </w:p>
    <w:p w:rsidR="00FA45DB" w:rsidP="009B0C9F">
      <w:pPr>
        <w:pStyle w:val="NormalWeb"/>
        <w:shd w:val="clear" w:color="auto" w:fill="FFFFFF"/>
        <w:bidi w:val="0"/>
        <w:ind w:firstLine="708"/>
        <w:jc w:val="both"/>
        <w:rPr>
          <w:rFonts w:ascii="Arial" w:hAnsi="Arial" w:cs="Arial"/>
          <w:color w:val="000000"/>
        </w:rPr>
      </w:pPr>
      <w:r w:rsidR="009B0C9F">
        <w:rPr>
          <w:rFonts w:ascii="Arial" w:hAnsi="Arial" w:cs="Arial"/>
          <w:color w:val="000000"/>
        </w:rPr>
        <w:t xml:space="preserve">Z poznatkov prokuratúry vyplýva, že dlhodobo sa drogová trestná činnosť najviac vyskytuje v Bratislavskom kraji. </w:t>
      </w:r>
    </w:p>
    <w:p w:rsidR="009B0C9F" w:rsidP="009B0C9F">
      <w:pPr>
        <w:pStyle w:val="NormalWeb"/>
        <w:shd w:val="clear" w:color="auto" w:fill="FFFFFF"/>
        <w:bidi w:val="0"/>
        <w:ind w:firstLine="708"/>
        <w:jc w:val="both"/>
        <w:rPr>
          <w:rFonts w:ascii="Arial" w:hAnsi="Arial" w:cs="Arial"/>
          <w:color w:val="000000"/>
        </w:rPr>
      </w:pPr>
      <w:r>
        <w:rPr>
          <w:rFonts w:ascii="Arial" w:hAnsi="Arial" w:cs="Arial"/>
          <w:color w:val="000000"/>
        </w:rPr>
        <w:t>Po vstupe Slovenskej republiky do Európskej únie možno sledovať mierny nárast drogovej trestnej činnosti. Tejto skutočnosti bola venovaná pozornosť v rámci koordinácie činnosti orgánov zameraných na boj proti drogám, na ktorej participoval aj rezort prokuratúry.</w:t>
      </w:r>
    </w:p>
    <w:p w:rsidR="009B0C9F" w:rsidP="009B0C9F">
      <w:pPr>
        <w:pStyle w:val="NormalWeb"/>
        <w:shd w:val="clear" w:color="auto" w:fill="FFFFFF"/>
        <w:bidi w:val="0"/>
        <w:jc w:val="both"/>
        <w:rPr>
          <w:rFonts w:ascii="Arial" w:hAnsi="Arial" w:cs="Arial"/>
          <w:color w:val="000000"/>
        </w:rPr>
      </w:pPr>
      <w:r>
        <w:rPr>
          <w:rFonts w:ascii="Arial" w:hAnsi="Arial" w:cs="Arial"/>
          <w:color w:val="000000"/>
        </w:rPr>
        <w:t xml:space="preserve">         V roku 2010 bolo pre drogové trestné činy obžalovaných 1 063 osôb. Odklonmi skončilo trestné stíhanie proti 1</w:t>
      </w:r>
      <w:r w:rsidR="00B332B4">
        <w:rPr>
          <w:rFonts w:ascii="Arial" w:hAnsi="Arial" w:cs="Arial"/>
          <w:color w:val="000000"/>
        </w:rPr>
        <w:t xml:space="preserve"> </w:t>
      </w:r>
      <w:r>
        <w:rPr>
          <w:rFonts w:ascii="Arial" w:hAnsi="Arial" w:cs="Arial"/>
          <w:color w:val="000000"/>
        </w:rPr>
        <w:t xml:space="preserve">002 osobám, z toho proti 452 podmienečným zastavením trestného stíhania prokurátorom a prokurátor uzatvoril dohodu o vine </w:t>
      </w:r>
      <w:r w:rsidR="007854C0">
        <w:rPr>
          <w:rFonts w:ascii="Arial" w:hAnsi="Arial" w:cs="Arial"/>
          <w:color w:val="000000"/>
        </w:rPr>
        <w:t xml:space="preserve">      </w:t>
      </w:r>
      <w:r>
        <w:rPr>
          <w:rFonts w:ascii="Arial" w:hAnsi="Arial" w:cs="Arial"/>
          <w:color w:val="000000"/>
        </w:rPr>
        <w:t>a treste s 550 obvinenými. Inštitút zmieru a zastavenia trestného stíhania využitý nebol. V roku 2009 bolo obžalovaných 1 116 osôb.</w:t>
      </w:r>
      <w:r w:rsidR="00786A1D">
        <w:rPr>
          <w:rFonts w:ascii="Arial" w:hAnsi="Arial" w:cs="Arial"/>
          <w:color w:val="000000"/>
        </w:rPr>
        <w:t xml:space="preserve"> Odklonmi skončilo trestné stíhanie proti 933 osobám, z toho proti 397 osobám podmienečn</w:t>
      </w:r>
      <w:r w:rsidR="00FF5963">
        <w:rPr>
          <w:rFonts w:ascii="Arial" w:hAnsi="Arial" w:cs="Arial"/>
          <w:color w:val="000000"/>
        </w:rPr>
        <w:t>ým</w:t>
      </w:r>
      <w:r w:rsidR="00786A1D">
        <w:rPr>
          <w:rFonts w:ascii="Arial" w:hAnsi="Arial" w:cs="Arial"/>
          <w:color w:val="000000"/>
        </w:rPr>
        <w:t xml:space="preserve"> zastavením trestného stíhania a dohodou o vine a treste u 536 obvinených. V roku 2008 bolo obžalovaných 971 osôb.</w:t>
      </w:r>
      <w:r>
        <w:rPr>
          <w:rFonts w:ascii="Arial" w:hAnsi="Arial" w:cs="Arial"/>
          <w:color w:val="000000"/>
        </w:rPr>
        <w:t xml:space="preserve"> Iné spôsoby skončenia vecí sa v roku 2008 štatisticky nesledovali. Vzhľadom na počet obvinených, s ktorými bola uzatvorená dohoda </w:t>
      </w:r>
      <w:r w:rsidR="00786A1D">
        <w:rPr>
          <w:rFonts w:ascii="Arial" w:hAnsi="Arial" w:cs="Arial"/>
          <w:color w:val="000000"/>
        </w:rPr>
        <w:t xml:space="preserve">        </w:t>
      </w:r>
      <w:r>
        <w:rPr>
          <w:rFonts w:ascii="Arial" w:hAnsi="Arial" w:cs="Arial"/>
          <w:color w:val="000000"/>
        </w:rPr>
        <w:t xml:space="preserve">o vine a treste, je však zrejmé, že pred súdom v roku 2010 skončilo viac osôb ako </w:t>
      </w:r>
      <w:r w:rsidR="00786A1D">
        <w:rPr>
          <w:rFonts w:ascii="Arial" w:hAnsi="Arial" w:cs="Arial"/>
          <w:color w:val="000000"/>
        </w:rPr>
        <w:t xml:space="preserve">    </w:t>
      </w:r>
      <w:r>
        <w:rPr>
          <w:rFonts w:ascii="Arial" w:hAnsi="Arial" w:cs="Arial"/>
          <w:color w:val="000000"/>
        </w:rPr>
        <w:t xml:space="preserve">v rokoch </w:t>
      </w:r>
      <w:smartTag w:uri="urn:schemas-microsoft-com:office:smarttags" w:element="metricconverter">
        <w:smartTagPr>
          <w:attr w:name="ProductID" w:val="2009 a"/>
        </w:smartTagPr>
        <w:r>
          <w:rPr>
            <w:rFonts w:ascii="Arial" w:hAnsi="Arial" w:cs="Arial"/>
            <w:color w:val="000000"/>
          </w:rPr>
          <w:t>2009 a</w:t>
        </w:r>
      </w:smartTag>
      <w:r>
        <w:rPr>
          <w:rFonts w:ascii="Arial" w:hAnsi="Arial" w:cs="Arial"/>
          <w:color w:val="000000"/>
        </w:rPr>
        <w:t xml:space="preserve"> 2008.</w:t>
      </w:r>
    </w:p>
    <w:p w:rsidR="009B0C9F" w:rsidP="009B0C9F">
      <w:pPr>
        <w:pStyle w:val="NormalWeb"/>
        <w:shd w:val="clear" w:color="auto" w:fill="FFFFFF"/>
        <w:bidi w:val="0"/>
        <w:jc w:val="both"/>
        <w:rPr>
          <w:rFonts w:ascii="Arial" w:hAnsi="Arial" w:cs="Arial"/>
          <w:color w:val="000000"/>
        </w:rPr>
      </w:pPr>
      <w:r>
        <w:rPr>
          <w:rFonts w:ascii="Arial" w:hAnsi="Arial" w:cs="Arial"/>
          <w:color w:val="000000"/>
        </w:rPr>
        <w:t xml:space="preserve">          V roku 2010 bolo odsúdených v súvislosti s drogovou kriminalitou 497 osôb. Oslobodených bolo 10 osôb, proti 3 osobám súd trestné stíhanie zastavil</w:t>
      </w:r>
      <w:r w:rsidR="00C1269D">
        <w:rPr>
          <w:rFonts w:ascii="Arial" w:hAnsi="Arial" w:cs="Arial"/>
          <w:color w:val="000000"/>
        </w:rPr>
        <w:t>. K</w:t>
      </w:r>
      <w:r>
        <w:rPr>
          <w:rFonts w:ascii="Arial" w:hAnsi="Arial" w:cs="Arial"/>
          <w:color w:val="000000"/>
        </w:rPr>
        <w:t> </w:t>
      </w:r>
      <w:r w:rsidR="00C1269D">
        <w:rPr>
          <w:rFonts w:ascii="Arial" w:hAnsi="Arial" w:cs="Arial"/>
          <w:color w:val="000000"/>
        </w:rPr>
        <w:t xml:space="preserve">podmienečnému zastaveniu </w:t>
      </w:r>
      <w:r>
        <w:rPr>
          <w:rFonts w:ascii="Arial" w:hAnsi="Arial" w:cs="Arial"/>
          <w:color w:val="000000"/>
        </w:rPr>
        <w:t>trestné</w:t>
      </w:r>
      <w:r w:rsidR="00C1269D">
        <w:rPr>
          <w:rFonts w:ascii="Arial" w:hAnsi="Arial" w:cs="Arial"/>
          <w:color w:val="000000"/>
        </w:rPr>
        <w:t>ho</w:t>
      </w:r>
      <w:r>
        <w:rPr>
          <w:rFonts w:ascii="Arial" w:hAnsi="Arial" w:cs="Arial"/>
          <w:color w:val="000000"/>
        </w:rPr>
        <w:t xml:space="preserve"> stíhani</w:t>
      </w:r>
      <w:r w:rsidR="00C1269D">
        <w:rPr>
          <w:rFonts w:ascii="Arial" w:hAnsi="Arial" w:cs="Arial"/>
          <w:color w:val="000000"/>
        </w:rPr>
        <w:t>a ani schváleniu zmieru</w:t>
      </w:r>
      <w:r>
        <w:rPr>
          <w:rFonts w:ascii="Arial" w:hAnsi="Arial" w:cs="Arial"/>
          <w:color w:val="000000"/>
        </w:rPr>
        <w:t xml:space="preserve"> súdom ne</w:t>
      </w:r>
      <w:r w:rsidR="00C1269D">
        <w:rPr>
          <w:rFonts w:ascii="Arial" w:hAnsi="Arial" w:cs="Arial"/>
          <w:color w:val="000000"/>
        </w:rPr>
        <w:t>došl</w:t>
      </w:r>
      <w:r>
        <w:rPr>
          <w:rFonts w:ascii="Arial" w:hAnsi="Arial" w:cs="Arial"/>
          <w:color w:val="000000"/>
        </w:rPr>
        <w:t xml:space="preserve">o. V roku 2009 bolo 744 osôb odsúdených, 22 osôb bolo oslobodených, proti 11 osobám bolo trestné stíhanie zastavené, u 3 osôb súd trestné stíhanie podmienečne zastavil. V roku 2008 bolo odsúdených 615 osôb, oslobodených 28 osôb, proti 6 osobám súd trestné stíhanie zastavil, proti 4 osobám trestné stíhanie zastavil podmienečne.  </w:t>
      </w:r>
    </w:p>
    <w:p w:rsidR="005C7A15" w:rsidRPr="00D21FBA" w:rsidP="00D21FBA">
      <w:pPr>
        <w:pStyle w:val="NormalWeb"/>
        <w:shd w:val="clear" w:color="auto" w:fill="FFFFFF"/>
        <w:bidi w:val="0"/>
        <w:jc w:val="both"/>
        <w:rPr>
          <w:rFonts w:ascii="Arial" w:hAnsi="Arial" w:cs="Arial"/>
          <w:color w:val="000000"/>
        </w:rPr>
      </w:pPr>
      <w:r w:rsidR="009B0C9F">
        <w:rPr>
          <w:rFonts w:ascii="Times New Roman" w:hAnsi="Times New Roman"/>
        </w:rPr>
        <w:t xml:space="preserve">          </w:t>
      </w:r>
      <w:r w:rsidR="00D21FBA">
        <w:rPr>
          <w:rFonts w:ascii="Times New Roman" w:hAnsi="Times New Roman"/>
        </w:rPr>
        <w:t xml:space="preserve"> </w:t>
      </w:r>
      <w:r w:rsidRPr="00D21FBA" w:rsidR="00C1269D">
        <w:rPr>
          <w:rFonts w:ascii="Arial" w:hAnsi="Arial" w:cs="Arial"/>
        </w:rPr>
        <w:t>Z</w:t>
      </w:r>
      <w:r w:rsidRPr="00D21FBA" w:rsidR="009B0C9F">
        <w:rPr>
          <w:rFonts w:ascii="Arial" w:hAnsi="Arial" w:cs="Arial"/>
        </w:rPr>
        <w:t xml:space="preserve"> tohto prehľadu je zrejmé, že najviac osôb, ktoré súd za posledné 3 roky uznal za vinné</w:t>
      </w:r>
      <w:r w:rsidRPr="00D21FBA" w:rsidR="00C1269D">
        <w:rPr>
          <w:rFonts w:ascii="Arial" w:hAnsi="Arial" w:cs="Arial"/>
        </w:rPr>
        <w:t xml:space="preserve"> pre tento druh kriminality</w:t>
      </w:r>
      <w:r w:rsidRPr="00D21FBA" w:rsidR="009B0C9F">
        <w:rPr>
          <w:rFonts w:ascii="Arial" w:hAnsi="Arial" w:cs="Arial"/>
        </w:rPr>
        <w:t xml:space="preserve">, bolo v roku 2009, kedy súd uznal vinnými celkovo 744 osôb, v roku 2010 to bolo 497 osôb a v roku 2008 615 osôb. </w:t>
      </w:r>
    </w:p>
    <w:p w:rsidR="00665DC8" w:rsidP="00665DC8">
      <w:pPr>
        <w:bidi w:val="0"/>
        <w:ind w:firstLine="708"/>
        <w:jc w:val="both"/>
        <w:rPr>
          <w:rFonts w:ascii="Arial" w:hAnsi="Arial" w:cs="Arial"/>
          <w:bCs/>
        </w:rPr>
      </w:pPr>
      <w:r>
        <w:rPr>
          <w:rFonts w:ascii="Arial" w:hAnsi="Arial" w:cs="Arial"/>
          <w:bCs/>
        </w:rPr>
        <w:t>Za drogovú kriminalitu bol</w:t>
      </w:r>
      <w:r w:rsidR="005C7A15">
        <w:rPr>
          <w:rFonts w:ascii="Arial" w:hAnsi="Arial" w:cs="Arial"/>
          <w:bCs/>
        </w:rPr>
        <w:t>i</w:t>
      </w:r>
      <w:r>
        <w:rPr>
          <w:rFonts w:ascii="Arial" w:hAnsi="Arial" w:cs="Arial"/>
          <w:bCs/>
        </w:rPr>
        <w:t xml:space="preserve"> v sledovanom období </w:t>
      </w:r>
      <w:r w:rsidR="005C7A15">
        <w:rPr>
          <w:rFonts w:ascii="Arial" w:hAnsi="Arial" w:cs="Arial"/>
          <w:bCs/>
        </w:rPr>
        <w:t xml:space="preserve">vojenskými prokuratúrami </w:t>
      </w:r>
      <w:r>
        <w:rPr>
          <w:rFonts w:ascii="Arial" w:hAnsi="Arial" w:cs="Arial"/>
          <w:bCs/>
        </w:rPr>
        <w:t>stíhan</w:t>
      </w:r>
      <w:r w:rsidR="005C7A15">
        <w:rPr>
          <w:rFonts w:ascii="Arial" w:hAnsi="Arial" w:cs="Arial"/>
          <w:bCs/>
        </w:rPr>
        <w:t>é</w:t>
      </w:r>
      <w:r>
        <w:rPr>
          <w:rFonts w:ascii="Arial" w:hAnsi="Arial" w:cs="Arial"/>
          <w:bCs/>
        </w:rPr>
        <w:t xml:space="preserve"> 3 osoby</w:t>
      </w:r>
      <w:r w:rsidR="005C7A15">
        <w:rPr>
          <w:rFonts w:ascii="Arial" w:hAnsi="Arial" w:cs="Arial"/>
          <w:bCs/>
        </w:rPr>
        <w:t>, obžalovaná n</w:t>
      </w:r>
      <w:r>
        <w:rPr>
          <w:rFonts w:ascii="Arial" w:hAnsi="Arial" w:cs="Arial"/>
          <w:bCs/>
        </w:rPr>
        <w:t xml:space="preserve">ebola žiadna </w:t>
      </w:r>
      <w:r w:rsidR="005C7A15">
        <w:rPr>
          <w:rFonts w:ascii="Arial" w:hAnsi="Arial" w:cs="Arial"/>
          <w:bCs/>
        </w:rPr>
        <w:t>osoba</w:t>
      </w:r>
      <w:r w:rsidR="006F23AB">
        <w:rPr>
          <w:rFonts w:ascii="Arial" w:hAnsi="Arial" w:cs="Arial"/>
          <w:bCs/>
        </w:rPr>
        <w:t>,</w:t>
      </w:r>
      <w:r w:rsidRPr="006F23AB" w:rsidR="006F23AB">
        <w:rPr>
          <w:rFonts w:ascii="Arial" w:hAnsi="Arial" w:cs="Arial"/>
          <w:bCs/>
        </w:rPr>
        <w:t xml:space="preserve"> </w:t>
      </w:r>
      <w:r w:rsidR="006F23AB">
        <w:rPr>
          <w:rFonts w:ascii="Arial" w:hAnsi="Arial" w:cs="Arial"/>
          <w:bCs/>
        </w:rPr>
        <w:t>3 osoby boli odsúdené.</w:t>
      </w:r>
      <w:r>
        <w:rPr>
          <w:rFonts w:ascii="Arial" w:hAnsi="Arial" w:cs="Arial"/>
          <w:bCs/>
        </w:rPr>
        <w:t xml:space="preserve"> Inštitút</w:t>
      </w:r>
      <w:r w:rsidR="006F23AB">
        <w:rPr>
          <w:rFonts w:ascii="Arial" w:hAnsi="Arial" w:cs="Arial"/>
          <w:bCs/>
        </w:rPr>
        <w:t>y</w:t>
      </w:r>
      <w:r>
        <w:rPr>
          <w:rFonts w:ascii="Arial" w:hAnsi="Arial" w:cs="Arial"/>
          <w:bCs/>
        </w:rPr>
        <w:t xml:space="preserve"> podmienečného zastavenia trestného stíhania</w:t>
      </w:r>
      <w:r w:rsidR="006F23AB">
        <w:rPr>
          <w:rFonts w:ascii="Arial" w:hAnsi="Arial" w:cs="Arial"/>
          <w:bCs/>
        </w:rPr>
        <w:t>,</w:t>
      </w:r>
      <w:r>
        <w:rPr>
          <w:rFonts w:ascii="Arial" w:hAnsi="Arial" w:cs="Arial"/>
          <w:bCs/>
        </w:rPr>
        <w:t xml:space="preserve"> zmieru ako </w:t>
      </w:r>
      <w:r w:rsidR="006F23AB">
        <w:rPr>
          <w:rFonts w:ascii="Arial" w:hAnsi="Arial" w:cs="Arial"/>
          <w:bCs/>
        </w:rPr>
        <w:t>ani</w:t>
      </w:r>
      <w:r>
        <w:rPr>
          <w:rFonts w:ascii="Arial" w:hAnsi="Arial" w:cs="Arial"/>
          <w:bCs/>
        </w:rPr>
        <w:t xml:space="preserve"> podmienečného zastavenia trestného stíhania spolupracujúceho obvineného využit</w:t>
      </w:r>
      <w:r w:rsidR="006F23AB">
        <w:rPr>
          <w:rFonts w:ascii="Arial" w:hAnsi="Arial" w:cs="Arial"/>
          <w:bCs/>
        </w:rPr>
        <w:t>é</w:t>
      </w:r>
      <w:r>
        <w:rPr>
          <w:rFonts w:ascii="Arial" w:hAnsi="Arial" w:cs="Arial"/>
          <w:bCs/>
        </w:rPr>
        <w:t xml:space="preserve"> nebol</w:t>
      </w:r>
      <w:r w:rsidR="006F23AB">
        <w:rPr>
          <w:rFonts w:ascii="Arial" w:hAnsi="Arial" w:cs="Arial"/>
          <w:bCs/>
        </w:rPr>
        <w:t>i</w:t>
      </w:r>
      <w:r>
        <w:rPr>
          <w:rFonts w:ascii="Arial" w:hAnsi="Arial" w:cs="Arial"/>
          <w:bCs/>
        </w:rPr>
        <w:t>. V sledovanom období nebola schválená dohoda o vine a</w:t>
      </w:r>
      <w:r w:rsidR="006F23AB">
        <w:rPr>
          <w:rFonts w:ascii="Arial" w:hAnsi="Arial" w:cs="Arial"/>
          <w:bCs/>
        </w:rPr>
        <w:t> </w:t>
      </w:r>
      <w:r>
        <w:rPr>
          <w:rFonts w:ascii="Arial" w:hAnsi="Arial" w:cs="Arial"/>
          <w:bCs/>
        </w:rPr>
        <w:t>treste</w:t>
      </w:r>
      <w:r w:rsidR="006F23AB">
        <w:rPr>
          <w:rFonts w:ascii="Arial" w:hAnsi="Arial" w:cs="Arial"/>
          <w:bCs/>
        </w:rPr>
        <w:t>.</w:t>
      </w:r>
      <w:r>
        <w:rPr>
          <w:rFonts w:ascii="Arial" w:hAnsi="Arial" w:cs="Arial"/>
          <w:bCs/>
        </w:rPr>
        <w:t xml:space="preserve"> </w:t>
      </w:r>
    </w:p>
    <w:p w:rsidR="00665DC8" w:rsidP="00665DC8">
      <w:pPr>
        <w:bidi w:val="0"/>
        <w:jc w:val="both"/>
        <w:rPr>
          <w:rFonts w:ascii="Arial" w:hAnsi="Arial" w:cs="Arial"/>
          <w:bCs/>
        </w:rPr>
      </w:pPr>
    </w:p>
    <w:p w:rsidR="00665DC8" w:rsidP="00665DC8">
      <w:pPr>
        <w:bidi w:val="0"/>
        <w:jc w:val="both"/>
        <w:rPr>
          <w:rFonts w:ascii="Arial" w:hAnsi="Arial" w:cs="Arial"/>
          <w:bCs/>
        </w:rPr>
      </w:pPr>
      <w:r>
        <w:rPr>
          <w:rFonts w:ascii="Arial" w:hAnsi="Arial" w:cs="Arial"/>
          <w:bCs/>
        </w:rPr>
        <w:tab/>
        <w:t xml:space="preserve">Pre porovnanie, </w:t>
      </w:r>
      <w:r w:rsidR="006F23AB">
        <w:rPr>
          <w:rFonts w:ascii="Arial" w:hAnsi="Arial" w:cs="Arial"/>
          <w:bCs/>
        </w:rPr>
        <w:t>pre</w:t>
      </w:r>
      <w:r>
        <w:rPr>
          <w:rFonts w:ascii="Arial" w:hAnsi="Arial" w:cs="Arial"/>
          <w:bCs/>
        </w:rPr>
        <w:t xml:space="preserve"> drogovú kriminalitu v roku 2009 bolo stíhaných 9 osôb, </w:t>
      </w:r>
      <w:r w:rsidR="006F23AB">
        <w:rPr>
          <w:rFonts w:ascii="Arial" w:hAnsi="Arial" w:cs="Arial"/>
          <w:bCs/>
        </w:rPr>
        <w:t xml:space="preserve">obžalované boli 4 osoby a 4 osoby boli aj odsúdené. U 2 osôb bola schválená dohoda o vine a treste a v 1 prípade bol využitý inštitút podmienečného zastavenia trestného stíhania. V </w:t>
      </w:r>
      <w:r>
        <w:rPr>
          <w:rFonts w:ascii="Arial" w:hAnsi="Arial" w:cs="Arial"/>
          <w:bCs/>
        </w:rPr>
        <w:t xml:space="preserve">roku 2008 bolo celkom stíhaných 6 osôb. </w:t>
      </w:r>
    </w:p>
    <w:p w:rsidR="00665DC8" w:rsidP="00665DC8">
      <w:pPr>
        <w:bidi w:val="0"/>
        <w:jc w:val="both"/>
        <w:rPr>
          <w:rFonts w:ascii="Arial" w:hAnsi="Arial" w:cs="Arial"/>
          <w:bCs/>
        </w:rPr>
      </w:pPr>
    </w:p>
    <w:p w:rsidR="00665DC8" w:rsidP="001C1F4D">
      <w:pPr>
        <w:bidi w:val="0"/>
        <w:jc w:val="both"/>
        <w:rPr>
          <w:rFonts w:ascii="Arial" w:hAnsi="Arial" w:cs="Arial"/>
          <w:b/>
        </w:rPr>
      </w:pPr>
      <w:r>
        <w:rPr>
          <w:rFonts w:ascii="Times New Roman" w:hAnsi="Times New Roman"/>
        </w:rPr>
        <w:tab/>
      </w:r>
      <w:r w:rsidRPr="00665DC8">
        <w:rPr>
          <w:rFonts w:ascii="Arial" w:hAnsi="Arial" w:cs="Arial"/>
        </w:rPr>
        <w:t xml:space="preserve">Najčastejšie </w:t>
      </w:r>
      <w:r w:rsidR="00FF5963">
        <w:rPr>
          <w:rFonts w:ascii="Arial" w:hAnsi="Arial" w:cs="Arial"/>
        </w:rPr>
        <w:t xml:space="preserve">sa </w:t>
      </w:r>
      <w:r w:rsidRPr="00665DC8">
        <w:rPr>
          <w:rFonts w:ascii="Arial" w:hAnsi="Arial" w:cs="Arial"/>
        </w:rPr>
        <w:t xml:space="preserve">vyskytujúcimi trestnými činmi </w:t>
      </w:r>
      <w:r w:rsidR="006F23AB">
        <w:rPr>
          <w:rFonts w:ascii="Arial" w:hAnsi="Arial" w:cs="Arial"/>
        </w:rPr>
        <w:t>boli</w:t>
      </w:r>
      <w:r w:rsidRPr="00665DC8">
        <w:rPr>
          <w:rFonts w:ascii="Arial" w:hAnsi="Arial" w:cs="Arial"/>
        </w:rPr>
        <w:t xml:space="preserve"> trestné činy nedovolen</w:t>
      </w:r>
      <w:r w:rsidR="006F23AB">
        <w:rPr>
          <w:rFonts w:ascii="Arial" w:hAnsi="Arial" w:cs="Arial"/>
        </w:rPr>
        <w:t xml:space="preserve">ej </w:t>
      </w:r>
      <w:r w:rsidRPr="00665DC8">
        <w:rPr>
          <w:rFonts w:ascii="Arial" w:hAnsi="Arial" w:cs="Arial"/>
        </w:rPr>
        <w:t>výrob</w:t>
      </w:r>
      <w:r w:rsidR="006F23AB">
        <w:rPr>
          <w:rFonts w:ascii="Arial" w:hAnsi="Arial" w:cs="Arial"/>
        </w:rPr>
        <w:t>y</w:t>
      </w:r>
      <w:r w:rsidRPr="00665DC8">
        <w:rPr>
          <w:rFonts w:ascii="Arial" w:hAnsi="Arial" w:cs="Arial"/>
        </w:rPr>
        <w:t xml:space="preserve"> omamných a psychotropných látok, jedov alebo prekurzorov, ich držanie a obchodovanie s nimi podľ</w:t>
      </w:r>
      <w:r w:rsidR="001C1F4D">
        <w:rPr>
          <w:rFonts w:ascii="Arial" w:hAnsi="Arial" w:cs="Arial"/>
        </w:rPr>
        <w:t>a § 171, resp. § 172 Trestného zákona</w:t>
      </w:r>
      <w:r w:rsidRPr="00665DC8">
        <w:rPr>
          <w:rFonts w:ascii="Arial" w:hAnsi="Arial" w:cs="Arial"/>
        </w:rPr>
        <w:t>.</w:t>
      </w:r>
    </w:p>
    <w:p w:rsidR="001C1F4D" w:rsidP="001C1F4D">
      <w:pPr>
        <w:bidi w:val="0"/>
        <w:jc w:val="both"/>
        <w:rPr>
          <w:rFonts w:ascii="Arial" w:hAnsi="Arial" w:cs="Arial"/>
          <w:b/>
        </w:rPr>
      </w:pPr>
    </w:p>
    <w:p w:rsidR="00A5627B" w:rsidP="00A5627B">
      <w:pPr>
        <w:tabs>
          <w:tab w:val="left" w:pos="9000"/>
        </w:tabs>
        <w:bidi w:val="0"/>
        <w:spacing w:before="120" w:line="360" w:lineRule="auto"/>
        <w:jc w:val="both"/>
        <w:rPr>
          <w:rFonts w:ascii="Arial" w:hAnsi="Arial" w:cs="Arial"/>
          <w:b/>
        </w:rPr>
      </w:pPr>
      <w:r>
        <w:rPr>
          <w:rFonts w:ascii="Arial" w:hAnsi="Arial" w:cs="Arial"/>
          <w:b/>
        </w:rPr>
        <w:t>2.2.5. Trestné činy v doprave</w:t>
      </w:r>
    </w:p>
    <w:p w:rsidR="0082236E" w:rsidRPr="0082236E" w:rsidP="0082236E">
      <w:pPr>
        <w:bidi w:val="0"/>
        <w:jc w:val="both"/>
        <w:rPr>
          <w:rFonts w:ascii="Arial" w:hAnsi="Arial" w:cs="Arial"/>
          <w:b/>
        </w:rPr>
      </w:pPr>
    </w:p>
    <w:p w:rsidR="0082236E" w:rsidRPr="0082236E" w:rsidP="0082236E">
      <w:pPr>
        <w:bidi w:val="0"/>
        <w:ind w:firstLine="708"/>
        <w:jc w:val="both"/>
        <w:rPr>
          <w:rFonts w:ascii="Arial" w:hAnsi="Arial" w:cs="Arial"/>
          <w:color w:val="000000"/>
        </w:rPr>
      </w:pPr>
      <w:r w:rsidRPr="0082236E">
        <w:rPr>
          <w:rFonts w:ascii="Arial" w:hAnsi="Arial" w:cs="Arial"/>
          <w:color w:val="000000"/>
        </w:rPr>
        <w:t>V roku 2010  bolo  pre  trestné činy  v doprave stíhaných 3 260 osôb, čo predstavuje 6,09</w:t>
      </w:r>
      <w:r w:rsidR="00DE2D2A">
        <w:rPr>
          <w:rFonts w:ascii="Arial" w:hAnsi="Arial" w:cs="Arial"/>
          <w:color w:val="000000"/>
        </w:rPr>
        <w:t xml:space="preserve"> </w:t>
      </w:r>
      <w:r w:rsidRPr="0082236E">
        <w:rPr>
          <w:rFonts w:ascii="Arial" w:hAnsi="Arial" w:cs="Arial"/>
          <w:color w:val="000000"/>
        </w:rPr>
        <w:t>% podiel na celkovej kriminalite známych osôb. V porovnaní s rokom 2009 (4</w:t>
      </w:r>
      <w:r w:rsidR="00486C4C">
        <w:rPr>
          <w:rFonts w:ascii="Arial" w:hAnsi="Arial" w:cs="Arial"/>
          <w:color w:val="000000"/>
        </w:rPr>
        <w:t xml:space="preserve"> </w:t>
      </w:r>
      <w:r w:rsidRPr="0082236E">
        <w:rPr>
          <w:rFonts w:ascii="Arial" w:hAnsi="Arial" w:cs="Arial"/>
          <w:color w:val="000000"/>
        </w:rPr>
        <w:t>011) došlo k poklesu počtu stíhaných osôb pre tento druh trestnej činnosti o 751 osôb a oproti roku  2008 (3 615 osôb) k poklesu o 355 osôb. V tejto súvislosti je potrebné uviesť, že počet trestne stíhaných osôb pre trestné činy</w:t>
      </w:r>
      <w:r w:rsidR="001E78CD">
        <w:rPr>
          <w:rFonts w:ascii="Arial" w:hAnsi="Arial" w:cs="Arial"/>
          <w:color w:val="000000"/>
        </w:rPr>
        <w:t xml:space="preserve">            </w:t>
      </w:r>
      <w:r w:rsidRPr="0082236E">
        <w:rPr>
          <w:rFonts w:ascii="Arial" w:hAnsi="Arial" w:cs="Arial"/>
          <w:color w:val="000000"/>
        </w:rPr>
        <w:t xml:space="preserve"> v doprave zaznamenal v porovnaní s uplynulým rokom mierny pokles, keď ich podiel na celkovom počte stíhaných osô</w:t>
      </w:r>
      <w:r w:rsidR="007854C0">
        <w:rPr>
          <w:rFonts w:ascii="Arial" w:hAnsi="Arial" w:cs="Arial"/>
          <w:color w:val="000000"/>
        </w:rPr>
        <w:t>b v roku  2009 predstavoval 7,5</w:t>
      </w:r>
      <w:r w:rsidR="001E78CD">
        <w:rPr>
          <w:rFonts w:ascii="Arial" w:hAnsi="Arial" w:cs="Arial"/>
          <w:color w:val="000000"/>
        </w:rPr>
        <w:t xml:space="preserve"> </w:t>
      </w:r>
      <w:r w:rsidRPr="0082236E">
        <w:rPr>
          <w:rFonts w:ascii="Arial" w:hAnsi="Arial" w:cs="Arial"/>
          <w:color w:val="000000"/>
        </w:rPr>
        <w:t>% a v roku 2008 tento podiel predstavoval 7,08</w:t>
      </w:r>
      <w:r w:rsidR="001E78CD">
        <w:rPr>
          <w:rFonts w:ascii="Arial" w:hAnsi="Arial" w:cs="Arial"/>
          <w:color w:val="000000"/>
        </w:rPr>
        <w:t xml:space="preserve"> </w:t>
      </w:r>
      <w:r w:rsidRPr="0082236E">
        <w:rPr>
          <w:rFonts w:ascii="Arial" w:hAnsi="Arial" w:cs="Arial"/>
          <w:color w:val="000000"/>
        </w:rPr>
        <w:t>%. V roku 2010 bola pre trestné činy v doprave podaná obžaloba na 1 859 osôb, čo je podiel  6,01</w:t>
      </w:r>
      <w:r w:rsidR="001E78CD">
        <w:rPr>
          <w:rFonts w:ascii="Arial" w:hAnsi="Arial" w:cs="Arial"/>
          <w:color w:val="000000"/>
        </w:rPr>
        <w:t xml:space="preserve"> </w:t>
      </w:r>
      <w:r w:rsidRPr="0082236E">
        <w:rPr>
          <w:rFonts w:ascii="Arial" w:hAnsi="Arial" w:cs="Arial"/>
          <w:color w:val="000000"/>
        </w:rPr>
        <w:t xml:space="preserve">% na celkovom počte obžalovaných osôb. V roku 2009 bol tento podiel </w:t>
      </w:r>
      <w:smartTag w:uri="urn:schemas-microsoft-com:office:smarttags" w:element="metricconverter">
        <w:smartTagPr>
          <w:attr w:name="ProductID" w:val="7,41 a"/>
        </w:smartTagPr>
        <w:r w:rsidRPr="0082236E">
          <w:rPr>
            <w:rFonts w:ascii="Arial" w:hAnsi="Arial" w:cs="Arial"/>
            <w:color w:val="000000"/>
          </w:rPr>
          <w:t>7,41 a</w:t>
        </w:r>
      </w:smartTag>
      <w:r w:rsidRPr="0082236E">
        <w:rPr>
          <w:rFonts w:ascii="Arial" w:hAnsi="Arial" w:cs="Arial"/>
          <w:color w:val="000000"/>
        </w:rPr>
        <w:t xml:space="preserve"> v roku  2008 bol tento podiel 7,11</w:t>
      </w:r>
      <w:r w:rsidR="000D51B9">
        <w:rPr>
          <w:rFonts w:ascii="Arial" w:hAnsi="Arial" w:cs="Arial"/>
          <w:color w:val="000000"/>
        </w:rPr>
        <w:t xml:space="preserve"> </w:t>
      </w:r>
      <w:r w:rsidRPr="0082236E">
        <w:rPr>
          <w:rFonts w:ascii="Arial" w:hAnsi="Arial" w:cs="Arial"/>
          <w:color w:val="000000"/>
        </w:rPr>
        <w:t>%.</w:t>
      </w:r>
    </w:p>
    <w:p w:rsidR="0082236E" w:rsidP="009443AD">
      <w:pPr>
        <w:pStyle w:val="NormalWeb"/>
        <w:bidi w:val="0"/>
        <w:ind w:firstLine="708"/>
        <w:jc w:val="both"/>
        <w:rPr>
          <w:rFonts w:ascii="Arial" w:hAnsi="Arial" w:cs="Arial"/>
          <w:color w:val="000000"/>
        </w:rPr>
      </w:pPr>
      <w:r>
        <w:rPr>
          <w:rFonts w:ascii="Arial" w:hAnsi="Arial" w:cs="Arial"/>
          <w:color w:val="000000"/>
        </w:rPr>
        <w:t xml:space="preserve">V súvislosti so spôsobom skončenia trestných vecí v prípravnom konaní treba uviesť, že tak ako v ostatných dvoch rokoch, aj v roku 2010 sa využívali odklony </w:t>
      </w:r>
      <w:r w:rsidR="00FF5963">
        <w:rPr>
          <w:rFonts w:ascii="Arial" w:hAnsi="Arial" w:cs="Arial"/>
          <w:color w:val="000000"/>
        </w:rPr>
        <w:t xml:space="preserve">       </w:t>
      </w:r>
      <w:r>
        <w:rPr>
          <w:rFonts w:ascii="Arial" w:hAnsi="Arial" w:cs="Arial"/>
          <w:color w:val="000000"/>
        </w:rPr>
        <w:t xml:space="preserve">- podmienečné zastavenie trestného stíhania,  ku ktorému došlo v 275 prípadoch </w:t>
      </w:r>
      <w:r w:rsidR="00E477D8">
        <w:rPr>
          <w:rFonts w:ascii="Arial" w:hAnsi="Arial" w:cs="Arial"/>
          <w:color w:val="000000"/>
        </w:rPr>
        <w:t xml:space="preserve">    </w:t>
      </w:r>
      <w:r>
        <w:rPr>
          <w:rFonts w:ascii="Arial" w:hAnsi="Arial" w:cs="Arial"/>
          <w:color w:val="000000"/>
        </w:rPr>
        <w:t>(čo predstavuje 6,5</w:t>
      </w:r>
      <w:r w:rsidR="00FF2821">
        <w:rPr>
          <w:rFonts w:ascii="Arial" w:hAnsi="Arial" w:cs="Arial"/>
          <w:color w:val="000000"/>
        </w:rPr>
        <w:t xml:space="preserve"> </w:t>
      </w:r>
      <w:r>
        <w:rPr>
          <w:rFonts w:ascii="Arial" w:hAnsi="Arial" w:cs="Arial"/>
          <w:color w:val="000000"/>
        </w:rPr>
        <w:t>% podiel na celkovom počte podmienečne zastavených vecí),  zmier, ku ktorému došlo v 74 prípadoch (čo predstavuje 7,5</w:t>
      </w:r>
      <w:r w:rsidR="00FF2821">
        <w:rPr>
          <w:rFonts w:ascii="Arial" w:hAnsi="Arial" w:cs="Arial"/>
          <w:color w:val="000000"/>
        </w:rPr>
        <w:t xml:space="preserve"> </w:t>
      </w:r>
      <w:r>
        <w:rPr>
          <w:rFonts w:ascii="Arial" w:hAnsi="Arial" w:cs="Arial"/>
          <w:color w:val="000000"/>
        </w:rPr>
        <w:t>% podiel na celkovom počte takto skončených vecí). Konaním o dohode o vine a treste bolo v roku 2010 na úseku trestnej činnosti v doprave ukončených 894 vecí, ktorých podiel na celkovom počte takto ukončených vecí predstavuje 11,7</w:t>
      </w:r>
      <w:r w:rsidR="00FF2821">
        <w:rPr>
          <w:rFonts w:ascii="Arial" w:hAnsi="Arial" w:cs="Arial"/>
          <w:color w:val="000000"/>
        </w:rPr>
        <w:t xml:space="preserve"> </w:t>
      </w:r>
      <w:r>
        <w:rPr>
          <w:rFonts w:ascii="Arial" w:hAnsi="Arial" w:cs="Arial"/>
          <w:color w:val="000000"/>
        </w:rPr>
        <w:t>%, čo je oproti roku 2009 pokles o 4,87</w:t>
      </w:r>
      <w:r w:rsidR="00FF2821">
        <w:rPr>
          <w:rFonts w:ascii="Arial" w:hAnsi="Arial" w:cs="Arial"/>
          <w:color w:val="000000"/>
        </w:rPr>
        <w:t xml:space="preserve"> </w:t>
      </w:r>
      <w:r>
        <w:rPr>
          <w:rFonts w:ascii="Arial" w:hAnsi="Arial" w:cs="Arial"/>
          <w:color w:val="000000"/>
        </w:rPr>
        <w:t xml:space="preserve">% .  </w:t>
      </w:r>
    </w:p>
    <w:p w:rsidR="0082236E" w:rsidP="00695D9C">
      <w:pPr>
        <w:pStyle w:val="NormalWeb"/>
        <w:bidi w:val="0"/>
        <w:ind w:firstLine="708"/>
        <w:jc w:val="both"/>
        <w:rPr>
          <w:rFonts w:ascii="Arial" w:hAnsi="Arial" w:cs="Arial"/>
          <w:color w:val="000000"/>
        </w:rPr>
      </w:pPr>
      <w:r>
        <w:rPr>
          <w:rFonts w:ascii="Arial" w:hAnsi="Arial" w:cs="Arial"/>
          <w:color w:val="000000"/>
        </w:rPr>
        <w:t xml:space="preserve">Najčastejšie sa vyskytujúcimi trestnými činmi v doprave sú ublíženie na zdraví podľa § </w:t>
      </w:r>
      <w:smartTag w:uri="urn:schemas-microsoft-com:office:smarttags" w:element="metricconverter">
        <w:smartTagPr>
          <w:attr w:name="ProductID" w:val="157 a"/>
        </w:smartTagPr>
        <w:r>
          <w:rPr>
            <w:rFonts w:ascii="Arial" w:hAnsi="Arial" w:cs="Arial"/>
            <w:color w:val="000000"/>
          </w:rPr>
          <w:t>157 a</w:t>
        </w:r>
      </w:smartTag>
      <w:r>
        <w:rPr>
          <w:rFonts w:ascii="Arial" w:hAnsi="Arial" w:cs="Arial"/>
          <w:color w:val="000000"/>
        </w:rPr>
        <w:t xml:space="preserve"> § 158 Trestného zákona, usmrtenie podľa § 149 Trestného zákona,  ohrozenie pod vplyvom návykovej látky podľa § 289 Trestného zákona a marenie výkonu úradného rozhodnutia podľa § 348 Trestného zákona. Analýza tohto druhu kriminality umožňuje urobiť záver, že medzi najčastejšie príčiny trestných činov </w:t>
      </w:r>
      <w:r w:rsidR="00695D9C">
        <w:rPr>
          <w:rFonts w:ascii="Arial" w:hAnsi="Arial" w:cs="Arial"/>
          <w:color w:val="000000"/>
        </w:rPr>
        <w:t xml:space="preserve">        </w:t>
      </w:r>
      <w:r>
        <w:rPr>
          <w:rFonts w:ascii="Arial" w:hAnsi="Arial" w:cs="Arial"/>
          <w:color w:val="000000"/>
        </w:rPr>
        <w:t xml:space="preserve">v doprave patrí najmä porušenie základných povinností vodiča, neprimeraná rýchlosť jazdy, nedodržanie potrebnej vzdialenosti medzi vozidlami, nedanie prednosti </w:t>
      </w:r>
      <w:r w:rsidR="00695D9C">
        <w:rPr>
          <w:rFonts w:ascii="Arial" w:hAnsi="Arial" w:cs="Arial"/>
          <w:color w:val="000000"/>
        </w:rPr>
        <w:t xml:space="preserve">           </w:t>
      </w:r>
      <w:r>
        <w:rPr>
          <w:rFonts w:ascii="Arial" w:hAnsi="Arial" w:cs="Arial"/>
          <w:color w:val="000000"/>
        </w:rPr>
        <w:t xml:space="preserve">v jazde, jazda pod vplyvom alkoholu, ale v nemalej miere aj porušenie pravidiel cestnej premávky závažným spôsobom podľa § 137 </w:t>
      </w:r>
      <w:r w:rsidR="00486C4C">
        <w:rPr>
          <w:rFonts w:ascii="Arial" w:hAnsi="Arial" w:cs="Arial"/>
          <w:color w:val="000000"/>
        </w:rPr>
        <w:t>zákona</w:t>
      </w:r>
      <w:r>
        <w:rPr>
          <w:rFonts w:ascii="Arial" w:hAnsi="Arial" w:cs="Arial"/>
          <w:color w:val="000000"/>
        </w:rPr>
        <w:t xml:space="preserve"> o  cestnej premávke. </w:t>
      </w:r>
    </w:p>
    <w:p w:rsidR="0082236E" w:rsidP="009443AD">
      <w:pPr>
        <w:pStyle w:val="NormalWeb"/>
        <w:bidi w:val="0"/>
        <w:ind w:firstLine="708"/>
        <w:jc w:val="both"/>
        <w:rPr>
          <w:rFonts w:ascii="Arial" w:hAnsi="Arial" w:cs="Arial"/>
          <w:color w:val="000000"/>
        </w:rPr>
      </w:pPr>
      <w:r>
        <w:rPr>
          <w:rFonts w:ascii="Arial" w:hAnsi="Arial" w:cs="Arial"/>
          <w:color w:val="000000"/>
        </w:rPr>
        <w:t xml:space="preserve">Z vyššie uvedených údajov vyplýva, že trestná činnosť tohto druhu má v roku 2010 mierne klesajúcu tendenciu, pričom pri trestnom stíhaní páchateľov trestných činov na úseku dopravných nehôd neboli zistené také závažné signály, ktoré by bolo potrebné zovšeobecniť v ďalšej prokurátorskej činnosti.  </w:t>
      </w:r>
    </w:p>
    <w:p w:rsidR="009B070A" w:rsidRPr="001F2943" w:rsidP="001F2943">
      <w:pPr>
        <w:pStyle w:val="NormalWeb"/>
        <w:bidi w:val="0"/>
        <w:ind w:firstLine="708"/>
        <w:jc w:val="both"/>
        <w:rPr>
          <w:rFonts w:ascii="Arial" w:hAnsi="Arial" w:cs="Arial"/>
        </w:rPr>
      </w:pPr>
      <w:r w:rsidRPr="009443AD" w:rsidR="0082236E">
        <w:rPr>
          <w:rFonts w:ascii="Arial" w:hAnsi="Arial" w:cs="Arial"/>
        </w:rPr>
        <w:t>Vo vojenskej súčasti prokuratúry v sledovanom období bolo celkovo spáchaných 41</w:t>
      </w:r>
      <w:r w:rsidRPr="009443AD" w:rsidR="0082236E">
        <w:rPr>
          <w:rFonts w:ascii="Arial" w:hAnsi="Arial" w:cs="Arial"/>
          <w:b/>
        </w:rPr>
        <w:t xml:space="preserve"> </w:t>
      </w:r>
      <w:r w:rsidRPr="009443AD" w:rsidR="0082236E">
        <w:rPr>
          <w:rFonts w:ascii="Arial" w:hAnsi="Arial" w:cs="Arial"/>
        </w:rPr>
        <w:t xml:space="preserve">trestných činov v doprave. Z toho bolo stíhaných celkom 28 známych osôb, boli podané obžaloby na 13 osôb, pričom u 8 osôb bolo trestné stíhanie podmienečne zastavené. Inštitút podmienečného zastavenia spolupracujúceho obvineného ani zmieru využité neboli. Ďalších 7 osôb právoplatne uzatvorilo dohodu o vine a treste a zmier bol uzavretý s 1 osobou. Medzi najčastejšie </w:t>
      </w:r>
      <w:r w:rsidR="00FF5963">
        <w:rPr>
          <w:rFonts w:ascii="Arial" w:hAnsi="Arial" w:cs="Arial"/>
        </w:rPr>
        <w:t xml:space="preserve">sa </w:t>
      </w:r>
      <w:r w:rsidRPr="009443AD" w:rsidR="0082236E">
        <w:rPr>
          <w:rFonts w:ascii="Arial" w:hAnsi="Arial" w:cs="Arial"/>
        </w:rPr>
        <w:t xml:space="preserve">vyskytujúce trestné činy v doprave patria trestné činy ublíženia na zdraví podľa § </w:t>
      </w:r>
      <w:smartTag w:uri="urn:schemas-microsoft-com:office:smarttags" w:element="metricconverter">
        <w:smartTagPr>
          <w:attr w:name="ProductID" w:val="157 a"/>
        </w:smartTagPr>
        <w:r w:rsidRPr="009443AD" w:rsidR="0082236E">
          <w:rPr>
            <w:rFonts w:ascii="Arial" w:hAnsi="Arial" w:cs="Arial"/>
          </w:rPr>
          <w:t>157 a</w:t>
        </w:r>
      </w:smartTag>
      <w:r w:rsidRPr="009443AD" w:rsidR="0082236E">
        <w:rPr>
          <w:rFonts w:ascii="Arial" w:hAnsi="Arial" w:cs="Arial"/>
        </w:rPr>
        <w:t xml:space="preserve"> § 158 Trestného zákona, usmrtenie podľa § 149 Trestného zákona, neposkytnutie pomoci podľa § 177 Trestného zákona a ohrozenie pod vplyvom návykovej látky podľa 289 Trestného zákona. Pre porovnanie možno uviesť, že v roku 2009 bolo za trestné činy v doprave stíhaných celkom 43 osôb</w:t>
      </w:r>
      <w:r w:rsidR="00486C4C">
        <w:rPr>
          <w:rFonts w:ascii="Arial" w:hAnsi="Arial" w:cs="Arial"/>
        </w:rPr>
        <w:t xml:space="preserve"> a </w:t>
      </w:r>
      <w:r w:rsidRPr="009443AD" w:rsidR="0082236E">
        <w:rPr>
          <w:rFonts w:ascii="Arial" w:hAnsi="Arial" w:cs="Arial"/>
        </w:rPr>
        <w:t xml:space="preserve">v roku 2008 47. Zo štatistických údajov </w:t>
      </w:r>
      <w:r w:rsidR="001F2943">
        <w:rPr>
          <w:rFonts w:ascii="Arial" w:hAnsi="Arial" w:cs="Arial"/>
        </w:rPr>
        <w:t xml:space="preserve">        </w:t>
      </w:r>
      <w:r w:rsidRPr="009443AD" w:rsidR="0082236E">
        <w:rPr>
          <w:rFonts w:ascii="Arial" w:hAnsi="Arial" w:cs="Arial"/>
        </w:rPr>
        <w:t xml:space="preserve">je </w:t>
      </w:r>
      <w:r w:rsidR="00486C4C">
        <w:rPr>
          <w:rFonts w:ascii="Arial" w:hAnsi="Arial" w:cs="Arial"/>
        </w:rPr>
        <w:t xml:space="preserve">zrejmé, že počet stíhaných osôb </w:t>
      </w:r>
      <w:r w:rsidRPr="009443AD" w:rsidR="0082236E">
        <w:rPr>
          <w:rFonts w:ascii="Arial" w:hAnsi="Arial" w:cs="Arial"/>
        </w:rPr>
        <w:t xml:space="preserve">v porovnaní s predchádzajúcimi rokmi má </w:t>
      </w:r>
      <w:r w:rsidR="00486C4C">
        <w:rPr>
          <w:rFonts w:ascii="Arial" w:hAnsi="Arial" w:cs="Arial"/>
        </w:rPr>
        <w:t xml:space="preserve">                </w:t>
      </w:r>
      <w:r w:rsidRPr="009443AD" w:rsidR="0082236E">
        <w:rPr>
          <w:rFonts w:ascii="Arial" w:hAnsi="Arial" w:cs="Arial"/>
        </w:rPr>
        <w:t xml:space="preserve">v podstate stabilizovanú úroveň a aj skladba trestnej činnosti je porovnateľná. </w:t>
      </w:r>
    </w:p>
    <w:p w:rsidR="00486C4C" w:rsidRPr="001F2943" w:rsidP="001F2943">
      <w:pPr>
        <w:tabs>
          <w:tab w:val="left" w:pos="9000"/>
        </w:tabs>
        <w:bidi w:val="0"/>
        <w:spacing w:before="120" w:line="360" w:lineRule="auto"/>
        <w:jc w:val="both"/>
        <w:rPr>
          <w:rFonts w:ascii="Arial" w:hAnsi="Arial" w:cs="Arial"/>
          <w:b/>
        </w:rPr>
      </w:pPr>
      <w:r w:rsidR="00A5627B">
        <w:rPr>
          <w:rFonts w:ascii="Arial" w:hAnsi="Arial" w:cs="Arial"/>
          <w:b/>
        </w:rPr>
        <w:t>2.2.6.  Kriminalita v </w:t>
      </w:r>
      <w:r w:rsidR="00FF5963">
        <w:rPr>
          <w:rFonts w:ascii="Arial" w:hAnsi="Arial" w:cs="Arial"/>
          <w:b/>
        </w:rPr>
        <w:t>P</w:t>
      </w:r>
      <w:r w:rsidR="00A5627B">
        <w:rPr>
          <w:rFonts w:ascii="Arial" w:hAnsi="Arial" w:cs="Arial"/>
          <w:b/>
        </w:rPr>
        <w:t xml:space="preserve">olicajnom zbore </w:t>
      </w:r>
    </w:p>
    <w:p w:rsidR="00E319AA" w:rsidP="00E319AA">
      <w:pPr>
        <w:bidi w:val="0"/>
        <w:ind w:firstLine="708"/>
        <w:jc w:val="both"/>
        <w:rPr>
          <w:rFonts w:ascii="Arial" w:hAnsi="Arial" w:cs="Arial"/>
          <w:bCs/>
        </w:rPr>
      </w:pPr>
      <w:r>
        <w:rPr>
          <w:rFonts w:ascii="Arial" w:hAnsi="Arial" w:cs="Arial"/>
          <w:bCs/>
        </w:rPr>
        <w:t xml:space="preserve">V roku 2010 bolo celkovo stíhaných 146 príslušníkov Policajného zboru, pričom obžalovaných bolo 59 osôb. Za sledované obdobie bolo trestné stíhanie </w:t>
      </w:r>
      <w:r w:rsidR="001C1F4D">
        <w:rPr>
          <w:rFonts w:ascii="Arial" w:hAnsi="Arial" w:cs="Arial"/>
          <w:bCs/>
        </w:rPr>
        <w:t xml:space="preserve">     </w:t>
      </w:r>
      <w:r>
        <w:rPr>
          <w:rFonts w:ascii="Arial" w:hAnsi="Arial" w:cs="Arial"/>
          <w:bCs/>
        </w:rPr>
        <w:t>u 7 osôb podmienečne zastavené, nebol využitý inštitút podmienečného zastavenia trestného stíhania spolupracujúceho obvineného a inštitút zmieru bol využitý v jednom prípade. Trestné stíhanie osôb v 15 prípadoch skončilo dohodou o vine a treste,</w:t>
      </w:r>
      <w:r>
        <w:rPr>
          <w:rFonts w:ascii="Arial" w:hAnsi="Arial" w:cs="Arial"/>
          <w:b/>
          <w:bCs/>
        </w:rPr>
        <w:t xml:space="preserve"> </w:t>
      </w:r>
      <w:r>
        <w:rPr>
          <w:rFonts w:ascii="Arial" w:hAnsi="Arial" w:cs="Arial"/>
          <w:bCs/>
        </w:rPr>
        <w:t xml:space="preserve">pričom 45 osôb bolo odsúdených. </w:t>
      </w:r>
    </w:p>
    <w:p w:rsidR="00E319AA" w:rsidP="00E319AA">
      <w:pPr>
        <w:bidi w:val="0"/>
        <w:jc w:val="both"/>
        <w:rPr>
          <w:rFonts w:ascii="Arial" w:hAnsi="Arial" w:cs="Arial"/>
          <w:bCs/>
        </w:rPr>
      </w:pPr>
    </w:p>
    <w:p w:rsidR="00E319AA" w:rsidP="00E319AA">
      <w:pPr>
        <w:bidi w:val="0"/>
        <w:ind w:firstLine="708"/>
        <w:jc w:val="both"/>
        <w:rPr>
          <w:rFonts w:ascii="Arial" w:hAnsi="Arial" w:cs="Arial"/>
          <w:bCs/>
        </w:rPr>
      </w:pPr>
      <w:r>
        <w:rPr>
          <w:rFonts w:ascii="Arial" w:hAnsi="Arial" w:cs="Arial"/>
          <w:bCs/>
        </w:rPr>
        <w:t xml:space="preserve">Medzi najčastejšie </w:t>
      </w:r>
      <w:r w:rsidR="00FF5963">
        <w:rPr>
          <w:rFonts w:ascii="Arial" w:hAnsi="Arial" w:cs="Arial"/>
          <w:bCs/>
        </w:rPr>
        <w:t xml:space="preserve">sa </w:t>
      </w:r>
      <w:r>
        <w:rPr>
          <w:rFonts w:ascii="Arial" w:hAnsi="Arial" w:cs="Arial"/>
          <w:bCs/>
        </w:rPr>
        <w:t>vyskytujúce trestné činy patrí trestný čin zneužívania právomoci verejného činiteľa podľa § 326 Tr</w:t>
      </w:r>
      <w:r w:rsidR="004144D4">
        <w:rPr>
          <w:rFonts w:ascii="Arial" w:hAnsi="Arial" w:cs="Arial"/>
          <w:bCs/>
        </w:rPr>
        <w:t>estného zákona</w:t>
      </w:r>
      <w:r>
        <w:rPr>
          <w:rFonts w:ascii="Arial" w:hAnsi="Arial" w:cs="Arial"/>
          <w:bCs/>
        </w:rPr>
        <w:t xml:space="preserve">. </w:t>
      </w:r>
    </w:p>
    <w:p w:rsidR="00E319AA" w:rsidP="00E319AA">
      <w:pPr>
        <w:bidi w:val="0"/>
        <w:ind w:firstLine="708"/>
        <w:jc w:val="both"/>
        <w:rPr>
          <w:rFonts w:ascii="Arial" w:hAnsi="Arial" w:cs="Arial"/>
          <w:bCs/>
        </w:rPr>
      </w:pPr>
    </w:p>
    <w:p w:rsidR="00E319AA" w:rsidP="001A0CD8">
      <w:pPr>
        <w:bidi w:val="0"/>
        <w:ind w:firstLine="708"/>
        <w:jc w:val="both"/>
        <w:rPr>
          <w:rFonts w:ascii="Arial" w:hAnsi="Arial" w:cs="Arial"/>
          <w:bCs/>
        </w:rPr>
      </w:pPr>
      <w:r>
        <w:rPr>
          <w:rFonts w:ascii="Arial" w:hAnsi="Arial" w:cs="Arial"/>
          <w:bCs/>
        </w:rPr>
        <w:t xml:space="preserve">Na ilustráciu je ale potrebné konštatovať, že v roku 2009 bolo celkom stíhaných 159 príslušníkov Policajného zboru a obžalovaných bolo 80 osôb.  V roku 2008 bolo stíhaných 146 osôb a obžalovaných 74 osôb. </w:t>
      </w:r>
    </w:p>
    <w:p w:rsidR="001A0CD8" w:rsidRPr="001A0CD8" w:rsidP="001A0CD8">
      <w:pPr>
        <w:bidi w:val="0"/>
        <w:ind w:firstLine="708"/>
        <w:jc w:val="both"/>
        <w:rPr>
          <w:rFonts w:ascii="Arial" w:hAnsi="Arial" w:cs="Arial"/>
          <w:bCs/>
        </w:rPr>
      </w:pPr>
    </w:p>
    <w:p w:rsidR="009B070A" w:rsidP="00A5627B">
      <w:pPr>
        <w:tabs>
          <w:tab w:val="left" w:pos="9000"/>
        </w:tabs>
        <w:bidi w:val="0"/>
        <w:spacing w:before="120" w:line="360" w:lineRule="auto"/>
        <w:jc w:val="both"/>
        <w:rPr>
          <w:rFonts w:ascii="Arial" w:hAnsi="Arial" w:cs="Arial"/>
          <w:b/>
        </w:rPr>
      </w:pPr>
      <w:r w:rsidR="00A5627B">
        <w:rPr>
          <w:rFonts w:ascii="Arial" w:hAnsi="Arial" w:cs="Arial"/>
          <w:b/>
        </w:rPr>
        <w:t>2.2.7.  Kriminalita v ozbrojených silách</w:t>
      </w:r>
    </w:p>
    <w:p w:rsidR="001A0CD8" w:rsidP="001A0CD8">
      <w:pPr>
        <w:bidi w:val="0"/>
        <w:ind w:firstLine="708"/>
        <w:jc w:val="both"/>
        <w:rPr>
          <w:rFonts w:ascii="Arial" w:hAnsi="Arial" w:cs="Arial"/>
          <w:bCs/>
        </w:rPr>
      </w:pPr>
      <w:r>
        <w:rPr>
          <w:rFonts w:ascii="Arial" w:hAnsi="Arial" w:cs="Arial"/>
          <w:bCs/>
        </w:rPr>
        <w:t xml:space="preserve">V sledovanom období bolo trestne stíhaných 122 príslušníkov ozbrojených síl </w:t>
      </w:r>
      <w:r w:rsidR="00FF5963">
        <w:rPr>
          <w:rFonts w:ascii="Arial" w:hAnsi="Arial" w:cs="Arial"/>
          <w:bCs/>
        </w:rPr>
        <w:t>Slovenskej republiky</w:t>
      </w:r>
      <w:r>
        <w:rPr>
          <w:rFonts w:ascii="Arial" w:hAnsi="Arial" w:cs="Arial"/>
          <w:bCs/>
        </w:rPr>
        <w:t xml:space="preserve">.  Boli podané obžaloby </w:t>
      </w:r>
      <w:r w:rsidR="009B070A">
        <w:rPr>
          <w:rFonts w:ascii="Arial" w:hAnsi="Arial" w:cs="Arial"/>
          <w:bCs/>
        </w:rPr>
        <w:t>proti</w:t>
      </w:r>
      <w:r>
        <w:rPr>
          <w:rFonts w:ascii="Arial" w:hAnsi="Arial" w:cs="Arial"/>
          <w:bCs/>
        </w:rPr>
        <w:t xml:space="preserve"> 49 osobám. Odsúdených za toto obdobie bolo 47 osôb. Trestné stíhanie proti 27 osobám bolo podmienečne zastavené. Inštitút zmieru bol využitý v jednom prípade. V 17 prípadoch proti konkrétnym osobám bola schválená dohoda o vine a treste. </w:t>
      </w:r>
    </w:p>
    <w:p w:rsidR="001A0CD8" w:rsidP="001A0CD8">
      <w:pPr>
        <w:bidi w:val="0"/>
        <w:jc w:val="both"/>
        <w:rPr>
          <w:rFonts w:ascii="Arial" w:hAnsi="Arial" w:cs="Arial"/>
          <w:bCs/>
        </w:rPr>
      </w:pPr>
      <w:r>
        <w:rPr>
          <w:rFonts w:ascii="Arial" w:hAnsi="Arial" w:cs="Arial"/>
          <w:bCs/>
        </w:rPr>
        <w:tab/>
      </w:r>
    </w:p>
    <w:p w:rsidR="001A0CD8" w:rsidP="001A0CD8">
      <w:pPr>
        <w:bidi w:val="0"/>
        <w:jc w:val="both"/>
        <w:rPr>
          <w:rFonts w:ascii="Arial" w:hAnsi="Arial" w:cs="Arial"/>
          <w:bCs/>
        </w:rPr>
      </w:pPr>
      <w:r>
        <w:rPr>
          <w:rFonts w:ascii="Arial" w:hAnsi="Arial" w:cs="Arial"/>
          <w:bCs/>
        </w:rPr>
        <w:tab/>
        <w:t>Medzi najčastejšie</w:t>
      </w:r>
      <w:r w:rsidR="00FF5963">
        <w:rPr>
          <w:rFonts w:ascii="Arial" w:hAnsi="Arial" w:cs="Arial"/>
          <w:bCs/>
        </w:rPr>
        <w:t xml:space="preserve"> sa</w:t>
      </w:r>
      <w:r>
        <w:rPr>
          <w:rFonts w:ascii="Arial" w:hAnsi="Arial" w:cs="Arial"/>
          <w:bCs/>
        </w:rPr>
        <w:t xml:space="preserve"> vyskytujúce trestné činy v ozbrojených silách je potrebné zaradiť trestný čin vyhýbani</w:t>
      </w:r>
      <w:r w:rsidR="00A91495">
        <w:rPr>
          <w:rFonts w:ascii="Arial" w:hAnsi="Arial" w:cs="Arial"/>
          <w:bCs/>
        </w:rPr>
        <w:t>a</w:t>
      </w:r>
      <w:r>
        <w:rPr>
          <w:rFonts w:ascii="Arial" w:hAnsi="Arial" w:cs="Arial"/>
          <w:bCs/>
        </w:rPr>
        <w:t xml:space="preserve"> sa služobnému úkonu alebo výkonu vojenskej služby podľa § 401, § 402</w:t>
      </w:r>
      <w:r w:rsidR="004144D4">
        <w:rPr>
          <w:rFonts w:ascii="Arial" w:hAnsi="Arial" w:cs="Arial"/>
          <w:bCs/>
        </w:rPr>
        <w:t xml:space="preserve"> Trestného zákona</w:t>
      </w:r>
      <w:r>
        <w:rPr>
          <w:rFonts w:ascii="Arial" w:hAnsi="Arial" w:cs="Arial"/>
          <w:bCs/>
        </w:rPr>
        <w:t>, ďalej nasleduje trestný čin výtržníctva podľa</w:t>
      </w:r>
      <w:r w:rsidR="004144D4">
        <w:rPr>
          <w:rFonts w:ascii="Arial" w:hAnsi="Arial" w:cs="Arial"/>
          <w:bCs/>
        </w:rPr>
        <w:t xml:space="preserve"> § 364 Trestného zákona</w:t>
      </w:r>
      <w:r>
        <w:rPr>
          <w:rFonts w:ascii="Arial" w:hAnsi="Arial" w:cs="Arial"/>
          <w:bCs/>
        </w:rPr>
        <w:t>. Taktiež pomerne vysoký podiel</w:t>
      </w:r>
      <w:r w:rsidR="00A91495">
        <w:rPr>
          <w:rFonts w:ascii="Arial" w:hAnsi="Arial" w:cs="Arial"/>
          <w:bCs/>
        </w:rPr>
        <w:t xml:space="preserve"> tvorí trestná činnosť ublíženia</w:t>
      </w:r>
      <w:r>
        <w:rPr>
          <w:rFonts w:ascii="Arial" w:hAnsi="Arial" w:cs="Arial"/>
          <w:bCs/>
        </w:rPr>
        <w:t xml:space="preserve"> na z</w:t>
      </w:r>
      <w:r w:rsidR="004144D4">
        <w:rPr>
          <w:rFonts w:ascii="Arial" w:hAnsi="Arial" w:cs="Arial"/>
          <w:bCs/>
        </w:rPr>
        <w:t>draví podľa § 156, § 157 Trestného zákona.</w:t>
      </w:r>
      <w:r>
        <w:rPr>
          <w:rFonts w:ascii="Arial" w:hAnsi="Arial" w:cs="Arial"/>
          <w:bCs/>
        </w:rPr>
        <w:t xml:space="preserve"> </w:t>
      </w:r>
    </w:p>
    <w:p w:rsidR="001A0CD8" w:rsidP="001A0CD8">
      <w:pPr>
        <w:bidi w:val="0"/>
        <w:jc w:val="both"/>
        <w:rPr>
          <w:rFonts w:ascii="Arial" w:hAnsi="Arial" w:cs="Arial"/>
          <w:bCs/>
        </w:rPr>
      </w:pPr>
    </w:p>
    <w:p w:rsidR="001A0CD8" w:rsidP="001A0CD8">
      <w:pPr>
        <w:bidi w:val="0"/>
        <w:jc w:val="both"/>
        <w:rPr>
          <w:rFonts w:ascii="Arial" w:hAnsi="Arial" w:cs="Arial"/>
          <w:bCs/>
        </w:rPr>
      </w:pPr>
      <w:r>
        <w:rPr>
          <w:rFonts w:ascii="Arial" w:hAnsi="Arial" w:cs="Arial"/>
          <w:bCs/>
        </w:rPr>
        <w:tab/>
        <w:t xml:space="preserve">Pre porovnanie v roku 2009 bolo trestne stíhaných 185 príslušníkov ozbrojených síl </w:t>
      </w:r>
      <w:r w:rsidR="00532668">
        <w:rPr>
          <w:rFonts w:ascii="Arial" w:hAnsi="Arial" w:cs="Arial"/>
          <w:bCs/>
        </w:rPr>
        <w:t>Slovenskej republiky</w:t>
      </w:r>
      <w:r>
        <w:rPr>
          <w:rFonts w:ascii="Arial" w:hAnsi="Arial" w:cs="Arial"/>
          <w:bCs/>
        </w:rPr>
        <w:t xml:space="preserve">, boli podané obžaloby </w:t>
      </w:r>
      <w:r w:rsidR="007F66E5">
        <w:rPr>
          <w:rFonts w:ascii="Arial" w:hAnsi="Arial" w:cs="Arial"/>
          <w:bCs/>
        </w:rPr>
        <w:t>proti</w:t>
      </w:r>
      <w:r>
        <w:rPr>
          <w:rFonts w:ascii="Arial" w:hAnsi="Arial" w:cs="Arial"/>
          <w:bCs/>
        </w:rPr>
        <w:t xml:space="preserve"> 75 osobám </w:t>
      </w:r>
      <w:r w:rsidR="00532668">
        <w:rPr>
          <w:rFonts w:ascii="Arial" w:hAnsi="Arial" w:cs="Arial"/>
          <w:bCs/>
        </w:rPr>
        <w:t xml:space="preserve">             </w:t>
      </w:r>
      <w:r>
        <w:rPr>
          <w:rFonts w:ascii="Arial" w:hAnsi="Arial" w:cs="Arial"/>
          <w:bCs/>
        </w:rPr>
        <w:t xml:space="preserve">a celkovo bolo 78 osôb odsúdených. Trestné stíhanie proti 31 osobám bolo podmienečne zastavené, proti žiadnej osobe nebolo trestné konanie ukončené zmierom a v konaní proti 29 osobám bola schválená dohoda o vine a treste. </w:t>
      </w:r>
    </w:p>
    <w:p w:rsidR="001A0CD8" w:rsidP="001A0CD8">
      <w:pPr>
        <w:bidi w:val="0"/>
        <w:jc w:val="both"/>
        <w:rPr>
          <w:rFonts w:ascii="Arial" w:hAnsi="Arial" w:cs="Arial"/>
          <w:bCs/>
        </w:rPr>
      </w:pPr>
    </w:p>
    <w:p w:rsidR="001A0CD8" w:rsidP="004144D4">
      <w:pPr>
        <w:bidi w:val="0"/>
        <w:jc w:val="both"/>
        <w:rPr>
          <w:rFonts w:ascii="Arial" w:hAnsi="Arial" w:cs="Arial"/>
          <w:bCs/>
        </w:rPr>
      </w:pPr>
      <w:r>
        <w:rPr>
          <w:rFonts w:ascii="Arial" w:hAnsi="Arial" w:cs="Arial"/>
          <w:bCs/>
        </w:rPr>
        <w:tab/>
        <w:t xml:space="preserve">V roku 2008 bolo trestne stíhaných 269 príslušníkov ozbrojených síl, 125 osôb bolo obžalovaných, 153 bolo odsúdených. </w:t>
      </w:r>
      <w:r w:rsidR="004144D4">
        <w:rPr>
          <w:rFonts w:ascii="Arial" w:hAnsi="Arial" w:cs="Arial"/>
          <w:bCs/>
        </w:rPr>
        <w:t xml:space="preserve"> </w:t>
      </w:r>
    </w:p>
    <w:p w:rsidR="004144D4" w:rsidRPr="004144D4" w:rsidP="004144D4">
      <w:pPr>
        <w:bidi w:val="0"/>
        <w:jc w:val="both"/>
        <w:rPr>
          <w:rFonts w:ascii="Arial" w:hAnsi="Arial" w:cs="Arial"/>
          <w:bCs/>
        </w:rPr>
      </w:pPr>
    </w:p>
    <w:p w:rsidR="00D464B1" w:rsidP="00EF5EBE">
      <w:pPr>
        <w:numPr>
          <w:ilvl w:val="2"/>
          <w:numId w:val="36"/>
        </w:numPr>
        <w:bidi w:val="0"/>
        <w:jc w:val="both"/>
        <w:rPr>
          <w:rFonts w:ascii="Arial" w:hAnsi="Arial" w:cs="Arial"/>
          <w:b/>
        </w:rPr>
      </w:pPr>
      <w:r w:rsidR="00F831C2">
        <w:rPr>
          <w:rFonts w:ascii="Arial" w:hAnsi="Arial" w:cs="Arial"/>
          <w:b/>
        </w:rPr>
        <w:t xml:space="preserve">Trestné činy všeobecne nebezpečné </w:t>
      </w:r>
    </w:p>
    <w:p w:rsidR="00F831C2" w:rsidP="00D464B1">
      <w:pPr>
        <w:bidi w:val="0"/>
        <w:jc w:val="both"/>
        <w:rPr>
          <w:rFonts w:ascii="Arial" w:hAnsi="Arial" w:cs="Arial"/>
          <w:b/>
        </w:rPr>
      </w:pPr>
    </w:p>
    <w:p w:rsidR="009D38E7" w:rsidP="00515A70">
      <w:pPr>
        <w:bidi w:val="0"/>
        <w:ind w:firstLine="708"/>
        <w:jc w:val="both"/>
        <w:rPr>
          <w:rFonts w:ascii="Arial" w:hAnsi="Arial" w:cs="Arial"/>
        </w:rPr>
      </w:pPr>
      <w:r>
        <w:rPr>
          <w:rFonts w:ascii="Arial" w:hAnsi="Arial" w:cs="Arial"/>
        </w:rPr>
        <w:t xml:space="preserve">Pre trestné činy všeobecne nebezpečné podľa VI. hlavy Trestného zákona bolo v roku 2010 spolu stíhaných </w:t>
      </w:r>
      <w:r w:rsidR="001B7E7F">
        <w:rPr>
          <w:rFonts w:ascii="Arial" w:hAnsi="Arial" w:cs="Arial"/>
        </w:rPr>
        <w:t>921</w:t>
      </w:r>
      <w:r>
        <w:rPr>
          <w:rFonts w:ascii="Arial" w:hAnsi="Arial" w:cs="Arial"/>
        </w:rPr>
        <w:t xml:space="preserve"> osôb. Oproti roku 2009 ide o pokles o </w:t>
      </w:r>
      <w:r w:rsidR="001B7E7F">
        <w:rPr>
          <w:rFonts w:ascii="Arial" w:hAnsi="Arial" w:cs="Arial"/>
        </w:rPr>
        <w:t>92</w:t>
      </w:r>
      <w:r>
        <w:rPr>
          <w:rFonts w:ascii="Arial" w:hAnsi="Arial" w:cs="Arial"/>
        </w:rPr>
        <w:t xml:space="preserve"> osôb, čo je o</w:t>
      </w:r>
      <w:r w:rsidR="009B6A03">
        <w:rPr>
          <w:rFonts w:ascii="Arial" w:hAnsi="Arial" w:cs="Arial"/>
        </w:rPr>
        <w:t> </w:t>
      </w:r>
      <w:r w:rsidR="001B7E7F">
        <w:rPr>
          <w:rFonts w:ascii="Arial" w:hAnsi="Arial" w:cs="Arial"/>
        </w:rPr>
        <w:t>9</w:t>
      </w:r>
      <w:r w:rsidR="009B6A03">
        <w:rPr>
          <w:rFonts w:ascii="Arial" w:hAnsi="Arial" w:cs="Arial"/>
        </w:rPr>
        <w:t xml:space="preserve"> </w:t>
      </w:r>
      <w:r>
        <w:rPr>
          <w:rFonts w:ascii="Arial" w:hAnsi="Arial" w:cs="Arial"/>
        </w:rPr>
        <w:t xml:space="preserve">% menej ako roku 2009. Podiel tohto druhu trestnej činnosti predstavuje </w:t>
      </w:r>
      <w:r w:rsidR="009853B0">
        <w:rPr>
          <w:rFonts w:ascii="Arial" w:hAnsi="Arial" w:cs="Arial"/>
        </w:rPr>
        <w:t xml:space="preserve"> </w:t>
      </w:r>
      <w:r w:rsidR="001B7E7F">
        <w:rPr>
          <w:rFonts w:ascii="Arial" w:hAnsi="Arial" w:cs="Arial"/>
        </w:rPr>
        <w:t>1,7</w:t>
      </w:r>
      <w:r w:rsidR="009B6A03">
        <w:rPr>
          <w:rFonts w:ascii="Arial" w:hAnsi="Arial" w:cs="Arial"/>
        </w:rPr>
        <w:t xml:space="preserve"> </w:t>
      </w:r>
      <w:r>
        <w:rPr>
          <w:rFonts w:ascii="Arial" w:hAnsi="Arial" w:cs="Arial"/>
        </w:rPr>
        <w:t xml:space="preserve">% na celkovom počte známych osôb, čo je v podiele pokles </w:t>
      </w:r>
      <w:r w:rsidR="00695D9C">
        <w:rPr>
          <w:rFonts w:ascii="Arial" w:hAnsi="Arial" w:cs="Arial"/>
        </w:rPr>
        <w:t xml:space="preserve"> </w:t>
      </w:r>
      <w:r>
        <w:rPr>
          <w:rFonts w:ascii="Arial" w:hAnsi="Arial" w:cs="Arial"/>
        </w:rPr>
        <w:t>o</w:t>
      </w:r>
      <w:r w:rsidR="001B7E7F">
        <w:rPr>
          <w:rFonts w:ascii="Arial" w:hAnsi="Arial" w:cs="Arial"/>
        </w:rPr>
        <w:t> 0,2</w:t>
      </w:r>
      <w:r w:rsidR="009B6A03">
        <w:rPr>
          <w:rFonts w:ascii="Arial" w:hAnsi="Arial" w:cs="Arial"/>
        </w:rPr>
        <w:t xml:space="preserve"> </w:t>
      </w:r>
      <w:r>
        <w:rPr>
          <w:rFonts w:ascii="Arial" w:hAnsi="Arial" w:cs="Arial"/>
        </w:rPr>
        <w:t>%.</w:t>
      </w:r>
    </w:p>
    <w:p w:rsidR="009D38E7" w:rsidP="009D38E7">
      <w:pPr>
        <w:bidi w:val="0"/>
        <w:rPr>
          <w:rFonts w:ascii="Arial" w:hAnsi="Arial" w:cs="Arial"/>
        </w:rPr>
      </w:pPr>
    </w:p>
    <w:p w:rsidR="009D38E7" w:rsidP="009D38E7">
      <w:pPr>
        <w:bidi w:val="0"/>
        <w:jc w:val="both"/>
        <w:rPr>
          <w:rFonts w:ascii="Arial" w:hAnsi="Arial" w:cs="Arial"/>
        </w:rPr>
      </w:pPr>
      <w:r>
        <w:rPr>
          <w:rFonts w:ascii="Arial" w:hAnsi="Arial" w:cs="Arial"/>
        </w:rPr>
        <w:t xml:space="preserve">         Obžalovaných bolo </w:t>
      </w:r>
      <w:r w:rsidR="00A71CFF">
        <w:rPr>
          <w:rFonts w:ascii="Arial" w:hAnsi="Arial" w:cs="Arial"/>
        </w:rPr>
        <w:t>387</w:t>
      </w:r>
      <w:r>
        <w:rPr>
          <w:rFonts w:ascii="Arial" w:hAnsi="Arial" w:cs="Arial"/>
        </w:rPr>
        <w:t xml:space="preserve"> osôb a odsúdených </w:t>
      </w:r>
      <w:r w:rsidR="00A71CFF">
        <w:rPr>
          <w:rFonts w:ascii="Arial" w:hAnsi="Arial" w:cs="Arial"/>
        </w:rPr>
        <w:t>368</w:t>
      </w:r>
      <w:r>
        <w:rPr>
          <w:rFonts w:ascii="Arial" w:hAnsi="Arial" w:cs="Arial"/>
        </w:rPr>
        <w:t xml:space="preserve"> osôb. K podmienečnému zastaveniu trestného stíhania došlo v 250 prípadoch, zmierom bolo ukončených 53 vecí a dohodou prokurátora o vine a treste 587 vecí.</w:t>
      </w:r>
    </w:p>
    <w:p w:rsidR="009D38E7" w:rsidP="009D38E7">
      <w:pPr>
        <w:bidi w:val="0"/>
        <w:rPr>
          <w:rFonts w:ascii="Arial" w:hAnsi="Arial" w:cs="Arial"/>
        </w:rPr>
      </w:pPr>
    </w:p>
    <w:p w:rsidR="009D38E7" w:rsidP="001360DF">
      <w:pPr>
        <w:bidi w:val="0"/>
        <w:ind w:firstLine="540"/>
        <w:jc w:val="both"/>
        <w:rPr>
          <w:rFonts w:ascii="Arial" w:hAnsi="Arial" w:cs="Arial"/>
        </w:rPr>
      </w:pPr>
      <w:r>
        <w:rPr>
          <w:rFonts w:ascii="Arial" w:hAnsi="Arial" w:cs="Arial"/>
        </w:rPr>
        <w:t xml:space="preserve"> Medzi všeobecne nebezpečnými trestnými činmi (I. diel VI. hlavy Trestného zákona)</w:t>
      </w:r>
      <w:r w:rsidR="00AE4038">
        <w:rPr>
          <w:rFonts w:ascii="Arial" w:hAnsi="Arial" w:cs="Arial"/>
        </w:rPr>
        <w:t xml:space="preserve"> sa </w:t>
      </w:r>
      <w:r>
        <w:rPr>
          <w:rFonts w:ascii="Arial" w:hAnsi="Arial" w:cs="Arial"/>
        </w:rPr>
        <w:t>najčastejšie vyskyt</w:t>
      </w:r>
      <w:r w:rsidR="00FC3463">
        <w:rPr>
          <w:rFonts w:ascii="Arial" w:hAnsi="Arial" w:cs="Arial"/>
        </w:rPr>
        <w:t xml:space="preserve">oval </w:t>
      </w:r>
      <w:r>
        <w:rPr>
          <w:rFonts w:ascii="Arial" w:hAnsi="Arial" w:cs="Arial"/>
        </w:rPr>
        <w:t xml:space="preserve">trestný čin </w:t>
      </w:r>
      <w:r w:rsidR="001360DF">
        <w:rPr>
          <w:rFonts w:ascii="Arial" w:hAnsi="Arial" w:cs="Arial"/>
        </w:rPr>
        <w:t xml:space="preserve">poškodzovania a ohrozovania prevádzky všeobecne prospešného zariadenia podľa § 182 </w:t>
      </w:r>
      <w:r w:rsidR="007252CB">
        <w:rPr>
          <w:rFonts w:ascii="Arial" w:hAnsi="Arial" w:cs="Arial"/>
        </w:rPr>
        <w:t>-</w:t>
      </w:r>
      <w:r w:rsidR="001360DF">
        <w:rPr>
          <w:rFonts w:ascii="Arial" w:hAnsi="Arial" w:cs="Arial"/>
        </w:rPr>
        <w:t xml:space="preserve"> 184/§ 286 - 288 Trestného zákona, v úmyselnej, no najmä nedbanlivostnej podobe, za ktorý bolo v roku 2010 stíhaných dovedna 211 osôb. </w:t>
      </w:r>
      <w:r>
        <w:rPr>
          <w:rFonts w:ascii="Arial" w:hAnsi="Arial" w:cs="Arial"/>
        </w:rPr>
        <w:t>Nasleduje trestný čin</w:t>
      </w:r>
      <w:r w:rsidRPr="001360DF" w:rsidR="001360DF">
        <w:rPr>
          <w:rFonts w:ascii="Arial" w:hAnsi="Arial" w:cs="Arial"/>
        </w:rPr>
        <w:t xml:space="preserve"> </w:t>
      </w:r>
      <w:r w:rsidR="001360DF">
        <w:rPr>
          <w:rFonts w:ascii="Arial" w:hAnsi="Arial" w:cs="Arial"/>
        </w:rPr>
        <w:t xml:space="preserve">všeobecného ohrozenia podľa § 179-180/§ 284 </w:t>
      </w:r>
      <w:r w:rsidR="00532668">
        <w:rPr>
          <w:rFonts w:ascii="Arial" w:hAnsi="Arial" w:cs="Arial"/>
        </w:rPr>
        <w:t>–</w:t>
      </w:r>
      <w:r w:rsidR="001360DF">
        <w:rPr>
          <w:rFonts w:ascii="Arial" w:hAnsi="Arial" w:cs="Arial"/>
        </w:rPr>
        <w:t xml:space="preserve"> 285</w:t>
      </w:r>
      <w:r w:rsidR="00532668">
        <w:rPr>
          <w:rFonts w:ascii="Arial" w:hAnsi="Arial" w:cs="Arial"/>
        </w:rPr>
        <w:t xml:space="preserve"> Trestného zákona</w:t>
      </w:r>
      <w:r w:rsidR="001360DF">
        <w:rPr>
          <w:rFonts w:ascii="Arial" w:hAnsi="Arial" w:cs="Arial"/>
        </w:rPr>
        <w:t xml:space="preserve">, za spáchanie ktorého bolo stíhaných 65 osôb </w:t>
      </w:r>
      <w:r>
        <w:rPr>
          <w:rFonts w:ascii="Arial" w:hAnsi="Arial" w:cs="Arial"/>
        </w:rPr>
        <w:t xml:space="preserve">a napokon </w:t>
      </w:r>
      <w:r w:rsidR="001360DF">
        <w:rPr>
          <w:rFonts w:ascii="Arial" w:hAnsi="Arial" w:cs="Arial"/>
        </w:rPr>
        <w:t xml:space="preserve">trestný čin nedovoleného ozbrojovania a obchodovania so zbraňami podľa § 184a, § 184b/§ </w:t>
      </w:r>
      <w:smartTag w:uri="urn:schemas-microsoft-com:office:smarttags" w:element="metricconverter">
        <w:smartTagPr>
          <w:attr w:name="ProductID" w:val="294 a"/>
        </w:smartTagPr>
        <w:r w:rsidR="001360DF">
          <w:rPr>
            <w:rFonts w:ascii="Arial" w:hAnsi="Arial" w:cs="Arial"/>
          </w:rPr>
          <w:t>294 a</w:t>
        </w:r>
      </w:smartTag>
      <w:r w:rsidR="001360DF">
        <w:rPr>
          <w:rFonts w:ascii="Arial" w:hAnsi="Arial" w:cs="Arial"/>
        </w:rPr>
        <w:t xml:space="preserve"> § 185/§ 295 Trestného zákona, so 46 stíhanými osobami.</w:t>
      </w:r>
      <w:r>
        <w:rPr>
          <w:rFonts w:ascii="Arial" w:hAnsi="Arial" w:cs="Arial"/>
        </w:rPr>
        <w:t xml:space="preserve"> </w:t>
      </w:r>
    </w:p>
    <w:p w:rsidR="009D38E7" w:rsidP="009D38E7">
      <w:pPr>
        <w:bidi w:val="0"/>
        <w:jc w:val="both"/>
        <w:rPr>
          <w:rFonts w:ascii="Arial" w:hAnsi="Arial" w:cs="Arial"/>
        </w:rPr>
      </w:pPr>
    </w:p>
    <w:p w:rsidR="009D38E7" w:rsidP="009D38E7">
      <w:pPr>
        <w:bidi w:val="0"/>
        <w:ind w:firstLine="540"/>
        <w:jc w:val="both"/>
        <w:rPr>
          <w:rFonts w:ascii="Arial" w:hAnsi="Arial" w:cs="Arial"/>
        </w:rPr>
      </w:pPr>
      <w:r>
        <w:rPr>
          <w:rFonts w:ascii="Arial" w:hAnsi="Arial" w:cs="Arial"/>
        </w:rPr>
        <w:t>Dominantné postavenie medzi trestnými činmi proti životnému prostrediu (II. diel VI. hlavy Trestného zákona) si udržal trestný čin pytliactva podľa §</w:t>
      </w:r>
      <w:r w:rsidR="001360DF">
        <w:rPr>
          <w:rFonts w:ascii="Arial" w:hAnsi="Arial" w:cs="Arial"/>
        </w:rPr>
        <w:t xml:space="preserve"> 181d/§</w:t>
      </w:r>
      <w:r>
        <w:rPr>
          <w:rFonts w:ascii="Arial" w:hAnsi="Arial" w:cs="Arial"/>
        </w:rPr>
        <w:t xml:space="preserve"> 310 Trestného zákona s celkovým počtom 4</w:t>
      </w:r>
      <w:r w:rsidR="001360DF">
        <w:rPr>
          <w:rFonts w:ascii="Arial" w:hAnsi="Arial" w:cs="Arial"/>
        </w:rPr>
        <w:t>11</w:t>
      </w:r>
      <w:r>
        <w:rPr>
          <w:rFonts w:ascii="Arial" w:hAnsi="Arial" w:cs="Arial"/>
        </w:rPr>
        <w:t xml:space="preserve"> stíhaných osôb, čo je oproti roku 2009 pokles  o </w:t>
      </w:r>
      <w:r w:rsidR="001360DF">
        <w:rPr>
          <w:rFonts w:ascii="Arial" w:hAnsi="Arial" w:cs="Arial"/>
        </w:rPr>
        <w:t>59</w:t>
      </w:r>
      <w:r>
        <w:rPr>
          <w:rFonts w:ascii="Arial" w:hAnsi="Arial" w:cs="Arial"/>
        </w:rPr>
        <w:t xml:space="preserve"> osôb  a oproti roku 2008 pokles o </w:t>
      </w:r>
      <w:r w:rsidR="001360DF">
        <w:rPr>
          <w:rFonts w:ascii="Arial" w:hAnsi="Arial" w:cs="Arial"/>
        </w:rPr>
        <w:t>6</w:t>
      </w:r>
      <w:r>
        <w:rPr>
          <w:rFonts w:ascii="Arial" w:hAnsi="Arial" w:cs="Arial"/>
        </w:rPr>
        <w:t xml:space="preserve"> osôb. Podstatnú časť tvorí naďalej pytliactvo v oblasti zásahov do rybárskeho práva. Zvýšil sa počet osôb stíhaných za zásahy do práva poľovníctva. Nárast počtu osôb stíhaných pre trestný čin pytliactva  nevyjadruje jeho skutočný výskyt. Latencia, ktorá je pre tento trestný čin, osobitne na úseku poľovníctva, príznačná, pretrváva a mnohé signály nasvedčujú, že reálny stav tohto druhu trestnej činnosti je oveľa závažnejší. Dokumentovaný pokles neznamená reálny pokles tohto druhu kriminality, ale práve naopak</w:t>
      </w:r>
      <w:r w:rsidR="001360DF">
        <w:rPr>
          <w:rFonts w:ascii="Arial" w:hAnsi="Arial" w:cs="Arial"/>
        </w:rPr>
        <w:t>,</w:t>
      </w:r>
      <w:r>
        <w:rPr>
          <w:rFonts w:ascii="Arial" w:hAnsi="Arial" w:cs="Arial"/>
        </w:rPr>
        <w:t xml:space="preserve"> nárast latencie. Svedčí to  </w:t>
      </w:r>
      <w:r w:rsidR="00EB4394">
        <w:rPr>
          <w:rFonts w:ascii="Arial" w:hAnsi="Arial" w:cs="Arial"/>
        </w:rPr>
        <w:t xml:space="preserve">     </w:t>
      </w:r>
      <w:r>
        <w:rPr>
          <w:rFonts w:ascii="Arial" w:hAnsi="Arial" w:cs="Arial"/>
        </w:rPr>
        <w:t xml:space="preserve">o zníženej pozornosti a nižšej aktivite príslušníkov Policajného zboru pri odhaľovaní tohto druhu trestnej činnosti a nedostatku ich súčinnosti s orgánmi ochrany poľovníckeho a rybárskeho práva pri odhaľovaní a postihu tohto trestného činu. Opätovne sa v rozhodujúcej väčšine dokumentujú bežné spôsoby pytliactva jednotlivcov, najmä zo sociálne slabších vrstiev obyvateľstva. Za jednu z príčin poklesu počtu osôb stíhaných pre trestný čin pytliactva možno označiť legislatívne vymedzenie tohto trestného činu, ktoré sťažuje odhaľovaciu a rozhodovaciu činnosť najmä orgánom poľovnej a rybárskej stráže. Východisko spočíva v novele skutkovej podstaty a v legislatívnej úprave profesionálnej stráže ochrany prírody. Pri   novelizácii  zákona  o  Policajnom  zbore  sa predpokladá vytvorenie nového inštitútu profesionálnej Prírodnej polície, ktorá nahradí  orgány dobrovoľných aktívov -  stráží na všetkých úsekoch ochrany prírody. </w:t>
      </w:r>
    </w:p>
    <w:p w:rsidR="009D38E7" w:rsidP="009D38E7">
      <w:pPr>
        <w:tabs>
          <w:tab w:val="left" w:pos="720"/>
        </w:tabs>
        <w:bidi w:val="0"/>
        <w:jc w:val="both"/>
        <w:rPr>
          <w:rFonts w:ascii="Arial" w:hAnsi="Arial" w:cs="Arial"/>
        </w:rPr>
      </w:pPr>
    </w:p>
    <w:p w:rsidR="009D38E7" w:rsidP="009D38E7">
      <w:pPr>
        <w:tabs>
          <w:tab w:val="left" w:pos="720"/>
        </w:tabs>
        <w:bidi w:val="0"/>
        <w:jc w:val="both"/>
        <w:rPr>
          <w:rFonts w:ascii="Arial" w:hAnsi="Arial" w:cs="Arial"/>
        </w:rPr>
      </w:pPr>
      <w:r>
        <w:rPr>
          <w:rFonts w:ascii="Arial" w:hAnsi="Arial" w:cs="Arial"/>
        </w:rPr>
        <w:tab/>
        <w:t>V porovnaní s predchádzajúcimi rokmi bol zaznamenaný aj mierny pokles počtu osôb, stíhaných pre trestný čin porušovania ochrany rastlín a živočíchov podľa §</w:t>
      </w:r>
      <w:r w:rsidR="00C04592">
        <w:rPr>
          <w:rFonts w:ascii="Arial" w:hAnsi="Arial" w:cs="Arial"/>
        </w:rPr>
        <w:t xml:space="preserve"> 181c/§ </w:t>
      </w:r>
      <w:r>
        <w:rPr>
          <w:rFonts w:ascii="Arial" w:hAnsi="Arial" w:cs="Arial"/>
        </w:rPr>
        <w:t xml:space="preserve">305 Trestného zákona. V roku 2010 bolo pre tento trestný čin stíhaných celkom </w:t>
      </w:r>
      <w:r w:rsidR="00C04592">
        <w:rPr>
          <w:rFonts w:ascii="Arial" w:hAnsi="Arial" w:cs="Arial"/>
        </w:rPr>
        <w:t>100</w:t>
      </w:r>
      <w:r>
        <w:rPr>
          <w:rFonts w:ascii="Arial" w:hAnsi="Arial" w:cs="Arial"/>
        </w:rPr>
        <w:t xml:space="preserve"> osôb, čo je o </w:t>
      </w:r>
      <w:r w:rsidR="00C04592">
        <w:rPr>
          <w:rFonts w:ascii="Arial" w:hAnsi="Arial" w:cs="Arial"/>
        </w:rPr>
        <w:t>4</w:t>
      </w:r>
      <w:r>
        <w:rPr>
          <w:rFonts w:ascii="Arial" w:hAnsi="Arial" w:cs="Arial"/>
        </w:rPr>
        <w:t xml:space="preserve"> os</w:t>
      </w:r>
      <w:r w:rsidR="00C04592">
        <w:rPr>
          <w:rFonts w:ascii="Arial" w:hAnsi="Arial" w:cs="Arial"/>
        </w:rPr>
        <w:t xml:space="preserve">oby </w:t>
      </w:r>
      <w:r>
        <w:rPr>
          <w:rFonts w:ascii="Arial" w:hAnsi="Arial" w:cs="Arial"/>
        </w:rPr>
        <w:t>menej ako v roku 2009. Skutkový rámec tejto trestnej činnosti spočíva najmä v nedovolenom výrube stromov, osobitne v  chránených krajinných oblastiach a národných parkoch. O príčinách poklesu tohto druhu trestnej činnosti platia vyššie uvedené závery</w:t>
      </w:r>
      <w:r w:rsidR="00C04592">
        <w:rPr>
          <w:rFonts w:ascii="Arial" w:hAnsi="Arial" w:cs="Arial"/>
        </w:rPr>
        <w:t xml:space="preserve"> o pytliactve</w:t>
      </w:r>
      <w:r>
        <w:rPr>
          <w:rFonts w:ascii="Arial" w:hAnsi="Arial" w:cs="Arial"/>
        </w:rPr>
        <w:t xml:space="preserve">. Za pozitívnu možno označiť aj skutočnosť, že v roku 2010 nedošlo k poklesu stíhania osôb </w:t>
      </w:r>
      <w:r w:rsidR="00532668">
        <w:rPr>
          <w:rFonts w:ascii="Arial" w:hAnsi="Arial" w:cs="Arial"/>
        </w:rPr>
        <w:t>(</w:t>
      </w:r>
      <w:r>
        <w:rPr>
          <w:rFonts w:ascii="Arial" w:hAnsi="Arial" w:cs="Arial"/>
        </w:rPr>
        <w:t>10</w:t>
      </w:r>
      <w:r w:rsidR="00532668">
        <w:rPr>
          <w:rFonts w:ascii="Arial" w:hAnsi="Arial" w:cs="Arial"/>
        </w:rPr>
        <w:t xml:space="preserve"> stíhaných osôb)</w:t>
      </w:r>
      <w:r>
        <w:rPr>
          <w:rFonts w:ascii="Arial" w:hAnsi="Arial" w:cs="Arial"/>
        </w:rPr>
        <w:t xml:space="preserve"> pre trestný čin neoprávneného nakladania s odpadmi podľa § 302 Trestného zákona, keď počet osôb stíhaných za tento druh trestnej činnosti sa v roku 2010 nezmenil a zostal na počte 10. Ide o trestný čin, ktorého latencia je v tejto oblasti trestných činov nepochybne najvýraznejšia.</w:t>
      </w:r>
    </w:p>
    <w:p w:rsidR="009D38E7" w:rsidP="009D38E7">
      <w:pPr>
        <w:tabs>
          <w:tab w:val="left" w:pos="720"/>
        </w:tabs>
        <w:bidi w:val="0"/>
        <w:jc w:val="both"/>
        <w:rPr>
          <w:rFonts w:ascii="Arial" w:hAnsi="Arial" w:cs="Arial"/>
        </w:rPr>
      </w:pPr>
    </w:p>
    <w:p w:rsidR="009D38E7" w:rsidP="009D38E7">
      <w:pPr>
        <w:tabs>
          <w:tab w:val="left" w:pos="720"/>
        </w:tabs>
        <w:bidi w:val="0"/>
        <w:jc w:val="both"/>
        <w:rPr>
          <w:rFonts w:ascii="Arial" w:hAnsi="Arial" w:cs="Arial"/>
        </w:rPr>
      </w:pPr>
      <w:r>
        <w:rPr>
          <w:rFonts w:ascii="Arial" w:hAnsi="Arial" w:cs="Arial"/>
        </w:rPr>
        <w:tab/>
        <w:t>Počet ostatných trestných</w:t>
      </w:r>
      <w:r w:rsidR="007901F3">
        <w:rPr>
          <w:rFonts w:ascii="Arial" w:hAnsi="Arial" w:cs="Arial"/>
        </w:rPr>
        <w:t xml:space="preserve"> činov  zaradených v tomto diele</w:t>
      </w:r>
      <w:r>
        <w:rPr>
          <w:rFonts w:ascii="Arial" w:hAnsi="Arial" w:cs="Arial"/>
        </w:rPr>
        <w:t xml:space="preserve"> je z hľadiska štatistických údajov zanedbateľný.</w:t>
      </w:r>
    </w:p>
    <w:p w:rsidR="00D464B1" w:rsidRPr="00D464B1" w:rsidP="00D464B1">
      <w:pPr>
        <w:bidi w:val="0"/>
        <w:jc w:val="both"/>
        <w:rPr>
          <w:rFonts w:ascii="Arial" w:hAnsi="Arial" w:cs="Arial"/>
          <w:b/>
        </w:rPr>
      </w:pPr>
    </w:p>
    <w:p w:rsidR="004B44DA" w:rsidP="00C04592">
      <w:pPr>
        <w:bidi w:val="0"/>
        <w:ind w:firstLine="708"/>
        <w:jc w:val="both"/>
        <w:rPr>
          <w:rFonts w:ascii="Arial" w:hAnsi="Arial" w:cs="Arial"/>
          <w:bCs/>
        </w:rPr>
      </w:pPr>
      <w:r w:rsidR="00C04592">
        <w:rPr>
          <w:rFonts w:ascii="Arial" w:hAnsi="Arial" w:cs="Arial"/>
          <w:bCs/>
        </w:rPr>
        <w:t xml:space="preserve">Vojenskými prokuratúrami </w:t>
      </w:r>
      <w:r w:rsidRPr="00D464B1" w:rsidR="00C04592">
        <w:rPr>
          <w:rFonts w:ascii="Arial" w:hAnsi="Arial" w:cs="Arial"/>
          <w:bCs/>
        </w:rPr>
        <w:t>bolo stíhaných celkom 28 osôb, z ktorých 10 osôb bolo obžalovaných</w:t>
      </w:r>
      <w:r w:rsidR="00C04592">
        <w:rPr>
          <w:rFonts w:ascii="Arial" w:hAnsi="Arial" w:cs="Arial"/>
          <w:bCs/>
        </w:rPr>
        <w:t xml:space="preserve"> pre</w:t>
      </w:r>
      <w:r w:rsidRPr="00D464B1" w:rsidR="00C04592">
        <w:rPr>
          <w:rFonts w:ascii="Arial" w:hAnsi="Arial" w:cs="Arial"/>
          <w:bCs/>
        </w:rPr>
        <w:t xml:space="preserve"> </w:t>
      </w:r>
      <w:r w:rsidRPr="00D464B1">
        <w:rPr>
          <w:rFonts w:ascii="Arial" w:hAnsi="Arial" w:cs="Arial"/>
          <w:bCs/>
        </w:rPr>
        <w:t>všeobecne nebezpečn</w:t>
      </w:r>
      <w:r w:rsidR="00C04592">
        <w:rPr>
          <w:rFonts w:ascii="Arial" w:hAnsi="Arial" w:cs="Arial"/>
          <w:bCs/>
        </w:rPr>
        <w:t>é</w:t>
      </w:r>
      <w:r w:rsidRPr="00D464B1">
        <w:rPr>
          <w:rFonts w:ascii="Arial" w:hAnsi="Arial" w:cs="Arial"/>
          <w:bCs/>
        </w:rPr>
        <w:t xml:space="preserve"> trestn</w:t>
      </w:r>
      <w:r w:rsidR="00C04592">
        <w:rPr>
          <w:rFonts w:ascii="Arial" w:hAnsi="Arial" w:cs="Arial"/>
          <w:bCs/>
        </w:rPr>
        <w:t>é</w:t>
      </w:r>
      <w:r w:rsidRPr="00D464B1">
        <w:rPr>
          <w:rFonts w:ascii="Arial" w:hAnsi="Arial" w:cs="Arial"/>
          <w:bCs/>
        </w:rPr>
        <w:t xml:space="preserve"> čin</w:t>
      </w:r>
      <w:r w:rsidR="00C04592">
        <w:rPr>
          <w:rFonts w:ascii="Arial" w:hAnsi="Arial" w:cs="Arial"/>
          <w:bCs/>
        </w:rPr>
        <w:t>y.</w:t>
      </w:r>
      <w:r w:rsidRPr="00D464B1">
        <w:rPr>
          <w:rFonts w:ascii="Arial" w:hAnsi="Arial" w:cs="Arial"/>
          <w:bCs/>
        </w:rPr>
        <w:t xml:space="preserve"> V roku 2010 bola </w:t>
      </w:r>
      <w:r w:rsidR="00213FFC">
        <w:rPr>
          <w:rFonts w:ascii="Arial" w:hAnsi="Arial" w:cs="Arial"/>
          <w:bCs/>
        </w:rPr>
        <w:t xml:space="preserve">          </w:t>
      </w:r>
      <w:r w:rsidRPr="00D464B1">
        <w:rPr>
          <w:rFonts w:ascii="Arial" w:hAnsi="Arial" w:cs="Arial"/>
          <w:bCs/>
        </w:rPr>
        <w:t xml:space="preserve">1 osoba </w:t>
      </w:r>
      <w:r w:rsidR="00C04592">
        <w:rPr>
          <w:rFonts w:ascii="Arial" w:hAnsi="Arial" w:cs="Arial"/>
          <w:bCs/>
        </w:rPr>
        <w:t>pre</w:t>
      </w:r>
      <w:r w:rsidRPr="00D464B1">
        <w:rPr>
          <w:rFonts w:ascii="Arial" w:hAnsi="Arial" w:cs="Arial"/>
          <w:bCs/>
        </w:rPr>
        <w:t xml:space="preserve"> takýto trestný čin odsúdená a nebol využit</w:t>
      </w:r>
      <w:r w:rsidR="00532668">
        <w:rPr>
          <w:rFonts w:ascii="Arial" w:hAnsi="Arial" w:cs="Arial"/>
          <w:bCs/>
        </w:rPr>
        <w:t>ý</w:t>
      </w:r>
      <w:r w:rsidRPr="00D464B1">
        <w:rPr>
          <w:rFonts w:ascii="Arial" w:hAnsi="Arial" w:cs="Arial"/>
          <w:bCs/>
        </w:rPr>
        <w:t xml:space="preserve"> žiaden inštitút iného vybavenia veci</w:t>
      </w:r>
      <w:r w:rsidR="00C04592">
        <w:rPr>
          <w:rFonts w:ascii="Arial" w:hAnsi="Arial" w:cs="Arial"/>
          <w:bCs/>
        </w:rPr>
        <w:t xml:space="preserve">. </w:t>
      </w:r>
      <w:r>
        <w:rPr>
          <w:rFonts w:ascii="Arial" w:hAnsi="Arial" w:cs="Arial"/>
          <w:bCs/>
        </w:rPr>
        <w:t xml:space="preserve">Tento druh trestnej činnosti sa vyskytuje nielen v sledovanom období, ale aj v predchádzajúcich rokoch na vojenskej prokuratúre ojedinele. </w:t>
      </w:r>
    </w:p>
    <w:p w:rsidR="004B44DA" w:rsidP="004B44DA">
      <w:pPr>
        <w:bidi w:val="0"/>
        <w:jc w:val="both"/>
        <w:rPr>
          <w:rFonts w:ascii="Arial" w:hAnsi="Arial" w:cs="Arial"/>
          <w:bCs/>
        </w:rPr>
      </w:pPr>
    </w:p>
    <w:p w:rsidR="004B44DA" w:rsidP="003D1792">
      <w:pPr>
        <w:bidi w:val="0"/>
        <w:jc w:val="both"/>
        <w:rPr>
          <w:rFonts w:ascii="Arial" w:hAnsi="Arial" w:cs="Arial"/>
          <w:bCs/>
        </w:rPr>
      </w:pPr>
      <w:r>
        <w:rPr>
          <w:rFonts w:ascii="Arial" w:hAnsi="Arial" w:cs="Arial"/>
          <w:bCs/>
        </w:rPr>
        <w:tab/>
        <w:t xml:space="preserve">Čo sa týka ostatných druhov trestnej činnosti je potrebné konštatovať, že na vojenskej prokuratúre nedošlo k spáchaniu trestných činov uvedených v osobitnej časti </w:t>
      </w:r>
      <w:r w:rsidR="00532668">
        <w:rPr>
          <w:rFonts w:ascii="Arial" w:hAnsi="Arial" w:cs="Arial"/>
          <w:bCs/>
        </w:rPr>
        <w:t>T</w:t>
      </w:r>
      <w:r>
        <w:rPr>
          <w:rFonts w:ascii="Arial" w:hAnsi="Arial" w:cs="Arial"/>
          <w:bCs/>
        </w:rPr>
        <w:t xml:space="preserve">restného zákona takého charakteru, ktoré by bolo potrebné osobitne vyhodnotiť a zovšeobecniť z hľadiska ďalšieho výkonu prokurátorského dozoru. </w:t>
      </w:r>
    </w:p>
    <w:p w:rsidR="003D1792" w:rsidP="003D1792">
      <w:pPr>
        <w:bidi w:val="0"/>
        <w:jc w:val="both"/>
        <w:rPr>
          <w:rFonts w:ascii="Arial" w:hAnsi="Arial" w:cs="Arial"/>
          <w:bCs/>
        </w:rPr>
      </w:pPr>
    </w:p>
    <w:p w:rsidR="00D830EC" w:rsidP="003D1792">
      <w:pPr>
        <w:bidi w:val="0"/>
        <w:jc w:val="both"/>
        <w:rPr>
          <w:rFonts w:ascii="Arial" w:hAnsi="Arial" w:cs="Arial"/>
          <w:bCs/>
        </w:rPr>
      </w:pPr>
    </w:p>
    <w:p w:rsidR="00D830EC" w:rsidRPr="003D1792" w:rsidP="003D1792">
      <w:pPr>
        <w:bidi w:val="0"/>
        <w:jc w:val="both"/>
        <w:rPr>
          <w:rFonts w:ascii="Arial" w:hAnsi="Arial" w:cs="Arial"/>
          <w:bCs/>
        </w:rPr>
      </w:pPr>
    </w:p>
    <w:p w:rsidR="00EE2EB6" w:rsidP="00A5627B">
      <w:pPr>
        <w:tabs>
          <w:tab w:val="left" w:pos="1134"/>
          <w:tab w:val="left" w:pos="8278"/>
          <w:tab w:val="left" w:pos="8778"/>
          <w:tab w:val="left" w:pos="9000"/>
        </w:tabs>
        <w:bidi w:val="0"/>
        <w:spacing w:before="120" w:line="360" w:lineRule="auto"/>
        <w:jc w:val="both"/>
        <w:rPr>
          <w:rFonts w:ascii="Arial" w:hAnsi="Arial" w:cs="Arial"/>
          <w:b/>
        </w:rPr>
      </w:pPr>
      <w:r w:rsidRPr="00390F13" w:rsidR="00A5627B">
        <w:rPr>
          <w:rFonts w:ascii="Arial" w:hAnsi="Arial" w:cs="Arial"/>
          <w:b/>
        </w:rPr>
        <w:t>2.3.</w:t>
      </w:r>
      <w:r w:rsidRPr="00390F13" w:rsidR="00A5627B">
        <w:rPr>
          <w:rFonts w:ascii="Arial" w:hAnsi="Arial" w:cs="Arial"/>
        </w:rPr>
        <w:t xml:space="preserve">  </w:t>
      </w:r>
      <w:r w:rsidR="00F70866">
        <w:rPr>
          <w:rFonts w:ascii="Arial" w:hAnsi="Arial" w:cs="Arial"/>
        </w:rPr>
        <w:t xml:space="preserve">   </w:t>
      </w:r>
      <w:r w:rsidRPr="00390F13" w:rsidR="00A5627B">
        <w:rPr>
          <w:rFonts w:ascii="Arial" w:hAnsi="Arial" w:cs="Arial"/>
          <w:b/>
        </w:rPr>
        <w:t>Činnosť prokuratúry v trestnej oblasti</w:t>
      </w:r>
    </w:p>
    <w:p w:rsidR="00A5627B" w:rsidRPr="00B00027" w:rsidP="00B00027">
      <w:pPr>
        <w:bidi w:val="0"/>
        <w:rPr>
          <w:rFonts w:ascii="Arial" w:hAnsi="Arial" w:cs="Arial"/>
          <w:b/>
        </w:rPr>
      </w:pPr>
      <w:r w:rsidRPr="00B00027">
        <w:rPr>
          <w:rFonts w:ascii="Arial" w:hAnsi="Arial" w:cs="Arial"/>
          <w:b/>
        </w:rPr>
        <w:t xml:space="preserve">2.3.1. </w:t>
      </w:r>
      <w:r w:rsidR="00F70866">
        <w:rPr>
          <w:rFonts w:ascii="Arial" w:hAnsi="Arial" w:cs="Arial"/>
          <w:b/>
        </w:rPr>
        <w:t xml:space="preserve"> </w:t>
      </w:r>
      <w:r w:rsidRPr="00B00027">
        <w:rPr>
          <w:rFonts w:ascii="Arial" w:hAnsi="Arial" w:cs="Arial"/>
          <w:b/>
        </w:rPr>
        <w:t xml:space="preserve">Základné </w:t>
      </w:r>
      <w:r w:rsidR="00F70866">
        <w:rPr>
          <w:rFonts w:ascii="Arial" w:hAnsi="Arial" w:cs="Arial"/>
          <w:b/>
        </w:rPr>
        <w:t xml:space="preserve"> </w:t>
      </w:r>
      <w:r w:rsidRPr="00B00027">
        <w:rPr>
          <w:rFonts w:ascii="Arial" w:hAnsi="Arial" w:cs="Arial"/>
          <w:b/>
        </w:rPr>
        <w:t>údaje</w:t>
      </w:r>
      <w:r w:rsidR="00F70866">
        <w:rPr>
          <w:rFonts w:ascii="Arial" w:hAnsi="Arial" w:cs="Arial"/>
          <w:b/>
        </w:rPr>
        <w:t xml:space="preserve"> </w:t>
      </w:r>
      <w:r w:rsidRPr="00B00027">
        <w:rPr>
          <w:rFonts w:ascii="Arial" w:hAnsi="Arial" w:cs="Arial"/>
          <w:b/>
        </w:rPr>
        <w:t xml:space="preserve"> o </w:t>
      </w:r>
      <w:r w:rsidR="00F70866">
        <w:rPr>
          <w:rFonts w:ascii="Arial" w:hAnsi="Arial" w:cs="Arial"/>
          <w:b/>
        </w:rPr>
        <w:t xml:space="preserve"> </w:t>
      </w:r>
      <w:r w:rsidRPr="00B00027">
        <w:rPr>
          <w:rFonts w:ascii="Arial" w:hAnsi="Arial" w:cs="Arial"/>
          <w:b/>
        </w:rPr>
        <w:t xml:space="preserve">činnosti </w:t>
      </w:r>
      <w:r w:rsidR="00F70866">
        <w:rPr>
          <w:rFonts w:ascii="Arial" w:hAnsi="Arial" w:cs="Arial"/>
          <w:b/>
        </w:rPr>
        <w:t xml:space="preserve"> </w:t>
      </w:r>
      <w:r w:rsidRPr="00B00027">
        <w:rPr>
          <w:rFonts w:ascii="Arial" w:hAnsi="Arial" w:cs="Arial"/>
          <w:b/>
        </w:rPr>
        <w:t>prokurátora</w:t>
      </w:r>
      <w:r w:rsidR="00F70866">
        <w:rPr>
          <w:rFonts w:ascii="Arial" w:hAnsi="Arial" w:cs="Arial"/>
          <w:b/>
        </w:rPr>
        <w:t xml:space="preserve"> </w:t>
      </w:r>
      <w:r w:rsidRPr="00B00027">
        <w:rPr>
          <w:rFonts w:ascii="Arial" w:hAnsi="Arial" w:cs="Arial"/>
          <w:b/>
        </w:rPr>
        <w:t xml:space="preserve"> a </w:t>
      </w:r>
      <w:r w:rsidR="00F70866">
        <w:rPr>
          <w:rFonts w:ascii="Arial" w:hAnsi="Arial" w:cs="Arial"/>
          <w:b/>
        </w:rPr>
        <w:t xml:space="preserve"> </w:t>
      </w:r>
      <w:r w:rsidRPr="00B00027">
        <w:rPr>
          <w:rFonts w:ascii="Arial" w:hAnsi="Arial" w:cs="Arial"/>
          <w:b/>
        </w:rPr>
        <w:t>spôsob vybavenia vecí</w:t>
      </w:r>
      <w:r w:rsidR="00F70866">
        <w:rPr>
          <w:rFonts w:ascii="Arial" w:hAnsi="Arial" w:cs="Arial"/>
          <w:b/>
        </w:rPr>
        <w:t xml:space="preserve"> </w:t>
      </w:r>
      <w:r w:rsidRPr="00B00027">
        <w:rPr>
          <w:rFonts w:ascii="Arial" w:hAnsi="Arial" w:cs="Arial"/>
          <w:b/>
        </w:rPr>
        <w:t xml:space="preserve"> pred </w:t>
      </w:r>
    </w:p>
    <w:p w:rsidR="00A5627B" w:rsidRPr="00B00027" w:rsidP="00B00027">
      <w:pPr>
        <w:bidi w:val="0"/>
        <w:rPr>
          <w:rFonts w:ascii="Arial" w:hAnsi="Arial" w:cs="Arial"/>
          <w:b/>
        </w:rPr>
      </w:pPr>
      <w:r w:rsidRPr="00B00027">
        <w:rPr>
          <w:rFonts w:ascii="Arial" w:hAnsi="Arial" w:cs="Arial"/>
          <w:b/>
        </w:rPr>
        <w:t xml:space="preserve">          </w:t>
      </w:r>
      <w:r w:rsidR="00F70866">
        <w:rPr>
          <w:rFonts w:ascii="Arial" w:hAnsi="Arial" w:cs="Arial"/>
          <w:b/>
        </w:rPr>
        <w:t xml:space="preserve"> </w:t>
      </w:r>
      <w:r w:rsidRPr="00B00027">
        <w:rPr>
          <w:rFonts w:ascii="Arial" w:hAnsi="Arial" w:cs="Arial"/>
          <w:b/>
        </w:rPr>
        <w:t xml:space="preserve">začatím trestného stíhania </w:t>
      </w:r>
    </w:p>
    <w:p w:rsidR="00EC0F94" w:rsidRPr="00EC0F94" w:rsidP="00EC0F94">
      <w:pPr>
        <w:bidi w:val="0"/>
        <w:rPr>
          <w:rFonts w:ascii="Arial" w:hAnsi="Arial" w:cs="Arial"/>
          <w:b/>
        </w:rPr>
      </w:pPr>
    </w:p>
    <w:p w:rsidR="005411DD" w:rsidP="005411DD">
      <w:pPr>
        <w:bidi w:val="0"/>
        <w:ind w:firstLine="708"/>
        <w:jc w:val="both"/>
        <w:rPr>
          <w:rFonts w:ascii="Arial" w:hAnsi="Arial" w:cs="Arial"/>
          <w:bCs/>
        </w:rPr>
      </w:pPr>
      <w:r>
        <w:rPr>
          <w:rFonts w:ascii="Arial" w:hAnsi="Arial" w:cs="Arial"/>
          <w:bCs/>
        </w:rPr>
        <w:t xml:space="preserve">Na prokuratúrach v Slovenskej republike bol nápad v roku 2010 spolu 24 422 trestných oznámení, čím došlo k miernemu poklesu trestných oznámení oproti roku </w:t>
      </w:r>
      <w:smartTag w:uri="urn:schemas-microsoft-com:office:smarttags" w:element="metricconverter">
        <w:smartTagPr>
          <w:attr w:name="ProductID" w:val="2009, a"/>
        </w:smartTagPr>
        <w:r>
          <w:rPr>
            <w:rFonts w:ascii="Arial" w:hAnsi="Arial" w:cs="Arial"/>
            <w:bCs/>
          </w:rPr>
          <w:t>2009, a</w:t>
        </w:r>
      </w:smartTag>
      <w:r>
        <w:rPr>
          <w:rFonts w:ascii="Arial" w:hAnsi="Arial" w:cs="Arial"/>
          <w:bCs/>
        </w:rPr>
        <w:t xml:space="preserve"> to o 689 oznámení (v roku 2009 predstavoval nápad spolu 25 111 trestných oznámení), ale aj tak je to v porovnaní s rokom 2008 o 2 718 oznámení viac</w:t>
      </w:r>
      <w:r w:rsidR="00532668">
        <w:rPr>
          <w:rFonts w:ascii="Arial" w:hAnsi="Arial" w:cs="Arial"/>
          <w:bCs/>
        </w:rPr>
        <w:t xml:space="preserve"> (v roku 2008</w:t>
      </w:r>
      <w:r w:rsidR="00912735">
        <w:rPr>
          <w:rFonts w:ascii="Arial" w:hAnsi="Arial" w:cs="Arial"/>
          <w:bCs/>
        </w:rPr>
        <w:t xml:space="preserve"> </w:t>
      </w:r>
      <w:r>
        <w:rPr>
          <w:rFonts w:ascii="Arial" w:hAnsi="Arial" w:cs="Arial"/>
          <w:bCs/>
        </w:rPr>
        <w:t>predstavoval</w:t>
      </w:r>
      <w:r w:rsidR="00532668">
        <w:rPr>
          <w:rFonts w:ascii="Arial" w:hAnsi="Arial" w:cs="Arial"/>
          <w:bCs/>
        </w:rPr>
        <w:t xml:space="preserve"> nápad</w:t>
      </w:r>
      <w:r>
        <w:rPr>
          <w:rFonts w:ascii="Arial" w:hAnsi="Arial" w:cs="Arial"/>
          <w:bCs/>
        </w:rPr>
        <w:t xml:space="preserve"> 21 704 trestných oznámení</w:t>
      </w:r>
      <w:r w:rsidR="00532668">
        <w:rPr>
          <w:rFonts w:ascii="Arial" w:hAnsi="Arial" w:cs="Arial"/>
          <w:bCs/>
        </w:rPr>
        <w:t>)</w:t>
      </w:r>
      <w:r>
        <w:rPr>
          <w:rFonts w:ascii="Arial" w:hAnsi="Arial" w:cs="Arial"/>
          <w:bCs/>
        </w:rPr>
        <w:t xml:space="preserve">. </w:t>
      </w:r>
    </w:p>
    <w:p w:rsidR="005411DD" w:rsidP="005411DD">
      <w:pPr>
        <w:bidi w:val="0"/>
        <w:jc w:val="both"/>
        <w:rPr>
          <w:rFonts w:ascii="Arial" w:hAnsi="Arial" w:cs="Arial"/>
          <w:bCs/>
        </w:rPr>
      </w:pPr>
    </w:p>
    <w:p w:rsidR="005411DD" w:rsidP="005411DD">
      <w:pPr>
        <w:bidi w:val="0"/>
        <w:ind w:firstLine="708"/>
        <w:jc w:val="both"/>
        <w:rPr>
          <w:rFonts w:ascii="Arial" w:hAnsi="Arial" w:cs="Arial"/>
          <w:bCs/>
        </w:rPr>
      </w:pPr>
      <w:r>
        <w:rPr>
          <w:rFonts w:ascii="Arial" w:hAnsi="Arial" w:cs="Arial"/>
          <w:bCs/>
        </w:rPr>
        <w:t>Všetky krajské prokuratúry, okrem Krajskej prokuratúry Žilina, zaznamenali pokles trestných oznámení v roku 2010 oproti roku 2009.</w:t>
      </w:r>
    </w:p>
    <w:p w:rsidR="005411DD" w:rsidP="005411DD">
      <w:pPr>
        <w:bidi w:val="0"/>
        <w:ind w:firstLine="708"/>
        <w:jc w:val="both"/>
        <w:rPr>
          <w:rFonts w:ascii="Arial" w:hAnsi="Arial" w:cs="Arial"/>
          <w:bCs/>
        </w:rPr>
      </w:pPr>
    </w:p>
    <w:p w:rsidR="005411DD" w:rsidP="005411DD">
      <w:pPr>
        <w:bidi w:val="0"/>
        <w:ind w:firstLine="708"/>
        <w:jc w:val="both"/>
        <w:rPr>
          <w:rFonts w:ascii="Arial" w:hAnsi="Arial" w:cs="Arial"/>
          <w:bCs/>
        </w:rPr>
      </w:pPr>
      <w:r>
        <w:rPr>
          <w:rFonts w:ascii="Arial" w:hAnsi="Arial" w:cs="Arial"/>
          <w:bCs/>
        </w:rPr>
        <w:t xml:space="preserve">Najviac trestných oznámení bolo zaznamenaných v obvode Krajskej prokuratúry Bratislava </w:t>
      </w:r>
      <w:r w:rsidR="00FA45DB">
        <w:rPr>
          <w:rFonts w:ascii="Arial" w:hAnsi="Arial" w:cs="Arial"/>
          <w:bCs/>
        </w:rPr>
        <w:t>-</w:t>
      </w:r>
      <w:r>
        <w:rPr>
          <w:rFonts w:ascii="Arial" w:hAnsi="Arial" w:cs="Arial"/>
          <w:bCs/>
        </w:rPr>
        <w:t xml:space="preserve"> 4 891 trestných oznámení (20,02</w:t>
      </w:r>
      <w:r w:rsidR="002D77A5">
        <w:rPr>
          <w:rFonts w:ascii="Arial" w:hAnsi="Arial" w:cs="Arial"/>
          <w:bCs/>
        </w:rPr>
        <w:t xml:space="preserve"> </w:t>
      </w:r>
      <w:r>
        <w:rPr>
          <w:rFonts w:ascii="Arial" w:hAnsi="Arial" w:cs="Arial"/>
          <w:bCs/>
        </w:rPr>
        <w:t xml:space="preserve">%), čo je o 75 oznámení menej ako v roku </w:t>
      </w:r>
      <w:smartTag w:uri="urn:schemas-microsoft-com:office:smarttags" w:element="metricconverter">
        <w:smartTagPr>
          <w:attr w:name="ProductID" w:val="2009 a"/>
        </w:smartTagPr>
        <w:r>
          <w:rPr>
            <w:rFonts w:ascii="Arial" w:hAnsi="Arial" w:cs="Arial"/>
            <w:bCs/>
          </w:rPr>
          <w:t>2009 a</w:t>
        </w:r>
      </w:smartTag>
      <w:r>
        <w:rPr>
          <w:rFonts w:ascii="Arial" w:hAnsi="Arial" w:cs="Arial"/>
          <w:bCs/>
        </w:rPr>
        <w:t xml:space="preserve"> v obvode Krajskej prokuratúry Prešov </w:t>
      </w:r>
      <w:r w:rsidR="00FA45DB">
        <w:rPr>
          <w:rFonts w:ascii="Arial" w:hAnsi="Arial" w:cs="Arial"/>
          <w:bCs/>
        </w:rPr>
        <w:t>-</w:t>
      </w:r>
      <w:r>
        <w:rPr>
          <w:rFonts w:ascii="Arial" w:hAnsi="Arial" w:cs="Arial"/>
          <w:bCs/>
        </w:rPr>
        <w:t xml:space="preserve"> 3 347 trestných oznámení (13,70</w:t>
      </w:r>
      <w:r w:rsidR="002D77A5">
        <w:rPr>
          <w:rFonts w:ascii="Arial" w:hAnsi="Arial" w:cs="Arial"/>
          <w:bCs/>
        </w:rPr>
        <w:t xml:space="preserve"> </w:t>
      </w:r>
      <w:r>
        <w:rPr>
          <w:rFonts w:ascii="Arial" w:hAnsi="Arial" w:cs="Arial"/>
          <w:bCs/>
        </w:rPr>
        <w:t>%), čo je o 127 trestných oznámení menej ako v roku 2009.</w:t>
      </w:r>
    </w:p>
    <w:p w:rsidR="005411DD" w:rsidP="005411DD">
      <w:pPr>
        <w:bidi w:val="0"/>
        <w:ind w:firstLine="708"/>
        <w:jc w:val="both"/>
        <w:rPr>
          <w:rFonts w:ascii="Arial" w:hAnsi="Arial" w:cs="Arial"/>
          <w:bCs/>
        </w:rPr>
      </w:pPr>
    </w:p>
    <w:p w:rsidR="005411DD" w:rsidP="005411DD">
      <w:pPr>
        <w:bidi w:val="0"/>
        <w:ind w:firstLine="708"/>
        <w:jc w:val="both"/>
        <w:rPr>
          <w:rFonts w:ascii="Arial" w:hAnsi="Arial" w:cs="Arial"/>
          <w:bCs/>
        </w:rPr>
      </w:pPr>
      <w:r>
        <w:rPr>
          <w:rFonts w:ascii="Arial" w:hAnsi="Arial" w:cs="Arial"/>
          <w:bCs/>
        </w:rPr>
        <w:t xml:space="preserve">Najmenej  trestných  oznámení  bolo  podaných  v  obvode  Krajskej  prokuratúry Trenčín </w:t>
      </w:r>
      <w:r w:rsidR="00FA45DB">
        <w:rPr>
          <w:rFonts w:ascii="Arial" w:hAnsi="Arial" w:cs="Arial"/>
          <w:bCs/>
        </w:rPr>
        <w:t>-</w:t>
      </w:r>
      <w:r>
        <w:rPr>
          <w:rFonts w:ascii="Arial" w:hAnsi="Arial" w:cs="Arial"/>
          <w:bCs/>
        </w:rPr>
        <w:t xml:space="preserve"> 1 915 trestných oznámení (7,84</w:t>
      </w:r>
      <w:r w:rsidR="002D77A5">
        <w:rPr>
          <w:rFonts w:ascii="Arial" w:hAnsi="Arial" w:cs="Arial"/>
          <w:bCs/>
        </w:rPr>
        <w:t xml:space="preserve"> </w:t>
      </w:r>
      <w:r>
        <w:rPr>
          <w:rFonts w:ascii="Arial" w:hAnsi="Arial" w:cs="Arial"/>
          <w:bCs/>
        </w:rPr>
        <w:t xml:space="preserve">%), čo je  o 5 trestných oznámení menej ako v roku 2009.   </w:t>
      </w:r>
    </w:p>
    <w:p w:rsidR="005411DD" w:rsidP="005411DD">
      <w:pPr>
        <w:bidi w:val="0"/>
        <w:jc w:val="both"/>
        <w:rPr>
          <w:rFonts w:ascii="Arial" w:hAnsi="Arial" w:cs="Arial"/>
          <w:bCs/>
        </w:rPr>
      </w:pPr>
    </w:p>
    <w:p w:rsidR="005411DD" w:rsidP="005411DD">
      <w:pPr>
        <w:bidi w:val="0"/>
        <w:ind w:firstLine="708"/>
        <w:jc w:val="both"/>
        <w:rPr>
          <w:rFonts w:ascii="Arial" w:hAnsi="Arial" w:cs="Arial"/>
          <w:bCs/>
        </w:rPr>
      </w:pPr>
      <w:r>
        <w:rPr>
          <w:rFonts w:ascii="Arial" w:hAnsi="Arial" w:cs="Arial"/>
          <w:bCs/>
        </w:rPr>
        <w:t>Najväčší pokles trestných oznámení v porovnaní s rokom 2009, kedy napadlo 3 372 trestných oznámení, zaznamenala Krajská prokuratúra Trnava, a to o 214 trestných oznámení menej (v roku 2010 teda napadlo 3 158 trestných oznámení).</w:t>
      </w:r>
    </w:p>
    <w:p w:rsidR="005411DD" w:rsidP="005411DD">
      <w:pPr>
        <w:bidi w:val="0"/>
        <w:jc w:val="both"/>
        <w:rPr>
          <w:rFonts w:ascii="Arial" w:hAnsi="Arial" w:cs="Arial"/>
          <w:bCs/>
        </w:rPr>
      </w:pPr>
    </w:p>
    <w:p w:rsidR="005411DD" w:rsidP="005411DD">
      <w:pPr>
        <w:bidi w:val="0"/>
        <w:ind w:firstLine="708"/>
        <w:jc w:val="both"/>
        <w:rPr>
          <w:rFonts w:ascii="Arial" w:hAnsi="Arial" w:cs="Arial"/>
          <w:bCs/>
        </w:rPr>
      </w:pPr>
      <w:r>
        <w:rPr>
          <w:rFonts w:ascii="Arial" w:hAnsi="Arial" w:cs="Arial"/>
          <w:bCs/>
        </w:rPr>
        <w:t>Len v obvode Krajskej prokuratúry Žilina došlo k nárastu trestných oznámení o 133 oznámení (v roku 2010 napadlo 2 854 trestných oznámení) oproti roku 2009, kedy bolo zaznamenaných 2 721 trestných oznámení.</w:t>
      </w:r>
    </w:p>
    <w:p w:rsidR="005411DD" w:rsidP="005411DD">
      <w:pPr>
        <w:bidi w:val="0"/>
        <w:jc w:val="both"/>
        <w:rPr>
          <w:rFonts w:ascii="Arial" w:hAnsi="Arial" w:cs="Arial"/>
          <w:bCs/>
        </w:rPr>
      </w:pPr>
    </w:p>
    <w:p w:rsidR="005411DD" w:rsidP="005411DD">
      <w:pPr>
        <w:bidi w:val="0"/>
        <w:ind w:firstLine="708"/>
        <w:jc w:val="both"/>
        <w:rPr>
          <w:rFonts w:ascii="Arial" w:hAnsi="Arial" w:cs="Arial"/>
          <w:bCs/>
        </w:rPr>
      </w:pPr>
      <w:r>
        <w:rPr>
          <w:rFonts w:ascii="Arial" w:hAnsi="Arial" w:cs="Arial"/>
          <w:bCs/>
        </w:rPr>
        <w:t>Trestné oznámenia sa vždy posudzujú podľa obsahu a aj v roku 2010 ich podávali predovšetkým  poškodení, a to najmä fyzické osoby, pričom prevažovali oznámenia o majetkovej trestnej činnosti, ale aj o podozrení zo spáchania trestnej činnosti násilného charakteru a oznámenia o trestnom čine zanedbania povinnej výživy. Právnické osoby podávali trestné oznámenia predovšetkým pre podozrenie zo spáchania trestných č</w:t>
      </w:r>
      <w:r w:rsidR="0033504B">
        <w:rPr>
          <w:rFonts w:ascii="Arial" w:hAnsi="Arial" w:cs="Arial"/>
          <w:bCs/>
        </w:rPr>
        <w:t xml:space="preserve">inov podvodu, úverového podvodu </w:t>
      </w:r>
      <w:r>
        <w:rPr>
          <w:rFonts w:ascii="Arial" w:hAnsi="Arial" w:cs="Arial"/>
          <w:bCs/>
        </w:rPr>
        <w:t>a  sprenevery. V menšom počte trestné oznámenia doručili na prokuratúry a políciu aj iné subjekty (napr. kontrolné orgány, sociálna poisťovňa, daňové úrady).</w:t>
      </w:r>
    </w:p>
    <w:p w:rsidR="005411DD" w:rsidP="005411DD">
      <w:pPr>
        <w:bidi w:val="0"/>
        <w:jc w:val="both"/>
        <w:rPr>
          <w:rFonts w:ascii="Arial" w:hAnsi="Arial" w:cs="Arial"/>
          <w:bCs/>
        </w:rPr>
      </w:pPr>
    </w:p>
    <w:p w:rsidR="005411DD" w:rsidP="005411DD">
      <w:pPr>
        <w:bidi w:val="0"/>
        <w:ind w:firstLine="708"/>
        <w:jc w:val="both"/>
        <w:rPr>
          <w:rFonts w:ascii="Arial" w:hAnsi="Arial" w:cs="Arial"/>
          <w:bCs/>
        </w:rPr>
      </w:pPr>
      <w:r>
        <w:rPr>
          <w:rFonts w:ascii="Arial" w:hAnsi="Arial" w:cs="Arial"/>
          <w:bCs/>
        </w:rPr>
        <w:t xml:space="preserve">Spôsob vybavenia trestných oznámení na prokuratúre bol aj v uplynulom roku  taký,  že  prokurátori   spravidla využívali oprávnenie vyplývajúce z ustanovenia </w:t>
      </w:r>
      <w:r w:rsidR="00197B5E">
        <w:rPr>
          <w:rFonts w:ascii="Arial" w:hAnsi="Arial" w:cs="Arial"/>
          <w:bCs/>
        </w:rPr>
        <w:t xml:space="preserve">       </w:t>
      </w:r>
      <w:r>
        <w:rPr>
          <w:rFonts w:ascii="Arial" w:hAnsi="Arial" w:cs="Arial"/>
          <w:bCs/>
        </w:rPr>
        <w:t xml:space="preserve">§ 198 odsek 1 Trestného poriadku a oznámenia odovzdávali na vybavenie vecne a miestne príslušným policajtom, a to aj s prípadným pokynom na zabezpečenie doplnenia oznámenia podľa § 196 odsek 2 Trestného poriadku a následného rozhodnutia o oznámení pre podozrenie zo spáchania trestného činu, resp. s pokynom na začatie trestného stíhania podľa § 199 odsek 1 Trestného poriadku pre konkrétny trestný čin.   </w:t>
      </w:r>
    </w:p>
    <w:p w:rsidR="005411DD" w:rsidP="005411DD">
      <w:pPr>
        <w:bidi w:val="0"/>
        <w:jc w:val="both"/>
        <w:rPr>
          <w:rFonts w:ascii="Arial" w:hAnsi="Arial" w:cs="Arial"/>
          <w:bCs/>
        </w:rPr>
      </w:pPr>
    </w:p>
    <w:p w:rsidR="005411DD" w:rsidP="005411DD">
      <w:pPr>
        <w:bidi w:val="0"/>
        <w:ind w:firstLine="708"/>
        <w:jc w:val="both"/>
        <w:rPr>
          <w:rFonts w:ascii="Arial" w:hAnsi="Arial" w:cs="Arial"/>
          <w:bCs/>
        </w:rPr>
      </w:pPr>
      <w:r>
        <w:rPr>
          <w:rFonts w:ascii="Arial" w:hAnsi="Arial" w:cs="Arial"/>
          <w:bCs/>
        </w:rPr>
        <w:t xml:space="preserve">V prípade, ak z obsahu trestného oznámenia podaného na prokuratúre nevyplývali žiadne skutočnosti nasvedčujúce spáchaniu trestného činu, prokurátori rozhodli niekedy priamo o odmietnutí týchto trestných oznámení podľa § 197 odsek 1 písmeno d/ Trestného poriadku za predpokladu, že nebol dôvod na začatie trestného stíhania podľa § 199 odsek 1 Trestného poriadku alebo na postup podľa § 197 odsek 1 písmeno a/ až písmeno c/ alebo odsek 2 Trestného poriadku. </w:t>
      </w:r>
    </w:p>
    <w:p w:rsidR="005411DD" w:rsidP="005411DD">
      <w:pPr>
        <w:bidi w:val="0"/>
        <w:rPr>
          <w:rFonts w:ascii="Arial" w:hAnsi="Arial" w:cs="Arial"/>
          <w:b/>
        </w:rPr>
      </w:pPr>
    </w:p>
    <w:p w:rsidR="005411DD" w:rsidP="005411DD">
      <w:pPr>
        <w:bidi w:val="0"/>
        <w:ind w:firstLine="708"/>
        <w:rPr>
          <w:rFonts w:ascii="Arial" w:hAnsi="Arial" w:cs="Arial"/>
          <w:b/>
        </w:rPr>
      </w:pPr>
      <w:r>
        <w:rPr>
          <w:rFonts w:ascii="Arial" w:hAnsi="Arial" w:cs="Arial"/>
          <w:bCs/>
        </w:rPr>
        <w:t xml:space="preserve">Z hľadiska spôsobu vybavenia trestných oznámení na prokuratúre v roku 2010 </w:t>
      </w:r>
    </w:p>
    <w:p w:rsidR="005411DD" w:rsidP="005411DD">
      <w:pPr>
        <w:bidi w:val="0"/>
        <w:rPr>
          <w:rFonts w:ascii="Arial" w:hAnsi="Arial" w:cs="Arial"/>
          <w:bCs/>
        </w:rPr>
      </w:pPr>
    </w:p>
    <w:p w:rsidR="005411DD" w:rsidP="00A976DA">
      <w:pPr>
        <w:bidi w:val="0"/>
        <w:rPr>
          <w:rFonts w:ascii="Arial" w:hAnsi="Arial" w:cs="Arial"/>
          <w:bCs/>
        </w:rPr>
      </w:pPr>
      <w:r w:rsidR="00A976DA">
        <w:rPr>
          <w:rFonts w:ascii="Arial" w:hAnsi="Arial" w:cs="Arial"/>
          <w:bCs/>
        </w:rPr>
        <w:t xml:space="preserve">- </w:t>
      </w:r>
      <w:r>
        <w:rPr>
          <w:rFonts w:ascii="Arial" w:hAnsi="Arial" w:cs="Arial"/>
          <w:bCs/>
        </w:rPr>
        <w:t>podľa § 197 odsek 1 písmeno a/ Trest</w:t>
      </w:r>
      <w:r w:rsidR="00A976DA">
        <w:rPr>
          <w:rFonts w:ascii="Arial" w:hAnsi="Arial" w:cs="Arial"/>
          <w:bCs/>
        </w:rPr>
        <w:t xml:space="preserve">ného poriadku bolo vybavených  </w:t>
      </w:r>
      <w:r>
        <w:rPr>
          <w:rFonts w:ascii="Arial" w:hAnsi="Arial" w:cs="Arial"/>
          <w:bCs/>
        </w:rPr>
        <w:t>72 vecí,</w:t>
      </w:r>
    </w:p>
    <w:p w:rsidR="005411DD" w:rsidP="00A976DA">
      <w:pPr>
        <w:bidi w:val="0"/>
        <w:rPr>
          <w:rFonts w:ascii="Arial" w:hAnsi="Arial" w:cs="Arial"/>
          <w:bCs/>
        </w:rPr>
      </w:pPr>
      <w:r w:rsidR="00A976DA">
        <w:rPr>
          <w:rFonts w:ascii="Arial" w:hAnsi="Arial" w:cs="Arial"/>
          <w:bCs/>
        </w:rPr>
        <w:t xml:space="preserve">- </w:t>
      </w:r>
      <w:r>
        <w:rPr>
          <w:rFonts w:ascii="Arial" w:hAnsi="Arial" w:cs="Arial"/>
          <w:bCs/>
        </w:rPr>
        <w:t>podľa § 197 odsek 1 písmeno b/ Trestné</w:t>
      </w:r>
      <w:r w:rsidR="00A976DA">
        <w:rPr>
          <w:rFonts w:ascii="Arial" w:hAnsi="Arial" w:cs="Arial"/>
          <w:bCs/>
        </w:rPr>
        <w:t xml:space="preserve">ho poriadku bola vybavených </w:t>
      </w:r>
      <w:r w:rsidR="0033504B">
        <w:rPr>
          <w:rFonts w:ascii="Arial" w:hAnsi="Arial" w:cs="Arial"/>
          <w:bCs/>
        </w:rPr>
        <w:t xml:space="preserve"> </w:t>
      </w:r>
      <w:r>
        <w:rPr>
          <w:rFonts w:ascii="Arial" w:hAnsi="Arial" w:cs="Arial"/>
          <w:bCs/>
        </w:rPr>
        <w:t>7 vecí,</w:t>
      </w:r>
    </w:p>
    <w:p w:rsidR="005411DD" w:rsidP="00A976DA">
      <w:pPr>
        <w:bidi w:val="0"/>
        <w:rPr>
          <w:rFonts w:ascii="Arial" w:hAnsi="Arial" w:cs="Arial"/>
          <w:bCs/>
        </w:rPr>
      </w:pPr>
      <w:r w:rsidR="00A976DA">
        <w:rPr>
          <w:rFonts w:ascii="Arial" w:hAnsi="Arial" w:cs="Arial"/>
          <w:bCs/>
        </w:rPr>
        <w:t xml:space="preserve">- </w:t>
      </w:r>
      <w:r>
        <w:rPr>
          <w:rFonts w:ascii="Arial" w:hAnsi="Arial" w:cs="Arial"/>
          <w:bCs/>
        </w:rPr>
        <w:t>podľa § 197 odsek 1 písmeno c/ Trest</w:t>
      </w:r>
      <w:r w:rsidR="00A976DA">
        <w:rPr>
          <w:rFonts w:ascii="Arial" w:hAnsi="Arial" w:cs="Arial"/>
          <w:bCs/>
        </w:rPr>
        <w:t xml:space="preserve">ného poriadku bolo vybavených </w:t>
      </w:r>
      <w:r>
        <w:rPr>
          <w:rFonts w:ascii="Arial" w:hAnsi="Arial" w:cs="Arial"/>
          <w:bCs/>
        </w:rPr>
        <w:t>16 vecí,</w:t>
      </w:r>
    </w:p>
    <w:p w:rsidR="005411DD" w:rsidP="00A976DA">
      <w:pPr>
        <w:bidi w:val="0"/>
        <w:rPr>
          <w:rFonts w:ascii="Arial" w:hAnsi="Arial" w:cs="Arial"/>
          <w:bCs/>
        </w:rPr>
      </w:pPr>
      <w:r w:rsidR="00A976DA">
        <w:rPr>
          <w:rFonts w:ascii="Arial" w:hAnsi="Arial" w:cs="Arial"/>
          <w:bCs/>
        </w:rPr>
        <w:t xml:space="preserve">- </w:t>
      </w:r>
      <w:r>
        <w:rPr>
          <w:rFonts w:ascii="Arial" w:hAnsi="Arial" w:cs="Arial"/>
          <w:bCs/>
        </w:rPr>
        <w:t>podľa § 197 odsek 1 písmeno d/ Tre</w:t>
      </w:r>
      <w:r w:rsidR="00A976DA">
        <w:rPr>
          <w:rFonts w:ascii="Arial" w:hAnsi="Arial" w:cs="Arial"/>
          <w:bCs/>
        </w:rPr>
        <w:t>stného poriadku bolo vybavených</w:t>
      </w:r>
      <w:r w:rsidR="004901D8">
        <w:rPr>
          <w:rFonts w:ascii="Arial" w:hAnsi="Arial" w:cs="Arial"/>
          <w:bCs/>
        </w:rPr>
        <w:t xml:space="preserve"> </w:t>
      </w:r>
      <w:r>
        <w:rPr>
          <w:rFonts w:ascii="Arial" w:hAnsi="Arial" w:cs="Arial"/>
          <w:bCs/>
        </w:rPr>
        <w:t>370 vecí,</w:t>
      </w:r>
    </w:p>
    <w:p w:rsidR="005411DD" w:rsidP="00A976DA">
      <w:pPr>
        <w:bidi w:val="0"/>
        <w:rPr>
          <w:rFonts w:ascii="Arial" w:hAnsi="Arial" w:cs="Arial"/>
          <w:bCs/>
        </w:rPr>
      </w:pPr>
      <w:r w:rsidR="00A976DA">
        <w:rPr>
          <w:rFonts w:ascii="Arial" w:hAnsi="Arial" w:cs="Arial"/>
          <w:bCs/>
        </w:rPr>
        <w:t xml:space="preserve">- </w:t>
      </w:r>
      <w:r>
        <w:rPr>
          <w:rFonts w:ascii="Arial" w:hAnsi="Arial" w:cs="Arial"/>
          <w:bCs/>
        </w:rPr>
        <w:t xml:space="preserve">podľa § 197 odsek 2 Trestného poriadku boli vybavené </w:t>
      </w:r>
      <w:r w:rsidR="0033504B">
        <w:rPr>
          <w:rFonts w:ascii="Arial" w:hAnsi="Arial" w:cs="Arial"/>
          <w:bCs/>
        </w:rPr>
        <w:t xml:space="preserve"> </w:t>
      </w:r>
      <w:r>
        <w:rPr>
          <w:rFonts w:ascii="Arial" w:hAnsi="Arial" w:cs="Arial"/>
          <w:bCs/>
        </w:rPr>
        <w:t>3 veci.</w:t>
      </w:r>
    </w:p>
    <w:p w:rsidR="005411DD" w:rsidP="005411DD">
      <w:pPr>
        <w:bidi w:val="0"/>
        <w:ind w:left="360"/>
        <w:rPr>
          <w:rFonts w:ascii="Arial" w:hAnsi="Arial" w:cs="Arial"/>
          <w:bCs/>
        </w:rPr>
      </w:pPr>
    </w:p>
    <w:p w:rsidR="005411DD" w:rsidP="005411DD">
      <w:pPr>
        <w:bidi w:val="0"/>
        <w:ind w:firstLine="708"/>
        <w:jc w:val="both"/>
        <w:rPr>
          <w:rFonts w:ascii="Arial" w:hAnsi="Arial" w:cs="Arial"/>
          <w:b/>
        </w:rPr>
      </w:pPr>
      <w:r>
        <w:rPr>
          <w:rFonts w:ascii="Arial" w:hAnsi="Arial" w:cs="Arial"/>
          <w:bCs/>
        </w:rPr>
        <w:t xml:space="preserve">Využívajúc oprávnenia prokurátorov v rámci dozoru nad dodržiavaním zákonnosti pred začatím trestného stíhania prokurátori sledujú aj to, či policajt do 30 dní od doručenia trestného oznámenia začne trestné stíhanie podľa § 199 odsek 1 Trestného poriadku alebo postupuje v zmysle § 197 odsek 1 Trestného poriadku, resp. ustanovenia § 197 odsek 2 Trestného poriadku (§ 196 odsek 2 veta prvá Trestného poriadku). Poverení príslušníci Policajného zboru a aj vyšetrovatelia Policajného zboru </w:t>
      </w:r>
      <w:r>
        <w:rPr>
          <w:rFonts w:ascii="Arial" w:hAnsi="Arial" w:cs="Arial"/>
          <w:b/>
        </w:rPr>
        <w:t xml:space="preserve"> </w:t>
      </w:r>
      <w:r>
        <w:rPr>
          <w:rFonts w:ascii="Arial" w:hAnsi="Arial" w:cs="Arial"/>
        </w:rPr>
        <w:t>pri</w:t>
      </w:r>
      <w:r>
        <w:rPr>
          <w:rFonts w:ascii="Arial" w:hAnsi="Arial" w:cs="Arial"/>
          <w:b/>
        </w:rPr>
        <w:t xml:space="preserve"> </w:t>
      </w:r>
      <w:r>
        <w:rPr>
          <w:rFonts w:ascii="Arial" w:hAnsi="Arial" w:cs="Arial"/>
          <w:bCs/>
        </w:rPr>
        <w:t xml:space="preserve">vybavovaní trestných oznámení konajú často  pomaly a túto lehotu (aj keď ide o poriadkovú lehotu) vo viacerých prípadoch nedodržujú. Najčastejšou argumentáciou policajtov je nedostatočné personálne obsadenie polície a s tým súvisiaca neúmerná zaťaženosť jednotlivých policajtov, výmeny riadiacich pracovníkov na jednotlivých zložkách polície, nedostatočné technické vybavenie polície a množstvo inej činnosti, ktorú musia policajti vykonávať, čo však prokurátor už nedokáže ovplyvniť. </w:t>
      </w:r>
    </w:p>
    <w:p w:rsidR="005411DD" w:rsidP="005411DD">
      <w:pPr>
        <w:bidi w:val="0"/>
        <w:rPr>
          <w:rFonts w:ascii="Arial" w:hAnsi="Arial" w:cs="Arial"/>
          <w:b/>
        </w:rPr>
      </w:pPr>
      <w:r>
        <w:rPr>
          <w:rFonts w:ascii="Arial" w:hAnsi="Arial" w:cs="Arial"/>
          <w:b/>
        </w:rPr>
        <w:tab/>
      </w:r>
    </w:p>
    <w:p w:rsidR="005411DD" w:rsidP="005411DD">
      <w:pPr>
        <w:bidi w:val="0"/>
        <w:ind w:firstLine="708"/>
        <w:jc w:val="both"/>
        <w:rPr>
          <w:rFonts w:ascii="Arial" w:hAnsi="Arial" w:cs="Arial"/>
          <w:bCs/>
        </w:rPr>
      </w:pPr>
      <w:r>
        <w:rPr>
          <w:rFonts w:ascii="Arial" w:hAnsi="Arial" w:cs="Arial"/>
        </w:rPr>
        <w:t>Treba však poukázať aj na to</w:t>
      </w:r>
      <w:r>
        <w:rPr>
          <w:rFonts w:ascii="Arial" w:hAnsi="Arial" w:cs="Arial"/>
          <w:bCs/>
        </w:rPr>
        <w:t>, že pri dopĺňaní neúplných trestných oznámení existujú aj iné vonkajšie aspekty, ktoré ovplyvňujú zachovanie 30 dňovej lehoty, na ktoré orgány polície a ani orgány prokuratúry nemajú žiadny vplyv. Ide spravidla o potrebu predvolania a vypočutia oznamovateľa alebo osoby, ktorú na základe trestného oznámenia je potrebné vypočuť k okolnostiam nasvedčujúcim, že mala spáchať trestný čin (v jednotlivých prípadoch aj viac osôb) a o potrebu vyžiadania písomných podkladov od oznamovateľa alebo inej osoby alebo orgánu, ktoré nie sú týmito osobami vždy na prvýkrát</w:t>
      </w:r>
      <w:r w:rsidR="003665E2">
        <w:rPr>
          <w:rFonts w:ascii="Arial" w:hAnsi="Arial" w:cs="Arial"/>
          <w:bCs/>
        </w:rPr>
        <w:t xml:space="preserve"> rešpektované z rôznych dôvodov</w:t>
      </w:r>
      <w:r>
        <w:rPr>
          <w:rFonts w:ascii="Arial" w:hAnsi="Arial" w:cs="Arial"/>
          <w:bCs/>
        </w:rPr>
        <w:t xml:space="preserve"> a preto tieto treba aj niekoľkokrát opakovať. Vyskytujú sa aj prípady, kedy prieťahy v konaní a kvalita práce policajtov sú  subjektívneho charakteru a hoci zo strany prokurátorov je ochota k spolupráci a snaha pomôcť vyšetrovateľom Policajného zboru a najmä povereným príslušníkom Policajného zboru zorientovať sa v problematike (aj neformálnymi konzultáciami), často sa nemožno vyhnúť uplatneniu príslušných procesných oprávnení prokurátora a nekvalitné rozhodnutia ruš</w:t>
      </w:r>
      <w:r w:rsidR="003665E2">
        <w:rPr>
          <w:rFonts w:ascii="Arial" w:hAnsi="Arial" w:cs="Arial"/>
          <w:bCs/>
        </w:rPr>
        <w:t>iť</w:t>
      </w:r>
      <w:r>
        <w:rPr>
          <w:rFonts w:ascii="Arial" w:hAnsi="Arial" w:cs="Arial"/>
          <w:bCs/>
        </w:rPr>
        <w:t>.</w:t>
      </w:r>
    </w:p>
    <w:p w:rsidR="005411DD" w:rsidP="005411DD">
      <w:pPr>
        <w:bidi w:val="0"/>
        <w:jc w:val="both"/>
        <w:rPr>
          <w:rFonts w:ascii="Arial" w:hAnsi="Arial" w:cs="Arial"/>
          <w:bCs/>
        </w:rPr>
      </w:pPr>
    </w:p>
    <w:p w:rsidR="00EC0F94" w:rsidRPr="005411DD" w:rsidP="005411DD">
      <w:pPr>
        <w:bidi w:val="0"/>
        <w:jc w:val="both"/>
        <w:rPr>
          <w:rFonts w:ascii="Arial" w:hAnsi="Arial" w:cs="Arial"/>
          <w:bCs/>
        </w:rPr>
      </w:pPr>
      <w:r w:rsidR="005411DD">
        <w:rPr>
          <w:rFonts w:ascii="Arial" w:hAnsi="Arial" w:cs="Arial"/>
          <w:bCs/>
        </w:rPr>
        <w:tab/>
        <w:t>Naďalej v mnohých prípadoch aj pri zachovaní 30 dňovej lehoty od prijatia trestného oznámenia boli rozhodnutia policajtov vydané bez náležitého zistenia skutkového stavu, čo má za následok prijatie opatrení zo strany príslušných prokurátorov na odstránenie nezákonného stavu, ako aj podanie opravných prostriedkov proti rozhodnutiam policajtov, prípadne iných podaní zo strany dotknutých osôb.</w:t>
      </w:r>
    </w:p>
    <w:p w:rsidR="00413594" w:rsidP="00635D44">
      <w:pPr>
        <w:bidi w:val="0"/>
        <w:jc w:val="both"/>
        <w:rPr>
          <w:rFonts w:ascii="Arial" w:hAnsi="Arial" w:cs="Arial"/>
          <w:bCs/>
        </w:rPr>
      </w:pPr>
    </w:p>
    <w:p w:rsidR="00A26035" w:rsidP="00BC61C1">
      <w:pPr>
        <w:bidi w:val="0"/>
        <w:ind w:firstLine="708"/>
        <w:jc w:val="both"/>
        <w:rPr>
          <w:rFonts w:ascii="Arial" w:hAnsi="Arial" w:cs="Arial"/>
          <w:bCs/>
        </w:rPr>
      </w:pPr>
      <w:r w:rsidR="00B00027">
        <w:rPr>
          <w:rFonts w:ascii="Arial" w:hAnsi="Arial" w:cs="Arial"/>
          <w:bCs/>
        </w:rPr>
        <w:t>V sledovanom období napadlo na vojenskú súčasť prokuratúry 757 trestných oznámení. Pre porovnanie v roku 2009 to bolo 747 trestných oznámení a v roku 2008 to bolo 716 trestných oznámení. Z uvedeného je zrejmé, že</w:t>
      </w:r>
      <w:r w:rsidR="00BC61C1">
        <w:rPr>
          <w:rFonts w:ascii="Arial" w:hAnsi="Arial" w:cs="Arial"/>
          <w:bCs/>
        </w:rPr>
        <w:t xml:space="preserve"> nápad</w:t>
      </w:r>
      <w:r w:rsidR="00B00027">
        <w:rPr>
          <w:rFonts w:ascii="Arial" w:hAnsi="Arial" w:cs="Arial"/>
          <w:bCs/>
        </w:rPr>
        <w:t xml:space="preserve"> trestných oznámení </w:t>
      </w:r>
      <w:r w:rsidR="00BC61C1">
        <w:rPr>
          <w:rFonts w:ascii="Arial" w:hAnsi="Arial" w:cs="Arial"/>
          <w:bCs/>
        </w:rPr>
        <w:t>je približne vyrovnaný. Rovnako vybavenosť je podobná ako v predchádzajúcich rokoch, pričom najviac sa pri vybavovaní trestných oznámení postupov</w:t>
      </w:r>
      <w:r w:rsidR="002E5074">
        <w:rPr>
          <w:rFonts w:ascii="Arial" w:hAnsi="Arial" w:cs="Arial"/>
          <w:bCs/>
        </w:rPr>
        <w:t>alo podľa § 197 ods</w:t>
      </w:r>
      <w:r w:rsidR="00FE0E08">
        <w:rPr>
          <w:rFonts w:ascii="Arial" w:hAnsi="Arial" w:cs="Arial"/>
          <w:bCs/>
        </w:rPr>
        <w:t>ek 1 písmeno</w:t>
      </w:r>
      <w:r w:rsidR="002E5074">
        <w:rPr>
          <w:rFonts w:ascii="Arial" w:hAnsi="Arial" w:cs="Arial"/>
          <w:bCs/>
        </w:rPr>
        <w:t xml:space="preserve"> d/ Trestného poriadku.</w:t>
      </w:r>
    </w:p>
    <w:p w:rsidR="00A5627B" w:rsidRPr="00F70866" w:rsidP="00F70866">
      <w:pPr>
        <w:bidi w:val="0"/>
        <w:rPr>
          <w:rFonts w:ascii="Arial" w:hAnsi="Arial" w:cs="Arial"/>
          <w:b/>
        </w:rPr>
      </w:pPr>
    </w:p>
    <w:p w:rsidR="007C598B" w:rsidP="007C598B">
      <w:pPr>
        <w:numPr>
          <w:ilvl w:val="2"/>
          <w:numId w:val="15"/>
        </w:numPr>
        <w:bidi w:val="0"/>
        <w:rPr>
          <w:rFonts w:ascii="Arial" w:hAnsi="Arial" w:cs="Arial"/>
          <w:b/>
        </w:rPr>
      </w:pPr>
      <w:r w:rsidRPr="00F70866" w:rsidR="00A5627B">
        <w:rPr>
          <w:rFonts w:ascii="Arial" w:hAnsi="Arial" w:cs="Arial"/>
          <w:b/>
        </w:rPr>
        <w:t>Základné</w:t>
      </w:r>
      <w:r>
        <w:rPr>
          <w:rFonts w:ascii="Arial" w:hAnsi="Arial" w:cs="Arial"/>
          <w:b/>
        </w:rPr>
        <w:t xml:space="preserve"> </w:t>
      </w:r>
      <w:r w:rsidRPr="00F70866" w:rsidR="00A5627B">
        <w:rPr>
          <w:rFonts w:ascii="Arial" w:hAnsi="Arial" w:cs="Arial"/>
          <w:b/>
        </w:rPr>
        <w:t xml:space="preserve"> </w:t>
      </w:r>
      <w:r>
        <w:rPr>
          <w:rFonts w:ascii="Arial" w:hAnsi="Arial" w:cs="Arial"/>
          <w:b/>
        </w:rPr>
        <w:t xml:space="preserve"> </w:t>
      </w:r>
      <w:r w:rsidRPr="00F70866" w:rsidR="00A5627B">
        <w:rPr>
          <w:rFonts w:ascii="Arial" w:hAnsi="Arial" w:cs="Arial"/>
          <w:b/>
        </w:rPr>
        <w:t xml:space="preserve">údaje </w:t>
      </w:r>
      <w:r>
        <w:rPr>
          <w:rFonts w:ascii="Arial" w:hAnsi="Arial" w:cs="Arial"/>
          <w:b/>
        </w:rPr>
        <w:t xml:space="preserve"> </w:t>
      </w:r>
      <w:r w:rsidRPr="00F70866" w:rsidR="00A5627B">
        <w:rPr>
          <w:rFonts w:ascii="Arial" w:hAnsi="Arial" w:cs="Arial"/>
          <w:b/>
        </w:rPr>
        <w:t>o</w:t>
      </w:r>
      <w:r>
        <w:rPr>
          <w:rFonts w:ascii="Arial" w:hAnsi="Arial" w:cs="Arial"/>
          <w:b/>
        </w:rPr>
        <w:t xml:space="preserve"> </w:t>
      </w:r>
      <w:r w:rsidRPr="00F70866" w:rsidR="00A5627B">
        <w:rPr>
          <w:rFonts w:ascii="Arial" w:hAnsi="Arial" w:cs="Arial"/>
          <w:b/>
        </w:rPr>
        <w:t xml:space="preserve"> činnosti </w:t>
      </w:r>
      <w:r>
        <w:rPr>
          <w:rFonts w:ascii="Arial" w:hAnsi="Arial" w:cs="Arial"/>
          <w:b/>
        </w:rPr>
        <w:t xml:space="preserve"> </w:t>
      </w:r>
      <w:r w:rsidRPr="00F70866" w:rsidR="00A5627B">
        <w:rPr>
          <w:rFonts w:ascii="Arial" w:hAnsi="Arial" w:cs="Arial"/>
          <w:b/>
        </w:rPr>
        <w:t>a </w:t>
      </w:r>
      <w:r w:rsidR="0013624C">
        <w:rPr>
          <w:rFonts w:ascii="Arial" w:hAnsi="Arial" w:cs="Arial"/>
          <w:b/>
        </w:rPr>
        <w:t xml:space="preserve"> </w:t>
      </w:r>
      <w:r>
        <w:rPr>
          <w:rFonts w:ascii="Arial" w:hAnsi="Arial" w:cs="Arial"/>
          <w:b/>
        </w:rPr>
        <w:t xml:space="preserve"> </w:t>
      </w:r>
      <w:r w:rsidRPr="00F70866" w:rsidR="00A5627B">
        <w:rPr>
          <w:rFonts w:ascii="Arial" w:hAnsi="Arial" w:cs="Arial"/>
          <w:b/>
        </w:rPr>
        <w:t xml:space="preserve">zaťaženosti </w:t>
      </w:r>
      <w:r>
        <w:rPr>
          <w:rFonts w:ascii="Arial" w:hAnsi="Arial" w:cs="Arial"/>
          <w:b/>
        </w:rPr>
        <w:t xml:space="preserve">  </w:t>
      </w:r>
      <w:r w:rsidRPr="00F70866" w:rsidR="00A5627B">
        <w:rPr>
          <w:rFonts w:ascii="Arial" w:hAnsi="Arial" w:cs="Arial"/>
          <w:b/>
        </w:rPr>
        <w:t xml:space="preserve">prokurátora </w:t>
      </w:r>
      <w:r>
        <w:rPr>
          <w:rFonts w:ascii="Arial" w:hAnsi="Arial" w:cs="Arial"/>
          <w:b/>
        </w:rPr>
        <w:t xml:space="preserve"> </w:t>
      </w:r>
      <w:r w:rsidRPr="00F70866" w:rsidR="00A5627B">
        <w:rPr>
          <w:rFonts w:ascii="Arial" w:hAnsi="Arial" w:cs="Arial"/>
          <w:b/>
        </w:rPr>
        <w:t xml:space="preserve">a </w:t>
      </w:r>
      <w:r>
        <w:rPr>
          <w:rFonts w:ascii="Arial" w:hAnsi="Arial" w:cs="Arial"/>
          <w:b/>
        </w:rPr>
        <w:t xml:space="preserve"> </w:t>
      </w:r>
      <w:r w:rsidRPr="00F70866" w:rsidR="00A5627B">
        <w:rPr>
          <w:rFonts w:ascii="Arial" w:hAnsi="Arial" w:cs="Arial"/>
          <w:b/>
        </w:rPr>
        <w:t>o </w:t>
      </w:r>
      <w:r>
        <w:rPr>
          <w:rFonts w:ascii="Arial" w:hAnsi="Arial" w:cs="Arial"/>
          <w:b/>
        </w:rPr>
        <w:t xml:space="preserve">  </w:t>
      </w:r>
      <w:r w:rsidRPr="00F70866" w:rsidR="00A5627B">
        <w:rPr>
          <w:rFonts w:ascii="Arial" w:hAnsi="Arial" w:cs="Arial"/>
          <w:b/>
        </w:rPr>
        <w:t xml:space="preserve">spôsobe </w:t>
      </w:r>
    </w:p>
    <w:p w:rsidR="002D6713" w:rsidP="00635D44">
      <w:pPr>
        <w:bidi w:val="0"/>
        <w:rPr>
          <w:rFonts w:ascii="Arial" w:hAnsi="Arial" w:cs="Arial"/>
          <w:b/>
        </w:rPr>
      </w:pPr>
      <w:r w:rsidR="007C598B">
        <w:rPr>
          <w:rFonts w:ascii="Arial" w:hAnsi="Arial" w:cs="Arial"/>
          <w:b/>
        </w:rPr>
        <w:t xml:space="preserve">           </w:t>
      </w:r>
      <w:r w:rsidRPr="00F70866" w:rsidR="00A5627B">
        <w:rPr>
          <w:rFonts w:ascii="Arial" w:hAnsi="Arial" w:cs="Arial"/>
          <w:b/>
        </w:rPr>
        <w:t xml:space="preserve">vybavenia </w:t>
      </w:r>
      <w:r w:rsidR="0013624C">
        <w:rPr>
          <w:rFonts w:ascii="Arial" w:hAnsi="Arial" w:cs="Arial"/>
          <w:b/>
        </w:rPr>
        <w:t xml:space="preserve">  </w:t>
      </w:r>
      <w:r w:rsidRPr="00F70866" w:rsidR="00A5627B">
        <w:rPr>
          <w:rFonts w:ascii="Arial" w:hAnsi="Arial" w:cs="Arial"/>
          <w:b/>
        </w:rPr>
        <w:t>veci</w:t>
      </w:r>
      <w:r w:rsidR="0013624C">
        <w:rPr>
          <w:rFonts w:ascii="Arial" w:hAnsi="Arial" w:cs="Arial"/>
          <w:b/>
        </w:rPr>
        <w:t xml:space="preserve"> </w:t>
      </w:r>
      <w:r w:rsidRPr="00F70866" w:rsidR="00A5627B">
        <w:rPr>
          <w:rFonts w:ascii="Arial" w:hAnsi="Arial" w:cs="Arial"/>
          <w:b/>
        </w:rPr>
        <w:t xml:space="preserve"> v </w:t>
      </w:r>
      <w:r w:rsidR="0013624C">
        <w:rPr>
          <w:rFonts w:ascii="Arial" w:hAnsi="Arial" w:cs="Arial"/>
          <w:b/>
        </w:rPr>
        <w:t xml:space="preserve"> </w:t>
      </w:r>
      <w:r w:rsidRPr="00F70866" w:rsidR="00A5627B">
        <w:rPr>
          <w:rFonts w:ascii="Arial" w:hAnsi="Arial" w:cs="Arial"/>
          <w:b/>
        </w:rPr>
        <w:t xml:space="preserve">prípravnom </w:t>
      </w:r>
      <w:r w:rsidR="0013624C">
        <w:rPr>
          <w:rFonts w:ascii="Arial" w:hAnsi="Arial" w:cs="Arial"/>
          <w:b/>
        </w:rPr>
        <w:t xml:space="preserve"> </w:t>
      </w:r>
      <w:r w:rsidRPr="00F70866" w:rsidR="00A5627B">
        <w:rPr>
          <w:rFonts w:ascii="Arial" w:hAnsi="Arial" w:cs="Arial"/>
          <w:b/>
        </w:rPr>
        <w:t xml:space="preserve">konaní </w:t>
      </w:r>
      <w:r w:rsidR="0013624C">
        <w:rPr>
          <w:rFonts w:ascii="Arial" w:hAnsi="Arial" w:cs="Arial"/>
          <w:b/>
        </w:rPr>
        <w:t xml:space="preserve"> </w:t>
      </w:r>
      <w:r w:rsidRPr="00F70866" w:rsidR="00A5627B">
        <w:rPr>
          <w:rFonts w:ascii="Arial" w:hAnsi="Arial" w:cs="Arial"/>
          <w:b/>
        </w:rPr>
        <w:t xml:space="preserve"> </w:t>
      </w:r>
    </w:p>
    <w:p w:rsidR="00635D44" w:rsidRPr="00635D44" w:rsidP="00635D44">
      <w:pPr>
        <w:bidi w:val="0"/>
        <w:rPr>
          <w:rFonts w:ascii="Arial" w:hAnsi="Arial" w:cs="Arial"/>
          <w:b/>
        </w:rPr>
      </w:pPr>
    </w:p>
    <w:p w:rsidR="00C152B9" w:rsidP="00A1512D">
      <w:pPr>
        <w:bidi w:val="0"/>
        <w:ind w:firstLine="708"/>
        <w:jc w:val="both"/>
        <w:rPr>
          <w:rFonts w:ascii="Arial" w:hAnsi="Arial" w:cs="Arial"/>
        </w:rPr>
      </w:pPr>
      <w:r>
        <w:rPr>
          <w:rFonts w:ascii="Arial" w:hAnsi="Arial" w:cs="Arial"/>
        </w:rPr>
        <w:t>V prípravnom konaní prokuratúra zaevidovala v</w:t>
      </w:r>
      <w:r w:rsidR="00FE0E08">
        <w:rPr>
          <w:rFonts w:ascii="Arial" w:hAnsi="Arial" w:cs="Arial"/>
        </w:rPr>
        <w:t> </w:t>
      </w:r>
      <w:r w:rsidR="00807182">
        <w:rPr>
          <w:rFonts w:ascii="Arial" w:hAnsi="Arial" w:cs="Arial"/>
        </w:rPr>
        <w:t>r</w:t>
      </w:r>
      <w:r w:rsidR="00FE0E08">
        <w:rPr>
          <w:rFonts w:ascii="Arial" w:hAnsi="Arial" w:cs="Arial"/>
        </w:rPr>
        <w:t xml:space="preserve">oku </w:t>
      </w:r>
      <w:r w:rsidR="00807182">
        <w:rPr>
          <w:rFonts w:ascii="Arial" w:hAnsi="Arial" w:cs="Arial"/>
        </w:rPr>
        <w:t>2010 celkom 101 016</w:t>
      </w:r>
      <w:r w:rsidR="00213FFC">
        <w:rPr>
          <w:rFonts w:ascii="Arial" w:hAnsi="Arial" w:cs="Arial"/>
        </w:rPr>
        <w:t xml:space="preserve">      </w:t>
      </w:r>
      <w:r w:rsidR="00D76C08">
        <w:rPr>
          <w:rFonts w:ascii="Arial" w:hAnsi="Arial" w:cs="Arial"/>
        </w:rPr>
        <w:t xml:space="preserve">nových vecí, </w:t>
      </w:r>
      <w:r>
        <w:rPr>
          <w:rFonts w:ascii="Arial" w:hAnsi="Arial" w:cs="Arial"/>
        </w:rPr>
        <w:t>čo predstavuje pokles oproti roku 2009 o 11 047 a oproti roku o 18 137 vecí.</w:t>
      </w:r>
    </w:p>
    <w:p w:rsidR="00C152B9" w:rsidP="00C152B9">
      <w:pPr>
        <w:bidi w:val="0"/>
        <w:jc w:val="both"/>
        <w:rPr>
          <w:rFonts w:ascii="Arial" w:hAnsi="Arial" w:cs="Arial"/>
        </w:rPr>
      </w:pPr>
    </w:p>
    <w:p w:rsidR="00C152B9" w:rsidP="00C152B9">
      <w:pPr>
        <w:bidi w:val="0"/>
        <w:jc w:val="both"/>
        <w:rPr>
          <w:rFonts w:ascii="Arial" w:hAnsi="Arial" w:cs="Arial"/>
        </w:rPr>
      </w:pPr>
      <w:r>
        <w:rPr>
          <w:rFonts w:ascii="Arial" w:hAnsi="Arial" w:cs="Arial"/>
        </w:rPr>
        <w:tab/>
        <w:t xml:space="preserve">Z celkového počtu 114 983 skončených trestných vecí bolo skončené trestné stíhanie proti 53 557 osobám. Z nich bolo  9 185 žien a 4 050 mladistvých.  Rovnaký údaj predstavoval v roku 2008 celkom 6 950 žien a  v roku 2009 7 515 žien. Mladistvých bolo v roku 2008 stíhaných celkom 4 911 a v roku 2009 </w:t>
      </w:r>
      <w:r w:rsidR="00D76C08">
        <w:rPr>
          <w:rFonts w:ascii="Arial" w:hAnsi="Arial" w:cs="Arial"/>
        </w:rPr>
        <w:t xml:space="preserve"> bolo stíhaných </w:t>
      </w:r>
      <w:r>
        <w:rPr>
          <w:rFonts w:ascii="Arial" w:hAnsi="Arial" w:cs="Arial"/>
        </w:rPr>
        <w:t>4</w:t>
      </w:r>
      <w:r w:rsidR="00D76C08">
        <w:rPr>
          <w:rFonts w:ascii="Arial" w:hAnsi="Arial" w:cs="Arial"/>
        </w:rPr>
        <w:t> </w:t>
      </w:r>
      <w:r>
        <w:rPr>
          <w:rFonts w:ascii="Arial" w:hAnsi="Arial" w:cs="Arial"/>
        </w:rPr>
        <w:t>552</w:t>
      </w:r>
      <w:r w:rsidR="00D76C08">
        <w:rPr>
          <w:rFonts w:ascii="Arial" w:hAnsi="Arial" w:cs="Arial"/>
        </w:rPr>
        <w:t xml:space="preserve"> mladistvých</w:t>
      </w:r>
      <w:r>
        <w:rPr>
          <w:rFonts w:ascii="Arial" w:hAnsi="Arial" w:cs="Arial"/>
        </w:rPr>
        <w:t>.</w:t>
      </w:r>
    </w:p>
    <w:p w:rsidR="00C152B9" w:rsidP="00C152B9">
      <w:pPr>
        <w:bidi w:val="0"/>
        <w:jc w:val="both"/>
        <w:rPr>
          <w:rFonts w:ascii="Arial" w:hAnsi="Arial" w:cs="Arial"/>
        </w:rPr>
      </w:pPr>
    </w:p>
    <w:p w:rsidR="00C152B9" w:rsidP="00C152B9">
      <w:pPr>
        <w:bidi w:val="0"/>
        <w:jc w:val="both"/>
        <w:rPr>
          <w:rFonts w:ascii="Arial" w:hAnsi="Arial" w:cs="Arial"/>
        </w:rPr>
      </w:pPr>
      <w:r>
        <w:rPr>
          <w:rFonts w:ascii="Arial" w:hAnsi="Arial" w:cs="Arial"/>
        </w:rPr>
        <w:tab/>
        <w:t xml:space="preserve">Z celkového  počtu  vybavených  vecí prebiehalo vyšetrovanie o zločinoch </w:t>
      </w:r>
      <w:r w:rsidR="00A95328">
        <w:rPr>
          <w:rFonts w:ascii="Arial" w:hAnsi="Arial" w:cs="Arial"/>
        </w:rPr>
        <w:t xml:space="preserve">     </w:t>
      </w:r>
      <w:r>
        <w:rPr>
          <w:rFonts w:ascii="Arial" w:hAnsi="Arial" w:cs="Arial"/>
        </w:rPr>
        <w:t>(§ 200 ods</w:t>
      </w:r>
      <w:r w:rsidR="00FE0E08">
        <w:rPr>
          <w:rFonts w:ascii="Arial" w:hAnsi="Arial" w:cs="Arial"/>
        </w:rPr>
        <w:t>ek</w:t>
      </w:r>
      <w:r>
        <w:rPr>
          <w:rFonts w:ascii="Arial" w:hAnsi="Arial" w:cs="Arial"/>
        </w:rPr>
        <w:t xml:space="preserve"> 1 Trestného poriadku) a o prečinoch, ak bol obvinený vo väzbe, vo výkone trestu odňatia slobody, alebo na pozorovaní v zdravotníckom zariadení </w:t>
      </w:r>
      <w:r w:rsidR="00A95328">
        <w:rPr>
          <w:rFonts w:ascii="Arial" w:hAnsi="Arial" w:cs="Arial"/>
        </w:rPr>
        <w:t xml:space="preserve">        </w:t>
      </w:r>
      <w:r>
        <w:rPr>
          <w:rFonts w:ascii="Arial" w:hAnsi="Arial" w:cs="Arial"/>
        </w:rPr>
        <w:t>(§ 200 ods</w:t>
      </w:r>
      <w:r w:rsidR="00FE0E08">
        <w:rPr>
          <w:rFonts w:ascii="Arial" w:hAnsi="Arial" w:cs="Arial"/>
        </w:rPr>
        <w:t>ek 2 písmeno</w:t>
      </w:r>
      <w:r>
        <w:rPr>
          <w:rFonts w:ascii="Arial" w:hAnsi="Arial" w:cs="Arial"/>
        </w:rPr>
        <w:t xml:space="preserve"> a</w:t>
      </w:r>
      <w:r w:rsidR="00A4234B">
        <w:rPr>
          <w:rFonts w:ascii="Arial" w:hAnsi="Arial" w:cs="Arial"/>
        </w:rPr>
        <w:t>/</w:t>
      </w:r>
      <w:r>
        <w:rPr>
          <w:rFonts w:ascii="Arial" w:hAnsi="Arial" w:cs="Arial"/>
        </w:rPr>
        <w:t xml:space="preserve"> Trestného poriadku) alebo, ak bolo nariadené prokurátorom </w:t>
      </w:r>
      <w:r w:rsidR="00FE0E08">
        <w:rPr>
          <w:rFonts w:ascii="Arial" w:hAnsi="Arial" w:cs="Arial"/>
        </w:rPr>
        <w:t>(§ 200 odsek 2 písmeno</w:t>
      </w:r>
      <w:r>
        <w:rPr>
          <w:rFonts w:ascii="Arial" w:hAnsi="Arial" w:cs="Arial"/>
        </w:rPr>
        <w:t xml:space="preserve"> b/ Trestného  poriadku) v 32 540 veciach, čo je v porovnaní s rokom 2009 nárast o 11 vecí a v porovnaní s rokom 2008 nárast </w:t>
      </w:r>
      <w:r w:rsidR="00FE0E08">
        <w:rPr>
          <w:rFonts w:ascii="Arial" w:hAnsi="Arial" w:cs="Arial"/>
        </w:rPr>
        <w:t xml:space="preserve">   </w:t>
      </w:r>
      <w:r>
        <w:rPr>
          <w:rFonts w:ascii="Arial" w:hAnsi="Arial" w:cs="Arial"/>
        </w:rPr>
        <w:t>o 3 633 vecí.</w:t>
      </w:r>
    </w:p>
    <w:p w:rsidR="00C152B9" w:rsidP="00C152B9">
      <w:pPr>
        <w:bidi w:val="0"/>
        <w:jc w:val="both"/>
        <w:rPr>
          <w:rFonts w:ascii="Arial" w:hAnsi="Arial" w:cs="Arial"/>
        </w:rPr>
      </w:pPr>
      <w:r>
        <w:rPr>
          <w:rFonts w:ascii="Arial" w:hAnsi="Arial" w:cs="Arial"/>
        </w:rPr>
        <w:tab/>
      </w:r>
    </w:p>
    <w:p w:rsidR="00C152B9" w:rsidP="00C152B9">
      <w:pPr>
        <w:bidi w:val="0"/>
        <w:jc w:val="both"/>
        <w:rPr>
          <w:rFonts w:ascii="Arial" w:hAnsi="Arial" w:cs="Arial"/>
        </w:rPr>
      </w:pPr>
      <w:r>
        <w:rPr>
          <w:rFonts w:ascii="Arial" w:hAnsi="Arial" w:cs="Arial"/>
        </w:rPr>
        <w:t xml:space="preserve">           V skrátenom vyšetrovaní bolo v roku 2010 ukončených 82 443 vecí, čo je oproti roku 2009 pokles o 4 258 vecí a oproti roku 2008 pokles o 11 865 vecí.</w:t>
      </w:r>
    </w:p>
    <w:p w:rsidR="00C152B9" w:rsidP="00C152B9">
      <w:pPr>
        <w:bidi w:val="0"/>
        <w:jc w:val="both"/>
        <w:rPr>
          <w:rFonts w:ascii="Arial" w:hAnsi="Arial" w:cs="Arial"/>
        </w:rPr>
      </w:pPr>
      <w:r>
        <w:rPr>
          <w:rFonts w:ascii="Arial" w:hAnsi="Arial" w:cs="Arial"/>
        </w:rPr>
        <w:tab/>
      </w:r>
    </w:p>
    <w:p w:rsidR="00C152B9" w:rsidP="00C152B9">
      <w:pPr>
        <w:bidi w:val="0"/>
        <w:jc w:val="both"/>
        <w:rPr>
          <w:rFonts w:ascii="Arial" w:hAnsi="Arial" w:cs="Arial"/>
        </w:rPr>
      </w:pPr>
      <w:r>
        <w:rPr>
          <w:rFonts w:ascii="Arial" w:hAnsi="Arial" w:cs="Arial"/>
        </w:rPr>
        <w:t xml:space="preserve">           Postupom podľa § 204 Trestného poriadku v tzv. super-skrátenom vyšetrovaní bolo v roku 2010 ukončených 1994 vecí, čo je oproti roku 2009 nárast o 657 vecí a oproti roku 2008 nárast o 737 vecí.</w:t>
      </w:r>
    </w:p>
    <w:p w:rsidR="00C152B9" w:rsidP="00C152B9">
      <w:pPr>
        <w:bidi w:val="0"/>
        <w:jc w:val="both"/>
        <w:rPr>
          <w:rFonts w:ascii="Arial" w:hAnsi="Arial" w:cs="Arial"/>
        </w:rPr>
      </w:pPr>
    </w:p>
    <w:p w:rsidR="00C152B9" w:rsidP="00C152B9">
      <w:pPr>
        <w:bidi w:val="0"/>
        <w:jc w:val="both"/>
        <w:rPr>
          <w:rFonts w:ascii="Arial" w:hAnsi="Arial" w:cs="Arial"/>
        </w:rPr>
      </w:pPr>
      <w:r>
        <w:rPr>
          <w:rFonts w:ascii="Arial" w:hAnsi="Arial" w:cs="Arial"/>
        </w:rPr>
        <w:tab/>
        <w:t>Postúpením veci podľa § 214 Trestného poriadku bolo ukončených 4 146 vecí, čo je oproti roku 2009 pokles o 168 vecí a oproti roku 2008 pokles o 390 vecí.</w:t>
      </w:r>
    </w:p>
    <w:p w:rsidR="00C152B9" w:rsidP="00C152B9">
      <w:pPr>
        <w:bidi w:val="0"/>
        <w:jc w:val="both"/>
        <w:rPr>
          <w:rFonts w:ascii="Arial" w:hAnsi="Arial" w:cs="Arial"/>
        </w:rPr>
      </w:pPr>
    </w:p>
    <w:p w:rsidR="00C152B9" w:rsidP="00C152B9">
      <w:pPr>
        <w:bidi w:val="0"/>
        <w:jc w:val="both"/>
        <w:rPr>
          <w:rFonts w:ascii="Arial" w:hAnsi="Arial" w:cs="Arial"/>
        </w:rPr>
      </w:pPr>
      <w:r>
        <w:rPr>
          <w:rFonts w:ascii="Arial" w:hAnsi="Arial" w:cs="Arial"/>
        </w:rPr>
        <w:tab/>
        <w:t>Zastavením trestného stíhania podľa § 215 Trestného poriadku bolo ukončených celkom 18 421 vecí, v roku 2009 19 146 vecí a v roku  2008 18 686 vecí.</w:t>
      </w:r>
    </w:p>
    <w:p w:rsidR="00C152B9" w:rsidP="00C152B9">
      <w:pPr>
        <w:bidi w:val="0"/>
        <w:jc w:val="both"/>
        <w:rPr>
          <w:rFonts w:ascii="Arial" w:hAnsi="Arial" w:cs="Arial"/>
        </w:rPr>
      </w:pPr>
    </w:p>
    <w:p w:rsidR="00C152B9" w:rsidP="00C152B9">
      <w:pPr>
        <w:bidi w:val="0"/>
        <w:jc w:val="both"/>
        <w:rPr>
          <w:rFonts w:ascii="Arial" w:hAnsi="Arial" w:cs="Arial"/>
        </w:rPr>
      </w:pPr>
      <w:r>
        <w:rPr>
          <w:rFonts w:ascii="Arial" w:hAnsi="Arial" w:cs="Arial"/>
        </w:rPr>
        <w:tab/>
        <w:t>Prerušením trestného stíhania podľa § 228 Trestného poriadku bolo ukončených  47 047 vecí, v roku 2009</w:t>
      </w:r>
      <w:r w:rsidR="00506BB3">
        <w:rPr>
          <w:rFonts w:ascii="Arial" w:hAnsi="Arial" w:cs="Arial"/>
        </w:rPr>
        <w:t xml:space="preserve"> to bolo </w:t>
      </w:r>
      <w:r>
        <w:rPr>
          <w:rFonts w:ascii="Arial" w:hAnsi="Arial" w:cs="Arial"/>
        </w:rPr>
        <w:t xml:space="preserve"> 50 888 vecí a v roku 2008</w:t>
      </w:r>
      <w:r w:rsidR="00506BB3">
        <w:rPr>
          <w:rFonts w:ascii="Arial" w:hAnsi="Arial" w:cs="Arial"/>
        </w:rPr>
        <w:t xml:space="preserve"> až</w:t>
      </w:r>
      <w:r>
        <w:rPr>
          <w:rFonts w:ascii="Arial" w:hAnsi="Arial" w:cs="Arial"/>
        </w:rPr>
        <w:t xml:space="preserve"> 55 058 vecí.</w:t>
      </w:r>
    </w:p>
    <w:p w:rsidR="00C152B9" w:rsidP="00C152B9">
      <w:pPr>
        <w:bidi w:val="0"/>
        <w:jc w:val="both"/>
        <w:rPr>
          <w:rFonts w:ascii="Arial" w:hAnsi="Arial" w:cs="Arial"/>
        </w:rPr>
      </w:pPr>
    </w:p>
    <w:p w:rsidR="00C152B9" w:rsidP="00C152B9">
      <w:pPr>
        <w:bidi w:val="0"/>
        <w:jc w:val="both"/>
        <w:rPr>
          <w:rFonts w:ascii="Arial" w:hAnsi="Arial" w:cs="Arial"/>
        </w:rPr>
      </w:pPr>
      <w:r>
        <w:rPr>
          <w:rFonts w:ascii="Arial" w:hAnsi="Arial" w:cs="Arial"/>
        </w:rPr>
        <w:tab/>
        <w:t>V roku 2010, rovnako ako v predchádzajúcich dvoch rokoch, sa nevyskytol prípad prerušenia trestného stíhania spolupracujúceho obvineného podľa § 228 ods</w:t>
      </w:r>
      <w:r w:rsidR="00FE0E08">
        <w:rPr>
          <w:rFonts w:ascii="Arial" w:hAnsi="Arial" w:cs="Arial"/>
        </w:rPr>
        <w:t>ek</w:t>
      </w:r>
      <w:r>
        <w:rPr>
          <w:rFonts w:ascii="Arial" w:hAnsi="Arial" w:cs="Arial"/>
        </w:rPr>
        <w:t xml:space="preserve"> 3 Trestného poriadku.</w:t>
      </w:r>
    </w:p>
    <w:p w:rsidR="00C152B9" w:rsidP="00C152B9">
      <w:pPr>
        <w:bidi w:val="0"/>
        <w:jc w:val="both"/>
        <w:rPr>
          <w:rFonts w:ascii="Arial" w:hAnsi="Arial" w:cs="Arial"/>
        </w:rPr>
      </w:pPr>
    </w:p>
    <w:p w:rsidR="00C152B9" w:rsidP="00C152B9">
      <w:pPr>
        <w:bidi w:val="0"/>
        <w:jc w:val="both"/>
        <w:rPr>
          <w:rFonts w:ascii="Arial" w:hAnsi="Arial" w:cs="Arial"/>
        </w:rPr>
      </w:pPr>
      <w:r>
        <w:rPr>
          <w:rFonts w:ascii="Arial" w:hAnsi="Arial" w:cs="Arial"/>
        </w:rPr>
        <w:tab/>
        <w:t>Inštitút podmienečného zastavenia trestného stíhania</w:t>
      </w:r>
      <w:r w:rsidR="00506BB3">
        <w:rPr>
          <w:rFonts w:ascii="Arial" w:hAnsi="Arial" w:cs="Arial"/>
        </w:rPr>
        <w:t xml:space="preserve"> spolupracujúceho</w:t>
      </w:r>
      <w:r>
        <w:rPr>
          <w:rFonts w:ascii="Arial" w:hAnsi="Arial" w:cs="Arial"/>
        </w:rPr>
        <w:t xml:space="preserve"> obvineného podľa § 218 Trestného poriadku  bol v roku 20</w:t>
      </w:r>
      <w:r w:rsidR="00506BB3">
        <w:rPr>
          <w:rFonts w:ascii="Arial" w:hAnsi="Arial" w:cs="Arial"/>
        </w:rPr>
        <w:t>10, rovnako ako v predchádzajúcom</w:t>
      </w:r>
      <w:r>
        <w:rPr>
          <w:rFonts w:ascii="Arial" w:hAnsi="Arial" w:cs="Arial"/>
        </w:rPr>
        <w:t xml:space="preserve"> rok</w:t>
      </w:r>
      <w:r w:rsidR="00506BB3">
        <w:rPr>
          <w:rFonts w:ascii="Arial" w:hAnsi="Arial" w:cs="Arial"/>
        </w:rPr>
        <w:t>u</w:t>
      </w:r>
      <w:r>
        <w:rPr>
          <w:rFonts w:ascii="Arial" w:hAnsi="Arial" w:cs="Arial"/>
        </w:rPr>
        <w:t>, použitý voči  jednej osobe.</w:t>
      </w:r>
      <w:r w:rsidR="00506BB3">
        <w:rPr>
          <w:rFonts w:ascii="Arial" w:hAnsi="Arial" w:cs="Arial"/>
        </w:rPr>
        <w:t xml:space="preserve"> V roku 2008 tento inštitút použitý nebol.</w:t>
      </w:r>
    </w:p>
    <w:p w:rsidR="00C152B9" w:rsidP="00C152B9">
      <w:pPr>
        <w:bidi w:val="0"/>
        <w:jc w:val="both"/>
        <w:rPr>
          <w:rFonts w:ascii="Arial" w:hAnsi="Arial" w:cs="Arial"/>
        </w:rPr>
      </w:pPr>
    </w:p>
    <w:p w:rsidR="00C152B9" w:rsidP="00C152B9">
      <w:pPr>
        <w:bidi w:val="0"/>
        <w:jc w:val="both"/>
        <w:rPr>
          <w:rFonts w:ascii="Arial" w:hAnsi="Arial" w:cs="Arial"/>
        </w:rPr>
      </w:pPr>
      <w:r>
        <w:rPr>
          <w:rFonts w:ascii="Arial" w:hAnsi="Arial" w:cs="Arial"/>
        </w:rPr>
        <w:tab/>
        <w:t>K podmienečnému zastaveniu trestného stíhania podľa § 216 Trestného poriadku došlo celkove voči 4 277 osobám, oproti roku 2009, kedy bolo takto zastavených 4 207 konaní a oproti roku 2008, kedy bolo takto zastavené trestné stíhanie voči 4 452 obvineným.</w:t>
      </w:r>
    </w:p>
    <w:p w:rsidR="00C152B9" w:rsidP="00C152B9">
      <w:pPr>
        <w:bidi w:val="0"/>
        <w:jc w:val="both"/>
        <w:rPr>
          <w:rFonts w:ascii="Arial" w:hAnsi="Arial" w:cs="Arial"/>
        </w:rPr>
      </w:pPr>
    </w:p>
    <w:p w:rsidR="00C152B9" w:rsidP="00C152B9">
      <w:pPr>
        <w:bidi w:val="0"/>
        <w:jc w:val="both"/>
        <w:rPr>
          <w:rFonts w:ascii="Arial" w:hAnsi="Arial" w:cs="Arial"/>
        </w:rPr>
      </w:pPr>
      <w:r>
        <w:rPr>
          <w:rFonts w:ascii="Arial" w:hAnsi="Arial" w:cs="Arial"/>
        </w:rPr>
        <w:tab/>
        <w:t>K zmieru a následnému zastaveniu trestného stíhania podľa § 220 Trestného poriadku došlo v 991 veciach, v roku 2009  v</w:t>
      </w:r>
      <w:r w:rsidR="00A4234B">
        <w:rPr>
          <w:rFonts w:ascii="Arial" w:hAnsi="Arial" w:cs="Arial"/>
        </w:rPr>
        <w:t xml:space="preserve">  </w:t>
      </w:r>
      <w:r>
        <w:rPr>
          <w:rFonts w:ascii="Arial" w:hAnsi="Arial" w:cs="Arial"/>
        </w:rPr>
        <w:t>1</w:t>
      </w:r>
      <w:r w:rsidR="00A4234B">
        <w:rPr>
          <w:rFonts w:ascii="Arial" w:hAnsi="Arial" w:cs="Arial"/>
        </w:rPr>
        <w:t xml:space="preserve"> </w:t>
      </w:r>
      <w:r>
        <w:rPr>
          <w:rFonts w:ascii="Arial" w:hAnsi="Arial" w:cs="Arial"/>
        </w:rPr>
        <w:t>032 veciach a v roku 2008 v 971 veciach.</w:t>
      </w:r>
    </w:p>
    <w:p w:rsidR="00C152B9" w:rsidRPr="00635D44" w:rsidP="00C152B9">
      <w:pPr>
        <w:bidi w:val="0"/>
        <w:jc w:val="both"/>
        <w:rPr>
          <w:rFonts w:ascii="Arial" w:hAnsi="Arial" w:cs="Arial"/>
        </w:rPr>
      </w:pPr>
    </w:p>
    <w:p w:rsidR="00C152B9" w:rsidP="00C152B9">
      <w:pPr>
        <w:bidi w:val="0"/>
        <w:jc w:val="both"/>
        <w:rPr>
          <w:rFonts w:ascii="Arial" w:hAnsi="Arial" w:cs="Arial"/>
        </w:rPr>
      </w:pPr>
      <w:r>
        <w:rPr>
          <w:rFonts w:ascii="Arial" w:hAnsi="Arial" w:cs="Arial"/>
        </w:rPr>
        <w:t xml:space="preserve"> </w:t>
        <w:tab/>
        <w:t>Prokurátori podali celkom 26 653 obžalôb na 30 920 obvinených, z toho v skrátenom konaní 1 994 obžalôb.</w:t>
      </w:r>
      <w:r w:rsidR="004C4D89">
        <w:rPr>
          <w:rFonts w:ascii="Arial" w:hAnsi="Arial" w:cs="Arial"/>
        </w:rPr>
        <w:t xml:space="preserve"> Tento stav je v podstate vyrovnaný s predchádzajúcimi rokmi, v roku 2009 bolo podaných 26 908 obžalôb na 32 266 osôb a v roku 2008 to bolo 24 826 obžalôb na 30 070 osôb.</w:t>
      </w:r>
    </w:p>
    <w:p w:rsidR="00C152B9" w:rsidP="00C152B9">
      <w:pPr>
        <w:bidi w:val="0"/>
        <w:jc w:val="both"/>
        <w:rPr>
          <w:rFonts w:ascii="Arial" w:hAnsi="Arial" w:cs="Arial"/>
        </w:rPr>
      </w:pPr>
    </w:p>
    <w:p w:rsidR="00117924" w:rsidP="00635D44">
      <w:pPr>
        <w:bidi w:val="0"/>
        <w:jc w:val="both"/>
        <w:rPr>
          <w:rFonts w:ascii="Arial" w:hAnsi="Arial" w:cs="Arial"/>
        </w:rPr>
      </w:pPr>
      <w:r w:rsidR="00C152B9">
        <w:rPr>
          <w:rFonts w:ascii="Times New Roman" w:hAnsi="Times New Roman"/>
        </w:rPr>
        <w:tab/>
      </w:r>
      <w:r w:rsidRPr="00635D44" w:rsidR="00C152B9">
        <w:rPr>
          <w:rFonts w:ascii="Arial" w:hAnsi="Arial" w:cs="Arial"/>
        </w:rPr>
        <w:t xml:space="preserve">Podľa evidencie prokuratúry súdy schválili v roku 2010 celkom návrhy na dohodu o vine a treste v 7 206 veciach, v roku 2009 v 6 253 veciach a v roku 2008 v 5 455 veciach. Nárast počtu tejto formy ukončenia trestného stíhania je zjavný. </w:t>
      </w:r>
    </w:p>
    <w:p w:rsidR="00635D44" w:rsidRPr="00635D44" w:rsidP="00635D44">
      <w:pPr>
        <w:bidi w:val="0"/>
        <w:jc w:val="both"/>
        <w:rPr>
          <w:rFonts w:ascii="Arial" w:hAnsi="Arial" w:cs="Arial"/>
        </w:rPr>
      </w:pPr>
    </w:p>
    <w:p w:rsidR="00A941AD" w:rsidP="00117924">
      <w:pPr>
        <w:bidi w:val="0"/>
        <w:ind w:firstLine="708"/>
        <w:jc w:val="both"/>
        <w:rPr>
          <w:rFonts w:ascii="Arial" w:hAnsi="Arial" w:cs="Arial"/>
          <w:bCs/>
        </w:rPr>
      </w:pPr>
      <w:r>
        <w:rPr>
          <w:rFonts w:ascii="Arial" w:hAnsi="Arial" w:cs="Arial"/>
          <w:bCs/>
        </w:rPr>
        <w:t>V roku 2010 napadlo na vojenskú súčasť prokuratúry 710 vecí,</w:t>
      </w:r>
      <w:r w:rsidR="00944C0D">
        <w:rPr>
          <w:rFonts w:ascii="Arial" w:hAnsi="Arial" w:cs="Arial"/>
          <w:bCs/>
        </w:rPr>
        <w:t xml:space="preserve"> čo je porovnateľné s  rokom</w:t>
      </w:r>
      <w:r>
        <w:rPr>
          <w:rFonts w:ascii="Arial" w:hAnsi="Arial" w:cs="Arial"/>
          <w:bCs/>
        </w:rPr>
        <w:t xml:space="preserve"> 2009</w:t>
      </w:r>
      <w:r w:rsidR="00944C0D">
        <w:rPr>
          <w:rFonts w:ascii="Arial" w:hAnsi="Arial" w:cs="Arial"/>
          <w:bCs/>
        </w:rPr>
        <w:t>, kedy</w:t>
      </w:r>
      <w:r>
        <w:rPr>
          <w:rFonts w:ascii="Arial" w:hAnsi="Arial" w:cs="Arial"/>
          <w:bCs/>
        </w:rPr>
        <w:t xml:space="preserve"> napadlo 703 vecí. </w:t>
      </w:r>
      <w:r w:rsidR="00944C0D">
        <w:rPr>
          <w:rFonts w:ascii="Arial" w:hAnsi="Arial" w:cs="Arial"/>
          <w:bCs/>
        </w:rPr>
        <w:t xml:space="preserve"> </w:t>
      </w:r>
      <w:r>
        <w:rPr>
          <w:rFonts w:ascii="Arial" w:hAnsi="Arial" w:cs="Arial"/>
          <w:bCs/>
        </w:rPr>
        <w:t xml:space="preserve">V roku 2008 napadlo na vojenskú súčasť prokuratúry 976 vecí. </w:t>
      </w:r>
    </w:p>
    <w:p w:rsidR="00A941AD" w:rsidP="00A941AD">
      <w:pPr>
        <w:bidi w:val="0"/>
        <w:jc w:val="both"/>
        <w:rPr>
          <w:rFonts w:ascii="Arial" w:hAnsi="Arial" w:cs="Arial"/>
          <w:bCs/>
        </w:rPr>
      </w:pPr>
    </w:p>
    <w:p w:rsidR="00A941AD" w:rsidP="00A941AD">
      <w:pPr>
        <w:bidi w:val="0"/>
        <w:jc w:val="both"/>
        <w:rPr>
          <w:rFonts w:ascii="Arial" w:hAnsi="Arial" w:cs="Arial"/>
          <w:bCs/>
        </w:rPr>
      </w:pPr>
      <w:r>
        <w:rPr>
          <w:rFonts w:ascii="Arial" w:hAnsi="Arial" w:cs="Arial"/>
          <w:bCs/>
        </w:rPr>
        <w:tab/>
        <w:t xml:space="preserve">V priebehu roku 2010 bolo skončené trestné stíhanie v 732 trestných veciach proti 395 osobám. </w:t>
      </w:r>
      <w:r w:rsidR="00240ABD">
        <w:rPr>
          <w:rFonts w:ascii="Arial" w:hAnsi="Arial" w:cs="Arial"/>
          <w:bCs/>
        </w:rPr>
        <w:t>V roku 2009 bolo skončené trestné stíhanie v 861 veciach, proti 391 osobám a v roku 2008 to bolo proti 475 osobám.</w:t>
      </w:r>
    </w:p>
    <w:p w:rsidR="00A941AD" w:rsidP="00A941AD">
      <w:pPr>
        <w:bidi w:val="0"/>
        <w:jc w:val="both"/>
        <w:rPr>
          <w:rFonts w:ascii="Arial" w:hAnsi="Arial" w:cs="Arial"/>
          <w:bCs/>
        </w:rPr>
      </w:pPr>
    </w:p>
    <w:p w:rsidR="00A941AD" w:rsidRPr="00CD78A0" w:rsidP="00CD78A0">
      <w:pPr>
        <w:bidi w:val="0"/>
        <w:jc w:val="both"/>
        <w:rPr>
          <w:rFonts w:ascii="Arial" w:hAnsi="Arial" w:cs="Arial"/>
          <w:bCs/>
        </w:rPr>
      </w:pPr>
      <w:r>
        <w:rPr>
          <w:rFonts w:ascii="Arial" w:hAnsi="Arial" w:cs="Arial"/>
          <w:b/>
          <w:bCs/>
        </w:rPr>
        <w:t>Počet vybavených vecí, kde prebehlo:</w:t>
      </w:r>
    </w:p>
    <w:p w:rsidR="00A941AD" w:rsidP="00A941AD">
      <w:pPr>
        <w:bidi w:val="0"/>
        <w:jc w:val="both"/>
        <w:rPr>
          <w:rFonts w:ascii="Arial" w:hAnsi="Arial" w:cs="Arial"/>
          <w:b/>
          <w:bCs/>
        </w:rPr>
      </w:pPr>
    </w:p>
    <w:p w:rsidR="00DC24D8" w:rsidP="0033504B">
      <w:pPr>
        <w:bidi w:val="0"/>
        <w:jc w:val="both"/>
        <w:rPr>
          <w:rFonts w:ascii="Arial" w:hAnsi="Arial" w:cs="Arial"/>
          <w:bCs/>
        </w:rPr>
      </w:pPr>
      <w:r w:rsidR="00CD78A0">
        <w:rPr>
          <w:rFonts w:ascii="Arial" w:hAnsi="Arial" w:cs="Arial"/>
          <w:bCs/>
        </w:rPr>
        <w:t>-</w:t>
      </w:r>
      <w:r w:rsidR="00635D44">
        <w:rPr>
          <w:rFonts w:ascii="Arial" w:hAnsi="Arial" w:cs="Arial"/>
          <w:bCs/>
        </w:rPr>
        <w:t xml:space="preserve"> </w:t>
      </w:r>
      <w:r w:rsidR="00A941AD">
        <w:rPr>
          <w:rFonts w:ascii="Arial" w:hAnsi="Arial" w:cs="Arial"/>
          <w:bCs/>
        </w:rPr>
        <w:t>vyšetrovanie</w:t>
      </w:r>
      <w:r w:rsidR="00936A90">
        <w:rPr>
          <w:rFonts w:ascii="Arial" w:hAnsi="Arial" w:cs="Arial"/>
          <w:bCs/>
        </w:rPr>
        <w:t xml:space="preserve"> </w:t>
      </w:r>
      <w:r w:rsidR="006C06FE">
        <w:rPr>
          <w:rFonts w:ascii="Arial" w:hAnsi="Arial" w:cs="Arial"/>
          <w:bCs/>
        </w:rPr>
        <w:t xml:space="preserve"> </w:t>
      </w:r>
      <w:r w:rsidR="00936A90">
        <w:rPr>
          <w:rFonts w:ascii="Arial" w:hAnsi="Arial" w:cs="Arial"/>
          <w:bCs/>
        </w:rPr>
        <w:t>o </w:t>
      </w:r>
      <w:r w:rsidR="006C06FE">
        <w:rPr>
          <w:rFonts w:ascii="Arial" w:hAnsi="Arial" w:cs="Arial"/>
          <w:bCs/>
        </w:rPr>
        <w:t xml:space="preserve"> </w:t>
      </w:r>
      <w:r w:rsidR="00936A90">
        <w:rPr>
          <w:rFonts w:ascii="Arial" w:hAnsi="Arial" w:cs="Arial"/>
          <w:bCs/>
        </w:rPr>
        <w:t xml:space="preserve">zločinoch </w:t>
      </w:r>
      <w:r w:rsidR="006C06FE">
        <w:rPr>
          <w:rFonts w:ascii="Arial" w:hAnsi="Arial" w:cs="Arial"/>
          <w:bCs/>
        </w:rPr>
        <w:t xml:space="preserve"> </w:t>
      </w:r>
      <w:r w:rsidR="00936A90">
        <w:rPr>
          <w:rFonts w:ascii="Arial" w:hAnsi="Arial" w:cs="Arial"/>
          <w:bCs/>
        </w:rPr>
        <w:t>(§ 200 ods</w:t>
      </w:r>
      <w:r w:rsidR="006C06FE">
        <w:rPr>
          <w:rFonts w:ascii="Arial" w:hAnsi="Arial" w:cs="Arial"/>
          <w:bCs/>
        </w:rPr>
        <w:t>ek</w:t>
      </w:r>
      <w:r w:rsidR="00936A90">
        <w:rPr>
          <w:rFonts w:ascii="Arial" w:hAnsi="Arial" w:cs="Arial"/>
          <w:bCs/>
        </w:rPr>
        <w:t xml:space="preserve"> </w:t>
      </w:r>
      <w:r w:rsidR="006C06FE">
        <w:rPr>
          <w:rFonts w:ascii="Arial" w:hAnsi="Arial" w:cs="Arial"/>
          <w:bCs/>
        </w:rPr>
        <w:t xml:space="preserve"> </w:t>
      </w:r>
      <w:r w:rsidR="00936A90">
        <w:rPr>
          <w:rFonts w:ascii="Arial" w:hAnsi="Arial" w:cs="Arial"/>
          <w:bCs/>
        </w:rPr>
        <w:t>1 Trestného poriadku</w:t>
      </w:r>
      <w:r w:rsidR="00A941AD">
        <w:rPr>
          <w:rFonts w:ascii="Arial" w:hAnsi="Arial" w:cs="Arial"/>
          <w:bCs/>
        </w:rPr>
        <w:t xml:space="preserve">) a o prečinoch, ak je </w:t>
      </w:r>
    </w:p>
    <w:p w:rsidR="00DC24D8" w:rsidP="0033504B">
      <w:pPr>
        <w:bidi w:val="0"/>
        <w:jc w:val="both"/>
        <w:rPr>
          <w:rFonts w:ascii="Arial" w:hAnsi="Arial" w:cs="Arial"/>
          <w:bCs/>
        </w:rPr>
      </w:pPr>
      <w:r>
        <w:rPr>
          <w:rFonts w:ascii="Arial" w:hAnsi="Arial" w:cs="Arial"/>
          <w:bCs/>
        </w:rPr>
        <w:t xml:space="preserve">  </w:t>
      </w:r>
      <w:r w:rsidR="00A941AD">
        <w:rPr>
          <w:rFonts w:ascii="Arial" w:hAnsi="Arial" w:cs="Arial"/>
          <w:bCs/>
        </w:rPr>
        <w:t xml:space="preserve">obvinený </w:t>
      </w:r>
      <w:r w:rsidR="006C06FE">
        <w:rPr>
          <w:rFonts w:ascii="Arial" w:hAnsi="Arial" w:cs="Arial"/>
          <w:bCs/>
        </w:rPr>
        <w:t xml:space="preserve"> </w:t>
      </w:r>
      <w:r w:rsidR="00A941AD">
        <w:rPr>
          <w:rFonts w:ascii="Arial" w:hAnsi="Arial" w:cs="Arial"/>
          <w:bCs/>
        </w:rPr>
        <w:t>vo väzbe, vo výkone trestu alebo na pozorovaní v</w:t>
      </w:r>
      <w:r w:rsidR="006C06FE">
        <w:rPr>
          <w:rFonts w:ascii="Arial" w:hAnsi="Arial" w:cs="Arial"/>
          <w:bCs/>
        </w:rPr>
        <w:t xml:space="preserve"> </w:t>
      </w:r>
      <w:r w:rsidR="00A941AD">
        <w:rPr>
          <w:rFonts w:ascii="Arial" w:hAnsi="Arial" w:cs="Arial"/>
          <w:bCs/>
        </w:rPr>
        <w:t xml:space="preserve"> zdravotníckom </w:t>
      </w:r>
      <w:r w:rsidR="006C06FE">
        <w:rPr>
          <w:rFonts w:ascii="Arial" w:hAnsi="Arial" w:cs="Arial"/>
          <w:bCs/>
        </w:rPr>
        <w:t xml:space="preserve"> </w:t>
      </w:r>
      <w:r w:rsidR="00A941AD">
        <w:rPr>
          <w:rFonts w:ascii="Arial" w:hAnsi="Arial" w:cs="Arial"/>
          <w:bCs/>
        </w:rPr>
        <w:t>ú</w:t>
      </w:r>
      <w:r w:rsidR="00936A90">
        <w:rPr>
          <w:rFonts w:ascii="Arial" w:hAnsi="Arial" w:cs="Arial"/>
          <w:bCs/>
        </w:rPr>
        <w:t xml:space="preserve">stave </w:t>
      </w:r>
      <w:r w:rsidR="0033504B">
        <w:rPr>
          <w:rFonts w:ascii="Arial" w:hAnsi="Arial" w:cs="Arial"/>
          <w:bCs/>
        </w:rPr>
        <w:t xml:space="preserve">   </w:t>
      </w:r>
    </w:p>
    <w:p w:rsidR="006C06FE" w:rsidP="0033504B">
      <w:pPr>
        <w:bidi w:val="0"/>
        <w:jc w:val="both"/>
        <w:rPr>
          <w:rFonts w:ascii="Arial" w:hAnsi="Arial" w:cs="Arial"/>
          <w:bCs/>
        </w:rPr>
      </w:pPr>
      <w:r w:rsidR="00DC24D8">
        <w:rPr>
          <w:rFonts w:ascii="Arial" w:hAnsi="Arial" w:cs="Arial"/>
          <w:bCs/>
        </w:rPr>
        <w:t xml:space="preserve">  </w:t>
      </w:r>
      <w:r w:rsidR="00936A90">
        <w:rPr>
          <w:rFonts w:ascii="Arial" w:hAnsi="Arial" w:cs="Arial"/>
          <w:bCs/>
        </w:rPr>
        <w:t xml:space="preserve">(§ 200 </w:t>
      </w:r>
      <w:r>
        <w:rPr>
          <w:rFonts w:ascii="Arial" w:hAnsi="Arial" w:cs="Arial"/>
          <w:bCs/>
        </w:rPr>
        <w:t xml:space="preserve"> </w:t>
      </w:r>
      <w:r w:rsidR="00936A90">
        <w:rPr>
          <w:rFonts w:ascii="Arial" w:hAnsi="Arial" w:cs="Arial"/>
          <w:bCs/>
        </w:rPr>
        <w:t>ods</w:t>
      </w:r>
      <w:r>
        <w:rPr>
          <w:rFonts w:ascii="Arial" w:hAnsi="Arial" w:cs="Arial"/>
          <w:bCs/>
        </w:rPr>
        <w:t>ek</w:t>
      </w:r>
      <w:r w:rsidR="00936A90">
        <w:rPr>
          <w:rFonts w:ascii="Arial" w:hAnsi="Arial" w:cs="Arial"/>
          <w:bCs/>
        </w:rPr>
        <w:t xml:space="preserve"> 2 </w:t>
      </w:r>
      <w:r>
        <w:rPr>
          <w:rFonts w:ascii="Arial" w:hAnsi="Arial" w:cs="Arial"/>
          <w:bCs/>
        </w:rPr>
        <w:t xml:space="preserve"> </w:t>
      </w:r>
      <w:r w:rsidR="00936A90">
        <w:rPr>
          <w:rFonts w:ascii="Arial" w:hAnsi="Arial" w:cs="Arial"/>
          <w:bCs/>
        </w:rPr>
        <w:t>písm</w:t>
      </w:r>
      <w:r>
        <w:rPr>
          <w:rFonts w:ascii="Arial" w:hAnsi="Arial" w:cs="Arial"/>
          <w:bCs/>
        </w:rPr>
        <w:t>eno</w:t>
      </w:r>
      <w:r w:rsidR="00936A90">
        <w:rPr>
          <w:rFonts w:ascii="Arial" w:hAnsi="Arial" w:cs="Arial"/>
          <w:bCs/>
        </w:rPr>
        <w:t xml:space="preserve"> a</w:t>
      </w:r>
      <w:r w:rsidR="00CD78A0">
        <w:rPr>
          <w:rFonts w:ascii="Arial" w:hAnsi="Arial" w:cs="Arial"/>
          <w:bCs/>
        </w:rPr>
        <w:t>/</w:t>
      </w:r>
      <w:r w:rsidR="00936A90">
        <w:rPr>
          <w:rFonts w:ascii="Arial" w:hAnsi="Arial" w:cs="Arial"/>
          <w:bCs/>
        </w:rPr>
        <w:t xml:space="preserve"> Trestného </w:t>
      </w:r>
      <w:r>
        <w:rPr>
          <w:rFonts w:ascii="Arial" w:hAnsi="Arial" w:cs="Arial"/>
          <w:bCs/>
        </w:rPr>
        <w:t xml:space="preserve"> </w:t>
      </w:r>
      <w:r w:rsidR="00936A90">
        <w:rPr>
          <w:rFonts w:ascii="Arial" w:hAnsi="Arial" w:cs="Arial"/>
          <w:bCs/>
        </w:rPr>
        <w:t>poriadku</w:t>
      </w:r>
      <w:r w:rsidR="00A941AD">
        <w:rPr>
          <w:rFonts w:ascii="Arial" w:hAnsi="Arial" w:cs="Arial"/>
          <w:bCs/>
        </w:rPr>
        <w:t>)</w:t>
      </w:r>
      <w:r>
        <w:rPr>
          <w:rFonts w:ascii="Arial" w:hAnsi="Arial" w:cs="Arial"/>
          <w:bCs/>
        </w:rPr>
        <w:t xml:space="preserve"> </w:t>
      </w:r>
      <w:r w:rsidR="00A941AD">
        <w:rPr>
          <w:rFonts w:ascii="Arial" w:hAnsi="Arial" w:cs="Arial"/>
          <w:bCs/>
        </w:rPr>
        <w:t xml:space="preserve"> bolo </w:t>
      </w:r>
      <w:r>
        <w:rPr>
          <w:rFonts w:ascii="Arial" w:hAnsi="Arial" w:cs="Arial"/>
          <w:bCs/>
        </w:rPr>
        <w:t xml:space="preserve"> </w:t>
      </w:r>
      <w:r w:rsidR="00A941AD">
        <w:rPr>
          <w:rFonts w:ascii="Arial" w:hAnsi="Arial" w:cs="Arial"/>
          <w:bCs/>
        </w:rPr>
        <w:t xml:space="preserve">vykonávané </w:t>
      </w:r>
      <w:r>
        <w:rPr>
          <w:rFonts w:ascii="Arial" w:hAnsi="Arial" w:cs="Arial"/>
          <w:bCs/>
        </w:rPr>
        <w:t xml:space="preserve"> </w:t>
      </w:r>
      <w:r w:rsidR="00A941AD">
        <w:rPr>
          <w:rFonts w:ascii="Arial" w:hAnsi="Arial" w:cs="Arial"/>
          <w:bCs/>
        </w:rPr>
        <w:t xml:space="preserve">celkom </w:t>
      </w:r>
      <w:r>
        <w:rPr>
          <w:rFonts w:ascii="Arial" w:hAnsi="Arial" w:cs="Arial"/>
          <w:bCs/>
        </w:rPr>
        <w:t xml:space="preserve"> </w:t>
      </w:r>
      <w:r w:rsidR="00A941AD">
        <w:rPr>
          <w:rFonts w:ascii="Arial" w:hAnsi="Arial" w:cs="Arial"/>
          <w:bCs/>
        </w:rPr>
        <w:t>v </w:t>
      </w:r>
      <w:r>
        <w:rPr>
          <w:rFonts w:ascii="Arial" w:hAnsi="Arial" w:cs="Arial"/>
          <w:bCs/>
        </w:rPr>
        <w:t xml:space="preserve"> </w:t>
      </w:r>
      <w:r w:rsidR="00A941AD">
        <w:rPr>
          <w:rFonts w:ascii="Arial" w:hAnsi="Arial" w:cs="Arial"/>
          <w:bCs/>
        </w:rPr>
        <w:t xml:space="preserve">182 </w:t>
      </w:r>
    </w:p>
    <w:p w:rsidR="00CD78A0" w:rsidP="0033504B">
      <w:pPr>
        <w:bidi w:val="0"/>
        <w:jc w:val="both"/>
        <w:rPr>
          <w:rFonts w:ascii="Arial" w:hAnsi="Arial" w:cs="Arial"/>
          <w:bCs/>
        </w:rPr>
      </w:pPr>
      <w:r w:rsidR="006C06FE">
        <w:rPr>
          <w:rFonts w:ascii="Arial" w:hAnsi="Arial" w:cs="Arial"/>
          <w:bCs/>
        </w:rPr>
        <w:t xml:space="preserve">   </w:t>
      </w:r>
      <w:r w:rsidR="00A941AD">
        <w:rPr>
          <w:rFonts w:ascii="Arial" w:hAnsi="Arial" w:cs="Arial"/>
          <w:bCs/>
        </w:rPr>
        <w:t xml:space="preserve">veciach, </w:t>
      </w:r>
    </w:p>
    <w:p w:rsidR="00CD78A0" w:rsidP="00CD78A0">
      <w:pPr>
        <w:bidi w:val="0"/>
        <w:jc w:val="both"/>
        <w:rPr>
          <w:rFonts w:ascii="Arial" w:hAnsi="Arial" w:cs="Arial"/>
          <w:bCs/>
        </w:rPr>
      </w:pPr>
      <w:r>
        <w:rPr>
          <w:rFonts w:ascii="Arial" w:hAnsi="Arial" w:cs="Arial"/>
          <w:bCs/>
        </w:rPr>
        <w:t xml:space="preserve">-  </w:t>
      </w:r>
      <w:r w:rsidR="00A941AD">
        <w:rPr>
          <w:rFonts w:ascii="Arial" w:hAnsi="Arial" w:cs="Arial"/>
          <w:bCs/>
        </w:rPr>
        <w:t>skrátené vyšetrovanie bolo vykonávané v 552 veciach</w:t>
      </w:r>
      <w:r>
        <w:rPr>
          <w:rFonts w:ascii="Arial" w:hAnsi="Arial" w:cs="Arial"/>
          <w:bCs/>
        </w:rPr>
        <w:t>,</w:t>
      </w:r>
    </w:p>
    <w:p w:rsidR="00DC24D8" w:rsidP="0033504B">
      <w:pPr>
        <w:bidi w:val="0"/>
        <w:jc w:val="both"/>
        <w:rPr>
          <w:rFonts w:ascii="Arial" w:hAnsi="Arial" w:cs="Arial"/>
          <w:bCs/>
        </w:rPr>
      </w:pPr>
      <w:r w:rsidR="00CD78A0">
        <w:rPr>
          <w:rFonts w:ascii="Arial" w:hAnsi="Arial" w:cs="Arial"/>
          <w:bCs/>
        </w:rPr>
        <w:t>-</w:t>
      </w:r>
      <w:r w:rsidR="00635D44">
        <w:rPr>
          <w:rFonts w:ascii="Arial" w:hAnsi="Arial" w:cs="Arial"/>
          <w:bCs/>
        </w:rPr>
        <w:t xml:space="preserve"> </w:t>
      </w:r>
      <w:r w:rsidR="006C06FE">
        <w:rPr>
          <w:rFonts w:ascii="Arial" w:hAnsi="Arial" w:cs="Arial"/>
          <w:bCs/>
        </w:rPr>
        <w:t xml:space="preserve"> </w:t>
      </w:r>
      <w:r w:rsidR="00CD78A0">
        <w:rPr>
          <w:rFonts w:ascii="Arial" w:hAnsi="Arial" w:cs="Arial"/>
          <w:bCs/>
        </w:rPr>
        <w:t>s</w:t>
      </w:r>
      <w:r w:rsidR="00A941AD">
        <w:rPr>
          <w:rFonts w:ascii="Arial" w:hAnsi="Arial" w:cs="Arial"/>
          <w:bCs/>
        </w:rPr>
        <w:t xml:space="preserve">uper </w:t>
      </w:r>
      <w:r w:rsidR="006C06FE">
        <w:rPr>
          <w:rFonts w:ascii="Arial" w:hAnsi="Arial" w:cs="Arial"/>
          <w:bCs/>
        </w:rPr>
        <w:t xml:space="preserve">  </w:t>
      </w:r>
      <w:r w:rsidR="00A941AD">
        <w:rPr>
          <w:rFonts w:ascii="Arial" w:hAnsi="Arial" w:cs="Arial"/>
          <w:bCs/>
        </w:rPr>
        <w:t>skrátené</w:t>
      </w:r>
      <w:r w:rsidR="006C06FE">
        <w:rPr>
          <w:rFonts w:ascii="Arial" w:hAnsi="Arial" w:cs="Arial"/>
          <w:bCs/>
        </w:rPr>
        <w:t xml:space="preserve"> </w:t>
      </w:r>
      <w:r w:rsidR="00A941AD">
        <w:rPr>
          <w:rFonts w:ascii="Arial" w:hAnsi="Arial" w:cs="Arial"/>
          <w:bCs/>
        </w:rPr>
        <w:t xml:space="preserve"> </w:t>
      </w:r>
      <w:r w:rsidR="006C06FE">
        <w:rPr>
          <w:rFonts w:ascii="Arial" w:hAnsi="Arial" w:cs="Arial"/>
          <w:bCs/>
        </w:rPr>
        <w:t xml:space="preserve">  </w:t>
      </w:r>
      <w:r w:rsidR="00A941AD">
        <w:rPr>
          <w:rFonts w:ascii="Arial" w:hAnsi="Arial" w:cs="Arial"/>
          <w:bCs/>
        </w:rPr>
        <w:t xml:space="preserve">vyšetrovanie </w:t>
      </w:r>
      <w:r w:rsidR="006C06FE">
        <w:rPr>
          <w:rFonts w:ascii="Arial" w:hAnsi="Arial" w:cs="Arial"/>
          <w:bCs/>
        </w:rPr>
        <w:t xml:space="preserve">  </w:t>
      </w:r>
      <w:r w:rsidR="00A941AD">
        <w:rPr>
          <w:rFonts w:ascii="Arial" w:hAnsi="Arial" w:cs="Arial"/>
          <w:bCs/>
        </w:rPr>
        <w:t xml:space="preserve">nebolo </w:t>
      </w:r>
      <w:r w:rsidR="006C06FE">
        <w:rPr>
          <w:rFonts w:ascii="Arial" w:hAnsi="Arial" w:cs="Arial"/>
          <w:bCs/>
        </w:rPr>
        <w:t xml:space="preserve">  </w:t>
      </w:r>
      <w:r w:rsidR="00A941AD">
        <w:rPr>
          <w:rFonts w:ascii="Arial" w:hAnsi="Arial" w:cs="Arial"/>
          <w:bCs/>
        </w:rPr>
        <w:t xml:space="preserve">využité </w:t>
      </w:r>
      <w:r w:rsidR="006C06FE">
        <w:rPr>
          <w:rFonts w:ascii="Arial" w:hAnsi="Arial" w:cs="Arial"/>
          <w:bCs/>
        </w:rPr>
        <w:t xml:space="preserve">  </w:t>
      </w:r>
      <w:r w:rsidR="00A941AD">
        <w:rPr>
          <w:rFonts w:ascii="Arial" w:hAnsi="Arial" w:cs="Arial"/>
          <w:bCs/>
        </w:rPr>
        <w:t>a</w:t>
      </w:r>
      <w:r w:rsidR="006C06FE">
        <w:rPr>
          <w:rFonts w:ascii="Arial" w:hAnsi="Arial" w:cs="Arial"/>
          <w:bCs/>
        </w:rPr>
        <w:t xml:space="preserve">   </w:t>
      </w:r>
      <w:r w:rsidR="00A941AD">
        <w:rPr>
          <w:rFonts w:ascii="Arial" w:hAnsi="Arial" w:cs="Arial"/>
          <w:bCs/>
        </w:rPr>
        <w:t>taktiež</w:t>
      </w:r>
      <w:r w:rsidR="006C06FE">
        <w:rPr>
          <w:rFonts w:ascii="Arial" w:hAnsi="Arial" w:cs="Arial"/>
          <w:bCs/>
        </w:rPr>
        <w:t xml:space="preserve">   </w:t>
      </w:r>
      <w:r w:rsidR="00A941AD">
        <w:rPr>
          <w:rFonts w:ascii="Arial" w:hAnsi="Arial" w:cs="Arial"/>
          <w:bCs/>
        </w:rPr>
        <w:t>nebolo</w:t>
      </w:r>
      <w:r w:rsidR="006C06FE">
        <w:rPr>
          <w:rFonts w:ascii="Arial" w:hAnsi="Arial" w:cs="Arial"/>
          <w:bCs/>
        </w:rPr>
        <w:t xml:space="preserve">  </w:t>
      </w:r>
      <w:r w:rsidR="00A941AD">
        <w:rPr>
          <w:rFonts w:ascii="Arial" w:hAnsi="Arial" w:cs="Arial"/>
          <w:bCs/>
        </w:rPr>
        <w:t xml:space="preserve"> využité </w:t>
      </w:r>
      <w:r w:rsidR="006C06FE">
        <w:rPr>
          <w:rFonts w:ascii="Arial" w:hAnsi="Arial" w:cs="Arial"/>
          <w:bCs/>
        </w:rPr>
        <w:t xml:space="preserve">  </w:t>
      </w:r>
      <w:r w:rsidR="00A941AD">
        <w:rPr>
          <w:rFonts w:ascii="Arial" w:hAnsi="Arial" w:cs="Arial"/>
          <w:bCs/>
        </w:rPr>
        <w:t xml:space="preserve">ani </w:t>
      </w:r>
      <w:r>
        <w:rPr>
          <w:rFonts w:ascii="Arial" w:hAnsi="Arial" w:cs="Arial"/>
          <w:bCs/>
        </w:rPr>
        <w:t xml:space="preserve"> </w:t>
      </w:r>
    </w:p>
    <w:p w:rsidR="00A941AD" w:rsidP="0033504B">
      <w:pPr>
        <w:bidi w:val="0"/>
        <w:jc w:val="both"/>
        <w:rPr>
          <w:rFonts w:ascii="Arial" w:hAnsi="Arial" w:cs="Arial"/>
          <w:bCs/>
        </w:rPr>
      </w:pPr>
      <w:r w:rsidR="006C06FE">
        <w:rPr>
          <w:rFonts w:ascii="Arial" w:hAnsi="Arial" w:cs="Arial"/>
          <w:bCs/>
        </w:rPr>
        <w:t xml:space="preserve">   </w:t>
      </w:r>
      <w:r>
        <w:rPr>
          <w:rFonts w:ascii="Arial" w:hAnsi="Arial" w:cs="Arial"/>
          <w:bCs/>
        </w:rPr>
        <w:t xml:space="preserve">v predchádzajúcich rokoch. </w:t>
      </w:r>
    </w:p>
    <w:p w:rsidR="00A941AD" w:rsidP="00A941AD">
      <w:pPr>
        <w:bidi w:val="0"/>
        <w:jc w:val="both"/>
        <w:rPr>
          <w:rFonts w:ascii="Arial" w:hAnsi="Arial" w:cs="Arial"/>
          <w:bCs/>
        </w:rPr>
      </w:pPr>
    </w:p>
    <w:p w:rsidR="00CD78A0" w:rsidP="0033504B">
      <w:pPr>
        <w:bidi w:val="0"/>
        <w:ind w:firstLine="708"/>
        <w:jc w:val="both"/>
        <w:rPr>
          <w:rFonts w:ascii="Arial" w:hAnsi="Arial" w:cs="Arial"/>
          <w:bCs/>
        </w:rPr>
      </w:pPr>
      <w:r>
        <w:rPr>
          <w:rFonts w:ascii="Arial" w:hAnsi="Arial" w:cs="Arial"/>
          <w:bCs/>
        </w:rPr>
        <w:t>V</w:t>
      </w:r>
      <w:r w:rsidR="00A941AD">
        <w:rPr>
          <w:rFonts w:ascii="Arial" w:hAnsi="Arial" w:cs="Arial"/>
          <w:bCs/>
        </w:rPr>
        <w:t> priebehu sledovaného obdobia bolo vo vojenskej súčast</w:t>
      </w:r>
      <w:r w:rsidR="00BA1911">
        <w:rPr>
          <w:rFonts w:ascii="Arial" w:hAnsi="Arial" w:cs="Arial"/>
          <w:bCs/>
        </w:rPr>
        <w:t xml:space="preserve">i prokuratúry podľa </w:t>
      </w:r>
      <w:r>
        <w:rPr>
          <w:rFonts w:ascii="Arial" w:hAnsi="Arial" w:cs="Arial"/>
          <w:bCs/>
        </w:rPr>
        <w:t xml:space="preserve">      </w:t>
      </w:r>
      <w:r w:rsidR="00BA1911">
        <w:rPr>
          <w:rFonts w:ascii="Arial" w:hAnsi="Arial" w:cs="Arial"/>
          <w:bCs/>
        </w:rPr>
        <w:t>§ 214 Trestného poriadku</w:t>
      </w:r>
      <w:r w:rsidR="00A941AD">
        <w:rPr>
          <w:rFonts w:ascii="Arial" w:hAnsi="Arial" w:cs="Arial"/>
          <w:bCs/>
        </w:rPr>
        <w:t xml:space="preserve"> postupované u 17 osôb</w:t>
      </w:r>
      <w:r>
        <w:rPr>
          <w:rFonts w:ascii="Arial" w:hAnsi="Arial" w:cs="Arial"/>
          <w:bCs/>
        </w:rPr>
        <w:t xml:space="preserve">, v roku 2009 to bolo u 31 osôb a v roku 2008 u 23 osôb. </w:t>
      </w:r>
    </w:p>
    <w:p w:rsidR="00CD78A0" w:rsidP="00CD78A0">
      <w:pPr>
        <w:bidi w:val="0"/>
        <w:ind w:left="360"/>
        <w:jc w:val="both"/>
        <w:rPr>
          <w:rFonts w:ascii="Arial" w:hAnsi="Arial" w:cs="Arial"/>
          <w:bCs/>
        </w:rPr>
      </w:pPr>
    </w:p>
    <w:p w:rsidR="00A941AD" w:rsidP="0033504B">
      <w:pPr>
        <w:bidi w:val="0"/>
        <w:ind w:firstLine="708"/>
        <w:jc w:val="both"/>
        <w:rPr>
          <w:rFonts w:ascii="Arial" w:hAnsi="Arial" w:cs="Arial"/>
          <w:bCs/>
        </w:rPr>
      </w:pPr>
      <w:r w:rsidR="00CD78A0">
        <w:rPr>
          <w:rFonts w:ascii="Arial" w:hAnsi="Arial" w:cs="Arial"/>
          <w:bCs/>
        </w:rPr>
        <w:t>K</w:t>
      </w:r>
      <w:r>
        <w:rPr>
          <w:rFonts w:ascii="Arial" w:hAnsi="Arial" w:cs="Arial"/>
          <w:bCs/>
        </w:rPr>
        <w:t> zastaveniu tr</w:t>
      </w:r>
      <w:r w:rsidR="00332985">
        <w:rPr>
          <w:rFonts w:ascii="Arial" w:hAnsi="Arial" w:cs="Arial"/>
          <w:bCs/>
        </w:rPr>
        <w:t>estného stíhania podľa § 215 Trestného poriadku</w:t>
      </w:r>
      <w:r>
        <w:rPr>
          <w:rFonts w:ascii="Arial" w:hAnsi="Arial" w:cs="Arial"/>
          <w:bCs/>
        </w:rPr>
        <w:t xml:space="preserve"> došlo </w:t>
      </w:r>
      <w:r w:rsidR="00CD78A0">
        <w:rPr>
          <w:rFonts w:ascii="Arial" w:hAnsi="Arial" w:cs="Arial"/>
          <w:bCs/>
        </w:rPr>
        <w:t>u</w:t>
      </w:r>
      <w:r>
        <w:rPr>
          <w:rFonts w:ascii="Arial" w:hAnsi="Arial" w:cs="Arial"/>
          <w:bCs/>
        </w:rPr>
        <w:t xml:space="preserve"> 29 </w:t>
      </w:r>
      <w:r w:rsidR="00CD78A0">
        <w:rPr>
          <w:rFonts w:ascii="Arial" w:hAnsi="Arial" w:cs="Arial"/>
          <w:bCs/>
        </w:rPr>
        <w:t>osôb</w:t>
      </w:r>
      <w:r>
        <w:rPr>
          <w:rFonts w:ascii="Arial" w:hAnsi="Arial" w:cs="Arial"/>
          <w:bCs/>
        </w:rPr>
        <w:t xml:space="preserve">. V roku 2009 bolo zastavené trestné stíhanie proti 40 osobám </w:t>
      </w:r>
      <w:r w:rsidR="00CD78A0">
        <w:rPr>
          <w:rFonts w:ascii="Arial" w:hAnsi="Arial" w:cs="Arial"/>
          <w:bCs/>
        </w:rPr>
        <w:t>a v</w:t>
      </w:r>
      <w:r>
        <w:rPr>
          <w:rFonts w:ascii="Arial" w:hAnsi="Arial" w:cs="Arial"/>
          <w:bCs/>
        </w:rPr>
        <w:t> roku 2008 bolo zastavené trestné stíhanie proti 50 osobám.</w:t>
      </w:r>
    </w:p>
    <w:p w:rsidR="00A941AD" w:rsidP="00A941AD">
      <w:pPr>
        <w:bidi w:val="0"/>
        <w:jc w:val="both"/>
        <w:rPr>
          <w:rFonts w:ascii="Arial" w:hAnsi="Arial" w:cs="Arial"/>
          <w:bCs/>
        </w:rPr>
      </w:pPr>
    </w:p>
    <w:p w:rsidR="007E58BA" w:rsidP="0033504B">
      <w:pPr>
        <w:bidi w:val="0"/>
        <w:ind w:firstLine="708"/>
        <w:jc w:val="both"/>
        <w:rPr>
          <w:rFonts w:ascii="Arial" w:hAnsi="Arial" w:cs="Arial"/>
          <w:bCs/>
        </w:rPr>
      </w:pPr>
      <w:r w:rsidR="00CD78A0">
        <w:rPr>
          <w:rFonts w:ascii="Arial" w:hAnsi="Arial" w:cs="Arial"/>
          <w:bCs/>
        </w:rPr>
        <w:t>P</w:t>
      </w:r>
      <w:r w:rsidR="00A941AD">
        <w:rPr>
          <w:rFonts w:ascii="Arial" w:hAnsi="Arial" w:cs="Arial"/>
          <w:bCs/>
        </w:rPr>
        <w:t>rerušenie trestného stíhania podľa §</w:t>
      </w:r>
      <w:r w:rsidR="00B43D71">
        <w:rPr>
          <w:rFonts w:ascii="Arial" w:hAnsi="Arial" w:cs="Arial"/>
          <w:bCs/>
        </w:rPr>
        <w:t xml:space="preserve"> 228 ods</w:t>
      </w:r>
      <w:r w:rsidR="00650DC7">
        <w:rPr>
          <w:rFonts w:ascii="Arial" w:hAnsi="Arial" w:cs="Arial"/>
          <w:bCs/>
        </w:rPr>
        <w:t>ek</w:t>
      </w:r>
      <w:r w:rsidR="00B43D71">
        <w:rPr>
          <w:rFonts w:ascii="Arial" w:hAnsi="Arial" w:cs="Arial"/>
          <w:bCs/>
        </w:rPr>
        <w:t xml:space="preserve"> 2 Trestného poriadku</w:t>
      </w:r>
      <w:r w:rsidR="00A941AD">
        <w:rPr>
          <w:rFonts w:ascii="Arial" w:hAnsi="Arial" w:cs="Arial"/>
          <w:bCs/>
        </w:rPr>
        <w:t xml:space="preserve"> bolo vykonané</w:t>
      </w:r>
      <w:r w:rsidR="00135500">
        <w:rPr>
          <w:rFonts w:ascii="Arial" w:hAnsi="Arial" w:cs="Arial"/>
          <w:bCs/>
        </w:rPr>
        <w:t xml:space="preserve">  </w:t>
      </w:r>
      <w:r w:rsidR="00A941AD">
        <w:rPr>
          <w:rFonts w:ascii="Arial" w:hAnsi="Arial" w:cs="Arial"/>
          <w:bCs/>
        </w:rPr>
        <w:t xml:space="preserve"> proti </w:t>
      </w:r>
      <w:r w:rsidR="00135500">
        <w:rPr>
          <w:rFonts w:ascii="Arial" w:hAnsi="Arial" w:cs="Arial"/>
          <w:bCs/>
        </w:rPr>
        <w:t xml:space="preserve">  </w:t>
      </w:r>
      <w:r w:rsidR="00A941AD">
        <w:rPr>
          <w:rFonts w:ascii="Arial" w:hAnsi="Arial" w:cs="Arial"/>
          <w:bCs/>
        </w:rPr>
        <w:t xml:space="preserve">6 </w:t>
      </w:r>
      <w:r w:rsidR="00650DC7">
        <w:rPr>
          <w:rFonts w:ascii="Arial" w:hAnsi="Arial" w:cs="Arial"/>
          <w:bCs/>
        </w:rPr>
        <w:t xml:space="preserve"> </w:t>
      </w:r>
      <w:r w:rsidR="00A941AD">
        <w:rPr>
          <w:rFonts w:ascii="Arial" w:hAnsi="Arial" w:cs="Arial"/>
          <w:bCs/>
        </w:rPr>
        <w:t>osobám,</w:t>
      </w:r>
      <w:r w:rsidR="00135500">
        <w:rPr>
          <w:rFonts w:ascii="Arial" w:hAnsi="Arial" w:cs="Arial"/>
          <w:bCs/>
        </w:rPr>
        <w:t xml:space="preserve">  </w:t>
      </w:r>
      <w:r w:rsidR="00A941AD">
        <w:rPr>
          <w:rFonts w:ascii="Arial" w:hAnsi="Arial" w:cs="Arial"/>
          <w:bCs/>
        </w:rPr>
        <w:t xml:space="preserve"> </w:t>
      </w:r>
      <w:r w:rsidR="00CD78A0">
        <w:rPr>
          <w:rFonts w:ascii="Arial" w:hAnsi="Arial" w:cs="Arial"/>
          <w:bCs/>
        </w:rPr>
        <w:t xml:space="preserve">rovnako </w:t>
      </w:r>
      <w:r w:rsidR="00650DC7">
        <w:rPr>
          <w:rFonts w:ascii="Arial" w:hAnsi="Arial" w:cs="Arial"/>
          <w:bCs/>
        </w:rPr>
        <w:t xml:space="preserve"> </w:t>
      </w:r>
      <w:r w:rsidR="00CD78A0">
        <w:rPr>
          <w:rFonts w:ascii="Arial" w:hAnsi="Arial" w:cs="Arial"/>
          <w:bCs/>
        </w:rPr>
        <w:t>ako v</w:t>
      </w:r>
      <w:r w:rsidR="00A941AD">
        <w:rPr>
          <w:rFonts w:ascii="Arial" w:hAnsi="Arial" w:cs="Arial"/>
          <w:bCs/>
        </w:rPr>
        <w:t xml:space="preserve"> roku </w:t>
      </w:r>
      <w:r w:rsidR="00CD78A0">
        <w:rPr>
          <w:rFonts w:ascii="Arial" w:hAnsi="Arial" w:cs="Arial"/>
          <w:bCs/>
        </w:rPr>
        <w:t xml:space="preserve">2009. </w:t>
      </w:r>
      <w:r w:rsidR="00A941AD">
        <w:rPr>
          <w:rFonts w:ascii="Arial" w:hAnsi="Arial" w:cs="Arial"/>
          <w:bCs/>
        </w:rPr>
        <w:t xml:space="preserve">V roku 2008 to bolo voči 17 </w:t>
      </w:r>
    </w:p>
    <w:p w:rsidR="00A941AD" w:rsidP="007E58BA">
      <w:pPr>
        <w:tabs>
          <w:tab w:val="left" w:pos="540"/>
        </w:tabs>
        <w:bidi w:val="0"/>
        <w:jc w:val="both"/>
        <w:rPr>
          <w:rFonts w:ascii="Arial" w:hAnsi="Arial" w:cs="Arial"/>
          <w:bCs/>
        </w:rPr>
      </w:pPr>
      <w:r>
        <w:rPr>
          <w:rFonts w:ascii="Arial" w:hAnsi="Arial" w:cs="Arial"/>
          <w:bCs/>
        </w:rPr>
        <w:t>osobám.</w:t>
      </w:r>
      <w:r w:rsidRPr="00CD78A0" w:rsidR="00CD78A0">
        <w:rPr>
          <w:rFonts w:ascii="Arial" w:hAnsi="Arial" w:cs="Arial"/>
          <w:bCs/>
        </w:rPr>
        <w:t xml:space="preserve"> </w:t>
      </w:r>
      <w:r w:rsidR="00CD78A0">
        <w:rPr>
          <w:rFonts w:ascii="Arial" w:hAnsi="Arial" w:cs="Arial"/>
          <w:bCs/>
        </w:rPr>
        <w:t>Podľa § 228 ods</w:t>
      </w:r>
      <w:r w:rsidR="00650DC7">
        <w:rPr>
          <w:rFonts w:ascii="Arial" w:hAnsi="Arial" w:cs="Arial"/>
          <w:bCs/>
        </w:rPr>
        <w:t>ek</w:t>
      </w:r>
      <w:r w:rsidR="00CD78A0">
        <w:rPr>
          <w:rFonts w:ascii="Arial" w:hAnsi="Arial" w:cs="Arial"/>
          <w:bCs/>
        </w:rPr>
        <w:t xml:space="preserve"> 3 Trestného poriadku nebolo postupované proti žiadnej osobe a to ani v predchádzajúcich rokoch. Rovnako nebol v roku 2010 ani v predchádzajúcich rokoch vyžitý inštitút podmienečného zastavenia trestného stíhania spolupracujúceho obvineného.</w:t>
      </w:r>
    </w:p>
    <w:p w:rsidR="0033504B" w:rsidP="0033504B">
      <w:pPr>
        <w:bidi w:val="0"/>
        <w:jc w:val="both"/>
        <w:rPr>
          <w:rFonts w:ascii="Arial" w:hAnsi="Arial" w:cs="Arial"/>
          <w:bCs/>
        </w:rPr>
      </w:pPr>
    </w:p>
    <w:p w:rsidR="00A941AD" w:rsidP="0033504B">
      <w:pPr>
        <w:bidi w:val="0"/>
        <w:ind w:firstLine="708"/>
        <w:jc w:val="both"/>
        <w:rPr>
          <w:rFonts w:ascii="Arial" w:hAnsi="Arial" w:cs="Arial"/>
          <w:bCs/>
        </w:rPr>
      </w:pPr>
      <w:r w:rsidR="00CD78A0">
        <w:rPr>
          <w:rFonts w:ascii="Arial" w:hAnsi="Arial" w:cs="Arial"/>
          <w:bCs/>
        </w:rPr>
        <w:t>P</w:t>
      </w:r>
      <w:r>
        <w:rPr>
          <w:rFonts w:ascii="Arial" w:hAnsi="Arial" w:cs="Arial"/>
          <w:bCs/>
        </w:rPr>
        <w:t>odmienečné zastavenie trestného stíhania podľa § 216 Tr</w:t>
      </w:r>
      <w:r w:rsidR="00BA1911">
        <w:rPr>
          <w:rFonts w:ascii="Arial" w:hAnsi="Arial" w:cs="Arial"/>
          <w:bCs/>
        </w:rPr>
        <w:t>estného poriadku</w:t>
      </w:r>
      <w:r>
        <w:rPr>
          <w:rFonts w:ascii="Arial" w:hAnsi="Arial" w:cs="Arial"/>
          <w:bCs/>
        </w:rPr>
        <w:t xml:space="preserve"> </w:t>
      </w:r>
      <w:r w:rsidR="00CD78A0">
        <w:rPr>
          <w:rFonts w:ascii="Arial" w:hAnsi="Arial" w:cs="Arial"/>
          <w:bCs/>
        </w:rPr>
        <w:t xml:space="preserve">prokurátori </w:t>
      </w:r>
      <w:r>
        <w:rPr>
          <w:rFonts w:ascii="Arial" w:hAnsi="Arial" w:cs="Arial"/>
          <w:bCs/>
        </w:rPr>
        <w:t xml:space="preserve"> využi</w:t>
      </w:r>
      <w:r w:rsidR="00CD78A0">
        <w:rPr>
          <w:rFonts w:ascii="Arial" w:hAnsi="Arial" w:cs="Arial"/>
          <w:bCs/>
        </w:rPr>
        <w:t>li v</w:t>
      </w:r>
      <w:r>
        <w:rPr>
          <w:rFonts w:ascii="Arial" w:hAnsi="Arial" w:cs="Arial"/>
          <w:bCs/>
        </w:rPr>
        <w:t xml:space="preserve"> sledovanom období celkom u 36 osôb, </w:t>
      </w:r>
      <w:r w:rsidR="00CD78A0">
        <w:rPr>
          <w:rFonts w:ascii="Arial" w:hAnsi="Arial" w:cs="Arial"/>
          <w:bCs/>
        </w:rPr>
        <w:t>v roku 2009 aj 2008 to bolo u 41 osôb.</w:t>
      </w:r>
      <w:r>
        <w:rPr>
          <w:rFonts w:ascii="Arial" w:hAnsi="Arial" w:cs="Arial"/>
          <w:bCs/>
        </w:rPr>
        <w:t xml:space="preserve"> </w:t>
      </w:r>
    </w:p>
    <w:p w:rsidR="0033504B" w:rsidP="0033504B">
      <w:pPr>
        <w:bidi w:val="0"/>
        <w:jc w:val="both"/>
        <w:rPr>
          <w:rFonts w:ascii="Arial" w:hAnsi="Arial" w:cs="Arial"/>
          <w:bCs/>
        </w:rPr>
      </w:pPr>
    </w:p>
    <w:p w:rsidR="00A941AD" w:rsidP="0033504B">
      <w:pPr>
        <w:bidi w:val="0"/>
        <w:ind w:firstLine="708"/>
        <w:jc w:val="both"/>
        <w:rPr>
          <w:rFonts w:ascii="Arial" w:hAnsi="Arial" w:cs="Arial"/>
          <w:bCs/>
        </w:rPr>
      </w:pPr>
      <w:r w:rsidR="00F60A45">
        <w:rPr>
          <w:rFonts w:ascii="Arial" w:hAnsi="Arial" w:cs="Arial"/>
          <w:bCs/>
        </w:rPr>
        <w:t>Z</w:t>
      </w:r>
      <w:r>
        <w:rPr>
          <w:rFonts w:ascii="Arial" w:hAnsi="Arial" w:cs="Arial"/>
          <w:bCs/>
        </w:rPr>
        <w:t>mierom a zastavením trestného stíhania podľa § 220 Tr</w:t>
      </w:r>
      <w:r w:rsidR="00BA1911">
        <w:rPr>
          <w:rFonts w:ascii="Arial" w:hAnsi="Arial" w:cs="Arial"/>
          <w:bCs/>
        </w:rPr>
        <w:t>estného poriadku</w:t>
      </w:r>
      <w:r>
        <w:rPr>
          <w:rFonts w:ascii="Arial" w:hAnsi="Arial" w:cs="Arial"/>
          <w:bCs/>
        </w:rPr>
        <w:t xml:space="preserve"> bol</w:t>
      </w:r>
      <w:r w:rsidR="00F60A45">
        <w:rPr>
          <w:rFonts w:ascii="Arial" w:hAnsi="Arial" w:cs="Arial"/>
          <w:bCs/>
        </w:rPr>
        <w:t>a</w:t>
      </w:r>
      <w:r>
        <w:rPr>
          <w:rFonts w:ascii="Arial" w:hAnsi="Arial" w:cs="Arial"/>
          <w:bCs/>
        </w:rPr>
        <w:t xml:space="preserve"> ukončen</w:t>
      </w:r>
      <w:r w:rsidR="00F60A45">
        <w:rPr>
          <w:rFonts w:ascii="Arial" w:hAnsi="Arial" w:cs="Arial"/>
          <w:bCs/>
        </w:rPr>
        <w:t>á</w:t>
      </w:r>
      <w:r>
        <w:rPr>
          <w:rFonts w:ascii="Arial" w:hAnsi="Arial" w:cs="Arial"/>
          <w:bCs/>
        </w:rPr>
        <w:t xml:space="preserve"> jedna vec a to na Vojenskej </w:t>
      </w:r>
      <w:r w:rsidR="00F60A45">
        <w:rPr>
          <w:rFonts w:ascii="Arial" w:hAnsi="Arial" w:cs="Arial"/>
          <w:bCs/>
        </w:rPr>
        <w:t>obvodnej prokuratúre Bratislava. Rovnako tomu bolo aj v roku 2009. V roku 2008 boli takto vybavené 2 veci.</w:t>
      </w:r>
      <w:r>
        <w:rPr>
          <w:rFonts w:ascii="Arial" w:hAnsi="Arial" w:cs="Arial"/>
          <w:bCs/>
        </w:rPr>
        <w:t xml:space="preserve"> </w:t>
      </w:r>
    </w:p>
    <w:p w:rsidR="00A941AD" w:rsidP="00A941AD">
      <w:pPr>
        <w:bidi w:val="0"/>
        <w:ind w:left="426"/>
        <w:jc w:val="both"/>
        <w:rPr>
          <w:rFonts w:ascii="Arial" w:hAnsi="Arial" w:cs="Arial"/>
          <w:bCs/>
        </w:rPr>
      </w:pPr>
    </w:p>
    <w:p w:rsidR="00A941AD" w:rsidP="0033504B">
      <w:pPr>
        <w:bidi w:val="0"/>
        <w:ind w:firstLine="708"/>
        <w:jc w:val="both"/>
        <w:rPr>
          <w:rFonts w:ascii="Arial" w:hAnsi="Arial" w:cs="Arial"/>
          <w:bCs/>
        </w:rPr>
      </w:pPr>
      <w:r w:rsidR="00F60A45">
        <w:rPr>
          <w:rFonts w:ascii="Arial" w:hAnsi="Arial" w:cs="Arial"/>
          <w:bCs/>
        </w:rPr>
        <w:t>O</w:t>
      </w:r>
      <w:r>
        <w:rPr>
          <w:rFonts w:ascii="Arial" w:hAnsi="Arial" w:cs="Arial"/>
          <w:bCs/>
        </w:rPr>
        <w:t>bžaloba bola podaná proti 130 osobám</w:t>
      </w:r>
      <w:r w:rsidR="00F60A45">
        <w:rPr>
          <w:rFonts w:ascii="Arial" w:hAnsi="Arial" w:cs="Arial"/>
          <w:bCs/>
        </w:rPr>
        <w:t>. V roku 2009 to bolo proti 190 osobám a v roku 2008 proti 217 osobám.</w:t>
      </w:r>
    </w:p>
    <w:p w:rsidR="00A941AD" w:rsidP="00A941AD">
      <w:pPr>
        <w:bidi w:val="0"/>
        <w:jc w:val="both"/>
        <w:rPr>
          <w:rFonts w:ascii="Arial" w:hAnsi="Arial" w:cs="Arial"/>
          <w:bCs/>
        </w:rPr>
      </w:pPr>
    </w:p>
    <w:p w:rsidR="00A941AD" w:rsidP="0033504B">
      <w:pPr>
        <w:bidi w:val="0"/>
        <w:ind w:firstLine="360"/>
        <w:jc w:val="both"/>
        <w:rPr>
          <w:rFonts w:ascii="Arial" w:hAnsi="Arial" w:cs="Arial"/>
          <w:bCs/>
        </w:rPr>
      </w:pPr>
      <w:r w:rsidR="0033504B">
        <w:rPr>
          <w:rFonts w:ascii="Arial" w:hAnsi="Arial" w:cs="Arial"/>
          <w:bCs/>
        </w:rPr>
        <w:t xml:space="preserve">     </w:t>
      </w:r>
      <w:r w:rsidR="00F60A45">
        <w:rPr>
          <w:rFonts w:ascii="Arial" w:hAnsi="Arial" w:cs="Arial"/>
          <w:bCs/>
        </w:rPr>
        <w:t>Prokurátori uzavreli dohody</w:t>
      </w:r>
      <w:r>
        <w:rPr>
          <w:rFonts w:ascii="Arial" w:hAnsi="Arial" w:cs="Arial"/>
          <w:bCs/>
        </w:rPr>
        <w:t xml:space="preserve"> o vine a treste s</w:t>
      </w:r>
      <w:r w:rsidR="00F60A45">
        <w:rPr>
          <w:rFonts w:ascii="Arial" w:hAnsi="Arial" w:cs="Arial"/>
          <w:bCs/>
        </w:rPr>
        <w:t xml:space="preserve"> </w:t>
      </w:r>
      <w:r>
        <w:rPr>
          <w:rFonts w:ascii="Arial" w:hAnsi="Arial" w:cs="Arial"/>
          <w:bCs/>
        </w:rPr>
        <w:t>33 os</w:t>
      </w:r>
      <w:r w:rsidR="00F60A45">
        <w:rPr>
          <w:rFonts w:ascii="Arial" w:hAnsi="Arial" w:cs="Arial"/>
          <w:bCs/>
        </w:rPr>
        <w:t xml:space="preserve">obami. Súdy schválili 32 takýchto dohôd. V roku 2009 bolo uzavretých 43 dohôd a v roku 2008 71 </w:t>
      </w:r>
      <w:r w:rsidR="008D694F">
        <w:rPr>
          <w:rFonts w:ascii="Arial" w:hAnsi="Arial" w:cs="Arial"/>
          <w:bCs/>
        </w:rPr>
        <w:t>doh</w:t>
      </w:r>
      <w:r w:rsidR="00F60A45">
        <w:rPr>
          <w:rFonts w:ascii="Arial" w:hAnsi="Arial" w:cs="Arial"/>
          <w:bCs/>
        </w:rPr>
        <w:t>ô</w:t>
      </w:r>
      <w:r w:rsidR="008D694F">
        <w:rPr>
          <w:rFonts w:ascii="Arial" w:hAnsi="Arial" w:cs="Arial"/>
          <w:bCs/>
        </w:rPr>
        <w:t>d</w:t>
      </w:r>
      <w:r w:rsidR="00F60A45">
        <w:rPr>
          <w:rFonts w:ascii="Arial" w:hAnsi="Arial" w:cs="Arial"/>
          <w:bCs/>
        </w:rPr>
        <w:t>. V roku 2009 súdy schválili 26 dohôd o vine a treste a v roku 2008 ich bolo 72.</w:t>
      </w:r>
    </w:p>
    <w:p w:rsidR="00650DC7" w:rsidP="00635D44">
      <w:pPr>
        <w:bidi w:val="0"/>
        <w:jc w:val="both"/>
        <w:rPr>
          <w:rFonts w:ascii="Arial" w:hAnsi="Arial" w:cs="Arial"/>
          <w:bCs/>
        </w:rPr>
      </w:pPr>
    </w:p>
    <w:p w:rsidR="00B43D71" w:rsidP="00CC3A70">
      <w:pPr>
        <w:numPr>
          <w:ilvl w:val="2"/>
          <w:numId w:val="15"/>
        </w:numPr>
        <w:bidi w:val="0"/>
        <w:rPr>
          <w:rFonts w:ascii="Arial" w:hAnsi="Arial" w:cs="Arial"/>
          <w:b/>
          <w:color w:val="339966"/>
        </w:rPr>
      </w:pPr>
      <w:r w:rsidRPr="00B43D71" w:rsidR="00A5627B">
        <w:rPr>
          <w:rFonts w:ascii="Arial" w:hAnsi="Arial" w:cs="Arial"/>
          <w:b/>
        </w:rPr>
        <w:t xml:space="preserve">Dozor </w:t>
      </w:r>
      <w:r w:rsidR="00FA45DB">
        <w:rPr>
          <w:rFonts w:ascii="Arial" w:hAnsi="Arial" w:cs="Arial"/>
          <w:b/>
        </w:rPr>
        <w:t xml:space="preserve"> </w:t>
      </w:r>
      <w:r w:rsidRPr="00B43D71" w:rsidR="00A5627B">
        <w:rPr>
          <w:rFonts w:ascii="Arial" w:hAnsi="Arial" w:cs="Arial"/>
          <w:b/>
        </w:rPr>
        <w:t xml:space="preserve">prokurátora </w:t>
      </w:r>
      <w:r w:rsidR="00FA45DB">
        <w:rPr>
          <w:rFonts w:ascii="Arial" w:hAnsi="Arial" w:cs="Arial"/>
          <w:b/>
        </w:rPr>
        <w:t xml:space="preserve"> </w:t>
      </w:r>
      <w:r w:rsidRPr="00B43D71" w:rsidR="00A5627B">
        <w:rPr>
          <w:rFonts w:ascii="Arial" w:hAnsi="Arial" w:cs="Arial"/>
          <w:b/>
        </w:rPr>
        <w:t>nad</w:t>
      </w:r>
      <w:r w:rsidR="00FA45DB">
        <w:rPr>
          <w:rFonts w:ascii="Arial" w:hAnsi="Arial" w:cs="Arial"/>
          <w:b/>
        </w:rPr>
        <w:t xml:space="preserve"> </w:t>
      </w:r>
      <w:r w:rsidRPr="00B43D71" w:rsidR="00A5627B">
        <w:rPr>
          <w:rFonts w:ascii="Arial" w:hAnsi="Arial" w:cs="Arial"/>
          <w:b/>
        </w:rPr>
        <w:t xml:space="preserve"> zachovávaním zákonnosti </w:t>
      </w:r>
      <w:r w:rsidR="00F3222E">
        <w:rPr>
          <w:rFonts w:ascii="Arial" w:hAnsi="Arial" w:cs="Arial"/>
          <w:b/>
        </w:rPr>
        <w:t xml:space="preserve"> </w:t>
      </w:r>
      <w:r w:rsidRPr="00B43D71" w:rsidR="00A5627B">
        <w:rPr>
          <w:rFonts w:ascii="Arial" w:hAnsi="Arial" w:cs="Arial"/>
          <w:b/>
        </w:rPr>
        <w:t>v prípravnom konaní</w:t>
      </w:r>
      <w:r w:rsidRPr="00B43D71" w:rsidR="00A5627B">
        <w:rPr>
          <w:rFonts w:ascii="Arial" w:hAnsi="Arial" w:cs="Arial"/>
          <w:b/>
          <w:color w:val="339966"/>
        </w:rPr>
        <w:t xml:space="preserve"> </w:t>
      </w:r>
      <w:r>
        <w:rPr>
          <w:rFonts w:ascii="Arial" w:hAnsi="Arial" w:cs="Arial"/>
          <w:b/>
          <w:color w:val="339966"/>
        </w:rPr>
        <w:t xml:space="preserve"> </w:t>
      </w:r>
    </w:p>
    <w:p w:rsidR="008E7143" w:rsidRPr="008E7143" w:rsidP="008E7143">
      <w:pPr>
        <w:bidi w:val="0"/>
        <w:rPr>
          <w:rFonts w:ascii="Arial" w:hAnsi="Arial" w:cs="Arial"/>
          <w:b/>
        </w:rPr>
      </w:pPr>
      <w:r w:rsidR="00B43D71">
        <w:rPr>
          <w:rFonts w:ascii="Times New Roman" w:hAnsi="Times New Roman"/>
        </w:rPr>
        <w:t xml:space="preserve">          </w:t>
      </w:r>
      <w:r w:rsidR="00DD6663">
        <w:rPr>
          <w:rFonts w:ascii="Times New Roman" w:hAnsi="Times New Roman"/>
        </w:rPr>
        <w:t xml:space="preserve"> </w:t>
      </w:r>
      <w:r w:rsidR="00B43D71">
        <w:rPr>
          <w:rFonts w:ascii="Times New Roman" w:hAnsi="Times New Roman"/>
        </w:rPr>
        <w:t xml:space="preserve"> </w:t>
      </w:r>
      <w:r w:rsidRPr="008E7143" w:rsidR="00A5627B">
        <w:rPr>
          <w:rFonts w:ascii="Arial" w:hAnsi="Arial" w:cs="Arial"/>
          <w:b/>
        </w:rPr>
        <w:t xml:space="preserve">vo vyhodnocovanom období </w:t>
      </w:r>
    </w:p>
    <w:p w:rsidR="00515A70" w:rsidRPr="005F5DEA" w:rsidP="00515A70">
      <w:pPr>
        <w:pStyle w:val="NormalWeb"/>
        <w:bidi w:val="0"/>
        <w:ind w:firstLine="540"/>
        <w:jc w:val="both"/>
        <w:rPr>
          <w:rFonts w:ascii="Arial" w:hAnsi="Arial" w:cs="Arial"/>
          <w:color w:val="000000"/>
        </w:rPr>
      </w:pPr>
      <w:r w:rsidRPr="005F5DEA">
        <w:rPr>
          <w:rFonts w:ascii="Arial" w:hAnsi="Arial" w:cs="Arial"/>
          <w:color w:val="000000"/>
        </w:rPr>
        <w:t xml:space="preserve">Oprávnenie prokurátora vykonávať dozor nad zachovávaním zákonnosti </w:t>
      </w:r>
      <w:r w:rsidR="00B43D71">
        <w:rPr>
          <w:rFonts w:ascii="Arial" w:hAnsi="Arial" w:cs="Arial"/>
          <w:color w:val="000000"/>
        </w:rPr>
        <w:t xml:space="preserve">            </w:t>
      </w:r>
      <w:r w:rsidRPr="005F5DEA">
        <w:rPr>
          <w:rFonts w:ascii="Arial" w:hAnsi="Arial" w:cs="Arial"/>
          <w:color w:val="000000"/>
        </w:rPr>
        <w:t>v prípravnom konaní ako súčasť oprávnení prokuratúry vyplýva z článku 149 Ústavy Slovenskej republiky.</w:t>
      </w:r>
    </w:p>
    <w:p w:rsidR="00515A70" w:rsidRPr="005F5DEA" w:rsidP="002D5C0A">
      <w:pPr>
        <w:pStyle w:val="NormalWeb"/>
        <w:bidi w:val="0"/>
        <w:ind w:firstLine="540"/>
        <w:jc w:val="both"/>
        <w:rPr>
          <w:rFonts w:ascii="Arial" w:hAnsi="Arial" w:cs="Arial"/>
          <w:color w:val="000000"/>
        </w:rPr>
      </w:pPr>
      <w:r w:rsidRPr="005F5DEA">
        <w:rPr>
          <w:rFonts w:ascii="Arial" w:hAnsi="Arial" w:cs="Arial"/>
          <w:color w:val="000000"/>
        </w:rPr>
        <w:t xml:space="preserve">Počet previerok vyšetrovacích spisov prokurátormi sa oproti minulému roku </w:t>
      </w:r>
      <w:r w:rsidR="002D5C0A">
        <w:rPr>
          <w:rFonts w:ascii="Arial" w:hAnsi="Arial" w:cs="Arial"/>
          <w:color w:val="000000"/>
        </w:rPr>
        <w:t xml:space="preserve">       </w:t>
      </w:r>
      <w:r w:rsidRPr="005F5DEA">
        <w:rPr>
          <w:rFonts w:ascii="Arial" w:hAnsi="Arial" w:cs="Arial"/>
          <w:color w:val="000000"/>
        </w:rPr>
        <w:t xml:space="preserve">v roku 2010 výrazne zvýšil. Kým v roku 2009 bolo vykonaných 43 474 takýchto previerok, </w:t>
      </w:r>
      <w:r w:rsidR="00B43D71">
        <w:rPr>
          <w:rFonts w:ascii="Arial" w:hAnsi="Arial" w:cs="Arial"/>
          <w:color w:val="000000"/>
        </w:rPr>
        <w:t xml:space="preserve">  </w:t>
      </w:r>
      <w:r w:rsidRPr="005F5DEA">
        <w:rPr>
          <w:rFonts w:ascii="Arial" w:hAnsi="Arial" w:cs="Arial"/>
          <w:color w:val="000000"/>
        </w:rPr>
        <w:t>v roku 2010 to bolo 46 644 previerok. Pre porovnanie v roku 2008 bolo vykonaných 38 912 previerok.</w:t>
      </w:r>
    </w:p>
    <w:p w:rsidR="00515A70" w:rsidRPr="005F5DEA" w:rsidP="0033504B">
      <w:pPr>
        <w:pStyle w:val="NormalWeb"/>
        <w:bidi w:val="0"/>
        <w:ind w:firstLine="540"/>
        <w:jc w:val="both"/>
        <w:rPr>
          <w:rFonts w:ascii="Arial" w:hAnsi="Arial" w:cs="Arial"/>
          <w:color w:val="000000"/>
        </w:rPr>
      </w:pPr>
      <w:r w:rsidRPr="005F5DEA">
        <w:rPr>
          <w:rFonts w:ascii="Arial" w:hAnsi="Arial" w:cs="Arial"/>
          <w:color w:val="000000"/>
        </w:rPr>
        <w:t xml:space="preserve">V minulom roku bolo prokurátormi vydaných celkom 19 291 pokynov, čím pokračuje pokles uplatňovania tohto druhu oprávnenia oproti predchádzajúcim rokom (2009 </w:t>
      </w:r>
      <w:r w:rsidR="0059372D">
        <w:rPr>
          <w:rFonts w:ascii="Arial" w:hAnsi="Arial" w:cs="Arial"/>
          <w:color w:val="000000"/>
        </w:rPr>
        <w:t>-</w:t>
      </w:r>
      <w:r w:rsidRPr="005F5DEA">
        <w:rPr>
          <w:rFonts w:ascii="Arial" w:hAnsi="Arial" w:cs="Arial"/>
          <w:color w:val="000000"/>
        </w:rPr>
        <w:t xml:space="preserve"> </w:t>
      </w:r>
      <w:smartTag w:uri="urn:schemas-microsoft-com:office:smarttags" w:element="metricconverter">
        <w:smartTagPr>
          <w:attr w:name="ProductID" w:val="20 655 a"/>
        </w:smartTagPr>
        <w:r w:rsidRPr="005F5DEA">
          <w:rPr>
            <w:rFonts w:ascii="Arial" w:hAnsi="Arial" w:cs="Arial"/>
            <w:color w:val="000000"/>
          </w:rPr>
          <w:t>20 655 a</w:t>
        </w:r>
      </w:smartTag>
      <w:r w:rsidRPr="005F5DEA">
        <w:rPr>
          <w:rFonts w:ascii="Arial" w:hAnsi="Arial" w:cs="Arial"/>
          <w:color w:val="000000"/>
        </w:rPr>
        <w:t xml:space="preserve"> v roku 2008 </w:t>
      </w:r>
      <w:r w:rsidR="00FA45DB">
        <w:rPr>
          <w:rFonts w:ascii="Arial" w:hAnsi="Arial" w:cs="Arial"/>
          <w:color w:val="000000"/>
        </w:rPr>
        <w:t>-</w:t>
      </w:r>
      <w:r w:rsidRPr="005F5DEA">
        <w:rPr>
          <w:rFonts w:ascii="Arial" w:hAnsi="Arial" w:cs="Arial"/>
          <w:color w:val="000000"/>
        </w:rPr>
        <w:t xml:space="preserve"> 24 223 pokynov). Oproti tomu pokračuje nárast počtu vrátených vecí na doplnenie vyšetrovania alebo skráteného vyšetrovania. V roku 2010 bolo vrátených 6 776 vecí, v roku 2009 to bolo 6 081 vecí a v roku 2008 5 744 vecí. Prokurátori vo vyhodnocovanom období zrušili 3 171 policajných rozhodnutí. Pre porovnanie v roku 2009 bolo zrušených 3 847 rozhodnutí a v roku 2008 4 049 rozhodnutí. Prokurátori sa zúčastnili na 3 171 vyšetrovacích úkonoch, čo je približne o tretinu vyšší počet ako v predchádzajúcich rokoch (2009 </w:t>
      </w:r>
      <w:r w:rsidR="00E84A46">
        <w:rPr>
          <w:rFonts w:ascii="Arial" w:hAnsi="Arial" w:cs="Arial"/>
          <w:color w:val="000000"/>
        </w:rPr>
        <w:t>-</w:t>
      </w:r>
      <w:r w:rsidRPr="005F5DEA">
        <w:rPr>
          <w:rFonts w:ascii="Arial" w:hAnsi="Arial" w:cs="Arial"/>
          <w:color w:val="000000"/>
        </w:rPr>
        <w:t xml:space="preserve"> 2 174, 2008 </w:t>
      </w:r>
      <w:r w:rsidR="00E84A46">
        <w:rPr>
          <w:rFonts w:ascii="Arial" w:hAnsi="Arial" w:cs="Arial"/>
          <w:color w:val="000000"/>
        </w:rPr>
        <w:t>-</w:t>
      </w:r>
      <w:r w:rsidRPr="005F5DEA">
        <w:rPr>
          <w:rFonts w:ascii="Arial" w:hAnsi="Arial" w:cs="Arial"/>
          <w:color w:val="000000"/>
        </w:rPr>
        <w:t xml:space="preserve"> 2 157). </w:t>
      </w:r>
      <w:r w:rsidR="005271BC">
        <w:rPr>
          <w:rFonts w:ascii="Arial" w:hAnsi="Arial" w:cs="Arial"/>
          <w:color w:val="000000"/>
        </w:rPr>
        <w:t xml:space="preserve">  </w:t>
      </w:r>
      <w:r w:rsidR="00FA45DB">
        <w:rPr>
          <w:rFonts w:ascii="Arial" w:hAnsi="Arial" w:cs="Arial"/>
          <w:color w:val="000000"/>
        </w:rPr>
        <w:t xml:space="preserve">  </w:t>
      </w:r>
      <w:r w:rsidRPr="005F5DEA">
        <w:rPr>
          <w:rFonts w:ascii="Arial" w:hAnsi="Arial" w:cs="Arial"/>
          <w:color w:val="000000"/>
        </w:rPr>
        <w:t xml:space="preserve">V rámci </w:t>
      </w:r>
      <w:r w:rsidR="000F5873">
        <w:rPr>
          <w:rFonts w:ascii="Arial" w:hAnsi="Arial" w:cs="Arial"/>
          <w:color w:val="000000"/>
        </w:rPr>
        <w:t>využívania dozorových oprávnení</w:t>
      </w:r>
      <w:r w:rsidRPr="005F5DEA">
        <w:rPr>
          <w:rFonts w:ascii="Arial" w:hAnsi="Arial" w:cs="Arial"/>
          <w:color w:val="000000"/>
        </w:rPr>
        <w:t xml:space="preserve"> prokurátori v roku 2010 odňali 210 vecí policajtovi a prikázali ich na konanie inému policajtovi (v roku 2009 to bolo 227 vecí </w:t>
      </w:r>
      <w:r w:rsidR="005271BC">
        <w:rPr>
          <w:rFonts w:ascii="Arial" w:hAnsi="Arial" w:cs="Arial"/>
          <w:color w:val="000000"/>
        </w:rPr>
        <w:t xml:space="preserve"> </w:t>
      </w:r>
      <w:r w:rsidRPr="005F5DEA">
        <w:rPr>
          <w:rFonts w:ascii="Arial" w:hAnsi="Arial" w:cs="Arial"/>
          <w:color w:val="000000"/>
        </w:rPr>
        <w:t xml:space="preserve">a v roku 2008 153 vecí) a nariadili vykonať vyšetrovanie v 328 veciach (v roku 2009 </w:t>
      </w:r>
      <w:r w:rsidR="00C37936">
        <w:rPr>
          <w:rFonts w:ascii="Arial" w:hAnsi="Arial" w:cs="Arial"/>
          <w:color w:val="000000"/>
        </w:rPr>
        <w:t xml:space="preserve"> </w:t>
      </w:r>
      <w:r w:rsidRPr="005F5DEA">
        <w:rPr>
          <w:rFonts w:ascii="Arial" w:hAnsi="Arial" w:cs="Arial"/>
          <w:color w:val="000000"/>
        </w:rPr>
        <w:t>v 232 veciach a v roku 2008 v 309 veciach).</w:t>
      </w:r>
    </w:p>
    <w:p w:rsidR="007E58BA" w:rsidP="004B2EF3">
      <w:pPr>
        <w:pStyle w:val="NormalWeb"/>
        <w:bidi w:val="0"/>
        <w:jc w:val="both"/>
        <w:rPr>
          <w:rFonts w:ascii="Arial" w:hAnsi="Arial" w:cs="Arial"/>
        </w:rPr>
      </w:pPr>
      <w:r w:rsidRPr="004B2EF3" w:rsidR="00515A70">
        <w:rPr>
          <w:rFonts w:ascii="Arial" w:hAnsi="Arial" w:cs="Arial"/>
        </w:rPr>
        <w:t xml:space="preserve">        Pri výkone dozoru nad zachovávaním zákonnosti v prípravnom konaní rozhodovali</w:t>
      </w:r>
      <w:r>
        <w:rPr>
          <w:rFonts w:ascii="Arial" w:hAnsi="Arial" w:cs="Arial"/>
        </w:rPr>
        <w:t xml:space="preserve"> </w:t>
      </w:r>
      <w:r w:rsidRPr="004B2EF3" w:rsidR="00515A70">
        <w:rPr>
          <w:rFonts w:ascii="Arial" w:hAnsi="Arial" w:cs="Arial"/>
        </w:rPr>
        <w:t xml:space="preserve"> prokurátori </w:t>
      </w:r>
      <w:r>
        <w:rPr>
          <w:rFonts w:ascii="Arial" w:hAnsi="Arial" w:cs="Arial"/>
        </w:rPr>
        <w:t xml:space="preserve"> </w:t>
      </w:r>
      <w:r w:rsidRPr="004B2EF3" w:rsidR="00515A70">
        <w:rPr>
          <w:rFonts w:ascii="Arial" w:hAnsi="Arial" w:cs="Arial"/>
        </w:rPr>
        <w:t>celkom</w:t>
      </w:r>
      <w:r>
        <w:rPr>
          <w:rFonts w:ascii="Arial" w:hAnsi="Arial" w:cs="Arial"/>
        </w:rPr>
        <w:t xml:space="preserve"> </w:t>
      </w:r>
      <w:r w:rsidRPr="004B2EF3" w:rsidR="00515A70">
        <w:rPr>
          <w:rFonts w:ascii="Arial" w:hAnsi="Arial" w:cs="Arial"/>
        </w:rPr>
        <w:t xml:space="preserve"> o 12 856 sťažnostiach podaných proti rozhodnutiam </w:t>
      </w:r>
    </w:p>
    <w:p w:rsidR="007E58BA" w:rsidP="004B2EF3">
      <w:pPr>
        <w:pStyle w:val="NormalWeb"/>
        <w:bidi w:val="0"/>
        <w:jc w:val="both"/>
        <w:rPr>
          <w:rFonts w:ascii="Arial" w:hAnsi="Arial" w:cs="Arial"/>
        </w:rPr>
      </w:pPr>
    </w:p>
    <w:p w:rsidR="008E7143" w:rsidP="004B2EF3">
      <w:pPr>
        <w:pStyle w:val="NormalWeb"/>
        <w:bidi w:val="0"/>
        <w:jc w:val="both"/>
        <w:rPr>
          <w:rFonts w:ascii="Arial" w:hAnsi="Arial" w:cs="Arial"/>
        </w:rPr>
      </w:pPr>
      <w:r w:rsidRPr="004B2EF3" w:rsidR="00515A70">
        <w:rPr>
          <w:rFonts w:ascii="Arial" w:hAnsi="Arial" w:cs="Arial"/>
        </w:rPr>
        <w:t xml:space="preserve">policajtov (v roku 2009 vydali takýchto rozhodnutí </w:t>
      </w:r>
      <w:smartTag w:uri="urn:schemas-microsoft-com:office:smarttags" w:element="metricconverter">
        <w:smartTagPr>
          <w:attr w:name="ProductID" w:val="10 609 a"/>
        </w:smartTagPr>
        <w:r w:rsidRPr="004B2EF3" w:rsidR="00515A70">
          <w:rPr>
            <w:rFonts w:ascii="Arial" w:hAnsi="Arial" w:cs="Arial"/>
          </w:rPr>
          <w:t>10 609 a</w:t>
        </w:r>
      </w:smartTag>
      <w:r w:rsidRPr="004B2EF3" w:rsidR="00515A70">
        <w:rPr>
          <w:rFonts w:ascii="Arial" w:hAnsi="Arial" w:cs="Arial"/>
        </w:rPr>
        <w:t xml:space="preserve"> v roku 2008 11 044),</w:t>
      </w:r>
      <w:r w:rsidR="0091495E">
        <w:rPr>
          <w:rFonts w:ascii="Arial" w:hAnsi="Arial" w:cs="Arial"/>
        </w:rPr>
        <w:t xml:space="preserve">       </w:t>
      </w:r>
      <w:r w:rsidRPr="004B2EF3" w:rsidR="00515A70">
        <w:rPr>
          <w:rFonts w:ascii="Arial" w:hAnsi="Arial" w:cs="Arial"/>
        </w:rPr>
        <w:t xml:space="preserve">z ktorých zamietli 10 918 sťažností  (2009 </w:t>
      </w:r>
      <w:r w:rsidRPr="004B2EF3" w:rsidR="00E84A46">
        <w:rPr>
          <w:rFonts w:ascii="Arial" w:hAnsi="Arial" w:cs="Arial"/>
        </w:rPr>
        <w:t>-</w:t>
      </w:r>
      <w:r w:rsidRPr="004B2EF3" w:rsidR="00515A70">
        <w:rPr>
          <w:rFonts w:ascii="Arial" w:hAnsi="Arial" w:cs="Arial"/>
        </w:rPr>
        <w:t xml:space="preserve"> 9 193, 2008 </w:t>
      </w:r>
      <w:r w:rsidRPr="004B2EF3" w:rsidR="00E84A46">
        <w:rPr>
          <w:rFonts w:ascii="Arial" w:hAnsi="Arial" w:cs="Arial"/>
        </w:rPr>
        <w:t xml:space="preserve">- </w:t>
      </w:r>
      <w:r w:rsidRPr="004B2EF3" w:rsidR="00515A70">
        <w:rPr>
          <w:rFonts w:ascii="Arial" w:hAnsi="Arial" w:cs="Arial"/>
        </w:rPr>
        <w:t xml:space="preserve"> 9 489)</w:t>
      </w:r>
      <w:r w:rsidR="0091495E">
        <w:rPr>
          <w:rFonts w:ascii="Arial" w:hAnsi="Arial" w:cs="Arial"/>
        </w:rPr>
        <w:t>, z toho</w:t>
      </w:r>
      <w:r w:rsidRPr="004B2EF3" w:rsidR="00515A70">
        <w:rPr>
          <w:rFonts w:ascii="Arial" w:hAnsi="Arial" w:cs="Arial"/>
        </w:rPr>
        <w:t>:</w:t>
      </w:r>
    </w:p>
    <w:p w:rsidR="006E537A" w:rsidRPr="006E537A" w:rsidP="006E537A">
      <w:pPr>
        <w:bidi w:val="0"/>
        <w:rPr>
          <w:rFonts w:ascii="Arial" w:hAnsi="Arial" w:cs="Arial"/>
        </w:rPr>
      </w:pPr>
      <w:r w:rsidRPr="006E537A" w:rsidR="004B2EF3">
        <w:rPr>
          <w:rFonts w:ascii="Arial" w:hAnsi="Arial" w:cs="Arial"/>
        </w:rPr>
        <w:t xml:space="preserve">- </w:t>
      </w:r>
      <w:r w:rsidRPr="006E537A" w:rsidR="00515A70">
        <w:rPr>
          <w:rFonts w:ascii="Arial" w:hAnsi="Arial" w:cs="Arial"/>
        </w:rPr>
        <w:t xml:space="preserve">podľa </w:t>
      </w:r>
      <w:r w:rsidRPr="006E537A" w:rsidR="00367D40">
        <w:rPr>
          <w:rFonts w:ascii="Arial" w:hAnsi="Arial" w:cs="Arial"/>
        </w:rPr>
        <w:t xml:space="preserve"> </w:t>
      </w:r>
      <w:r w:rsidRPr="006E537A" w:rsidR="00515A70">
        <w:rPr>
          <w:rFonts w:ascii="Arial" w:hAnsi="Arial" w:cs="Arial"/>
        </w:rPr>
        <w:t>§</w:t>
      </w:r>
      <w:r w:rsidRPr="006E537A" w:rsidR="00367D40">
        <w:rPr>
          <w:rFonts w:ascii="Arial" w:hAnsi="Arial" w:cs="Arial"/>
        </w:rPr>
        <w:t xml:space="preserve"> </w:t>
      </w:r>
      <w:r w:rsidRPr="006E537A" w:rsidR="00515A70">
        <w:rPr>
          <w:rFonts w:ascii="Arial" w:hAnsi="Arial" w:cs="Arial"/>
        </w:rPr>
        <w:t xml:space="preserve"> 193 </w:t>
      </w:r>
      <w:r w:rsidRPr="006E537A" w:rsidR="00367D40">
        <w:rPr>
          <w:rFonts w:ascii="Arial" w:hAnsi="Arial" w:cs="Arial"/>
        </w:rPr>
        <w:t xml:space="preserve"> </w:t>
      </w:r>
      <w:r w:rsidRPr="006E537A" w:rsidR="00515A70">
        <w:rPr>
          <w:rFonts w:ascii="Arial" w:hAnsi="Arial" w:cs="Arial"/>
        </w:rPr>
        <w:t>odsek</w:t>
      </w:r>
      <w:r w:rsidRPr="006E537A" w:rsidR="00367D40">
        <w:rPr>
          <w:rFonts w:ascii="Arial" w:hAnsi="Arial" w:cs="Arial"/>
        </w:rPr>
        <w:t xml:space="preserve"> </w:t>
      </w:r>
      <w:r w:rsidRPr="006E537A" w:rsidR="00515A70">
        <w:rPr>
          <w:rFonts w:ascii="Arial" w:hAnsi="Arial" w:cs="Arial"/>
        </w:rPr>
        <w:t xml:space="preserve"> 1 písmeno </w:t>
      </w:r>
      <w:r w:rsidRPr="006E537A" w:rsidR="00367D40">
        <w:rPr>
          <w:rFonts w:ascii="Arial" w:hAnsi="Arial" w:cs="Arial"/>
        </w:rPr>
        <w:t xml:space="preserve"> </w:t>
      </w:r>
      <w:r w:rsidRPr="006E537A" w:rsidR="00515A70">
        <w:rPr>
          <w:rFonts w:ascii="Arial" w:hAnsi="Arial" w:cs="Arial"/>
        </w:rPr>
        <w:t>a</w:t>
      </w:r>
      <w:r w:rsidRPr="006E537A" w:rsidR="00367D40">
        <w:rPr>
          <w:rFonts w:ascii="Arial" w:hAnsi="Arial" w:cs="Arial"/>
        </w:rPr>
        <w:t xml:space="preserve">/ </w:t>
      </w:r>
      <w:r w:rsidRPr="006E537A" w:rsidR="00515A70">
        <w:rPr>
          <w:rFonts w:ascii="Arial" w:hAnsi="Arial" w:cs="Arial"/>
        </w:rPr>
        <w:t xml:space="preserve"> Trestného </w:t>
      </w:r>
      <w:r w:rsidRPr="006E537A" w:rsidR="00367D40">
        <w:rPr>
          <w:rFonts w:ascii="Arial" w:hAnsi="Arial" w:cs="Arial"/>
        </w:rPr>
        <w:t xml:space="preserve"> </w:t>
      </w:r>
      <w:r w:rsidRPr="006E537A" w:rsidR="00515A70">
        <w:rPr>
          <w:rFonts w:ascii="Arial" w:hAnsi="Arial" w:cs="Arial"/>
        </w:rPr>
        <w:t xml:space="preserve">poriadku </w:t>
      </w:r>
      <w:r w:rsidRPr="006E537A" w:rsidR="00367D40">
        <w:rPr>
          <w:rFonts w:ascii="Arial" w:hAnsi="Arial" w:cs="Arial"/>
        </w:rPr>
        <w:t xml:space="preserve"> </w:t>
      </w:r>
      <w:r w:rsidRPr="006E537A" w:rsidR="00515A70">
        <w:rPr>
          <w:rFonts w:ascii="Arial" w:hAnsi="Arial" w:cs="Arial"/>
        </w:rPr>
        <w:t>97</w:t>
      </w:r>
      <w:r w:rsidR="00100DCD">
        <w:rPr>
          <w:rFonts w:ascii="Arial" w:hAnsi="Arial" w:cs="Arial"/>
        </w:rPr>
        <w:t xml:space="preserve"> </w:t>
      </w:r>
      <w:r w:rsidRPr="006E537A" w:rsidR="00515A70">
        <w:rPr>
          <w:rFonts w:ascii="Arial" w:hAnsi="Arial" w:cs="Arial"/>
        </w:rPr>
        <w:t xml:space="preserve"> sťažností   (2009 - 50, </w:t>
      </w:r>
      <w:r w:rsidRPr="006E537A" w:rsidR="008E7143">
        <w:rPr>
          <w:rFonts w:ascii="Arial" w:hAnsi="Arial" w:cs="Arial"/>
        </w:rPr>
        <w:t xml:space="preserve">  </w:t>
      </w:r>
      <w:r w:rsidRPr="006E537A">
        <w:rPr>
          <w:rFonts w:ascii="Arial" w:hAnsi="Arial" w:cs="Arial"/>
        </w:rPr>
        <w:t xml:space="preserve">     </w:t>
      </w:r>
    </w:p>
    <w:p w:rsidR="00515A70" w:rsidRPr="006E537A" w:rsidP="006E537A">
      <w:pPr>
        <w:bidi w:val="0"/>
        <w:rPr>
          <w:rFonts w:ascii="Arial" w:hAnsi="Arial" w:cs="Arial"/>
        </w:rPr>
      </w:pPr>
      <w:r w:rsidRPr="006E537A" w:rsidR="006E537A">
        <w:rPr>
          <w:rFonts w:ascii="Arial" w:hAnsi="Arial" w:cs="Arial"/>
        </w:rPr>
        <w:t xml:space="preserve">  </w:t>
      </w:r>
      <w:r w:rsidRPr="006E537A">
        <w:rPr>
          <w:rFonts w:ascii="Arial" w:hAnsi="Arial" w:cs="Arial"/>
          <w:color w:val="000000"/>
        </w:rPr>
        <w:t>2008 - 47),</w:t>
      </w:r>
    </w:p>
    <w:p w:rsidR="002D5C0A" w:rsidRPr="006E537A" w:rsidP="00393D91">
      <w:pPr>
        <w:tabs>
          <w:tab w:val="left" w:pos="180"/>
        </w:tabs>
        <w:bidi w:val="0"/>
        <w:rPr>
          <w:rFonts w:ascii="Arial" w:hAnsi="Arial" w:cs="Arial"/>
          <w:color w:val="000000"/>
        </w:rPr>
      </w:pPr>
      <w:r w:rsidR="00393D91">
        <w:rPr>
          <w:rFonts w:ascii="Arial" w:hAnsi="Arial" w:cs="Arial"/>
          <w:color w:val="000000"/>
        </w:rPr>
        <w:t xml:space="preserve">- </w:t>
      </w:r>
      <w:r w:rsidRPr="006E537A" w:rsidR="00515A70">
        <w:rPr>
          <w:rFonts w:ascii="Arial" w:hAnsi="Arial" w:cs="Arial"/>
          <w:color w:val="000000"/>
        </w:rPr>
        <w:t>podľa</w:t>
      </w:r>
      <w:r w:rsidRPr="006E537A" w:rsidR="00367D40">
        <w:rPr>
          <w:rFonts w:ascii="Arial" w:hAnsi="Arial" w:cs="Arial"/>
          <w:color w:val="000000"/>
        </w:rPr>
        <w:t xml:space="preserve"> </w:t>
      </w:r>
      <w:r w:rsidRPr="006E537A" w:rsidR="00515A70">
        <w:rPr>
          <w:rFonts w:ascii="Arial" w:hAnsi="Arial" w:cs="Arial"/>
          <w:color w:val="000000"/>
        </w:rPr>
        <w:t>§ 193 odsek</w:t>
      </w:r>
      <w:r w:rsidRPr="006E537A" w:rsidR="00367D40">
        <w:rPr>
          <w:rFonts w:ascii="Arial" w:hAnsi="Arial" w:cs="Arial"/>
          <w:color w:val="000000"/>
        </w:rPr>
        <w:t xml:space="preserve"> </w:t>
      </w:r>
      <w:r w:rsidRPr="006E537A" w:rsidR="00515A70">
        <w:rPr>
          <w:rFonts w:ascii="Arial" w:hAnsi="Arial" w:cs="Arial"/>
          <w:color w:val="000000"/>
        </w:rPr>
        <w:t>1</w:t>
      </w:r>
      <w:r w:rsidRPr="006E537A" w:rsidR="00367D40">
        <w:rPr>
          <w:rFonts w:ascii="Arial" w:hAnsi="Arial" w:cs="Arial"/>
          <w:color w:val="000000"/>
        </w:rPr>
        <w:t xml:space="preserve"> </w:t>
      </w:r>
      <w:r w:rsidRPr="006E537A" w:rsidR="00515A70">
        <w:rPr>
          <w:rFonts w:ascii="Arial" w:hAnsi="Arial" w:cs="Arial"/>
          <w:color w:val="000000"/>
        </w:rPr>
        <w:t xml:space="preserve">písmeno </w:t>
      </w:r>
      <w:r w:rsidR="00393D91">
        <w:rPr>
          <w:rFonts w:ascii="Arial" w:hAnsi="Arial" w:cs="Arial"/>
          <w:color w:val="000000"/>
        </w:rPr>
        <w:t xml:space="preserve"> </w:t>
      </w:r>
      <w:r w:rsidRPr="006E537A" w:rsidR="00515A70">
        <w:rPr>
          <w:rFonts w:ascii="Arial" w:hAnsi="Arial" w:cs="Arial"/>
          <w:color w:val="000000"/>
        </w:rPr>
        <w:t>b</w:t>
      </w:r>
      <w:r w:rsidRPr="006E537A" w:rsidR="00367D40">
        <w:rPr>
          <w:rFonts w:ascii="Arial" w:hAnsi="Arial" w:cs="Arial"/>
          <w:color w:val="000000"/>
        </w:rPr>
        <w:t xml:space="preserve">/ </w:t>
      </w:r>
      <w:r w:rsidRPr="006E537A" w:rsidR="00515A70">
        <w:rPr>
          <w:rFonts w:ascii="Arial" w:hAnsi="Arial" w:cs="Arial"/>
          <w:color w:val="000000"/>
        </w:rPr>
        <w:t xml:space="preserve">Trestného </w:t>
      </w:r>
      <w:r w:rsidR="00100DCD">
        <w:rPr>
          <w:rFonts w:ascii="Arial" w:hAnsi="Arial" w:cs="Arial"/>
          <w:color w:val="000000"/>
        </w:rPr>
        <w:t xml:space="preserve"> </w:t>
      </w:r>
      <w:r w:rsidRPr="006E537A" w:rsidR="00515A70">
        <w:rPr>
          <w:rFonts w:ascii="Arial" w:hAnsi="Arial" w:cs="Arial"/>
          <w:color w:val="000000"/>
        </w:rPr>
        <w:t>poriadku</w:t>
      </w:r>
      <w:r w:rsidRPr="006E537A" w:rsidR="00367D40">
        <w:rPr>
          <w:rFonts w:ascii="Arial" w:hAnsi="Arial" w:cs="Arial"/>
          <w:color w:val="000000"/>
        </w:rPr>
        <w:t xml:space="preserve"> </w:t>
      </w:r>
      <w:r w:rsidRPr="006E537A" w:rsidR="00515A70">
        <w:rPr>
          <w:rFonts w:ascii="Arial" w:hAnsi="Arial" w:cs="Arial"/>
          <w:color w:val="000000"/>
        </w:rPr>
        <w:t xml:space="preserve">1 227 </w:t>
      </w:r>
      <w:r w:rsidR="00393D91">
        <w:rPr>
          <w:rFonts w:ascii="Arial" w:hAnsi="Arial" w:cs="Arial"/>
          <w:color w:val="000000"/>
        </w:rPr>
        <w:t xml:space="preserve">sťažností </w:t>
      </w:r>
      <w:r w:rsidRPr="006E537A" w:rsidR="00515A70">
        <w:rPr>
          <w:rFonts w:ascii="Arial" w:hAnsi="Arial" w:cs="Arial"/>
          <w:color w:val="000000"/>
        </w:rPr>
        <w:t>(2009</w:t>
      </w:r>
      <w:r w:rsidR="00393D91">
        <w:rPr>
          <w:rFonts w:ascii="Arial" w:hAnsi="Arial" w:cs="Arial"/>
          <w:color w:val="000000"/>
        </w:rPr>
        <w:t>- 1 042,</w:t>
      </w:r>
      <w:r w:rsidRPr="006E537A" w:rsidR="00515A70">
        <w:rPr>
          <w:rFonts w:ascii="Arial" w:hAnsi="Arial" w:cs="Arial"/>
          <w:color w:val="000000"/>
        </w:rPr>
        <w:t xml:space="preserve">  </w:t>
      </w:r>
    </w:p>
    <w:p w:rsidR="008E7143" w:rsidRPr="006E537A" w:rsidP="006E537A">
      <w:pPr>
        <w:bidi w:val="0"/>
        <w:rPr>
          <w:rFonts w:ascii="Arial" w:hAnsi="Arial" w:cs="Arial"/>
          <w:color w:val="000000"/>
        </w:rPr>
      </w:pPr>
      <w:r w:rsidR="00393D91">
        <w:rPr>
          <w:rFonts w:ascii="Arial" w:hAnsi="Arial" w:cs="Arial"/>
          <w:color w:val="000000"/>
        </w:rPr>
        <w:t xml:space="preserve">  </w:t>
      </w:r>
      <w:r w:rsidRPr="006E537A" w:rsidR="00515A70">
        <w:rPr>
          <w:rFonts w:ascii="Arial" w:hAnsi="Arial" w:cs="Arial"/>
          <w:color w:val="000000"/>
        </w:rPr>
        <w:t xml:space="preserve">2008 </w:t>
      </w:r>
      <w:r w:rsidRPr="006E537A" w:rsidR="00E84A46">
        <w:rPr>
          <w:rFonts w:ascii="Arial" w:hAnsi="Arial" w:cs="Arial"/>
          <w:color w:val="000000"/>
        </w:rPr>
        <w:t>-</w:t>
      </w:r>
      <w:r w:rsidRPr="006E537A" w:rsidR="00515A70">
        <w:rPr>
          <w:rFonts w:ascii="Arial" w:hAnsi="Arial" w:cs="Arial"/>
          <w:color w:val="000000"/>
        </w:rPr>
        <w:t xml:space="preserve"> 1</w:t>
      </w:r>
      <w:r w:rsidRPr="006E537A" w:rsidR="00367D40">
        <w:rPr>
          <w:rFonts w:ascii="Arial" w:hAnsi="Arial" w:cs="Arial"/>
          <w:color w:val="000000"/>
        </w:rPr>
        <w:t xml:space="preserve"> </w:t>
      </w:r>
      <w:r w:rsidRPr="006E537A" w:rsidR="00515A70">
        <w:rPr>
          <w:rFonts w:ascii="Arial" w:hAnsi="Arial" w:cs="Arial"/>
          <w:color w:val="000000"/>
        </w:rPr>
        <w:t>154),</w:t>
      </w:r>
    </w:p>
    <w:p w:rsidR="002D5C0A" w:rsidRPr="006E537A" w:rsidP="006E537A">
      <w:pPr>
        <w:bidi w:val="0"/>
        <w:rPr>
          <w:rFonts w:ascii="Arial" w:hAnsi="Arial" w:cs="Arial"/>
          <w:color w:val="000000"/>
        </w:rPr>
      </w:pPr>
      <w:r w:rsidR="00393D91">
        <w:rPr>
          <w:rFonts w:ascii="Arial" w:hAnsi="Arial" w:cs="Arial"/>
          <w:color w:val="000000"/>
        </w:rPr>
        <w:t xml:space="preserve">- podľa </w:t>
      </w:r>
      <w:r w:rsidRPr="006E537A" w:rsidR="00515A70">
        <w:rPr>
          <w:rFonts w:ascii="Arial" w:hAnsi="Arial" w:cs="Arial"/>
          <w:color w:val="000000"/>
        </w:rPr>
        <w:t>§ 193</w:t>
      </w:r>
      <w:r w:rsidRPr="006E537A" w:rsidR="00367D40">
        <w:rPr>
          <w:rFonts w:ascii="Arial" w:hAnsi="Arial" w:cs="Arial"/>
          <w:color w:val="000000"/>
        </w:rPr>
        <w:t xml:space="preserve"> </w:t>
      </w:r>
      <w:r w:rsidRPr="006E537A" w:rsidR="00515A70">
        <w:rPr>
          <w:rFonts w:ascii="Arial" w:hAnsi="Arial" w:cs="Arial"/>
          <w:color w:val="000000"/>
        </w:rPr>
        <w:t>odsek 1 písmeno</w:t>
      </w:r>
      <w:r w:rsidRPr="006E537A" w:rsidR="00367D40">
        <w:rPr>
          <w:rFonts w:ascii="Arial" w:hAnsi="Arial" w:cs="Arial"/>
          <w:color w:val="000000"/>
        </w:rPr>
        <w:t xml:space="preserve"> </w:t>
      </w:r>
      <w:r w:rsidRPr="006E537A" w:rsidR="00515A70">
        <w:rPr>
          <w:rFonts w:ascii="Arial" w:hAnsi="Arial" w:cs="Arial"/>
          <w:color w:val="000000"/>
        </w:rPr>
        <w:t>c</w:t>
      </w:r>
      <w:r w:rsidRPr="006E537A" w:rsidR="00367D40">
        <w:rPr>
          <w:rFonts w:ascii="Arial" w:hAnsi="Arial" w:cs="Arial"/>
          <w:color w:val="000000"/>
        </w:rPr>
        <w:t xml:space="preserve">/ </w:t>
      </w:r>
      <w:r w:rsidRPr="006E537A" w:rsidR="00515A70">
        <w:rPr>
          <w:rFonts w:ascii="Arial" w:hAnsi="Arial" w:cs="Arial"/>
          <w:color w:val="000000"/>
        </w:rPr>
        <w:t>Trestného por</w:t>
      </w:r>
      <w:r w:rsidRPr="006E537A">
        <w:rPr>
          <w:rFonts w:ascii="Arial" w:hAnsi="Arial" w:cs="Arial"/>
          <w:color w:val="000000"/>
        </w:rPr>
        <w:t>iadku 9</w:t>
      </w:r>
      <w:r w:rsidRPr="006E537A" w:rsidR="00367D40">
        <w:rPr>
          <w:rFonts w:ascii="Arial" w:hAnsi="Arial" w:cs="Arial"/>
          <w:color w:val="000000"/>
        </w:rPr>
        <w:t> </w:t>
      </w:r>
      <w:r w:rsidRPr="006E537A">
        <w:rPr>
          <w:rFonts w:ascii="Arial" w:hAnsi="Arial" w:cs="Arial"/>
          <w:color w:val="000000"/>
        </w:rPr>
        <w:t>594</w:t>
      </w:r>
      <w:r w:rsidRPr="006E537A" w:rsidR="00367D40">
        <w:rPr>
          <w:rFonts w:ascii="Arial" w:hAnsi="Arial" w:cs="Arial"/>
          <w:color w:val="000000"/>
        </w:rPr>
        <w:t xml:space="preserve"> </w:t>
      </w:r>
      <w:r w:rsidR="00393D91">
        <w:rPr>
          <w:rFonts w:ascii="Arial" w:hAnsi="Arial" w:cs="Arial"/>
          <w:color w:val="000000"/>
        </w:rPr>
        <w:t xml:space="preserve">sťažností </w:t>
      </w:r>
      <w:r w:rsidRPr="006E537A">
        <w:rPr>
          <w:rFonts w:ascii="Arial" w:hAnsi="Arial" w:cs="Arial"/>
          <w:color w:val="000000"/>
        </w:rPr>
        <w:t xml:space="preserve">(2009 </w:t>
      </w:r>
      <w:r w:rsidR="00393D91">
        <w:rPr>
          <w:rFonts w:ascii="Arial" w:hAnsi="Arial" w:cs="Arial"/>
          <w:color w:val="000000"/>
        </w:rPr>
        <w:t>– 8 101,</w:t>
      </w:r>
    </w:p>
    <w:p w:rsidR="006E537A" w:rsidP="006E537A">
      <w:pPr>
        <w:bidi w:val="0"/>
        <w:rPr>
          <w:rFonts w:ascii="Arial" w:hAnsi="Arial" w:cs="Arial"/>
          <w:color w:val="000000"/>
        </w:rPr>
      </w:pPr>
      <w:r w:rsidR="00393D91">
        <w:rPr>
          <w:rFonts w:ascii="Arial" w:hAnsi="Arial" w:cs="Arial"/>
          <w:color w:val="000000"/>
        </w:rPr>
        <w:t xml:space="preserve">  </w:t>
      </w:r>
      <w:r w:rsidRPr="006E537A" w:rsidR="00515A70">
        <w:rPr>
          <w:rFonts w:ascii="Arial" w:hAnsi="Arial" w:cs="Arial"/>
          <w:color w:val="000000"/>
        </w:rPr>
        <w:t>200</w:t>
      </w:r>
      <w:r w:rsidRPr="006E537A" w:rsidR="002D5C0A">
        <w:rPr>
          <w:rFonts w:ascii="Arial" w:hAnsi="Arial" w:cs="Arial"/>
          <w:color w:val="000000"/>
        </w:rPr>
        <w:t xml:space="preserve">8 -  </w:t>
      </w:r>
      <w:r w:rsidRPr="006E537A" w:rsidR="00367D40">
        <w:rPr>
          <w:rFonts w:ascii="Arial" w:hAnsi="Arial" w:cs="Arial"/>
          <w:color w:val="000000"/>
        </w:rPr>
        <w:t>8 288)</w:t>
      </w:r>
      <w:r w:rsidRPr="006E537A" w:rsidR="00515A70">
        <w:rPr>
          <w:rFonts w:ascii="Arial" w:hAnsi="Arial" w:cs="Arial"/>
          <w:color w:val="000000"/>
        </w:rPr>
        <w:t xml:space="preserve">  </w:t>
      </w:r>
    </w:p>
    <w:p w:rsidR="006E537A" w:rsidP="006E537A">
      <w:pPr>
        <w:bidi w:val="0"/>
        <w:rPr>
          <w:rFonts w:ascii="Arial" w:hAnsi="Arial" w:cs="Arial"/>
          <w:color w:val="000000"/>
        </w:rPr>
      </w:pPr>
    </w:p>
    <w:p w:rsidR="006E537A" w:rsidP="006E537A">
      <w:pPr>
        <w:bidi w:val="0"/>
        <w:rPr>
          <w:rFonts w:ascii="Arial" w:hAnsi="Arial" w:cs="Arial"/>
          <w:color w:val="000000"/>
        </w:rPr>
      </w:pPr>
      <w:r>
        <w:rPr>
          <w:rFonts w:ascii="Arial" w:hAnsi="Arial" w:cs="Arial"/>
          <w:color w:val="000000"/>
        </w:rPr>
        <w:t xml:space="preserve"> </w:t>
      </w:r>
      <w:r w:rsidRPr="006E537A" w:rsidR="00515A70">
        <w:rPr>
          <w:rFonts w:ascii="Arial" w:hAnsi="Arial" w:cs="Arial"/>
          <w:color w:val="000000"/>
        </w:rPr>
        <w:t xml:space="preserve"> a </w:t>
      </w:r>
      <w:r w:rsidRPr="006E537A" w:rsidR="00367D40">
        <w:rPr>
          <w:rFonts w:ascii="Arial" w:hAnsi="Arial" w:cs="Arial"/>
          <w:color w:val="000000"/>
        </w:rPr>
        <w:t xml:space="preserve">  </w:t>
      </w:r>
      <w:r w:rsidRPr="006E537A" w:rsidR="00515A70">
        <w:rPr>
          <w:rFonts w:ascii="Arial" w:hAnsi="Arial" w:cs="Arial"/>
          <w:color w:val="000000"/>
        </w:rPr>
        <w:t xml:space="preserve">vyhoveli </w:t>
      </w:r>
      <w:r w:rsidRPr="006E537A" w:rsidR="00367D40">
        <w:rPr>
          <w:rFonts w:ascii="Arial" w:hAnsi="Arial" w:cs="Arial"/>
          <w:color w:val="000000"/>
        </w:rPr>
        <w:t xml:space="preserve">  </w:t>
      </w:r>
      <w:r w:rsidRPr="006E537A" w:rsidR="00515A70">
        <w:rPr>
          <w:rFonts w:ascii="Arial" w:hAnsi="Arial" w:cs="Arial"/>
          <w:color w:val="000000"/>
        </w:rPr>
        <w:t>1</w:t>
      </w:r>
      <w:r w:rsidRPr="006E537A" w:rsidR="00367D40">
        <w:rPr>
          <w:rFonts w:ascii="Arial" w:hAnsi="Arial" w:cs="Arial"/>
          <w:color w:val="000000"/>
        </w:rPr>
        <w:t> </w:t>
      </w:r>
      <w:r w:rsidRPr="006E537A" w:rsidR="00515A70">
        <w:rPr>
          <w:rFonts w:ascii="Arial" w:hAnsi="Arial" w:cs="Arial"/>
          <w:color w:val="000000"/>
        </w:rPr>
        <w:t>938</w:t>
      </w:r>
      <w:r w:rsidRPr="006E537A" w:rsidR="00367D40">
        <w:rPr>
          <w:rFonts w:ascii="Arial" w:hAnsi="Arial" w:cs="Arial"/>
          <w:color w:val="000000"/>
        </w:rPr>
        <w:t xml:space="preserve">  </w:t>
      </w:r>
      <w:r w:rsidRPr="006E537A" w:rsidR="00515A70">
        <w:rPr>
          <w:rFonts w:ascii="Arial" w:hAnsi="Arial" w:cs="Arial"/>
          <w:color w:val="000000"/>
        </w:rPr>
        <w:t xml:space="preserve"> </w:t>
      </w:r>
      <w:r w:rsidRPr="006E537A" w:rsidR="00367D40">
        <w:rPr>
          <w:rFonts w:ascii="Arial" w:hAnsi="Arial" w:cs="Arial"/>
          <w:color w:val="000000"/>
        </w:rPr>
        <w:t xml:space="preserve"> </w:t>
      </w:r>
      <w:r w:rsidRPr="006E537A" w:rsidR="00515A70">
        <w:rPr>
          <w:rFonts w:ascii="Arial" w:hAnsi="Arial" w:cs="Arial"/>
          <w:color w:val="000000"/>
        </w:rPr>
        <w:t>sťažn</w:t>
      </w:r>
      <w:r w:rsidRPr="006E537A" w:rsidR="002D5C0A">
        <w:rPr>
          <w:rFonts w:ascii="Arial" w:hAnsi="Arial" w:cs="Arial"/>
          <w:color w:val="000000"/>
        </w:rPr>
        <w:t>ostiam   (2009</w:t>
      </w:r>
      <w:r w:rsidRPr="006E537A" w:rsidR="00367D40">
        <w:rPr>
          <w:rFonts w:ascii="Arial" w:hAnsi="Arial" w:cs="Arial"/>
          <w:color w:val="000000"/>
        </w:rPr>
        <w:t xml:space="preserve"> </w:t>
      </w:r>
      <w:r w:rsidRPr="006E537A" w:rsidR="002D5C0A">
        <w:rPr>
          <w:rFonts w:ascii="Arial" w:hAnsi="Arial" w:cs="Arial"/>
          <w:color w:val="000000"/>
        </w:rPr>
        <w:t xml:space="preserve"> - </w:t>
      </w:r>
      <w:r w:rsidRPr="006E537A" w:rsidR="00367D40">
        <w:rPr>
          <w:rFonts w:ascii="Arial" w:hAnsi="Arial" w:cs="Arial"/>
          <w:color w:val="000000"/>
        </w:rPr>
        <w:t xml:space="preserve"> </w:t>
      </w:r>
      <w:r w:rsidRPr="006E537A" w:rsidR="002D5C0A">
        <w:rPr>
          <w:rFonts w:ascii="Arial" w:hAnsi="Arial" w:cs="Arial"/>
          <w:color w:val="000000"/>
        </w:rPr>
        <w:t xml:space="preserve">1 416, </w:t>
      </w:r>
      <w:r w:rsidRPr="006E537A" w:rsidR="00367D40">
        <w:rPr>
          <w:rFonts w:ascii="Arial" w:hAnsi="Arial" w:cs="Arial"/>
          <w:color w:val="000000"/>
        </w:rPr>
        <w:t xml:space="preserve"> </w:t>
      </w:r>
      <w:r w:rsidRPr="006E537A" w:rsidR="004B2EF3">
        <w:rPr>
          <w:rFonts w:ascii="Arial" w:hAnsi="Arial" w:cs="Arial"/>
          <w:color w:val="000000"/>
        </w:rPr>
        <w:t xml:space="preserve">2008 </w:t>
      </w:r>
      <w:r>
        <w:rPr>
          <w:rFonts w:ascii="Arial" w:hAnsi="Arial" w:cs="Arial"/>
          <w:color w:val="000000"/>
        </w:rPr>
        <w:t xml:space="preserve">- </w:t>
      </w:r>
      <w:r w:rsidRPr="006E537A">
        <w:rPr>
          <w:rFonts w:ascii="Arial" w:hAnsi="Arial" w:cs="Arial"/>
          <w:color w:val="000000"/>
        </w:rPr>
        <w:t>1 555),</w:t>
      </w:r>
      <w:r>
        <w:rPr>
          <w:rFonts w:ascii="Arial" w:hAnsi="Arial" w:cs="Arial"/>
          <w:color w:val="000000"/>
        </w:rPr>
        <w:t xml:space="preserve"> z toho:</w:t>
      </w:r>
    </w:p>
    <w:p w:rsidR="00393D91" w:rsidP="006E537A">
      <w:pPr>
        <w:bidi w:val="0"/>
        <w:rPr>
          <w:rFonts w:ascii="Arial" w:hAnsi="Arial" w:cs="Arial"/>
          <w:color w:val="000000"/>
        </w:rPr>
      </w:pPr>
    </w:p>
    <w:p w:rsidR="006E537A" w:rsidP="00393D91">
      <w:pPr>
        <w:tabs>
          <w:tab w:val="left" w:pos="0"/>
        </w:tabs>
        <w:bidi w:val="0"/>
        <w:rPr>
          <w:rFonts w:ascii="Arial" w:hAnsi="Arial" w:cs="Arial"/>
          <w:color w:val="000000"/>
        </w:rPr>
      </w:pPr>
      <w:r w:rsidR="00393D91">
        <w:rPr>
          <w:rFonts w:ascii="Arial" w:hAnsi="Arial" w:cs="Arial"/>
          <w:color w:val="000000"/>
        </w:rPr>
        <w:t xml:space="preserve">- </w:t>
      </w:r>
      <w:r w:rsidRPr="006E537A" w:rsidR="00515A70">
        <w:rPr>
          <w:rFonts w:ascii="Arial" w:hAnsi="Arial" w:cs="Arial"/>
          <w:color w:val="000000"/>
        </w:rPr>
        <w:t>podľa  § 194 odsek 1</w:t>
      </w:r>
      <w:r w:rsidR="00100DCD">
        <w:rPr>
          <w:rFonts w:ascii="Arial" w:hAnsi="Arial" w:cs="Arial"/>
          <w:color w:val="000000"/>
        </w:rPr>
        <w:t xml:space="preserve"> </w:t>
      </w:r>
      <w:r w:rsidRPr="006E537A" w:rsidR="00515A70">
        <w:rPr>
          <w:rFonts w:ascii="Arial" w:hAnsi="Arial" w:cs="Arial"/>
          <w:color w:val="000000"/>
        </w:rPr>
        <w:t>písmeno a</w:t>
      </w:r>
      <w:r w:rsidRPr="006E537A" w:rsidR="00367D40">
        <w:rPr>
          <w:rFonts w:ascii="Arial" w:hAnsi="Arial" w:cs="Arial"/>
          <w:color w:val="000000"/>
        </w:rPr>
        <w:t>/</w:t>
      </w:r>
      <w:r w:rsidR="00100DCD">
        <w:rPr>
          <w:rFonts w:ascii="Arial" w:hAnsi="Arial" w:cs="Arial"/>
          <w:color w:val="000000"/>
        </w:rPr>
        <w:t xml:space="preserve"> </w:t>
      </w:r>
      <w:r w:rsidRPr="006E537A" w:rsidR="00515A70">
        <w:rPr>
          <w:rFonts w:ascii="Arial" w:hAnsi="Arial" w:cs="Arial"/>
          <w:color w:val="000000"/>
        </w:rPr>
        <w:t xml:space="preserve"> Trestného </w:t>
      </w:r>
      <w:r w:rsidR="00100DCD">
        <w:rPr>
          <w:rFonts w:ascii="Arial" w:hAnsi="Arial" w:cs="Arial"/>
          <w:color w:val="000000"/>
        </w:rPr>
        <w:t xml:space="preserve"> </w:t>
      </w:r>
      <w:r w:rsidRPr="006E537A" w:rsidR="00515A70">
        <w:rPr>
          <w:rFonts w:ascii="Arial" w:hAnsi="Arial" w:cs="Arial"/>
          <w:color w:val="000000"/>
        </w:rPr>
        <w:t>poriadku</w:t>
      </w:r>
      <w:r w:rsidR="00393D91">
        <w:rPr>
          <w:rFonts w:ascii="Arial" w:hAnsi="Arial" w:cs="Arial"/>
          <w:color w:val="000000"/>
        </w:rPr>
        <w:t xml:space="preserve"> </w:t>
      </w:r>
      <w:r w:rsidRPr="006E537A" w:rsidR="00515A70">
        <w:rPr>
          <w:rFonts w:ascii="Arial" w:hAnsi="Arial" w:cs="Arial"/>
          <w:color w:val="000000"/>
        </w:rPr>
        <w:t xml:space="preserve"> 91</w:t>
      </w:r>
      <w:r w:rsidRPr="006E537A" w:rsidR="005B6532">
        <w:rPr>
          <w:rFonts w:ascii="Arial" w:hAnsi="Arial" w:cs="Arial"/>
          <w:color w:val="000000"/>
        </w:rPr>
        <w:t xml:space="preserve"> </w:t>
      </w:r>
      <w:r w:rsidRPr="006E537A" w:rsidR="00515A70">
        <w:rPr>
          <w:rFonts w:ascii="Arial" w:hAnsi="Arial" w:cs="Arial"/>
          <w:color w:val="000000"/>
        </w:rPr>
        <w:t>sťažnostiam</w:t>
      </w:r>
      <w:r w:rsidR="00393D91">
        <w:rPr>
          <w:rFonts w:ascii="Arial" w:hAnsi="Arial" w:cs="Arial"/>
          <w:color w:val="000000"/>
        </w:rPr>
        <w:t xml:space="preserve"> </w:t>
      </w:r>
      <w:r w:rsidRPr="006E537A" w:rsidR="00515A70">
        <w:rPr>
          <w:rFonts w:ascii="Arial" w:hAnsi="Arial" w:cs="Arial"/>
          <w:color w:val="000000"/>
        </w:rPr>
        <w:t>(2009</w:t>
      </w:r>
      <w:r w:rsidR="00393D91">
        <w:rPr>
          <w:rFonts w:ascii="Arial" w:hAnsi="Arial" w:cs="Arial"/>
          <w:color w:val="000000"/>
        </w:rPr>
        <w:t xml:space="preserve"> – 72,</w:t>
      </w:r>
      <w:r w:rsidRPr="006E537A" w:rsidR="00515A70">
        <w:rPr>
          <w:rFonts w:ascii="Arial" w:hAnsi="Arial" w:cs="Arial"/>
          <w:color w:val="000000"/>
        </w:rPr>
        <w:t xml:space="preserve"> </w:t>
      </w:r>
      <w:r>
        <w:rPr>
          <w:rFonts w:ascii="Arial" w:hAnsi="Arial" w:cs="Arial"/>
          <w:color w:val="000000"/>
        </w:rPr>
        <w:t xml:space="preserve"> </w:t>
      </w:r>
    </w:p>
    <w:p w:rsidR="00515A70" w:rsidRPr="006E537A" w:rsidP="006E537A">
      <w:pPr>
        <w:bidi w:val="0"/>
        <w:rPr>
          <w:rFonts w:ascii="Arial" w:hAnsi="Arial" w:cs="Arial"/>
          <w:color w:val="000000"/>
        </w:rPr>
      </w:pPr>
      <w:r w:rsidRPr="006E537A">
        <w:rPr>
          <w:rFonts w:ascii="Arial" w:hAnsi="Arial" w:cs="Arial"/>
          <w:color w:val="000000"/>
        </w:rPr>
        <w:t xml:space="preserve"> </w:t>
      </w:r>
      <w:r w:rsidR="006E537A">
        <w:rPr>
          <w:rFonts w:ascii="Arial" w:hAnsi="Arial" w:cs="Arial"/>
          <w:color w:val="000000"/>
        </w:rPr>
        <w:t xml:space="preserve"> </w:t>
      </w:r>
      <w:r w:rsidRPr="006E537A">
        <w:rPr>
          <w:rFonts w:ascii="Arial" w:hAnsi="Arial" w:cs="Arial"/>
          <w:color w:val="000000"/>
        </w:rPr>
        <w:t xml:space="preserve">2008 - 51), </w:t>
      </w:r>
    </w:p>
    <w:p w:rsidR="006E537A" w:rsidP="00393D91">
      <w:pPr>
        <w:tabs>
          <w:tab w:val="left" w:pos="0"/>
        </w:tabs>
        <w:bidi w:val="0"/>
        <w:rPr>
          <w:rFonts w:ascii="Arial" w:hAnsi="Arial" w:cs="Arial"/>
          <w:color w:val="000000"/>
        </w:rPr>
      </w:pPr>
      <w:r w:rsidR="00393D91">
        <w:rPr>
          <w:rFonts w:ascii="Arial" w:hAnsi="Arial" w:cs="Arial"/>
          <w:color w:val="000000"/>
        </w:rPr>
        <w:t xml:space="preserve">- podľa  §  194  odsek 1  </w:t>
      </w:r>
      <w:r w:rsidRPr="006E537A" w:rsidR="00515A70">
        <w:rPr>
          <w:rFonts w:ascii="Arial" w:hAnsi="Arial" w:cs="Arial"/>
          <w:color w:val="000000"/>
        </w:rPr>
        <w:t>písmeno b</w:t>
      </w:r>
      <w:r w:rsidRPr="006E537A" w:rsidR="00367D40">
        <w:rPr>
          <w:rFonts w:ascii="Arial" w:hAnsi="Arial" w:cs="Arial"/>
          <w:color w:val="000000"/>
        </w:rPr>
        <w:t>/</w:t>
      </w:r>
      <w:r w:rsidR="00393D91">
        <w:rPr>
          <w:rFonts w:ascii="Arial" w:hAnsi="Arial" w:cs="Arial"/>
          <w:color w:val="000000"/>
        </w:rPr>
        <w:t xml:space="preserve">  </w:t>
      </w:r>
      <w:r w:rsidRPr="006E537A" w:rsidR="00515A70">
        <w:rPr>
          <w:rFonts w:ascii="Arial" w:hAnsi="Arial" w:cs="Arial"/>
          <w:color w:val="000000"/>
        </w:rPr>
        <w:t xml:space="preserve">Trestného </w:t>
      </w:r>
      <w:r w:rsidR="00100DCD">
        <w:rPr>
          <w:rFonts w:ascii="Arial" w:hAnsi="Arial" w:cs="Arial"/>
          <w:color w:val="000000"/>
        </w:rPr>
        <w:t xml:space="preserve"> </w:t>
      </w:r>
      <w:r w:rsidR="00393D91">
        <w:rPr>
          <w:rFonts w:ascii="Arial" w:hAnsi="Arial" w:cs="Arial"/>
          <w:color w:val="000000"/>
        </w:rPr>
        <w:t>poriadku</w:t>
      </w:r>
      <w:r w:rsidRPr="006E537A" w:rsidR="00367D40">
        <w:rPr>
          <w:rFonts w:ascii="Arial" w:hAnsi="Arial" w:cs="Arial"/>
          <w:color w:val="000000"/>
        </w:rPr>
        <w:t xml:space="preserve"> </w:t>
      </w:r>
      <w:r w:rsidRPr="006E537A" w:rsidR="00515A70">
        <w:rPr>
          <w:rFonts w:ascii="Arial" w:hAnsi="Arial" w:cs="Arial"/>
          <w:color w:val="000000"/>
        </w:rPr>
        <w:t>1</w:t>
      </w:r>
      <w:r w:rsidR="00393D91">
        <w:rPr>
          <w:rFonts w:ascii="Arial" w:hAnsi="Arial" w:cs="Arial"/>
          <w:color w:val="000000"/>
        </w:rPr>
        <w:t> </w:t>
      </w:r>
      <w:r w:rsidRPr="006E537A" w:rsidR="00515A70">
        <w:rPr>
          <w:rFonts w:ascii="Arial" w:hAnsi="Arial" w:cs="Arial"/>
          <w:color w:val="000000"/>
        </w:rPr>
        <w:t>847</w:t>
      </w:r>
      <w:r w:rsidR="00393D91">
        <w:rPr>
          <w:rFonts w:ascii="Arial" w:hAnsi="Arial" w:cs="Arial"/>
          <w:color w:val="000000"/>
        </w:rPr>
        <w:t xml:space="preserve">  </w:t>
      </w:r>
      <w:r w:rsidRPr="006E537A" w:rsidR="00515A70">
        <w:rPr>
          <w:rFonts w:ascii="Arial" w:hAnsi="Arial" w:cs="Arial"/>
          <w:color w:val="000000"/>
        </w:rPr>
        <w:t>sťaž</w:t>
      </w:r>
      <w:r w:rsidR="00393D91">
        <w:rPr>
          <w:rFonts w:ascii="Arial" w:hAnsi="Arial" w:cs="Arial"/>
          <w:color w:val="000000"/>
        </w:rPr>
        <w:t xml:space="preserve">nostiam  </w:t>
      </w:r>
      <w:r w:rsidRPr="006E537A" w:rsidR="002D5C0A">
        <w:rPr>
          <w:rFonts w:ascii="Arial" w:hAnsi="Arial" w:cs="Arial"/>
          <w:color w:val="000000"/>
        </w:rPr>
        <w:t xml:space="preserve">(2009 </w:t>
      </w:r>
      <w:r>
        <w:rPr>
          <w:rFonts w:ascii="Arial" w:hAnsi="Arial" w:cs="Arial"/>
          <w:color w:val="000000"/>
        </w:rPr>
        <w:t xml:space="preserve">   </w:t>
      </w:r>
    </w:p>
    <w:p w:rsidR="00515A70" w:rsidRPr="006E537A" w:rsidP="006E537A">
      <w:pPr>
        <w:bidi w:val="0"/>
        <w:rPr>
          <w:rFonts w:ascii="Arial" w:hAnsi="Arial" w:cs="Arial"/>
          <w:color w:val="000000"/>
        </w:rPr>
      </w:pPr>
      <w:r w:rsidR="00393D91">
        <w:rPr>
          <w:rFonts w:ascii="Arial" w:hAnsi="Arial" w:cs="Arial"/>
          <w:color w:val="000000"/>
        </w:rPr>
        <w:t xml:space="preserve">  </w:t>
      </w:r>
      <w:r w:rsidRPr="006E537A" w:rsidR="002D5C0A">
        <w:rPr>
          <w:rFonts w:ascii="Arial" w:hAnsi="Arial" w:cs="Arial"/>
          <w:color w:val="000000"/>
        </w:rPr>
        <w:t xml:space="preserve">- </w:t>
      </w:r>
      <w:r w:rsidR="006E537A">
        <w:rPr>
          <w:rFonts w:ascii="Arial" w:hAnsi="Arial" w:cs="Arial"/>
          <w:color w:val="000000"/>
        </w:rPr>
        <w:t xml:space="preserve"> </w:t>
      </w:r>
      <w:r w:rsidRPr="006E537A" w:rsidR="002D5C0A">
        <w:rPr>
          <w:rFonts w:ascii="Arial" w:hAnsi="Arial" w:cs="Arial"/>
          <w:color w:val="000000"/>
        </w:rPr>
        <w:t xml:space="preserve">1 </w:t>
      </w:r>
      <w:r w:rsidRPr="006E537A">
        <w:rPr>
          <w:rFonts w:ascii="Arial" w:hAnsi="Arial" w:cs="Arial"/>
          <w:color w:val="000000"/>
        </w:rPr>
        <w:t>344,  2008</w:t>
      </w:r>
      <w:r w:rsidR="00100DCD">
        <w:rPr>
          <w:rFonts w:ascii="Arial" w:hAnsi="Arial" w:cs="Arial"/>
          <w:color w:val="000000"/>
        </w:rPr>
        <w:t xml:space="preserve"> </w:t>
      </w:r>
      <w:r w:rsidRPr="006E537A">
        <w:rPr>
          <w:rFonts w:ascii="Arial" w:hAnsi="Arial" w:cs="Arial"/>
          <w:color w:val="000000"/>
        </w:rPr>
        <w:t xml:space="preserve"> - 1 504). </w:t>
      </w:r>
    </w:p>
    <w:p w:rsidR="00515A70" w:rsidRPr="005F5DEA" w:rsidP="00515A70">
      <w:pPr>
        <w:pStyle w:val="NormalWeb"/>
        <w:bidi w:val="0"/>
        <w:jc w:val="both"/>
        <w:rPr>
          <w:rFonts w:ascii="Arial" w:hAnsi="Arial" w:cs="Arial"/>
          <w:color w:val="000000"/>
        </w:rPr>
      </w:pPr>
      <w:r w:rsidRPr="005F5DEA">
        <w:rPr>
          <w:rFonts w:ascii="Arial" w:hAnsi="Arial" w:cs="Arial"/>
          <w:color w:val="000000"/>
        </w:rPr>
        <w:t xml:space="preserve">         Využívaním oprávnení uvedených v § 230 odsek 2 Trestného poriadku prokurátori zabezpečujú prehľad o stave vyšetrovania alebo skráteného vyšetrovania v konkrétnych trestných veciach a realizáciou týchto oprávnení účinne ovplyvňujú priebeh vyšetrovania a zistené nedostatky a pochybenia bezodkladne odstraňujú. Získané poznatky dokumentujú, že najúčinnejšími oprávneniami sú previerky spisov, písomné pokyny k ďalšiemu priebehu vyšetrovania, ako aj účasť prokurátorov na rozhodujúcich úkonoch, či zrušovanie nezákonných a nedôvodných rozhodnutí policajtov.</w:t>
      </w:r>
    </w:p>
    <w:p w:rsidR="00515A70" w:rsidRPr="005F5DEA" w:rsidP="00515A70">
      <w:pPr>
        <w:pStyle w:val="NormalWeb"/>
        <w:bidi w:val="0"/>
        <w:jc w:val="both"/>
        <w:rPr>
          <w:rFonts w:ascii="Arial" w:hAnsi="Arial" w:cs="Arial"/>
          <w:color w:val="000000"/>
        </w:rPr>
      </w:pPr>
      <w:r w:rsidRPr="005F5DEA">
        <w:rPr>
          <w:rFonts w:ascii="Arial" w:hAnsi="Arial" w:cs="Arial"/>
          <w:color w:val="000000"/>
        </w:rPr>
        <w:t xml:space="preserve">         V roku 2010 bolo podaných 2 750 návrhov na vzatie obvinených do väzby, čo je o 532 návrhov menej ako v roku 2009. V roku 2008 bolo podaných 3 535 takýchto návrhov. Úspešnosť podaných návrhov bola 71,9</w:t>
      </w:r>
      <w:r w:rsidR="009710BD">
        <w:rPr>
          <w:rFonts w:ascii="Arial" w:hAnsi="Arial" w:cs="Arial"/>
          <w:color w:val="000000"/>
        </w:rPr>
        <w:t xml:space="preserve"> </w:t>
      </w:r>
      <w:r w:rsidRPr="005F5DEA">
        <w:rPr>
          <w:rFonts w:ascii="Arial" w:hAnsi="Arial" w:cs="Arial"/>
          <w:color w:val="000000"/>
        </w:rPr>
        <w:t>% (1 979 súdom akceptovaných návrhov). V roku 2009 bola úspešnosť na úrovni 76,8</w:t>
      </w:r>
      <w:r w:rsidR="009710BD">
        <w:rPr>
          <w:rFonts w:ascii="Arial" w:hAnsi="Arial" w:cs="Arial"/>
          <w:color w:val="000000"/>
        </w:rPr>
        <w:t xml:space="preserve"> </w:t>
      </w:r>
      <w:r w:rsidRPr="005F5DEA">
        <w:rPr>
          <w:rFonts w:ascii="Arial" w:hAnsi="Arial" w:cs="Arial"/>
          <w:color w:val="000000"/>
        </w:rPr>
        <w:t xml:space="preserve">% </w:t>
      </w:r>
      <w:r w:rsidR="009710BD">
        <w:rPr>
          <w:rFonts w:ascii="Arial" w:hAnsi="Arial" w:cs="Arial"/>
          <w:color w:val="000000"/>
        </w:rPr>
        <w:t xml:space="preserve"> </w:t>
      </w:r>
      <w:r w:rsidRPr="005F5DEA">
        <w:rPr>
          <w:rFonts w:ascii="Arial" w:hAnsi="Arial" w:cs="Arial"/>
          <w:color w:val="000000"/>
        </w:rPr>
        <w:t>a </w:t>
      </w:r>
      <w:r w:rsidR="009710BD">
        <w:rPr>
          <w:rFonts w:ascii="Arial" w:hAnsi="Arial" w:cs="Arial"/>
          <w:color w:val="000000"/>
        </w:rPr>
        <w:t xml:space="preserve"> </w:t>
      </w:r>
      <w:r w:rsidRPr="005F5DEA">
        <w:rPr>
          <w:rFonts w:ascii="Arial" w:hAnsi="Arial" w:cs="Arial"/>
          <w:color w:val="000000"/>
        </w:rPr>
        <w:t xml:space="preserve">v roku 2008 to bolo </w:t>
      </w:r>
      <w:r w:rsidR="009710BD">
        <w:rPr>
          <w:rFonts w:ascii="Arial" w:hAnsi="Arial" w:cs="Arial"/>
          <w:color w:val="000000"/>
        </w:rPr>
        <w:t xml:space="preserve">    </w:t>
      </w:r>
      <w:r w:rsidRPr="005F5DEA">
        <w:rPr>
          <w:rFonts w:ascii="Arial" w:hAnsi="Arial" w:cs="Arial"/>
          <w:color w:val="000000"/>
        </w:rPr>
        <w:t>75,7</w:t>
      </w:r>
      <w:r w:rsidR="009710BD">
        <w:rPr>
          <w:rFonts w:ascii="Arial" w:hAnsi="Arial" w:cs="Arial"/>
          <w:color w:val="000000"/>
        </w:rPr>
        <w:t xml:space="preserve"> </w:t>
      </w:r>
      <w:r w:rsidRPr="005F5DEA">
        <w:rPr>
          <w:rFonts w:ascii="Arial" w:hAnsi="Arial" w:cs="Arial"/>
          <w:color w:val="000000"/>
        </w:rPr>
        <w:t>%.</w:t>
      </w:r>
      <w:r w:rsidR="00E30D3F">
        <w:rPr>
          <w:rFonts w:ascii="Arial" w:hAnsi="Arial" w:cs="Arial"/>
          <w:color w:val="000000"/>
        </w:rPr>
        <w:t xml:space="preserve"> </w:t>
      </w:r>
      <w:r w:rsidRPr="005F5DEA">
        <w:rPr>
          <w:rFonts w:ascii="Arial" w:hAnsi="Arial" w:cs="Arial"/>
          <w:color w:val="000000"/>
        </w:rPr>
        <w:t>Proti nevyhoveniu návrhov na vzatie obvinených do väzby podali prokurátori 15 sťažností, z ktorých súdy akceptovali 4. Úspešnosť sťažností je teda 26,6</w:t>
      </w:r>
      <w:r w:rsidR="009710BD">
        <w:rPr>
          <w:rFonts w:ascii="Arial" w:hAnsi="Arial" w:cs="Arial"/>
          <w:color w:val="000000"/>
        </w:rPr>
        <w:t xml:space="preserve"> </w:t>
      </w:r>
      <w:r w:rsidRPr="005F5DEA">
        <w:rPr>
          <w:rFonts w:ascii="Arial" w:hAnsi="Arial" w:cs="Arial"/>
          <w:color w:val="000000"/>
        </w:rPr>
        <w:t xml:space="preserve">%. </w:t>
      </w:r>
      <w:r w:rsidR="009710BD">
        <w:rPr>
          <w:rFonts w:ascii="Arial" w:hAnsi="Arial" w:cs="Arial"/>
          <w:color w:val="000000"/>
        </w:rPr>
        <w:t xml:space="preserve">       </w:t>
      </w:r>
      <w:r w:rsidRPr="005F5DEA">
        <w:rPr>
          <w:rFonts w:ascii="Arial" w:hAnsi="Arial" w:cs="Arial"/>
          <w:color w:val="000000"/>
        </w:rPr>
        <w:t>V roku 2009 bola úspešnosť 32,8</w:t>
      </w:r>
      <w:r w:rsidR="009710BD">
        <w:rPr>
          <w:rFonts w:ascii="Arial" w:hAnsi="Arial" w:cs="Arial"/>
          <w:color w:val="000000"/>
        </w:rPr>
        <w:t xml:space="preserve"> </w:t>
      </w:r>
      <w:r w:rsidRPr="005F5DEA">
        <w:rPr>
          <w:rFonts w:ascii="Arial" w:hAnsi="Arial" w:cs="Arial"/>
          <w:color w:val="000000"/>
        </w:rPr>
        <w:t>% a v roku 2008 43,</w:t>
      </w:r>
      <w:r w:rsidR="009710BD">
        <w:rPr>
          <w:rFonts w:ascii="Arial" w:hAnsi="Arial" w:cs="Arial"/>
          <w:color w:val="000000"/>
        </w:rPr>
        <w:t xml:space="preserve"> </w:t>
      </w:r>
      <w:r w:rsidRPr="005F5DEA">
        <w:rPr>
          <w:rFonts w:ascii="Arial" w:hAnsi="Arial" w:cs="Arial"/>
          <w:color w:val="000000"/>
        </w:rPr>
        <w:t>1%.</w:t>
      </w:r>
      <w:r w:rsidR="00E30D3F">
        <w:rPr>
          <w:rFonts w:ascii="Arial" w:hAnsi="Arial" w:cs="Arial"/>
          <w:color w:val="000000"/>
        </w:rPr>
        <w:t xml:space="preserve"> </w:t>
      </w:r>
      <w:r w:rsidRPr="005F5DEA">
        <w:rPr>
          <w:rFonts w:ascii="Arial" w:hAnsi="Arial" w:cs="Arial"/>
          <w:color w:val="000000"/>
        </w:rPr>
        <w:t>Do tohto ukazovateľa sa však premieta a ovp</w:t>
      </w:r>
      <w:r w:rsidR="00E30D3F">
        <w:rPr>
          <w:rFonts w:ascii="Arial" w:hAnsi="Arial" w:cs="Arial"/>
          <w:color w:val="000000"/>
        </w:rPr>
        <w:t>lyvňuje ho využívanie inštitútu</w:t>
      </w:r>
      <w:r w:rsidR="00C37936">
        <w:rPr>
          <w:rFonts w:ascii="Arial" w:hAnsi="Arial" w:cs="Arial"/>
          <w:color w:val="000000"/>
        </w:rPr>
        <w:t xml:space="preserve"> </w:t>
      </w:r>
      <w:r w:rsidRPr="005F5DEA">
        <w:rPr>
          <w:rFonts w:ascii="Arial" w:hAnsi="Arial" w:cs="Arial"/>
          <w:color w:val="000000"/>
        </w:rPr>
        <w:t>§ 204 Trestného poriadku. Ide o tzv. super skrátené vyšetrovanie, kedy prokurátor spolu s obžalobou podáva súdu aj návrh na vzatie obvineného do väzby, pričom nie vždy prichádza do úvahy uloženie nepodmienečného trestu odňatia slobody. Po dosiahnutí účelu uvedeného typu konania prokurátor v takomto prípade sťažnosť proti prepusteniu obvineného z väzby nepodáva.</w:t>
      </w:r>
    </w:p>
    <w:p w:rsidR="00515A70" w:rsidP="00515A70">
      <w:pPr>
        <w:pStyle w:val="NormalWeb"/>
        <w:bidi w:val="0"/>
        <w:jc w:val="both"/>
        <w:rPr>
          <w:rFonts w:ascii="Arial" w:hAnsi="Arial" w:cs="Arial"/>
          <w:color w:val="000000"/>
        </w:rPr>
      </w:pPr>
      <w:r w:rsidRPr="005F5DEA">
        <w:rPr>
          <w:rFonts w:ascii="Arial" w:hAnsi="Arial" w:cs="Arial"/>
          <w:color w:val="000000"/>
        </w:rPr>
        <w:t xml:space="preserve">         Vo vyhodnocovanom období bolo podaných 949 návrhov prokurátora na vydanie príkazu na zatknutie. Súdom bolo v minulom roku akceptovaných 740 návrhov, čo je úspešnosť 77,9</w:t>
      </w:r>
      <w:r w:rsidR="007F380C">
        <w:rPr>
          <w:rFonts w:ascii="Arial" w:hAnsi="Arial" w:cs="Arial"/>
          <w:color w:val="000000"/>
        </w:rPr>
        <w:t xml:space="preserve"> </w:t>
      </w:r>
      <w:r w:rsidRPr="005F5DEA">
        <w:rPr>
          <w:rFonts w:ascii="Arial" w:hAnsi="Arial" w:cs="Arial"/>
          <w:color w:val="000000"/>
        </w:rPr>
        <w:t>%. V roku 2009 bola úspešnosť 88,1</w:t>
      </w:r>
      <w:r w:rsidR="007F380C">
        <w:rPr>
          <w:rFonts w:ascii="Arial" w:hAnsi="Arial" w:cs="Arial"/>
          <w:color w:val="000000"/>
        </w:rPr>
        <w:t xml:space="preserve"> </w:t>
      </w:r>
      <w:r w:rsidRPr="005F5DEA">
        <w:rPr>
          <w:rFonts w:ascii="Arial" w:hAnsi="Arial" w:cs="Arial"/>
          <w:color w:val="000000"/>
        </w:rPr>
        <w:t xml:space="preserve">% (z 1 126 návrhov bolo akceptovaných 992) a v roku 2008 </w:t>
      </w:r>
      <w:r w:rsidR="00E30D3F">
        <w:rPr>
          <w:rFonts w:ascii="Arial" w:hAnsi="Arial" w:cs="Arial"/>
          <w:color w:val="000000"/>
        </w:rPr>
        <w:t xml:space="preserve">bola úspešnosť </w:t>
      </w:r>
      <w:r w:rsidRPr="005F5DEA">
        <w:rPr>
          <w:rFonts w:ascii="Arial" w:hAnsi="Arial" w:cs="Arial"/>
          <w:color w:val="000000"/>
        </w:rPr>
        <w:t>91,4</w:t>
      </w:r>
      <w:r w:rsidR="007F380C">
        <w:rPr>
          <w:rFonts w:ascii="Arial" w:hAnsi="Arial" w:cs="Arial"/>
          <w:color w:val="000000"/>
        </w:rPr>
        <w:t xml:space="preserve"> </w:t>
      </w:r>
      <w:r w:rsidRPr="005F5DEA">
        <w:rPr>
          <w:rFonts w:ascii="Arial" w:hAnsi="Arial" w:cs="Arial"/>
          <w:color w:val="000000"/>
        </w:rPr>
        <w:t>% (z 1 484 návrhov bolo súdom akceptovaných 1 356).</w:t>
      </w:r>
      <w:bookmarkStart w:id="1" w:name="udaje-o-vyuzivani-prostriedkov-podla-stv"/>
      <w:bookmarkEnd w:id="1"/>
    </w:p>
    <w:p w:rsidR="007E58BA" w:rsidRPr="00FC58EE" w:rsidP="00515A70">
      <w:pPr>
        <w:pStyle w:val="NormalWeb"/>
        <w:bidi w:val="0"/>
        <w:jc w:val="both"/>
        <w:rPr>
          <w:rFonts w:ascii="Arial" w:hAnsi="Arial" w:cs="Arial"/>
          <w:color w:val="000000"/>
        </w:rPr>
      </w:pPr>
    </w:p>
    <w:p w:rsidR="00515A70" w:rsidRPr="005F5DEA" w:rsidP="00515A70">
      <w:pPr>
        <w:pStyle w:val="NormalWeb"/>
        <w:bidi w:val="0"/>
        <w:jc w:val="both"/>
        <w:rPr>
          <w:rFonts w:ascii="Arial" w:hAnsi="Arial" w:cs="Arial"/>
          <w:color w:val="000000"/>
        </w:rPr>
      </w:pPr>
      <w:r w:rsidRPr="005F5DEA">
        <w:rPr>
          <w:rFonts w:ascii="Arial" w:hAnsi="Arial" w:cs="Arial"/>
          <w:b/>
          <w:bCs/>
          <w:color w:val="000000"/>
        </w:rPr>
        <w:t>Údaje o využívaní prostriedkov podľa štvrtého až šiesteho dielu IV. hlavy a podľa V. hlavy Trestného poriadku:</w:t>
      </w:r>
    </w:p>
    <w:p w:rsidR="008E7143" w:rsidRPr="005F5DEA" w:rsidP="007E58BA">
      <w:pPr>
        <w:pStyle w:val="NormalWeb"/>
        <w:bidi w:val="0"/>
        <w:ind w:firstLine="708"/>
        <w:jc w:val="both"/>
        <w:rPr>
          <w:rFonts w:ascii="Arial" w:hAnsi="Arial" w:cs="Arial"/>
          <w:color w:val="000000"/>
        </w:rPr>
      </w:pPr>
      <w:r w:rsidRPr="005F5DEA" w:rsidR="00515A70">
        <w:rPr>
          <w:rFonts w:ascii="Arial" w:hAnsi="Arial" w:cs="Arial"/>
          <w:color w:val="000000"/>
        </w:rPr>
        <w:t>Prostriedky prokurátorského dozoru uvedených hláv Trestného poriadku sú využívané v rámci  prostriedkov operatívno-pátracej činnosti, resp. ako informačno-technických prostriedkov. Podľa štatistického prehľadu je uplatňovanie sledovaných prostriedkov na ustálenom stave. Najviac využívanými a zrejme aj najúčinnejšími pre dokazovanie v trestnom konaní sú domové prehliadky a odpočúvanie a záznam telekomunikačnej prevádzky.</w:t>
      </w:r>
    </w:p>
    <w:tbl>
      <w:tblPr>
        <w:tblStyle w:val="TableNormal"/>
        <w:tblW w:w="0" w:type="auto"/>
        <w:tblBorders>
          <w:top w:val="single" w:sz="4" w:space="0" w:color="DFD9BA"/>
          <w:left w:val="single" w:sz="4" w:space="0" w:color="DFD9BA"/>
          <w:bottom w:val="single" w:sz="12" w:space="0" w:color="571A1A"/>
          <w:right w:val="outset" w:sz="6" w:space="0" w:color="auto"/>
        </w:tblBorders>
        <w:tblCellMar>
          <w:top w:w="25" w:type="dxa"/>
          <w:left w:w="25" w:type="dxa"/>
          <w:bottom w:w="25" w:type="dxa"/>
          <w:right w:w="25" w:type="dxa"/>
        </w:tblCellMar>
      </w:tblPr>
      <w:tblGrid>
        <w:gridCol w:w="5782"/>
        <w:gridCol w:w="1588"/>
        <w:gridCol w:w="584"/>
        <w:gridCol w:w="584"/>
        <w:gridCol w:w="584"/>
      </w:tblGrid>
      <w:tr>
        <w:tblPrEx>
          <w:tblW w:w="0" w:type="auto"/>
          <w:tblBorders>
            <w:top w:val="single" w:sz="4" w:space="0" w:color="DFD9BA"/>
            <w:left w:val="single" w:sz="4" w:space="0" w:color="DFD9BA"/>
            <w:bottom w:val="single" w:sz="12" w:space="0" w:color="571A1A"/>
            <w:right w:val="outset" w:sz="6" w:space="0" w:color="auto"/>
          </w:tblBorders>
          <w:tblCellMar>
            <w:top w:w="25" w:type="dxa"/>
            <w:left w:w="25" w:type="dxa"/>
            <w:bottom w:w="25" w:type="dxa"/>
            <w:right w:w="25" w:type="dxa"/>
          </w:tblCellMar>
        </w:tblPrEx>
        <w:tc>
          <w:tcPr>
            <w:tcW w:w="0" w:type="auto"/>
            <w:gridSpan w:val="2"/>
            <w:tcBorders>
              <w:top w:val="outset" w:sz="6" w:space="0" w:color="auto"/>
              <w:left w:val="outset" w:sz="6" w:space="0" w:color="auto"/>
              <w:bottom w:val="single" w:sz="4" w:space="0" w:color="DFD9BA"/>
              <w:right w:val="single" w:sz="4" w:space="0" w:color="DFD9BA"/>
            </w:tcBorders>
            <w:shd w:val="clear" w:color="auto" w:fill="F4EAD5"/>
            <w:textDirection w:val="lrTb"/>
            <w:vAlign w:val="top"/>
          </w:tcPr>
          <w:p w:rsidR="00515A70" w:rsidRPr="005F5DEA" w:rsidP="00C274BC">
            <w:pPr>
              <w:pStyle w:val="NormalWeb"/>
              <w:bidi w:val="0"/>
              <w:jc w:val="right"/>
              <w:rPr>
                <w:rFonts w:ascii="Arial" w:hAnsi="Arial" w:cs="Arial"/>
                <w:color w:val="000000"/>
              </w:rPr>
            </w:pPr>
            <w:r w:rsidRPr="005F5DEA">
              <w:rPr>
                <w:rFonts w:ascii="Arial" w:hAnsi="Arial" w:cs="Arial"/>
                <w:color w:val="000000"/>
              </w:rPr>
              <w:t>rok</w:t>
            </w:r>
          </w:p>
        </w:tc>
        <w:tc>
          <w:tcPr>
            <w:tcW w:w="0" w:type="auto"/>
            <w:tcBorders>
              <w:top w:val="outset" w:sz="6" w:space="0" w:color="auto"/>
              <w:left w:val="outset" w:sz="6" w:space="0" w:color="auto"/>
              <w:bottom w:val="single" w:sz="4" w:space="0" w:color="DFD9BA"/>
              <w:right w:val="single" w:sz="4" w:space="0" w:color="DFD9BA"/>
            </w:tcBorders>
            <w:shd w:val="clear" w:color="auto" w:fill="F4EAD5"/>
            <w:textDirection w:val="lrTb"/>
            <w:vAlign w:val="top"/>
          </w:tcPr>
          <w:p w:rsidR="00515A70" w:rsidRPr="005F5DEA" w:rsidP="00C274BC">
            <w:pPr>
              <w:pStyle w:val="NormalWeb"/>
              <w:bidi w:val="0"/>
              <w:jc w:val="center"/>
              <w:rPr>
                <w:rFonts w:ascii="Arial" w:hAnsi="Arial" w:cs="Arial"/>
                <w:color w:val="000000"/>
              </w:rPr>
            </w:pPr>
            <w:r w:rsidRPr="005F5DEA">
              <w:rPr>
                <w:rFonts w:ascii="Arial" w:hAnsi="Arial" w:cs="Arial"/>
                <w:color w:val="000000"/>
              </w:rPr>
              <w:t>2008</w:t>
            </w:r>
          </w:p>
        </w:tc>
        <w:tc>
          <w:tcPr>
            <w:tcW w:w="0" w:type="auto"/>
            <w:tcBorders>
              <w:top w:val="outset" w:sz="6" w:space="0" w:color="auto"/>
              <w:left w:val="outset" w:sz="6" w:space="0" w:color="auto"/>
              <w:bottom w:val="single" w:sz="4" w:space="0" w:color="DFD9BA"/>
              <w:right w:val="single" w:sz="4" w:space="0" w:color="DFD9BA"/>
            </w:tcBorders>
            <w:shd w:val="clear" w:color="auto" w:fill="F4EAD5"/>
            <w:textDirection w:val="lrTb"/>
            <w:vAlign w:val="center"/>
          </w:tcPr>
          <w:p w:rsidR="00515A70" w:rsidRPr="005F5DEA" w:rsidP="00C274BC">
            <w:pPr>
              <w:pStyle w:val="NormalWeb"/>
              <w:bidi w:val="0"/>
              <w:jc w:val="center"/>
              <w:rPr>
                <w:rFonts w:ascii="Arial" w:hAnsi="Arial" w:cs="Arial"/>
                <w:color w:val="000000"/>
              </w:rPr>
            </w:pPr>
            <w:r w:rsidRPr="005F5DEA">
              <w:rPr>
                <w:rFonts w:ascii="Arial" w:hAnsi="Arial" w:cs="Arial"/>
                <w:color w:val="000000"/>
              </w:rPr>
              <w:t>2009</w:t>
            </w:r>
          </w:p>
        </w:tc>
        <w:tc>
          <w:tcPr>
            <w:tcW w:w="536" w:type="dxa"/>
            <w:tcBorders>
              <w:top w:val="outset" w:sz="6" w:space="0" w:color="auto"/>
              <w:left w:val="outset" w:sz="6" w:space="0" w:color="auto"/>
              <w:bottom w:val="single" w:sz="4" w:space="0" w:color="DFD9BA"/>
              <w:right w:val="single" w:sz="4" w:space="0" w:color="DFD9BA"/>
            </w:tcBorders>
            <w:shd w:val="clear" w:color="auto" w:fill="F4EAD5"/>
            <w:textDirection w:val="lrTb"/>
            <w:vAlign w:val="center"/>
          </w:tcPr>
          <w:p w:rsidR="00515A70" w:rsidRPr="005F5DEA" w:rsidP="00C274BC">
            <w:pPr>
              <w:pStyle w:val="NormalWeb"/>
              <w:bidi w:val="0"/>
              <w:jc w:val="center"/>
              <w:rPr>
                <w:rFonts w:ascii="Arial" w:hAnsi="Arial" w:cs="Arial"/>
                <w:color w:val="000000"/>
              </w:rPr>
            </w:pPr>
            <w:r w:rsidRPr="005F5DEA">
              <w:rPr>
                <w:rFonts w:ascii="Arial" w:hAnsi="Arial" w:cs="Arial"/>
                <w:color w:val="000000"/>
              </w:rPr>
              <w:t>2010</w:t>
            </w:r>
          </w:p>
        </w:tc>
      </w:tr>
      <w:tr>
        <w:tblPrEx>
          <w:tblW w:w="0" w:type="auto"/>
          <w:tblCellMar>
            <w:top w:w="25" w:type="dxa"/>
            <w:left w:w="25" w:type="dxa"/>
            <w:bottom w:w="25" w:type="dxa"/>
            <w:right w:w="25" w:type="dxa"/>
          </w:tblCellMar>
        </w:tblPrEx>
        <w:tc>
          <w:tcPr>
            <w:tcW w:w="0" w:type="auto"/>
            <w:gridSpan w:val="2"/>
            <w:tcBorders>
              <w:top w:val="outset" w:sz="6" w:space="0" w:color="auto"/>
              <w:left w:val="outset" w:sz="6" w:space="0" w:color="auto"/>
              <w:bottom w:val="single" w:sz="4" w:space="0" w:color="DFD9BA"/>
              <w:right w:val="single" w:sz="4" w:space="0" w:color="DFD9BA"/>
            </w:tcBorders>
            <w:textDirection w:val="lrTb"/>
            <w:vAlign w:val="top"/>
          </w:tcPr>
          <w:p w:rsidR="00515A70" w:rsidRPr="005F5DEA" w:rsidP="00C274BC">
            <w:pPr>
              <w:pStyle w:val="NormalWeb"/>
              <w:bidi w:val="0"/>
              <w:rPr>
                <w:rFonts w:ascii="Arial" w:hAnsi="Arial" w:cs="Arial"/>
                <w:color w:val="000000"/>
              </w:rPr>
            </w:pPr>
            <w:r w:rsidRPr="005F5DEA">
              <w:rPr>
                <w:rFonts w:ascii="Arial" w:hAnsi="Arial" w:cs="Arial"/>
                <w:color w:val="000000"/>
              </w:rPr>
              <w:t>Vydanie a odňatie veci (§ 89, § 91)</w:t>
            </w:r>
          </w:p>
        </w:tc>
        <w:tc>
          <w:tcPr>
            <w:tcW w:w="0" w:type="auto"/>
            <w:tcBorders>
              <w:top w:val="outset" w:sz="6" w:space="0" w:color="auto"/>
              <w:left w:val="outset" w:sz="6" w:space="0" w:color="auto"/>
              <w:bottom w:val="single" w:sz="4" w:space="0" w:color="DFD9BA"/>
              <w:right w:val="single" w:sz="4" w:space="0" w:color="DFD9BA"/>
            </w:tcBorders>
            <w:textDirection w:val="lrTb"/>
            <w:vAlign w:val="center"/>
          </w:tcPr>
          <w:p w:rsidR="00515A70" w:rsidRPr="005F5DEA" w:rsidP="00C274BC">
            <w:pPr>
              <w:pStyle w:val="NormalWeb"/>
              <w:bidi w:val="0"/>
              <w:jc w:val="center"/>
              <w:rPr>
                <w:rFonts w:ascii="Arial" w:hAnsi="Arial" w:cs="Arial"/>
                <w:color w:val="000000"/>
              </w:rPr>
            </w:pPr>
            <w:r w:rsidRPr="005F5DEA">
              <w:rPr>
                <w:rFonts w:ascii="Arial" w:hAnsi="Arial" w:cs="Arial"/>
                <w:color w:val="000000"/>
              </w:rPr>
              <w:t>20</w:t>
            </w:r>
          </w:p>
        </w:tc>
        <w:tc>
          <w:tcPr>
            <w:tcW w:w="0" w:type="auto"/>
            <w:tcBorders>
              <w:top w:val="outset" w:sz="6" w:space="0" w:color="auto"/>
              <w:left w:val="outset" w:sz="6" w:space="0" w:color="auto"/>
              <w:bottom w:val="single" w:sz="4" w:space="0" w:color="DFD9BA"/>
              <w:right w:val="single" w:sz="4" w:space="0" w:color="DFD9BA"/>
            </w:tcBorders>
            <w:textDirection w:val="lrTb"/>
            <w:vAlign w:val="center"/>
          </w:tcPr>
          <w:p w:rsidR="00515A70" w:rsidRPr="005F5DEA" w:rsidP="00C274BC">
            <w:pPr>
              <w:pStyle w:val="NormalWeb"/>
              <w:bidi w:val="0"/>
              <w:jc w:val="center"/>
              <w:rPr>
                <w:rFonts w:ascii="Arial" w:hAnsi="Arial" w:cs="Arial"/>
                <w:color w:val="000000"/>
              </w:rPr>
            </w:pPr>
            <w:r w:rsidRPr="005F5DEA">
              <w:rPr>
                <w:rFonts w:ascii="Arial" w:hAnsi="Arial" w:cs="Arial"/>
                <w:color w:val="000000"/>
              </w:rPr>
              <w:t>18</w:t>
            </w:r>
          </w:p>
        </w:tc>
        <w:tc>
          <w:tcPr>
            <w:tcW w:w="536" w:type="dxa"/>
            <w:tcBorders>
              <w:top w:val="outset" w:sz="6" w:space="0" w:color="auto"/>
              <w:left w:val="outset" w:sz="6" w:space="0" w:color="auto"/>
              <w:bottom w:val="single" w:sz="4" w:space="0" w:color="DFD9BA"/>
              <w:right w:val="single" w:sz="4" w:space="0" w:color="DFD9BA"/>
            </w:tcBorders>
            <w:textDirection w:val="lrTb"/>
            <w:vAlign w:val="center"/>
          </w:tcPr>
          <w:p w:rsidR="00515A70" w:rsidRPr="005F5DEA" w:rsidP="00C274BC">
            <w:pPr>
              <w:pStyle w:val="NormalWeb"/>
              <w:bidi w:val="0"/>
              <w:jc w:val="center"/>
              <w:rPr>
                <w:rFonts w:ascii="Arial" w:hAnsi="Arial" w:cs="Arial"/>
                <w:color w:val="000000"/>
              </w:rPr>
            </w:pPr>
            <w:r w:rsidRPr="005F5DEA">
              <w:rPr>
                <w:rFonts w:ascii="Arial" w:hAnsi="Arial" w:cs="Arial"/>
                <w:color w:val="000000"/>
              </w:rPr>
              <w:t>3</w:t>
            </w:r>
          </w:p>
        </w:tc>
      </w:tr>
      <w:tr>
        <w:tblPrEx>
          <w:tblW w:w="0" w:type="auto"/>
          <w:tblCellMar>
            <w:top w:w="25" w:type="dxa"/>
            <w:left w:w="25" w:type="dxa"/>
            <w:bottom w:w="25" w:type="dxa"/>
            <w:right w:w="25" w:type="dxa"/>
          </w:tblCellMar>
        </w:tblPrEx>
        <w:tc>
          <w:tcPr>
            <w:tcW w:w="0" w:type="auto"/>
            <w:gridSpan w:val="2"/>
            <w:tcBorders>
              <w:top w:val="outset" w:sz="6" w:space="0" w:color="auto"/>
              <w:left w:val="outset" w:sz="6" w:space="0" w:color="auto"/>
              <w:bottom w:val="single" w:sz="4" w:space="0" w:color="DFD9BA"/>
              <w:right w:val="single" w:sz="4" w:space="0" w:color="DFD9BA"/>
            </w:tcBorders>
            <w:textDirection w:val="lrTb"/>
            <w:vAlign w:val="top"/>
          </w:tcPr>
          <w:p w:rsidR="00515A70" w:rsidRPr="005F5DEA" w:rsidP="00C274BC">
            <w:pPr>
              <w:pStyle w:val="NormalWeb"/>
              <w:bidi w:val="0"/>
              <w:rPr>
                <w:rFonts w:ascii="Arial" w:hAnsi="Arial" w:cs="Arial"/>
                <w:color w:val="000000"/>
              </w:rPr>
            </w:pPr>
            <w:r w:rsidRPr="005F5DEA">
              <w:rPr>
                <w:rFonts w:ascii="Arial" w:hAnsi="Arial" w:cs="Arial"/>
                <w:color w:val="000000"/>
              </w:rPr>
              <w:t>Zaistenie peňažných prostriedkov (§ 59)</w:t>
            </w:r>
          </w:p>
        </w:tc>
        <w:tc>
          <w:tcPr>
            <w:tcW w:w="0" w:type="auto"/>
            <w:tcBorders>
              <w:top w:val="outset" w:sz="6" w:space="0" w:color="auto"/>
              <w:left w:val="outset" w:sz="6" w:space="0" w:color="auto"/>
              <w:bottom w:val="single" w:sz="4" w:space="0" w:color="DFD9BA"/>
              <w:right w:val="single" w:sz="4" w:space="0" w:color="DFD9BA"/>
            </w:tcBorders>
            <w:textDirection w:val="lrTb"/>
            <w:vAlign w:val="center"/>
          </w:tcPr>
          <w:p w:rsidR="00515A70" w:rsidRPr="005F5DEA" w:rsidP="00C274BC">
            <w:pPr>
              <w:pStyle w:val="NormalWeb"/>
              <w:bidi w:val="0"/>
              <w:jc w:val="center"/>
              <w:rPr>
                <w:rFonts w:ascii="Arial" w:hAnsi="Arial" w:cs="Arial"/>
                <w:color w:val="000000"/>
              </w:rPr>
            </w:pPr>
            <w:r w:rsidRPr="005F5DEA">
              <w:rPr>
                <w:rFonts w:ascii="Arial" w:hAnsi="Arial" w:cs="Arial"/>
                <w:color w:val="000000"/>
              </w:rPr>
              <w:t>12</w:t>
            </w:r>
          </w:p>
        </w:tc>
        <w:tc>
          <w:tcPr>
            <w:tcW w:w="0" w:type="auto"/>
            <w:tcBorders>
              <w:top w:val="outset" w:sz="6" w:space="0" w:color="auto"/>
              <w:left w:val="outset" w:sz="6" w:space="0" w:color="auto"/>
              <w:bottom w:val="single" w:sz="4" w:space="0" w:color="DFD9BA"/>
              <w:right w:val="single" w:sz="4" w:space="0" w:color="DFD9BA"/>
            </w:tcBorders>
            <w:textDirection w:val="lrTb"/>
            <w:vAlign w:val="center"/>
          </w:tcPr>
          <w:p w:rsidR="00515A70" w:rsidRPr="005F5DEA" w:rsidP="00C274BC">
            <w:pPr>
              <w:pStyle w:val="NormalWeb"/>
              <w:bidi w:val="0"/>
              <w:jc w:val="center"/>
              <w:rPr>
                <w:rFonts w:ascii="Arial" w:hAnsi="Arial" w:cs="Arial"/>
                <w:color w:val="000000"/>
              </w:rPr>
            </w:pPr>
            <w:r w:rsidRPr="005F5DEA">
              <w:rPr>
                <w:rFonts w:ascii="Arial" w:hAnsi="Arial" w:cs="Arial"/>
                <w:color w:val="000000"/>
              </w:rPr>
              <w:t>24</w:t>
            </w:r>
          </w:p>
        </w:tc>
        <w:tc>
          <w:tcPr>
            <w:tcW w:w="536" w:type="dxa"/>
            <w:tcBorders>
              <w:top w:val="outset" w:sz="6" w:space="0" w:color="auto"/>
              <w:left w:val="outset" w:sz="6" w:space="0" w:color="auto"/>
              <w:bottom w:val="single" w:sz="4" w:space="0" w:color="DFD9BA"/>
              <w:right w:val="single" w:sz="4" w:space="0" w:color="DFD9BA"/>
            </w:tcBorders>
            <w:textDirection w:val="lrTb"/>
            <w:vAlign w:val="center"/>
          </w:tcPr>
          <w:p w:rsidR="00515A70" w:rsidRPr="005F5DEA" w:rsidP="00C274BC">
            <w:pPr>
              <w:pStyle w:val="NormalWeb"/>
              <w:bidi w:val="0"/>
              <w:jc w:val="center"/>
              <w:rPr>
                <w:rFonts w:ascii="Arial" w:hAnsi="Arial" w:cs="Arial"/>
                <w:color w:val="000000"/>
              </w:rPr>
            </w:pPr>
            <w:r w:rsidRPr="005F5DEA">
              <w:rPr>
                <w:rFonts w:ascii="Arial" w:hAnsi="Arial" w:cs="Arial"/>
                <w:color w:val="000000"/>
              </w:rPr>
              <w:t>23</w:t>
            </w:r>
          </w:p>
        </w:tc>
      </w:tr>
      <w:tr>
        <w:tblPrEx>
          <w:tblW w:w="0" w:type="auto"/>
          <w:tblCellMar>
            <w:top w:w="25" w:type="dxa"/>
            <w:left w:w="25" w:type="dxa"/>
            <w:bottom w:w="25" w:type="dxa"/>
            <w:right w:w="25" w:type="dxa"/>
          </w:tblCellMar>
        </w:tblPrEx>
        <w:tc>
          <w:tcPr>
            <w:tcW w:w="0" w:type="auto"/>
            <w:gridSpan w:val="2"/>
            <w:tcBorders>
              <w:top w:val="outset" w:sz="6" w:space="0" w:color="auto"/>
              <w:left w:val="outset" w:sz="6" w:space="0" w:color="auto"/>
              <w:bottom w:val="single" w:sz="4" w:space="0" w:color="DFD9BA"/>
              <w:right w:val="single" w:sz="4" w:space="0" w:color="DFD9BA"/>
            </w:tcBorders>
            <w:textDirection w:val="lrTb"/>
            <w:vAlign w:val="top"/>
          </w:tcPr>
          <w:p w:rsidR="00515A70" w:rsidRPr="005F5DEA" w:rsidP="00C274BC">
            <w:pPr>
              <w:pStyle w:val="NormalWeb"/>
              <w:bidi w:val="0"/>
              <w:rPr>
                <w:rFonts w:ascii="Arial" w:hAnsi="Arial" w:cs="Arial"/>
                <w:color w:val="000000"/>
              </w:rPr>
            </w:pPr>
            <w:r w:rsidRPr="005F5DEA">
              <w:rPr>
                <w:rFonts w:ascii="Arial" w:hAnsi="Arial" w:cs="Arial"/>
                <w:color w:val="000000"/>
              </w:rPr>
              <w:t>Zaistenie zaknihovaných cenných papierov (§ 96)</w:t>
            </w:r>
          </w:p>
        </w:tc>
        <w:tc>
          <w:tcPr>
            <w:tcW w:w="0" w:type="auto"/>
            <w:tcBorders>
              <w:top w:val="outset" w:sz="6" w:space="0" w:color="auto"/>
              <w:left w:val="outset" w:sz="6" w:space="0" w:color="auto"/>
              <w:bottom w:val="single" w:sz="4" w:space="0" w:color="DFD9BA"/>
              <w:right w:val="single" w:sz="4" w:space="0" w:color="DFD9BA"/>
            </w:tcBorders>
            <w:textDirection w:val="lrTb"/>
            <w:vAlign w:val="center"/>
          </w:tcPr>
          <w:p w:rsidR="00515A70" w:rsidRPr="005F5DEA" w:rsidP="00C274BC">
            <w:pPr>
              <w:pStyle w:val="NormalWeb"/>
              <w:bidi w:val="0"/>
              <w:jc w:val="center"/>
              <w:rPr>
                <w:rFonts w:ascii="Arial" w:hAnsi="Arial" w:cs="Arial"/>
                <w:color w:val="000000"/>
              </w:rPr>
            </w:pPr>
            <w:r w:rsidRPr="005F5DEA">
              <w:rPr>
                <w:rFonts w:ascii="Arial" w:hAnsi="Arial" w:cs="Arial"/>
                <w:color w:val="000000"/>
              </w:rPr>
              <w:t>0</w:t>
            </w:r>
          </w:p>
        </w:tc>
        <w:tc>
          <w:tcPr>
            <w:tcW w:w="0" w:type="auto"/>
            <w:tcBorders>
              <w:top w:val="outset" w:sz="6" w:space="0" w:color="auto"/>
              <w:left w:val="outset" w:sz="6" w:space="0" w:color="auto"/>
              <w:bottom w:val="single" w:sz="4" w:space="0" w:color="DFD9BA"/>
              <w:right w:val="single" w:sz="4" w:space="0" w:color="DFD9BA"/>
            </w:tcBorders>
            <w:textDirection w:val="lrTb"/>
            <w:vAlign w:val="center"/>
          </w:tcPr>
          <w:p w:rsidR="00515A70" w:rsidRPr="005F5DEA" w:rsidP="00C274BC">
            <w:pPr>
              <w:pStyle w:val="NormalWeb"/>
              <w:bidi w:val="0"/>
              <w:jc w:val="center"/>
              <w:rPr>
                <w:rFonts w:ascii="Arial" w:hAnsi="Arial" w:cs="Arial"/>
                <w:color w:val="000000"/>
              </w:rPr>
            </w:pPr>
            <w:r w:rsidRPr="005F5DEA">
              <w:rPr>
                <w:rFonts w:ascii="Arial" w:hAnsi="Arial" w:cs="Arial"/>
                <w:color w:val="000000"/>
              </w:rPr>
              <w:t>0</w:t>
            </w:r>
          </w:p>
        </w:tc>
        <w:tc>
          <w:tcPr>
            <w:tcW w:w="536" w:type="dxa"/>
            <w:tcBorders>
              <w:top w:val="outset" w:sz="6" w:space="0" w:color="auto"/>
              <w:left w:val="outset" w:sz="6" w:space="0" w:color="auto"/>
              <w:bottom w:val="single" w:sz="4" w:space="0" w:color="DFD9BA"/>
              <w:right w:val="single" w:sz="4" w:space="0" w:color="DFD9BA"/>
            </w:tcBorders>
            <w:textDirection w:val="lrTb"/>
            <w:vAlign w:val="center"/>
          </w:tcPr>
          <w:p w:rsidR="00515A70" w:rsidRPr="005F5DEA" w:rsidP="00C274BC">
            <w:pPr>
              <w:pStyle w:val="NormalWeb"/>
              <w:bidi w:val="0"/>
              <w:jc w:val="center"/>
              <w:rPr>
                <w:rFonts w:ascii="Arial" w:hAnsi="Arial" w:cs="Arial"/>
                <w:color w:val="000000"/>
              </w:rPr>
            </w:pPr>
            <w:r w:rsidRPr="005F5DEA">
              <w:rPr>
                <w:rFonts w:ascii="Arial" w:hAnsi="Arial" w:cs="Arial"/>
                <w:color w:val="000000"/>
              </w:rPr>
              <w:t>0</w:t>
            </w:r>
          </w:p>
        </w:tc>
      </w:tr>
      <w:tr>
        <w:tblPrEx>
          <w:tblW w:w="0" w:type="auto"/>
          <w:tblCellMar>
            <w:top w:w="25" w:type="dxa"/>
            <w:left w:w="25" w:type="dxa"/>
            <w:bottom w:w="25" w:type="dxa"/>
            <w:right w:w="25" w:type="dxa"/>
          </w:tblCellMar>
        </w:tblPrEx>
        <w:tc>
          <w:tcPr>
            <w:tcW w:w="0" w:type="auto"/>
            <w:vMerge w:val="restart"/>
            <w:tcBorders>
              <w:top w:val="outset" w:sz="6" w:space="0" w:color="auto"/>
              <w:left w:val="outset" w:sz="6" w:space="0" w:color="auto"/>
              <w:bottom w:val="single" w:sz="4" w:space="0" w:color="DFD9BA"/>
              <w:right w:val="single" w:sz="4" w:space="0" w:color="DFD9BA"/>
            </w:tcBorders>
            <w:textDirection w:val="lrTb"/>
            <w:vAlign w:val="center"/>
          </w:tcPr>
          <w:p w:rsidR="00515A70" w:rsidRPr="005F5DEA" w:rsidP="00C274BC">
            <w:pPr>
              <w:pStyle w:val="NormalWeb"/>
              <w:bidi w:val="0"/>
              <w:rPr>
                <w:rFonts w:ascii="Arial" w:hAnsi="Arial" w:cs="Arial"/>
                <w:color w:val="000000"/>
              </w:rPr>
            </w:pPr>
            <w:r w:rsidRPr="005F5DEA">
              <w:rPr>
                <w:rFonts w:ascii="Arial" w:hAnsi="Arial" w:cs="Arial"/>
                <w:color w:val="000000"/>
              </w:rPr>
              <w:t xml:space="preserve">Domová prehliadka (§ 100) </w:t>
            </w:r>
          </w:p>
        </w:tc>
        <w:tc>
          <w:tcPr>
            <w:tcW w:w="0" w:type="auto"/>
            <w:tcBorders>
              <w:top w:val="outset" w:sz="6" w:space="0" w:color="auto"/>
              <w:left w:val="outset" w:sz="6" w:space="0" w:color="auto"/>
              <w:bottom w:val="single" w:sz="4" w:space="0" w:color="DFD9BA"/>
              <w:right w:val="single" w:sz="4" w:space="0" w:color="DFD9BA"/>
            </w:tcBorders>
            <w:textDirection w:val="lrTb"/>
            <w:vAlign w:val="center"/>
          </w:tcPr>
          <w:p w:rsidR="00515A70" w:rsidRPr="005F5DEA" w:rsidP="00C274BC">
            <w:pPr>
              <w:pStyle w:val="NormalWeb"/>
              <w:bidi w:val="0"/>
              <w:rPr>
                <w:rFonts w:ascii="Arial" w:hAnsi="Arial" w:cs="Arial"/>
                <w:color w:val="000000"/>
              </w:rPr>
            </w:pPr>
            <w:r w:rsidRPr="005F5DEA">
              <w:rPr>
                <w:rFonts w:ascii="Arial" w:hAnsi="Arial" w:cs="Arial"/>
                <w:color w:val="000000"/>
              </w:rPr>
              <w:t>počet návrhov</w:t>
            </w:r>
          </w:p>
        </w:tc>
        <w:tc>
          <w:tcPr>
            <w:tcW w:w="0" w:type="auto"/>
            <w:tcBorders>
              <w:top w:val="outset" w:sz="6" w:space="0" w:color="auto"/>
              <w:left w:val="outset" w:sz="6" w:space="0" w:color="auto"/>
              <w:bottom w:val="single" w:sz="4" w:space="0" w:color="DFD9BA"/>
              <w:right w:val="single" w:sz="4" w:space="0" w:color="DFD9BA"/>
            </w:tcBorders>
            <w:textDirection w:val="lrTb"/>
            <w:vAlign w:val="center"/>
          </w:tcPr>
          <w:p w:rsidR="00515A70" w:rsidRPr="005F5DEA" w:rsidP="00C274BC">
            <w:pPr>
              <w:pStyle w:val="NormalWeb"/>
              <w:bidi w:val="0"/>
              <w:jc w:val="center"/>
              <w:rPr>
                <w:rFonts w:ascii="Arial" w:hAnsi="Arial" w:cs="Arial"/>
                <w:color w:val="000000"/>
              </w:rPr>
            </w:pPr>
            <w:r w:rsidRPr="005F5DEA">
              <w:rPr>
                <w:rFonts w:ascii="Arial" w:hAnsi="Arial" w:cs="Arial"/>
                <w:color w:val="000000"/>
              </w:rPr>
              <w:t>864</w:t>
            </w:r>
          </w:p>
        </w:tc>
        <w:tc>
          <w:tcPr>
            <w:tcW w:w="0" w:type="auto"/>
            <w:tcBorders>
              <w:top w:val="outset" w:sz="6" w:space="0" w:color="auto"/>
              <w:left w:val="outset" w:sz="6" w:space="0" w:color="auto"/>
              <w:bottom w:val="single" w:sz="4" w:space="0" w:color="DFD9BA"/>
              <w:right w:val="single" w:sz="4" w:space="0" w:color="DFD9BA"/>
            </w:tcBorders>
            <w:textDirection w:val="lrTb"/>
            <w:vAlign w:val="center"/>
          </w:tcPr>
          <w:p w:rsidR="00515A70" w:rsidRPr="005F5DEA" w:rsidP="00C274BC">
            <w:pPr>
              <w:pStyle w:val="NormalWeb"/>
              <w:bidi w:val="0"/>
              <w:jc w:val="center"/>
              <w:rPr>
                <w:rFonts w:ascii="Arial" w:hAnsi="Arial" w:cs="Arial"/>
                <w:color w:val="000000"/>
              </w:rPr>
            </w:pPr>
            <w:r w:rsidRPr="005F5DEA">
              <w:rPr>
                <w:rFonts w:ascii="Arial" w:hAnsi="Arial" w:cs="Arial"/>
                <w:color w:val="000000"/>
              </w:rPr>
              <w:t>642</w:t>
            </w:r>
          </w:p>
        </w:tc>
        <w:tc>
          <w:tcPr>
            <w:tcW w:w="536" w:type="dxa"/>
            <w:tcBorders>
              <w:top w:val="outset" w:sz="6" w:space="0" w:color="auto"/>
              <w:left w:val="outset" w:sz="6" w:space="0" w:color="auto"/>
              <w:bottom w:val="single" w:sz="4" w:space="0" w:color="DFD9BA"/>
              <w:right w:val="single" w:sz="4" w:space="0" w:color="DFD9BA"/>
            </w:tcBorders>
            <w:textDirection w:val="lrTb"/>
            <w:vAlign w:val="center"/>
          </w:tcPr>
          <w:p w:rsidR="00515A70" w:rsidRPr="005F5DEA" w:rsidP="00C274BC">
            <w:pPr>
              <w:pStyle w:val="NormalWeb"/>
              <w:bidi w:val="0"/>
              <w:jc w:val="center"/>
              <w:rPr>
                <w:rFonts w:ascii="Arial" w:hAnsi="Arial" w:cs="Arial"/>
                <w:color w:val="000000"/>
              </w:rPr>
            </w:pPr>
            <w:r w:rsidRPr="005F5DEA">
              <w:rPr>
                <w:rFonts w:ascii="Arial" w:hAnsi="Arial" w:cs="Arial"/>
                <w:color w:val="000000"/>
              </w:rPr>
              <w:t>668</w:t>
            </w:r>
          </w:p>
        </w:tc>
      </w:tr>
      <w:tr>
        <w:tblPrEx>
          <w:tblW w:w="0" w:type="auto"/>
          <w:tblCellMar>
            <w:top w:w="25" w:type="dxa"/>
            <w:left w:w="25" w:type="dxa"/>
            <w:bottom w:w="25" w:type="dxa"/>
            <w:right w:w="25" w:type="dxa"/>
          </w:tblCellMar>
        </w:tblPrEx>
        <w:tc>
          <w:tcPr>
            <w:tcW w:w="0" w:type="auto"/>
            <w:vMerge/>
            <w:tcBorders>
              <w:top w:val="outset" w:sz="6" w:space="0" w:color="auto"/>
              <w:left w:val="outset" w:sz="6" w:space="0" w:color="auto"/>
              <w:bottom w:val="single" w:sz="4" w:space="0" w:color="DFD9BA"/>
              <w:right w:val="single" w:sz="4" w:space="0" w:color="DFD9BA"/>
            </w:tcBorders>
            <w:textDirection w:val="lrTb"/>
            <w:vAlign w:val="center"/>
          </w:tcPr>
          <w:p w:rsidR="00515A70" w:rsidRPr="005F5DEA" w:rsidP="00C274BC">
            <w:pPr>
              <w:bidi w:val="0"/>
              <w:rPr>
                <w:rFonts w:ascii="Arial" w:hAnsi="Arial" w:cs="Arial"/>
                <w:color w:val="000000"/>
              </w:rPr>
            </w:pPr>
          </w:p>
        </w:tc>
        <w:tc>
          <w:tcPr>
            <w:tcW w:w="0" w:type="auto"/>
            <w:tcBorders>
              <w:top w:val="outset" w:sz="6" w:space="0" w:color="auto"/>
              <w:left w:val="outset" w:sz="6" w:space="0" w:color="auto"/>
              <w:bottom w:val="single" w:sz="4" w:space="0" w:color="DFD9BA"/>
              <w:right w:val="single" w:sz="4" w:space="0" w:color="DFD9BA"/>
            </w:tcBorders>
            <w:textDirection w:val="lrTb"/>
            <w:vAlign w:val="top"/>
          </w:tcPr>
          <w:p w:rsidR="00515A70" w:rsidRPr="005F5DEA" w:rsidP="00C274BC">
            <w:pPr>
              <w:pStyle w:val="NormalWeb"/>
              <w:bidi w:val="0"/>
              <w:rPr>
                <w:rFonts w:ascii="Arial" w:hAnsi="Arial" w:cs="Arial"/>
                <w:color w:val="000000"/>
              </w:rPr>
            </w:pPr>
            <w:r w:rsidRPr="005F5DEA">
              <w:rPr>
                <w:rFonts w:ascii="Arial" w:hAnsi="Arial" w:cs="Arial"/>
                <w:color w:val="000000"/>
              </w:rPr>
              <w:t>z toho úspešných</w:t>
            </w:r>
          </w:p>
        </w:tc>
        <w:tc>
          <w:tcPr>
            <w:tcW w:w="0" w:type="auto"/>
            <w:tcBorders>
              <w:top w:val="outset" w:sz="6" w:space="0" w:color="auto"/>
              <w:left w:val="outset" w:sz="6" w:space="0" w:color="auto"/>
              <w:bottom w:val="single" w:sz="4" w:space="0" w:color="DFD9BA"/>
              <w:right w:val="single" w:sz="4" w:space="0" w:color="DFD9BA"/>
            </w:tcBorders>
            <w:textDirection w:val="lrTb"/>
            <w:vAlign w:val="center"/>
          </w:tcPr>
          <w:p w:rsidR="00515A70" w:rsidRPr="005F5DEA" w:rsidP="00C274BC">
            <w:pPr>
              <w:pStyle w:val="NormalWeb"/>
              <w:bidi w:val="0"/>
              <w:jc w:val="center"/>
              <w:rPr>
                <w:rFonts w:ascii="Arial" w:hAnsi="Arial" w:cs="Arial"/>
                <w:color w:val="000000"/>
              </w:rPr>
            </w:pPr>
            <w:r w:rsidRPr="005F5DEA">
              <w:rPr>
                <w:rFonts w:ascii="Arial" w:hAnsi="Arial" w:cs="Arial"/>
                <w:color w:val="000000"/>
              </w:rPr>
              <w:t>840</w:t>
            </w:r>
          </w:p>
        </w:tc>
        <w:tc>
          <w:tcPr>
            <w:tcW w:w="0" w:type="auto"/>
            <w:tcBorders>
              <w:top w:val="outset" w:sz="6" w:space="0" w:color="auto"/>
              <w:left w:val="outset" w:sz="6" w:space="0" w:color="auto"/>
              <w:bottom w:val="single" w:sz="4" w:space="0" w:color="DFD9BA"/>
              <w:right w:val="single" w:sz="4" w:space="0" w:color="DFD9BA"/>
            </w:tcBorders>
            <w:textDirection w:val="lrTb"/>
            <w:vAlign w:val="center"/>
          </w:tcPr>
          <w:p w:rsidR="00515A70" w:rsidRPr="005F5DEA" w:rsidP="00C274BC">
            <w:pPr>
              <w:pStyle w:val="NormalWeb"/>
              <w:bidi w:val="0"/>
              <w:jc w:val="center"/>
              <w:rPr>
                <w:rFonts w:ascii="Arial" w:hAnsi="Arial" w:cs="Arial"/>
                <w:color w:val="000000"/>
              </w:rPr>
            </w:pPr>
            <w:r w:rsidRPr="005F5DEA">
              <w:rPr>
                <w:rFonts w:ascii="Arial" w:hAnsi="Arial" w:cs="Arial"/>
                <w:color w:val="000000"/>
              </w:rPr>
              <w:t>596</w:t>
            </w:r>
          </w:p>
        </w:tc>
        <w:tc>
          <w:tcPr>
            <w:tcW w:w="536" w:type="dxa"/>
            <w:tcBorders>
              <w:top w:val="outset" w:sz="6" w:space="0" w:color="auto"/>
              <w:left w:val="outset" w:sz="6" w:space="0" w:color="auto"/>
              <w:bottom w:val="single" w:sz="4" w:space="0" w:color="DFD9BA"/>
              <w:right w:val="single" w:sz="4" w:space="0" w:color="DFD9BA"/>
            </w:tcBorders>
            <w:textDirection w:val="lrTb"/>
            <w:vAlign w:val="center"/>
          </w:tcPr>
          <w:p w:rsidR="00515A70" w:rsidRPr="005F5DEA" w:rsidP="00C274BC">
            <w:pPr>
              <w:pStyle w:val="NormalWeb"/>
              <w:bidi w:val="0"/>
              <w:jc w:val="center"/>
              <w:rPr>
                <w:rFonts w:ascii="Arial" w:hAnsi="Arial" w:cs="Arial"/>
                <w:color w:val="000000"/>
              </w:rPr>
            </w:pPr>
            <w:r w:rsidRPr="005F5DEA">
              <w:rPr>
                <w:rFonts w:ascii="Arial" w:hAnsi="Arial" w:cs="Arial"/>
                <w:color w:val="000000"/>
              </w:rPr>
              <w:t>561</w:t>
            </w:r>
          </w:p>
        </w:tc>
      </w:tr>
      <w:tr>
        <w:tblPrEx>
          <w:tblW w:w="0" w:type="auto"/>
          <w:tblCellMar>
            <w:top w:w="25" w:type="dxa"/>
            <w:left w:w="25" w:type="dxa"/>
            <w:bottom w:w="25" w:type="dxa"/>
            <w:right w:w="25" w:type="dxa"/>
          </w:tblCellMar>
        </w:tblPrEx>
        <w:tc>
          <w:tcPr>
            <w:tcW w:w="0" w:type="auto"/>
            <w:gridSpan w:val="2"/>
            <w:tcBorders>
              <w:top w:val="outset" w:sz="6" w:space="0" w:color="auto"/>
              <w:left w:val="outset" w:sz="6" w:space="0" w:color="auto"/>
              <w:bottom w:val="single" w:sz="4" w:space="0" w:color="DFD9BA"/>
              <w:right w:val="single" w:sz="4" w:space="0" w:color="DFD9BA"/>
            </w:tcBorders>
            <w:textDirection w:val="lrTb"/>
            <w:vAlign w:val="top"/>
          </w:tcPr>
          <w:p w:rsidR="00515A70" w:rsidRPr="005F5DEA" w:rsidP="00C274BC">
            <w:pPr>
              <w:pStyle w:val="NormalWeb"/>
              <w:bidi w:val="0"/>
              <w:rPr>
                <w:rFonts w:ascii="Arial" w:hAnsi="Arial" w:cs="Arial"/>
                <w:color w:val="000000"/>
              </w:rPr>
            </w:pPr>
            <w:r w:rsidRPr="005F5DEA">
              <w:rPr>
                <w:rFonts w:ascii="Arial" w:hAnsi="Arial" w:cs="Arial"/>
                <w:color w:val="000000"/>
              </w:rPr>
              <w:t>Prehliadka iných priestorov a pozemkov (§ 101)</w:t>
            </w:r>
          </w:p>
        </w:tc>
        <w:tc>
          <w:tcPr>
            <w:tcW w:w="0" w:type="auto"/>
            <w:tcBorders>
              <w:top w:val="outset" w:sz="6" w:space="0" w:color="auto"/>
              <w:left w:val="outset" w:sz="6" w:space="0" w:color="auto"/>
              <w:bottom w:val="single" w:sz="4" w:space="0" w:color="DFD9BA"/>
              <w:right w:val="single" w:sz="4" w:space="0" w:color="DFD9BA"/>
            </w:tcBorders>
            <w:textDirection w:val="lrTb"/>
            <w:vAlign w:val="center"/>
          </w:tcPr>
          <w:p w:rsidR="00515A70" w:rsidRPr="005F5DEA" w:rsidP="00C274BC">
            <w:pPr>
              <w:pStyle w:val="NormalWeb"/>
              <w:bidi w:val="0"/>
              <w:jc w:val="center"/>
              <w:rPr>
                <w:rFonts w:ascii="Arial" w:hAnsi="Arial" w:cs="Arial"/>
                <w:color w:val="000000"/>
              </w:rPr>
            </w:pPr>
            <w:r w:rsidRPr="005F5DEA">
              <w:rPr>
                <w:rFonts w:ascii="Arial" w:hAnsi="Arial" w:cs="Arial"/>
                <w:color w:val="000000"/>
              </w:rPr>
              <w:t>252</w:t>
            </w:r>
          </w:p>
        </w:tc>
        <w:tc>
          <w:tcPr>
            <w:tcW w:w="0" w:type="auto"/>
            <w:tcBorders>
              <w:top w:val="outset" w:sz="6" w:space="0" w:color="auto"/>
              <w:left w:val="outset" w:sz="6" w:space="0" w:color="auto"/>
              <w:bottom w:val="single" w:sz="4" w:space="0" w:color="DFD9BA"/>
              <w:right w:val="single" w:sz="4" w:space="0" w:color="DFD9BA"/>
            </w:tcBorders>
            <w:textDirection w:val="lrTb"/>
            <w:vAlign w:val="center"/>
          </w:tcPr>
          <w:p w:rsidR="00515A70" w:rsidRPr="005F5DEA" w:rsidP="00C274BC">
            <w:pPr>
              <w:pStyle w:val="NormalWeb"/>
              <w:bidi w:val="0"/>
              <w:jc w:val="center"/>
              <w:rPr>
                <w:rFonts w:ascii="Arial" w:hAnsi="Arial" w:cs="Arial"/>
                <w:color w:val="000000"/>
              </w:rPr>
            </w:pPr>
            <w:r w:rsidRPr="005F5DEA">
              <w:rPr>
                <w:rFonts w:ascii="Arial" w:hAnsi="Arial" w:cs="Arial"/>
                <w:color w:val="000000"/>
              </w:rPr>
              <w:t>292</w:t>
            </w:r>
          </w:p>
        </w:tc>
        <w:tc>
          <w:tcPr>
            <w:tcW w:w="536" w:type="dxa"/>
            <w:tcBorders>
              <w:top w:val="outset" w:sz="6" w:space="0" w:color="auto"/>
              <w:left w:val="outset" w:sz="6" w:space="0" w:color="auto"/>
              <w:bottom w:val="single" w:sz="4" w:space="0" w:color="DFD9BA"/>
              <w:right w:val="single" w:sz="4" w:space="0" w:color="DFD9BA"/>
            </w:tcBorders>
            <w:textDirection w:val="lrTb"/>
            <w:vAlign w:val="center"/>
          </w:tcPr>
          <w:p w:rsidR="00515A70" w:rsidRPr="005F5DEA" w:rsidP="00C274BC">
            <w:pPr>
              <w:pStyle w:val="NormalWeb"/>
              <w:bidi w:val="0"/>
              <w:jc w:val="center"/>
              <w:rPr>
                <w:rFonts w:ascii="Arial" w:hAnsi="Arial" w:cs="Arial"/>
                <w:color w:val="000000"/>
              </w:rPr>
            </w:pPr>
            <w:r w:rsidRPr="005F5DEA">
              <w:rPr>
                <w:rFonts w:ascii="Arial" w:hAnsi="Arial" w:cs="Arial"/>
                <w:color w:val="000000"/>
              </w:rPr>
              <w:t>434</w:t>
            </w:r>
          </w:p>
        </w:tc>
      </w:tr>
      <w:tr>
        <w:tblPrEx>
          <w:tblW w:w="0" w:type="auto"/>
          <w:tblCellMar>
            <w:top w:w="25" w:type="dxa"/>
            <w:left w:w="25" w:type="dxa"/>
            <w:bottom w:w="25" w:type="dxa"/>
            <w:right w:w="25" w:type="dxa"/>
          </w:tblCellMar>
        </w:tblPrEx>
        <w:tc>
          <w:tcPr>
            <w:tcW w:w="0" w:type="auto"/>
            <w:gridSpan w:val="2"/>
            <w:tcBorders>
              <w:top w:val="outset" w:sz="6" w:space="0" w:color="auto"/>
              <w:left w:val="outset" w:sz="6" w:space="0" w:color="auto"/>
              <w:bottom w:val="single" w:sz="4" w:space="0" w:color="DFD9BA"/>
              <w:right w:val="single" w:sz="4" w:space="0" w:color="DFD9BA"/>
            </w:tcBorders>
            <w:textDirection w:val="lrTb"/>
            <w:vAlign w:val="top"/>
          </w:tcPr>
          <w:p w:rsidR="00515A70" w:rsidRPr="005F5DEA" w:rsidP="00C274BC">
            <w:pPr>
              <w:pStyle w:val="NormalWeb"/>
              <w:bidi w:val="0"/>
              <w:rPr>
                <w:rFonts w:ascii="Arial" w:hAnsi="Arial" w:cs="Arial"/>
                <w:color w:val="000000"/>
              </w:rPr>
            </w:pPr>
            <w:r w:rsidRPr="005F5DEA">
              <w:rPr>
                <w:rFonts w:ascii="Arial" w:hAnsi="Arial" w:cs="Arial"/>
                <w:color w:val="000000"/>
              </w:rPr>
              <w:t>Vstup do obydlia (§ 103 - § 105)</w:t>
            </w:r>
          </w:p>
        </w:tc>
        <w:tc>
          <w:tcPr>
            <w:tcW w:w="0" w:type="auto"/>
            <w:tcBorders>
              <w:top w:val="outset" w:sz="6" w:space="0" w:color="auto"/>
              <w:left w:val="outset" w:sz="6" w:space="0" w:color="auto"/>
              <w:bottom w:val="single" w:sz="4" w:space="0" w:color="DFD9BA"/>
              <w:right w:val="single" w:sz="4" w:space="0" w:color="DFD9BA"/>
            </w:tcBorders>
            <w:textDirection w:val="lrTb"/>
            <w:vAlign w:val="center"/>
          </w:tcPr>
          <w:p w:rsidR="00515A70" w:rsidRPr="005F5DEA" w:rsidP="00C274BC">
            <w:pPr>
              <w:pStyle w:val="NormalWeb"/>
              <w:bidi w:val="0"/>
              <w:jc w:val="center"/>
              <w:rPr>
                <w:rFonts w:ascii="Arial" w:hAnsi="Arial" w:cs="Arial"/>
                <w:color w:val="000000"/>
              </w:rPr>
            </w:pPr>
            <w:r w:rsidRPr="005F5DEA">
              <w:rPr>
                <w:rFonts w:ascii="Arial" w:hAnsi="Arial" w:cs="Arial"/>
                <w:color w:val="000000"/>
              </w:rPr>
              <w:t>32</w:t>
            </w:r>
          </w:p>
        </w:tc>
        <w:tc>
          <w:tcPr>
            <w:tcW w:w="0" w:type="auto"/>
            <w:tcBorders>
              <w:top w:val="outset" w:sz="6" w:space="0" w:color="auto"/>
              <w:left w:val="outset" w:sz="6" w:space="0" w:color="auto"/>
              <w:bottom w:val="single" w:sz="4" w:space="0" w:color="DFD9BA"/>
              <w:right w:val="single" w:sz="4" w:space="0" w:color="DFD9BA"/>
            </w:tcBorders>
            <w:textDirection w:val="lrTb"/>
            <w:vAlign w:val="center"/>
          </w:tcPr>
          <w:p w:rsidR="00515A70" w:rsidRPr="005F5DEA" w:rsidP="00C274BC">
            <w:pPr>
              <w:pStyle w:val="NormalWeb"/>
              <w:bidi w:val="0"/>
              <w:jc w:val="center"/>
              <w:rPr>
                <w:rFonts w:ascii="Arial" w:hAnsi="Arial" w:cs="Arial"/>
                <w:color w:val="000000"/>
              </w:rPr>
            </w:pPr>
            <w:r w:rsidRPr="005F5DEA">
              <w:rPr>
                <w:rFonts w:ascii="Arial" w:hAnsi="Arial" w:cs="Arial"/>
                <w:color w:val="000000"/>
              </w:rPr>
              <w:t>40</w:t>
            </w:r>
          </w:p>
        </w:tc>
        <w:tc>
          <w:tcPr>
            <w:tcW w:w="536" w:type="dxa"/>
            <w:tcBorders>
              <w:top w:val="outset" w:sz="6" w:space="0" w:color="auto"/>
              <w:left w:val="outset" w:sz="6" w:space="0" w:color="auto"/>
              <w:bottom w:val="single" w:sz="4" w:space="0" w:color="DFD9BA"/>
              <w:right w:val="single" w:sz="4" w:space="0" w:color="DFD9BA"/>
            </w:tcBorders>
            <w:textDirection w:val="lrTb"/>
            <w:vAlign w:val="center"/>
          </w:tcPr>
          <w:p w:rsidR="00515A70" w:rsidRPr="005F5DEA" w:rsidP="00C274BC">
            <w:pPr>
              <w:pStyle w:val="NormalWeb"/>
              <w:bidi w:val="0"/>
              <w:jc w:val="center"/>
              <w:rPr>
                <w:rFonts w:ascii="Arial" w:hAnsi="Arial" w:cs="Arial"/>
                <w:color w:val="000000"/>
              </w:rPr>
            </w:pPr>
            <w:r w:rsidRPr="005F5DEA">
              <w:rPr>
                <w:rFonts w:ascii="Arial" w:hAnsi="Arial" w:cs="Arial"/>
                <w:color w:val="000000"/>
              </w:rPr>
              <w:t>0</w:t>
            </w:r>
          </w:p>
        </w:tc>
      </w:tr>
      <w:tr>
        <w:tblPrEx>
          <w:tblW w:w="0" w:type="auto"/>
          <w:tblCellMar>
            <w:top w:w="25" w:type="dxa"/>
            <w:left w:w="25" w:type="dxa"/>
            <w:bottom w:w="25" w:type="dxa"/>
            <w:right w:w="25" w:type="dxa"/>
          </w:tblCellMar>
        </w:tblPrEx>
        <w:tc>
          <w:tcPr>
            <w:tcW w:w="0" w:type="auto"/>
            <w:gridSpan w:val="2"/>
            <w:tcBorders>
              <w:top w:val="outset" w:sz="6" w:space="0" w:color="auto"/>
              <w:left w:val="outset" w:sz="6" w:space="0" w:color="auto"/>
              <w:bottom w:val="single" w:sz="4" w:space="0" w:color="DFD9BA"/>
              <w:right w:val="single" w:sz="4" w:space="0" w:color="DFD9BA"/>
            </w:tcBorders>
            <w:textDirection w:val="lrTb"/>
            <w:vAlign w:val="top"/>
          </w:tcPr>
          <w:p w:rsidR="00515A70" w:rsidRPr="005F5DEA" w:rsidP="00C274BC">
            <w:pPr>
              <w:pStyle w:val="NormalWeb"/>
              <w:bidi w:val="0"/>
              <w:rPr>
                <w:rFonts w:ascii="Arial" w:hAnsi="Arial" w:cs="Arial"/>
                <w:color w:val="000000"/>
              </w:rPr>
            </w:pPr>
            <w:r w:rsidRPr="005F5DEA">
              <w:rPr>
                <w:rFonts w:ascii="Arial" w:hAnsi="Arial" w:cs="Arial"/>
                <w:color w:val="000000"/>
              </w:rPr>
              <w:t>Zadržanie, otvorenie a zámena obsahu zásielok (§ 108 - § 110)</w:t>
            </w:r>
          </w:p>
        </w:tc>
        <w:tc>
          <w:tcPr>
            <w:tcW w:w="0" w:type="auto"/>
            <w:tcBorders>
              <w:top w:val="outset" w:sz="6" w:space="0" w:color="auto"/>
              <w:left w:val="outset" w:sz="6" w:space="0" w:color="auto"/>
              <w:bottom w:val="single" w:sz="4" w:space="0" w:color="DFD9BA"/>
              <w:right w:val="single" w:sz="4" w:space="0" w:color="DFD9BA"/>
            </w:tcBorders>
            <w:textDirection w:val="lrTb"/>
            <w:vAlign w:val="center"/>
          </w:tcPr>
          <w:p w:rsidR="00515A70" w:rsidRPr="005F5DEA" w:rsidP="00C274BC">
            <w:pPr>
              <w:pStyle w:val="NormalWeb"/>
              <w:bidi w:val="0"/>
              <w:jc w:val="center"/>
              <w:rPr>
                <w:rFonts w:ascii="Arial" w:hAnsi="Arial" w:cs="Arial"/>
                <w:color w:val="000000"/>
              </w:rPr>
            </w:pPr>
            <w:r w:rsidRPr="005F5DEA">
              <w:rPr>
                <w:rFonts w:ascii="Arial" w:hAnsi="Arial" w:cs="Arial"/>
                <w:color w:val="000000"/>
              </w:rPr>
              <w:t>3</w:t>
            </w:r>
          </w:p>
        </w:tc>
        <w:tc>
          <w:tcPr>
            <w:tcW w:w="0" w:type="auto"/>
            <w:tcBorders>
              <w:top w:val="outset" w:sz="6" w:space="0" w:color="auto"/>
              <w:left w:val="outset" w:sz="6" w:space="0" w:color="auto"/>
              <w:bottom w:val="single" w:sz="4" w:space="0" w:color="DFD9BA"/>
              <w:right w:val="single" w:sz="4" w:space="0" w:color="DFD9BA"/>
            </w:tcBorders>
            <w:textDirection w:val="lrTb"/>
            <w:vAlign w:val="center"/>
          </w:tcPr>
          <w:p w:rsidR="00515A70" w:rsidRPr="005F5DEA" w:rsidP="00C274BC">
            <w:pPr>
              <w:pStyle w:val="NormalWeb"/>
              <w:bidi w:val="0"/>
              <w:jc w:val="center"/>
              <w:rPr>
                <w:rFonts w:ascii="Arial" w:hAnsi="Arial" w:cs="Arial"/>
                <w:color w:val="000000"/>
              </w:rPr>
            </w:pPr>
            <w:r w:rsidRPr="005F5DEA">
              <w:rPr>
                <w:rFonts w:ascii="Arial" w:hAnsi="Arial" w:cs="Arial"/>
                <w:color w:val="000000"/>
              </w:rPr>
              <w:t>1</w:t>
            </w:r>
          </w:p>
        </w:tc>
        <w:tc>
          <w:tcPr>
            <w:tcW w:w="536" w:type="dxa"/>
            <w:tcBorders>
              <w:top w:val="outset" w:sz="6" w:space="0" w:color="auto"/>
              <w:left w:val="outset" w:sz="6" w:space="0" w:color="auto"/>
              <w:bottom w:val="single" w:sz="4" w:space="0" w:color="DFD9BA"/>
              <w:right w:val="single" w:sz="4" w:space="0" w:color="DFD9BA"/>
            </w:tcBorders>
            <w:textDirection w:val="lrTb"/>
            <w:vAlign w:val="center"/>
          </w:tcPr>
          <w:p w:rsidR="00515A70" w:rsidRPr="005F5DEA" w:rsidP="00C274BC">
            <w:pPr>
              <w:pStyle w:val="NormalWeb"/>
              <w:bidi w:val="0"/>
              <w:jc w:val="center"/>
              <w:rPr>
                <w:rFonts w:ascii="Arial" w:hAnsi="Arial" w:cs="Arial"/>
                <w:color w:val="000000"/>
              </w:rPr>
            </w:pPr>
            <w:r w:rsidRPr="005F5DEA">
              <w:rPr>
                <w:rFonts w:ascii="Arial" w:hAnsi="Arial" w:cs="Arial"/>
                <w:color w:val="000000"/>
              </w:rPr>
              <w:t>2</w:t>
            </w:r>
          </w:p>
        </w:tc>
      </w:tr>
      <w:tr>
        <w:tblPrEx>
          <w:tblW w:w="0" w:type="auto"/>
          <w:tblCellMar>
            <w:top w:w="25" w:type="dxa"/>
            <w:left w:w="25" w:type="dxa"/>
            <w:bottom w:w="25" w:type="dxa"/>
            <w:right w:w="25" w:type="dxa"/>
          </w:tblCellMar>
        </w:tblPrEx>
        <w:tc>
          <w:tcPr>
            <w:tcW w:w="0" w:type="auto"/>
            <w:gridSpan w:val="2"/>
            <w:tcBorders>
              <w:top w:val="outset" w:sz="6" w:space="0" w:color="auto"/>
              <w:left w:val="outset" w:sz="6" w:space="0" w:color="auto"/>
              <w:bottom w:val="single" w:sz="4" w:space="0" w:color="DFD9BA"/>
              <w:right w:val="single" w:sz="4" w:space="0" w:color="DFD9BA"/>
            </w:tcBorders>
            <w:textDirection w:val="lrTb"/>
            <w:vAlign w:val="top"/>
          </w:tcPr>
          <w:p w:rsidR="00515A70" w:rsidRPr="005F5DEA" w:rsidP="00C274BC">
            <w:pPr>
              <w:pStyle w:val="NormalWeb"/>
              <w:bidi w:val="0"/>
              <w:rPr>
                <w:rFonts w:ascii="Arial" w:hAnsi="Arial" w:cs="Arial"/>
                <w:color w:val="000000"/>
              </w:rPr>
            </w:pPr>
            <w:r w:rsidRPr="005F5DEA">
              <w:rPr>
                <w:rFonts w:ascii="Arial" w:hAnsi="Arial" w:cs="Arial"/>
                <w:color w:val="000000"/>
              </w:rPr>
              <w:t>Kontrolovaná dodávka (§ 111)</w:t>
            </w:r>
          </w:p>
        </w:tc>
        <w:tc>
          <w:tcPr>
            <w:tcW w:w="0" w:type="auto"/>
            <w:tcBorders>
              <w:top w:val="outset" w:sz="6" w:space="0" w:color="auto"/>
              <w:left w:val="outset" w:sz="6" w:space="0" w:color="auto"/>
              <w:bottom w:val="single" w:sz="4" w:space="0" w:color="DFD9BA"/>
              <w:right w:val="single" w:sz="4" w:space="0" w:color="DFD9BA"/>
            </w:tcBorders>
            <w:textDirection w:val="lrTb"/>
            <w:vAlign w:val="center"/>
          </w:tcPr>
          <w:p w:rsidR="00515A70" w:rsidRPr="005F5DEA" w:rsidP="00C274BC">
            <w:pPr>
              <w:pStyle w:val="NormalWeb"/>
              <w:bidi w:val="0"/>
              <w:jc w:val="center"/>
              <w:rPr>
                <w:rFonts w:ascii="Arial" w:hAnsi="Arial" w:cs="Arial"/>
                <w:color w:val="000000"/>
              </w:rPr>
            </w:pPr>
            <w:r w:rsidRPr="005F5DEA">
              <w:rPr>
                <w:rFonts w:ascii="Arial" w:hAnsi="Arial" w:cs="Arial"/>
                <w:color w:val="000000"/>
              </w:rPr>
              <w:t>0</w:t>
            </w:r>
          </w:p>
        </w:tc>
        <w:tc>
          <w:tcPr>
            <w:tcW w:w="0" w:type="auto"/>
            <w:tcBorders>
              <w:top w:val="outset" w:sz="6" w:space="0" w:color="auto"/>
              <w:left w:val="outset" w:sz="6" w:space="0" w:color="auto"/>
              <w:bottom w:val="single" w:sz="4" w:space="0" w:color="DFD9BA"/>
              <w:right w:val="single" w:sz="4" w:space="0" w:color="DFD9BA"/>
            </w:tcBorders>
            <w:textDirection w:val="lrTb"/>
            <w:vAlign w:val="center"/>
          </w:tcPr>
          <w:p w:rsidR="00515A70" w:rsidRPr="005F5DEA" w:rsidP="00C274BC">
            <w:pPr>
              <w:pStyle w:val="NormalWeb"/>
              <w:bidi w:val="0"/>
              <w:jc w:val="center"/>
              <w:rPr>
                <w:rFonts w:ascii="Arial" w:hAnsi="Arial" w:cs="Arial"/>
                <w:color w:val="000000"/>
              </w:rPr>
            </w:pPr>
            <w:r w:rsidRPr="005F5DEA">
              <w:rPr>
                <w:rFonts w:ascii="Arial" w:hAnsi="Arial" w:cs="Arial"/>
                <w:color w:val="000000"/>
              </w:rPr>
              <w:t>0</w:t>
            </w:r>
          </w:p>
        </w:tc>
        <w:tc>
          <w:tcPr>
            <w:tcW w:w="536" w:type="dxa"/>
            <w:tcBorders>
              <w:top w:val="outset" w:sz="6" w:space="0" w:color="auto"/>
              <w:left w:val="outset" w:sz="6" w:space="0" w:color="auto"/>
              <w:bottom w:val="single" w:sz="4" w:space="0" w:color="DFD9BA"/>
              <w:right w:val="single" w:sz="4" w:space="0" w:color="DFD9BA"/>
            </w:tcBorders>
            <w:textDirection w:val="lrTb"/>
            <w:vAlign w:val="center"/>
          </w:tcPr>
          <w:p w:rsidR="00515A70" w:rsidRPr="005F5DEA" w:rsidP="00C274BC">
            <w:pPr>
              <w:pStyle w:val="NormalWeb"/>
              <w:bidi w:val="0"/>
              <w:jc w:val="center"/>
              <w:rPr>
                <w:rFonts w:ascii="Arial" w:hAnsi="Arial" w:cs="Arial"/>
                <w:color w:val="000000"/>
              </w:rPr>
            </w:pPr>
            <w:r w:rsidRPr="005F5DEA">
              <w:rPr>
                <w:rFonts w:ascii="Arial" w:hAnsi="Arial" w:cs="Arial"/>
                <w:color w:val="000000"/>
              </w:rPr>
              <w:t>1</w:t>
            </w:r>
          </w:p>
        </w:tc>
      </w:tr>
      <w:tr>
        <w:tblPrEx>
          <w:tblW w:w="0" w:type="auto"/>
          <w:tblCellMar>
            <w:top w:w="25" w:type="dxa"/>
            <w:left w:w="25" w:type="dxa"/>
            <w:bottom w:w="25" w:type="dxa"/>
            <w:right w:w="25" w:type="dxa"/>
          </w:tblCellMar>
        </w:tblPrEx>
        <w:tc>
          <w:tcPr>
            <w:tcW w:w="0" w:type="auto"/>
            <w:gridSpan w:val="2"/>
            <w:tcBorders>
              <w:top w:val="outset" w:sz="6" w:space="0" w:color="auto"/>
              <w:left w:val="outset" w:sz="6" w:space="0" w:color="auto"/>
              <w:bottom w:val="single" w:sz="4" w:space="0" w:color="DFD9BA"/>
              <w:right w:val="single" w:sz="4" w:space="0" w:color="DFD9BA"/>
            </w:tcBorders>
            <w:textDirection w:val="lrTb"/>
            <w:vAlign w:val="top"/>
          </w:tcPr>
          <w:p w:rsidR="00515A70" w:rsidRPr="005F5DEA" w:rsidP="00C274BC">
            <w:pPr>
              <w:pStyle w:val="NormalWeb"/>
              <w:bidi w:val="0"/>
              <w:rPr>
                <w:rFonts w:ascii="Arial" w:hAnsi="Arial" w:cs="Arial"/>
                <w:color w:val="000000"/>
              </w:rPr>
            </w:pPr>
            <w:r w:rsidRPr="005F5DEA">
              <w:rPr>
                <w:rFonts w:ascii="Arial" w:hAnsi="Arial" w:cs="Arial"/>
                <w:color w:val="000000"/>
              </w:rPr>
              <w:t>Predstieraný prevod (§ 112)</w:t>
            </w:r>
          </w:p>
        </w:tc>
        <w:tc>
          <w:tcPr>
            <w:tcW w:w="0" w:type="auto"/>
            <w:tcBorders>
              <w:top w:val="outset" w:sz="6" w:space="0" w:color="auto"/>
              <w:left w:val="outset" w:sz="6" w:space="0" w:color="auto"/>
              <w:bottom w:val="single" w:sz="4" w:space="0" w:color="DFD9BA"/>
              <w:right w:val="single" w:sz="4" w:space="0" w:color="DFD9BA"/>
            </w:tcBorders>
            <w:textDirection w:val="lrTb"/>
            <w:vAlign w:val="center"/>
          </w:tcPr>
          <w:p w:rsidR="00515A70" w:rsidRPr="005F5DEA" w:rsidP="00C274BC">
            <w:pPr>
              <w:pStyle w:val="NormalWeb"/>
              <w:bidi w:val="0"/>
              <w:jc w:val="center"/>
              <w:rPr>
                <w:rFonts w:ascii="Arial" w:hAnsi="Arial" w:cs="Arial"/>
                <w:color w:val="000000"/>
              </w:rPr>
            </w:pPr>
            <w:r w:rsidRPr="005F5DEA">
              <w:rPr>
                <w:rFonts w:ascii="Arial" w:hAnsi="Arial" w:cs="Arial"/>
                <w:color w:val="000000"/>
              </w:rPr>
              <w:t>8</w:t>
            </w:r>
          </w:p>
        </w:tc>
        <w:tc>
          <w:tcPr>
            <w:tcW w:w="0" w:type="auto"/>
            <w:tcBorders>
              <w:top w:val="outset" w:sz="6" w:space="0" w:color="auto"/>
              <w:left w:val="outset" w:sz="6" w:space="0" w:color="auto"/>
              <w:bottom w:val="single" w:sz="4" w:space="0" w:color="DFD9BA"/>
              <w:right w:val="single" w:sz="4" w:space="0" w:color="DFD9BA"/>
            </w:tcBorders>
            <w:textDirection w:val="lrTb"/>
            <w:vAlign w:val="center"/>
          </w:tcPr>
          <w:p w:rsidR="00515A70" w:rsidRPr="005F5DEA" w:rsidP="00C274BC">
            <w:pPr>
              <w:pStyle w:val="NormalWeb"/>
              <w:bidi w:val="0"/>
              <w:jc w:val="center"/>
              <w:rPr>
                <w:rFonts w:ascii="Arial" w:hAnsi="Arial" w:cs="Arial"/>
                <w:color w:val="000000"/>
              </w:rPr>
            </w:pPr>
            <w:r w:rsidRPr="005F5DEA">
              <w:rPr>
                <w:rFonts w:ascii="Arial" w:hAnsi="Arial" w:cs="Arial"/>
                <w:color w:val="000000"/>
              </w:rPr>
              <w:t>8</w:t>
            </w:r>
          </w:p>
        </w:tc>
        <w:tc>
          <w:tcPr>
            <w:tcW w:w="536" w:type="dxa"/>
            <w:tcBorders>
              <w:top w:val="outset" w:sz="6" w:space="0" w:color="auto"/>
              <w:left w:val="outset" w:sz="6" w:space="0" w:color="auto"/>
              <w:bottom w:val="single" w:sz="4" w:space="0" w:color="DFD9BA"/>
              <w:right w:val="single" w:sz="4" w:space="0" w:color="DFD9BA"/>
            </w:tcBorders>
            <w:textDirection w:val="lrTb"/>
            <w:vAlign w:val="center"/>
          </w:tcPr>
          <w:p w:rsidR="00515A70" w:rsidRPr="005F5DEA" w:rsidP="00C274BC">
            <w:pPr>
              <w:pStyle w:val="NormalWeb"/>
              <w:bidi w:val="0"/>
              <w:jc w:val="center"/>
              <w:rPr>
                <w:rFonts w:ascii="Arial" w:hAnsi="Arial" w:cs="Arial"/>
                <w:color w:val="000000"/>
              </w:rPr>
            </w:pPr>
            <w:r w:rsidRPr="005F5DEA">
              <w:rPr>
                <w:rFonts w:ascii="Arial" w:hAnsi="Arial" w:cs="Arial"/>
                <w:color w:val="000000"/>
              </w:rPr>
              <w:t>5</w:t>
            </w:r>
          </w:p>
        </w:tc>
      </w:tr>
      <w:tr>
        <w:tblPrEx>
          <w:tblW w:w="0" w:type="auto"/>
          <w:tblCellMar>
            <w:top w:w="25" w:type="dxa"/>
            <w:left w:w="25" w:type="dxa"/>
            <w:bottom w:w="25" w:type="dxa"/>
            <w:right w:w="25" w:type="dxa"/>
          </w:tblCellMar>
        </w:tblPrEx>
        <w:tc>
          <w:tcPr>
            <w:tcW w:w="0" w:type="auto"/>
            <w:gridSpan w:val="2"/>
            <w:tcBorders>
              <w:top w:val="outset" w:sz="6" w:space="0" w:color="auto"/>
              <w:left w:val="outset" w:sz="6" w:space="0" w:color="auto"/>
              <w:bottom w:val="single" w:sz="4" w:space="0" w:color="DFD9BA"/>
              <w:right w:val="single" w:sz="4" w:space="0" w:color="DFD9BA"/>
            </w:tcBorders>
            <w:textDirection w:val="lrTb"/>
            <w:vAlign w:val="top"/>
          </w:tcPr>
          <w:p w:rsidR="00515A70" w:rsidRPr="005F5DEA" w:rsidP="00C274BC">
            <w:pPr>
              <w:pStyle w:val="NormalWeb"/>
              <w:bidi w:val="0"/>
              <w:rPr>
                <w:rFonts w:ascii="Arial" w:hAnsi="Arial" w:cs="Arial"/>
                <w:color w:val="000000"/>
              </w:rPr>
            </w:pPr>
            <w:r w:rsidRPr="005F5DEA">
              <w:rPr>
                <w:rFonts w:ascii="Arial" w:hAnsi="Arial" w:cs="Arial"/>
                <w:color w:val="000000"/>
              </w:rPr>
              <w:t>Sledovanie osôb a vecí (§ 113)</w:t>
            </w:r>
          </w:p>
        </w:tc>
        <w:tc>
          <w:tcPr>
            <w:tcW w:w="0" w:type="auto"/>
            <w:tcBorders>
              <w:top w:val="outset" w:sz="6" w:space="0" w:color="auto"/>
              <w:left w:val="outset" w:sz="6" w:space="0" w:color="auto"/>
              <w:bottom w:val="single" w:sz="4" w:space="0" w:color="DFD9BA"/>
              <w:right w:val="single" w:sz="4" w:space="0" w:color="DFD9BA"/>
            </w:tcBorders>
            <w:textDirection w:val="lrTb"/>
            <w:vAlign w:val="center"/>
          </w:tcPr>
          <w:p w:rsidR="00515A70" w:rsidRPr="005F5DEA" w:rsidP="00C274BC">
            <w:pPr>
              <w:pStyle w:val="NormalWeb"/>
              <w:bidi w:val="0"/>
              <w:jc w:val="center"/>
              <w:rPr>
                <w:rFonts w:ascii="Arial" w:hAnsi="Arial" w:cs="Arial"/>
                <w:color w:val="000000"/>
              </w:rPr>
            </w:pPr>
            <w:r w:rsidRPr="005F5DEA">
              <w:rPr>
                <w:rFonts w:ascii="Arial" w:hAnsi="Arial" w:cs="Arial"/>
                <w:color w:val="000000"/>
              </w:rPr>
              <w:t>107</w:t>
            </w:r>
          </w:p>
        </w:tc>
        <w:tc>
          <w:tcPr>
            <w:tcW w:w="0" w:type="auto"/>
            <w:tcBorders>
              <w:top w:val="outset" w:sz="6" w:space="0" w:color="auto"/>
              <w:left w:val="outset" w:sz="6" w:space="0" w:color="auto"/>
              <w:bottom w:val="single" w:sz="4" w:space="0" w:color="DFD9BA"/>
              <w:right w:val="single" w:sz="4" w:space="0" w:color="DFD9BA"/>
            </w:tcBorders>
            <w:textDirection w:val="lrTb"/>
            <w:vAlign w:val="center"/>
          </w:tcPr>
          <w:p w:rsidR="00515A70" w:rsidRPr="005F5DEA" w:rsidP="00C274BC">
            <w:pPr>
              <w:pStyle w:val="NormalWeb"/>
              <w:bidi w:val="0"/>
              <w:jc w:val="center"/>
              <w:rPr>
                <w:rFonts w:ascii="Arial" w:hAnsi="Arial" w:cs="Arial"/>
                <w:color w:val="000000"/>
              </w:rPr>
            </w:pPr>
            <w:r w:rsidRPr="005F5DEA">
              <w:rPr>
                <w:rFonts w:ascii="Arial" w:hAnsi="Arial" w:cs="Arial"/>
                <w:color w:val="000000"/>
              </w:rPr>
              <w:t>89</w:t>
            </w:r>
          </w:p>
        </w:tc>
        <w:tc>
          <w:tcPr>
            <w:tcW w:w="536" w:type="dxa"/>
            <w:tcBorders>
              <w:top w:val="outset" w:sz="6" w:space="0" w:color="auto"/>
              <w:left w:val="outset" w:sz="6" w:space="0" w:color="auto"/>
              <w:bottom w:val="single" w:sz="4" w:space="0" w:color="DFD9BA"/>
              <w:right w:val="single" w:sz="4" w:space="0" w:color="DFD9BA"/>
            </w:tcBorders>
            <w:textDirection w:val="lrTb"/>
            <w:vAlign w:val="center"/>
          </w:tcPr>
          <w:p w:rsidR="00515A70" w:rsidRPr="005F5DEA" w:rsidP="00C274BC">
            <w:pPr>
              <w:pStyle w:val="NormalWeb"/>
              <w:bidi w:val="0"/>
              <w:jc w:val="center"/>
              <w:rPr>
                <w:rFonts w:ascii="Arial" w:hAnsi="Arial" w:cs="Arial"/>
                <w:color w:val="000000"/>
              </w:rPr>
            </w:pPr>
            <w:r w:rsidRPr="005F5DEA">
              <w:rPr>
                <w:rFonts w:ascii="Arial" w:hAnsi="Arial" w:cs="Arial"/>
                <w:color w:val="000000"/>
              </w:rPr>
              <w:t>76</w:t>
            </w:r>
          </w:p>
        </w:tc>
      </w:tr>
      <w:tr>
        <w:tblPrEx>
          <w:tblW w:w="0" w:type="auto"/>
          <w:tblCellMar>
            <w:top w:w="25" w:type="dxa"/>
            <w:left w:w="25" w:type="dxa"/>
            <w:bottom w:w="25" w:type="dxa"/>
            <w:right w:w="25" w:type="dxa"/>
          </w:tblCellMar>
        </w:tblPrEx>
        <w:tc>
          <w:tcPr>
            <w:tcW w:w="0" w:type="auto"/>
            <w:vMerge w:val="restart"/>
            <w:tcBorders>
              <w:top w:val="outset" w:sz="6" w:space="0" w:color="auto"/>
              <w:left w:val="outset" w:sz="6" w:space="0" w:color="auto"/>
              <w:bottom w:val="single" w:sz="4" w:space="0" w:color="DFD9BA"/>
              <w:right w:val="single" w:sz="4" w:space="0" w:color="DFD9BA"/>
            </w:tcBorders>
            <w:textDirection w:val="lrTb"/>
            <w:vAlign w:val="center"/>
          </w:tcPr>
          <w:p w:rsidR="00515A70" w:rsidRPr="005F5DEA" w:rsidP="00C274BC">
            <w:pPr>
              <w:pStyle w:val="NormalWeb"/>
              <w:bidi w:val="0"/>
              <w:rPr>
                <w:rFonts w:ascii="Arial" w:hAnsi="Arial" w:cs="Arial"/>
                <w:color w:val="000000"/>
              </w:rPr>
            </w:pPr>
            <w:r w:rsidRPr="005F5DEA">
              <w:rPr>
                <w:rFonts w:ascii="Arial" w:hAnsi="Arial" w:cs="Arial"/>
                <w:color w:val="000000"/>
              </w:rPr>
              <w:t xml:space="preserve">Vyhotovovanie obrazových, zvukových alebo obrazovo-zvukových záznamov (§ 114) </w:t>
            </w:r>
          </w:p>
        </w:tc>
        <w:tc>
          <w:tcPr>
            <w:tcW w:w="0" w:type="auto"/>
            <w:tcBorders>
              <w:top w:val="outset" w:sz="6" w:space="0" w:color="auto"/>
              <w:left w:val="outset" w:sz="6" w:space="0" w:color="auto"/>
              <w:bottom w:val="single" w:sz="4" w:space="0" w:color="DFD9BA"/>
              <w:right w:val="single" w:sz="4" w:space="0" w:color="DFD9BA"/>
            </w:tcBorders>
            <w:textDirection w:val="lrTb"/>
            <w:vAlign w:val="center"/>
          </w:tcPr>
          <w:p w:rsidR="00515A70" w:rsidRPr="005F5DEA" w:rsidP="00C274BC">
            <w:pPr>
              <w:pStyle w:val="NormalWeb"/>
              <w:bidi w:val="0"/>
              <w:rPr>
                <w:rFonts w:ascii="Arial" w:hAnsi="Arial" w:cs="Arial"/>
                <w:color w:val="000000"/>
              </w:rPr>
            </w:pPr>
            <w:r w:rsidRPr="005F5DEA">
              <w:rPr>
                <w:rFonts w:ascii="Arial" w:hAnsi="Arial" w:cs="Arial"/>
                <w:color w:val="000000"/>
              </w:rPr>
              <w:t>počet návrhov</w:t>
            </w:r>
          </w:p>
        </w:tc>
        <w:tc>
          <w:tcPr>
            <w:tcW w:w="0" w:type="auto"/>
            <w:tcBorders>
              <w:top w:val="outset" w:sz="6" w:space="0" w:color="auto"/>
              <w:left w:val="outset" w:sz="6" w:space="0" w:color="auto"/>
              <w:bottom w:val="single" w:sz="4" w:space="0" w:color="DFD9BA"/>
              <w:right w:val="single" w:sz="4" w:space="0" w:color="DFD9BA"/>
            </w:tcBorders>
            <w:textDirection w:val="lrTb"/>
            <w:vAlign w:val="center"/>
          </w:tcPr>
          <w:p w:rsidR="00515A70" w:rsidRPr="005F5DEA" w:rsidP="00C274BC">
            <w:pPr>
              <w:pStyle w:val="NormalWeb"/>
              <w:bidi w:val="0"/>
              <w:jc w:val="center"/>
              <w:rPr>
                <w:rFonts w:ascii="Arial" w:hAnsi="Arial" w:cs="Arial"/>
                <w:color w:val="000000"/>
              </w:rPr>
            </w:pPr>
            <w:r w:rsidRPr="005F5DEA">
              <w:rPr>
                <w:rFonts w:ascii="Arial" w:hAnsi="Arial" w:cs="Arial"/>
                <w:color w:val="000000"/>
              </w:rPr>
              <w:t>53</w:t>
            </w:r>
          </w:p>
        </w:tc>
        <w:tc>
          <w:tcPr>
            <w:tcW w:w="0" w:type="auto"/>
            <w:tcBorders>
              <w:top w:val="outset" w:sz="6" w:space="0" w:color="auto"/>
              <w:left w:val="outset" w:sz="6" w:space="0" w:color="auto"/>
              <w:bottom w:val="single" w:sz="4" w:space="0" w:color="DFD9BA"/>
              <w:right w:val="single" w:sz="4" w:space="0" w:color="DFD9BA"/>
            </w:tcBorders>
            <w:textDirection w:val="lrTb"/>
            <w:vAlign w:val="center"/>
          </w:tcPr>
          <w:p w:rsidR="00515A70" w:rsidRPr="005F5DEA" w:rsidP="00C274BC">
            <w:pPr>
              <w:pStyle w:val="NormalWeb"/>
              <w:bidi w:val="0"/>
              <w:jc w:val="center"/>
              <w:rPr>
                <w:rFonts w:ascii="Arial" w:hAnsi="Arial" w:cs="Arial"/>
                <w:color w:val="000000"/>
              </w:rPr>
            </w:pPr>
            <w:r w:rsidRPr="005F5DEA">
              <w:rPr>
                <w:rFonts w:ascii="Arial" w:hAnsi="Arial" w:cs="Arial"/>
                <w:color w:val="000000"/>
              </w:rPr>
              <w:t>36</w:t>
            </w:r>
          </w:p>
        </w:tc>
        <w:tc>
          <w:tcPr>
            <w:tcW w:w="536" w:type="dxa"/>
            <w:tcBorders>
              <w:top w:val="outset" w:sz="6" w:space="0" w:color="auto"/>
              <w:left w:val="outset" w:sz="6" w:space="0" w:color="auto"/>
              <w:bottom w:val="single" w:sz="4" w:space="0" w:color="DFD9BA"/>
              <w:right w:val="single" w:sz="4" w:space="0" w:color="DFD9BA"/>
            </w:tcBorders>
            <w:textDirection w:val="lrTb"/>
            <w:vAlign w:val="center"/>
          </w:tcPr>
          <w:p w:rsidR="00515A70" w:rsidRPr="005F5DEA" w:rsidP="00C274BC">
            <w:pPr>
              <w:pStyle w:val="NormalWeb"/>
              <w:bidi w:val="0"/>
              <w:jc w:val="center"/>
              <w:rPr>
                <w:rFonts w:ascii="Arial" w:hAnsi="Arial" w:cs="Arial"/>
                <w:color w:val="000000"/>
              </w:rPr>
            </w:pPr>
            <w:r w:rsidRPr="005F5DEA">
              <w:rPr>
                <w:rFonts w:ascii="Arial" w:hAnsi="Arial" w:cs="Arial"/>
                <w:color w:val="000000"/>
              </w:rPr>
              <w:t>37</w:t>
            </w:r>
          </w:p>
        </w:tc>
      </w:tr>
      <w:tr>
        <w:tblPrEx>
          <w:tblW w:w="0" w:type="auto"/>
          <w:tblCellMar>
            <w:top w:w="25" w:type="dxa"/>
            <w:left w:w="25" w:type="dxa"/>
            <w:bottom w:w="25" w:type="dxa"/>
            <w:right w:w="25" w:type="dxa"/>
          </w:tblCellMar>
        </w:tblPrEx>
        <w:tc>
          <w:tcPr>
            <w:tcW w:w="0" w:type="auto"/>
            <w:vMerge/>
            <w:tcBorders>
              <w:top w:val="outset" w:sz="6" w:space="0" w:color="auto"/>
              <w:left w:val="outset" w:sz="6" w:space="0" w:color="auto"/>
              <w:bottom w:val="single" w:sz="4" w:space="0" w:color="DFD9BA"/>
              <w:right w:val="single" w:sz="4" w:space="0" w:color="DFD9BA"/>
            </w:tcBorders>
            <w:textDirection w:val="lrTb"/>
            <w:vAlign w:val="center"/>
          </w:tcPr>
          <w:p w:rsidR="00515A70" w:rsidRPr="005F5DEA" w:rsidP="00C274BC">
            <w:pPr>
              <w:bidi w:val="0"/>
              <w:rPr>
                <w:rFonts w:ascii="Arial" w:hAnsi="Arial" w:cs="Arial"/>
                <w:color w:val="000000"/>
              </w:rPr>
            </w:pPr>
          </w:p>
        </w:tc>
        <w:tc>
          <w:tcPr>
            <w:tcW w:w="0" w:type="auto"/>
            <w:tcBorders>
              <w:top w:val="outset" w:sz="6" w:space="0" w:color="auto"/>
              <w:left w:val="outset" w:sz="6" w:space="0" w:color="auto"/>
              <w:bottom w:val="single" w:sz="4" w:space="0" w:color="DFD9BA"/>
              <w:right w:val="single" w:sz="4" w:space="0" w:color="DFD9BA"/>
            </w:tcBorders>
            <w:textDirection w:val="lrTb"/>
            <w:vAlign w:val="top"/>
          </w:tcPr>
          <w:p w:rsidR="00515A70" w:rsidRPr="005F5DEA" w:rsidP="00C274BC">
            <w:pPr>
              <w:pStyle w:val="NormalWeb"/>
              <w:bidi w:val="0"/>
              <w:rPr>
                <w:rFonts w:ascii="Arial" w:hAnsi="Arial" w:cs="Arial"/>
                <w:color w:val="000000"/>
              </w:rPr>
            </w:pPr>
            <w:r w:rsidRPr="005F5DEA">
              <w:rPr>
                <w:rFonts w:ascii="Arial" w:hAnsi="Arial" w:cs="Arial"/>
                <w:color w:val="000000"/>
              </w:rPr>
              <w:t>z toho úspešných</w:t>
            </w:r>
          </w:p>
        </w:tc>
        <w:tc>
          <w:tcPr>
            <w:tcW w:w="0" w:type="auto"/>
            <w:tcBorders>
              <w:top w:val="outset" w:sz="6" w:space="0" w:color="auto"/>
              <w:left w:val="outset" w:sz="6" w:space="0" w:color="auto"/>
              <w:bottom w:val="single" w:sz="4" w:space="0" w:color="DFD9BA"/>
              <w:right w:val="single" w:sz="4" w:space="0" w:color="DFD9BA"/>
            </w:tcBorders>
            <w:textDirection w:val="lrTb"/>
            <w:vAlign w:val="center"/>
          </w:tcPr>
          <w:p w:rsidR="00515A70" w:rsidRPr="005F5DEA" w:rsidP="00C274BC">
            <w:pPr>
              <w:pStyle w:val="NormalWeb"/>
              <w:bidi w:val="0"/>
              <w:jc w:val="center"/>
              <w:rPr>
                <w:rFonts w:ascii="Arial" w:hAnsi="Arial" w:cs="Arial"/>
                <w:color w:val="000000"/>
              </w:rPr>
            </w:pPr>
            <w:r w:rsidRPr="005F5DEA">
              <w:rPr>
                <w:rFonts w:ascii="Arial" w:hAnsi="Arial" w:cs="Arial"/>
                <w:color w:val="000000"/>
              </w:rPr>
              <w:t>48</w:t>
            </w:r>
          </w:p>
        </w:tc>
        <w:tc>
          <w:tcPr>
            <w:tcW w:w="0" w:type="auto"/>
            <w:tcBorders>
              <w:top w:val="outset" w:sz="6" w:space="0" w:color="auto"/>
              <w:left w:val="outset" w:sz="6" w:space="0" w:color="auto"/>
              <w:bottom w:val="single" w:sz="4" w:space="0" w:color="DFD9BA"/>
              <w:right w:val="single" w:sz="4" w:space="0" w:color="DFD9BA"/>
            </w:tcBorders>
            <w:textDirection w:val="lrTb"/>
            <w:vAlign w:val="center"/>
          </w:tcPr>
          <w:p w:rsidR="00515A70" w:rsidRPr="005F5DEA" w:rsidP="00C274BC">
            <w:pPr>
              <w:pStyle w:val="NormalWeb"/>
              <w:bidi w:val="0"/>
              <w:jc w:val="center"/>
              <w:rPr>
                <w:rFonts w:ascii="Arial" w:hAnsi="Arial" w:cs="Arial"/>
                <w:color w:val="000000"/>
              </w:rPr>
            </w:pPr>
            <w:r w:rsidRPr="005F5DEA">
              <w:rPr>
                <w:rFonts w:ascii="Arial" w:hAnsi="Arial" w:cs="Arial"/>
                <w:color w:val="000000"/>
              </w:rPr>
              <w:t>35</w:t>
            </w:r>
          </w:p>
        </w:tc>
        <w:tc>
          <w:tcPr>
            <w:tcW w:w="536" w:type="dxa"/>
            <w:tcBorders>
              <w:top w:val="outset" w:sz="6" w:space="0" w:color="auto"/>
              <w:left w:val="outset" w:sz="6" w:space="0" w:color="auto"/>
              <w:bottom w:val="single" w:sz="4" w:space="0" w:color="DFD9BA"/>
              <w:right w:val="single" w:sz="4" w:space="0" w:color="DFD9BA"/>
            </w:tcBorders>
            <w:textDirection w:val="lrTb"/>
            <w:vAlign w:val="center"/>
          </w:tcPr>
          <w:p w:rsidR="00515A70" w:rsidRPr="005F5DEA" w:rsidP="00C274BC">
            <w:pPr>
              <w:pStyle w:val="NormalWeb"/>
              <w:bidi w:val="0"/>
              <w:jc w:val="center"/>
              <w:rPr>
                <w:rFonts w:ascii="Arial" w:hAnsi="Arial" w:cs="Arial"/>
                <w:color w:val="000000"/>
              </w:rPr>
            </w:pPr>
            <w:r w:rsidRPr="005F5DEA">
              <w:rPr>
                <w:rFonts w:ascii="Arial" w:hAnsi="Arial" w:cs="Arial"/>
                <w:color w:val="000000"/>
              </w:rPr>
              <w:t>31</w:t>
            </w:r>
          </w:p>
        </w:tc>
      </w:tr>
      <w:tr>
        <w:tblPrEx>
          <w:tblW w:w="0" w:type="auto"/>
          <w:tblCellMar>
            <w:top w:w="25" w:type="dxa"/>
            <w:left w:w="25" w:type="dxa"/>
            <w:bottom w:w="25" w:type="dxa"/>
            <w:right w:w="25" w:type="dxa"/>
          </w:tblCellMar>
        </w:tblPrEx>
        <w:tc>
          <w:tcPr>
            <w:tcW w:w="0" w:type="auto"/>
            <w:vMerge w:val="restart"/>
            <w:tcBorders>
              <w:top w:val="outset" w:sz="6" w:space="0" w:color="auto"/>
              <w:left w:val="outset" w:sz="6" w:space="0" w:color="auto"/>
              <w:bottom w:val="single" w:sz="4" w:space="0" w:color="DFD9BA"/>
              <w:right w:val="single" w:sz="4" w:space="0" w:color="DFD9BA"/>
            </w:tcBorders>
            <w:textDirection w:val="lrTb"/>
            <w:vAlign w:val="center"/>
          </w:tcPr>
          <w:p w:rsidR="00515A70" w:rsidRPr="005F5DEA" w:rsidP="00C274BC">
            <w:pPr>
              <w:pStyle w:val="NormalWeb"/>
              <w:bidi w:val="0"/>
              <w:rPr>
                <w:rFonts w:ascii="Arial" w:hAnsi="Arial" w:cs="Arial"/>
                <w:color w:val="000000"/>
              </w:rPr>
            </w:pPr>
            <w:r w:rsidRPr="005F5DEA">
              <w:rPr>
                <w:rFonts w:ascii="Arial" w:hAnsi="Arial" w:cs="Arial"/>
                <w:color w:val="000000"/>
              </w:rPr>
              <w:t xml:space="preserve">Odpočúvanie a záznam telekomunikačnej prevádzky (§ 115 - § 116) </w:t>
            </w:r>
          </w:p>
        </w:tc>
        <w:tc>
          <w:tcPr>
            <w:tcW w:w="0" w:type="auto"/>
            <w:tcBorders>
              <w:top w:val="outset" w:sz="6" w:space="0" w:color="auto"/>
              <w:left w:val="outset" w:sz="6" w:space="0" w:color="auto"/>
              <w:bottom w:val="single" w:sz="4" w:space="0" w:color="DFD9BA"/>
              <w:right w:val="single" w:sz="4" w:space="0" w:color="DFD9BA"/>
            </w:tcBorders>
            <w:textDirection w:val="lrTb"/>
            <w:vAlign w:val="center"/>
          </w:tcPr>
          <w:p w:rsidR="00515A70" w:rsidRPr="005F5DEA" w:rsidP="00C274BC">
            <w:pPr>
              <w:pStyle w:val="NormalWeb"/>
              <w:bidi w:val="0"/>
              <w:rPr>
                <w:rFonts w:ascii="Arial" w:hAnsi="Arial" w:cs="Arial"/>
                <w:color w:val="000000"/>
              </w:rPr>
            </w:pPr>
            <w:r w:rsidRPr="005F5DEA">
              <w:rPr>
                <w:rFonts w:ascii="Arial" w:hAnsi="Arial" w:cs="Arial"/>
                <w:color w:val="000000"/>
              </w:rPr>
              <w:t>počet návrhov</w:t>
            </w:r>
          </w:p>
        </w:tc>
        <w:tc>
          <w:tcPr>
            <w:tcW w:w="0" w:type="auto"/>
            <w:tcBorders>
              <w:top w:val="outset" w:sz="6" w:space="0" w:color="auto"/>
              <w:left w:val="outset" w:sz="6" w:space="0" w:color="auto"/>
              <w:bottom w:val="single" w:sz="4" w:space="0" w:color="DFD9BA"/>
              <w:right w:val="single" w:sz="4" w:space="0" w:color="DFD9BA"/>
            </w:tcBorders>
            <w:textDirection w:val="lrTb"/>
            <w:vAlign w:val="center"/>
          </w:tcPr>
          <w:p w:rsidR="00515A70" w:rsidRPr="005F5DEA" w:rsidP="00C274BC">
            <w:pPr>
              <w:pStyle w:val="NormalWeb"/>
              <w:bidi w:val="0"/>
              <w:rPr>
                <w:rFonts w:ascii="Arial" w:hAnsi="Arial" w:cs="Arial"/>
                <w:color w:val="000000"/>
              </w:rPr>
            </w:pPr>
            <w:r w:rsidRPr="005F5DEA">
              <w:rPr>
                <w:rFonts w:ascii="Arial" w:hAnsi="Arial" w:cs="Arial"/>
                <w:color w:val="000000"/>
              </w:rPr>
              <w:t>2964</w:t>
            </w:r>
          </w:p>
        </w:tc>
        <w:tc>
          <w:tcPr>
            <w:tcW w:w="0" w:type="auto"/>
            <w:tcBorders>
              <w:top w:val="outset" w:sz="6" w:space="0" w:color="auto"/>
              <w:left w:val="outset" w:sz="6" w:space="0" w:color="auto"/>
              <w:bottom w:val="single" w:sz="4" w:space="0" w:color="DFD9BA"/>
              <w:right w:val="single" w:sz="4" w:space="0" w:color="DFD9BA"/>
            </w:tcBorders>
            <w:textDirection w:val="lrTb"/>
            <w:vAlign w:val="center"/>
          </w:tcPr>
          <w:p w:rsidR="00515A70" w:rsidRPr="005F5DEA" w:rsidP="00C274BC">
            <w:pPr>
              <w:pStyle w:val="NormalWeb"/>
              <w:bidi w:val="0"/>
              <w:rPr>
                <w:rFonts w:ascii="Arial" w:hAnsi="Arial" w:cs="Arial"/>
                <w:color w:val="000000"/>
              </w:rPr>
            </w:pPr>
            <w:r w:rsidRPr="005F5DEA">
              <w:rPr>
                <w:rFonts w:ascii="Arial" w:hAnsi="Arial" w:cs="Arial"/>
                <w:color w:val="000000"/>
              </w:rPr>
              <w:t>2615</w:t>
            </w:r>
          </w:p>
        </w:tc>
        <w:tc>
          <w:tcPr>
            <w:tcW w:w="536" w:type="dxa"/>
            <w:tcBorders>
              <w:top w:val="outset" w:sz="6" w:space="0" w:color="auto"/>
              <w:left w:val="outset" w:sz="6" w:space="0" w:color="auto"/>
              <w:bottom w:val="single" w:sz="4" w:space="0" w:color="DFD9BA"/>
              <w:right w:val="single" w:sz="4" w:space="0" w:color="DFD9BA"/>
            </w:tcBorders>
            <w:textDirection w:val="lrTb"/>
            <w:vAlign w:val="center"/>
          </w:tcPr>
          <w:p w:rsidR="00515A70" w:rsidRPr="005F5DEA" w:rsidP="00C274BC">
            <w:pPr>
              <w:pStyle w:val="NormalWeb"/>
              <w:bidi w:val="0"/>
              <w:jc w:val="right"/>
              <w:rPr>
                <w:rFonts w:ascii="Arial" w:hAnsi="Arial" w:cs="Arial"/>
                <w:color w:val="000000"/>
              </w:rPr>
            </w:pPr>
            <w:r w:rsidRPr="005F5DEA">
              <w:rPr>
                <w:rFonts w:ascii="Arial" w:hAnsi="Arial" w:cs="Arial"/>
                <w:color w:val="000000"/>
              </w:rPr>
              <w:t xml:space="preserve">2938 </w:t>
            </w:r>
          </w:p>
        </w:tc>
      </w:tr>
      <w:tr>
        <w:tblPrEx>
          <w:tblW w:w="0" w:type="auto"/>
          <w:tblCellMar>
            <w:top w:w="25" w:type="dxa"/>
            <w:left w:w="25" w:type="dxa"/>
            <w:bottom w:w="25" w:type="dxa"/>
            <w:right w:w="25" w:type="dxa"/>
          </w:tblCellMar>
        </w:tblPrEx>
        <w:tc>
          <w:tcPr>
            <w:tcW w:w="0" w:type="auto"/>
            <w:vMerge/>
            <w:tcBorders>
              <w:top w:val="outset" w:sz="6" w:space="0" w:color="auto"/>
              <w:left w:val="outset" w:sz="6" w:space="0" w:color="auto"/>
              <w:bottom w:val="single" w:sz="4" w:space="0" w:color="DFD9BA"/>
              <w:right w:val="single" w:sz="4" w:space="0" w:color="DFD9BA"/>
            </w:tcBorders>
            <w:textDirection w:val="lrTb"/>
            <w:vAlign w:val="center"/>
          </w:tcPr>
          <w:p w:rsidR="00515A70" w:rsidRPr="005F5DEA" w:rsidP="00C274BC">
            <w:pPr>
              <w:bidi w:val="0"/>
              <w:rPr>
                <w:rFonts w:ascii="Arial" w:hAnsi="Arial" w:cs="Arial"/>
                <w:color w:val="000000"/>
              </w:rPr>
            </w:pPr>
          </w:p>
        </w:tc>
        <w:tc>
          <w:tcPr>
            <w:tcW w:w="0" w:type="auto"/>
            <w:tcBorders>
              <w:top w:val="outset" w:sz="6" w:space="0" w:color="auto"/>
              <w:left w:val="outset" w:sz="6" w:space="0" w:color="auto"/>
              <w:bottom w:val="single" w:sz="4" w:space="0" w:color="DFD9BA"/>
              <w:right w:val="single" w:sz="4" w:space="0" w:color="DFD9BA"/>
            </w:tcBorders>
            <w:textDirection w:val="lrTb"/>
            <w:vAlign w:val="top"/>
          </w:tcPr>
          <w:p w:rsidR="00515A70" w:rsidRPr="005F5DEA" w:rsidP="00C274BC">
            <w:pPr>
              <w:pStyle w:val="NormalWeb"/>
              <w:bidi w:val="0"/>
              <w:rPr>
                <w:rFonts w:ascii="Arial" w:hAnsi="Arial" w:cs="Arial"/>
                <w:color w:val="000000"/>
              </w:rPr>
            </w:pPr>
            <w:r w:rsidRPr="005F5DEA">
              <w:rPr>
                <w:rFonts w:ascii="Arial" w:hAnsi="Arial" w:cs="Arial"/>
                <w:color w:val="000000"/>
              </w:rPr>
              <w:t>z toho úspešných</w:t>
            </w:r>
          </w:p>
        </w:tc>
        <w:tc>
          <w:tcPr>
            <w:tcW w:w="0" w:type="auto"/>
            <w:tcBorders>
              <w:top w:val="outset" w:sz="6" w:space="0" w:color="auto"/>
              <w:left w:val="outset" w:sz="6" w:space="0" w:color="auto"/>
              <w:bottom w:val="single" w:sz="4" w:space="0" w:color="DFD9BA"/>
              <w:right w:val="single" w:sz="4" w:space="0" w:color="DFD9BA"/>
            </w:tcBorders>
            <w:textDirection w:val="lrTb"/>
            <w:vAlign w:val="center"/>
          </w:tcPr>
          <w:p w:rsidR="00515A70" w:rsidRPr="005F5DEA" w:rsidP="00C274BC">
            <w:pPr>
              <w:pStyle w:val="NormalWeb"/>
              <w:bidi w:val="0"/>
              <w:rPr>
                <w:rFonts w:ascii="Arial" w:hAnsi="Arial" w:cs="Arial"/>
                <w:color w:val="000000"/>
              </w:rPr>
            </w:pPr>
            <w:r w:rsidRPr="005F5DEA">
              <w:rPr>
                <w:rFonts w:ascii="Arial" w:hAnsi="Arial" w:cs="Arial"/>
                <w:color w:val="000000"/>
              </w:rPr>
              <w:t>2561</w:t>
            </w:r>
          </w:p>
        </w:tc>
        <w:tc>
          <w:tcPr>
            <w:tcW w:w="0" w:type="auto"/>
            <w:tcBorders>
              <w:top w:val="outset" w:sz="6" w:space="0" w:color="auto"/>
              <w:left w:val="outset" w:sz="6" w:space="0" w:color="auto"/>
              <w:bottom w:val="single" w:sz="4" w:space="0" w:color="DFD9BA"/>
              <w:right w:val="single" w:sz="4" w:space="0" w:color="DFD9BA"/>
            </w:tcBorders>
            <w:textDirection w:val="lrTb"/>
            <w:vAlign w:val="center"/>
          </w:tcPr>
          <w:p w:rsidR="00515A70" w:rsidRPr="005F5DEA" w:rsidP="00C274BC">
            <w:pPr>
              <w:pStyle w:val="NormalWeb"/>
              <w:bidi w:val="0"/>
              <w:rPr>
                <w:rFonts w:ascii="Arial" w:hAnsi="Arial" w:cs="Arial"/>
                <w:color w:val="000000"/>
              </w:rPr>
            </w:pPr>
            <w:r w:rsidRPr="005F5DEA">
              <w:rPr>
                <w:rFonts w:ascii="Arial" w:hAnsi="Arial" w:cs="Arial"/>
                <w:color w:val="000000"/>
              </w:rPr>
              <w:t>2222</w:t>
            </w:r>
          </w:p>
        </w:tc>
        <w:tc>
          <w:tcPr>
            <w:tcW w:w="536" w:type="dxa"/>
            <w:tcBorders>
              <w:top w:val="outset" w:sz="6" w:space="0" w:color="auto"/>
              <w:left w:val="outset" w:sz="6" w:space="0" w:color="auto"/>
              <w:bottom w:val="single" w:sz="4" w:space="0" w:color="DFD9BA"/>
              <w:right w:val="single" w:sz="4" w:space="0" w:color="DFD9BA"/>
            </w:tcBorders>
            <w:textDirection w:val="lrTb"/>
            <w:vAlign w:val="center"/>
          </w:tcPr>
          <w:p w:rsidR="00515A70" w:rsidRPr="005F5DEA" w:rsidP="00C274BC">
            <w:pPr>
              <w:pStyle w:val="NormalWeb"/>
              <w:bidi w:val="0"/>
              <w:jc w:val="right"/>
              <w:rPr>
                <w:rFonts w:ascii="Arial" w:hAnsi="Arial" w:cs="Arial"/>
                <w:color w:val="000000"/>
              </w:rPr>
            </w:pPr>
            <w:r w:rsidRPr="005F5DEA">
              <w:rPr>
                <w:rFonts w:ascii="Arial" w:hAnsi="Arial" w:cs="Arial"/>
                <w:color w:val="000000"/>
              </w:rPr>
              <w:t>2494</w:t>
            </w:r>
          </w:p>
        </w:tc>
      </w:tr>
      <w:tr>
        <w:tblPrEx>
          <w:tblW w:w="0" w:type="auto"/>
          <w:tblCellMar>
            <w:top w:w="25" w:type="dxa"/>
            <w:left w:w="25" w:type="dxa"/>
            <w:bottom w:w="25" w:type="dxa"/>
            <w:right w:w="25" w:type="dxa"/>
          </w:tblCellMar>
        </w:tblPrEx>
        <w:tc>
          <w:tcPr>
            <w:tcW w:w="0" w:type="auto"/>
            <w:vMerge w:val="restart"/>
            <w:tcBorders>
              <w:top w:val="outset" w:sz="6" w:space="0" w:color="auto"/>
              <w:left w:val="outset" w:sz="6" w:space="0" w:color="auto"/>
              <w:bottom w:val="single" w:sz="4" w:space="0" w:color="DFD9BA"/>
              <w:right w:val="single" w:sz="4" w:space="0" w:color="DFD9BA"/>
            </w:tcBorders>
            <w:textDirection w:val="lrTb"/>
            <w:vAlign w:val="center"/>
          </w:tcPr>
          <w:p w:rsidR="00515A70" w:rsidRPr="005F5DEA" w:rsidP="00C274BC">
            <w:pPr>
              <w:pStyle w:val="NormalWeb"/>
              <w:bidi w:val="0"/>
              <w:rPr>
                <w:rFonts w:ascii="Arial" w:hAnsi="Arial" w:cs="Arial"/>
                <w:color w:val="000000"/>
              </w:rPr>
            </w:pPr>
            <w:r w:rsidRPr="005F5DEA">
              <w:rPr>
                <w:rFonts w:ascii="Arial" w:hAnsi="Arial" w:cs="Arial"/>
                <w:color w:val="000000"/>
              </w:rPr>
              <w:t xml:space="preserve">Použitie agenta (§ 117) </w:t>
            </w:r>
          </w:p>
        </w:tc>
        <w:tc>
          <w:tcPr>
            <w:tcW w:w="0" w:type="auto"/>
            <w:tcBorders>
              <w:top w:val="outset" w:sz="6" w:space="0" w:color="auto"/>
              <w:left w:val="outset" w:sz="6" w:space="0" w:color="auto"/>
              <w:bottom w:val="single" w:sz="4" w:space="0" w:color="DFD9BA"/>
              <w:right w:val="single" w:sz="4" w:space="0" w:color="DFD9BA"/>
            </w:tcBorders>
            <w:textDirection w:val="lrTb"/>
            <w:vAlign w:val="center"/>
          </w:tcPr>
          <w:p w:rsidR="00515A70" w:rsidRPr="005F5DEA" w:rsidP="00C274BC">
            <w:pPr>
              <w:pStyle w:val="NormalWeb"/>
              <w:bidi w:val="0"/>
              <w:rPr>
                <w:rFonts w:ascii="Arial" w:hAnsi="Arial" w:cs="Arial"/>
                <w:color w:val="000000"/>
              </w:rPr>
            </w:pPr>
            <w:r w:rsidRPr="005F5DEA">
              <w:rPr>
                <w:rFonts w:ascii="Arial" w:hAnsi="Arial" w:cs="Arial"/>
                <w:color w:val="000000"/>
              </w:rPr>
              <w:t>počet návrhov</w:t>
            </w:r>
          </w:p>
        </w:tc>
        <w:tc>
          <w:tcPr>
            <w:tcW w:w="0" w:type="auto"/>
            <w:tcBorders>
              <w:top w:val="outset" w:sz="6" w:space="0" w:color="auto"/>
              <w:left w:val="outset" w:sz="6" w:space="0" w:color="auto"/>
              <w:bottom w:val="single" w:sz="4" w:space="0" w:color="DFD9BA"/>
              <w:right w:val="single" w:sz="4" w:space="0" w:color="DFD9BA"/>
            </w:tcBorders>
            <w:textDirection w:val="lrTb"/>
            <w:vAlign w:val="center"/>
          </w:tcPr>
          <w:p w:rsidR="00515A70" w:rsidRPr="005F5DEA" w:rsidP="00C274BC">
            <w:pPr>
              <w:pStyle w:val="NormalWeb"/>
              <w:bidi w:val="0"/>
              <w:jc w:val="center"/>
              <w:rPr>
                <w:rFonts w:ascii="Arial" w:hAnsi="Arial" w:cs="Arial"/>
                <w:color w:val="000000"/>
              </w:rPr>
            </w:pPr>
            <w:r w:rsidRPr="005F5DEA">
              <w:rPr>
                <w:rFonts w:ascii="Arial" w:hAnsi="Arial" w:cs="Arial"/>
                <w:color w:val="000000"/>
              </w:rPr>
              <w:t>16</w:t>
            </w:r>
          </w:p>
        </w:tc>
        <w:tc>
          <w:tcPr>
            <w:tcW w:w="0" w:type="auto"/>
            <w:tcBorders>
              <w:top w:val="outset" w:sz="6" w:space="0" w:color="auto"/>
              <w:left w:val="outset" w:sz="6" w:space="0" w:color="auto"/>
              <w:bottom w:val="single" w:sz="4" w:space="0" w:color="DFD9BA"/>
              <w:right w:val="single" w:sz="4" w:space="0" w:color="DFD9BA"/>
            </w:tcBorders>
            <w:textDirection w:val="lrTb"/>
            <w:vAlign w:val="center"/>
          </w:tcPr>
          <w:p w:rsidR="00515A70" w:rsidRPr="005F5DEA" w:rsidP="00C274BC">
            <w:pPr>
              <w:pStyle w:val="NormalWeb"/>
              <w:bidi w:val="0"/>
              <w:jc w:val="center"/>
              <w:rPr>
                <w:rFonts w:ascii="Arial" w:hAnsi="Arial" w:cs="Arial"/>
                <w:color w:val="000000"/>
              </w:rPr>
            </w:pPr>
            <w:r w:rsidRPr="005F5DEA">
              <w:rPr>
                <w:rFonts w:ascii="Arial" w:hAnsi="Arial" w:cs="Arial"/>
                <w:color w:val="000000"/>
              </w:rPr>
              <w:t>12</w:t>
            </w:r>
          </w:p>
        </w:tc>
        <w:tc>
          <w:tcPr>
            <w:tcW w:w="536" w:type="dxa"/>
            <w:tcBorders>
              <w:top w:val="outset" w:sz="6" w:space="0" w:color="auto"/>
              <w:left w:val="outset" w:sz="6" w:space="0" w:color="auto"/>
              <w:bottom w:val="single" w:sz="4" w:space="0" w:color="DFD9BA"/>
              <w:right w:val="single" w:sz="4" w:space="0" w:color="DFD9BA"/>
            </w:tcBorders>
            <w:textDirection w:val="lrTb"/>
            <w:vAlign w:val="center"/>
          </w:tcPr>
          <w:p w:rsidR="00515A70" w:rsidRPr="005F5DEA" w:rsidP="00C274BC">
            <w:pPr>
              <w:pStyle w:val="NormalWeb"/>
              <w:bidi w:val="0"/>
              <w:jc w:val="center"/>
              <w:rPr>
                <w:rFonts w:ascii="Arial" w:hAnsi="Arial" w:cs="Arial"/>
                <w:color w:val="000000"/>
              </w:rPr>
            </w:pPr>
            <w:r w:rsidRPr="005F5DEA">
              <w:rPr>
                <w:rFonts w:ascii="Arial" w:hAnsi="Arial" w:cs="Arial"/>
                <w:color w:val="000000"/>
              </w:rPr>
              <w:t>23</w:t>
            </w:r>
          </w:p>
        </w:tc>
      </w:tr>
      <w:tr>
        <w:tblPrEx>
          <w:tblW w:w="0" w:type="auto"/>
          <w:tblCellMar>
            <w:top w:w="25" w:type="dxa"/>
            <w:left w:w="25" w:type="dxa"/>
            <w:bottom w:w="25" w:type="dxa"/>
            <w:right w:w="25" w:type="dxa"/>
          </w:tblCellMar>
        </w:tblPrEx>
        <w:tc>
          <w:tcPr>
            <w:tcW w:w="0" w:type="auto"/>
            <w:vMerge/>
            <w:tcBorders>
              <w:top w:val="outset" w:sz="6" w:space="0" w:color="auto"/>
              <w:left w:val="outset" w:sz="6" w:space="0" w:color="auto"/>
              <w:bottom w:val="single" w:sz="4" w:space="0" w:color="auto"/>
              <w:right w:val="single" w:sz="4" w:space="0" w:color="DFD9BA"/>
            </w:tcBorders>
            <w:textDirection w:val="lrTb"/>
            <w:vAlign w:val="center"/>
          </w:tcPr>
          <w:p w:rsidR="00515A70" w:rsidRPr="005F5DEA" w:rsidP="00C274BC">
            <w:pPr>
              <w:bidi w:val="0"/>
              <w:rPr>
                <w:rFonts w:ascii="Arial" w:hAnsi="Arial" w:cs="Arial"/>
                <w:color w:val="000000"/>
              </w:rPr>
            </w:pPr>
          </w:p>
        </w:tc>
        <w:tc>
          <w:tcPr>
            <w:tcW w:w="0" w:type="auto"/>
            <w:tcBorders>
              <w:top w:val="outset" w:sz="6" w:space="0" w:color="auto"/>
              <w:left w:val="outset" w:sz="6" w:space="0" w:color="auto"/>
              <w:bottom w:val="single" w:sz="4" w:space="0" w:color="auto"/>
              <w:right w:val="single" w:sz="4" w:space="0" w:color="DFD9BA"/>
            </w:tcBorders>
            <w:textDirection w:val="lrTb"/>
            <w:vAlign w:val="top"/>
          </w:tcPr>
          <w:p w:rsidR="00515A70" w:rsidRPr="005F5DEA" w:rsidP="00C274BC">
            <w:pPr>
              <w:pStyle w:val="NormalWeb"/>
              <w:bidi w:val="0"/>
              <w:rPr>
                <w:rFonts w:ascii="Arial" w:hAnsi="Arial" w:cs="Arial"/>
                <w:color w:val="000000"/>
              </w:rPr>
            </w:pPr>
            <w:r w:rsidRPr="005F5DEA">
              <w:rPr>
                <w:rFonts w:ascii="Arial" w:hAnsi="Arial" w:cs="Arial"/>
                <w:color w:val="000000"/>
              </w:rPr>
              <w:t>z toho úspešných</w:t>
            </w:r>
          </w:p>
        </w:tc>
        <w:tc>
          <w:tcPr>
            <w:tcW w:w="0" w:type="auto"/>
            <w:tcBorders>
              <w:top w:val="outset" w:sz="6" w:space="0" w:color="auto"/>
              <w:left w:val="outset" w:sz="6" w:space="0" w:color="auto"/>
              <w:bottom w:val="single" w:sz="4" w:space="0" w:color="auto"/>
              <w:right w:val="single" w:sz="4" w:space="0" w:color="DFD9BA"/>
            </w:tcBorders>
            <w:textDirection w:val="lrTb"/>
            <w:vAlign w:val="center"/>
          </w:tcPr>
          <w:p w:rsidR="00515A70" w:rsidRPr="005F5DEA" w:rsidP="00C274BC">
            <w:pPr>
              <w:pStyle w:val="NormalWeb"/>
              <w:bidi w:val="0"/>
              <w:jc w:val="center"/>
              <w:rPr>
                <w:rFonts w:ascii="Arial" w:hAnsi="Arial" w:cs="Arial"/>
                <w:color w:val="000000"/>
              </w:rPr>
            </w:pPr>
            <w:r w:rsidRPr="005F5DEA">
              <w:rPr>
                <w:rFonts w:ascii="Arial" w:hAnsi="Arial" w:cs="Arial"/>
                <w:color w:val="000000"/>
              </w:rPr>
              <w:t>15</w:t>
            </w:r>
          </w:p>
        </w:tc>
        <w:tc>
          <w:tcPr>
            <w:tcW w:w="0" w:type="auto"/>
            <w:tcBorders>
              <w:top w:val="outset" w:sz="6" w:space="0" w:color="auto"/>
              <w:left w:val="outset" w:sz="6" w:space="0" w:color="auto"/>
              <w:bottom w:val="single" w:sz="4" w:space="0" w:color="auto"/>
              <w:right w:val="single" w:sz="4" w:space="0" w:color="DFD9BA"/>
            </w:tcBorders>
            <w:textDirection w:val="lrTb"/>
            <w:vAlign w:val="center"/>
          </w:tcPr>
          <w:p w:rsidR="00515A70" w:rsidRPr="005F5DEA" w:rsidP="00C274BC">
            <w:pPr>
              <w:pStyle w:val="NormalWeb"/>
              <w:bidi w:val="0"/>
              <w:jc w:val="center"/>
              <w:rPr>
                <w:rFonts w:ascii="Arial" w:hAnsi="Arial" w:cs="Arial"/>
                <w:color w:val="000000"/>
              </w:rPr>
            </w:pPr>
            <w:r w:rsidRPr="005F5DEA">
              <w:rPr>
                <w:rFonts w:ascii="Arial" w:hAnsi="Arial" w:cs="Arial"/>
                <w:color w:val="000000"/>
              </w:rPr>
              <w:t>9</w:t>
            </w:r>
          </w:p>
        </w:tc>
        <w:tc>
          <w:tcPr>
            <w:tcW w:w="536" w:type="dxa"/>
            <w:tcBorders>
              <w:top w:val="outset" w:sz="6" w:space="0" w:color="auto"/>
              <w:left w:val="outset" w:sz="6" w:space="0" w:color="auto"/>
              <w:bottom w:val="single" w:sz="4" w:space="0" w:color="auto"/>
              <w:right w:val="single" w:sz="4" w:space="0" w:color="DFD9BA"/>
            </w:tcBorders>
            <w:textDirection w:val="lrTb"/>
            <w:vAlign w:val="center"/>
          </w:tcPr>
          <w:p w:rsidR="00515A70" w:rsidRPr="005F5DEA" w:rsidP="00C274BC">
            <w:pPr>
              <w:pStyle w:val="NormalWeb"/>
              <w:bidi w:val="0"/>
              <w:jc w:val="center"/>
              <w:rPr>
                <w:rFonts w:ascii="Arial" w:hAnsi="Arial" w:cs="Arial"/>
                <w:color w:val="000000"/>
              </w:rPr>
            </w:pPr>
            <w:r w:rsidRPr="005F5DEA">
              <w:rPr>
                <w:rFonts w:ascii="Arial" w:hAnsi="Arial" w:cs="Arial"/>
                <w:color w:val="000000"/>
              </w:rPr>
              <w:t>17</w:t>
            </w:r>
          </w:p>
        </w:tc>
      </w:tr>
      <w:tr>
        <w:tblPrEx>
          <w:tblW w:w="0" w:type="auto"/>
          <w:tblCellMar>
            <w:top w:w="25" w:type="dxa"/>
            <w:left w:w="25" w:type="dxa"/>
            <w:bottom w:w="25" w:type="dxa"/>
            <w:right w:w="25" w:type="dxa"/>
          </w:tblCellMar>
        </w:tblPrEx>
        <w:tc>
          <w:tcPr>
            <w:tcW w:w="0" w:type="auto"/>
            <w:gridSpan w:val="2"/>
            <w:tcBorders>
              <w:top w:val="single" w:sz="4" w:space="0" w:color="auto"/>
              <w:left w:val="single" w:sz="4" w:space="0" w:color="auto"/>
              <w:bottom w:val="single" w:sz="4" w:space="0" w:color="auto"/>
              <w:right w:val="single" w:sz="4" w:space="0" w:color="DFD9BA"/>
            </w:tcBorders>
            <w:textDirection w:val="lrTb"/>
            <w:vAlign w:val="top"/>
          </w:tcPr>
          <w:p w:rsidR="00515A70" w:rsidRPr="005F5DEA" w:rsidP="00C274BC">
            <w:pPr>
              <w:pStyle w:val="NormalWeb"/>
              <w:bidi w:val="0"/>
              <w:rPr>
                <w:rFonts w:ascii="Arial" w:hAnsi="Arial" w:cs="Arial"/>
                <w:color w:val="000000"/>
              </w:rPr>
            </w:pPr>
            <w:r w:rsidRPr="005F5DEA">
              <w:rPr>
                <w:rFonts w:ascii="Arial" w:hAnsi="Arial" w:cs="Arial"/>
                <w:color w:val="000000"/>
              </w:rPr>
              <w:t>Porovnanie údajov v informačných systémoch (§ 118)</w:t>
            </w:r>
          </w:p>
        </w:tc>
        <w:tc>
          <w:tcPr>
            <w:tcW w:w="0" w:type="auto"/>
            <w:tcBorders>
              <w:top w:val="single" w:sz="4" w:space="0" w:color="auto"/>
              <w:left w:val="outset" w:sz="6" w:space="0" w:color="auto"/>
              <w:bottom w:val="single" w:sz="4" w:space="0" w:color="auto"/>
              <w:right w:val="single" w:sz="4" w:space="0" w:color="DFD9BA"/>
            </w:tcBorders>
            <w:textDirection w:val="lrTb"/>
            <w:vAlign w:val="center"/>
          </w:tcPr>
          <w:p w:rsidR="00515A70" w:rsidRPr="005F5DEA" w:rsidP="00C274BC">
            <w:pPr>
              <w:pStyle w:val="NormalWeb"/>
              <w:bidi w:val="0"/>
              <w:jc w:val="center"/>
              <w:rPr>
                <w:rFonts w:ascii="Arial" w:hAnsi="Arial" w:cs="Arial"/>
                <w:color w:val="000000"/>
              </w:rPr>
            </w:pPr>
            <w:r w:rsidRPr="005F5DEA">
              <w:rPr>
                <w:rFonts w:ascii="Arial" w:hAnsi="Arial" w:cs="Arial"/>
                <w:color w:val="000000"/>
              </w:rPr>
              <w:t>0</w:t>
            </w:r>
          </w:p>
        </w:tc>
        <w:tc>
          <w:tcPr>
            <w:tcW w:w="0" w:type="auto"/>
            <w:tcBorders>
              <w:top w:val="single" w:sz="4" w:space="0" w:color="auto"/>
              <w:left w:val="outset" w:sz="6" w:space="0" w:color="auto"/>
              <w:bottom w:val="single" w:sz="4" w:space="0" w:color="auto"/>
              <w:right w:val="single" w:sz="4" w:space="0" w:color="DFD9BA"/>
            </w:tcBorders>
            <w:textDirection w:val="lrTb"/>
            <w:vAlign w:val="center"/>
          </w:tcPr>
          <w:p w:rsidR="00515A70" w:rsidRPr="005F5DEA" w:rsidP="00C274BC">
            <w:pPr>
              <w:pStyle w:val="NormalWeb"/>
              <w:bidi w:val="0"/>
              <w:jc w:val="center"/>
              <w:rPr>
                <w:rFonts w:ascii="Arial" w:hAnsi="Arial" w:cs="Arial"/>
                <w:color w:val="000000"/>
              </w:rPr>
            </w:pPr>
            <w:r w:rsidRPr="005F5DEA">
              <w:rPr>
                <w:rFonts w:ascii="Arial" w:hAnsi="Arial" w:cs="Arial"/>
                <w:color w:val="000000"/>
              </w:rPr>
              <w:t>0</w:t>
            </w:r>
          </w:p>
        </w:tc>
        <w:tc>
          <w:tcPr>
            <w:tcW w:w="536" w:type="dxa"/>
            <w:tcBorders>
              <w:top w:val="single" w:sz="4" w:space="0" w:color="auto"/>
              <w:left w:val="outset" w:sz="6" w:space="0" w:color="auto"/>
              <w:bottom w:val="single" w:sz="4" w:space="0" w:color="auto"/>
              <w:right w:val="single" w:sz="4" w:space="0" w:color="auto"/>
            </w:tcBorders>
            <w:textDirection w:val="lrTb"/>
            <w:vAlign w:val="center"/>
          </w:tcPr>
          <w:p w:rsidR="00515A70" w:rsidRPr="005F5DEA" w:rsidP="00C274BC">
            <w:pPr>
              <w:pStyle w:val="NormalWeb"/>
              <w:bidi w:val="0"/>
              <w:jc w:val="center"/>
              <w:rPr>
                <w:rFonts w:ascii="Arial" w:hAnsi="Arial" w:cs="Arial"/>
                <w:color w:val="000000"/>
              </w:rPr>
            </w:pPr>
            <w:r w:rsidRPr="005F5DEA">
              <w:rPr>
                <w:rFonts w:ascii="Arial" w:hAnsi="Arial" w:cs="Arial"/>
                <w:color w:val="000000"/>
              </w:rPr>
              <w:t>1</w:t>
            </w:r>
          </w:p>
        </w:tc>
      </w:tr>
    </w:tbl>
    <w:p w:rsidR="00906709" w:rsidRPr="00606650" w:rsidP="00606650">
      <w:pPr>
        <w:pStyle w:val="NormalWeb"/>
        <w:bidi w:val="0"/>
        <w:jc w:val="both"/>
        <w:rPr>
          <w:rFonts w:ascii="Arial" w:hAnsi="Arial" w:cs="Arial"/>
          <w:b/>
          <w:color w:val="000000"/>
        </w:rPr>
      </w:pPr>
      <w:r w:rsidRPr="00606650" w:rsidR="00515A70">
        <w:rPr>
          <w:rFonts w:ascii="Arial" w:hAnsi="Arial" w:cs="Arial"/>
          <w:color w:val="000000"/>
        </w:rPr>
        <w:t xml:space="preserve">              </w:t>
      </w:r>
      <w:r w:rsidRPr="00606650" w:rsidR="00515A70">
        <w:rPr>
          <w:rFonts w:ascii="Arial" w:hAnsi="Arial" w:cs="Arial"/>
        </w:rPr>
        <w:t>Zo štatistického prehľadu je zrejmé, že používanie sledovaných prostriedkov má svoje štandardné využitie pri zabezpečovaní dôkazov v trestnom konaní. Významným návrhovým oprávnením a teda aj dôkazným prostriedkom je uplatňovanie ustanovenia § 100 Trestného poriadku – domová prehliadka, pričom akceptovanie podaných návrhov súdom v roku 2010 bolo 83,9</w:t>
      </w:r>
      <w:r w:rsidR="005943E3">
        <w:rPr>
          <w:rFonts w:ascii="Arial" w:hAnsi="Arial" w:cs="Arial"/>
        </w:rPr>
        <w:t xml:space="preserve"> </w:t>
      </w:r>
      <w:r w:rsidRPr="00606650" w:rsidR="00515A70">
        <w:rPr>
          <w:rFonts w:ascii="Arial" w:hAnsi="Arial" w:cs="Arial"/>
        </w:rPr>
        <w:t>% a  v porovnáva</w:t>
      </w:r>
      <w:r w:rsidR="00084671">
        <w:rPr>
          <w:rFonts w:ascii="Arial" w:hAnsi="Arial" w:cs="Arial"/>
        </w:rPr>
        <w:t>n</w:t>
      </w:r>
      <w:r w:rsidRPr="00606650" w:rsidR="00515A70">
        <w:rPr>
          <w:rFonts w:ascii="Arial" w:hAnsi="Arial" w:cs="Arial"/>
        </w:rPr>
        <w:t>om období predchádzajúcich dvoch rokov sa pohybuje nad 90</w:t>
      </w:r>
      <w:r w:rsidR="005943E3">
        <w:rPr>
          <w:rFonts w:ascii="Arial" w:hAnsi="Arial" w:cs="Arial"/>
        </w:rPr>
        <w:t xml:space="preserve"> </w:t>
      </w:r>
      <w:r w:rsidRPr="00606650" w:rsidR="00515A70">
        <w:rPr>
          <w:rFonts w:ascii="Arial" w:hAnsi="Arial" w:cs="Arial"/>
        </w:rPr>
        <w:t>%. Návrhy na vyhotovovanie obrazových, zvukových alebo obrazovo-zvukových záznamov sú súdmi akceptované na úrovni viac ako 80</w:t>
      </w:r>
      <w:r w:rsidR="005943E3">
        <w:rPr>
          <w:rFonts w:ascii="Arial" w:hAnsi="Arial" w:cs="Arial"/>
        </w:rPr>
        <w:t xml:space="preserve"> </w:t>
      </w:r>
      <w:r w:rsidRPr="00606650" w:rsidR="00515A70">
        <w:rPr>
          <w:rFonts w:ascii="Arial" w:hAnsi="Arial" w:cs="Arial"/>
        </w:rPr>
        <w:t xml:space="preserve">% (v roku 2010 </w:t>
      </w:r>
      <w:r w:rsidRPr="00606650">
        <w:rPr>
          <w:rFonts w:ascii="Arial" w:hAnsi="Arial" w:cs="Arial"/>
        </w:rPr>
        <w:t>-</w:t>
      </w:r>
      <w:r w:rsidRPr="00606650" w:rsidR="00515A70">
        <w:rPr>
          <w:rFonts w:ascii="Arial" w:hAnsi="Arial" w:cs="Arial"/>
        </w:rPr>
        <w:t xml:space="preserve"> 83,7</w:t>
      </w:r>
      <w:r w:rsidR="005943E3">
        <w:rPr>
          <w:rFonts w:ascii="Arial" w:hAnsi="Arial" w:cs="Arial"/>
        </w:rPr>
        <w:t xml:space="preserve"> </w:t>
      </w:r>
      <w:r w:rsidRPr="00606650" w:rsidR="00515A70">
        <w:rPr>
          <w:rFonts w:ascii="Arial" w:hAnsi="Arial" w:cs="Arial"/>
        </w:rPr>
        <w:t xml:space="preserve">%, v roku 2009 </w:t>
      </w:r>
      <w:r w:rsidRPr="00606650">
        <w:rPr>
          <w:rFonts w:ascii="Arial" w:hAnsi="Arial" w:cs="Arial"/>
        </w:rPr>
        <w:t>-</w:t>
      </w:r>
      <w:r w:rsidRPr="00606650" w:rsidR="00515A70">
        <w:rPr>
          <w:rFonts w:ascii="Arial" w:hAnsi="Arial" w:cs="Arial"/>
        </w:rPr>
        <w:t xml:space="preserve"> 97,2</w:t>
      </w:r>
      <w:r w:rsidR="005943E3">
        <w:rPr>
          <w:rFonts w:ascii="Arial" w:hAnsi="Arial" w:cs="Arial"/>
        </w:rPr>
        <w:t xml:space="preserve"> </w:t>
      </w:r>
      <w:r w:rsidRPr="00606650" w:rsidR="00515A70">
        <w:rPr>
          <w:rFonts w:ascii="Arial" w:hAnsi="Arial" w:cs="Arial"/>
        </w:rPr>
        <w:t xml:space="preserve">%, v roku 2008 </w:t>
      </w:r>
      <w:r w:rsidRPr="00606650">
        <w:rPr>
          <w:rFonts w:ascii="Arial" w:hAnsi="Arial" w:cs="Arial"/>
        </w:rPr>
        <w:t>-</w:t>
      </w:r>
      <w:r w:rsidRPr="00606650" w:rsidR="00515A70">
        <w:rPr>
          <w:rFonts w:ascii="Arial" w:hAnsi="Arial" w:cs="Arial"/>
        </w:rPr>
        <w:t xml:space="preserve"> 90,6</w:t>
      </w:r>
      <w:r w:rsidR="005943E3">
        <w:rPr>
          <w:rFonts w:ascii="Arial" w:hAnsi="Arial" w:cs="Arial"/>
        </w:rPr>
        <w:t xml:space="preserve"> </w:t>
      </w:r>
      <w:r w:rsidRPr="00606650" w:rsidR="00515A70">
        <w:rPr>
          <w:rFonts w:ascii="Arial" w:hAnsi="Arial" w:cs="Arial"/>
        </w:rPr>
        <w:t xml:space="preserve">%). Prehľad o odpočúvaní a zázname telekomunikačnej prevádzky zahŕňa aj počet oznámených údajov o uskutočnenej telekomunikačnej prevádzke, pričom akceptovanie návrhov zo strany súdov  na úrovni blížiacej </w:t>
      </w:r>
      <w:r w:rsidRPr="00606650" w:rsidR="005069D6">
        <w:rPr>
          <w:rFonts w:ascii="Arial" w:hAnsi="Arial" w:cs="Arial"/>
        </w:rPr>
        <w:t xml:space="preserve">          </w:t>
      </w:r>
      <w:r w:rsidRPr="00606650" w:rsidR="00515A70">
        <w:rPr>
          <w:rFonts w:ascii="Arial" w:hAnsi="Arial" w:cs="Arial"/>
        </w:rPr>
        <w:t>sa 85</w:t>
      </w:r>
      <w:r w:rsidR="001F1A21">
        <w:rPr>
          <w:rFonts w:ascii="Arial" w:hAnsi="Arial" w:cs="Arial"/>
        </w:rPr>
        <w:t xml:space="preserve"> </w:t>
      </w:r>
      <w:r w:rsidRPr="00606650" w:rsidR="00515A70">
        <w:rPr>
          <w:rFonts w:ascii="Arial" w:hAnsi="Arial" w:cs="Arial"/>
        </w:rPr>
        <w:t>% svedčí o efektivite využívania tohto inštitútu na realizáciu takto získaných dôkazov v trestnom konaní.  Sledovanie osôb a vecí podľa § 113 Trestného poriadku a použitie agenta podľa § 117 Trestného poriadku sú využívané štandardne najmä pri odhaľovaní zločinov. Úspešnosť podaných návrhov prokurátora na použitie agenta bola v roku 2010 73,9</w:t>
      </w:r>
      <w:r w:rsidR="00584553">
        <w:rPr>
          <w:rFonts w:ascii="Arial" w:hAnsi="Arial" w:cs="Arial"/>
        </w:rPr>
        <w:t xml:space="preserve"> </w:t>
      </w:r>
      <w:r w:rsidRPr="00606650" w:rsidR="00515A70">
        <w:rPr>
          <w:rFonts w:ascii="Arial" w:hAnsi="Arial" w:cs="Arial"/>
        </w:rPr>
        <w:t>% a za povšimnutie stojí nárast využitia tohto inštitútu oproti rokom 2008 a 2009. Je namieste uviesť, že dôkazné prostriedky získané podľa IV. resp. V. hlavy Trestného poriadku slúžia na odhaľovanie a postih najzávažnejších foriem trestnej činnosti. Činnosť prokurátora pri uplatňovaní týchto prostriedkov je zo zákona nezastupiteľná.</w:t>
      </w:r>
    </w:p>
    <w:p w:rsidR="00742937" w:rsidP="00FA45DB">
      <w:pPr>
        <w:bidi w:val="0"/>
        <w:ind w:firstLine="708"/>
        <w:jc w:val="both"/>
        <w:rPr>
          <w:rFonts w:ascii="Arial" w:hAnsi="Arial" w:cs="Arial"/>
          <w:bCs/>
        </w:rPr>
      </w:pPr>
      <w:r>
        <w:rPr>
          <w:rFonts w:ascii="Arial" w:hAnsi="Arial" w:cs="Arial"/>
          <w:bCs/>
        </w:rPr>
        <w:t>V sledovanom období prokurátori vojenskej súčasti prokuratúry vykonali celkom 2010 previerok vyšetrovacích spisov</w:t>
      </w:r>
      <w:r w:rsidR="00906709">
        <w:rPr>
          <w:rFonts w:ascii="Arial" w:hAnsi="Arial" w:cs="Arial"/>
          <w:bCs/>
        </w:rPr>
        <w:t xml:space="preserve">. </w:t>
      </w:r>
      <w:r>
        <w:rPr>
          <w:rFonts w:ascii="Arial" w:hAnsi="Arial" w:cs="Arial"/>
          <w:bCs/>
        </w:rPr>
        <w:t>Pre porovnanie v roku 2009 v sledovanom období prokurátori vojenskej súčasti prokuratúry vykonali celkom</w:t>
      </w:r>
      <w:r w:rsidR="00084671">
        <w:rPr>
          <w:rFonts w:ascii="Arial" w:hAnsi="Arial" w:cs="Arial"/>
          <w:bCs/>
        </w:rPr>
        <w:t xml:space="preserve">        </w:t>
      </w:r>
      <w:r>
        <w:rPr>
          <w:rFonts w:ascii="Arial" w:hAnsi="Arial" w:cs="Arial"/>
          <w:bCs/>
        </w:rPr>
        <w:t xml:space="preserve"> 2</w:t>
      </w:r>
      <w:r w:rsidR="00084671">
        <w:rPr>
          <w:rFonts w:ascii="Arial" w:hAnsi="Arial" w:cs="Arial"/>
          <w:bCs/>
        </w:rPr>
        <w:t xml:space="preserve"> </w:t>
      </w:r>
      <w:r>
        <w:rPr>
          <w:rFonts w:ascii="Arial" w:hAnsi="Arial" w:cs="Arial"/>
          <w:bCs/>
        </w:rPr>
        <w:t>850 previerok vyšetrovacích spisov</w:t>
      </w:r>
      <w:r w:rsidR="00906709">
        <w:rPr>
          <w:rFonts w:ascii="Arial" w:hAnsi="Arial" w:cs="Arial"/>
          <w:bCs/>
        </w:rPr>
        <w:t xml:space="preserve"> a</w:t>
      </w:r>
      <w:r>
        <w:rPr>
          <w:rFonts w:ascii="Arial" w:hAnsi="Arial" w:cs="Arial"/>
          <w:bCs/>
        </w:rPr>
        <w:t xml:space="preserve"> v roku 2008 vykona</w:t>
      </w:r>
      <w:r w:rsidR="00906709">
        <w:rPr>
          <w:rFonts w:ascii="Arial" w:hAnsi="Arial" w:cs="Arial"/>
          <w:bCs/>
        </w:rPr>
        <w:t>li</w:t>
      </w:r>
      <w:r>
        <w:rPr>
          <w:rFonts w:ascii="Arial" w:hAnsi="Arial" w:cs="Arial"/>
          <w:bCs/>
        </w:rPr>
        <w:t xml:space="preserve"> 3</w:t>
      </w:r>
      <w:r w:rsidR="0004433F">
        <w:rPr>
          <w:rFonts w:ascii="Arial" w:hAnsi="Arial" w:cs="Arial"/>
          <w:bCs/>
        </w:rPr>
        <w:t xml:space="preserve"> </w:t>
      </w:r>
      <w:r w:rsidR="00906709">
        <w:rPr>
          <w:rFonts w:ascii="Arial" w:hAnsi="Arial" w:cs="Arial"/>
          <w:bCs/>
        </w:rPr>
        <w:t>275 previerok.</w:t>
      </w:r>
    </w:p>
    <w:p w:rsidR="00742937" w:rsidP="00742937">
      <w:pPr>
        <w:bidi w:val="0"/>
        <w:jc w:val="both"/>
        <w:rPr>
          <w:rFonts w:ascii="Arial" w:hAnsi="Arial" w:cs="Arial"/>
          <w:bCs/>
        </w:rPr>
      </w:pPr>
    </w:p>
    <w:p w:rsidR="00742937" w:rsidP="00742937">
      <w:pPr>
        <w:bidi w:val="0"/>
        <w:jc w:val="both"/>
        <w:rPr>
          <w:rFonts w:ascii="Arial" w:hAnsi="Arial" w:cs="Arial"/>
          <w:bCs/>
        </w:rPr>
      </w:pPr>
      <w:r>
        <w:rPr>
          <w:rFonts w:ascii="Arial" w:hAnsi="Arial" w:cs="Arial"/>
          <w:bCs/>
        </w:rPr>
        <w:tab/>
        <w:t>V roku 2010 bolo celkom vydaných 1</w:t>
      </w:r>
      <w:r w:rsidR="008469ED">
        <w:rPr>
          <w:rFonts w:ascii="Arial" w:hAnsi="Arial" w:cs="Arial"/>
          <w:bCs/>
        </w:rPr>
        <w:t xml:space="preserve"> </w:t>
      </w:r>
      <w:r>
        <w:rPr>
          <w:rFonts w:ascii="Arial" w:hAnsi="Arial" w:cs="Arial"/>
          <w:bCs/>
        </w:rPr>
        <w:t>999 písomných pokynov prokurátora</w:t>
      </w:r>
      <w:r w:rsidR="00906709">
        <w:rPr>
          <w:rFonts w:ascii="Arial" w:hAnsi="Arial" w:cs="Arial"/>
          <w:bCs/>
        </w:rPr>
        <w:t>,</w:t>
      </w:r>
      <w:r>
        <w:rPr>
          <w:rFonts w:ascii="Arial" w:hAnsi="Arial" w:cs="Arial"/>
          <w:bCs/>
        </w:rPr>
        <w:t xml:space="preserve"> </w:t>
      </w:r>
      <w:r w:rsidR="00FA45DB">
        <w:rPr>
          <w:rFonts w:ascii="Arial" w:hAnsi="Arial" w:cs="Arial"/>
          <w:bCs/>
        </w:rPr>
        <w:t xml:space="preserve">    </w:t>
      </w:r>
      <w:r w:rsidR="00906709">
        <w:rPr>
          <w:rFonts w:ascii="Arial" w:hAnsi="Arial" w:cs="Arial"/>
          <w:bCs/>
        </w:rPr>
        <w:t xml:space="preserve">v </w:t>
      </w:r>
      <w:r>
        <w:rPr>
          <w:rFonts w:ascii="Arial" w:hAnsi="Arial" w:cs="Arial"/>
          <w:bCs/>
        </w:rPr>
        <w:t xml:space="preserve">roku 2009 </w:t>
      </w:r>
      <w:r w:rsidR="00906709">
        <w:rPr>
          <w:rFonts w:ascii="Arial" w:hAnsi="Arial" w:cs="Arial"/>
          <w:bCs/>
        </w:rPr>
        <w:t>vydali</w:t>
      </w:r>
      <w:r>
        <w:rPr>
          <w:rFonts w:ascii="Arial" w:hAnsi="Arial" w:cs="Arial"/>
          <w:bCs/>
        </w:rPr>
        <w:t xml:space="preserve"> 2</w:t>
      </w:r>
      <w:r w:rsidR="008469ED">
        <w:rPr>
          <w:rFonts w:ascii="Arial" w:hAnsi="Arial" w:cs="Arial"/>
          <w:bCs/>
        </w:rPr>
        <w:t xml:space="preserve"> </w:t>
      </w:r>
      <w:r>
        <w:rPr>
          <w:rFonts w:ascii="Arial" w:hAnsi="Arial" w:cs="Arial"/>
          <w:bCs/>
        </w:rPr>
        <w:t>181 pokynov. V roku 2008 bolo celkom vydaných 2</w:t>
      </w:r>
      <w:r w:rsidR="008469ED">
        <w:rPr>
          <w:rFonts w:ascii="Arial" w:hAnsi="Arial" w:cs="Arial"/>
          <w:bCs/>
        </w:rPr>
        <w:t xml:space="preserve"> </w:t>
      </w:r>
      <w:r>
        <w:rPr>
          <w:rFonts w:ascii="Arial" w:hAnsi="Arial" w:cs="Arial"/>
          <w:bCs/>
        </w:rPr>
        <w:t>550 písomných pokynov</w:t>
      </w:r>
      <w:r w:rsidR="00A5324D">
        <w:rPr>
          <w:rFonts w:ascii="Arial" w:hAnsi="Arial" w:cs="Arial"/>
          <w:bCs/>
        </w:rPr>
        <w:t>.</w:t>
      </w:r>
    </w:p>
    <w:p w:rsidR="00A5324D" w:rsidP="00742937">
      <w:pPr>
        <w:bidi w:val="0"/>
        <w:jc w:val="both"/>
        <w:rPr>
          <w:rFonts w:ascii="Arial" w:hAnsi="Arial" w:cs="Arial"/>
          <w:bCs/>
        </w:rPr>
      </w:pPr>
    </w:p>
    <w:p w:rsidR="00742937" w:rsidP="00742937">
      <w:pPr>
        <w:bidi w:val="0"/>
        <w:ind w:firstLine="708"/>
        <w:jc w:val="both"/>
        <w:rPr>
          <w:rFonts w:ascii="Arial" w:hAnsi="Arial" w:cs="Arial"/>
          <w:bCs/>
        </w:rPr>
      </w:pPr>
      <w:r w:rsidR="005B6532">
        <w:rPr>
          <w:rFonts w:ascii="Arial" w:hAnsi="Arial" w:cs="Arial"/>
          <w:bCs/>
        </w:rPr>
        <w:t>Podľa § 230 ods</w:t>
      </w:r>
      <w:r w:rsidR="007953A0">
        <w:rPr>
          <w:rFonts w:ascii="Arial" w:hAnsi="Arial" w:cs="Arial"/>
          <w:bCs/>
        </w:rPr>
        <w:t>ek</w:t>
      </w:r>
      <w:r w:rsidR="005B6532">
        <w:rPr>
          <w:rFonts w:ascii="Arial" w:hAnsi="Arial" w:cs="Arial"/>
          <w:bCs/>
        </w:rPr>
        <w:t xml:space="preserve"> 2 písm</w:t>
      </w:r>
      <w:r w:rsidR="007953A0">
        <w:rPr>
          <w:rFonts w:ascii="Arial" w:hAnsi="Arial" w:cs="Arial"/>
          <w:bCs/>
        </w:rPr>
        <w:t>eno</w:t>
      </w:r>
      <w:r w:rsidR="005B6532">
        <w:rPr>
          <w:rFonts w:ascii="Arial" w:hAnsi="Arial" w:cs="Arial"/>
          <w:bCs/>
        </w:rPr>
        <w:t xml:space="preserve"> d/</w:t>
      </w:r>
      <w:r w:rsidR="003F732A">
        <w:rPr>
          <w:rFonts w:ascii="Arial" w:hAnsi="Arial" w:cs="Arial"/>
          <w:bCs/>
        </w:rPr>
        <w:t xml:space="preserve"> Trestného poriadku</w:t>
      </w:r>
      <w:r>
        <w:rPr>
          <w:rFonts w:ascii="Arial" w:hAnsi="Arial" w:cs="Arial"/>
          <w:bCs/>
        </w:rPr>
        <w:t xml:space="preserve"> bolo celkom vrátených na doplnenie 27 vyšetrovacích spisov</w:t>
      </w:r>
      <w:r w:rsidR="00A5324D">
        <w:rPr>
          <w:rFonts w:ascii="Arial" w:hAnsi="Arial" w:cs="Arial"/>
          <w:bCs/>
        </w:rPr>
        <w:t xml:space="preserve">. </w:t>
      </w:r>
      <w:r>
        <w:rPr>
          <w:rFonts w:ascii="Arial" w:hAnsi="Arial" w:cs="Arial"/>
          <w:bCs/>
        </w:rPr>
        <w:t xml:space="preserve">V roku 2009 bolo celkom vrátených na doplnenie 29 vecí a v roku 2008 bolo vrátených 43 vecí. </w:t>
      </w:r>
    </w:p>
    <w:p w:rsidR="00742937" w:rsidP="00742937">
      <w:pPr>
        <w:bidi w:val="0"/>
        <w:jc w:val="both"/>
        <w:rPr>
          <w:rFonts w:ascii="Arial" w:hAnsi="Arial" w:cs="Arial"/>
          <w:bCs/>
        </w:rPr>
      </w:pPr>
      <w:r>
        <w:rPr>
          <w:rFonts w:ascii="Arial" w:hAnsi="Arial" w:cs="Arial"/>
          <w:bCs/>
        </w:rPr>
        <w:tab/>
      </w:r>
    </w:p>
    <w:p w:rsidR="00742937" w:rsidP="00742937">
      <w:pPr>
        <w:bidi w:val="0"/>
        <w:jc w:val="both"/>
        <w:rPr>
          <w:rFonts w:ascii="Arial" w:hAnsi="Arial" w:cs="Arial"/>
          <w:bCs/>
        </w:rPr>
      </w:pPr>
      <w:r>
        <w:rPr>
          <w:rFonts w:ascii="Arial" w:hAnsi="Arial" w:cs="Arial"/>
          <w:bCs/>
        </w:rPr>
        <w:tab/>
        <w:t>V 10 veciach bolo</w:t>
      </w:r>
      <w:r w:rsidR="003F732A">
        <w:rPr>
          <w:rFonts w:ascii="Arial" w:hAnsi="Arial" w:cs="Arial"/>
          <w:bCs/>
        </w:rPr>
        <w:t xml:space="preserve"> podľa § 230 ods</w:t>
      </w:r>
      <w:r w:rsidR="007953A0">
        <w:rPr>
          <w:rFonts w:ascii="Arial" w:hAnsi="Arial" w:cs="Arial"/>
          <w:bCs/>
        </w:rPr>
        <w:t>ek</w:t>
      </w:r>
      <w:r w:rsidR="003F732A">
        <w:rPr>
          <w:rFonts w:ascii="Arial" w:hAnsi="Arial" w:cs="Arial"/>
          <w:bCs/>
        </w:rPr>
        <w:t xml:space="preserve"> 2 písm</w:t>
      </w:r>
      <w:r w:rsidR="007953A0">
        <w:rPr>
          <w:rFonts w:ascii="Arial" w:hAnsi="Arial" w:cs="Arial"/>
          <w:bCs/>
        </w:rPr>
        <w:t>eno</w:t>
      </w:r>
      <w:r w:rsidR="003F732A">
        <w:rPr>
          <w:rFonts w:ascii="Arial" w:hAnsi="Arial" w:cs="Arial"/>
          <w:bCs/>
        </w:rPr>
        <w:t xml:space="preserve"> e</w:t>
      </w:r>
      <w:r w:rsidR="005B6532">
        <w:rPr>
          <w:rFonts w:ascii="Arial" w:hAnsi="Arial" w:cs="Arial"/>
          <w:bCs/>
        </w:rPr>
        <w:t>/</w:t>
      </w:r>
      <w:r w:rsidR="003F732A">
        <w:rPr>
          <w:rFonts w:ascii="Arial" w:hAnsi="Arial" w:cs="Arial"/>
          <w:bCs/>
        </w:rPr>
        <w:t xml:space="preserve"> Trestného poriadku</w:t>
      </w:r>
      <w:r>
        <w:rPr>
          <w:rFonts w:ascii="Arial" w:hAnsi="Arial" w:cs="Arial"/>
          <w:bCs/>
        </w:rPr>
        <w:t xml:space="preserve"> zrušené rozhodnutie polic</w:t>
      </w:r>
      <w:r w:rsidR="00A5324D">
        <w:rPr>
          <w:rFonts w:ascii="Arial" w:hAnsi="Arial" w:cs="Arial"/>
          <w:bCs/>
        </w:rPr>
        <w:t xml:space="preserve">ajtov. </w:t>
      </w:r>
      <w:r>
        <w:rPr>
          <w:rFonts w:ascii="Arial" w:hAnsi="Arial" w:cs="Arial"/>
          <w:bCs/>
        </w:rPr>
        <w:t xml:space="preserve">V roku 2009 bolo zrušené rozhodnutie policajtov </w:t>
      </w:r>
      <w:r w:rsidR="007953A0">
        <w:rPr>
          <w:rFonts w:ascii="Arial" w:hAnsi="Arial" w:cs="Arial"/>
          <w:bCs/>
        </w:rPr>
        <w:t xml:space="preserve"> </w:t>
      </w:r>
      <w:r>
        <w:rPr>
          <w:rFonts w:ascii="Arial" w:hAnsi="Arial" w:cs="Arial"/>
          <w:bCs/>
        </w:rPr>
        <w:t>v 12 veciach a v roku 2008 tom</w:t>
      </w:r>
      <w:r w:rsidR="00035BF1">
        <w:rPr>
          <w:rFonts w:ascii="Arial" w:hAnsi="Arial" w:cs="Arial"/>
          <w:bCs/>
        </w:rPr>
        <w:t>u</w:t>
      </w:r>
      <w:r>
        <w:rPr>
          <w:rFonts w:ascii="Arial" w:hAnsi="Arial" w:cs="Arial"/>
          <w:bCs/>
        </w:rPr>
        <w:t xml:space="preserve"> tak bolo v 25 veciach.</w:t>
      </w:r>
    </w:p>
    <w:p w:rsidR="00742937" w:rsidP="00742937">
      <w:pPr>
        <w:bidi w:val="0"/>
        <w:jc w:val="both"/>
        <w:rPr>
          <w:rFonts w:ascii="Arial" w:hAnsi="Arial" w:cs="Arial"/>
          <w:bCs/>
        </w:rPr>
      </w:pPr>
    </w:p>
    <w:p w:rsidR="00742937" w:rsidP="00742937">
      <w:pPr>
        <w:bidi w:val="0"/>
        <w:jc w:val="both"/>
        <w:rPr>
          <w:rFonts w:ascii="Arial" w:hAnsi="Arial" w:cs="Arial"/>
          <w:bCs/>
        </w:rPr>
      </w:pPr>
      <w:r>
        <w:rPr>
          <w:rFonts w:ascii="Arial" w:hAnsi="Arial" w:cs="Arial"/>
          <w:bCs/>
        </w:rPr>
        <w:tab/>
        <w:t>Prokurátori sa zúčastnil</w:t>
      </w:r>
      <w:r w:rsidR="00A5324D">
        <w:rPr>
          <w:rFonts w:ascii="Arial" w:hAnsi="Arial" w:cs="Arial"/>
          <w:bCs/>
        </w:rPr>
        <w:t xml:space="preserve">i na 218 vyšetrovacích úkonoch. </w:t>
      </w:r>
      <w:r>
        <w:rPr>
          <w:rFonts w:ascii="Arial" w:hAnsi="Arial" w:cs="Arial"/>
          <w:bCs/>
        </w:rPr>
        <w:t xml:space="preserve">V roku 2009 sa prokurátori zúčastnili na 255 úkonoch a v roku 2008 to bolo na 371 úkonoch. </w:t>
      </w:r>
    </w:p>
    <w:p w:rsidR="00742937" w:rsidP="00742937">
      <w:pPr>
        <w:bidi w:val="0"/>
        <w:jc w:val="both"/>
        <w:rPr>
          <w:rFonts w:ascii="Arial" w:hAnsi="Arial" w:cs="Arial"/>
          <w:bCs/>
        </w:rPr>
      </w:pPr>
      <w:r>
        <w:rPr>
          <w:rFonts w:ascii="Arial" w:hAnsi="Arial" w:cs="Arial"/>
          <w:bCs/>
        </w:rPr>
        <w:tab/>
      </w:r>
    </w:p>
    <w:p w:rsidR="00742937" w:rsidP="00742937">
      <w:pPr>
        <w:bidi w:val="0"/>
        <w:jc w:val="both"/>
        <w:rPr>
          <w:rFonts w:ascii="Arial" w:hAnsi="Arial" w:cs="Arial"/>
          <w:bCs/>
        </w:rPr>
      </w:pPr>
      <w:r>
        <w:rPr>
          <w:rFonts w:ascii="Arial" w:hAnsi="Arial" w:cs="Arial"/>
          <w:bCs/>
        </w:rPr>
        <w:tab/>
        <w:t>V sledovanom období prokurátori pri rozhodovaní o sťažnostiach rozhodli takto:</w:t>
      </w:r>
    </w:p>
    <w:p w:rsidR="00742937" w:rsidP="00742937">
      <w:pPr>
        <w:bidi w:val="0"/>
        <w:jc w:val="both"/>
        <w:rPr>
          <w:rFonts w:ascii="Arial" w:hAnsi="Arial" w:cs="Arial"/>
          <w:bCs/>
        </w:rPr>
      </w:pPr>
    </w:p>
    <w:p w:rsidR="007953A0" w:rsidP="00035BF1">
      <w:pPr>
        <w:bidi w:val="0"/>
        <w:jc w:val="both"/>
        <w:rPr>
          <w:rFonts w:ascii="Arial" w:hAnsi="Arial" w:cs="Arial"/>
          <w:bCs/>
        </w:rPr>
      </w:pPr>
      <w:r w:rsidR="00035BF1">
        <w:rPr>
          <w:rFonts w:ascii="Arial" w:hAnsi="Arial" w:cs="Arial"/>
          <w:bCs/>
        </w:rPr>
        <w:t xml:space="preserve">- </w:t>
      </w:r>
      <w:r w:rsidR="00742937">
        <w:rPr>
          <w:rFonts w:ascii="Arial" w:hAnsi="Arial" w:cs="Arial"/>
          <w:bCs/>
        </w:rPr>
        <w:t>v </w:t>
      </w:r>
      <w:r w:rsidR="00035BF1">
        <w:rPr>
          <w:rFonts w:ascii="Arial" w:hAnsi="Arial" w:cs="Arial"/>
          <w:bCs/>
        </w:rPr>
        <w:t xml:space="preserve">  </w:t>
      </w:r>
      <w:r w:rsidR="00742937">
        <w:rPr>
          <w:rFonts w:ascii="Arial" w:hAnsi="Arial" w:cs="Arial"/>
          <w:bCs/>
        </w:rPr>
        <w:t xml:space="preserve">troch </w:t>
      </w:r>
      <w:r w:rsidR="00035BF1">
        <w:rPr>
          <w:rFonts w:ascii="Arial" w:hAnsi="Arial" w:cs="Arial"/>
          <w:bCs/>
        </w:rPr>
        <w:t xml:space="preserve">  </w:t>
      </w:r>
      <w:r w:rsidR="00742937">
        <w:rPr>
          <w:rFonts w:ascii="Arial" w:hAnsi="Arial" w:cs="Arial"/>
          <w:bCs/>
        </w:rPr>
        <w:t xml:space="preserve">prípadoch </w:t>
      </w:r>
      <w:r w:rsidR="00035BF1">
        <w:rPr>
          <w:rFonts w:ascii="Arial" w:hAnsi="Arial" w:cs="Arial"/>
          <w:bCs/>
        </w:rPr>
        <w:t xml:space="preserve">  </w:t>
      </w:r>
      <w:r w:rsidR="00742937">
        <w:rPr>
          <w:rFonts w:ascii="Arial" w:hAnsi="Arial" w:cs="Arial"/>
          <w:bCs/>
        </w:rPr>
        <w:t xml:space="preserve">rozhodovali </w:t>
      </w:r>
      <w:r>
        <w:rPr>
          <w:rFonts w:ascii="Arial" w:hAnsi="Arial" w:cs="Arial"/>
          <w:bCs/>
        </w:rPr>
        <w:t xml:space="preserve">  </w:t>
      </w:r>
      <w:r w:rsidR="00035BF1">
        <w:rPr>
          <w:rFonts w:ascii="Arial" w:hAnsi="Arial" w:cs="Arial"/>
          <w:bCs/>
        </w:rPr>
        <w:t xml:space="preserve"> </w:t>
      </w:r>
      <w:r w:rsidR="00742937">
        <w:rPr>
          <w:rFonts w:ascii="Arial" w:hAnsi="Arial" w:cs="Arial"/>
          <w:bCs/>
        </w:rPr>
        <w:t>podľa</w:t>
      </w:r>
      <w:r w:rsidR="00035BF1">
        <w:rPr>
          <w:rFonts w:ascii="Arial" w:hAnsi="Arial" w:cs="Arial"/>
          <w:bCs/>
        </w:rPr>
        <w:t xml:space="preserve"> </w:t>
      </w:r>
      <w:r>
        <w:rPr>
          <w:rFonts w:ascii="Arial" w:hAnsi="Arial" w:cs="Arial"/>
          <w:bCs/>
        </w:rPr>
        <w:t xml:space="preserve"> </w:t>
      </w:r>
      <w:r w:rsidR="00742937">
        <w:rPr>
          <w:rFonts w:ascii="Arial" w:hAnsi="Arial" w:cs="Arial"/>
          <w:bCs/>
        </w:rPr>
        <w:t xml:space="preserve"> § 193 </w:t>
      </w:r>
      <w:r>
        <w:rPr>
          <w:rFonts w:ascii="Arial" w:hAnsi="Arial" w:cs="Arial"/>
          <w:bCs/>
        </w:rPr>
        <w:t xml:space="preserve">  </w:t>
      </w:r>
      <w:r w:rsidR="00742937">
        <w:rPr>
          <w:rFonts w:ascii="Arial" w:hAnsi="Arial" w:cs="Arial"/>
          <w:bCs/>
        </w:rPr>
        <w:t>ods</w:t>
      </w:r>
      <w:r>
        <w:rPr>
          <w:rFonts w:ascii="Arial" w:hAnsi="Arial" w:cs="Arial"/>
          <w:bCs/>
        </w:rPr>
        <w:t>ek</w:t>
      </w:r>
      <w:r w:rsidR="00742937">
        <w:rPr>
          <w:rFonts w:ascii="Arial" w:hAnsi="Arial" w:cs="Arial"/>
          <w:bCs/>
        </w:rPr>
        <w:t xml:space="preserve"> </w:t>
      </w:r>
      <w:r>
        <w:rPr>
          <w:rFonts w:ascii="Arial" w:hAnsi="Arial" w:cs="Arial"/>
          <w:bCs/>
        </w:rPr>
        <w:t xml:space="preserve"> </w:t>
      </w:r>
      <w:r w:rsidR="00742937">
        <w:rPr>
          <w:rFonts w:ascii="Arial" w:hAnsi="Arial" w:cs="Arial"/>
          <w:bCs/>
        </w:rPr>
        <w:t xml:space="preserve">1 </w:t>
      </w:r>
      <w:r>
        <w:rPr>
          <w:rFonts w:ascii="Arial" w:hAnsi="Arial" w:cs="Arial"/>
          <w:bCs/>
        </w:rPr>
        <w:t xml:space="preserve"> </w:t>
      </w:r>
      <w:r w:rsidR="00742937">
        <w:rPr>
          <w:rFonts w:ascii="Arial" w:hAnsi="Arial" w:cs="Arial"/>
          <w:bCs/>
        </w:rPr>
        <w:t>písm</w:t>
      </w:r>
      <w:r>
        <w:rPr>
          <w:rFonts w:ascii="Arial" w:hAnsi="Arial" w:cs="Arial"/>
          <w:bCs/>
        </w:rPr>
        <w:t>eno</w:t>
      </w:r>
      <w:r w:rsidR="00742937">
        <w:rPr>
          <w:rFonts w:ascii="Arial" w:hAnsi="Arial" w:cs="Arial"/>
          <w:bCs/>
        </w:rPr>
        <w:t xml:space="preserve"> </w:t>
      </w:r>
      <w:r>
        <w:rPr>
          <w:rFonts w:ascii="Arial" w:hAnsi="Arial" w:cs="Arial"/>
          <w:bCs/>
        </w:rPr>
        <w:t xml:space="preserve"> </w:t>
      </w:r>
      <w:r w:rsidR="00742937">
        <w:rPr>
          <w:rFonts w:ascii="Arial" w:hAnsi="Arial" w:cs="Arial"/>
          <w:bCs/>
        </w:rPr>
        <w:t>a</w:t>
      </w:r>
      <w:r w:rsidR="005B6532">
        <w:rPr>
          <w:rFonts w:ascii="Arial" w:hAnsi="Arial" w:cs="Arial"/>
          <w:bCs/>
        </w:rPr>
        <w:t>/</w:t>
      </w:r>
      <w:r w:rsidR="00742937">
        <w:rPr>
          <w:rFonts w:ascii="Arial" w:hAnsi="Arial" w:cs="Arial"/>
          <w:bCs/>
        </w:rPr>
        <w:t xml:space="preserve"> Tr</w:t>
      </w:r>
      <w:r w:rsidR="00FE0B3F">
        <w:rPr>
          <w:rFonts w:ascii="Arial" w:hAnsi="Arial" w:cs="Arial"/>
          <w:bCs/>
        </w:rPr>
        <w:t xml:space="preserve">estného </w:t>
      </w:r>
    </w:p>
    <w:p w:rsidR="00742937" w:rsidP="00035BF1">
      <w:pPr>
        <w:bidi w:val="0"/>
        <w:jc w:val="both"/>
        <w:rPr>
          <w:rFonts w:ascii="Arial" w:hAnsi="Arial" w:cs="Arial"/>
          <w:bCs/>
        </w:rPr>
      </w:pPr>
      <w:r w:rsidR="007953A0">
        <w:rPr>
          <w:rFonts w:ascii="Arial" w:hAnsi="Arial" w:cs="Arial"/>
          <w:bCs/>
        </w:rPr>
        <w:t xml:space="preserve">  </w:t>
      </w:r>
      <w:r w:rsidR="00FE0B3F">
        <w:rPr>
          <w:rFonts w:ascii="Arial" w:hAnsi="Arial" w:cs="Arial"/>
          <w:bCs/>
        </w:rPr>
        <w:t>poriadku</w:t>
      </w:r>
      <w:r>
        <w:rPr>
          <w:rFonts w:ascii="Arial" w:hAnsi="Arial" w:cs="Arial"/>
          <w:bCs/>
        </w:rPr>
        <w:t>, pričom v roku 2009 to nebola žiadna vec,</w:t>
      </w:r>
    </w:p>
    <w:p w:rsidR="007953A0" w:rsidP="00035BF1">
      <w:pPr>
        <w:bidi w:val="0"/>
        <w:jc w:val="both"/>
        <w:rPr>
          <w:rFonts w:ascii="Arial" w:hAnsi="Arial" w:cs="Arial"/>
          <w:bCs/>
        </w:rPr>
      </w:pPr>
      <w:r w:rsidR="00035BF1">
        <w:rPr>
          <w:rFonts w:ascii="Arial" w:hAnsi="Arial" w:cs="Arial"/>
          <w:bCs/>
        </w:rPr>
        <w:t xml:space="preserve">- </w:t>
      </w:r>
      <w:r w:rsidR="00742937">
        <w:rPr>
          <w:rFonts w:ascii="Arial" w:hAnsi="Arial" w:cs="Arial"/>
          <w:bCs/>
        </w:rPr>
        <w:t xml:space="preserve">podľa </w:t>
      </w:r>
      <w:r w:rsidR="00035BF1">
        <w:rPr>
          <w:rFonts w:ascii="Arial" w:hAnsi="Arial" w:cs="Arial"/>
          <w:bCs/>
        </w:rPr>
        <w:t xml:space="preserve">  </w:t>
      </w:r>
      <w:r w:rsidR="00742937">
        <w:rPr>
          <w:rFonts w:ascii="Arial" w:hAnsi="Arial" w:cs="Arial"/>
          <w:bCs/>
        </w:rPr>
        <w:t xml:space="preserve">§ 193 </w:t>
      </w:r>
      <w:r>
        <w:rPr>
          <w:rFonts w:ascii="Arial" w:hAnsi="Arial" w:cs="Arial"/>
          <w:bCs/>
        </w:rPr>
        <w:t xml:space="preserve"> </w:t>
      </w:r>
      <w:r w:rsidR="00742937">
        <w:rPr>
          <w:rFonts w:ascii="Arial" w:hAnsi="Arial" w:cs="Arial"/>
          <w:bCs/>
        </w:rPr>
        <w:t>ods</w:t>
      </w:r>
      <w:r>
        <w:rPr>
          <w:rFonts w:ascii="Arial" w:hAnsi="Arial" w:cs="Arial"/>
          <w:bCs/>
        </w:rPr>
        <w:t>ek</w:t>
      </w:r>
      <w:r w:rsidR="00742937">
        <w:rPr>
          <w:rFonts w:ascii="Arial" w:hAnsi="Arial" w:cs="Arial"/>
          <w:bCs/>
        </w:rPr>
        <w:t xml:space="preserve"> </w:t>
      </w:r>
      <w:r>
        <w:rPr>
          <w:rFonts w:ascii="Arial" w:hAnsi="Arial" w:cs="Arial"/>
          <w:bCs/>
        </w:rPr>
        <w:t xml:space="preserve">  </w:t>
      </w:r>
      <w:r w:rsidR="00742937">
        <w:rPr>
          <w:rFonts w:ascii="Arial" w:hAnsi="Arial" w:cs="Arial"/>
          <w:bCs/>
        </w:rPr>
        <w:t xml:space="preserve">1 </w:t>
      </w:r>
      <w:r>
        <w:rPr>
          <w:rFonts w:ascii="Arial" w:hAnsi="Arial" w:cs="Arial"/>
          <w:bCs/>
        </w:rPr>
        <w:t xml:space="preserve"> </w:t>
      </w:r>
      <w:r w:rsidR="00742937">
        <w:rPr>
          <w:rFonts w:ascii="Arial" w:hAnsi="Arial" w:cs="Arial"/>
          <w:bCs/>
        </w:rPr>
        <w:t>písm</w:t>
      </w:r>
      <w:r>
        <w:rPr>
          <w:rFonts w:ascii="Arial" w:hAnsi="Arial" w:cs="Arial"/>
          <w:bCs/>
        </w:rPr>
        <w:t xml:space="preserve">eno  </w:t>
      </w:r>
      <w:r w:rsidR="00742937">
        <w:rPr>
          <w:rFonts w:ascii="Arial" w:hAnsi="Arial" w:cs="Arial"/>
          <w:bCs/>
        </w:rPr>
        <w:t xml:space="preserve"> b</w:t>
      </w:r>
      <w:r w:rsidR="005B6532">
        <w:rPr>
          <w:rFonts w:ascii="Arial" w:hAnsi="Arial" w:cs="Arial"/>
          <w:bCs/>
        </w:rPr>
        <w:t>/</w:t>
      </w:r>
      <w:r w:rsidR="00742937">
        <w:rPr>
          <w:rFonts w:ascii="Arial" w:hAnsi="Arial" w:cs="Arial"/>
          <w:bCs/>
        </w:rPr>
        <w:t xml:space="preserve"> </w:t>
      </w:r>
      <w:r w:rsidR="00035BF1">
        <w:rPr>
          <w:rFonts w:ascii="Arial" w:hAnsi="Arial" w:cs="Arial"/>
          <w:bCs/>
        </w:rPr>
        <w:t xml:space="preserve"> </w:t>
      </w:r>
      <w:r>
        <w:rPr>
          <w:rFonts w:ascii="Arial" w:hAnsi="Arial" w:cs="Arial"/>
          <w:bCs/>
        </w:rPr>
        <w:t xml:space="preserve"> </w:t>
      </w:r>
      <w:r w:rsidR="00742937">
        <w:rPr>
          <w:rFonts w:ascii="Arial" w:hAnsi="Arial" w:cs="Arial"/>
          <w:bCs/>
        </w:rPr>
        <w:t>Tr</w:t>
      </w:r>
      <w:r w:rsidR="00FE0B3F">
        <w:rPr>
          <w:rFonts w:ascii="Arial" w:hAnsi="Arial" w:cs="Arial"/>
          <w:bCs/>
        </w:rPr>
        <w:t>estného</w:t>
      </w:r>
      <w:r w:rsidR="00742937">
        <w:rPr>
          <w:rFonts w:ascii="Arial" w:hAnsi="Arial" w:cs="Arial"/>
          <w:bCs/>
        </w:rPr>
        <w:t xml:space="preserve"> </w:t>
      </w:r>
      <w:r>
        <w:rPr>
          <w:rFonts w:ascii="Arial" w:hAnsi="Arial" w:cs="Arial"/>
          <w:bCs/>
        </w:rPr>
        <w:t xml:space="preserve"> </w:t>
      </w:r>
      <w:r w:rsidR="00035BF1">
        <w:rPr>
          <w:rFonts w:ascii="Arial" w:hAnsi="Arial" w:cs="Arial"/>
          <w:bCs/>
        </w:rPr>
        <w:t xml:space="preserve"> </w:t>
      </w:r>
      <w:r w:rsidR="00742937">
        <w:rPr>
          <w:rFonts w:ascii="Arial" w:hAnsi="Arial" w:cs="Arial"/>
          <w:bCs/>
        </w:rPr>
        <w:t>por</w:t>
      </w:r>
      <w:r w:rsidR="00FE0B3F">
        <w:rPr>
          <w:rFonts w:ascii="Arial" w:hAnsi="Arial" w:cs="Arial"/>
          <w:bCs/>
        </w:rPr>
        <w:t>iadku</w:t>
      </w:r>
      <w:r w:rsidR="00742937">
        <w:rPr>
          <w:rFonts w:ascii="Arial" w:hAnsi="Arial" w:cs="Arial"/>
          <w:bCs/>
        </w:rPr>
        <w:t xml:space="preserve"> </w:t>
      </w:r>
      <w:r>
        <w:rPr>
          <w:rFonts w:ascii="Arial" w:hAnsi="Arial" w:cs="Arial"/>
          <w:bCs/>
        </w:rPr>
        <w:t xml:space="preserve">  </w:t>
      </w:r>
      <w:r w:rsidR="00742937">
        <w:rPr>
          <w:rFonts w:ascii="Arial" w:hAnsi="Arial" w:cs="Arial"/>
          <w:bCs/>
        </w:rPr>
        <w:t xml:space="preserve">prokurátori </w:t>
      </w:r>
      <w:r>
        <w:rPr>
          <w:rFonts w:ascii="Arial" w:hAnsi="Arial" w:cs="Arial"/>
          <w:bCs/>
        </w:rPr>
        <w:t xml:space="preserve">  </w:t>
      </w:r>
      <w:r w:rsidR="00742937">
        <w:rPr>
          <w:rFonts w:ascii="Arial" w:hAnsi="Arial" w:cs="Arial"/>
          <w:bCs/>
        </w:rPr>
        <w:t xml:space="preserve">vojenskej </w:t>
      </w:r>
      <w:r>
        <w:rPr>
          <w:rFonts w:ascii="Arial" w:hAnsi="Arial" w:cs="Arial"/>
          <w:bCs/>
        </w:rPr>
        <w:t xml:space="preserve">  </w:t>
      </w:r>
    </w:p>
    <w:p w:rsidR="00A5324D" w:rsidP="00035BF1">
      <w:pPr>
        <w:bidi w:val="0"/>
        <w:jc w:val="both"/>
        <w:rPr>
          <w:rFonts w:ascii="Arial" w:hAnsi="Arial" w:cs="Arial"/>
          <w:bCs/>
        </w:rPr>
      </w:pPr>
      <w:r w:rsidR="007953A0">
        <w:rPr>
          <w:rFonts w:ascii="Arial" w:hAnsi="Arial" w:cs="Arial"/>
          <w:bCs/>
        </w:rPr>
        <w:t xml:space="preserve">  </w:t>
      </w:r>
      <w:r w:rsidR="00742937">
        <w:rPr>
          <w:rFonts w:ascii="Arial" w:hAnsi="Arial" w:cs="Arial"/>
          <w:bCs/>
        </w:rPr>
        <w:t>prokuratúry rozhodovali celkom v 17 veciach</w:t>
      </w:r>
      <w:r w:rsidR="00035BF1">
        <w:rPr>
          <w:rFonts w:ascii="Arial" w:hAnsi="Arial" w:cs="Arial"/>
          <w:bCs/>
        </w:rPr>
        <w:t>,</w:t>
      </w:r>
      <w:r>
        <w:rPr>
          <w:rFonts w:ascii="Arial" w:hAnsi="Arial" w:cs="Arial"/>
          <w:bCs/>
        </w:rPr>
        <w:t xml:space="preserve"> </w:t>
      </w:r>
    </w:p>
    <w:p w:rsidR="007953A0" w:rsidP="00035BF1">
      <w:pPr>
        <w:bidi w:val="0"/>
        <w:jc w:val="both"/>
        <w:rPr>
          <w:rFonts w:ascii="Arial" w:hAnsi="Arial" w:cs="Arial"/>
          <w:bCs/>
        </w:rPr>
      </w:pPr>
      <w:r w:rsidR="00035BF1">
        <w:rPr>
          <w:rFonts w:ascii="Arial" w:hAnsi="Arial" w:cs="Arial"/>
          <w:bCs/>
        </w:rPr>
        <w:t xml:space="preserve">- </w:t>
      </w:r>
      <w:r w:rsidR="00FE0B3F">
        <w:rPr>
          <w:rFonts w:ascii="Arial" w:hAnsi="Arial" w:cs="Arial"/>
          <w:bCs/>
        </w:rPr>
        <w:t xml:space="preserve">podľa </w:t>
      </w:r>
      <w:r w:rsidR="00035BF1">
        <w:rPr>
          <w:rFonts w:ascii="Arial" w:hAnsi="Arial" w:cs="Arial"/>
          <w:bCs/>
        </w:rPr>
        <w:t xml:space="preserve"> </w:t>
      </w:r>
      <w:r w:rsidR="00FE0B3F">
        <w:rPr>
          <w:rFonts w:ascii="Arial" w:hAnsi="Arial" w:cs="Arial"/>
          <w:bCs/>
        </w:rPr>
        <w:t xml:space="preserve">§ 193 </w:t>
      </w:r>
      <w:r>
        <w:rPr>
          <w:rFonts w:ascii="Arial" w:hAnsi="Arial" w:cs="Arial"/>
          <w:bCs/>
        </w:rPr>
        <w:t xml:space="preserve"> </w:t>
      </w:r>
      <w:r w:rsidR="00FE0B3F">
        <w:rPr>
          <w:rFonts w:ascii="Arial" w:hAnsi="Arial" w:cs="Arial"/>
          <w:bCs/>
        </w:rPr>
        <w:t>ods</w:t>
      </w:r>
      <w:r>
        <w:rPr>
          <w:rFonts w:ascii="Arial" w:hAnsi="Arial" w:cs="Arial"/>
          <w:bCs/>
        </w:rPr>
        <w:t xml:space="preserve">ek </w:t>
      </w:r>
      <w:r w:rsidR="00FE0B3F">
        <w:rPr>
          <w:rFonts w:ascii="Arial" w:hAnsi="Arial" w:cs="Arial"/>
          <w:bCs/>
        </w:rPr>
        <w:t>1</w:t>
      </w:r>
      <w:r>
        <w:rPr>
          <w:rFonts w:ascii="Arial" w:hAnsi="Arial" w:cs="Arial"/>
          <w:bCs/>
        </w:rPr>
        <w:t xml:space="preserve">  </w:t>
      </w:r>
      <w:r w:rsidR="00FE0B3F">
        <w:rPr>
          <w:rFonts w:ascii="Arial" w:hAnsi="Arial" w:cs="Arial"/>
          <w:bCs/>
        </w:rPr>
        <w:t>písm</w:t>
      </w:r>
      <w:r>
        <w:rPr>
          <w:rFonts w:ascii="Arial" w:hAnsi="Arial" w:cs="Arial"/>
          <w:bCs/>
        </w:rPr>
        <w:t>eno</w:t>
      </w:r>
      <w:r w:rsidR="00FE0B3F">
        <w:rPr>
          <w:rFonts w:ascii="Arial" w:hAnsi="Arial" w:cs="Arial"/>
          <w:bCs/>
        </w:rPr>
        <w:t xml:space="preserve"> c</w:t>
      </w:r>
      <w:r w:rsidR="005B6532">
        <w:rPr>
          <w:rFonts w:ascii="Arial" w:hAnsi="Arial" w:cs="Arial"/>
          <w:bCs/>
        </w:rPr>
        <w:t>/</w:t>
      </w:r>
      <w:r w:rsidR="00FE0B3F">
        <w:rPr>
          <w:rFonts w:ascii="Arial" w:hAnsi="Arial" w:cs="Arial"/>
          <w:bCs/>
        </w:rPr>
        <w:t xml:space="preserve"> Trestného</w:t>
      </w:r>
      <w:r w:rsidR="00035BF1">
        <w:rPr>
          <w:rFonts w:ascii="Arial" w:hAnsi="Arial" w:cs="Arial"/>
          <w:bCs/>
        </w:rPr>
        <w:t xml:space="preserve"> </w:t>
      </w:r>
      <w:r w:rsidR="00FE0B3F">
        <w:rPr>
          <w:rFonts w:ascii="Arial" w:hAnsi="Arial" w:cs="Arial"/>
          <w:bCs/>
        </w:rPr>
        <w:t xml:space="preserve"> poriadku</w:t>
      </w:r>
      <w:r w:rsidR="00742937">
        <w:rPr>
          <w:rFonts w:ascii="Arial" w:hAnsi="Arial" w:cs="Arial"/>
          <w:bCs/>
        </w:rPr>
        <w:t xml:space="preserve"> </w:t>
      </w:r>
      <w:r>
        <w:rPr>
          <w:rFonts w:ascii="Arial" w:hAnsi="Arial" w:cs="Arial"/>
          <w:bCs/>
        </w:rPr>
        <w:t xml:space="preserve"> </w:t>
      </w:r>
      <w:r w:rsidR="00742937">
        <w:rPr>
          <w:rFonts w:ascii="Arial" w:hAnsi="Arial" w:cs="Arial"/>
          <w:bCs/>
        </w:rPr>
        <w:t xml:space="preserve">bolo </w:t>
      </w:r>
      <w:r>
        <w:rPr>
          <w:rFonts w:ascii="Arial" w:hAnsi="Arial" w:cs="Arial"/>
          <w:bCs/>
        </w:rPr>
        <w:t xml:space="preserve"> </w:t>
      </w:r>
      <w:r w:rsidR="00742937">
        <w:rPr>
          <w:rFonts w:ascii="Arial" w:hAnsi="Arial" w:cs="Arial"/>
          <w:bCs/>
        </w:rPr>
        <w:t>celkom</w:t>
      </w:r>
      <w:r w:rsidR="00035BF1">
        <w:rPr>
          <w:rFonts w:ascii="Arial" w:hAnsi="Arial" w:cs="Arial"/>
          <w:bCs/>
        </w:rPr>
        <w:t xml:space="preserve"> </w:t>
      </w:r>
      <w:r w:rsidR="00742937">
        <w:rPr>
          <w:rFonts w:ascii="Arial" w:hAnsi="Arial" w:cs="Arial"/>
          <w:bCs/>
        </w:rPr>
        <w:t xml:space="preserve"> </w:t>
      </w:r>
      <w:r>
        <w:rPr>
          <w:rFonts w:ascii="Arial" w:hAnsi="Arial" w:cs="Arial"/>
          <w:bCs/>
        </w:rPr>
        <w:t>rozhodnutých</w:t>
      </w:r>
    </w:p>
    <w:p w:rsidR="00A5324D" w:rsidP="00035BF1">
      <w:pPr>
        <w:bidi w:val="0"/>
        <w:jc w:val="both"/>
        <w:rPr>
          <w:rFonts w:ascii="Arial" w:hAnsi="Arial" w:cs="Arial"/>
          <w:bCs/>
        </w:rPr>
      </w:pPr>
      <w:r w:rsidR="007953A0">
        <w:rPr>
          <w:rFonts w:ascii="Arial" w:hAnsi="Arial" w:cs="Arial"/>
          <w:bCs/>
        </w:rPr>
        <w:t xml:space="preserve">  </w:t>
      </w:r>
      <w:r w:rsidR="00742937">
        <w:rPr>
          <w:rFonts w:ascii="Arial" w:hAnsi="Arial" w:cs="Arial"/>
          <w:bCs/>
        </w:rPr>
        <w:t xml:space="preserve">189 </w:t>
      </w:r>
      <w:r w:rsidR="00035BF1">
        <w:rPr>
          <w:rFonts w:ascii="Arial" w:hAnsi="Arial" w:cs="Arial"/>
          <w:bCs/>
        </w:rPr>
        <w:t xml:space="preserve"> </w:t>
      </w:r>
      <w:r w:rsidR="00742937">
        <w:rPr>
          <w:rFonts w:ascii="Arial" w:hAnsi="Arial" w:cs="Arial"/>
          <w:bCs/>
        </w:rPr>
        <w:t xml:space="preserve">vecí, </w:t>
      </w:r>
    </w:p>
    <w:p w:rsidR="007953A0" w:rsidP="00035BF1">
      <w:pPr>
        <w:bidi w:val="0"/>
        <w:jc w:val="both"/>
        <w:rPr>
          <w:rFonts w:ascii="Arial" w:hAnsi="Arial" w:cs="Arial"/>
          <w:bCs/>
        </w:rPr>
      </w:pPr>
      <w:r w:rsidR="00035BF1">
        <w:rPr>
          <w:rFonts w:ascii="Arial" w:hAnsi="Arial" w:cs="Arial"/>
          <w:bCs/>
        </w:rPr>
        <w:t xml:space="preserve">- </w:t>
      </w:r>
      <w:r w:rsidR="00742937">
        <w:rPr>
          <w:rFonts w:ascii="Arial" w:hAnsi="Arial" w:cs="Arial"/>
          <w:bCs/>
        </w:rPr>
        <w:t xml:space="preserve">prokurátori </w:t>
      </w:r>
      <w:r>
        <w:rPr>
          <w:rFonts w:ascii="Arial" w:hAnsi="Arial" w:cs="Arial"/>
          <w:bCs/>
        </w:rPr>
        <w:t xml:space="preserve"> </w:t>
      </w:r>
      <w:r w:rsidR="00742937">
        <w:rPr>
          <w:rFonts w:ascii="Arial" w:hAnsi="Arial" w:cs="Arial"/>
          <w:bCs/>
        </w:rPr>
        <w:t>v</w:t>
      </w:r>
      <w:r>
        <w:rPr>
          <w:rFonts w:ascii="Arial" w:hAnsi="Arial" w:cs="Arial"/>
          <w:bCs/>
        </w:rPr>
        <w:t xml:space="preserve">  </w:t>
      </w:r>
      <w:r w:rsidR="00FE0B3F">
        <w:rPr>
          <w:rFonts w:ascii="Arial" w:hAnsi="Arial" w:cs="Arial"/>
          <w:bCs/>
        </w:rPr>
        <w:t>zmysle</w:t>
      </w:r>
      <w:r>
        <w:rPr>
          <w:rFonts w:ascii="Arial" w:hAnsi="Arial" w:cs="Arial"/>
          <w:bCs/>
        </w:rPr>
        <w:t xml:space="preserve"> </w:t>
      </w:r>
      <w:r w:rsidR="00FE0B3F">
        <w:rPr>
          <w:rFonts w:ascii="Arial" w:hAnsi="Arial" w:cs="Arial"/>
          <w:bCs/>
        </w:rPr>
        <w:t xml:space="preserve">§ </w:t>
      </w:r>
      <w:r>
        <w:rPr>
          <w:rFonts w:ascii="Arial" w:hAnsi="Arial" w:cs="Arial"/>
          <w:bCs/>
        </w:rPr>
        <w:t xml:space="preserve"> </w:t>
      </w:r>
      <w:r w:rsidR="00FE0B3F">
        <w:rPr>
          <w:rFonts w:ascii="Arial" w:hAnsi="Arial" w:cs="Arial"/>
          <w:bCs/>
        </w:rPr>
        <w:t>194</w:t>
      </w:r>
      <w:r>
        <w:rPr>
          <w:rFonts w:ascii="Arial" w:hAnsi="Arial" w:cs="Arial"/>
          <w:bCs/>
        </w:rPr>
        <w:t xml:space="preserve"> </w:t>
      </w:r>
      <w:r w:rsidR="00FE0B3F">
        <w:rPr>
          <w:rFonts w:ascii="Arial" w:hAnsi="Arial" w:cs="Arial"/>
          <w:bCs/>
        </w:rPr>
        <w:t xml:space="preserve"> ods</w:t>
      </w:r>
      <w:r>
        <w:rPr>
          <w:rFonts w:ascii="Arial" w:hAnsi="Arial" w:cs="Arial"/>
          <w:bCs/>
        </w:rPr>
        <w:t xml:space="preserve">ek </w:t>
      </w:r>
      <w:r w:rsidR="00FE0B3F">
        <w:rPr>
          <w:rFonts w:ascii="Arial" w:hAnsi="Arial" w:cs="Arial"/>
          <w:bCs/>
        </w:rPr>
        <w:t xml:space="preserve"> 1 </w:t>
      </w:r>
      <w:r>
        <w:rPr>
          <w:rFonts w:ascii="Arial" w:hAnsi="Arial" w:cs="Arial"/>
          <w:bCs/>
        </w:rPr>
        <w:t xml:space="preserve"> </w:t>
      </w:r>
      <w:r w:rsidR="00FE0B3F">
        <w:rPr>
          <w:rFonts w:ascii="Arial" w:hAnsi="Arial" w:cs="Arial"/>
          <w:bCs/>
        </w:rPr>
        <w:t>písm</w:t>
      </w:r>
      <w:r>
        <w:rPr>
          <w:rFonts w:ascii="Arial" w:hAnsi="Arial" w:cs="Arial"/>
          <w:bCs/>
        </w:rPr>
        <w:t xml:space="preserve">eno </w:t>
      </w:r>
      <w:r w:rsidR="00FE0B3F">
        <w:rPr>
          <w:rFonts w:ascii="Arial" w:hAnsi="Arial" w:cs="Arial"/>
          <w:bCs/>
        </w:rPr>
        <w:t xml:space="preserve"> a</w:t>
      </w:r>
      <w:r w:rsidR="005B6532">
        <w:rPr>
          <w:rFonts w:ascii="Arial" w:hAnsi="Arial" w:cs="Arial"/>
          <w:bCs/>
        </w:rPr>
        <w:t>/</w:t>
      </w:r>
      <w:r w:rsidR="00FE0B3F">
        <w:rPr>
          <w:rFonts w:ascii="Arial" w:hAnsi="Arial" w:cs="Arial"/>
          <w:bCs/>
        </w:rPr>
        <w:t xml:space="preserve"> </w:t>
      </w:r>
      <w:r w:rsidR="00035BF1">
        <w:rPr>
          <w:rFonts w:ascii="Arial" w:hAnsi="Arial" w:cs="Arial"/>
          <w:bCs/>
        </w:rPr>
        <w:t xml:space="preserve">  </w:t>
      </w:r>
      <w:r w:rsidR="00FE0B3F">
        <w:rPr>
          <w:rFonts w:ascii="Arial" w:hAnsi="Arial" w:cs="Arial"/>
          <w:bCs/>
        </w:rPr>
        <w:t>Trestného</w:t>
      </w:r>
      <w:r>
        <w:rPr>
          <w:rFonts w:ascii="Arial" w:hAnsi="Arial" w:cs="Arial"/>
          <w:bCs/>
        </w:rPr>
        <w:t xml:space="preserve">  </w:t>
      </w:r>
      <w:r w:rsidR="00FE0B3F">
        <w:rPr>
          <w:rFonts w:ascii="Arial" w:hAnsi="Arial" w:cs="Arial"/>
          <w:bCs/>
        </w:rPr>
        <w:t xml:space="preserve"> poriadku</w:t>
      </w:r>
      <w:r w:rsidR="00742937">
        <w:rPr>
          <w:rFonts w:ascii="Arial" w:hAnsi="Arial" w:cs="Arial"/>
          <w:bCs/>
        </w:rPr>
        <w:t xml:space="preserve"> </w:t>
      </w:r>
      <w:r>
        <w:rPr>
          <w:rFonts w:ascii="Arial" w:hAnsi="Arial" w:cs="Arial"/>
          <w:bCs/>
        </w:rPr>
        <w:t xml:space="preserve">  </w:t>
      </w:r>
      <w:r w:rsidR="00742937">
        <w:rPr>
          <w:rFonts w:ascii="Arial" w:hAnsi="Arial" w:cs="Arial"/>
          <w:bCs/>
        </w:rPr>
        <w:t>vyhoveli</w:t>
      </w:r>
    </w:p>
    <w:p w:rsidR="00A5324D" w:rsidP="00035BF1">
      <w:pPr>
        <w:bidi w:val="0"/>
        <w:jc w:val="both"/>
        <w:rPr>
          <w:rFonts w:ascii="Arial" w:hAnsi="Arial" w:cs="Arial"/>
          <w:bCs/>
        </w:rPr>
      </w:pPr>
      <w:r w:rsidR="007953A0">
        <w:rPr>
          <w:rFonts w:ascii="Arial" w:hAnsi="Arial" w:cs="Arial"/>
          <w:bCs/>
        </w:rPr>
        <w:t xml:space="preserve"> </w:t>
      </w:r>
      <w:r w:rsidR="00742937">
        <w:rPr>
          <w:rFonts w:ascii="Arial" w:hAnsi="Arial" w:cs="Arial"/>
          <w:bCs/>
        </w:rPr>
        <w:t xml:space="preserve"> 4 podaným </w:t>
      </w:r>
      <w:r w:rsidR="00035BF1">
        <w:rPr>
          <w:rFonts w:ascii="Arial" w:hAnsi="Arial" w:cs="Arial"/>
          <w:bCs/>
        </w:rPr>
        <w:t xml:space="preserve"> </w:t>
      </w:r>
      <w:r w:rsidR="00742937">
        <w:rPr>
          <w:rFonts w:ascii="Arial" w:hAnsi="Arial" w:cs="Arial"/>
          <w:bCs/>
        </w:rPr>
        <w:t xml:space="preserve">sťažnostiam, </w:t>
      </w:r>
    </w:p>
    <w:p w:rsidR="007953A0" w:rsidP="00035BF1">
      <w:pPr>
        <w:bidi w:val="0"/>
        <w:jc w:val="both"/>
        <w:rPr>
          <w:rFonts w:ascii="Arial" w:hAnsi="Arial" w:cs="Arial"/>
          <w:bCs/>
        </w:rPr>
      </w:pPr>
      <w:r w:rsidR="00035BF1">
        <w:rPr>
          <w:rFonts w:ascii="Arial" w:hAnsi="Arial" w:cs="Arial"/>
          <w:bCs/>
        </w:rPr>
        <w:t xml:space="preserve">- </w:t>
      </w:r>
      <w:r w:rsidR="00742937">
        <w:rPr>
          <w:rFonts w:ascii="Arial" w:hAnsi="Arial" w:cs="Arial"/>
          <w:bCs/>
        </w:rPr>
        <w:t>v</w:t>
      </w:r>
      <w:r w:rsidR="00035BF1">
        <w:rPr>
          <w:rFonts w:ascii="Arial" w:hAnsi="Arial" w:cs="Arial"/>
          <w:bCs/>
        </w:rPr>
        <w:t> </w:t>
      </w:r>
      <w:r>
        <w:rPr>
          <w:rFonts w:ascii="Arial" w:hAnsi="Arial" w:cs="Arial"/>
          <w:bCs/>
        </w:rPr>
        <w:t xml:space="preserve">  </w:t>
      </w:r>
      <w:r w:rsidR="00FE0B3F">
        <w:rPr>
          <w:rFonts w:ascii="Arial" w:hAnsi="Arial" w:cs="Arial"/>
          <w:bCs/>
        </w:rPr>
        <w:t>zmysle</w:t>
      </w:r>
      <w:r w:rsidR="00035BF1">
        <w:rPr>
          <w:rFonts w:ascii="Arial" w:hAnsi="Arial" w:cs="Arial"/>
          <w:bCs/>
        </w:rPr>
        <w:t xml:space="preserve"> </w:t>
      </w:r>
      <w:r w:rsidR="00FE0B3F">
        <w:rPr>
          <w:rFonts w:ascii="Arial" w:hAnsi="Arial" w:cs="Arial"/>
          <w:bCs/>
        </w:rPr>
        <w:t xml:space="preserve"> § 194</w:t>
      </w:r>
      <w:r>
        <w:rPr>
          <w:rFonts w:ascii="Arial" w:hAnsi="Arial" w:cs="Arial"/>
          <w:bCs/>
        </w:rPr>
        <w:t xml:space="preserve"> </w:t>
      </w:r>
      <w:r w:rsidR="00FE0B3F">
        <w:rPr>
          <w:rFonts w:ascii="Arial" w:hAnsi="Arial" w:cs="Arial"/>
          <w:bCs/>
        </w:rPr>
        <w:t xml:space="preserve"> ods</w:t>
      </w:r>
      <w:r>
        <w:rPr>
          <w:rFonts w:ascii="Arial" w:hAnsi="Arial" w:cs="Arial"/>
          <w:bCs/>
        </w:rPr>
        <w:t>ek</w:t>
      </w:r>
      <w:r w:rsidR="00FE0B3F">
        <w:rPr>
          <w:rFonts w:ascii="Arial" w:hAnsi="Arial" w:cs="Arial"/>
          <w:bCs/>
        </w:rPr>
        <w:t xml:space="preserve"> </w:t>
      </w:r>
      <w:r>
        <w:rPr>
          <w:rFonts w:ascii="Arial" w:hAnsi="Arial" w:cs="Arial"/>
          <w:bCs/>
        </w:rPr>
        <w:t xml:space="preserve"> </w:t>
      </w:r>
      <w:r w:rsidR="00FE0B3F">
        <w:rPr>
          <w:rFonts w:ascii="Arial" w:hAnsi="Arial" w:cs="Arial"/>
          <w:bCs/>
        </w:rPr>
        <w:t>1</w:t>
      </w:r>
      <w:r w:rsidR="00035BF1">
        <w:rPr>
          <w:rFonts w:ascii="Arial" w:hAnsi="Arial" w:cs="Arial"/>
          <w:bCs/>
        </w:rPr>
        <w:t xml:space="preserve"> </w:t>
      </w:r>
      <w:r w:rsidR="00FE0B3F">
        <w:rPr>
          <w:rFonts w:ascii="Arial" w:hAnsi="Arial" w:cs="Arial"/>
          <w:bCs/>
        </w:rPr>
        <w:t xml:space="preserve"> písm</w:t>
      </w:r>
      <w:r>
        <w:rPr>
          <w:rFonts w:ascii="Arial" w:hAnsi="Arial" w:cs="Arial"/>
          <w:bCs/>
        </w:rPr>
        <w:t xml:space="preserve">eno </w:t>
      </w:r>
      <w:r w:rsidR="00FE0B3F">
        <w:rPr>
          <w:rFonts w:ascii="Arial" w:hAnsi="Arial" w:cs="Arial"/>
          <w:bCs/>
        </w:rPr>
        <w:t xml:space="preserve"> b</w:t>
      </w:r>
      <w:r w:rsidR="005B6532">
        <w:rPr>
          <w:rFonts w:ascii="Arial" w:hAnsi="Arial" w:cs="Arial"/>
          <w:bCs/>
        </w:rPr>
        <w:t>/</w:t>
      </w:r>
      <w:r w:rsidR="00035BF1">
        <w:rPr>
          <w:rFonts w:ascii="Arial" w:hAnsi="Arial" w:cs="Arial"/>
          <w:bCs/>
        </w:rPr>
        <w:t xml:space="preserve"> </w:t>
      </w:r>
      <w:r w:rsidR="00FE0B3F">
        <w:rPr>
          <w:rFonts w:ascii="Arial" w:hAnsi="Arial" w:cs="Arial"/>
          <w:bCs/>
        </w:rPr>
        <w:t xml:space="preserve"> Trestného</w:t>
      </w:r>
      <w:r w:rsidR="00035BF1">
        <w:rPr>
          <w:rFonts w:ascii="Arial" w:hAnsi="Arial" w:cs="Arial"/>
          <w:bCs/>
        </w:rPr>
        <w:t xml:space="preserve"> </w:t>
      </w:r>
      <w:r w:rsidR="00FE0B3F">
        <w:rPr>
          <w:rFonts w:ascii="Arial" w:hAnsi="Arial" w:cs="Arial"/>
          <w:bCs/>
        </w:rPr>
        <w:t xml:space="preserve"> </w:t>
      </w:r>
      <w:r>
        <w:rPr>
          <w:rFonts w:ascii="Arial" w:hAnsi="Arial" w:cs="Arial"/>
          <w:bCs/>
        </w:rPr>
        <w:t xml:space="preserve"> </w:t>
      </w:r>
      <w:r w:rsidR="00FE0B3F">
        <w:rPr>
          <w:rFonts w:ascii="Arial" w:hAnsi="Arial" w:cs="Arial"/>
          <w:bCs/>
        </w:rPr>
        <w:t>poriadku</w:t>
      </w:r>
      <w:r w:rsidR="00742937">
        <w:rPr>
          <w:rFonts w:ascii="Arial" w:hAnsi="Arial" w:cs="Arial"/>
          <w:bCs/>
        </w:rPr>
        <w:t xml:space="preserve"> </w:t>
      </w:r>
      <w:r w:rsidR="00035BF1">
        <w:rPr>
          <w:rFonts w:ascii="Arial" w:hAnsi="Arial" w:cs="Arial"/>
          <w:bCs/>
        </w:rPr>
        <w:t xml:space="preserve"> </w:t>
      </w:r>
      <w:r w:rsidR="00742937">
        <w:rPr>
          <w:rFonts w:ascii="Arial" w:hAnsi="Arial" w:cs="Arial"/>
          <w:bCs/>
        </w:rPr>
        <w:t xml:space="preserve">prokurátor </w:t>
      </w:r>
      <w:r w:rsidR="00035BF1">
        <w:rPr>
          <w:rFonts w:ascii="Arial" w:hAnsi="Arial" w:cs="Arial"/>
          <w:bCs/>
        </w:rPr>
        <w:t xml:space="preserve"> </w:t>
      </w:r>
      <w:r w:rsidR="00742937">
        <w:rPr>
          <w:rFonts w:ascii="Arial" w:hAnsi="Arial" w:cs="Arial"/>
          <w:bCs/>
        </w:rPr>
        <w:t>vojenskej</w:t>
      </w:r>
    </w:p>
    <w:p w:rsidR="00742937" w:rsidP="00035BF1">
      <w:pPr>
        <w:bidi w:val="0"/>
        <w:jc w:val="both"/>
        <w:rPr>
          <w:rFonts w:ascii="Arial" w:hAnsi="Arial" w:cs="Arial"/>
          <w:bCs/>
        </w:rPr>
      </w:pPr>
      <w:r>
        <w:rPr>
          <w:rFonts w:ascii="Arial" w:hAnsi="Arial" w:cs="Arial"/>
          <w:bCs/>
        </w:rPr>
        <w:t xml:space="preserve"> </w:t>
      </w:r>
      <w:r w:rsidR="00035BF1">
        <w:rPr>
          <w:rFonts w:ascii="Arial" w:hAnsi="Arial" w:cs="Arial"/>
          <w:bCs/>
        </w:rPr>
        <w:t xml:space="preserve"> </w:t>
      </w:r>
      <w:r>
        <w:rPr>
          <w:rFonts w:ascii="Arial" w:hAnsi="Arial" w:cs="Arial"/>
          <w:bCs/>
        </w:rPr>
        <w:t xml:space="preserve">súčasti </w:t>
      </w:r>
      <w:r w:rsidR="00035BF1">
        <w:rPr>
          <w:rFonts w:ascii="Arial" w:hAnsi="Arial" w:cs="Arial"/>
          <w:bCs/>
        </w:rPr>
        <w:t xml:space="preserve"> </w:t>
      </w:r>
      <w:r>
        <w:rPr>
          <w:rFonts w:ascii="Arial" w:hAnsi="Arial" w:cs="Arial"/>
          <w:bCs/>
        </w:rPr>
        <w:t>prokuratúry vyhovel celkom v 8 podaných sťažnostiach</w:t>
      </w:r>
      <w:r w:rsidR="00A5324D">
        <w:rPr>
          <w:rFonts w:ascii="Arial" w:hAnsi="Arial" w:cs="Arial"/>
          <w:bCs/>
        </w:rPr>
        <w:t>.</w:t>
      </w:r>
    </w:p>
    <w:p w:rsidR="00A5324D" w:rsidP="00A5324D">
      <w:pPr>
        <w:bidi w:val="0"/>
        <w:ind w:left="360"/>
        <w:jc w:val="both"/>
        <w:rPr>
          <w:rFonts w:ascii="Arial" w:hAnsi="Arial" w:cs="Arial"/>
          <w:bCs/>
        </w:rPr>
      </w:pPr>
    </w:p>
    <w:p w:rsidR="00742937" w:rsidP="00742937">
      <w:pPr>
        <w:bidi w:val="0"/>
        <w:jc w:val="both"/>
        <w:rPr>
          <w:rFonts w:ascii="Arial" w:hAnsi="Arial" w:cs="Arial"/>
          <w:bCs/>
        </w:rPr>
      </w:pPr>
      <w:r>
        <w:rPr>
          <w:rFonts w:ascii="Arial" w:hAnsi="Arial" w:cs="Arial"/>
          <w:bCs/>
        </w:rPr>
        <w:tab/>
        <w:t>V 3 veciach bola vec odňatá policajtovi a prikázaná inému policajtovi podľ</w:t>
      </w:r>
      <w:r w:rsidR="0006166E">
        <w:rPr>
          <w:rFonts w:ascii="Arial" w:hAnsi="Arial" w:cs="Arial"/>
          <w:bCs/>
        </w:rPr>
        <w:t>a      § 230 ods</w:t>
      </w:r>
      <w:r w:rsidR="007953A0">
        <w:rPr>
          <w:rFonts w:ascii="Arial" w:hAnsi="Arial" w:cs="Arial"/>
          <w:bCs/>
        </w:rPr>
        <w:t xml:space="preserve">ek </w:t>
      </w:r>
      <w:r w:rsidR="0006166E">
        <w:rPr>
          <w:rFonts w:ascii="Arial" w:hAnsi="Arial" w:cs="Arial"/>
          <w:bCs/>
        </w:rPr>
        <w:t>2 písm</w:t>
      </w:r>
      <w:r w:rsidR="007953A0">
        <w:rPr>
          <w:rFonts w:ascii="Arial" w:hAnsi="Arial" w:cs="Arial"/>
          <w:bCs/>
        </w:rPr>
        <w:t xml:space="preserve">eno </w:t>
      </w:r>
      <w:r w:rsidR="0006166E">
        <w:rPr>
          <w:rFonts w:ascii="Arial" w:hAnsi="Arial" w:cs="Arial"/>
          <w:bCs/>
        </w:rPr>
        <w:t>f</w:t>
      </w:r>
      <w:r w:rsidR="005B6532">
        <w:rPr>
          <w:rFonts w:ascii="Arial" w:hAnsi="Arial" w:cs="Arial"/>
          <w:bCs/>
        </w:rPr>
        <w:t>/</w:t>
      </w:r>
      <w:r w:rsidR="0006166E">
        <w:rPr>
          <w:rFonts w:ascii="Arial" w:hAnsi="Arial" w:cs="Arial"/>
          <w:bCs/>
        </w:rPr>
        <w:t xml:space="preserve"> Trestného poriadku</w:t>
      </w:r>
      <w:r>
        <w:rPr>
          <w:rFonts w:ascii="Arial" w:hAnsi="Arial" w:cs="Arial"/>
          <w:bCs/>
        </w:rPr>
        <w:t>,</w:t>
      </w:r>
      <w:r w:rsidR="00A5324D">
        <w:rPr>
          <w:rFonts w:ascii="Arial" w:hAnsi="Arial" w:cs="Arial"/>
          <w:bCs/>
        </w:rPr>
        <w:t xml:space="preserve"> v</w:t>
      </w:r>
      <w:r>
        <w:rPr>
          <w:rFonts w:ascii="Arial" w:hAnsi="Arial" w:cs="Arial"/>
          <w:bCs/>
        </w:rPr>
        <w:t> roku 2009 bola vec odňatá policajtovi a prikázaná inému policajtovi v 4 veciach a v roku 2008 v 9 veciach.</w:t>
      </w:r>
    </w:p>
    <w:p w:rsidR="00742937" w:rsidP="00742937">
      <w:pPr>
        <w:bidi w:val="0"/>
        <w:jc w:val="both"/>
        <w:rPr>
          <w:rFonts w:ascii="Arial" w:hAnsi="Arial" w:cs="Arial"/>
          <w:bCs/>
        </w:rPr>
      </w:pPr>
    </w:p>
    <w:p w:rsidR="00742937" w:rsidP="00742937">
      <w:pPr>
        <w:bidi w:val="0"/>
        <w:jc w:val="both"/>
        <w:rPr>
          <w:rFonts w:ascii="Arial" w:hAnsi="Arial" w:cs="Arial"/>
          <w:bCs/>
        </w:rPr>
      </w:pPr>
      <w:r>
        <w:rPr>
          <w:rFonts w:ascii="Arial" w:hAnsi="Arial" w:cs="Arial"/>
          <w:bCs/>
        </w:rPr>
        <w:tab/>
        <w:t xml:space="preserve">Nariadené vyšetrovanie bolo v sledovanom období v 6 prípadoch. V roku 2009 bolo nariadené vyšetrovanie v 12 veciach a v roku 2008 to bolo 24 veciach. </w:t>
      </w:r>
    </w:p>
    <w:p w:rsidR="00742937" w:rsidP="00742937">
      <w:pPr>
        <w:bidi w:val="0"/>
        <w:jc w:val="both"/>
        <w:rPr>
          <w:rFonts w:ascii="Arial" w:hAnsi="Arial" w:cs="Arial"/>
          <w:bCs/>
        </w:rPr>
      </w:pPr>
    </w:p>
    <w:p w:rsidR="00742937" w:rsidP="00742937">
      <w:pPr>
        <w:bidi w:val="0"/>
        <w:jc w:val="both"/>
        <w:rPr>
          <w:rFonts w:ascii="Arial" w:hAnsi="Arial" w:cs="Arial"/>
          <w:bCs/>
        </w:rPr>
      </w:pPr>
      <w:r>
        <w:rPr>
          <w:rFonts w:ascii="Arial" w:hAnsi="Arial" w:cs="Arial"/>
          <w:bCs/>
        </w:rPr>
        <w:tab/>
        <w:t>V sledovanom období bol</w:t>
      </w:r>
      <w:r w:rsidR="00035BF1">
        <w:rPr>
          <w:rFonts w:ascii="Arial" w:hAnsi="Arial" w:cs="Arial"/>
          <w:bCs/>
        </w:rPr>
        <w:t>i</w:t>
      </w:r>
      <w:r>
        <w:rPr>
          <w:rFonts w:ascii="Arial" w:hAnsi="Arial" w:cs="Arial"/>
          <w:bCs/>
        </w:rPr>
        <w:t xml:space="preserve"> vydan</w:t>
      </w:r>
      <w:r w:rsidR="00035BF1">
        <w:rPr>
          <w:rFonts w:ascii="Arial" w:hAnsi="Arial" w:cs="Arial"/>
          <w:bCs/>
        </w:rPr>
        <w:t>é</w:t>
      </w:r>
      <w:r>
        <w:rPr>
          <w:rFonts w:ascii="Arial" w:hAnsi="Arial" w:cs="Arial"/>
          <w:bCs/>
        </w:rPr>
        <w:t xml:space="preserve"> celkom 3 </w:t>
      </w:r>
      <w:r w:rsidR="00035BF1">
        <w:rPr>
          <w:rFonts w:ascii="Arial" w:hAnsi="Arial" w:cs="Arial"/>
          <w:bCs/>
        </w:rPr>
        <w:t xml:space="preserve">návrhy na vydanie </w:t>
      </w:r>
      <w:r>
        <w:rPr>
          <w:rFonts w:ascii="Arial" w:hAnsi="Arial" w:cs="Arial"/>
          <w:bCs/>
        </w:rPr>
        <w:t>príkaz</w:t>
      </w:r>
      <w:r w:rsidR="00035BF1">
        <w:rPr>
          <w:rFonts w:ascii="Arial" w:hAnsi="Arial" w:cs="Arial"/>
          <w:bCs/>
        </w:rPr>
        <w:t>u</w:t>
      </w:r>
      <w:r>
        <w:rPr>
          <w:rFonts w:ascii="Arial" w:hAnsi="Arial" w:cs="Arial"/>
          <w:bCs/>
        </w:rPr>
        <w:t xml:space="preserve"> na zatknutie</w:t>
      </w:r>
      <w:r w:rsidR="00A5324D">
        <w:rPr>
          <w:rFonts w:ascii="Arial" w:hAnsi="Arial" w:cs="Arial"/>
          <w:bCs/>
        </w:rPr>
        <w:t>.</w:t>
      </w:r>
      <w:r>
        <w:rPr>
          <w:rFonts w:ascii="Arial" w:hAnsi="Arial" w:cs="Arial"/>
          <w:bCs/>
        </w:rPr>
        <w:t xml:space="preserve"> Neúspešné boli 2 návrhy. V roku 2009 bolo vydaných 11 návrhov na vydanie príkazu na zatknutie a v roku 2008 bolo vydaných 10 návrhov na vydanie príkazu na zatknutie. </w:t>
      </w:r>
    </w:p>
    <w:p w:rsidR="00742937" w:rsidP="00742937">
      <w:pPr>
        <w:bidi w:val="0"/>
        <w:jc w:val="both"/>
        <w:rPr>
          <w:rFonts w:ascii="Arial" w:hAnsi="Arial" w:cs="Arial"/>
          <w:bCs/>
        </w:rPr>
      </w:pPr>
      <w:r>
        <w:rPr>
          <w:rFonts w:ascii="Arial" w:hAnsi="Arial" w:cs="Arial"/>
          <w:bCs/>
        </w:rPr>
        <w:tab/>
      </w:r>
    </w:p>
    <w:p w:rsidR="00742937" w:rsidP="00742937">
      <w:pPr>
        <w:bidi w:val="0"/>
        <w:jc w:val="both"/>
        <w:rPr>
          <w:rFonts w:ascii="Arial" w:hAnsi="Arial" w:cs="Arial"/>
          <w:bCs/>
        </w:rPr>
      </w:pPr>
      <w:r>
        <w:rPr>
          <w:rFonts w:ascii="Arial" w:hAnsi="Arial" w:cs="Arial"/>
          <w:bCs/>
        </w:rPr>
        <w:tab/>
        <w:t>V sledovanom období bolo vydaných celkom 5 návrhov na vydanie príkazu na vzatie do väzby</w:t>
      </w:r>
      <w:r w:rsidR="00A5324D">
        <w:rPr>
          <w:rFonts w:ascii="Arial" w:hAnsi="Arial" w:cs="Arial"/>
          <w:bCs/>
        </w:rPr>
        <w:t>, z toho</w:t>
      </w:r>
      <w:r w:rsidR="0006166E">
        <w:rPr>
          <w:rFonts w:ascii="Arial" w:hAnsi="Arial" w:cs="Arial"/>
          <w:bCs/>
        </w:rPr>
        <w:t xml:space="preserve"> </w:t>
      </w:r>
      <w:r>
        <w:rPr>
          <w:rFonts w:ascii="Arial" w:hAnsi="Arial" w:cs="Arial"/>
          <w:bCs/>
        </w:rPr>
        <w:t>3 úspešné. V roku 2009 bolo podaných 22 návrhov, z toho bolo 17 úspešných</w:t>
      </w:r>
      <w:r w:rsidR="00A5324D">
        <w:rPr>
          <w:rFonts w:ascii="Arial" w:hAnsi="Arial" w:cs="Arial"/>
          <w:bCs/>
        </w:rPr>
        <w:t xml:space="preserve"> a v roku 2008 16 návrhov, z toho 14 úspešných</w:t>
      </w:r>
      <w:r>
        <w:rPr>
          <w:rFonts w:ascii="Arial" w:hAnsi="Arial" w:cs="Arial"/>
          <w:bCs/>
        </w:rPr>
        <w:t xml:space="preserve">. </w:t>
      </w:r>
    </w:p>
    <w:p w:rsidR="00742937" w:rsidP="00742937">
      <w:pPr>
        <w:bidi w:val="0"/>
        <w:jc w:val="both"/>
        <w:rPr>
          <w:rFonts w:ascii="Arial" w:hAnsi="Arial" w:cs="Arial"/>
          <w:bCs/>
        </w:rPr>
      </w:pPr>
    </w:p>
    <w:p w:rsidR="00742937" w:rsidP="00742937">
      <w:pPr>
        <w:bidi w:val="0"/>
        <w:jc w:val="both"/>
        <w:rPr>
          <w:rFonts w:ascii="Arial" w:hAnsi="Arial" w:cs="Arial"/>
          <w:bCs/>
        </w:rPr>
      </w:pPr>
      <w:r>
        <w:rPr>
          <w:rFonts w:ascii="Arial" w:hAnsi="Arial" w:cs="Arial"/>
          <w:bCs/>
        </w:rPr>
        <w:tab/>
        <w:t xml:space="preserve">V sledovanom období </w:t>
      </w:r>
      <w:r w:rsidR="00A5324D">
        <w:rPr>
          <w:rFonts w:ascii="Arial" w:hAnsi="Arial" w:cs="Arial"/>
          <w:bCs/>
        </w:rPr>
        <w:t>ne</w:t>
      </w:r>
      <w:r>
        <w:rPr>
          <w:rFonts w:ascii="Arial" w:hAnsi="Arial" w:cs="Arial"/>
          <w:bCs/>
        </w:rPr>
        <w:t xml:space="preserve">bolo postupované podľa § </w:t>
      </w:r>
      <w:smartTag w:uri="urn:schemas-microsoft-com:office:smarttags" w:element="metricconverter">
        <w:smartTagPr>
          <w:attr w:name="ProductID" w:val="89 a"/>
        </w:smartTagPr>
        <w:r>
          <w:rPr>
            <w:rFonts w:ascii="Arial" w:hAnsi="Arial" w:cs="Arial"/>
            <w:bCs/>
          </w:rPr>
          <w:t>89 a</w:t>
        </w:r>
      </w:smartTag>
      <w:r>
        <w:rPr>
          <w:rFonts w:ascii="Arial" w:hAnsi="Arial" w:cs="Arial"/>
          <w:bCs/>
        </w:rPr>
        <w:t xml:space="preserve"> § 91 Tr</w:t>
      </w:r>
      <w:r w:rsidR="00435164">
        <w:rPr>
          <w:rFonts w:ascii="Arial" w:hAnsi="Arial" w:cs="Arial"/>
          <w:bCs/>
        </w:rPr>
        <w:t>estného poriadku</w:t>
      </w:r>
      <w:r w:rsidR="00692686">
        <w:rPr>
          <w:rFonts w:ascii="Arial" w:hAnsi="Arial" w:cs="Arial"/>
          <w:bCs/>
        </w:rPr>
        <w:t>. V roku 2009 to bolo</w:t>
      </w:r>
      <w:r w:rsidR="00325C05">
        <w:rPr>
          <w:rFonts w:ascii="Arial" w:hAnsi="Arial" w:cs="Arial"/>
          <w:bCs/>
        </w:rPr>
        <w:t xml:space="preserve"> </w:t>
      </w:r>
      <w:r>
        <w:rPr>
          <w:rFonts w:ascii="Arial" w:hAnsi="Arial" w:cs="Arial"/>
          <w:bCs/>
        </w:rPr>
        <w:t>v 2 prípadoch</w:t>
      </w:r>
      <w:r w:rsidR="00A5324D">
        <w:rPr>
          <w:rFonts w:ascii="Arial" w:hAnsi="Arial" w:cs="Arial"/>
          <w:bCs/>
        </w:rPr>
        <w:t xml:space="preserve"> a v roku 2008 v 9 prípadoch</w:t>
      </w:r>
      <w:r>
        <w:rPr>
          <w:rFonts w:ascii="Arial" w:hAnsi="Arial" w:cs="Arial"/>
          <w:bCs/>
        </w:rPr>
        <w:t xml:space="preserve">. </w:t>
      </w:r>
    </w:p>
    <w:p w:rsidR="00742937" w:rsidP="00742937">
      <w:pPr>
        <w:bidi w:val="0"/>
        <w:jc w:val="both"/>
        <w:rPr>
          <w:rFonts w:ascii="Arial" w:hAnsi="Arial" w:cs="Arial"/>
          <w:bCs/>
        </w:rPr>
      </w:pPr>
    </w:p>
    <w:p w:rsidR="00742937" w:rsidP="00742937">
      <w:pPr>
        <w:bidi w:val="0"/>
        <w:jc w:val="both"/>
        <w:rPr>
          <w:rFonts w:ascii="Arial" w:hAnsi="Arial" w:cs="Arial"/>
          <w:bCs/>
        </w:rPr>
      </w:pPr>
      <w:r>
        <w:rPr>
          <w:rFonts w:ascii="Arial" w:hAnsi="Arial" w:cs="Arial"/>
          <w:bCs/>
        </w:rPr>
        <w:tab/>
        <w:t>Zaistenie zaknihovaných</w:t>
      </w:r>
      <w:r w:rsidR="00435164">
        <w:rPr>
          <w:rFonts w:ascii="Arial" w:hAnsi="Arial" w:cs="Arial"/>
          <w:bCs/>
        </w:rPr>
        <w:t xml:space="preserve"> cenných papierov podľa § 96 Trestného poriadku</w:t>
      </w:r>
      <w:r w:rsidR="00035BF1">
        <w:rPr>
          <w:rFonts w:ascii="Arial" w:hAnsi="Arial" w:cs="Arial"/>
          <w:bCs/>
        </w:rPr>
        <w:t>,</w:t>
      </w:r>
      <w:r>
        <w:rPr>
          <w:rFonts w:ascii="Arial" w:hAnsi="Arial" w:cs="Arial"/>
          <w:bCs/>
        </w:rPr>
        <w:t xml:space="preserve"> ako aj zaistenie peňažných prostriedkov podľa § 95 Tr</w:t>
      </w:r>
      <w:r w:rsidR="00435164">
        <w:rPr>
          <w:rFonts w:ascii="Arial" w:hAnsi="Arial" w:cs="Arial"/>
          <w:bCs/>
        </w:rPr>
        <w:t>estného poriadku</w:t>
      </w:r>
      <w:r>
        <w:rPr>
          <w:rFonts w:ascii="Arial" w:hAnsi="Arial" w:cs="Arial"/>
          <w:bCs/>
        </w:rPr>
        <w:t xml:space="preserve"> nebolo realizované ani v jednom prípade. </w:t>
      </w:r>
      <w:r w:rsidR="00A5324D">
        <w:rPr>
          <w:rFonts w:ascii="Arial" w:hAnsi="Arial" w:cs="Arial"/>
          <w:bCs/>
        </w:rPr>
        <w:t>Rovnako tomu bolo aj v roku 2009. V roku 2008 bol tento inštitút využitý 2</w:t>
      </w:r>
      <w:r w:rsidR="00035BF1">
        <w:rPr>
          <w:rFonts w:ascii="Arial" w:hAnsi="Arial" w:cs="Arial"/>
          <w:bCs/>
        </w:rPr>
        <w:t>-</w:t>
      </w:r>
      <w:r w:rsidR="00A5324D">
        <w:rPr>
          <w:rFonts w:ascii="Arial" w:hAnsi="Arial" w:cs="Arial"/>
          <w:bCs/>
        </w:rPr>
        <w:t xml:space="preserve"> krát.</w:t>
      </w:r>
    </w:p>
    <w:p w:rsidR="00742937" w:rsidP="00742937">
      <w:pPr>
        <w:bidi w:val="0"/>
        <w:jc w:val="both"/>
        <w:rPr>
          <w:rFonts w:ascii="Arial" w:hAnsi="Arial" w:cs="Arial"/>
          <w:bCs/>
        </w:rPr>
      </w:pPr>
    </w:p>
    <w:p w:rsidR="00742937" w:rsidP="00742937">
      <w:pPr>
        <w:bidi w:val="0"/>
        <w:jc w:val="both"/>
        <w:rPr>
          <w:rFonts w:ascii="Arial" w:hAnsi="Arial" w:cs="Arial"/>
          <w:bCs/>
        </w:rPr>
      </w:pPr>
      <w:r>
        <w:rPr>
          <w:rFonts w:ascii="Arial" w:hAnsi="Arial" w:cs="Arial"/>
          <w:bCs/>
        </w:rPr>
        <w:tab/>
        <w:t>Na d</w:t>
      </w:r>
      <w:r w:rsidR="00435164">
        <w:rPr>
          <w:rFonts w:ascii="Arial" w:hAnsi="Arial" w:cs="Arial"/>
          <w:bCs/>
        </w:rPr>
        <w:t>omovú prehliadku podľa § 100 Trestného poriadku</w:t>
      </w:r>
      <w:r>
        <w:rPr>
          <w:rFonts w:ascii="Arial" w:hAnsi="Arial" w:cs="Arial"/>
          <w:bCs/>
        </w:rPr>
        <w:t xml:space="preserve"> bol</w:t>
      </w:r>
      <w:r w:rsidR="001F7482">
        <w:rPr>
          <w:rFonts w:ascii="Arial" w:hAnsi="Arial" w:cs="Arial"/>
          <w:bCs/>
        </w:rPr>
        <w:t>i</w:t>
      </w:r>
      <w:r>
        <w:rPr>
          <w:rFonts w:ascii="Arial" w:hAnsi="Arial" w:cs="Arial"/>
          <w:bCs/>
        </w:rPr>
        <w:t xml:space="preserve"> podan</w:t>
      </w:r>
      <w:r w:rsidR="001F7482">
        <w:rPr>
          <w:rFonts w:ascii="Arial" w:hAnsi="Arial" w:cs="Arial"/>
          <w:bCs/>
        </w:rPr>
        <w:t>é</w:t>
      </w:r>
      <w:r>
        <w:rPr>
          <w:rFonts w:ascii="Arial" w:hAnsi="Arial" w:cs="Arial"/>
          <w:bCs/>
        </w:rPr>
        <w:t xml:space="preserve"> 4 návrhy, z ktorých boli všetky akceptované súdom. V roku 2009 bol</w:t>
      </w:r>
      <w:r w:rsidR="00F05B0E">
        <w:rPr>
          <w:rFonts w:ascii="Arial" w:hAnsi="Arial" w:cs="Arial"/>
          <w:bCs/>
        </w:rPr>
        <w:t>o</w:t>
      </w:r>
      <w:r>
        <w:rPr>
          <w:rFonts w:ascii="Arial" w:hAnsi="Arial" w:cs="Arial"/>
          <w:bCs/>
        </w:rPr>
        <w:t xml:space="preserve"> podan</w:t>
      </w:r>
      <w:r w:rsidR="00F05B0E">
        <w:rPr>
          <w:rFonts w:ascii="Arial" w:hAnsi="Arial" w:cs="Arial"/>
          <w:bCs/>
        </w:rPr>
        <w:t>ých</w:t>
      </w:r>
      <w:r>
        <w:rPr>
          <w:rFonts w:ascii="Arial" w:hAnsi="Arial" w:cs="Arial"/>
          <w:bCs/>
        </w:rPr>
        <w:t xml:space="preserve"> 17 návrhov, ktoré boli taktiež akceptované a v</w:t>
      </w:r>
      <w:r w:rsidR="001F7482">
        <w:rPr>
          <w:rFonts w:ascii="Arial" w:hAnsi="Arial" w:cs="Arial"/>
          <w:bCs/>
        </w:rPr>
        <w:t xml:space="preserve"> roku 2008 bolo celkom podaných 7 </w:t>
      </w:r>
      <w:r>
        <w:rPr>
          <w:rFonts w:ascii="Arial" w:hAnsi="Arial" w:cs="Arial"/>
          <w:bCs/>
        </w:rPr>
        <w:t xml:space="preserve">návrhov, pričom </w:t>
      </w:r>
      <w:r w:rsidR="001F7482">
        <w:rPr>
          <w:rFonts w:ascii="Arial" w:hAnsi="Arial" w:cs="Arial"/>
          <w:bCs/>
        </w:rPr>
        <w:t>všetky</w:t>
      </w:r>
      <w:r>
        <w:rPr>
          <w:rFonts w:ascii="Arial" w:hAnsi="Arial" w:cs="Arial"/>
          <w:bCs/>
        </w:rPr>
        <w:t xml:space="preserve"> boli akceptované. </w:t>
      </w:r>
    </w:p>
    <w:p w:rsidR="00742937" w:rsidP="00742937">
      <w:pPr>
        <w:bidi w:val="0"/>
        <w:jc w:val="both"/>
        <w:rPr>
          <w:rFonts w:ascii="Arial" w:hAnsi="Arial" w:cs="Arial"/>
          <w:bCs/>
        </w:rPr>
      </w:pPr>
    </w:p>
    <w:p w:rsidR="00742937" w:rsidP="00742937">
      <w:pPr>
        <w:bidi w:val="0"/>
        <w:jc w:val="both"/>
        <w:rPr>
          <w:rFonts w:ascii="Arial" w:hAnsi="Arial" w:cs="Arial"/>
          <w:bCs/>
        </w:rPr>
      </w:pPr>
      <w:r>
        <w:rPr>
          <w:rFonts w:ascii="Arial" w:hAnsi="Arial" w:cs="Arial"/>
          <w:bCs/>
        </w:rPr>
        <w:tab/>
        <w:t>Na prehliadku iných pries</w:t>
      </w:r>
      <w:r w:rsidR="009C074A">
        <w:rPr>
          <w:rFonts w:ascii="Arial" w:hAnsi="Arial" w:cs="Arial"/>
          <w:bCs/>
        </w:rPr>
        <w:t>torov a pozemkov podľa § 101 Trestného poriadku</w:t>
      </w:r>
      <w:r>
        <w:rPr>
          <w:rFonts w:ascii="Arial" w:hAnsi="Arial" w:cs="Arial"/>
          <w:bCs/>
        </w:rPr>
        <w:t xml:space="preserve"> bolo celkom vydaných 17 rozhodnutí. V roku 2009 bolo vydaných 8 rozhodnutí a v roku 2008 bolo vydaných 5 rozhodnutí. </w:t>
      </w:r>
    </w:p>
    <w:p w:rsidR="00742937" w:rsidP="00742937">
      <w:pPr>
        <w:bidi w:val="0"/>
        <w:jc w:val="both"/>
        <w:rPr>
          <w:rFonts w:ascii="Arial" w:hAnsi="Arial" w:cs="Arial"/>
          <w:bCs/>
        </w:rPr>
      </w:pPr>
    </w:p>
    <w:p w:rsidR="00742937" w:rsidP="00742937">
      <w:pPr>
        <w:bidi w:val="0"/>
        <w:jc w:val="both"/>
        <w:rPr>
          <w:rFonts w:ascii="Arial" w:hAnsi="Arial" w:cs="Arial"/>
          <w:bCs/>
        </w:rPr>
      </w:pPr>
      <w:r>
        <w:rPr>
          <w:rFonts w:ascii="Arial" w:hAnsi="Arial" w:cs="Arial"/>
          <w:bCs/>
        </w:rPr>
        <w:tab/>
        <w:t>Sledovanie osôb a vecí bolo využité v 7 prípadoch. V roku 2009 bol tento inštitút využitý v 14 veciach a v roku 2008 to bolo v 1 veci.</w:t>
      </w:r>
    </w:p>
    <w:p w:rsidR="00742937" w:rsidP="00742937">
      <w:pPr>
        <w:bidi w:val="0"/>
        <w:jc w:val="both"/>
        <w:rPr>
          <w:rFonts w:ascii="Arial" w:hAnsi="Arial" w:cs="Arial"/>
          <w:bCs/>
        </w:rPr>
      </w:pPr>
    </w:p>
    <w:p w:rsidR="00742937" w:rsidP="00742937">
      <w:pPr>
        <w:bidi w:val="0"/>
        <w:jc w:val="both"/>
        <w:rPr>
          <w:rFonts w:ascii="Arial" w:hAnsi="Arial" w:cs="Arial"/>
          <w:bCs/>
        </w:rPr>
      </w:pPr>
      <w:r>
        <w:rPr>
          <w:rFonts w:ascii="Arial" w:hAnsi="Arial" w:cs="Arial"/>
          <w:bCs/>
        </w:rPr>
        <w:tab/>
        <w:t>Na vyhotovenie obrazových, zvukových alebo obrazovo-zv</w:t>
      </w:r>
      <w:r w:rsidR="009F6E88">
        <w:rPr>
          <w:rFonts w:ascii="Arial" w:hAnsi="Arial" w:cs="Arial"/>
          <w:bCs/>
        </w:rPr>
        <w:t>ukových záznamov podľa § 114 Trestného poriadku</w:t>
      </w:r>
      <w:r>
        <w:rPr>
          <w:rFonts w:ascii="Arial" w:hAnsi="Arial" w:cs="Arial"/>
          <w:bCs/>
        </w:rPr>
        <w:t xml:space="preserve"> bolo podaných celkom 35 návrhov, z ktorých 34 bol</w:t>
      </w:r>
      <w:r w:rsidR="001F7482">
        <w:rPr>
          <w:rFonts w:ascii="Arial" w:hAnsi="Arial" w:cs="Arial"/>
          <w:bCs/>
        </w:rPr>
        <w:t>o</w:t>
      </w:r>
      <w:r>
        <w:rPr>
          <w:rFonts w:ascii="Arial" w:hAnsi="Arial" w:cs="Arial"/>
          <w:bCs/>
        </w:rPr>
        <w:t xml:space="preserve"> akceptovan</w:t>
      </w:r>
      <w:r w:rsidR="001F7482">
        <w:rPr>
          <w:rFonts w:ascii="Arial" w:hAnsi="Arial" w:cs="Arial"/>
          <w:bCs/>
        </w:rPr>
        <w:t>ých</w:t>
      </w:r>
      <w:r>
        <w:rPr>
          <w:rFonts w:ascii="Arial" w:hAnsi="Arial" w:cs="Arial"/>
          <w:bCs/>
        </w:rPr>
        <w:t xml:space="preserve"> súdom. V roku 2009 bolo podaných 23 návrhov, z ktorých 18 bolo akceptovaných a v roku 2008 bolo podaných 10 návrhov, pričom všetky boli akceptované. </w:t>
      </w:r>
    </w:p>
    <w:p w:rsidR="00742937" w:rsidP="00742937">
      <w:pPr>
        <w:bidi w:val="0"/>
        <w:jc w:val="both"/>
        <w:rPr>
          <w:rFonts w:ascii="Arial" w:hAnsi="Arial" w:cs="Arial"/>
          <w:bCs/>
        </w:rPr>
      </w:pPr>
    </w:p>
    <w:p w:rsidR="00742937" w:rsidP="00742937">
      <w:pPr>
        <w:bidi w:val="0"/>
        <w:jc w:val="both"/>
        <w:rPr>
          <w:rFonts w:ascii="Arial" w:hAnsi="Arial" w:cs="Arial"/>
          <w:bCs/>
        </w:rPr>
      </w:pPr>
      <w:r>
        <w:rPr>
          <w:rFonts w:ascii="Arial" w:hAnsi="Arial" w:cs="Arial"/>
          <w:bCs/>
        </w:rPr>
        <w:tab/>
        <w:t xml:space="preserve">Podľa § </w:t>
      </w:r>
      <w:smartTag w:uri="urn:schemas-microsoft-com:office:smarttags" w:element="metricconverter">
        <w:smartTagPr>
          <w:attr w:name="ProductID" w:val="115 a"/>
        </w:smartTagPr>
        <w:r>
          <w:rPr>
            <w:rFonts w:ascii="Arial" w:hAnsi="Arial" w:cs="Arial"/>
            <w:bCs/>
          </w:rPr>
          <w:t>115 a</w:t>
        </w:r>
      </w:smartTag>
      <w:r w:rsidR="009F6E88">
        <w:rPr>
          <w:rFonts w:ascii="Arial" w:hAnsi="Arial" w:cs="Arial"/>
          <w:bCs/>
        </w:rPr>
        <w:t xml:space="preserve"> § 116 Trestného poriadku</w:t>
      </w:r>
      <w:r>
        <w:rPr>
          <w:rFonts w:ascii="Arial" w:hAnsi="Arial" w:cs="Arial"/>
          <w:bCs/>
        </w:rPr>
        <w:t xml:space="preserve"> bolo podaných celkom 74 návrhov na odpočúvanie a záznam telekomunikačnej prevádzky, pričom </w:t>
      </w:r>
      <w:r w:rsidR="00F05B0E">
        <w:rPr>
          <w:rFonts w:ascii="Arial" w:hAnsi="Arial" w:cs="Arial"/>
          <w:bCs/>
        </w:rPr>
        <w:t xml:space="preserve">71 </w:t>
      </w:r>
      <w:r>
        <w:rPr>
          <w:rFonts w:ascii="Arial" w:hAnsi="Arial" w:cs="Arial"/>
          <w:bCs/>
        </w:rPr>
        <w:t xml:space="preserve">bolo súdom akceptovaných. V roku 2009 bolo podaných celkom 102 návrhov, pričom z týchto bolo súdom akceptovaných  98 a v roku 2008 bolo podaných 207 návrhov a súdom bolo akceptovaných 190 návrhov. </w:t>
      </w:r>
    </w:p>
    <w:p w:rsidR="00742937" w:rsidP="00742937">
      <w:pPr>
        <w:bidi w:val="0"/>
        <w:jc w:val="both"/>
        <w:rPr>
          <w:rFonts w:ascii="Arial" w:hAnsi="Arial" w:cs="Arial"/>
          <w:bCs/>
        </w:rPr>
      </w:pPr>
    </w:p>
    <w:p w:rsidR="00742937" w:rsidP="00742937">
      <w:pPr>
        <w:bidi w:val="0"/>
        <w:jc w:val="both"/>
        <w:rPr>
          <w:rFonts w:ascii="Arial" w:hAnsi="Arial" w:cs="Arial"/>
          <w:bCs/>
        </w:rPr>
      </w:pPr>
      <w:r>
        <w:rPr>
          <w:rFonts w:ascii="Arial" w:hAnsi="Arial" w:cs="Arial"/>
          <w:bCs/>
        </w:rPr>
        <w:tab/>
        <w:t>V 9 prípadoch bol daný návrh na</w:t>
      </w:r>
      <w:r w:rsidR="009F6E88">
        <w:rPr>
          <w:rFonts w:ascii="Arial" w:hAnsi="Arial" w:cs="Arial"/>
          <w:bCs/>
        </w:rPr>
        <w:t xml:space="preserve"> použitie agenta podľa § 117 Trestného poriadku,</w:t>
      </w:r>
      <w:r>
        <w:rPr>
          <w:rFonts w:ascii="Arial" w:hAnsi="Arial" w:cs="Arial"/>
          <w:bCs/>
        </w:rPr>
        <w:t xml:space="preserve"> pričom z týchto boli všetky návrhy akceptované. V roku 2009 bolo podaných 5 návrhov, ktoré boli </w:t>
      </w:r>
      <w:r w:rsidR="00F05B0E">
        <w:rPr>
          <w:rFonts w:ascii="Arial" w:hAnsi="Arial" w:cs="Arial"/>
          <w:bCs/>
        </w:rPr>
        <w:t>všetky akceptované. V roku 2008 bolo podaných 6 návrhov, z ktorých bolo 5 akceptovaných.</w:t>
      </w:r>
      <w:r>
        <w:rPr>
          <w:rFonts w:ascii="Arial" w:hAnsi="Arial" w:cs="Arial"/>
          <w:bCs/>
        </w:rPr>
        <w:t xml:space="preserve"> </w:t>
      </w:r>
    </w:p>
    <w:p w:rsidR="00742937" w:rsidP="00742937">
      <w:pPr>
        <w:bidi w:val="0"/>
        <w:jc w:val="both"/>
        <w:rPr>
          <w:rFonts w:ascii="Arial" w:hAnsi="Arial" w:cs="Arial"/>
          <w:bCs/>
        </w:rPr>
      </w:pPr>
    </w:p>
    <w:p w:rsidR="00A5627B" w:rsidP="00742937">
      <w:pPr>
        <w:bidi w:val="0"/>
        <w:jc w:val="both"/>
        <w:rPr>
          <w:rFonts w:ascii="Arial" w:hAnsi="Arial" w:cs="Arial"/>
          <w:bCs/>
        </w:rPr>
      </w:pPr>
      <w:r w:rsidR="009F6E88">
        <w:rPr>
          <w:rFonts w:ascii="Arial" w:hAnsi="Arial" w:cs="Arial"/>
          <w:bCs/>
        </w:rPr>
        <w:tab/>
        <w:t>Ustanovenie § 118 Trestného poriadku</w:t>
      </w:r>
      <w:r w:rsidR="00742937">
        <w:rPr>
          <w:rFonts w:ascii="Arial" w:hAnsi="Arial" w:cs="Arial"/>
          <w:bCs/>
        </w:rPr>
        <w:t>, teda porovnávanie údajov v informačnom systéme</w:t>
      </w:r>
      <w:r w:rsidR="001F7482">
        <w:rPr>
          <w:rFonts w:ascii="Arial" w:hAnsi="Arial" w:cs="Arial"/>
          <w:bCs/>
        </w:rPr>
        <w:t>,</w:t>
      </w:r>
      <w:r w:rsidR="00742937">
        <w:rPr>
          <w:rFonts w:ascii="Arial" w:hAnsi="Arial" w:cs="Arial"/>
          <w:bCs/>
        </w:rPr>
        <w:t xml:space="preserve"> nebol</w:t>
      </w:r>
      <w:r w:rsidR="001F7482">
        <w:rPr>
          <w:rFonts w:ascii="Arial" w:hAnsi="Arial" w:cs="Arial"/>
          <w:bCs/>
        </w:rPr>
        <w:t>o</w:t>
      </w:r>
      <w:r w:rsidR="00742937">
        <w:rPr>
          <w:rFonts w:ascii="Arial" w:hAnsi="Arial" w:cs="Arial"/>
          <w:bCs/>
        </w:rPr>
        <w:t xml:space="preserve"> </w:t>
      </w:r>
      <w:r w:rsidR="001F7482">
        <w:rPr>
          <w:rFonts w:ascii="Arial" w:hAnsi="Arial" w:cs="Arial"/>
          <w:bCs/>
        </w:rPr>
        <w:t xml:space="preserve">využité </w:t>
      </w:r>
      <w:r w:rsidR="00742937">
        <w:rPr>
          <w:rFonts w:ascii="Arial" w:hAnsi="Arial" w:cs="Arial"/>
          <w:bCs/>
        </w:rPr>
        <w:t>ani v jednom prípade</w:t>
      </w:r>
      <w:r w:rsidR="00F05B0E">
        <w:rPr>
          <w:rFonts w:ascii="Arial" w:hAnsi="Arial" w:cs="Arial"/>
          <w:bCs/>
        </w:rPr>
        <w:t xml:space="preserve"> a to ani v minulých rokoch</w:t>
      </w:r>
      <w:r w:rsidR="00742937">
        <w:rPr>
          <w:rFonts w:ascii="Arial" w:hAnsi="Arial" w:cs="Arial"/>
          <w:bCs/>
        </w:rPr>
        <w:t>.</w:t>
      </w:r>
    </w:p>
    <w:p w:rsidR="00EE60F4" w:rsidP="00742937">
      <w:pPr>
        <w:bidi w:val="0"/>
        <w:jc w:val="both"/>
        <w:rPr>
          <w:rFonts w:ascii="Arial" w:hAnsi="Arial" w:cs="Arial"/>
          <w:bCs/>
        </w:rPr>
      </w:pPr>
    </w:p>
    <w:p w:rsidR="00F90EE1" w:rsidRPr="001F7482" w:rsidP="001F7482">
      <w:pPr>
        <w:bidi w:val="0"/>
        <w:rPr>
          <w:rFonts w:ascii="Arial" w:hAnsi="Arial" w:cs="Arial"/>
          <w:b/>
        </w:rPr>
      </w:pPr>
      <w:r w:rsidR="001F7482">
        <w:rPr>
          <w:rFonts w:ascii="Arial" w:hAnsi="Arial" w:cs="Arial"/>
          <w:b/>
        </w:rPr>
        <w:t xml:space="preserve">2.3.4. </w:t>
      </w:r>
      <w:r w:rsidRPr="001F7482" w:rsidR="00A5627B">
        <w:rPr>
          <w:rFonts w:ascii="Arial" w:hAnsi="Arial" w:cs="Arial"/>
          <w:b/>
        </w:rPr>
        <w:t>Spolupráca s orgánmi P</w:t>
      </w:r>
      <w:r w:rsidRPr="001F7482" w:rsidR="001F7482">
        <w:rPr>
          <w:rFonts w:ascii="Arial" w:hAnsi="Arial" w:cs="Arial"/>
          <w:b/>
        </w:rPr>
        <w:t xml:space="preserve">olicajného zboru, spolupráca s inými </w:t>
      </w:r>
      <w:r w:rsidRPr="001F7482" w:rsidR="00A5627B">
        <w:rPr>
          <w:rFonts w:ascii="Arial" w:hAnsi="Arial" w:cs="Arial"/>
          <w:b/>
        </w:rPr>
        <w:t xml:space="preserve">orgánmi </w:t>
      </w:r>
    </w:p>
    <w:p w:rsidR="001F7482" w:rsidP="00B82CA8">
      <w:pPr>
        <w:bidi w:val="0"/>
        <w:ind w:firstLine="708"/>
        <w:jc w:val="both"/>
        <w:rPr>
          <w:rFonts w:ascii="Arial" w:hAnsi="Arial" w:cs="Arial"/>
        </w:rPr>
      </w:pPr>
    </w:p>
    <w:p w:rsidR="00B82CA8" w:rsidP="00B82CA8">
      <w:pPr>
        <w:bidi w:val="0"/>
        <w:ind w:firstLine="708"/>
        <w:jc w:val="both"/>
        <w:rPr>
          <w:rFonts w:ascii="Arial" w:hAnsi="Arial" w:cs="Arial"/>
        </w:rPr>
      </w:pPr>
      <w:r>
        <w:rPr>
          <w:rFonts w:ascii="Arial" w:hAnsi="Arial" w:cs="Arial"/>
        </w:rPr>
        <w:t>Rozhodujúcim ukazovateľom pre posúdenie a vyhodnotenie rýchlosti prípravného konania je dĺžka trvania trestného konania od začatia trestného stíhania do samotného rozhodnutia v prípravnom konaní. Zo zabezpečených štatistických údajov vyplýva, že v porovnaní s minulým rokom došlo k niektorým zmenám v dĺžke konania v trestných veciach od začatia trestného stíhania po meritórne ukončenie veci policajtom alebo po predloženie spisu s návrhom na podanie obžaloby, prípadne iné meritórne rozhodnutie. Počet vecí ukončených do jedného mesiaca stúpol o viac ako jednu polovicu, pričom výraznejšie u známych páchateľov, ktorých počet stúpol o viac ako tri a pol násobok. K zmene došlo aj u vecí ukončených do 6 mesiacov, ktorých počet celkovo približne o 25% poklesol, pričom u neznámych páchateľov počet ukončených vecí poklesol asi</w:t>
      </w:r>
      <w:r w:rsidR="005B6532">
        <w:rPr>
          <w:rFonts w:ascii="Arial" w:hAnsi="Arial" w:cs="Arial"/>
        </w:rPr>
        <w:t xml:space="preserve"> o</w:t>
      </w:r>
      <w:r w:rsidR="008B4F13">
        <w:rPr>
          <w:rFonts w:ascii="Arial" w:hAnsi="Arial" w:cs="Arial"/>
        </w:rPr>
        <w:t> </w:t>
      </w:r>
      <w:r w:rsidR="005B6532">
        <w:rPr>
          <w:rFonts w:ascii="Arial" w:hAnsi="Arial" w:cs="Arial"/>
        </w:rPr>
        <w:t>30</w:t>
      </w:r>
      <w:r w:rsidR="008B4F13">
        <w:rPr>
          <w:rFonts w:ascii="Arial" w:hAnsi="Arial" w:cs="Arial"/>
        </w:rPr>
        <w:t xml:space="preserve"> </w:t>
      </w:r>
      <w:r>
        <w:rPr>
          <w:rFonts w:ascii="Arial" w:hAnsi="Arial" w:cs="Arial"/>
        </w:rPr>
        <w:t>%. Počet vecí ukončených do 1 roka taktiež poklesol, výraznejšie u známych páchateľov (30%). V ukončení starších trestných vecí, ktoré majú nízky podiel na celkovom počte ukončených vecí, boli tiež zaevidované výraznejšie zmeny. Konkrétne v trestných veciach nad 10 rokov u známych páchateľov počet ukončených vecí vzrástol viac ako o päťnásobok.</w:t>
      </w:r>
    </w:p>
    <w:p w:rsidR="00B82CA8" w:rsidP="00B82CA8">
      <w:pPr>
        <w:tabs>
          <w:tab w:val="left" w:pos="2700"/>
        </w:tabs>
        <w:bidi w:val="0"/>
        <w:jc w:val="both"/>
        <w:rPr>
          <w:rFonts w:ascii="Arial" w:hAnsi="Arial" w:cs="Arial"/>
        </w:rPr>
      </w:pPr>
    </w:p>
    <w:p w:rsidR="00B82CA8" w:rsidP="00B82CA8">
      <w:pPr>
        <w:bidi w:val="0"/>
        <w:jc w:val="both"/>
        <w:rPr>
          <w:rFonts w:ascii="Arial" w:hAnsi="Arial" w:cs="Arial"/>
          <w:b/>
        </w:rPr>
      </w:pPr>
      <w:r>
        <w:rPr>
          <w:rFonts w:ascii="Arial" w:hAnsi="Arial" w:cs="Arial"/>
          <w:b/>
        </w:rPr>
        <w:t xml:space="preserve">Dĺžka konania v spolupráci s orgánmi Policajného zboru </w:t>
      </w:r>
    </w:p>
    <w:p w:rsidR="00B82CA8" w:rsidP="00B82CA8">
      <w:pPr>
        <w:bidi w:val="0"/>
        <w:jc w:val="both"/>
        <w:rPr>
          <w:rFonts w:ascii="Arial" w:hAnsi="Arial" w:cs="Arial"/>
          <w:b/>
        </w:rPr>
      </w:pPr>
    </w:p>
    <w:p w:rsidR="00B82CA8" w:rsidP="00B82CA8">
      <w:pPr>
        <w:bidi w:val="0"/>
        <w:ind w:firstLine="708"/>
        <w:jc w:val="both"/>
        <w:rPr>
          <w:rFonts w:ascii="Arial" w:hAnsi="Arial" w:cs="Arial"/>
        </w:rPr>
      </w:pPr>
      <w:r w:rsidR="001F7482">
        <w:rPr>
          <w:rFonts w:ascii="Arial" w:hAnsi="Arial" w:cs="Arial"/>
        </w:rPr>
        <w:t>Počet vecí ukončených v roku 2010 o</w:t>
      </w:r>
      <w:r>
        <w:rPr>
          <w:rFonts w:ascii="Arial" w:hAnsi="Arial" w:cs="Arial"/>
        </w:rPr>
        <w:t xml:space="preserve">d začatia trestného stíhania do meritórneho ukončenia veci policajtom, prípadne do predloženia návrhu na meritórne rozhodnutie prokurátorovi </w:t>
      </w:r>
      <w:r w:rsidR="001F7482">
        <w:rPr>
          <w:rFonts w:ascii="Arial" w:hAnsi="Arial" w:cs="Arial"/>
        </w:rPr>
        <w:t>:</w:t>
      </w:r>
    </w:p>
    <w:p w:rsidR="00B82CA8" w:rsidP="00B82CA8">
      <w:pPr>
        <w:bidi w:val="0"/>
        <w:jc w:val="both"/>
        <w:rPr>
          <w:rFonts w:ascii="Arial" w:hAnsi="Arial" w:cs="Arial"/>
        </w:rPr>
      </w:pPr>
    </w:p>
    <w:p w:rsidR="00B82CA8" w:rsidP="00B82CA8">
      <w:pPr>
        <w:bidi w:val="0"/>
        <w:jc w:val="both"/>
        <w:rPr>
          <w:rFonts w:ascii="Arial" w:hAnsi="Arial" w:cs="Arial"/>
        </w:rPr>
      </w:pPr>
      <w:r w:rsidR="001F7482">
        <w:rPr>
          <w:rFonts w:ascii="Arial" w:hAnsi="Arial" w:cs="Arial"/>
        </w:rPr>
        <w:t xml:space="preserve">do 1 mesiaca   -  32 </w:t>
      </w:r>
      <w:r>
        <w:rPr>
          <w:rFonts w:ascii="Arial" w:hAnsi="Arial" w:cs="Arial"/>
        </w:rPr>
        <w:t>103</w:t>
      </w:r>
    </w:p>
    <w:p w:rsidR="00B82CA8" w:rsidP="00B82CA8">
      <w:pPr>
        <w:bidi w:val="0"/>
        <w:jc w:val="both"/>
        <w:rPr>
          <w:rFonts w:ascii="Arial" w:hAnsi="Arial" w:cs="Arial"/>
        </w:rPr>
      </w:pPr>
      <w:r w:rsidR="001F7482">
        <w:rPr>
          <w:rFonts w:ascii="Arial" w:hAnsi="Arial" w:cs="Arial"/>
        </w:rPr>
        <w:t xml:space="preserve">do 6 mesiacov -  50 </w:t>
      </w:r>
      <w:r>
        <w:rPr>
          <w:rFonts w:ascii="Arial" w:hAnsi="Arial" w:cs="Arial"/>
        </w:rPr>
        <w:t>685</w:t>
      </w:r>
    </w:p>
    <w:p w:rsidR="00B82CA8" w:rsidP="00B82CA8">
      <w:pPr>
        <w:bidi w:val="0"/>
        <w:jc w:val="both"/>
        <w:rPr>
          <w:rFonts w:ascii="Arial" w:hAnsi="Arial" w:cs="Arial"/>
        </w:rPr>
      </w:pPr>
      <w:r w:rsidR="001F7482">
        <w:rPr>
          <w:rFonts w:ascii="Arial" w:hAnsi="Arial" w:cs="Arial"/>
        </w:rPr>
        <w:t xml:space="preserve">do 1 roka         -  13 </w:t>
      </w:r>
      <w:r>
        <w:rPr>
          <w:rFonts w:ascii="Arial" w:hAnsi="Arial" w:cs="Arial"/>
        </w:rPr>
        <w:t>900</w:t>
      </w:r>
    </w:p>
    <w:p w:rsidR="00B82CA8" w:rsidP="00B82CA8">
      <w:pPr>
        <w:bidi w:val="0"/>
        <w:jc w:val="both"/>
        <w:rPr>
          <w:rFonts w:ascii="Arial" w:hAnsi="Arial" w:cs="Arial"/>
        </w:rPr>
      </w:pPr>
      <w:r w:rsidR="001F7482">
        <w:rPr>
          <w:rFonts w:ascii="Arial" w:hAnsi="Arial" w:cs="Arial"/>
        </w:rPr>
        <w:t xml:space="preserve">do 5 rokov       -  14 </w:t>
      </w:r>
      <w:r>
        <w:rPr>
          <w:rFonts w:ascii="Arial" w:hAnsi="Arial" w:cs="Arial"/>
        </w:rPr>
        <w:t>175</w:t>
      </w:r>
    </w:p>
    <w:p w:rsidR="00B82CA8" w:rsidP="00B82CA8">
      <w:pPr>
        <w:bidi w:val="0"/>
        <w:jc w:val="both"/>
        <w:rPr>
          <w:rFonts w:ascii="Arial" w:hAnsi="Arial" w:cs="Arial"/>
        </w:rPr>
      </w:pPr>
      <w:r w:rsidR="001F7482">
        <w:rPr>
          <w:rFonts w:ascii="Arial" w:hAnsi="Arial" w:cs="Arial"/>
        </w:rPr>
        <w:t xml:space="preserve">do 10 rokov     -    1 </w:t>
      </w:r>
      <w:r>
        <w:rPr>
          <w:rFonts w:ascii="Arial" w:hAnsi="Arial" w:cs="Arial"/>
        </w:rPr>
        <w:t>844</w:t>
      </w:r>
    </w:p>
    <w:p w:rsidR="00B82CA8" w:rsidP="00B82CA8">
      <w:pPr>
        <w:tabs>
          <w:tab w:val="left" w:pos="2340"/>
        </w:tabs>
        <w:bidi w:val="0"/>
        <w:jc w:val="both"/>
        <w:rPr>
          <w:rFonts w:ascii="Arial" w:hAnsi="Arial" w:cs="Arial"/>
          <w:u w:val="single"/>
        </w:rPr>
      </w:pPr>
      <w:r w:rsidR="001F7482">
        <w:rPr>
          <w:rFonts w:ascii="Arial" w:hAnsi="Arial" w:cs="Arial"/>
          <w:u w:val="single"/>
        </w:rPr>
        <w:t xml:space="preserve">nad 10 rokov   -    2 </w:t>
      </w:r>
      <w:r>
        <w:rPr>
          <w:rFonts w:ascii="Arial" w:hAnsi="Arial" w:cs="Arial"/>
          <w:u w:val="single"/>
        </w:rPr>
        <w:t>276</w:t>
      </w:r>
    </w:p>
    <w:p w:rsidR="00B82CA8" w:rsidP="00B82CA8">
      <w:pPr>
        <w:bidi w:val="0"/>
        <w:jc w:val="both"/>
        <w:rPr>
          <w:rFonts w:ascii="Arial" w:hAnsi="Arial" w:cs="Arial"/>
          <w:b/>
        </w:rPr>
      </w:pPr>
      <w:r w:rsidR="001F7482">
        <w:rPr>
          <w:rFonts w:ascii="Arial" w:hAnsi="Arial" w:cs="Arial"/>
          <w:b/>
        </w:rPr>
        <w:t xml:space="preserve">spolu:               114 </w:t>
      </w:r>
      <w:r>
        <w:rPr>
          <w:rFonts w:ascii="Arial" w:hAnsi="Arial" w:cs="Arial"/>
          <w:b/>
        </w:rPr>
        <w:t>983</w:t>
      </w:r>
    </w:p>
    <w:p w:rsidR="00B82CA8" w:rsidP="00B82CA8">
      <w:pPr>
        <w:bidi w:val="0"/>
        <w:jc w:val="both"/>
        <w:rPr>
          <w:rFonts w:ascii="Arial" w:hAnsi="Arial" w:cs="Arial"/>
          <w:b/>
        </w:rPr>
      </w:pPr>
    </w:p>
    <w:p w:rsidR="00B82CA8" w:rsidP="00B82CA8">
      <w:pPr>
        <w:bidi w:val="0"/>
        <w:jc w:val="both"/>
        <w:rPr>
          <w:rFonts w:ascii="Arial" w:hAnsi="Arial" w:cs="Arial"/>
        </w:rPr>
      </w:pPr>
      <w:r>
        <w:rPr>
          <w:rFonts w:ascii="Arial" w:hAnsi="Arial" w:cs="Arial"/>
        </w:rPr>
        <w:t xml:space="preserve">z toho </w:t>
      </w:r>
      <w:r>
        <w:rPr>
          <w:rFonts w:ascii="Arial" w:hAnsi="Arial" w:cs="Arial"/>
          <w:b/>
        </w:rPr>
        <w:t>známi</w:t>
      </w:r>
      <w:r>
        <w:rPr>
          <w:rFonts w:ascii="Arial" w:hAnsi="Arial" w:cs="Arial"/>
        </w:rPr>
        <w:t xml:space="preserve"> páchatelia:</w:t>
      </w:r>
    </w:p>
    <w:p w:rsidR="00B82CA8" w:rsidP="00B82CA8">
      <w:pPr>
        <w:bidi w:val="0"/>
        <w:jc w:val="both"/>
        <w:rPr>
          <w:rFonts w:ascii="Arial" w:hAnsi="Arial" w:cs="Arial"/>
        </w:rPr>
      </w:pPr>
      <w:r>
        <w:rPr>
          <w:rFonts w:ascii="Arial" w:hAnsi="Arial" w:cs="Arial"/>
        </w:rPr>
        <w:t>do 1 mesiaca   -</w:t>
      </w:r>
      <w:r w:rsidR="001F7482">
        <w:rPr>
          <w:rFonts w:ascii="Arial" w:hAnsi="Arial" w:cs="Arial"/>
        </w:rPr>
        <w:t xml:space="preserve">  21 </w:t>
      </w:r>
      <w:r>
        <w:rPr>
          <w:rFonts w:ascii="Arial" w:hAnsi="Arial" w:cs="Arial"/>
        </w:rPr>
        <w:t>958</w:t>
      </w:r>
    </w:p>
    <w:p w:rsidR="00B82CA8" w:rsidP="00B82CA8">
      <w:pPr>
        <w:tabs>
          <w:tab w:val="left" w:pos="2340"/>
        </w:tabs>
        <w:bidi w:val="0"/>
        <w:jc w:val="both"/>
        <w:rPr>
          <w:rFonts w:ascii="Arial" w:hAnsi="Arial" w:cs="Arial"/>
        </w:rPr>
      </w:pPr>
      <w:r w:rsidR="001F7482">
        <w:rPr>
          <w:rFonts w:ascii="Arial" w:hAnsi="Arial" w:cs="Arial"/>
        </w:rPr>
        <w:t xml:space="preserve">do 6 mesiacov -  20 </w:t>
      </w:r>
      <w:r>
        <w:rPr>
          <w:rFonts w:ascii="Arial" w:hAnsi="Arial" w:cs="Arial"/>
        </w:rPr>
        <w:t>132</w:t>
      </w:r>
    </w:p>
    <w:p w:rsidR="00B82CA8" w:rsidP="00B82CA8">
      <w:pPr>
        <w:bidi w:val="0"/>
        <w:jc w:val="both"/>
        <w:rPr>
          <w:rFonts w:ascii="Arial" w:hAnsi="Arial" w:cs="Arial"/>
        </w:rPr>
      </w:pPr>
      <w:r w:rsidR="001F7482">
        <w:rPr>
          <w:rFonts w:ascii="Arial" w:hAnsi="Arial" w:cs="Arial"/>
        </w:rPr>
        <w:t xml:space="preserve">do 1 roka         -    4 </w:t>
      </w:r>
      <w:r>
        <w:rPr>
          <w:rFonts w:ascii="Arial" w:hAnsi="Arial" w:cs="Arial"/>
        </w:rPr>
        <w:t>591</w:t>
      </w:r>
    </w:p>
    <w:p w:rsidR="00B82CA8" w:rsidP="00B82CA8">
      <w:pPr>
        <w:tabs>
          <w:tab w:val="left" w:pos="1620"/>
        </w:tabs>
        <w:bidi w:val="0"/>
        <w:jc w:val="both"/>
        <w:rPr>
          <w:rFonts w:ascii="Arial" w:hAnsi="Arial" w:cs="Arial"/>
        </w:rPr>
      </w:pPr>
      <w:r w:rsidR="001F7482">
        <w:rPr>
          <w:rFonts w:ascii="Arial" w:hAnsi="Arial" w:cs="Arial"/>
        </w:rPr>
        <w:t xml:space="preserve">do 5 rokov       -    5 </w:t>
      </w:r>
      <w:r>
        <w:rPr>
          <w:rFonts w:ascii="Arial" w:hAnsi="Arial" w:cs="Arial"/>
        </w:rPr>
        <w:t>641</w:t>
      </w:r>
    </w:p>
    <w:p w:rsidR="00B82CA8" w:rsidP="00B82CA8">
      <w:pPr>
        <w:tabs>
          <w:tab w:val="left" w:pos="2340"/>
        </w:tabs>
        <w:bidi w:val="0"/>
        <w:jc w:val="both"/>
        <w:rPr>
          <w:rFonts w:ascii="Arial" w:hAnsi="Arial" w:cs="Arial"/>
        </w:rPr>
      </w:pPr>
      <w:r>
        <w:rPr>
          <w:rFonts w:ascii="Arial" w:hAnsi="Arial" w:cs="Arial"/>
        </w:rPr>
        <w:t>do 10 rokov     -       830</w:t>
      </w:r>
    </w:p>
    <w:p w:rsidR="00B82CA8" w:rsidP="00B82CA8">
      <w:pPr>
        <w:tabs>
          <w:tab w:val="left" w:pos="1620"/>
          <w:tab w:val="left" w:pos="2340"/>
        </w:tabs>
        <w:bidi w:val="0"/>
        <w:jc w:val="both"/>
        <w:rPr>
          <w:rFonts w:ascii="Arial" w:hAnsi="Arial" w:cs="Arial"/>
          <w:u w:val="single"/>
        </w:rPr>
      </w:pPr>
      <w:r w:rsidR="001F7482">
        <w:rPr>
          <w:rFonts w:ascii="Arial" w:hAnsi="Arial" w:cs="Arial"/>
          <w:u w:val="single"/>
        </w:rPr>
        <w:t xml:space="preserve">nad 10 rokov   -    2 </w:t>
      </w:r>
      <w:r>
        <w:rPr>
          <w:rFonts w:ascii="Arial" w:hAnsi="Arial" w:cs="Arial"/>
          <w:u w:val="single"/>
        </w:rPr>
        <w:t>157</w:t>
      </w:r>
    </w:p>
    <w:p w:rsidR="00B82CA8" w:rsidP="00B82CA8">
      <w:pPr>
        <w:tabs>
          <w:tab w:val="left" w:pos="2340"/>
        </w:tabs>
        <w:bidi w:val="0"/>
        <w:jc w:val="both"/>
        <w:rPr>
          <w:rFonts w:ascii="Arial" w:hAnsi="Arial" w:cs="Arial"/>
          <w:b/>
        </w:rPr>
      </w:pPr>
      <w:r w:rsidR="001F7482">
        <w:rPr>
          <w:rFonts w:ascii="Arial" w:hAnsi="Arial" w:cs="Arial"/>
          <w:b/>
        </w:rPr>
        <w:t xml:space="preserve">spolu:                 55 </w:t>
      </w:r>
      <w:r>
        <w:rPr>
          <w:rFonts w:ascii="Arial" w:hAnsi="Arial" w:cs="Arial"/>
          <w:b/>
        </w:rPr>
        <w:t>309</w:t>
      </w:r>
    </w:p>
    <w:p w:rsidR="00B82CA8" w:rsidP="00B82CA8">
      <w:pPr>
        <w:bidi w:val="0"/>
        <w:jc w:val="both"/>
        <w:rPr>
          <w:rFonts w:ascii="Arial" w:hAnsi="Arial" w:cs="Arial"/>
        </w:rPr>
      </w:pPr>
    </w:p>
    <w:p w:rsidR="00B82CA8" w:rsidP="00B82CA8">
      <w:pPr>
        <w:bidi w:val="0"/>
        <w:jc w:val="both"/>
        <w:rPr>
          <w:rFonts w:ascii="Arial" w:hAnsi="Arial" w:cs="Arial"/>
        </w:rPr>
      </w:pPr>
      <w:r>
        <w:rPr>
          <w:rFonts w:ascii="Arial" w:hAnsi="Arial" w:cs="Arial"/>
        </w:rPr>
        <w:t xml:space="preserve">z toho </w:t>
      </w:r>
      <w:r>
        <w:rPr>
          <w:rFonts w:ascii="Arial" w:hAnsi="Arial" w:cs="Arial"/>
          <w:b/>
        </w:rPr>
        <w:t>neznámi</w:t>
      </w:r>
      <w:r>
        <w:rPr>
          <w:rFonts w:ascii="Arial" w:hAnsi="Arial" w:cs="Arial"/>
        </w:rPr>
        <w:t xml:space="preserve"> páchatelia:</w:t>
      </w:r>
    </w:p>
    <w:p w:rsidR="00B82CA8" w:rsidP="00B82CA8">
      <w:pPr>
        <w:bidi w:val="0"/>
        <w:jc w:val="both"/>
        <w:rPr>
          <w:rFonts w:ascii="Arial" w:hAnsi="Arial" w:cs="Arial"/>
        </w:rPr>
      </w:pPr>
      <w:r w:rsidR="001F7482">
        <w:rPr>
          <w:rFonts w:ascii="Arial" w:hAnsi="Arial" w:cs="Arial"/>
        </w:rPr>
        <w:t xml:space="preserve">do 1 mesiaca   -  10 </w:t>
      </w:r>
      <w:r>
        <w:rPr>
          <w:rFonts w:ascii="Arial" w:hAnsi="Arial" w:cs="Arial"/>
        </w:rPr>
        <w:t>145</w:t>
      </w:r>
    </w:p>
    <w:p w:rsidR="00B82CA8" w:rsidP="00B82CA8">
      <w:pPr>
        <w:bidi w:val="0"/>
        <w:jc w:val="both"/>
        <w:rPr>
          <w:rFonts w:ascii="Arial" w:hAnsi="Arial" w:cs="Arial"/>
        </w:rPr>
      </w:pPr>
      <w:r w:rsidR="001F7482">
        <w:rPr>
          <w:rFonts w:ascii="Arial" w:hAnsi="Arial" w:cs="Arial"/>
        </w:rPr>
        <w:t xml:space="preserve">do 6 mesiacov -  30 </w:t>
      </w:r>
      <w:r>
        <w:rPr>
          <w:rFonts w:ascii="Arial" w:hAnsi="Arial" w:cs="Arial"/>
        </w:rPr>
        <w:t>553</w:t>
      </w:r>
    </w:p>
    <w:p w:rsidR="00B82CA8" w:rsidP="00B82CA8">
      <w:pPr>
        <w:bidi w:val="0"/>
        <w:jc w:val="both"/>
        <w:rPr>
          <w:rFonts w:ascii="Arial" w:hAnsi="Arial" w:cs="Arial"/>
        </w:rPr>
      </w:pPr>
      <w:r>
        <w:rPr>
          <w:rFonts w:ascii="Arial" w:hAnsi="Arial" w:cs="Arial"/>
        </w:rPr>
        <w:t xml:space="preserve">do 1 </w:t>
      </w:r>
      <w:r w:rsidR="001F7482">
        <w:rPr>
          <w:rFonts w:ascii="Arial" w:hAnsi="Arial" w:cs="Arial"/>
        </w:rPr>
        <w:t xml:space="preserve">roka         -    9 </w:t>
      </w:r>
      <w:r>
        <w:rPr>
          <w:rFonts w:ascii="Arial" w:hAnsi="Arial" w:cs="Arial"/>
        </w:rPr>
        <w:t>309</w:t>
      </w:r>
    </w:p>
    <w:p w:rsidR="00B82CA8" w:rsidP="00B82CA8">
      <w:pPr>
        <w:bidi w:val="0"/>
        <w:jc w:val="both"/>
        <w:rPr>
          <w:rFonts w:ascii="Arial" w:hAnsi="Arial" w:cs="Arial"/>
        </w:rPr>
      </w:pPr>
      <w:r w:rsidR="001F7482">
        <w:rPr>
          <w:rFonts w:ascii="Arial" w:hAnsi="Arial" w:cs="Arial"/>
        </w:rPr>
        <w:t xml:space="preserve">do 5 rokov       -    8 </w:t>
      </w:r>
      <w:r>
        <w:rPr>
          <w:rFonts w:ascii="Arial" w:hAnsi="Arial" w:cs="Arial"/>
        </w:rPr>
        <w:t>534</w:t>
      </w:r>
    </w:p>
    <w:p w:rsidR="00B82CA8" w:rsidP="00B82CA8">
      <w:pPr>
        <w:bidi w:val="0"/>
        <w:jc w:val="both"/>
        <w:rPr>
          <w:rFonts w:ascii="Arial" w:hAnsi="Arial" w:cs="Arial"/>
        </w:rPr>
      </w:pPr>
      <w:r w:rsidR="001F7482">
        <w:rPr>
          <w:rFonts w:ascii="Arial" w:hAnsi="Arial" w:cs="Arial"/>
        </w:rPr>
        <w:t xml:space="preserve">do 10 rokov     -    1 </w:t>
      </w:r>
      <w:r>
        <w:rPr>
          <w:rFonts w:ascii="Arial" w:hAnsi="Arial" w:cs="Arial"/>
        </w:rPr>
        <w:t>014</w:t>
      </w:r>
    </w:p>
    <w:p w:rsidR="00B82CA8" w:rsidP="00B82CA8">
      <w:pPr>
        <w:tabs>
          <w:tab w:val="left" w:pos="2340"/>
        </w:tabs>
        <w:bidi w:val="0"/>
        <w:jc w:val="both"/>
        <w:rPr>
          <w:rFonts w:ascii="Arial" w:hAnsi="Arial" w:cs="Arial"/>
          <w:u w:val="single"/>
        </w:rPr>
      </w:pPr>
      <w:r>
        <w:rPr>
          <w:rFonts w:ascii="Arial" w:hAnsi="Arial" w:cs="Arial"/>
          <w:u w:val="single"/>
        </w:rPr>
        <w:t>nad 10 rokov   -       119</w:t>
      </w:r>
    </w:p>
    <w:p w:rsidR="00B82CA8" w:rsidP="00B82CA8">
      <w:pPr>
        <w:tabs>
          <w:tab w:val="left" w:pos="2340"/>
        </w:tabs>
        <w:bidi w:val="0"/>
        <w:jc w:val="both"/>
        <w:rPr>
          <w:rFonts w:ascii="Arial" w:hAnsi="Arial" w:cs="Arial"/>
          <w:b/>
        </w:rPr>
      </w:pPr>
      <w:r w:rsidR="001F7482">
        <w:rPr>
          <w:rFonts w:ascii="Arial" w:hAnsi="Arial" w:cs="Arial"/>
          <w:b/>
        </w:rPr>
        <w:t xml:space="preserve">spolu:                 59 </w:t>
      </w:r>
      <w:r>
        <w:rPr>
          <w:rFonts w:ascii="Arial" w:hAnsi="Arial" w:cs="Arial"/>
          <w:b/>
        </w:rPr>
        <w:t>674</w:t>
      </w:r>
    </w:p>
    <w:p w:rsidR="00B82CA8" w:rsidP="00B82CA8">
      <w:pPr>
        <w:bidi w:val="0"/>
        <w:jc w:val="both"/>
        <w:rPr>
          <w:rFonts w:ascii="Arial" w:hAnsi="Arial" w:cs="Arial"/>
        </w:rPr>
      </w:pPr>
    </w:p>
    <w:p w:rsidR="00B82CA8" w:rsidP="00B82CA8">
      <w:pPr>
        <w:bidi w:val="0"/>
        <w:ind w:firstLine="708"/>
        <w:jc w:val="both"/>
        <w:rPr>
          <w:rFonts w:ascii="Arial" w:hAnsi="Arial" w:cs="Arial"/>
        </w:rPr>
      </w:pPr>
      <w:r>
        <w:rPr>
          <w:rFonts w:ascii="Arial" w:hAnsi="Arial" w:cs="Arial"/>
        </w:rPr>
        <w:t>Spolupráca s orgánmi polície je do značnej miery ovplyvnená dlhodobo pretrvávajúcimi nepriaznivými faktormi, ktoré významným spôsobom negatívne zasahujú do priebehu vyšetrovania.</w:t>
      </w:r>
    </w:p>
    <w:p w:rsidR="00B82CA8" w:rsidP="00F82BCE">
      <w:pPr>
        <w:bidi w:val="0"/>
        <w:jc w:val="both"/>
        <w:rPr>
          <w:rFonts w:ascii="Arial" w:hAnsi="Arial" w:cs="Arial"/>
        </w:rPr>
      </w:pPr>
    </w:p>
    <w:p w:rsidR="00B82CA8" w:rsidP="00B82CA8">
      <w:pPr>
        <w:bidi w:val="0"/>
        <w:ind w:firstLine="708"/>
        <w:jc w:val="both"/>
        <w:rPr>
          <w:rFonts w:ascii="Arial" w:hAnsi="Arial" w:cs="Arial"/>
        </w:rPr>
      </w:pPr>
      <w:r>
        <w:rPr>
          <w:rFonts w:ascii="Arial" w:hAnsi="Arial" w:cs="Arial"/>
        </w:rPr>
        <w:t>Prieťahy spôsobuje predovšetkým vysoká zaťaženosť a rozpracovanosť vecí, poddimenzovaný personálny stav vyšetrovateľov a poverených príslušníkov P</w:t>
      </w:r>
      <w:r w:rsidR="005A5800">
        <w:rPr>
          <w:rFonts w:ascii="Arial" w:hAnsi="Arial" w:cs="Arial"/>
        </w:rPr>
        <w:t>olicajného zboru</w:t>
      </w:r>
      <w:r>
        <w:rPr>
          <w:rFonts w:ascii="Arial" w:hAnsi="Arial" w:cs="Arial"/>
        </w:rPr>
        <w:t>, pomerne veľká fluktuácia policajtov a s tým spojený aj nedostatok praktických skúseností počas krátkej vyšetrovateľskej praxe. Tieto skutočnosti ovplyvňujú aj časté zmeny v osobách policajtov, realizujúcich konkrétnu trestnú vec, nakoľko dochádza k prerozdeľovaniu vyšetrovacích spisov v neskončených trestných veciach, čo si vyžaduje ďalší čas na opätovné naštudovanie často rozsiahleho vyšetrovacieho materiálu novým vyšetrovateľom. Samotné vyšetrovanie, ako aj výkon dozoru prokurátora</w:t>
      </w:r>
      <w:r w:rsidR="005A6A98">
        <w:rPr>
          <w:rFonts w:ascii="Arial" w:hAnsi="Arial" w:cs="Arial"/>
        </w:rPr>
        <w:t>,</w:t>
      </w:r>
      <w:r>
        <w:rPr>
          <w:rFonts w:ascii="Arial" w:hAnsi="Arial" w:cs="Arial"/>
        </w:rPr>
        <w:t xml:space="preserve"> je týmto výrazne sťažený.</w:t>
      </w:r>
    </w:p>
    <w:p w:rsidR="00B82CA8" w:rsidP="00B82CA8">
      <w:pPr>
        <w:bidi w:val="0"/>
        <w:ind w:firstLine="708"/>
        <w:jc w:val="both"/>
        <w:rPr>
          <w:rFonts w:ascii="Arial" w:hAnsi="Arial" w:cs="Arial"/>
        </w:rPr>
      </w:pPr>
    </w:p>
    <w:p w:rsidR="00B82CA8" w:rsidP="00B82CA8">
      <w:pPr>
        <w:bidi w:val="0"/>
        <w:ind w:firstLine="708"/>
        <w:jc w:val="both"/>
        <w:rPr>
          <w:rFonts w:ascii="Arial" w:hAnsi="Arial" w:cs="Arial"/>
        </w:rPr>
      </w:pPr>
      <w:r>
        <w:rPr>
          <w:rFonts w:ascii="Arial" w:hAnsi="Arial" w:cs="Arial"/>
        </w:rPr>
        <w:t>Z pohľadu prokuratúry pretrvávajúcim dlhodobým problémom, ktorý má výrazný vplyv aj na dĺžku prípravného konania</w:t>
      </w:r>
      <w:r w:rsidR="005A6A98">
        <w:rPr>
          <w:rFonts w:ascii="Arial" w:hAnsi="Arial" w:cs="Arial"/>
        </w:rPr>
        <w:t>,</w:t>
      </w:r>
      <w:r>
        <w:rPr>
          <w:rFonts w:ascii="Arial" w:hAnsi="Arial" w:cs="Arial"/>
        </w:rPr>
        <w:t xml:space="preserve"> je, že práve policajti spôsobujú svojim konaním značné a neopodstatnené prieťahy, ktoré nemožno akceptovať. Najmä ide o nedôsledné plnenie konkrétnych pokynov prokurátorov v jednotlivých veciach a nedodržiavanie lehôt stanovených prokurátormi. Zaznamenané boli aj prípady ignorovania viacerých pokynov prokurátora, pričom policajti často reagujú až na signalizácie zo strany prokuratúry, ktoré sú zasielané do rúk nadriadeným orgánom policajta. Pomerne často policajti nerešpektujú 48 hodinovú lehotu na predloženie uznesenia prokurátorovi, oneskorene predkladajú vyšetrovacie spisy na rozhodovanie o podaných sťažnostiach alebo predkladajú neúplné spisy.</w:t>
      </w:r>
    </w:p>
    <w:p w:rsidR="00B82CA8" w:rsidP="00B82CA8">
      <w:pPr>
        <w:bidi w:val="0"/>
        <w:jc w:val="both"/>
        <w:rPr>
          <w:rFonts w:ascii="Arial" w:hAnsi="Arial" w:cs="Arial"/>
        </w:rPr>
      </w:pPr>
    </w:p>
    <w:p w:rsidR="00B82CA8" w:rsidP="00B82CA8">
      <w:pPr>
        <w:bidi w:val="0"/>
        <w:ind w:firstLine="708"/>
        <w:jc w:val="both"/>
        <w:rPr>
          <w:rFonts w:ascii="Arial" w:hAnsi="Arial" w:cs="Arial"/>
        </w:rPr>
      </w:pPr>
      <w:r>
        <w:rPr>
          <w:rFonts w:ascii="Arial" w:hAnsi="Arial" w:cs="Arial"/>
        </w:rPr>
        <w:t>Podstatným a dlhodobým aspektom, negatívne ovplyvňujúcim dĺžku prípravného konania</w:t>
      </w:r>
      <w:r w:rsidR="005A6A98">
        <w:rPr>
          <w:rFonts w:ascii="Arial" w:hAnsi="Arial" w:cs="Arial"/>
        </w:rPr>
        <w:t>,</w:t>
      </w:r>
      <w:r>
        <w:rPr>
          <w:rFonts w:ascii="Arial" w:hAnsi="Arial" w:cs="Arial"/>
        </w:rPr>
        <w:t xml:space="preserve"> je  najmä nedostatok praktických skúseností</w:t>
      </w:r>
      <w:r w:rsidR="005A6A98">
        <w:rPr>
          <w:rFonts w:ascii="Arial" w:hAnsi="Arial" w:cs="Arial"/>
        </w:rPr>
        <w:t xml:space="preserve"> a nedostatočná znalosť trestno</w:t>
      </w:r>
      <w:r>
        <w:rPr>
          <w:rFonts w:ascii="Arial" w:hAnsi="Arial" w:cs="Arial"/>
        </w:rPr>
        <w:t>právnych predpisov policajtmi. V tejto súvislosti možno poukázať na nedostatočne vypracovaný systém vzdelávania a absenciu samovzdelávania. Prokurátori sú v takýchto prípadoch nútení nahrádzať činnosť policajtov, musia dávať policajtom pokyny na opakovanie už vykonaných nezákonných procesných úkonov, a to aj v súvislosti s rozhodovacou činnosťou policajtov a mnohokrát tiež vrátiť vec na doplnenie vyšetrovania podľa § 230 odsek 2 písmeno d) Trestného poriadku. Kvalita rozhodnutí policajtov je nie ojedinele na veľmi nízkej úrovni, ich rozhodnutia často nespĺňajú základné náležitosti vyžadované Trestným poriadkom a musia byť zo strany prokurátorov zrušené. Aj takýto postup predlžuje v konečnom dôsledku prípravné konanie.</w:t>
      </w:r>
    </w:p>
    <w:p w:rsidR="00B82CA8" w:rsidP="00B82CA8">
      <w:pPr>
        <w:bidi w:val="0"/>
        <w:ind w:firstLine="708"/>
        <w:jc w:val="both"/>
        <w:rPr>
          <w:rFonts w:ascii="Arial" w:hAnsi="Arial" w:cs="Arial"/>
        </w:rPr>
      </w:pPr>
    </w:p>
    <w:p w:rsidR="00B82CA8" w:rsidP="00B82CA8">
      <w:pPr>
        <w:autoSpaceDE w:val="0"/>
        <w:autoSpaceDN w:val="0"/>
        <w:bidi w:val="0"/>
        <w:adjustRightInd w:val="0"/>
        <w:ind w:firstLine="708"/>
        <w:jc w:val="both"/>
        <w:rPr>
          <w:rFonts w:ascii="Arial" w:hAnsi="Arial" w:cs="Arial"/>
        </w:rPr>
      </w:pPr>
      <w:r>
        <w:rPr>
          <w:rFonts w:ascii="Arial" w:hAnsi="Arial" w:cs="Arial"/>
        </w:rPr>
        <w:t xml:space="preserve">Predkladanie podnetov na podanie návrhu na väzbu je ďalšou problémovou oblasťou. Pri podávaní týchto podnetov policajti často nevyhodnocujú skutočnosť, </w:t>
      </w:r>
      <w:r w:rsidR="00374823">
        <w:rPr>
          <w:rFonts w:ascii="Arial" w:hAnsi="Arial" w:cs="Arial"/>
        </w:rPr>
        <w:t xml:space="preserve">    </w:t>
      </w:r>
      <w:r>
        <w:rPr>
          <w:rFonts w:ascii="Arial" w:hAnsi="Arial" w:cs="Arial"/>
        </w:rPr>
        <w:t xml:space="preserve">či vôbec v daných konkrétnych prípadoch existuje niektorý z dôvodov väzby, nehovoriac o materiálnom znaku väzby. V rezorte prokuratúry boli zaznamenané také podnety policajtov, ktoré  nevyhodnocujú skutočnosti, v ktorých vidia dôvody väzby, sú alibistické a skutočnosti uvádzané policajtmi často vôbec nezodpovedajú dôkazom obsiahnutým v spisovom materiáli, pohybujú sa skôr v rovine domnienok. Tiež je potrebné uviesť, že podnety sú zo strany polície často podávané ku koncu </w:t>
      </w:r>
      <w:r w:rsidR="00374823">
        <w:rPr>
          <w:rFonts w:ascii="Arial" w:hAnsi="Arial" w:cs="Arial"/>
        </w:rPr>
        <w:t xml:space="preserve">   </w:t>
      </w:r>
      <w:r>
        <w:rPr>
          <w:rFonts w:ascii="Arial" w:hAnsi="Arial" w:cs="Arial"/>
        </w:rPr>
        <w:t xml:space="preserve">48 hodinovej lehoty, čo neumožňuje prokurátorovi dôsledne vyhodnotiť spis a riadne vypracovať návrh. Vyskytli sa aj prípady, keď vedenie Policajného zboru prezentuje výsledky svojej práce tak, že do masovokomunikačných prostriedkov, najmä cestou televízie, oznamujú ako veľké úspechy už samotné zadržanie osôb, ktoré častokrát nemajú ani procesné postavenie obvinených s tým, že sa snažia vytvoriť silný tlak na následné rozhodovanie prokurátora pri hodnotení zákonnosti samotného obvinenia, ako aj dôvodov na podanie návrhu na vzatie do väzby, v neposlednom rade vytvárajú tlak aj na súd. </w:t>
      </w:r>
    </w:p>
    <w:p w:rsidR="00B82CA8" w:rsidP="00B82CA8">
      <w:pPr>
        <w:autoSpaceDE w:val="0"/>
        <w:autoSpaceDN w:val="0"/>
        <w:bidi w:val="0"/>
        <w:adjustRightInd w:val="0"/>
        <w:ind w:firstLine="708"/>
        <w:jc w:val="both"/>
        <w:rPr>
          <w:rFonts w:ascii="Arial" w:hAnsi="Arial" w:cs="Arial"/>
        </w:rPr>
      </w:pPr>
    </w:p>
    <w:p w:rsidR="00B82CA8" w:rsidP="00B82CA8">
      <w:pPr>
        <w:bidi w:val="0"/>
        <w:jc w:val="both"/>
        <w:rPr>
          <w:rFonts w:ascii="Arial" w:hAnsi="Arial" w:cs="Arial"/>
        </w:rPr>
      </w:pPr>
      <w:r>
        <w:rPr>
          <w:rFonts w:ascii="Arial" w:hAnsi="Arial" w:cs="Arial"/>
        </w:rPr>
        <w:t xml:space="preserve">           Rýchlosť a plynulosť prípravného konania je v mnohých prípadoch negatívne ovplyvnená nevyhnutnosťou znaleckého dokazovania, avšak vypracovávanie znaleckých posudkov Kriminalistickým a expertíznym ústavom P</w:t>
      </w:r>
      <w:r w:rsidR="005A6A98">
        <w:rPr>
          <w:rFonts w:ascii="Arial" w:hAnsi="Arial" w:cs="Arial"/>
        </w:rPr>
        <w:t>olicajného zboru</w:t>
      </w:r>
      <w:r>
        <w:rPr>
          <w:rFonts w:ascii="Arial" w:hAnsi="Arial" w:cs="Arial"/>
        </w:rPr>
        <w:t xml:space="preserve"> v nie výnimočných prípadoch až v ročných termínoch, je z časového hľadiska neprijateľné. Medzi frekventované opakujúce sa objektívne príčiny neúmernej dĺžky prípravného konania patria aj nevybavené dožiadania slovenských orgánov o právnu pomoc v cudzine. V neposlednom rade dĺžku prípravného konania negatívne ovplyvňuje nedisciplinovaný prístup obvinených</w:t>
      </w:r>
      <w:r w:rsidR="00DD0080">
        <w:rPr>
          <w:rFonts w:ascii="Arial" w:hAnsi="Arial" w:cs="Arial"/>
        </w:rPr>
        <w:t xml:space="preserve"> a obhajcov</w:t>
      </w:r>
      <w:r>
        <w:rPr>
          <w:rFonts w:ascii="Arial" w:hAnsi="Arial" w:cs="Arial"/>
        </w:rPr>
        <w:t>, ale aj svedkov a poškodených k účasti na úkonoch v trestnom konaní, ktorí svoju neúčasť často aj opakovane ospravedlňujú, neúspešné predvádzanie obvinených a realizácia vydaných príkazov na zatknutie.</w:t>
      </w:r>
    </w:p>
    <w:p w:rsidR="00B82CA8" w:rsidP="00B82CA8">
      <w:pPr>
        <w:bidi w:val="0"/>
        <w:ind w:firstLine="708"/>
        <w:jc w:val="both"/>
        <w:rPr>
          <w:rFonts w:ascii="Arial" w:hAnsi="Arial" w:cs="Arial"/>
        </w:rPr>
      </w:pPr>
    </w:p>
    <w:p w:rsidR="00C274BC" w:rsidP="00B82CA8">
      <w:pPr>
        <w:bidi w:val="0"/>
        <w:ind w:firstLine="708"/>
        <w:jc w:val="both"/>
        <w:rPr>
          <w:rFonts w:ascii="Arial" w:hAnsi="Arial" w:cs="Arial"/>
        </w:rPr>
      </w:pPr>
      <w:r w:rsidR="00B82CA8">
        <w:rPr>
          <w:rFonts w:ascii="Arial" w:hAnsi="Arial" w:cs="Arial"/>
        </w:rPr>
        <w:t xml:space="preserve">Ohľadom spolupráce s inými orgánmi (daňové úrady, bankové inštitúcie, obecné úrady, mestská polícia a pod.) nie sú zo strany okresných prokuratúr v obvodoch jednotlivých krajských prokuratúr zaznamenané výraznejšie problémy, o ktorých by bolo potrebné sa zmieňovať. </w:t>
      </w:r>
    </w:p>
    <w:p w:rsidR="00F90EE1" w:rsidP="00B82CA8">
      <w:pPr>
        <w:bidi w:val="0"/>
        <w:ind w:firstLine="708"/>
        <w:jc w:val="both"/>
        <w:rPr>
          <w:rFonts w:ascii="Arial" w:hAnsi="Arial" w:cs="Arial"/>
        </w:rPr>
      </w:pPr>
    </w:p>
    <w:p w:rsidR="00F90EE1" w:rsidRPr="00F90EE1" w:rsidP="00F90EE1">
      <w:pPr>
        <w:bidi w:val="0"/>
        <w:ind w:firstLine="708"/>
        <w:jc w:val="both"/>
        <w:rPr>
          <w:rFonts w:ascii="Arial" w:hAnsi="Arial" w:cs="Arial"/>
        </w:rPr>
      </w:pPr>
      <w:r>
        <w:rPr>
          <w:rFonts w:ascii="Arial" w:hAnsi="Arial" w:cs="Arial"/>
        </w:rPr>
        <w:t xml:space="preserve">Po vstupe Slovenska do Európskej únie čoraz častejšie prichádza k medzinárodnej spolupráci s policajnými orgánmi. </w:t>
      </w:r>
      <w:r w:rsidR="00D84EB0">
        <w:rPr>
          <w:rFonts w:ascii="Arial" w:hAnsi="Arial" w:cs="Arial"/>
        </w:rPr>
        <w:t>Prokuratúra</w:t>
      </w:r>
      <w:r w:rsidRPr="00F90EE1">
        <w:rPr>
          <w:rFonts w:ascii="Arial" w:hAnsi="Arial" w:cs="Arial"/>
        </w:rPr>
        <w:t xml:space="preserve"> v rámci vybavovania agendy právneho styku s cudzinou pravidelne priamo spolupracuje predovšetkým s prezidiálnymi útvarmi polície Slovenskej republiky. Ide o súčinnosť s Úradom medzinárodnej policajnej spolupráce, do ktorého sú začlenené národné ústredne Interpol, Europol, SIRENE. Tieto útvary poskytovali súčinnosť predovšetkým v oblasti extradícií, konaní o Európskom zatýkacom rozkaze a v neposlednom rade na požiadanie zabezpečovali informácie operatívneho charakteru, nevyhnutné na ďalšie postupy pri vybavovaní žiadostí o právnu pomoc. Ďalšími organizačnými zložkami Prezídia </w:t>
      </w:r>
      <w:r w:rsidR="00D84EB0">
        <w:rPr>
          <w:rFonts w:ascii="Arial" w:hAnsi="Arial" w:cs="Arial"/>
        </w:rPr>
        <w:t>P</w:t>
      </w:r>
      <w:r w:rsidRPr="00F90EE1">
        <w:rPr>
          <w:rFonts w:ascii="Arial" w:hAnsi="Arial" w:cs="Arial"/>
        </w:rPr>
        <w:t xml:space="preserve">olicajného zboru, podieľajúcimi sa na vybavovaní dožiadaní boli Odbor pátrania a kriminalisticko </w:t>
      </w:r>
      <w:r w:rsidR="00374823">
        <w:rPr>
          <w:rFonts w:ascii="Arial" w:hAnsi="Arial" w:cs="Arial"/>
        </w:rPr>
        <w:t>-</w:t>
      </w:r>
      <w:r w:rsidRPr="00F90EE1">
        <w:rPr>
          <w:rFonts w:ascii="Arial" w:hAnsi="Arial" w:cs="Arial"/>
        </w:rPr>
        <w:t xml:space="preserve"> technických činností, Spravodajská jednotka finančnej polície, Národná  protidrogová jednotka a Úrad zvláštnych  policajných činností. Spolupráca s uvedenými zložkami bola na veľmi dobrej úrovni, problémové otázky sa riešili bezprostrednou komunikáciou medzi riadiacimi pracovníkmi. </w:t>
        <w:tab/>
      </w:r>
    </w:p>
    <w:p w:rsidR="00C3113C" w:rsidP="00F90EE1">
      <w:pPr>
        <w:bidi w:val="0"/>
        <w:jc w:val="both"/>
        <w:rPr>
          <w:rFonts w:ascii="Arial" w:hAnsi="Arial" w:cs="Arial"/>
        </w:rPr>
      </w:pPr>
    </w:p>
    <w:p w:rsidR="00F90EE1" w:rsidP="00C3113C">
      <w:pPr>
        <w:bidi w:val="0"/>
        <w:ind w:firstLine="708"/>
        <w:jc w:val="both"/>
        <w:rPr>
          <w:rFonts w:ascii="Arial" w:hAnsi="Arial" w:cs="Arial"/>
        </w:rPr>
      </w:pPr>
      <w:r w:rsidR="00D84EB0">
        <w:rPr>
          <w:rFonts w:ascii="Arial" w:hAnsi="Arial" w:cs="Arial"/>
        </w:rPr>
        <w:t>Ako</w:t>
      </w:r>
      <w:r w:rsidRPr="00F90EE1">
        <w:rPr>
          <w:rFonts w:ascii="Arial" w:hAnsi="Arial" w:cs="Arial"/>
        </w:rPr>
        <w:t xml:space="preserve"> veľmi dobrú hodnotíme aj spoluprácu s policajnými pridelencami Slovenskej republiky v cudzine, ktorí doposiaľ vždy, na základe  dožiadania </w:t>
      </w:r>
      <w:r>
        <w:rPr>
          <w:rFonts w:ascii="Arial" w:hAnsi="Arial" w:cs="Arial"/>
        </w:rPr>
        <w:t>generálnej prokuratúry</w:t>
      </w:r>
      <w:r w:rsidRPr="00F90EE1">
        <w:rPr>
          <w:rFonts w:ascii="Arial" w:hAnsi="Arial" w:cs="Arial"/>
        </w:rPr>
        <w:t xml:space="preserve">, aktívne prispeli k realizácii dožiadaní, či doručovaní písomností. </w:t>
      </w:r>
    </w:p>
    <w:p w:rsidR="006E6DB5" w:rsidRPr="00F90EE1" w:rsidP="00F90EE1">
      <w:pPr>
        <w:bidi w:val="0"/>
        <w:jc w:val="both"/>
        <w:rPr>
          <w:rFonts w:ascii="Arial" w:hAnsi="Arial" w:cs="Arial"/>
        </w:rPr>
      </w:pPr>
    </w:p>
    <w:p w:rsidR="006E6DB5" w:rsidP="006E6DB5">
      <w:pPr>
        <w:autoSpaceDE w:val="0"/>
        <w:autoSpaceDN w:val="0"/>
        <w:bidi w:val="0"/>
        <w:adjustRightInd w:val="0"/>
        <w:ind w:firstLine="720"/>
        <w:jc w:val="both"/>
        <w:rPr>
          <w:rFonts w:ascii="Arial" w:hAnsi="Arial" w:cs="Arial"/>
          <w:color w:val="000000"/>
        </w:rPr>
      </w:pPr>
      <w:r>
        <w:rPr>
          <w:rFonts w:ascii="Arial" w:hAnsi="Arial" w:cs="Arial"/>
          <w:color w:val="000000"/>
        </w:rPr>
        <w:t xml:space="preserve">V roku 2009 bol na generálnej prokuratúre zriadený </w:t>
      </w:r>
      <w:r w:rsidR="00D84EB0">
        <w:rPr>
          <w:rFonts w:ascii="Arial" w:hAnsi="Arial" w:cs="Arial"/>
          <w:color w:val="000000"/>
        </w:rPr>
        <w:t>o</w:t>
      </w:r>
      <w:r>
        <w:rPr>
          <w:rFonts w:ascii="Arial" w:hAnsi="Arial" w:cs="Arial"/>
          <w:color w:val="000000"/>
        </w:rPr>
        <w:t xml:space="preserve">dbor osobitného určenia, ktorý vykonáva dozor v najzávažnejších trestných veciach. Pri svojej práci </w:t>
      </w:r>
      <w:r w:rsidR="00FE58F0">
        <w:rPr>
          <w:rFonts w:ascii="Arial" w:hAnsi="Arial" w:cs="Arial"/>
          <w:color w:val="000000"/>
        </w:rPr>
        <w:t>výrazne využíva spoluprácu s policajnými orgánmi, najmä s</w:t>
      </w:r>
      <w:r>
        <w:rPr>
          <w:rFonts w:ascii="Arial" w:hAnsi="Arial" w:cs="Arial"/>
          <w:color w:val="000000"/>
        </w:rPr>
        <w:t xml:space="preserve"> príslušníkmi špecializovaných útvarov Policajného zboru </w:t>
      </w:r>
      <w:r w:rsidR="00374823">
        <w:rPr>
          <w:rFonts w:ascii="Arial" w:hAnsi="Arial" w:cs="Arial"/>
          <w:color w:val="000000"/>
        </w:rPr>
        <w:t>-</w:t>
      </w:r>
      <w:r>
        <w:rPr>
          <w:rFonts w:ascii="Arial" w:hAnsi="Arial" w:cs="Arial"/>
          <w:color w:val="000000"/>
        </w:rPr>
        <w:t xml:space="preserve"> Úradu boja proti organizovanej kriminalite Prezídia Policajného zboru a Úradu boja proti korupcii Prezídia Policajného zboru</w:t>
      </w:r>
      <w:r w:rsidR="00FE58F0">
        <w:rPr>
          <w:rFonts w:ascii="Arial" w:hAnsi="Arial" w:cs="Arial"/>
          <w:color w:val="000000"/>
        </w:rPr>
        <w:t xml:space="preserve">. Spolupráca </w:t>
      </w:r>
      <w:r>
        <w:rPr>
          <w:rFonts w:ascii="Arial" w:hAnsi="Arial" w:cs="Arial"/>
          <w:color w:val="000000"/>
        </w:rPr>
        <w:t xml:space="preserve"> je</w:t>
      </w:r>
      <w:r w:rsidR="00FE58F0">
        <w:rPr>
          <w:rFonts w:ascii="Arial" w:hAnsi="Arial" w:cs="Arial"/>
          <w:color w:val="000000"/>
        </w:rPr>
        <w:t xml:space="preserve"> vysoko</w:t>
      </w:r>
      <w:r>
        <w:rPr>
          <w:rFonts w:ascii="Arial" w:hAnsi="Arial" w:cs="Arial"/>
          <w:color w:val="000000"/>
        </w:rPr>
        <w:t xml:space="preserve"> profesionálna a korektná. </w:t>
      </w:r>
    </w:p>
    <w:p w:rsidR="006E6DB5" w:rsidP="006E6DB5">
      <w:pPr>
        <w:autoSpaceDE w:val="0"/>
        <w:autoSpaceDN w:val="0"/>
        <w:bidi w:val="0"/>
        <w:adjustRightInd w:val="0"/>
        <w:ind w:firstLine="720"/>
        <w:jc w:val="both"/>
        <w:rPr>
          <w:rFonts w:ascii="Arial" w:hAnsi="Arial" w:cs="Arial"/>
          <w:color w:val="000000"/>
        </w:rPr>
      </w:pPr>
    </w:p>
    <w:p w:rsidR="00F90EE1" w:rsidP="006E6DB5">
      <w:pPr>
        <w:bidi w:val="0"/>
        <w:ind w:firstLine="708"/>
        <w:jc w:val="both"/>
        <w:rPr>
          <w:rFonts w:ascii="Arial" w:hAnsi="Arial" w:cs="Arial"/>
        </w:rPr>
      </w:pPr>
      <w:r w:rsidR="006E6DB5">
        <w:rPr>
          <w:rFonts w:ascii="Arial" w:hAnsi="Arial" w:cs="Arial"/>
          <w:color w:val="000000"/>
        </w:rPr>
        <w:t>Príkladom takejto spolupráce medzi prokurátormi odboru osobitného určenia a príslušníkmi Úradu boja proti organizovanej kriminalite Prezídia Policajného zboru, odboru Stred v Banskej Bystrici (zaradenými do špecializovaného tímu zriadenému ad hoc) je trestná vec Mikuláša Černáka, ktorý bol rozsudkom Okresného súdu v Prešove z 10. novembra 2009, spisovej značky 3 T 23/2008 v spojení s uznesením Krajského súdu v Prešove z 22. septembra 2010, spisovej značky 6 To 6/2010 odsúdený pre šesť skutkov právne kvalifikovaných ako opakovací trestný čin vraždy podľa § 219 odsek 1, odsek 2 písmeno a</w:t>
      </w:r>
      <w:r w:rsidR="00FE58F0">
        <w:rPr>
          <w:rFonts w:ascii="Arial" w:hAnsi="Arial" w:cs="Arial"/>
          <w:color w:val="000000"/>
        </w:rPr>
        <w:t>/</w:t>
      </w:r>
      <w:r w:rsidR="006E6DB5">
        <w:rPr>
          <w:rFonts w:ascii="Arial" w:hAnsi="Arial" w:cs="Arial"/>
          <w:color w:val="000000"/>
        </w:rPr>
        <w:t>, b</w:t>
      </w:r>
      <w:r w:rsidR="00FE58F0">
        <w:rPr>
          <w:rFonts w:ascii="Arial" w:hAnsi="Arial" w:cs="Arial"/>
          <w:color w:val="000000"/>
        </w:rPr>
        <w:t>/</w:t>
      </w:r>
      <w:r w:rsidR="006E6DB5">
        <w:rPr>
          <w:rFonts w:ascii="Arial" w:hAnsi="Arial" w:cs="Arial"/>
          <w:color w:val="000000"/>
        </w:rPr>
        <w:t>, c</w:t>
      </w:r>
      <w:r w:rsidR="00FE58F0">
        <w:rPr>
          <w:rFonts w:ascii="Arial" w:hAnsi="Arial" w:cs="Arial"/>
          <w:color w:val="000000"/>
        </w:rPr>
        <w:t>/</w:t>
      </w:r>
      <w:r w:rsidR="006E6DB5">
        <w:rPr>
          <w:rFonts w:ascii="Arial" w:hAnsi="Arial" w:cs="Arial"/>
          <w:color w:val="000000"/>
        </w:rPr>
        <w:t>, f</w:t>
      </w:r>
      <w:r w:rsidR="00FE58F0">
        <w:rPr>
          <w:rFonts w:ascii="Arial" w:hAnsi="Arial" w:cs="Arial"/>
          <w:color w:val="000000"/>
        </w:rPr>
        <w:t>/</w:t>
      </w:r>
      <w:r w:rsidR="006E6DB5">
        <w:rPr>
          <w:rFonts w:ascii="Arial" w:hAnsi="Arial" w:cs="Arial"/>
          <w:color w:val="000000"/>
        </w:rPr>
        <w:t>, h</w:t>
      </w:r>
      <w:r w:rsidR="00FE58F0">
        <w:rPr>
          <w:rFonts w:ascii="Arial" w:hAnsi="Arial" w:cs="Arial"/>
          <w:color w:val="000000"/>
        </w:rPr>
        <w:t>/</w:t>
      </w:r>
      <w:r w:rsidR="006E6DB5">
        <w:rPr>
          <w:rFonts w:ascii="Arial" w:hAnsi="Arial" w:cs="Arial"/>
          <w:color w:val="000000"/>
        </w:rPr>
        <w:t xml:space="preserve"> Trestného zákona číslo 140/1961 Zb. (ďalej len „Trestný zákon“), spáchaný sčasti ako samostatným páchateľom podľa § 9 odsek 1 Trestného zákona a sčasti formou spolupáchateľstva podľa § 9 odsek 2 Trestného zákona, na súhrnný výnimočný trest odňatia slobody na doživotie. Mikuláš Černák vykonáva trest v tretej nápravnovýchovnej skupine, v Ústave na výkon väzby a Ústave na výkon trestu odňatia slobody v Ilave.        </w:t>
      </w:r>
    </w:p>
    <w:p w:rsidR="004C45DA" w:rsidP="004C45DA">
      <w:pPr>
        <w:bidi w:val="0"/>
        <w:jc w:val="both"/>
        <w:rPr>
          <w:rFonts w:ascii="Arial" w:hAnsi="Arial" w:cs="Arial"/>
        </w:rPr>
      </w:pPr>
    </w:p>
    <w:p w:rsidR="004C45DA" w:rsidP="004C45DA">
      <w:pPr>
        <w:bidi w:val="0"/>
        <w:ind w:firstLine="708"/>
        <w:jc w:val="both"/>
        <w:rPr>
          <w:rFonts w:ascii="Arial" w:hAnsi="Arial" w:cs="Arial"/>
          <w:bCs/>
        </w:rPr>
      </w:pPr>
      <w:r w:rsidR="00FE58F0">
        <w:rPr>
          <w:rFonts w:ascii="Arial" w:hAnsi="Arial" w:cs="Arial"/>
          <w:bCs/>
        </w:rPr>
        <w:t xml:space="preserve">Na vojenských prokuratúrach </w:t>
      </w:r>
      <w:r w:rsidR="00E52297">
        <w:rPr>
          <w:rFonts w:ascii="Arial" w:hAnsi="Arial" w:cs="Arial"/>
          <w:bCs/>
        </w:rPr>
        <w:t xml:space="preserve">bola </w:t>
      </w:r>
      <w:r w:rsidR="00FE58F0">
        <w:rPr>
          <w:rFonts w:ascii="Arial" w:hAnsi="Arial" w:cs="Arial"/>
          <w:bCs/>
        </w:rPr>
        <w:t>v</w:t>
      </w:r>
      <w:r>
        <w:rPr>
          <w:rFonts w:ascii="Arial" w:hAnsi="Arial" w:cs="Arial"/>
          <w:bCs/>
        </w:rPr>
        <w:t xml:space="preserve"> sledovanom období dĺžka prípravného konania od začatia trestného stíhania po meritórne ukončenie veci policajtom alebo po predloženie spisu </w:t>
      </w:r>
      <w:r w:rsidR="00FE58F0">
        <w:rPr>
          <w:rFonts w:ascii="Arial" w:hAnsi="Arial" w:cs="Arial"/>
          <w:bCs/>
        </w:rPr>
        <w:t xml:space="preserve">prokurátorovi </w:t>
      </w:r>
      <w:r>
        <w:rPr>
          <w:rFonts w:ascii="Arial" w:hAnsi="Arial" w:cs="Arial"/>
          <w:bCs/>
        </w:rPr>
        <w:t xml:space="preserve">v trestných veciach neznámych páchateľov v trvaní do 1 mesiaca </w:t>
      </w:r>
      <w:r w:rsidR="00FE58F0">
        <w:rPr>
          <w:rFonts w:ascii="Arial" w:hAnsi="Arial" w:cs="Arial"/>
          <w:bCs/>
        </w:rPr>
        <w:t xml:space="preserve">v 10 veciach, do </w:t>
      </w:r>
      <w:r>
        <w:rPr>
          <w:rFonts w:ascii="Arial" w:hAnsi="Arial" w:cs="Arial"/>
          <w:bCs/>
        </w:rPr>
        <w:t xml:space="preserve">6 mesiacov to bolo v 110 veciach, do 1 roka </w:t>
      </w:r>
      <w:r w:rsidR="00525E3D">
        <w:rPr>
          <w:rFonts w:ascii="Arial" w:hAnsi="Arial" w:cs="Arial"/>
          <w:bCs/>
        </w:rPr>
        <w:t xml:space="preserve">   </w:t>
      </w:r>
      <w:r>
        <w:rPr>
          <w:rFonts w:ascii="Arial" w:hAnsi="Arial" w:cs="Arial"/>
          <w:bCs/>
        </w:rPr>
        <w:t xml:space="preserve">v 93 veciach, do 5 rokov v 29 veciach. </w:t>
      </w:r>
    </w:p>
    <w:p w:rsidR="004C45DA" w:rsidP="004C45DA">
      <w:pPr>
        <w:bidi w:val="0"/>
        <w:jc w:val="both"/>
        <w:rPr>
          <w:rFonts w:ascii="Arial" w:hAnsi="Arial" w:cs="Arial"/>
          <w:bCs/>
        </w:rPr>
      </w:pPr>
      <w:r>
        <w:rPr>
          <w:rFonts w:ascii="Arial" w:hAnsi="Arial" w:cs="Arial"/>
          <w:b/>
          <w:bCs/>
        </w:rPr>
        <w:tab/>
      </w:r>
    </w:p>
    <w:p w:rsidR="004C45DA" w:rsidP="004C45DA">
      <w:pPr>
        <w:bidi w:val="0"/>
        <w:jc w:val="both"/>
        <w:rPr>
          <w:rFonts w:ascii="Arial" w:hAnsi="Arial" w:cs="Arial"/>
          <w:bCs/>
        </w:rPr>
      </w:pPr>
      <w:r>
        <w:rPr>
          <w:rFonts w:ascii="Arial" w:hAnsi="Arial" w:cs="Arial"/>
          <w:bCs/>
        </w:rPr>
        <w:tab/>
        <w:t xml:space="preserve">Dĺžka prípravného konania od začatia trestného stíhania po meritórne ukončenie veci vojenským policajtom alebo po predloženie veci </w:t>
      </w:r>
      <w:r w:rsidR="00FE58F0">
        <w:rPr>
          <w:rFonts w:ascii="Arial" w:hAnsi="Arial" w:cs="Arial"/>
          <w:bCs/>
        </w:rPr>
        <w:t>prokurátorovi</w:t>
      </w:r>
      <w:r>
        <w:rPr>
          <w:rFonts w:ascii="Arial" w:hAnsi="Arial" w:cs="Arial"/>
          <w:bCs/>
        </w:rPr>
        <w:t xml:space="preserve"> v trestných veciach neznámych páchateľov poverenými príslušníkmi vojenskej polície bola nasledovná: do 1 mesiaca to boli 4 veci, do 6 mesiacov išlo o 53 vecí, do 1 roka to bolo 24 vecí a do 5 rokov išlo o 8 vecí. </w:t>
      </w:r>
    </w:p>
    <w:p w:rsidR="004C45DA" w:rsidP="004C45DA">
      <w:pPr>
        <w:bidi w:val="0"/>
        <w:jc w:val="both"/>
        <w:rPr>
          <w:rFonts w:ascii="Arial" w:hAnsi="Arial" w:cs="Arial"/>
          <w:bCs/>
        </w:rPr>
      </w:pPr>
    </w:p>
    <w:p w:rsidR="004C45DA" w:rsidP="004C45DA">
      <w:pPr>
        <w:bidi w:val="0"/>
        <w:jc w:val="both"/>
        <w:rPr>
          <w:rFonts w:ascii="Arial" w:hAnsi="Arial" w:cs="Arial"/>
          <w:bCs/>
        </w:rPr>
      </w:pPr>
      <w:r>
        <w:rPr>
          <w:rFonts w:ascii="Arial" w:hAnsi="Arial" w:cs="Arial"/>
          <w:bCs/>
        </w:rPr>
        <w:tab/>
        <w:t>V trestných veciach známych páchateľov, v ktorých konali policajti, teda orgány P</w:t>
      </w:r>
      <w:r w:rsidR="00D84EB0">
        <w:rPr>
          <w:rFonts w:ascii="Arial" w:hAnsi="Arial" w:cs="Arial"/>
          <w:bCs/>
        </w:rPr>
        <w:t>olicajného zboru</w:t>
      </w:r>
      <w:r>
        <w:rPr>
          <w:rFonts w:ascii="Arial" w:hAnsi="Arial" w:cs="Arial"/>
          <w:bCs/>
        </w:rPr>
        <w:t xml:space="preserve"> a inšpekcia ministra vnútra bolo v lehote do 1 mesiaca ukončených 16 vecí, do 6 mesiacov bolo ukončených 188 vecí, do 1 roka 68 vecí, do 5 rokov bolo ukončených 28 vecí. </w:t>
      </w:r>
    </w:p>
    <w:p w:rsidR="004C45DA" w:rsidP="004C45DA">
      <w:pPr>
        <w:bidi w:val="0"/>
        <w:jc w:val="both"/>
        <w:rPr>
          <w:rFonts w:ascii="Arial" w:hAnsi="Arial" w:cs="Arial"/>
          <w:bCs/>
        </w:rPr>
      </w:pPr>
    </w:p>
    <w:p w:rsidR="004C45DA" w:rsidP="00C3113C">
      <w:pPr>
        <w:bidi w:val="0"/>
        <w:ind w:firstLine="708"/>
        <w:jc w:val="both"/>
        <w:rPr>
          <w:rFonts w:ascii="Arial" w:hAnsi="Arial" w:cs="Arial"/>
          <w:bCs/>
        </w:rPr>
      </w:pPr>
      <w:r>
        <w:rPr>
          <w:rFonts w:ascii="Arial" w:hAnsi="Arial" w:cs="Arial"/>
          <w:bCs/>
        </w:rPr>
        <w:t>Poveren</w:t>
      </w:r>
      <w:r w:rsidR="00C3113C">
        <w:rPr>
          <w:rFonts w:ascii="Arial" w:hAnsi="Arial" w:cs="Arial"/>
          <w:bCs/>
        </w:rPr>
        <w:t>í</w:t>
      </w:r>
      <w:r>
        <w:rPr>
          <w:rFonts w:ascii="Arial" w:hAnsi="Arial" w:cs="Arial"/>
          <w:bCs/>
        </w:rPr>
        <w:t xml:space="preserve"> príslušníci vojenskej polície za sledované obdobie vo veciach známych páchateľov ukončili celkom 89 vecí, z toho 2 veci do jedného mesiaca, 61 vecí do 6 mesiacov, 19 vecí do 1 roka, 7 vecí do 5 rokov.</w:t>
      </w:r>
    </w:p>
    <w:p w:rsidR="00C3113C" w:rsidP="00756604">
      <w:pPr>
        <w:tabs>
          <w:tab w:val="left" w:pos="1080"/>
          <w:tab w:val="left" w:pos="9000"/>
        </w:tabs>
        <w:bidi w:val="0"/>
        <w:spacing w:before="120"/>
        <w:ind w:left="180"/>
        <w:jc w:val="both"/>
        <w:rPr>
          <w:rFonts w:ascii="Arial" w:hAnsi="Arial" w:cs="Arial"/>
        </w:rPr>
      </w:pPr>
    </w:p>
    <w:p w:rsidR="00A5627B" w:rsidRPr="00431336" w:rsidP="00431336">
      <w:pPr>
        <w:bidi w:val="0"/>
        <w:rPr>
          <w:rFonts w:ascii="Arial" w:hAnsi="Arial" w:cs="Arial"/>
          <w:b/>
        </w:rPr>
      </w:pPr>
      <w:r w:rsidR="00431336">
        <w:rPr>
          <w:rFonts w:ascii="Arial" w:hAnsi="Arial" w:cs="Arial"/>
          <w:b/>
        </w:rPr>
        <w:t xml:space="preserve">2.3.5.  </w:t>
      </w:r>
      <w:r w:rsidRPr="00431336">
        <w:rPr>
          <w:rFonts w:ascii="Arial" w:hAnsi="Arial" w:cs="Arial"/>
          <w:b/>
        </w:rPr>
        <w:t xml:space="preserve">Základné </w:t>
      </w:r>
      <w:r w:rsidR="006346CC">
        <w:rPr>
          <w:rFonts w:ascii="Arial" w:hAnsi="Arial" w:cs="Arial"/>
          <w:b/>
        </w:rPr>
        <w:t xml:space="preserve"> </w:t>
      </w:r>
      <w:r w:rsidRPr="00431336">
        <w:rPr>
          <w:rFonts w:ascii="Arial" w:hAnsi="Arial" w:cs="Arial"/>
          <w:b/>
        </w:rPr>
        <w:t xml:space="preserve">údaje </w:t>
      </w:r>
      <w:r w:rsidR="006346CC">
        <w:rPr>
          <w:rFonts w:ascii="Arial" w:hAnsi="Arial" w:cs="Arial"/>
          <w:b/>
        </w:rPr>
        <w:t xml:space="preserve">  </w:t>
      </w:r>
      <w:r w:rsidRPr="00431336">
        <w:rPr>
          <w:rFonts w:ascii="Arial" w:hAnsi="Arial" w:cs="Arial"/>
          <w:b/>
        </w:rPr>
        <w:t xml:space="preserve">o </w:t>
      </w:r>
      <w:r w:rsidR="00431336">
        <w:rPr>
          <w:rFonts w:ascii="Arial" w:hAnsi="Arial" w:cs="Arial"/>
          <w:b/>
        </w:rPr>
        <w:t xml:space="preserve"> </w:t>
      </w:r>
      <w:r w:rsidR="006346CC">
        <w:rPr>
          <w:rFonts w:ascii="Arial" w:hAnsi="Arial" w:cs="Arial"/>
          <w:b/>
        </w:rPr>
        <w:t xml:space="preserve"> </w:t>
      </w:r>
      <w:r w:rsidRPr="00431336">
        <w:rPr>
          <w:rFonts w:ascii="Arial" w:hAnsi="Arial" w:cs="Arial"/>
          <w:b/>
        </w:rPr>
        <w:t xml:space="preserve">činnosti </w:t>
      </w:r>
      <w:r w:rsidR="006346CC">
        <w:rPr>
          <w:rFonts w:ascii="Arial" w:hAnsi="Arial" w:cs="Arial"/>
          <w:b/>
        </w:rPr>
        <w:t xml:space="preserve">  </w:t>
      </w:r>
      <w:r w:rsidR="00431336">
        <w:rPr>
          <w:rFonts w:ascii="Arial" w:hAnsi="Arial" w:cs="Arial"/>
          <w:b/>
        </w:rPr>
        <w:t xml:space="preserve"> </w:t>
      </w:r>
      <w:r w:rsidRPr="00431336">
        <w:rPr>
          <w:rFonts w:ascii="Arial" w:hAnsi="Arial" w:cs="Arial"/>
          <w:b/>
        </w:rPr>
        <w:t>a</w:t>
      </w:r>
      <w:r w:rsidR="00431336">
        <w:rPr>
          <w:rFonts w:ascii="Arial" w:hAnsi="Arial" w:cs="Arial"/>
          <w:b/>
        </w:rPr>
        <w:t xml:space="preserve"> </w:t>
      </w:r>
      <w:r w:rsidRPr="00431336">
        <w:rPr>
          <w:rFonts w:ascii="Arial" w:hAnsi="Arial" w:cs="Arial"/>
          <w:b/>
        </w:rPr>
        <w:t> </w:t>
      </w:r>
      <w:r w:rsidR="006346CC">
        <w:rPr>
          <w:rFonts w:ascii="Arial" w:hAnsi="Arial" w:cs="Arial"/>
          <w:b/>
        </w:rPr>
        <w:t xml:space="preserve"> </w:t>
      </w:r>
      <w:r w:rsidRPr="00431336">
        <w:rPr>
          <w:rFonts w:ascii="Arial" w:hAnsi="Arial" w:cs="Arial"/>
          <w:b/>
        </w:rPr>
        <w:t xml:space="preserve">zaťaženosti </w:t>
      </w:r>
      <w:r w:rsidR="006346CC">
        <w:rPr>
          <w:rFonts w:ascii="Arial" w:hAnsi="Arial" w:cs="Arial"/>
          <w:b/>
        </w:rPr>
        <w:t xml:space="preserve"> </w:t>
      </w:r>
      <w:r w:rsidRPr="00431336">
        <w:rPr>
          <w:rFonts w:ascii="Arial" w:hAnsi="Arial" w:cs="Arial"/>
          <w:b/>
        </w:rPr>
        <w:t xml:space="preserve">prokurátora </w:t>
      </w:r>
      <w:r w:rsidR="006346CC">
        <w:rPr>
          <w:rFonts w:ascii="Arial" w:hAnsi="Arial" w:cs="Arial"/>
          <w:b/>
        </w:rPr>
        <w:t xml:space="preserve"> </w:t>
      </w:r>
      <w:r w:rsidRPr="00431336">
        <w:rPr>
          <w:rFonts w:ascii="Arial" w:hAnsi="Arial" w:cs="Arial"/>
          <w:b/>
        </w:rPr>
        <w:t>a</w:t>
      </w:r>
      <w:r w:rsidR="006346CC">
        <w:rPr>
          <w:rFonts w:ascii="Arial" w:hAnsi="Arial" w:cs="Arial"/>
          <w:b/>
        </w:rPr>
        <w:t> </w:t>
      </w:r>
      <w:r w:rsidRPr="00431336">
        <w:rPr>
          <w:rFonts w:ascii="Arial" w:hAnsi="Arial" w:cs="Arial"/>
          <w:b/>
        </w:rPr>
        <w:t>o</w:t>
      </w:r>
      <w:r w:rsidR="006346CC">
        <w:rPr>
          <w:rFonts w:ascii="Arial" w:hAnsi="Arial" w:cs="Arial"/>
          <w:b/>
        </w:rPr>
        <w:t xml:space="preserve"> </w:t>
      </w:r>
      <w:r w:rsidRPr="00431336">
        <w:rPr>
          <w:rFonts w:ascii="Arial" w:hAnsi="Arial" w:cs="Arial"/>
          <w:b/>
        </w:rPr>
        <w:t xml:space="preserve"> spôsobe         </w:t>
      </w:r>
    </w:p>
    <w:p w:rsidR="00A5627B" w:rsidP="00431336">
      <w:pPr>
        <w:bidi w:val="0"/>
        <w:rPr>
          <w:rFonts w:ascii="Arial" w:hAnsi="Arial" w:cs="Arial"/>
          <w:b/>
        </w:rPr>
      </w:pPr>
      <w:r w:rsidRPr="00431336">
        <w:rPr>
          <w:rFonts w:ascii="Arial" w:hAnsi="Arial" w:cs="Arial"/>
          <w:b/>
        </w:rPr>
        <w:t xml:space="preserve">           vybavení </w:t>
      </w:r>
      <w:r w:rsidR="006346CC">
        <w:rPr>
          <w:rFonts w:ascii="Arial" w:hAnsi="Arial" w:cs="Arial"/>
          <w:b/>
        </w:rPr>
        <w:t xml:space="preserve">  </w:t>
      </w:r>
      <w:r w:rsidRPr="00431336">
        <w:rPr>
          <w:rFonts w:ascii="Arial" w:hAnsi="Arial" w:cs="Arial"/>
          <w:b/>
        </w:rPr>
        <w:t>vecí</w:t>
      </w:r>
      <w:r w:rsidR="006346CC">
        <w:rPr>
          <w:rFonts w:ascii="Arial" w:hAnsi="Arial" w:cs="Arial"/>
          <w:b/>
        </w:rPr>
        <w:t xml:space="preserve"> </w:t>
      </w:r>
      <w:r w:rsidRPr="00431336">
        <w:rPr>
          <w:rFonts w:ascii="Arial" w:hAnsi="Arial" w:cs="Arial"/>
          <w:b/>
        </w:rPr>
        <w:t xml:space="preserve"> </w:t>
      </w:r>
      <w:r w:rsidR="006346CC">
        <w:rPr>
          <w:rFonts w:ascii="Arial" w:hAnsi="Arial" w:cs="Arial"/>
          <w:b/>
        </w:rPr>
        <w:t xml:space="preserve"> </w:t>
      </w:r>
      <w:r w:rsidRPr="00431336">
        <w:rPr>
          <w:rFonts w:ascii="Arial" w:hAnsi="Arial" w:cs="Arial"/>
          <w:b/>
        </w:rPr>
        <w:t xml:space="preserve">v </w:t>
      </w:r>
      <w:r w:rsidR="006346CC">
        <w:rPr>
          <w:rFonts w:ascii="Arial" w:hAnsi="Arial" w:cs="Arial"/>
          <w:b/>
        </w:rPr>
        <w:t xml:space="preserve">  </w:t>
      </w:r>
      <w:r w:rsidRPr="00431336">
        <w:rPr>
          <w:rFonts w:ascii="Arial" w:hAnsi="Arial" w:cs="Arial"/>
          <w:b/>
        </w:rPr>
        <w:t xml:space="preserve">konaní  pred </w:t>
      </w:r>
      <w:r w:rsidR="006346CC">
        <w:rPr>
          <w:rFonts w:ascii="Arial" w:hAnsi="Arial" w:cs="Arial"/>
          <w:b/>
        </w:rPr>
        <w:t xml:space="preserve"> </w:t>
      </w:r>
      <w:r w:rsidRPr="00431336">
        <w:rPr>
          <w:rFonts w:ascii="Arial" w:hAnsi="Arial" w:cs="Arial"/>
          <w:b/>
        </w:rPr>
        <w:t>súdom</w:t>
      </w:r>
      <w:r w:rsidR="006346CC">
        <w:rPr>
          <w:rFonts w:ascii="Arial" w:hAnsi="Arial" w:cs="Arial"/>
          <w:b/>
        </w:rPr>
        <w:t xml:space="preserve"> </w:t>
      </w:r>
      <w:r w:rsidRPr="00431336">
        <w:rPr>
          <w:rFonts w:ascii="Arial" w:hAnsi="Arial" w:cs="Arial"/>
          <w:b/>
        </w:rPr>
        <w:t xml:space="preserve">  </w:t>
      </w:r>
    </w:p>
    <w:p w:rsidR="00B37DAC" w:rsidRPr="00F717D4" w:rsidP="00F717D4">
      <w:pPr>
        <w:autoSpaceDE w:val="0"/>
        <w:autoSpaceDN w:val="0"/>
        <w:bidi w:val="0"/>
        <w:adjustRightInd w:val="0"/>
        <w:ind w:firstLine="708"/>
        <w:jc w:val="both"/>
        <w:rPr>
          <w:rFonts w:ascii="Arial" w:hAnsi="Arial" w:cs="Arial"/>
          <w:color w:val="000000"/>
        </w:rPr>
      </w:pPr>
      <w:r>
        <w:rPr>
          <w:rFonts w:ascii="Arial" w:hAnsi="Arial" w:cs="Arial"/>
          <w:b/>
        </w:rPr>
        <w:t xml:space="preserve"> </w:t>
      </w:r>
    </w:p>
    <w:p w:rsidR="00AD39E4" w:rsidP="00756604">
      <w:pPr>
        <w:bidi w:val="0"/>
        <w:ind w:firstLine="708"/>
        <w:jc w:val="both"/>
        <w:rPr>
          <w:rFonts w:ascii="Arial" w:hAnsi="Arial" w:cs="Arial"/>
        </w:rPr>
      </w:pPr>
      <w:r>
        <w:rPr>
          <w:rFonts w:ascii="Arial" w:hAnsi="Arial" w:cs="Arial"/>
        </w:rPr>
        <w:t>V roku 2010 bolo súdmi na území Slovenskej republiky odsúdených 31 367 osôb, čo predstavuje 90,31</w:t>
      </w:r>
      <w:r w:rsidR="002E27AB">
        <w:rPr>
          <w:rFonts w:ascii="Arial" w:hAnsi="Arial" w:cs="Arial"/>
        </w:rPr>
        <w:t xml:space="preserve"> </w:t>
      </w:r>
      <w:r>
        <w:rPr>
          <w:rFonts w:ascii="Arial" w:hAnsi="Arial" w:cs="Arial"/>
        </w:rPr>
        <w:t>% z počtu súdených obžalovaných (34 731 osôb) v roku 2010. V porovnaní s rokom 2009 (24 160 odsúdených) bol zaznamenaný nárast v počte odsúdených o 7 207 osôb (o 29,83</w:t>
      </w:r>
      <w:r w:rsidR="002E27AB">
        <w:rPr>
          <w:rFonts w:ascii="Arial" w:hAnsi="Arial" w:cs="Arial"/>
        </w:rPr>
        <w:t xml:space="preserve"> </w:t>
      </w:r>
      <w:r>
        <w:rPr>
          <w:rFonts w:ascii="Arial" w:hAnsi="Arial" w:cs="Arial"/>
        </w:rPr>
        <w:t>%)  a  v  porovnaní   s  rokom   2008    (23 004  odsúdených)  nárast  o 8 363 osôb (o 36,35</w:t>
      </w:r>
      <w:r w:rsidR="002E27AB">
        <w:rPr>
          <w:rFonts w:ascii="Arial" w:hAnsi="Arial" w:cs="Arial"/>
        </w:rPr>
        <w:t xml:space="preserve"> </w:t>
      </w:r>
      <w:r>
        <w:rPr>
          <w:rFonts w:ascii="Arial" w:hAnsi="Arial" w:cs="Arial"/>
        </w:rPr>
        <w:t>%).</w:t>
      </w:r>
    </w:p>
    <w:p w:rsidR="00AD39E4" w:rsidP="00AD39E4">
      <w:pPr>
        <w:bidi w:val="0"/>
        <w:jc w:val="both"/>
        <w:rPr>
          <w:rFonts w:ascii="Arial" w:hAnsi="Arial" w:cs="Arial"/>
        </w:rPr>
      </w:pPr>
    </w:p>
    <w:p w:rsidR="00AD39E4" w:rsidP="00AD39E4">
      <w:pPr>
        <w:bidi w:val="0"/>
        <w:jc w:val="both"/>
        <w:rPr>
          <w:rFonts w:ascii="Arial" w:hAnsi="Arial" w:cs="Arial"/>
        </w:rPr>
      </w:pPr>
      <w:r>
        <w:rPr>
          <w:rFonts w:ascii="Arial" w:hAnsi="Arial" w:cs="Arial"/>
        </w:rPr>
        <w:tab/>
        <w:t>Z celkového počtu súdených obžalovaných v roku 2010 bolo oslobodených 987 osôb (2,84</w:t>
      </w:r>
      <w:r w:rsidR="002E27AB">
        <w:rPr>
          <w:rFonts w:ascii="Arial" w:hAnsi="Arial" w:cs="Arial"/>
        </w:rPr>
        <w:t xml:space="preserve"> </w:t>
      </w:r>
      <w:r>
        <w:rPr>
          <w:rFonts w:ascii="Arial" w:hAnsi="Arial" w:cs="Arial"/>
        </w:rPr>
        <w:t>%).</w:t>
      </w:r>
      <w:r w:rsidR="00756604">
        <w:rPr>
          <w:rFonts w:ascii="Arial" w:hAnsi="Arial" w:cs="Arial"/>
        </w:rPr>
        <w:t xml:space="preserve"> </w:t>
      </w:r>
      <w:r>
        <w:rPr>
          <w:rFonts w:ascii="Arial" w:hAnsi="Arial" w:cs="Arial"/>
        </w:rPr>
        <w:t>V porovnaní s rokom 2009 (1 370 oslobodených) bol zaznamenaný pokles v počte oslobodených o 383 osôb (o 27,96</w:t>
      </w:r>
      <w:r w:rsidR="002E27AB">
        <w:rPr>
          <w:rFonts w:ascii="Arial" w:hAnsi="Arial" w:cs="Arial"/>
        </w:rPr>
        <w:t xml:space="preserve"> </w:t>
      </w:r>
      <w:r>
        <w:rPr>
          <w:rFonts w:ascii="Arial" w:hAnsi="Arial" w:cs="Arial"/>
        </w:rPr>
        <w:t>%) a v porovnaní s rokom 2008 (1 305 oslobodených) pokles  o 318 osôb (o 24,37</w:t>
      </w:r>
      <w:r w:rsidR="002E27AB">
        <w:rPr>
          <w:rFonts w:ascii="Arial" w:hAnsi="Arial" w:cs="Arial"/>
        </w:rPr>
        <w:t xml:space="preserve"> </w:t>
      </w:r>
      <w:r>
        <w:rPr>
          <w:rFonts w:ascii="Arial" w:hAnsi="Arial" w:cs="Arial"/>
        </w:rPr>
        <w:t>%).</w:t>
      </w:r>
    </w:p>
    <w:p w:rsidR="00AD39E4" w:rsidP="00AD39E4">
      <w:pPr>
        <w:bidi w:val="0"/>
        <w:jc w:val="both"/>
        <w:rPr>
          <w:rFonts w:ascii="Arial" w:hAnsi="Arial" w:cs="Arial"/>
        </w:rPr>
      </w:pPr>
    </w:p>
    <w:p w:rsidR="00AD39E4" w:rsidP="00AD39E4">
      <w:pPr>
        <w:bidi w:val="0"/>
        <w:jc w:val="both"/>
        <w:rPr>
          <w:rFonts w:ascii="Arial" w:hAnsi="Arial" w:cs="Arial"/>
        </w:rPr>
      </w:pPr>
      <w:r>
        <w:rPr>
          <w:rFonts w:ascii="Arial" w:hAnsi="Arial" w:cs="Arial"/>
        </w:rPr>
        <w:tab/>
        <w:t xml:space="preserve">Súdy oslobodili spod obžaloby podľa § 285 Trestného poriadku (zákona </w:t>
      </w:r>
      <w:r w:rsidR="00E11576">
        <w:rPr>
          <w:rFonts w:ascii="Arial" w:hAnsi="Arial" w:cs="Arial"/>
        </w:rPr>
        <w:t xml:space="preserve">         </w:t>
      </w:r>
      <w:r>
        <w:rPr>
          <w:rFonts w:ascii="Arial" w:hAnsi="Arial" w:cs="Arial"/>
        </w:rPr>
        <w:t>č. 301/2005 Z. z. v znení neskorších predpisov), resp. podľa § 226 Trestného poriadku (zákona č. 141/1961 Zb. v znení neskorších predpisov):</w:t>
      </w:r>
    </w:p>
    <w:p w:rsidR="00AD39E4" w:rsidP="00AD39E4">
      <w:pPr>
        <w:bidi w:val="0"/>
        <w:jc w:val="both"/>
        <w:rPr>
          <w:rFonts w:ascii="Arial" w:hAnsi="Arial" w:cs="Arial"/>
          <w:b/>
        </w:rPr>
      </w:pPr>
    </w:p>
    <w:p w:rsidR="00AD39E4" w:rsidP="00AD39E4">
      <w:pPr>
        <w:bidi w:val="0"/>
        <w:jc w:val="both"/>
        <w:rPr>
          <w:rFonts w:ascii="Arial" w:hAnsi="Arial" w:cs="Arial"/>
        </w:rPr>
      </w:pPr>
      <w:r>
        <w:rPr>
          <w:rFonts w:ascii="Arial" w:hAnsi="Arial" w:cs="Arial"/>
        </w:rPr>
        <w:t>• podľa písmena  a</w:t>
      </w:r>
      <w:r w:rsidR="00C964DF">
        <w:rPr>
          <w:rFonts w:ascii="Arial" w:hAnsi="Arial" w:cs="Arial"/>
        </w:rPr>
        <w:t>/</w:t>
      </w:r>
      <w:r>
        <w:rPr>
          <w:rFonts w:ascii="Arial" w:hAnsi="Arial" w:cs="Arial"/>
        </w:rPr>
        <w:t xml:space="preserve">  -   162 osôb  (16, 41</w:t>
      </w:r>
      <w:r w:rsidR="00882A1F">
        <w:rPr>
          <w:rFonts w:ascii="Arial" w:hAnsi="Arial" w:cs="Arial"/>
        </w:rPr>
        <w:t xml:space="preserve"> </w:t>
      </w:r>
      <w:r>
        <w:rPr>
          <w:rFonts w:ascii="Arial" w:hAnsi="Arial" w:cs="Arial"/>
        </w:rPr>
        <w:t>%  zo všetkých oslobodených osôb),</w:t>
      </w:r>
    </w:p>
    <w:p w:rsidR="00AD39E4" w:rsidP="00AD39E4">
      <w:pPr>
        <w:bidi w:val="0"/>
        <w:jc w:val="both"/>
        <w:rPr>
          <w:rFonts w:ascii="Arial" w:hAnsi="Arial" w:cs="Arial"/>
        </w:rPr>
      </w:pPr>
      <w:r>
        <w:rPr>
          <w:rFonts w:ascii="Arial" w:hAnsi="Arial" w:cs="Arial"/>
        </w:rPr>
        <w:t>• podľa písmena  b</w:t>
      </w:r>
      <w:r w:rsidR="00C964DF">
        <w:rPr>
          <w:rFonts w:ascii="Arial" w:hAnsi="Arial" w:cs="Arial"/>
        </w:rPr>
        <w:t>/</w:t>
      </w:r>
      <w:r>
        <w:rPr>
          <w:rFonts w:ascii="Arial" w:hAnsi="Arial" w:cs="Arial"/>
        </w:rPr>
        <w:t xml:space="preserve">  -   189 osôb  (19, 15</w:t>
      </w:r>
      <w:r w:rsidR="00882A1F">
        <w:rPr>
          <w:rFonts w:ascii="Arial" w:hAnsi="Arial" w:cs="Arial"/>
        </w:rPr>
        <w:t xml:space="preserve"> </w:t>
      </w:r>
      <w:r>
        <w:rPr>
          <w:rFonts w:ascii="Arial" w:hAnsi="Arial" w:cs="Arial"/>
        </w:rPr>
        <w:t>%  zo všetkých oslobodených osôb),</w:t>
      </w:r>
    </w:p>
    <w:p w:rsidR="00AD39E4" w:rsidP="00AD39E4">
      <w:pPr>
        <w:bidi w:val="0"/>
        <w:jc w:val="both"/>
        <w:rPr>
          <w:rFonts w:ascii="Arial" w:hAnsi="Arial" w:cs="Arial"/>
        </w:rPr>
      </w:pPr>
      <w:r>
        <w:rPr>
          <w:rFonts w:ascii="Arial" w:hAnsi="Arial" w:cs="Arial"/>
        </w:rPr>
        <w:t>• podľa písmena  c</w:t>
      </w:r>
      <w:r w:rsidR="00C964DF">
        <w:rPr>
          <w:rFonts w:ascii="Arial" w:hAnsi="Arial" w:cs="Arial"/>
        </w:rPr>
        <w:t>/</w:t>
      </w:r>
      <w:r>
        <w:rPr>
          <w:rFonts w:ascii="Arial" w:hAnsi="Arial" w:cs="Arial"/>
        </w:rPr>
        <w:t xml:space="preserve">  -   120 osôb  (12, 16</w:t>
      </w:r>
      <w:r w:rsidR="00882A1F">
        <w:rPr>
          <w:rFonts w:ascii="Arial" w:hAnsi="Arial" w:cs="Arial"/>
        </w:rPr>
        <w:t xml:space="preserve"> </w:t>
      </w:r>
      <w:r>
        <w:rPr>
          <w:rFonts w:ascii="Arial" w:hAnsi="Arial" w:cs="Arial"/>
        </w:rPr>
        <w:t>%  zo všetkých oslobodených osôb),</w:t>
      </w:r>
    </w:p>
    <w:p w:rsidR="00AD39E4" w:rsidP="00AD39E4">
      <w:pPr>
        <w:bidi w:val="0"/>
        <w:jc w:val="both"/>
        <w:rPr>
          <w:rFonts w:ascii="Arial" w:hAnsi="Arial" w:cs="Arial"/>
        </w:rPr>
      </w:pPr>
      <w:r>
        <w:rPr>
          <w:rFonts w:ascii="Arial" w:hAnsi="Arial" w:cs="Arial"/>
        </w:rPr>
        <w:t>• podľa písmena  d</w:t>
      </w:r>
      <w:r w:rsidR="00C964DF">
        <w:rPr>
          <w:rFonts w:ascii="Arial" w:hAnsi="Arial" w:cs="Arial"/>
        </w:rPr>
        <w:t>/</w:t>
      </w:r>
      <w:r>
        <w:rPr>
          <w:rFonts w:ascii="Arial" w:hAnsi="Arial" w:cs="Arial"/>
        </w:rPr>
        <w:t xml:space="preserve">  -     17 osôb  (  1, 72</w:t>
      </w:r>
      <w:r w:rsidR="00882A1F">
        <w:rPr>
          <w:rFonts w:ascii="Arial" w:hAnsi="Arial" w:cs="Arial"/>
        </w:rPr>
        <w:t xml:space="preserve"> </w:t>
      </w:r>
      <w:r>
        <w:rPr>
          <w:rFonts w:ascii="Arial" w:hAnsi="Arial" w:cs="Arial"/>
        </w:rPr>
        <w:t>%  zo všetkých oslobodených osôb),</w:t>
      </w:r>
    </w:p>
    <w:p w:rsidR="00AD39E4" w:rsidP="00AD39E4">
      <w:pPr>
        <w:bidi w:val="0"/>
        <w:jc w:val="both"/>
        <w:rPr>
          <w:rFonts w:ascii="Arial" w:hAnsi="Arial" w:cs="Arial"/>
        </w:rPr>
      </w:pPr>
      <w:r>
        <w:rPr>
          <w:rFonts w:ascii="Arial" w:hAnsi="Arial" w:cs="Arial"/>
        </w:rPr>
        <w:t>• podľa písmena  e</w:t>
      </w:r>
      <w:r w:rsidR="00C964DF">
        <w:rPr>
          <w:rFonts w:ascii="Arial" w:hAnsi="Arial" w:cs="Arial"/>
        </w:rPr>
        <w:t>/</w:t>
      </w:r>
      <w:r>
        <w:rPr>
          <w:rFonts w:ascii="Arial" w:hAnsi="Arial" w:cs="Arial"/>
        </w:rPr>
        <w:t xml:space="preserve">  -   488 osôb  (49, 44</w:t>
      </w:r>
      <w:r w:rsidR="00882A1F">
        <w:rPr>
          <w:rFonts w:ascii="Arial" w:hAnsi="Arial" w:cs="Arial"/>
        </w:rPr>
        <w:t xml:space="preserve"> </w:t>
      </w:r>
      <w:r>
        <w:rPr>
          <w:rFonts w:ascii="Arial" w:hAnsi="Arial" w:cs="Arial"/>
        </w:rPr>
        <w:t>%  zo všetkých oslobodených osôb),</w:t>
      </w:r>
    </w:p>
    <w:p w:rsidR="00AD39E4" w:rsidP="00AD39E4">
      <w:pPr>
        <w:bidi w:val="0"/>
        <w:jc w:val="both"/>
        <w:rPr>
          <w:rFonts w:ascii="Arial" w:hAnsi="Arial" w:cs="Arial"/>
        </w:rPr>
      </w:pPr>
      <w:r>
        <w:rPr>
          <w:rFonts w:ascii="Arial" w:hAnsi="Arial" w:cs="Arial"/>
        </w:rPr>
        <w:t>• podľa písmena  f</w:t>
      </w:r>
      <w:r w:rsidR="00C964DF">
        <w:rPr>
          <w:rFonts w:ascii="Arial" w:hAnsi="Arial" w:cs="Arial"/>
        </w:rPr>
        <w:t>/</w:t>
      </w:r>
      <w:r>
        <w:rPr>
          <w:rFonts w:ascii="Arial" w:hAnsi="Arial" w:cs="Arial"/>
        </w:rPr>
        <w:t xml:space="preserve">   -     11 osôb  (  1, 12</w:t>
      </w:r>
      <w:r w:rsidR="00882A1F">
        <w:rPr>
          <w:rFonts w:ascii="Arial" w:hAnsi="Arial" w:cs="Arial"/>
        </w:rPr>
        <w:t xml:space="preserve"> </w:t>
      </w:r>
      <w:r>
        <w:rPr>
          <w:rFonts w:ascii="Arial" w:hAnsi="Arial" w:cs="Arial"/>
        </w:rPr>
        <w:t>%  zo všetkých oslobodených osôb).</w:t>
      </w:r>
    </w:p>
    <w:p w:rsidR="00AD39E4" w:rsidP="00AD39E4">
      <w:pPr>
        <w:bidi w:val="0"/>
        <w:jc w:val="both"/>
        <w:rPr>
          <w:rFonts w:ascii="Arial" w:hAnsi="Arial" w:cs="Arial"/>
        </w:rPr>
      </w:pPr>
    </w:p>
    <w:p w:rsidR="00AD39E4" w:rsidP="00AD39E4">
      <w:pPr>
        <w:bidi w:val="0"/>
        <w:jc w:val="both"/>
        <w:rPr>
          <w:rFonts w:ascii="Arial" w:hAnsi="Arial" w:cs="Arial"/>
        </w:rPr>
      </w:pPr>
      <w:r>
        <w:rPr>
          <w:rFonts w:ascii="Arial" w:hAnsi="Arial" w:cs="Arial"/>
        </w:rPr>
        <w:tab/>
        <w:t>Právne dôvody oslobodenia obžalovaných súdmi spod obžalôb podaných prokurátormi sa v porovnaní s predchádzajúcimi rokmi podstatne nezmenili. Jedným z dôvodov oslobodenia obžalovaných spod obžaloby bolo rozdielne hodnotenie dôkazov prokurátorom v prípravnom konaní a následne súdom na hlavnom pojednávaní.</w:t>
      </w:r>
    </w:p>
    <w:p w:rsidR="00AD39E4" w:rsidP="00AD39E4">
      <w:pPr>
        <w:bidi w:val="0"/>
        <w:jc w:val="both"/>
        <w:rPr>
          <w:rFonts w:ascii="Arial" w:hAnsi="Arial" w:cs="Arial"/>
        </w:rPr>
      </w:pPr>
    </w:p>
    <w:p w:rsidR="00AD39E4" w:rsidP="00AD39E4">
      <w:pPr>
        <w:bidi w:val="0"/>
        <w:jc w:val="both"/>
        <w:rPr>
          <w:rFonts w:ascii="Arial" w:hAnsi="Arial" w:cs="Arial"/>
        </w:rPr>
      </w:pPr>
      <w:r>
        <w:rPr>
          <w:rFonts w:ascii="Arial" w:hAnsi="Arial" w:cs="Arial"/>
        </w:rPr>
        <w:tab/>
        <w:t xml:space="preserve">Ďalším dôvodom boli podstatné zmeny výpovedí obžalovaných a svedkov na hlavnom pojednávaní, v porovnaní s výpoveďami nimi podanými v prípravnom konaní (zmeny výpovedí svedkov posudzujú prokurátori aj z hľadiska eventuálneho spáchania trestného činu krivej výpovede a krivej prísahy podľa § 346 Trestného zákona, prípadne trestného činu krivého obvinenia podľa § 345 Trestného zákona). V tejto súvislosti významnú úlohu malo uplatňovanie zásady trestného konania </w:t>
      </w:r>
      <w:r w:rsidR="00374823">
        <w:rPr>
          <w:rFonts w:ascii="Arial" w:hAnsi="Arial" w:cs="Arial"/>
        </w:rPr>
        <w:t xml:space="preserve">      </w:t>
      </w:r>
      <w:r>
        <w:rPr>
          <w:rFonts w:ascii="Arial" w:hAnsi="Arial" w:cs="Arial"/>
        </w:rPr>
        <w:t>„in dubio pro reo” (§ 2 odsek 4 Trestného poriadku) v procese hodnotenia dôkazov a rozhodovania na hlavnom pojednávaní.</w:t>
      </w:r>
    </w:p>
    <w:p w:rsidR="00AD39E4" w:rsidP="00AD39E4">
      <w:pPr>
        <w:bidi w:val="0"/>
        <w:jc w:val="both"/>
        <w:rPr>
          <w:rFonts w:ascii="Arial" w:hAnsi="Arial" w:cs="Arial"/>
        </w:rPr>
      </w:pPr>
    </w:p>
    <w:p w:rsidR="00AD39E4" w:rsidP="00AD39E4">
      <w:pPr>
        <w:bidi w:val="0"/>
        <w:jc w:val="both"/>
        <w:rPr>
          <w:rFonts w:ascii="Arial" w:hAnsi="Arial" w:cs="Arial"/>
        </w:rPr>
      </w:pPr>
      <w:r>
        <w:rPr>
          <w:rFonts w:ascii="Arial" w:hAnsi="Arial" w:cs="Arial"/>
        </w:rPr>
        <w:tab/>
        <w:t>Významný podiel na oslobodených trestných veciach mala zistená existencia dôvodov zániku trestnosti činu, najmä v dôsledku uplatnenia hmotnoprávneho inštitútu „účinnej ľútosti”. Tento dôvod zániku trestnosti činu bol najviac aplikovaný pri trestnom čine zanedbania   povinnej  výživy – páchateľ   dodatočne   a   úplne uhradil výživné oprávnenému subjektu a prečin nemal trvalo nepriaznivé následky vo vzťahu k vyživovanej osobe (§ 86 písmeno a</w:t>
      </w:r>
      <w:r w:rsidR="00902225">
        <w:rPr>
          <w:rFonts w:ascii="Arial" w:hAnsi="Arial" w:cs="Arial"/>
        </w:rPr>
        <w:t>/</w:t>
      </w:r>
      <w:r>
        <w:rPr>
          <w:rFonts w:ascii="Arial" w:hAnsi="Arial" w:cs="Arial"/>
        </w:rPr>
        <w:t>, b</w:t>
      </w:r>
      <w:r w:rsidR="00902225">
        <w:rPr>
          <w:rFonts w:ascii="Arial" w:hAnsi="Arial" w:cs="Arial"/>
        </w:rPr>
        <w:t>/</w:t>
      </w:r>
      <w:r>
        <w:rPr>
          <w:rFonts w:ascii="Arial" w:hAnsi="Arial" w:cs="Arial"/>
        </w:rPr>
        <w:t xml:space="preserve"> Trestného zákona).</w:t>
      </w:r>
    </w:p>
    <w:p w:rsidR="00AD39E4" w:rsidP="00AD39E4">
      <w:pPr>
        <w:bidi w:val="0"/>
        <w:jc w:val="both"/>
        <w:rPr>
          <w:rFonts w:ascii="Arial" w:hAnsi="Arial" w:cs="Arial"/>
        </w:rPr>
      </w:pPr>
      <w:r>
        <w:rPr>
          <w:rFonts w:ascii="Arial" w:hAnsi="Arial" w:cs="Arial"/>
        </w:rPr>
        <w:t> </w:t>
      </w:r>
    </w:p>
    <w:p w:rsidR="00AD39E4" w:rsidP="00AD39E4">
      <w:pPr>
        <w:bidi w:val="0"/>
        <w:jc w:val="both"/>
        <w:rPr>
          <w:rFonts w:ascii="Arial" w:hAnsi="Arial" w:cs="Arial"/>
        </w:rPr>
      </w:pPr>
      <w:r>
        <w:rPr>
          <w:rFonts w:ascii="Arial" w:hAnsi="Arial" w:cs="Arial"/>
        </w:rPr>
        <w:tab/>
        <w:t xml:space="preserve">Súdy v roku 2010 podmienečne zastavili trestné stíhanie (§ 282 odsek </w:t>
      </w:r>
      <w:r w:rsidR="006346CC">
        <w:rPr>
          <w:rFonts w:ascii="Arial" w:hAnsi="Arial" w:cs="Arial"/>
        </w:rPr>
        <w:t xml:space="preserve">          </w:t>
      </w:r>
      <w:r>
        <w:rPr>
          <w:rFonts w:ascii="Arial" w:hAnsi="Arial" w:cs="Arial"/>
        </w:rPr>
        <w:t>1, odsek 2 Trestného poriadku) proti 306 obžalovaným. V porovnaní s rokom 2009 (311 obžalovaných) bol zaznamenaný pokles o 5 osôb (o 1,61</w:t>
      </w:r>
      <w:r w:rsidR="00F00728">
        <w:rPr>
          <w:rFonts w:ascii="Arial" w:hAnsi="Arial" w:cs="Arial"/>
        </w:rPr>
        <w:t xml:space="preserve"> </w:t>
      </w:r>
      <w:r>
        <w:rPr>
          <w:rFonts w:ascii="Arial" w:hAnsi="Arial" w:cs="Arial"/>
        </w:rPr>
        <w:t>%) a v porovnaní s rokom 2008 (281 obžalovaných) nárast o 25 osôb (o 8,17</w:t>
      </w:r>
      <w:r w:rsidR="00F00728">
        <w:rPr>
          <w:rFonts w:ascii="Arial" w:hAnsi="Arial" w:cs="Arial"/>
        </w:rPr>
        <w:t xml:space="preserve"> </w:t>
      </w:r>
      <w:r>
        <w:rPr>
          <w:rFonts w:ascii="Arial" w:hAnsi="Arial" w:cs="Arial"/>
        </w:rPr>
        <w:t>%).</w:t>
      </w:r>
    </w:p>
    <w:p w:rsidR="00AD39E4" w:rsidP="00AD39E4">
      <w:pPr>
        <w:bidi w:val="0"/>
        <w:jc w:val="both"/>
        <w:rPr>
          <w:rFonts w:ascii="Arial" w:hAnsi="Arial" w:cs="Arial"/>
        </w:rPr>
      </w:pPr>
    </w:p>
    <w:p w:rsidR="00AD39E4" w:rsidP="00AD39E4">
      <w:pPr>
        <w:bidi w:val="0"/>
        <w:jc w:val="both"/>
        <w:rPr>
          <w:rFonts w:ascii="Arial" w:hAnsi="Arial" w:cs="Arial"/>
        </w:rPr>
      </w:pPr>
      <w:r>
        <w:rPr>
          <w:rFonts w:ascii="Arial" w:hAnsi="Arial" w:cs="Arial"/>
        </w:rPr>
        <w:tab/>
        <w:t>V roku 2010 súdy schválili zmier a zastavili trestné stíhanie (§ 282 odsek 3 Trestného poriadku) proti 110 obžalovaným. V porovnaní s rokom 2009 (161 obžalovaných) bol zaznamenaný pokles o 51 osôb (o 31,68</w:t>
      </w:r>
      <w:r w:rsidR="00F00728">
        <w:rPr>
          <w:rFonts w:ascii="Arial" w:hAnsi="Arial" w:cs="Arial"/>
        </w:rPr>
        <w:t xml:space="preserve"> </w:t>
      </w:r>
      <w:r>
        <w:rPr>
          <w:rFonts w:ascii="Arial" w:hAnsi="Arial" w:cs="Arial"/>
        </w:rPr>
        <w:t>%) a v porovnaní s rokom 2008 (156 obžalovaných) pokles o 46 osôb (o 29,49</w:t>
      </w:r>
      <w:r w:rsidR="00F00728">
        <w:rPr>
          <w:rFonts w:ascii="Arial" w:hAnsi="Arial" w:cs="Arial"/>
        </w:rPr>
        <w:t xml:space="preserve"> </w:t>
      </w:r>
      <w:r>
        <w:rPr>
          <w:rFonts w:ascii="Arial" w:hAnsi="Arial" w:cs="Arial"/>
        </w:rPr>
        <w:t>%).</w:t>
      </w:r>
    </w:p>
    <w:p w:rsidR="00AD39E4" w:rsidP="00AD39E4">
      <w:pPr>
        <w:bidi w:val="0"/>
        <w:jc w:val="both"/>
        <w:rPr>
          <w:rFonts w:ascii="Arial" w:hAnsi="Arial" w:cs="Arial"/>
        </w:rPr>
      </w:pPr>
    </w:p>
    <w:p w:rsidR="00AD39E4" w:rsidP="00AD39E4">
      <w:pPr>
        <w:bidi w:val="0"/>
        <w:jc w:val="both"/>
        <w:rPr>
          <w:rFonts w:ascii="Arial" w:hAnsi="Arial" w:cs="Arial"/>
        </w:rPr>
      </w:pPr>
      <w:r>
        <w:rPr>
          <w:rFonts w:ascii="Arial" w:hAnsi="Arial" w:cs="Arial"/>
        </w:rPr>
        <w:tab/>
        <w:t>K súdnemu schváleniu dohody o vine a treste (§ 334 odsek 4 Trestného poriadku), uzatvorenej medzi prokurátorom a obvinenými, došlo v roku 2010 u  7 142 obvinených osôb, čo predstavuje 93,74</w:t>
      </w:r>
      <w:r w:rsidR="00F00728">
        <w:rPr>
          <w:rFonts w:ascii="Arial" w:hAnsi="Arial" w:cs="Arial"/>
        </w:rPr>
        <w:t xml:space="preserve"> </w:t>
      </w:r>
      <w:r>
        <w:rPr>
          <w:rFonts w:ascii="Arial" w:hAnsi="Arial" w:cs="Arial"/>
        </w:rPr>
        <w:t>% z celkového počtu obvinených osôb, na ktoré bol podaný návrh na schválenie dohody o vine a treste (7 619 osôb). V porovnaní s rokom 2009 (6 547 obvinených) ide o nárast v počte súdmi   schválených   dohôd  o vine a treste o 595 osôb (o 9,09</w:t>
      </w:r>
      <w:r w:rsidR="00F00728">
        <w:rPr>
          <w:rFonts w:ascii="Arial" w:hAnsi="Arial" w:cs="Arial"/>
        </w:rPr>
        <w:t xml:space="preserve"> </w:t>
      </w:r>
      <w:r>
        <w:rPr>
          <w:rFonts w:ascii="Arial" w:hAnsi="Arial" w:cs="Arial"/>
        </w:rPr>
        <w:t>%)  a  v  porovnaní  s  rokom  2008  (5 455 obvinených)  o  nárast  o 1 687 osôb (o 30,93</w:t>
      </w:r>
      <w:r w:rsidR="00F00728">
        <w:rPr>
          <w:rFonts w:ascii="Arial" w:hAnsi="Arial" w:cs="Arial"/>
        </w:rPr>
        <w:t xml:space="preserve"> </w:t>
      </w:r>
      <w:r>
        <w:rPr>
          <w:rFonts w:ascii="Arial" w:hAnsi="Arial" w:cs="Arial"/>
        </w:rPr>
        <w:t>%).</w:t>
      </w:r>
    </w:p>
    <w:p w:rsidR="00AD39E4" w:rsidP="00AD39E4">
      <w:pPr>
        <w:bidi w:val="0"/>
        <w:jc w:val="both"/>
        <w:rPr>
          <w:rFonts w:ascii="Arial" w:hAnsi="Arial" w:cs="Arial"/>
        </w:rPr>
      </w:pPr>
    </w:p>
    <w:p w:rsidR="00AD39E4" w:rsidP="00AD39E4">
      <w:pPr>
        <w:bidi w:val="0"/>
        <w:jc w:val="both"/>
        <w:rPr>
          <w:rFonts w:ascii="Arial" w:hAnsi="Arial" w:cs="Arial"/>
        </w:rPr>
      </w:pPr>
      <w:r>
        <w:rPr>
          <w:rFonts w:ascii="Arial" w:hAnsi="Arial" w:cs="Arial"/>
        </w:rPr>
        <w:tab/>
        <w:t>Súdy v roku 2010 neschválili dohodu o vine a treste, uzatvorenú medzi prokurátorom a obvinenými, u 165 obvinených osôb, čo predstavuje 2,17</w:t>
      </w:r>
      <w:r w:rsidR="00063CF0">
        <w:rPr>
          <w:rFonts w:ascii="Arial" w:hAnsi="Arial" w:cs="Arial"/>
        </w:rPr>
        <w:t xml:space="preserve"> </w:t>
      </w:r>
      <w:r>
        <w:rPr>
          <w:rFonts w:ascii="Arial" w:hAnsi="Arial" w:cs="Arial"/>
        </w:rPr>
        <w:t>% z celkového počtu osôb, na ktoré bol prokurátorom podaný návrh na schválenie dohody o vine a treste. V porovnaní s rokom 2009 (147 obvinených) sa jedná o nárast v počte súdmi neschválených dohôd o vine a treste o 18 osôb (o 12,24</w:t>
      </w:r>
      <w:r w:rsidR="00063CF0">
        <w:rPr>
          <w:rFonts w:ascii="Arial" w:hAnsi="Arial" w:cs="Arial"/>
        </w:rPr>
        <w:t xml:space="preserve"> </w:t>
      </w:r>
      <w:r>
        <w:rPr>
          <w:rFonts w:ascii="Arial" w:hAnsi="Arial" w:cs="Arial"/>
        </w:rPr>
        <w:t>%) a v porovnaní s rokom 2008 (136 obvinených) o nárast o 29 osôb (o 21,32</w:t>
      </w:r>
      <w:r w:rsidR="00063CF0">
        <w:rPr>
          <w:rFonts w:ascii="Arial" w:hAnsi="Arial" w:cs="Arial"/>
        </w:rPr>
        <w:t xml:space="preserve"> </w:t>
      </w:r>
      <w:r>
        <w:rPr>
          <w:rFonts w:ascii="Arial" w:hAnsi="Arial" w:cs="Arial"/>
        </w:rPr>
        <w:t>%).  K najčastejším dôvodom neschválenia dohôd o vine a treste súdmi patrí zmena stanoviska obvineného k uzatvorenej dohode, keď obvinení pred súdmi vyjadrili nesúhlas s už uzatvorenou dohodou s prokurátorom, najmä pre dodatočný nesúhlas s navrhovaným nepodmienečným trestom odňatia slobody.</w:t>
      </w:r>
    </w:p>
    <w:p w:rsidR="00AD39E4" w:rsidP="00AD39E4">
      <w:pPr>
        <w:bidi w:val="0"/>
        <w:jc w:val="both"/>
        <w:rPr>
          <w:rFonts w:ascii="Arial" w:hAnsi="Arial" w:cs="Arial"/>
        </w:rPr>
      </w:pPr>
    </w:p>
    <w:p w:rsidR="00AD39E4" w:rsidP="00AD39E4">
      <w:pPr>
        <w:bidi w:val="0"/>
        <w:jc w:val="both"/>
        <w:rPr>
          <w:rFonts w:ascii="Arial" w:hAnsi="Arial" w:cs="Arial"/>
        </w:rPr>
      </w:pPr>
      <w:r>
        <w:rPr>
          <w:rFonts w:ascii="Arial" w:hAnsi="Arial" w:cs="Arial"/>
        </w:rPr>
        <w:tab/>
        <w:t xml:space="preserve">V roku 2010 súdy vrátili prokurátorovi na konanie o dohode o vine a treste </w:t>
      </w:r>
      <w:r w:rsidR="00716715">
        <w:rPr>
          <w:rFonts w:ascii="Arial" w:hAnsi="Arial" w:cs="Arial"/>
        </w:rPr>
        <w:t xml:space="preserve">     </w:t>
      </w:r>
      <w:r>
        <w:rPr>
          <w:rFonts w:ascii="Arial" w:hAnsi="Arial" w:cs="Arial"/>
        </w:rPr>
        <w:t>(§ 244 odsek 1 písm</w:t>
      </w:r>
      <w:r w:rsidR="00E52297">
        <w:rPr>
          <w:rFonts w:ascii="Arial" w:hAnsi="Arial" w:cs="Arial"/>
        </w:rPr>
        <w:t>eno</w:t>
      </w:r>
      <w:r>
        <w:rPr>
          <w:rFonts w:ascii="Arial" w:hAnsi="Arial" w:cs="Arial"/>
        </w:rPr>
        <w:t xml:space="preserve"> g/, § 255 odsek 3 Trestného poriadku) 149  vecí, čo je v porovnaní s rokom 2009 (344 vecí) pokles o 195 trestných vecí (o 56,69</w:t>
      </w:r>
      <w:r w:rsidR="00063CF0">
        <w:rPr>
          <w:rFonts w:ascii="Arial" w:hAnsi="Arial" w:cs="Arial"/>
        </w:rPr>
        <w:t xml:space="preserve"> </w:t>
      </w:r>
      <w:r>
        <w:rPr>
          <w:rFonts w:ascii="Arial" w:hAnsi="Arial" w:cs="Arial"/>
        </w:rPr>
        <w:t>%) a v porovnaní s rokom 2008 (341 vecí) pokles o 192 trestných vecí (o 56,30</w:t>
      </w:r>
      <w:r w:rsidR="00063CF0">
        <w:rPr>
          <w:rFonts w:ascii="Arial" w:hAnsi="Arial" w:cs="Arial"/>
        </w:rPr>
        <w:t xml:space="preserve"> </w:t>
      </w:r>
      <w:r>
        <w:rPr>
          <w:rFonts w:ascii="Arial" w:hAnsi="Arial" w:cs="Arial"/>
        </w:rPr>
        <w:t>%).</w:t>
      </w:r>
    </w:p>
    <w:p w:rsidR="00AD39E4" w:rsidP="00AD39E4">
      <w:pPr>
        <w:bidi w:val="0"/>
        <w:jc w:val="both"/>
        <w:rPr>
          <w:rFonts w:ascii="Arial" w:hAnsi="Arial" w:cs="Arial"/>
        </w:rPr>
      </w:pPr>
    </w:p>
    <w:p w:rsidR="00AD39E4" w:rsidP="00AD39E4">
      <w:pPr>
        <w:bidi w:val="0"/>
        <w:jc w:val="both"/>
        <w:rPr>
          <w:rFonts w:ascii="Arial" w:hAnsi="Arial" w:cs="Arial"/>
        </w:rPr>
      </w:pPr>
      <w:r>
        <w:rPr>
          <w:rFonts w:ascii="Arial" w:hAnsi="Arial" w:cs="Arial"/>
        </w:rPr>
        <w:tab/>
        <w:t>Súdy v roku 2010 zastavili trestné stíhanie (§ 281 odsek 1, odsek 2 Trestného poriadku) proti 287 obžalovaným. V porovnaní s rokom 2009 (416 obžalovaných) bol zaznamenaný pokles o 129 osôb (o 31,01</w:t>
      </w:r>
      <w:r w:rsidR="00063CF0">
        <w:rPr>
          <w:rFonts w:ascii="Arial" w:hAnsi="Arial" w:cs="Arial"/>
        </w:rPr>
        <w:t xml:space="preserve"> </w:t>
      </w:r>
      <w:r>
        <w:rPr>
          <w:rFonts w:ascii="Arial" w:hAnsi="Arial" w:cs="Arial"/>
        </w:rPr>
        <w:t>%) a v porovnaní s rokom 2008 (430 obžalovaných) pokles o 143 osôb (o 33,26</w:t>
      </w:r>
      <w:r w:rsidR="00063CF0">
        <w:rPr>
          <w:rFonts w:ascii="Arial" w:hAnsi="Arial" w:cs="Arial"/>
        </w:rPr>
        <w:t xml:space="preserve"> </w:t>
      </w:r>
      <w:r>
        <w:rPr>
          <w:rFonts w:ascii="Arial" w:hAnsi="Arial" w:cs="Arial"/>
        </w:rPr>
        <w:t>%).</w:t>
      </w:r>
    </w:p>
    <w:p w:rsidR="00AD39E4" w:rsidP="00AD39E4">
      <w:pPr>
        <w:bidi w:val="0"/>
        <w:jc w:val="both"/>
        <w:rPr>
          <w:rFonts w:ascii="Arial" w:hAnsi="Arial" w:cs="Arial"/>
        </w:rPr>
      </w:pPr>
    </w:p>
    <w:p w:rsidR="00AD39E4" w:rsidP="00AD39E4">
      <w:pPr>
        <w:bidi w:val="0"/>
        <w:jc w:val="both"/>
        <w:rPr>
          <w:rFonts w:ascii="Arial" w:hAnsi="Arial" w:cs="Arial"/>
        </w:rPr>
      </w:pPr>
      <w:r>
        <w:rPr>
          <w:rFonts w:ascii="Arial" w:hAnsi="Arial" w:cs="Arial"/>
        </w:rPr>
        <w:tab/>
        <w:t>V roku 2010 súdy postúpili trestné veci (§ 280 odsek 2 Trestného poriadku) príslušnému štátnemu orgánu proti 184 obžalovaným. V porovnaní s rokom 2009 (164 obžalovaných) bol zaznamenaný nárast o 20 osôb (o 12,20</w:t>
      </w:r>
      <w:r w:rsidR="00063CF0">
        <w:rPr>
          <w:rFonts w:ascii="Arial" w:hAnsi="Arial" w:cs="Arial"/>
        </w:rPr>
        <w:t xml:space="preserve"> </w:t>
      </w:r>
      <w:r>
        <w:rPr>
          <w:rFonts w:ascii="Arial" w:hAnsi="Arial" w:cs="Arial"/>
        </w:rPr>
        <w:t>%) a v porovnaní s rokom 2008 (154 obžalovaných) nárast o 30 osôb (o 19,48</w:t>
      </w:r>
      <w:r w:rsidR="00063CF0">
        <w:rPr>
          <w:rFonts w:ascii="Arial" w:hAnsi="Arial" w:cs="Arial"/>
        </w:rPr>
        <w:t xml:space="preserve"> </w:t>
      </w:r>
      <w:r>
        <w:rPr>
          <w:rFonts w:ascii="Arial" w:hAnsi="Arial" w:cs="Arial"/>
        </w:rPr>
        <w:t>%).</w:t>
      </w:r>
    </w:p>
    <w:p w:rsidR="00AD39E4" w:rsidP="00AD39E4">
      <w:pPr>
        <w:bidi w:val="0"/>
        <w:jc w:val="both"/>
        <w:rPr>
          <w:rFonts w:ascii="Arial" w:hAnsi="Arial" w:cs="Arial"/>
        </w:rPr>
      </w:pPr>
    </w:p>
    <w:p w:rsidR="00AD39E4" w:rsidP="00AD39E4">
      <w:pPr>
        <w:bidi w:val="0"/>
        <w:jc w:val="both"/>
        <w:rPr>
          <w:rFonts w:ascii="Arial" w:hAnsi="Arial" w:cs="Arial"/>
        </w:rPr>
      </w:pPr>
      <w:r>
        <w:rPr>
          <w:rFonts w:ascii="Arial" w:hAnsi="Arial" w:cs="Arial"/>
        </w:rPr>
        <w:tab/>
        <w:t xml:space="preserve">Súdy  v roku 2010 odmietli obžalobu a vrátili prokurátorovi na došetrenie  </w:t>
      </w:r>
      <w:r w:rsidR="00410B57">
        <w:rPr>
          <w:rFonts w:ascii="Arial" w:hAnsi="Arial" w:cs="Arial"/>
        </w:rPr>
        <w:t xml:space="preserve">      </w:t>
      </w:r>
      <w:r>
        <w:rPr>
          <w:rFonts w:ascii="Arial" w:hAnsi="Arial" w:cs="Arial"/>
        </w:rPr>
        <w:t>(§ 244 odsek 1 písm</w:t>
      </w:r>
      <w:r w:rsidR="00E52297">
        <w:rPr>
          <w:rFonts w:ascii="Arial" w:hAnsi="Arial" w:cs="Arial"/>
        </w:rPr>
        <w:t>eno</w:t>
      </w:r>
      <w:r>
        <w:rPr>
          <w:rFonts w:ascii="Arial" w:hAnsi="Arial" w:cs="Arial"/>
        </w:rPr>
        <w:t xml:space="preserve"> h/ Trestného poriadku) 75 tres</w:t>
      </w:r>
      <w:r w:rsidR="00410B57">
        <w:rPr>
          <w:rFonts w:ascii="Arial" w:hAnsi="Arial" w:cs="Arial"/>
        </w:rPr>
        <w:t>tných vecí, čo predstavuje 0,28</w:t>
      </w:r>
      <w:r w:rsidR="00063CF0">
        <w:rPr>
          <w:rFonts w:ascii="Arial" w:hAnsi="Arial" w:cs="Arial"/>
        </w:rPr>
        <w:t xml:space="preserve"> </w:t>
      </w:r>
      <w:r>
        <w:rPr>
          <w:rFonts w:ascii="Arial" w:hAnsi="Arial" w:cs="Arial"/>
        </w:rPr>
        <w:t>% z celkového počtu trestných vecí skončených v prípravnom konaní podaním obžaloby na súd (26 653 obžalôb). V porovnaní s rokom 2009 (77 vecí) ide o pokles o 2 trestné veci (o 2,60</w:t>
      </w:r>
      <w:r w:rsidR="0077758B">
        <w:rPr>
          <w:rFonts w:ascii="Arial" w:hAnsi="Arial" w:cs="Arial"/>
        </w:rPr>
        <w:t xml:space="preserve"> </w:t>
      </w:r>
      <w:r>
        <w:rPr>
          <w:rFonts w:ascii="Arial" w:hAnsi="Arial" w:cs="Arial"/>
        </w:rPr>
        <w:t xml:space="preserve">%) a v porovnaní s rokom 2008 (95 vecí) o pokles </w:t>
      </w:r>
      <w:r w:rsidR="00374823">
        <w:rPr>
          <w:rFonts w:ascii="Arial" w:hAnsi="Arial" w:cs="Arial"/>
        </w:rPr>
        <w:t xml:space="preserve">              </w:t>
      </w:r>
      <w:r>
        <w:rPr>
          <w:rFonts w:ascii="Arial" w:hAnsi="Arial" w:cs="Arial"/>
        </w:rPr>
        <w:t>o 20 trestných vecí (o 21,05</w:t>
      </w:r>
      <w:r w:rsidR="0077758B">
        <w:rPr>
          <w:rFonts w:ascii="Arial" w:hAnsi="Arial" w:cs="Arial"/>
        </w:rPr>
        <w:t xml:space="preserve"> </w:t>
      </w:r>
      <w:r>
        <w:rPr>
          <w:rFonts w:ascii="Arial" w:hAnsi="Arial" w:cs="Arial"/>
        </w:rPr>
        <w:t>%).</w:t>
      </w:r>
    </w:p>
    <w:p w:rsidR="00AD39E4" w:rsidP="00AD39E4">
      <w:pPr>
        <w:bidi w:val="0"/>
        <w:jc w:val="both"/>
        <w:rPr>
          <w:rFonts w:ascii="Arial" w:hAnsi="Arial" w:cs="Arial"/>
        </w:rPr>
      </w:pPr>
    </w:p>
    <w:p w:rsidR="00AD39E4" w:rsidP="00AD39E4">
      <w:pPr>
        <w:bidi w:val="0"/>
        <w:jc w:val="both"/>
        <w:rPr>
          <w:rFonts w:ascii="Arial" w:hAnsi="Arial" w:cs="Arial"/>
        </w:rPr>
      </w:pPr>
      <w:r>
        <w:rPr>
          <w:rFonts w:ascii="Arial" w:hAnsi="Arial" w:cs="Arial"/>
        </w:rPr>
        <w:tab/>
        <w:t>V roku 2010 využívali prokurátori v súdnom konaní v  primeranom rozsahu zákonné oprávnenie podávať riadne opravné prostriedky proti rozhodnutiam prvostupňových súdov. Celkove bolo podaných 1 397 odvolaní prokurátora. V porovnaní s rokom 2009 (1 347 odvolaní) bol zaznamenaný nárast o 50 odvolaní (o 3,71</w:t>
      </w:r>
      <w:r w:rsidR="0077758B">
        <w:rPr>
          <w:rFonts w:ascii="Arial" w:hAnsi="Arial" w:cs="Arial"/>
        </w:rPr>
        <w:t xml:space="preserve"> </w:t>
      </w:r>
      <w:r>
        <w:rPr>
          <w:rFonts w:ascii="Arial" w:hAnsi="Arial" w:cs="Arial"/>
        </w:rPr>
        <w:t xml:space="preserve">%) a v porovnaní s rokom 2008 (1 138 odvolaní) nárast o 259 odvolaní </w:t>
      </w:r>
      <w:r w:rsidR="00A141EA">
        <w:rPr>
          <w:rFonts w:ascii="Arial" w:hAnsi="Arial" w:cs="Arial"/>
        </w:rPr>
        <w:t xml:space="preserve">    </w:t>
      </w:r>
      <w:r w:rsidR="00CD751D">
        <w:rPr>
          <w:rFonts w:ascii="Arial" w:hAnsi="Arial" w:cs="Arial"/>
        </w:rPr>
        <w:t xml:space="preserve">     </w:t>
      </w:r>
      <w:r>
        <w:rPr>
          <w:rFonts w:ascii="Arial" w:hAnsi="Arial" w:cs="Arial"/>
        </w:rPr>
        <w:t>(o 22,76</w:t>
      </w:r>
      <w:r w:rsidR="0077758B">
        <w:rPr>
          <w:rFonts w:ascii="Arial" w:hAnsi="Arial" w:cs="Arial"/>
        </w:rPr>
        <w:t xml:space="preserve"> </w:t>
      </w:r>
      <w:r>
        <w:rPr>
          <w:rFonts w:ascii="Arial" w:hAnsi="Arial" w:cs="Arial"/>
        </w:rPr>
        <w:t>%).</w:t>
      </w:r>
      <w:r w:rsidR="00A141EA">
        <w:rPr>
          <w:rFonts w:ascii="Arial" w:hAnsi="Arial" w:cs="Arial"/>
        </w:rPr>
        <w:t xml:space="preserve"> </w:t>
      </w:r>
      <w:r>
        <w:rPr>
          <w:rFonts w:ascii="Arial" w:hAnsi="Arial" w:cs="Arial"/>
        </w:rPr>
        <w:t>Úspešných bolo 262 odvolaní, čo v porovnaní s rokom 2009 (330 úspešných odvolaní) predstavuje pokles o 68 úspešných odvolaní a v porovnaní s rokom 2008 (268 úspešných odvolaní) pokles o 6 úspešných odvolaní.  V roku 2010 bolo neúspešných 459 odvolaní, v roku 2009 ich bolo 279 a v roku 2008 bolo neúspešných 182 odvolaní. Odvolania prokurátora z hľadiska ich úspešnosti teda zaznamenali pokles v porovnaní s predchádzajúcimi rokmi 2009 a 2008. Pri percentuálnom vyjadrení úspešnosti všetkých rozhodnutých odvolaní v roku 2010  bolo úspešných 36,34</w:t>
      </w:r>
      <w:r w:rsidR="0077758B">
        <w:rPr>
          <w:rFonts w:ascii="Arial" w:hAnsi="Arial" w:cs="Arial"/>
        </w:rPr>
        <w:t xml:space="preserve"> </w:t>
      </w:r>
      <w:r>
        <w:rPr>
          <w:rFonts w:ascii="Arial" w:hAnsi="Arial" w:cs="Arial"/>
        </w:rPr>
        <w:t xml:space="preserve">%, v roku 2009 </w:t>
      </w:r>
      <w:r w:rsidR="005D7BEA">
        <w:rPr>
          <w:rFonts w:ascii="Arial" w:hAnsi="Arial" w:cs="Arial"/>
        </w:rPr>
        <w:t xml:space="preserve"> </w:t>
      </w:r>
      <w:r>
        <w:rPr>
          <w:rFonts w:ascii="Arial" w:hAnsi="Arial" w:cs="Arial"/>
        </w:rPr>
        <w:t xml:space="preserve">54,19% a v roku 2008 </w:t>
      </w:r>
      <w:r w:rsidR="005D7BEA">
        <w:rPr>
          <w:rFonts w:ascii="Arial" w:hAnsi="Arial" w:cs="Arial"/>
        </w:rPr>
        <w:t xml:space="preserve"> </w:t>
      </w:r>
      <w:r>
        <w:rPr>
          <w:rFonts w:ascii="Arial" w:hAnsi="Arial" w:cs="Arial"/>
        </w:rPr>
        <w:t>59,56</w:t>
      </w:r>
      <w:r w:rsidR="0077758B">
        <w:rPr>
          <w:rFonts w:ascii="Arial" w:hAnsi="Arial" w:cs="Arial"/>
        </w:rPr>
        <w:t xml:space="preserve"> </w:t>
      </w:r>
      <w:r>
        <w:rPr>
          <w:rFonts w:ascii="Arial" w:hAnsi="Arial" w:cs="Arial"/>
        </w:rPr>
        <w:t xml:space="preserve">%. K najčastejším dôvodom neúspešnosti odvolaní prokurátora možno zaradiť najmä rozdielnosť právneho názoru prokurátora a súdu na </w:t>
      </w:r>
      <w:r w:rsidR="005D7BEA">
        <w:rPr>
          <w:rFonts w:ascii="Arial" w:hAnsi="Arial" w:cs="Arial"/>
        </w:rPr>
        <w:t>h</w:t>
      </w:r>
      <w:r>
        <w:rPr>
          <w:rFonts w:ascii="Arial" w:hAnsi="Arial" w:cs="Arial"/>
        </w:rPr>
        <w:t>odnotenie dôkaznej situác</w:t>
      </w:r>
      <w:r w:rsidR="005D7BEA">
        <w:rPr>
          <w:rFonts w:ascii="Arial" w:hAnsi="Arial" w:cs="Arial"/>
        </w:rPr>
        <w:t xml:space="preserve">ie a vierohodnosti jednotlivých </w:t>
      </w:r>
      <w:r>
        <w:rPr>
          <w:rFonts w:ascii="Arial" w:hAnsi="Arial" w:cs="Arial"/>
        </w:rPr>
        <w:t>zadokumentovaných dôkazov, ako</w:t>
      </w:r>
      <w:r w:rsidR="005D7BEA">
        <w:rPr>
          <w:rFonts w:ascii="Arial" w:hAnsi="Arial" w:cs="Arial"/>
        </w:rPr>
        <w:t xml:space="preserve"> </w:t>
      </w:r>
      <w:r>
        <w:rPr>
          <w:rFonts w:ascii="Arial" w:hAnsi="Arial" w:cs="Arial"/>
        </w:rPr>
        <w:t>aj na hodnotenie primeranosti uložených trestov, čo do druhu trestov a ich výmery.</w:t>
      </w:r>
    </w:p>
    <w:p w:rsidR="00AD39E4" w:rsidP="00AD39E4">
      <w:pPr>
        <w:bidi w:val="0"/>
        <w:jc w:val="both"/>
        <w:rPr>
          <w:rFonts w:ascii="Arial" w:hAnsi="Arial" w:cs="Arial"/>
        </w:rPr>
      </w:pPr>
    </w:p>
    <w:p w:rsidR="00AD39E4" w:rsidP="00AD39E4">
      <w:pPr>
        <w:bidi w:val="0"/>
        <w:jc w:val="both"/>
        <w:rPr>
          <w:rFonts w:ascii="Arial" w:hAnsi="Arial" w:cs="Arial"/>
        </w:rPr>
      </w:pPr>
      <w:r>
        <w:rPr>
          <w:rFonts w:ascii="Arial" w:hAnsi="Arial" w:cs="Arial"/>
        </w:rPr>
        <w:tab/>
        <w:t>Proti rozhodnutiam súdov bolo v roku 2010 podaných 357 sťažností prokurátora. V porovnaní   s  rokom   2009   (223 sťažností)   bol  zaznamenaný   nárast  o 134 sťažností  (o 60,09</w:t>
      </w:r>
      <w:r w:rsidR="00332018">
        <w:rPr>
          <w:rFonts w:ascii="Arial" w:hAnsi="Arial" w:cs="Arial"/>
        </w:rPr>
        <w:t xml:space="preserve"> </w:t>
      </w:r>
      <w:r>
        <w:rPr>
          <w:rFonts w:ascii="Arial" w:hAnsi="Arial" w:cs="Arial"/>
        </w:rPr>
        <w:t>%) a v porovnaní s rokom 2008 (285 sťažností) nárast o 72 sťažnosti (o 25,26</w:t>
      </w:r>
      <w:r w:rsidR="00BE7E70">
        <w:rPr>
          <w:rFonts w:ascii="Arial" w:hAnsi="Arial" w:cs="Arial"/>
        </w:rPr>
        <w:t xml:space="preserve"> </w:t>
      </w:r>
      <w:r>
        <w:rPr>
          <w:rFonts w:ascii="Arial" w:hAnsi="Arial" w:cs="Arial"/>
        </w:rPr>
        <w:t>%). Úspešných bolo 107 sťažností a neúspešných bolo 120 sťažností (47,14</w:t>
      </w:r>
      <w:r w:rsidR="00BE7E70">
        <w:rPr>
          <w:rFonts w:ascii="Arial" w:hAnsi="Arial" w:cs="Arial"/>
        </w:rPr>
        <w:t xml:space="preserve"> </w:t>
      </w:r>
      <w:r>
        <w:rPr>
          <w:rFonts w:ascii="Arial" w:hAnsi="Arial" w:cs="Arial"/>
        </w:rPr>
        <w:t>% úspešnosť všetkých rozhodnutých sťažností).  V roku 2009 bolo úspešných 34 sťažností a neúspešných 49 sťažností (40,96</w:t>
      </w:r>
      <w:r w:rsidR="00BE7E70">
        <w:rPr>
          <w:rFonts w:ascii="Arial" w:hAnsi="Arial" w:cs="Arial"/>
        </w:rPr>
        <w:t xml:space="preserve"> </w:t>
      </w:r>
      <w:r>
        <w:rPr>
          <w:rFonts w:ascii="Arial" w:hAnsi="Arial" w:cs="Arial"/>
        </w:rPr>
        <w:t>% úspešnosť všetkých rozhodnutých sťažností), v roku 2008 bolo úspešných 61 sťažností a neúspešných 75 sťažností (44,85</w:t>
      </w:r>
      <w:r w:rsidR="00BE7E70">
        <w:rPr>
          <w:rFonts w:ascii="Arial" w:hAnsi="Arial" w:cs="Arial"/>
        </w:rPr>
        <w:t xml:space="preserve"> </w:t>
      </w:r>
      <w:r>
        <w:rPr>
          <w:rFonts w:ascii="Arial" w:hAnsi="Arial" w:cs="Arial"/>
        </w:rPr>
        <w:t>% úspešnosť všetkých rozhodnutých sťažností).</w:t>
      </w:r>
    </w:p>
    <w:p w:rsidR="00AD39E4" w:rsidP="00AD39E4">
      <w:pPr>
        <w:bidi w:val="0"/>
        <w:jc w:val="both"/>
        <w:rPr>
          <w:rFonts w:ascii="Arial" w:hAnsi="Arial" w:cs="Arial"/>
        </w:rPr>
      </w:pPr>
    </w:p>
    <w:p w:rsidR="0079068B" w:rsidRPr="00AD39E4" w:rsidP="00AD39E4">
      <w:pPr>
        <w:bidi w:val="0"/>
        <w:jc w:val="both"/>
        <w:rPr>
          <w:rFonts w:ascii="Arial" w:hAnsi="Arial" w:cs="Arial"/>
        </w:rPr>
      </w:pPr>
      <w:r w:rsidR="00AD39E4">
        <w:rPr>
          <w:rFonts w:ascii="Arial" w:hAnsi="Arial" w:cs="Arial"/>
        </w:rPr>
        <w:tab/>
        <w:t>V porovnaní s predchádzajúcimi rokmi 2009 a 2008 bola v roku 2010 zaznamenaná zostupná tendencia v počte podaných odporov prokurátora proti trestným rozkazom súdov podľa  § 355 Trestného  poriadku,  v  porovnaní   s  rokom   2009 pokles  o  870 odporov (o 48,55</w:t>
      </w:r>
      <w:r w:rsidR="00FF27CD">
        <w:rPr>
          <w:rFonts w:ascii="Arial" w:hAnsi="Arial" w:cs="Arial"/>
        </w:rPr>
        <w:t xml:space="preserve"> </w:t>
      </w:r>
      <w:r w:rsidR="00AD39E4">
        <w:rPr>
          <w:rFonts w:ascii="Arial" w:hAnsi="Arial" w:cs="Arial"/>
        </w:rPr>
        <w:t>%) a v porovnaní s rokom 2008  pokles o 832 odporov (o 47,43</w:t>
      </w:r>
      <w:r w:rsidR="00FF27CD">
        <w:rPr>
          <w:rFonts w:ascii="Arial" w:hAnsi="Arial" w:cs="Arial"/>
        </w:rPr>
        <w:t xml:space="preserve"> </w:t>
      </w:r>
      <w:r w:rsidR="00AD39E4">
        <w:rPr>
          <w:rFonts w:ascii="Arial" w:hAnsi="Arial" w:cs="Arial"/>
        </w:rPr>
        <w:t xml:space="preserve">%). V roku 2010 bolo podaných 922 odporov, v roku 2009 bolo podaných 1 792 odporov a v roku 2008 bolo podaných 1 754 odporov. V roku 2010 prokurátori vzali späť 63 podaných odporov, čo v porovnaní  s  rokom  2009   (101 späť vzatých odporov) </w:t>
      </w:r>
      <w:r w:rsidR="00F95FE4">
        <w:rPr>
          <w:rFonts w:ascii="Arial" w:hAnsi="Arial" w:cs="Arial"/>
        </w:rPr>
        <w:t>p</w:t>
      </w:r>
      <w:r w:rsidR="00AD39E4">
        <w:rPr>
          <w:rFonts w:ascii="Arial" w:hAnsi="Arial" w:cs="Arial"/>
        </w:rPr>
        <w:t>redstavuje pokles o 38 odporov (o 37,62</w:t>
      </w:r>
      <w:r w:rsidR="00FF27CD">
        <w:rPr>
          <w:rFonts w:ascii="Arial" w:hAnsi="Arial" w:cs="Arial"/>
        </w:rPr>
        <w:t xml:space="preserve"> </w:t>
      </w:r>
      <w:r w:rsidR="00AD39E4">
        <w:rPr>
          <w:rFonts w:ascii="Arial" w:hAnsi="Arial" w:cs="Arial"/>
        </w:rPr>
        <w:t xml:space="preserve">%) </w:t>
      </w:r>
      <w:r w:rsidR="00F95FE4">
        <w:rPr>
          <w:rFonts w:ascii="Arial" w:hAnsi="Arial" w:cs="Arial"/>
        </w:rPr>
        <w:t xml:space="preserve"> a  v  porovnaní </w:t>
      </w:r>
      <w:r w:rsidR="00AD39E4">
        <w:rPr>
          <w:rFonts w:ascii="Arial" w:hAnsi="Arial" w:cs="Arial"/>
        </w:rPr>
        <w:t>s  rokom 2008 (91 späť vzatých odporov</w:t>
      </w:r>
      <w:r w:rsidR="00231FA2">
        <w:rPr>
          <w:rFonts w:ascii="Arial" w:hAnsi="Arial" w:cs="Arial"/>
        </w:rPr>
        <w:t xml:space="preserve">) pokles o 28 odporov </w:t>
      </w:r>
      <w:r w:rsidR="00F95FE4">
        <w:rPr>
          <w:rFonts w:ascii="Arial" w:hAnsi="Arial" w:cs="Arial"/>
        </w:rPr>
        <w:t xml:space="preserve"> </w:t>
      </w:r>
      <w:r w:rsidR="00231FA2">
        <w:rPr>
          <w:rFonts w:ascii="Arial" w:hAnsi="Arial" w:cs="Arial"/>
        </w:rPr>
        <w:t>(o 30,77</w:t>
      </w:r>
      <w:r w:rsidR="00FF27CD">
        <w:rPr>
          <w:rFonts w:ascii="Arial" w:hAnsi="Arial" w:cs="Arial"/>
        </w:rPr>
        <w:t xml:space="preserve"> </w:t>
      </w:r>
      <w:r w:rsidR="00AD39E4">
        <w:rPr>
          <w:rFonts w:ascii="Arial" w:hAnsi="Arial" w:cs="Arial"/>
        </w:rPr>
        <w:t>%).</w:t>
      </w:r>
    </w:p>
    <w:p w:rsidR="00860ABB" w:rsidP="00AB4F6D">
      <w:pPr>
        <w:bidi w:val="0"/>
        <w:ind w:left="709" w:hanging="709"/>
        <w:jc w:val="both"/>
        <w:rPr>
          <w:rFonts w:ascii="Arial" w:hAnsi="Arial" w:cs="Arial"/>
          <w:bCs/>
        </w:rPr>
      </w:pPr>
    </w:p>
    <w:p w:rsidR="005D7BEA" w:rsidP="00E75E14">
      <w:pPr>
        <w:bidi w:val="0"/>
        <w:ind w:firstLine="708"/>
        <w:jc w:val="both"/>
        <w:rPr>
          <w:rFonts w:ascii="Arial" w:hAnsi="Arial" w:cs="Arial"/>
          <w:bCs/>
        </w:rPr>
      </w:pPr>
      <w:r w:rsidR="00AB4F6D">
        <w:rPr>
          <w:rFonts w:ascii="Arial" w:hAnsi="Arial" w:cs="Arial"/>
          <w:bCs/>
        </w:rPr>
        <w:t xml:space="preserve">V sledovanom období bolo </w:t>
      </w:r>
      <w:r w:rsidR="00860ABB">
        <w:rPr>
          <w:rFonts w:ascii="Arial" w:hAnsi="Arial" w:cs="Arial"/>
          <w:bCs/>
        </w:rPr>
        <w:t>vo vojenskej súčasti prokuratúry odsúdených 88 osôb. V roku 2009 to bolo 137 osôb a v rok</w:t>
      </w:r>
      <w:r w:rsidR="00E75E14">
        <w:rPr>
          <w:rFonts w:ascii="Arial" w:hAnsi="Arial" w:cs="Arial"/>
          <w:bCs/>
        </w:rPr>
        <w:t xml:space="preserve">u 2008 bolo odsúdených 216 osôb. </w:t>
      </w:r>
    </w:p>
    <w:p w:rsidR="005D7BEA" w:rsidP="005D7BEA">
      <w:pPr>
        <w:bidi w:val="0"/>
        <w:jc w:val="both"/>
        <w:rPr>
          <w:rFonts w:ascii="Arial" w:hAnsi="Arial" w:cs="Arial"/>
          <w:bCs/>
        </w:rPr>
      </w:pPr>
    </w:p>
    <w:p w:rsidR="00AB4F6D" w:rsidP="005D7BEA">
      <w:pPr>
        <w:bidi w:val="0"/>
        <w:ind w:firstLine="708"/>
        <w:jc w:val="both"/>
        <w:rPr>
          <w:rFonts w:ascii="Arial" w:hAnsi="Arial" w:cs="Arial"/>
          <w:bCs/>
        </w:rPr>
      </w:pPr>
      <w:r w:rsidR="00860ABB">
        <w:rPr>
          <w:rFonts w:ascii="Arial" w:hAnsi="Arial" w:cs="Arial"/>
          <w:bCs/>
        </w:rPr>
        <w:t>O</w:t>
      </w:r>
      <w:r>
        <w:rPr>
          <w:rFonts w:ascii="Arial" w:hAnsi="Arial" w:cs="Arial"/>
          <w:bCs/>
        </w:rPr>
        <w:t xml:space="preserve">slobodených </w:t>
      </w:r>
      <w:r w:rsidR="00860ABB">
        <w:rPr>
          <w:rFonts w:ascii="Arial" w:hAnsi="Arial" w:cs="Arial"/>
          <w:bCs/>
        </w:rPr>
        <w:t>bolo 35</w:t>
      </w:r>
      <w:r>
        <w:rPr>
          <w:rFonts w:ascii="Arial" w:hAnsi="Arial" w:cs="Arial"/>
          <w:bCs/>
        </w:rPr>
        <w:t xml:space="preserve"> osôb</w:t>
      </w:r>
      <w:r w:rsidR="00860ABB">
        <w:rPr>
          <w:rFonts w:ascii="Arial" w:hAnsi="Arial" w:cs="Arial"/>
          <w:bCs/>
        </w:rPr>
        <w:t>, z toho</w:t>
      </w:r>
      <w:r>
        <w:rPr>
          <w:rFonts w:ascii="Arial" w:hAnsi="Arial" w:cs="Arial"/>
          <w:bCs/>
        </w:rPr>
        <w:t>:</w:t>
      </w:r>
    </w:p>
    <w:p w:rsidR="00AB4F6D" w:rsidP="00860ABB">
      <w:pPr>
        <w:bidi w:val="0"/>
        <w:ind w:firstLine="708"/>
        <w:jc w:val="both"/>
        <w:rPr>
          <w:rFonts w:ascii="Arial" w:hAnsi="Arial" w:cs="Arial"/>
          <w:bCs/>
        </w:rPr>
      </w:pPr>
      <w:r>
        <w:rPr>
          <w:rFonts w:ascii="Arial" w:hAnsi="Arial" w:cs="Arial"/>
          <w:bCs/>
        </w:rPr>
        <w:t>- podľa § 285 písm</w:t>
      </w:r>
      <w:r w:rsidR="00E52297">
        <w:rPr>
          <w:rFonts w:ascii="Arial" w:hAnsi="Arial" w:cs="Arial"/>
          <w:bCs/>
        </w:rPr>
        <w:t>eno</w:t>
      </w:r>
      <w:r>
        <w:rPr>
          <w:rFonts w:ascii="Arial" w:hAnsi="Arial" w:cs="Arial"/>
          <w:bCs/>
        </w:rPr>
        <w:t xml:space="preserve"> a</w:t>
      </w:r>
      <w:r w:rsidR="00584895">
        <w:rPr>
          <w:rFonts w:ascii="Arial" w:hAnsi="Arial" w:cs="Arial"/>
          <w:bCs/>
        </w:rPr>
        <w:t>/</w:t>
      </w:r>
      <w:r>
        <w:rPr>
          <w:rFonts w:ascii="Arial" w:hAnsi="Arial" w:cs="Arial"/>
          <w:bCs/>
        </w:rPr>
        <w:t xml:space="preserve"> Tr</w:t>
      </w:r>
      <w:r w:rsidR="00082B71">
        <w:rPr>
          <w:rFonts w:ascii="Arial" w:hAnsi="Arial" w:cs="Arial"/>
          <w:bCs/>
        </w:rPr>
        <w:t>estného poriadku</w:t>
      </w:r>
      <w:r>
        <w:rPr>
          <w:rFonts w:ascii="Arial" w:hAnsi="Arial" w:cs="Arial"/>
          <w:bCs/>
        </w:rPr>
        <w:t xml:space="preserve"> 14  osôb</w:t>
      </w:r>
    </w:p>
    <w:p w:rsidR="00AB4F6D" w:rsidP="00AB4F6D">
      <w:pPr>
        <w:bidi w:val="0"/>
        <w:ind w:left="709" w:hanging="709"/>
        <w:jc w:val="both"/>
        <w:rPr>
          <w:rFonts w:ascii="Arial" w:hAnsi="Arial" w:cs="Arial"/>
          <w:bCs/>
        </w:rPr>
      </w:pPr>
      <w:r w:rsidR="00082B71">
        <w:rPr>
          <w:rFonts w:ascii="Arial" w:hAnsi="Arial" w:cs="Arial"/>
          <w:bCs/>
        </w:rPr>
        <w:tab/>
        <w:t>- podľa § 285 písm</w:t>
      </w:r>
      <w:r w:rsidR="00E52297">
        <w:rPr>
          <w:rFonts w:ascii="Arial" w:hAnsi="Arial" w:cs="Arial"/>
          <w:bCs/>
        </w:rPr>
        <w:t>eno</w:t>
      </w:r>
      <w:r w:rsidR="00082B71">
        <w:rPr>
          <w:rFonts w:ascii="Arial" w:hAnsi="Arial" w:cs="Arial"/>
          <w:bCs/>
        </w:rPr>
        <w:t xml:space="preserve"> b</w:t>
      </w:r>
      <w:r w:rsidR="00584895">
        <w:rPr>
          <w:rFonts w:ascii="Arial" w:hAnsi="Arial" w:cs="Arial"/>
          <w:bCs/>
        </w:rPr>
        <w:t>/</w:t>
      </w:r>
      <w:r w:rsidR="00082B71">
        <w:rPr>
          <w:rFonts w:ascii="Arial" w:hAnsi="Arial" w:cs="Arial"/>
          <w:bCs/>
        </w:rPr>
        <w:t xml:space="preserve"> Trestného poriadku</w:t>
      </w:r>
      <w:r>
        <w:rPr>
          <w:rFonts w:ascii="Arial" w:hAnsi="Arial" w:cs="Arial"/>
          <w:bCs/>
        </w:rPr>
        <w:t xml:space="preserve"> 10 osôb</w:t>
      </w:r>
    </w:p>
    <w:p w:rsidR="00AB4F6D" w:rsidP="00AB4F6D">
      <w:pPr>
        <w:bidi w:val="0"/>
        <w:ind w:left="709" w:hanging="709"/>
        <w:jc w:val="both"/>
        <w:rPr>
          <w:rFonts w:ascii="Arial" w:hAnsi="Arial" w:cs="Arial"/>
          <w:bCs/>
        </w:rPr>
      </w:pPr>
      <w:r w:rsidR="00082B71">
        <w:rPr>
          <w:rFonts w:ascii="Arial" w:hAnsi="Arial" w:cs="Arial"/>
          <w:bCs/>
        </w:rPr>
        <w:tab/>
        <w:t>- podľa § 285 písm</w:t>
      </w:r>
      <w:r w:rsidR="00E52297">
        <w:rPr>
          <w:rFonts w:ascii="Arial" w:hAnsi="Arial" w:cs="Arial"/>
          <w:bCs/>
        </w:rPr>
        <w:t>eno</w:t>
      </w:r>
      <w:r w:rsidR="00082B71">
        <w:rPr>
          <w:rFonts w:ascii="Arial" w:hAnsi="Arial" w:cs="Arial"/>
          <w:bCs/>
        </w:rPr>
        <w:t xml:space="preserve"> c</w:t>
      </w:r>
      <w:r w:rsidR="00584895">
        <w:rPr>
          <w:rFonts w:ascii="Arial" w:hAnsi="Arial" w:cs="Arial"/>
          <w:bCs/>
        </w:rPr>
        <w:t>/</w:t>
      </w:r>
      <w:r w:rsidR="00082B71">
        <w:rPr>
          <w:rFonts w:ascii="Arial" w:hAnsi="Arial" w:cs="Arial"/>
          <w:bCs/>
        </w:rPr>
        <w:t xml:space="preserve"> Trestného</w:t>
      </w:r>
      <w:r>
        <w:rPr>
          <w:rFonts w:ascii="Arial" w:hAnsi="Arial" w:cs="Arial"/>
          <w:bCs/>
        </w:rPr>
        <w:t xml:space="preserve"> por</w:t>
      </w:r>
      <w:r w:rsidR="00082B71">
        <w:rPr>
          <w:rFonts w:ascii="Arial" w:hAnsi="Arial" w:cs="Arial"/>
          <w:bCs/>
        </w:rPr>
        <w:t>iadku</w:t>
      </w:r>
      <w:r>
        <w:rPr>
          <w:rFonts w:ascii="Arial" w:hAnsi="Arial" w:cs="Arial"/>
          <w:bCs/>
        </w:rPr>
        <w:t xml:space="preserve">   5 osôb</w:t>
      </w:r>
    </w:p>
    <w:p w:rsidR="00AB4F6D" w:rsidP="00AB4F6D">
      <w:pPr>
        <w:bidi w:val="0"/>
        <w:ind w:left="709" w:hanging="709"/>
        <w:jc w:val="both"/>
        <w:rPr>
          <w:rFonts w:ascii="Arial" w:hAnsi="Arial" w:cs="Arial"/>
          <w:bCs/>
        </w:rPr>
      </w:pPr>
      <w:r w:rsidR="00082B71">
        <w:rPr>
          <w:rFonts w:ascii="Arial" w:hAnsi="Arial" w:cs="Arial"/>
          <w:bCs/>
        </w:rPr>
        <w:tab/>
        <w:t>- podľa § 285 písm</w:t>
      </w:r>
      <w:r w:rsidR="00E52297">
        <w:rPr>
          <w:rFonts w:ascii="Arial" w:hAnsi="Arial" w:cs="Arial"/>
          <w:bCs/>
        </w:rPr>
        <w:t>eno</w:t>
      </w:r>
      <w:r w:rsidR="00082B71">
        <w:rPr>
          <w:rFonts w:ascii="Arial" w:hAnsi="Arial" w:cs="Arial"/>
          <w:bCs/>
        </w:rPr>
        <w:t xml:space="preserve"> d</w:t>
      </w:r>
      <w:r w:rsidR="00584895">
        <w:rPr>
          <w:rFonts w:ascii="Arial" w:hAnsi="Arial" w:cs="Arial"/>
          <w:bCs/>
        </w:rPr>
        <w:t>/</w:t>
      </w:r>
      <w:r w:rsidR="00082B71">
        <w:rPr>
          <w:rFonts w:ascii="Arial" w:hAnsi="Arial" w:cs="Arial"/>
          <w:bCs/>
        </w:rPr>
        <w:t xml:space="preserve"> Trestného poriadku</w:t>
      </w:r>
      <w:r>
        <w:rPr>
          <w:rFonts w:ascii="Arial" w:hAnsi="Arial" w:cs="Arial"/>
          <w:bCs/>
        </w:rPr>
        <w:t xml:space="preserve"> </w:t>
      </w:r>
      <w:r w:rsidR="007E58BA">
        <w:rPr>
          <w:rFonts w:ascii="Arial" w:hAnsi="Arial" w:cs="Arial"/>
          <w:bCs/>
        </w:rPr>
        <w:t xml:space="preserve">  1</w:t>
      </w:r>
      <w:r>
        <w:rPr>
          <w:rFonts w:ascii="Arial" w:hAnsi="Arial" w:cs="Arial"/>
          <w:bCs/>
        </w:rPr>
        <w:t xml:space="preserve"> osoba</w:t>
      </w:r>
    </w:p>
    <w:p w:rsidR="00AB4F6D" w:rsidP="00AB4F6D">
      <w:pPr>
        <w:bidi w:val="0"/>
        <w:ind w:left="709" w:hanging="709"/>
        <w:jc w:val="both"/>
        <w:rPr>
          <w:rFonts w:ascii="Arial" w:hAnsi="Arial" w:cs="Arial"/>
          <w:bCs/>
        </w:rPr>
      </w:pPr>
      <w:r w:rsidR="00082B71">
        <w:rPr>
          <w:rFonts w:ascii="Arial" w:hAnsi="Arial" w:cs="Arial"/>
          <w:bCs/>
        </w:rPr>
        <w:tab/>
        <w:t>- podľa § 285 písm</w:t>
      </w:r>
      <w:r w:rsidR="00E52297">
        <w:rPr>
          <w:rFonts w:ascii="Arial" w:hAnsi="Arial" w:cs="Arial"/>
          <w:bCs/>
        </w:rPr>
        <w:t>eno</w:t>
      </w:r>
      <w:r w:rsidR="00082B71">
        <w:rPr>
          <w:rFonts w:ascii="Arial" w:hAnsi="Arial" w:cs="Arial"/>
          <w:bCs/>
        </w:rPr>
        <w:t xml:space="preserve"> e</w:t>
      </w:r>
      <w:r w:rsidR="00584895">
        <w:rPr>
          <w:rFonts w:ascii="Arial" w:hAnsi="Arial" w:cs="Arial"/>
          <w:bCs/>
        </w:rPr>
        <w:t>/</w:t>
      </w:r>
      <w:r w:rsidR="00082B71">
        <w:rPr>
          <w:rFonts w:ascii="Arial" w:hAnsi="Arial" w:cs="Arial"/>
          <w:bCs/>
        </w:rPr>
        <w:t xml:space="preserve"> Trestného poriadku</w:t>
      </w:r>
      <w:r w:rsidR="007E58BA">
        <w:rPr>
          <w:rFonts w:ascii="Arial" w:hAnsi="Arial" w:cs="Arial"/>
          <w:bCs/>
        </w:rPr>
        <w:t xml:space="preserve">   1</w:t>
      </w:r>
      <w:r>
        <w:rPr>
          <w:rFonts w:ascii="Arial" w:hAnsi="Arial" w:cs="Arial"/>
          <w:bCs/>
        </w:rPr>
        <w:t xml:space="preserve"> osoba</w:t>
      </w:r>
    </w:p>
    <w:p w:rsidR="00AB4F6D" w:rsidP="00AB4F6D">
      <w:pPr>
        <w:bidi w:val="0"/>
        <w:ind w:left="709" w:hanging="709"/>
        <w:jc w:val="both"/>
        <w:rPr>
          <w:rFonts w:ascii="Arial" w:hAnsi="Arial" w:cs="Arial"/>
          <w:bCs/>
        </w:rPr>
      </w:pPr>
      <w:r w:rsidR="00584895">
        <w:rPr>
          <w:rFonts w:ascii="Arial" w:hAnsi="Arial" w:cs="Arial"/>
          <w:bCs/>
        </w:rPr>
        <w:tab/>
        <w:t>- podľa § 285 písm</w:t>
      </w:r>
      <w:r w:rsidR="00E52297">
        <w:rPr>
          <w:rFonts w:ascii="Arial" w:hAnsi="Arial" w:cs="Arial"/>
          <w:bCs/>
        </w:rPr>
        <w:t>eno</w:t>
      </w:r>
      <w:r w:rsidR="00584895">
        <w:rPr>
          <w:rFonts w:ascii="Arial" w:hAnsi="Arial" w:cs="Arial"/>
          <w:bCs/>
        </w:rPr>
        <w:t xml:space="preserve">  f/</w:t>
      </w:r>
      <w:r>
        <w:rPr>
          <w:rFonts w:ascii="Arial" w:hAnsi="Arial" w:cs="Arial"/>
          <w:bCs/>
        </w:rPr>
        <w:t xml:space="preserve"> Tr</w:t>
      </w:r>
      <w:r w:rsidR="00082B71">
        <w:rPr>
          <w:rFonts w:ascii="Arial" w:hAnsi="Arial" w:cs="Arial"/>
          <w:bCs/>
        </w:rPr>
        <w:t>estného poriadku</w:t>
      </w:r>
      <w:r>
        <w:rPr>
          <w:rFonts w:ascii="Arial" w:hAnsi="Arial" w:cs="Arial"/>
          <w:bCs/>
        </w:rPr>
        <w:t xml:space="preserve"> </w:t>
      </w:r>
      <w:r w:rsidR="007E58BA">
        <w:rPr>
          <w:rFonts w:ascii="Arial" w:hAnsi="Arial" w:cs="Arial"/>
          <w:bCs/>
        </w:rPr>
        <w:t xml:space="preserve">  </w:t>
      </w:r>
      <w:r>
        <w:rPr>
          <w:rFonts w:ascii="Arial" w:hAnsi="Arial" w:cs="Arial"/>
          <w:bCs/>
        </w:rPr>
        <w:t>4 osoby</w:t>
      </w:r>
    </w:p>
    <w:p w:rsidR="00AB4F6D" w:rsidP="00E75E14">
      <w:pPr>
        <w:bidi w:val="0"/>
        <w:jc w:val="both"/>
        <w:rPr>
          <w:rFonts w:ascii="Arial" w:hAnsi="Arial" w:cs="Arial"/>
          <w:bCs/>
        </w:rPr>
      </w:pPr>
      <w:r>
        <w:rPr>
          <w:rFonts w:ascii="Arial" w:hAnsi="Arial" w:cs="Arial"/>
          <w:bCs/>
        </w:rPr>
        <w:t>V roku 2009 bolo oslobodených 28 osôb</w:t>
      </w:r>
      <w:r w:rsidR="00860ABB">
        <w:rPr>
          <w:rFonts w:ascii="Arial" w:hAnsi="Arial" w:cs="Arial"/>
          <w:bCs/>
        </w:rPr>
        <w:t xml:space="preserve"> a v</w:t>
      </w:r>
      <w:r>
        <w:rPr>
          <w:rFonts w:ascii="Arial" w:hAnsi="Arial" w:cs="Arial"/>
          <w:bCs/>
        </w:rPr>
        <w:t> roku 2008</w:t>
      </w:r>
      <w:r w:rsidR="00860ABB">
        <w:rPr>
          <w:rFonts w:ascii="Arial" w:hAnsi="Arial" w:cs="Arial"/>
          <w:bCs/>
        </w:rPr>
        <w:t xml:space="preserve"> bolo o</w:t>
      </w:r>
      <w:r>
        <w:rPr>
          <w:rFonts w:ascii="Arial" w:hAnsi="Arial" w:cs="Arial"/>
          <w:bCs/>
        </w:rPr>
        <w:t>slobodených 43 osôb</w:t>
      </w:r>
      <w:r w:rsidR="00860ABB">
        <w:rPr>
          <w:rFonts w:ascii="Arial" w:hAnsi="Arial" w:cs="Arial"/>
          <w:bCs/>
        </w:rPr>
        <w:t>.</w:t>
      </w:r>
    </w:p>
    <w:p w:rsidR="00AB4F6D" w:rsidP="00AB4F6D">
      <w:pPr>
        <w:bidi w:val="0"/>
        <w:ind w:left="709" w:hanging="709"/>
        <w:jc w:val="both"/>
        <w:rPr>
          <w:rFonts w:ascii="Arial" w:hAnsi="Arial" w:cs="Arial"/>
          <w:bCs/>
        </w:rPr>
      </w:pPr>
    </w:p>
    <w:p w:rsidR="00AB4F6D" w:rsidP="00E75E14">
      <w:pPr>
        <w:bidi w:val="0"/>
        <w:ind w:firstLine="708"/>
        <w:jc w:val="both"/>
        <w:rPr>
          <w:rFonts w:ascii="Arial" w:hAnsi="Arial" w:cs="Arial"/>
          <w:bCs/>
        </w:rPr>
      </w:pPr>
      <w:r>
        <w:rPr>
          <w:rFonts w:ascii="Arial" w:hAnsi="Arial" w:cs="Arial"/>
          <w:bCs/>
        </w:rPr>
        <w:t xml:space="preserve">V sledovanom období bolo trestné stíhanie súdom podmienečne zastavené v konaní proti 4 osobám. V roku 2009 bolo trestné stíhanie súdom podmienečne zastavené v konaní proti 6 osobám a v roku 2008  proti 11 osobám. </w:t>
      </w:r>
    </w:p>
    <w:p w:rsidR="00AB4F6D" w:rsidP="00AB4F6D">
      <w:pPr>
        <w:bidi w:val="0"/>
        <w:jc w:val="both"/>
        <w:rPr>
          <w:rFonts w:ascii="Arial" w:hAnsi="Arial" w:cs="Arial"/>
          <w:bCs/>
        </w:rPr>
      </w:pPr>
    </w:p>
    <w:p w:rsidR="00AB4F6D" w:rsidP="00AB4F6D">
      <w:pPr>
        <w:bidi w:val="0"/>
        <w:jc w:val="both"/>
        <w:rPr>
          <w:rFonts w:ascii="Arial" w:hAnsi="Arial" w:cs="Arial"/>
          <w:bCs/>
        </w:rPr>
      </w:pPr>
      <w:r>
        <w:rPr>
          <w:rFonts w:ascii="Arial" w:hAnsi="Arial" w:cs="Arial"/>
          <w:bCs/>
        </w:rPr>
        <w:tab/>
        <w:t xml:space="preserve">V roku 2010 </w:t>
      </w:r>
      <w:r w:rsidR="00E75E14">
        <w:rPr>
          <w:rFonts w:ascii="Arial" w:hAnsi="Arial" w:cs="Arial"/>
          <w:bCs/>
        </w:rPr>
        <w:t xml:space="preserve">rovnako ako v roku 2009 </w:t>
      </w:r>
      <w:r>
        <w:rPr>
          <w:rFonts w:ascii="Arial" w:hAnsi="Arial" w:cs="Arial"/>
          <w:bCs/>
        </w:rPr>
        <w:t>bol súdom schválený zmier v 3 veciach</w:t>
      </w:r>
      <w:r w:rsidR="00E75E14">
        <w:rPr>
          <w:rFonts w:ascii="Arial" w:hAnsi="Arial" w:cs="Arial"/>
          <w:bCs/>
        </w:rPr>
        <w:t>, v roku 2008 to bolo v 2 veciach.</w:t>
      </w:r>
    </w:p>
    <w:p w:rsidR="00E75E14" w:rsidP="00AB4F6D">
      <w:pPr>
        <w:bidi w:val="0"/>
        <w:jc w:val="both"/>
        <w:rPr>
          <w:rFonts w:ascii="Arial" w:hAnsi="Arial" w:cs="Arial"/>
          <w:bCs/>
        </w:rPr>
      </w:pPr>
    </w:p>
    <w:p w:rsidR="003A16A7" w:rsidP="00AB4F6D">
      <w:pPr>
        <w:bidi w:val="0"/>
        <w:jc w:val="both"/>
        <w:rPr>
          <w:rFonts w:ascii="Arial" w:hAnsi="Arial" w:cs="Arial"/>
          <w:bCs/>
        </w:rPr>
      </w:pPr>
      <w:r w:rsidR="00AB4F6D">
        <w:rPr>
          <w:rFonts w:ascii="Arial" w:hAnsi="Arial" w:cs="Arial"/>
          <w:bCs/>
        </w:rPr>
        <w:tab/>
        <w:t>Súd schválil dohodu o vine a treste pri 33 osobách</w:t>
      </w:r>
      <w:r w:rsidR="00E75E14">
        <w:rPr>
          <w:rFonts w:ascii="Arial" w:hAnsi="Arial" w:cs="Arial"/>
          <w:bCs/>
        </w:rPr>
        <w:t>.</w:t>
      </w:r>
      <w:r w:rsidR="00AB4F6D">
        <w:rPr>
          <w:rFonts w:ascii="Arial" w:hAnsi="Arial" w:cs="Arial"/>
          <w:bCs/>
        </w:rPr>
        <w:t xml:space="preserve"> V roku 2009 súd schválil dohodu</w:t>
      </w:r>
      <w:r w:rsidR="00E52297">
        <w:rPr>
          <w:rFonts w:ascii="Arial" w:hAnsi="Arial" w:cs="Arial"/>
          <w:bCs/>
        </w:rPr>
        <w:t xml:space="preserve">  </w:t>
      </w:r>
      <w:r w:rsidR="00AB4F6D">
        <w:rPr>
          <w:rFonts w:ascii="Arial" w:hAnsi="Arial" w:cs="Arial"/>
          <w:bCs/>
        </w:rPr>
        <w:t xml:space="preserve">pri 30 osobách a v roku 2008 to bolo pri 72 osobách. Vo všetkých prípadoch </w:t>
      </w:r>
    </w:p>
    <w:p w:rsidR="00AB4F6D" w:rsidP="00AB4F6D">
      <w:pPr>
        <w:bidi w:val="0"/>
        <w:jc w:val="both"/>
        <w:rPr>
          <w:rFonts w:ascii="Arial" w:hAnsi="Arial" w:cs="Arial"/>
          <w:bCs/>
        </w:rPr>
      </w:pPr>
      <w:r>
        <w:rPr>
          <w:rFonts w:ascii="Arial" w:hAnsi="Arial" w:cs="Arial"/>
          <w:bCs/>
        </w:rPr>
        <w:t>súd schválil dohodu o vine a treste, pričom v predchádzajúcom roku k neschváleniu došlo v 2 prípadoch a v roku 2008 tomu tak bolo tiež v 2 prípadoch. Ani v jednom prípade nebo</w:t>
      </w:r>
      <w:r w:rsidR="00630AFF">
        <w:rPr>
          <w:rFonts w:ascii="Arial" w:hAnsi="Arial" w:cs="Arial"/>
          <w:bCs/>
        </w:rPr>
        <w:t>l</w:t>
      </w:r>
      <w:r>
        <w:rPr>
          <w:rFonts w:ascii="Arial" w:hAnsi="Arial" w:cs="Arial"/>
          <w:bCs/>
        </w:rPr>
        <w:t xml:space="preserve"> súdom vrátený návrh prokurátorovi ohľadne konania o dohode o vine a treste, pričom v predchádzajúcom roku to bolo v jednej veci a v roku 2008 k takejto situácii nedošlo. </w:t>
      </w:r>
    </w:p>
    <w:p w:rsidR="00AB4F6D" w:rsidP="00AB4F6D">
      <w:pPr>
        <w:bidi w:val="0"/>
        <w:jc w:val="both"/>
        <w:rPr>
          <w:rFonts w:ascii="Arial" w:hAnsi="Arial" w:cs="Arial"/>
          <w:bCs/>
        </w:rPr>
      </w:pPr>
    </w:p>
    <w:p w:rsidR="00AB4F6D" w:rsidP="00AB4F6D">
      <w:pPr>
        <w:bidi w:val="0"/>
        <w:jc w:val="both"/>
        <w:rPr>
          <w:rFonts w:ascii="Arial" w:hAnsi="Arial" w:cs="Arial"/>
          <w:bCs/>
        </w:rPr>
      </w:pPr>
      <w:r>
        <w:rPr>
          <w:rFonts w:ascii="Arial" w:hAnsi="Arial" w:cs="Arial"/>
          <w:bCs/>
        </w:rPr>
        <w:tab/>
        <w:t xml:space="preserve">Zastavené trestné stíhanie (okrem zmieru) bolo realizované proti 10 osobám, v roku 2009 to bolo proti 5 osobám a v roku 2008 proti 6 osobám. </w:t>
      </w:r>
    </w:p>
    <w:p w:rsidR="00AB4F6D" w:rsidP="00AB4F6D">
      <w:pPr>
        <w:bidi w:val="0"/>
        <w:jc w:val="both"/>
        <w:rPr>
          <w:rFonts w:ascii="Arial" w:hAnsi="Arial" w:cs="Arial"/>
          <w:bCs/>
        </w:rPr>
      </w:pPr>
    </w:p>
    <w:p w:rsidR="00AB4F6D" w:rsidP="00AB4F6D">
      <w:pPr>
        <w:bidi w:val="0"/>
        <w:jc w:val="both"/>
        <w:rPr>
          <w:rFonts w:ascii="Arial" w:hAnsi="Arial" w:cs="Arial"/>
          <w:bCs/>
        </w:rPr>
      </w:pPr>
      <w:r>
        <w:rPr>
          <w:rFonts w:ascii="Arial" w:hAnsi="Arial" w:cs="Arial"/>
          <w:bCs/>
        </w:rPr>
        <w:tab/>
        <w:t xml:space="preserve">Postúpené trestné stíhanie bolo v sledovanom období proti 6 osobám, v roku 2009 to bolo proti 4 osobám a v roku 2008 proti 6 osobám. </w:t>
      </w:r>
    </w:p>
    <w:p w:rsidR="00AB4F6D" w:rsidP="00AB4F6D">
      <w:pPr>
        <w:bidi w:val="0"/>
        <w:jc w:val="both"/>
        <w:rPr>
          <w:rFonts w:ascii="Arial" w:hAnsi="Arial" w:cs="Arial"/>
          <w:bCs/>
        </w:rPr>
      </w:pPr>
    </w:p>
    <w:p w:rsidR="00AB4F6D" w:rsidP="00AB4F6D">
      <w:pPr>
        <w:bidi w:val="0"/>
        <w:jc w:val="both"/>
        <w:rPr>
          <w:rFonts w:ascii="Arial" w:hAnsi="Arial" w:cs="Arial"/>
          <w:bCs/>
        </w:rPr>
      </w:pPr>
      <w:r>
        <w:rPr>
          <w:rFonts w:ascii="Arial" w:hAnsi="Arial" w:cs="Arial"/>
          <w:bCs/>
        </w:rPr>
        <w:tab/>
        <w:t xml:space="preserve">Za sledované obdobie súd vrátil prokurátorovi vec na došetrenie iba </w:t>
      </w:r>
      <w:r w:rsidR="005E6526">
        <w:rPr>
          <w:rFonts w:ascii="Arial" w:hAnsi="Arial" w:cs="Arial"/>
          <w:bCs/>
        </w:rPr>
        <w:t xml:space="preserve">             </w:t>
      </w:r>
      <w:r>
        <w:rPr>
          <w:rFonts w:ascii="Arial" w:hAnsi="Arial" w:cs="Arial"/>
          <w:bCs/>
        </w:rPr>
        <w:t xml:space="preserve">v 1 prípade, v roku 2009 tak učinil v 2 veciach a v roku 2008 tomu tak bolo </w:t>
      </w:r>
      <w:r w:rsidR="005E6526">
        <w:rPr>
          <w:rFonts w:ascii="Arial" w:hAnsi="Arial" w:cs="Arial"/>
          <w:bCs/>
        </w:rPr>
        <w:t xml:space="preserve">               </w:t>
      </w:r>
      <w:r>
        <w:rPr>
          <w:rFonts w:ascii="Arial" w:hAnsi="Arial" w:cs="Arial"/>
          <w:bCs/>
        </w:rPr>
        <w:t xml:space="preserve">v 4 veciach. </w:t>
      </w:r>
    </w:p>
    <w:p w:rsidR="00AB4F6D" w:rsidP="00AB4F6D">
      <w:pPr>
        <w:bidi w:val="0"/>
        <w:jc w:val="both"/>
        <w:rPr>
          <w:rFonts w:ascii="Arial" w:hAnsi="Arial" w:cs="Arial"/>
          <w:bCs/>
        </w:rPr>
      </w:pPr>
    </w:p>
    <w:p w:rsidR="00AB4F6D" w:rsidP="00AB4F6D">
      <w:pPr>
        <w:bidi w:val="0"/>
        <w:jc w:val="both"/>
        <w:rPr>
          <w:rFonts w:ascii="Arial" w:hAnsi="Arial" w:cs="Arial"/>
          <w:bCs/>
        </w:rPr>
      </w:pPr>
      <w:r>
        <w:rPr>
          <w:rFonts w:ascii="Arial" w:hAnsi="Arial" w:cs="Arial"/>
          <w:bCs/>
        </w:rPr>
        <w:tab/>
        <w:t>V</w:t>
      </w:r>
      <w:r w:rsidR="00C60011">
        <w:rPr>
          <w:rFonts w:ascii="Arial" w:hAnsi="Arial" w:cs="Arial"/>
          <w:bCs/>
        </w:rPr>
        <w:t> roku 2010</w:t>
      </w:r>
      <w:r>
        <w:rPr>
          <w:rFonts w:ascii="Arial" w:hAnsi="Arial" w:cs="Arial"/>
          <w:bCs/>
        </w:rPr>
        <w:t xml:space="preserve"> prokurátori vojenskej prokuratúry podali celkom 57 odvolaní, z ktorých bolo 15 úspešných. V roku 2009 bolo podaných 48 odvolaní, z ktorých bolo 23 úspešných a v roku 2008 bolo podaných 55 odvolaní, z ktorých bolo 18 úspešných. </w:t>
      </w:r>
    </w:p>
    <w:p w:rsidR="00AB4F6D" w:rsidP="00AB4F6D">
      <w:pPr>
        <w:bidi w:val="0"/>
        <w:jc w:val="both"/>
        <w:rPr>
          <w:rFonts w:ascii="Arial" w:hAnsi="Arial" w:cs="Arial"/>
          <w:bCs/>
        </w:rPr>
      </w:pPr>
    </w:p>
    <w:p w:rsidR="00AB4F6D" w:rsidP="00AB4F6D">
      <w:pPr>
        <w:bidi w:val="0"/>
        <w:jc w:val="both"/>
        <w:rPr>
          <w:rFonts w:ascii="Arial" w:hAnsi="Arial" w:cs="Arial"/>
          <w:bCs/>
        </w:rPr>
      </w:pPr>
      <w:r>
        <w:rPr>
          <w:rFonts w:ascii="Arial" w:hAnsi="Arial" w:cs="Arial"/>
          <w:bCs/>
        </w:rPr>
        <w:tab/>
        <w:t>Čo sa týka podaných sťažností prokurátora (mimo rozhodovania o väzbe), bol</w:t>
      </w:r>
      <w:r w:rsidR="00E75E14">
        <w:rPr>
          <w:rFonts w:ascii="Arial" w:hAnsi="Arial" w:cs="Arial"/>
          <w:bCs/>
        </w:rPr>
        <w:t>i</w:t>
      </w:r>
      <w:r>
        <w:rPr>
          <w:rFonts w:ascii="Arial" w:hAnsi="Arial" w:cs="Arial"/>
          <w:bCs/>
        </w:rPr>
        <w:t xml:space="preserve"> podan</w:t>
      </w:r>
      <w:r w:rsidR="00E75E14">
        <w:rPr>
          <w:rFonts w:ascii="Arial" w:hAnsi="Arial" w:cs="Arial"/>
          <w:bCs/>
        </w:rPr>
        <w:t>é</w:t>
      </w:r>
      <w:r>
        <w:rPr>
          <w:rFonts w:ascii="Arial" w:hAnsi="Arial" w:cs="Arial"/>
          <w:bCs/>
        </w:rPr>
        <w:t xml:space="preserve"> </w:t>
      </w:r>
      <w:r w:rsidR="00E75E14">
        <w:rPr>
          <w:rFonts w:ascii="Arial" w:hAnsi="Arial" w:cs="Arial"/>
          <w:bCs/>
        </w:rPr>
        <w:t>4 sťažnosti a z nich</w:t>
      </w:r>
      <w:r>
        <w:rPr>
          <w:rFonts w:ascii="Arial" w:hAnsi="Arial" w:cs="Arial"/>
          <w:bCs/>
        </w:rPr>
        <w:t xml:space="preserve"> bol</w:t>
      </w:r>
      <w:r w:rsidR="00E75E14">
        <w:rPr>
          <w:rFonts w:ascii="Arial" w:hAnsi="Arial" w:cs="Arial"/>
          <w:bCs/>
        </w:rPr>
        <w:t>i</w:t>
      </w:r>
      <w:r>
        <w:rPr>
          <w:rFonts w:ascii="Arial" w:hAnsi="Arial" w:cs="Arial"/>
          <w:bCs/>
        </w:rPr>
        <w:t xml:space="preserve"> 2 úspešn</w:t>
      </w:r>
      <w:r w:rsidR="00E75E14">
        <w:rPr>
          <w:rFonts w:ascii="Arial" w:hAnsi="Arial" w:cs="Arial"/>
          <w:bCs/>
        </w:rPr>
        <w:t>é</w:t>
      </w:r>
      <w:r>
        <w:rPr>
          <w:rFonts w:ascii="Arial" w:hAnsi="Arial" w:cs="Arial"/>
          <w:bCs/>
        </w:rPr>
        <w:t xml:space="preserve">. V roku 2009 bolo podaných 8 sťažností, pričom 5 bolo úspešných a v roku 2008 bolo podaných 16 sťažností, z ktorých bolo 9 úspešných. </w:t>
      </w:r>
    </w:p>
    <w:p w:rsidR="00AB4F6D" w:rsidP="00AB4F6D">
      <w:pPr>
        <w:bidi w:val="0"/>
        <w:jc w:val="both"/>
        <w:rPr>
          <w:rFonts w:ascii="Arial" w:hAnsi="Arial" w:cs="Arial"/>
          <w:bCs/>
        </w:rPr>
      </w:pPr>
    </w:p>
    <w:p w:rsidR="00AB4F6D" w:rsidP="00AB4F6D">
      <w:pPr>
        <w:bidi w:val="0"/>
        <w:jc w:val="both"/>
        <w:rPr>
          <w:rFonts w:ascii="Arial" w:hAnsi="Arial" w:cs="Arial"/>
          <w:bCs/>
        </w:rPr>
      </w:pPr>
      <w:r>
        <w:rPr>
          <w:rFonts w:ascii="Arial" w:hAnsi="Arial" w:cs="Arial"/>
          <w:bCs/>
        </w:rPr>
        <w:tab/>
        <w:t xml:space="preserve">Prokurátori v sledovanom období podali celkom 2 odpory, v roku 2009 boli podané 3 odpory proti trestnému rozkazu a v roku 2008 to boli 4 odpory. </w:t>
      </w:r>
    </w:p>
    <w:p w:rsidR="004C45DA" w:rsidP="00AB4F6D">
      <w:pPr>
        <w:bidi w:val="0"/>
        <w:jc w:val="both"/>
        <w:rPr>
          <w:rFonts w:ascii="Arial" w:hAnsi="Arial" w:cs="Arial"/>
          <w:bCs/>
        </w:rPr>
      </w:pPr>
    </w:p>
    <w:p w:rsidR="00A5627B" w:rsidP="00A5627B">
      <w:pPr>
        <w:tabs>
          <w:tab w:val="left" w:pos="1080"/>
          <w:tab w:val="left" w:pos="1134"/>
          <w:tab w:val="left" w:pos="8278"/>
          <w:tab w:val="left" w:pos="8778"/>
          <w:tab w:val="left" w:pos="9000"/>
        </w:tabs>
        <w:bidi w:val="0"/>
        <w:spacing w:before="120" w:line="360" w:lineRule="auto"/>
        <w:jc w:val="both"/>
        <w:rPr>
          <w:rFonts w:ascii="Arial" w:hAnsi="Arial" w:cs="Arial"/>
          <w:b/>
        </w:rPr>
      </w:pPr>
      <w:r>
        <w:rPr>
          <w:rFonts w:ascii="Arial" w:hAnsi="Arial" w:cs="Arial"/>
          <w:b/>
        </w:rPr>
        <w:t xml:space="preserve">2.3.6. Konanie   o  mimoriadnych  opravných  prostriedkoch   (VIII. hlava)  </w:t>
      </w:r>
    </w:p>
    <w:p w:rsidR="00A30FCF" w:rsidP="00A30FCF">
      <w:pPr>
        <w:bidi w:val="0"/>
        <w:jc w:val="both"/>
        <w:rPr>
          <w:rFonts w:ascii="Arial" w:hAnsi="Arial" w:cs="Arial"/>
        </w:rPr>
      </w:pPr>
    </w:p>
    <w:p w:rsidR="00A30FCF" w:rsidP="00A30FCF">
      <w:pPr>
        <w:bidi w:val="0"/>
        <w:ind w:firstLine="708"/>
        <w:jc w:val="both"/>
        <w:rPr>
          <w:rFonts w:ascii="Arial" w:hAnsi="Arial" w:cs="Arial"/>
        </w:rPr>
      </w:pPr>
      <w:r>
        <w:rPr>
          <w:rFonts w:ascii="Arial" w:hAnsi="Arial" w:cs="Arial"/>
        </w:rPr>
        <w:t>V roku 2010</w:t>
      </w:r>
      <w:r w:rsidRPr="00A711E7">
        <w:rPr>
          <w:rFonts w:ascii="Arial" w:hAnsi="Arial" w:cs="Arial"/>
        </w:rPr>
        <w:t xml:space="preserve"> v porovnaní s predchádzajúcim rokom</w:t>
      </w:r>
      <w:r>
        <w:rPr>
          <w:rFonts w:ascii="Arial" w:hAnsi="Arial" w:cs="Arial"/>
        </w:rPr>
        <w:t xml:space="preserve"> došlo </w:t>
      </w:r>
      <w:r w:rsidRPr="00A711E7">
        <w:rPr>
          <w:rFonts w:ascii="Arial" w:hAnsi="Arial" w:cs="Arial"/>
        </w:rPr>
        <w:t xml:space="preserve">k </w:t>
      </w:r>
      <w:r>
        <w:rPr>
          <w:rFonts w:ascii="Arial" w:hAnsi="Arial" w:cs="Arial"/>
        </w:rPr>
        <w:t xml:space="preserve">značnému nárastu procesných návrhov na </w:t>
      </w:r>
      <w:r w:rsidRPr="00A711E7">
        <w:rPr>
          <w:rFonts w:ascii="Arial" w:hAnsi="Arial" w:cs="Arial"/>
        </w:rPr>
        <w:t>využ</w:t>
      </w:r>
      <w:r>
        <w:rPr>
          <w:rFonts w:ascii="Arial" w:hAnsi="Arial" w:cs="Arial"/>
        </w:rPr>
        <w:t>itie</w:t>
      </w:r>
      <w:r w:rsidRPr="00A711E7">
        <w:rPr>
          <w:rFonts w:ascii="Arial" w:hAnsi="Arial" w:cs="Arial"/>
        </w:rPr>
        <w:t xml:space="preserve"> mimo</w:t>
      </w:r>
      <w:r>
        <w:rPr>
          <w:rFonts w:ascii="Arial" w:hAnsi="Arial" w:cs="Arial"/>
        </w:rPr>
        <w:t xml:space="preserve">riadneho opravného prostriedkov </w:t>
      </w:r>
      <w:r w:rsidRPr="00A711E7">
        <w:rPr>
          <w:rFonts w:ascii="Arial" w:hAnsi="Arial" w:cs="Arial"/>
        </w:rPr>
        <w:t xml:space="preserve">v </w:t>
      </w:r>
      <w:r>
        <w:rPr>
          <w:rFonts w:ascii="Arial" w:hAnsi="Arial" w:cs="Arial"/>
        </w:rPr>
        <w:t xml:space="preserve">prípravnom </w:t>
      </w:r>
      <w:r w:rsidRPr="00A711E7">
        <w:rPr>
          <w:rFonts w:ascii="Arial" w:hAnsi="Arial" w:cs="Arial"/>
        </w:rPr>
        <w:t xml:space="preserve">konaní - </w:t>
      </w:r>
      <w:r>
        <w:rPr>
          <w:rFonts w:ascii="Arial" w:hAnsi="Arial" w:cs="Arial"/>
        </w:rPr>
        <w:t xml:space="preserve"> inštitútu </w:t>
      </w:r>
      <w:r w:rsidR="00C60011">
        <w:rPr>
          <w:rFonts w:ascii="Arial" w:hAnsi="Arial" w:cs="Arial"/>
        </w:rPr>
        <w:t>z</w:t>
      </w:r>
      <w:r>
        <w:rPr>
          <w:rFonts w:ascii="Arial" w:hAnsi="Arial" w:cs="Arial"/>
        </w:rPr>
        <w:t>rušenia</w:t>
      </w:r>
      <w:r w:rsidRPr="00A711E7">
        <w:rPr>
          <w:rFonts w:ascii="Arial" w:hAnsi="Arial" w:cs="Arial"/>
        </w:rPr>
        <w:t xml:space="preserve"> právoplatných rozhodnutí</w:t>
      </w:r>
      <w:r>
        <w:rPr>
          <w:rFonts w:ascii="Arial" w:hAnsi="Arial" w:cs="Arial"/>
        </w:rPr>
        <w:t xml:space="preserve"> prokurátorov a policajtov</w:t>
      </w:r>
      <w:r w:rsidRPr="00A711E7">
        <w:rPr>
          <w:rFonts w:ascii="Arial" w:hAnsi="Arial" w:cs="Arial"/>
        </w:rPr>
        <w:t xml:space="preserve"> </w:t>
      </w:r>
      <w:r>
        <w:rPr>
          <w:rFonts w:ascii="Arial" w:hAnsi="Arial" w:cs="Arial"/>
        </w:rPr>
        <w:t xml:space="preserve">           </w:t>
      </w:r>
      <w:r w:rsidRPr="00A711E7">
        <w:rPr>
          <w:rFonts w:ascii="Arial" w:hAnsi="Arial" w:cs="Arial"/>
        </w:rPr>
        <w:t xml:space="preserve">v prípravnom konaní </w:t>
      </w:r>
      <w:r>
        <w:rPr>
          <w:rFonts w:ascii="Arial" w:hAnsi="Arial" w:cs="Arial"/>
        </w:rPr>
        <w:t xml:space="preserve"> generálnym prokurátorom </w:t>
      </w:r>
      <w:r w:rsidRPr="00A711E7">
        <w:rPr>
          <w:rFonts w:ascii="Arial" w:hAnsi="Arial" w:cs="Arial"/>
        </w:rPr>
        <w:t xml:space="preserve">podľa § </w:t>
      </w:r>
      <w:smartTag w:uri="urn:schemas-microsoft-com:office:smarttags" w:element="metricconverter">
        <w:smartTagPr>
          <w:attr w:name="ProductID" w:val="363 a"/>
        </w:smartTagPr>
        <w:r w:rsidRPr="00A711E7">
          <w:rPr>
            <w:rFonts w:ascii="Arial" w:hAnsi="Arial" w:cs="Arial"/>
          </w:rPr>
          <w:t>363 a</w:t>
        </w:r>
      </w:smartTag>
      <w:r w:rsidRPr="00A711E7">
        <w:rPr>
          <w:rFonts w:ascii="Arial" w:hAnsi="Arial" w:cs="Arial"/>
        </w:rPr>
        <w:t xml:space="preserve"> nasl. Trestného poriadku</w:t>
      </w:r>
      <w:r>
        <w:rPr>
          <w:rFonts w:ascii="Arial" w:hAnsi="Arial" w:cs="Arial"/>
        </w:rPr>
        <w:t>.</w:t>
      </w:r>
    </w:p>
    <w:p w:rsidR="00A30FCF" w:rsidP="00A30FCF">
      <w:pPr>
        <w:bidi w:val="0"/>
        <w:ind w:left="708"/>
        <w:jc w:val="both"/>
        <w:rPr>
          <w:rFonts w:ascii="Arial" w:hAnsi="Arial" w:cs="Arial"/>
        </w:rPr>
      </w:pPr>
    </w:p>
    <w:p w:rsidR="00A30FCF" w:rsidRPr="00A711E7" w:rsidP="00A30FCF">
      <w:pPr>
        <w:bidi w:val="0"/>
        <w:ind w:firstLine="708"/>
        <w:jc w:val="both"/>
        <w:rPr>
          <w:rFonts w:ascii="Arial" w:hAnsi="Arial" w:cs="Arial"/>
        </w:rPr>
      </w:pPr>
      <w:r>
        <w:rPr>
          <w:rFonts w:ascii="Arial" w:hAnsi="Arial" w:cs="Arial"/>
        </w:rPr>
        <w:t xml:space="preserve">Naopak pri ďalšom mimoriadnom opravnom prostriedku - </w:t>
      </w:r>
      <w:r w:rsidR="00C60011">
        <w:rPr>
          <w:rFonts w:ascii="Arial" w:hAnsi="Arial" w:cs="Arial"/>
        </w:rPr>
        <w:t>d</w:t>
      </w:r>
      <w:r w:rsidRPr="00A711E7">
        <w:rPr>
          <w:rFonts w:ascii="Arial" w:hAnsi="Arial" w:cs="Arial"/>
        </w:rPr>
        <w:t>ovolan</w:t>
      </w:r>
      <w:r>
        <w:rPr>
          <w:rFonts w:ascii="Arial" w:hAnsi="Arial" w:cs="Arial"/>
        </w:rPr>
        <w:t>í</w:t>
      </w:r>
      <w:r w:rsidRPr="00A711E7">
        <w:rPr>
          <w:rFonts w:ascii="Arial" w:hAnsi="Arial" w:cs="Arial"/>
        </w:rPr>
        <w:t xml:space="preserve"> podľa </w:t>
      </w:r>
      <w:r>
        <w:rPr>
          <w:rFonts w:ascii="Arial" w:hAnsi="Arial" w:cs="Arial"/>
        </w:rPr>
        <w:t xml:space="preserve">        </w:t>
      </w:r>
      <w:r w:rsidRPr="00A711E7">
        <w:rPr>
          <w:rFonts w:ascii="Arial" w:hAnsi="Arial" w:cs="Arial"/>
        </w:rPr>
        <w:t xml:space="preserve">§ </w:t>
      </w:r>
      <w:smartTag w:uri="urn:schemas-microsoft-com:office:smarttags" w:element="metricconverter">
        <w:smartTagPr>
          <w:attr w:name="ProductID" w:val="368 a"/>
        </w:smartTagPr>
        <w:r w:rsidRPr="00A711E7">
          <w:rPr>
            <w:rFonts w:ascii="Arial" w:hAnsi="Arial" w:cs="Arial"/>
          </w:rPr>
          <w:t>368 a</w:t>
        </w:r>
      </w:smartTag>
      <w:r w:rsidRPr="00A711E7">
        <w:rPr>
          <w:rFonts w:ascii="Arial" w:hAnsi="Arial" w:cs="Arial"/>
        </w:rPr>
        <w:t xml:space="preserve"> nasl. Trestného poriadku</w:t>
      </w:r>
      <w:r>
        <w:rPr>
          <w:rFonts w:ascii="Arial" w:hAnsi="Arial" w:cs="Arial"/>
        </w:rPr>
        <w:t xml:space="preserve">, ktorým možno dosiahnuť zrušenie niektorých právoplatných súdnych rozhodnutí, sa </w:t>
      </w:r>
      <w:r w:rsidRPr="00A711E7">
        <w:rPr>
          <w:rFonts w:ascii="Arial" w:hAnsi="Arial" w:cs="Arial"/>
        </w:rPr>
        <w:t>v porovnaní s predchádzajúcim rokom</w:t>
      </w:r>
      <w:r>
        <w:rPr>
          <w:rFonts w:ascii="Arial" w:hAnsi="Arial" w:cs="Arial"/>
        </w:rPr>
        <w:t xml:space="preserve"> situácia takmer nezmenila.</w:t>
      </w:r>
    </w:p>
    <w:p w:rsidR="00A30FCF" w:rsidRPr="00A30FCF" w:rsidP="00A30FCF">
      <w:pPr>
        <w:pStyle w:val="NormalWeb"/>
        <w:shd w:val="clear" w:color="auto" w:fill="FFFFFF"/>
        <w:bidi w:val="0"/>
        <w:ind w:firstLine="708"/>
        <w:jc w:val="both"/>
        <w:rPr>
          <w:rFonts w:ascii="Arial" w:eastAsia="Batang" w:hAnsi="Arial" w:cs="Arial"/>
          <w:color w:val="000000"/>
        </w:rPr>
      </w:pPr>
      <w:r w:rsidRPr="00A30FCF">
        <w:rPr>
          <w:rFonts w:ascii="Arial" w:eastAsia="Batang" w:hAnsi="Arial" w:cs="Arial" w:hint="default"/>
        </w:rPr>
        <w:t>Oba uvedené</w:t>
      </w:r>
      <w:r w:rsidRPr="00A30FCF">
        <w:rPr>
          <w:rFonts w:ascii="Arial" w:eastAsia="Batang" w:hAnsi="Arial" w:cs="Arial" w:hint="default"/>
        </w:rPr>
        <w:t xml:space="preserve"> inš</w:t>
      </w:r>
      <w:r w:rsidRPr="00A30FCF">
        <w:rPr>
          <w:rFonts w:ascii="Arial" w:eastAsia="Batang" w:hAnsi="Arial" w:cs="Arial" w:hint="default"/>
        </w:rPr>
        <w:t>titú</w:t>
      </w:r>
      <w:r w:rsidRPr="00A30FCF">
        <w:rPr>
          <w:rFonts w:ascii="Arial" w:eastAsia="Batang" w:hAnsi="Arial" w:cs="Arial" w:hint="default"/>
        </w:rPr>
        <w:t>ty sa stali súč</w:t>
      </w:r>
      <w:r w:rsidRPr="00A30FCF">
        <w:rPr>
          <w:rFonts w:ascii="Arial" w:eastAsia="Batang" w:hAnsi="Arial" w:cs="Arial" w:hint="default"/>
        </w:rPr>
        <w:t>asť</w:t>
      </w:r>
      <w:r w:rsidRPr="00A30FCF">
        <w:rPr>
          <w:rFonts w:ascii="Arial" w:eastAsia="Batang" w:hAnsi="Arial" w:cs="Arial" w:hint="default"/>
        </w:rPr>
        <w:t>ou prá</w:t>
      </w:r>
      <w:r w:rsidRPr="00A30FCF">
        <w:rPr>
          <w:rFonts w:ascii="Arial" w:eastAsia="Batang" w:hAnsi="Arial" w:cs="Arial" w:hint="default"/>
        </w:rPr>
        <w:t>vneho poriadku prijatí</w:t>
      </w:r>
      <w:r w:rsidRPr="00A30FCF">
        <w:rPr>
          <w:rFonts w:ascii="Arial" w:eastAsia="Batang" w:hAnsi="Arial" w:cs="Arial" w:hint="default"/>
        </w:rPr>
        <w:t>m zá</w:t>
      </w:r>
      <w:r w:rsidRPr="00A30FCF">
        <w:rPr>
          <w:rFonts w:ascii="Arial" w:eastAsia="Batang" w:hAnsi="Arial" w:cs="Arial" w:hint="default"/>
        </w:rPr>
        <w:t>kona    č</w:t>
      </w:r>
      <w:r w:rsidRPr="00A30FCF">
        <w:rPr>
          <w:rFonts w:ascii="Arial" w:eastAsia="Batang" w:hAnsi="Arial" w:cs="Arial" w:hint="default"/>
        </w:rPr>
        <w:t>. 301/2001 Z. z. Trestný</w:t>
      </w:r>
      <w:r w:rsidRPr="00A30FCF">
        <w:rPr>
          <w:rFonts w:ascii="Arial" w:eastAsia="Batang" w:hAnsi="Arial" w:cs="Arial" w:hint="default"/>
        </w:rPr>
        <w:t xml:space="preserve"> poriadok úč</w:t>
      </w:r>
      <w:r w:rsidRPr="00A30FCF">
        <w:rPr>
          <w:rFonts w:ascii="Arial" w:eastAsia="Batang" w:hAnsi="Arial" w:cs="Arial" w:hint="default"/>
        </w:rPr>
        <w:t>inné</w:t>
      </w:r>
      <w:r w:rsidRPr="00A30FCF">
        <w:rPr>
          <w:rFonts w:ascii="Arial" w:eastAsia="Batang" w:hAnsi="Arial" w:cs="Arial" w:hint="default"/>
        </w:rPr>
        <w:t>ho od 1. januá</w:t>
      </w:r>
      <w:r w:rsidRPr="00A30FCF">
        <w:rPr>
          <w:rFonts w:ascii="Arial" w:eastAsia="Batang" w:hAnsi="Arial" w:cs="Arial" w:hint="default"/>
        </w:rPr>
        <w:t>ra 2006.</w:t>
      </w:r>
    </w:p>
    <w:p w:rsidR="008F2212" w:rsidP="002F24BE">
      <w:pPr>
        <w:pStyle w:val="NormalWeb"/>
        <w:bidi w:val="0"/>
        <w:jc w:val="both"/>
        <w:rPr>
          <w:rFonts w:ascii="Arial" w:hAnsi="Arial" w:cs="Arial"/>
          <w:b/>
        </w:rPr>
      </w:pPr>
      <w:r w:rsidRPr="008F2212">
        <w:rPr>
          <w:rFonts w:ascii="Arial" w:hAnsi="Arial" w:cs="Arial"/>
          <w:b/>
          <w:color w:val="000000"/>
        </w:rPr>
        <w:t>2.3.6.1</w:t>
      </w:r>
      <w:r w:rsidRPr="00421562">
        <w:rPr>
          <w:rFonts w:ascii="Arial" w:hAnsi="Arial" w:cs="Arial"/>
          <w:color w:val="000000"/>
        </w:rPr>
        <w:t xml:space="preserve"> </w:t>
      </w:r>
      <w:hyperlink r:id="rId6" w:anchor="2361-zrusenie-pravoplatnych-rozhodnuti-v-pripravnom-konani#2361-zrusenie-pravoplatnych-rozhodnuti-v-pripravnom-konani" w:history="1">
        <w:r w:rsidRPr="008F2212">
          <w:rPr>
            <w:rStyle w:val="Hyperlink"/>
            <w:rFonts w:ascii="Arial" w:hAnsi="Arial" w:cs="Arial"/>
            <w:b/>
            <w:u w:val="none"/>
          </w:rPr>
          <w:t>Zrušenie právoplatných rozhodnutí v prípravnom konaní</w:t>
        </w:r>
      </w:hyperlink>
    </w:p>
    <w:p w:rsidR="002F24BE" w:rsidP="002F24BE">
      <w:pPr>
        <w:pStyle w:val="NormalWeb"/>
        <w:bidi w:val="0"/>
        <w:ind w:firstLine="708"/>
        <w:jc w:val="both"/>
        <w:rPr>
          <w:rFonts w:ascii="Arial" w:hAnsi="Arial" w:cs="Arial"/>
          <w:color w:val="000000"/>
        </w:rPr>
      </w:pPr>
      <w:r>
        <w:rPr>
          <w:rFonts w:ascii="Arial" w:hAnsi="Arial" w:cs="Arial"/>
          <w:color w:val="000000"/>
        </w:rPr>
        <w:t xml:space="preserve">V roku 2010 došlo v porovnaní s predchádzajúcim rokom k nárastu pri nápade a využívaní mimoriadnych opravných prostriedkov v trestnom konaní - zrušenia právoplatných rozhodnutí v prípravnom konaní a dovolania. </w:t>
      </w:r>
    </w:p>
    <w:p w:rsidR="002F24BE" w:rsidP="002F24BE">
      <w:pPr>
        <w:pStyle w:val="NormalWeb"/>
        <w:bidi w:val="0"/>
        <w:ind w:firstLine="709"/>
        <w:jc w:val="both"/>
        <w:rPr>
          <w:rFonts w:ascii="Arial" w:hAnsi="Arial" w:cs="Arial"/>
          <w:color w:val="000000"/>
        </w:rPr>
      </w:pPr>
      <w:bookmarkStart w:id="2" w:name="2361-zrusenie-pravoplatnych-rozhodnuti-v"/>
      <w:bookmarkEnd w:id="2"/>
      <w:r>
        <w:rPr>
          <w:rFonts w:ascii="Arial" w:hAnsi="Arial" w:cs="Arial"/>
          <w:color w:val="000000"/>
        </w:rPr>
        <w:t>Inštitút zrušenia právoplatných rozhodnutí v prípravnom konaní znamená oprávnenie generálneho prokurátora v trestnom konaní priamo zrušiť do troch mesiacov od právoplatnosti rozhodnutie prokurátora alebo policajta vydané                v prípravnom konaní, ak takým rozhodnutím alebo konaním, ktoré mu predchádzalo, bol porušený zákon.</w:t>
      </w:r>
    </w:p>
    <w:p w:rsidR="002F24BE" w:rsidP="002F24BE">
      <w:pPr>
        <w:pStyle w:val="NormalWeb"/>
        <w:bidi w:val="0"/>
        <w:ind w:firstLine="709"/>
        <w:jc w:val="both"/>
        <w:rPr>
          <w:rFonts w:ascii="Arial" w:hAnsi="Arial" w:cs="Arial"/>
          <w:color w:val="000000"/>
        </w:rPr>
      </w:pPr>
      <w:r>
        <w:rPr>
          <w:rFonts w:ascii="Arial" w:hAnsi="Arial" w:cs="Arial"/>
          <w:color w:val="000000"/>
        </w:rPr>
        <w:t xml:space="preserve">V roku 2010 bolo </w:t>
      </w:r>
      <w:r w:rsidR="006A0FE9">
        <w:rPr>
          <w:rFonts w:ascii="Arial" w:hAnsi="Arial" w:cs="Arial"/>
          <w:color w:val="000000"/>
        </w:rPr>
        <w:t>g</w:t>
      </w:r>
      <w:r>
        <w:rPr>
          <w:rFonts w:ascii="Arial" w:hAnsi="Arial" w:cs="Arial"/>
          <w:color w:val="000000"/>
        </w:rPr>
        <w:t>enerálnej prokuratúre doručených 271 návrhov podaných podľa § 364 ods</w:t>
      </w:r>
      <w:r w:rsidR="00ED7375">
        <w:rPr>
          <w:rFonts w:ascii="Arial" w:hAnsi="Arial" w:cs="Arial"/>
          <w:color w:val="000000"/>
        </w:rPr>
        <w:t>ek</w:t>
      </w:r>
      <w:r>
        <w:rPr>
          <w:rFonts w:ascii="Arial" w:hAnsi="Arial" w:cs="Arial"/>
          <w:color w:val="000000"/>
        </w:rPr>
        <w:t xml:space="preserve"> 1 Trestného poriadku, ktorými sa rôzne subjekty domáhali zrušenia právoplatného rozhodnutia prokurátora alebo policajta. V porovnaní s rokom 2009 je to o 89 procesných návrhov viac, ale v porovnaní s rokom 2008 je to</w:t>
      </w:r>
      <w:r w:rsidR="00ED7375">
        <w:rPr>
          <w:rFonts w:ascii="Arial" w:hAnsi="Arial" w:cs="Arial"/>
          <w:color w:val="000000"/>
        </w:rPr>
        <w:t xml:space="preserve">             </w:t>
      </w:r>
      <w:r>
        <w:rPr>
          <w:rFonts w:ascii="Arial" w:hAnsi="Arial" w:cs="Arial"/>
          <w:color w:val="000000"/>
        </w:rPr>
        <w:t xml:space="preserve">o 66 návrhov menej. </w:t>
      </w:r>
    </w:p>
    <w:p w:rsidR="002F24BE" w:rsidP="002F24BE">
      <w:pPr>
        <w:pStyle w:val="NormalWeb"/>
        <w:bidi w:val="0"/>
        <w:ind w:firstLine="709"/>
        <w:jc w:val="both"/>
        <w:rPr>
          <w:rFonts w:ascii="Arial" w:hAnsi="Arial" w:cs="Arial"/>
          <w:color w:val="000000"/>
        </w:rPr>
      </w:pPr>
      <w:r>
        <w:rPr>
          <w:rFonts w:ascii="Arial" w:hAnsi="Arial" w:cs="Arial"/>
          <w:color w:val="000000"/>
        </w:rPr>
        <w:t>Najviac návrhov (178) podali obvinení. Poškodení podali 58 návrhov, čo je v porovnaní s predchádzajúcim rokom až o 36 návrhov viac, prokurátori podali         17 návrhov, zúčastnené osoby podali 2 návrhy a iné subjekty podali 10 návrhov.            V prípade návrhov obvinených ide o mierny nárast podaných návrhov oproti roku 2009, kedy obvinení podali 129 návrhov. V roku 2008 obvinení podali 203 návrhov.   U ostatných subjektov vzhľadom na minimálne počty podaných návrhov sú rozdiely štatisticky bezvýznamné.</w:t>
      </w:r>
    </w:p>
    <w:p w:rsidR="002F24BE" w:rsidP="002F24BE">
      <w:pPr>
        <w:pStyle w:val="NormalWeb"/>
        <w:bidi w:val="0"/>
        <w:ind w:firstLine="709"/>
        <w:jc w:val="both"/>
        <w:rPr>
          <w:rFonts w:ascii="Arial" w:hAnsi="Arial" w:cs="Arial"/>
          <w:color w:val="000000"/>
        </w:rPr>
      </w:pPr>
      <w:r>
        <w:rPr>
          <w:rFonts w:ascii="Arial" w:hAnsi="Arial" w:cs="Arial"/>
          <w:color w:val="000000"/>
        </w:rPr>
        <w:t>Z hľadiska vybavovania návrhov naďalej pretrváva trend  vysokej vybavenosti, a to aj napriek veľmi krátkej lehote troch mesiacov plynúcej od právoplatnosti uznesenia určenej ustanovením § 364 odsek 3 Trestného poriadku. Návrhy oprávnených subjektov sú totiž obvykle doručené prokuratúre až po uplynutí jedného – dvoch mesiacov od právoplatnosti uznesenia a nie sú celkom výnimočné ani prípady, keď návrh je doručený v priebehu posledného týždňa zákonom určenej lehoty.</w:t>
      </w:r>
    </w:p>
    <w:p w:rsidR="002F24BE" w:rsidP="002F24BE">
      <w:pPr>
        <w:pStyle w:val="NormalWeb"/>
        <w:bidi w:val="0"/>
        <w:ind w:firstLine="709"/>
        <w:jc w:val="both"/>
        <w:rPr>
          <w:rFonts w:ascii="Arial" w:hAnsi="Arial" w:cs="Arial"/>
          <w:color w:val="000000"/>
        </w:rPr>
      </w:pPr>
      <w:r>
        <w:rPr>
          <w:rFonts w:ascii="Arial" w:hAnsi="Arial" w:cs="Arial"/>
          <w:color w:val="000000"/>
        </w:rPr>
        <w:t>V roku 2010 bolo vybavených 259 návrhov</w:t>
      </w:r>
      <w:r w:rsidR="00A30FCF">
        <w:rPr>
          <w:rFonts w:ascii="Arial" w:hAnsi="Arial" w:cs="Arial"/>
          <w:color w:val="000000"/>
        </w:rPr>
        <w:t xml:space="preserve"> (95</w:t>
      </w:r>
      <w:r w:rsidR="00E85F30">
        <w:rPr>
          <w:rFonts w:ascii="Arial" w:hAnsi="Arial" w:cs="Arial"/>
          <w:color w:val="000000"/>
        </w:rPr>
        <w:t xml:space="preserve"> </w:t>
      </w:r>
      <w:r w:rsidR="00A30FCF">
        <w:rPr>
          <w:rFonts w:ascii="Arial" w:hAnsi="Arial" w:cs="Arial"/>
          <w:color w:val="000000"/>
        </w:rPr>
        <w:t>% všetkých návrhov podaných v roku 2010)</w:t>
      </w:r>
      <w:r>
        <w:rPr>
          <w:rFonts w:ascii="Arial" w:hAnsi="Arial" w:cs="Arial"/>
          <w:color w:val="000000"/>
        </w:rPr>
        <w:t xml:space="preserve">, čo predstavuje o 12 menej vybavených vecí ako je celkový počet  všetkých návrhov podaných v roku 2010. Uvedený stav je daný tým, že v sledovanom období došlo k nápadu viacerých návrhov na zrušenie právoplatného rozhodnutia v prípravnom konaní tesne pred uplynutím kalendárneho roka 2010. </w:t>
      </w:r>
      <w:r w:rsidR="00A13528">
        <w:rPr>
          <w:rFonts w:ascii="Arial" w:hAnsi="Arial" w:cs="Arial"/>
          <w:color w:val="000000"/>
        </w:rPr>
        <w:t xml:space="preserve">     </w:t>
      </w:r>
      <w:r>
        <w:rPr>
          <w:rFonts w:ascii="Arial" w:hAnsi="Arial" w:cs="Arial"/>
          <w:color w:val="000000"/>
        </w:rPr>
        <w:t>V roku 2009 bolo vybavených 191 návrhov. V roku 2008 bolo vybavených 327 návrhov, čo  predstavovalo 97</w:t>
      </w:r>
      <w:r w:rsidR="00B60F00">
        <w:rPr>
          <w:rFonts w:ascii="Arial" w:hAnsi="Arial" w:cs="Arial"/>
          <w:color w:val="000000"/>
        </w:rPr>
        <w:t xml:space="preserve"> </w:t>
      </w:r>
      <w:r>
        <w:rPr>
          <w:rFonts w:ascii="Arial" w:hAnsi="Arial" w:cs="Arial"/>
          <w:color w:val="000000"/>
        </w:rPr>
        <w:t>% z celkového počtu podaných návrhov.</w:t>
      </w:r>
    </w:p>
    <w:p w:rsidR="002F24BE" w:rsidP="001036DD">
      <w:pPr>
        <w:pStyle w:val="NormalWeb"/>
        <w:bidi w:val="0"/>
        <w:ind w:firstLine="709"/>
        <w:jc w:val="both"/>
        <w:rPr>
          <w:rFonts w:ascii="Arial" w:hAnsi="Arial" w:cs="Arial"/>
          <w:color w:val="000000"/>
        </w:rPr>
      </w:pPr>
      <w:r>
        <w:rPr>
          <w:rFonts w:ascii="Arial" w:hAnsi="Arial" w:cs="Arial"/>
          <w:color w:val="000000"/>
        </w:rPr>
        <w:t>Generálny prokurátor v sledovanom období zrušil 57 právoplatných uznesení vydaných prokurátormi a policajtmi v prípravnom konaní, čo predstavuje   22</w:t>
      </w:r>
      <w:r w:rsidR="00B60F00">
        <w:rPr>
          <w:rFonts w:ascii="Arial" w:hAnsi="Arial" w:cs="Arial"/>
          <w:color w:val="000000"/>
        </w:rPr>
        <w:t xml:space="preserve"> </w:t>
      </w:r>
      <w:r>
        <w:rPr>
          <w:rFonts w:ascii="Arial" w:hAnsi="Arial" w:cs="Arial"/>
          <w:color w:val="000000"/>
        </w:rPr>
        <w:t xml:space="preserve">% </w:t>
      </w:r>
      <w:r w:rsidR="005126FC">
        <w:rPr>
          <w:rFonts w:ascii="Arial" w:hAnsi="Arial" w:cs="Arial"/>
          <w:color w:val="000000"/>
        </w:rPr>
        <w:t xml:space="preserve">          </w:t>
      </w:r>
      <w:r>
        <w:rPr>
          <w:rFonts w:ascii="Arial" w:hAnsi="Arial" w:cs="Arial"/>
          <w:color w:val="000000"/>
        </w:rPr>
        <w:t xml:space="preserve">z celkového počtu vybavených návrhov. V prospech obvineného bolo zrušené iba </w:t>
      </w:r>
      <w:r w:rsidR="005126FC">
        <w:rPr>
          <w:rFonts w:ascii="Arial" w:hAnsi="Arial" w:cs="Arial"/>
          <w:color w:val="000000"/>
        </w:rPr>
        <w:t xml:space="preserve">     </w:t>
      </w:r>
      <w:r>
        <w:rPr>
          <w:rFonts w:ascii="Arial" w:hAnsi="Arial" w:cs="Arial"/>
          <w:color w:val="000000"/>
        </w:rPr>
        <w:t>1 uznesenie  a v neprospech obvineného bolo zrušených 5</w:t>
      </w:r>
      <w:r w:rsidR="001036DD">
        <w:rPr>
          <w:rFonts w:ascii="Arial" w:hAnsi="Arial" w:cs="Arial"/>
          <w:color w:val="000000"/>
        </w:rPr>
        <w:t>6</w:t>
      </w:r>
      <w:r>
        <w:rPr>
          <w:rFonts w:ascii="Arial" w:hAnsi="Arial" w:cs="Arial"/>
          <w:color w:val="000000"/>
        </w:rPr>
        <w:t xml:space="preserve"> uznesení</w:t>
      </w:r>
      <w:r w:rsidR="001036DD">
        <w:rPr>
          <w:rFonts w:ascii="Arial" w:hAnsi="Arial" w:cs="Arial"/>
          <w:color w:val="000000"/>
        </w:rPr>
        <w:t xml:space="preserve">, z toho </w:t>
      </w:r>
      <w:r w:rsidR="005126FC">
        <w:rPr>
          <w:rFonts w:ascii="Arial" w:hAnsi="Arial" w:cs="Arial"/>
          <w:color w:val="000000"/>
        </w:rPr>
        <w:t xml:space="preserve">          </w:t>
      </w:r>
      <w:r w:rsidR="001036DD">
        <w:rPr>
          <w:rFonts w:ascii="Arial" w:hAnsi="Arial" w:cs="Arial"/>
          <w:color w:val="000000"/>
        </w:rPr>
        <w:t xml:space="preserve">2 </w:t>
      </w:r>
      <w:r w:rsidR="005126FC">
        <w:rPr>
          <w:rFonts w:ascii="Arial" w:hAnsi="Arial" w:cs="Arial"/>
          <w:color w:val="000000"/>
        </w:rPr>
        <w:t xml:space="preserve"> uznesenia </w:t>
      </w:r>
      <w:r w:rsidR="001036DD">
        <w:rPr>
          <w:rFonts w:ascii="Arial" w:hAnsi="Arial" w:cs="Arial"/>
          <w:color w:val="000000"/>
        </w:rPr>
        <w:t>policajta</w:t>
      </w:r>
      <w:r>
        <w:rPr>
          <w:rFonts w:ascii="Arial" w:hAnsi="Arial" w:cs="Arial"/>
          <w:color w:val="000000"/>
        </w:rPr>
        <w:t xml:space="preserve">. Skutočnosť, že boli zrušené len dve rozhodnutia policajta je daná tým, že na rozdiel od minulosti, podľa platného Trestného poriadku len prokurátor je oprávnený meritórne rozhodnúť v trestnej veci, v ktorej došlo </w:t>
      </w:r>
      <w:r w:rsidR="005126FC">
        <w:rPr>
          <w:rFonts w:ascii="Arial" w:hAnsi="Arial" w:cs="Arial"/>
          <w:color w:val="000000"/>
        </w:rPr>
        <w:t xml:space="preserve">                </w:t>
      </w:r>
      <w:r>
        <w:rPr>
          <w:rFonts w:ascii="Arial" w:hAnsi="Arial" w:cs="Arial"/>
          <w:color w:val="000000"/>
        </w:rPr>
        <w:t>k vzneseniu obvinenia konkrétnej osobe (zastaviť trestné stíhanie, podmienečne zastaviť trestné stíhanie, postúpiť vec a pod.) a policajt vydáva menej významné uznesenia.</w:t>
      </w:r>
    </w:p>
    <w:p w:rsidR="002F24BE" w:rsidP="002F24BE">
      <w:pPr>
        <w:pStyle w:val="NormalWeb"/>
        <w:bidi w:val="0"/>
        <w:ind w:firstLine="708"/>
        <w:jc w:val="both"/>
        <w:rPr>
          <w:rFonts w:ascii="Arial" w:hAnsi="Arial" w:cs="Arial"/>
          <w:color w:val="000000"/>
        </w:rPr>
      </w:pPr>
      <w:r>
        <w:rPr>
          <w:rFonts w:ascii="Arial" w:hAnsi="Arial" w:cs="Arial"/>
          <w:color w:val="000000"/>
        </w:rPr>
        <w:t>V roku 2009 generálny prokurátor zrušil 52 právoplatných rozhodnutí vydaných prokurátormi v prípravnom konaní, z toho v prospech obvineného 1</w:t>
      </w:r>
      <w:r w:rsidR="001036DD">
        <w:rPr>
          <w:rFonts w:ascii="Arial" w:hAnsi="Arial" w:cs="Arial"/>
          <w:color w:val="000000"/>
        </w:rPr>
        <w:t>6         (z toho 1 policajta)</w:t>
      </w:r>
      <w:r>
        <w:rPr>
          <w:rFonts w:ascii="Arial" w:hAnsi="Arial" w:cs="Arial"/>
          <w:color w:val="000000"/>
        </w:rPr>
        <w:t xml:space="preserve"> a v jeho neprospech 3</w:t>
      </w:r>
      <w:r w:rsidR="001036DD">
        <w:rPr>
          <w:rFonts w:ascii="Arial" w:hAnsi="Arial" w:cs="Arial"/>
          <w:color w:val="000000"/>
        </w:rPr>
        <w:t>6</w:t>
      </w:r>
      <w:r>
        <w:rPr>
          <w:rFonts w:ascii="Arial" w:hAnsi="Arial" w:cs="Arial"/>
          <w:color w:val="000000"/>
        </w:rPr>
        <w:t xml:space="preserve"> </w:t>
      </w:r>
      <w:r w:rsidR="001036DD">
        <w:rPr>
          <w:rFonts w:ascii="Arial" w:hAnsi="Arial" w:cs="Arial"/>
          <w:color w:val="000000"/>
        </w:rPr>
        <w:t xml:space="preserve">(z toho 1 policajta) </w:t>
      </w:r>
      <w:r>
        <w:rPr>
          <w:rFonts w:ascii="Arial" w:hAnsi="Arial" w:cs="Arial"/>
          <w:color w:val="000000"/>
        </w:rPr>
        <w:t xml:space="preserve">a v roku 2008 zrušil, rovnako ako v roku 2010 57 takýchto rozhodnutí, z toho 14 v prospech a 43 </w:t>
      </w:r>
      <w:r w:rsidR="001036DD">
        <w:rPr>
          <w:rFonts w:ascii="Arial" w:hAnsi="Arial" w:cs="Arial"/>
          <w:color w:val="000000"/>
        </w:rPr>
        <w:t xml:space="preserve">               </w:t>
      </w:r>
      <w:r>
        <w:rPr>
          <w:rFonts w:ascii="Arial" w:hAnsi="Arial" w:cs="Arial"/>
          <w:color w:val="000000"/>
        </w:rPr>
        <w:t>v neprospech obvineného</w:t>
      </w:r>
      <w:r w:rsidR="001036DD">
        <w:rPr>
          <w:rFonts w:ascii="Arial" w:hAnsi="Arial" w:cs="Arial"/>
          <w:color w:val="000000"/>
        </w:rPr>
        <w:t xml:space="preserve"> (žiadne rozhodnutie nebolo policajta)</w:t>
      </w:r>
      <w:r>
        <w:rPr>
          <w:rFonts w:ascii="Arial" w:hAnsi="Arial" w:cs="Arial"/>
          <w:color w:val="000000"/>
        </w:rPr>
        <w:t>.</w:t>
      </w:r>
    </w:p>
    <w:p w:rsidR="009E09D7" w:rsidRPr="002F24BE" w:rsidP="002F24BE">
      <w:pPr>
        <w:pStyle w:val="NormalWeb"/>
        <w:bidi w:val="0"/>
        <w:ind w:firstLine="708"/>
        <w:jc w:val="both"/>
        <w:rPr>
          <w:rFonts w:ascii="Arial" w:hAnsi="Arial" w:cs="Arial"/>
        </w:rPr>
      </w:pPr>
      <w:r w:rsidRPr="002F24BE" w:rsidR="002F24BE">
        <w:rPr>
          <w:rFonts w:ascii="Arial" w:hAnsi="Arial" w:cs="Arial"/>
        </w:rPr>
        <w:t>Generálny prokurátor v sledovanom období roku 2010 odložil 156 návrhov (</w:t>
      </w:r>
      <w:r w:rsidR="001036DD">
        <w:rPr>
          <w:rFonts w:ascii="Arial" w:hAnsi="Arial" w:cs="Arial"/>
        </w:rPr>
        <w:t>57</w:t>
      </w:r>
      <w:r w:rsidRPr="002F24BE" w:rsidR="002F24BE">
        <w:rPr>
          <w:rFonts w:ascii="Arial" w:hAnsi="Arial" w:cs="Arial"/>
        </w:rPr>
        <w:t xml:space="preserve">% z celkového počtu vybavených podnetov) z dôvodu, že nezistil podstatné pochybenie, ktoré by mohlo ovplyvniť rozhodnutie vo veci alebo preto, že uplynula zákonom stanovená lehota troch mesiacov na zrušenie napadnutého rozhodnutia alebo, že návrh podal neoprávnený subjekt.        </w:t>
      </w:r>
      <w:r w:rsidRPr="002F24BE" w:rsidR="00A5627B">
        <w:rPr>
          <w:rFonts w:ascii="Arial" w:hAnsi="Arial" w:cs="Arial"/>
          <w:b/>
        </w:rPr>
        <w:t xml:space="preserve">        </w:t>
      </w:r>
    </w:p>
    <w:p w:rsidR="00C47B79" w:rsidP="00865806">
      <w:pPr>
        <w:pStyle w:val="NormalWeb"/>
        <w:bidi w:val="0"/>
        <w:rPr>
          <w:rFonts w:ascii="Arial" w:hAnsi="Arial" w:cs="Arial"/>
          <w:b/>
          <w:color w:val="000000"/>
        </w:rPr>
      </w:pPr>
      <w:r w:rsidR="00865806">
        <w:rPr>
          <w:rFonts w:ascii="Arial" w:hAnsi="Arial" w:cs="Arial"/>
          <w:b/>
          <w:color w:val="000000"/>
        </w:rPr>
        <w:t>2.</w:t>
      </w:r>
      <w:r w:rsidRPr="00865806" w:rsidR="00865806">
        <w:rPr>
          <w:rFonts w:ascii="Arial" w:hAnsi="Arial" w:cs="Arial"/>
          <w:b/>
          <w:color w:val="000000"/>
        </w:rPr>
        <w:t>3.6.2.</w:t>
      </w:r>
      <w:r w:rsidR="00865806">
        <w:rPr>
          <w:rFonts w:ascii="Arial" w:hAnsi="Arial" w:cs="Arial"/>
          <w:b/>
          <w:color w:val="000000"/>
        </w:rPr>
        <w:t xml:space="preserve">   Dovolania</w:t>
      </w:r>
    </w:p>
    <w:p w:rsidR="00E34832" w:rsidRPr="00A711E7" w:rsidP="005126FC">
      <w:pPr>
        <w:bidi w:val="0"/>
        <w:ind w:firstLine="705"/>
        <w:jc w:val="both"/>
        <w:rPr>
          <w:rFonts w:ascii="Arial" w:hAnsi="Arial" w:cs="Arial"/>
        </w:rPr>
      </w:pPr>
      <w:r w:rsidRPr="00A711E7">
        <w:rPr>
          <w:rFonts w:ascii="Arial" w:hAnsi="Arial" w:cs="Arial"/>
        </w:rPr>
        <w:t>Generálna prokuratúra v priebehu r</w:t>
      </w:r>
      <w:r>
        <w:rPr>
          <w:rFonts w:ascii="Arial" w:hAnsi="Arial" w:cs="Arial"/>
        </w:rPr>
        <w:t>oka 2010 vybavila 512</w:t>
      </w:r>
      <w:r w:rsidRPr="00A711E7">
        <w:rPr>
          <w:rFonts w:ascii="Arial" w:hAnsi="Arial" w:cs="Arial"/>
        </w:rPr>
        <w:t xml:space="preserve"> podnetov na podanie dovolania, ktoré podali prevažne obvinení. </w:t>
      </w:r>
      <w:r>
        <w:rPr>
          <w:rFonts w:ascii="Arial" w:hAnsi="Arial" w:cs="Arial"/>
        </w:rPr>
        <w:t>Okrem toho participovala na konaniach o dovolaniach, ktoré obvinení podali priamo na súd.</w:t>
      </w:r>
      <w:r w:rsidR="005126FC">
        <w:rPr>
          <w:rFonts w:ascii="Arial" w:hAnsi="Arial" w:cs="Arial"/>
        </w:rPr>
        <w:t xml:space="preserve"> </w:t>
      </w:r>
      <w:r w:rsidRPr="00A711E7">
        <w:rPr>
          <w:rFonts w:ascii="Arial" w:hAnsi="Arial" w:cs="Arial"/>
        </w:rPr>
        <w:t>V roku 200</w:t>
      </w:r>
      <w:r>
        <w:rPr>
          <w:rFonts w:ascii="Arial" w:hAnsi="Arial" w:cs="Arial"/>
        </w:rPr>
        <w:t>9 bolo vybavených 506</w:t>
      </w:r>
      <w:r w:rsidRPr="00A711E7">
        <w:rPr>
          <w:rFonts w:ascii="Arial" w:hAnsi="Arial" w:cs="Arial"/>
        </w:rPr>
        <w:t xml:space="preserve"> podnetov a v roku 200</w:t>
      </w:r>
      <w:r>
        <w:rPr>
          <w:rFonts w:ascii="Arial" w:hAnsi="Arial" w:cs="Arial"/>
        </w:rPr>
        <w:t>8</w:t>
      </w:r>
      <w:r w:rsidRPr="00A711E7">
        <w:rPr>
          <w:rFonts w:ascii="Arial" w:hAnsi="Arial" w:cs="Arial"/>
        </w:rPr>
        <w:t xml:space="preserve"> to bolo </w:t>
      </w:r>
      <w:r>
        <w:rPr>
          <w:rFonts w:ascii="Arial" w:hAnsi="Arial" w:cs="Arial"/>
        </w:rPr>
        <w:t>518</w:t>
      </w:r>
      <w:r w:rsidRPr="00A711E7">
        <w:rPr>
          <w:rFonts w:ascii="Arial" w:hAnsi="Arial" w:cs="Arial"/>
        </w:rPr>
        <w:t xml:space="preserve"> podnetov.</w:t>
      </w:r>
    </w:p>
    <w:p w:rsidR="00E34832" w:rsidRPr="00A711E7" w:rsidP="00E34832">
      <w:pPr>
        <w:bidi w:val="0"/>
        <w:jc w:val="both"/>
        <w:rPr>
          <w:rFonts w:ascii="Arial" w:hAnsi="Arial" w:cs="Arial"/>
        </w:rPr>
      </w:pPr>
    </w:p>
    <w:p w:rsidR="00E34832" w:rsidRPr="00A711E7" w:rsidP="00E34832">
      <w:pPr>
        <w:bidi w:val="0"/>
        <w:ind w:firstLine="705"/>
        <w:jc w:val="both"/>
        <w:rPr>
          <w:rFonts w:ascii="Arial" w:hAnsi="Arial" w:cs="Arial"/>
        </w:rPr>
      </w:pPr>
      <w:r w:rsidRPr="00A711E7">
        <w:rPr>
          <w:rFonts w:ascii="Arial" w:hAnsi="Arial" w:cs="Arial"/>
        </w:rPr>
        <w:t xml:space="preserve">Generálny prokurátor podal </w:t>
      </w:r>
      <w:r>
        <w:rPr>
          <w:rFonts w:ascii="Arial" w:hAnsi="Arial" w:cs="Arial"/>
        </w:rPr>
        <w:t>8</w:t>
      </w:r>
      <w:r w:rsidRPr="00A711E7">
        <w:rPr>
          <w:rFonts w:ascii="Arial" w:hAnsi="Arial" w:cs="Arial"/>
        </w:rPr>
        <w:t xml:space="preserve"> dovolaní. Z podaných dovolaní bolo podané </w:t>
      </w:r>
      <w:r>
        <w:rPr>
          <w:rFonts w:ascii="Arial" w:hAnsi="Arial" w:cs="Arial"/>
        </w:rPr>
        <w:t xml:space="preserve">     </w:t>
      </w:r>
      <w:r w:rsidRPr="00A711E7">
        <w:rPr>
          <w:rFonts w:ascii="Arial" w:hAnsi="Arial" w:cs="Arial"/>
        </w:rPr>
        <w:t>1 v prospech obvinenéh</w:t>
      </w:r>
      <w:r>
        <w:rPr>
          <w:rFonts w:ascii="Arial" w:hAnsi="Arial" w:cs="Arial"/>
        </w:rPr>
        <w:t>o, 7 v neprospech obvineného</w:t>
      </w:r>
      <w:r w:rsidRPr="00A711E7">
        <w:rPr>
          <w:rFonts w:ascii="Arial" w:hAnsi="Arial" w:cs="Arial"/>
        </w:rPr>
        <w:t>. V roku 200</w:t>
      </w:r>
      <w:r>
        <w:rPr>
          <w:rFonts w:ascii="Arial" w:hAnsi="Arial" w:cs="Arial"/>
        </w:rPr>
        <w:t>9 bolo podaných   9</w:t>
      </w:r>
      <w:r w:rsidRPr="00A711E7">
        <w:rPr>
          <w:rFonts w:ascii="Arial" w:hAnsi="Arial" w:cs="Arial"/>
        </w:rPr>
        <w:t xml:space="preserve"> dovola</w:t>
      </w:r>
      <w:r>
        <w:rPr>
          <w:rFonts w:ascii="Arial" w:hAnsi="Arial" w:cs="Arial"/>
        </w:rPr>
        <w:t>ní a v roku 2008 bolo podaných 15</w:t>
      </w:r>
      <w:r w:rsidRPr="00A711E7">
        <w:rPr>
          <w:rFonts w:ascii="Arial" w:hAnsi="Arial" w:cs="Arial"/>
        </w:rPr>
        <w:t xml:space="preserve"> dovolaní</w:t>
      </w:r>
      <w:r w:rsidR="00B310E6">
        <w:rPr>
          <w:rFonts w:ascii="Arial" w:hAnsi="Arial" w:cs="Arial"/>
        </w:rPr>
        <w:t xml:space="preserve"> (v roku 2008 aj 2009 len po </w:t>
      </w:r>
      <w:r w:rsidR="00330D53">
        <w:rPr>
          <w:rFonts w:ascii="Arial" w:hAnsi="Arial" w:cs="Arial"/>
        </w:rPr>
        <w:t xml:space="preserve">      </w:t>
      </w:r>
      <w:r w:rsidR="00B310E6">
        <w:rPr>
          <w:rFonts w:ascii="Arial" w:hAnsi="Arial" w:cs="Arial"/>
        </w:rPr>
        <w:t>1 dovolaní v prospech obvineného).</w:t>
      </w:r>
    </w:p>
    <w:p w:rsidR="00E34832" w:rsidRPr="00A711E7" w:rsidP="00E34832">
      <w:pPr>
        <w:bidi w:val="0"/>
        <w:jc w:val="both"/>
        <w:rPr>
          <w:rFonts w:ascii="Arial" w:hAnsi="Arial" w:cs="Arial"/>
        </w:rPr>
      </w:pPr>
    </w:p>
    <w:p w:rsidR="00E34832" w:rsidP="00E34832">
      <w:pPr>
        <w:bidi w:val="0"/>
        <w:ind w:firstLine="705"/>
        <w:jc w:val="both"/>
        <w:rPr>
          <w:rFonts w:ascii="Arial" w:hAnsi="Arial" w:cs="Arial"/>
        </w:rPr>
      </w:pPr>
      <w:r w:rsidRPr="00A711E7">
        <w:rPr>
          <w:rFonts w:ascii="Arial" w:hAnsi="Arial" w:cs="Arial"/>
        </w:rPr>
        <w:t>Najvyšší súd Slovenskej republiky</w:t>
      </w:r>
      <w:r>
        <w:rPr>
          <w:rFonts w:ascii="Arial" w:hAnsi="Arial" w:cs="Arial"/>
        </w:rPr>
        <w:t xml:space="preserve"> (ďalej len „najvyšší súd“) v roku 2010</w:t>
      </w:r>
      <w:r w:rsidRPr="00A711E7">
        <w:rPr>
          <w:rFonts w:ascii="Arial" w:hAnsi="Arial" w:cs="Arial"/>
        </w:rPr>
        <w:t xml:space="preserve"> </w:t>
      </w:r>
      <w:r>
        <w:rPr>
          <w:rFonts w:ascii="Arial" w:hAnsi="Arial" w:cs="Arial"/>
        </w:rPr>
        <w:t xml:space="preserve">         o podaných dovolaniach zatiaľ ne</w:t>
      </w:r>
      <w:r w:rsidRPr="00A711E7">
        <w:rPr>
          <w:rFonts w:ascii="Arial" w:hAnsi="Arial" w:cs="Arial"/>
        </w:rPr>
        <w:t>rozhodol</w:t>
      </w:r>
      <w:r>
        <w:rPr>
          <w:rFonts w:ascii="Arial" w:hAnsi="Arial" w:cs="Arial"/>
        </w:rPr>
        <w:t>.</w:t>
      </w:r>
    </w:p>
    <w:p w:rsidR="00E34832" w:rsidRPr="00A711E7" w:rsidP="00E34832">
      <w:pPr>
        <w:bidi w:val="0"/>
        <w:jc w:val="both"/>
        <w:rPr>
          <w:rFonts w:ascii="Arial" w:hAnsi="Arial" w:cs="Arial"/>
        </w:rPr>
      </w:pPr>
    </w:p>
    <w:p w:rsidR="00E34832" w:rsidP="00E34832">
      <w:pPr>
        <w:bidi w:val="0"/>
        <w:ind w:firstLine="705"/>
        <w:jc w:val="both"/>
        <w:rPr>
          <w:rFonts w:ascii="Arial" w:hAnsi="Arial" w:cs="Arial"/>
        </w:rPr>
      </w:pPr>
      <w:r w:rsidRPr="00A711E7">
        <w:rPr>
          <w:rFonts w:ascii="Arial" w:hAnsi="Arial" w:cs="Arial"/>
        </w:rPr>
        <w:t>Poznatky praxe z</w:t>
      </w:r>
      <w:r>
        <w:rPr>
          <w:rFonts w:ascii="Arial" w:hAnsi="Arial" w:cs="Arial"/>
        </w:rPr>
        <w:t>a päť</w:t>
      </w:r>
      <w:r w:rsidRPr="00A711E7">
        <w:rPr>
          <w:rFonts w:ascii="Arial" w:hAnsi="Arial" w:cs="Arial"/>
        </w:rPr>
        <w:t xml:space="preserve">  rok</w:t>
      </w:r>
      <w:r>
        <w:rPr>
          <w:rFonts w:ascii="Arial" w:hAnsi="Arial" w:cs="Arial"/>
        </w:rPr>
        <w:t>ov</w:t>
      </w:r>
      <w:r w:rsidRPr="00A711E7">
        <w:rPr>
          <w:rFonts w:ascii="Arial" w:hAnsi="Arial" w:cs="Arial"/>
        </w:rPr>
        <w:t xml:space="preserve"> vyžívania inštitútu dovolania ukazujú, že </w:t>
      </w:r>
      <w:r>
        <w:rPr>
          <w:rFonts w:ascii="Arial" w:hAnsi="Arial" w:cs="Arial"/>
        </w:rPr>
        <w:t xml:space="preserve">podstatné </w:t>
      </w:r>
      <w:r w:rsidRPr="00A711E7">
        <w:rPr>
          <w:rFonts w:ascii="Arial" w:hAnsi="Arial" w:cs="Arial"/>
        </w:rPr>
        <w:t xml:space="preserve">zúženie  dôvodov dovolania v porovnaní s predchádzajúcou právnou úpravou  a  stanovené  podmienky  na jeho  podanie </w:t>
      </w:r>
      <w:r>
        <w:rPr>
          <w:rFonts w:ascii="Arial" w:hAnsi="Arial" w:cs="Arial"/>
        </w:rPr>
        <w:t xml:space="preserve">   </w:t>
      </w:r>
      <w:r w:rsidRPr="00A711E7">
        <w:rPr>
          <w:rFonts w:ascii="Arial" w:hAnsi="Arial" w:cs="Arial"/>
        </w:rPr>
        <w:t>vedú k nárastu nezákonných rozhodnutí, najmä odvolacích krajských súdov pri ukladaní trestov. Generálny prokurátor nemá  možnosť tento stav ovplyvniť, pokiaľ  právna úprava inštitútu dovolania  bude uprednostňovať princíp stability právoplatných súdnych rozhodnutí  pred princípom zákonnosti súdnych rozhodnutí.</w:t>
      </w:r>
    </w:p>
    <w:p w:rsidR="00B310E6" w:rsidRPr="000213A9" w:rsidP="00E34832">
      <w:pPr>
        <w:bidi w:val="0"/>
        <w:ind w:firstLine="705"/>
        <w:jc w:val="both"/>
        <w:rPr>
          <w:rFonts w:ascii="Arial" w:hAnsi="Arial" w:cs="Arial"/>
        </w:rPr>
      </w:pPr>
    </w:p>
    <w:p w:rsidR="00943620" w:rsidP="007E58BA">
      <w:pPr>
        <w:bidi w:val="0"/>
        <w:ind w:firstLine="705"/>
        <w:jc w:val="both"/>
        <w:rPr>
          <w:rFonts w:ascii="Arial" w:hAnsi="Arial" w:cs="Arial"/>
        </w:rPr>
      </w:pPr>
      <w:r>
        <w:rPr>
          <w:rFonts w:ascii="Arial" w:hAnsi="Arial" w:cs="Arial"/>
        </w:rPr>
        <w:t xml:space="preserve">V súčasnosti je pripravená novela Trestného poriadku, kde sa veľká časť zmien týka aj právnej úpravy dovolania a rozšírení kompetencií ministra spravodlivosti. V tejto časti sa však novou právnou úpravou napĺňa skôr programové vyhlásenie vlády, ako snaha zabezpečiť nápravu nezákonných rozhodnutí súdu. V rokoch 2008 </w:t>
      </w:r>
      <w:r w:rsidR="004234BA">
        <w:rPr>
          <w:rFonts w:ascii="Arial" w:hAnsi="Arial" w:cs="Arial"/>
        </w:rPr>
        <w:t>-</w:t>
      </w:r>
      <w:r>
        <w:rPr>
          <w:rFonts w:ascii="Arial" w:hAnsi="Arial" w:cs="Arial"/>
        </w:rPr>
        <w:t xml:space="preserve"> 2010 generálny prokurátor podal ministrovi spravodlivosti celkom 25 </w:t>
      </w:r>
      <w:r w:rsidR="00CC3A70">
        <w:rPr>
          <w:rFonts w:ascii="Arial" w:hAnsi="Arial" w:cs="Arial"/>
        </w:rPr>
        <w:t>návrhov na podanie</w:t>
      </w:r>
      <w:r>
        <w:rPr>
          <w:rFonts w:ascii="Arial" w:hAnsi="Arial" w:cs="Arial"/>
        </w:rPr>
        <w:t xml:space="preserve"> dovolaní, kde podrobne odôvodnil, z akého dôvodu dovolanie navrhuje podať i s označením zákonného ustanovenia. Minister spravodlivosti vyhovel len v 10 prípadoch, pričom v 5 prípadoch ani len neodpovedal, že dovolanie nepodal. V ostatných prípadoch síce napísal, že dovolanie nepodal, avšak spravidla ani nevyvrátil argumenty generálneho prokurátora, ale sa len obmedzil na konštatovanie, že dovolanie nepodal. V </w:t>
      </w:r>
      <w:r w:rsidR="007E58BA">
        <w:rPr>
          <w:rFonts w:ascii="Arial" w:hAnsi="Arial" w:cs="Arial"/>
        </w:rPr>
        <w:t>jednej</w:t>
      </w:r>
      <w:r>
        <w:rPr>
          <w:rFonts w:ascii="Arial" w:hAnsi="Arial" w:cs="Arial"/>
        </w:rPr>
        <w:t xml:space="preserve"> veci konštatoval, že dovolanie nepodal z dôvodu, že spisy mu boli doručené 27. mája, pričom lehota na dovolanie mu uplynula 26. mája. V ďalšej veci na telefonický dotaz prokurátora mu 7. decembra 2010 bolo oznámené, že podnet ministerstvo dostalo 30. septembra 2010 a tento preskúmava, hoci prokurátor </w:t>
      </w:r>
      <w:r w:rsidR="007E58BA">
        <w:rPr>
          <w:rFonts w:ascii="Arial" w:hAnsi="Arial" w:cs="Arial"/>
        </w:rPr>
        <w:t xml:space="preserve">v návrhu </w:t>
      </w:r>
      <w:r>
        <w:rPr>
          <w:rFonts w:ascii="Arial" w:hAnsi="Arial" w:cs="Arial"/>
        </w:rPr>
        <w:t xml:space="preserve">upozorňoval, že lehota uplynie </w:t>
      </w:r>
      <w:r w:rsidR="00CC3A70">
        <w:rPr>
          <w:rFonts w:ascii="Arial" w:hAnsi="Arial" w:cs="Arial"/>
        </w:rPr>
        <w:t>9. novembra 2010.</w:t>
      </w:r>
      <w:r>
        <w:rPr>
          <w:rFonts w:ascii="Arial" w:hAnsi="Arial" w:cs="Arial"/>
        </w:rPr>
        <w:t xml:space="preserve"> </w:t>
      </w:r>
      <w:r w:rsidR="007E58BA">
        <w:rPr>
          <w:rFonts w:ascii="Arial" w:hAnsi="Arial" w:cs="Arial"/>
        </w:rPr>
        <w:t xml:space="preserve">Dňa </w:t>
      </w:r>
      <w:r>
        <w:rPr>
          <w:rFonts w:ascii="Arial" w:hAnsi="Arial" w:cs="Arial"/>
        </w:rPr>
        <w:t>7. januára 2011 bol potom doručený len prípis,</w:t>
      </w:r>
      <w:r w:rsidR="007E58BA">
        <w:rPr>
          <w:rFonts w:ascii="Arial" w:hAnsi="Arial" w:cs="Arial"/>
        </w:rPr>
        <w:t xml:space="preserve"> v ktorom sa uvádza,</w:t>
      </w:r>
      <w:r>
        <w:rPr>
          <w:rFonts w:ascii="Arial" w:hAnsi="Arial" w:cs="Arial"/>
        </w:rPr>
        <w:t xml:space="preserve"> že podnet nebol </w:t>
      </w:r>
      <w:r w:rsidR="005126FC">
        <w:rPr>
          <w:rFonts w:ascii="Arial" w:hAnsi="Arial" w:cs="Arial"/>
        </w:rPr>
        <w:t xml:space="preserve">ministerkou spravodlivosti </w:t>
      </w:r>
      <w:r>
        <w:rPr>
          <w:rFonts w:ascii="Arial" w:hAnsi="Arial" w:cs="Arial"/>
        </w:rPr>
        <w:t>vyhodnotený ako dôvodný</w:t>
      </w:r>
      <w:r w:rsidR="007E58BA">
        <w:rPr>
          <w:rFonts w:ascii="Arial" w:hAnsi="Arial" w:cs="Arial"/>
        </w:rPr>
        <w:t xml:space="preserve"> a to </w:t>
      </w:r>
      <w:r>
        <w:rPr>
          <w:rFonts w:ascii="Arial" w:hAnsi="Arial" w:cs="Arial"/>
        </w:rPr>
        <w:t>bez akejkoľvek argumentácie. Bolo pritom jednoznačné, že ak</w:t>
      </w:r>
      <w:r w:rsidR="007E58BA">
        <w:rPr>
          <w:rFonts w:ascii="Arial" w:hAnsi="Arial" w:cs="Arial"/>
        </w:rPr>
        <w:t xml:space="preserve"> by aj</w:t>
      </w:r>
      <w:r>
        <w:rPr>
          <w:rFonts w:ascii="Arial" w:hAnsi="Arial" w:cs="Arial"/>
        </w:rPr>
        <w:t xml:space="preserve"> bol </w:t>
      </w:r>
      <w:r w:rsidR="007E58BA">
        <w:rPr>
          <w:rFonts w:ascii="Arial" w:hAnsi="Arial" w:cs="Arial"/>
        </w:rPr>
        <w:t xml:space="preserve">podnet vyhodnotený ako </w:t>
      </w:r>
      <w:r>
        <w:rPr>
          <w:rFonts w:ascii="Arial" w:hAnsi="Arial" w:cs="Arial"/>
        </w:rPr>
        <w:t>dôvodný, nebolo dovolanie možné podať z dôvodu márneho uplynutia lehoty.</w:t>
      </w:r>
    </w:p>
    <w:p w:rsidR="00943620" w:rsidP="00943620">
      <w:pPr>
        <w:bidi w:val="0"/>
        <w:jc w:val="both"/>
        <w:rPr>
          <w:rFonts w:ascii="Arial" w:hAnsi="Arial" w:cs="Arial"/>
        </w:rPr>
      </w:pPr>
      <w:r>
        <w:rPr>
          <w:rFonts w:ascii="Arial" w:hAnsi="Arial" w:cs="Arial"/>
        </w:rPr>
        <w:tab/>
        <w:t xml:space="preserve">V nedávno medializovanej  kauze, kde mal prokurátor a sudca najvyššieho súdu prijať úplatok 30.000 </w:t>
      </w:r>
      <w:r w:rsidR="005126FC">
        <w:rPr>
          <w:rFonts w:ascii="Arial" w:hAnsi="Arial" w:cs="Arial"/>
        </w:rPr>
        <w:t>eur</w:t>
      </w:r>
      <w:r>
        <w:rPr>
          <w:rFonts w:ascii="Arial" w:hAnsi="Arial" w:cs="Arial"/>
        </w:rPr>
        <w:t xml:space="preserve"> a kde mal byť nezákonne prepustený obvinený z väzby, bol generálnym prokurátorom  podaný podnet na podanie dovolania ministerke spravodlivosti 20. októbra 2010. Lehota na podanie dovolania mala uplynúť najskôr 2. novembra 2010. Dňa 28. decembra 2010 oznámilo </w:t>
      </w:r>
      <w:r w:rsidR="005126FC">
        <w:rPr>
          <w:rFonts w:ascii="Arial" w:hAnsi="Arial" w:cs="Arial"/>
        </w:rPr>
        <w:t>M</w:t>
      </w:r>
      <w:r>
        <w:rPr>
          <w:rFonts w:ascii="Arial" w:hAnsi="Arial" w:cs="Arial"/>
        </w:rPr>
        <w:t xml:space="preserve">inisterstvo spravodlivosti </w:t>
      </w:r>
      <w:r w:rsidR="005126FC">
        <w:rPr>
          <w:rFonts w:ascii="Arial" w:hAnsi="Arial" w:cs="Arial"/>
        </w:rPr>
        <w:t xml:space="preserve">SR </w:t>
      </w:r>
      <w:r>
        <w:rPr>
          <w:rFonts w:ascii="Arial" w:hAnsi="Arial" w:cs="Arial"/>
        </w:rPr>
        <w:t xml:space="preserve">bez uvedenia dôvodov, že dovolanie v neprospech obvineného nepodalo. </w:t>
      </w:r>
    </w:p>
    <w:p w:rsidR="00943620" w:rsidP="00943620">
      <w:pPr>
        <w:bidi w:val="0"/>
        <w:jc w:val="both"/>
        <w:rPr>
          <w:rFonts w:ascii="Arial" w:hAnsi="Arial" w:cs="Arial"/>
        </w:rPr>
      </w:pPr>
    </w:p>
    <w:p w:rsidR="00943620" w:rsidP="00943620">
      <w:pPr>
        <w:bidi w:val="0"/>
        <w:ind w:firstLine="708"/>
        <w:jc w:val="both"/>
        <w:rPr>
          <w:rFonts w:ascii="Arial" w:hAnsi="Arial" w:cs="Arial"/>
        </w:rPr>
      </w:pPr>
      <w:r>
        <w:rPr>
          <w:rFonts w:ascii="Arial" w:hAnsi="Arial" w:cs="Arial"/>
        </w:rPr>
        <w:t xml:space="preserve">Z uvedených príkladov je zrejmé, že </w:t>
      </w:r>
      <w:r w:rsidR="005126FC">
        <w:rPr>
          <w:rFonts w:ascii="Arial" w:hAnsi="Arial" w:cs="Arial"/>
        </w:rPr>
        <w:t>M</w:t>
      </w:r>
      <w:r>
        <w:rPr>
          <w:rFonts w:ascii="Arial" w:hAnsi="Arial" w:cs="Arial"/>
        </w:rPr>
        <w:t>inisterstvo spravodlivosti</w:t>
      </w:r>
      <w:r w:rsidR="005126FC">
        <w:rPr>
          <w:rFonts w:ascii="Arial" w:hAnsi="Arial" w:cs="Arial"/>
        </w:rPr>
        <w:t xml:space="preserve"> SR</w:t>
      </w:r>
      <w:r>
        <w:rPr>
          <w:rFonts w:ascii="Arial" w:hAnsi="Arial" w:cs="Arial"/>
        </w:rPr>
        <w:t xml:space="preserve"> nie vždy kvalitne vybavuje podnety, nesleduje zachovanie lehôt a nerieši nápravu porušenia zákona podaním dovolania tam, kde je to podľa názoru prokuratúry dôvodné. Nevidím preto dôvod rozširovať kompetencie ministra spravodlivosti tak, aby pri politických záujmoch mohol v š</w:t>
      </w:r>
      <w:r w:rsidR="004234BA">
        <w:rPr>
          <w:rFonts w:ascii="Arial" w:hAnsi="Arial" w:cs="Arial"/>
        </w:rPr>
        <w:t xml:space="preserve">iršom rozsahu podávať dovolania, ale skôr pracovať na zúžení možnosti </w:t>
      </w:r>
      <w:r w:rsidR="007E58BA">
        <w:rPr>
          <w:rFonts w:ascii="Arial" w:hAnsi="Arial" w:cs="Arial"/>
        </w:rPr>
        <w:t xml:space="preserve">ministerstva </w:t>
      </w:r>
      <w:r w:rsidR="004234BA">
        <w:rPr>
          <w:rFonts w:ascii="Arial" w:hAnsi="Arial" w:cs="Arial"/>
        </w:rPr>
        <w:t>zasahovať do trestného konania.</w:t>
      </w:r>
    </w:p>
    <w:p w:rsidR="00232E45" w:rsidRPr="00232E45" w:rsidP="00E34832">
      <w:pPr>
        <w:bidi w:val="0"/>
        <w:jc w:val="both"/>
        <w:rPr>
          <w:rFonts w:ascii="Arial" w:hAnsi="Arial" w:cs="Arial"/>
        </w:rPr>
      </w:pPr>
    </w:p>
    <w:p w:rsidR="00A5627B" w:rsidRPr="00390F13" w:rsidP="00390F13">
      <w:pPr>
        <w:bidi w:val="0"/>
        <w:rPr>
          <w:rFonts w:ascii="Arial" w:hAnsi="Arial" w:cs="Arial"/>
          <w:b/>
        </w:rPr>
      </w:pPr>
      <w:r w:rsidRPr="001360FC">
        <w:rPr>
          <w:rFonts w:ascii="Arial" w:hAnsi="Arial" w:cs="Arial"/>
          <w:b/>
        </w:rPr>
        <w:t>2.3.7.</w:t>
      </w:r>
      <w:r>
        <w:rPr>
          <w:rFonts w:ascii="Times New Roman" w:hAnsi="Times New Roman"/>
          <w:color w:val="FF0000"/>
        </w:rPr>
        <w:t xml:space="preserve">   </w:t>
      </w:r>
      <w:r w:rsidRPr="00390F13">
        <w:rPr>
          <w:rFonts w:ascii="Arial" w:hAnsi="Arial" w:cs="Arial"/>
          <w:b/>
        </w:rPr>
        <w:t>Dozor</w:t>
      </w:r>
      <w:r w:rsidRPr="00390F13" w:rsidR="00390F13">
        <w:rPr>
          <w:rFonts w:ascii="Arial" w:hAnsi="Arial" w:cs="Arial"/>
          <w:b/>
        </w:rPr>
        <w:t xml:space="preserve">  </w:t>
      </w:r>
      <w:r w:rsidRPr="00390F13">
        <w:rPr>
          <w:rFonts w:ascii="Arial" w:hAnsi="Arial" w:cs="Arial"/>
          <w:b/>
        </w:rPr>
        <w:t xml:space="preserve"> v </w:t>
      </w:r>
      <w:r w:rsidRPr="00390F13" w:rsidR="00390F13">
        <w:rPr>
          <w:rFonts w:ascii="Arial" w:hAnsi="Arial" w:cs="Arial"/>
          <w:b/>
        </w:rPr>
        <w:t xml:space="preserve">  </w:t>
      </w:r>
      <w:r w:rsidRPr="00390F13">
        <w:rPr>
          <w:rFonts w:ascii="Arial" w:hAnsi="Arial" w:cs="Arial"/>
          <w:b/>
        </w:rPr>
        <w:t>miestach,</w:t>
      </w:r>
      <w:r w:rsidRPr="00390F13" w:rsidR="00390F13">
        <w:rPr>
          <w:rFonts w:ascii="Arial" w:hAnsi="Arial" w:cs="Arial"/>
          <w:b/>
        </w:rPr>
        <w:t xml:space="preserve">  </w:t>
      </w:r>
      <w:r w:rsidRPr="00390F13">
        <w:rPr>
          <w:rFonts w:ascii="Arial" w:hAnsi="Arial" w:cs="Arial"/>
          <w:b/>
        </w:rPr>
        <w:t xml:space="preserve"> </w:t>
      </w:r>
      <w:r w:rsidR="00B461E4">
        <w:rPr>
          <w:rFonts w:ascii="Arial" w:hAnsi="Arial" w:cs="Arial"/>
          <w:b/>
        </w:rPr>
        <w:t xml:space="preserve"> </w:t>
      </w:r>
      <w:r w:rsidRPr="00390F13">
        <w:rPr>
          <w:rFonts w:ascii="Arial" w:hAnsi="Arial" w:cs="Arial"/>
          <w:b/>
        </w:rPr>
        <w:t xml:space="preserve">kde </w:t>
      </w:r>
      <w:r w:rsidR="00390F13">
        <w:rPr>
          <w:rFonts w:ascii="Arial" w:hAnsi="Arial" w:cs="Arial"/>
          <w:b/>
        </w:rPr>
        <w:t xml:space="preserve"> </w:t>
      </w:r>
      <w:r w:rsidR="00B461E4">
        <w:rPr>
          <w:rFonts w:ascii="Arial" w:hAnsi="Arial" w:cs="Arial"/>
          <w:b/>
        </w:rPr>
        <w:t xml:space="preserve"> </w:t>
      </w:r>
      <w:r w:rsidRPr="00390F13">
        <w:rPr>
          <w:rFonts w:ascii="Arial" w:hAnsi="Arial" w:cs="Arial"/>
          <w:b/>
        </w:rPr>
        <w:t>sa</w:t>
      </w:r>
      <w:r w:rsidR="00390F13">
        <w:rPr>
          <w:rFonts w:ascii="Arial" w:hAnsi="Arial" w:cs="Arial"/>
          <w:b/>
        </w:rPr>
        <w:t xml:space="preserve"> </w:t>
      </w:r>
      <w:r w:rsidRPr="00390F13">
        <w:rPr>
          <w:rFonts w:ascii="Arial" w:hAnsi="Arial" w:cs="Arial"/>
          <w:b/>
        </w:rPr>
        <w:t xml:space="preserve"> vykonáva</w:t>
      </w:r>
      <w:r w:rsidR="00390F13">
        <w:rPr>
          <w:rFonts w:ascii="Arial" w:hAnsi="Arial" w:cs="Arial"/>
          <w:b/>
        </w:rPr>
        <w:t xml:space="preserve"> </w:t>
      </w:r>
      <w:r w:rsidRPr="00390F13">
        <w:rPr>
          <w:rFonts w:ascii="Arial" w:hAnsi="Arial" w:cs="Arial"/>
          <w:b/>
        </w:rPr>
        <w:t xml:space="preserve"> väzba,  trest </w:t>
      </w:r>
      <w:r w:rsidR="00B461E4">
        <w:rPr>
          <w:rFonts w:ascii="Arial" w:hAnsi="Arial" w:cs="Arial"/>
          <w:b/>
        </w:rPr>
        <w:t xml:space="preserve"> </w:t>
      </w:r>
      <w:r w:rsidRPr="00390F13">
        <w:rPr>
          <w:rFonts w:ascii="Arial" w:hAnsi="Arial" w:cs="Arial"/>
          <w:b/>
        </w:rPr>
        <w:t xml:space="preserve">odňatia slobody, </w:t>
      </w:r>
    </w:p>
    <w:p w:rsidR="00A5627B" w:rsidRPr="00390F13" w:rsidP="00390F13">
      <w:pPr>
        <w:bidi w:val="0"/>
        <w:rPr>
          <w:rFonts w:ascii="Arial" w:hAnsi="Arial" w:cs="Arial"/>
          <w:b/>
        </w:rPr>
      </w:pPr>
      <w:r w:rsidRPr="00390F13">
        <w:rPr>
          <w:rFonts w:ascii="Arial" w:hAnsi="Arial" w:cs="Arial"/>
          <w:b/>
        </w:rPr>
        <w:t xml:space="preserve">          </w:t>
      </w:r>
      <w:r w:rsidR="00390F13">
        <w:rPr>
          <w:rFonts w:ascii="Arial" w:hAnsi="Arial" w:cs="Arial"/>
          <w:b/>
        </w:rPr>
        <w:t xml:space="preserve"> </w:t>
      </w:r>
      <w:r w:rsidRPr="00390F13">
        <w:rPr>
          <w:rFonts w:ascii="Arial" w:hAnsi="Arial" w:cs="Arial"/>
          <w:b/>
        </w:rPr>
        <w:t xml:space="preserve">ochranné </w:t>
      </w:r>
      <w:r w:rsidR="00B461E4">
        <w:rPr>
          <w:rFonts w:ascii="Arial" w:hAnsi="Arial" w:cs="Arial"/>
          <w:b/>
        </w:rPr>
        <w:t xml:space="preserve"> </w:t>
      </w:r>
      <w:r w:rsidRPr="00390F13">
        <w:rPr>
          <w:rFonts w:ascii="Arial" w:hAnsi="Arial" w:cs="Arial"/>
          <w:b/>
        </w:rPr>
        <w:t xml:space="preserve">a ústavné  liečenie, </w:t>
      </w:r>
      <w:r w:rsidR="00390F13">
        <w:rPr>
          <w:rFonts w:ascii="Arial" w:hAnsi="Arial" w:cs="Arial"/>
          <w:b/>
        </w:rPr>
        <w:t xml:space="preserve"> </w:t>
      </w:r>
      <w:r w:rsidRPr="00390F13">
        <w:rPr>
          <w:rFonts w:ascii="Arial" w:hAnsi="Arial" w:cs="Arial"/>
          <w:b/>
        </w:rPr>
        <w:t xml:space="preserve">ochranná </w:t>
      </w:r>
      <w:r w:rsidR="00B461E4">
        <w:rPr>
          <w:rFonts w:ascii="Arial" w:hAnsi="Arial" w:cs="Arial"/>
          <w:b/>
        </w:rPr>
        <w:t xml:space="preserve"> </w:t>
      </w:r>
      <w:r w:rsidRPr="00390F13">
        <w:rPr>
          <w:rFonts w:ascii="Arial" w:hAnsi="Arial" w:cs="Arial"/>
          <w:b/>
        </w:rPr>
        <w:t xml:space="preserve">a ústavná výchova </w:t>
      </w:r>
      <w:r w:rsidR="00B461E4">
        <w:rPr>
          <w:rFonts w:ascii="Arial" w:hAnsi="Arial" w:cs="Arial"/>
          <w:b/>
        </w:rPr>
        <w:t xml:space="preserve"> </w:t>
      </w:r>
      <w:r w:rsidRPr="00390F13">
        <w:rPr>
          <w:rFonts w:ascii="Arial" w:hAnsi="Arial" w:cs="Arial"/>
          <w:b/>
        </w:rPr>
        <w:t>a </w:t>
      </w:r>
      <w:r w:rsidR="00390F13">
        <w:rPr>
          <w:rFonts w:ascii="Arial" w:hAnsi="Arial" w:cs="Arial"/>
          <w:b/>
        </w:rPr>
        <w:t xml:space="preserve"> </w:t>
      </w:r>
      <w:r w:rsidRPr="00390F13">
        <w:rPr>
          <w:rFonts w:ascii="Arial" w:hAnsi="Arial" w:cs="Arial"/>
          <w:b/>
        </w:rPr>
        <w:t xml:space="preserve">v </w:t>
      </w:r>
      <w:r w:rsidR="00B461E4">
        <w:rPr>
          <w:rFonts w:ascii="Arial" w:hAnsi="Arial" w:cs="Arial"/>
          <w:b/>
        </w:rPr>
        <w:t xml:space="preserve"> </w:t>
      </w:r>
      <w:r w:rsidRPr="00390F13">
        <w:rPr>
          <w:rFonts w:ascii="Arial" w:hAnsi="Arial" w:cs="Arial"/>
          <w:b/>
        </w:rPr>
        <w:t xml:space="preserve">celách </w:t>
      </w:r>
    </w:p>
    <w:p w:rsidR="00A5627B" w:rsidP="00390F13">
      <w:pPr>
        <w:bidi w:val="0"/>
        <w:rPr>
          <w:rFonts w:ascii="Times New Roman" w:hAnsi="Times New Roman"/>
          <w:b/>
        </w:rPr>
      </w:pPr>
      <w:r w:rsidRPr="00390F13">
        <w:rPr>
          <w:rFonts w:ascii="Arial" w:hAnsi="Arial" w:cs="Arial"/>
          <w:b/>
        </w:rPr>
        <w:t xml:space="preserve">          </w:t>
      </w:r>
      <w:r w:rsidR="00390F13">
        <w:rPr>
          <w:rFonts w:ascii="Arial" w:hAnsi="Arial" w:cs="Arial"/>
          <w:b/>
        </w:rPr>
        <w:t xml:space="preserve"> </w:t>
      </w:r>
      <w:r w:rsidRPr="00390F13">
        <w:rPr>
          <w:rFonts w:ascii="Arial" w:hAnsi="Arial" w:cs="Arial"/>
          <w:b/>
        </w:rPr>
        <w:t>policajného  zaistenia</w:t>
      </w:r>
      <w:r w:rsidRPr="00390F13">
        <w:rPr>
          <w:rFonts w:ascii="Times New Roman" w:hAnsi="Times New Roman"/>
          <w:b/>
        </w:rPr>
        <w:t xml:space="preserve">   </w:t>
      </w:r>
    </w:p>
    <w:p w:rsidR="00564BF4" w:rsidP="00943620">
      <w:pPr>
        <w:pStyle w:val="NormalWeb"/>
        <w:bidi w:val="0"/>
        <w:ind w:firstLine="708"/>
        <w:jc w:val="both"/>
        <w:rPr>
          <w:rFonts w:ascii="Arial" w:hAnsi="Arial" w:cs="Arial"/>
        </w:rPr>
      </w:pPr>
      <w:r>
        <w:rPr>
          <w:rFonts w:ascii="Arial" w:hAnsi="Arial" w:cs="Arial"/>
        </w:rPr>
        <w:t xml:space="preserve">Na úseku dodržiavania zákonov v miestach, kde sa vykonáva väzba, trest odňatia slobody, ochranné a ústavné liečenie, ochranná a ústavná výchova </w:t>
      </w:r>
      <w:r w:rsidR="00C47B79">
        <w:rPr>
          <w:rFonts w:ascii="Arial" w:hAnsi="Arial" w:cs="Arial"/>
        </w:rPr>
        <w:t xml:space="preserve">               </w:t>
      </w:r>
      <w:r>
        <w:rPr>
          <w:rFonts w:ascii="Arial" w:hAnsi="Arial" w:cs="Arial"/>
        </w:rPr>
        <w:t xml:space="preserve">a v celách policajného zaistenia v súlade s medzinárodnými záväzkami  Slovenskej republiky v oblasti predchádzania mučeniu a inému krutému alebo neľudskému alebo ponižujúcemu zaobchádzaniu alebo trestaniu vykonávali prokurátori aj v roku 2010  aktívny prokurátorský dozor. V rámci rezortu prokuratúry boli vydané nové interné predpisy týkajúce sa výkonu dozoru prokurátora v miestach, kde sa vykonáva väzba, trest odňatia slobody, ochranné a ústavné liečenie, ochranná a ústavná výchova </w:t>
      </w:r>
      <w:r w:rsidR="00C47B79">
        <w:rPr>
          <w:rFonts w:ascii="Arial" w:hAnsi="Arial" w:cs="Arial"/>
        </w:rPr>
        <w:t xml:space="preserve">       </w:t>
      </w:r>
      <w:r>
        <w:rPr>
          <w:rFonts w:ascii="Arial" w:hAnsi="Arial" w:cs="Arial"/>
        </w:rPr>
        <w:t>a v celách policajného zaistenia.</w:t>
      </w:r>
    </w:p>
    <w:p w:rsidR="00564BF4" w:rsidRPr="00564BF4" w:rsidP="00564BF4">
      <w:pPr>
        <w:pStyle w:val="NormalWeb"/>
        <w:bidi w:val="0"/>
        <w:ind w:firstLine="708"/>
        <w:jc w:val="both"/>
        <w:rPr>
          <w:rFonts w:ascii="Arial" w:hAnsi="Arial" w:cs="Arial"/>
        </w:rPr>
      </w:pPr>
      <w:r>
        <w:rPr>
          <w:rFonts w:ascii="Arial" w:hAnsi="Arial" w:cs="Arial"/>
          <w:bCs/>
        </w:rPr>
        <w:t>V ústavoch na výkon väzby</w:t>
      </w:r>
      <w:r>
        <w:rPr>
          <w:rFonts w:ascii="Arial" w:hAnsi="Arial" w:cs="Arial"/>
        </w:rPr>
        <w:t xml:space="preserve"> prokurátori okresných  a krajských prokuratúr </w:t>
      </w:r>
      <w:r w:rsidR="00C47B79">
        <w:rPr>
          <w:rFonts w:ascii="Arial" w:hAnsi="Arial" w:cs="Arial"/>
        </w:rPr>
        <w:t xml:space="preserve">       </w:t>
      </w:r>
      <w:r>
        <w:rPr>
          <w:rFonts w:ascii="Arial" w:hAnsi="Arial" w:cs="Arial"/>
        </w:rPr>
        <w:t xml:space="preserve">a </w:t>
      </w:r>
      <w:r w:rsidR="005126FC">
        <w:rPr>
          <w:rFonts w:ascii="Arial" w:hAnsi="Arial" w:cs="Arial"/>
        </w:rPr>
        <w:t xml:space="preserve">generálnej prokuratúry </w:t>
      </w:r>
      <w:r>
        <w:rPr>
          <w:rFonts w:ascii="Arial" w:hAnsi="Arial" w:cs="Arial"/>
        </w:rPr>
        <w:t>vyk</w:t>
      </w:r>
      <w:r w:rsidR="005126FC">
        <w:rPr>
          <w:rFonts w:ascii="Arial" w:hAnsi="Arial" w:cs="Arial"/>
        </w:rPr>
        <w:t xml:space="preserve">onali 77 kontrolných previerok, </w:t>
      </w:r>
      <w:r>
        <w:rPr>
          <w:rFonts w:ascii="Arial" w:hAnsi="Arial" w:cs="Arial"/>
        </w:rPr>
        <w:t>v rámci ktorých uskutočnili 106 pohovorov a riešili 39 sťažností.</w:t>
      </w:r>
    </w:p>
    <w:p w:rsidR="00564BF4" w:rsidP="00564BF4">
      <w:pPr>
        <w:pStyle w:val="NormalWeb"/>
        <w:bidi w:val="0"/>
        <w:ind w:firstLine="708"/>
        <w:jc w:val="both"/>
        <w:rPr>
          <w:rFonts w:ascii="Arial" w:hAnsi="Arial" w:cs="Arial"/>
        </w:rPr>
      </w:pPr>
      <w:r>
        <w:rPr>
          <w:rFonts w:ascii="Arial" w:hAnsi="Arial" w:cs="Arial"/>
          <w:bCs/>
        </w:rPr>
        <w:t>V ústavoch na výkon trestu odňatia slobody</w:t>
      </w:r>
      <w:r>
        <w:rPr>
          <w:rFonts w:ascii="Arial" w:hAnsi="Arial" w:cs="Arial"/>
        </w:rPr>
        <w:t xml:space="preserve">  prokurátori krajských prokuratúr </w:t>
      </w:r>
      <w:r w:rsidR="00C47B79">
        <w:rPr>
          <w:rFonts w:ascii="Arial" w:hAnsi="Arial" w:cs="Arial"/>
        </w:rPr>
        <w:t xml:space="preserve">   </w:t>
      </w:r>
      <w:r>
        <w:rPr>
          <w:rFonts w:ascii="Arial" w:hAnsi="Arial" w:cs="Arial"/>
        </w:rPr>
        <w:t xml:space="preserve">a </w:t>
      </w:r>
      <w:r w:rsidR="005126FC">
        <w:rPr>
          <w:rFonts w:ascii="Arial" w:hAnsi="Arial" w:cs="Arial"/>
        </w:rPr>
        <w:t>g</w:t>
      </w:r>
      <w:r>
        <w:rPr>
          <w:rFonts w:ascii="Arial" w:hAnsi="Arial" w:cs="Arial"/>
        </w:rPr>
        <w:t>enerálnej prokuratúry vyko</w:t>
      </w:r>
      <w:r w:rsidR="005126FC">
        <w:rPr>
          <w:rFonts w:ascii="Arial" w:hAnsi="Arial" w:cs="Arial"/>
        </w:rPr>
        <w:t xml:space="preserve">nali 114 kontrolných previerok, </w:t>
      </w:r>
      <w:r>
        <w:rPr>
          <w:rFonts w:ascii="Arial" w:hAnsi="Arial" w:cs="Arial"/>
        </w:rPr>
        <w:t>v rámci ktorých uskutočnili 421 pohovorov a riešili 171 sťažností.</w:t>
      </w:r>
    </w:p>
    <w:p w:rsidR="00564BF4" w:rsidRPr="00564BF4" w:rsidP="00564BF4">
      <w:pPr>
        <w:pStyle w:val="NormalWeb"/>
        <w:bidi w:val="0"/>
        <w:ind w:firstLine="708"/>
        <w:jc w:val="both"/>
        <w:rPr>
          <w:rFonts w:ascii="Arial" w:hAnsi="Arial" w:cs="Arial"/>
        </w:rPr>
      </w:pPr>
      <w:r w:rsidRPr="00564BF4">
        <w:rPr>
          <w:rFonts w:ascii="Arial" w:hAnsi="Arial" w:cs="Arial"/>
        </w:rPr>
        <w:t xml:space="preserve">V tejto súvislosti možno sledovať v posledných rokoch neustále klesajúcu tendenciu v počte podaných sťažností obvinených, k čomu prispelo zavedenie diferencovaného výkonu väzby, ako i stále sa zlepšujúce možnosti na kultúrno </w:t>
      </w:r>
      <w:r w:rsidR="005126FC">
        <w:rPr>
          <w:rFonts w:ascii="Arial" w:hAnsi="Arial" w:cs="Arial"/>
        </w:rPr>
        <w:t xml:space="preserve">          - </w:t>
      </w:r>
      <w:r w:rsidRPr="00564BF4">
        <w:rPr>
          <w:rFonts w:ascii="Arial" w:hAnsi="Arial" w:cs="Arial"/>
        </w:rPr>
        <w:t>športovú činnosť. Obsahom podaných sťažností bola najmä zdravotnícka starostlivosť v ústave, odosielanie poštových zásielok ako i prijímanie balíkov a možnosti čerpania finančných prostriedkov z konta obvinených a tiež sťažnosti na správanie sa príslušníkov Z</w:t>
      </w:r>
      <w:r w:rsidR="005126FC">
        <w:rPr>
          <w:rFonts w:ascii="Arial" w:hAnsi="Arial" w:cs="Arial"/>
        </w:rPr>
        <w:t>boru väzenskej a justičnej stráže</w:t>
      </w:r>
      <w:r w:rsidRPr="00564BF4">
        <w:rPr>
          <w:rFonts w:ascii="Arial" w:hAnsi="Arial" w:cs="Arial"/>
        </w:rPr>
        <w:t xml:space="preserve"> voči obvineným,</w:t>
      </w:r>
      <w:r w:rsidR="005126FC">
        <w:rPr>
          <w:rFonts w:ascii="Arial" w:hAnsi="Arial" w:cs="Arial"/>
        </w:rPr>
        <w:t xml:space="preserve"> spôsobu výkonu prehliadky ciel </w:t>
      </w:r>
      <w:r w:rsidRPr="00564BF4">
        <w:rPr>
          <w:rFonts w:ascii="Arial" w:hAnsi="Arial" w:cs="Arial"/>
        </w:rPr>
        <w:t xml:space="preserve">a osvetlenia a odosielania pošty, ako aj nezapočítania väzby do výkonu trestu odňatia slobody, dôvodnosti disciplinárneho potrestania. </w:t>
      </w:r>
    </w:p>
    <w:p w:rsidR="00564BF4" w:rsidRPr="00564BF4" w:rsidP="00564BF4">
      <w:pPr>
        <w:pStyle w:val="NormalWeb"/>
        <w:bidi w:val="0"/>
        <w:jc w:val="both"/>
        <w:rPr>
          <w:rFonts w:ascii="Arial" w:hAnsi="Arial" w:cs="Arial"/>
        </w:rPr>
      </w:pPr>
      <w:r w:rsidRPr="00564BF4">
        <w:rPr>
          <w:rFonts w:ascii="Arial" w:hAnsi="Arial" w:cs="Arial"/>
        </w:rPr>
        <w:t xml:space="preserve">          Všetky žiadosti a sťažnosti, tak u obvinených ako aj u odsúdených, boli ihneď po previerkach dozorovými prokurátormi prerokované s riaditeľmi ústavov. </w:t>
      </w:r>
      <w:r w:rsidR="00D61930">
        <w:rPr>
          <w:rFonts w:ascii="Arial" w:hAnsi="Arial" w:cs="Arial"/>
        </w:rPr>
        <w:t xml:space="preserve">                </w:t>
      </w:r>
      <w:r w:rsidRPr="00564BF4">
        <w:rPr>
          <w:rFonts w:ascii="Arial" w:hAnsi="Arial" w:cs="Arial"/>
        </w:rPr>
        <w:t>O výsledku prerokovania sťažností a žiadostí boli obvinení i odsúdení vyrozumení. Sťažnosti obvinených smerujúce do nevyhovujúcich podmienok väzby boli vyhodnotené ako neopodstatnené.</w:t>
      </w:r>
    </w:p>
    <w:p w:rsidR="00564BF4" w:rsidP="00564BF4">
      <w:pPr>
        <w:bidi w:val="0"/>
        <w:ind w:firstLine="708"/>
        <w:jc w:val="both"/>
        <w:rPr>
          <w:rFonts w:ascii="Arial" w:hAnsi="Arial" w:cs="Arial"/>
          <w:bCs/>
        </w:rPr>
      </w:pPr>
      <w:r>
        <w:rPr>
          <w:rFonts w:ascii="Arial" w:hAnsi="Arial" w:cs="Arial"/>
        </w:rPr>
        <w:t>V roku 2010 bolo zaznamenaných šesť úmrtí odsúdených osôb, pričom k ich úmrtiu došlo bez zavinenia  inej osoby – spravidla išlo náhle úmrtia z dôvodu choroby odsúdených. Boli zaznamenané aj tri samovraždy a dva pokusy o samovraždy u osôb vo výkone väzby, resp. výkone trestu odňatia slobody. V</w:t>
      </w:r>
      <w:r w:rsidR="00952B6C">
        <w:rPr>
          <w:rFonts w:ascii="Arial" w:hAnsi="Arial" w:cs="Arial"/>
        </w:rPr>
        <w:t xml:space="preserve"> jednej trestnej </w:t>
      </w:r>
      <w:r>
        <w:rPr>
          <w:rFonts w:ascii="Arial" w:hAnsi="Arial" w:cs="Arial"/>
        </w:rPr>
        <w:t>veci</w:t>
      </w:r>
      <w:r w:rsidR="00952B6C">
        <w:rPr>
          <w:rFonts w:ascii="Arial" w:hAnsi="Arial" w:cs="Arial"/>
        </w:rPr>
        <w:t xml:space="preserve"> </w:t>
      </w:r>
      <w:r>
        <w:rPr>
          <w:rFonts w:ascii="Arial" w:hAnsi="Arial" w:cs="Arial"/>
        </w:rPr>
        <w:t>vedenej na Okresnej prokuratúre Bansk</w:t>
      </w:r>
      <w:r w:rsidR="005126FC">
        <w:rPr>
          <w:rFonts w:ascii="Arial" w:hAnsi="Arial" w:cs="Arial"/>
        </w:rPr>
        <w:t>á</w:t>
      </w:r>
      <w:r>
        <w:rPr>
          <w:rFonts w:ascii="Arial" w:hAnsi="Arial" w:cs="Arial"/>
        </w:rPr>
        <w:t xml:space="preserve"> Bystric</w:t>
      </w:r>
      <w:r w:rsidR="005126FC">
        <w:rPr>
          <w:rFonts w:ascii="Arial" w:hAnsi="Arial" w:cs="Arial"/>
        </w:rPr>
        <w:t>a</w:t>
      </w:r>
      <w:r>
        <w:rPr>
          <w:rFonts w:ascii="Arial" w:hAnsi="Arial" w:cs="Arial"/>
        </w:rPr>
        <w:t xml:space="preserve"> bolo začaté trestné stíhanie vo veci zločinu zabitia podľa § 148 odsek 1 Trestného zákona. Trestné stíhanie nebolo ukončené, najmä z dôvodu prebiehajúceho znaleckého dokazovania, ktoré doteraz nebolo skončené. </w:t>
      </w:r>
    </w:p>
    <w:p w:rsidR="00564BF4" w:rsidP="00564BF4">
      <w:pPr>
        <w:pStyle w:val="Styltabulky"/>
        <w:bidi w:val="0"/>
        <w:spacing w:line="240" w:lineRule="auto"/>
        <w:jc w:val="both"/>
        <w:rPr>
          <w:rFonts w:ascii="Arial" w:hAnsi="Arial" w:cs="Arial"/>
          <w:sz w:val="24"/>
          <w:szCs w:val="24"/>
        </w:rPr>
      </w:pPr>
    </w:p>
    <w:p w:rsidR="00564BF4" w:rsidRPr="00564BF4" w:rsidP="00564BF4">
      <w:pPr>
        <w:pStyle w:val="Styltabulky"/>
        <w:bidi w:val="0"/>
        <w:spacing w:line="240" w:lineRule="auto"/>
        <w:ind w:firstLine="708"/>
        <w:jc w:val="both"/>
        <w:rPr>
          <w:rFonts w:ascii="Arial" w:hAnsi="Arial" w:cs="Arial"/>
          <w:sz w:val="24"/>
          <w:szCs w:val="24"/>
        </w:rPr>
      </w:pPr>
      <w:r w:rsidRPr="00564BF4">
        <w:rPr>
          <w:rFonts w:ascii="Arial" w:hAnsi="Arial" w:cs="Arial"/>
          <w:sz w:val="24"/>
          <w:szCs w:val="24"/>
        </w:rPr>
        <w:t>Dňa 4.</w:t>
      </w:r>
      <w:r w:rsidR="000C4411">
        <w:rPr>
          <w:rFonts w:ascii="Arial" w:hAnsi="Arial" w:cs="Arial"/>
          <w:sz w:val="24"/>
          <w:szCs w:val="24"/>
        </w:rPr>
        <w:t xml:space="preserve"> októbra </w:t>
      </w:r>
      <w:r w:rsidRPr="00564BF4">
        <w:rPr>
          <w:rFonts w:ascii="Arial" w:hAnsi="Arial" w:cs="Arial"/>
          <w:sz w:val="24"/>
          <w:szCs w:val="24"/>
        </w:rPr>
        <w:t>2010 došlo na otvorenom oddelení Ústavu na výkon väzby a Ústavu na výkon trestu odňatia slobody v Prešove k mimoriadnej udalosti, ktorá vyvolala ohlas verejnosti a viedla k sprísneniu predpisov regulujúcich udeľovanie voľna na opustenie ústavu, keď sa ods</w:t>
      </w:r>
      <w:r w:rsidR="00952B6C">
        <w:rPr>
          <w:rFonts w:ascii="Arial" w:hAnsi="Arial" w:cs="Arial"/>
          <w:sz w:val="24"/>
          <w:szCs w:val="24"/>
        </w:rPr>
        <w:t>údený</w:t>
      </w:r>
      <w:r w:rsidRPr="00564BF4">
        <w:rPr>
          <w:rFonts w:ascii="Arial" w:hAnsi="Arial" w:cs="Arial"/>
          <w:sz w:val="24"/>
          <w:szCs w:val="24"/>
        </w:rPr>
        <w:t xml:space="preserve"> nevrátil z mimoriadneho voľna na opustenie ústavu. Počas nedovoleného vzďaľovania sa mal dopustiť závažnej trestnej činnosti (zločinov znásilnenia, obmedzovania osobnej slobody, vydierania) ktorá je v štádiu vyšetrovania. Odsúdený bol zadržaný 6.</w:t>
      </w:r>
      <w:r w:rsidR="000C4411">
        <w:rPr>
          <w:rFonts w:ascii="Arial" w:hAnsi="Arial" w:cs="Arial"/>
          <w:sz w:val="24"/>
          <w:szCs w:val="24"/>
        </w:rPr>
        <w:t xml:space="preserve"> októbra </w:t>
      </w:r>
      <w:r w:rsidRPr="00564BF4">
        <w:rPr>
          <w:rFonts w:ascii="Arial" w:hAnsi="Arial" w:cs="Arial"/>
          <w:sz w:val="24"/>
          <w:szCs w:val="24"/>
        </w:rPr>
        <w:t>2010 o 10,25 h príslušníkmi O</w:t>
      </w:r>
      <w:r w:rsidR="005126FC">
        <w:rPr>
          <w:rFonts w:ascii="Arial" w:hAnsi="Arial" w:cs="Arial"/>
          <w:sz w:val="24"/>
          <w:szCs w:val="24"/>
        </w:rPr>
        <w:t>kresnom riaditeľstve Policajného zboru</w:t>
      </w:r>
      <w:r w:rsidRPr="00564BF4">
        <w:rPr>
          <w:rFonts w:ascii="Arial" w:hAnsi="Arial" w:cs="Arial"/>
          <w:sz w:val="24"/>
          <w:szCs w:val="24"/>
        </w:rPr>
        <w:t xml:space="preserve"> </w:t>
      </w:r>
      <w:r w:rsidR="000C4411">
        <w:rPr>
          <w:rFonts w:ascii="Arial" w:hAnsi="Arial" w:cs="Arial"/>
          <w:sz w:val="24"/>
          <w:szCs w:val="24"/>
        </w:rPr>
        <w:t xml:space="preserve">SR </w:t>
      </w:r>
      <w:r w:rsidRPr="00564BF4">
        <w:rPr>
          <w:rFonts w:ascii="Arial" w:hAnsi="Arial" w:cs="Arial"/>
          <w:sz w:val="24"/>
          <w:szCs w:val="24"/>
        </w:rPr>
        <w:t>Rožňava.</w:t>
      </w:r>
    </w:p>
    <w:p w:rsidR="00564BF4" w:rsidP="00564BF4">
      <w:pPr>
        <w:pStyle w:val="NormalWeb"/>
        <w:bidi w:val="0"/>
        <w:jc w:val="both"/>
        <w:rPr>
          <w:rFonts w:ascii="Arial" w:hAnsi="Arial" w:cs="Arial"/>
        </w:rPr>
      </w:pPr>
      <w:r>
        <w:rPr>
          <w:rFonts w:ascii="Arial" w:hAnsi="Arial" w:cs="Arial"/>
        </w:rPr>
        <w:t xml:space="preserve">           V ústavoch na výkon väzby sa v porovnaní s predchádzajúcim obdobím zlepšil stav ohľadne ubytovania obvinených čo do kvality ubytovania, avšak vzhľadom na preplnenosť týchto ústavov je potrebné sa týmito otázkami stále zaoberať, a to aj vo vzťahu k trendu vývoja kriminality. Opäť možno s poľutovaním konštatovať, že stále nedošlo k realizácii rekonštrukcie Ústavu na výkon väzby </w:t>
      </w:r>
      <w:r w:rsidR="00D61930">
        <w:rPr>
          <w:rFonts w:ascii="Arial" w:hAnsi="Arial" w:cs="Arial"/>
        </w:rPr>
        <w:t xml:space="preserve">          </w:t>
      </w:r>
      <w:r>
        <w:rPr>
          <w:rFonts w:ascii="Arial" w:hAnsi="Arial" w:cs="Arial"/>
        </w:rPr>
        <w:t xml:space="preserve">v Bratislave. Toto konštatovanie sa opakuje pravidelne každý rok už od r. </w:t>
      </w:r>
      <w:smartTag w:uri="urn:schemas-microsoft-com:office:smarttags" w:element="metricconverter">
        <w:smartTagPr>
          <w:attr w:name="ProductID" w:val="2002 a"/>
        </w:smartTagPr>
        <w:r>
          <w:rPr>
            <w:rFonts w:ascii="Arial" w:hAnsi="Arial" w:cs="Arial"/>
          </w:rPr>
          <w:t>2002 a</w:t>
        </w:r>
      </w:smartTag>
      <w:r>
        <w:rPr>
          <w:rFonts w:ascii="Arial" w:hAnsi="Arial" w:cs="Arial"/>
        </w:rPr>
        <w:t xml:space="preserve"> je teda nevyhnutné, aby vedenie Ministerstva spravodlivosti SR  pristúpilo</w:t>
      </w:r>
      <w:r w:rsidR="004234BA">
        <w:rPr>
          <w:rFonts w:ascii="Arial" w:hAnsi="Arial" w:cs="Arial"/>
        </w:rPr>
        <w:t xml:space="preserve"> konečne       </w:t>
      </w:r>
      <w:r>
        <w:rPr>
          <w:rFonts w:ascii="Arial" w:hAnsi="Arial" w:cs="Arial"/>
        </w:rPr>
        <w:t xml:space="preserve"> k splneniu tejto úlohy. </w:t>
      </w:r>
    </w:p>
    <w:p w:rsidR="00564BF4" w:rsidRPr="00564BF4" w:rsidP="00564BF4">
      <w:pPr>
        <w:pStyle w:val="NormalWeb"/>
        <w:bidi w:val="0"/>
        <w:jc w:val="both"/>
        <w:rPr>
          <w:rFonts w:ascii="Arial" w:hAnsi="Arial" w:cs="Arial"/>
          <w:bCs/>
        </w:rPr>
      </w:pPr>
      <w:r>
        <w:rPr>
          <w:rFonts w:ascii="Arial" w:hAnsi="Arial" w:cs="Arial"/>
        </w:rPr>
        <w:t xml:space="preserve">           Čo sa týka výkonu trestu odňatia slobody, situácia s</w:t>
      </w:r>
      <w:r w:rsidR="00952B6C">
        <w:rPr>
          <w:rFonts w:ascii="Arial" w:hAnsi="Arial" w:cs="Arial"/>
        </w:rPr>
        <w:t> lôžkovými</w:t>
      </w:r>
      <w:r>
        <w:rPr>
          <w:rFonts w:ascii="Arial" w:hAnsi="Arial" w:cs="Arial"/>
        </w:rPr>
        <w:t xml:space="preserve"> kapacitami je stabilizovaná. Ako v prípade výkonu väzby, tak aj pre výkon trestu odňatia slobody platia novelizované právne predpisy a vykonávacie právne predpisy,  ktoré priniesli ďalšie možnosti pre štát pri postupnom humanizovaní väzenstva v rámci požiadaviek Európskej únie. Ako už bolo konštatované v predchádzajúcich správach z minulých období, v</w:t>
      </w:r>
      <w:r>
        <w:rPr>
          <w:rFonts w:ascii="Arial" w:hAnsi="Arial" w:cs="Arial"/>
          <w:bCs/>
        </w:rPr>
        <w:t>zhľadom na vývoj kriminality bude potrebné zriadiť ďalší ústav na výkon trestu odňatia slobody, v ktorom by mohli byť vykonávané dlhodobé tresty odňatia slobody, resp. trest odňatia slobody na doživotie.</w:t>
      </w:r>
    </w:p>
    <w:p w:rsidR="00564BF4" w:rsidP="00564BF4">
      <w:pPr>
        <w:pStyle w:val="NormalWeb"/>
        <w:bidi w:val="0"/>
        <w:ind w:firstLine="708"/>
        <w:jc w:val="both"/>
        <w:rPr>
          <w:rFonts w:ascii="Arial" w:hAnsi="Arial" w:cs="Arial"/>
        </w:rPr>
      </w:pPr>
      <w:r>
        <w:rPr>
          <w:rFonts w:ascii="Arial" w:hAnsi="Arial" w:cs="Arial"/>
        </w:rPr>
        <w:t>V súvislosti s výkonom prokurátorského dozoru a uplatňovania výlučných dozorových oprávnení prokurátora, poverení prokurátori nemuseli aplikovať písomný príkaz na okamž</w:t>
      </w:r>
      <w:r w:rsidR="00952B6C">
        <w:rPr>
          <w:rFonts w:ascii="Arial" w:hAnsi="Arial" w:cs="Arial"/>
        </w:rPr>
        <w:t>ité prepustenie osoby držanej v</w:t>
      </w:r>
      <w:r>
        <w:rPr>
          <w:rFonts w:ascii="Arial" w:hAnsi="Arial" w:cs="Arial"/>
        </w:rPr>
        <w:t xml:space="preserve"> </w:t>
      </w:r>
      <w:r w:rsidR="00952B6C">
        <w:rPr>
          <w:rFonts w:ascii="Arial" w:hAnsi="Arial" w:cs="Arial"/>
        </w:rPr>
        <w:t>uvedených</w:t>
      </w:r>
      <w:r>
        <w:rPr>
          <w:rFonts w:ascii="Arial" w:hAnsi="Arial" w:cs="Arial"/>
        </w:rPr>
        <w:t xml:space="preserve"> miestach nezákonne alebo v rozpore s rozhodnutím súdu alebo iného oprávneného štátneho orgánu. </w:t>
      </w:r>
    </w:p>
    <w:p w:rsidR="00564BF4" w:rsidRPr="00564BF4" w:rsidP="00564BF4">
      <w:pPr>
        <w:pStyle w:val="NormalWeb"/>
        <w:bidi w:val="0"/>
        <w:ind w:firstLine="708"/>
        <w:jc w:val="both"/>
        <w:rPr>
          <w:rFonts w:ascii="Arial" w:hAnsi="Arial" w:cs="Arial"/>
        </w:rPr>
      </w:pPr>
      <w:r>
        <w:rPr>
          <w:rFonts w:ascii="Arial" w:hAnsi="Arial" w:cs="Arial"/>
        </w:rPr>
        <w:t xml:space="preserve">Spolupráca prokuratúry s orgánmi zboru je aj v porovnaní s predchádzajúcimi rokmi na nadštandardnej úrovni, čo vyplýva z korektných pracovných vzťahov na všetkých úrovniach dozoru vykonávaného orgánmi prokuratúry. Je potrebné konštatovať, že obvinení aj odsúdení v porovnaní s minulým obdobím čoraz častejšie využívajú zákonom danú možnosť dožadovať sa svojich práv prostredníctvom dozorových prokurátorov. </w:t>
      </w:r>
    </w:p>
    <w:p w:rsidR="00564BF4" w:rsidP="00564BF4">
      <w:pPr>
        <w:pStyle w:val="NormalWeb"/>
        <w:bidi w:val="0"/>
        <w:ind w:firstLine="708"/>
        <w:jc w:val="both"/>
        <w:rPr>
          <w:rFonts w:ascii="Arial" w:hAnsi="Arial" w:cs="Arial"/>
        </w:rPr>
      </w:pPr>
      <w:r>
        <w:rPr>
          <w:rFonts w:ascii="Arial" w:hAnsi="Arial" w:cs="Arial"/>
          <w:bCs/>
        </w:rPr>
        <w:t>Na úseku ochrannej a ústavnej výchovy</w:t>
      </w:r>
      <w:r>
        <w:rPr>
          <w:rFonts w:ascii="Arial" w:hAnsi="Arial" w:cs="Arial"/>
        </w:rPr>
        <w:t xml:space="preserve"> prokurátori realizovali 405 previerok, pri ktorých preverovali spôsob zaobchádzania s chovancami a najmä či nedochádza k zneužívaniu a týraniu detí zo strany vychovávateľov, alebo medzi deťmi navzájom. </w:t>
      </w:r>
    </w:p>
    <w:p w:rsidR="00564BF4" w:rsidP="00564BF4">
      <w:pPr>
        <w:pStyle w:val="NormalWeb"/>
        <w:bidi w:val="0"/>
        <w:ind w:firstLine="708"/>
        <w:jc w:val="both"/>
        <w:rPr>
          <w:rFonts w:ascii="Arial" w:hAnsi="Arial" w:cs="Arial"/>
        </w:rPr>
      </w:pPr>
      <w:r>
        <w:rPr>
          <w:rFonts w:ascii="Arial" w:hAnsi="Arial" w:cs="Arial"/>
        </w:rPr>
        <w:t xml:space="preserve">Počas vykonania previerok nebola zistená potreba uskutočnenia opatrenia </w:t>
      </w:r>
      <w:r w:rsidR="00D61930">
        <w:rPr>
          <w:rFonts w:ascii="Arial" w:hAnsi="Arial" w:cs="Arial"/>
        </w:rPr>
        <w:t xml:space="preserve">     </w:t>
      </w:r>
      <w:r>
        <w:rPr>
          <w:rFonts w:ascii="Arial" w:hAnsi="Arial" w:cs="Arial"/>
        </w:rPr>
        <w:t>v podobe prepustenia osôb z výkonu ochrannej výchovy, ústavnej výchovy, resp. umiestnených na základe predbežného opatrenia.</w:t>
      </w:r>
    </w:p>
    <w:p w:rsidR="00564BF4" w:rsidP="00564BF4">
      <w:pPr>
        <w:pStyle w:val="NormalWeb"/>
        <w:bidi w:val="0"/>
        <w:ind w:firstLine="708"/>
        <w:jc w:val="both"/>
        <w:rPr>
          <w:rFonts w:ascii="Arial" w:hAnsi="Arial" w:cs="Arial"/>
        </w:rPr>
      </w:pPr>
      <w:r>
        <w:rPr>
          <w:rFonts w:ascii="Arial" w:hAnsi="Arial" w:cs="Arial"/>
        </w:rPr>
        <w:t xml:space="preserve">V súvislosti s činnosťou súdov bola v uplynulom polroku zaznamenaná nespokojnosť sociálnych pracovníkov viacerých zariadení. Problémy neustále pretrvávajú v súvislosti s umiestňovaním chovancov do konkrétnych zariadení, a to tým, že súd nariadil umiestnenie chovanca do konkrétneho zariadenia, napr. do presne uvedeného diagnostického centra, bez toho, aby vopred zisťoval, či v ňom majú voľné kapacity. Takisto pracovníci a štatutári zariadení vyjadrili nespokojnosť s tým, že chovanci sa umiestňujú do zariadení nesystematicky, bez toho, aby boli zohľadnené možnosti výuky chovancov v jednotlivých ročníkoch pri absolvovaní povinnej školskej dochádzky. V takýchto prípadoch sú nútení realizovať žiadosti o premiestnenie detí na základe návrhu na zmenu zariadenia. </w:t>
      </w:r>
    </w:p>
    <w:p w:rsidR="00564BF4" w:rsidP="00564BF4">
      <w:pPr>
        <w:pStyle w:val="NormalWeb"/>
        <w:bidi w:val="0"/>
        <w:ind w:firstLine="708"/>
        <w:jc w:val="both"/>
        <w:rPr>
          <w:rFonts w:ascii="Arial" w:hAnsi="Arial" w:cs="Arial"/>
        </w:rPr>
      </w:pPr>
      <w:r>
        <w:rPr>
          <w:rFonts w:ascii="Arial" w:hAnsi="Arial" w:cs="Arial"/>
        </w:rPr>
        <w:t xml:space="preserve">Súdy nerozhodujú </w:t>
      </w:r>
      <w:r w:rsidR="00410218">
        <w:rPr>
          <w:rFonts w:ascii="Arial" w:hAnsi="Arial" w:cs="Arial"/>
        </w:rPr>
        <w:t xml:space="preserve">o návrhoch </w:t>
      </w:r>
      <w:r>
        <w:rPr>
          <w:rFonts w:ascii="Arial" w:hAnsi="Arial" w:cs="Arial"/>
        </w:rPr>
        <w:t>jednotne</w:t>
      </w:r>
      <w:r w:rsidR="005126FC">
        <w:rPr>
          <w:rFonts w:ascii="Arial" w:hAnsi="Arial" w:cs="Arial"/>
        </w:rPr>
        <w:t>.</w:t>
      </w:r>
      <w:r>
        <w:rPr>
          <w:rFonts w:ascii="Arial" w:hAnsi="Arial" w:cs="Arial"/>
        </w:rPr>
        <w:t xml:space="preserve"> </w:t>
      </w:r>
      <w:r w:rsidR="005126FC">
        <w:rPr>
          <w:rFonts w:ascii="Arial" w:hAnsi="Arial" w:cs="Arial"/>
        </w:rPr>
        <w:t>N</w:t>
      </w:r>
      <w:r>
        <w:rPr>
          <w:rFonts w:ascii="Arial" w:hAnsi="Arial" w:cs="Arial"/>
        </w:rPr>
        <w:t>iektoré rozhodujú formou rozsudku, iné formou uznesenia a </w:t>
      </w:r>
      <w:r w:rsidR="00522EEE">
        <w:rPr>
          <w:rFonts w:ascii="Arial" w:hAnsi="Arial" w:cs="Arial"/>
        </w:rPr>
        <w:t>tiež</w:t>
      </w:r>
      <w:r>
        <w:rPr>
          <w:rFonts w:ascii="Arial" w:hAnsi="Arial" w:cs="Arial"/>
        </w:rPr>
        <w:t xml:space="preserve"> podľa rôzneho ustanovenia zákona – buď podľa § 37 ods</w:t>
      </w:r>
      <w:r w:rsidR="00410218">
        <w:rPr>
          <w:rFonts w:ascii="Arial" w:hAnsi="Arial" w:cs="Arial"/>
        </w:rPr>
        <w:t xml:space="preserve">ek </w:t>
      </w:r>
      <w:r>
        <w:rPr>
          <w:rFonts w:ascii="Arial" w:hAnsi="Arial" w:cs="Arial"/>
        </w:rPr>
        <w:t>3 písm</w:t>
      </w:r>
      <w:r w:rsidR="00410218">
        <w:rPr>
          <w:rFonts w:ascii="Arial" w:hAnsi="Arial" w:cs="Arial"/>
        </w:rPr>
        <w:t>eno</w:t>
      </w:r>
      <w:r>
        <w:rPr>
          <w:rFonts w:ascii="Arial" w:hAnsi="Arial" w:cs="Arial"/>
        </w:rPr>
        <w:t xml:space="preserve"> a/ Zákona o rodine alebo podľa § 76 ods</w:t>
      </w:r>
      <w:r w:rsidR="00410218">
        <w:rPr>
          <w:rFonts w:ascii="Arial" w:hAnsi="Arial" w:cs="Arial"/>
        </w:rPr>
        <w:t>ek</w:t>
      </w:r>
      <w:r>
        <w:rPr>
          <w:rFonts w:ascii="Arial" w:hAnsi="Arial" w:cs="Arial"/>
        </w:rPr>
        <w:t xml:space="preserve"> 1 písm</w:t>
      </w:r>
      <w:r w:rsidR="00410218">
        <w:rPr>
          <w:rFonts w:ascii="Arial" w:hAnsi="Arial" w:cs="Arial"/>
        </w:rPr>
        <w:t>eno</w:t>
      </w:r>
      <w:r>
        <w:rPr>
          <w:rFonts w:ascii="Arial" w:hAnsi="Arial" w:cs="Arial"/>
        </w:rPr>
        <w:t xml:space="preserve"> b/ Občianskeho súdneho poriadku. </w:t>
      </w:r>
    </w:p>
    <w:p w:rsidR="00564BF4" w:rsidRPr="00564BF4" w:rsidP="00564BF4">
      <w:pPr>
        <w:pStyle w:val="NormalWeb"/>
        <w:bidi w:val="0"/>
        <w:ind w:firstLine="708"/>
        <w:jc w:val="both"/>
        <w:rPr>
          <w:rFonts w:ascii="Arial" w:hAnsi="Arial" w:cs="Arial"/>
        </w:rPr>
      </w:pPr>
      <w:r w:rsidRPr="00564BF4">
        <w:rPr>
          <w:rFonts w:ascii="Arial" w:hAnsi="Arial" w:cs="Arial"/>
        </w:rPr>
        <w:t xml:space="preserve">V zásade sú chovanci prepúšťaní z výchovných zariadení po dovŕšení </w:t>
      </w:r>
      <w:r w:rsidR="00A8289D">
        <w:rPr>
          <w:rFonts w:ascii="Arial" w:hAnsi="Arial" w:cs="Arial"/>
        </w:rPr>
        <w:t xml:space="preserve">         </w:t>
      </w:r>
      <w:r w:rsidRPr="00564BF4">
        <w:rPr>
          <w:rFonts w:ascii="Arial" w:hAnsi="Arial" w:cs="Arial"/>
        </w:rPr>
        <w:t>18</w:t>
      </w:r>
      <w:r w:rsidR="005126FC">
        <w:rPr>
          <w:rFonts w:ascii="Arial" w:hAnsi="Arial" w:cs="Arial"/>
        </w:rPr>
        <w:t>.</w:t>
      </w:r>
      <w:r w:rsidRPr="00564BF4">
        <w:rPr>
          <w:rFonts w:ascii="Arial" w:hAnsi="Arial" w:cs="Arial"/>
        </w:rPr>
        <w:t xml:space="preserve"> roku veku a skôr len vtedy, ak ukončili prípravu na budúce povolanie ukončením školy, resp. učilišťa. Pred dosiahnutím plnoletosti sú zo zariadenia prepúšťaní </w:t>
      </w:r>
      <w:r w:rsidR="00A8289D">
        <w:rPr>
          <w:rFonts w:ascii="Arial" w:hAnsi="Arial" w:cs="Arial"/>
        </w:rPr>
        <w:t xml:space="preserve">aj </w:t>
      </w:r>
      <w:r w:rsidRPr="00564BF4">
        <w:rPr>
          <w:rFonts w:ascii="Arial" w:hAnsi="Arial" w:cs="Arial"/>
        </w:rPr>
        <w:t>vtedy, ak súd na podnet oprávnenej osoby rozhodne o zrušení uloženej ústavnej alebo ochrannej výchovy, resp. predbežného opatrenia. V prevažnej väčšine sú iniciátormi podnetov rodičia</w:t>
      </w:r>
      <w:r w:rsidR="00281D41">
        <w:rPr>
          <w:rFonts w:ascii="Arial" w:hAnsi="Arial" w:cs="Arial"/>
        </w:rPr>
        <w:t>.</w:t>
      </w:r>
      <w:r w:rsidRPr="00564BF4">
        <w:rPr>
          <w:rFonts w:ascii="Arial" w:hAnsi="Arial" w:cs="Arial"/>
        </w:rPr>
        <w:t xml:space="preserve"> </w:t>
      </w:r>
      <w:r w:rsidR="00281D41">
        <w:rPr>
          <w:rFonts w:ascii="Arial" w:hAnsi="Arial" w:cs="Arial"/>
        </w:rPr>
        <w:t>P</w:t>
      </w:r>
      <w:r w:rsidRPr="00564BF4">
        <w:rPr>
          <w:rFonts w:ascii="Arial" w:hAnsi="Arial" w:cs="Arial"/>
        </w:rPr>
        <w:t xml:space="preserve">revierkou nebolo zistené, že by podnet na zrušenie ústavnej výchovy dalo zariadenie, v ktorom je chovanec umiestnený. </w:t>
      </w:r>
    </w:p>
    <w:p w:rsidR="00564BF4" w:rsidP="00564BF4">
      <w:pPr>
        <w:pStyle w:val="tandart"/>
        <w:bidi w:val="0"/>
        <w:spacing w:line="240" w:lineRule="auto"/>
        <w:ind w:firstLine="708"/>
        <w:rPr>
          <w:rFonts w:ascii="Arial" w:hAnsi="Arial" w:cs="Arial"/>
          <w:sz w:val="24"/>
          <w:szCs w:val="24"/>
        </w:rPr>
      </w:pPr>
      <w:r>
        <w:rPr>
          <w:rFonts w:ascii="Arial" w:hAnsi="Arial" w:cs="Arial"/>
          <w:sz w:val="24"/>
          <w:szCs w:val="24"/>
        </w:rPr>
        <w:t xml:space="preserve">V prípade pobytov chovancov, ktorí sa v zariadení nachádzajú v dôsledku súdom uloženého výchovného opatrenia na určitú dobu (3 alebo 6 mesiacov) sa ich pobyt končí uplynutím tejto doby. V niektorých prípadoch však zariadenie ešte pred uplynutím stanovenej lehoty iniciuje cestou sociálnych kurátorov, aby súd výchovné opatrenie predĺžil, resp. aby chovancovi nariadil ústavnú starostlivosť. </w:t>
      </w:r>
    </w:p>
    <w:p w:rsidR="00564BF4" w:rsidP="00564BF4">
      <w:pPr>
        <w:pStyle w:val="tandart"/>
        <w:bidi w:val="0"/>
        <w:spacing w:line="240" w:lineRule="auto"/>
        <w:ind w:firstLine="708"/>
        <w:rPr>
          <w:rFonts w:ascii="Arial" w:hAnsi="Arial" w:cs="Arial"/>
          <w:sz w:val="24"/>
          <w:szCs w:val="24"/>
        </w:rPr>
      </w:pPr>
    </w:p>
    <w:p w:rsidR="00564BF4" w:rsidP="00281D41">
      <w:pPr>
        <w:pStyle w:val="tandart"/>
        <w:bidi w:val="0"/>
        <w:spacing w:line="240" w:lineRule="auto"/>
        <w:rPr>
          <w:rFonts w:ascii="Arial" w:hAnsi="Arial" w:cs="Arial"/>
          <w:sz w:val="24"/>
          <w:szCs w:val="24"/>
        </w:rPr>
      </w:pPr>
      <w:r>
        <w:rPr>
          <w:rFonts w:ascii="Arial" w:hAnsi="Arial" w:cs="Arial"/>
          <w:sz w:val="24"/>
          <w:szCs w:val="24"/>
        </w:rPr>
        <w:t xml:space="preserve">          Vo väčšine prípadov sa aplikuje postup, že chovanci s uloženou ústavnou výchovou sú rozhodnutím riaditeľa prepustení podmienečne k zákonným zástupcom, a to v prípade, že majú zabezpečené bytové podmienky a prípadne aj možnosť na zaradenie do pracovného procesu. Podmienečne prepúšťaní sú aj v čase prázdnin z kapacitných a ekonomických dôvodov, avšak iba do začiatku školského roka.</w:t>
      </w:r>
      <w:r w:rsidR="00281D41">
        <w:rPr>
          <w:rFonts w:ascii="Arial" w:hAnsi="Arial" w:cs="Arial"/>
          <w:sz w:val="24"/>
          <w:szCs w:val="24"/>
        </w:rPr>
        <w:t xml:space="preserve"> </w:t>
      </w:r>
      <w:r>
        <w:rPr>
          <w:rFonts w:ascii="Arial" w:hAnsi="Arial" w:cs="Arial"/>
          <w:sz w:val="24"/>
          <w:szCs w:val="24"/>
        </w:rPr>
        <w:t>Vedenie výchovného zariadenia v každom prípade pri prepúšťaní chovancov spolupôsobí s rodičmi a sociálnymi kurátormi na vytvorení vhodných podmienok pre chovancov po ich prepustení do rodinného prostredia.</w:t>
      </w:r>
    </w:p>
    <w:p w:rsidR="00564BF4" w:rsidP="00564BF4">
      <w:pPr>
        <w:pStyle w:val="tandart"/>
        <w:bidi w:val="0"/>
        <w:spacing w:line="240" w:lineRule="auto"/>
        <w:rPr>
          <w:rFonts w:ascii="Arial" w:hAnsi="Arial" w:cs="Arial"/>
          <w:sz w:val="24"/>
          <w:szCs w:val="24"/>
        </w:rPr>
      </w:pPr>
    </w:p>
    <w:p w:rsidR="00564BF4" w:rsidRPr="00564BF4" w:rsidP="00564BF4">
      <w:pPr>
        <w:pStyle w:val="tandart"/>
        <w:bidi w:val="0"/>
        <w:spacing w:line="240" w:lineRule="auto"/>
        <w:rPr>
          <w:rFonts w:ascii="Arial" w:hAnsi="Arial" w:cs="Arial"/>
          <w:sz w:val="24"/>
          <w:szCs w:val="24"/>
        </w:rPr>
      </w:pPr>
      <w:r w:rsidRPr="00564BF4">
        <w:rPr>
          <w:rFonts w:ascii="Arial" w:hAnsi="Arial" w:cs="Arial"/>
          <w:sz w:val="24"/>
          <w:szCs w:val="24"/>
        </w:rPr>
        <w:t xml:space="preserve">          Iba vo výnimočných prípadoch ústavy iniciujú podanie návrhu na predĺženie ochrannej výchovy, resp. ústavnej výchovy po dovŕšení 18</w:t>
      </w:r>
      <w:r w:rsidR="00A8289D">
        <w:rPr>
          <w:rFonts w:ascii="Arial" w:hAnsi="Arial" w:cs="Arial"/>
          <w:sz w:val="24"/>
          <w:szCs w:val="24"/>
        </w:rPr>
        <w:t>.</w:t>
      </w:r>
      <w:r w:rsidRPr="00564BF4">
        <w:rPr>
          <w:rFonts w:ascii="Arial" w:hAnsi="Arial" w:cs="Arial"/>
          <w:sz w:val="24"/>
          <w:szCs w:val="24"/>
        </w:rPr>
        <w:t xml:space="preserve"> roku veku chovanca. Takéto návrhy sú podávané z dôvodu, aby bolo chovancovi umožnené ukončiť prípravu na budúce povolanie v zariadení.   </w:t>
      </w:r>
    </w:p>
    <w:p w:rsidR="00564BF4" w:rsidP="00564BF4">
      <w:pPr>
        <w:pStyle w:val="NormalWeb"/>
        <w:bidi w:val="0"/>
        <w:jc w:val="both"/>
        <w:rPr>
          <w:rFonts w:ascii="Arial" w:hAnsi="Arial" w:cs="Arial"/>
        </w:rPr>
      </w:pPr>
      <w:r>
        <w:rPr>
          <w:rFonts w:ascii="Arial" w:hAnsi="Arial" w:cs="Arial"/>
        </w:rPr>
        <w:t xml:space="preserve">          Prokurátori pri previerke vykonávali rozhovor s chovancami ústavu podľa svojho uváženia. Pri pohovoroch boli zaznamenané sťažnosti prevažne na výchovné postupy vychovávateľov a učiteľov, súvisiace s fyzickým trestaním chovancov, </w:t>
      </w:r>
      <w:r w:rsidR="00A654BB">
        <w:rPr>
          <w:rFonts w:ascii="Arial" w:hAnsi="Arial" w:cs="Arial"/>
        </w:rPr>
        <w:t xml:space="preserve">          </w:t>
      </w:r>
      <w:r>
        <w:rPr>
          <w:rFonts w:ascii="Arial" w:hAnsi="Arial" w:cs="Arial"/>
        </w:rPr>
        <w:t>s výchovným režimom zavedeným v zariadení, so stravou a s nevyhovujúcimi podmienkami v zariadení. Všetky poznatky získané pri pohovoroch s chovancami boli ihneď po vykonaní previerky prokurátormi pre</w:t>
      </w:r>
      <w:r w:rsidR="00A8289D">
        <w:rPr>
          <w:rFonts w:ascii="Arial" w:hAnsi="Arial" w:cs="Arial"/>
        </w:rPr>
        <w:t>rokov</w:t>
      </w:r>
      <w:r>
        <w:rPr>
          <w:rFonts w:ascii="Arial" w:hAnsi="Arial" w:cs="Arial"/>
        </w:rPr>
        <w:t xml:space="preserve">ané s riaditeľmi, prípadne inými zodpovednými pracovníkmi zariadenia. Príslušní riaditelia ústavov, kde sa chovanci sťažovali na postup vychovávateľov, resp. učiteľov, boli upozornení na to, že práci označených osôb musia venovať zvýšenú pozornosť a prijať opatrenia na riešenie, resp. predchádzanie zistených nedostatkov v budúcnosti. </w:t>
      </w:r>
    </w:p>
    <w:p w:rsidR="00564BF4" w:rsidP="0008725B">
      <w:pPr>
        <w:pStyle w:val="NormalWeb"/>
        <w:bidi w:val="0"/>
        <w:ind w:firstLine="708"/>
        <w:jc w:val="both"/>
        <w:rPr>
          <w:rFonts w:ascii="Arial" w:hAnsi="Arial" w:cs="Arial"/>
          <w:color w:val="000000"/>
        </w:rPr>
      </w:pPr>
      <w:r>
        <w:rPr>
          <w:rFonts w:ascii="Arial" w:hAnsi="Arial" w:cs="Arial"/>
        </w:rPr>
        <w:t xml:space="preserve">Získaným poznatkom boli iba tri podané trestné oznámenia riaditeľov zariadení, a to konkrétne v </w:t>
      </w:r>
      <w:r>
        <w:rPr>
          <w:rFonts w:ascii="Arial" w:hAnsi="Arial" w:cs="Arial"/>
          <w:color w:val="000000"/>
        </w:rPr>
        <w:t xml:space="preserve">Detskom domove „Nádej“ Bernolákovo, v Detskom domove – Centre sociálnej pomoci pre deti na Stavbárskej ul. č. 6 v Bratislave </w:t>
      </w:r>
      <w:r w:rsidR="001E0BE2">
        <w:rPr>
          <w:rFonts w:ascii="Arial" w:hAnsi="Arial" w:cs="Arial"/>
          <w:color w:val="000000"/>
        </w:rPr>
        <w:t xml:space="preserve">           </w:t>
      </w:r>
      <w:r>
        <w:rPr>
          <w:rFonts w:ascii="Arial" w:hAnsi="Arial" w:cs="Arial"/>
          <w:color w:val="000000"/>
        </w:rPr>
        <w:t xml:space="preserve">a v Reedukačnom centre Sološnica na neznámeho páchateľa, ktorý je dôvodne podozrivý zo spáchania trestného činu pohlavného zneužívania, ktorého sa mal dopustiť na ich chovankyni. </w:t>
      </w:r>
    </w:p>
    <w:p w:rsidR="00564BF4" w:rsidRPr="0008725B" w:rsidP="0008725B">
      <w:pPr>
        <w:pStyle w:val="NormalWeb"/>
        <w:bidi w:val="0"/>
        <w:ind w:firstLine="708"/>
        <w:jc w:val="both"/>
        <w:rPr>
          <w:rFonts w:ascii="Arial" w:hAnsi="Arial" w:cs="Arial"/>
          <w:color w:val="000000"/>
        </w:rPr>
      </w:pPr>
      <w:r>
        <w:rPr>
          <w:rFonts w:ascii="Arial" w:hAnsi="Arial" w:cs="Arial"/>
          <w:color w:val="000000"/>
        </w:rPr>
        <w:t xml:space="preserve">Riaditeľ </w:t>
      </w:r>
      <w:r w:rsidR="00A8289D">
        <w:rPr>
          <w:rFonts w:ascii="Arial" w:hAnsi="Arial" w:cs="Arial"/>
          <w:color w:val="000000"/>
        </w:rPr>
        <w:t xml:space="preserve">Reedukačného centra </w:t>
      </w:r>
      <w:r>
        <w:rPr>
          <w:rFonts w:ascii="Arial" w:hAnsi="Arial" w:cs="Arial"/>
          <w:color w:val="000000"/>
        </w:rPr>
        <w:t>Sološnica podal</w:t>
      </w:r>
      <w:r w:rsidRPr="00410218" w:rsidR="00410218">
        <w:rPr>
          <w:rFonts w:ascii="Arial" w:hAnsi="Arial" w:cs="Arial"/>
          <w:color w:val="000000"/>
        </w:rPr>
        <w:t xml:space="preserve"> </w:t>
      </w:r>
      <w:r w:rsidR="00410218">
        <w:rPr>
          <w:rFonts w:ascii="Arial" w:hAnsi="Arial" w:cs="Arial"/>
          <w:color w:val="000000"/>
        </w:rPr>
        <w:t>v mesiaci október 2010</w:t>
      </w:r>
      <w:r>
        <w:rPr>
          <w:rFonts w:ascii="Arial" w:hAnsi="Arial" w:cs="Arial"/>
          <w:color w:val="000000"/>
        </w:rPr>
        <w:t xml:space="preserve"> trestné oznámenie na chovanca ich zariadenia pre podozrenie zo spáchania trestného činu v súvislosťou s tzv. „šikanou“ medzi chovancami.</w:t>
      </w:r>
    </w:p>
    <w:p w:rsidR="00564BF4" w:rsidRPr="0008725B" w:rsidP="0008725B">
      <w:pPr>
        <w:pStyle w:val="NormalWeb"/>
        <w:bidi w:val="0"/>
        <w:ind w:firstLine="708"/>
        <w:jc w:val="both"/>
        <w:rPr>
          <w:rFonts w:ascii="Arial" w:hAnsi="Arial" w:cs="Arial"/>
        </w:rPr>
      </w:pPr>
      <w:r>
        <w:rPr>
          <w:rFonts w:ascii="Arial" w:hAnsi="Arial" w:cs="Arial"/>
        </w:rPr>
        <w:t xml:space="preserve">Vo vyhodnocovanom období bola zaznamenaná telefonická sťažnosť chovancov detského domova Trenčín </w:t>
      </w:r>
      <w:r w:rsidR="003E23B9">
        <w:rPr>
          <w:rFonts w:ascii="Arial" w:hAnsi="Arial" w:cs="Arial"/>
        </w:rPr>
        <w:t>-</w:t>
      </w:r>
      <w:r>
        <w:rPr>
          <w:rFonts w:ascii="Arial" w:hAnsi="Arial" w:cs="Arial"/>
        </w:rPr>
        <w:t xml:space="preserve"> Zlatovce verejnému ochrancovi práv na systém fungovania domova (skupiny)</w:t>
      </w:r>
      <w:r w:rsidR="00281D41">
        <w:rPr>
          <w:rFonts w:ascii="Arial" w:hAnsi="Arial" w:cs="Arial"/>
        </w:rPr>
        <w:t>,</w:t>
      </w:r>
      <w:r>
        <w:rPr>
          <w:rFonts w:ascii="Arial" w:hAnsi="Arial" w:cs="Arial"/>
        </w:rPr>
        <w:t xml:space="preserve"> na nedostatok televízorov, počítačov, moderného oblečenia, krátke vychádzky, na krádeže vkladných knižiek vychovávateľmi, sťažnosť bola prešetrená a uzavretá ako neopodstatnená</w:t>
      </w:r>
      <w:r w:rsidR="00281D41">
        <w:rPr>
          <w:rFonts w:ascii="Arial" w:hAnsi="Arial" w:cs="Arial"/>
        </w:rPr>
        <w:t>.</w:t>
      </w:r>
    </w:p>
    <w:p w:rsidR="00564BF4" w:rsidP="0008725B">
      <w:pPr>
        <w:pStyle w:val="NormalWeb"/>
        <w:bidi w:val="0"/>
        <w:ind w:firstLine="708"/>
        <w:jc w:val="both"/>
        <w:rPr>
          <w:rFonts w:ascii="Arial" w:hAnsi="Arial" w:cs="Arial"/>
        </w:rPr>
      </w:pPr>
      <w:r>
        <w:rPr>
          <w:rFonts w:ascii="Arial" w:hAnsi="Arial" w:cs="Arial"/>
          <w:bCs/>
        </w:rPr>
        <w:t>Na úseku výkonu dozoru nad ochranným liečením</w:t>
      </w:r>
      <w:r>
        <w:rPr>
          <w:rFonts w:ascii="Arial" w:hAnsi="Arial" w:cs="Arial"/>
        </w:rPr>
        <w:t xml:space="preserve"> vykonali prokurátori </w:t>
      </w:r>
      <w:r w:rsidR="001E0BE2">
        <w:rPr>
          <w:rFonts w:ascii="Arial" w:hAnsi="Arial" w:cs="Arial"/>
        </w:rPr>
        <w:t xml:space="preserve">           </w:t>
      </w:r>
      <w:r>
        <w:rPr>
          <w:rFonts w:ascii="Arial" w:hAnsi="Arial" w:cs="Arial"/>
        </w:rPr>
        <w:t xml:space="preserve">v týchto zariadeniach 133 previerok. Z previerok vyplynulo, že osoby boli prijaté do zdravotnej starostlivosti na základe rozhodnutia súdu o nariadení ústavného liečenia alebo na základe vlastného súhlasu, ako aj bez súhlasu, kedy bolo ich prijatie vždy </w:t>
      </w:r>
      <w:r w:rsidR="001E0BE2">
        <w:rPr>
          <w:rFonts w:ascii="Arial" w:hAnsi="Arial" w:cs="Arial"/>
        </w:rPr>
        <w:t xml:space="preserve">   </w:t>
      </w:r>
      <w:r>
        <w:rPr>
          <w:rFonts w:ascii="Arial" w:hAnsi="Arial" w:cs="Arial"/>
        </w:rPr>
        <w:t xml:space="preserve">v lehote do 24 hodín oznámené príslušnému okresnému súdu, ktorý následne </w:t>
      </w:r>
      <w:r w:rsidR="001E0BE2">
        <w:rPr>
          <w:rFonts w:ascii="Arial" w:hAnsi="Arial" w:cs="Arial"/>
        </w:rPr>
        <w:t xml:space="preserve">          </w:t>
      </w:r>
      <w:r>
        <w:rPr>
          <w:rFonts w:ascii="Arial" w:hAnsi="Arial" w:cs="Arial"/>
        </w:rPr>
        <w:t xml:space="preserve">v lehote piatich pracovných dní rozhodoval o hospitalizácií pacientov v súlade </w:t>
      </w:r>
      <w:r w:rsidR="001E0BE2">
        <w:rPr>
          <w:rFonts w:ascii="Arial" w:hAnsi="Arial" w:cs="Arial"/>
        </w:rPr>
        <w:t xml:space="preserve">          </w:t>
      </w:r>
      <w:r>
        <w:rPr>
          <w:rFonts w:ascii="Arial" w:hAnsi="Arial" w:cs="Arial"/>
        </w:rPr>
        <w:t xml:space="preserve">s platnými právnymi predpismi. Pri vykonaných previerkach neboli zistené porušenia ustanovení Trestného zákona, Trestného poriadku, Občianskeho súdneho poriadku, ani zákona č. 576/2004 Z. z. o zdravotnej starostlivosti, službách súvisiacich </w:t>
      </w:r>
      <w:r w:rsidR="001E0BE2">
        <w:rPr>
          <w:rFonts w:ascii="Arial" w:hAnsi="Arial" w:cs="Arial"/>
        </w:rPr>
        <w:t xml:space="preserve">              </w:t>
      </w:r>
      <w:r>
        <w:rPr>
          <w:rFonts w:ascii="Arial" w:hAnsi="Arial" w:cs="Arial"/>
        </w:rPr>
        <w:t>s poskytovaním zdravotnej starostlivosti a o zmene a doplnení niektorých zákonov. Ojedinelé nedostatky týkajúce sa absencie niektorých písomností v spisoch pacientov, resp. absencie doložky právoplatnosti na súdnych rozhodnutiach, boli riešené priamo s pracovníkmi prítomnými pri previerkach.</w:t>
      </w:r>
    </w:p>
    <w:p w:rsidR="00564BF4" w:rsidRPr="005119F4" w:rsidP="005119F4">
      <w:pPr>
        <w:pStyle w:val="NormalWeb"/>
        <w:bidi w:val="0"/>
        <w:ind w:firstLine="708"/>
        <w:jc w:val="both"/>
        <w:rPr>
          <w:rFonts w:ascii="Arial" w:hAnsi="Arial" w:cs="Arial"/>
        </w:rPr>
      </w:pPr>
      <w:r w:rsidRPr="005119F4">
        <w:rPr>
          <w:rFonts w:ascii="Arial" w:hAnsi="Arial" w:cs="Arial"/>
        </w:rPr>
        <w:t xml:space="preserve">Pri prokurátorských previerkach nebola zistená žiadna nezákonne držaná osoba v ochrannom liečení a ústavnom liečení alebo prevzatá do zdravotníckej starostlivosti zo zdravotných dôvodov na základe rozhodnutia súdu. V chorobopisoch pacientov boli založené právoplatné rozhodnutia súdov a súdne nariadenia výkonu ochranného a ústavného liečenia. V chorobopisoch niektorých pacientov boli zistené len drobné nedostatky, spočívajúce v založení niektorých rozhodnutí súdov o uložení ústavnej výchovy do evidencie bez vyznačenia právoplatnosti. </w:t>
      </w:r>
    </w:p>
    <w:p w:rsidR="00564BF4" w:rsidP="00564BF4">
      <w:pPr>
        <w:pStyle w:val="tandart"/>
        <w:bidi w:val="0"/>
        <w:spacing w:line="240" w:lineRule="auto"/>
        <w:ind w:firstLine="708"/>
        <w:rPr>
          <w:rFonts w:ascii="Arial" w:hAnsi="Arial" w:cs="Arial"/>
          <w:sz w:val="24"/>
          <w:szCs w:val="24"/>
        </w:rPr>
      </w:pPr>
      <w:r>
        <w:rPr>
          <w:rFonts w:ascii="Arial" w:hAnsi="Arial" w:cs="Arial"/>
          <w:sz w:val="24"/>
          <w:szCs w:val="24"/>
        </w:rPr>
        <w:t xml:space="preserve">Osoby boli prijaté do zdravotnej starostlivosti buď na základe rozhodnutia súdu o uložení ochranného liečenia ústavnou formou, na základe vlastného súhlasu alebo aj bez súhlasu osôb umiestnených v zdravotníckych zariadeniach. Išlo o liečenie psychiatrické, protialkoholické, protitoxikomanické a sexuologické. </w:t>
      </w:r>
    </w:p>
    <w:p w:rsidR="00564BF4" w:rsidP="00564BF4">
      <w:pPr>
        <w:pStyle w:val="tandart"/>
        <w:bidi w:val="0"/>
        <w:spacing w:line="240" w:lineRule="auto"/>
        <w:ind w:firstLine="708"/>
        <w:rPr>
          <w:rFonts w:ascii="Arial" w:hAnsi="Arial" w:cs="Arial"/>
          <w:sz w:val="24"/>
          <w:szCs w:val="24"/>
        </w:rPr>
      </w:pPr>
    </w:p>
    <w:p w:rsidR="00564BF4" w:rsidP="00564BF4">
      <w:pPr>
        <w:pStyle w:val="tandart"/>
        <w:bidi w:val="0"/>
        <w:spacing w:line="240" w:lineRule="auto"/>
        <w:ind w:firstLine="708"/>
        <w:rPr>
          <w:rFonts w:ascii="Arial" w:hAnsi="Arial" w:cs="Arial"/>
          <w:sz w:val="24"/>
          <w:szCs w:val="24"/>
        </w:rPr>
      </w:pPr>
      <w:r>
        <w:rPr>
          <w:rFonts w:ascii="Arial" w:hAnsi="Arial" w:cs="Arial"/>
          <w:sz w:val="24"/>
          <w:szCs w:val="24"/>
        </w:rPr>
        <w:t xml:space="preserve">Vykonanými previerkami bolo zistené, že tieto osoby boli prijaté na základe právoplatného rozhodnutia súdu o nariadení ochranného liečenia, v ďalších prípadoch sú v chorobopisoch založené písomné súhlasy osôb, ktoré boli prijaté bez rozhodnutia súdu. V prípade, že pacient súhlas nedal, zdravotnícke zariadenie v lehote do 24 hodín príslušnému okresnému súdu oznamuje prijatie osoby do zariadenia a súčasne dáva súdu návrh na rozhodnutie o zákonnosti umiestnenia takejto osoby v ústave. Previerkami bolo zistené, že súdy rozhodujú v zákonom stanovenej päťdňovej lehote. </w:t>
      </w:r>
    </w:p>
    <w:p w:rsidR="00564BF4" w:rsidP="00564BF4">
      <w:pPr>
        <w:pStyle w:val="tandart"/>
        <w:bidi w:val="0"/>
        <w:spacing w:line="240" w:lineRule="auto"/>
        <w:rPr>
          <w:rFonts w:ascii="Arial" w:hAnsi="Arial" w:cs="Arial"/>
          <w:sz w:val="24"/>
          <w:szCs w:val="24"/>
        </w:rPr>
      </w:pPr>
    </w:p>
    <w:p w:rsidR="00564BF4" w:rsidRPr="00F418F8" w:rsidP="00F418F8">
      <w:pPr>
        <w:pStyle w:val="tandart"/>
        <w:bidi w:val="0"/>
        <w:spacing w:line="240" w:lineRule="auto"/>
        <w:ind w:firstLine="708"/>
        <w:rPr>
          <w:rFonts w:ascii="Arial" w:hAnsi="Arial" w:cs="Arial"/>
          <w:sz w:val="24"/>
          <w:szCs w:val="24"/>
        </w:rPr>
      </w:pPr>
      <w:r w:rsidRPr="00F418F8">
        <w:rPr>
          <w:rFonts w:ascii="Arial" w:hAnsi="Arial" w:cs="Arial"/>
          <w:sz w:val="24"/>
          <w:szCs w:val="24"/>
        </w:rPr>
        <w:t xml:space="preserve">Návrhy na zrušenie ochranného liečenia sú podávané ošetrujúcimi lekármi, resp. primármi príslušných oddelení po ukončení liečby, pričom od každého prípadu závisí, po akej dlhej dobe. K podávaniu takýchto návrhov je pristupované veľmi individuálne, s prihliadnutím na zdravotný stav jednotlivých pacientov, stupeň ich preliečenia a charakter trestnej činnosti, ktorej sa v stave nepríčetnosti dopustili. Súdy rozhodujú o návrhoch zariadenia bez prieťahov, väčšinou do jedného mesiaca a to tým spôsobom, že uložené ústavné liečenie zmenia na ambulantné. </w:t>
      </w:r>
    </w:p>
    <w:p w:rsidR="00564BF4" w:rsidP="00F418F8">
      <w:pPr>
        <w:pStyle w:val="NormalWeb"/>
        <w:bidi w:val="0"/>
        <w:ind w:firstLine="708"/>
        <w:jc w:val="both"/>
        <w:rPr>
          <w:rFonts w:ascii="Arial" w:hAnsi="Arial" w:cs="Arial"/>
        </w:rPr>
      </w:pPr>
      <w:r>
        <w:rPr>
          <w:rFonts w:ascii="Arial" w:hAnsi="Arial" w:cs="Arial"/>
        </w:rPr>
        <w:t xml:space="preserve">Pokiaľ ide o Psychiatrickú nemocnicu Philippa Pinela v Pezinku, v zariadení sa nachádzajú aj pacienti, ktorí sú vzhľadom na povahu duševnej poruchy a charakter spáchanej trestnej činnosti neprepustiteľní, nakoľko ide najmä o vrahov a páchateľov násilnej trestnej činnosti, spáchanej v dôsledku duševného ochorenia. Takýto pacienti sú od roku 2006 umiestňovaní na samostatnom oddelení, označenom ako AG, ktoré je chránené pracovníkmi súkromnej bezpečnostnej služby. Je potrebné len dúfať, že v blízkej budúcnosti bude sprevádzkovaný detenčný ústav, s ktorým počítajú aj rekodifikované trestnoprávne predpisy, aby takýmto pacientom bola poskytovaná zdravotná starostlivosť adekvátna ich psychickým ochoreniam za prijatia príslušných opatrení potrebných na ich stráženie.       </w:t>
      </w:r>
    </w:p>
    <w:p w:rsidR="00564BF4" w:rsidRPr="00EF554A" w:rsidP="00EF554A">
      <w:pPr>
        <w:pStyle w:val="NormalWeb"/>
        <w:bidi w:val="0"/>
        <w:ind w:firstLine="708"/>
        <w:jc w:val="both"/>
        <w:rPr>
          <w:rFonts w:ascii="Arial" w:hAnsi="Arial" w:cs="Arial"/>
        </w:rPr>
      </w:pPr>
      <w:r w:rsidRPr="00EF554A">
        <w:rPr>
          <w:rFonts w:ascii="Arial" w:hAnsi="Arial" w:cs="Arial"/>
        </w:rPr>
        <w:t xml:space="preserve">Čo sa týka dozoru prokurátorov </w:t>
      </w:r>
      <w:r w:rsidRPr="00EF554A">
        <w:rPr>
          <w:rFonts w:ascii="Arial" w:hAnsi="Arial" w:cs="Arial"/>
          <w:bCs/>
        </w:rPr>
        <w:t>nad celami policajného zaistenia</w:t>
      </w:r>
      <w:r w:rsidRPr="00EF554A">
        <w:rPr>
          <w:rFonts w:ascii="Arial" w:hAnsi="Arial" w:cs="Arial"/>
        </w:rPr>
        <w:t xml:space="preserve">, tento je realizovaný pravidelne a v potrebnom rozsahu. Celkovo bolo vykonaných 943 previerok. Pri prokurátorských previerkach nebola zistená nezákonne držaná osoba. </w:t>
      </w:r>
    </w:p>
    <w:p w:rsidR="00564BF4" w:rsidRPr="00C5140C" w:rsidP="00C5140C">
      <w:pPr>
        <w:bidi w:val="0"/>
        <w:ind w:firstLine="708"/>
        <w:jc w:val="both"/>
        <w:rPr>
          <w:rFonts w:ascii="Arial" w:hAnsi="Arial" w:cs="Arial"/>
        </w:rPr>
      </w:pPr>
      <w:r w:rsidR="00A8289D">
        <w:rPr>
          <w:rFonts w:ascii="Arial" w:hAnsi="Arial" w:cs="Arial"/>
        </w:rPr>
        <w:t>V </w:t>
      </w:r>
      <w:r w:rsidRPr="00C5140C">
        <w:rPr>
          <w:rFonts w:ascii="Arial" w:hAnsi="Arial" w:cs="Arial"/>
        </w:rPr>
        <w:t xml:space="preserve"> roku 2010 bola zaevidovaná jedna písomná sťažnosť advokátky Mgr. C. T. S., ktorej obsahom je žiadosť o preskúmanie postupu službukonajúceho príslušníka Policajného zboru na stálej službe Obvodného oddelenia P</w:t>
      </w:r>
      <w:r w:rsidR="00A8289D">
        <w:rPr>
          <w:rFonts w:ascii="Arial" w:hAnsi="Arial" w:cs="Arial"/>
        </w:rPr>
        <w:t>olicajného zboru</w:t>
      </w:r>
      <w:r w:rsidRPr="00C5140C">
        <w:rPr>
          <w:rFonts w:ascii="Arial" w:hAnsi="Arial" w:cs="Arial"/>
        </w:rPr>
        <w:t xml:space="preserve"> Komárno, v ktorej sa uvádzalo, že jej nebolo umožnené konzultovať s obvineným umiestneným v cele, pred konaním výsluchu pred sudcom pre prípravné konanie pred rozhodovaním o návrhu na vzatie obvineného do väzby, čím  mali byť  porušené  práva obvineného na obhajobu podľa príslušných ustanovení Trestného  poriadku. Uvedené skutočnosti boli priamo na mieste počas výkonu previerky preverené, rovnako k týmto skutočnostiam bolo zaslané aj písomné vyjadrenie zo strany Obvodného oddelenia P</w:t>
      </w:r>
      <w:r w:rsidR="00A8289D">
        <w:rPr>
          <w:rFonts w:ascii="Arial" w:hAnsi="Arial" w:cs="Arial"/>
        </w:rPr>
        <w:t>olicajného zboru</w:t>
      </w:r>
      <w:r w:rsidRPr="00C5140C">
        <w:rPr>
          <w:rFonts w:ascii="Arial" w:hAnsi="Arial" w:cs="Arial"/>
        </w:rPr>
        <w:t xml:space="preserve"> v Komárne, pričom zo strany operačného dôstojníka neboli zistené žiadne pochybenia, nakoľko v čase, kedy ustanovená obhajkyňa obvineného žiadala o konzultáciu so svojim klientom (o 07.51 </w:t>
      </w:r>
      <w:r w:rsidR="00EF554A">
        <w:rPr>
          <w:rFonts w:ascii="Arial" w:hAnsi="Arial" w:cs="Arial"/>
        </w:rPr>
        <w:t>h</w:t>
      </w:r>
      <w:r w:rsidRPr="00C5140C">
        <w:rPr>
          <w:rFonts w:ascii="Arial" w:hAnsi="Arial" w:cs="Arial"/>
        </w:rPr>
        <w:t xml:space="preserve"> dňa 21. augusta 2010), bol tento vydávaný eskorte, ktorá ho mala na 08.00 hod. predviesť pred sudcu Okresného súdu Komárno a vzhľadom na uvedené už nebol časový priestor na umožnenie konzultácie obhajkyne s obvineným s tým, že obhajkyňa toto práv</w:t>
      </w:r>
      <w:r w:rsidR="00A8289D">
        <w:rPr>
          <w:rFonts w:ascii="Arial" w:hAnsi="Arial" w:cs="Arial"/>
        </w:rPr>
        <w:t>o</w:t>
      </w:r>
      <w:r w:rsidRPr="00C5140C">
        <w:rPr>
          <w:rFonts w:ascii="Arial" w:hAnsi="Arial" w:cs="Arial"/>
        </w:rPr>
        <w:t xml:space="preserve"> môže využiť na súde. </w:t>
      </w:r>
    </w:p>
    <w:p w:rsidR="00564BF4" w:rsidP="00330EAA">
      <w:pPr>
        <w:pStyle w:val="NormalWeb"/>
        <w:bidi w:val="0"/>
        <w:ind w:firstLine="708"/>
        <w:jc w:val="both"/>
        <w:rPr>
          <w:rFonts w:ascii="Arial" w:hAnsi="Arial" w:cs="Arial"/>
        </w:rPr>
      </w:pPr>
      <w:r>
        <w:rPr>
          <w:rFonts w:ascii="Arial" w:hAnsi="Arial" w:cs="Arial"/>
        </w:rPr>
        <w:t>Ako už bolo konštatované v správach v predchádzajúcich rokoch</w:t>
      </w:r>
      <w:r w:rsidR="00281D41">
        <w:rPr>
          <w:rFonts w:ascii="Arial" w:hAnsi="Arial" w:cs="Arial"/>
        </w:rPr>
        <w:t>,</w:t>
      </w:r>
      <w:r>
        <w:rPr>
          <w:rFonts w:ascii="Arial" w:hAnsi="Arial" w:cs="Arial"/>
        </w:rPr>
        <w:t xml:space="preserve"> došlo postupne v jednotlivých celách k ich dobudovaniu a prestavbe, čím tieto spĺňajú stavebné požiadavky uvedené v prílohe č. 1 k nariadeniu ministra vnútra Slovenskej republiky č. 41/2003 o celách policajného zaistenia v znení nariadenia ministra vnútra Slovenskej republiky č. 52/2005. Obdobne je tomu tak aj v prípade materiálneho vybavenia ciel podľa prílohy č. 2 k citovanému nariadeniu. V tomto smere pri previerkach neboli zistené žiadne nedostatky. Ak osoba umiestnená v cele nemá vlastné peňažné prostriedky, stravovanie zadržaných osôb sa vykonáva </w:t>
      </w:r>
      <w:r w:rsidR="00EF554A">
        <w:rPr>
          <w:rFonts w:ascii="Arial" w:hAnsi="Arial" w:cs="Arial"/>
        </w:rPr>
        <w:t xml:space="preserve">          </w:t>
      </w:r>
      <w:r>
        <w:rPr>
          <w:rFonts w:ascii="Arial" w:hAnsi="Arial" w:cs="Arial"/>
        </w:rPr>
        <w:t xml:space="preserve">v súlade s ustanovením § 47 zákona  o Policajnom zbore, z finančných prostriedkov polície. Aj vychádzky a sprchovanie osôb umiestnených v celách sa vykonávajú </w:t>
      </w:r>
      <w:r w:rsidR="00EF554A">
        <w:rPr>
          <w:rFonts w:ascii="Arial" w:hAnsi="Arial" w:cs="Arial"/>
        </w:rPr>
        <w:t xml:space="preserve">        </w:t>
      </w:r>
      <w:r>
        <w:rPr>
          <w:rFonts w:ascii="Arial" w:hAnsi="Arial" w:cs="Arial"/>
        </w:rPr>
        <w:t xml:space="preserve">v súlade s citovaným nariadením ministra vnútra Slovenskej republiky. </w:t>
      </w:r>
    </w:p>
    <w:p w:rsidR="001360FC" w:rsidRPr="00A92287" w:rsidP="00A92287">
      <w:pPr>
        <w:pStyle w:val="NormalWeb"/>
        <w:bidi w:val="0"/>
        <w:jc w:val="both"/>
        <w:rPr>
          <w:rFonts w:ascii="Arial" w:hAnsi="Arial" w:cs="Arial"/>
        </w:rPr>
      </w:pPr>
      <w:r w:rsidRPr="00A92287" w:rsidR="00564BF4">
        <w:rPr>
          <w:rFonts w:ascii="Arial" w:hAnsi="Arial" w:cs="Arial"/>
        </w:rPr>
        <w:t xml:space="preserve">          K 31.</w:t>
      </w:r>
      <w:r w:rsidR="000C4411">
        <w:rPr>
          <w:rFonts w:ascii="Arial" w:hAnsi="Arial" w:cs="Arial"/>
        </w:rPr>
        <w:t xml:space="preserve"> decembru </w:t>
      </w:r>
      <w:r w:rsidRPr="00A92287" w:rsidR="00564BF4">
        <w:rPr>
          <w:rFonts w:ascii="Arial" w:hAnsi="Arial" w:cs="Arial"/>
        </w:rPr>
        <w:t xml:space="preserve">2005 boli na základe rozhodnutia Ministerstva obrany SR </w:t>
      </w:r>
      <w:r w:rsidR="00EF554A">
        <w:rPr>
          <w:rFonts w:ascii="Arial" w:hAnsi="Arial" w:cs="Arial"/>
        </w:rPr>
        <w:t xml:space="preserve">       </w:t>
      </w:r>
      <w:r w:rsidRPr="00A92287" w:rsidR="00564BF4">
        <w:rPr>
          <w:rFonts w:ascii="Arial" w:hAnsi="Arial" w:cs="Arial"/>
        </w:rPr>
        <w:t xml:space="preserve">v jednotlivých vojenských útvaroch v územnej pôsobnosti Vojenskej obvodnej prokuratúry Bratislava a Vojenskej obvodnej prokuratúry Prešov zrušené všetky cely predbežného zaistenia vojakov. Cela predbežného zaistenia vojakov vo Vojenskom útvare 2790 Žilina, spadajúca do územnej pôsobnosti Vojenskej obvodnej prokuratúry Banská Bystrica bola zrušená </w:t>
      </w:r>
      <w:r w:rsidR="000C4411">
        <w:rPr>
          <w:rFonts w:ascii="Arial" w:hAnsi="Arial" w:cs="Arial"/>
        </w:rPr>
        <w:t xml:space="preserve">k </w:t>
      </w:r>
      <w:r w:rsidRPr="00A92287" w:rsidR="00564BF4">
        <w:rPr>
          <w:rFonts w:ascii="Arial" w:hAnsi="Arial" w:cs="Arial"/>
        </w:rPr>
        <w:t>1.</w:t>
      </w:r>
      <w:r w:rsidR="000C4411">
        <w:rPr>
          <w:rFonts w:ascii="Arial" w:hAnsi="Arial" w:cs="Arial"/>
        </w:rPr>
        <w:t xml:space="preserve"> marcu </w:t>
      </w:r>
      <w:r w:rsidRPr="00A92287" w:rsidR="00564BF4">
        <w:rPr>
          <w:rFonts w:ascii="Arial" w:hAnsi="Arial" w:cs="Arial"/>
        </w:rPr>
        <w:t>2008, takže vo vyhodnocovanom roku nebola zo strany vojenských prokuratúr vykonaná žiadna previerka.</w:t>
      </w:r>
    </w:p>
    <w:p w:rsidR="001D717C" w:rsidP="005722E1">
      <w:pPr>
        <w:tabs>
          <w:tab w:val="left" w:pos="1080"/>
          <w:tab w:val="left" w:pos="1134"/>
          <w:tab w:val="left" w:pos="8278"/>
          <w:tab w:val="left" w:pos="8778"/>
          <w:tab w:val="left" w:pos="9000"/>
        </w:tabs>
        <w:bidi w:val="0"/>
        <w:spacing w:before="120"/>
        <w:jc w:val="both"/>
        <w:rPr>
          <w:rFonts w:ascii="Arial" w:hAnsi="Arial" w:cs="Arial"/>
          <w:b/>
        </w:rPr>
      </w:pPr>
      <w:r w:rsidR="00A5627B">
        <w:rPr>
          <w:rFonts w:ascii="Arial" w:hAnsi="Arial" w:cs="Arial"/>
          <w:b/>
        </w:rPr>
        <w:t>2.3.8. Stav prevencie kriminality</w:t>
      </w:r>
    </w:p>
    <w:p w:rsidR="00625B61" w:rsidP="00625B61">
      <w:pPr>
        <w:pStyle w:val="NormalWeb"/>
        <w:bidi w:val="0"/>
        <w:ind w:firstLine="708"/>
        <w:jc w:val="both"/>
        <w:rPr>
          <w:rFonts w:ascii="Arial" w:hAnsi="Arial" w:cs="Arial"/>
        </w:rPr>
      </w:pPr>
      <w:r>
        <w:rPr>
          <w:rFonts w:ascii="Arial" w:hAnsi="Arial" w:cs="Arial"/>
        </w:rPr>
        <w:t xml:space="preserve">Povinnosť podieľať sa v rozsahu svojej pôsobnosti na odstraňovaní príčin </w:t>
      </w:r>
      <w:r w:rsidR="00AC7EF8">
        <w:rPr>
          <w:rFonts w:ascii="Arial" w:hAnsi="Arial" w:cs="Arial"/>
        </w:rPr>
        <w:t xml:space="preserve">          </w:t>
      </w:r>
      <w:r>
        <w:rPr>
          <w:rFonts w:ascii="Arial" w:hAnsi="Arial" w:cs="Arial"/>
        </w:rPr>
        <w:t xml:space="preserve">a podmienok trestnej činnosti vyplýva pre orgány prokuratúry zo zákona </w:t>
      </w:r>
      <w:r w:rsidR="00AC7EF8">
        <w:rPr>
          <w:rFonts w:ascii="Arial" w:hAnsi="Arial" w:cs="Arial"/>
        </w:rPr>
        <w:t xml:space="preserve">                   </w:t>
      </w:r>
      <w:r>
        <w:rPr>
          <w:rFonts w:ascii="Arial" w:hAnsi="Arial" w:cs="Arial"/>
        </w:rPr>
        <w:t>o prokuratúre. Pre prokurátorov to v prvom rade znamená vykonávať svoje právomoci a pôsobnosť nestranne a nezaujato, rešpektujúc dôstojnosť a základné ľudské práva a slobody strán zúčastnených na procese bez akejkoľvek diskriminácie. Spôsob uplatňovania trestnoprávnych inštitútov a procesných postupov musí byť podriadený požiadavke prísneho dodržiavania nielen práv obvinených, ale tiež ochrany svedkov a obetí trestných činov. Najmä tam, kde je páchateľom mladistvý alebo obeťou trestného činu je dieťa, prokurátori dbajú na prehĺbenie výchovného vplyvu trestného konania a</w:t>
      </w:r>
      <w:r w:rsidR="00A8289D">
        <w:rPr>
          <w:rFonts w:ascii="Arial" w:hAnsi="Arial" w:cs="Arial"/>
        </w:rPr>
        <w:t xml:space="preserve"> na</w:t>
      </w:r>
      <w:r>
        <w:rPr>
          <w:rFonts w:ascii="Arial" w:hAnsi="Arial" w:cs="Arial"/>
        </w:rPr>
        <w:t xml:space="preserve"> využívanie a prísne uplatňovanie príslušných ustanovení zákona, slúžiacich na ich zvýšenú ochranu a citlivý prístup.</w:t>
      </w:r>
    </w:p>
    <w:p w:rsidR="00625B61" w:rsidP="00625B61">
      <w:pPr>
        <w:pStyle w:val="NormalWeb"/>
        <w:bidi w:val="0"/>
        <w:ind w:firstLine="708"/>
        <w:jc w:val="both"/>
        <w:rPr>
          <w:rFonts w:ascii="Arial" w:hAnsi="Arial" w:cs="Arial"/>
        </w:rPr>
      </w:pPr>
      <w:r>
        <w:rPr>
          <w:rFonts w:ascii="Arial" w:hAnsi="Arial" w:cs="Arial"/>
        </w:rPr>
        <w:t xml:space="preserve">Preventívne aktivity prokurátorov sú zamerané na oblasti, ktoré by potencionálne mohli byť poľom pôsobnosti pre kriminálne aktivity alebo s nimi priamo súvisia. Zapájajú sa do nich v závislosti na svojich kompetenciách, vyplývajúcich zo zákona tak na okresnej a krajskej úrovni, ako aj na úrovni </w:t>
      </w:r>
      <w:r w:rsidR="00A8289D">
        <w:rPr>
          <w:rFonts w:ascii="Arial" w:hAnsi="Arial" w:cs="Arial"/>
        </w:rPr>
        <w:t>g</w:t>
      </w:r>
      <w:r>
        <w:rPr>
          <w:rFonts w:ascii="Arial" w:hAnsi="Arial" w:cs="Arial"/>
        </w:rPr>
        <w:t>enerálnej prokuratúry.</w:t>
      </w:r>
    </w:p>
    <w:p w:rsidR="000359B6" w:rsidP="00625B61">
      <w:pPr>
        <w:pStyle w:val="NormalWeb"/>
        <w:bidi w:val="0"/>
        <w:jc w:val="both"/>
        <w:rPr>
          <w:rFonts w:ascii="Arial" w:hAnsi="Arial" w:cs="Arial"/>
        </w:rPr>
      </w:pPr>
      <w:r w:rsidR="00625B61">
        <w:rPr>
          <w:rFonts w:ascii="Arial" w:hAnsi="Arial" w:cs="Arial"/>
        </w:rPr>
        <w:t xml:space="preserve">      </w:t>
      </w:r>
    </w:p>
    <w:p w:rsidR="000359B6" w:rsidP="00625B61">
      <w:pPr>
        <w:pStyle w:val="NormalWeb"/>
        <w:bidi w:val="0"/>
        <w:jc w:val="both"/>
        <w:rPr>
          <w:rFonts w:ascii="Arial" w:hAnsi="Arial" w:cs="Arial"/>
        </w:rPr>
      </w:pPr>
    </w:p>
    <w:p w:rsidR="00410218" w:rsidP="00625B61">
      <w:pPr>
        <w:pStyle w:val="NormalWeb"/>
        <w:bidi w:val="0"/>
        <w:jc w:val="both"/>
        <w:rPr>
          <w:rFonts w:ascii="Arial" w:hAnsi="Arial" w:cs="Arial"/>
        </w:rPr>
      </w:pPr>
    </w:p>
    <w:p w:rsidR="00625B61" w:rsidRPr="00625B61" w:rsidP="00625B61">
      <w:pPr>
        <w:pStyle w:val="NormalWeb"/>
        <w:bidi w:val="0"/>
        <w:jc w:val="both"/>
        <w:rPr>
          <w:rFonts w:ascii="Arial" w:hAnsi="Arial" w:cs="Arial"/>
        </w:rPr>
      </w:pPr>
      <w:r>
        <w:rPr>
          <w:rFonts w:ascii="Arial" w:hAnsi="Arial" w:cs="Arial"/>
        </w:rPr>
        <w:t xml:space="preserve">     Konkrétnymi formami zapojenia prokur</w:t>
      </w:r>
      <w:r w:rsidR="000359B6">
        <w:rPr>
          <w:rFonts w:ascii="Arial" w:hAnsi="Arial" w:cs="Arial"/>
        </w:rPr>
        <w:t xml:space="preserve">átorov do preventívnej činnosti                    </w:t>
      </w:r>
      <w:r>
        <w:rPr>
          <w:rFonts w:ascii="Arial" w:hAnsi="Arial" w:cs="Arial"/>
        </w:rPr>
        <w:t>v spoločnosti sú najmä:</w:t>
      </w:r>
    </w:p>
    <w:p w:rsidR="00625B61" w:rsidRPr="00625B61" w:rsidP="00625B61">
      <w:pPr>
        <w:pStyle w:val="NormalWeb"/>
        <w:numPr>
          <w:numId w:val="17"/>
        </w:numPr>
        <w:bidi w:val="0"/>
        <w:spacing w:before="0" w:beforeAutospacing="0" w:after="0" w:afterAutospacing="0"/>
        <w:jc w:val="both"/>
        <w:rPr>
          <w:rFonts w:ascii="Arial" w:hAnsi="Arial" w:cs="Arial"/>
          <w:b/>
          <w:bCs/>
        </w:rPr>
      </w:pPr>
      <w:r>
        <w:rPr>
          <w:rFonts w:ascii="Arial" w:hAnsi="Arial" w:cs="Arial"/>
          <w:b/>
          <w:bCs/>
        </w:rPr>
        <w:t>členstvo v komisiách a orgánoch verejnej správy</w:t>
      </w:r>
    </w:p>
    <w:p w:rsidR="00625B61" w:rsidP="00625B61">
      <w:pPr>
        <w:pStyle w:val="NormalWeb"/>
        <w:bidi w:val="0"/>
        <w:ind w:firstLine="600"/>
        <w:jc w:val="both"/>
        <w:rPr>
          <w:rFonts w:ascii="Arial" w:hAnsi="Arial" w:cs="Arial"/>
        </w:rPr>
      </w:pPr>
      <w:r>
        <w:rPr>
          <w:rFonts w:ascii="Arial" w:hAnsi="Arial" w:cs="Arial"/>
        </w:rPr>
        <w:t>Prokurátori okresných a krajských prokuratúr sa aj v roku 2010 zapojili do činnosti komisií miestnych orgánov štátnej správy zameraných na prevenciu a to všade tam, kde tieto obnovili svoju činnosť po ich zrušení k 31. 12. 2003 v dôsledku reformy štátnej správy a boli prizvaní s nimi spolupracovať.</w:t>
      </w:r>
    </w:p>
    <w:p w:rsidR="00625B61" w:rsidP="00625B61">
      <w:pPr>
        <w:pStyle w:val="NormalWeb"/>
        <w:bidi w:val="0"/>
        <w:ind w:firstLine="600"/>
        <w:jc w:val="both"/>
        <w:rPr>
          <w:rFonts w:ascii="Arial" w:hAnsi="Arial" w:cs="Arial"/>
        </w:rPr>
      </w:pPr>
      <w:r>
        <w:rPr>
          <w:rFonts w:ascii="Arial" w:hAnsi="Arial" w:cs="Arial"/>
        </w:rPr>
        <w:t xml:space="preserve">V pôsobnosti Krajskej prokuratúry Bratislava túto činnosť realizuje svojimi aktivitami najmä okresný prokurátor Okresnej prokuratúry  Bratislava II  účasťou </w:t>
      </w:r>
      <w:r w:rsidR="00AC7EF8">
        <w:rPr>
          <w:rFonts w:ascii="Arial" w:hAnsi="Arial" w:cs="Arial"/>
        </w:rPr>
        <w:t xml:space="preserve">       </w:t>
      </w:r>
      <w:r>
        <w:rPr>
          <w:rFonts w:ascii="Arial" w:hAnsi="Arial" w:cs="Arial"/>
        </w:rPr>
        <w:t>a vystupovaním v miestnych zastupiteľstvách v okrese Bratislava II.</w:t>
      </w:r>
    </w:p>
    <w:p w:rsidR="00625B61" w:rsidP="00625B61">
      <w:pPr>
        <w:pStyle w:val="NormalWeb"/>
        <w:bidi w:val="0"/>
        <w:ind w:firstLine="600"/>
        <w:jc w:val="both"/>
        <w:rPr>
          <w:rFonts w:ascii="Arial" w:hAnsi="Arial" w:cs="Arial"/>
        </w:rPr>
      </w:pPr>
      <w:r>
        <w:rPr>
          <w:rFonts w:ascii="Arial" w:hAnsi="Arial" w:cs="Arial"/>
        </w:rPr>
        <w:t>V pôsobnosti Krajskej prokuratúry Banská Bystrica sa aktívne zúčastňoval zasadnutí komisie pri Mestskom úrade v Revúcej prokurátor Okresnej prokuratúry v Revúcej.</w:t>
      </w:r>
    </w:p>
    <w:p w:rsidR="00625B61" w:rsidP="00625B61">
      <w:pPr>
        <w:pStyle w:val="NormalWeb"/>
        <w:bidi w:val="0"/>
        <w:ind w:firstLine="600"/>
        <w:jc w:val="both"/>
        <w:rPr>
          <w:rFonts w:ascii="Arial" w:hAnsi="Arial" w:cs="Arial"/>
        </w:rPr>
      </w:pPr>
      <w:r>
        <w:rPr>
          <w:rFonts w:ascii="Arial" w:hAnsi="Arial" w:cs="Arial"/>
        </w:rPr>
        <w:t>V pôsobnosti Krajského úradu v Prešove sú taktiež zriadené komisie</w:t>
      </w:r>
      <w:r w:rsidR="00BC4689">
        <w:rPr>
          <w:rFonts w:ascii="Arial" w:hAnsi="Arial" w:cs="Arial"/>
        </w:rPr>
        <w:t>,</w:t>
      </w:r>
      <w:r>
        <w:rPr>
          <w:rFonts w:ascii="Arial" w:hAnsi="Arial" w:cs="Arial"/>
        </w:rPr>
        <w:t xml:space="preserve"> súčasťou ktorých sú aktivity smerujúce k prevencii trestnej činnosti a drogovej činnosti. Ich členom </w:t>
      </w:r>
      <w:r w:rsidR="00BC4689">
        <w:rPr>
          <w:rFonts w:ascii="Arial" w:hAnsi="Arial" w:cs="Arial"/>
        </w:rPr>
        <w:t xml:space="preserve"> je zvyčajne okresný prokurátor</w:t>
      </w:r>
      <w:r>
        <w:rPr>
          <w:rFonts w:ascii="Arial" w:hAnsi="Arial" w:cs="Arial"/>
        </w:rPr>
        <w:t xml:space="preserve"> alebo prokurátor vybavujúci agendu týkajúcu sa kriminality mládeže.     </w:t>
      </w:r>
    </w:p>
    <w:p w:rsidR="00625B61" w:rsidP="00625B61">
      <w:pPr>
        <w:pStyle w:val="NormalWeb"/>
        <w:bidi w:val="0"/>
        <w:ind w:firstLine="600"/>
        <w:jc w:val="both"/>
        <w:rPr>
          <w:rFonts w:ascii="Arial" w:hAnsi="Arial" w:cs="Arial"/>
        </w:rPr>
      </w:pPr>
      <w:r>
        <w:rPr>
          <w:rFonts w:ascii="Arial" w:hAnsi="Arial" w:cs="Arial"/>
        </w:rPr>
        <w:t>Pravidelné aktivity v rámci Policajného zboru v roku 2010 boli zamerané tiež na problematiku prevencie kriminality a odhaľovania trestnej činnosti.</w:t>
      </w:r>
    </w:p>
    <w:p w:rsidR="00625B61" w:rsidP="00625B61">
      <w:pPr>
        <w:pStyle w:val="NormalWeb"/>
        <w:bidi w:val="0"/>
        <w:ind w:firstLine="600"/>
        <w:jc w:val="both"/>
        <w:rPr>
          <w:rFonts w:ascii="Arial" w:hAnsi="Arial" w:cs="Arial"/>
        </w:rPr>
      </w:pPr>
      <w:r>
        <w:rPr>
          <w:rFonts w:ascii="Arial" w:hAnsi="Arial" w:cs="Arial"/>
        </w:rPr>
        <w:t xml:space="preserve">V rámci prevencie násilnej kriminality prokurátori okresných prokuratúr pôsobili ako členovia skúšobnej komisie na posúdenie odbornej spôsobilosti držať zbraň </w:t>
      </w:r>
      <w:r w:rsidR="00AC7EF8">
        <w:rPr>
          <w:rFonts w:ascii="Arial" w:hAnsi="Arial" w:cs="Arial"/>
        </w:rPr>
        <w:t xml:space="preserve">       </w:t>
      </w:r>
      <w:r>
        <w:rPr>
          <w:rFonts w:ascii="Arial" w:hAnsi="Arial" w:cs="Arial"/>
        </w:rPr>
        <w:t>a strelivo pri oddeleniach dokladov okresných riaditeľstiev Policajného zboru.</w:t>
      </w:r>
    </w:p>
    <w:p w:rsidR="00625B61" w:rsidP="00410218">
      <w:pPr>
        <w:pStyle w:val="NormalWeb"/>
        <w:bidi w:val="0"/>
        <w:ind w:firstLine="600"/>
        <w:jc w:val="both"/>
        <w:rPr>
          <w:rFonts w:ascii="Arial" w:hAnsi="Arial" w:cs="Arial"/>
        </w:rPr>
      </w:pPr>
      <w:r>
        <w:rPr>
          <w:rFonts w:ascii="Arial" w:hAnsi="Arial" w:cs="Arial"/>
        </w:rPr>
        <w:t>V priebehu roku 2010 prokurátori okresných prokuratúr a krajských prokuratúr nespolupracovali so žiadnymi osobitnými orgánmi alebo inštitúciami na programoch zameraných na prevenciu kriminality. Problémy prevencie</w:t>
      </w:r>
      <w:r w:rsidR="008A4FBB">
        <w:rPr>
          <w:rFonts w:ascii="Arial" w:hAnsi="Arial" w:cs="Arial"/>
        </w:rPr>
        <w:t>,</w:t>
      </w:r>
      <w:r>
        <w:rPr>
          <w:rFonts w:ascii="Arial" w:hAnsi="Arial" w:cs="Arial"/>
        </w:rPr>
        <w:t xml:space="preserve"> rovnako ako </w:t>
      </w:r>
      <w:r w:rsidR="00AC7EF8">
        <w:rPr>
          <w:rFonts w:ascii="Arial" w:hAnsi="Arial" w:cs="Arial"/>
        </w:rPr>
        <w:t xml:space="preserve">                      </w:t>
      </w:r>
      <w:r>
        <w:rPr>
          <w:rFonts w:ascii="Arial" w:hAnsi="Arial" w:cs="Arial"/>
        </w:rPr>
        <w:t xml:space="preserve">v predchádzajúcom období, aj v roku 2010 boli predmetom porád medzirezortnej súčinnosti, na ktorých sa zúčastňovali prokurátori okresných prokuratúr a krajských prokuratúr. Prokurátori Krajskej prokuratúry  Prešov </w:t>
      </w:r>
      <w:r w:rsidR="008A4FBB">
        <w:rPr>
          <w:rFonts w:ascii="Arial" w:hAnsi="Arial" w:cs="Arial"/>
        </w:rPr>
        <w:t xml:space="preserve">a okresných prokuratúr </w:t>
      </w:r>
      <w:r>
        <w:rPr>
          <w:rFonts w:ascii="Arial" w:hAnsi="Arial" w:cs="Arial"/>
        </w:rPr>
        <w:t xml:space="preserve">sa zúčastňujú zasadnutí orgánov štátnej správy a samosprávy a organizujú </w:t>
      </w:r>
      <w:r w:rsidR="00AC7EF8">
        <w:rPr>
          <w:rFonts w:ascii="Arial" w:hAnsi="Arial" w:cs="Arial"/>
        </w:rPr>
        <w:t xml:space="preserve">                    </w:t>
      </w:r>
      <w:r>
        <w:rPr>
          <w:rFonts w:ascii="Arial" w:hAnsi="Arial" w:cs="Arial"/>
        </w:rPr>
        <w:t xml:space="preserve">a zúčastňujú sa pravidelných štvrťročných medzirezortných porád orgánov činných </w:t>
      </w:r>
      <w:r w:rsidR="00AC7EF8">
        <w:rPr>
          <w:rFonts w:ascii="Arial" w:hAnsi="Arial" w:cs="Arial"/>
        </w:rPr>
        <w:t xml:space="preserve">    </w:t>
      </w:r>
      <w:r>
        <w:rPr>
          <w:rFonts w:ascii="Arial" w:hAnsi="Arial" w:cs="Arial"/>
        </w:rPr>
        <w:t>v trestnom konaní, na ktorých sú riešené aj problémy praktickej aplikácie právnych predpisov.</w:t>
      </w:r>
    </w:p>
    <w:p w:rsidR="00625B61" w:rsidP="00625B61">
      <w:pPr>
        <w:pStyle w:val="NormalWeb"/>
        <w:bidi w:val="0"/>
        <w:jc w:val="both"/>
        <w:rPr>
          <w:rFonts w:ascii="Arial" w:hAnsi="Arial" w:cs="Arial"/>
        </w:rPr>
      </w:pPr>
      <w:r>
        <w:rPr>
          <w:rFonts w:ascii="Arial" w:hAnsi="Arial" w:cs="Arial"/>
        </w:rPr>
        <w:t xml:space="preserve">         V obvode pôsobnosti </w:t>
      </w:r>
      <w:r w:rsidR="008A4FBB">
        <w:rPr>
          <w:rFonts w:ascii="Arial" w:hAnsi="Arial" w:cs="Arial"/>
        </w:rPr>
        <w:t>k</w:t>
      </w:r>
      <w:r>
        <w:rPr>
          <w:rFonts w:ascii="Arial" w:hAnsi="Arial" w:cs="Arial"/>
        </w:rPr>
        <w:t xml:space="preserve">rajských prokuratúr  Trnava,  Nitra,  Trenčín,  Žilina </w:t>
      </w:r>
      <w:r w:rsidR="004629DD">
        <w:rPr>
          <w:rFonts w:ascii="Arial" w:hAnsi="Arial" w:cs="Arial"/>
        </w:rPr>
        <w:t xml:space="preserve">       </w:t>
      </w:r>
      <w:r>
        <w:rPr>
          <w:rFonts w:ascii="Arial" w:hAnsi="Arial" w:cs="Arial"/>
        </w:rPr>
        <w:t>a  Košice okresné komisie prevencie kriminality a inej protispoločenskej činnosti zanikli a ich činnosť žiaden</w:t>
      </w:r>
      <w:r w:rsidR="00410218">
        <w:rPr>
          <w:rFonts w:ascii="Arial" w:hAnsi="Arial" w:cs="Arial"/>
        </w:rPr>
        <w:t xml:space="preserve"> iný orgán doposiaľ nenahradil.</w:t>
      </w:r>
    </w:p>
    <w:p w:rsidR="00410218" w:rsidP="00625B61">
      <w:pPr>
        <w:pStyle w:val="NormalWeb"/>
        <w:bidi w:val="0"/>
        <w:jc w:val="both"/>
        <w:rPr>
          <w:rFonts w:ascii="Arial" w:hAnsi="Arial" w:cs="Arial"/>
        </w:rPr>
      </w:pPr>
    </w:p>
    <w:p w:rsidR="00410218" w:rsidP="00625B61">
      <w:pPr>
        <w:pStyle w:val="NormalWeb"/>
        <w:bidi w:val="0"/>
        <w:jc w:val="both"/>
        <w:rPr>
          <w:rFonts w:ascii="Arial" w:hAnsi="Arial" w:cs="Arial"/>
          <w:b/>
          <w:bCs/>
        </w:rPr>
      </w:pPr>
      <w:r w:rsidR="00625B61">
        <w:rPr>
          <w:rFonts w:ascii="Arial" w:hAnsi="Arial" w:cs="Arial"/>
          <w:b/>
          <w:bCs/>
        </w:rPr>
        <w:t xml:space="preserve"> </w:t>
      </w:r>
    </w:p>
    <w:p w:rsidR="00625B61" w:rsidP="00625B61">
      <w:pPr>
        <w:pStyle w:val="NormalWeb"/>
        <w:bidi w:val="0"/>
        <w:jc w:val="both"/>
        <w:rPr>
          <w:rFonts w:ascii="Arial" w:hAnsi="Arial" w:cs="Arial"/>
        </w:rPr>
      </w:pPr>
      <w:r>
        <w:rPr>
          <w:rFonts w:ascii="Arial" w:hAnsi="Arial" w:cs="Arial"/>
          <w:b/>
          <w:bCs/>
        </w:rPr>
        <w:t xml:space="preserve">       B) vykonávanie prednášok a besied</w:t>
      </w:r>
    </w:p>
    <w:p w:rsidR="00625B61" w:rsidP="00625B61">
      <w:pPr>
        <w:pStyle w:val="NormalWeb"/>
        <w:bidi w:val="0"/>
        <w:jc w:val="both"/>
        <w:rPr>
          <w:rFonts w:ascii="Arial" w:hAnsi="Arial" w:cs="Arial"/>
        </w:rPr>
      </w:pPr>
      <w:r>
        <w:rPr>
          <w:rFonts w:ascii="Arial" w:hAnsi="Arial" w:cs="Arial"/>
        </w:rPr>
        <w:t xml:space="preserve">         Podobne ako aj v predchádzajúcich rokoch najviac využívanou a dostupnou formou preventívnej práce prokurátorov sú prednášky a besedy zamerané na žiakov základných a študentov stredných škôl. Aj tieto aktivity sú však v</w:t>
      </w:r>
      <w:r w:rsidR="00410218">
        <w:rPr>
          <w:rFonts w:ascii="Arial" w:hAnsi="Arial" w:cs="Arial"/>
        </w:rPr>
        <w:t xml:space="preserve"> jednotlivých </w:t>
      </w:r>
      <w:r>
        <w:rPr>
          <w:rFonts w:ascii="Arial" w:hAnsi="Arial" w:cs="Arial"/>
        </w:rPr>
        <w:t>krajoch rozdielne, keďže závisia od záujmu jednotlivých subjektov. Prokurátori v tomto smere preto očakávajú iniciatívu od týchto inštitúcií a sú ochotní a pripravení poskytnúť aj takúto formu prevencie, prostredníctvom ktorej je možné účinne pôsobiť na právne vedomie najmä mladých ľudí. Témami týchto prednášok býva najmä kriminalita mládeže, problematika xenofóbie, rasizmu, drogová kriminalita a otázky súvisiace s trestnou zodpovednosťou.</w:t>
      </w:r>
      <w:r w:rsidR="003E109A">
        <w:rPr>
          <w:rFonts w:ascii="Arial" w:hAnsi="Arial" w:cs="Arial"/>
        </w:rPr>
        <w:t xml:space="preserve"> </w:t>
      </w:r>
      <w:r>
        <w:rPr>
          <w:rFonts w:ascii="Arial" w:hAnsi="Arial" w:cs="Arial"/>
        </w:rPr>
        <w:t xml:space="preserve">Do tejto preventívnej činnosti </w:t>
      </w:r>
      <w:r w:rsidR="00410218">
        <w:rPr>
          <w:rFonts w:ascii="Arial" w:hAnsi="Arial" w:cs="Arial"/>
        </w:rPr>
        <w:t xml:space="preserve">sa aktívne zapojili prokurátori </w:t>
      </w:r>
      <w:r>
        <w:rPr>
          <w:rFonts w:ascii="Arial" w:hAnsi="Arial" w:cs="Arial"/>
        </w:rPr>
        <w:t xml:space="preserve">v obvodoch všetkých krajských prokuratúr. Celkove vykonali prokurátori okresných a krajských prokuratúr 92 prednášok, čo je oproti minulému roku nárast </w:t>
      </w:r>
      <w:r w:rsidR="00374823">
        <w:rPr>
          <w:rFonts w:ascii="Arial" w:hAnsi="Arial" w:cs="Arial"/>
        </w:rPr>
        <w:t xml:space="preserve">                    </w:t>
      </w:r>
      <w:r>
        <w:rPr>
          <w:rFonts w:ascii="Arial" w:hAnsi="Arial" w:cs="Arial"/>
        </w:rPr>
        <w:t xml:space="preserve">o 6 prednášok (v </w:t>
      </w:r>
      <w:r w:rsidR="003E109A">
        <w:rPr>
          <w:rFonts w:ascii="Arial" w:hAnsi="Arial" w:cs="Arial"/>
        </w:rPr>
        <w:t xml:space="preserve">roku 2009 to bolo 86 prednášok). </w:t>
      </w:r>
      <w:r>
        <w:rPr>
          <w:rFonts w:ascii="Arial" w:hAnsi="Arial" w:cs="Arial"/>
        </w:rPr>
        <w:t>V roku 2010 prokurátori zorganizovali celkovo 30 besied k vybraným problémom súvisiacim s trestným konaním a dodržiavaním základných ľudských práv a slobôd.</w:t>
      </w:r>
      <w:r w:rsidR="003E109A">
        <w:rPr>
          <w:rFonts w:ascii="Arial" w:hAnsi="Arial" w:cs="Arial"/>
        </w:rPr>
        <w:t xml:space="preserve"> </w:t>
      </w:r>
      <w:r>
        <w:rPr>
          <w:rFonts w:ascii="Arial" w:hAnsi="Arial" w:cs="Arial"/>
        </w:rPr>
        <w:t xml:space="preserve">Aj v sledovanom období sa tieto besedy uskutočňovali najmä po skončení hlavného pojednávania, ktoré sa vykonalo pred zástupcami záujmového združenia občanov v súlade </w:t>
      </w:r>
      <w:r w:rsidR="00374823">
        <w:rPr>
          <w:rFonts w:ascii="Arial" w:hAnsi="Arial" w:cs="Arial"/>
        </w:rPr>
        <w:t xml:space="preserve">             </w:t>
      </w:r>
      <w:r>
        <w:rPr>
          <w:rFonts w:ascii="Arial" w:hAnsi="Arial" w:cs="Arial"/>
        </w:rPr>
        <w:t>s ustanovením § 4 odsek 4 Trestného poriadku, čo sa ukazuje ako veľmi účinná forma preventívneho pôsobenia tak na širšiu verejnosť,</w:t>
      </w:r>
      <w:r w:rsidR="003E109A">
        <w:rPr>
          <w:rFonts w:ascii="Arial" w:hAnsi="Arial" w:cs="Arial"/>
        </w:rPr>
        <w:t xml:space="preserve"> ako aj na samotného páchateľa. </w:t>
      </w:r>
      <w:r>
        <w:rPr>
          <w:rFonts w:ascii="Arial" w:hAnsi="Arial" w:cs="Arial"/>
        </w:rPr>
        <w:t>Medzi najaktívnejšie v tomto smere patria okresné prokuratúry v Liptovskom Mikuláši, Čadci a Leviciach.</w:t>
      </w:r>
    </w:p>
    <w:p w:rsidR="00625B61" w:rsidP="00625B61">
      <w:pPr>
        <w:pStyle w:val="NormalWeb"/>
        <w:bidi w:val="0"/>
        <w:ind w:firstLine="708"/>
        <w:jc w:val="both"/>
        <w:rPr>
          <w:rFonts w:ascii="Arial" w:hAnsi="Arial" w:cs="Arial"/>
        </w:rPr>
      </w:pPr>
      <w:r>
        <w:rPr>
          <w:rFonts w:ascii="Arial" w:hAnsi="Arial" w:cs="Arial"/>
        </w:rPr>
        <w:t xml:space="preserve">Okrem toho sú niektorí prokurátori stálymi lektormi a externými prednášateľmi na Justičnej akadémii </w:t>
      </w:r>
      <w:r w:rsidR="008A4FBB">
        <w:rPr>
          <w:rFonts w:ascii="Arial" w:hAnsi="Arial" w:cs="Arial"/>
        </w:rPr>
        <w:t xml:space="preserve">SR </w:t>
      </w:r>
      <w:r>
        <w:rPr>
          <w:rFonts w:ascii="Arial" w:hAnsi="Arial" w:cs="Arial"/>
        </w:rPr>
        <w:t>a Právnickej fakulte Univerzity Komenského v Bratislave (piati prokurátori generálnej prokuratúry), Inštitúte verejnej správy a Pedagogickej fakulte Univerzity Komenského v Bratislave (okresný prokurátor Okresnej prokuratúry  Bratislava V). Prokurátori generálnej prokuratúry vykonávajú prednáškovú a lektorskú činnosť aj „ad hoc” na požiadanie iných orgánov a mimovládnych organizácií.</w:t>
      </w:r>
    </w:p>
    <w:p w:rsidR="00625B61" w:rsidP="00625B61">
      <w:pPr>
        <w:pStyle w:val="NormalWeb"/>
        <w:bidi w:val="0"/>
        <w:ind w:firstLine="708"/>
        <w:jc w:val="both"/>
        <w:rPr>
          <w:rFonts w:ascii="Arial" w:hAnsi="Arial" w:cs="Arial"/>
        </w:rPr>
      </w:pPr>
      <w:r>
        <w:rPr>
          <w:rFonts w:ascii="Arial" w:hAnsi="Arial" w:cs="Arial"/>
        </w:rPr>
        <w:t xml:space="preserve">Prokurátori sa tiež zúčastňovali ako lektori na projektoch Európskej únie, ktoré boli organizované pre orgány činné v trestnom konaní a podieľali sa na výchove </w:t>
      </w:r>
      <w:r w:rsidR="00215444">
        <w:rPr>
          <w:rFonts w:ascii="Arial" w:hAnsi="Arial" w:cs="Arial"/>
        </w:rPr>
        <w:t xml:space="preserve">       </w:t>
      </w:r>
      <w:r>
        <w:rPr>
          <w:rFonts w:ascii="Arial" w:hAnsi="Arial" w:cs="Arial"/>
        </w:rPr>
        <w:t>a vzdelávaní sudcov a prokurátorov v rámci seminárov organizovaných Justičnou akadémiou</w:t>
      </w:r>
      <w:r w:rsidR="008A4FBB">
        <w:rPr>
          <w:rFonts w:ascii="Arial" w:hAnsi="Arial" w:cs="Arial"/>
        </w:rPr>
        <w:t xml:space="preserve"> SR</w:t>
      </w:r>
      <w:r>
        <w:rPr>
          <w:rFonts w:ascii="Arial" w:hAnsi="Arial" w:cs="Arial"/>
        </w:rPr>
        <w:t>, kde tiež pôsobia ako lektori.</w:t>
      </w:r>
    </w:p>
    <w:p w:rsidR="003A16A7" w:rsidRPr="00410218" w:rsidP="00410218">
      <w:pPr>
        <w:pStyle w:val="NormalWeb"/>
        <w:bidi w:val="0"/>
        <w:ind w:firstLine="708"/>
        <w:jc w:val="both"/>
        <w:rPr>
          <w:rFonts w:ascii="Arial" w:hAnsi="Arial" w:cs="Arial"/>
        </w:rPr>
      </w:pPr>
      <w:r w:rsidR="00625B61">
        <w:rPr>
          <w:rFonts w:ascii="Arial" w:hAnsi="Arial" w:cs="Arial"/>
        </w:rPr>
        <w:t>Treba zdôrazniť, že všetky uvedené aktivity sú limitované aktuálnymi personálnymi podmienkami na jednotlivých prokuratúrach. Prokurátori sa týmto aktivitám nebránia a sú ochotní sa do nich v závislosti na pracovnom vyťažení periodicky zapájať, očakávajú ale pri tom iniciatívu od iných orgánov, resp. inštitúcií, aby ich v tejto súvislosti oslovili.</w:t>
      </w:r>
      <w:r w:rsidR="00625B61">
        <w:rPr>
          <w:rFonts w:ascii="Arial" w:hAnsi="Arial" w:cs="Arial"/>
          <w:b/>
          <w:bCs/>
        </w:rPr>
        <w:t xml:space="preserve">    </w:t>
      </w:r>
    </w:p>
    <w:p w:rsidR="00625B61" w:rsidP="00625B61">
      <w:pPr>
        <w:pStyle w:val="NormalWeb"/>
        <w:bidi w:val="0"/>
        <w:jc w:val="both"/>
        <w:rPr>
          <w:rFonts w:ascii="Arial" w:hAnsi="Arial" w:cs="Arial"/>
        </w:rPr>
      </w:pPr>
      <w:r>
        <w:rPr>
          <w:rFonts w:ascii="Arial" w:hAnsi="Arial" w:cs="Arial"/>
          <w:b/>
          <w:bCs/>
        </w:rPr>
        <w:t>C) publikačná činnosť</w:t>
      </w:r>
    </w:p>
    <w:p w:rsidR="00625B61" w:rsidRPr="00625B61" w:rsidP="00625B61">
      <w:pPr>
        <w:pStyle w:val="NormalWeb"/>
        <w:bidi w:val="0"/>
        <w:ind w:firstLine="708"/>
        <w:jc w:val="both"/>
        <w:rPr>
          <w:rFonts w:ascii="Arial" w:hAnsi="Arial" w:cs="Arial"/>
        </w:rPr>
      </w:pPr>
      <w:r>
        <w:rPr>
          <w:rFonts w:ascii="Arial" w:hAnsi="Arial" w:cs="Arial"/>
        </w:rPr>
        <w:t xml:space="preserve">Publikačnej aktivite sa venujú prokurátori na všetkých úrovniach. Viacerí pravidelne publikujú články v odborných periodikách, ako napr. Justičná revue, Bulletin Advokácie, Trestněprávní revue a Státní zastupitelství, ako aj prispievajú do vnútrorezortného periodika. </w:t>
      </w:r>
    </w:p>
    <w:p w:rsidR="00625B61" w:rsidP="00625B61">
      <w:pPr>
        <w:pStyle w:val="NormalWeb"/>
        <w:bidi w:val="0"/>
        <w:jc w:val="both"/>
        <w:rPr>
          <w:rFonts w:ascii="Arial" w:hAnsi="Arial" w:cs="Arial"/>
        </w:rPr>
      </w:pPr>
      <w:r>
        <w:rPr>
          <w:rFonts w:ascii="Arial" w:hAnsi="Arial" w:cs="Arial"/>
          <w:b/>
          <w:bCs/>
        </w:rPr>
        <w:t xml:space="preserve">       D) vystúpenia v médiách a informovanie verejnosti</w:t>
      </w:r>
    </w:p>
    <w:p w:rsidR="00625B61" w:rsidP="00625B61">
      <w:pPr>
        <w:pStyle w:val="NormalWeb"/>
        <w:bidi w:val="0"/>
        <w:ind w:firstLine="708"/>
        <w:jc w:val="both"/>
        <w:rPr>
          <w:rFonts w:ascii="Arial" w:hAnsi="Arial" w:cs="Arial"/>
        </w:rPr>
      </w:pPr>
      <w:r>
        <w:rPr>
          <w:rFonts w:ascii="Arial" w:hAnsi="Arial" w:cs="Arial"/>
        </w:rPr>
        <w:t xml:space="preserve">Informovanie verejnosti cez masovokomunikačné prostriedky je na </w:t>
      </w:r>
      <w:r w:rsidR="008A4FBB">
        <w:rPr>
          <w:rFonts w:ascii="Arial" w:hAnsi="Arial" w:cs="Arial"/>
        </w:rPr>
        <w:t>g</w:t>
      </w:r>
      <w:r>
        <w:rPr>
          <w:rFonts w:ascii="Arial" w:hAnsi="Arial" w:cs="Arial"/>
        </w:rPr>
        <w:t>enerálnej prokuratúre a na všetkých krajských prokuratúrach zabezpečované prostredníctvom tlačového oddelenia. Činnos</w:t>
      </w:r>
      <w:r w:rsidR="008A4FBB">
        <w:rPr>
          <w:rFonts w:ascii="Arial" w:hAnsi="Arial" w:cs="Arial"/>
        </w:rPr>
        <w:t>ť tlačového oddelenia pozostáva</w:t>
      </w:r>
      <w:r w:rsidR="00215444">
        <w:rPr>
          <w:rFonts w:ascii="Arial" w:hAnsi="Arial" w:cs="Arial"/>
        </w:rPr>
        <w:t xml:space="preserve"> </w:t>
      </w:r>
      <w:r>
        <w:rPr>
          <w:rFonts w:ascii="Arial" w:hAnsi="Arial" w:cs="Arial"/>
        </w:rPr>
        <w:t xml:space="preserve">v informovaní verejnosti prostredníctvom médií najmä o výsledku hlavných pojednávaní na súdoch a o stave konaní v konkrétnych trestných veciach. Tlačové </w:t>
      </w:r>
      <w:r w:rsidR="00215444">
        <w:rPr>
          <w:rFonts w:ascii="Arial" w:hAnsi="Arial" w:cs="Arial"/>
        </w:rPr>
        <w:t xml:space="preserve">   </w:t>
      </w:r>
      <w:r>
        <w:rPr>
          <w:rFonts w:ascii="Arial" w:hAnsi="Arial" w:cs="Arial"/>
        </w:rPr>
        <w:t>a informačné oddelenie, zriadené na</w:t>
      </w:r>
      <w:r w:rsidR="008A4FBB">
        <w:rPr>
          <w:rFonts w:ascii="Arial" w:hAnsi="Arial" w:cs="Arial"/>
        </w:rPr>
        <w:t xml:space="preserve"> g</w:t>
      </w:r>
      <w:r>
        <w:rPr>
          <w:rFonts w:ascii="Arial" w:hAnsi="Arial" w:cs="Arial"/>
        </w:rPr>
        <w:t>enerálnej prokuratúre od 1. 4. 2004 poskytlo v roku 2010 spolu s hovorcami na krajských prokuratúrach 249 takýchto informácií (v roku 2009 to bolo 435 informácií) a zorganizovalo tlačové besedy. Hovorcovia jednotlivých krajských prokuratúr vystupujú tiež pre regionálne médiá.</w:t>
      </w:r>
    </w:p>
    <w:p w:rsidR="00625B61" w:rsidRPr="00152B75" w:rsidP="00625B61">
      <w:pPr>
        <w:pStyle w:val="NormalWeb"/>
        <w:bidi w:val="0"/>
        <w:ind w:firstLine="708"/>
        <w:jc w:val="both"/>
        <w:rPr>
          <w:rFonts w:ascii="Arial" w:hAnsi="Arial" w:cs="Arial"/>
          <w:b/>
          <w:sz w:val="20"/>
          <w:szCs w:val="20"/>
        </w:rPr>
      </w:pPr>
      <w:r>
        <w:rPr>
          <w:rFonts w:ascii="Arial" w:hAnsi="Arial" w:cs="Arial"/>
        </w:rPr>
        <w:t xml:space="preserve">V sledovanom období eviduje </w:t>
      </w:r>
      <w:r w:rsidR="008A4FBB">
        <w:rPr>
          <w:rFonts w:ascii="Arial" w:hAnsi="Arial" w:cs="Arial"/>
        </w:rPr>
        <w:t>g</w:t>
      </w:r>
      <w:r>
        <w:rPr>
          <w:rFonts w:ascii="Arial" w:hAnsi="Arial" w:cs="Arial"/>
        </w:rPr>
        <w:t xml:space="preserve">enerálna prokuratúra aj </w:t>
      </w:r>
      <w:r w:rsidR="003E109A">
        <w:rPr>
          <w:rFonts w:ascii="Arial" w:hAnsi="Arial" w:cs="Arial"/>
        </w:rPr>
        <w:t>209</w:t>
      </w:r>
      <w:r>
        <w:rPr>
          <w:rFonts w:ascii="Arial" w:hAnsi="Arial" w:cs="Arial"/>
        </w:rPr>
        <w:t xml:space="preserve">  žiadostí </w:t>
      </w:r>
      <w:r w:rsidR="008A4FBB">
        <w:rPr>
          <w:rFonts w:ascii="Arial" w:hAnsi="Arial" w:cs="Arial"/>
        </w:rPr>
        <w:t xml:space="preserve">              </w:t>
      </w:r>
      <w:r>
        <w:rPr>
          <w:rFonts w:ascii="Arial" w:hAnsi="Arial" w:cs="Arial"/>
        </w:rPr>
        <w:t xml:space="preserve">o podanie informácie podľa zákona č. 211/2000 Z. z. o slobodnom prístupe </w:t>
      </w:r>
      <w:r w:rsidR="000C2325">
        <w:rPr>
          <w:rFonts w:ascii="Arial" w:hAnsi="Arial" w:cs="Arial"/>
        </w:rPr>
        <w:t xml:space="preserve">               </w:t>
      </w:r>
      <w:r>
        <w:rPr>
          <w:rFonts w:ascii="Arial" w:hAnsi="Arial" w:cs="Arial"/>
        </w:rPr>
        <w:t xml:space="preserve">k informáciám a o zmene a doplnení niektorých zákonov (zákon o slobode informácií) v znení neskorších predpisov, z ktorých </w:t>
      </w:r>
      <w:r w:rsidR="003E109A">
        <w:rPr>
          <w:rFonts w:ascii="Arial" w:hAnsi="Arial" w:cs="Arial"/>
        </w:rPr>
        <w:t>204</w:t>
      </w:r>
      <w:r>
        <w:rPr>
          <w:rFonts w:ascii="Arial" w:hAnsi="Arial" w:cs="Arial"/>
        </w:rPr>
        <w:t xml:space="preserve"> bolo do 31.</w:t>
      </w:r>
      <w:r w:rsidR="00DC0BB6">
        <w:rPr>
          <w:rFonts w:ascii="Arial" w:hAnsi="Arial" w:cs="Arial"/>
        </w:rPr>
        <w:t xml:space="preserve"> decembra </w:t>
      </w:r>
      <w:r>
        <w:rPr>
          <w:rFonts w:ascii="Arial" w:hAnsi="Arial" w:cs="Arial"/>
        </w:rPr>
        <w:t>2010 aj vybavených.</w:t>
      </w:r>
      <w:r w:rsidR="00152B75">
        <w:rPr>
          <w:rFonts w:ascii="Arial" w:hAnsi="Arial" w:cs="Arial"/>
        </w:rPr>
        <w:t xml:space="preserve">  </w:t>
      </w:r>
      <w:r w:rsidR="0035090C">
        <w:rPr>
          <w:rFonts w:ascii="Arial" w:hAnsi="Arial" w:cs="Arial"/>
        </w:rPr>
        <w:t>Veľká časť žiadostí o podanie informáci</w:t>
      </w:r>
      <w:r w:rsidR="008A4FBB">
        <w:rPr>
          <w:rFonts w:ascii="Arial" w:hAnsi="Arial" w:cs="Arial"/>
        </w:rPr>
        <w:t>í</w:t>
      </w:r>
      <w:r w:rsidR="0035090C">
        <w:rPr>
          <w:rFonts w:ascii="Arial" w:hAnsi="Arial" w:cs="Arial"/>
        </w:rPr>
        <w:t xml:space="preserve"> prichádza z prostredí väzníc, študentov, ktorí si takýmto spôsobom zľahčujú spracovávanie záverečných prác a z mimovládnych organizácií, pričom sa často jedná o opakované podania, ktoré sa týkajú platových podmienok a personálneho stavu prokuratúry.</w:t>
      </w:r>
      <w:r w:rsidR="00152B75">
        <w:rPr>
          <w:rFonts w:ascii="Arial" w:hAnsi="Arial" w:cs="Arial"/>
        </w:rPr>
        <w:t xml:space="preserve">   </w:t>
      </w:r>
    </w:p>
    <w:p w:rsidR="00625B61" w:rsidRPr="00625B61" w:rsidP="00625B61">
      <w:pPr>
        <w:pStyle w:val="NormalWeb"/>
        <w:bidi w:val="0"/>
        <w:jc w:val="both"/>
        <w:rPr>
          <w:rFonts w:ascii="Arial" w:hAnsi="Arial" w:cs="Arial"/>
          <w:b/>
          <w:bCs/>
        </w:rPr>
      </w:pPr>
      <w:r>
        <w:rPr>
          <w:rFonts w:ascii="Arial" w:hAnsi="Arial" w:cs="Arial"/>
          <w:b/>
          <w:bCs/>
        </w:rPr>
        <w:t xml:space="preserve">        E) aktívna účasť na konferenciách, aktívoch a seminároch</w:t>
      </w:r>
    </w:p>
    <w:p w:rsidR="00625B61" w:rsidP="00625B61">
      <w:pPr>
        <w:pStyle w:val="NormalWeb"/>
        <w:bidi w:val="0"/>
        <w:ind w:firstLine="708"/>
        <w:jc w:val="both"/>
        <w:rPr>
          <w:rFonts w:ascii="Arial" w:hAnsi="Arial" w:cs="Arial"/>
        </w:rPr>
      </w:pPr>
      <w:r>
        <w:rPr>
          <w:rFonts w:ascii="Arial" w:hAnsi="Arial" w:cs="Arial"/>
        </w:rPr>
        <w:t xml:space="preserve">V záujme zvyšovania vlastnej odbornej spôsobilosti a kvalifikácie, ako aj </w:t>
      </w:r>
      <w:r w:rsidR="00CF2350">
        <w:rPr>
          <w:rFonts w:ascii="Arial" w:hAnsi="Arial" w:cs="Arial"/>
        </w:rPr>
        <w:t xml:space="preserve">         </w:t>
      </w:r>
      <w:r>
        <w:rPr>
          <w:rFonts w:ascii="Arial" w:hAnsi="Arial" w:cs="Arial"/>
        </w:rPr>
        <w:t xml:space="preserve">v snahe prispieť svojimi skúsenosťami k výmene skúseností a poznatkov, sa prokurátori na všetkých stupňoch zúčastňujú rôznych seminárov a konferencií, ktoré sú organizované </w:t>
      </w:r>
      <w:r w:rsidR="008A4FBB">
        <w:rPr>
          <w:rFonts w:ascii="Arial" w:hAnsi="Arial" w:cs="Arial"/>
        </w:rPr>
        <w:t>p</w:t>
      </w:r>
      <w:r>
        <w:rPr>
          <w:rFonts w:ascii="Arial" w:hAnsi="Arial" w:cs="Arial"/>
        </w:rPr>
        <w:t>rávnickými fakultami v Slovenskej republike aj v Českej republike</w:t>
      </w:r>
      <w:r w:rsidR="003E109A">
        <w:rPr>
          <w:rFonts w:ascii="Arial" w:hAnsi="Arial" w:cs="Arial"/>
        </w:rPr>
        <w:t>,</w:t>
      </w:r>
      <w:r>
        <w:rPr>
          <w:rFonts w:ascii="Arial" w:hAnsi="Arial" w:cs="Arial"/>
        </w:rPr>
        <w:t xml:space="preserve"> Justičnou akadémiou</w:t>
      </w:r>
      <w:r w:rsidR="008A4FBB">
        <w:rPr>
          <w:rFonts w:ascii="Arial" w:hAnsi="Arial" w:cs="Arial"/>
        </w:rPr>
        <w:t xml:space="preserve"> SR</w:t>
      </w:r>
      <w:r>
        <w:rPr>
          <w:rFonts w:ascii="Arial" w:hAnsi="Arial" w:cs="Arial"/>
        </w:rPr>
        <w:t xml:space="preserve">, orgánmi Rady Európy a Eurojustu. Spoluprácu na tomto úseku je možné rozdeliť do dvoch oblastí, a to </w:t>
      </w:r>
      <w:r w:rsidR="00F61166">
        <w:rPr>
          <w:rFonts w:ascii="Arial" w:hAnsi="Arial" w:cs="Arial"/>
        </w:rPr>
        <w:t xml:space="preserve">na </w:t>
      </w:r>
      <w:r>
        <w:rPr>
          <w:rFonts w:ascii="Arial" w:hAnsi="Arial" w:cs="Arial"/>
        </w:rPr>
        <w:t>spoluprác</w:t>
      </w:r>
      <w:r w:rsidR="00F61166">
        <w:rPr>
          <w:rFonts w:ascii="Arial" w:hAnsi="Arial" w:cs="Arial"/>
        </w:rPr>
        <w:t>u</w:t>
      </w:r>
      <w:r>
        <w:rPr>
          <w:rFonts w:ascii="Arial" w:hAnsi="Arial" w:cs="Arial"/>
        </w:rPr>
        <w:t xml:space="preserve"> </w:t>
      </w:r>
      <w:r w:rsidR="00F61166">
        <w:rPr>
          <w:rFonts w:ascii="Arial" w:hAnsi="Arial" w:cs="Arial"/>
        </w:rPr>
        <w:t xml:space="preserve"> </w:t>
      </w:r>
      <w:r>
        <w:rPr>
          <w:rFonts w:ascii="Arial" w:hAnsi="Arial" w:cs="Arial"/>
        </w:rPr>
        <w:t xml:space="preserve">s Policajným zborom </w:t>
      </w:r>
      <w:r w:rsidR="00F61166">
        <w:rPr>
          <w:rFonts w:ascii="Arial" w:hAnsi="Arial" w:cs="Arial"/>
        </w:rPr>
        <w:t xml:space="preserve">  </w:t>
      </w:r>
      <w:r>
        <w:rPr>
          <w:rFonts w:ascii="Arial" w:hAnsi="Arial" w:cs="Arial"/>
        </w:rPr>
        <w:t xml:space="preserve">a Ministerstvom vnútra </w:t>
      </w:r>
      <w:r w:rsidR="00F61166">
        <w:rPr>
          <w:rFonts w:ascii="Arial" w:hAnsi="Arial" w:cs="Arial"/>
        </w:rPr>
        <w:t>SR</w:t>
      </w:r>
      <w:r>
        <w:rPr>
          <w:rFonts w:ascii="Arial" w:hAnsi="Arial" w:cs="Arial"/>
        </w:rPr>
        <w:t xml:space="preserve">, Ministerstvom spravodlivosti </w:t>
      </w:r>
      <w:r w:rsidR="00F61166">
        <w:rPr>
          <w:rFonts w:ascii="Arial" w:hAnsi="Arial" w:cs="Arial"/>
        </w:rPr>
        <w:t>SR</w:t>
      </w:r>
      <w:r>
        <w:rPr>
          <w:rFonts w:ascii="Arial" w:hAnsi="Arial" w:cs="Arial"/>
        </w:rPr>
        <w:t xml:space="preserve"> a</w:t>
      </w:r>
      <w:r w:rsidR="00F61166">
        <w:rPr>
          <w:rFonts w:ascii="Arial" w:hAnsi="Arial" w:cs="Arial"/>
        </w:rPr>
        <w:t xml:space="preserve"> na</w:t>
      </w:r>
      <w:r>
        <w:rPr>
          <w:rFonts w:ascii="Arial" w:hAnsi="Arial" w:cs="Arial"/>
        </w:rPr>
        <w:t xml:space="preserve"> spoluprác</w:t>
      </w:r>
      <w:r w:rsidR="00F61166">
        <w:rPr>
          <w:rFonts w:ascii="Arial" w:hAnsi="Arial" w:cs="Arial"/>
        </w:rPr>
        <w:t xml:space="preserve">u              s ostatnými ministerstvami </w:t>
      </w:r>
      <w:r w:rsidR="00CF2350">
        <w:rPr>
          <w:rFonts w:ascii="Arial" w:hAnsi="Arial" w:cs="Arial"/>
        </w:rPr>
        <w:t xml:space="preserve"> </w:t>
      </w:r>
      <w:r>
        <w:rPr>
          <w:rFonts w:ascii="Arial" w:hAnsi="Arial" w:cs="Arial"/>
        </w:rPr>
        <w:t>a ústrednými orgánmi štátnej správy.</w:t>
      </w:r>
    </w:p>
    <w:p w:rsidR="00625B61" w:rsidP="00625B61">
      <w:pPr>
        <w:pStyle w:val="NormalWeb"/>
        <w:bidi w:val="0"/>
        <w:ind w:firstLine="708"/>
        <w:jc w:val="both"/>
        <w:rPr>
          <w:rFonts w:ascii="Arial" w:hAnsi="Arial" w:cs="Arial"/>
        </w:rPr>
      </w:pPr>
      <w:r>
        <w:rPr>
          <w:rFonts w:ascii="Arial" w:hAnsi="Arial" w:cs="Arial"/>
        </w:rPr>
        <w:t xml:space="preserve">Prokurátori </w:t>
      </w:r>
      <w:r w:rsidR="00F61166">
        <w:rPr>
          <w:rFonts w:ascii="Arial" w:hAnsi="Arial" w:cs="Arial"/>
        </w:rPr>
        <w:t>generálnej prokuratúry</w:t>
      </w:r>
      <w:r>
        <w:rPr>
          <w:rFonts w:ascii="Arial" w:hAnsi="Arial" w:cs="Arial"/>
        </w:rPr>
        <w:t xml:space="preserve"> v roku 2010 predniesli svoje príspevky </w:t>
      </w:r>
      <w:r w:rsidR="00F61166">
        <w:rPr>
          <w:rFonts w:ascii="Arial" w:hAnsi="Arial" w:cs="Arial"/>
        </w:rPr>
        <w:t xml:space="preserve">       </w:t>
      </w:r>
      <w:r>
        <w:rPr>
          <w:rFonts w:ascii="Arial" w:hAnsi="Arial" w:cs="Arial"/>
        </w:rPr>
        <w:t>k aplikačným problémom praxe pri trestnom stíhaní vybraných druhov trestných činov a inštitútom procesného trestného práva na pracovných poradách a workshopoch organizovaných rôznymi zložkami Policajného zboru.</w:t>
      </w:r>
    </w:p>
    <w:p w:rsidR="00625B61" w:rsidP="00625B61">
      <w:pPr>
        <w:pStyle w:val="NormalWeb"/>
        <w:bidi w:val="0"/>
        <w:ind w:left="900" w:hanging="360"/>
        <w:jc w:val="both"/>
        <w:rPr>
          <w:rFonts w:ascii="Arial" w:hAnsi="Arial" w:cs="Arial"/>
        </w:rPr>
      </w:pPr>
      <w:r>
        <w:rPr>
          <w:rFonts w:ascii="Arial" w:hAnsi="Arial" w:cs="Arial"/>
          <w:b/>
          <w:bCs/>
        </w:rPr>
        <w:t>F) spolupráca a súčinnosť s inými orgánmi pri vypracovaní a vyhodnocovaní programov a akčných plánov zameraných na prevenciu</w:t>
      </w:r>
    </w:p>
    <w:p w:rsidR="00625B61" w:rsidP="00625B61">
      <w:pPr>
        <w:pStyle w:val="NormalWeb"/>
        <w:bidi w:val="0"/>
        <w:ind w:firstLine="720"/>
        <w:jc w:val="both"/>
        <w:rPr>
          <w:rFonts w:ascii="Arial" w:hAnsi="Arial" w:cs="Arial"/>
        </w:rPr>
      </w:pPr>
      <w:r>
        <w:rPr>
          <w:rFonts w:ascii="Arial" w:hAnsi="Arial" w:cs="Arial"/>
        </w:rPr>
        <w:t xml:space="preserve">Generálny prokurátor má zastúpenie v Rade vlády SR pre prevenciu kriminality, ktorej členom s poradným hlasom je námestník generálneho prokurátora, ktorý sa jej zasadnutí pravidelne zúčastňuje. Má tiež zastúpenie v niektorých ďalších orgánoch a komisiách </w:t>
      </w:r>
      <w:r w:rsidR="00EC0B79">
        <w:rPr>
          <w:rFonts w:ascii="Arial" w:hAnsi="Arial" w:cs="Arial"/>
        </w:rPr>
        <w:t xml:space="preserve">vlády </w:t>
      </w:r>
      <w:r>
        <w:rPr>
          <w:rFonts w:ascii="Arial" w:hAnsi="Arial" w:cs="Arial"/>
        </w:rPr>
        <w:t xml:space="preserve">zameraných na konkrétne oblasti trestnej politiky štátu ako je Výbor ministrov pre drogové závislosti a kontrolu drog a pracovná skupina NMCD pre trestno-právne dáta. V tejto oblasti možno spomenúť aktivitu prokurátora </w:t>
      </w:r>
      <w:r w:rsidR="00EC0B79">
        <w:rPr>
          <w:rFonts w:ascii="Arial" w:hAnsi="Arial" w:cs="Arial"/>
        </w:rPr>
        <w:t>g</w:t>
      </w:r>
      <w:r>
        <w:rPr>
          <w:rFonts w:ascii="Arial" w:hAnsi="Arial" w:cs="Arial"/>
        </w:rPr>
        <w:t xml:space="preserve">enerálnej prokuratúry, ktorý sa podieľa na činnosti Drogového informačného portálu prevádzkovaného Úradom vlády </w:t>
      </w:r>
      <w:r w:rsidR="00EC0B79">
        <w:rPr>
          <w:rFonts w:ascii="Arial" w:hAnsi="Arial" w:cs="Arial"/>
        </w:rPr>
        <w:t>SR</w:t>
      </w:r>
      <w:r>
        <w:rPr>
          <w:rFonts w:ascii="Arial" w:hAnsi="Arial" w:cs="Arial"/>
        </w:rPr>
        <w:t xml:space="preserve">.  </w:t>
      </w:r>
    </w:p>
    <w:p w:rsidR="00625B61" w:rsidP="00625B61">
      <w:pPr>
        <w:pStyle w:val="NormalWeb"/>
        <w:bidi w:val="0"/>
        <w:ind w:firstLine="708"/>
        <w:jc w:val="both"/>
        <w:rPr>
          <w:rFonts w:ascii="Arial" w:hAnsi="Arial" w:cs="Arial"/>
        </w:rPr>
      </w:pPr>
      <w:r>
        <w:rPr>
          <w:rFonts w:ascii="Arial" w:hAnsi="Arial" w:cs="Arial"/>
        </w:rPr>
        <w:t>Prokurátori majú okrem toho zastúpenie v expertných pracovných skupinách jednotlivých ministerstiev, napr. pre elimináciu násilia na ženách a v</w:t>
      </w:r>
      <w:r w:rsidR="00EC0B79">
        <w:rPr>
          <w:rFonts w:ascii="Arial" w:hAnsi="Arial" w:cs="Arial"/>
        </w:rPr>
        <w:t> </w:t>
      </w:r>
      <w:r>
        <w:rPr>
          <w:rFonts w:ascii="Arial" w:hAnsi="Arial" w:cs="Arial"/>
        </w:rPr>
        <w:t>rodinách</w:t>
      </w:r>
      <w:r w:rsidR="00EC0B79">
        <w:rPr>
          <w:rFonts w:ascii="Arial" w:hAnsi="Arial" w:cs="Arial"/>
        </w:rPr>
        <w:t>,</w:t>
      </w:r>
      <w:r>
        <w:rPr>
          <w:rFonts w:ascii="Arial" w:hAnsi="Arial" w:cs="Arial"/>
        </w:rPr>
        <w:t xml:space="preserve"> domáceho násilia, o boji proti rôznym formám diskriminácie, rasizmu a xenofóbie. Generálna prokuratúra má tiež zastúpenie v stálej medzirezortnej pracovnej skupine zriadenej pri Ministerstve zahraničných vecí SR. Takéto zastúpenie má prokuratúra aj v expertnej skupine pre otázky počítačovej kriminality v súvislosti s vykonávaním Dohovoru o počítačovej kriminalite. Pôsobia tiež v niektorých medzinárodných pracovných skupinách, ako napr. pri Rade Európy pracovná skupina Spravodlivosť </w:t>
      </w:r>
      <w:r w:rsidR="006545C3">
        <w:rPr>
          <w:rFonts w:ascii="Arial" w:hAnsi="Arial" w:cs="Arial"/>
        </w:rPr>
        <w:t xml:space="preserve">   </w:t>
      </w:r>
      <w:r>
        <w:rPr>
          <w:rFonts w:ascii="Arial" w:hAnsi="Arial" w:cs="Arial"/>
        </w:rPr>
        <w:t xml:space="preserve">a uplatňovanie práva v oblasti drogových závislostí, pri Organizácii Spojených národov pre prieskum trendov kriminality a pôsobenie systémov spravodlivosti, prípadne sú menovaní rezortom prokuratúry na požiadanie európskych inštitúcií ako kontaktné osoby vo vzťahu k vykonávaniu medzinárodných trestnoprávnych dohovorov a dohovorov týkajúcich sa dodržiavania základných ľudských práv </w:t>
      </w:r>
      <w:r w:rsidR="006545C3">
        <w:rPr>
          <w:rFonts w:ascii="Arial" w:hAnsi="Arial" w:cs="Arial"/>
        </w:rPr>
        <w:t xml:space="preserve">           </w:t>
      </w:r>
      <w:r>
        <w:rPr>
          <w:rFonts w:ascii="Arial" w:hAnsi="Arial" w:cs="Arial"/>
        </w:rPr>
        <w:t xml:space="preserve">a slobôd. </w:t>
      </w:r>
    </w:p>
    <w:p w:rsidR="00625B61" w:rsidP="00625B61">
      <w:pPr>
        <w:pStyle w:val="NormalWeb"/>
        <w:bidi w:val="0"/>
        <w:ind w:firstLine="708"/>
        <w:jc w:val="both"/>
        <w:rPr>
          <w:rFonts w:ascii="Arial" w:hAnsi="Arial" w:cs="Arial"/>
        </w:rPr>
      </w:pPr>
      <w:r>
        <w:rPr>
          <w:rFonts w:ascii="Arial" w:hAnsi="Arial" w:cs="Arial"/>
        </w:rPr>
        <w:t>V tomto smere aktívne pôsobí prokurátor Okresnej prokuratúry Bratislava I, ktorý sa zúčastňoval rokovaní Ad hoc výboru Rady Európy CAHVIO ako zástupca Európskeho výboru pre problémy kriminality Rady Európy (CDCP). Výsledkom činnosti Výboru CAHVIO  bolo prijatie Dohovoru Rady Európy o predchádzaní a boji proti násiliu voči ženám a domácemu násiliu</w:t>
      </w:r>
      <w:r w:rsidR="00410218">
        <w:rPr>
          <w:rFonts w:ascii="Arial" w:hAnsi="Arial" w:cs="Arial"/>
        </w:rPr>
        <w:t xml:space="preserve"> na expertnej úrovni</w:t>
      </w:r>
      <w:r>
        <w:rPr>
          <w:rFonts w:ascii="Arial" w:hAnsi="Arial" w:cs="Arial"/>
        </w:rPr>
        <w:t>. Taktiež sa v rámci projektu týkajúceho sa účinných nástrojov justičnej spolupráce v trestných veciach zúčastnil na seminári, ktorý k vypracovaným vzorovým formulárom právnej pomoci a tzv. guidelines organizovala v Štrasburgu Rada Európy, na ktorom vystúpil s hlavným referátom.</w:t>
      </w:r>
    </w:p>
    <w:p w:rsidR="00625B61" w:rsidP="00625B61">
      <w:pPr>
        <w:pStyle w:val="NormalWeb"/>
        <w:bidi w:val="0"/>
        <w:ind w:firstLine="708"/>
        <w:jc w:val="both"/>
        <w:rPr>
          <w:rFonts w:ascii="Arial" w:hAnsi="Arial" w:cs="Arial"/>
        </w:rPr>
      </w:pPr>
      <w:r>
        <w:rPr>
          <w:rFonts w:ascii="Arial" w:hAnsi="Arial" w:cs="Arial"/>
        </w:rPr>
        <w:t>Z titulu zastúpenia v jednotlivých orgánoch a pracovných skupinách, ako aj na požiadanie gestorov</w:t>
      </w:r>
      <w:r w:rsidR="005A749B">
        <w:rPr>
          <w:rFonts w:ascii="Arial" w:hAnsi="Arial" w:cs="Arial"/>
        </w:rPr>
        <w:t>,</w:t>
      </w:r>
      <w:r>
        <w:rPr>
          <w:rFonts w:ascii="Arial" w:hAnsi="Arial" w:cs="Arial"/>
        </w:rPr>
        <w:t xml:space="preserve"> sa prokuratúra podieľala svojimi podkladmi na vypracovaní viacerých programových a hodnotiacich materiálov a dotazníkov. Participuje aj na činnosti medzirezortnej pracovnej skupiny na realizáciu </w:t>
      </w:r>
      <w:r w:rsidR="00FF7F82">
        <w:rPr>
          <w:rFonts w:ascii="Arial" w:hAnsi="Arial" w:cs="Arial"/>
        </w:rPr>
        <w:t>A</w:t>
      </w:r>
      <w:r>
        <w:rPr>
          <w:rFonts w:ascii="Arial" w:hAnsi="Arial" w:cs="Arial"/>
        </w:rPr>
        <w:t xml:space="preserve">kčného plánu predchádzania všetkým formám diskriminácie, rasizmu, xenofóbie, antisemitizmu </w:t>
      </w:r>
      <w:r w:rsidR="00CF2350">
        <w:rPr>
          <w:rFonts w:ascii="Arial" w:hAnsi="Arial" w:cs="Arial"/>
        </w:rPr>
        <w:t xml:space="preserve">      </w:t>
      </w:r>
      <w:r>
        <w:rPr>
          <w:rFonts w:ascii="Arial" w:hAnsi="Arial" w:cs="Arial"/>
        </w:rPr>
        <w:t xml:space="preserve">a ostatným prejavom intolerancie na roky 2009 - 2011. Taktiež má zastúpenie </w:t>
      </w:r>
      <w:r w:rsidR="00CF2350">
        <w:rPr>
          <w:rFonts w:ascii="Arial" w:hAnsi="Arial" w:cs="Arial"/>
        </w:rPr>
        <w:t xml:space="preserve">           </w:t>
      </w:r>
      <w:r>
        <w:rPr>
          <w:rFonts w:ascii="Arial" w:hAnsi="Arial" w:cs="Arial"/>
        </w:rPr>
        <w:t>v multidisciplinárnej integrovanej skupine odborníkov, zameranej na elimináciu rasovo motivovanej trestnej činnosti a extrémizmu, ako aj národného programu boja proti obchodovaniu s ľuďmi.</w:t>
      </w:r>
    </w:p>
    <w:p w:rsidR="00A5627B" w:rsidRPr="00775F80" w:rsidP="00775F80">
      <w:pPr>
        <w:pStyle w:val="NormalWeb"/>
        <w:bidi w:val="0"/>
        <w:ind w:firstLine="708"/>
        <w:jc w:val="both"/>
        <w:rPr>
          <w:rFonts w:ascii="Arial" w:hAnsi="Arial" w:cs="Arial"/>
        </w:rPr>
      </w:pPr>
      <w:r w:rsidRPr="00775F80" w:rsidR="00625B61">
        <w:rPr>
          <w:rFonts w:ascii="Arial" w:hAnsi="Arial" w:cs="Arial"/>
        </w:rPr>
        <w:t xml:space="preserve">Je potrebné konštatovať, že aj v roku 2010 je efektívnosť prevencie a boja </w:t>
      </w:r>
      <w:r w:rsidRPr="00775F80" w:rsidR="00CF2350">
        <w:rPr>
          <w:rFonts w:ascii="Arial" w:hAnsi="Arial" w:cs="Arial"/>
        </w:rPr>
        <w:t xml:space="preserve">      </w:t>
      </w:r>
      <w:r w:rsidRPr="00775F80" w:rsidR="00625B61">
        <w:rPr>
          <w:rFonts w:ascii="Arial" w:hAnsi="Arial" w:cs="Arial"/>
        </w:rPr>
        <w:t>s kriminalitou a protispoločenskými javmi malá. Neexistuje celoštátne koordinovaný program v tomto smere. Určité aktivity v obmedzenom rozsahu v tomto smere vyvíjajú samosprávy miest a obcí, ktoré však narážajú na bariéru nedostatkov financií na realizáciu takýchto programov, ako aj na nedostatok kompetentných a odborne zdatných osôb. Ostatné činnosti</w:t>
      </w:r>
      <w:r w:rsidR="00FF7F82">
        <w:rPr>
          <w:rFonts w:ascii="Arial" w:hAnsi="Arial" w:cs="Arial"/>
        </w:rPr>
        <w:t>,</w:t>
      </w:r>
      <w:r w:rsidRPr="00775F80" w:rsidR="00625B61">
        <w:rPr>
          <w:rFonts w:ascii="Arial" w:hAnsi="Arial" w:cs="Arial"/>
        </w:rPr>
        <w:t xml:space="preserve"> súvisiace s prevenciou kriminality</w:t>
      </w:r>
      <w:r w:rsidR="00FF7F82">
        <w:rPr>
          <w:rFonts w:ascii="Arial" w:hAnsi="Arial" w:cs="Arial"/>
        </w:rPr>
        <w:t>,</w:t>
      </w:r>
      <w:r w:rsidRPr="00775F80" w:rsidR="00625B61">
        <w:rPr>
          <w:rFonts w:ascii="Arial" w:hAnsi="Arial" w:cs="Arial"/>
        </w:rPr>
        <w:t xml:space="preserve"> vyplývajú pre prokurátorov z bežnej činnosti a výkonu svojej právomoci. Tieto sú zamerané  najmä na uplatňovanie všetkých trestnoprávnych inštitútov, zameraných na ochranu svedkov a obetí trestnej činnosti, ako aj na uplatnenie všetkých zákonných nárokov poškodených. V prípadoch, kde je páchateľom alebo obeťou trestného činu mladistvý alebo dieťa, prokurátori aktívne dbajú na súčinnosť s orgánmi ochrany mládeže, dôsledne dbajú na uplatňovanie všetkých ustanovení zákona, umožňujúce prehĺbenie výchovného vplyvu na mladistvých delikventov alebo na zvýšenú ochranu a citlivý prístup k právam poškodených mladistvých.</w:t>
      </w:r>
    </w:p>
    <w:p w:rsidR="00A5627B" w:rsidRPr="003C5F10" w:rsidP="003C5F10">
      <w:pPr>
        <w:bidi w:val="0"/>
        <w:jc w:val="both"/>
        <w:rPr>
          <w:rFonts w:ascii="Arial" w:hAnsi="Arial" w:cs="Arial"/>
          <w:b/>
        </w:rPr>
      </w:pPr>
      <w:r w:rsidRPr="003C5F10">
        <w:rPr>
          <w:rFonts w:ascii="Arial" w:hAnsi="Arial" w:cs="Arial"/>
          <w:b/>
        </w:rPr>
        <w:t>2. 4.</w:t>
      </w:r>
      <w:r w:rsidRPr="003C5F10">
        <w:rPr>
          <w:rFonts w:ascii="Arial" w:hAnsi="Arial" w:cs="Arial"/>
        </w:rPr>
        <w:t xml:space="preserve">   </w:t>
      </w:r>
      <w:r w:rsidRPr="003C5F10">
        <w:rPr>
          <w:rFonts w:ascii="Arial" w:hAnsi="Arial" w:cs="Arial"/>
          <w:b/>
        </w:rPr>
        <w:t xml:space="preserve">Základné </w:t>
      </w:r>
      <w:r w:rsidR="00392B08">
        <w:rPr>
          <w:rFonts w:ascii="Arial" w:hAnsi="Arial" w:cs="Arial"/>
          <w:b/>
        </w:rPr>
        <w:t xml:space="preserve">  </w:t>
      </w:r>
      <w:r w:rsidRPr="003C5F10">
        <w:rPr>
          <w:rFonts w:ascii="Arial" w:hAnsi="Arial" w:cs="Arial"/>
          <w:b/>
        </w:rPr>
        <w:t>údaje</w:t>
      </w:r>
      <w:r w:rsidR="00392B08">
        <w:rPr>
          <w:rFonts w:ascii="Arial" w:hAnsi="Arial" w:cs="Arial"/>
          <w:b/>
        </w:rPr>
        <w:t xml:space="preserve">  </w:t>
      </w:r>
      <w:r w:rsidRPr="003C5F10">
        <w:rPr>
          <w:rFonts w:ascii="Arial" w:hAnsi="Arial" w:cs="Arial"/>
          <w:b/>
        </w:rPr>
        <w:t xml:space="preserve"> k</w:t>
      </w:r>
      <w:r w:rsidR="00392B08">
        <w:rPr>
          <w:rFonts w:ascii="Arial" w:hAnsi="Arial" w:cs="Arial"/>
          <w:b/>
        </w:rPr>
        <w:t xml:space="preserve">   </w:t>
      </w:r>
      <w:r w:rsidRPr="003C5F10">
        <w:rPr>
          <w:rFonts w:ascii="Arial" w:hAnsi="Arial" w:cs="Arial"/>
          <w:b/>
        </w:rPr>
        <w:t xml:space="preserve"> činnosti </w:t>
      </w:r>
      <w:r w:rsidR="00392B08">
        <w:rPr>
          <w:rFonts w:ascii="Arial" w:hAnsi="Arial" w:cs="Arial"/>
          <w:b/>
        </w:rPr>
        <w:t xml:space="preserve">   </w:t>
      </w:r>
      <w:r w:rsidRPr="003C5F10">
        <w:rPr>
          <w:rFonts w:ascii="Arial" w:hAnsi="Arial" w:cs="Arial"/>
          <w:b/>
        </w:rPr>
        <w:t xml:space="preserve">prokuratúry </w:t>
      </w:r>
      <w:r w:rsidR="00392B08">
        <w:rPr>
          <w:rFonts w:ascii="Arial" w:hAnsi="Arial" w:cs="Arial"/>
          <w:b/>
        </w:rPr>
        <w:t xml:space="preserve">  </w:t>
      </w:r>
      <w:r w:rsidRPr="003C5F10">
        <w:rPr>
          <w:rFonts w:ascii="Arial" w:hAnsi="Arial" w:cs="Arial"/>
          <w:b/>
        </w:rPr>
        <w:t>v </w:t>
      </w:r>
      <w:r w:rsidR="00392B08">
        <w:rPr>
          <w:rFonts w:ascii="Arial" w:hAnsi="Arial" w:cs="Arial"/>
          <w:b/>
        </w:rPr>
        <w:t xml:space="preserve">  </w:t>
      </w:r>
      <w:r w:rsidRPr="003C5F10">
        <w:rPr>
          <w:rFonts w:ascii="Arial" w:hAnsi="Arial" w:cs="Arial"/>
          <w:b/>
        </w:rPr>
        <w:t xml:space="preserve">trestnej oblasti na úseku     </w:t>
      </w:r>
    </w:p>
    <w:p w:rsidR="00A5627B" w:rsidP="003C5F10">
      <w:pPr>
        <w:bidi w:val="0"/>
        <w:jc w:val="both"/>
        <w:rPr>
          <w:rFonts w:ascii="Arial" w:hAnsi="Arial" w:cs="Arial"/>
          <w:b/>
        </w:rPr>
      </w:pPr>
      <w:r w:rsidR="001D717C">
        <w:rPr>
          <w:rFonts w:ascii="Arial" w:hAnsi="Arial" w:cs="Arial"/>
          <w:b/>
        </w:rPr>
        <w:t xml:space="preserve">          </w:t>
      </w:r>
      <w:r w:rsidRPr="003C5F10">
        <w:rPr>
          <w:rFonts w:ascii="Arial" w:hAnsi="Arial" w:cs="Arial"/>
          <w:b/>
        </w:rPr>
        <w:t>právneho styku s</w:t>
      </w:r>
      <w:r w:rsidR="001D717C">
        <w:rPr>
          <w:rFonts w:ascii="Arial" w:hAnsi="Arial" w:cs="Arial"/>
          <w:b/>
        </w:rPr>
        <w:t> </w:t>
      </w:r>
      <w:r w:rsidRPr="003C5F10">
        <w:rPr>
          <w:rFonts w:ascii="Arial" w:hAnsi="Arial" w:cs="Arial"/>
          <w:b/>
        </w:rPr>
        <w:t>cudzinou</w:t>
      </w:r>
    </w:p>
    <w:p w:rsidR="001D717C" w:rsidP="003C5F10">
      <w:pPr>
        <w:bidi w:val="0"/>
        <w:jc w:val="both"/>
        <w:rPr>
          <w:rFonts w:ascii="Arial" w:hAnsi="Arial" w:cs="Arial"/>
          <w:b/>
        </w:rPr>
      </w:pPr>
    </w:p>
    <w:p w:rsidR="00357017" w:rsidP="001D1FBF">
      <w:pPr>
        <w:bidi w:val="0"/>
        <w:ind w:firstLine="708"/>
        <w:jc w:val="both"/>
        <w:rPr>
          <w:rFonts w:ascii="Arial" w:hAnsi="Arial" w:cs="Arial"/>
        </w:rPr>
      </w:pPr>
      <w:r>
        <w:rPr>
          <w:rFonts w:ascii="Arial" w:hAnsi="Arial" w:cs="Arial"/>
        </w:rPr>
        <w:t>Počet prokurátorov vybavujúcich agendu právneho styku s cudzinou na krajských prokuratúrach je rôzny. Na Krajskej prokuratúre Bratislava vybavujú túto agendu 4 prokurátori, na Krajskej prokuratúre Košice 4 prokurátori,</w:t>
      </w:r>
      <w:r w:rsidRPr="00B940EC">
        <w:rPr>
          <w:rFonts w:ascii="Arial" w:hAnsi="Arial" w:cs="Arial"/>
        </w:rPr>
        <w:t xml:space="preserve"> </w:t>
      </w:r>
      <w:r>
        <w:rPr>
          <w:rFonts w:ascii="Arial" w:hAnsi="Arial" w:cs="Arial"/>
        </w:rPr>
        <w:t xml:space="preserve">na Krajskej prokuratúre Nitra 4 prokurátori, na Krajskej prokuratúre Trnava vybavujú túto agendu 3 prokurátori, na Krajskej prokuratúre Prešov 3 prokurátori, na Krajskej prokuratúre Banská Bystrica 2 prokurátori, na Krajskej prokuratúre Žilina 2 prokurátori, na Krajskej prokuratúre Trenčín 2 prokurátori. Je však potrebné poznamenať, že niektorí z uvedených prokurátorov vybavujú okrem agendy právneho styku s cudzinou </w:t>
      </w:r>
      <w:r w:rsidR="000451B7">
        <w:rPr>
          <w:rFonts w:ascii="Arial" w:hAnsi="Arial" w:cs="Arial"/>
        </w:rPr>
        <w:t xml:space="preserve">          </w:t>
      </w:r>
      <w:r>
        <w:rPr>
          <w:rFonts w:ascii="Arial" w:hAnsi="Arial" w:cs="Arial"/>
        </w:rPr>
        <w:t>aj bežnú trestnú agendu (s výnimkou prokurátorov Krajskej prokuratúry Košice, Prešov, Banská Bystrica). V zásade však možno konštatovať, že tejto agende sa na krajských prokuratúrach venuje 24 prokurátorov.</w:t>
      </w:r>
      <w:r w:rsidR="00D839D3">
        <w:rPr>
          <w:rFonts w:ascii="Arial" w:hAnsi="Arial" w:cs="Arial"/>
        </w:rPr>
        <w:t xml:space="preserve"> Medzinárodný odbor zabezpečoval v roku 2010 aj právny styk s cudzinou pre Úrad špeciálnej prokuratúry a odbor osobitného určenia. </w:t>
      </w:r>
      <w:r>
        <w:rPr>
          <w:rFonts w:ascii="Arial" w:hAnsi="Arial" w:cs="Arial"/>
        </w:rPr>
        <w:t>Počet prokurátorov okresných prokuratúr vybavujúcich agendu právneho styku s cudzinou nemožno ustáliť, pretože v podstate v obvode každej krajskej  prokuratúry je iné personálne zastúpenie pri vybavovaní tejto agendy. V porovnaní s predchádzajúcimi rokmi v podstate na všetkých okresných prokuratúrach je zavedená špecializácia na túto agendu (vybavujú ju 1</w:t>
      </w:r>
      <w:r w:rsidR="00301912">
        <w:rPr>
          <w:rFonts w:ascii="Arial" w:hAnsi="Arial" w:cs="Arial"/>
        </w:rPr>
        <w:t xml:space="preserve"> </w:t>
      </w:r>
      <w:r>
        <w:rPr>
          <w:rFonts w:ascii="Arial" w:hAnsi="Arial" w:cs="Arial"/>
        </w:rPr>
        <w:t>-</w:t>
      </w:r>
      <w:r w:rsidR="00301912">
        <w:rPr>
          <w:rFonts w:ascii="Arial" w:hAnsi="Arial" w:cs="Arial"/>
        </w:rPr>
        <w:t xml:space="preserve"> </w:t>
      </w:r>
      <w:r>
        <w:rPr>
          <w:rFonts w:ascii="Arial" w:hAnsi="Arial" w:cs="Arial"/>
        </w:rPr>
        <w:t xml:space="preserve">2 prokurátori) a v prípade menších prokuratúr sa na nej podieľajú všetci prokurátori s tým, že vybavujú aj ďalšiu trestnú agendu. </w:t>
      </w:r>
    </w:p>
    <w:p w:rsidR="00357017" w:rsidP="00357017">
      <w:pPr>
        <w:bidi w:val="0"/>
        <w:jc w:val="both"/>
        <w:rPr>
          <w:rFonts w:ascii="Arial" w:hAnsi="Arial" w:cs="Arial"/>
        </w:rPr>
      </w:pPr>
    </w:p>
    <w:p w:rsidR="00357017" w:rsidP="00357017">
      <w:pPr>
        <w:bidi w:val="0"/>
        <w:ind w:firstLine="708"/>
        <w:jc w:val="both"/>
        <w:rPr>
          <w:rFonts w:ascii="Arial" w:hAnsi="Arial" w:cs="Arial"/>
        </w:rPr>
      </w:pPr>
      <w:r>
        <w:rPr>
          <w:rFonts w:ascii="Arial" w:hAnsi="Arial" w:cs="Arial"/>
        </w:rPr>
        <w:t xml:space="preserve">Medzi štátmi Európskej únie sa presadzuje pri právnom styku s cudzinou (v záujme čo najrýchlejšieho a efektívnejšieho vybavenia veci) priamy styk s príslušnými justičnými orgánmi. Vzhľadom na to je nevyhnutné okrem špecializácie na túto agendu venovať sa aj zdokonaľovaniu jazykových znalostí prokurátorov (najmä angličtiny, francúzštiny, nemčiny). </w:t>
      </w:r>
    </w:p>
    <w:p w:rsidR="00357017" w:rsidP="00357017">
      <w:pPr>
        <w:bidi w:val="0"/>
        <w:jc w:val="both"/>
        <w:rPr>
          <w:rFonts w:ascii="Arial" w:hAnsi="Arial" w:cs="Arial"/>
        </w:rPr>
      </w:pPr>
    </w:p>
    <w:p w:rsidR="00357017" w:rsidP="00357017">
      <w:pPr>
        <w:bidi w:val="0"/>
        <w:jc w:val="both"/>
        <w:rPr>
          <w:rFonts w:ascii="Arial" w:hAnsi="Arial" w:cs="Arial"/>
        </w:rPr>
      </w:pPr>
      <w:r>
        <w:rPr>
          <w:rFonts w:ascii="Arial" w:hAnsi="Arial" w:cs="Arial"/>
        </w:rPr>
        <w:tab/>
        <w:t>Na medzinárodný odbor v roku 2010 napadlo 1</w:t>
      </w:r>
      <w:r w:rsidR="00FF64F7">
        <w:rPr>
          <w:rFonts w:ascii="Arial" w:hAnsi="Arial" w:cs="Arial"/>
        </w:rPr>
        <w:t xml:space="preserve"> </w:t>
      </w:r>
      <w:r>
        <w:rPr>
          <w:rFonts w:ascii="Arial" w:hAnsi="Arial" w:cs="Arial"/>
        </w:rPr>
        <w:t>873 vecí agendy právneho styku s cudzinou (v roku 2009 -</w:t>
      </w:r>
      <w:r w:rsidR="00BE4F25">
        <w:rPr>
          <w:rFonts w:ascii="Arial" w:hAnsi="Arial" w:cs="Arial"/>
        </w:rPr>
        <w:t xml:space="preserve"> </w:t>
      </w:r>
      <w:r>
        <w:rPr>
          <w:rFonts w:ascii="Arial" w:hAnsi="Arial" w:cs="Arial"/>
        </w:rPr>
        <w:t>1</w:t>
      </w:r>
      <w:r w:rsidR="005A7231">
        <w:rPr>
          <w:rFonts w:ascii="Arial" w:hAnsi="Arial" w:cs="Arial"/>
        </w:rPr>
        <w:t xml:space="preserve"> </w:t>
      </w:r>
      <w:r>
        <w:rPr>
          <w:rFonts w:ascii="Arial" w:hAnsi="Arial" w:cs="Arial"/>
        </w:rPr>
        <w:t>754 vecí, v roku 200</w:t>
      </w:r>
      <w:r w:rsidR="000B58F6">
        <w:rPr>
          <w:rFonts w:ascii="Arial" w:hAnsi="Arial" w:cs="Arial"/>
        </w:rPr>
        <w:t>8</w:t>
      </w:r>
      <w:r>
        <w:rPr>
          <w:rFonts w:ascii="Arial" w:hAnsi="Arial" w:cs="Arial"/>
        </w:rPr>
        <w:t xml:space="preserve"> -</w:t>
      </w:r>
      <w:r w:rsidR="004C1A41">
        <w:rPr>
          <w:rFonts w:ascii="Arial" w:hAnsi="Arial" w:cs="Arial"/>
        </w:rPr>
        <w:t xml:space="preserve"> </w:t>
      </w:r>
      <w:r>
        <w:rPr>
          <w:rFonts w:ascii="Arial" w:hAnsi="Arial" w:cs="Arial"/>
        </w:rPr>
        <w:t>1</w:t>
      </w:r>
      <w:r w:rsidR="005A7231">
        <w:rPr>
          <w:rFonts w:ascii="Arial" w:hAnsi="Arial" w:cs="Arial"/>
        </w:rPr>
        <w:t xml:space="preserve"> </w:t>
      </w:r>
      <w:r>
        <w:rPr>
          <w:rFonts w:ascii="Arial" w:hAnsi="Arial" w:cs="Arial"/>
        </w:rPr>
        <w:t>728 vecí).</w:t>
      </w:r>
    </w:p>
    <w:p w:rsidR="00357017" w:rsidP="00357017">
      <w:pPr>
        <w:bidi w:val="0"/>
        <w:ind w:firstLine="708"/>
        <w:jc w:val="both"/>
        <w:rPr>
          <w:rFonts w:ascii="Arial" w:hAnsi="Arial" w:cs="Arial"/>
        </w:rPr>
      </w:pPr>
    </w:p>
    <w:p w:rsidR="00357017" w:rsidP="00357017">
      <w:pPr>
        <w:bidi w:val="0"/>
        <w:ind w:firstLine="708"/>
        <w:jc w:val="both"/>
        <w:rPr>
          <w:rFonts w:ascii="Arial" w:hAnsi="Arial" w:cs="Arial"/>
        </w:rPr>
      </w:pPr>
      <w:r>
        <w:rPr>
          <w:rFonts w:ascii="Arial" w:hAnsi="Arial" w:cs="Arial"/>
        </w:rPr>
        <w:t xml:space="preserve">Na Krajskú prokuratúru Bratislava napadlo 519 vecí (v roku 2009 </w:t>
      </w:r>
      <w:r w:rsidR="0031106A">
        <w:rPr>
          <w:rFonts w:ascii="Arial" w:hAnsi="Arial" w:cs="Arial"/>
        </w:rPr>
        <w:t>-</w:t>
      </w:r>
      <w:r>
        <w:rPr>
          <w:rFonts w:ascii="Arial" w:hAnsi="Arial" w:cs="Arial"/>
        </w:rPr>
        <w:t xml:space="preserve"> 517,           v roku 2008 - 424 vecí) a na okresné prokuratúry v jej obvode 787 vecí (v roku 2009 </w:t>
      </w:r>
      <w:r w:rsidR="0031106A">
        <w:rPr>
          <w:rFonts w:ascii="Arial" w:hAnsi="Arial" w:cs="Arial"/>
        </w:rPr>
        <w:t>-</w:t>
      </w:r>
      <w:r>
        <w:rPr>
          <w:rFonts w:ascii="Arial" w:hAnsi="Arial" w:cs="Arial"/>
        </w:rPr>
        <w:t xml:space="preserve"> 572 vecí, v roku 2008 - 343 vecí). Celkový nápad spolu </w:t>
      </w:r>
      <w:r w:rsidR="00D45610">
        <w:rPr>
          <w:rFonts w:ascii="Arial" w:hAnsi="Arial" w:cs="Arial"/>
        </w:rPr>
        <w:t>-</w:t>
      </w:r>
      <w:r>
        <w:rPr>
          <w:rFonts w:ascii="Arial" w:hAnsi="Arial" w:cs="Arial"/>
        </w:rPr>
        <w:t xml:space="preserve"> 1</w:t>
      </w:r>
      <w:r w:rsidR="005A7231">
        <w:rPr>
          <w:rFonts w:ascii="Arial" w:hAnsi="Arial" w:cs="Arial"/>
        </w:rPr>
        <w:t xml:space="preserve"> </w:t>
      </w:r>
      <w:r>
        <w:rPr>
          <w:rFonts w:ascii="Arial" w:hAnsi="Arial" w:cs="Arial"/>
        </w:rPr>
        <w:t xml:space="preserve">306 vecí. </w:t>
      </w:r>
    </w:p>
    <w:p w:rsidR="00357017" w:rsidP="00357017">
      <w:pPr>
        <w:bidi w:val="0"/>
        <w:ind w:firstLine="708"/>
        <w:jc w:val="both"/>
        <w:rPr>
          <w:rFonts w:ascii="Arial" w:hAnsi="Arial" w:cs="Arial"/>
        </w:rPr>
      </w:pPr>
    </w:p>
    <w:p w:rsidR="00357017" w:rsidP="00357017">
      <w:pPr>
        <w:bidi w:val="0"/>
        <w:ind w:firstLine="708"/>
        <w:jc w:val="both"/>
        <w:rPr>
          <w:rFonts w:ascii="Arial" w:hAnsi="Arial" w:cs="Arial"/>
        </w:rPr>
      </w:pPr>
      <w:r>
        <w:rPr>
          <w:rFonts w:ascii="Arial" w:hAnsi="Arial" w:cs="Arial"/>
        </w:rPr>
        <w:t xml:space="preserve">Na Krajskú prokuratúru Trnava napadlo 481 vecí (v roku 2009 </w:t>
      </w:r>
      <w:r w:rsidR="0031106A">
        <w:rPr>
          <w:rFonts w:ascii="Arial" w:hAnsi="Arial" w:cs="Arial"/>
        </w:rPr>
        <w:t>-</w:t>
      </w:r>
      <w:r>
        <w:rPr>
          <w:rFonts w:ascii="Arial" w:hAnsi="Arial" w:cs="Arial"/>
        </w:rPr>
        <w:t xml:space="preserve"> 411, v roku 2008 - 369 vecí) a na okresné prokuratúry v jej obvode 1</w:t>
      </w:r>
      <w:r w:rsidR="005A7231">
        <w:rPr>
          <w:rFonts w:ascii="Arial" w:hAnsi="Arial" w:cs="Arial"/>
        </w:rPr>
        <w:t xml:space="preserve"> </w:t>
      </w:r>
      <w:r>
        <w:rPr>
          <w:rFonts w:ascii="Arial" w:hAnsi="Arial" w:cs="Arial"/>
        </w:rPr>
        <w:t xml:space="preserve">080 vecí (v roku 2009 </w:t>
      </w:r>
      <w:r w:rsidR="005A7231">
        <w:rPr>
          <w:rFonts w:ascii="Arial" w:hAnsi="Arial" w:cs="Arial"/>
        </w:rPr>
        <w:t xml:space="preserve">-       </w:t>
      </w:r>
      <w:r>
        <w:rPr>
          <w:rFonts w:ascii="Arial" w:hAnsi="Arial" w:cs="Arial"/>
        </w:rPr>
        <w:t xml:space="preserve"> 1</w:t>
      </w:r>
      <w:r w:rsidR="005A7231">
        <w:rPr>
          <w:rFonts w:ascii="Arial" w:hAnsi="Arial" w:cs="Arial"/>
        </w:rPr>
        <w:t xml:space="preserve"> </w:t>
      </w:r>
      <w:r>
        <w:rPr>
          <w:rFonts w:ascii="Arial" w:hAnsi="Arial" w:cs="Arial"/>
        </w:rPr>
        <w:t xml:space="preserve">038, v roku 2008 - 778 vecí). Celkový nápad spolu </w:t>
      </w:r>
      <w:r w:rsidR="0019577C">
        <w:rPr>
          <w:rFonts w:ascii="Arial" w:hAnsi="Arial" w:cs="Arial"/>
        </w:rPr>
        <w:t>-</w:t>
      </w:r>
      <w:r>
        <w:rPr>
          <w:rFonts w:ascii="Arial" w:hAnsi="Arial" w:cs="Arial"/>
        </w:rPr>
        <w:t xml:space="preserve"> 1</w:t>
      </w:r>
      <w:r w:rsidR="005A7231">
        <w:rPr>
          <w:rFonts w:ascii="Arial" w:hAnsi="Arial" w:cs="Arial"/>
        </w:rPr>
        <w:t xml:space="preserve"> </w:t>
      </w:r>
      <w:r>
        <w:rPr>
          <w:rFonts w:ascii="Arial" w:hAnsi="Arial" w:cs="Arial"/>
        </w:rPr>
        <w:t>561 vecí.</w:t>
      </w:r>
    </w:p>
    <w:p w:rsidR="00357017" w:rsidP="00357017">
      <w:pPr>
        <w:bidi w:val="0"/>
        <w:ind w:firstLine="708"/>
        <w:jc w:val="both"/>
        <w:rPr>
          <w:rFonts w:ascii="Arial" w:hAnsi="Arial" w:cs="Arial"/>
        </w:rPr>
      </w:pPr>
    </w:p>
    <w:p w:rsidR="00357017" w:rsidP="00357017">
      <w:pPr>
        <w:bidi w:val="0"/>
        <w:ind w:firstLine="708"/>
        <w:jc w:val="both"/>
        <w:rPr>
          <w:rFonts w:ascii="Arial" w:hAnsi="Arial" w:cs="Arial"/>
        </w:rPr>
      </w:pPr>
      <w:r>
        <w:rPr>
          <w:rFonts w:ascii="Arial" w:hAnsi="Arial" w:cs="Arial"/>
        </w:rPr>
        <w:t xml:space="preserve">Na Krajskú prokuratúru Trenčín napadlo </w:t>
      </w:r>
      <w:r w:rsidRPr="00EC0AB5">
        <w:rPr>
          <w:rFonts w:ascii="Arial" w:hAnsi="Arial" w:cs="Arial"/>
        </w:rPr>
        <w:t>701</w:t>
      </w:r>
      <w:r w:rsidRPr="00EC0AB5">
        <w:rPr>
          <w:rFonts w:ascii="Arial" w:hAnsi="Arial" w:cs="Arial"/>
          <w:color w:val="FF0000"/>
        </w:rPr>
        <w:t xml:space="preserve"> </w:t>
      </w:r>
      <w:r>
        <w:rPr>
          <w:rFonts w:ascii="Arial" w:hAnsi="Arial" w:cs="Arial"/>
        </w:rPr>
        <w:t xml:space="preserve">vecí (v roku 2009 </w:t>
      </w:r>
      <w:r w:rsidR="0019577C">
        <w:rPr>
          <w:rFonts w:ascii="Arial" w:hAnsi="Arial" w:cs="Arial"/>
        </w:rPr>
        <w:t>-</w:t>
      </w:r>
      <w:r>
        <w:rPr>
          <w:rFonts w:ascii="Arial" w:hAnsi="Arial" w:cs="Arial"/>
        </w:rPr>
        <w:t xml:space="preserve"> 496, v roku 2008 - 372 vecí) a na okresné prokuratúry v jej obvode 390 vecí (v roku 2009 </w:t>
      </w:r>
      <w:r w:rsidR="0031106A">
        <w:rPr>
          <w:rFonts w:ascii="Arial" w:hAnsi="Arial" w:cs="Arial"/>
        </w:rPr>
        <w:t>-</w:t>
      </w:r>
      <w:r>
        <w:rPr>
          <w:rFonts w:ascii="Arial" w:hAnsi="Arial" w:cs="Arial"/>
        </w:rPr>
        <w:t xml:space="preserve"> 474, v roku 2008 -360 vecí).</w:t>
      </w:r>
      <w:r w:rsidRPr="006A19DE">
        <w:rPr>
          <w:rFonts w:ascii="Arial" w:hAnsi="Arial" w:cs="Arial"/>
        </w:rPr>
        <w:t xml:space="preserve"> </w:t>
      </w:r>
      <w:r>
        <w:rPr>
          <w:rFonts w:ascii="Arial" w:hAnsi="Arial" w:cs="Arial"/>
        </w:rPr>
        <w:t xml:space="preserve">Celkový nápad spolu </w:t>
      </w:r>
      <w:r w:rsidR="00D45610">
        <w:rPr>
          <w:rFonts w:ascii="Arial" w:hAnsi="Arial" w:cs="Arial"/>
        </w:rPr>
        <w:t>-</w:t>
      </w:r>
      <w:r>
        <w:rPr>
          <w:rFonts w:ascii="Arial" w:hAnsi="Arial" w:cs="Arial"/>
        </w:rPr>
        <w:t xml:space="preserve"> 1</w:t>
      </w:r>
      <w:r w:rsidR="005A7231">
        <w:rPr>
          <w:rFonts w:ascii="Arial" w:hAnsi="Arial" w:cs="Arial"/>
        </w:rPr>
        <w:t xml:space="preserve"> </w:t>
      </w:r>
      <w:r>
        <w:rPr>
          <w:rFonts w:ascii="Arial" w:hAnsi="Arial" w:cs="Arial"/>
        </w:rPr>
        <w:t>091 vecí.</w:t>
      </w:r>
    </w:p>
    <w:p w:rsidR="00357017" w:rsidP="00357017">
      <w:pPr>
        <w:bidi w:val="0"/>
        <w:ind w:firstLine="708"/>
        <w:jc w:val="both"/>
        <w:rPr>
          <w:rFonts w:ascii="Arial" w:hAnsi="Arial" w:cs="Arial"/>
        </w:rPr>
      </w:pPr>
    </w:p>
    <w:p w:rsidR="00357017" w:rsidP="00357017">
      <w:pPr>
        <w:bidi w:val="0"/>
        <w:ind w:firstLine="708"/>
        <w:jc w:val="both"/>
        <w:rPr>
          <w:rFonts w:ascii="Arial" w:hAnsi="Arial" w:cs="Arial"/>
        </w:rPr>
      </w:pPr>
      <w:r>
        <w:rPr>
          <w:rFonts w:ascii="Arial" w:hAnsi="Arial" w:cs="Arial"/>
        </w:rPr>
        <w:t xml:space="preserve">Na Krajskú prokuratúru Nitra napadlo 154 vecí (v roku 2009 </w:t>
      </w:r>
      <w:r w:rsidR="00F000F8">
        <w:rPr>
          <w:rFonts w:ascii="Arial" w:hAnsi="Arial" w:cs="Arial"/>
        </w:rPr>
        <w:t>-</w:t>
      </w:r>
      <w:r>
        <w:rPr>
          <w:rFonts w:ascii="Arial" w:hAnsi="Arial" w:cs="Arial"/>
        </w:rPr>
        <w:t xml:space="preserve"> 86, v roku 2008 -  217 vecí) a na okresné prokuratúry v jej obvode 470 vecí (v roku 2009 </w:t>
      </w:r>
      <w:r w:rsidR="0031106A">
        <w:rPr>
          <w:rFonts w:ascii="Arial" w:hAnsi="Arial" w:cs="Arial"/>
        </w:rPr>
        <w:t>-</w:t>
      </w:r>
      <w:r>
        <w:rPr>
          <w:rFonts w:ascii="Arial" w:hAnsi="Arial" w:cs="Arial"/>
        </w:rPr>
        <w:t xml:space="preserve"> 470, v roku 2008 - 451 vecí).</w:t>
      </w:r>
      <w:r w:rsidRPr="006A19DE">
        <w:rPr>
          <w:rFonts w:ascii="Arial" w:hAnsi="Arial" w:cs="Arial"/>
        </w:rPr>
        <w:t xml:space="preserve"> </w:t>
      </w:r>
      <w:r>
        <w:rPr>
          <w:rFonts w:ascii="Arial" w:hAnsi="Arial" w:cs="Arial"/>
        </w:rPr>
        <w:t xml:space="preserve">Celkový nápad spolu </w:t>
      </w:r>
      <w:r w:rsidR="0031106A">
        <w:rPr>
          <w:rFonts w:ascii="Arial" w:hAnsi="Arial" w:cs="Arial"/>
        </w:rPr>
        <w:t>-</w:t>
      </w:r>
      <w:r>
        <w:rPr>
          <w:rFonts w:ascii="Arial" w:hAnsi="Arial" w:cs="Arial"/>
        </w:rPr>
        <w:t xml:space="preserve"> 624 vecí.</w:t>
      </w:r>
    </w:p>
    <w:p w:rsidR="00357017" w:rsidP="00357017">
      <w:pPr>
        <w:bidi w:val="0"/>
        <w:ind w:firstLine="708"/>
        <w:jc w:val="both"/>
        <w:rPr>
          <w:rFonts w:ascii="Arial" w:hAnsi="Arial" w:cs="Arial"/>
        </w:rPr>
      </w:pPr>
    </w:p>
    <w:p w:rsidR="00357017" w:rsidP="00357017">
      <w:pPr>
        <w:bidi w:val="0"/>
        <w:ind w:firstLine="708"/>
        <w:jc w:val="both"/>
        <w:rPr>
          <w:rFonts w:ascii="Arial" w:hAnsi="Arial" w:cs="Arial"/>
        </w:rPr>
      </w:pPr>
      <w:r>
        <w:rPr>
          <w:rFonts w:ascii="Arial" w:hAnsi="Arial" w:cs="Arial"/>
        </w:rPr>
        <w:t xml:space="preserve">Na Krajskú prokuratúru Žilina napadlo 223 vecí (v roku 2009 </w:t>
      </w:r>
      <w:r w:rsidR="00D45610">
        <w:rPr>
          <w:rFonts w:ascii="Arial" w:hAnsi="Arial" w:cs="Arial"/>
        </w:rPr>
        <w:t>-</w:t>
      </w:r>
      <w:r>
        <w:rPr>
          <w:rFonts w:ascii="Arial" w:hAnsi="Arial" w:cs="Arial"/>
        </w:rPr>
        <w:t xml:space="preserve"> 171, v roku 2008 -180 vecí) a na okresné prokuratúry v jej obvode 573 vecí (v roku 2009 -  474, v roku 2008 - 555 vecí). Celkový nápad spolu </w:t>
      </w:r>
      <w:r w:rsidR="00D717A6">
        <w:rPr>
          <w:rFonts w:ascii="Arial" w:hAnsi="Arial" w:cs="Arial"/>
        </w:rPr>
        <w:t>-</w:t>
      </w:r>
      <w:r>
        <w:rPr>
          <w:rFonts w:ascii="Arial" w:hAnsi="Arial" w:cs="Arial"/>
        </w:rPr>
        <w:t xml:space="preserve"> 796 vecí.</w:t>
      </w:r>
    </w:p>
    <w:p w:rsidR="00357017" w:rsidP="00357017">
      <w:pPr>
        <w:bidi w:val="0"/>
        <w:ind w:firstLine="708"/>
        <w:jc w:val="both"/>
        <w:rPr>
          <w:rFonts w:ascii="Arial" w:hAnsi="Arial" w:cs="Arial"/>
        </w:rPr>
      </w:pPr>
    </w:p>
    <w:p w:rsidR="00357017" w:rsidP="00357017">
      <w:pPr>
        <w:bidi w:val="0"/>
        <w:ind w:firstLine="708"/>
        <w:jc w:val="both"/>
        <w:rPr>
          <w:rFonts w:ascii="Arial" w:hAnsi="Arial" w:cs="Arial"/>
        </w:rPr>
      </w:pPr>
      <w:r>
        <w:rPr>
          <w:rFonts w:ascii="Arial" w:hAnsi="Arial" w:cs="Arial"/>
        </w:rPr>
        <w:t xml:space="preserve">Na Krajskú prokuratúru Banská Bystrica napadlo 446 (v roku 2009 </w:t>
      </w:r>
      <w:r w:rsidR="00F000F8">
        <w:rPr>
          <w:rFonts w:ascii="Arial" w:hAnsi="Arial" w:cs="Arial"/>
        </w:rPr>
        <w:t>-</w:t>
      </w:r>
      <w:r>
        <w:rPr>
          <w:rFonts w:ascii="Arial" w:hAnsi="Arial" w:cs="Arial"/>
        </w:rPr>
        <w:t xml:space="preserve"> 425, v roku 2008 - 422 vecí) a na okresné prokuratúry v jej obvode 756 vecí   (v roku 2009 </w:t>
      </w:r>
      <w:r w:rsidR="002F0834">
        <w:rPr>
          <w:rFonts w:ascii="Arial" w:hAnsi="Arial" w:cs="Arial"/>
        </w:rPr>
        <w:t>-</w:t>
      </w:r>
      <w:r>
        <w:rPr>
          <w:rFonts w:ascii="Arial" w:hAnsi="Arial" w:cs="Arial"/>
        </w:rPr>
        <w:t xml:space="preserve"> 630, v roku 2008 - 622 vecí). Celkový nápad spolu </w:t>
      </w:r>
      <w:r w:rsidR="00F000F8">
        <w:rPr>
          <w:rFonts w:ascii="Arial" w:hAnsi="Arial" w:cs="Arial"/>
        </w:rPr>
        <w:t>-</w:t>
      </w:r>
      <w:r>
        <w:rPr>
          <w:rFonts w:ascii="Arial" w:hAnsi="Arial" w:cs="Arial"/>
        </w:rPr>
        <w:t xml:space="preserve"> 796 vecí.</w:t>
      </w:r>
    </w:p>
    <w:p w:rsidR="00357017" w:rsidP="00357017">
      <w:pPr>
        <w:bidi w:val="0"/>
        <w:ind w:firstLine="708"/>
        <w:jc w:val="both"/>
        <w:rPr>
          <w:rFonts w:ascii="Arial" w:hAnsi="Arial" w:cs="Arial"/>
        </w:rPr>
      </w:pPr>
    </w:p>
    <w:p w:rsidR="00357017" w:rsidP="00357017">
      <w:pPr>
        <w:bidi w:val="0"/>
        <w:ind w:firstLine="708"/>
        <w:jc w:val="both"/>
        <w:rPr>
          <w:rFonts w:ascii="Arial" w:hAnsi="Arial" w:cs="Arial"/>
        </w:rPr>
      </w:pPr>
      <w:r>
        <w:rPr>
          <w:rFonts w:ascii="Arial" w:hAnsi="Arial" w:cs="Arial"/>
        </w:rPr>
        <w:t xml:space="preserve">Na Krajskú prokuratúru Prešov napadlo 234 vecí (v roku 2009 </w:t>
      </w:r>
      <w:r w:rsidR="00F000F8">
        <w:rPr>
          <w:rFonts w:ascii="Arial" w:hAnsi="Arial" w:cs="Arial"/>
        </w:rPr>
        <w:t>-</w:t>
      </w:r>
      <w:r>
        <w:rPr>
          <w:rFonts w:ascii="Arial" w:hAnsi="Arial" w:cs="Arial"/>
        </w:rPr>
        <w:t xml:space="preserve"> 326, v roku 2008 -291) a na okresné prokuratúry v jej obvode  629 vecí (v roku 2009 </w:t>
      </w:r>
      <w:r w:rsidR="00F000F8">
        <w:rPr>
          <w:rFonts w:ascii="Arial" w:hAnsi="Arial" w:cs="Arial"/>
        </w:rPr>
        <w:t>-</w:t>
      </w:r>
      <w:r>
        <w:rPr>
          <w:rFonts w:ascii="Arial" w:hAnsi="Arial" w:cs="Arial"/>
        </w:rPr>
        <w:t xml:space="preserve"> 457, v roku 2008 - 406 vecí). Celkový nápad spolu </w:t>
      </w:r>
      <w:r w:rsidR="00F000F8">
        <w:rPr>
          <w:rFonts w:ascii="Arial" w:hAnsi="Arial" w:cs="Arial"/>
        </w:rPr>
        <w:t>-</w:t>
      </w:r>
      <w:r>
        <w:rPr>
          <w:rFonts w:ascii="Arial" w:hAnsi="Arial" w:cs="Arial"/>
        </w:rPr>
        <w:t xml:space="preserve"> 863 vecí.</w:t>
      </w:r>
    </w:p>
    <w:p w:rsidR="00357017" w:rsidP="00357017">
      <w:pPr>
        <w:bidi w:val="0"/>
        <w:ind w:firstLine="708"/>
        <w:jc w:val="both"/>
        <w:rPr>
          <w:rFonts w:ascii="Arial" w:hAnsi="Arial" w:cs="Arial"/>
        </w:rPr>
      </w:pPr>
    </w:p>
    <w:p w:rsidR="00357017" w:rsidP="00357017">
      <w:pPr>
        <w:bidi w:val="0"/>
        <w:ind w:firstLine="708"/>
        <w:jc w:val="both"/>
        <w:rPr>
          <w:rFonts w:ascii="Arial" w:hAnsi="Arial" w:cs="Arial"/>
        </w:rPr>
      </w:pPr>
      <w:r>
        <w:rPr>
          <w:rFonts w:ascii="Arial" w:hAnsi="Arial" w:cs="Arial"/>
        </w:rPr>
        <w:t xml:space="preserve">Na Krajskú prokuratúru Košice napadlo 58 vecí (v roku 2009 </w:t>
      </w:r>
      <w:r w:rsidR="005C7761">
        <w:rPr>
          <w:rFonts w:ascii="Arial" w:hAnsi="Arial" w:cs="Arial"/>
        </w:rPr>
        <w:t>-</w:t>
      </w:r>
      <w:r>
        <w:rPr>
          <w:rFonts w:ascii="Arial" w:hAnsi="Arial" w:cs="Arial"/>
        </w:rPr>
        <w:t xml:space="preserve"> 47, v roku 2008 </w:t>
      </w:r>
      <w:r w:rsidR="005C7761">
        <w:rPr>
          <w:rFonts w:ascii="Arial" w:hAnsi="Arial" w:cs="Arial"/>
        </w:rPr>
        <w:t>-</w:t>
      </w:r>
      <w:r>
        <w:rPr>
          <w:rFonts w:ascii="Arial" w:hAnsi="Arial" w:cs="Arial"/>
        </w:rPr>
        <w:t xml:space="preserve"> 56 vecí) a na okresné prokuratúry v jej obvode 861 vecí (v roku 2009 </w:t>
      </w:r>
      <w:r w:rsidR="005C7761">
        <w:rPr>
          <w:rFonts w:ascii="Arial" w:hAnsi="Arial" w:cs="Arial"/>
        </w:rPr>
        <w:t>-</w:t>
      </w:r>
      <w:r>
        <w:rPr>
          <w:rFonts w:ascii="Arial" w:hAnsi="Arial" w:cs="Arial"/>
        </w:rPr>
        <w:t xml:space="preserve"> 755, v roku 2008 - 593 vecí).</w:t>
      </w:r>
      <w:r w:rsidRPr="006A19DE">
        <w:rPr>
          <w:rFonts w:ascii="Arial" w:hAnsi="Arial" w:cs="Arial"/>
        </w:rPr>
        <w:t xml:space="preserve"> </w:t>
      </w:r>
      <w:r>
        <w:rPr>
          <w:rFonts w:ascii="Arial" w:hAnsi="Arial" w:cs="Arial"/>
        </w:rPr>
        <w:t xml:space="preserve">Celkový nápad spolu </w:t>
      </w:r>
      <w:r w:rsidR="005C7761">
        <w:rPr>
          <w:rFonts w:ascii="Arial" w:hAnsi="Arial" w:cs="Arial"/>
        </w:rPr>
        <w:t>-</w:t>
      </w:r>
      <w:r>
        <w:rPr>
          <w:rFonts w:ascii="Arial" w:hAnsi="Arial" w:cs="Arial"/>
        </w:rPr>
        <w:t xml:space="preserve"> 919 vecí.</w:t>
      </w:r>
    </w:p>
    <w:p w:rsidR="00357017" w:rsidRPr="00113BF1" w:rsidP="00357017">
      <w:pPr>
        <w:bidi w:val="0"/>
        <w:jc w:val="both"/>
        <w:rPr>
          <w:rFonts w:ascii="Arial" w:hAnsi="Arial" w:cs="Arial"/>
        </w:rPr>
      </w:pPr>
      <w:r>
        <w:rPr>
          <w:rFonts w:ascii="Arial" w:hAnsi="Arial" w:cs="Arial"/>
        </w:rPr>
        <w:t xml:space="preserve"> </w:t>
      </w:r>
    </w:p>
    <w:p w:rsidR="00357017" w:rsidRPr="00154823" w:rsidP="00357017">
      <w:pPr>
        <w:bidi w:val="0"/>
        <w:ind w:firstLine="708"/>
        <w:jc w:val="both"/>
        <w:rPr>
          <w:rFonts w:ascii="Arial" w:hAnsi="Arial" w:cs="Arial"/>
          <w:color w:val="FF0000"/>
        </w:rPr>
      </w:pPr>
      <w:r w:rsidRPr="00113BF1">
        <w:rPr>
          <w:rFonts w:ascii="Arial" w:hAnsi="Arial" w:cs="Arial"/>
        </w:rPr>
        <w:t xml:space="preserve">Medzinárodný odbor </w:t>
      </w:r>
      <w:r w:rsidR="000359B6">
        <w:rPr>
          <w:rFonts w:ascii="Arial" w:hAnsi="Arial" w:cs="Arial"/>
        </w:rPr>
        <w:t xml:space="preserve">a </w:t>
      </w:r>
      <w:r w:rsidRPr="00113BF1">
        <w:rPr>
          <w:rFonts w:ascii="Arial" w:hAnsi="Arial" w:cs="Arial"/>
        </w:rPr>
        <w:t xml:space="preserve">príslušní prokurátori vybavujúci agendu právneho styku s cudzinou v rámci pôsobnosti všetkých prokuratúr aktívne </w:t>
      </w:r>
      <w:r w:rsidR="000359B6">
        <w:rPr>
          <w:rFonts w:ascii="Arial" w:hAnsi="Arial" w:cs="Arial"/>
        </w:rPr>
        <w:t xml:space="preserve">spolupracujú s národným členom </w:t>
      </w:r>
      <w:r w:rsidRPr="00113BF1">
        <w:rPr>
          <w:rFonts w:ascii="Arial" w:hAnsi="Arial" w:cs="Arial"/>
        </w:rPr>
        <w:t>Slovensk</w:t>
      </w:r>
      <w:r>
        <w:rPr>
          <w:rFonts w:ascii="Arial" w:hAnsi="Arial" w:cs="Arial"/>
        </w:rPr>
        <w:t>ej</w:t>
      </w:r>
      <w:r w:rsidRPr="00113BF1">
        <w:rPr>
          <w:rFonts w:ascii="Arial" w:hAnsi="Arial" w:cs="Arial"/>
        </w:rPr>
        <w:t xml:space="preserve"> republik</w:t>
      </w:r>
      <w:r>
        <w:rPr>
          <w:rFonts w:ascii="Arial" w:hAnsi="Arial" w:cs="Arial"/>
        </w:rPr>
        <w:t>y</w:t>
      </w:r>
      <w:r w:rsidRPr="00113BF1">
        <w:rPr>
          <w:rFonts w:ascii="Arial" w:hAnsi="Arial" w:cs="Arial"/>
        </w:rPr>
        <w:t xml:space="preserve"> v</w:t>
      </w:r>
      <w:r>
        <w:rPr>
          <w:rFonts w:ascii="Arial" w:hAnsi="Arial" w:cs="Arial"/>
        </w:rPr>
        <w:t> </w:t>
      </w:r>
      <w:r w:rsidRPr="00113BF1">
        <w:rPr>
          <w:rFonts w:ascii="Arial" w:hAnsi="Arial" w:cs="Arial"/>
        </w:rPr>
        <w:t>Eurojuste</w:t>
      </w:r>
      <w:r>
        <w:rPr>
          <w:rFonts w:ascii="Arial" w:hAnsi="Arial" w:cs="Arial"/>
        </w:rPr>
        <w:t xml:space="preserve"> </w:t>
      </w:r>
      <w:r w:rsidR="000359B6">
        <w:rPr>
          <w:rFonts w:ascii="Arial" w:hAnsi="Arial" w:cs="Arial"/>
        </w:rPr>
        <w:t xml:space="preserve">aj </w:t>
      </w:r>
      <w:r w:rsidRPr="00113BF1">
        <w:rPr>
          <w:rFonts w:ascii="Arial" w:hAnsi="Arial" w:cs="Arial"/>
        </w:rPr>
        <w:t>v konkrétnych trestných veciach súvisiacich so závažnou  a rozsiahlou trestnou činnosťou, v ktorých sa požadujú úkony právnej pomoci</w:t>
      </w:r>
      <w:r>
        <w:rPr>
          <w:rFonts w:ascii="Arial" w:hAnsi="Arial" w:cs="Arial"/>
        </w:rPr>
        <w:t xml:space="preserve"> </w:t>
      </w:r>
      <w:r w:rsidRPr="00113BF1">
        <w:rPr>
          <w:rFonts w:ascii="Arial" w:hAnsi="Arial" w:cs="Arial"/>
        </w:rPr>
        <w:t>v trestných veciach, koordináci</w:t>
      </w:r>
      <w:r>
        <w:rPr>
          <w:rFonts w:ascii="Arial" w:hAnsi="Arial" w:cs="Arial"/>
        </w:rPr>
        <w:t>a</w:t>
      </w:r>
      <w:r w:rsidRPr="00113BF1">
        <w:rPr>
          <w:rFonts w:ascii="Arial" w:hAnsi="Arial" w:cs="Arial"/>
        </w:rPr>
        <w:t xml:space="preserve"> ich zabezpečovania, najmä ak sa realizujú vo viacerých štátoch, ďalej pri vytváraní spoločných vyšetrovacích tímov a pod. V hodnotenom období  bola zaznamenaná spolupráca v 33 veciach</w:t>
      </w:r>
      <w:r>
        <w:rPr>
          <w:rFonts w:ascii="Arial" w:hAnsi="Arial" w:cs="Arial"/>
        </w:rPr>
        <w:t xml:space="preserve"> </w:t>
      </w:r>
      <w:r w:rsidR="000359B6">
        <w:rPr>
          <w:rFonts w:ascii="Arial" w:hAnsi="Arial" w:cs="Arial"/>
        </w:rPr>
        <w:t xml:space="preserve">     </w:t>
      </w:r>
      <w:r w:rsidRPr="00113BF1">
        <w:rPr>
          <w:rFonts w:ascii="Arial" w:hAnsi="Arial" w:cs="Arial"/>
        </w:rPr>
        <w:t xml:space="preserve">(v roku 2009 </w:t>
      </w:r>
      <w:r w:rsidR="002D3768">
        <w:rPr>
          <w:rFonts w:ascii="Arial" w:hAnsi="Arial" w:cs="Arial"/>
        </w:rPr>
        <w:t>-</w:t>
      </w:r>
      <w:r w:rsidRPr="00113BF1">
        <w:rPr>
          <w:rFonts w:ascii="Arial" w:hAnsi="Arial" w:cs="Arial"/>
        </w:rPr>
        <w:t xml:space="preserve"> 34 vecí, v roku 2008 - 47 vecí).  Najčastejšie išlo o štáty: Veľkú Britániu a Severné Írsko, Taliansko, Spolkovú republiku Nemecko, Belgicko, Maltu, Maďarsko, Rakúsko, ale aj Japonsko a USA.  Spoluprácu možno hodnotiť veľmi pozitívne</w:t>
      </w:r>
      <w:r w:rsidRPr="00154823">
        <w:rPr>
          <w:rFonts w:ascii="Arial" w:hAnsi="Arial" w:cs="Arial"/>
          <w:color w:val="FF0000"/>
        </w:rPr>
        <w:t xml:space="preserve">. </w:t>
      </w:r>
    </w:p>
    <w:p w:rsidR="00357017" w:rsidRPr="00154823" w:rsidP="002701A6">
      <w:pPr>
        <w:tabs>
          <w:tab w:val="left" w:pos="708"/>
          <w:tab w:val="left" w:pos="1416"/>
          <w:tab w:val="left" w:pos="2124"/>
          <w:tab w:val="left" w:pos="2832"/>
          <w:tab w:val="left" w:pos="3540"/>
          <w:tab w:val="left" w:pos="4248"/>
          <w:tab w:val="left" w:pos="4956"/>
          <w:tab w:val="left" w:pos="5664"/>
          <w:tab w:val="left" w:pos="6372"/>
          <w:tab w:val="left" w:pos="7440"/>
        </w:tabs>
        <w:bidi w:val="0"/>
        <w:jc w:val="both"/>
        <w:rPr>
          <w:rFonts w:ascii="Arial" w:hAnsi="Arial" w:cs="Arial"/>
          <w:b/>
          <w:bCs/>
          <w:color w:val="FF0000"/>
        </w:rPr>
      </w:pPr>
      <w:r w:rsidRPr="00154823">
        <w:rPr>
          <w:rFonts w:ascii="Arial" w:hAnsi="Arial" w:cs="Arial"/>
          <w:b/>
          <w:bCs/>
          <w:color w:val="FF0000"/>
        </w:rPr>
        <w:t xml:space="preserve">                                                                               </w:t>
      </w:r>
    </w:p>
    <w:p w:rsidR="00D839D3" w:rsidP="001D1FBF">
      <w:pPr>
        <w:autoSpaceDE w:val="0"/>
        <w:autoSpaceDN w:val="0"/>
        <w:bidi w:val="0"/>
        <w:adjustRightInd w:val="0"/>
        <w:ind w:firstLine="708"/>
        <w:jc w:val="both"/>
        <w:rPr>
          <w:rFonts w:ascii="Arial" w:hAnsi="Arial" w:cs="Arial"/>
        </w:rPr>
      </w:pPr>
      <w:r w:rsidRPr="00113BF1" w:rsidR="00357017">
        <w:rPr>
          <w:rFonts w:ascii="Arial" w:hAnsi="Arial" w:cs="Arial"/>
        </w:rPr>
        <w:t xml:space="preserve">Európska justičná sieť pre spoluprácu v trestných veciach (ďalej </w:t>
      </w:r>
      <w:r w:rsidR="00FF64F7">
        <w:rPr>
          <w:rFonts w:ascii="Arial" w:hAnsi="Arial" w:cs="Arial"/>
        </w:rPr>
        <w:t>„</w:t>
      </w:r>
      <w:r w:rsidRPr="00113BF1" w:rsidR="00357017">
        <w:rPr>
          <w:rFonts w:ascii="Arial" w:hAnsi="Arial" w:cs="Arial"/>
        </w:rPr>
        <w:t>EJN</w:t>
      </w:r>
      <w:r w:rsidR="00FF64F7">
        <w:rPr>
          <w:rFonts w:ascii="Arial" w:hAnsi="Arial" w:cs="Arial"/>
        </w:rPr>
        <w:t>“</w:t>
      </w:r>
      <w:r w:rsidRPr="00113BF1" w:rsidR="00357017">
        <w:rPr>
          <w:rFonts w:ascii="Arial" w:hAnsi="Arial" w:cs="Arial"/>
        </w:rPr>
        <w:t>) bola založená v roku 1998 a Slovenská republika v nej pôsobí prostredníctvom svojich kontaktných bodov od svojho vstupu do Európskej únie v roku 2004. Účelom vytvorenia EJN bolo zlepšenie justičnej spolupráce medzi členskými štátmi Európskej únie najmä v boji proti závažným formám trestnej činnosti. Sieť kontaktných bodov členských štátov je založená na neformálnej a priamej spolupráci a umožňuje poskytovať informácie v trestnom konaní potrebn</w:t>
      </w:r>
      <w:r w:rsidR="00FF64F7">
        <w:rPr>
          <w:rFonts w:ascii="Arial" w:hAnsi="Arial" w:cs="Arial"/>
        </w:rPr>
        <w:t>é</w:t>
      </w:r>
      <w:r w:rsidRPr="00113BF1" w:rsidR="00357017">
        <w:rPr>
          <w:rFonts w:ascii="Arial" w:hAnsi="Arial" w:cs="Arial"/>
        </w:rPr>
        <w:t xml:space="preserve"> pre ďalší procesný postup. Hlavným prínosom je urýchľovanie a zjednodušovanie priamej komunikácie                v trestných veciach.</w:t>
      </w:r>
      <w:r w:rsidR="001D1FBF">
        <w:rPr>
          <w:rFonts w:ascii="Arial" w:hAnsi="Arial" w:cs="Arial"/>
        </w:rPr>
        <w:t xml:space="preserve"> </w:t>
      </w:r>
      <w:r w:rsidRPr="00113BF1" w:rsidR="00357017">
        <w:rPr>
          <w:rFonts w:ascii="Arial" w:hAnsi="Arial" w:cs="Arial"/>
        </w:rPr>
        <w:t>Dva</w:t>
      </w:r>
      <w:r w:rsidR="00357017">
        <w:rPr>
          <w:rFonts w:ascii="Arial" w:hAnsi="Arial" w:cs="Arial"/>
        </w:rPr>
        <w:t xml:space="preserve"> hlavné</w:t>
      </w:r>
      <w:r w:rsidRPr="00113BF1" w:rsidR="00357017">
        <w:rPr>
          <w:rFonts w:ascii="Arial" w:hAnsi="Arial" w:cs="Arial"/>
        </w:rPr>
        <w:t xml:space="preserve"> kontaktné body v rezorte prokuratúry boli aktívne v roku 2010 v 39 prípadoch (v roku 2009</w:t>
      </w:r>
      <w:r w:rsidR="002D3768">
        <w:rPr>
          <w:rFonts w:ascii="Arial" w:hAnsi="Arial" w:cs="Arial"/>
        </w:rPr>
        <w:t xml:space="preserve"> </w:t>
      </w:r>
      <w:r w:rsidR="00FF64F7">
        <w:rPr>
          <w:rFonts w:ascii="Arial" w:hAnsi="Arial" w:cs="Arial"/>
        </w:rPr>
        <w:t>v</w:t>
      </w:r>
      <w:r w:rsidRPr="00113BF1" w:rsidR="00357017">
        <w:rPr>
          <w:rFonts w:ascii="Arial" w:hAnsi="Arial" w:cs="Arial"/>
        </w:rPr>
        <w:t xml:space="preserve"> 52 </w:t>
      </w:r>
      <w:r w:rsidR="00FF64F7">
        <w:rPr>
          <w:rFonts w:ascii="Arial" w:hAnsi="Arial" w:cs="Arial"/>
        </w:rPr>
        <w:t xml:space="preserve">prípadoch a </w:t>
      </w:r>
      <w:r w:rsidRPr="00113BF1" w:rsidR="00357017">
        <w:rPr>
          <w:rFonts w:ascii="Arial" w:hAnsi="Arial" w:cs="Arial"/>
        </w:rPr>
        <w:t xml:space="preserve">v roku 2008 </w:t>
      </w:r>
      <w:r w:rsidR="00FF64F7">
        <w:rPr>
          <w:rFonts w:ascii="Arial" w:hAnsi="Arial" w:cs="Arial"/>
        </w:rPr>
        <w:t>v </w:t>
      </w:r>
      <w:r w:rsidRPr="00113BF1" w:rsidR="00357017">
        <w:rPr>
          <w:rFonts w:ascii="Arial" w:hAnsi="Arial" w:cs="Arial"/>
        </w:rPr>
        <w:t xml:space="preserve">37). Ich </w:t>
      </w:r>
      <w:r w:rsidR="00357017">
        <w:rPr>
          <w:rFonts w:ascii="Arial" w:hAnsi="Arial" w:cs="Arial"/>
        </w:rPr>
        <w:t>najväčší význam spočíval</w:t>
      </w:r>
      <w:r w:rsidRPr="00113BF1" w:rsidR="00357017">
        <w:rPr>
          <w:rFonts w:ascii="Arial" w:hAnsi="Arial" w:cs="Arial"/>
        </w:rPr>
        <w:t xml:space="preserve">  pri urýchľovaní vybavovania žiadostí o právnu pomoc zaslaných zo Slovenskej republiky do cudziny najmä vo väzobných veciach</w:t>
      </w:r>
      <w:r w:rsidR="00357017">
        <w:rPr>
          <w:rFonts w:ascii="Arial" w:hAnsi="Arial" w:cs="Arial"/>
        </w:rPr>
        <w:t>, ako aj</w:t>
      </w:r>
      <w:r w:rsidRPr="00113BF1" w:rsidR="00357017">
        <w:rPr>
          <w:rFonts w:ascii="Arial" w:hAnsi="Arial" w:cs="Arial"/>
        </w:rPr>
        <w:t xml:space="preserve"> v pasívnych právnych pomociach, spočívajúcich v zaistení majetku</w:t>
      </w:r>
      <w:r w:rsidR="00357017">
        <w:rPr>
          <w:rFonts w:ascii="Arial" w:hAnsi="Arial" w:cs="Arial"/>
        </w:rPr>
        <w:t xml:space="preserve"> v</w:t>
      </w:r>
      <w:r w:rsidR="00FF64F7">
        <w:rPr>
          <w:rFonts w:ascii="Arial" w:hAnsi="Arial" w:cs="Arial"/>
        </w:rPr>
        <w:t> </w:t>
      </w:r>
      <w:r w:rsidR="00357017">
        <w:rPr>
          <w:rFonts w:ascii="Arial" w:hAnsi="Arial" w:cs="Arial"/>
        </w:rPr>
        <w:t>S</w:t>
      </w:r>
      <w:r w:rsidR="00FF64F7">
        <w:rPr>
          <w:rFonts w:ascii="Arial" w:hAnsi="Arial" w:cs="Arial"/>
        </w:rPr>
        <w:t>lovenskej republike</w:t>
      </w:r>
      <w:r w:rsidR="00357017">
        <w:rPr>
          <w:rFonts w:ascii="Arial" w:hAnsi="Arial" w:cs="Arial"/>
        </w:rPr>
        <w:t xml:space="preserve">, </w:t>
      </w:r>
      <w:r w:rsidRPr="00113BF1" w:rsidR="00357017">
        <w:rPr>
          <w:rFonts w:ascii="Arial" w:hAnsi="Arial" w:cs="Arial"/>
        </w:rPr>
        <w:t xml:space="preserve"> v procese vykonávania európskych zatýkacích rozkazov a pod. Kontaktné body sa pravidelne zúčastňujú plenárnych zasadnutí EJN (2-krát ročne), súčasťou ktorých sú aj workshopy s prezentáciou národných trestných legislatív. V roku 2010 sa kontaktné body zúčastnili plenárnych zasadnutí EJN v Madride a meste Kotrijk v Belgicku.</w:t>
      </w:r>
    </w:p>
    <w:p w:rsidR="001D1FBF" w:rsidRPr="001D1FBF" w:rsidP="001D1FBF">
      <w:pPr>
        <w:autoSpaceDE w:val="0"/>
        <w:autoSpaceDN w:val="0"/>
        <w:bidi w:val="0"/>
        <w:adjustRightInd w:val="0"/>
        <w:ind w:firstLine="708"/>
        <w:jc w:val="both"/>
        <w:rPr>
          <w:rFonts w:ascii="Arial" w:hAnsi="Arial" w:cs="Arial"/>
        </w:rPr>
      </w:pPr>
    </w:p>
    <w:p w:rsidR="00357017" w:rsidRPr="00D839D3" w:rsidP="00D839D3">
      <w:pPr>
        <w:tabs>
          <w:tab w:val="left" w:pos="0"/>
        </w:tabs>
        <w:autoSpaceDE w:val="0"/>
        <w:autoSpaceDN w:val="0"/>
        <w:bidi w:val="0"/>
        <w:adjustRightInd w:val="0"/>
        <w:spacing w:line="240" w:lineRule="atLeast"/>
        <w:jc w:val="both"/>
        <w:rPr>
          <w:rFonts w:ascii="Arial" w:hAnsi="Arial" w:cs="Arial"/>
          <w:sz w:val="22"/>
          <w:szCs w:val="22"/>
        </w:rPr>
      </w:pPr>
      <w:r w:rsidR="00D839D3">
        <w:rPr>
          <w:rFonts w:ascii="Arial" w:hAnsi="Arial" w:cs="Arial"/>
          <w:sz w:val="22"/>
          <w:szCs w:val="22"/>
        </w:rPr>
        <w:tab/>
      </w:r>
      <w:r w:rsidRPr="00F03CC5">
        <w:rPr>
          <w:rFonts w:ascii="Arial" w:hAnsi="Arial" w:cs="Arial"/>
          <w:color w:val="000000"/>
        </w:rPr>
        <w:t>V</w:t>
      </w:r>
      <w:r w:rsidRPr="00F50C28">
        <w:rPr>
          <w:rFonts w:ascii="Arial" w:hAnsi="Arial" w:cs="Arial"/>
        </w:rPr>
        <w:t>ojensk</w:t>
      </w:r>
      <w:r>
        <w:rPr>
          <w:rFonts w:ascii="Arial" w:hAnsi="Arial" w:cs="Arial"/>
        </w:rPr>
        <w:t>ou</w:t>
      </w:r>
      <w:r w:rsidRPr="00F50C28">
        <w:rPr>
          <w:rFonts w:ascii="Arial" w:hAnsi="Arial" w:cs="Arial"/>
        </w:rPr>
        <w:t xml:space="preserve"> súčas</w:t>
      </w:r>
      <w:r>
        <w:rPr>
          <w:rFonts w:ascii="Arial" w:hAnsi="Arial" w:cs="Arial"/>
        </w:rPr>
        <w:t>ťou</w:t>
      </w:r>
      <w:r w:rsidRPr="00F50C28">
        <w:rPr>
          <w:rFonts w:ascii="Arial" w:hAnsi="Arial" w:cs="Arial"/>
        </w:rPr>
        <w:t xml:space="preserve"> prokuratúry bolo v roku 2010 zaslaných 10 dožiadaní o právnu pomoc do cudziny, iná agenda zaznamenaná nebola. Právny styk s cudzinou vykonávajú priebežne všetci prokurátori</w:t>
      </w:r>
      <w:r w:rsidR="002D3768">
        <w:rPr>
          <w:rFonts w:ascii="Arial" w:hAnsi="Arial" w:cs="Arial"/>
        </w:rPr>
        <w:t>.</w:t>
      </w:r>
    </w:p>
    <w:p w:rsidR="002952E9" w:rsidRPr="003C5F10" w:rsidP="003C5F10">
      <w:pPr>
        <w:bidi w:val="0"/>
        <w:jc w:val="both"/>
        <w:rPr>
          <w:rFonts w:ascii="Arial" w:hAnsi="Arial" w:cs="Arial"/>
          <w:b/>
        </w:rPr>
      </w:pPr>
    </w:p>
    <w:p w:rsidR="00A5627B" w:rsidRPr="003C5F10" w:rsidP="003C5F10">
      <w:pPr>
        <w:bidi w:val="0"/>
        <w:jc w:val="both"/>
        <w:rPr>
          <w:rFonts w:ascii="Arial" w:hAnsi="Arial" w:cs="Arial"/>
          <w:b/>
        </w:rPr>
      </w:pPr>
      <w:r w:rsidRPr="003C5F10">
        <w:rPr>
          <w:rFonts w:ascii="Arial" w:hAnsi="Arial" w:cs="Arial"/>
          <w:b/>
        </w:rPr>
        <w:t xml:space="preserve">2.4.1. </w:t>
      </w:r>
      <w:r w:rsidR="001D717C">
        <w:rPr>
          <w:rFonts w:ascii="Arial" w:hAnsi="Arial" w:cs="Arial"/>
          <w:b/>
        </w:rPr>
        <w:t xml:space="preserve"> </w:t>
      </w:r>
      <w:r w:rsidRPr="003C5F10">
        <w:rPr>
          <w:rFonts w:ascii="Arial" w:hAnsi="Arial" w:cs="Arial"/>
          <w:b/>
        </w:rPr>
        <w:t>Odovzdanie</w:t>
      </w:r>
      <w:r w:rsidR="00145059">
        <w:rPr>
          <w:rFonts w:ascii="Arial" w:hAnsi="Arial" w:cs="Arial"/>
          <w:b/>
        </w:rPr>
        <w:t xml:space="preserve">  </w:t>
      </w:r>
      <w:r w:rsidRPr="003C5F10">
        <w:rPr>
          <w:rFonts w:ascii="Arial" w:hAnsi="Arial" w:cs="Arial"/>
          <w:b/>
        </w:rPr>
        <w:t xml:space="preserve"> trestného konania </w:t>
      </w:r>
      <w:r w:rsidR="00145059">
        <w:rPr>
          <w:rFonts w:ascii="Arial" w:hAnsi="Arial" w:cs="Arial"/>
          <w:b/>
        </w:rPr>
        <w:t xml:space="preserve">  </w:t>
      </w:r>
      <w:r w:rsidRPr="003C5F10">
        <w:rPr>
          <w:rFonts w:ascii="Arial" w:hAnsi="Arial" w:cs="Arial"/>
          <w:b/>
        </w:rPr>
        <w:t xml:space="preserve">do </w:t>
      </w:r>
      <w:r w:rsidR="00145059">
        <w:rPr>
          <w:rFonts w:ascii="Arial" w:hAnsi="Arial" w:cs="Arial"/>
          <w:b/>
        </w:rPr>
        <w:t xml:space="preserve">   </w:t>
      </w:r>
      <w:r w:rsidRPr="003C5F10">
        <w:rPr>
          <w:rFonts w:ascii="Arial" w:hAnsi="Arial" w:cs="Arial"/>
          <w:b/>
        </w:rPr>
        <w:t>cudziny</w:t>
      </w:r>
      <w:r w:rsidR="00145059">
        <w:rPr>
          <w:rFonts w:ascii="Arial" w:hAnsi="Arial" w:cs="Arial"/>
          <w:b/>
        </w:rPr>
        <w:t xml:space="preserve">  </w:t>
      </w:r>
      <w:r w:rsidRPr="003C5F10">
        <w:rPr>
          <w:rFonts w:ascii="Arial" w:hAnsi="Arial" w:cs="Arial"/>
          <w:b/>
        </w:rPr>
        <w:t xml:space="preserve"> a</w:t>
      </w:r>
      <w:r w:rsidR="00145059">
        <w:rPr>
          <w:rFonts w:ascii="Arial" w:hAnsi="Arial" w:cs="Arial"/>
          <w:b/>
        </w:rPr>
        <w:t> </w:t>
      </w:r>
      <w:r w:rsidRPr="003C5F10">
        <w:rPr>
          <w:rFonts w:ascii="Arial" w:hAnsi="Arial" w:cs="Arial"/>
          <w:b/>
        </w:rPr>
        <w:t>preberanie</w:t>
      </w:r>
      <w:r w:rsidR="00145059">
        <w:rPr>
          <w:rFonts w:ascii="Arial" w:hAnsi="Arial" w:cs="Arial"/>
          <w:b/>
        </w:rPr>
        <w:t xml:space="preserve">   </w:t>
      </w:r>
      <w:r w:rsidRPr="003C5F10">
        <w:rPr>
          <w:rFonts w:ascii="Arial" w:hAnsi="Arial" w:cs="Arial"/>
          <w:b/>
        </w:rPr>
        <w:t xml:space="preserve"> trestného   </w:t>
      </w:r>
    </w:p>
    <w:p w:rsidR="00A5627B" w:rsidRPr="003C5F10" w:rsidP="003C5F10">
      <w:pPr>
        <w:bidi w:val="0"/>
        <w:jc w:val="both"/>
        <w:rPr>
          <w:rFonts w:ascii="Arial" w:hAnsi="Arial" w:cs="Arial"/>
          <w:b/>
        </w:rPr>
      </w:pPr>
      <w:r w:rsidR="001D717C">
        <w:rPr>
          <w:rFonts w:ascii="Arial" w:hAnsi="Arial" w:cs="Arial"/>
          <w:b/>
        </w:rPr>
        <w:t xml:space="preserve">           </w:t>
      </w:r>
      <w:r w:rsidRPr="003C5F10">
        <w:rPr>
          <w:rFonts w:ascii="Arial" w:hAnsi="Arial" w:cs="Arial"/>
          <w:b/>
        </w:rPr>
        <w:t xml:space="preserve">konania </w:t>
      </w:r>
      <w:r w:rsidR="001D717C">
        <w:rPr>
          <w:rFonts w:ascii="Arial" w:hAnsi="Arial" w:cs="Arial"/>
          <w:b/>
        </w:rPr>
        <w:t xml:space="preserve"> </w:t>
      </w:r>
      <w:r w:rsidR="00145059">
        <w:rPr>
          <w:rFonts w:ascii="Arial" w:hAnsi="Arial" w:cs="Arial"/>
          <w:b/>
        </w:rPr>
        <w:t xml:space="preserve">  </w:t>
      </w:r>
      <w:r w:rsidRPr="003C5F10">
        <w:rPr>
          <w:rFonts w:ascii="Arial" w:hAnsi="Arial" w:cs="Arial"/>
          <w:b/>
        </w:rPr>
        <w:t>z</w:t>
      </w:r>
      <w:r w:rsidR="00145059">
        <w:rPr>
          <w:rFonts w:ascii="Arial" w:hAnsi="Arial" w:cs="Arial"/>
          <w:b/>
        </w:rPr>
        <w:t> </w:t>
      </w:r>
      <w:r w:rsidRPr="003C5F10">
        <w:rPr>
          <w:rFonts w:ascii="Arial" w:hAnsi="Arial" w:cs="Arial"/>
          <w:b/>
        </w:rPr>
        <w:t>cudziny</w:t>
      </w:r>
      <w:r w:rsidR="00145059">
        <w:rPr>
          <w:rFonts w:ascii="Arial" w:hAnsi="Arial" w:cs="Arial"/>
          <w:b/>
        </w:rPr>
        <w:t xml:space="preserve">  </w:t>
      </w:r>
      <w:r w:rsidRPr="003C5F10">
        <w:rPr>
          <w:rFonts w:ascii="Arial" w:hAnsi="Arial" w:cs="Arial"/>
          <w:b/>
        </w:rPr>
        <w:t xml:space="preserve"> </w:t>
      </w:r>
      <w:r w:rsidR="001D717C">
        <w:rPr>
          <w:rFonts w:ascii="Arial" w:hAnsi="Arial" w:cs="Arial"/>
          <w:b/>
        </w:rPr>
        <w:t xml:space="preserve"> </w:t>
      </w:r>
      <w:r w:rsidRPr="003C5F10">
        <w:rPr>
          <w:rFonts w:ascii="Arial" w:hAnsi="Arial" w:cs="Arial"/>
          <w:b/>
        </w:rPr>
        <w:t xml:space="preserve">(vrátane </w:t>
      </w:r>
      <w:r w:rsidR="00145059">
        <w:rPr>
          <w:rFonts w:ascii="Arial" w:hAnsi="Arial" w:cs="Arial"/>
          <w:b/>
        </w:rPr>
        <w:t xml:space="preserve">  </w:t>
      </w:r>
      <w:r w:rsidR="001D717C">
        <w:rPr>
          <w:rFonts w:ascii="Arial" w:hAnsi="Arial" w:cs="Arial"/>
          <w:b/>
        </w:rPr>
        <w:t xml:space="preserve"> </w:t>
      </w:r>
      <w:r w:rsidRPr="003C5F10">
        <w:rPr>
          <w:rFonts w:ascii="Arial" w:hAnsi="Arial" w:cs="Arial"/>
          <w:b/>
        </w:rPr>
        <w:t xml:space="preserve">odovzdania </w:t>
      </w:r>
      <w:r w:rsidR="00145059">
        <w:rPr>
          <w:rFonts w:ascii="Arial" w:hAnsi="Arial" w:cs="Arial"/>
          <w:b/>
        </w:rPr>
        <w:t xml:space="preserve">  </w:t>
      </w:r>
      <w:r w:rsidRPr="003C5F10" w:rsidR="00390F13">
        <w:rPr>
          <w:rFonts w:ascii="Arial" w:hAnsi="Arial" w:cs="Arial"/>
          <w:b/>
        </w:rPr>
        <w:t xml:space="preserve"> </w:t>
      </w:r>
      <w:r w:rsidRPr="003C5F10">
        <w:rPr>
          <w:rFonts w:ascii="Arial" w:hAnsi="Arial" w:cs="Arial"/>
          <w:b/>
        </w:rPr>
        <w:t>a</w:t>
      </w:r>
      <w:r w:rsidR="00145059">
        <w:rPr>
          <w:rFonts w:ascii="Arial" w:hAnsi="Arial" w:cs="Arial"/>
          <w:b/>
        </w:rPr>
        <w:t xml:space="preserve">  </w:t>
      </w:r>
      <w:r w:rsidRPr="003C5F10" w:rsidR="00390F13">
        <w:rPr>
          <w:rFonts w:ascii="Arial" w:hAnsi="Arial" w:cs="Arial"/>
          <w:b/>
        </w:rPr>
        <w:t> </w:t>
      </w:r>
      <w:r w:rsidRPr="003C5F10">
        <w:rPr>
          <w:rFonts w:ascii="Arial" w:hAnsi="Arial" w:cs="Arial"/>
          <w:b/>
        </w:rPr>
        <w:t>preberania</w:t>
      </w:r>
      <w:r w:rsidRPr="003C5F10" w:rsidR="00390F13">
        <w:rPr>
          <w:rFonts w:ascii="Arial" w:hAnsi="Arial" w:cs="Arial"/>
          <w:b/>
        </w:rPr>
        <w:t xml:space="preserve"> </w:t>
      </w:r>
      <w:r w:rsidRPr="003C5F10">
        <w:rPr>
          <w:rFonts w:ascii="Arial" w:hAnsi="Arial" w:cs="Arial"/>
          <w:b/>
        </w:rPr>
        <w:t xml:space="preserve"> </w:t>
      </w:r>
      <w:r w:rsidR="00145059">
        <w:rPr>
          <w:rFonts w:ascii="Arial" w:hAnsi="Arial" w:cs="Arial"/>
          <w:b/>
        </w:rPr>
        <w:t xml:space="preserve">   </w:t>
      </w:r>
      <w:r w:rsidRPr="003C5F10">
        <w:rPr>
          <w:rFonts w:ascii="Arial" w:hAnsi="Arial" w:cs="Arial"/>
          <w:b/>
        </w:rPr>
        <w:t xml:space="preserve">trestných     </w:t>
      </w:r>
    </w:p>
    <w:p w:rsidR="00A5627B" w:rsidRPr="003C5F10" w:rsidP="003C5F10">
      <w:pPr>
        <w:bidi w:val="0"/>
        <w:jc w:val="both"/>
        <w:rPr>
          <w:rFonts w:ascii="Arial" w:hAnsi="Arial" w:cs="Arial"/>
          <w:b/>
        </w:rPr>
      </w:pPr>
      <w:r w:rsidR="001D717C">
        <w:rPr>
          <w:rFonts w:ascii="Arial" w:hAnsi="Arial" w:cs="Arial"/>
          <w:b/>
        </w:rPr>
        <w:t xml:space="preserve">           </w:t>
      </w:r>
      <w:r w:rsidRPr="003C5F10">
        <w:rPr>
          <w:rFonts w:ascii="Arial" w:hAnsi="Arial" w:cs="Arial"/>
          <w:b/>
        </w:rPr>
        <w:t>oznámení do cudziny a  z  cudziny)</w:t>
      </w:r>
    </w:p>
    <w:p w:rsidR="003C5D50" w:rsidP="00A5627B">
      <w:pPr>
        <w:bidi w:val="0"/>
        <w:spacing w:line="360" w:lineRule="auto"/>
        <w:jc w:val="both"/>
        <w:rPr>
          <w:rFonts w:ascii="Arial" w:hAnsi="Arial" w:cs="Arial"/>
          <w:b/>
        </w:rPr>
      </w:pPr>
    </w:p>
    <w:p w:rsidR="00077553" w:rsidP="001D1FBF">
      <w:pPr>
        <w:bidi w:val="0"/>
        <w:ind w:firstLine="708"/>
        <w:jc w:val="both"/>
        <w:rPr>
          <w:rFonts w:ascii="Arial" w:hAnsi="Arial" w:cs="Arial"/>
        </w:rPr>
      </w:pPr>
      <w:r>
        <w:rPr>
          <w:rFonts w:ascii="Arial" w:hAnsi="Arial" w:cs="Arial"/>
        </w:rPr>
        <w:t>V roku 2010 bolo podaných ministrovi spravodlivosti podľa § 529 Trestného poriadku 141 návrhov na odovzdanie trestného stíhania do cudziny. V roku 2009 bolo podaných 124 návrhov a v roku 2008 to bolo 155 návrhov. Najčastejšie bolo trestné konanie odovzdané do Če</w:t>
      </w:r>
      <w:r w:rsidR="0025064D">
        <w:rPr>
          <w:rFonts w:ascii="Arial" w:hAnsi="Arial" w:cs="Arial"/>
        </w:rPr>
        <w:t xml:space="preserve">skej republiky - </w:t>
      </w:r>
      <w:r>
        <w:rPr>
          <w:rFonts w:ascii="Arial" w:hAnsi="Arial" w:cs="Arial"/>
        </w:rPr>
        <w:t xml:space="preserve">74 trestných stíhaní, do Poľskej republiky - 20, do Maďarskej republiky - 15, na  Ukrajinu </w:t>
      </w:r>
      <w:r w:rsidR="005A1332">
        <w:rPr>
          <w:rFonts w:ascii="Arial" w:hAnsi="Arial" w:cs="Arial"/>
        </w:rPr>
        <w:t>-</w:t>
      </w:r>
      <w:r>
        <w:rPr>
          <w:rFonts w:ascii="Arial" w:hAnsi="Arial" w:cs="Arial"/>
        </w:rPr>
        <w:t xml:space="preserve"> 7, do Spolkovej republiky Nemecko </w:t>
      </w:r>
      <w:r w:rsidR="005A1332">
        <w:rPr>
          <w:rFonts w:ascii="Arial" w:hAnsi="Arial" w:cs="Arial"/>
        </w:rPr>
        <w:t>-</w:t>
      </w:r>
      <w:r>
        <w:rPr>
          <w:rFonts w:ascii="Arial" w:hAnsi="Arial" w:cs="Arial"/>
        </w:rPr>
        <w:t xml:space="preserve"> 5, do R</w:t>
      </w:r>
      <w:r w:rsidR="0025064D">
        <w:rPr>
          <w:rFonts w:ascii="Arial" w:hAnsi="Arial" w:cs="Arial"/>
        </w:rPr>
        <w:t>akúskej republiky  - 4,</w:t>
      </w:r>
      <w:r>
        <w:rPr>
          <w:rFonts w:ascii="Arial" w:hAnsi="Arial" w:cs="Arial"/>
        </w:rPr>
        <w:t xml:space="preserve"> po 3  do Španielskeho kráľovstva a Srbskej republiky,  do Belgického kráľovstva 2, do Švajčiarska, Holandska, Talianska, Čiernej Hory, Lotyšska, Bieloruska a</w:t>
      </w:r>
      <w:r w:rsidR="0025064D">
        <w:rPr>
          <w:rFonts w:ascii="Arial" w:hAnsi="Arial" w:cs="Arial"/>
        </w:rPr>
        <w:t> </w:t>
      </w:r>
      <w:r>
        <w:rPr>
          <w:rFonts w:ascii="Arial" w:hAnsi="Arial" w:cs="Arial"/>
        </w:rPr>
        <w:t>Bulharska</w:t>
      </w:r>
      <w:r w:rsidR="0025064D">
        <w:rPr>
          <w:rFonts w:ascii="Arial" w:hAnsi="Arial" w:cs="Arial"/>
        </w:rPr>
        <w:t xml:space="preserve"> </w:t>
      </w:r>
      <w:r>
        <w:rPr>
          <w:rFonts w:ascii="Arial" w:hAnsi="Arial" w:cs="Arial"/>
        </w:rPr>
        <w:t>po 1 trestnom stíhaní.</w:t>
      </w:r>
    </w:p>
    <w:p w:rsidR="00077553" w:rsidP="00077553">
      <w:pPr>
        <w:tabs>
          <w:tab w:val="left" w:pos="6120"/>
        </w:tabs>
        <w:bidi w:val="0"/>
        <w:jc w:val="both"/>
        <w:rPr>
          <w:rFonts w:ascii="Arial" w:hAnsi="Arial" w:cs="Arial"/>
        </w:rPr>
      </w:pPr>
    </w:p>
    <w:p w:rsidR="00077553" w:rsidP="00077553">
      <w:pPr>
        <w:bidi w:val="0"/>
        <w:ind w:firstLine="708"/>
        <w:jc w:val="both"/>
        <w:rPr>
          <w:rFonts w:ascii="Arial" w:hAnsi="Arial" w:cs="Arial"/>
        </w:rPr>
      </w:pPr>
      <w:r>
        <w:rPr>
          <w:rFonts w:ascii="Arial" w:hAnsi="Arial" w:cs="Arial"/>
        </w:rPr>
        <w:t>Skladba trestných činov cudzincov, ktorých trestné stíhanie bolo odovzdané do cudziny, sa oproti roku 2009 nezmenila. Aj v roku 2010 prevládala majetková trestná činnosť (krádež - § 212, podvod</w:t>
      </w:r>
      <w:r w:rsidR="005A1332">
        <w:rPr>
          <w:rFonts w:ascii="Arial" w:hAnsi="Arial" w:cs="Arial"/>
        </w:rPr>
        <w:t xml:space="preserve"> -</w:t>
      </w:r>
      <w:r>
        <w:rPr>
          <w:rFonts w:ascii="Arial" w:hAnsi="Arial" w:cs="Arial"/>
        </w:rPr>
        <w:t xml:space="preserve"> § 221, sprenevera - § 213) a trestný čin zanedbania povinnej výživy (§ 207). Pomerne časté boli aj trestné činy ublíženia na zdraví súvisiace s dopravnými nehodami (§ 156, § 157, § 158)</w:t>
      </w:r>
      <w:r w:rsidR="005A1332">
        <w:rPr>
          <w:rFonts w:ascii="Arial" w:hAnsi="Arial" w:cs="Arial"/>
        </w:rPr>
        <w:t>,</w:t>
      </w:r>
      <w:r>
        <w:rPr>
          <w:rFonts w:ascii="Arial" w:hAnsi="Arial" w:cs="Arial"/>
        </w:rPr>
        <w:t xml:space="preserve"> ale aj násilná trestná činnosť (lúpež - § 188, znásilnenie - §199), prevádzačstvo</w:t>
      </w:r>
      <w:r w:rsidR="005A1332">
        <w:rPr>
          <w:rFonts w:ascii="Arial" w:hAnsi="Arial" w:cs="Arial"/>
        </w:rPr>
        <w:t xml:space="preserve"> (§ 355</w:t>
      </w:r>
      <w:r w:rsidR="00C95E55">
        <w:rPr>
          <w:rFonts w:ascii="Arial" w:hAnsi="Arial" w:cs="Arial"/>
        </w:rPr>
        <w:t xml:space="preserve"> Trestného zákona</w:t>
      </w:r>
      <w:r w:rsidR="005A1332">
        <w:rPr>
          <w:rFonts w:ascii="Arial" w:hAnsi="Arial" w:cs="Arial"/>
        </w:rPr>
        <w:t>).</w:t>
      </w:r>
      <w:r>
        <w:rPr>
          <w:rFonts w:ascii="Arial" w:hAnsi="Arial" w:cs="Arial"/>
        </w:rPr>
        <w:t xml:space="preserve"> </w:t>
      </w:r>
    </w:p>
    <w:p w:rsidR="00077553" w:rsidP="00077553">
      <w:pPr>
        <w:tabs>
          <w:tab w:val="left" w:pos="5790"/>
        </w:tabs>
        <w:bidi w:val="0"/>
        <w:jc w:val="both"/>
        <w:rPr>
          <w:rFonts w:ascii="Arial" w:hAnsi="Arial" w:cs="Arial"/>
        </w:rPr>
      </w:pPr>
      <w:r>
        <w:rPr>
          <w:rFonts w:ascii="Arial" w:hAnsi="Arial" w:cs="Arial"/>
        </w:rPr>
        <w:tab/>
      </w:r>
    </w:p>
    <w:p w:rsidR="00077553" w:rsidP="00D839D3">
      <w:pPr>
        <w:bidi w:val="0"/>
        <w:jc w:val="both"/>
        <w:rPr>
          <w:rFonts w:ascii="Arial" w:hAnsi="Arial" w:cs="Arial"/>
        </w:rPr>
      </w:pPr>
      <w:r>
        <w:rPr>
          <w:rFonts w:ascii="Arial" w:hAnsi="Arial" w:cs="Arial"/>
        </w:rPr>
        <w:tab/>
        <w:t>V roku 2010 bolo z cudziny prevzatých 112  trestných stíhaní, v  roku 2009 ich bolo 100 a v roku 2008 - 148. Najčastejšie bolo prevzaté trestné stíhanie z Českej republiky (84), Poľskej republiky (7), Maďarskej republiky (5), Rakúskej republiky a Slovinskej republiky  (4),  Spolkovej republiky Nemecko (3), Srbskej republiky a Chorvátskej republiky (2) a Belgického kráľovstva (1).</w:t>
      </w:r>
    </w:p>
    <w:p w:rsidR="00077553" w:rsidP="00077553">
      <w:pPr>
        <w:bidi w:val="0"/>
        <w:jc w:val="both"/>
        <w:rPr>
          <w:rFonts w:ascii="Arial" w:hAnsi="Arial" w:cs="Arial"/>
          <w:b/>
          <w:bCs/>
        </w:rPr>
      </w:pPr>
      <w:r>
        <w:rPr>
          <w:rFonts w:ascii="Arial" w:hAnsi="Arial" w:cs="Arial"/>
          <w:b/>
          <w:bCs/>
        </w:rPr>
        <w:t xml:space="preserve">  </w:t>
      </w:r>
    </w:p>
    <w:p w:rsidR="00077553" w:rsidP="00077553">
      <w:pPr>
        <w:bidi w:val="0"/>
        <w:ind w:firstLine="708"/>
        <w:jc w:val="both"/>
        <w:rPr>
          <w:rFonts w:ascii="Arial" w:hAnsi="Arial" w:cs="Arial"/>
        </w:rPr>
      </w:pPr>
      <w:r>
        <w:rPr>
          <w:rFonts w:ascii="Arial" w:hAnsi="Arial" w:cs="Arial"/>
        </w:rPr>
        <w:t>Občania Slovenskej republiky, ktorých trestné stíhanie bolo prevzaté od cudzozemských justičných orgánov, páchali v cudzine predovšetkým majetkovú trestnú činnosť (krádež - § 212, sprenevera - § 213, podvod - §</w:t>
      </w:r>
      <w:r w:rsidR="005A749B">
        <w:rPr>
          <w:rFonts w:ascii="Arial" w:hAnsi="Arial" w:cs="Arial"/>
        </w:rPr>
        <w:t xml:space="preserve"> </w:t>
      </w:r>
      <w:r>
        <w:rPr>
          <w:rFonts w:ascii="Arial" w:hAnsi="Arial" w:cs="Arial"/>
        </w:rPr>
        <w:t xml:space="preserve">221), trestné činy trestné činy ublíženia na zdraví (§ 157, § 158) ,  trestný čin  zanedbania povinnej výživy  (§ 207), trestný čin lúpeže </w:t>
      </w:r>
      <w:r w:rsidR="005A1332">
        <w:rPr>
          <w:rFonts w:ascii="Arial" w:hAnsi="Arial" w:cs="Arial"/>
        </w:rPr>
        <w:t>(</w:t>
      </w:r>
      <w:r>
        <w:rPr>
          <w:rFonts w:ascii="Arial" w:hAnsi="Arial" w:cs="Arial"/>
        </w:rPr>
        <w:t>§ 188</w:t>
      </w:r>
      <w:r w:rsidR="005A1332">
        <w:rPr>
          <w:rFonts w:ascii="Arial" w:hAnsi="Arial" w:cs="Arial"/>
        </w:rPr>
        <w:t>)</w:t>
      </w:r>
      <w:r>
        <w:rPr>
          <w:rFonts w:ascii="Arial" w:hAnsi="Arial" w:cs="Arial"/>
        </w:rPr>
        <w:t xml:space="preserve">, trestný čin porušovania práv k ochrannej známke, označeniu pôvodu výrobku a obchodnému menu </w:t>
      </w:r>
      <w:r w:rsidR="005A1332">
        <w:rPr>
          <w:rFonts w:ascii="Arial" w:hAnsi="Arial" w:cs="Arial"/>
        </w:rPr>
        <w:t>(</w:t>
      </w:r>
      <w:r>
        <w:rPr>
          <w:rFonts w:ascii="Arial" w:hAnsi="Arial" w:cs="Arial"/>
        </w:rPr>
        <w:t>§ 281</w:t>
      </w:r>
      <w:r w:rsidR="00C95E55">
        <w:rPr>
          <w:rFonts w:ascii="Arial" w:hAnsi="Arial" w:cs="Arial"/>
        </w:rPr>
        <w:t>Trestného zákona</w:t>
      </w:r>
      <w:r w:rsidR="005A1332">
        <w:rPr>
          <w:rFonts w:ascii="Arial" w:hAnsi="Arial" w:cs="Arial"/>
        </w:rPr>
        <w:t>)</w:t>
      </w:r>
      <w:r>
        <w:rPr>
          <w:rFonts w:ascii="Arial" w:hAnsi="Arial" w:cs="Arial"/>
        </w:rPr>
        <w:t xml:space="preserve">  a iné trestné činy. </w:t>
      </w:r>
    </w:p>
    <w:p w:rsidR="00077553" w:rsidP="00077553">
      <w:pPr>
        <w:bidi w:val="0"/>
        <w:ind w:left="708" w:firstLine="708"/>
        <w:jc w:val="both"/>
        <w:rPr>
          <w:rFonts w:ascii="Arial" w:hAnsi="Arial" w:cs="Arial"/>
        </w:rPr>
      </w:pPr>
    </w:p>
    <w:p w:rsidR="00077553" w:rsidP="001D1FBF">
      <w:pPr>
        <w:bidi w:val="0"/>
        <w:ind w:firstLine="708"/>
        <w:jc w:val="both"/>
        <w:rPr>
          <w:rFonts w:ascii="Arial" w:hAnsi="Arial" w:cs="Arial"/>
        </w:rPr>
      </w:pPr>
      <w:r>
        <w:rPr>
          <w:rFonts w:ascii="Arial" w:hAnsi="Arial" w:cs="Arial"/>
        </w:rPr>
        <w:t xml:space="preserve">V roku 2010 bolo do cudziny odovzdané trestné oznámenie na 354 cudzincov.  Počet trestných oznámení v porovnaní s rokom 2009 opäť stúpol   o 67  trestných oznámení (v roku 2009 </w:t>
      </w:r>
      <w:r w:rsidR="00BF00FE">
        <w:rPr>
          <w:rFonts w:ascii="Arial" w:hAnsi="Arial" w:cs="Arial"/>
        </w:rPr>
        <w:t>-</w:t>
      </w:r>
      <w:r>
        <w:rPr>
          <w:rFonts w:ascii="Arial" w:hAnsi="Arial" w:cs="Arial"/>
        </w:rPr>
        <w:t xml:space="preserve"> 287</w:t>
      </w:r>
      <w:r w:rsidR="005A1332">
        <w:rPr>
          <w:rFonts w:ascii="Arial" w:hAnsi="Arial" w:cs="Arial"/>
        </w:rPr>
        <w:t xml:space="preserve">, </w:t>
      </w:r>
      <w:r>
        <w:rPr>
          <w:rFonts w:ascii="Arial" w:hAnsi="Arial" w:cs="Arial"/>
        </w:rPr>
        <w:t xml:space="preserve">v roku 2008 - 221). Táto skutočnosť súvisí najmä s tým, že oznamovatelia </w:t>
      </w:r>
      <w:r w:rsidR="00B26884">
        <w:rPr>
          <w:rFonts w:ascii="Arial" w:hAnsi="Arial" w:cs="Arial"/>
        </w:rPr>
        <w:t>-</w:t>
      </w:r>
      <w:r>
        <w:rPr>
          <w:rFonts w:ascii="Arial" w:hAnsi="Arial" w:cs="Arial"/>
        </w:rPr>
        <w:t xml:space="preserve"> poškodení,</w:t>
      </w:r>
      <w:r w:rsidR="005A1332">
        <w:rPr>
          <w:rFonts w:ascii="Arial" w:hAnsi="Arial" w:cs="Arial"/>
        </w:rPr>
        <w:t xml:space="preserve"> na</w:t>
      </w:r>
      <w:r>
        <w:rPr>
          <w:rFonts w:ascii="Arial" w:hAnsi="Arial" w:cs="Arial"/>
        </w:rPr>
        <w:t xml:space="preserve"> ktorý</w:t>
      </w:r>
      <w:r w:rsidR="005A1332">
        <w:rPr>
          <w:rFonts w:ascii="Arial" w:hAnsi="Arial" w:cs="Arial"/>
        </w:rPr>
        <w:t>ch</w:t>
      </w:r>
      <w:r>
        <w:rPr>
          <w:rFonts w:ascii="Arial" w:hAnsi="Arial" w:cs="Arial"/>
        </w:rPr>
        <w:t xml:space="preserve"> bol spáchaný trestný čin v inom členskom štáte Európskej únie, podávajú trestné oznámenia až po návrate z cudziny do Slovenskej republiky ( ust. § 196 odsek 3 a 4 Trestného poriadku). </w:t>
      </w:r>
      <w:r w:rsidR="001D1FBF">
        <w:rPr>
          <w:rFonts w:ascii="Arial" w:hAnsi="Arial" w:cs="Arial"/>
        </w:rPr>
        <w:t xml:space="preserve"> </w:t>
      </w:r>
      <w:r>
        <w:rPr>
          <w:rFonts w:ascii="Arial" w:hAnsi="Arial" w:cs="Arial"/>
        </w:rPr>
        <w:t>Najčastejšie bolo odovzdávané trestné oznámeni</w:t>
      </w:r>
      <w:r w:rsidR="001D1FBF">
        <w:rPr>
          <w:rFonts w:ascii="Arial" w:hAnsi="Arial" w:cs="Arial"/>
        </w:rPr>
        <w:t xml:space="preserve">e do Českej republiky  </w:t>
      </w:r>
      <w:r>
        <w:rPr>
          <w:rFonts w:ascii="Arial" w:hAnsi="Arial" w:cs="Arial"/>
        </w:rPr>
        <w:t xml:space="preserve">(200), Rakúskej republiky (30), Poľskej republiky (26), Maďarskej republiky (20), Spolkovej republiky Nemecko (15), Veľkej Británie a Severného Írska (15), pričom pri týchto štátoch bol zaznamenaný nárast odovzdaných trestných oznámení. Pri </w:t>
      </w:r>
      <w:r w:rsidR="00C95E55">
        <w:rPr>
          <w:rFonts w:ascii="Arial" w:hAnsi="Arial" w:cs="Arial"/>
        </w:rPr>
        <w:t>ostat</w:t>
      </w:r>
      <w:r>
        <w:rPr>
          <w:rFonts w:ascii="Arial" w:hAnsi="Arial" w:cs="Arial"/>
        </w:rPr>
        <w:t xml:space="preserve">ných štátoch počty odovzdaných trestných oznámení sú nasledovné: do Talianska 11, do Španielskeho kráľovstva 5, do Francúzska a Grécka po 4, do Švajčiarska, Rumunska, Srbska a Cyprus po 3, do Bulharska, Belgicka a na Ukrajinu po 2, do Ruska, Moldavska, Turecka, Holandska, Jordánska a Srí Lanku po </w:t>
      </w:r>
      <w:r w:rsidR="001D1FBF">
        <w:rPr>
          <w:rFonts w:ascii="Arial" w:hAnsi="Arial" w:cs="Arial"/>
        </w:rPr>
        <w:t>jednom.</w:t>
      </w:r>
      <w:r>
        <w:rPr>
          <w:rFonts w:ascii="Arial" w:hAnsi="Arial" w:cs="Arial"/>
        </w:rPr>
        <w:t xml:space="preserve"> Rovnako ako pri odovzdaných trestných stíhaniach, aj v týchto prípadoch sa jednalo o  majetkovú trestnú činnosť (krádež - § 212, podvod -   § 221, sprenevera - § 213), neoprávnené vyrobenie a používanie elektronického platobného prostriedku a inej platobnej karty (§ 219), ďalej trestný čin zanedbania povinnej výživy (§ 207),  trestné činy ublíženia na zdraví (§</w:t>
      </w:r>
      <w:r w:rsidR="005A749B">
        <w:rPr>
          <w:rFonts w:ascii="Arial" w:hAnsi="Arial" w:cs="Arial"/>
        </w:rPr>
        <w:t xml:space="preserve"> </w:t>
      </w:r>
      <w:r>
        <w:rPr>
          <w:rFonts w:ascii="Arial" w:hAnsi="Arial" w:cs="Arial"/>
        </w:rPr>
        <w:t xml:space="preserve">157, § 158), trestný čin lúpeže </w:t>
      </w:r>
      <w:r w:rsidR="005A1332">
        <w:rPr>
          <w:rFonts w:ascii="Arial" w:hAnsi="Arial" w:cs="Arial"/>
        </w:rPr>
        <w:t>(</w:t>
      </w:r>
      <w:r>
        <w:rPr>
          <w:rFonts w:ascii="Arial" w:hAnsi="Arial" w:cs="Arial"/>
        </w:rPr>
        <w:t>§ 188</w:t>
      </w:r>
      <w:r w:rsidR="005A1332">
        <w:rPr>
          <w:rFonts w:ascii="Arial" w:hAnsi="Arial" w:cs="Arial"/>
        </w:rPr>
        <w:t>)</w:t>
      </w:r>
      <w:r>
        <w:rPr>
          <w:rFonts w:ascii="Arial" w:hAnsi="Arial" w:cs="Arial"/>
        </w:rPr>
        <w:t xml:space="preserve"> a vydierania </w:t>
      </w:r>
      <w:r w:rsidR="005A1332">
        <w:rPr>
          <w:rFonts w:ascii="Arial" w:hAnsi="Arial" w:cs="Arial"/>
        </w:rPr>
        <w:t>(</w:t>
      </w:r>
      <w:r>
        <w:rPr>
          <w:rFonts w:ascii="Arial" w:hAnsi="Arial" w:cs="Arial"/>
        </w:rPr>
        <w:t>§ 189</w:t>
      </w:r>
      <w:r w:rsidR="005A1332">
        <w:rPr>
          <w:rFonts w:ascii="Arial" w:hAnsi="Arial" w:cs="Arial"/>
        </w:rPr>
        <w:t>)</w:t>
      </w:r>
      <w:r>
        <w:rPr>
          <w:rFonts w:ascii="Arial" w:hAnsi="Arial" w:cs="Arial"/>
        </w:rPr>
        <w:t xml:space="preserve">, prečin ohrozenia pod vplyvom návykovej látky </w:t>
      </w:r>
      <w:r w:rsidR="005A1332">
        <w:rPr>
          <w:rFonts w:ascii="Arial" w:hAnsi="Arial" w:cs="Arial"/>
        </w:rPr>
        <w:t>(</w:t>
      </w:r>
      <w:r w:rsidR="00C95E55">
        <w:rPr>
          <w:rFonts w:ascii="Arial" w:hAnsi="Arial" w:cs="Arial"/>
        </w:rPr>
        <w:t xml:space="preserve">§ </w:t>
      </w:r>
      <w:r w:rsidR="00BF00FE">
        <w:rPr>
          <w:rFonts w:ascii="Arial" w:hAnsi="Arial" w:cs="Arial"/>
        </w:rPr>
        <w:t>289</w:t>
      </w:r>
      <w:r w:rsidR="00C95E55">
        <w:rPr>
          <w:rFonts w:ascii="Arial" w:hAnsi="Arial" w:cs="Arial"/>
        </w:rPr>
        <w:t xml:space="preserve"> Trestného zákona</w:t>
      </w:r>
      <w:r w:rsidR="00BF00FE">
        <w:rPr>
          <w:rFonts w:ascii="Arial" w:hAnsi="Arial" w:cs="Arial"/>
        </w:rPr>
        <w:t>)</w:t>
      </w:r>
      <w:r w:rsidRPr="00C95E55" w:rsidR="00C95E55">
        <w:rPr>
          <w:rFonts w:ascii="Arial" w:hAnsi="Arial" w:cs="Arial"/>
        </w:rPr>
        <w:t xml:space="preserve"> </w:t>
      </w:r>
      <w:r w:rsidR="00C95E55">
        <w:rPr>
          <w:rFonts w:ascii="Arial" w:hAnsi="Arial" w:cs="Arial"/>
        </w:rPr>
        <w:t>a iné</w:t>
      </w:r>
      <w:r>
        <w:rPr>
          <w:rFonts w:ascii="Arial" w:hAnsi="Arial" w:cs="Arial"/>
        </w:rPr>
        <w:t xml:space="preserve">. </w:t>
      </w:r>
    </w:p>
    <w:p w:rsidR="00077553" w:rsidP="00077553">
      <w:pPr>
        <w:bidi w:val="0"/>
        <w:jc w:val="both"/>
        <w:rPr>
          <w:rFonts w:ascii="Arial" w:hAnsi="Arial" w:cs="Arial"/>
          <w:b/>
          <w:bCs/>
        </w:rPr>
      </w:pPr>
    </w:p>
    <w:p w:rsidR="00275478" w:rsidP="001D1FBF">
      <w:pPr>
        <w:bidi w:val="0"/>
        <w:ind w:firstLine="708"/>
        <w:jc w:val="both"/>
        <w:rPr>
          <w:rFonts w:ascii="Arial" w:hAnsi="Arial" w:cs="Arial"/>
        </w:rPr>
      </w:pPr>
      <w:r w:rsidR="00077553">
        <w:rPr>
          <w:rFonts w:ascii="Arial" w:hAnsi="Arial" w:cs="Arial"/>
        </w:rPr>
        <w:t xml:space="preserve">V roku 2010 bolo od cudzozemských justičných orgánov prijatých 578 trestných oznámení na občanov Slovenskej republiky, čo bol nárast oproti roku 2009 o 121, kedy bolo prijatých 457 trestných oznámení (v roku 2008 - 475). Najpočetnejšiu skupinu tvorili trestné oznámenia prevzaté z Českej republiky </w:t>
      </w:r>
      <w:r w:rsidR="00C95E55">
        <w:rPr>
          <w:rFonts w:ascii="Arial" w:hAnsi="Arial" w:cs="Arial"/>
        </w:rPr>
        <w:t>(</w:t>
      </w:r>
      <w:r w:rsidR="00077553">
        <w:rPr>
          <w:rFonts w:ascii="Arial" w:hAnsi="Arial" w:cs="Arial"/>
        </w:rPr>
        <w:t>450</w:t>
      </w:r>
      <w:r w:rsidR="00C95E55">
        <w:rPr>
          <w:rFonts w:ascii="Arial" w:hAnsi="Arial" w:cs="Arial"/>
        </w:rPr>
        <w:t>)</w:t>
      </w:r>
      <w:r w:rsidR="00077553">
        <w:rPr>
          <w:rFonts w:ascii="Arial" w:hAnsi="Arial" w:cs="Arial"/>
        </w:rPr>
        <w:t xml:space="preserve">, čo je nárast o 192 trestných oznámení oproti roku 2009 (358), nasledovali trestné oznámenia z Maďarskej republiky </w:t>
      </w:r>
      <w:r w:rsidR="00C95E55">
        <w:rPr>
          <w:rFonts w:ascii="Arial" w:hAnsi="Arial" w:cs="Arial"/>
        </w:rPr>
        <w:t>(</w:t>
      </w:r>
      <w:r w:rsidR="00077553">
        <w:rPr>
          <w:rFonts w:ascii="Arial" w:hAnsi="Arial" w:cs="Arial"/>
        </w:rPr>
        <w:t>54</w:t>
      </w:r>
      <w:r w:rsidR="00C95E55">
        <w:rPr>
          <w:rFonts w:ascii="Arial" w:hAnsi="Arial" w:cs="Arial"/>
        </w:rPr>
        <w:t>,</w:t>
      </w:r>
      <w:r w:rsidR="00077553">
        <w:rPr>
          <w:rFonts w:ascii="Arial" w:hAnsi="Arial" w:cs="Arial"/>
        </w:rPr>
        <w:t xml:space="preserve"> v roku 2009 - </w:t>
      </w:r>
      <w:r w:rsidR="00BF00FE">
        <w:rPr>
          <w:rFonts w:ascii="Arial" w:hAnsi="Arial" w:cs="Arial"/>
        </w:rPr>
        <w:t xml:space="preserve">31),  </w:t>
      </w:r>
      <w:r w:rsidR="00077553">
        <w:rPr>
          <w:rFonts w:ascii="Arial" w:hAnsi="Arial" w:cs="Arial"/>
        </w:rPr>
        <w:t xml:space="preserve">z Rakúskej republiky </w:t>
      </w:r>
      <w:r w:rsidR="00C95E55">
        <w:rPr>
          <w:rFonts w:ascii="Arial" w:hAnsi="Arial" w:cs="Arial"/>
        </w:rPr>
        <w:t>(</w:t>
      </w:r>
      <w:r w:rsidR="00077553">
        <w:rPr>
          <w:rFonts w:ascii="Arial" w:hAnsi="Arial" w:cs="Arial"/>
        </w:rPr>
        <w:t>48</w:t>
      </w:r>
      <w:r w:rsidR="00C95E55">
        <w:rPr>
          <w:rFonts w:ascii="Arial" w:hAnsi="Arial" w:cs="Arial"/>
        </w:rPr>
        <w:t>,</w:t>
      </w:r>
      <w:r w:rsidR="00D839D3">
        <w:rPr>
          <w:rFonts w:ascii="Arial" w:hAnsi="Arial" w:cs="Arial"/>
        </w:rPr>
        <w:t xml:space="preserve">   </w:t>
      </w:r>
      <w:r w:rsidR="00C95E55">
        <w:rPr>
          <w:rFonts w:ascii="Arial" w:hAnsi="Arial" w:cs="Arial"/>
        </w:rPr>
        <w:t xml:space="preserve"> </w:t>
      </w:r>
      <w:r w:rsidR="00077553">
        <w:rPr>
          <w:rFonts w:ascii="Arial" w:hAnsi="Arial" w:cs="Arial"/>
        </w:rPr>
        <w:t xml:space="preserve">v roku 2009 - 28). Pri </w:t>
      </w:r>
      <w:r w:rsidR="00DD3A3C">
        <w:rPr>
          <w:rFonts w:ascii="Arial" w:hAnsi="Arial" w:cs="Arial"/>
        </w:rPr>
        <w:t>ostat</w:t>
      </w:r>
      <w:r w:rsidR="00077553">
        <w:rPr>
          <w:rFonts w:ascii="Arial" w:hAnsi="Arial" w:cs="Arial"/>
        </w:rPr>
        <w:t>ných štátoch počty prijatých trestných oznámení nezaznamenali výraznejšie zmeny a sú nasledovné: z Poľskej republiky 13, zo Spolkovej republiky Nemecko 9, z Chorvátska 2 a po 1 trestnom oznámení z Talianska</w:t>
      </w:r>
      <w:r w:rsidR="001D1FBF">
        <w:rPr>
          <w:rFonts w:ascii="Arial" w:hAnsi="Arial" w:cs="Arial"/>
        </w:rPr>
        <w:t xml:space="preserve"> a Španielska.</w:t>
        <w:tab/>
      </w:r>
      <w:r w:rsidR="00077553">
        <w:rPr>
          <w:rFonts w:ascii="Arial" w:hAnsi="Arial" w:cs="Arial"/>
        </w:rPr>
        <w:t>Najviac trestných oznámení sa týkalo podozrenia zo spáchania majetkových trestných činov  (krádež - § 212, podvod - § 221, úverový podvod - § 222</w:t>
      </w:r>
      <w:r w:rsidR="00DD3A3C">
        <w:rPr>
          <w:rFonts w:ascii="Arial" w:hAnsi="Arial" w:cs="Arial"/>
        </w:rPr>
        <w:t xml:space="preserve">, sprenevera - § 213)  a trestného </w:t>
      </w:r>
      <w:r w:rsidR="00077553">
        <w:rPr>
          <w:rFonts w:ascii="Arial" w:hAnsi="Arial" w:cs="Arial"/>
        </w:rPr>
        <w:t xml:space="preserve">činu zanedbania povinnej výživy </w:t>
      </w:r>
      <w:r w:rsidR="001D1FBF">
        <w:rPr>
          <w:rFonts w:ascii="Arial" w:hAnsi="Arial" w:cs="Arial"/>
        </w:rPr>
        <w:t xml:space="preserve">  </w:t>
      </w:r>
      <w:r w:rsidR="00077553">
        <w:rPr>
          <w:rFonts w:ascii="Arial" w:hAnsi="Arial" w:cs="Arial"/>
        </w:rPr>
        <w:t xml:space="preserve">(§ 207), ďalej nasledujú trestné činy proti slobode a ľudskej dôstojnosti (lúpež - </w:t>
      </w:r>
      <w:r w:rsidR="001D1FBF">
        <w:rPr>
          <w:rFonts w:ascii="Arial" w:hAnsi="Arial" w:cs="Arial"/>
        </w:rPr>
        <w:t xml:space="preserve">        </w:t>
      </w:r>
      <w:r w:rsidR="00077553">
        <w:rPr>
          <w:rFonts w:ascii="Arial" w:hAnsi="Arial" w:cs="Arial"/>
        </w:rPr>
        <w:t>§ 188, vydieranie - § 189),  trestné činy proti životu a zdraviu (§ 155, § 156, §</w:t>
      </w:r>
      <w:r w:rsidR="005A749B">
        <w:rPr>
          <w:rFonts w:ascii="Arial" w:hAnsi="Arial" w:cs="Arial"/>
        </w:rPr>
        <w:t xml:space="preserve"> </w:t>
      </w:r>
      <w:r w:rsidR="00077553">
        <w:rPr>
          <w:rFonts w:ascii="Arial" w:hAnsi="Arial" w:cs="Arial"/>
        </w:rPr>
        <w:t xml:space="preserve">157, </w:t>
      </w:r>
      <w:r w:rsidR="001D1FBF">
        <w:rPr>
          <w:rFonts w:ascii="Arial" w:hAnsi="Arial" w:cs="Arial"/>
        </w:rPr>
        <w:t xml:space="preserve">    </w:t>
      </w:r>
      <w:r w:rsidR="00077553">
        <w:rPr>
          <w:rFonts w:ascii="Arial" w:hAnsi="Arial" w:cs="Arial"/>
        </w:rPr>
        <w:t xml:space="preserve">§ 158), trestný čin výtržníctva </w:t>
      </w:r>
      <w:r w:rsidR="00DD3A3C">
        <w:rPr>
          <w:rFonts w:ascii="Arial" w:hAnsi="Arial" w:cs="Arial"/>
        </w:rPr>
        <w:t>(</w:t>
      </w:r>
      <w:r w:rsidR="00077553">
        <w:rPr>
          <w:rFonts w:ascii="Arial" w:hAnsi="Arial" w:cs="Arial"/>
        </w:rPr>
        <w:t>§ 364</w:t>
      </w:r>
      <w:r w:rsidR="00DD3A3C">
        <w:rPr>
          <w:rFonts w:ascii="Arial" w:hAnsi="Arial" w:cs="Arial"/>
        </w:rPr>
        <w:t>)</w:t>
      </w:r>
      <w:r w:rsidR="00077553">
        <w:rPr>
          <w:rFonts w:ascii="Arial" w:hAnsi="Arial" w:cs="Arial"/>
        </w:rPr>
        <w:t>, a vyskytli sa i  trestné činy súvisiace s drogami (§ 172</w:t>
      </w:r>
      <w:r w:rsidR="00A27C81">
        <w:rPr>
          <w:rFonts w:ascii="Arial" w:hAnsi="Arial" w:cs="Arial"/>
        </w:rPr>
        <w:t xml:space="preserve"> Trestného zákona</w:t>
      </w:r>
      <w:r w:rsidR="00077553">
        <w:rPr>
          <w:rFonts w:ascii="Arial" w:hAnsi="Arial" w:cs="Arial"/>
        </w:rPr>
        <w:t xml:space="preserve">) a iné. </w:t>
      </w:r>
    </w:p>
    <w:p w:rsidR="000451B7" w:rsidRPr="000451B7" w:rsidP="000451B7">
      <w:pPr>
        <w:bidi w:val="0"/>
        <w:ind w:firstLine="708"/>
        <w:jc w:val="both"/>
        <w:rPr>
          <w:rFonts w:ascii="Arial" w:hAnsi="Arial" w:cs="Arial"/>
        </w:rPr>
      </w:pPr>
    </w:p>
    <w:p w:rsidR="00A5627B" w:rsidP="003C5D50">
      <w:pPr>
        <w:bidi w:val="0"/>
        <w:ind w:firstLine="708"/>
        <w:jc w:val="both"/>
        <w:rPr>
          <w:rFonts w:ascii="Arial" w:hAnsi="Arial" w:cs="Arial"/>
        </w:rPr>
      </w:pPr>
      <w:r w:rsidRPr="003C5D50" w:rsidR="003C5D50">
        <w:rPr>
          <w:rFonts w:ascii="Arial" w:hAnsi="Arial" w:cs="Arial"/>
        </w:rPr>
        <w:t>V sledovanom období nedošlo k žiadnemu prípadu prevzatia trestného stíhania z cudziny ani k odovzdaniu trestného konania do cudziny</w:t>
      </w:r>
      <w:r w:rsidR="00DD3A3C">
        <w:rPr>
          <w:rFonts w:ascii="Arial" w:hAnsi="Arial" w:cs="Arial"/>
        </w:rPr>
        <w:t xml:space="preserve"> vojenskými prokuratúrami</w:t>
      </w:r>
      <w:r w:rsidRPr="003C5D50" w:rsidR="003C5D50">
        <w:rPr>
          <w:rFonts w:ascii="Arial" w:hAnsi="Arial" w:cs="Arial"/>
        </w:rPr>
        <w:t>.</w:t>
      </w:r>
    </w:p>
    <w:p w:rsidR="003C5D50" w:rsidRPr="003C5D50" w:rsidP="003C5D50">
      <w:pPr>
        <w:bidi w:val="0"/>
        <w:ind w:firstLine="708"/>
        <w:jc w:val="both"/>
        <w:rPr>
          <w:rFonts w:ascii="Arial" w:hAnsi="Arial" w:cs="Arial"/>
        </w:rPr>
      </w:pPr>
    </w:p>
    <w:p w:rsidR="00513A9A" w:rsidP="00582743">
      <w:pPr>
        <w:numPr>
          <w:ilvl w:val="2"/>
          <w:numId w:val="34"/>
        </w:numPr>
        <w:bidi w:val="0"/>
        <w:spacing w:line="360" w:lineRule="auto"/>
        <w:jc w:val="both"/>
        <w:rPr>
          <w:rFonts w:ascii="Arial" w:hAnsi="Arial" w:cs="Arial"/>
          <w:b/>
        </w:rPr>
      </w:pPr>
      <w:r w:rsidR="00A5627B">
        <w:rPr>
          <w:rFonts w:ascii="Arial" w:hAnsi="Arial" w:cs="Arial"/>
          <w:b/>
        </w:rPr>
        <w:t xml:space="preserve">Medzinárodná právna spolupráca </w:t>
      </w:r>
    </w:p>
    <w:p w:rsidR="00931572" w:rsidP="000C0A31">
      <w:pPr>
        <w:bidi w:val="0"/>
        <w:ind w:firstLine="708"/>
        <w:jc w:val="both"/>
        <w:rPr>
          <w:rFonts w:ascii="Arial" w:hAnsi="Arial" w:cs="Arial"/>
        </w:rPr>
      </w:pPr>
      <w:r>
        <w:rPr>
          <w:rFonts w:ascii="Arial" w:hAnsi="Arial" w:cs="Arial"/>
        </w:rPr>
        <w:t>Právna pomoc v trestných veciach vo vzťahu k cudzine je vykonávaná v súčinnosti s cudzozemskými justičnými orgánmi na základe medzinárodných zmlúv, ktorými je Slovenská republika viazaná a na základe ustanovení piatej hlavy, piatej časti Trestného poriadku. Právna pomoc sa rozdeľuje na tzv. pasívnu právnu pomoc, ktorou sa rozumie vykonávanie úkonov trestného konania slovenskými justičnými orgánmi na území Slovenskej republiky na základe žiadostí cudzích orgánov a tzv. aktívnu právnu pomoc, ktorou sa rozumie vykonávanie úkonov v cudzine na základe žiadostí slovenských justičných orgánov. Generálna prokuratúra zabezpečuje vzájomnú právnu pomoc prostredníctvom ústredných justičných orgánov dožadovaných alebo dožadujúcich štátov. Právny styk s Českou republikou, Rakúskou republikou, Maďarskou republikou a Poľskou republikou je   dlhodobo realizovaný priamo okresnými a krajskými prokuratúrami v rámci priameho právneho styku zakotveného v medzinárodných zmluvách s uvedenými krajinami. Po nadobudnutí platnosti Dohovoru o vzájomnej pomoci v trestných veciach medzi členskými štátmi Európskej únie z 29.5.2000  (od 1.</w:t>
      </w:r>
      <w:r w:rsidR="00D20A69">
        <w:rPr>
          <w:rFonts w:ascii="Arial" w:hAnsi="Arial" w:cs="Arial"/>
        </w:rPr>
        <w:t xml:space="preserve"> </w:t>
      </w:r>
      <w:r>
        <w:rPr>
          <w:rFonts w:ascii="Arial" w:hAnsi="Arial" w:cs="Arial"/>
        </w:rPr>
        <w:t>10.</w:t>
      </w:r>
      <w:r w:rsidR="00D20A69">
        <w:rPr>
          <w:rFonts w:ascii="Arial" w:hAnsi="Arial" w:cs="Arial"/>
        </w:rPr>
        <w:t xml:space="preserve"> </w:t>
      </w:r>
      <w:r>
        <w:rPr>
          <w:rFonts w:ascii="Arial" w:hAnsi="Arial" w:cs="Arial"/>
        </w:rPr>
        <w:t>2006) sa priamy právny styk rozšíril aj na ďalšie štáty Európskej únie, ktoré ratifikovali tento dohovor.</w:t>
      </w:r>
    </w:p>
    <w:p w:rsidR="00CC394F" w:rsidP="00931572">
      <w:pPr>
        <w:bidi w:val="0"/>
        <w:jc w:val="both"/>
        <w:rPr>
          <w:rFonts w:ascii="Arial" w:hAnsi="Arial" w:cs="Arial"/>
          <w:b/>
          <w:bCs/>
        </w:rPr>
      </w:pPr>
    </w:p>
    <w:p w:rsidR="00931572" w:rsidP="00931572">
      <w:pPr>
        <w:bidi w:val="0"/>
        <w:jc w:val="both"/>
        <w:rPr>
          <w:rFonts w:ascii="Arial" w:hAnsi="Arial" w:cs="Arial"/>
          <w:b/>
          <w:bCs/>
        </w:rPr>
      </w:pPr>
      <w:r>
        <w:rPr>
          <w:rFonts w:ascii="Arial" w:hAnsi="Arial" w:cs="Arial"/>
          <w:b/>
          <w:bCs/>
        </w:rPr>
        <w:t>Pasívna právna pomoc</w:t>
      </w:r>
    </w:p>
    <w:p w:rsidR="00931572" w:rsidP="00931572">
      <w:pPr>
        <w:bidi w:val="0"/>
        <w:jc w:val="both"/>
        <w:rPr>
          <w:rFonts w:ascii="Arial" w:hAnsi="Arial" w:cs="Arial"/>
        </w:rPr>
      </w:pPr>
    </w:p>
    <w:p w:rsidR="004E1447" w:rsidP="00931572">
      <w:pPr>
        <w:bidi w:val="0"/>
        <w:jc w:val="both"/>
        <w:rPr>
          <w:rFonts w:ascii="Arial" w:hAnsi="Arial" w:cs="Arial"/>
        </w:rPr>
      </w:pPr>
      <w:r w:rsidR="00931572">
        <w:rPr>
          <w:rFonts w:ascii="Arial" w:hAnsi="Arial" w:cs="Arial"/>
        </w:rPr>
        <w:tab/>
        <w:t>V roku 2010 bolo na prokuratúry Slovenskej republiky doručených 1</w:t>
      </w:r>
      <w:r w:rsidR="00340EA0">
        <w:rPr>
          <w:rFonts w:ascii="Arial" w:hAnsi="Arial" w:cs="Arial"/>
        </w:rPr>
        <w:t xml:space="preserve"> </w:t>
      </w:r>
      <w:r w:rsidR="00931572">
        <w:rPr>
          <w:rFonts w:ascii="Arial" w:hAnsi="Arial" w:cs="Arial"/>
        </w:rPr>
        <w:t>710 žiadostí o poskytnutie právnej pomoci. V porovnaní s rokom 2009 išlo o zvýšenie, pretože vtedy bolo doručených 1</w:t>
      </w:r>
      <w:r w:rsidR="00340EA0">
        <w:rPr>
          <w:rFonts w:ascii="Arial" w:hAnsi="Arial" w:cs="Arial"/>
        </w:rPr>
        <w:t xml:space="preserve"> </w:t>
      </w:r>
      <w:r w:rsidR="00931572">
        <w:rPr>
          <w:rFonts w:ascii="Arial" w:hAnsi="Arial" w:cs="Arial"/>
        </w:rPr>
        <w:t>556 žiadostí o právnu pomoc. V roku 2008 bolo doručených 1</w:t>
      </w:r>
      <w:r w:rsidR="00340EA0">
        <w:rPr>
          <w:rFonts w:ascii="Arial" w:hAnsi="Arial" w:cs="Arial"/>
        </w:rPr>
        <w:t xml:space="preserve"> </w:t>
      </w:r>
      <w:r w:rsidR="00931572">
        <w:rPr>
          <w:rFonts w:ascii="Arial" w:hAnsi="Arial" w:cs="Arial"/>
        </w:rPr>
        <w:t>372 žiadostí o právnu pomoc. Vzhľadom na stabilne stúpajúci počet doručených žiadostí o právnu pomoc z cudziny je možné konštatovať, že ide o trvalý trend.</w:t>
      </w:r>
    </w:p>
    <w:p w:rsidR="00D839D3" w:rsidP="00931572">
      <w:pPr>
        <w:bidi w:val="0"/>
        <w:jc w:val="both"/>
        <w:rPr>
          <w:rFonts w:ascii="Arial" w:hAnsi="Arial" w:cs="Arial"/>
        </w:rPr>
      </w:pPr>
    </w:p>
    <w:p w:rsidR="00931572" w:rsidP="00D839D3">
      <w:pPr>
        <w:bidi w:val="0"/>
        <w:ind w:firstLine="708"/>
        <w:jc w:val="both"/>
        <w:rPr>
          <w:rFonts w:ascii="Arial" w:hAnsi="Arial" w:cs="Arial"/>
        </w:rPr>
      </w:pPr>
      <w:r>
        <w:rPr>
          <w:rFonts w:ascii="Arial" w:hAnsi="Arial" w:cs="Arial"/>
        </w:rPr>
        <w:t>Nápad žiadostí o právnu pomoc podľa dožadujúcich štátov :</w:t>
      </w:r>
    </w:p>
    <w:tbl>
      <w:tblPr>
        <w:tblStyle w:val="TableGrid"/>
        <w:tblW w:w="8983" w:type="dxa"/>
        <w:tblInd w:w="55" w:type="dxa"/>
        <w:tblLook w:val="01E0"/>
      </w:tblPr>
      <w:tblGrid>
        <w:gridCol w:w="3382"/>
        <w:gridCol w:w="861"/>
        <w:gridCol w:w="360"/>
        <w:gridCol w:w="3370"/>
        <w:gridCol w:w="1010"/>
      </w:tblGrid>
      <w:tr>
        <w:tblPrEx>
          <w:tblW w:w="8983" w:type="dxa"/>
          <w:tblInd w:w="55" w:type="dxa"/>
          <w:tblLook w:val="01E0"/>
        </w:tblPrEx>
        <w:trPr>
          <w:trHeight w:val="315"/>
        </w:trPr>
        <w:tc>
          <w:tcPr>
            <w:tcW w:w="3382" w:type="dxa"/>
            <w:tcBorders>
              <w:top w:val="single" w:sz="4" w:space="0" w:color="auto"/>
              <w:left w:val="single" w:sz="4" w:space="0" w:color="auto"/>
              <w:bottom w:val="single" w:sz="4" w:space="0" w:color="auto"/>
              <w:right w:val="single" w:sz="4" w:space="0" w:color="auto"/>
            </w:tcBorders>
            <w:noWrap/>
            <w:textDirection w:val="lrTb"/>
            <w:vAlign w:val="top"/>
          </w:tcPr>
          <w:p w:rsidR="00931572" w:rsidP="00AC4C0F">
            <w:pPr>
              <w:bidi w:val="0"/>
              <w:jc w:val="center"/>
              <w:rPr>
                <w:rFonts w:ascii="Arial" w:hAnsi="Arial" w:cs="Arial"/>
              </w:rPr>
            </w:pPr>
            <w:r>
              <w:rPr>
                <w:rFonts w:ascii="Arial" w:hAnsi="Arial" w:cs="Arial"/>
              </w:rPr>
              <w:t>Štát</w:t>
            </w:r>
          </w:p>
        </w:tc>
        <w:tc>
          <w:tcPr>
            <w:tcW w:w="861" w:type="dxa"/>
            <w:tcBorders>
              <w:top w:val="single" w:sz="4" w:space="0" w:color="auto"/>
              <w:left w:val="single" w:sz="4" w:space="0" w:color="auto"/>
              <w:bottom w:val="single" w:sz="4" w:space="0" w:color="auto"/>
              <w:right w:val="single" w:sz="4" w:space="0" w:color="auto"/>
            </w:tcBorders>
            <w:noWrap/>
            <w:textDirection w:val="lrTb"/>
            <w:vAlign w:val="top"/>
          </w:tcPr>
          <w:p w:rsidR="00931572" w:rsidP="00AC4C0F">
            <w:pPr>
              <w:bidi w:val="0"/>
              <w:jc w:val="center"/>
              <w:rPr>
                <w:rFonts w:ascii="Arial" w:hAnsi="Arial" w:cs="Arial"/>
              </w:rPr>
            </w:pPr>
            <w:r>
              <w:rPr>
                <w:rFonts w:ascii="Arial" w:hAnsi="Arial" w:cs="Arial"/>
              </w:rPr>
              <w:t>Počet</w:t>
            </w:r>
          </w:p>
        </w:tc>
        <w:tc>
          <w:tcPr>
            <w:tcW w:w="360" w:type="dxa"/>
            <w:tcBorders>
              <w:top w:val="single" w:sz="4" w:space="0" w:color="auto"/>
              <w:left w:val="single" w:sz="4" w:space="0" w:color="auto"/>
              <w:bottom w:val="single" w:sz="4" w:space="0" w:color="auto"/>
              <w:right w:val="single" w:sz="4" w:space="0" w:color="auto"/>
            </w:tcBorders>
            <w:noWrap/>
            <w:textDirection w:val="lrTb"/>
            <w:vAlign w:val="top"/>
          </w:tcPr>
          <w:p w:rsidR="00931572" w:rsidP="00AC4C0F">
            <w:pPr>
              <w:bidi w:val="0"/>
              <w:jc w:val="center"/>
              <w:rPr>
                <w:rFonts w:ascii="Arial" w:hAnsi="Arial" w:cs="Arial"/>
              </w:rPr>
            </w:pPr>
          </w:p>
        </w:tc>
        <w:tc>
          <w:tcPr>
            <w:tcW w:w="3370" w:type="dxa"/>
            <w:tcBorders>
              <w:top w:val="single" w:sz="4" w:space="0" w:color="auto"/>
              <w:left w:val="single" w:sz="4" w:space="0" w:color="auto"/>
              <w:bottom w:val="single" w:sz="4" w:space="0" w:color="auto"/>
              <w:right w:val="single" w:sz="4" w:space="0" w:color="auto"/>
            </w:tcBorders>
            <w:noWrap/>
            <w:textDirection w:val="lrTb"/>
            <w:vAlign w:val="top"/>
          </w:tcPr>
          <w:p w:rsidR="00931572" w:rsidP="00AC4C0F">
            <w:pPr>
              <w:bidi w:val="0"/>
              <w:jc w:val="center"/>
              <w:rPr>
                <w:rFonts w:ascii="Arial" w:hAnsi="Arial" w:cs="Arial"/>
              </w:rPr>
            </w:pPr>
            <w:r>
              <w:rPr>
                <w:rFonts w:ascii="Arial" w:hAnsi="Arial" w:cs="Arial"/>
              </w:rPr>
              <w:t>Štát</w:t>
            </w:r>
          </w:p>
          <w:p w:rsidR="00931572" w:rsidP="00AC4C0F">
            <w:pPr>
              <w:bidi w:val="0"/>
              <w:jc w:val="center"/>
              <w:rPr>
                <w:rFonts w:ascii="Arial" w:hAnsi="Arial" w:cs="Arial"/>
              </w:rPr>
            </w:pPr>
          </w:p>
        </w:tc>
        <w:tc>
          <w:tcPr>
            <w:tcW w:w="1010" w:type="dxa"/>
            <w:tcBorders>
              <w:top w:val="single" w:sz="4" w:space="0" w:color="auto"/>
              <w:left w:val="single" w:sz="4" w:space="0" w:color="auto"/>
              <w:bottom w:val="single" w:sz="4" w:space="0" w:color="auto"/>
              <w:right w:val="single" w:sz="4" w:space="0" w:color="auto"/>
            </w:tcBorders>
            <w:noWrap/>
            <w:textDirection w:val="lrTb"/>
            <w:vAlign w:val="top"/>
          </w:tcPr>
          <w:p w:rsidR="00931572" w:rsidP="00AC4C0F">
            <w:pPr>
              <w:bidi w:val="0"/>
              <w:jc w:val="center"/>
              <w:rPr>
                <w:rFonts w:ascii="Arial" w:hAnsi="Arial" w:cs="Arial"/>
              </w:rPr>
            </w:pPr>
            <w:r>
              <w:rPr>
                <w:rFonts w:ascii="Arial" w:hAnsi="Arial" w:cs="Arial"/>
              </w:rPr>
              <w:t>Počet</w:t>
            </w:r>
          </w:p>
        </w:tc>
      </w:tr>
      <w:tr>
        <w:tblPrEx>
          <w:tblW w:w="8983" w:type="dxa"/>
          <w:tblInd w:w="55" w:type="dxa"/>
          <w:tblLook w:val="01E0"/>
        </w:tblPrEx>
        <w:trPr>
          <w:trHeight w:val="315"/>
        </w:trPr>
        <w:tc>
          <w:tcPr>
            <w:tcW w:w="3382" w:type="dxa"/>
            <w:tcBorders>
              <w:top w:val="single" w:sz="4" w:space="0" w:color="auto"/>
              <w:left w:val="single" w:sz="4" w:space="0" w:color="auto"/>
              <w:bottom w:val="single" w:sz="4" w:space="0" w:color="auto"/>
              <w:right w:val="single" w:sz="4" w:space="0" w:color="auto"/>
            </w:tcBorders>
            <w:noWrap/>
            <w:textDirection w:val="lrTb"/>
            <w:vAlign w:val="top"/>
          </w:tcPr>
          <w:p w:rsidR="00931572" w:rsidP="00AC4C0F">
            <w:pPr>
              <w:bidi w:val="0"/>
              <w:rPr>
                <w:rFonts w:ascii="Arial" w:hAnsi="Arial" w:cs="Arial"/>
              </w:rPr>
            </w:pPr>
            <w:r>
              <w:rPr>
                <w:rFonts w:ascii="Arial" w:hAnsi="Arial" w:cs="Arial"/>
              </w:rPr>
              <w:t>Česká republika</w:t>
            </w:r>
          </w:p>
        </w:tc>
        <w:tc>
          <w:tcPr>
            <w:tcW w:w="861" w:type="dxa"/>
            <w:tcBorders>
              <w:top w:val="single" w:sz="4" w:space="0" w:color="auto"/>
              <w:left w:val="single" w:sz="4" w:space="0" w:color="auto"/>
              <w:bottom w:val="single" w:sz="4" w:space="0" w:color="auto"/>
              <w:right w:val="single" w:sz="4" w:space="0" w:color="auto"/>
            </w:tcBorders>
            <w:noWrap/>
            <w:textDirection w:val="lrTb"/>
            <w:vAlign w:val="top"/>
          </w:tcPr>
          <w:p w:rsidR="00931572" w:rsidP="00AC4C0F">
            <w:pPr>
              <w:bidi w:val="0"/>
              <w:jc w:val="center"/>
              <w:rPr>
                <w:rFonts w:ascii="Arial" w:hAnsi="Arial" w:cs="Arial"/>
              </w:rPr>
            </w:pPr>
            <w:r>
              <w:rPr>
                <w:rFonts w:ascii="Arial" w:hAnsi="Arial" w:cs="Arial"/>
              </w:rPr>
              <w:t>839</w:t>
            </w:r>
          </w:p>
        </w:tc>
        <w:tc>
          <w:tcPr>
            <w:tcW w:w="360" w:type="dxa"/>
            <w:tcBorders>
              <w:top w:val="single" w:sz="4" w:space="0" w:color="auto"/>
              <w:left w:val="single" w:sz="4" w:space="0" w:color="auto"/>
              <w:bottom w:val="single" w:sz="4" w:space="0" w:color="auto"/>
              <w:right w:val="single" w:sz="4" w:space="0" w:color="auto"/>
            </w:tcBorders>
            <w:noWrap/>
            <w:textDirection w:val="lrTb"/>
            <w:vAlign w:val="top"/>
          </w:tcPr>
          <w:p w:rsidR="00931572" w:rsidP="00AC4C0F">
            <w:pPr>
              <w:bidi w:val="0"/>
              <w:rPr>
                <w:rFonts w:ascii="Arial" w:hAnsi="Arial" w:cs="Arial"/>
                <w:sz w:val="20"/>
                <w:szCs w:val="20"/>
              </w:rPr>
            </w:pPr>
          </w:p>
        </w:tc>
        <w:tc>
          <w:tcPr>
            <w:tcW w:w="3370" w:type="dxa"/>
            <w:tcBorders>
              <w:top w:val="single" w:sz="4" w:space="0" w:color="auto"/>
              <w:left w:val="single" w:sz="4" w:space="0" w:color="auto"/>
              <w:bottom w:val="single" w:sz="4" w:space="0" w:color="auto"/>
              <w:right w:val="single" w:sz="4" w:space="0" w:color="auto"/>
            </w:tcBorders>
            <w:noWrap/>
            <w:textDirection w:val="lrTb"/>
            <w:vAlign w:val="top"/>
          </w:tcPr>
          <w:p w:rsidR="00931572" w:rsidP="00AC4C0F">
            <w:pPr>
              <w:bidi w:val="0"/>
              <w:rPr>
                <w:rFonts w:ascii="Arial" w:hAnsi="Arial" w:cs="Arial"/>
              </w:rPr>
            </w:pPr>
            <w:r>
              <w:rPr>
                <w:rFonts w:ascii="Arial" w:hAnsi="Arial" w:cs="Arial"/>
              </w:rPr>
              <w:t>Holandsko</w:t>
            </w:r>
          </w:p>
        </w:tc>
        <w:tc>
          <w:tcPr>
            <w:tcW w:w="1010" w:type="dxa"/>
            <w:tcBorders>
              <w:top w:val="single" w:sz="4" w:space="0" w:color="auto"/>
              <w:left w:val="single" w:sz="4" w:space="0" w:color="auto"/>
              <w:bottom w:val="single" w:sz="4" w:space="0" w:color="auto"/>
              <w:right w:val="single" w:sz="4" w:space="0" w:color="auto"/>
            </w:tcBorders>
            <w:noWrap/>
            <w:textDirection w:val="lrTb"/>
            <w:vAlign w:val="top"/>
          </w:tcPr>
          <w:p w:rsidR="00931572" w:rsidP="00AC4C0F">
            <w:pPr>
              <w:bidi w:val="0"/>
              <w:ind w:left="-17" w:firstLine="17"/>
              <w:jc w:val="center"/>
              <w:rPr>
                <w:rFonts w:ascii="Arial" w:hAnsi="Arial" w:cs="Arial"/>
              </w:rPr>
            </w:pPr>
            <w:r>
              <w:rPr>
                <w:rFonts w:ascii="Arial" w:hAnsi="Arial" w:cs="Arial"/>
              </w:rPr>
              <w:t>4</w:t>
            </w:r>
          </w:p>
        </w:tc>
      </w:tr>
      <w:tr>
        <w:tblPrEx>
          <w:tblW w:w="8983" w:type="dxa"/>
          <w:tblInd w:w="55" w:type="dxa"/>
          <w:tblLook w:val="01E0"/>
        </w:tblPrEx>
        <w:trPr>
          <w:trHeight w:val="315"/>
        </w:trPr>
        <w:tc>
          <w:tcPr>
            <w:tcW w:w="3382" w:type="dxa"/>
            <w:tcBorders>
              <w:top w:val="single" w:sz="4" w:space="0" w:color="auto"/>
              <w:left w:val="single" w:sz="4" w:space="0" w:color="auto"/>
              <w:bottom w:val="single" w:sz="4" w:space="0" w:color="auto"/>
              <w:right w:val="single" w:sz="4" w:space="0" w:color="auto"/>
            </w:tcBorders>
            <w:noWrap/>
            <w:textDirection w:val="lrTb"/>
            <w:vAlign w:val="top"/>
          </w:tcPr>
          <w:p w:rsidR="00931572" w:rsidP="00AC4C0F">
            <w:pPr>
              <w:bidi w:val="0"/>
              <w:rPr>
                <w:rFonts w:ascii="Arial" w:hAnsi="Arial" w:cs="Arial"/>
              </w:rPr>
            </w:pPr>
            <w:r>
              <w:rPr>
                <w:rFonts w:ascii="Arial" w:hAnsi="Arial" w:cs="Arial"/>
              </w:rPr>
              <w:t>Maďarská republika</w:t>
            </w:r>
          </w:p>
        </w:tc>
        <w:tc>
          <w:tcPr>
            <w:tcW w:w="861" w:type="dxa"/>
            <w:tcBorders>
              <w:top w:val="single" w:sz="4" w:space="0" w:color="auto"/>
              <w:left w:val="single" w:sz="4" w:space="0" w:color="auto"/>
              <w:bottom w:val="single" w:sz="4" w:space="0" w:color="auto"/>
              <w:right w:val="single" w:sz="4" w:space="0" w:color="auto"/>
            </w:tcBorders>
            <w:noWrap/>
            <w:textDirection w:val="lrTb"/>
            <w:vAlign w:val="top"/>
          </w:tcPr>
          <w:p w:rsidR="00931572" w:rsidP="00AC4C0F">
            <w:pPr>
              <w:bidi w:val="0"/>
              <w:jc w:val="center"/>
              <w:rPr>
                <w:rFonts w:ascii="Arial" w:hAnsi="Arial" w:cs="Arial"/>
              </w:rPr>
            </w:pPr>
            <w:r>
              <w:rPr>
                <w:rFonts w:ascii="Arial" w:hAnsi="Arial" w:cs="Arial"/>
              </w:rPr>
              <w:t>316</w:t>
            </w:r>
          </w:p>
        </w:tc>
        <w:tc>
          <w:tcPr>
            <w:tcW w:w="360" w:type="dxa"/>
            <w:tcBorders>
              <w:top w:val="single" w:sz="4" w:space="0" w:color="auto"/>
              <w:left w:val="single" w:sz="4" w:space="0" w:color="auto"/>
              <w:bottom w:val="single" w:sz="4" w:space="0" w:color="auto"/>
              <w:right w:val="single" w:sz="4" w:space="0" w:color="auto"/>
            </w:tcBorders>
            <w:noWrap/>
            <w:textDirection w:val="lrTb"/>
            <w:vAlign w:val="top"/>
          </w:tcPr>
          <w:p w:rsidR="00931572" w:rsidP="00AC4C0F">
            <w:pPr>
              <w:bidi w:val="0"/>
              <w:rPr>
                <w:rFonts w:ascii="Arial" w:hAnsi="Arial" w:cs="Arial"/>
                <w:sz w:val="20"/>
                <w:szCs w:val="20"/>
              </w:rPr>
            </w:pPr>
          </w:p>
        </w:tc>
        <w:tc>
          <w:tcPr>
            <w:tcW w:w="3370" w:type="dxa"/>
            <w:tcBorders>
              <w:top w:val="single" w:sz="4" w:space="0" w:color="auto"/>
              <w:left w:val="single" w:sz="4" w:space="0" w:color="auto"/>
              <w:bottom w:val="single" w:sz="4" w:space="0" w:color="auto"/>
              <w:right w:val="single" w:sz="4" w:space="0" w:color="auto"/>
            </w:tcBorders>
            <w:noWrap/>
            <w:textDirection w:val="lrTb"/>
            <w:vAlign w:val="top"/>
          </w:tcPr>
          <w:p w:rsidR="00931572" w:rsidP="00AC4C0F">
            <w:pPr>
              <w:bidi w:val="0"/>
              <w:rPr>
                <w:rFonts w:ascii="Arial" w:hAnsi="Arial" w:cs="Arial"/>
              </w:rPr>
            </w:pPr>
            <w:r>
              <w:rPr>
                <w:rFonts w:ascii="Arial" w:hAnsi="Arial" w:cs="Arial"/>
              </w:rPr>
              <w:t>Lotyšsko</w:t>
            </w:r>
          </w:p>
        </w:tc>
        <w:tc>
          <w:tcPr>
            <w:tcW w:w="1010" w:type="dxa"/>
            <w:tcBorders>
              <w:top w:val="single" w:sz="4" w:space="0" w:color="auto"/>
              <w:left w:val="single" w:sz="4" w:space="0" w:color="auto"/>
              <w:bottom w:val="single" w:sz="4" w:space="0" w:color="auto"/>
              <w:right w:val="single" w:sz="4" w:space="0" w:color="auto"/>
            </w:tcBorders>
            <w:noWrap/>
            <w:textDirection w:val="lrTb"/>
            <w:vAlign w:val="top"/>
          </w:tcPr>
          <w:p w:rsidR="00931572" w:rsidP="00AC4C0F">
            <w:pPr>
              <w:bidi w:val="0"/>
              <w:ind w:left="-17" w:firstLine="17"/>
              <w:jc w:val="center"/>
              <w:rPr>
                <w:rFonts w:ascii="Arial" w:hAnsi="Arial" w:cs="Arial"/>
              </w:rPr>
            </w:pPr>
            <w:r>
              <w:rPr>
                <w:rFonts w:ascii="Arial" w:hAnsi="Arial" w:cs="Arial"/>
              </w:rPr>
              <w:t>4</w:t>
            </w:r>
          </w:p>
        </w:tc>
      </w:tr>
      <w:tr>
        <w:tblPrEx>
          <w:tblW w:w="8983" w:type="dxa"/>
          <w:tblInd w:w="55" w:type="dxa"/>
          <w:tblLook w:val="01E0"/>
        </w:tblPrEx>
        <w:trPr>
          <w:trHeight w:val="315"/>
        </w:trPr>
        <w:tc>
          <w:tcPr>
            <w:tcW w:w="3382" w:type="dxa"/>
            <w:tcBorders>
              <w:top w:val="single" w:sz="4" w:space="0" w:color="auto"/>
              <w:left w:val="single" w:sz="4" w:space="0" w:color="auto"/>
              <w:bottom w:val="single" w:sz="4" w:space="0" w:color="auto"/>
              <w:right w:val="single" w:sz="4" w:space="0" w:color="auto"/>
            </w:tcBorders>
            <w:noWrap/>
            <w:textDirection w:val="lrTb"/>
            <w:vAlign w:val="top"/>
          </w:tcPr>
          <w:p w:rsidR="00931572" w:rsidP="00AC4C0F">
            <w:pPr>
              <w:bidi w:val="0"/>
              <w:rPr>
                <w:rFonts w:ascii="Arial" w:hAnsi="Arial" w:cs="Arial"/>
              </w:rPr>
            </w:pPr>
            <w:r>
              <w:rPr>
                <w:rFonts w:ascii="Arial" w:hAnsi="Arial" w:cs="Arial"/>
              </w:rPr>
              <w:t>Spolková republika Nemecko</w:t>
            </w:r>
          </w:p>
        </w:tc>
        <w:tc>
          <w:tcPr>
            <w:tcW w:w="861" w:type="dxa"/>
            <w:tcBorders>
              <w:top w:val="single" w:sz="4" w:space="0" w:color="auto"/>
              <w:left w:val="single" w:sz="4" w:space="0" w:color="auto"/>
              <w:bottom w:val="single" w:sz="4" w:space="0" w:color="auto"/>
              <w:right w:val="single" w:sz="4" w:space="0" w:color="auto"/>
            </w:tcBorders>
            <w:noWrap/>
            <w:textDirection w:val="lrTb"/>
            <w:vAlign w:val="top"/>
          </w:tcPr>
          <w:p w:rsidR="00931572" w:rsidP="00AC4C0F">
            <w:pPr>
              <w:bidi w:val="0"/>
              <w:jc w:val="center"/>
              <w:rPr>
                <w:rFonts w:ascii="Arial" w:hAnsi="Arial" w:cs="Arial"/>
              </w:rPr>
            </w:pPr>
            <w:r>
              <w:rPr>
                <w:rFonts w:ascii="Arial" w:hAnsi="Arial" w:cs="Arial"/>
              </w:rPr>
              <w:t>150</w:t>
            </w:r>
          </w:p>
        </w:tc>
        <w:tc>
          <w:tcPr>
            <w:tcW w:w="360" w:type="dxa"/>
            <w:tcBorders>
              <w:top w:val="single" w:sz="4" w:space="0" w:color="auto"/>
              <w:left w:val="single" w:sz="4" w:space="0" w:color="auto"/>
              <w:bottom w:val="single" w:sz="4" w:space="0" w:color="auto"/>
              <w:right w:val="single" w:sz="4" w:space="0" w:color="auto"/>
            </w:tcBorders>
            <w:noWrap/>
            <w:textDirection w:val="lrTb"/>
            <w:vAlign w:val="top"/>
          </w:tcPr>
          <w:p w:rsidR="00931572" w:rsidP="00AC4C0F">
            <w:pPr>
              <w:bidi w:val="0"/>
              <w:rPr>
                <w:rFonts w:ascii="Arial" w:hAnsi="Arial" w:cs="Arial"/>
                <w:sz w:val="20"/>
                <w:szCs w:val="20"/>
              </w:rPr>
            </w:pPr>
          </w:p>
        </w:tc>
        <w:tc>
          <w:tcPr>
            <w:tcW w:w="3370" w:type="dxa"/>
            <w:tcBorders>
              <w:top w:val="single" w:sz="4" w:space="0" w:color="auto"/>
              <w:left w:val="single" w:sz="4" w:space="0" w:color="auto"/>
              <w:bottom w:val="single" w:sz="4" w:space="0" w:color="auto"/>
              <w:right w:val="single" w:sz="4" w:space="0" w:color="auto"/>
            </w:tcBorders>
            <w:noWrap/>
            <w:textDirection w:val="lrTb"/>
            <w:vAlign w:val="top"/>
          </w:tcPr>
          <w:p w:rsidR="00931572" w:rsidP="00AC4C0F">
            <w:pPr>
              <w:bidi w:val="0"/>
              <w:rPr>
                <w:rFonts w:ascii="Arial" w:hAnsi="Arial" w:cs="Arial"/>
              </w:rPr>
            </w:pPr>
            <w:r>
              <w:rPr>
                <w:rFonts w:ascii="Arial" w:hAnsi="Arial" w:cs="Arial"/>
              </w:rPr>
              <w:t>Španielsko</w:t>
            </w:r>
          </w:p>
        </w:tc>
        <w:tc>
          <w:tcPr>
            <w:tcW w:w="1010" w:type="dxa"/>
            <w:tcBorders>
              <w:top w:val="single" w:sz="4" w:space="0" w:color="auto"/>
              <w:left w:val="single" w:sz="4" w:space="0" w:color="auto"/>
              <w:bottom w:val="single" w:sz="4" w:space="0" w:color="auto"/>
              <w:right w:val="single" w:sz="4" w:space="0" w:color="auto"/>
            </w:tcBorders>
            <w:noWrap/>
            <w:textDirection w:val="lrTb"/>
            <w:vAlign w:val="top"/>
          </w:tcPr>
          <w:p w:rsidR="00931572" w:rsidP="00AC4C0F">
            <w:pPr>
              <w:bidi w:val="0"/>
              <w:jc w:val="center"/>
              <w:rPr>
                <w:rFonts w:ascii="Arial" w:hAnsi="Arial" w:cs="Arial"/>
              </w:rPr>
            </w:pPr>
            <w:r>
              <w:rPr>
                <w:rFonts w:ascii="Arial" w:hAnsi="Arial" w:cs="Arial"/>
              </w:rPr>
              <w:t>3</w:t>
            </w:r>
          </w:p>
        </w:tc>
      </w:tr>
      <w:tr>
        <w:tblPrEx>
          <w:tblW w:w="8983" w:type="dxa"/>
          <w:tblInd w:w="55" w:type="dxa"/>
          <w:tblLook w:val="01E0"/>
        </w:tblPrEx>
        <w:trPr>
          <w:trHeight w:val="300"/>
        </w:trPr>
        <w:tc>
          <w:tcPr>
            <w:tcW w:w="3382" w:type="dxa"/>
            <w:tcBorders>
              <w:top w:val="single" w:sz="4" w:space="0" w:color="auto"/>
              <w:left w:val="single" w:sz="4" w:space="0" w:color="auto"/>
              <w:bottom w:val="single" w:sz="4" w:space="0" w:color="auto"/>
              <w:right w:val="single" w:sz="4" w:space="0" w:color="auto"/>
            </w:tcBorders>
            <w:noWrap/>
            <w:textDirection w:val="lrTb"/>
            <w:vAlign w:val="top"/>
          </w:tcPr>
          <w:p w:rsidR="00931572" w:rsidP="00AC4C0F">
            <w:pPr>
              <w:bidi w:val="0"/>
              <w:rPr>
                <w:rFonts w:ascii="Arial" w:hAnsi="Arial" w:cs="Arial"/>
              </w:rPr>
            </w:pPr>
            <w:r>
              <w:rPr>
                <w:rFonts w:ascii="Arial" w:hAnsi="Arial" w:cs="Arial"/>
              </w:rPr>
              <w:t>Poľská republika</w:t>
            </w:r>
          </w:p>
        </w:tc>
        <w:tc>
          <w:tcPr>
            <w:tcW w:w="861" w:type="dxa"/>
            <w:tcBorders>
              <w:top w:val="single" w:sz="4" w:space="0" w:color="auto"/>
              <w:left w:val="single" w:sz="4" w:space="0" w:color="auto"/>
              <w:bottom w:val="single" w:sz="4" w:space="0" w:color="auto"/>
              <w:right w:val="single" w:sz="4" w:space="0" w:color="auto"/>
            </w:tcBorders>
            <w:noWrap/>
            <w:textDirection w:val="lrTb"/>
            <w:vAlign w:val="top"/>
          </w:tcPr>
          <w:p w:rsidR="00931572" w:rsidP="00AC4C0F">
            <w:pPr>
              <w:bidi w:val="0"/>
              <w:jc w:val="center"/>
              <w:rPr>
                <w:rFonts w:ascii="Arial" w:hAnsi="Arial" w:cs="Arial"/>
              </w:rPr>
            </w:pPr>
            <w:r>
              <w:rPr>
                <w:rFonts w:ascii="Arial" w:hAnsi="Arial" w:cs="Arial"/>
              </w:rPr>
              <w:t>140</w:t>
            </w:r>
          </w:p>
        </w:tc>
        <w:tc>
          <w:tcPr>
            <w:tcW w:w="360" w:type="dxa"/>
            <w:tcBorders>
              <w:top w:val="single" w:sz="4" w:space="0" w:color="auto"/>
              <w:left w:val="single" w:sz="4" w:space="0" w:color="auto"/>
              <w:bottom w:val="single" w:sz="4" w:space="0" w:color="auto"/>
              <w:right w:val="single" w:sz="4" w:space="0" w:color="auto"/>
            </w:tcBorders>
            <w:noWrap/>
            <w:textDirection w:val="lrTb"/>
            <w:vAlign w:val="top"/>
          </w:tcPr>
          <w:p w:rsidR="00931572" w:rsidP="00AC4C0F">
            <w:pPr>
              <w:bidi w:val="0"/>
              <w:rPr>
                <w:rFonts w:ascii="Arial" w:hAnsi="Arial" w:cs="Arial"/>
                <w:sz w:val="20"/>
                <w:szCs w:val="20"/>
              </w:rPr>
            </w:pPr>
          </w:p>
        </w:tc>
        <w:tc>
          <w:tcPr>
            <w:tcW w:w="3370" w:type="dxa"/>
            <w:tcBorders>
              <w:top w:val="single" w:sz="4" w:space="0" w:color="auto"/>
              <w:left w:val="single" w:sz="4" w:space="0" w:color="auto"/>
              <w:bottom w:val="single" w:sz="4" w:space="0" w:color="auto"/>
              <w:right w:val="single" w:sz="4" w:space="0" w:color="auto"/>
            </w:tcBorders>
            <w:noWrap/>
            <w:textDirection w:val="lrTb"/>
            <w:vAlign w:val="top"/>
          </w:tcPr>
          <w:p w:rsidR="00931572" w:rsidP="00AC4C0F">
            <w:pPr>
              <w:bidi w:val="0"/>
              <w:rPr>
                <w:rFonts w:ascii="Arial" w:hAnsi="Arial" w:cs="Arial"/>
              </w:rPr>
            </w:pPr>
            <w:r>
              <w:rPr>
                <w:rFonts w:ascii="Arial" w:hAnsi="Arial" w:cs="Arial"/>
              </w:rPr>
              <w:t>Taliansko</w:t>
            </w:r>
          </w:p>
        </w:tc>
        <w:tc>
          <w:tcPr>
            <w:tcW w:w="1010" w:type="dxa"/>
            <w:tcBorders>
              <w:top w:val="single" w:sz="4" w:space="0" w:color="auto"/>
              <w:left w:val="single" w:sz="4" w:space="0" w:color="auto"/>
              <w:bottom w:val="single" w:sz="4" w:space="0" w:color="auto"/>
              <w:right w:val="single" w:sz="4" w:space="0" w:color="auto"/>
            </w:tcBorders>
            <w:noWrap/>
            <w:textDirection w:val="lrTb"/>
            <w:vAlign w:val="top"/>
          </w:tcPr>
          <w:p w:rsidR="00931572" w:rsidP="00AC4C0F">
            <w:pPr>
              <w:bidi w:val="0"/>
              <w:jc w:val="center"/>
              <w:rPr>
                <w:rFonts w:ascii="Arial" w:hAnsi="Arial" w:cs="Arial"/>
              </w:rPr>
            </w:pPr>
            <w:r>
              <w:rPr>
                <w:rFonts w:ascii="Arial" w:hAnsi="Arial" w:cs="Arial"/>
              </w:rPr>
              <w:t>3</w:t>
            </w:r>
          </w:p>
        </w:tc>
      </w:tr>
      <w:tr>
        <w:tblPrEx>
          <w:tblW w:w="8983" w:type="dxa"/>
          <w:tblInd w:w="55" w:type="dxa"/>
          <w:tblLook w:val="01E0"/>
        </w:tblPrEx>
        <w:trPr>
          <w:trHeight w:val="300"/>
        </w:trPr>
        <w:tc>
          <w:tcPr>
            <w:tcW w:w="3382" w:type="dxa"/>
            <w:tcBorders>
              <w:top w:val="single" w:sz="4" w:space="0" w:color="auto"/>
              <w:left w:val="single" w:sz="4" w:space="0" w:color="auto"/>
              <w:bottom w:val="single" w:sz="4" w:space="0" w:color="auto"/>
              <w:right w:val="single" w:sz="4" w:space="0" w:color="auto"/>
            </w:tcBorders>
            <w:noWrap/>
            <w:textDirection w:val="lrTb"/>
            <w:vAlign w:val="top"/>
          </w:tcPr>
          <w:p w:rsidR="00931572" w:rsidP="00AC4C0F">
            <w:pPr>
              <w:bidi w:val="0"/>
              <w:rPr>
                <w:rFonts w:ascii="Arial" w:hAnsi="Arial" w:cs="Arial"/>
              </w:rPr>
            </w:pPr>
            <w:r>
              <w:rPr>
                <w:rFonts w:ascii="Arial" w:hAnsi="Arial" w:cs="Arial"/>
              </w:rPr>
              <w:t>Rakúska republika</w:t>
            </w:r>
          </w:p>
        </w:tc>
        <w:tc>
          <w:tcPr>
            <w:tcW w:w="861" w:type="dxa"/>
            <w:tcBorders>
              <w:top w:val="single" w:sz="4" w:space="0" w:color="auto"/>
              <w:left w:val="single" w:sz="4" w:space="0" w:color="auto"/>
              <w:bottom w:val="single" w:sz="4" w:space="0" w:color="auto"/>
              <w:right w:val="single" w:sz="4" w:space="0" w:color="auto"/>
            </w:tcBorders>
            <w:noWrap/>
            <w:textDirection w:val="lrTb"/>
            <w:vAlign w:val="top"/>
          </w:tcPr>
          <w:p w:rsidR="00931572" w:rsidP="00AC4C0F">
            <w:pPr>
              <w:bidi w:val="0"/>
              <w:jc w:val="center"/>
              <w:rPr>
                <w:rFonts w:ascii="Arial" w:hAnsi="Arial" w:cs="Arial"/>
              </w:rPr>
            </w:pPr>
            <w:r>
              <w:rPr>
                <w:rFonts w:ascii="Arial" w:hAnsi="Arial" w:cs="Arial"/>
              </w:rPr>
              <w:t>96</w:t>
            </w:r>
          </w:p>
        </w:tc>
        <w:tc>
          <w:tcPr>
            <w:tcW w:w="360" w:type="dxa"/>
            <w:tcBorders>
              <w:top w:val="single" w:sz="4" w:space="0" w:color="auto"/>
              <w:left w:val="single" w:sz="4" w:space="0" w:color="auto"/>
              <w:bottom w:val="single" w:sz="4" w:space="0" w:color="auto"/>
              <w:right w:val="single" w:sz="4" w:space="0" w:color="auto"/>
            </w:tcBorders>
            <w:noWrap/>
            <w:textDirection w:val="lrTb"/>
            <w:vAlign w:val="top"/>
          </w:tcPr>
          <w:p w:rsidR="00931572" w:rsidP="00AC4C0F">
            <w:pPr>
              <w:bidi w:val="0"/>
              <w:rPr>
                <w:rFonts w:ascii="Arial" w:hAnsi="Arial" w:cs="Arial"/>
                <w:sz w:val="20"/>
                <w:szCs w:val="20"/>
              </w:rPr>
            </w:pPr>
          </w:p>
        </w:tc>
        <w:tc>
          <w:tcPr>
            <w:tcW w:w="3370" w:type="dxa"/>
            <w:tcBorders>
              <w:top w:val="single" w:sz="4" w:space="0" w:color="auto"/>
              <w:left w:val="single" w:sz="4" w:space="0" w:color="auto"/>
              <w:bottom w:val="single" w:sz="4" w:space="0" w:color="auto"/>
              <w:right w:val="single" w:sz="4" w:space="0" w:color="auto"/>
            </w:tcBorders>
            <w:noWrap/>
            <w:textDirection w:val="lrTb"/>
            <w:vAlign w:val="top"/>
          </w:tcPr>
          <w:p w:rsidR="00931572" w:rsidP="00AC4C0F">
            <w:pPr>
              <w:bidi w:val="0"/>
              <w:rPr>
                <w:rFonts w:ascii="Arial" w:hAnsi="Arial" w:cs="Arial"/>
              </w:rPr>
            </w:pPr>
            <w:r>
              <w:rPr>
                <w:rFonts w:ascii="Arial" w:hAnsi="Arial" w:cs="Arial"/>
              </w:rPr>
              <w:t>Srbsko</w:t>
            </w:r>
          </w:p>
        </w:tc>
        <w:tc>
          <w:tcPr>
            <w:tcW w:w="1010" w:type="dxa"/>
            <w:tcBorders>
              <w:top w:val="single" w:sz="4" w:space="0" w:color="auto"/>
              <w:left w:val="single" w:sz="4" w:space="0" w:color="auto"/>
              <w:bottom w:val="single" w:sz="4" w:space="0" w:color="auto"/>
              <w:right w:val="single" w:sz="4" w:space="0" w:color="auto"/>
            </w:tcBorders>
            <w:noWrap/>
            <w:textDirection w:val="lrTb"/>
            <w:vAlign w:val="top"/>
          </w:tcPr>
          <w:p w:rsidR="00931572" w:rsidP="00AC4C0F">
            <w:pPr>
              <w:bidi w:val="0"/>
              <w:jc w:val="center"/>
              <w:rPr>
                <w:rFonts w:ascii="Arial" w:hAnsi="Arial" w:cs="Arial"/>
              </w:rPr>
            </w:pPr>
            <w:r>
              <w:rPr>
                <w:rFonts w:ascii="Arial" w:hAnsi="Arial" w:cs="Arial"/>
              </w:rPr>
              <w:t>3</w:t>
            </w:r>
          </w:p>
        </w:tc>
      </w:tr>
      <w:tr>
        <w:tblPrEx>
          <w:tblW w:w="8983" w:type="dxa"/>
          <w:tblInd w:w="55" w:type="dxa"/>
          <w:tblLook w:val="01E0"/>
        </w:tblPrEx>
        <w:trPr>
          <w:trHeight w:val="300"/>
        </w:trPr>
        <w:tc>
          <w:tcPr>
            <w:tcW w:w="3382" w:type="dxa"/>
            <w:tcBorders>
              <w:top w:val="single" w:sz="4" w:space="0" w:color="auto"/>
              <w:left w:val="single" w:sz="4" w:space="0" w:color="auto"/>
              <w:bottom w:val="single" w:sz="4" w:space="0" w:color="auto"/>
              <w:right w:val="single" w:sz="4" w:space="0" w:color="auto"/>
            </w:tcBorders>
            <w:noWrap/>
            <w:textDirection w:val="lrTb"/>
            <w:vAlign w:val="top"/>
          </w:tcPr>
          <w:p w:rsidR="00931572" w:rsidP="00AC4C0F">
            <w:pPr>
              <w:bidi w:val="0"/>
              <w:rPr>
                <w:rFonts w:ascii="Arial" w:hAnsi="Arial" w:cs="Arial"/>
              </w:rPr>
            </w:pPr>
            <w:r>
              <w:rPr>
                <w:rFonts w:ascii="Arial" w:hAnsi="Arial" w:cs="Arial"/>
              </w:rPr>
              <w:t>Rumunsko</w:t>
            </w:r>
          </w:p>
        </w:tc>
        <w:tc>
          <w:tcPr>
            <w:tcW w:w="861" w:type="dxa"/>
            <w:tcBorders>
              <w:top w:val="single" w:sz="4" w:space="0" w:color="auto"/>
              <w:left w:val="single" w:sz="4" w:space="0" w:color="auto"/>
              <w:bottom w:val="single" w:sz="4" w:space="0" w:color="auto"/>
              <w:right w:val="single" w:sz="4" w:space="0" w:color="auto"/>
            </w:tcBorders>
            <w:noWrap/>
            <w:textDirection w:val="lrTb"/>
            <w:vAlign w:val="top"/>
          </w:tcPr>
          <w:p w:rsidR="00931572" w:rsidP="00AC4C0F">
            <w:pPr>
              <w:bidi w:val="0"/>
              <w:jc w:val="center"/>
              <w:rPr>
                <w:rFonts w:ascii="Arial" w:hAnsi="Arial" w:cs="Arial"/>
              </w:rPr>
            </w:pPr>
            <w:r>
              <w:rPr>
                <w:rFonts w:ascii="Arial" w:hAnsi="Arial" w:cs="Arial"/>
              </w:rPr>
              <w:t>18</w:t>
            </w:r>
          </w:p>
        </w:tc>
        <w:tc>
          <w:tcPr>
            <w:tcW w:w="360" w:type="dxa"/>
            <w:tcBorders>
              <w:top w:val="single" w:sz="4" w:space="0" w:color="auto"/>
              <w:left w:val="single" w:sz="4" w:space="0" w:color="auto"/>
              <w:bottom w:val="single" w:sz="4" w:space="0" w:color="auto"/>
              <w:right w:val="single" w:sz="4" w:space="0" w:color="auto"/>
            </w:tcBorders>
            <w:noWrap/>
            <w:textDirection w:val="lrTb"/>
            <w:vAlign w:val="top"/>
          </w:tcPr>
          <w:p w:rsidR="00931572" w:rsidP="00AC4C0F">
            <w:pPr>
              <w:bidi w:val="0"/>
              <w:rPr>
                <w:rFonts w:ascii="Arial" w:hAnsi="Arial" w:cs="Arial"/>
                <w:sz w:val="20"/>
                <w:szCs w:val="20"/>
              </w:rPr>
            </w:pPr>
          </w:p>
        </w:tc>
        <w:tc>
          <w:tcPr>
            <w:tcW w:w="3370" w:type="dxa"/>
            <w:tcBorders>
              <w:top w:val="single" w:sz="4" w:space="0" w:color="auto"/>
              <w:left w:val="single" w:sz="4" w:space="0" w:color="auto"/>
              <w:bottom w:val="single" w:sz="4" w:space="0" w:color="auto"/>
              <w:right w:val="single" w:sz="4" w:space="0" w:color="auto"/>
            </w:tcBorders>
            <w:noWrap/>
            <w:textDirection w:val="lrTb"/>
            <w:vAlign w:val="top"/>
          </w:tcPr>
          <w:p w:rsidR="00931572" w:rsidP="00AC4C0F">
            <w:pPr>
              <w:bidi w:val="0"/>
              <w:rPr>
                <w:rFonts w:ascii="Arial" w:hAnsi="Arial" w:cs="Arial"/>
              </w:rPr>
            </w:pPr>
            <w:r>
              <w:rPr>
                <w:rFonts w:ascii="Arial" w:hAnsi="Arial" w:cs="Arial"/>
              </w:rPr>
              <w:t>Lichtenštajnsko</w:t>
            </w:r>
          </w:p>
        </w:tc>
        <w:tc>
          <w:tcPr>
            <w:tcW w:w="1010" w:type="dxa"/>
            <w:tcBorders>
              <w:top w:val="single" w:sz="4" w:space="0" w:color="auto"/>
              <w:left w:val="single" w:sz="4" w:space="0" w:color="auto"/>
              <w:bottom w:val="single" w:sz="4" w:space="0" w:color="auto"/>
              <w:right w:val="single" w:sz="4" w:space="0" w:color="auto"/>
            </w:tcBorders>
            <w:noWrap/>
            <w:textDirection w:val="lrTb"/>
            <w:vAlign w:val="top"/>
          </w:tcPr>
          <w:p w:rsidR="00931572" w:rsidP="00AC4C0F">
            <w:pPr>
              <w:bidi w:val="0"/>
              <w:jc w:val="center"/>
              <w:rPr>
                <w:rFonts w:ascii="Arial" w:hAnsi="Arial" w:cs="Arial"/>
              </w:rPr>
            </w:pPr>
            <w:r>
              <w:rPr>
                <w:rFonts w:ascii="Arial" w:hAnsi="Arial" w:cs="Arial"/>
              </w:rPr>
              <w:t>3</w:t>
            </w:r>
          </w:p>
        </w:tc>
      </w:tr>
      <w:tr>
        <w:tblPrEx>
          <w:tblW w:w="8983" w:type="dxa"/>
          <w:tblInd w:w="55" w:type="dxa"/>
          <w:tblLook w:val="01E0"/>
        </w:tblPrEx>
        <w:trPr>
          <w:trHeight w:val="300"/>
        </w:trPr>
        <w:tc>
          <w:tcPr>
            <w:tcW w:w="3382" w:type="dxa"/>
            <w:tcBorders>
              <w:top w:val="single" w:sz="4" w:space="0" w:color="auto"/>
              <w:left w:val="single" w:sz="4" w:space="0" w:color="auto"/>
              <w:bottom w:val="single" w:sz="4" w:space="0" w:color="auto"/>
              <w:right w:val="single" w:sz="4" w:space="0" w:color="auto"/>
            </w:tcBorders>
            <w:noWrap/>
            <w:textDirection w:val="lrTb"/>
            <w:vAlign w:val="top"/>
          </w:tcPr>
          <w:p w:rsidR="00931572" w:rsidP="00AC4C0F">
            <w:pPr>
              <w:bidi w:val="0"/>
              <w:rPr>
                <w:rFonts w:ascii="Arial" w:hAnsi="Arial" w:cs="Arial"/>
              </w:rPr>
            </w:pPr>
            <w:r>
              <w:rPr>
                <w:rFonts w:ascii="Arial" w:hAnsi="Arial" w:cs="Arial"/>
              </w:rPr>
              <w:t>Veľká Británia</w:t>
            </w:r>
          </w:p>
        </w:tc>
        <w:tc>
          <w:tcPr>
            <w:tcW w:w="861" w:type="dxa"/>
            <w:tcBorders>
              <w:top w:val="single" w:sz="4" w:space="0" w:color="auto"/>
              <w:left w:val="single" w:sz="4" w:space="0" w:color="auto"/>
              <w:bottom w:val="single" w:sz="4" w:space="0" w:color="auto"/>
              <w:right w:val="single" w:sz="4" w:space="0" w:color="auto"/>
            </w:tcBorders>
            <w:noWrap/>
            <w:textDirection w:val="lrTb"/>
            <w:vAlign w:val="top"/>
          </w:tcPr>
          <w:p w:rsidR="00931572" w:rsidP="00AC4C0F">
            <w:pPr>
              <w:bidi w:val="0"/>
              <w:jc w:val="center"/>
              <w:rPr>
                <w:rFonts w:ascii="Arial" w:hAnsi="Arial" w:cs="Arial"/>
              </w:rPr>
            </w:pPr>
            <w:r>
              <w:rPr>
                <w:rFonts w:ascii="Arial" w:hAnsi="Arial" w:cs="Arial"/>
              </w:rPr>
              <w:t>16</w:t>
            </w:r>
          </w:p>
        </w:tc>
        <w:tc>
          <w:tcPr>
            <w:tcW w:w="360" w:type="dxa"/>
            <w:tcBorders>
              <w:top w:val="single" w:sz="4" w:space="0" w:color="auto"/>
              <w:left w:val="single" w:sz="4" w:space="0" w:color="auto"/>
              <w:bottom w:val="single" w:sz="4" w:space="0" w:color="auto"/>
              <w:right w:val="single" w:sz="4" w:space="0" w:color="auto"/>
            </w:tcBorders>
            <w:noWrap/>
            <w:textDirection w:val="lrTb"/>
            <w:vAlign w:val="top"/>
          </w:tcPr>
          <w:p w:rsidR="00931572" w:rsidP="00AC4C0F">
            <w:pPr>
              <w:bidi w:val="0"/>
              <w:rPr>
                <w:rFonts w:ascii="Arial" w:hAnsi="Arial" w:cs="Arial"/>
                <w:sz w:val="20"/>
                <w:szCs w:val="20"/>
              </w:rPr>
            </w:pPr>
          </w:p>
        </w:tc>
        <w:tc>
          <w:tcPr>
            <w:tcW w:w="3370" w:type="dxa"/>
            <w:tcBorders>
              <w:top w:val="single" w:sz="4" w:space="0" w:color="auto"/>
              <w:left w:val="single" w:sz="4" w:space="0" w:color="auto"/>
              <w:bottom w:val="single" w:sz="4" w:space="0" w:color="auto"/>
              <w:right w:val="single" w:sz="4" w:space="0" w:color="auto"/>
            </w:tcBorders>
            <w:noWrap/>
            <w:textDirection w:val="lrTb"/>
            <w:vAlign w:val="top"/>
          </w:tcPr>
          <w:p w:rsidR="00931572" w:rsidP="00AC4C0F">
            <w:pPr>
              <w:bidi w:val="0"/>
              <w:rPr>
                <w:rFonts w:ascii="Arial" w:hAnsi="Arial" w:cs="Arial"/>
              </w:rPr>
            </w:pPr>
            <w:r>
              <w:rPr>
                <w:rFonts w:ascii="Arial" w:hAnsi="Arial" w:cs="Arial"/>
              </w:rPr>
              <w:t>Belgicko</w:t>
            </w:r>
          </w:p>
        </w:tc>
        <w:tc>
          <w:tcPr>
            <w:tcW w:w="1010" w:type="dxa"/>
            <w:tcBorders>
              <w:top w:val="single" w:sz="4" w:space="0" w:color="auto"/>
              <w:left w:val="single" w:sz="4" w:space="0" w:color="auto"/>
              <w:bottom w:val="single" w:sz="4" w:space="0" w:color="auto"/>
              <w:right w:val="single" w:sz="4" w:space="0" w:color="auto"/>
            </w:tcBorders>
            <w:noWrap/>
            <w:textDirection w:val="lrTb"/>
            <w:vAlign w:val="top"/>
          </w:tcPr>
          <w:p w:rsidR="00931572" w:rsidP="00AC4C0F">
            <w:pPr>
              <w:bidi w:val="0"/>
              <w:jc w:val="center"/>
              <w:rPr>
                <w:rFonts w:ascii="Arial" w:hAnsi="Arial" w:cs="Arial"/>
              </w:rPr>
            </w:pPr>
            <w:r>
              <w:rPr>
                <w:rFonts w:ascii="Arial" w:hAnsi="Arial" w:cs="Arial"/>
              </w:rPr>
              <w:t>2</w:t>
            </w:r>
          </w:p>
        </w:tc>
      </w:tr>
      <w:tr>
        <w:tblPrEx>
          <w:tblW w:w="8983" w:type="dxa"/>
          <w:tblInd w:w="55" w:type="dxa"/>
          <w:tblLook w:val="01E0"/>
        </w:tblPrEx>
        <w:trPr>
          <w:trHeight w:val="300"/>
        </w:trPr>
        <w:tc>
          <w:tcPr>
            <w:tcW w:w="3382" w:type="dxa"/>
            <w:tcBorders>
              <w:top w:val="single" w:sz="4" w:space="0" w:color="auto"/>
              <w:left w:val="single" w:sz="4" w:space="0" w:color="auto"/>
              <w:bottom w:val="single" w:sz="4" w:space="0" w:color="auto"/>
              <w:right w:val="single" w:sz="4" w:space="0" w:color="auto"/>
            </w:tcBorders>
            <w:noWrap/>
            <w:textDirection w:val="lrTb"/>
            <w:vAlign w:val="top"/>
          </w:tcPr>
          <w:p w:rsidR="00931572" w:rsidP="00AC4C0F">
            <w:pPr>
              <w:bidi w:val="0"/>
              <w:rPr>
                <w:rFonts w:ascii="Arial" w:hAnsi="Arial" w:cs="Arial"/>
              </w:rPr>
            </w:pPr>
            <w:r>
              <w:rPr>
                <w:rFonts w:ascii="Arial" w:hAnsi="Arial" w:cs="Arial"/>
              </w:rPr>
              <w:t>Bulharsko</w:t>
            </w:r>
          </w:p>
        </w:tc>
        <w:tc>
          <w:tcPr>
            <w:tcW w:w="861" w:type="dxa"/>
            <w:tcBorders>
              <w:top w:val="single" w:sz="4" w:space="0" w:color="auto"/>
              <w:left w:val="single" w:sz="4" w:space="0" w:color="auto"/>
              <w:bottom w:val="single" w:sz="4" w:space="0" w:color="auto"/>
              <w:right w:val="single" w:sz="4" w:space="0" w:color="auto"/>
            </w:tcBorders>
            <w:noWrap/>
            <w:textDirection w:val="lrTb"/>
            <w:vAlign w:val="top"/>
          </w:tcPr>
          <w:p w:rsidR="00931572" w:rsidP="00AC4C0F">
            <w:pPr>
              <w:bidi w:val="0"/>
              <w:jc w:val="center"/>
              <w:rPr>
                <w:rFonts w:ascii="Arial" w:hAnsi="Arial" w:cs="Arial"/>
              </w:rPr>
            </w:pPr>
            <w:r>
              <w:rPr>
                <w:rFonts w:ascii="Arial" w:hAnsi="Arial" w:cs="Arial"/>
              </w:rPr>
              <w:t>10</w:t>
            </w:r>
          </w:p>
        </w:tc>
        <w:tc>
          <w:tcPr>
            <w:tcW w:w="360" w:type="dxa"/>
            <w:tcBorders>
              <w:top w:val="single" w:sz="4" w:space="0" w:color="auto"/>
              <w:left w:val="single" w:sz="4" w:space="0" w:color="auto"/>
              <w:bottom w:val="single" w:sz="4" w:space="0" w:color="auto"/>
              <w:right w:val="single" w:sz="4" w:space="0" w:color="auto"/>
            </w:tcBorders>
            <w:noWrap/>
            <w:textDirection w:val="lrTb"/>
            <w:vAlign w:val="top"/>
          </w:tcPr>
          <w:p w:rsidR="00931572" w:rsidP="00AC4C0F">
            <w:pPr>
              <w:bidi w:val="0"/>
              <w:rPr>
                <w:rFonts w:ascii="Arial" w:hAnsi="Arial" w:cs="Arial"/>
                <w:sz w:val="20"/>
                <w:szCs w:val="20"/>
              </w:rPr>
            </w:pPr>
          </w:p>
        </w:tc>
        <w:tc>
          <w:tcPr>
            <w:tcW w:w="3370" w:type="dxa"/>
            <w:tcBorders>
              <w:top w:val="single" w:sz="4" w:space="0" w:color="auto"/>
              <w:left w:val="single" w:sz="4" w:space="0" w:color="auto"/>
              <w:bottom w:val="single" w:sz="4" w:space="0" w:color="auto"/>
              <w:right w:val="single" w:sz="4" w:space="0" w:color="auto"/>
            </w:tcBorders>
            <w:noWrap/>
            <w:textDirection w:val="lrTb"/>
            <w:vAlign w:val="top"/>
          </w:tcPr>
          <w:p w:rsidR="00931572" w:rsidP="00AC4C0F">
            <w:pPr>
              <w:bidi w:val="0"/>
              <w:rPr>
                <w:rFonts w:ascii="Arial" w:hAnsi="Arial" w:cs="Arial"/>
              </w:rPr>
            </w:pPr>
            <w:r>
              <w:rPr>
                <w:rFonts w:ascii="Arial" w:hAnsi="Arial" w:cs="Arial"/>
              </w:rPr>
              <w:t>Estónsko</w:t>
            </w:r>
          </w:p>
        </w:tc>
        <w:tc>
          <w:tcPr>
            <w:tcW w:w="1010" w:type="dxa"/>
            <w:tcBorders>
              <w:top w:val="single" w:sz="4" w:space="0" w:color="auto"/>
              <w:left w:val="single" w:sz="4" w:space="0" w:color="auto"/>
              <w:bottom w:val="single" w:sz="4" w:space="0" w:color="auto"/>
              <w:right w:val="single" w:sz="4" w:space="0" w:color="auto"/>
            </w:tcBorders>
            <w:noWrap/>
            <w:textDirection w:val="lrTb"/>
            <w:vAlign w:val="top"/>
          </w:tcPr>
          <w:p w:rsidR="00931572" w:rsidP="00AC4C0F">
            <w:pPr>
              <w:bidi w:val="0"/>
              <w:jc w:val="center"/>
              <w:rPr>
                <w:rFonts w:ascii="Arial" w:hAnsi="Arial" w:cs="Arial"/>
              </w:rPr>
            </w:pPr>
            <w:r>
              <w:rPr>
                <w:rFonts w:ascii="Arial" w:hAnsi="Arial" w:cs="Arial"/>
              </w:rPr>
              <w:t>2</w:t>
            </w:r>
          </w:p>
        </w:tc>
      </w:tr>
      <w:tr>
        <w:tblPrEx>
          <w:tblW w:w="8983" w:type="dxa"/>
          <w:tblInd w:w="55" w:type="dxa"/>
          <w:tblLook w:val="01E0"/>
        </w:tblPrEx>
        <w:trPr>
          <w:trHeight w:val="300"/>
        </w:trPr>
        <w:tc>
          <w:tcPr>
            <w:tcW w:w="3382" w:type="dxa"/>
            <w:tcBorders>
              <w:top w:val="single" w:sz="4" w:space="0" w:color="auto"/>
              <w:left w:val="single" w:sz="4" w:space="0" w:color="auto"/>
              <w:bottom w:val="single" w:sz="4" w:space="0" w:color="auto"/>
              <w:right w:val="single" w:sz="4" w:space="0" w:color="auto"/>
            </w:tcBorders>
            <w:noWrap/>
            <w:textDirection w:val="lrTb"/>
            <w:vAlign w:val="top"/>
          </w:tcPr>
          <w:p w:rsidR="00931572" w:rsidP="00AC4C0F">
            <w:pPr>
              <w:bidi w:val="0"/>
              <w:rPr>
                <w:rFonts w:ascii="Arial" w:hAnsi="Arial" w:cs="Arial"/>
              </w:rPr>
            </w:pPr>
            <w:r>
              <w:rPr>
                <w:rFonts w:ascii="Arial" w:hAnsi="Arial" w:cs="Arial"/>
              </w:rPr>
              <w:t xml:space="preserve">Grécko </w:t>
            </w:r>
          </w:p>
        </w:tc>
        <w:tc>
          <w:tcPr>
            <w:tcW w:w="861" w:type="dxa"/>
            <w:tcBorders>
              <w:top w:val="single" w:sz="4" w:space="0" w:color="auto"/>
              <w:left w:val="single" w:sz="4" w:space="0" w:color="auto"/>
              <w:bottom w:val="single" w:sz="4" w:space="0" w:color="auto"/>
              <w:right w:val="single" w:sz="4" w:space="0" w:color="auto"/>
            </w:tcBorders>
            <w:noWrap/>
            <w:textDirection w:val="lrTb"/>
            <w:vAlign w:val="top"/>
          </w:tcPr>
          <w:p w:rsidR="00931572" w:rsidP="00AC4C0F">
            <w:pPr>
              <w:bidi w:val="0"/>
              <w:jc w:val="center"/>
              <w:rPr>
                <w:rFonts w:ascii="Arial" w:hAnsi="Arial" w:cs="Arial"/>
              </w:rPr>
            </w:pPr>
            <w:r>
              <w:rPr>
                <w:rFonts w:ascii="Arial" w:hAnsi="Arial" w:cs="Arial"/>
              </w:rPr>
              <w:t>10</w:t>
            </w:r>
          </w:p>
        </w:tc>
        <w:tc>
          <w:tcPr>
            <w:tcW w:w="360" w:type="dxa"/>
            <w:tcBorders>
              <w:top w:val="single" w:sz="4" w:space="0" w:color="auto"/>
              <w:left w:val="single" w:sz="4" w:space="0" w:color="auto"/>
              <w:bottom w:val="single" w:sz="4" w:space="0" w:color="auto"/>
              <w:right w:val="single" w:sz="4" w:space="0" w:color="auto"/>
            </w:tcBorders>
            <w:noWrap/>
            <w:textDirection w:val="lrTb"/>
            <w:vAlign w:val="top"/>
          </w:tcPr>
          <w:p w:rsidR="00931572" w:rsidP="00AC4C0F">
            <w:pPr>
              <w:bidi w:val="0"/>
              <w:rPr>
                <w:rFonts w:ascii="Arial" w:hAnsi="Arial" w:cs="Arial"/>
                <w:sz w:val="20"/>
                <w:szCs w:val="20"/>
              </w:rPr>
            </w:pPr>
          </w:p>
        </w:tc>
        <w:tc>
          <w:tcPr>
            <w:tcW w:w="3370" w:type="dxa"/>
            <w:tcBorders>
              <w:top w:val="single" w:sz="4" w:space="0" w:color="auto"/>
              <w:left w:val="single" w:sz="4" w:space="0" w:color="auto"/>
              <w:bottom w:val="single" w:sz="4" w:space="0" w:color="auto"/>
              <w:right w:val="single" w:sz="4" w:space="0" w:color="auto"/>
            </w:tcBorders>
            <w:noWrap/>
            <w:textDirection w:val="lrTb"/>
            <w:vAlign w:val="top"/>
          </w:tcPr>
          <w:p w:rsidR="00931572" w:rsidP="00AC4C0F">
            <w:pPr>
              <w:bidi w:val="0"/>
              <w:rPr>
                <w:rFonts w:ascii="Arial" w:hAnsi="Arial" w:cs="Arial"/>
              </w:rPr>
            </w:pPr>
            <w:r>
              <w:rPr>
                <w:rFonts w:ascii="Arial" w:hAnsi="Arial" w:cs="Arial"/>
              </w:rPr>
              <w:t>Litva</w:t>
            </w:r>
          </w:p>
        </w:tc>
        <w:tc>
          <w:tcPr>
            <w:tcW w:w="1010" w:type="dxa"/>
            <w:tcBorders>
              <w:top w:val="single" w:sz="4" w:space="0" w:color="auto"/>
              <w:left w:val="single" w:sz="4" w:space="0" w:color="auto"/>
              <w:bottom w:val="single" w:sz="4" w:space="0" w:color="auto"/>
              <w:right w:val="single" w:sz="4" w:space="0" w:color="auto"/>
            </w:tcBorders>
            <w:noWrap/>
            <w:textDirection w:val="lrTb"/>
            <w:vAlign w:val="top"/>
          </w:tcPr>
          <w:p w:rsidR="00931572" w:rsidP="00AC4C0F">
            <w:pPr>
              <w:bidi w:val="0"/>
              <w:jc w:val="center"/>
              <w:rPr>
                <w:rFonts w:ascii="Arial" w:hAnsi="Arial" w:cs="Arial"/>
              </w:rPr>
            </w:pPr>
            <w:r>
              <w:rPr>
                <w:rFonts w:ascii="Arial" w:hAnsi="Arial" w:cs="Arial"/>
              </w:rPr>
              <w:t>2</w:t>
            </w:r>
          </w:p>
        </w:tc>
      </w:tr>
      <w:tr>
        <w:tblPrEx>
          <w:tblW w:w="8983" w:type="dxa"/>
          <w:tblInd w:w="55" w:type="dxa"/>
          <w:tblLook w:val="01E0"/>
        </w:tblPrEx>
        <w:trPr>
          <w:trHeight w:val="300"/>
        </w:trPr>
        <w:tc>
          <w:tcPr>
            <w:tcW w:w="3382" w:type="dxa"/>
            <w:tcBorders>
              <w:top w:val="single" w:sz="4" w:space="0" w:color="auto"/>
              <w:left w:val="single" w:sz="4" w:space="0" w:color="auto"/>
              <w:bottom w:val="single" w:sz="4" w:space="0" w:color="auto"/>
              <w:right w:val="single" w:sz="4" w:space="0" w:color="auto"/>
            </w:tcBorders>
            <w:noWrap/>
            <w:textDirection w:val="lrTb"/>
            <w:vAlign w:val="top"/>
          </w:tcPr>
          <w:p w:rsidR="00931572" w:rsidP="00AC4C0F">
            <w:pPr>
              <w:bidi w:val="0"/>
              <w:rPr>
                <w:rFonts w:ascii="Arial" w:hAnsi="Arial" w:cs="Arial"/>
              </w:rPr>
            </w:pPr>
            <w:r>
              <w:rPr>
                <w:rFonts w:ascii="Arial" w:hAnsi="Arial" w:cs="Arial"/>
              </w:rPr>
              <w:t>Švajčiarsko</w:t>
            </w:r>
          </w:p>
        </w:tc>
        <w:tc>
          <w:tcPr>
            <w:tcW w:w="861" w:type="dxa"/>
            <w:tcBorders>
              <w:top w:val="single" w:sz="4" w:space="0" w:color="auto"/>
              <w:left w:val="single" w:sz="4" w:space="0" w:color="auto"/>
              <w:bottom w:val="single" w:sz="4" w:space="0" w:color="auto"/>
              <w:right w:val="single" w:sz="4" w:space="0" w:color="auto"/>
            </w:tcBorders>
            <w:noWrap/>
            <w:textDirection w:val="lrTb"/>
            <w:vAlign w:val="top"/>
          </w:tcPr>
          <w:p w:rsidR="00931572" w:rsidP="00AC4C0F">
            <w:pPr>
              <w:bidi w:val="0"/>
              <w:jc w:val="center"/>
              <w:rPr>
                <w:rFonts w:ascii="Arial" w:hAnsi="Arial" w:cs="Arial"/>
              </w:rPr>
            </w:pPr>
            <w:r>
              <w:rPr>
                <w:rFonts w:ascii="Arial" w:hAnsi="Arial" w:cs="Arial"/>
              </w:rPr>
              <w:t>8</w:t>
            </w:r>
          </w:p>
        </w:tc>
        <w:tc>
          <w:tcPr>
            <w:tcW w:w="360" w:type="dxa"/>
            <w:tcBorders>
              <w:top w:val="single" w:sz="4" w:space="0" w:color="auto"/>
              <w:left w:val="single" w:sz="4" w:space="0" w:color="auto"/>
              <w:bottom w:val="single" w:sz="4" w:space="0" w:color="auto"/>
              <w:right w:val="single" w:sz="4" w:space="0" w:color="auto"/>
            </w:tcBorders>
            <w:noWrap/>
            <w:textDirection w:val="lrTb"/>
            <w:vAlign w:val="top"/>
          </w:tcPr>
          <w:p w:rsidR="00931572" w:rsidP="00AC4C0F">
            <w:pPr>
              <w:bidi w:val="0"/>
              <w:rPr>
                <w:rFonts w:ascii="Arial" w:hAnsi="Arial" w:cs="Arial"/>
                <w:sz w:val="20"/>
                <w:szCs w:val="20"/>
              </w:rPr>
            </w:pPr>
          </w:p>
        </w:tc>
        <w:tc>
          <w:tcPr>
            <w:tcW w:w="3370" w:type="dxa"/>
            <w:tcBorders>
              <w:top w:val="single" w:sz="4" w:space="0" w:color="auto"/>
              <w:left w:val="single" w:sz="4" w:space="0" w:color="auto"/>
              <w:bottom w:val="single" w:sz="4" w:space="0" w:color="auto"/>
              <w:right w:val="single" w:sz="4" w:space="0" w:color="auto"/>
            </w:tcBorders>
            <w:noWrap/>
            <w:textDirection w:val="lrTb"/>
            <w:vAlign w:val="top"/>
          </w:tcPr>
          <w:p w:rsidR="00931572" w:rsidP="00AC4C0F">
            <w:pPr>
              <w:bidi w:val="0"/>
              <w:rPr>
                <w:rFonts w:ascii="Arial" w:hAnsi="Arial" w:cs="Arial"/>
              </w:rPr>
            </w:pPr>
            <w:r>
              <w:rPr>
                <w:rFonts w:ascii="Arial" w:hAnsi="Arial" w:cs="Arial"/>
              </w:rPr>
              <w:t>Turecko</w:t>
            </w:r>
          </w:p>
        </w:tc>
        <w:tc>
          <w:tcPr>
            <w:tcW w:w="1010" w:type="dxa"/>
            <w:tcBorders>
              <w:top w:val="single" w:sz="4" w:space="0" w:color="auto"/>
              <w:left w:val="single" w:sz="4" w:space="0" w:color="auto"/>
              <w:bottom w:val="single" w:sz="4" w:space="0" w:color="auto"/>
              <w:right w:val="single" w:sz="4" w:space="0" w:color="auto"/>
            </w:tcBorders>
            <w:noWrap/>
            <w:textDirection w:val="lrTb"/>
            <w:vAlign w:val="top"/>
          </w:tcPr>
          <w:p w:rsidR="00931572" w:rsidP="00AC4C0F">
            <w:pPr>
              <w:bidi w:val="0"/>
              <w:jc w:val="center"/>
              <w:rPr>
                <w:rFonts w:ascii="Arial" w:hAnsi="Arial" w:cs="Arial"/>
              </w:rPr>
            </w:pPr>
            <w:r>
              <w:rPr>
                <w:rFonts w:ascii="Arial" w:hAnsi="Arial" w:cs="Arial"/>
              </w:rPr>
              <w:t>1</w:t>
            </w:r>
          </w:p>
        </w:tc>
      </w:tr>
      <w:tr>
        <w:tblPrEx>
          <w:tblW w:w="8983" w:type="dxa"/>
          <w:tblInd w:w="55" w:type="dxa"/>
          <w:tblLook w:val="01E0"/>
        </w:tblPrEx>
        <w:trPr>
          <w:trHeight w:val="300"/>
        </w:trPr>
        <w:tc>
          <w:tcPr>
            <w:tcW w:w="3382" w:type="dxa"/>
            <w:tcBorders>
              <w:top w:val="single" w:sz="4" w:space="0" w:color="auto"/>
              <w:left w:val="single" w:sz="4" w:space="0" w:color="auto"/>
              <w:bottom w:val="single" w:sz="4" w:space="0" w:color="auto"/>
              <w:right w:val="single" w:sz="4" w:space="0" w:color="auto"/>
            </w:tcBorders>
            <w:noWrap/>
            <w:textDirection w:val="lrTb"/>
            <w:vAlign w:val="top"/>
          </w:tcPr>
          <w:p w:rsidR="00931572" w:rsidP="00AC4C0F">
            <w:pPr>
              <w:bidi w:val="0"/>
              <w:rPr>
                <w:rFonts w:ascii="Arial" w:hAnsi="Arial" w:cs="Arial"/>
              </w:rPr>
            </w:pPr>
            <w:r>
              <w:rPr>
                <w:rFonts w:ascii="Arial" w:hAnsi="Arial" w:cs="Arial"/>
              </w:rPr>
              <w:t>Francúzsko</w:t>
            </w:r>
          </w:p>
        </w:tc>
        <w:tc>
          <w:tcPr>
            <w:tcW w:w="861" w:type="dxa"/>
            <w:tcBorders>
              <w:top w:val="single" w:sz="4" w:space="0" w:color="auto"/>
              <w:left w:val="single" w:sz="4" w:space="0" w:color="auto"/>
              <w:bottom w:val="single" w:sz="4" w:space="0" w:color="auto"/>
              <w:right w:val="single" w:sz="4" w:space="0" w:color="auto"/>
            </w:tcBorders>
            <w:noWrap/>
            <w:textDirection w:val="lrTb"/>
            <w:vAlign w:val="top"/>
          </w:tcPr>
          <w:p w:rsidR="00931572" w:rsidP="00AC4C0F">
            <w:pPr>
              <w:bidi w:val="0"/>
              <w:jc w:val="center"/>
              <w:rPr>
                <w:rFonts w:ascii="Arial" w:hAnsi="Arial" w:cs="Arial"/>
              </w:rPr>
            </w:pPr>
            <w:r>
              <w:rPr>
                <w:rFonts w:ascii="Arial" w:hAnsi="Arial" w:cs="Arial"/>
              </w:rPr>
              <w:t>7</w:t>
            </w:r>
          </w:p>
        </w:tc>
        <w:tc>
          <w:tcPr>
            <w:tcW w:w="360" w:type="dxa"/>
            <w:tcBorders>
              <w:top w:val="single" w:sz="4" w:space="0" w:color="auto"/>
              <w:left w:val="single" w:sz="4" w:space="0" w:color="auto"/>
              <w:bottom w:val="single" w:sz="4" w:space="0" w:color="auto"/>
              <w:right w:val="single" w:sz="4" w:space="0" w:color="auto"/>
            </w:tcBorders>
            <w:noWrap/>
            <w:textDirection w:val="lrTb"/>
            <w:vAlign w:val="top"/>
          </w:tcPr>
          <w:p w:rsidR="00931572" w:rsidP="00AC4C0F">
            <w:pPr>
              <w:bidi w:val="0"/>
              <w:rPr>
                <w:rFonts w:ascii="Arial" w:hAnsi="Arial" w:cs="Arial"/>
                <w:sz w:val="20"/>
                <w:szCs w:val="20"/>
              </w:rPr>
            </w:pPr>
          </w:p>
        </w:tc>
        <w:tc>
          <w:tcPr>
            <w:tcW w:w="3370" w:type="dxa"/>
            <w:tcBorders>
              <w:top w:val="single" w:sz="4" w:space="0" w:color="auto"/>
              <w:left w:val="single" w:sz="4" w:space="0" w:color="auto"/>
              <w:bottom w:val="single" w:sz="4" w:space="0" w:color="auto"/>
              <w:right w:val="single" w:sz="4" w:space="0" w:color="auto"/>
            </w:tcBorders>
            <w:noWrap/>
            <w:textDirection w:val="lrTb"/>
            <w:vAlign w:val="top"/>
          </w:tcPr>
          <w:p w:rsidR="00931572" w:rsidP="00AC4C0F">
            <w:pPr>
              <w:bidi w:val="0"/>
              <w:rPr>
                <w:rFonts w:ascii="Arial" w:hAnsi="Arial" w:cs="Arial"/>
              </w:rPr>
            </w:pPr>
            <w:r>
              <w:rPr>
                <w:rFonts w:ascii="Arial" w:hAnsi="Arial" w:cs="Arial"/>
              </w:rPr>
              <w:t>Bielorusko</w:t>
            </w:r>
          </w:p>
        </w:tc>
        <w:tc>
          <w:tcPr>
            <w:tcW w:w="1010" w:type="dxa"/>
            <w:tcBorders>
              <w:top w:val="single" w:sz="4" w:space="0" w:color="auto"/>
              <w:left w:val="single" w:sz="4" w:space="0" w:color="auto"/>
              <w:bottom w:val="single" w:sz="4" w:space="0" w:color="auto"/>
              <w:right w:val="single" w:sz="4" w:space="0" w:color="auto"/>
            </w:tcBorders>
            <w:noWrap/>
            <w:textDirection w:val="lrTb"/>
            <w:vAlign w:val="top"/>
          </w:tcPr>
          <w:p w:rsidR="00931572" w:rsidP="00AC4C0F">
            <w:pPr>
              <w:bidi w:val="0"/>
              <w:jc w:val="center"/>
              <w:rPr>
                <w:rFonts w:ascii="Arial" w:hAnsi="Arial" w:cs="Arial"/>
              </w:rPr>
            </w:pPr>
            <w:r>
              <w:rPr>
                <w:rFonts w:ascii="Arial" w:hAnsi="Arial" w:cs="Arial"/>
              </w:rPr>
              <w:t>1</w:t>
            </w:r>
          </w:p>
        </w:tc>
      </w:tr>
      <w:tr>
        <w:tblPrEx>
          <w:tblW w:w="8983" w:type="dxa"/>
          <w:tblInd w:w="55" w:type="dxa"/>
          <w:tblLook w:val="01E0"/>
        </w:tblPrEx>
        <w:trPr>
          <w:trHeight w:val="300"/>
        </w:trPr>
        <w:tc>
          <w:tcPr>
            <w:tcW w:w="3382" w:type="dxa"/>
            <w:tcBorders>
              <w:top w:val="single" w:sz="4" w:space="0" w:color="auto"/>
              <w:left w:val="single" w:sz="4" w:space="0" w:color="auto"/>
              <w:bottom w:val="single" w:sz="4" w:space="0" w:color="auto"/>
              <w:right w:val="single" w:sz="4" w:space="0" w:color="auto"/>
            </w:tcBorders>
            <w:noWrap/>
            <w:textDirection w:val="lrTb"/>
            <w:vAlign w:val="top"/>
          </w:tcPr>
          <w:p w:rsidR="00931572" w:rsidP="00AC4C0F">
            <w:pPr>
              <w:bidi w:val="0"/>
              <w:rPr>
                <w:rFonts w:ascii="Arial" w:hAnsi="Arial" w:cs="Arial"/>
              </w:rPr>
            </w:pPr>
            <w:r>
              <w:rPr>
                <w:rFonts w:ascii="Arial" w:hAnsi="Arial" w:cs="Arial"/>
              </w:rPr>
              <w:t>Chorvátsko</w:t>
            </w:r>
          </w:p>
        </w:tc>
        <w:tc>
          <w:tcPr>
            <w:tcW w:w="861" w:type="dxa"/>
            <w:tcBorders>
              <w:top w:val="single" w:sz="4" w:space="0" w:color="auto"/>
              <w:left w:val="single" w:sz="4" w:space="0" w:color="auto"/>
              <w:bottom w:val="single" w:sz="4" w:space="0" w:color="auto"/>
              <w:right w:val="single" w:sz="4" w:space="0" w:color="auto"/>
            </w:tcBorders>
            <w:noWrap/>
            <w:textDirection w:val="lrTb"/>
            <w:vAlign w:val="top"/>
          </w:tcPr>
          <w:p w:rsidR="00931572" w:rsidP="00AC4C0F">
            <w:pPr>
              <w:bidi w:val="0"/>
              <w:jc w:val="center"/>
              <w:rPr>
                <w:rFonts w:ascii="Arial" w:hAnsi="Arial" w:cs="Arial"/>
              </w:rPr>
            </w:pPr>
            <w:r>
              <w:rPr>
                <w:rFonts w:ascii="Arial" w:hAnsi="Arial" w:cs="Arial"/>
              </w:rPr>
              <w:t>7</w:t>
            </w:r>
          </w:p>
        </w:tc>
        <w:tc>
          <w:tcPr>
            <w:tcW w:w="360" w:type="dxa"/>
            <w:tcBorders>
              <w:top w:val="single" w:sz="4" w:space="0" w:color="auto"/>
              <w:left w:val="single" w:sz="4" w:space="0" w:color="auto"/>
              <w:bottom w:val="single" w:sz="4" w:space="0" w:color="auto"/>
              <w:right w:val="single" w:sz="4" w:space="0" w:color="auto"/>
            </w:tcBorders>
            <w:noWrap/>
            <w:textDirection w:val="lrTb"/>
            <w:vAlign w:val="top"/>
          </w:tcPr>
          <w:p w:rsidR="00931572" w:rsidP="00AC4C0F">
            <w:pPr>
              <w:bidi w:val="0"/>
              <w:rPr>
                <w:rFonts w:ascii="Arial" w:hAnsi="Arial" w:cs="Arial"/>
                <w:sz w:val="20"/>
                <w:szCs w:val="20"/>
              </w:rPr>
            </w:pPr>
          </w:p>
        </w:tc>
        <w:tc>
          <w:tcPr>
            <w:tcW w:w="3370" w:type="dxa"/>
            <w:tcBorders>
              <w:top w:val="single" w:sz="4" w:space="0" w:color="auto"/>
              <w:left w:val="single" w:sz="4" w:space="0" w:color="auto"/>
              <w:bottom w:val="single" w:sz="4" w:space="0" w:color="auto"/>
              <w:right w:val="single" w:sz="4" w:space="0" w:color="auto"/>
            </w:tcBorders>
            <w:noWrap/>
            <w:textDirection w:val="lrTb"/>
            <w:vAlign w:val="top"/>
          </w:tcPr>
          <w:p w:rsidR="00931572" w:rsidP="00AC4C0F">
            <w:pPr>
              <w:bidi w:val="0"/>
              <w:rPr>
                <w:rFonts w:ascii="Arial" w:hAnsi="Arial" w:cs="Arial"/>
              </w:rPr>
            </w:pPr>
            <w:r>
              <w:rPr>
                <w:rFonts w:ascii="Arial" w:hAnsi="Arial" w:cs="Arial"/>
              </w:rPr>
              <w:t>Dánsko</w:t>
            </w:r>
          </w:p>
        </w:tc>
        <w:tc>
          <w:tcPr>
            <w:tcW w:w="1010" w:type="dxa"/>
            <w:tcBorders>
              <w:top w:val="single" w:sz="4" w:space="0" w:color="auto"/>
              <w:left w:val="single" w:sz="4" w:space="0" w:color="auto"/>
              <w:bottom w:val="single" w:sz="4" w:space="0" w:color="auto"/>
              <w:right w:val="single" w:sz="4" w:space="0" w:color="auto"/>
            </w:tcBorders>
            <w:noWrap/>
            <w:textDirection w:val="lrTb"/>
            <w:vAlign w:val="top"/>
          </w:tcPr>
          <w:p w:rsidR="00931572" w:rsidP="00AC4C0F">
            <w:pPr>
              <w:bidi w:val="0"/>
              <w:jc w:val="center"/>
              <w:rPr>
                <w:rFonts w:ascii="Arial" w:hAnsi="Arial" w:cs="Arial"/>
              </w:rPr>
            </w:pPr>
            <w:r>
              <w:rPr>
                <w:rFonts w:ascii="Arial" w:hAnsi="Arial" w:cs="Arial"/>
              </w:rPr>
              <w:t>1</w:t>
            </w:r>
          </w:p>
        </w:tc>
      </w:tr>
      <w:tr>
        <w:tblPrEx>
          <w:tblW w:w="8983" w:type="dxa"/>
          <w:tblInd w:w="55" w:type="dxa"/>
          <w:tblLook w:val="01E0"/>
        </w:tblPrEx>
        <w:trPr>
          <w:trHeight w:val="300"/>
        </w:trPr>
        <w:tc>
          <w:tcPr>
            <w:tcW w:w="3382" w:type="dxa"/>
            <w:tcBorders>
              <w:top w:val="single" w:sz="4" w:space="0" w:color="auto"/>
              <w:left w:val="single" w:sz="4" w:space="0" w:color="auto"/>
              <w:bottom w:val="single" w:sz="4" w:space="0" w:color="auto"/>
              <w:right w:val="single" w:sz="4" w:space="0" w:color="auto"/>
            </w:tcBorders>
            <w:noWrap/>
            <w:textDirection w:val="lrTb"/>
            <w:vAlign w:val="top"/>
          </w:tcPr>
          <w:p w:rsidR="00931572" w:rsidP="00AC4C0F">
            <w:pPr>
              <w:bidi w:val="0"/>
              <w:rPr>
                <w:rFonts w:ascii="Arial" w:hAnsi="Arial" w:cs="Arial"/>
              </w:rPr>
            </w:pPr>
            <w:r>
              <w:rPr>
                <w:rFonts w:ascii="Arial" w:hAnsi="Arial" w:cs="Arial"/>
              </w:rPr>
              <w:t xml:space="preserve">Slovinsko </w:t>
            </w:r>
          </w:p>
        </w:tc>
        <w:tc>
          <w:tcPr>
            <w:tcW w:w="861" w:type="dxa"/>
            <w:tcBorders>
              <w:top w:val="single" w:sz="4" w:space="0" w:color="auto"/>
              <w:left w:val="single" w:sz="4" w:space="0" w:color="auto"/>
              <w:bottom w:val="single" w:sz="4" w:space="0" w:color="auto"/>
              <w:right w:val="single" w:sz="4" w:space="0" w:color="auto"/>
            </w:tcBorders>
            <w:noWrap/>
            <w:textDirection w:val="lrTb"/>
            <w:vAlign w:val="top"/>
          </w:tcPr>
          <w:p w:rsidR="00931572" w:rsidP="00AC4C0F">
            <w:pPr>
              <w:bidi w:val="0"/>
              <w:jc w:val="center"/>
              <w:rPr>
                <w:rFonts w:ascii="Arial" w:hAnsi="Arial" w:cs="Arial"/>
              </w:rPr>
            </w:pPr>
            <w:r>
              <w:rPr>
                <w:rFonts w:ascii="Arial" w:hAnsi="Arial" w:cs="Arial"/>
              </w:rPr>
              <w:t>7</w:t>
            </w:r>
          </w:p>
        </w:tc>
        <w:tc>
          <w:tcPr>
            <w:tcW w:w="360" w:type="dxa"/>
            <w:tcBorders>
              <w:top w:val="single" w:sz="4" w:space="0" w:color="auto"/>
              <w:left w:val="single" w:sz="4" w:space="0" w:color="auto"/>
              <w:bottom w:val="single" w:sz="4" w:space="0" w:color="auto"/>
              <w:right w:val="single" w:sz="4" w:space="0" w:color="auto"/>
            </w:tcBorders>
            <w:noWrap/>
            <w:textDirection w:val="lrTb"/>
            <w:vAlign w:val="top"/>
          </w:tcPr>
          <w:p w:rsidR="00931572" w:rsidP="00AC4C0F">
            <w:pPr>
              <w:bidi w:val="0"/>
              <w:rPr>
                <w:rFonts w:ascii="Arial" w:hAnsi="Arial" w:cs="Arial"/>
                <w:sz w:val="20"/>
                <w:szCs w:val="20"/>
              </w:rPr>
            </w:pPr>
          </w:p>
        </w:tc>
        <w:tc>
          <w:tcPr>
            <w:tcW w:w="3370" w:type="dxa"/>
            <w:tcBorders>
              <w:top w:val="single" w:sz="4" w:space="0" w:color="auto"/>
              <w:left w:val="single" w:sz="4" w:space="0" w:color="auto"/>
              <w:bottom w:val="single" w:sz="4" w:space="0" w:color="auto"/>
              <w:right w:val="single" w:sz="4" w:space="0" w:color="auto"/>
            </w:tcBorders>
            <w:noWrap/>
            <w:textDirection w:val="lrTb"/>
            <w:vAlign w:val="top"/>
          </w:tcPr>
          <w:p w:rsidR="00931572" w:rsidP="00AC4C0F">
            <w:pPr>
              <w:bidi w:val="0"/>
              <w:rPr>
                <w:rFonts w:ascii="Arial" w:hAnsi="Arial" w:cs="Arial"/>
              </w:rPr>
            </w:pPr>
            <w:r>
              <w:rPr>
                <w:rFonts w:ascii="Arial" w:hAnsi="Arial" w:cs="Arial"/>
              </w:rPr>
              <w:t>Moldavsko</w:t>
            </w:r>
          </w:p>
        </w:tc>
        <w:tc>
          <w:tcPr>
            <w:tcW w:w="1010" w:type="dxa"/>
            <w:tcBorders>
              <w:top w:val="single" w:sz="4" w:space="0" w:color="auto"/>
              <w:left w:val="single" w:sz="4" w:space="0" w:color="auto"/>
              <w:bottom w:val="single" w:sz="4" w:space="0" w:color="auto"/>
              <w:right w:val="single" w:sz="4" w:space="0" w:color="auto"/>
            </w:tcBorders>
            <w:noWrap/>
            <w:textDirection w:val="lrTb"/>
            <w:vAlign w:val="top"/>
          </w:tcPr>
          <w:p w:rsidR="00931572" w:rsidP="00AC4C0F">
            <w:pPr>
              <w:bidi w:val="0"/>
              <w:jc w:val="center"/>
              <w:rPr>
                <w:rFonts w:ascii="Arial" w:hAnsi="Arial" w:cs="Arial"/>
              </w:rPr>
            </w:pPr>
            <w:r>
              <w:rPr>
                <w:rFonts w:ascii="Arial" w:hAnsi="Arial" w:cs="Arial"/>
              </w:rPr>
              <w:t>1</w:t>
            </w:r>
          </w:p>
        </w:tc>
      </w:tr>
      <w:tr>
        <w:tblPrEx>
          <w:tblW w:w="8983" w:type="dxa"/>
          <w:tblInd w:w="55" w:type="dxa"/>
          <w:tblLook w:val="01E0"/>
        </w:tblPrEx>
        <w:trPr>
          <w:trHeight w:val="300"/>
        </w:trPr>
        <w:tc>
          <w:tcPr>
            <w:tcW w:w="3382" w:type="dxa"/>
            <w:tcBorders>
              <w:top w:val="single" w:sz="4" w:space="0" w:color="auto"/>
              <w:left w:val="single" w:sz="4" w:space="0" w:color="auto"/>
              <w:bottom w:val="single" w:sz="4" w:space="0" w:color="auto"/>
              <w:right w:val="single" w:sz="4" w:space="0" w:color="auto"/>
            </w:tcBorders>
            <w:noWrap/>
            <w:textDirection w:val="lrTb"/>
            <w:vAlign w:val="top"/>
          </w:tcPr>
          <w:p w:rsidR="00931572" w:rsidP="00AC4C0F">
            <w:pPr>
              <w:bidi w:val="0"/>
              <w:rPr>
                <w:rFonts w:ascii="Arial" w:hAnsi="Arial" w:cs="Arial"/>
              </w:rPr>
            </w:pPr>
            <w:r>
              <w:rPr>
                <w:rFonts w:ascii="Arial" w:hAnsi="Arial" w:cs="Arial"/>
              </w:rPr>
              <w:t>Ukrajina</w:t>
            </w:r>
          </w:p>
        </w:tc>
        <w:tc>
          <w:tcPr>
            <w:tcW w:w="861" w:type="dxa"/>
            <w:tcBorders>
              <w:top w:val="single" w:sz="4" w:space="0" w:color="auto"/>
              <w:left w:val="single" w:sz="4" w:space="0" w:color="auto"/>
              <w:bottom w:val="single" w:sz="4" w:space="0" w:color="auto"/>
              <w:right w:val="single" w:sz="4" w:space="0" w:color="auto"/>
            </w:tcBorders>
            <w:noWrap/>
            <w:textDirection w:val="lrTb"/>
            <w:vAlign w:val="top"/>
          </w:tcPr>
          <w:p w:rsidR="00931572" w:rsidP="00AC4C0F">
            <w:pPr>
              <w:bidi w:val="0"/>
              <w:ind w:left="-17" w:firstLine="17"/>
              <w:jc w:val="center"/>
              <w:rPr>
                <w:rFonts w:ascii="Arial" w:hAnsi="Arial" w:cs="Arial"/>
              </w:rPr>
            </w:pPr>
            <w:r>
              <w:rPr>
                <w:rFonts w:ascii="Arial" w:hAnsi="Arial" w:cs="Arial"/>
              </w:rPr>
              <w:t>6</w:t>
            </w:r>
          </w:p>
        </w:tc>
        <w:tc>
          <w:tcPr>
            <w:tcW w:w="360" w:type="dxa"/>
            <w:tcBorders>
              <w:top w:val="single" w:sz="4" w:space="0" w:color="auto"/>
              <w:left w:val="single" w:sz="4" w:space="0" w:color="auto"/>
              <w:bottom w:val="single" w:sz="4" w:space="0" w:color="auto"/>
              <w:right w:val="single" w:sz="4" w:space="0" w:color="auto"/>
            </w:tcBorders>
            <w:noWrap/>
            <w:textDirection w:val="lrTb"/>
            <w:vAlign w:val="top"/>
          </w:tcPr>
          <w:p w:rsidR="00931572" w:rsidP="00AC4C0F">
            <w:pPr>
              <w:bidi w:val="0"/>
              <w:rPr>
                <w:rFonts w:ascii="Arial" w:hAnsi="Arial" w:cs="Arial"/>
                <w:sz w:val="20"/>
                <w:szCs w:val="20"/>
              </w:rPr>
            </w:pPr>
          </w:p>
        </w:tc>
        <w:tc>
          <w:tcPr>
            <w:tcW w:w="3370" w:type="dxa"/>
            <w:tcBorders>
              <w:top w:val="single" w:sz="4" w:space="0" w:color="auto"/>
              <w:left w:val="single" w:sz="4" w:space="0" w:color="auto"/>
              <w:bottom w:val="single" w:sz="4" w:space="0" w:color="auto"/>
              <w:right w:val="single" w:sz="4" w:space="0" w:color="auto"/>
            </w:tcBorders>
            <w:noWrap/>
            <w:textDirection w:val="lrTb"/>
            <w:vAlign w:val="top"/>
          </w:tcPr>
          <w:p w:rsidR="00931572" w:rsidP="00AC4C0F">
            <w:pPr>
              <w:bidi w:val="0"/>
              <w:rPr>
                <w:rFonts w:ascii="Arial" w:hAnsi="Arial" w:cs="Arial"/>
              </w:rPr>
            </w:pPr>
            <w:r>
              <w:rPr>
                <w:rFonts w:ascii="Arial" w:hAnsi="Arial" w:cs="Arial"/>
              </w:rPr>
              <w:t>Ruská federácia</w:t>
            </w:r>
          </w:p>
        </w:tc>
        <w:tc>
          <w:tcPr>
            <w:tcW w:w="1010" w:type="dxa"/>
            <w:tcBorders>
              <w:top w:val="single" w:sz="4" w:space="0" w:color="auto"/>
              <w:left w:val="single" w:sz="4" w:space="0" w:color="auto"/>
              <w:bottom w:val="single" w:sz="4" w:space="0" w:color="auto"/>
              <w:right w:val="single" w:sz="4" w:space="0" w:color="auto"/>
            </w:tcBorders>
            <w:noWrap/>
            <w:textDirection w:val="lrTb"/>
            <w:vAlign w:val="top"/>
          </w:tcPr>
          <w:p w:rsidR="00931572" w:rsidP="00AC4C0F">
            <w:pPr>
              <w:bidi w:val="0"/>
              <w:jc w:val="center"/>
              <w:rPr>
                <w:rFonts w:ascii="Arial" w:hAnsi="Arial" w:cs="Arial"/>
              </w:rPr>
            </w:pPr>
            <w:r>
              <w:rPr>
                <w:rFonts w:ascii="Arial" w:hAnsi="Arial" w:cs="Arial"/>
              </w:rPr>
              <w:t>1</w:t>
            </w:r>
          </w:p>
        </w:tc>
      </w:tr>
      <w:tr>
        <w:tblPrEx>
          <w:tblW w:w="8983" w:type="dxa"/>
          <w:tblInd w:w="55" w:type="dxa"/>
          <w:tblLook w:val="01E0"/>
        </w:tblPrEx>
        <w:trPr>
          <w:trHeight w:val="316"/>
        </w:trPr>
        <w:tc>
          <w:tcPr>
            <w:tcW w:w="3382" w:type="dxa"/>
            <w:tcBorders>
              <w:top w:val="single" w:sz="4" w:space="0" w:color="auto"/>
              <w:left w:val="single" w:sz="4" w:space="0" w:color="auto"/>
              <w:bottom w:val="single" w:sz="4" w:space="0" w:color="auto"/>
              <w:right w:val="single" w:sz="4" w:space="0" w:color="auto"/>
            </w:tcBorders>
            <w:noWrap/>
            <w:textDirection w:val="lrTb"/>
            <w:vAlign w:val="top"/>
          </w:tcPr>
          <w:p w:rsidR="00931572" w:rsidP="00AC4C0F">
            <w:pPr>
              <w:bidi w:val="0"/>
              <w:rPr>
                <w:rFonts w:ascii="Arial" w:hAnsi="Arial" w:cs="Arial"/>
              </w:rPr>
            </w:pPr>
            <w:r>
              <w:rPr>
                <w:rFonts w:ascii="Arial" w:hAnsi="Arial" w:cs="Arial"/>
              </w:rPr>
              <w:t>Nórsko</w:t>
            </w:r>
          </w:p>
        </w:tc>
        <w:tc>
          <w:tcPr>
            <w:tcW w:w="861" w:type="dxa"/>
            <w:tcBorders>
              <w:top w:val="single" w:sz="4" w:space="0" w:color="auto"/>
              <w:left w:val="single" w:sz="4" w:space="0" w:color="auto"/>
              <w:bottom w:val="single" w:sz="4" w:space="0" w:color="auto"/>
              <w:right w:val="single" w:sz="4" w:space="0" w:color="auto"/>
            </w:tcBorders>
            <w:noWrap/>
            <w:textDirection w:val="lrTb"/>
            <w:vAlign w:val="top"/>
          </w:tcPr>
          <w:p w:rsidR="00931572" w:rsidP="00AC4C0F">
            <w:pPr>
              <w:bidi w:val="0"/>
              <w:ind w:left="-17" w:firstLine="17"/>
              <w:jc w:val="center"/>
              <w:rPr>
                <w:rFonts w:ascii="Arial" w:hAnsi="Arial" w:cs="Arial"/>
              </w:rPr>
            </w:pPr>
            <w:r>
              <w:rPr>
                <w:rFonts w:ascii="Arial" w:hAnsi="Arial" w:cs="Arial"/>
              </w:rPr>
              <w:t>5</w:t>
            </w:r>
          </w:p>
        </w:tc>
        <w:tc>
          <w:tcPr>
            <w:tcW w:w="360" w:type="dxa"/>
            <w:tcBorders>
              <w:top w:val="single" w:sz="4" w:space="0" w:color="auto"/>
              <w:left w:val="single" w:sz="4" w:space="0" w:color="auto"/>
              <w:bottom w:val="single" w:sz="4" w:space="0" w:color="auto"/>
              <w:right w:val="single" w:sz="4" w:space="0" w:color="auto"/>
            </w:tcBorders>
            <w:noWrap/>
            <w:textDirection w:val="lrTb"/>
            <w:vAlign w:val="top"/>
          </w:tcPr>
          <w:p w:rsidR="00931572" w:rsidP="00AC4C0F">
            <w:pPr>
              <w:bidi w:val="0"/>
              <w:rPr>
                <w:rFonts w:ascii="Arial" w:hAnsi="Arial" w:cs="Arial"/>
                <w:sz w:val="20"/>
                <w:szCs w:val="20"/>
              </w:rPr>
            </w:pPr>
          </w:p>
        </w:tc>
        <w:tc>
          <w:tcPr>
            <w:tcW w:w="3370" w:type="dxa"/>
            <w:tcBorders>
              <w:top w:val="single" w:sz="4" w:space="0" w:color="auto"/>
              <w:left w:val="single" w:sz="4" w:space="0" w:color="auto"/>
              <w:bottom w:val="single" w:sz="4" w:space="0" w:color="auto"/>
              <w:right w:val="single" w:sz="4" w:space="0" w:color="auto"/>
            </w:tcBorders>
            <w:noWrap/>
            <w:textDirection w:val="lrTb"/>
            <w:vAlign w:val="top"/>
          </w:tcPr>
          <w:p w:rsidR="00931572" w:rsidP="00AC4C0F">
            <w:pPr>
              <w:bidi w:val="0"/>
              <w:rPr>
                <w:rFonts w:ascii="Arial" w:hAnsi="Arial" w:cs="Arial"/>
              </w:rPr>
            </w:pPr>
            <w:r>
              <w:rPr>
                <w:rFonts w:ascii="Arial" w:hAnsi="Arial" w:cs="Arial"/>
              </w:rPr>
              <w:t>Čierna Hora</w:t>
            </w:r>
          </w:p>
        </w:tc>
        <w:tc>
          <w:tcPr>
            <w:tcW w:w="1010" w:type="dxa"/>
            <w:tcBorders>
              <w:top w:val="single" w:sz="4" w:space="0" w:color="auto"/>
              <w:left w:val="single" w:sz="4" w:space="0" w:color="auto"/>
              <w:bottom w:val="single" w:sz="4" w:space="0" w:color="auto"/>
              <w:right w:val="single" w:sz="4" w:space="0" w:color="auto"/>
            </w:tcBorders>
            <w:noWrap/>
            <w:textDirection w:val="lrTb"/>
            <w:vAlign w:val="top"/>
          </w:tcPr>
          <w:p w:rsidR="00931572" w:rsidP="00AC4C0F">
            <w:pPr>
              <w:bidi w:val="0"/>
              <w:jc w:val="center"/>
              <w:rPr>
                <w:rFonts w:ascii="Arial" w:hAnsi="Arial" w:cs="Arial"/>
              </w:rPr>
            </w:pPr>
            <w:r>
              <w:rPr>
                <w:rFonts w:ascii="Arial" w:hAnsi="Arial" w:cs="Arial"/>
              </w:rPr>
              <w:t>1</w:t>
            </w:r>
          </w:p>
        </w:tc>
      </w:tr>
      <w:tr>
        <w:tblPrEx>
          <w:tblW w:w="8983" w:type="dxa"/>
          <w:tblInd w:w="55" w:type="dxa"/>
          <w:tblLook w:val="01E0"/>
        </w:tblPrEx>
        <w:trPr>
          <w:trHeight w:val="354"/>
        </w:trPr>
        <w:tc>
          <w:tcPr>
            <w:tcW w:w="3382" w:type="dxa"/>
            <w:tcBorders>
              <w:top w:val="single" w:sz="4" w:space="0" w:color="auto"/>
              <w:left w:val="single" w:sz="4" w:space="0" w:color="auto"/>
              <w:bottom w:val="single" w:sz="4" w:space="0" w:color="auto"/>
              <w:right w:val="single" w:sz="4" w:space="0" w:color="auto"/>
            </w:tcBorders>
            <w:noWrap/>
            <w:textDirection w:val="lrTb"/>
            <w:vAlign w:val="top"/>
          </w:tcPr>
          <w:p w:rsidR="00931572" w:rsidP="00AC4C0F">
            <w:pPr>
              <w:bidi w:val="0"/>
              <w:rPr>
                <w:rFonts w:ascii="Arial" w:hAnsi="Arial" w:cs="Arial"/>
              </w:rPr>
            </w:pPr>
            <w:r>
              <w:rPr>
                <w:rFonts w:ascii="Arial" w:hAnsi="Arial" w:cs="Arial"/>
              </w:rPr>
              <w:t>Švédsko</w:t>
            </w:r>
          </w:p>
        </w:tc>
        <w:tc>
          <w:tcPr>
            <w:tcW w:w="861" w:type="dxa"/>
            <w:tcBorders>
              <w:top w:val="single" w:sz="4" w:space="0" w:color="auto"/>
              <w:left w:val="single" w:sz="4" w:space="0" w:color="auto"/>
              <w:bottom w:val="single" w:sz="4" w:space="0" w:color="auto"/>
              <w:right w:val="single" w:sz="4" w:space="0" w:color="auto"/>
            </w:tcBorders>
            <w:noWrap/>
            <w:textDirection w:val="lrTb"/>
            <w:vAlign w:val="top"/>
          </w:tcPr>
          <w:p w:rsidR="00931572" w:rsidP="00AC4C0F">
            <w:pPr>
              <w:bidi w:val="0"/>
              <w:ind w:left="-17" w:firstLine="17"/>
              <w:jc w:val="center"/>
              <w:rPr>
                <w:rFonts w:ascii="Arial" w:hAnsi="Arial" w:cs="Arial"/>
              </w:rPr>
            </w:pPr>
            <w:r>
              <w:rPr>
                <w:rFonts w:ascii="Arial" w:hAnsi="Arial" w:cs="Arial"/>
              </w:rPr>
              <w:t>4</w:t>
            </w:r>
          </w:p>
        </w:tc>
        <w:tc>
          <w:tcPr>
            <w:tcW w:w="360" w:type="dxa"/>
            <w:tcBorders>
              <w:top w:val="single" w:sz="4" w:space="0" w:color="auto"/>
              <w:left w:val="single" w:sz="4" w:space="0" w:color="auto"/>
              <w:bottom w:val="single" w:sz="4" w:space="0" w:color="auto"/>
              <w:right w:val="single" w:sz="4" w:space="0" w:color="auto"/>
            </w:tcBorders>
            <w:noWrap/>
            <w:textDirection w:val="lrTb"/>
            <w:vAlign w:val="top"/>
          </w:tcPr>
          <w:p w:rsidR="00931572" w:rsidP="00AC4C0F">
            <w:pPr>
              <w:bidi w:val="0"/>
              <w:rPr>
                <w:rFonts w:ascii="Arial" w:hAnsi="Arial" w:cs="Arial"/>
                <w:sz w:val="20"/>
                <w:szCs w:val="20"/>
              </w:rPr>
            </w:pPr>
          </w:p>
        </w:tc>
        <w:tc>
          <w:tcPr>
            <w:tcW w:w="3370" w:type="dxa"/>
            <w:tcBorders>
              <w:top w:val="single" w:sz="4" w:space="0" w:color="auto"/>
              <w:left w:val="single" w:sz="4" w:space="0" w:color="auto"/>
              <w:bottom w:val="single" w:sz="4" w:space="0" w:color="auto"/>
              <w:right w:val="single" w:sz="4" w:space="0" w:color="auto"/>
            </w:tcBorders>
            <w:noWrap/>
            <w:textDirection w:val="lrTb"/>
            <w:vAlign w:val="top"/>
          </w:tcPr>
          <w:p w:rsidR="00931572" w:rsidP="00AC4C0F">
            <w:pPr>
              <w:bidi w:val="0"/>
              <w:rPr>
                <w:rFonts w:ascii="Arial" w:hAnsi="Arial" w:cs="Arial"/>
              </w:rPr>
            </w:pPr>
            <w:r>
              <w:rPr>
                <w:rFonts w:ascii="Arial" w:hAnsi="Arial" w:cs="Arial"/>
              </w:rPr>
              <w:t>India</w:t>
            </w:r>
          </w:p>
        </w:tc>
        <w:tc>
          <w:tcPr>
            <w:tcW w:w="1010" w:type="dxa"/>
            <w:tcBorders>
              <w:top w:val="single" w:sz="4" w:space="0" w:color="auto"/>
              <w:left w:val="single" w:sz="4" w:space="0" w:color="auto"/>
              <w:bottom w:val="single" w:sz="4" w:space="0" w:color="auto"/>
              <w:right w:val="single" w:sz="4" w:space="0" w:color="auto"/>
            </w:tcBorders>
            <w:noWrap/>
            <w:textDirection w:val="lrTb"/>
            <w:vAlign w:val="top"/>
          </w:tcPr>
          <w:p w:rsidR="00931572" w:rsidP="00AC4C0F">
            <w:pPr>
              <w:bidi w:val="0"/>
              <w:jc w:val="center"/>
              <w:rPr>
                <w:rFonts w:ascii="Arial" w:hAnsi="Arial" w:cs="Arial"/>
              </w:rPr>
            </w:pPr>
            <w:r>
              <w:rPr>
                <w:rFonts w:ascii="Arial" w:hAnsi="Arial" w:cs="Arial"/>
              </w:rPr>
              <w:t>1</w:t>
            </w:r>
          </w:p>
        </w:tc>
      </w:tr>
    </w:tbl>
    <w:p w:rsidR="001D1FBF" w:rsidP="001D1FBF">
      <w:pPr>
        <w:bidi w:val="0"/>
        <w:ind w:firstLine="708"/>
        <w:jc w:val="both"/>
        <w:rPr>
          <w:rFonts w:ascii="Arial" w:hAnsi="Arial" w:cs="Arial"/>
        </w:rPr>
      </w:pPr>
    </w:p>
    <w:p w:rsidR="00931572" w:rsidP="001D1FBF">
      <w:pPr>
        <w:bidi w:val="0"/>
        <w:ind w:firstLine="708"/>
        <w:jc w:val="both"/>
        <w:rPr>
          <w:rFonts w:ascii="Arial" w:hAnsi="Arial" w:cs="Arial"/>
        </w:rPr>
      </w:pPr>
      <w:r>
        <w:rPr>
          <w:rFonts w:ascii="Arial" w:hAnsi="Arial" w:cs="Arial"/>
        </w:rPr>
        <w:t>Na základe týchto žiadostí o právnu pomoc bolo vykonaných 1</w:t>
      </w:r>
      <w:r w:rsidR="004E1447">
        <w:rPr>
          <w:rFonts w:ascii="Arial" w:hAnsi="Arial" w:cs="Arial"/>
        </w:rPr>
        <w:t xml:space="preserve"> </w:t>
      </w:r>
      <w:r>
        <w:rPr>
          <w:rFonts w:ascii="Arial" w:hAnsi="Arial" w:cs="Arial"/>
        </w:rPr>
        <w:t xml:space="preserve">259 výsluchov svedkov, poškodených alebo obvinených (v roku 2009 </w:t>
      </w:r>
      <w:r w:rsidR="00D701F1">
        <w:rPr>
          <w:rFonts w:ascii="Arial" w:hAnsi="Arial" w:cs="Arial"/>
        </w:rPr>
        <w:t>-</w:t>
      </w:r>
      <w:r>
        <w:rPr>
          <w:rFonts w:ascii="Arial" w:hAnsi="Arial" w:cs="Arial"/>
        </w:rPr>
        <w:t xml:space="preserve"> 1</w:t>
      </w:r>
      <w:r w:rsidR="00D3112A">
        <w:rPr>
          <w:rFonts w:ascii="Arial" w:hAnsi="Arial" w:cs="Arial"/>
        </w:rPr>
        <w:t xml:space="preserve"> </w:t>
      </w:r>
      <w:r>
        <w:rPr>
          <w:rFonts w:ascii="Arial" w:hAnsi="Arial" w:cs="Arial"/>
        </w:rPr>
        <w:t xml:space="preserve">037, v roku 2008 - 999), bolo doručených 313 písomností (v roku 2009 </w:t>
      </w:r>
      <w:r w:rsidR="004463E6">
        <w:rPr>
          <w:rFonts w:ascii="Arial" w:hAnsi="Arial" w:cs="Arial"/>
        </w:rPr>
        <w:t>-</w:t>
      </w:r>
      <w:r>
        <w:rPr>
          <w:rFonts w:ascii="Arial" w:hAnsi="Arial" w:cs="Arial"/>
        </w:rPr>
        <w:t xml:space="preserve"> 371, v roku 2008 </w:t>
      </w:r>
      <w:r w:rsidR="004463E6">
        <w:rPr>
          <w:rFonts w:ascii="Arial" w:hAnsi="Arial" w:cs="Arial"/>
        </w:rPr>
        <w:t>-</w:t>
      </w:r>
      <w:r>
        <w:rPr>
          <w:rFonts w:ascii="Arial" w:hAnsi="Arial" w:cs="Arial"/>
        </w:rPr>
        <w:t xml:space="preserve"> 410), bolo realizovaných 193 vyžiadaní dokladov a informácií (v roku 2009 -</w:t>
      </w:r>
      <w:r w:rsidR="00AA34FF">
        <w:rPr>
          <w:rFonts w:ascii="Arial" w:hAnsi="Arial" w:cs="Arial"/>
        </w:rPr>
        <w:t xml:space="preserve"> </w:t>
      </w:r>
      <w:r>
        <w:rPr>
          <w:rFonts w:ascii="Arial" w:hAnsi="Arial" w:cs="Arial"/>
        </w:rPr>
        <w:t xml:space="preserve">209, v roku 2008 </w:t>
      </w:r>
      <w:r w:rsidR="004463E6">
        <w:rPr>
          <w:rFonts w:ascii="Arial" w:hAnsi="Arial" w:cs="Arial"/>
        </w:rPr>
        <w:t>-</w:t>
      </w:r>
      <w:r>
        <w:rPr>
          <w:rFonts w:ascii="Arial" w:hAnsi="Arial" w:cs="Arial"/>
        </w:rPr>
        <w:t xml:space="preserve"> 194), bolo vykonaných 9 domových prehliadok a prehliadok iných priestorov (v roku 2009 </w:t>
      </w:r>
      <w:r w:rsidR="004463E6">
        <w:rPr>
          <w:rFonts w:ascii="Arial" w:hAnsi="Arial" w:cs="Arial"/>
        </w:rPr>
        <w:t>-</w:t>
      </w:r>
      <w:r>
        <w:rPr>
          <w:rFonts w:ascii="Arial" w:hAnsi="Arial" w:cs="Arial"/>
        </w:rPr>
        <w:t xml:space="preserve"> 19, v roku 2008 </w:t>
      </w:r>
      <w:r w:rsidR="004463E6">
        <w:rPr>
          <w:rFonts w:ascii="Arial" w:hAnsi="Arial" w:cs="Arial"/>
        </w:rPr>
        <w:t>-</w:t>
      </w:r>
      <w:r>
        <w:rPr>
          <w:rFonts w:ascii="Arial" w:hAnsi="Arial" w:cs="Arial"/>
        </w:rPr>
        <w:t xml:space="preserve"> 9). Iných úkonov bolo vykonaných 186, z toho jeden prípad cezhraničného sledovania. Spolu bolo vykonaných 1</w:t>
      </w:r>
      <w:r w:rsidR="004E1447">
        <w:rPr>
          <w:rFonts w:ascii="Arial" w:hAnsi="Arial" w:cs="Arial"/>
        </w:rPr>
        <w:t xml:space="preserve"> </w:t>
      </w:r>
      <w:r>
        <w:rPr>
          <w:rFonts w:ascii="Arial" w:hAnsi="Arial" w:cs="Arial"/>
        </w:rPr>
        <w:t xml:space="preserve">961 procesných úkonov (v roku 2009 </w:t>
      </w:r>
      <w:r w:rsidR="00AA34FF">
        <w:rPr>
          <w:rFonts w:ascii="Arial" w:hAnsi="Arial" w:cs="Arial"/>
        </w:rPr>
        <w:t>-</w:t>
      </w:r>
      <w:r>
        <w:rPr>
          <w:rFonts w:ascii="Arial" w:hAnsi="Arial" w:cs="Arial"/>
        </w:rPr>
        <w:t xml:space="preserve"> 1</w:t>
      </w:r>
      <w:r w:rsidR="00AA34FF">
        <w:rPr>
          <w:rFonts w:ascii="Arial" w:hAnsi="Arial" w:cs="Arial"/>
        </w:rPr>
        <w:t xml:space="preserve"> </w:t>
      </w:r>
      <w:r>
        <w:rPr>
          <w:rFonts w:ascii="Arial" w:hAnsi="Arial" w:cs="Arial"/>
        </w:rPr>
        <w:t xml:space="preserve">814, v roku 2008 </w:t>
      </w:r>
      <w:r w:rsidR="00AA34FF">
        <w:rPr>
          <w:rFonts w:ascii="Arial" w:hAnsi="Arial" w:cs="Arial"/>
        </w:rPr>
        <w:t>-</w:t>
      </w:r>
      <w:r>
        <w:rPr>
          <w:rFonts w:ascii="Arial" w:hAnsi="Arial" w:cs="Arial"/>
        </w:rPr>
        <w:t xml:space="preserve"> 1</w:t>
      </w:r>
      <w:r w:rsidR="00AA34FF">
        <w:rPr>
          <w:rFonts w:ascii="Arial" w:hAnsi="Arial" w:cs="Arial"/>
        </w:rPr>
        <w:t xml:space="preserve"> </w:t>
      </w:r>
      <w:r>
        <w:rPr>
          <w:rFonts w:ascii="Arial" w:hAnsi="Arial" w:cs="Arial"/>
        </w:rPr>
        <w:t>710).</w:t>
      </w:r>
      <w:r w:rsidR="00DD3A3C">
        <w:rPr>
          <w:rFonts w:ascii="Arial" w:hAnsi="Arial" w:cs="Arial"/>
        </w:rPr>
        <w:t xml:space="preserve"> </w:t>
      </w:r>
      <w:r>
        <w:rPr>
          <w:rFonts w:ascii="Arial" w:hAnsi="Arial" w:cs="Arial"/>
        </w:rPr>
        <w:t>V súvislosti s počtom dožiadaní a počtom druhov dožiadaných úkonov je potrebné poznamenať, že ich počty sú rozdielne, pretože jedno dožiadanie môže obsahovať žiadosť o vykonani</w:t>
      </w:r>
      <w:r w:rsidR="00D839D3">
        <w:rPr>
          <w:rFonts w:ascii="Arial" w:hAnsi="Arial" w:cs="Arial"/>
        </w:rPr>
        <w:t xml:space="preserve">e viacerých procesných úkonov. </w:t>
      </w:r>
      <w:r>
        <w:rPr>
          <w:rFonts w:ascii="Arial" w:hAnsi="Arial" w:cs="Arial"/>
        </w:rPr>
        <w:t>V dožiadaniach absolútne prevažovali trestné činy proti majetku a trestný čin zanedbania povinnej výživy. Ďalej nasledovali trestné činy daňové a trestné činy proti životu a zdraviu a to jednak vo forme násilných trestných činov alebo vo forme dopravných nehôd.</w:t>
      </w:r>
    </w:p>
    <w:p w:rsidR="00931572" w:rsidP="00931572">
      <w:pPr>
        <w:bidi w:val="0"/>
        <w:jc w:val="both"/>
        <w:rPr>
          <w:rFonts w:ascii="Arial" w:hAnsi="Arial" w:cs="Arial"/>
        </w:rPr>
      </w:pPr>
      <w:r>
        <w:rPr>
          <w:rFonts w:ascii="Arial" w:hAnsi="Arial" w:cs="Arial"/>
        </w:rPr>
        <w:tab/>
      </w:r>
    </w:p>
    <w:p w:rsidR="00931572" w:rsidP="00D839D3">
      <w:pPr>
        <w:bidi w:val="0"/>
        <w:ind w:firstLine="708"/>
        <w:jc w:val="both"/>
        <w:rPr>
          <w:rFonts w:ascii="Arial" w:hAnsi="Arial" w:cs="Arial"/>
        </w:rPr>
      </w:pPr>
      <w:r>
        <w:rPr>
          <w:rFonts w:ascii="Arial" w:hAnsi="Arial" w:cs="Arial"/>
        </w:rPr>
        <w:t>V rámci pasívnej právnej pomoci v priamom právnom styku bolo na okresné a krajské prokuratúry doručených 1</w:t>
      </w:r>
      <w:r w:rsidR="000633EA">
        <w:rPr>
          <w:rFonts w:ascii="Arial" w:hAnsi="Arial" w:cs="Arial"/>
        </w:rPr>
        <w:t xml:space="preserve"> </w:t>
      </w:r>
      <w:r>
        <w:rPr>
          <w:rFonts w:ascii="Arial" w:hAnsi="Arial" w:cs="Arial"/>
        </w:rPr>
        <w:t>387 žiadostí o poskytnutie právnej pomoci, čo je podstatný nárast oproti roku 2009, kedy ich bolo doručených 1</w:t>
      </w:r>
      <w:r w:rsidR="00D701F1">
        <w:rPr>
          <w:rFonts w:ascii="Arial" w:hAnsi="Arial" w:cs="Arial"/>
        </w:rPr>
        <w:t xml:space="preserve"> </w:t>
      </w:r>
      <w:r>
        <w:rPr>
          <w:rFonts w:ascii="Arial" w:hAnsi="Arial" w:cs="Arial"/>
        </w:rPr>
        <w:t>134 a roku 2008, kedy ich bolo doručených 1</w:t>
      </w:r>
      <w:r w:rsidR="00B437E4">
        <w:rPr>
          <w:rFonts w:ascii="Arial" w:hAnsi="Arial" w:cs="Arial"/>
        </w:rPr>
        <w:t xml:space="preserve"> </w:t>
      </w:r>
      <w:r>
        <w:rPr>
          <w:rFonts w:ascii="Arial" w:hAnsi="Arial" w:cs="Arial"/>
        </w:rPr>
        <w:t>014. Pokiaľ ide o</w:t>
      </w:r>
      <w:r w:rsidR="00DD3A3C">
        <w:rPr>
          <w:rFonts w:ascii="Arial" w:hAnsi="Arial" w:cs="Arial"/>
        </w:rPr>
        <w:t> </w:t>
      </w:r>
      <w:r>
        <w:rPr>
          <w:rFonts w:ascii="Arial" w:hAnsi="Arial" w:cs="Arial"/>
        </w:rPr>
        <w:t>štáty</w:t>
      </w:r>
      <w:r w:rsidR="00DD3A3C">
        <w:rPr>
          <w:rFonts w:ascii="Arial" w:hAnsi="Arial" w:cs="Arial"/>
        </w:rPr>
        <w:t>,</w:t>
      </w:r>
      <w:r>
        <w:rPr>
          <w:rFonts w:ascii="Arial" w:hAnsi="Arial" w:cs="Arial"/>
        </w:rPr>
        <w:t xml:space="preserve"> najviac žiadostí bolo zaslaných z Českej republiky </w:t>
      </w:r>
      <w:r w:rsidR="006F4EFD">
        <w:rPr>
          <w:rFonts w:ascii="Arial" w:hAnsi="Arial" w:cs="Arial"/>
        </w:rPr>
        <w:t>-</w:t>
      </w:r>
      <w:r>
        <w:rPr>
          <w:rFonts w:ascii="Arial" w:hAnsi="Arial" w:cs="Arial"/>
        </w:rPr>
        <w:t xml:space="preserve"> 847 (v roku 2009 </w:t>
      </w:r>
      <w:r w:rsidR="006F4EFD">
        <w:rPr>
          <w:rFonts w:ascii="Arial" w:hAnsi="Arial" w:cs="Arial"/>
        </w:rPr>
        <w:t>-</w:t>
      </w:r>
      <w:r>
        <w:rPr>
          <w:rFonts w:ascii="Arial" w:hAnsi="Arial" w:cs="Arial"/>
        </w:rPr>
        <w:t xml:space="preserve"> 796, v roku 2008 - 629) a ďalej z Maďarskej republiky </w:t>
      </w:r>
      <w:r w:rsidR="006F4EFD">
        <w:rPr>
          <w:rFonts w:ascii="Arial" w:hAnsi="Arial" w:cs="Arial"/>
        </w:rPr>
        <w:t>-</w:t>
      </w:r>
      <w:r>
        <w:rPr>
          <w:rFonts w:ascii="Arial" w:hAnsi="Arial" w:cs="Arial"/>
        </w:rPr>
        <w:t xml:space="preserve"> 291 (v roku 2009 </w:t>
      </w:r>
      <w:r w:rsidR="006F4EFD">
        <w:rPr>
          <w:rFonts w:ascii="Arial" w:hAnsi="Arial" w:cs="Arial"/>
        </w:rPr>
        <w:t>-</w:t>
      </w:r>
      <w:r>
        <w:rPr>
          <w:rFonts w:ascii="Arial" w:hAnsi="Arial" w:cs="Arial"/>
        </w:rPr>
        <w:t xml:space="preserve"> 210, v roku 2008 - 242), Poľskej republiky </w:t>
      </w:r>
      <w:r w:rsidR="006F4EFD">
        <w:rPr>
          <w:rFonts w:ascii="Arial" w:hAnsi="Arial" w:cs="Arial"/>
        </w:rPr>
        <w:t>-</w:t>
      </w:r>
      <w:r>
        <w:rPr>
          <w:rFonts w:ascii="Arial" w:hAnsi="Arial" w:cs="Arial"/>
        </w:rPr>
        <w:t xml:space="preserve"> 124 (v roku 2009 </w:t>
      </w:r>
      <w:r w:rsidR="006F4EFD">
        <w:rPr>
          <w:rFonts w:ascii="Arial" w:hAnsi="Arial" w:cs="Arial"/>
        </w:rPr>
        <w:t>-</w:t>
      </w:r>
      <w:r>
        <w:rPr>
          <w:rFonts w:ascii="Arial" w:hAnsi="Arial" w:cs="Arial"/>
        </w:rPr>
        <w:t xml:space="preserve"> 98, v roku 2008 - 87) a Rakúskej republiky </w:t>
      </w:r>
      <w:r w:rsidR="006F4EFD">
        <w:rPr>
          <w:rFonts w:ascii="Arial" w:hAnsi="Arial" w:cs="Arial"/>
        </w:rPr>
        <w:t>-</w:t>
      </w:r>
      <w:r>
        <w:rPr>
          <w:rFonts w:ascii="Arial" w:hAnsi="Arial" w:cs="Arial"/>
        </w:rPr>
        <w:t xml:space="preserve"> 97 (v roku 2009 </w:t>
      </w:r>
      <w:r w:rsidR="006F4EFD">
        <w:rPr>
          <w:rFonts w:ascii="Arial" w:hAnsi="Arial" w:cs="Arial"/>
        </w:rPr>
        <w:t>-</w:t>
      </w:r>
      <w:r>
        <w:rPr>
          <w:rFonts w:ascii="Arial" w:hAnsi="Arial" w:cs="Arial"/>
        </w:rPr>
        <w:t xml:space="preserve"> 86, v roku 2008 - 56).</w:t>
      </w:r>
      <w:r w:rsidR="00D839D3">
        <w:rPr>
          <w:rFonts w:ascii="Arial" w:hAnsi="Arial" w:cs="Arial"/>
        </w:rPr>
        <w:t xml:space="preserve"> </w:t>
      </w:r>
      <w:r>
        <w:rPr>
          <w:rFonts w:ascii="Arial" w:hAnsi="Arial" w:cs="Arial"/>
        </w:rPr>
        <w:t>Do uvedeného počtu bolo zahrnutých 28 žiadostí o právnu pomoc doručených  v rámci priameho právneho styku podľa Dohovoru o vzájomnej pomoci v trestných veciach medzi členskými štátmi Európskej únie z </w:t>
      </w:r>
      <w:r w:rsidR="00C3659D">
        <w:rPr>
          <w:rFonts w:ascii="Arial" w:hAnsi="Arial" w:cs="Arial"/>
        </w:rPr>
        <w:t xml:space="preserve"> </w:t>
      </w:r>
      <w:r>
        <w:rPr>
          <w:rFonts w:ascii="Arial" w:hAnsi="Arial" w:cs="Arial"/>
        </w:rPr>
        <w:t>29.</w:t>
      </w:r>
      <w:r w:rsidR="00C3659D">
        <w:rPr>
          <w:rFonts w:ascii="Arial" w:hAnsi="Arial" w:cs="Arial"/>
        </w:rPr>
        <w:t xml:space="preserve"> </w:t>
      </w:r>
      <w:r>
        <w:rPr>
          <w:rFonts w:ascii="Arial" w:hAnsi="Arial" w:cs="Arial"/>
        </w:rPr>
        <w:t xml:space="preserve">mája 2000. Najčastejšie dožadujúcim štátom bola Spolková republiky Nemecko </w:t>
      </w:r>
      <w:r w:rsidR="00DD289A">
        <w:rPr>
          <w:rFonts w:ascii="Arial" w:hAnsi="Arial" w:cs="Arial"/>
        </w:rPr>
        <w:t>-</w:t>
      </w:r>
      <w:r>
        <w:rPr>
          <w:rFonts w:ascii="Arial" w:hAnsi="Arial" w:cs="Arial"/>
        </w:rPr>
        <w:t xml:space="preserve"> 21 žiadostí, ďalej Slovinsko </w:t>
      </w:r>
      <w:r w:rsidR="006F4EFD">
        <w:rPr>
          <w:rFonts w:ascii="Arial" w:hAnsi="Arial" w:cs="Arial"/>
        </w:rPr>
        <w:t>-</w:t>
      </w:r>
      <w:r>
        <w:rPr>
          <w:rFonts w:ascii="Arial" w:hAnsi="Arial" w:cs="Arial"/>
        </w:rPr>
        <w:t xml:space="preserve"> 2 žiadosti a Rumunsko, Litva, Estónsko, Švajčiarsko a Lotyšsko - po 1 žiadosti.    </w:t>
      </w:r>
    </w:p>
    <w:p w:rsidR="00931572" w:rsidP="00931572">
      <w:pPr>
        <w:bidi w:val="0"/>
        <w:jc w:val="both"/>
        <w:rPr>
          <w:rFonts w:ascii="Arial" w:hAnsi="Arial" w:cs="Arial"/>
        </w:rPr>
      </w:pPr>
      <w:r>
        <w:rPr>
          <w:rFonts w:ascii="Arial" w:hAnsi="Arial" w:cs="Arial"/>
        </w:rPr>
        <w:tab/>
      </w:r>
    </w:p>
    <w:p w:rsidR="00931572" w:rsidP="00931572">
      <w:pPr>
        <w:bidi w:val="0"/>
        <w:ind w:firstLine="708"/>
        <w:jc w:val="both"/>
        <w:rPr>
          <w:rFonts w:ascii="Arial" w:hAnsi="Arial" w:cs="Arial"/>
        </w:rPr>
      </w:pPr>
      <w:r>
        <w:rPr>
          <w:rFonts w:ascii="Arial" w:hAnsi="Arial" w:cs="Arial"/>
        </w:rPr>
        <w:t>Na základe žiadostí o právnu pomoc v rámci priameho právneho styku boli najčastejšie požadovanými úkonmi výsluchy svedkov, poškodených alebo obvinených a žiadosti o doručenie písomností.</w:t>
      </w:r>
    </w:p>
    <w:p w:rsidR="00931572" w:rsidP="00931572">
      <w:pPr>
        <w:bidi w:val="0"/>
        <w:jc w:val="both"/>
        <w:rPr>
          <w:rFonts w:ascii="Arial" w:hAnsi="Arial" w:cs="Arial"/>
          <w:b/>
          <w:bCs/>
        </w:rPr>
      </w:pPr>
    </w:p>
    <w:p w:rsidR="00931572" w:rsidP="00931572">
      <w:pPr>
        <w:bidi w:val="0"/>
        <w:jc w:val="both"/>
        <w:rPr>
          <w:rFonts w:ascii="Arial" w:hAnsi="Arial" w:cs="Arial"/>
          <w:b/>
          <w:bCs/>
        </w:rPr>
      </w:pPr>
      <w:r>
        <w:rPr>
          <w:rFonts w:ascii="Arial" w:hAnsi="Arial" w:cs="Arial"/>
          <w:b/>
          <w:bCs/>
        </w:rPr>
        <w:t>Aktívna právna pomoc</w:t>
      </w:r>
    </w:p>
    <w:p w:rsidR="00931572" w:rsidP="00931572">
      <w:pPr>
        <w:bidi w:val="0"/>
        <w:jc w:val="both"/>
        <w:rPr>
          <w:rFonts w:ascii="Arial" w:hAnsi="Arial" w:cs="Arial"/>
        </w:rPr>
      </w:pPr>
    </w:p>
    <w:p w:rsidR="00931572" w:rsidP="00931572">
      <w:pPr>
        <w:bidi w:val="0"/>
        <w:ind w:firstLine="708"/>
        <w:jc w:val="both"/>
        <w:rPr>
          <w:rFonts w:ascii="Arial" w:hAnsi="Arial" w:cs="Arial"/>
        </w:rPr>
      </w:pPr>
      <w:r>
        <w:rPr>
          <w:rFonts w:ascii="Arial" w:hAnsi="Arial" w:cs="Arial"/>
        </w:rPr>
        <w:t>Prokuratúry v Slovenskej republike požiadali cudzozemské justičné orgány o poskytnutie právnej pomoci v</w:t>
      </w:r>
      <w:r w:rsidR="00B74978">
        <w:rPr>
          <w:rFonts w:ascii="Arial" w:hAnsi="Arial" w:cs="Arial"/>
        </w:rPr>
        <w:t> </w:t>
      </w:r>
      <w:r>
        <w:rPr>
          <w:rFonts w:ascii="Arial" w:hAnsi="Arial" w:cs="Arial"/>
        </w:rPr>
        <w:t>3</w:t>
      </w:r>
      <w:r w:rsidR="00B74978">
        <w:rPr>
          <w:rFonts w:ascii="Arial" w:hAnsi="Arial" w:cs="Arial"/>
        </w:rPr>
        <w:t xml:space="preserve"> </w:t>
      </w:r>
      <w:r>
        <w:rPr>
          <w:rFonts w:ascii="Arial" w:hAnsi="Arial" w:cs="Arial"/>
        </w:rPr>
        <w:t>418 prípadoch, čo predstavovalo podstatný nárast oproti roku 2009, kedy to bolo 2</w:t>
      </w:r>
      <w:r w:rsidR="005117C9">
        <w:rPr>
          <w:rFonts w:ascii="Arial" w:hAnsi="Arial" w:cs="Arial"/>
        </w:rPr>
        <w:t xml:space="preserve"> </w:t>
      </w:r>
      <w:r>
        <w:rPr>
          <w:rFonts w:ascii="Arial" w:hAnsi="Arial" w:cs="Arial"/>
        </w:rPr>
        <w:t>675 prípadov a oproti 2008, kedy to bolo 2</w:t>
      </w:r>
      <w:r w:rsidR="005117C9">
        <w:rPr>
          <w:rFonts w:ascii="Arial" w:hAnsi="Arial" w:cs="Arial"/>
        </w:rPr>
        <w:t xml:space="preserve"> </w:t>
      </w:r>
      <w:r>
        <w:rPr>
          <w:rFonts w:ascii="Arial" w:hAnsi="Arial" w:cs="Arial"/>
        </w:rPr>
        <w:t xml:space="preserve">317 prípadov. Aj tu nepochybne ide o trvalý trend. </w:t>
      </w:r>
    </w:p>
    <w:p w:rsidR="001D1FBF" w:rsidP="00931572">
      <w:pPr>
        <w:bidi w:val="0"/>
        <w:ind w:firstLine="708"/>
        <w:jc w:val="both"/>
        <w:rPr>
          <w:rFonts w:ascii="Arial" w:hAnsi="Arial" w:cs="Arial"/>
        </w:rPr>
      </w:pPr>
    </w:p>
    <w:p w:rsidR="00931572" w:rsidP="00D839D3">
      <w:pPr>
        <w:bidi w:val="0"/>
        <w:rPr>
          <w:rFonts w:ascii="Arial" w:hAnsi="Arial" w:cs="Arial"/>
        </w:rPr>
      </w:pPr>
      <w:r>
        <w:rPr>
          <w:rFonts w:ascii="Arial" w:hAnsi="Arial" w:cs="Arial"/>
        </w:rPr>
        <w:t>Žiadosti o právnu pomoc podľa dožadovaných štátov:</w:t>
      </w:r>
    </w:p>
    <w:tbl>
      <w:tblPr>
        <w:tblStyle w:val="TableNormal"/>
        <w:tblW w:w="90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3440"/>
        <w:gridCol w:w="728"/>
        <w:gridCol w:w="527"/>
        <w:gridCol w:w="3253"/>
        <w:gridCol w:w="1067"/>
      </w:tblGrid>
      <w:tr>
        <w:tblPrEx>
          <w:tblW w:w="90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15"/>
        </w:trPr>
        <w:tc>
          <w:tcPr>
            <w:tcW w:w="3440" w:type="dxa"/>
            <w:tcBorders>
              <w:top w:val="single" w:sz="4" w:space="0" w:color="auto"/>
              <w:left w:val="single" w:sz="4" w:space="0" w:color="auto"/>
              <w:bottom w:val="single" w:sz="4" w:space="0" w:color="auto"/>
              <w:right w:val="single" w:sz="4" w:space="0" w:color="auto"/>
            </w:tcBorders>
            <w:shd w:val="clear" w:color="auto" w:fill="CCFFFF"/>
            <w:noWrap/>
            <w:textDirection w:val="lrTb"/>
            <w:vAlign w:val="bottom"/>
          </w:tcPr>
          <w:p w:rsidR="00931572" w:rsidP="000451B7">
            <w:pPr>
              <w:bidi w:val="0"/>
              <w:jc w:val="center"/>
              <w:rPr>
                <w:rFonts w:ascii="Arial" w:hAnsi="Arial" w:cs="Arial"/>
              </w:rPr>
            </w:pPr>
            <w:r>
              <w:rPr>
                <w:rFonts w:ascii="Arial" w:hAnsi="Arial" w:cs="Arial"/>
              </w:rPr>
              <w:t>Štát</w:t>
            </w:r>
          </w:p>
        </w:tc>
        <w:tc>
          <w:tcPr>
            <w:tcW w:w="728" w:type="dxa"/>
            <w:tcBorders>
              <w:top w:val="single" w:sz="4" w:space="0" w:color="auto"/>
              <w:left w:val="single" w:sz="4" w:space="0" w:color="auto"/>
              <w:bottom w:val="single" w:sz="4" w:space="0" w:color="auto"/>
              <w:right w:val="single" w:sz="4" w:space="0" w:color="auto"/>
            </w:tcBorders>
            <w:shd w:val="clear" w:color="auto" w:fill="FFFF99"/>
            <w:noWrap/>
            <w:textDirection w:val="lrTb"/>
            <w:vAlign w:val="bottom"/>
          </w:tcPr>
          <w:p w:rsidR="00931572" w:rsidP="000451B7">
            <w:pPr>
              <w:bidi w:val="0"/>
              <w:jc w:val="center"/>
              <w:rPr>
                <w:rFonts w:ascii="Arial" w:hAnsi="Arial" w:cs="Arial"/>
              </w:rPr>
            </w:pPr>
            <w:r>
              <w:rPr>
                <w:rFonts w:ascii="Arial" w:hAnsi="Arial" w:cs="Arial"/>
              </w:rPr>
              <w:t>počet</w:t>
            </w:r>
          </w:p>
        </w:tc>
        <w:tc>
          <w:tcPr>
            <w:tcW w:w="527"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rPr>
            </w:pPr>
          </w:p>
        </w:tc>
        <w:tc>
          <w:tcPr>
            <w:tcW w:w="3253" w:type="dxa"/>
            <w:tcBorders>
              <w:top w:val="single" w:sz="4" w:space="0" w:color="auto"/>
              <w:left w:val="single" w:sz="4" w:space="0" w:color="auto"/>
              <w:bottom w:val="single" w:sz="4" w:space="0" w:color="auto"/>
              <w:right w:val="single" w:sz="4" w:space="0" w:color="auto"/>
            </w:tcBorders>
            <w:shd w:val="clear" w:color="auto" w:fill="CCFFFF"/>
            <w:noWrap/>
            <w:textDirection w:val="lrTb"/>
            <w:vAlign w:val="bottom"/>
          </w:tcPr>
          <w:p w:rsidR="00931572" w:rsidP="000451B7">
            <w:pPr>
              <w:bidi w:val="0"/>
              <w:jc w:val="center"/>
              <w:rPr>
                <w:rFonts w:ascii="Arial" w:hAnsi="Arial" w:cs="Arial"/>
              </w:rPr>
            </w:pPr>
            <w:r>
              <w:rPr>
                <w:rFonts w:ascii="Arial" w:hAnsi="Arial" w:cs="Arial"/>
              </w:rPr>
              <w:t>Štát</w:t>
            </w:r>
          </w:p>
        </w:tc>
        <w:tc>
          <w:tcPr>
            <w:tcW w:w="1067" w:type="dxa"/>
            <w:tcBorders>
              <w:top w:val="single" w:sz="4" w:space="0" w:color="auto"/>
              <w:left w:val="single" w:sz="4" w:space="0" w:color="auto"/>
              <w:bottom w:val="single" w:sz="4" w:space="0" w:color="auto"/>
              <w:right w:val="single" w:sz="4" w:space="0" w:color="auto"/>
            </w:tcBorders>
            <w:shd w:val="clear" w:color="auto" w:fill="FFFF99"/>
            <w:noWrap/>
            <w:textDirection w:val="lrTb"/>
            <w:vAlign w:val="bottom"/>
          </w:tcPr>
          <w:p w:rsidR="00931572" w:rsidP="000451B7">
            <w:pPr>
              <w:bidi w:val="0"/>
              <w:jc w:val="center"/>
              <w:rPr>
                <w:rFonts w:ascii="Arial" w:hAnsi="Arial" w:cs="Arial"/>
              </w:rPr>
            </w:pPr>
            <w:r>
              <w:rPr>
                <w:rFonts w:ascii="Arial" w:hAnsi="Arial" w:cs="Arial"/>
              </w:rPr>
              <w:t>Počet</w:t>
            </w:r>
          </w:p>
        </w:tc>
      </w:tr>
      <w:tr>
        <w:tblPrEx>
          <w:tblW w:w="9015" w:type="dxa"/>
          <w:tblInd w:w="55" w:type="dxa"/>
          <w:tblCellMar>
            <w:left w:w="70" w:type="dxa"/>
            <w:right w:w="70" w:type="dxa"/>
          </w:tblCellMar>
        </w:tblPrEx>
        <w:trPr>
          <w:trHeight w:val="315"/>
        </w:trPr>
        <w:tc>
          <w:tcPr>
            <w:tcW w:w="3440"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rPr>
            </w:pPr>
            <w:r>
              <w:rPr>
                <w:rFonts w:ascii="Arial" w:hAnsi="Arial" w:cs="Arial"/>
              </w:rPr>
              <w:t>Česká republika</w:t>
            </w:r>
          </w:p>
        </w:tc>
        <w:tc>
          <w:tcPr>
            <w:tcW w:w="728"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rPr>
            </w:pPr>
            <w:r>
              <w:rPr>
                <w:rFonts w:ascii="Arial" w:hAnsi="Arial" w:cs="Arial"/>
              </w:rPr>
              <w:t>2155</w:t>
            </w:r>
          </w:p>
        </w:tc>
        <w:tc>
          <w:tcPr>
            <w:tcW w:w="527"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sz w:val="20"/>
                <w:szCs w:val="20"/>
              </w:rPr>
            </w:pPr>
          </w:p>
        </w:tc>
        <w:tc>
          <w:tcPr>
            <w:tcW w:w="3253"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rPr>
            </w:pPr>
            <w:r>
              <w:rPr>
                <w:rFonts w:ascii="Arial" w:hAnsi="Arial" w:cs="Arial"/>
              </w:rPr>
              <w:t>Ruská federácia</w:t>
            </w:r>
          </w:p>
        </w:tc>
        <w:tc>
          <w:tcPr>
            <w:tcW w:w="1067"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rPr>
            </w:pPr>
            <w:r>
              <w:rPr>
                <w:rFonts w:ascii="Arial" w:hAnsi="Arial" w:cs="Arial"/>
              </w:rPr>
              <w:t>4</w:t>
            </w:r>
          </w:p>
        </w:tc>
      </w:tr>
      <w:tr>
        <w:tblPrEx>
          <w:tblW w:w="9015" w:type="dxa"/>
          <w:tblInd w:w="55" w:type="dxa"/>
          <w:tblCellMar>
            <w:left w:w="70" w:type="dxa"/>
            <w:right w:w="70" w:type="dxa"/>
          </w:tblCellMar>
        </w:tblPrEx>
        <w:trPr>
          <w:trHeight w:val="300"/>
        </w:trPr>
        <w:tc>
          <w:tcPr>
            <w:tcW w:w="3440"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rPr>
            </w:pPr>
            <w:r>
              <w:rPr>
                <w:rFonts w:ascii="Arial" w:hAnsi="Arial" w:cs="Arial"/>
              </w:rPr>
              <w:t>Maďarská republika</w:t>
            </w:r>
          </w:p>
        </w:tc>
        <w:tc>
          <w:tcPr>
            <w:tcW w:w="728"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rPr>
            </w:pPr>
            <w:r>
              <w:rPr>
                <w:rFonts w:ascii="Arial" w:hAnsi="Arial" w:cs="Arial"/>
              </w:rPr>
              <w:t>269</w:t>
            </w:r>
          </w:p>
        </w:tc>
        <w:tc>
          <w:tcPr>
            <w:tcW w:w="527"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sz w:val="20"/>
                <w:szCs w:val="20"/>
              </w:rPr>
            </w:pPr>
          </w:p>
        </w:tc>
        <w:tc>
          <w:tcPr>
            <w:tcW w:w="3253"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rPr>
            </w:pPr>
            <w:r>
              <w:rPr>
                <w:rFonts w:ascii="Arial" w:hAnsi="Arial" w:cs="Arial"/>
              </w:rPr>
              <w:t>Nórsko</w:t>
            </w:r>
          </w:p>
        </w:tc>
        <w:tc>
          <w:tcPr>
            <w:tcW w:w="1067"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rPr>
            </w:pPr>
            <w:r>
              <w:rPr>
                <w:rFonts w:ascii="Arial" w:hAnsi="Arial" w:cs="Arial"/>
              </w:rPr>
              <w:t>4</w:t>
            </w:r>
          </w:p>
        </w:tc>
      </w:tr>
      <w:tr>
        <w:tblPrEx>
          <w:tblW w:w="9015" w:type="dxa"/>
          <w:tblInd w:w="55" w:type="dxa"/>
          <w:tblCellMar>
            <w:left w:w="70" w:type="dxa"/>
            <w:right w:w="70" w:type="dxa"/>
          </w:tblCellMar>
        </w:tblPrEx>
        <w:trPr>
          <w:trHeight w:val="300"/>
        </w:trPr>
        <w:tc>
          <w:tcPr>
            <w:tcW w:w="3440"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rPr>
            </w:pPr>
            <w:r>
              <w:rPr>
                <w:rFonts w:ascii="Arial" w:hAnsi="Arial" w:cs="Arial"/>
              </w:rPr>
              <w:t>Rakúska republika</w:t>
            </w:r>
          </w:p>
        </w:tc>
        <w:tc>
          <w:tcPr>
            <w:tcW w:w="728"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rPr>
            </w:pPr>
            <w:r>
              <w:rPr>
                <w:rFonts w:ascii="Arial" w:hAnsi="Arial" w:cs="Arial"/>
              </w:rPr>
              <w:t>222</w:t>
            </w:r>
          </w:p>
        </w:tc>
        <w:tc>
          <w:tcPr>
            <w:tcW w:w="527"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sz w:val="20"/>
                <w:szCs w:val="20"/>
              </w:rPr>
            </w:pPr>
          </w:p>
        </w:tc>
        <w:tc>
          <w:tcPr>
            <w:tcW w:w="3253"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rPr>
            </w:pPr>
            <w:r>
              <w:rPr>
                <w:rFonts w:ascii="Arial" w:hAnsi="Arial" w:cs="Arial"/>
              </w:rPr>
              <w:t>Litva</w:t>
            </w:r>
          </w:p>
        </w:tc>
        <w:tc>
          <w:tcPr>
            <w:tcW w:w="1067"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rPr>
            </w:pPr>
            <w:r>
              <w:rPr>
                <w:rFonts w:ascii="Arial" w:hAnsi="Arial" w:cs="Arial"/>
              </w:rPr>
              <w:t>4</w:t>
            </w:r>
          </w:p>
        </w:tc>
      </w:tr>
      <w:tr>
        <w:tblPrEx>
          <w:tblW w:w="9015" w:type="dxa"/>
          <w:tblInd w:w="55" w:type="dxa"/>
          <w:tblCellMar>
            <w:left w:w="70" w:type="dxa"/>
            <w:right w:w="70" w:type="dxa"/>
          </w:tblCellMar>
        </w:tblPrEx>
        <w:trPr>
          <w:trHeight w:val="300"/>
        </w:trPr>
        <w:tc>
          <w:tcPr>
            <w:tcW w:w="3440"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rPr>
            </w:pPr>
            <w:r>
              <w:rPr>
                <w:rFonts w:ascii="Arial" w:hAnsi="Arial" w:cs="Arial"/>
              </w:rPr>
              <w:t>Poľská republika</w:t>
            </w:r>
          </w:p>
        </w:tc>
        <w:tc>
          <w:tcPr>
            <w:tcW w:w="728"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rPr>
            </w:pPr>
            <w:r>
              <w:rPr>
                <w:rFonts w:ascii="Arial" w:hAnsi="Arial" w:cs="Arial"/>
              </w:rPr>
              <w:t>151</w:t>
            </w:r>
          </w:p>
        </w:tc>
        <w:tc>
          <w:tcPr>
            <w:tcW w:w="527"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sz w:val="20"/>
                <w:szCs w:val="20"/>
              </w:rPr>
            </w:pPr>
          </w:p>
        </w:tc>
        <w:tc>
          <w:tcPr>
            <w:tcW w:w="3253"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rPr>
            </w:pPr>
            <w:r>
              <w:rPr>
                <w:rFonts w:ascii="Arial" w:hAnsi="Arial" w:cs="Arial"/>
              </w:rPr>
              <w:t>Srbsko</w:t>
            </w:r>
          </w:p>
        </w:tc>
        <w:tc>
          <w:tcPr>
            <w:tcW w:w="1067"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rPr>
            </w:pPr>
            <w:r>
              <w:rPr>
                <w:rFonts w:ascii="Arial" w:hAnsi="Arial" w:cs="Arial"/>
              </w:rPr>
              <w:t>3</w:t>
            </w:r>
          </w:p>
        </w:tc>
      </w:tr>
      <w:tr>
        <w:tblPrEx>
          <w:tblW w:w="9015" w:type="dxa"/>
          <w:tblInd w:w="55" w:type="dxa"/>
          <w:tblCellMar>
            <w:left w:w="70" w:type="dxa"/>
            <w:right w:w="70" w:type="dxa"/>
          </w:tblCellMar>
        </w:tblPrEx>
        <w:trPr>
          <w:trHeight w:val="300"/>
        </w:trPr>
        <w:tc>
          <w:tcPr>
            <w:tcW w:w="3440"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rPr>
            </w:pPr>
            <w:r>
              <w:rPr>
                <w:rFonts w:ascii="Arial" w:hAnsi="Arial" w:cs="Arial"/>
              </w:rPr>
              <w:t>Spolková republika Nemecko</w:t>
            </w:r>
          </w:p>
        </w:tc>
        <w:tc>
          <w:tcPr>
            <w:tcW w:w="728"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rPr>
            </w:pPr>
            <w:r>
              <w:rPr>
                <w:rFonts w:ascii="Arial" w:hAnsi="Arial" w:cs="Arial"/>
              </w:rPr>
              <w:t>117</w:t>
            </w:r>
          </w:p>
        </w:tc>
        <w:tc>
          <w:tcPr>
            <w:tcW w:w="527"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sz w:val="20"/>
                <w:szCs w:val="20"/>
              </w:rPr>
            </w:pPr>
          </w:p>
        </w:tc>
        <w:tc>
          <w:tcPr>
            <w:tcW w:w="3253"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rPr>
            </w:pPr>
            <w:r>
              <w:rPr>
                <w:rFonts w:ascii="Arial" w:hAnsi="Arial" w:cs="Arial"/>
              </w:rPr>
              <w:t>Kanada</w:t>
            </w:r>
          </w:p>
        </w:tc>
        <w:tc>
          <w:tcPr>
            <w:tcW w:w="1067"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rPr>
            </w:pPr>
            <w:r>
              <w:rPr>
                <w:rFonts w:ascii="Arial" w:hAnsi="Arial" w:cs="Arial"/>
              </w:rPr>
              <w:t>3</w:t>
            </w:r>
          </w:p>
        </w:tc>
      </w:tr>
      <w:tr>
        <w:tblPrEx>
          <w:tblW w:w="9015" w:type="dxa"/>
          <w:tblInd w:w="55" w:type="dxa"/>
          <w:tblCellMar>
            <w:left w:w="70" w:type="dxa"/>
            <w:right w:w="70" w:type="dxa"/>
          </w:tblCellMar>
        </w:tblPrEx>
        <w:trPr>
          <w:trHeight w:val="300"/>
        </w:trPr>
        <w:tc>
          <w:tcPr>
            <w:tcW w:w="3440"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rPr>
            </w:pPr>
            <w:r>
              <w:rPr>
                <w:rFonts w:ascii="Arial" w:hAnsi="Arial" w:cs="Arial"/>
              </w:rPr>
              <w:t>Veľká Británia</w:t>
            </w:r>
          </w:p>
        </w:tc>
        <w:tc>
          <w:tcPr>
            <w:tcW w:w="728"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rPr>
            </w:pPr>
            <w:r>
              <w:rPr>
                <w:rFonts w:ascii="Arial" w:hAnsi="Arial" w:cs="Arial"/>
              </w:rPr>
              <w:t>62</w:t>
            </w:r>
          </w:p>
        </w:tc>
        <w:tc>
          <w:tcPr>
            <w:tcW w:w="527"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sz w:val="20"/>
                <w:szCs w:val="20"/>
              </w:rPr>
            </w:pPr>
          </w:p>
        </w:tc>
        <w:tc>
          <w:tcPr>
            <w:tcW w:w="3253"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rPr>
            </w:pPr>
            <w:r>
              <w:rPr>
                <w:rFonts w:ascii="Arial" w:hAnsi="Arial" w:cs="Arial"/>
              </w:rPr>
              <w:t>Macedónsko</w:t>
            </w:r>
          </w:p>
        </w:tc>
        <w:tc>
          <w:tcPr>
            <w:tcW w:w="1067"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rPr>
            </w:pPr>
            <w:r>
              <w:rPr>
                <w:rFonts w:ascii="Arial" w:hAnsi="Arial" w:cs="Arial"/>
              </w:rPr>
              <w:t>3</w:t>
            </w:r>
          </w:p>
        </w:tc>
      </w:tr>
      <w:tr>
        <w:tblPrEx>
          <w:tblW w:w="9015" w:type="dxa"/>
          <w:tblInd w:w="55" w:type="dxa"/>
          <w:tblCellMar>
            <w:left w:w="70" w:type="dxa"/>
            <w:right w:w="70" w:type="dxa"/>
          </w:tblCellMar>
        </w:tblPrEx>
        <w:trPr>
          <w:trHeight w:val="300"/>
        </w:trPr>
        <w:tc>
          <w:tcPr>
            <w:tcW w:w="3440"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rPr>
            </w:pPr>
            <w:r>
              <w:rPr>
                <w:rFonts w:ascii="Arial" w:hAnsi="Arial" w:cs="Arial"/>
              </w:rPr>
              <w:t>Taliansko</w:t>
            </w:r>
          </w:p>
        </w:tc>
        <w:tc>
          <w:tcPr>
            <w:tcW w:w="728"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rPr>
            </w:pPr>
            <w:r>
              <w:rPr>
                <w:rFonts w:ascii="Arial" w:hAnsi="Arial" w:cs="Arial"/>
              </w:rPr>
              <w:t>43</w:t>
            </w:r>
          </w:p>
        </w:tc>
        <w:tc>
          <w:tcPr>
            <w:tcW w:w="527"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sz w:val="20"/>
                <w:szCs w:val="20"/>
              </w:rPr>
            </w:pPr>
          </w:p>
        </w:tc>
        <w:tc>
          <w:tcPr>
            <w:tcW w:w="3253"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rPr>
            </w:pPr>
            <w:r>
              <w:rPr>
                <w:rFonts w:ascii="Arial" w:hAnsi="Arial" w:cs="Arial"/>
              </w:rPr>
              <w:t>Izrael</w:t>
            </w:r>
          </w:p>
        </w:tc>
        <w:tc>
          <w:tcPr>
            <w:tcW w:w="1067"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rPr>
            </w:pPr>
            <w:r>
              <w:rPr>
                <w:rFonts w:ascii="Arial" w:hAnsi="Arial" w:cs="Arial"/>
              </w:rPr>
              <w:t>2</w:t>
            </w:r>
          </w:p>
        </w:tc>
      </w:tr>
      <w:tr>
        <w:tblPrEx>
          <w:tblW w:w="9015" w:type="dxa"/>
          <w:tblInd w:w="55" w:type="dxa"/>
          <w:tblCellMar>
            <w:left w:w="70" w:type="dxa"/>
            <w:right w:w="70" w:type="dxa"/>
          </w:tblCellMar>
        </w:tblPrEx>
        <w:trPr>
          <w:trHeight w:val="300"/>
        </w:trPr>
        <w:tc>
          <w:tcPr>
            <w:tcW w:w="3440"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rPr>
            </w:pPr>
            <w:r>
              <w:rPr>
                <w:rFonts w:ascii="Arial" w:hAnsi="Arial" w:cs="Arial"/>
              </w:rPr>
              <w:t>Belgicko</w:t>
            </w:r>
          </w:p>
        </w:tc>
        <w:tc>
          <w:tcPr>
            <w:tcW w:w="728"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rPr>
            </w:pPr>
            <w:r>
              <w:rPr>
                <w:rFonts w:ascii="Arial" w:hAnsi="Arial" w:cs="Arial"/>
              </w:rPr>
              <w:t>25</w:t>
            </w:r>
          </w:p>
        </w:tc>
        <w:tc>
          <w:tcPr>
            <w:tcW w:w="527"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sz w:val="20"/>
                <w:szCs w:val="20"/>
              </w:rPr>
            </w:pPr>
          </w:p>
        </w:tc>
        <w:tc>
          <w:tcPr>
            <w:tcW w:w="3253"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rPr>
            </w:pPr>
            <w:r>
              <w:rPr>
                <w:rFonts w:ascii="Arial" w:hAnsi="Arial" w:cs="Arial"/>
              </w:rPr>
              <w:t>Južná Kórea</w:t>
            </w:r>
          </w:p>
        </w:tc>
        <w:tc>
          <w:tcPr>
            <w:tcW w:w="1067"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rPr>
            </w:pPr>
            <w:r>
              <w:rPr>
                <w:rFonts w:ascii="Arial" w:hAnsi="Arial" w:cs="Arial"/>
              </w:rPr>
              <w:t>2</w:t>
            </w:r>
          </w:p>
        </w:tc>
      </w:tr>
      <w:tr>
        <w:tblPrEx>
          <w:tblW w:w="9015" w:type="dxa"/>
          <w:tblInd w:w="55" w:type="dxa"/>
          <w:tblCellMar>
            <w:left w:w="70" w:type="dxa"/>
            <w:right w:w="70" w:type="dxa"/>
          </w:tblCellMar>
        </w:tblPrEx>
        <w:trPr>
          <w:trHeight w:val="300"/>
        </w:trPr>
        <w:tc>
          <w:tcPr>
            <w:tcW w:w="3440"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rPr>
            </w:pPr>
            <w:r>
              <w:rPr>
                <w:rFonts w:ascii="Arial" w:hAnsi="Arial" w:cs="Arial"/>
              </w:rPr>
              <w:t>Švajčiarsko</w:t>
            </w:r>
          </w:p>
        </w:tc>
        <w:tc>
          <w:tcPr>
            <w:tcW w:w="728"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rPr>
            </w:pPr>
            <w:r>
              <w:rPr>
                <w:rFonts w:ascii="Arial" w:hAnsi="Arial" w:cs="Arial"/>
              </w:rPr>
              <w:t>16</w:t>
            </w:r>
          </w:p>
        </w:tc>
        <w:tc>
          <w:tcPr>
            <w:tcW w:w="527"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sz w:val="20"/>
                <w:szCs w:val="20"/>
              </w:rPr>
            </w:pPr>
          </w:p>
        </w:tc>
        <w:tc>
          <w:tcPr>
            <w:tcW w:w="3253"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rPr>
            </w:pPr>
            <w:r>
              <w:rPr>
                <w:rFonts w:ascii="Arial" w:hAnsi="Arial" w:cs="Arial"/>
              </w:rPr>
              <w:t>Estónsko</w:t>
            </w:r>
          </w:p>
        </w:tc>
        <w:tc>
          <w:tcPr>
            <w:tcW w:w="1067"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rPr>
            </w:pPr>
            <w:r>
              <w:rPr>
                <w:rFonts w:ascii="Arial" w:hAnsi="Arial" w:cs="Arial"/>
              </w:rPr>
              <w:t>2</w:t>
            </w:r>
          </w:p>
        </w:tc>
      </w:tr>
      <w:tr>
        <w:tblPrEx>
          <w:tblW w:w="9015" w:type="dxa"/>
          <w:tblInd w:w="55" w:type="dxa"/>
          <w:tblCellMar>
            <w:left w:w="70" w:type="dxa"/>
            <w:right w:w="70" w:type="dxa"/>
          </w:tblCellMar>
        </w:tblPrEx>
        <w:trPr>
          <w:trHeight w:val="300"/>
        </w:trPr>
        <w:tc>
          <w:tcPr>
            <w:tcW w:w="3440"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rPr>
            </w:pPr>
            <w:r>
              <w:rPr>
                <w:rFonts w:ascii="Arial" w:hAnsi="Arial" w:cs="Arial"/>
              </w:rPr>
              <w:t>Španielske kráľovstvo</w:t>
            </w:r>
          </w:p>
        </w:tc>
        <w:tc>
          <w:tcPr>
            <w:tcW w:w="728"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rPr>
            </w:pPr>
            <w:r>
              <w:rPr>
                <w:rFonts w:ascii="Arial" w:hAnsi="Arial" w:cs="Arial"/>
              </w:rPr>
              <w:t>13</w:t>
            </w:r>
          </w:p>
        </w:tc>
        <w:tc>
          <w:tcPr>
            <w:tcW w:w="527"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sz w:val="20"/>
                <w:szCs w:val="20"/>
              </w:rPr>
            </w:pPr>
          </w:p>
        </w:tc>
        <w:tc>
          <w:tcPr>
            <w:tcW w:w="3253"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rPr>
            </w:pPr>
            <w:r>
              <w:rPr>
                <w:rFonts w:ascii="Arial" w:hAnsi="Arial" w:cs="Arial"/>
              </w:rPr>
              <w:t>Bielorusko</w:t>
            </w:r>
          </w:p>
        </w:tc>
        <w:tc>
          <w:tcPr>
            <w:tcW w:w="1067"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rPr>
            </w:pPr>
            <w:r>
              <w:rPr>
                <w:rFonts w:ascii="Arial" w:hAnsi="Arial" w:cs="Arial"/>
              </w:rPr>
              <w:t>2</w:t>
            </w:r>
          </w:p>
        </w:tc>
      </w:tr>
      <w:tr>
        <w:tblPrEx>
          <w:tblW w:w="9015" w:type="dxa"/>
          <w:tblInd w:w="55" w:type="dxa"/>
          <w:tblCellMar>
            <w:left w:w="70" w:type="dxa"/>
            <w:right w:w="70" w:type="dxa"/>
          </w:tblCellMar>
        </w:tblPrEx>
        <w:trPr>
          <w:trHeight w:val="300"/>
        </w:trPr>
        <w:tc>
          <w:tcPr>
            <w:tcW w:w="3440"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rPr>
            </w:pPr>
            <w:r>
              <w:rPr>
                <w:rFonts w:ascii="Arial" w:hAnsi="Arial" w:cs="Arial"/>
              </w:rPr>
              <w:t>Ukrajina</w:t>
            </w:r>
          </w:p>
        </w:tc>
        <w:tc>
          <w:tcPr>
            <w:tcW w:w="728"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rPr>
            </w:pPr>
            <w:r>
              <w:rPr>
                <w:rFonts w:ascii="Arial" w:hAnsi="Arial" w:cs="Arial"/>
              </w:rPr>
              <w:t>13</w:t>
            </w:r>
          </w:p>
        </w:tc>
        <w:tc>
          <w:tcPr>
            <w:tcW w:w="527"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sz w:val="20"/>
                <w:szCs w:val="20"/>
              </w:rPr>
            </w:pPr>
          </w:p>
        </w:tc>
        <w:tc>
          <w:tcPr>
            <w:tcW w:w="3253"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rPr>
            </w:pPr>
            <w:r>
              <w:rPr>
                <w:rFonts w:ascii="Arial" w:hAnsi="Arial" w:cs="Arial"/>
              </w:rPr>
              <w:t>Turecko</w:t>
            </w:r>
          </w:p>
        </w:tc>
        <w:tc>
          <w:tcPr>
            <w:tcW w:w="1067"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rPr>
            </w:pPr>
            <w:r>
              <w:rPr>
                <w:rFonts w:ascii="Arial" w:hAnsi="Arial" w:cs="Arial"/>
              </w:rPr>
              <w:t>1</w:t>
            </w:r>
          </w:p>
        </w:tc>
      </w:tr>
      <w:tr>
        <w:tblPrEx>
          <w:tblW w:w="9015" w:type="dxa"/>
          <w:tblInd w:w="55" w:type="dxa"/>
          <w:tblCellMar>
            <w:left w:w="70" w:type="dxa"/>
            <w:right w:w="70" w:type="dxa"/>
          </w:tblCellMar>
        </w:tblPrEx>
        <w:trPr>
          <w:trHeight w:val="300"/>
        </w:trPr>
        <w:tc>
          <w:tcPr>
            <w:tcW w:w="3440"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rPr>
            </w:pPr>
            <w:r>
              <w:rPr>
                <w:rFonts w:ascii="Arial" w:hAnsi="Arial" w:cs="Arial"/>
              </w:rPr>
              <w:t>Francúzsko</w:t>
            </w:r>
          </w:p>
        </w:tc>
        <w:tc>
          <w:tcPr>
            <w:tcW w:w="728"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rPr>
            </w:pPr>
            <w:r>
              <w:rPr>
                <w:rFonts w:ascii="Arial" w:hAnsi="Arial" w:cs="Arial"/>
              </w:rPr>
              <w:t>11</w:t>
            </w:r>
          </w:p>
        </w:tc>
        <w:tc>
          <w:tcPr>
            <w:tcW w:w="527"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sz w:val="20"/>
                <w:szCs w:val="20"/>
              </w:rPr>
            </w:pPr>
          </w:p>
        </w:tc>
        <w:tc>
          <w:tcPr>
            <w:tcW w:w="3253"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rPr>
            </w:pPr>
            <w:r>
              <w:rPr>
                <w:rFonts w:ascii="Arial" w:hAnsi="Arial" w:cs="Arial"/>
              </w:rPr>
              <w:t>Malta</w:t>
            </w:r>
          </w:p>
        </w:tc>
        <w:tc>
          <w:tcPr>
            <w:tcW w:w="1067"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rPr>
            </w:pPr>
            <w:r>
              <w:rPr>
                <w:rFonts w:ascii="Arial" w:hAnsi="Arial" w:cs="Arial"/>
              </w:rPr>
              <w:t>1</w:t>
            </w:r>
          </w:p>
        </w:tc>
      </w:tr>
      <w:tr>
        <w:tblPrEx>
          <w:tblW w:w="9015" w:type="dxa"/>
          <w:tblInd w:w="55" w:type="dxa"/>
          <w:tblCellMar>
            <w:left w:w="70" w:type="dxa"/>
            <w:right w:w="70" w:type="dxa"/>
          </w:tblCellMar>
        </w:tblPrEx>
        <w:trPr>
          <w:trHeight w:val="300"/>
        </w:trPr>
        <w:tc>
          <w:tcPr>
            <w:tcW w:w="3440"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rPr>
            </w:pPr>
            <w:r>
              <w:rPr>
                <w:rFonts w:ascii="Arial" w:hAnsi="Arial" w:cs="Arial"/>
              </w:rPr>
              <w:t>Írsko</w:t>
            </w:r>
          </w:p>
        </w:tc>
        <w:tc>
          <w:tcPr>
            <w:tcW w:w="728"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rPr>
            </w:pPr>
            <w:r>
              <w:rPr>
                <w:rFonts w:ascii="Arial" w:hAnsi="Arial" w:cs="Arial"/>
              </w:rPr>
              <w:t>9</w:t>
            </w:r>
          </w:p>
        </w:tc>
        <w:tc>
          <w:tcPr>
            <w:tcW w:w="527"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sz w:val="20"/>
                <w:szCs w:val="20"/>
              </w:rPr>
            </w:pPr>
          </w:p>
        </w:tc>
        <w:tc>
          <w:tcPr>
            <w:tcW w:w="3253"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rPr>
            </w:pPr>
            <w:r>
              <w:rPr>
                <w:rFonts w:ascii="Arial" w:hAnsi="Arial" w:cs="Arial"/>
              </w:rPr>
              <w:t>Bosna a Hercegovina</w:t>
            </w:r>
          </w:p>
        </w:tc>
        <w:tc>
          <w:tcPr>
            <w:tcW w:w="1067"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rPr>
            </w:pPr>
            <w:r>
              <w:rPr>
                <w:rFonts w:ascii="Arial" w:hAnsi="Arial" w:cs="Arial"/>
              </w:rPr>
              <w:t>1</w:t>
            </w:r>
          </w:p>
        </w:tc>
      </w:tr>
      <w:tr>
        <w:tblPrEx>
          <w:tblW w:w="9015" w:type="dxa"/>
          <w:tblInd w:w="55" w:type="dxa"/>
          <w:tblCellMar>
            <w:left w:w="70" w:type="dxa"/>
            <w:right w:w="70" w:type="dxa"/>
          </w:tblCellMar>
        </w:tblPrEx>
        <w:trPr>
          <w:trHeight w:val="300"/>
        </w:trPr>
        <w:tc>
          <w:tcPr>
            <w:tcW w:w="3440"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rPr>
            </w:pPr>
            <w:r>
              <w:rPr>
                <w:rFonts w:ascii="Arial" w:hAnsi="Arial" w:cs="Arial"/>
              </w:rPr>
              <w:t>Chorvátsko</w:t>
            </w:r>
          </w:p>
        </w:tc>
        <w:tc>
          <w:tcPr>
            <w:tcW w:w="728"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rPr>
            </w:pPr>
            <w:r>
              <w:rPr>
                <w:rFonts w:ascii="Arial" w:hAnsi="Arial" w:cs="Arial"/>
              </w:rPr>
              <w:t>9</w:t>
            </w:r>
          </w:p>
        </w:tc>
        <w:tc>
          <w:tcPr>
            <w:tcW w:w="527"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sz w:val="20"/>
                <w:szCs w:val="20"/>
              </w:rPr>
            </w:pPr>
          </w:p>
        </w:tc>
        <w:tc>
          <w:tcPr>
            <w:tcW w:w="3253"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rPr>
            </w:pPr>
            <w:r>
              <w:rPr>
                <w:rFonts w:ascii="Arial" w:hAnsi="Arial" w:cs="Arial"/>
              </w:rPr>
              <w:t>Lotyšsko</w:t>
            </w:r>
          </w:p>
        </w:tc>
        <w:tc>
          <w:tcPr>
            <w:tcW w:w="1067"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rPr>
            </w:pPr>
            <w:r>
              <w:rPr>
                <w:rFonts w:ascii="Arial" w:hAnsi="Arial" w:cs="Arial"/>
              </w:rPr>
              <w:t>1</w:t>
            </w:r>
          </w:p>
        </w:tc>
      </w:tr>
      <w:tr>
        <w:tblPrEx>
          <w:tblW w:w="9015" w:type="dxa"/>
          <w:tblInd w:w="55" w:type="dxa"/>
          <w:tblCellMar>
            <w:left w:w="70" w:type="dxa"/>
            <w:right w:w="70" w:type="dxa"/>
          </w:tblCellMar>
        </w:tblPrEx>
        <w:trPr>
          <w:trHeight w:val="315"/>
        </w:trPr>
        <w:tc>
          <w:tcPr>
            <w:tcW w:w="3440"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rPr>
            </w:pPr>
            <w:r>
              <w:rPr>
                <w:rFonts w:ascii="Arial" w:hAnsi="Arial" w:cs="Arial"/>
              </w:rPr>
              <w:t>Holandsko</w:t>
            </w:r>
          </w:p>
        </w:tc>
        <w:tc>
          <w:tcPr>
            <w:tcW w:w="728"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rPr>
            </w:pPr>
            <w:r>
              <w:rPr>
                <w:rFonts w:ascii="Arial" w:hAnsi="Arial" w:cs="Arial"/>
              </w:rPr>
              <w:t>8</w:t>
            </w:r>
          </w:p>
        </w:tc>
        <w:tc>
          <w:tcPr>
            <w:tcW w:w="527"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sz w:val="20"/>
                <w:szCs w:val="20"/>
              </w:rPr>
            </w:pPr>
          </w:p>
        </w:tc>
        <w:tc>
          <w:tcPr>
            <w:tcW w:w="3253"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rPr>
            </w:pPr>
            <w:r>
              <w:rPr>
                <w:rFonts w:ascii="Arial" w:hAnsi="Arial" w:cs="Arial"/>
              </w:rPr>
              <w:t>Bulharsko</w:t>
            </w:r>
          </w:p>
        </w:tc>
        <w:tc>
          <w:tcPr>
            <w:tcW w:w="1067"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rPr>
            </w:pPr>
            <w:r>
              <w:rPr>
                <w:rFonts w:ascii="Arial" w:hAnsi="Arial" w:cs="Arial"/>
              </w:rPr>
              <w:t>1</w:t>
            </w:r>
          </w:p>
        </w:tc>
      </w:tr>
      <w:tr>
        <w:tblPrEx>
          <w:tblW w:w="9015" w:type="dxa"/>
          <w:tblInd w:w="55" w:type="dxa"/>
          <w:tblCellMar>
            <w:left w:w="70" w:type="dxa"/>
            <w:right w:w="70" w:type="dxa"/>
          </w:tblCellMar>
        </w:tblPrEx>
        <w:trPr>
          <w:trHeight w:val="315"/>
        </w:trPr>
        <w:tc>
          <w:tcPr>
            <w:tcW w:w="3440" w:type="dxa"/>
            <w:tcBorders>
              <w:top w:val="single" w:sz="4" w:space="0" w:color="auto"/>
              <w:left w:val="single" w:sz="4" w:space="0" w:color="auto"/>
              <w:bottom w:val="single" w:sz="4" w:space="0" w:color="auto"/>
              <w:right w:val="single" w:sz="4" w:space="0" w:color="auto"/>
            </w:tcBorders>
            <w:noWrap/>
            <w:textDirection w:val="lrTb"/>
            <w:vAlign w:val="bottom"/>
          </w:tcPr>
          <w:p w:rsidR="00931572" w:rsidRPr="00CC04DF" w:rsidP="000451B7">
            <w:pPr>
              <w:bidi w:val="0"/>
              <w:jc w:val="center"/>
              <w:rPr>
                <w:rFonts w:ascii="Arial" w:hAnsi="Arial" w:cs="Arial"/>
              </w:rPr>
            </w:pPr>
            <w:r>
              <w:rPr>
                <w:rFonts w:ascii="Arial" w:hAnsi="Arial" w:cs="Arial"/>
              </w:rPr>
              <w:t>Rumunsko</w:t>
            </w:r>
          </w:p>
        </w:tc>
        <w:tc>
          <w:tcPr>
            <w:tcW w:w="728" w:type="dxa"/>
            <w:tcBorders>
              <w:top w:val="single" w:sz="4" w:space="0" w:color="auto"/>
              <w:left w:val="single" w:sz="4" w:space="0" w:color="auto"/>
              <w:bottom w:val="single" w:sz="4" w:space="0" w:color="auto"/>
              <w:right w:val="single" w:sz="4" w:space="0" w:color="auto"/>
            </w:tcBorders>
            <w:noWrap/>
            <w:textDirection w:val="lrTb"/>
            <w:vAlign w:val="bottom"/>
          </w:tcPr>
          <w:p w:rsidR="00931572" w:rsidRPr="00497190" w:rsidP="000451B7">
            <w:pPr>
              <w:bidi w:val="0"/>
              <w:jc w:val="center"/>
              <w:rPr>
                <w:rFonts w:ascii="Arial" w:hAnsi="Arial" w:cs="Arial"/>
              </w:rPr>
            </w:pPr>
            <w:r w:rsidRPr="00497190">
              <w:rPr>
                <w:rFonts w:ascii="Arial" w:hAnsi="Arial" w:cs="Arial"/>
              </w:rPr>
              <w:t>8</w:t>
            </w:r>
          </w:p>
        </w:tc>
        <w:tc>
          <w:tcPr>
            <w:tcW w:w="527"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sz w:val="20"/>
                <w:szCs w:val="20"/>
              </w:rPr>
            </w:pPr>
          </w:p>
        </w:tc>
        <w:tc>
          <w:tcPr>
            <w:tcW w:w="3253"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rPr>
            </w:pPr>
            <w:r>
              <w:rPr>
                <w:rFonts w:ascii="Arial" w:hAnsi="Arial" w:cs="Arial"/>
              </w:rPr>
              <w:t>Dominikánska republika</w:t>
            </w:r>
          </w:p>
        </w:tc>
        <w:tc>
          <w:tcPr>
            <w:tcW w:w="1067"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rPr>
            </w:pPr>
            <w:r>
              <w:rPr>
                <w:rFonts w:ascii="Arial" w:hAnsi="Arial" w:cs="Arial"/>
              </w:rPr>
              <w:t>1</w:t>
            </w:r>
          </w:p>
        </w:tc>
      </w:tr>
      <w:tr>
        <w:tblPrEx>
          <w:tblW w:w="9015" w:type="dxa"/>
          <w:tblInd w:w="55" w:type="dxa"/>
          <w:tblCellMar>
            <w:left w:w="70" w:type="dxa"/>
            <w:right w:w="70" w:type="dxa"/>
          </w:tblCellMar>
        </w:tblPrEx>
        <w:trPr>
          <w:trHeight w:val="315"/>
        </w:trPr>
        <w:tc>
          <w:tcPr>
            <w:tcW w:w="3440"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rPr>
            </w:pPr>
            <w:r>
              <w:rPr>
                <w:rFonts w:ascii="Arial" w:hAnsi="Arial" w:cs="Arial"/>
              </w:rPr>
              <w:t>Slovinsko</w:t>
            </w:r>
          </w:p>
        </w:tc>
        <w:tc>
          <w:tcPr>
            <w:tcW w:w="728"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rPr>
            </w:pPr>
            <w:r>
              <w:rPr>
                <w:rFonts w:ascii="Arial" w:hAnsi="Arial" w:cs="Arial"/>
              </w:rPr>
              <w:t>7</w:t>
            </w:r>
          </w:p>
        </w:tc>
        <w:tc>
          <w:tcPr>
            <w:tcW w:w="527"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sz w:val="20"/>
                <w:szCs w:val="20"/>
              </w:rPr>
            </w:pPr>
          </w:p>
        </w:tc>
        <w:tc>
          <w:tcPr>
            <w:tcW w:w="3253"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rPr>
            </w:pPr>
            <w:r>
              <w:rPr>
                <w:rFonts w:ascii="Arial" w:hAnsi="Arial" w:cs="Arial"/>
              </w:rPr>
              <w:t>Austrália</w:t>
            </w:r>
          </w:p>
        </w:tc>
        <w:tc>
          <w:tcPr>
            <w:tcW w:w="1067"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rPr>
            </w:pPr>
            <w:r>
              <w:rPr>
                <w:rFonts w:ascii="Arial" w:hAnsi="Arial" w:cs="Arial"/>
              </w:rPr>
              <w:t>1</w:t>
            </w:r>
          </w:p>
        </w:tc>
      </w:tr>
      <w:tr>
        <w:tblPrEx>
          <w:tblW w:w="9015" w:type="dxa"/>
          <w:tblInd w:w="55" w:type="dxa"/>
          <w:tblCellMar>
            <w:left w:w="70" w:type="dxa"/>
            <w:right w:w="70" w:type="dxa"/>
          </w:tblCellMar>
        </w:tblPrEx>
        <w:trPr>
          <w:trHeight w:val="315"/>
        </w:trPr>
        <w:tc>
          <w:tcPr>
            <w:tcW w:w="3440"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rPr>
            </w:pPr>
            <w:r>
              <w:rPr>
                <w:rFonts w:ascii="Arial" w:hAnsi="Arial" w:cs="Arial"/>
              </w:rPr>
              <w:t>Cyprus</w:t>
            </w:r>
          </w:p>
        </w:tc>
        <w:tc>
          <w:tcPr>
            <w:tcW w:w="728"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rPr>
            </w:pPr>
            <w:r>
              <w:rPr>
                <w:rFonts w:ascii="Arial" w:hAnsi="Arial" w:cs="Arial"/>
              </w:rPr>
              <w:t>6</w:t>
            </w:r>
          </w:p>
        </w:tc>
        <w:tc>
          <w:tcPr>
            <w:tcW w:w="527"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sz w:val="20"/>
                <w:szCs w:val="20"/>
              </w:rPr>
            </w:pPr>
          </w:p>
        </w:tc>
        <w:tc>
          <w:tcPr>
            <w:tcW w:w="3253"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rPr>
            </w:pPr>
            <w:r>
              <w:rPr>
                <w:rFonts w:ascii="Arial" w:hAnsi="Arial" w:cs="Arial"/>
              </w:rPr>
              <w:t>Moldavsko</w:t>
            </w:r>
          </w:p>
        </w:tc>
        <w:tc>
          <w:tcPr>
            <w:tcW w:w="1067"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rPr>
            </w:pPr>
            <w:r>
              <w:rPr>
                <w:rFonts w:ascii="Arial" w:hAnsi="Arial" w:cs="Arial"/>
              </w:rPr>
              <w:t>1</w:t>
            </w:r>
          </w:p>
        </w:tc>
      </w:tr>
      <w:tr>
        <w:tblPrEx>
          <w:tblW w:w="9015" w:type="dxa"/>
          <w:tblInd w:w="55" w:type="dxa"/>
          <w:tblCellMar>
            <w:left w:w="70" w:type="dxa"/>
            <w:right w:w="70" w:type="dxa"/>
          </w:tblCellMar>
        </w:tblPrEx>
        <w:trPr>
          <w:trHeight w:val="315"/>
        </w:trPr>
        <w:tc>
          <w:tcPr>
            <w:tcW w:w="3440"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rPr>
            </w:pPr>
            <w:r>
              <w:rPr>
                <w:rFonts w:ascii="Arial" w:hAnsi="Arial" w:cs="Arial"/>
              </w:rPr>
              <w:t>Grécko</w:t>
            </w:r>
          </w:p>
        </w:tc>
        <w:tc>
          <w:tcPr>
            <w:tcW w:w="728"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rPr>
            </w:pPr>
            <w:r>
              <w:rPr>
                <w:rFonts w:ascii="Arial" w:hAnsi="Arial" w:cs="Arial"/>
              </w:rPr>
              <w:t>5</w:t>
            </w:r>
          </w:p>
        </w:tc>
        <w:tc>
          <w:tcPr>
            <w:tcW w:w="527"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sz w:val="20"/>
                <w:szCs w:val="20"/>
              </w:rPr>
            </w:pPr>
          </w:p>
        </w:tc>
        <w:tc>
          <w:tcPr>
            <w:tcW w:w="3253"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rPr>
            </w:pPr>
            <w:r>
              <w:rPr>
                <w:rFonts w:ascii="Arial" w:hAnsi="Arial" w:cs="Arial"/>
              </w:rPr>
              <w:t>Švédsko</w:t>
            </w:r>
          </w:p>
        </w:tc>
        <w:tc>
          <w:tcPr>
            <w:tcW w:w="1067"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rPr>
            </w:pPr>
            <w:r>
              <w:rPr>
                <w:rFonts w:ascii="Arial" w:hAnsi="Arial" w:cs="Arial"/>
              </w:rPr>
              <w:t>1</w:t>
            </w:r>
          </w:p>
        </w:tc>
      </w:tr>
      <w:tr>
        <w:tblPrEx>
          <w:tblW w:w="9015" w:type="dxa"/>
          <w:tblInd w:w="55" w:type="dxa"/>
          <w:tblCellMar>
            <w:left w:w="70" w:type="dxa"/>
            <w:right w:w="70" w:type="dxa"/>
          </w:tblCellMar>
        </w:tblPrEx>
        <w:trPr>
          <w:trHeight w:val="315"/>
        </w:trPr>
        <w:tc>
          <w:tcPr>
            <w:tcW w:w="3440"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rPr>
            </w:pPr>
            <w:r>
              <w:rPr>
                <w:rFonts w:ascii="Arial" w:hAnsi="Arial" w:cs="Arial"/>
              </w:rPr>
              <w:t>Dánsko</w:t>
            </w:r>
          </w:p>
        </w:tc>
        <w:tc>
          <w:tcPr>
            <w:tcW w:w="728"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rPr>
            </w:pPr>
            <w:r>
              <w:rPr>
                <w:rFonts w:ascii="Arial" w:hAnsi="Arial" w:cs="Arial"/>
              </w:rPr>
              <w:t>5</w:t>
            </w:r>
          </w:p>
        </w:tc>
        <w:tc>
          <w:tcPr>
            <w:tcW w:w="527"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sz w:val="20"/>
                <w:szCs w:val="20"/>
              </w:rPr>
            </w:pPr>
          </w:p>
        </w:tc>
        <w:tc>
          <w:tcPr>
            <w:tcW w:w="3253"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rPr>
            </w:pPr>
            <w:r>
              <w:rPr>
                <w:rFonts w:ascii="Arial" w:hAnsi="Arial" w:cs="Arial"/>
              </w:rPr>
              <w:t>Portugalsko</w:t>
            </w:r>
          </w:p>
        </w:tc>
        <w:tc>
          <w:tcPr>
            <w:tcW w:w="1067"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rPr>
            </w:pPr>
            <w:r>
              <w:rPr>
                <w:rFonts w:ascii="Arial" w:hAnsi="Arial" w:cs="Arial"/>
              </w:rPr>
              <w:t>1</w:t>
            </w:r>
          </w:p>
        </w:tc>
      </w:tr>
      <w:tr>
        <w:tblPrEx>
          <w:tblW w:w="9015" w:type="dxa"/>
          <w:tblInd w:w="55" w:type="dxa"/>
          <w:tblCellMar>
            <w:left w:w="70" w:type="dxa"/>
            <w:right w:w="70" w:type="dxa"/>
          </w:tblCellMar>
        </w:tblPrEx>
        <w:trPr>
          <w:trHeight w:val="315"/>
        </w:trPr>
        <w:tc>
          <w:tcPr>
            <w:tcW w:w="3440"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rPr>
            </w:pPr>
            <w:r>
              <w:rPr>
                <w:rFonts w:ascii="Arial" w:hAnsi="Arial" w:cs="Arial"/>
              </w:rPr>
              <w:t>USA</w:t>
            </w:r>
          </w:p>
        </w:tc>
        <w:tc>
          <w:tcPr>
            <w:tcW w:w="728"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rPr>
            </w:pPr>
            <w:r>
              <w:rPr>
                <w:rFonts w:ascii="Arial" w:hAnsi="Arial" w:cs="Arial"/>
              </w:rPr>
              <w:t>4</w:t>
            </w:r>
          </w:p>
        </w:tc>
        <w:tc>
          <w:tcPr>
            <w:tcW w:w="527"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sz w:val="20"/>
                <w:szCs w:val="20"/>
              </w:rPr>
            </w:pPr>
          </w:p>
        </w:tc>
        <w:tc>
          <w:tcPr>
            <w:tcW w:w="3253"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rPr>
            </w:pPr>
          </w:p>
        </w:tc>
        <w:tc>
          <w:tcPr>
            <w:tcW w:w="1067" w:type="dxa"/>
            <w:tcBorders>
              <w:top w:val="single" w:sz="4" w:space="0" w:color="auto"/>
              <w:left w:val="single" w:sz="4" w:space="0" w:color="auto"/>
              <w:bottom w:val="single" w:sz="4" w:space="0" w:color="auto"/>
              <w:right w:val="single" w:sz="4" w:space="0" w:color="auto"/>
            </w:tcBorders>
            <w:noWrap/>
            <w:textDirection w:val="lrTb"/>
            <w:vAlign w:val="bottom"/>
          </w:tcPr>
          <w:p w:rsidR="00931572" w:rsidP="000451B7">
            <w:pPr>
              <w:bidi w:val="0"/>
              <w:jc w:val="center"/>
              <w:rPr>
                <w:rFonts w:ascii="Arial" w:hAnsi="Arial" w:cs="Arial"/>
              </w:rPr>
            </w:pPr>
          </w:p>
        </w:tc>
      </w:tr>
    </w:tbl>
    <w:p w:rsidR="001D1FBF" w:rsidP="00D839D3">
      <w:pPr>
        <w:bidi w:val="0"/>
        <w:ind w:firstLine="708"/>
        <w:jc w:val="both"/>
        <w:rPr>
          <w:rFonts w:ascii="Arial" w:hAnsi="Arial" w:cs="Arial"/>
        </w:rPr>
      </w:pPr>
    </w:p>
    <w:p w:rsidR="00931572" w:rsidP="00D839D3">
      <w:pPr>
        <w:bidi w:val="0"/>
        <w:ind w:firstLine="708"/>
        <w:jc w:val="both"/>
        <w:rPr>
          <w:rFonts w:ascii="Arial" w:hAnsi="Arial" w:cs="Arial"/>
        </w:rPr>
      </w:pPr>
      <w:r>
        <w:rPr>
          <w:rFonts w:ascii="Arial" w:hAnsi="Arial" w:cs="Arial"/>
        </w:rPr>
        <w:t>V týchto žiadostiach prokurátori najčastejšie žiadali o výsluchy svedkov, poškodených a ojedinele aj obvinených spolu v počte 2</w:t>
      </w:r>
      <w:r w:rsidR="007F0D06">
        <w:rPr>
          <w:rFonts w:ascii="Arial" w:hAnsi="Arial" w:cs="Arial"/>
        </w:rPr>
        <w:t xml:space="preserve"> </w:t>
      </w:r>
      <w:r>
        <w:rPr>
          <w:rFonts w:ascii="Arial" w:hAnsi="Arial" w:cs="Arial"/>
        </w:rPr>
        <w:t xml:space="preserve">267 (v roku 2009 </w:t>
      </w:r>
      <w:r w:rsidR="000D7449">
        <w:rPr>
          <w:rFonts w:ascii="Arial" w:hAnsi="Arial" w:cs="Arial"/>
        </w:rPr>
        <w:t>-</w:t>
      </w:r>
      <w:r>
        <w:rPr>
          <w:rFonts w:ascii="Arial" w:hAnsi="Arial" w:cs="Arial"/>
        </w:rPr>
        <w:t xml:space="preserve"> 2</w:t>
      </w:r>
      <w:r w:rsidR="00AF41E3">
        <w:rPr>
          <w:rFonts w:ascii="Arial" w:hAnsi="Arial" w:cs="Arial"/>
        </w:rPr>
        <w:t xml:space="preserve"> </w:t>
      </w:r>
      <w:r>
        <w:rPr>
          <w:rFonts w:ascii="Arial" w:hAnsi="Arial" w:cs="Arial"/>
        </w:rPr>
        <w:t xml:space="preserve">132,          v roku 2008 </w:t>
      </w:r>
      <w:r w:rsidR="00AF41E3">
        <w:rPr>
          <w:rFonts w:ascii="Arial" w:hAnsi="Arial" w:cs="Arial"/>
        </w:rPr>
        <w:t>-</w:t>
      </w:r>
      <w:r>
        <w:rPr>
          <w:rFonts w:ascii="Arial" w:hAnsi="Arial" w:cs="Arial"/>
        </w:rPr>
        <w:t xml:space="preserve"> 2</w:t>
      </w:r>
      <w:r w:rsidR="00AF41E3">
        <w:rPr>
          <w:rFonts w:ascii="Arial" w:hAnsi="Arial" w:cs="Arial"/>
        </w:rPr>
        <w:t xml:space="preserve"> </w:t>
      </w:r>
      <w:r>
        <w:rPr>
          <w:rFonts w:ascii="Arial" w:hAnsi="Arial" w:cs="Arial"/>
        </w:rPr>
        <w:t xml:space="preserve">021), ďalej o doručovanie písomností v počte 615 (v roku 2009 </w:t>
      </w:r>
      <w:r w:rsidR="00FC34EE">
        <w:rPr>
          <w:rFonts w:ascii="Arial" w:hAnsi="Arial" w:cs="Arial"/>
        </w:rPr>
        <w:t>-</w:t>
      </w:r>
      <w:r>
        <w:rPr>
          <w:rFonts w:ascii="Arial" w:hAnsi="Arial" w:cs="Arial"/>
        </w:rPr>
        <w:t xml:space="preserve"> 466, v roku 2008 </w:t>
      </w:r>
      <w:r w:rsidR="00FC34EE">
        <w:rPr>
          <w:rFonts w:ascii="Arial" w:hAnsi="Arial" w:cs="Arial"/>
        </w:rPr>
        <w:t>-</w:t>
      </w:r>
      <w:r>
        <w:rPr>
          <w:rFonts w:ascii="Arial" w:hAnsi="Arial" w:cs="Arial"/>
        </w:rPr>
        <w:t xml:space="preserve"> 290), zabezpečenie listinných dôkazov a informáci</w:t>
      </w:r>
      <w:r w:rsidR="00867646">
        <w:rPr>
          <w:rFonts w:ascii="Arial" w:hAnsi="Arial" w:cs="Arial"/>
        </w:rPr>
        <w:t>í</w:t>
      </w:r>
      <w:r>
        <w:rPr>
          <w:rFonts w:ascii="Arial" w:hAnsi="Arial" w:cs="Arial"/>
        </w:rPr>
        <w:t xml:space="preserve"> v počte 395 (v roku 2009 </w:t>
      </w:r>
      <w:r w:rsidR="00FC34EE">
        <w:rPr>
          <w:rFonts w:ascii="Arial" w:hAnsi="Arial" w:cs="Arial"/>
        </w:rPr>
        <w:t>-</w:t>
      </w:r>
      <w:r>
        <w:rPr>
          <w:rFonts w:ascii="Arial" w:hAnsi="Arial" w:cs="Arial"/>
        </w:rPr>
        <w:t xml:space="preserve"> 262, v roku 2008 </w:t>
      </w:r>
      <w:r w:rsidR="00FC34EE">
        <w:rPr>
          <w:rFonts w:ascii="Arial" w:hAnsi="Arial" w:cs="Arial"/>
        </w:rPr>
        <w:t>-</w:t>
      </w:r>
      <w:r>
        <w:rPr>
          <w:rFonts w:ascii="Arial" w:hAnsi="Arial" w:cs="Arial"/>
        </w:rPr>
        <w:t xml:space="preserve"> 305). Iné úkony žiadali vykonať </w:t>
      </w:r>
      <w:r w:rsidR="00867646">
        <w:rPr>
          <w:rFonts w:ascii="Arial" w:hAnsi="Arial" w:cs="Arial"/>
        </w:rPr>
        <w:t xml:space="preserve">v </w:t>
      </w:r>
      <w:r>
        <w:rPr>
          <w:rFonts w:ascii="Arial" w:hAnsi="Arial" w:cs="Arial"/>
        </w:rPr>
        <w:t xml:space="preserve">354 prípadoch (v roku 2009 </w:t>
      </w:r>
      <w:r w:rsidR="00FC34EE">
        <w:rPr>
          <w:rFonts w:ascii="Arial" w:hAnsi="Arial" w:cs="Arial"/>
        </w:rPr>
        <w:t>-</w:t>
      </w:r>
      <w:r>
        <w:rPr>
          <w:rFonts w:ascii="Arial" w:hAnsi="Arial" w:cs="Arial"/>
        </w:rPr>
        <w:t xml:space="preserve"> 115, v roku 2008 - 59). Spolu išlo o</w:t>
      </w:r>
      <w:r w:rsidR="00AF41E3">
        <w:rPr>
          <w:rFonts w:ascii="Arial" w:hAnsi="Arial" w:cs="Arial"/>
        </w:rPr>
        <w:t> </w:t>
      </w:r>
      <w:r>
        <w:rPr>
          <w:rFonts w:ascii="Arial" w:hAnsi="Arial" w:cs="Arial"/>
        </w:rPr>
        <w:t>3</w:t>
      </w:r>
      <w:r w:rsidR="00AF41E3">
        <w:rPr>
          <w:rFonts w:ascii="Arial" w:hAnsi="Arial" w:cs="Arial"/>
        </w:rPr>
        <w:t xml:space="preserve"> </w:t>
      </w:r>
      <w:r>
        <w:rPr>
          <w:rFonts w:ascii="Arial" w:hAnsi="Arial" w:cs="Arial"/>
        </w:rPr>
        <w:t xml:space="preserve">631 procesných úkonov (v roku 2009 </w:t>
      </w:r>
      <w:r w:rsidR="00D075EB">
        <w:rPr>
          <w:rFonts w:ascii="Arial" w:hAnsi="Arial" w:cs="Arial"/>
        </w:rPr>
        <w:t xml:space="preserve">    </w:t>
      </w:r>
      <w:r>
        <w:rPr>
          <w:rFonts w:ascii="Arial" w:hAnsi="Arial" w:cs="Arial"/>
        </w:rPr>
        <w:t>-</w:t>
      </w:r>
      <w:r w:rsidR="00D075EB">
        <w:rPr>
          <w:rFonts w:ascii="Arial" w:hAnsi="Arial" w:cs="Arial"/>
        </w:rPr>
        <w:t xml:space="preserve"> </w:t>
      </w:r>
      <w:r>
        <w:rPr>
          <w:rFonts w:ascii="Arial" w:hAnsi="Arial" w:cs="Arial"/>
        </w:rPr>
        <w:t>2</w:t>
      </w:r>
      <w:r w:rsidR="00AF41E3">
        <w:rPr>
          <w:rFonts w:ascii="Arial" w:hAnsi="Arial" w:cs="Arial"/>
        </w:rPr>
        <w:t xml:space="preserve"> </w:t>
      </w:r>
      <w:r>
        <w:rPr>
          <w:rFonts w:ascii="Arial" w:hAnsi="Arial" w:cs="Arial"/>
        </w:rPr>
        <w:t xml:space="preserve">981, v roku 2008 </w:t>
      </w:r>
      <w:r w:rsidR="00AF41E3">
        <w:rPr>
          <w:rFonts w:ascii="Arial" w:hAnsi="Arial" w:cs="Arial"/>
        </w:rPr>
        <w:t>-</w:t>
      </w:r>
      <w:r>
        <w:rPr>
          <w:rFonts w:ascii="Arial" w:hAnsi="Arial" w:cs="Arial"/>
        </w:rPr>
        <w:t xml:space="preserve"> 2</w:t>
      </w:r>
      <w:r w:rsidR="00AF41E3">
        <w:rPr>
          <w:rFonts w:ascii="Arial" w:hAnsi="Arial" w:cs="Arial"/>
        </w:rPr>
        <w:t xml:space="preserve"> </w:t>
      </w:r>
      <w:r>
        <w:rPr>
          <w:rFonts w:ascii="Arial" w:hAnsi="Arial" w:cs="Arial"/>
        </w:rPr>
        <w:t>675).</w:t>
      </w:r>
      <w:r w:rsidR="00DD3A3C">
        <w:rPr>
          <w:rFonts w:ascii="Arial" w:hAnsi="Arial" w:cs="Arial"/>
        </w:rPr>
        <w:t xml:space="preserve"> </w:t>
      </w:r>
      <w:r>
        <w:rPr>
          <w:rFonts w:ascii="Arial" w:hAnsi="Arial" w:cs="Arial"/>
        </w:rPr>
        <w:t xml:space="preserve">V súvislosti s počtom vykonaných úkonov právnej pomoci je tak isto potrebné poznamenať, že bol vyšší ako počet žiadostí o právnu pomoc, pretože niektoré žiadosti obsahovali  požiadavku na vykonanie  viacerých druhov úkonov právnej pomoci. </w:t>
      </w:r>
    </w:p>
    <w:p w:rsidR="00931572" w:rsidP="00931572">
      <w:pPr>
        <w:bidi w:val="0"/>
        <w:jc w:val="both"/>
        <w:rPr>
          <w:rFonts w:ascii="Arial" w:hAnsi="Arial" w:cs="Arial"/>
        </w:rPr>
      </w:pPr>
    </w:p>
    <w:p w:rsidR="00931572" w:rsidP="00931572">
      <w:pPr>
        <w:bidi w:val="0"/>
        <w:ind w:firstLine="708"/>
        <w:jc w:val="both"/>
        <w:rPr>
          <w:rFonts w:ascii="Arial" w:hAnsi="Arial" w:cs="Arial"/>
        </w:rPr>
      </w:pPr>
      <w:r>
        <w:rPr>
          <w:rFonts w:ascii="Arial" w:hAnsi="Arial" w:cs="Arial"/>
        </w:rPr>
        <w:t>Orgány prokuratúry Slovenskej republiky v rámci aktívnej právnej pomoci              v priamom právnom styku zaslali 2</w:t>
      </w:r>
      <w:r w:rsidR="00C47A8C">
        <w:rPr>
          <w:rFonts w:ascii="Arial" w:hAnsi="Arial" w:cs="Arial"/>
        </w:rPr>
        <w:t xml:space="preserve"> </w:t>
      </w:r>
      <w:r>
        <w:rPr>
          <w:rFonts w:ascii="Arial" w:hAnsi="Arial" w:cs="Arial"/>
        </w:rPr>
        <w:t>843 žiadostí o poskytnutie právnej pomoci, čo je tiež podstatný nárast oproti roku 2009, kedy ich bolo zaslaných 2</w:t>
      </w:r>
      <w:r w:rsidR="00C47A8C">
        <w:rPr>
          <w:rFonts w:ascii="Arial" w:hAnsi="Arial" w:cs="Arial"/>
        </w:rPr>
        <w:t xml:space="preserve"> </w:t>
      </w:r>
      <w:r>
        <w:rPr>
          <w:rFonts w:ascii="Arial" w:hAnsi="Arial" w:cs="Arial"/>
        </w:rPr>
        <w:t>251 a roku 2008, kedy ich bolo zaslaných 1</w:t>
      </w:r>
      <w:r w:rsidR="00C47A8C">
        <w:rPr>
          <w:rFonts w:ascii="Arial" w:hAnsi="Arial" w:cs="Arial"/>
        </w:rPr>
        <w:t xml:space="preserve"> </w:t>
      </w:r>
      <w:r>
        <w:rPr>
          <w:rFonts w:ascii="Arial" w:hAnsi="Arial" w:cs="Arial"/>
        </w:rPr>
        <w:t xml:space="preserve">890. Zo štatistík vyplýva, že najviac žiadostí o právnu pomoc v priamom právnom styku bolo adresovaných do Českej republiky </w:t>
      </w:r>
      <w:r w:rsidR="00C47A8C">
        <w:rPr>
          <w:rFonts w:ascii="Arial" w:hAnsi="Arial" w:cs="Arial"/>
        </w:rPr>
        <w:t>-</w:t>
      </w:r>
      <w:r>
        <w:rPr>
          <w:rFonts w:ascii="Arial" w:hAnsi="Arial" w:cs="Arial"/>
        </w:rPr>
        <w:t xml:space="preserve"> 2</w:t>
      </w:r>
      <w:r w:rsidR="00C47A8C">
        <w:rPr>
          <w:rFonts w:ascii="Arial" w:hAnsi="Arial" w:cs="Arial"/>
        </w:rPr>
        <w:t xml:space="preserve"> </w:t>
      </w:r>
      <w:r>
        <w:rPr>
          <w:rFonts w:ascii="Arial" w:hAnsi="Arial" w:cs="Arial"/>
        </w:rPr>
        <w:t>167</w:t>
      </w:r>
      <w:r w:rsidRPr="000C32C3">
        <w:rPr>
          <w:rFonts w:ascii="Arial" w:hAnsi="Arial" w:cs="Arial"/>
        </w:rPr>
        <w:t xml:space="preserve"> </w:t>
      </w:r>
      <w:r>
        <w:rPr>
          <w:rFonts w:ascii="Arial" w:hAnsi="Arial" w:cs="Arial"/>
        </w:rPr>
        <w:t xml:space="preserve">      (v roku 2009 </w:t>
      </w:r>
      <w:r w:rsidR="000D7449">
        <w:rPr>
          <w:rFonts w:ascii="Arial" w:hAnsi="Arial" w:cs="Arial"/>
        </w:rPr>
        <w:t>-</w:t>
      </w:r>
      <w:r>
        <w:rPr>
          <w:rFonts w:ascii="Arial" w:hAnsi="Arial" w:cs="Arial"/>
        </w:rPr>
        <w:t xml:space="preserve"> 1</w:t>
      </w:r>
      <w:r w:rsidR="000D7449">
        <w:rPr>
          <w:rFonts w:ascii="Arial" w:hAnsi="Arial" w:cs="Arial"/>
        </w:rPr>
        <w:t xml:space="preserve"> </w:t>
      </w:r>
      <w:r>
        <w:rPr>
          <w:rFonts w:ascii="Arial" w:hAnsi="Arial" w:cs="Arial"/>
        </w:rPr>
        <w:t xml:space="preserve">821, v roku 2008 </w:t>
      </w:r>
      <w:r w:rsidR="000D7449">
        <w:rPr>
          <w:rFonts w:ascii="Arial" w:hAnsi="Arial" w:cs="Arial"/>
        </w:rPr>
        <w:t>-</w:t>
      </w:r>
      <w:r>
        <w:rPr>
          <w:rFonts w:ascii="Arial" w:hAnsi="Arial" w:cs="Arial"/>
        </w:rPr>
        <w:t xml:space="preserve"> 1</w:t>
      </w:r>
      <w:r w:rsidR="000D7449">
        <w:rPr>
          <w:rFonts w:ascii="Arial" w:hAnsi="Arial" w:cs="Arial"/>
        </w:rPr>
        <w:t xml:space="preserve"> </w:t>
      </w:r>
      <w:r>
        <w:rPr>
          <w:rFonts w:ascii="Arial" w:hAnsi="Arial" w:cs="Arial"/>
        </w:rPr>
        <w:t>509), ďalej do Maďarskej republiky - 270</w:t>
      </w:r>
      <w:r w:rsidRPr="000C32C3">
        <w:rPr>
          <w:rFonts w:ascii="Arial" w:hAnsi="Arial" w:cs="Arial"/>
        </w:rPr>
        <w:t xml:space="preserve"> </w:t>
      </w:r>
      <w:r>
        <w:rPr>
          <w:rFonts w:ascii="Arial" w:hAnsi="Arial" w:cs="Arial"/>
        </w:rPr>
        <w:t xml:space="preserve">(v roku 2009 </w:t>
      </w:r>
      <w:r w:rsidR="00707DBD">
        <w:rPr>
          <w:rFonts w:ascii="Arial" w:hAnsi="Arial" w:cs="Arial"/>
        </w:rPr>
        <w:t>-</w:t>
      </w:r>
      <w:r>
        <w:rPr>
          <w:rFonts w:ascii="Arial" w:hAnsi="Arial" w:cs="Arial"/>
        </w:rPr>
        <w:t xml:space="preserve"> 161, v roku 2008 - 179), Rakúskej republiky - 222</w:t>
      </w:r>
      <w:r w:rsidRPr="000C32C3">
        <w:rPr>
          <w:rFonts w:ascii="Arial" w:hAnsi="Arial" w:cs="Arial"/>
        </w:rPr>
        <w:t xml:space="preserve"> </w:t>
      </w:r>
      <w:r>
        <w:rPr>
          <w:rFonts w:ascii="Arial" w:hAnsi="Arial" w:cs="Arial"/>
        </w:rPr>
        <w:t xml:space="preserve">(v roku 2009 </w:t>
      </w:r>
      <w:r w:rsidR="00707DBD">
        <w:rPr>
          <w:rFonts w:ascii="Arial" w:hAnsi="Arial" w:cs="Arial"/>
        </w:rPr>
        <w:t>-</w:t>
      </w:r>
      <w:r>
        <w:rPr>
          <w:rFonts w:ascii="Arial" w:hAnsi="Arial" w:cs="Arial"/>
        </w:rPr>
        <w:t xml:space="preserve"> 127, v roku 2008 - 112)  a Poľskej republiky - 156</w:t>
      </w:r>
      <w:r w:rsidRPr="000C32C3">
        <w:rPr>
          <w:rFonts w:ascii="Arial" w:hAnsi="Arial" w:cs="Arial"/>
        </w:rPr>
        <w:t xml:space="preserve"> </w:t>
      </w:r>
      <w:r>
        <w:rPr>
          <w:rFonts w:ascii="Arial" w:hAnsi="Arial" w:cs="Arial"/>
        </w:rPr>
        <w:t xml:space="preserve">(v roku 2009 </w:t>
      </w:r>
      <w:r w:rsidR="00707DBD">
        <w:rPr>
          <w:rFonts w:ascii="Arial" w:hAnsi="Arial" w:cs="Arial"/>
        </w:rPr>
        <w:t>-</w:t>
      </w:r>
      <w:r>
        <w:rPr>
          <w:rFonts w:ascii="Arial" w:hAnsi="Arial" w:cs="Arial"/>
        </w:rPr>
        <w:t xml:space="preserve"> 142, v roku 2008 - 90).</w:t>
      </w:r>
    </w:p>
    <w:p w:rsidR="00931572" w:rsidP="00931572">
      <w:pPr>
        <w:bidi w:val="0"/>
        <w:jc w:val="both"/>
        <w:rPr>
          <w:rFonts w:ascii="Arial" w:hAnsi="Arial" w:cs="Arial"/>
        </w:rPr>
      </w:pPr>
      <w:r>
        <w:rPr>
          <w:rFonts w:ascii="Arial" w:hAnsi="Arial" w:cs="Arial"/>
        </w:rPr>
        <w:tab/>
      </w:r>
    </w:p>
    <w:p w:rsidR="00931572" w:rsidP="001D1FBF">
      <w:pPr>
        <w:bidi w:val="0"/>
        <w:ind w:firstLine="708"/>
        <w:jc w:val="both"/>
        <w:rPr>
          <w:rFonts w:ascii="Arial" w:hAnsi="Arial" w:cs="Arial"/>
        </w:rPr>
      </w:pPr>
      <w:r>
        <w:rPr>
          <w:rFonts w:ascii="Arial" w:hAnsi="Arial" w:cs="Arial"/>
        </w:rPr>
        <w:t>V rámci priameho právneho styku podľa Dohovoru o vzájomnej pomoci v trestných veciach medzi členskými štátmi Európskej únie z 29.</w:t>
      </w:r>
      <w:r w:rsidR="005A749B">
        <w:rPr>
          <w:rFonts w:ascii="Arial" w:hAnsi="Arial" w:cs="Arial"/>
        </w:rPr>
        <w:t xml:space="preserve"> </w:t>
      </w:r>
      <w:r>
        <w:rPr>
          <w:rFonts w:ascii="Arial" w:hAnsi="Arial" w:cs="Arial"/>
        </w:rPr>
        <w:t>mája 2000  bolo zaslaných 28 žiadostí o právnu pomoc, najčastejšie do Spolkovej republiky Nemecko (10), ďalej do Francúzska (9), Belgicka (4), Veľkej Británie, Holandska, Rumunska, Nórska a Lotyšska (po 1 žiadosti). V žiadostiach o právnu pomoc prevažovali požiadavky na vykonanie výsluchov svedkov, poškodených a obvinených, doručenie písomností a vyžiadanie listinných dokladov a informácií.</w:t>
      </w:r>
    </w:p>
    <w:p w:rsidR="00931572" w:rsidP="00931572">
      <w:pPr>
        <w:bidi w:val="0"/>
        <w:jc w:val="both"/>
        <w:rPr>
          <w:rFonts w:ascii="Arial" w:hAnsi="Arial" w:cs="Arial"/>
        </w:rPr>
      </w:pPr>
    </w:p>
    <w:p w:rsidR="00931572" w:rsidRPr="0047540D" w:rsidP="00931572">
      <w:pPr>
        <w:bidi w:val="0"/>
        <w:ind w:firstLine="540"/>
        <w:jc w:val="both"/>
        <w:rPr>
          <w:rFonts w:ascii="Arial" w:hAnsi="Arial" w:cs="Arial"/>
          <w:color w:val="000000"/>
        </w:rPr>
      </w:pPr>
      <w:r w:rsidRPr="003B2C83">
        <w:rPr>
          <w:rFonts w:ascii="Arial" w:hAnsi="Arial" w:cs="Arial"/>
        </w:rPr>
        <w:t xml:space="preserve">V roku 2010 na úkonoch právnej pomoci vykonávaných v Slovenskej republike slovenskými orgánmi sa so súhlasom prokurátora zástupcovia cudzích štátov zúčastnili v 34 prípadoch (v roku 2009 </w:t>
      </w:r>
      <w:r w:rsidR="00AD1BE3">
        <w:rPr>
          <w:rFonts w:ascii="Arial" w:hAnsi="Arial" w:cs="Arial"/>
        </w:rPr>
        <w:t>-</w:t>
      </w:r>
      <w:r w:rsidRPr="003B2C83">
        <w:rPr>
          <w:rFonts w:ascii="Arial" w:hAnsi="Arial" w:cs="Arial"/>
        </w:rPr>
        <w:t xml:space="preserve"> 27, v roku 2008 - 32).</w:t>
      </w:r>
      <w:r w:rsidRPr="00BC599A">
        <w:rPr>
          <w:rFonts w:ascii="Arial" w:hAnsi="Arial" w:cs="Arial"/>
          <w:color w:val="FF0000"/>
        </w:rPr>
        <w:t xml:space="preserve"> </w:t>
      </w:r>
      <w:r w:rsidRPr="0047540D">
        <w:rPr>
          <w:rFonts w:ascii="Arial" w:hAnsi="Arial" w:cs="Arial"/>
          <w:color w:val="000000"/>
        </w:rPr>
        <w:t xml:space="preserve">Najčastejšie išlo o zástupcov z Českej republiky </w:t>
      </w:r>
      <w:r w:rsidR="00AD1BE3">
        <w:rPr>
          <w:rFonts w:ascii="Arial" w:hAnsi="Arial" w:cs="Arial"/>
          <w:color w:val="000000"/>
        </w:rPr>
        <w:t>-</w:t>
      </w:r>
      <w:r w:rsidRPr="0047540D">
        <w:rPr>
          <w:rFonts w:ascii="Arial" w:hAnsi="Arial" w:cs="Arial"/>
          <w:color w:val="000000"/>
        </w:rPr>
        <w:t xml:space="preserve"> 25, ďalej zo Spolkovej republiky Nemecko </w:t>
      </w:r>
      <w:r w:rsidR="00AD1BE3">
        <w:rPr>
          <w:rFonts w:ascii="Arial" w:hAnsi="Arial" w:cs="Arial"/>
          <w:color w:val="000000"/>
        </w:rPr>
        <w:t>-</w:t>
      </w:r>
      <w:r w:rsidRPr="0047540D">
        <w:rPr>
          <w:rFonts w:ascii="Arial" w:hAnsi="Arial" w:cs="Arial"/>
          <w:color w:val="000000"/>
        </w:rPr>
        <w:t xml:space="preserve"> 3, Rakúskej republiky </w:t>
      </w:r>
      <w:r w:rsidR="00AD1BE3">
        <w:rPr>
          <w:rFonts w:ascii="Arial" w:hAnsi="Arial" w:cs="Arial"/>
          <w:color w:val="000000"/>
        </w:rPr>
        <w:t>-</w:t>
      </w:r>
      <w:r w:rsidRPr="0047540D">
        <w:rPr>
          <w:rFonts w:ascii="Arial" w:hAnsi="Arial" w:cs="Arial"/>
          <w:color w:val="000000"/>
        </w:rPr>
        <w:t xml:space="preserve"> 3,  Maďarskej republiky </w:t>
      </w:r>
      <w:r w:rsidR="00AD1BE3">
        <w:rPr>
          <w:rFonts w:ascii="Arial" w:hAnsi="Arial" w:cs="Arial"/>
          <w:color w:val="000000"/>
        </w:rPr>
        <w:t>-</w:t>
      </w:r>
      <w:r w:rsidRPr="0047540D">
        <w:rPr>
          <w:rFonts w:ascii="Arial" w:hAnsi="Arial" w:cs="Arial"/>
          <w:color w:val="000000"/>
        </w:rPr>
        <w:t xml:space="preserve"> </w:t>
      </w:r>
      <w:smartTag w:uri="urn:schemas-microsoft-com:office:smarttags" w:element="metricconverter">
        <w:smartTagPr>
          <w:attr w:name="ProductID" w:val="2 a"/>
        </w:smartTagPr>
        <w:r w:rsidRPr="0047540D">
          <w:rPr>
            <w:rFonts w:ascii="Arial" w:hAnsi="Arial" w:cs="Arial"/>
            <w:color w:val="000000"/>
          </w:rPr>
          <w:t>2 a</w:t>
        </w:r>
      </w:smartTag>
      <w:r w:rsidRPr="0047540D">
        <w:rPr>
          <w:rFonts w:ascii="Arial" w:hAnsi="Arial" w:cs="Arial"/>
          <w:color w:val="000000"/>
        </w:rPr>
        <w:t xml:space="preserve"> Belgicka </w:t>
      </w:r>
      <w:r w:rsidR="00AD1BE3">
        <w:rPr>
          <w:rFonts w:ascii="Arial" w:hAnsi="Arial" w:cs="Arial"/>
          <w:color w:val="000000"/>
        </w:rPr>
        <w:t>-</w:t>
      </w:r>
      <w:r w:rsidRPr="0047540D">
        <w:rPr>
          <w:rFonts w:ascii="Arial" w:hAnsi="Arial" w:cs="Arial"/>
          <w:color w:val="000000"/>
        </w:rPr>
        <w:t xml:space="preserve"> 1 . </w:t>
      </w:r>
    </w:p>
    <w:p w:rsidR="00931572" w:rsidRPr="00BC599A" w:rsidP="00931572">
      <w:pPr>
        <w:bidi w:val="0"/>
        <w:jc w:val="both"/>
        <w:rPr>
          <w:rFonts w:ascii="Arial" w:hAnsi="Arial" w:cs="Arial"/>
          <w:color w:val="FF0000"/>
        </w:rPr>
      </w:pPr>
      <w:r w:rsidRPr="00BC599A">
        <w:rPr>
          <w:rFonts w:ascii="Arial" w:hAnsi="Arial" w:cs="Arial"/>
          <w:color w:val="FF0000"/>
        </w:rPr>
        <w:tab/>
      </w:r>
    </w:p>
    <w:p w:rsidR="00931572" w:rsidP="00931572">
      <w:pPr>
        <w:autoSpaceDE w:val="0"/>
        <w:autoSpaceDN w:val="0"/>
        <w:bidi w:val="0"/>
        <w:adjustRightInd w:val="0"/>
        <w:spacing w:line="240" w:lineRule="atLeast"/>
        <w:ind w:firstLine="540"/>
        <w:jc w:val="both"/>
        <w:rPr>
          <w:rFonts w:ascii="Arial" w:hAnsi="Arial" w:cs="Arial"/>
        </w:rPr>
      </w:pPr>
      <w:r>
        <w:rPr>
          <w:rFonts w:ascii="Arial" w:hAnsi="Arial" w:cs="Arial"/>
        </w:rPr>
        <w:t xml:space="preserve">Účasť slovenských justičných orgánov na úkonoch právnej pomoci v cudzine bola zaznamenaná v 1 prípade (v roku 2009 </w:t>
      </w:r>
      <w:r w:rsidR="00C6480C">
        <w:rPr>
          <w:rFonts w:ascii="Arial" w:hAnsi="Arial" w:cs="Arial"/>
        </w:rPr>
        <w:t>-</w:t>
      </w:r>
      <w:r>
        <w:rPr>
          <w:rFonts w:ascii="Arial" w:hAnsi="Arial" w:cs="Arial"/>
        </w:rPr>
        <w:t xml:space="preserve"> 0, v roku 2008 </w:t>
      </w:r>
      <w:r w:rsidR="00C6480C">
        <w:rPr>
          <w:rFonts w:ascii="Arial" w:hAnsi="Arial" w:cs="Arial"/>
        </w:rPr>
        <w:t>-</w:t>
      </w:r>
      <w:r>
        <w:rPr>
          <w:rFonts w:ascii="Arial" w:hAnsi="Arial" w:cs="Arial"/>
        </w:rPr>
        <w:t xml:space="preserve"> 3). Prokurátor Okresnej prokuratúry Žilina sa zúčastnil na úkonoch právnej pomoci v Poľskej republike. V 13 prípadoch bola zaznamenaná účasť</w:t>
      </w:r>
      <w:r w:rsidRPr="004C15D6">
        <w:rPr>
          <w:rFonts w:ascii="Arial" w:hAnsi="Arial" w:cs="Arial"/>
        </w:rPr>
        <w:t xml:space="preserve"> </w:t>
      </w:r>
      <w:r>
        <w:rPr>
          <w:rFonts w:ascii="Arial" w:hAnsi="Arial" w:cs="Arial"/>
        </w:rPr>
        <w:t xml:space="preserve">vyšetrovateľov na úkonoch právnej pomoci a to z obvodu pôsobnosti Krajskej prokuratúry Banská Bystrica </w:t>
      </w:r>
      <w:r w:rsidR="00C6480C">
        <w:rPr>
          <w:rFonts w:ascii="Arial" w:hAnsi="Arial" w:cs="Arial"/>
        </w:rPr>
        <w:t>-</w:t>
      </w:r>
      <w:r>
        <w:rPr>
          <w:rFonts w:ascii="Arial" w:hAnsi="Arial" w:cs="Arial"/>
        </w:rPr>
        <w:t xml:space="preserve"> 1 v Poľskej republike, Krajskej prokuratúry Prešov </w:t>
      </w:r>
      <w:r w:rsidR="00C6480C">
        <w:rPr>
          <w:rFonts w:ascii="Arial" w:hAnsi="Arial" w:cs="Arial"/>
        </w:rPr>
        <w:t>-</w:t>
      </w:r>
      <w:r>
        <w:rPr>
          <w:rFonts w:ascii="Arial" w:hAnsi="Arial" w:cs="Arial"/>
        </w:rPr>
        <w:t xml:space="preserve"> 10 (v Českej republike, Poľskej republike a Maďarskej republike) a z</w:t>
      </w:r>
      <w:r w:rsidRPr="004C15D6">
        <w:rPr>
          <w:rFonts w:ascii="Arial" w:hAnsi="Arial" w:cs="Arial"/>
        </w:rPr>
        <w:t xml:space="preserve"> </w:t>
      </w:r>
      <w:r>
        <w:rPr>
          <w:rFonts w:ascii="Arial" w:hAnsi="Arial" w:cs="Arial"/>
        </w:rPr>
        <w:t xml:space="preserve">obvodu pôsobnosti Krajskej prokuratúry Košice </w:t>
      </w:r>
      <w:r w:rsidR="00867646">
        <w:rPr>
          <w:rFonts w:ascii="Arial" w:hAnsi="Arial" w:cs="Arial"/>
        </w:rPr>
        <w:t>v</w:t>
      </w:r>
      <w:r>
        <w:rPr>
          <w:rFonts w:ascii="Arial" w:hAnsi="Arial" w:cs="Arial"/>
        </w:rPr>
        <w:t xml:space="preserve">  2 prípadoch v Českej republike. </w:t>
      </w:r>
    </w:p>
    <w:p w:rsidR="001D1FBF" w:rsidP="001D1FBF">
      <w:pPr>
        <w:bidi w:val="0"/>
        <w:jc w:val="both"/>
        <w:rPr>
          <w:rFonts w:ascii="Arial" w:hAnsi="Arial" w:cs="Arial"/>
          <w:b/>
          <w:bCs/>
        </w:rPr>
      </w:pPr>
    </w:p>
    <w:p w:rsidR="0088644C" w:rsidP="001D1FBF">
      <w:pPr>
        <w:bidi w:val="0"/>
        <w:ind w:firstLine="540"/>
        <w:jc w:val="both"/>
        <w:rPr>
          <w:rFonts w:ascii="Arial" w:hAnsi="Arial" w:cs="Arial"/>
          <w:bCs/>
        </w:rPr>
      </w:pPr>
      <w:r>
        <w:rPr>
          <w:rFonts w:ascii="Arial" w:hAnsi="Arial" w:cs="Arial"/>
          <w:bCs/>
        </w:rPr>
        <w:t>Čo sa týka medzinárodnej spolupráce</w:t>
      </w:r>
      <w:r w:rsidR="00DD3A3C">
        <w:rPr>
          <w:rFonts w:ascii="Arial" w:hAnsi="Arial" w:cs="Arial"/>
          <w:bCs/>
        </w:rPr>
        <w:t xml:space="preserve"> vo vojenskej súčasti prokuratúry</w:t>
      </w:r>
      <w:r>
        <w:rPr>
          <w:rFonts w:ascii="Arial" w:hAnsi="Arial" w:cs="Arial"/>
          <w:bCs/>
        </w:rPr>
        <w:t>, žiadna pasívna p</w:t>
      </w:r>
      <w:r w:rsidR="00DD3A3C">
        <w:rPr>
          <w:rFonts w:ascii="Arial" w:hAnsi="Arial" w:cs="Arial"/>
          <w:bCs/>
        </w:rPr>
        <w:t xml:space="preserve">rávna pomoc nebola poskytovaná. </w:t>
      </w:r>
      <w:r>
        <w:rPr>
          <w:rFonts w:ascii="Arial" w:hAnsi="Arial" w:cs="Arial"/>
          <w:bCs/>
        </w:rPr>
        <w:t>Vojenská súčasť prokuratúry v sledovanom období adresovala do cudziny celkom 9 žiadostí vojenských obvodných prokuratúr o právnu pomoc. Vojenská obvodná prokuratúra Br</w:t>
      </w:r>
      <w:r w:rsidR="001D1FBF">
        <w:rPr>
          <w:rFonts w:ascii="Arial" w:hAnsi="Arial" w:cs="Arial"/>
          <w:bCs/>
        </w:rPr>
        <w:t xml:space="preserve">atislava žiadala o právnu pomoc </w:t>
      </w:r>
      <w:r>
        <w:rPr>
          <w:rFonts w:ascii="Arial" w:hAnsi="Arial" w:cs="Arial"/>
          <w:bCs/>
        </w:rPr>
        <w:t xml:space="preserve">v 6 trestných veciach, Vojenská obvodná prokuratúra Banská Bystrica v 2 veciach </w:t>
      </w:r>
      <w:r w:rsidR="001D1FBF">
        <w:rPr>
          <w:rFonts w:ascii="Arial" w:hAnsi="Arial" w:cs="Arial"/>
          <w:bCs/>
        </w:rPr>
        <w:t xml:space="preserve"> </w:t>
      </w:r>
      <w:r>
        <w:rPr>
          <w:rFonts w:ascii="Arial" w:hAnsi="Arial" w:cs="Arial"/>
          <w:bCs/>
        </w:rPr>
        <w:t xml:space="preserve">a Vojenská obvodná prokuratúra Prešov v jednej veci. </w:t>
      </w:r>
    </w:p>
    <w:p w:rsidR="001D1FBF" w:rsidP="00A5627B">
      <w:pPr>
        <w:bidi w:val="0"/>
        <w:spacing w:line="360" w:lineRule="auto"/>
        <w:jc w:val="both"/>
        <w:rPr>
          <w:rFonts w:ascii="Arial" w:hAnsi="Arial" w:cs="Arial"/>
          <w:b/>
        </w:rPr>
      </w:pPr>
    </w:p>
    <w:p w:rsidR="00A5627B" w:rsidP="00A5627B">
      <w:pPr>
        <w:bidi w:val="0"/>
        <w:spacing w:line="360" w:lineRule="auto"/>
        <w:jc w:val="both"/>
        <w:rPr>
          <w:rFonts w:ascii="Arial" w:hAnsi="Arial" w:cs="Arial"/>
          <w:b/>
        </w:rPr>
      </w:pPr>
      <w:r>
        <w:rPr>
          <w:rFonts w:ascii="Arial" w:hAnsi="Arial" w:cs="Arial"/>
          <w:b/>
        </w:rPr>
        <w:t>2.4.3.   Uznávacie konanie</w:t>
      </w:r>
    </w:p>
    <w:p w:rsidR="001D1FBF" w:rsidRPr="001D1FBF" w:rsidP="001D1FBF">
      <w:pPr>
        <w:bidi w:val="0"/>
        <w:ind w:firstLine="708"/>
        <w:jc w:val="both"/>
        <w:rPr>
          <w:rFonts w:ascii="Arial" w:hAnsi="Arial" w:cs="Arial"/>
        </w:rPr>
      </w:pPr>
      <w:r w:rsidR="007B093D">
        <w:rPr>
          <w:rFonts w:ascii="Arial" w:hAnsi="Arial" w:cs="Arial"/>
        </w:rPr>
        <w:t xml:space="preserve">Krajskí prokurátori sa vyjadrili k 36 návrhom </w:t>
      </w:r>
      <w:r w:rsidR="00867646">
        <w:rPr>
          <w:rFonts w:ascii="Arial" w:hAnsi="Arial" w:cs="Arial"/>
        </w:rPr>
        <w:t>M</w:t>
      </w:r>
      <w:r w:rsidR="007B093D">
        <w:rPr>
          <w:rFonts w:ascii="Arial" w:hAnsi="Arial" w:cs="Arial"/>
        </w:rPr>
        <w:t>inisterstva spravodlivosti</w:t>
      </w:r>
      <w:r w:rsidR="00867646">
        <w:rPr>
          <w:rFonts w:ascii="Arial" w:hAnsi="Arial" w:cs="Arial"/>
        </w:rPr>
        <w:t xml:space="preserve"> SR</w:t>
      </w:r>
      <w:r w:rsidR="007B093D">
        <w:rPr>
          <w:rFonts w:ascii="Arial" w:hAnsi="Arial" w:cs="Arial"/>
        </w:rPr>
        <w:t xml:space="preserve">, ktoré predložili krajským súdom v rámci uznávacieho konania na uznanie cudzieho rozhodnutia (v roku 2009 - 51, v roku 2008 - 34 návrhov). Vo väčšine prípadov išlo o právoplatné rozhodnutia českých súdov (27-krát), 4-krát o rozhodnutie súdov Spolkovej republiky Nemecko, 3-krát o rozhodnutie rakúskych súdov, 1-krát o rozhodnutie švajčiarskeho súdu a súdu Veľkej Británie. </w:t>
      </w:r>
    </w:p>
    <w:p w:rsidR="007B093D" w:rsidP="00A5627B">
      <w:pPr>
        <w:bidi w:val="0"/>
        <w:spacing w:line="360" w:lineRule="auto"/>
        <w:jc w:val="both"/>
        <w:rPr>
          <w:rFonts w:ascii="Arial" w:hAnsi="Arial" w:cs="Arial"/>
          <w:b/>
        </w:rPr>
      </w:pPr>
      <w:r w:rsidR="00A5627B">
        <w:rPr>
          <w:rFonts w:ascii="Arial" w:hAnsi="Arial" w:cs="Arial"/>
          <w:b/>
        </w:rPr>
        <w:t>2.4.4.   Extradičné konanie</w:t>
      </w:r>
      <w:r w:rsidR="00797C41">
        <w:rPr>
          <w:rFonts w:ascii="Arial" w:hAnsi="Arial" w:cs="Arial"/>
          <w:b/>
        </w:rPr>
        <w:t xml:space="preserve"> </w:t>
      </w:r>
    </w:p>
    <w:p w:rsidR="00B834B8" w:rsidP="00B834B8">
      <w:pPr>
        <w:bidi w:val="0"/>
        <w:ind w:firstLine="708"/>
        <w:jc w:val="both"/>
        <w:rPr>
          <w:rFonts w:ascii="Arial" w:hAnsi="Arial" w:cs="Arial"/>
        </w:rPr>
      </w:pPr>
      <w:r>
        <w:rPr>
          <w:rFonts w:ascii="Arial" w:hAnsi="Arial" w:cs="Arial"/>
        </w:rPr>
        <w:t>Extradícia je akt právnej pomoci, ktorý spočíva vo vydaní páchateľa nachádzajúceho sa na území Slovenskej republiky na trestné stíhanie alebo výkon trestu do cudziny (tzv. pasívna extradícia) alebo naopak vyžiadanie páchateľa z cudziny na trestné stíhanie alebo výkon trestu do Slovenskej republiky (tzv. aktívna extradícia). Právnym podkladom na takýto postup sú medzinárodné dohovory a ustanovenia piatej časti, druhej hlavy  Trestného poriadku. Prokuratúra v rámci  aktívnej extradície participuje len na úkonoch v rámci prípravného konania.</w:t>
      </w:r>
    </w:p>
    <w:p w:rsidR="00B834B8" w:rsidP="00B834B8">
      <w:pPr>
        <w:bidi w:val="0"/>
        <w:jc w:val="both"/>
        <w:rPr>
          <w:rFonts w:ascii="Arial" w:hAnsi="Arial" w:cs="Arial"/>
        </w:rPr>
      </w:pPr>
    </w:p>
    <w:p w:rsidR="00B834B8" w:rsidRPr="001D1FBF" w:rsidP="001D1FBF">
      <w:pPr>
        <w:bidi w:val="0"/>
        <w:ind w:firstLine="708"/>
        <w:jc w:val="both"/>
        <w:rPr>
          <w:rFonts w:ascii="Arial" w:hAnsi="Arial" w:cs="Arial"/>
        </w:rPr>
      </w:pPr>
      <w:r>
        <w:rPr>
          <w:rFonts w:ascii="Arial" w:hAnsi="Arial" w:cs="Arial"/>
        </w:rPr>
        <w:t xml:space="preserve">V rámci tzv. aktívnej extradície podali prokurátori 5 návrhov na vydanie medzinárodného zatýkacieho rozkazu, ktoré boli súdmi akceptované. V porovnaní s predchádzajúcim rokom došlo k poklesu počtu návrhov na vydanie medzinárodného zatýkacieho rozkazu, nakoľko v roku 2009 bolo podaných 11 návrhov a v roku  2008 bolo podaných 20 návrhov. Nižší počet podaných návrhov na vydanie medzinárodného zatýkacieho rozkazu v roku 2010, tak ako predchádzajúce roky, súvisí najmä s tým, že v prípade, ak sa  obvinený nachádza v niektorom štáte Európskej únie, využíva sa pre vyžiadanie osoby inštitút európskeho zatýkacieho </w:t>
      </w:r>
      <w:r w:rsidR="001D1FBF">
        <w:rPr>
          <w:rFonts w:ascii="Arial" w:hAnsi="Arial" w:cs="Arial"/>
        </w:rPr>
        <w:t xml:space="preserve">rozkazu. </w:t>
      </w:r>
      <w:r>
        <w:rPr>
          <w:rFonts w:ascii="Arial" w:hAnsi="Arial" w:cs="Arial"/>
        </w:rPr>
        <w:t>Medzinárodné zatýkacie rozkazy boli adresované do Švajčiarskej konfede</w:t>
      </w:r>
      <w:r w:rsidR="00867646">
        <w:rPr>
          <w:rFonts w:ascii="Arial" w:hAnsi="Arial" w:cs="Arial"/>
        </w:rPr>
        <w:t>rácie, USA, Ukrajiny, Moldavska</w:t>
      </w:r>
      <w:r>
        <w:rPr>
          <w:rFonts w:ascii="Arial" w:hAnsi="Arial" w:cs="Arial"/>
        </w:rPr>
        <w:t>. V 4 prípadoch bol medzinárodný zatýkací rozkaz vydaný na občana  Slovenskej republiky a v 1  prípade  na občana Moldavska. Z hľadiska skladby trestnej činnosti sa medzinárodné zatýkacie rozkazy týkali predovšetkým páchateľov majetkovej trestnej činnosti (trestný čin podvodu, krádeže), proti životu a zdraviu (trestný čin vraždy, ublíženia na zdraví)  a trestného činu vydierania a prevádzačstva. Návrhy na vydanie medzinárodných zatýkacích rozkazov boli  podané v pôsobnosti Krajskej prokuratúry Bratislava</w:t>
      </w:r>
      <w:r w:rsidR="00867646">
        <w:rPr>
          <w:rFonts w:ascii="Arial" w:hAnsi="Arial" w:cs="Arial"/>
        </w:rPr>
        <w:t xml:space="preserve"> 2</w:t>
      </w:r>
      <w:r>
        <w:rPr>
          <w:rFonts w:ascii="Arial" w:hAnsi="Arial" w:cs="Arial"/>
        </w:rPr>
        <w:t xml:space="preserve"> a Krajskej prokuratúry Žilina</w:t>
      </w:r>
      <w:r w:rsidR="00867646">
        <w:rPr>
          <w:rFonts w:ascii="Arial" w:hAnsi="Arial" w:cs="Arial"/>
        </w:rPr>
        <w:t xml:space="preserve"> tiež 2</w:t>
      </w:r>
      <w:r>
        <w:rPr>
          <w:rFonts w:ascii="Arial" w:hAnsi="Arial" w:cs="Arial"/>
        </w:rPr>
        <w:t xml:space="preserve"> a jeden návrh podala Krajská prokuratúra Banská Bystrica.  </w:t>
      </w:r>
    </w:p>
    <w:p w:rsidR="00B834B8" w:rsidP="00B834B8">
      <w:pPr>
        <w:bidi w:val="0"/>
        <w:ind w:firstLine="708"/>
        <w:jc w:val="both"/>
        <w:rPr>
          <w:rFonts w:ascii="Arial" w:hAnsi="Arial" w:cs="Arial"/>
        </w:rPr>
      </w:pPr>
    </w:p>
    <w:p w:rsidR="00B834B8" w:rsidP="00797C41">
      <w:pPr>
        <w:tabs>
          <w:tab w:val="left" w:pos="540"/>
        </w:tabs>
        <w:bidi w:val="0"/>
        <w:jc w:val="both"/>
        <w:rPr>
          <w:rFonts w:ascii="Arial" w:hAnsi="Arial" w:cs="Arial"/>
        </w:rPr>
      </w:pPr>
      <w:r>
        <w:rPr>
          <w:rFonts w:ascii="Arial" w:hAnsi="Arial" w:cs="Arial"/>
        </w:rPr>
        <w:tab/>
        <w:t>V rámci tzv. pasívnej extradície v roku 2010 bolo na prokuratúry Slovenskej republiky  zo zahraničia doručených  7 medzinárodných zatýkacích rozkazov  (v roku 2009 - 6, v roku 2008 - žiaden). Dožadujúcim štátom</w:t>
      </w:r>
      <w:r w:rsidRPr="0056453E">
        <w:rPr>
          <w:rFonts w:ascii="Arial" w:hAnsi="Arial" w:cs="Arial"/>
        </w:rPr>
        <w:t xml:space="preserve"> </w:t>
      </w:r>
      <w:r>
        <w:rPr>
          <w:rFonts w:ascii="Arial" w:hAnsi="Arial" w:cs="Arial"/>
        </w:rPr>
        <w:t>bol</w:t>
      </w:r>
      <w:r w:rsidR="00867646">
        <w:rPr>
          <w:rFonts w:ascii="Arial" w:hAnsi="Arial" w:cs="Arial"/>
        </w:rPr>
        <w:t>a</w:t>
      </w:r>
      <w:r>
        <w:rPr>
          <w:rFonts w:ascii="Arial" w:hAnsi="Arial" w:cs="Arial"/>
        </w:rPr>
        <w:t xml:space="preserve"> v  troch prípadoch Čierna Hora, v dvoch prípadoch  Švajčiarsko a Ukrajina. V 3 prípadoch bol medzinárodný zatýkací rozkaz vydaný na občana  Čiernej Hory, v 2 prípadoch na občana Ukrajiny a po 1 prípade na občana  Slovenskej republiky a na občana Tureckej republiky. </w:t>
      </w:r>
    </w:p>
    <w:p w:rsidR="007B093D" w:rsidRPr="007B093D" w:rsidP="00A5627B">
      <w:pPr>
        <w:bidi w:val="0"/>
        <w:spacing w:line="360" w:lineRule="auto"/>
        <w:jc w:val="both"/>
        <w:rPr>
          <w:rFonts w:ascii="Arial" w:hAnsi="Arial" w:cs="Arial"/>
          <w:b/>
        </w:rPr>
      </w:pPr>
    </w:p>
    <w:p w:rsidR="00720AB3" w:rsidP="00A5627B">
      <w:pPr>
        <w:bidi w:val="0"/>
        <w:spacing w:line="360" w:lineRule="auto"/>
        <w:jc w:val="both"/>
        <w:rPr>
          <w:rFonts w:ascii="Arial" w:hAnsi="Arial" w:cs="Arial"/>
          <w:b/>
        </w:rPr>
      </w:pPr>
      <w:r w:rsidR="00A5627B">
        <w:rPr>
          <w:rFonts w:ascii="Arial" w:hAnsi="Arial" w:cs="Arial"/>
          <w:b/>
        </w:rPr>
        <w:t>2.4.5.  Konanie o</w:t>
      </w:r>
      <w:r w:rsidR="00EB600D">
        <w:rPr>
          <w:rFonts w:ascii="Arial" w:hAnsi="Arial" w:cs="Arial"/>
          <w:b/>
        </w:rPr>
        <w:t> európskom zatýkacom rozkaze</w:t>
      </w:r>
    </w:p>
    <w:p w:rsidR="00184A0C" w:rsidP="00184A0C">
      <w:pPr>
        <w:bidi w:val="0"/>
        <w:ind w:firstLine="720"/>
        <w:jc w:val="both"/>
        <w:rPr>
          <w:rFonts w:ascii="Arial" w:hAnsi="Arial" w:cs="Arial"/>
        </w:rPr>
      </w:pPr>
      <w:r>
        <w:rPr>
          <w:rFonts w:ascii="Arial" w:hAnsi="Arial" w:cs="Arial"/>
        </w:rPr>
        <w:t xml:space="preserve">Prokurátori podali v rámci prípravného konania 61 návrhov na vydanie európskeho zatýkacieho rozkazu, ktoré boli v 59 prípadoch akceptované súdmi. V porovnaní s predchádzajúcim rokom ide o nepatrný  nárast, pretože v roku 2009  ich bolo 59 a v roku 2008 ich bolo 54. </w:t>
      </w:r>
    </w:p>
    <w:p w:rsidR="00184A0C" w:rsidP="00184A0C">
      <w:pPr>
        <w:bidi w:val="0"/>
        <w:ind w:firstLine="708"/>
        <w:jc w:val="both"/>
        <w:rPr>
          <w:rFonts w:ascii="Arial" w:hAnsi="Arial" w:cs="Arial"/>
        </w:rPr>
      </w:pPr>
    </w:p>
    <w:p w:rsidR="00184A0C" w:rsidRPr="009662FB" w:rsidP="001D1FBF">
      <w:pPr>
        <w:bidi w:val="0"/>
        <w:ind w:firstLine="720"/>
        <w:jc w:val="both"/>
        <w:rPr>
          <w:rFonts w:ascii="Arial" w:hAnsi="Arial" w:cs="Arial"/>
        </w:rPr>
      </w:pPr>
      <w:r>
        <w:rPr>
          <w:rFonts w:ascii="Arial" w:hAnsi="Arial" w:cs="Arial"/>
        </w:rPr>
        <w:t xml:space="preserve">Najväčší počet európskych zatýkacích rozkazov  bol adresovaný do Českej republiky - 30, ďalej do Rakúskej republiky </w:t>
      </w:r>
      <w:r w:rsidR="00A30FDF">
        <w:rPr>
          <w:rFonts w:ascii="Arial" w:hAnsi="Arial" w:cs="Arial"/>
        </w:rPr>
        <w:t>-</w:t>
      </w:r>
      <w:r>
        <w:rPr>
          <w:rFonts w:ascii="Arial" w:hAnsi="Arial" w:cs="Arial"/>
        </w:rPr>
        <w:t xml:space="preserve"> 5, do Španielskeho kráľovstva </w:t>
      </w:r>
      <w:r w:rsidR="00A30FDF">
        <w:rPr>
          <w:rFonts w:ascii="Arial" w:hAnsi="Arial" w:cs="Arial"/>
        </w:rPr>
        <w:t>-</w:t>
      </w:r>
      <w:r>
        <w:rPr>
          <w:rFonts w:ascii="Arial" w:hAnsi="Arial" w:cs="Arial"/>
        </w:rPr>
        <w:t xml:space="preserve"> 4, do Spolkovej republiky Nemecko a Grécka - 3, do Cyperskej republiky, </w:t>
      </w:r>
      <w:r w:rsidRPr="002E1487">
        <w:rPr>
          <w:rFonts w:ascii="Arial" w:hAnsi="Arial" w:cs="Arial"/>
        </w:rPr>
        <w:t xml:space="preserve"> </w:t>
      </w:r>
      <w:r>
        <w:rPr>
          <w:rFonts w:ascii="Arial" w:hAnsi="Arial" w:cs="Arial"/>
        </w:rPr>
        <w:t xml:space="preserve">Veľkej Británie  a Talianska - 2, do Belgicka, Írska, Litvy, Poľska, Švédska, Maďarska </w:t>
      </w:r>
      <w:r w:rsidR="00A30FDF">
        <w:rPr>
          <w:rFonts w:ascii="Arial" w:hAnsi="Arial" w:cs="Arial"/>
        </w:rPr>
        <w:t>-</w:t>
      </w:r>
      <w:r>
        <w:rPr>
          <w:rFonts w:ascii="Arial" w:hAnsi="Arial" w:cs="Arial"/>
        </w:rPr>
        <w:t xml:space="preserve"> 1 a 4 boli vydané do nešpecifikovaného štátu E</w:t>
      </w:r>
      <w:r w:rsidR="00C4245C">
        <w:rPr>
          <w:rFonts w:ascii="Arial" w:hAnsi="Arial" w:cs="Arial"/>
        </w:rPr>
        <w:t>urópskej únie.</w:t>
      </w:r>
      <w:r>
        <w:rPr>
          <w:rFonts w:ascii="Arial" w:hAnsi="Arial" w:cs="Arial"/>
        </w:rPr>
        <w:t xml:space="preserve"> Tieto európske zatýkacie rozkazy sa v 59 prípadoch týkali občanov Slovenskej republiky,  po 1 prípade občana Litovskej republiky a Ruska. Páchatelia sa najčastejšie dopustili trestných č</w:t>
      </w:r>
      <w:r w:rsidR="00A30FDF">
        <w:rPr>
          <w:rFonts w:ascii="Arial" w:hAnsi="Arial" w:cs="Arial"/>
        </w:rPr>
        <w:t xml:space="preserve">inov majetkového charakteru </w:t>
      </w:r>
      <w:r>
        <w:rPr>
          <w:rFonts w:ascii="Arial" w:hAnsi="Arial" w:cs="Arial"/>
        </w:rPr>
        <w:t>(podvod, krádež, sprenevera, neoprávnené používanie cudzieho motorového vozidla), ale aj  násilnej činnosti (vražda, l</w:t>
      </w:r>
      <w:r w:rsidR="00867646">
        <w:rPr>
          <w:rFonts w:ascii="Arial" w:hAnsi="Arial" w:cs="Arial"/>
        </w:rPr>
        <w:t xml:space="preserve">úpež, ublíženie na zdraví) </w:t>
      </w:r>
      <w:r>
        <w:rPr>
          <w:rFonts w:ascii="Arial" w:hAnsi="Arial" w:cs="Arial"/>
        </w:rPr>
        <w:t xml:space="preserve"> a trestného činu zanedbania povinnej výživy.</w:t>
      </w:r>
      <w:r w:rsidR="001D1FBF">
        <w:rPr>
          <w:rFonts w:ascii="Arial" w:hAnsi="Arial" w:cs="Arial"/>
        </w:rPr>
        <w:t xml:space="preserve"> </w:t>
      </w:r>
      <w:r w:rsidRPr="009662FB">
        <w:rPr>
          <w:rFonts w:ascii="Arial" w:hAnsi="Arial" w:cs="Arial"/>
        </w:rPr>
        <w:t xml:space="preserve">Na základe európskych zatýkacích rozkazov boli na trestné stíhanie do Slovenskej republiky  vydané 4 osoby. Všetky vydané osoby boli štátni príslušníci Slovenskej republiky (v roku 2009 bolo  vydaných  5 osôb a  v roku 2008 - 7 osôb).  </w:t>
      </w:r>
    </w:p>
    <w:p w:rsidR="00184A0C" w:rsidRPr="009662FB" w:rsidP="00184A0C">
      <w:pPr>
        <w:bidi w:val="0"/>
        <w:jc w:val="both"/>
        <w:rPr>
          <w:rFonts w:ascii="Arial" w:hAnsi="Arial" w:cs="Arial"/>
        </w:rPr>
      </w:pPr>
      <w:r w:rsidRPr="009662FB">
        <w:rPr>
          <w:rFonts w:ascii="Arial" w:hAnsi="Arial" w:cs="Arial"/>
        </w:rPr>
        <w:tab/>
      </w:r>
    </w:p>
    <w:p w:rsidR="00184A0C" w:rsidP="00184A0C">
      <w:pPr>
        <w:bidi w:val="0"/>
        <w:ind w:firstLine="720"/>
        <w:jc w:val="both"/>
        <w:rPr>
          <w:rFonts w:ascii="Arial" w:hAnsi="Arial" w:cs="Arial"/>
        </w:rPr>
      </w:pPr>
      <w:r>
        <w:rPr>
          <w:rFonts w:ascii="Arial" w:hAnsi="Arial" w:cs="Arial"/>
        </w:rPr>
        <w:t xml:space="preserve">Z cudziny bolo slovenským justičným orgánom doručených 137 európskych zatýkacích rozkazov, čo bol nárast oproti predchádzajúcim rokom, pretože v roku 2009 ich bolo </w:t>
      </w:r>
      <w:smartTag w:uri="urn:schemas-microsoft-com:office:smarttags" w:element="metricconverter">
        <w:smartTagPr>
          <w:attr w:name="ProductID" w:val="125 a"/>
        </w:smartTagPr>
        <w:r>
          <w:rPr>
            <w:rFonts w:ascii="Arial" w:hAnsi="Arial" w:cs="Arial"/>
          </w:rPr>
          <w:t>125 a</w:t>
        </w:r>
      </w:smartTag>
      <w:r>
        <w:rPr>
          <w:rFonts w:ascii="Arial" w:hAnsi="Arial" w:cs="Arial"/>
        </w:rPr>
        <w:t xml:space="preserve"> v roku 2008 - 108. Najväčší počet európskych zatýkacích rozkazov bol vydaný v Českej republike - 50 prípadov, ďalej v Maďarskej republike - 20, v Rakúskej republike a Taliansku - po 8,  v Spolkovej republike Nemecko - 6,        v Poľskej republike a v  Rumunsku - 3,  v Španielskom kráľovstve a Švédsku po 1. </w:t>
      </w:r>
    </w:p>
    <w:p w:rsidR="00184A0C" w:rsidP="00184A0C">
      <w:pPr>
        <w:bidi w:val="0"/>
        <w:jc w:val="both"/>
        <w:rPr>
          <w:rFonts w:ascii="Arial" w:hAnsi="Arial" w:cs="Arial"/>
        </w:rPr>
      </w:pPr>
      <w:r>
        <w:rPr>
          <w:rFonts w:ascii="Arial" w:hAnsi="Arial" w:cs="Arial"/>
        </w:rPr>
        <w:tab/>
      </w:r>
    </w:p>
    <w:p w:rsidR="00184A0C" w:rsidP="00184A0C">
      <w:pPr>
        <w:bidi w:val="0"/>
        <w:ind w:firstLine="708"/>
        <w:jc w:val="both"/>
        <w:rPr>
          <w:rFonts w:ascii="Arial" w:hAnsi="Arial" w:cs="Arial"/>
        </w:rPr>
      </w:pPr>
      <w:r>
        <w:rPr>
          <w:rFonts w:ascii="Arial" w:hAnsi="Arial" w:cs="Arial"/>
        </w:rPr>
        <w:t xml:space="preserve">Európske zatýkacie rozkazy sa týkali predovšetkým občanov Slovenskej republiky - 82 prípadov, ďalej Českej republiky - 31,  Poľskej republiky - 5, Maďarskej republiky - 4, Rakúskej republiky </w:t>
      </w:r>
      <w:r w:rsidR="00BA2BEE">
        <w:rPr>
          <w:rFonts w:ascii="Arial" w:hAnsi="Arial" w:cs="Arial"/>
        </w:rPr>
        <w:t>-</w:t>
      </w:r>
      <w:r>
        <w:rPr>
          <w:rFonts w:ascii="Arial" w:hAnsi="Arial" w:cs="Arial"/>
        </w:rPr>
        <w:t xml:space="preserve"> 3, Rumunskej republiky, Talianska, Bulharska a Srbska - po 2, Spolkovej republiky Nemecko, Sýrie, Vietnamu a Ruska - po 1. Páchatelia sa najčastejšie dopustili majetkových trestných činov (krádeže, podvodu, sprenevery),  trestného činu lúpeže, trestného činu kupliarstva, obchodovania s ľuďmi, vydierania, prevádzačstva, trestné činy súvisiace s drogami a v jednom prípade  vraždy. </w:t>
      </w:r>
    </w:p>
    <w:p w:rsidR="00184A0C" w:rsidP="00184A0C">
      <w:pPr>
        <w:bidi w:val="0"/>
        <w:ind w:firstLine="708"/>
        <w:jc w:val="both"/>
        <w:rPr>
          <w:rFonts w:ascii="Arial" w:hAnsi="Arial" w:cs="Arial"/>
        </w:rPr>
      </w:pPr>
    </w:p>
    <w:p w:rsidR="00184A0C" w:rsidP="001D1FBF">
      <w:pPr>
        <w:bidi w:val="0"/>
        <w:ind w:firstLine="708"/>
        <w:jc w:val="both"/>
        <w:rPr>
          <w:rFonts w:ascii="Arial" w:hAnsi="Arial" w:cs="Arial"/>
        </w:rPr>
      </w:pPr>
      <w:r>
        <w:rPr>
          <w:rFonts w:ascii="Arial" w:hAnsi="Arial" w:cs="Arial"/>
        </w:rPr>
        <w:t>Na základe doručených európskych zatýkacích rozkazov podali prokurátori 87 návrhov na vzatie do väzby, z toho 11 návrhov do predbežnej väzby a 14 do vydávacej väzby podľa nového zákona č. 154/2010 Z. z.</w:t>
      </w:r>
      <w:r w:rsidRPr="00AE3097">
        <w:rPr>
          <w:rFonts w:ascii="Arial" w:hAnsi="Arial" w:cs="Arial"/>
        </w:rPr>
        <w:t xml:space="preserve"> </w:t>
      </w:r>
      <w:r>
        <w:rPr>
          <w:rFonts w:ascii="Arial" w:hAnsi="Arial" w:cs="Arial"/>
        </w:rPr>
        <w:t>o európskom zatýkacom rozkaz</w:t>
      </w:r>
      <w:r w:rsidR="00D22B7D">
        <w:rPr>
          <w:rFonts w:ascii="Arial" w:hAnsi="Arial" w:cs="Arial"/>
        </w:rPr>
        <w:t>e účinného</w:t>
      </w:r>
      <w:r>
        <w:rPr>
          <w:rFonts w:ascii="Arial" w:hAnsi="Arial" w:cs="Arial"/>
        </w:rPr>
        <w:t xml:space="preserve"> od 1. 9. 2010 (v roku 2009 bolo podaných 70 návrhov na vzatie do väzby). Prokurátori sami rozhodli o vykonaní 41 európskych zatýkacích rozkazov (v roku 2009 rozhodli o vykonaní 31 európskych zatýkacích rozkazov). Na súd bolo podaných 54 návrhov (v roku 2009 </w:t>
      </w:r>
      <w:r w:rsidR="0057322E">
        <w:rPr>
          <w:rFonts w:ascii="Arial" w:hAnsi="Arial" w:cs="Arial"/>
        </w:rPr>
        <w:t>-</w:t>
      </w:r>
      <w:r>
        <w:rPr>
          <w:rFonts w:ascii="Arial" w:hAnsi="Arial" w:cs="Arial"/>
        </w:rPr>
        <w:t xml:space="preserve"> 57 návrhov) na vykonanie európskeho zatýkacieho rozkazu podľa § 21 zákona č. 403/2004 Z. z. o európskom zatýkacom rozkaze a o zmene a doplnení niektorých zákonov</w:t>
      </w:r>
      <w:r w:rsidR="00D22B7D">
        <w:rPr>
          <w:rFonts w:ascii="Arial" w:hAnsi="Arial" w:cs="Arial"/>
        </w:rPr>
        <w:t>,</w:t>
      </w:r>
      <w:r>
        <w:rPr>
          <w:rFonts w:ascii="Arial" w:hAnsi="Arial" w:cs="Arial"/>
        </w:rPr>
        <w:t xml:space="preserve"> resp. § 22 zákona č. 154/2010 </w:t>
      </w:r>
      <w:r w:rsidR="004776FF">
        <w:rPr>
          <w:rFonts w:ascii="Arial" w:hAnsi="Arial" w:cs="Arial"/>
        </w:rPr>
        <w:t xml:space="preserve">    </w:t>
      </w:r>
      <w:r>
        <w:rPr>
          <w:rFonts w:ascii="Arial" w:hAnsi="Arial" w:cs="Arial"/>
        </w:rPr>
        <w:t>Z. z. o európskom zatýkacom rozkaze.</w:t>
      </w:r>
      <w:r w:rsidR="001D1FBF">
        <w:rPr>
          <w:rFonts w:ascii="Arial" w:hAnsi="Arial" w:cs="Arial"/>
        </w:rPr>
        <w:t xml:space="preserve"> </w:t>
      </w:r>
      <w:r>
        <w:rPr>
          <w:rFonts w:ascii="Arial" w:hAnsi="Arial" w:cs="Arial"/>
        </w:rPr>
        <w:t xml:space="preserve">Na základe európskych zatýkacích rozkazov bolo odovzdaných do cudziny 32 občanov Slovenskej republiky (v roku 2009 - 22, v roku 2008 - 34) </w:t>
      </w:r>
      <w:r w:rsidR="00D22B7D">
        <w:rPr>
          <w:rFonts w:ascii="Arial" w:hAnsi="Arial" w:cs="Arial"/>
        </w:rPr>
        <w:t xml:space="preserve">a </w:t>
      </w:r>
      <w:r>
        <w:rPr>
          <w:rFonts w:ascii="Arial" w:hAnsi="Arial" w:cs="Arial"/>
        </w:rPr>
        <w:t xml:space="preserve">po 1 občanovi Poľskej republiky, Talianskej republiky, Sýrie a Ruska.  </w:t>
      </w:r>
    </w:p>
    <w:p w:rsidR="00720AB3" w:rsidP="00A5627B">
      <w:pPr>
        <w:bidi w:val="0"/>
        <w:spacing w:line="360" w:lineRule="auto"/>
        <w:jc w:val="both"/>
        <w:rPr>
          <w:rFonts w:ascii="Arial" w:hAnsi="Arial" w:cs="Arial"/>
          <w:b/>
        </w:rPr>
      </w:pPr>
    </w:p>
    <w:p w:rsidR="00A5627B" w:rsidP="00A5627B">
      <w:pPr>
        <w:bidi w:val="0"/>
        <w:spacing w:line="360" w:lineRule="auto"/>
        <w:jc w:val="both"/>
        <w:rPr>
          <w:rFonts w:ascii="Arial" w:hAnsi="Arial" w:cs="Arial"/>
          <w:b/>
        </w:rPr>
      </w:pPr>
      <w:r>
        <w:rPr>
          <w:rFonts w:ascii="Arial" w:hAnsi="Arial" w:cs="Arial"/>
          <w:b/>
        </w:rPr>
        <w:t xml:space="preserve">2.4.6.  Problémy súvisiace s trestným konaním s cudzím prvkom </w:t>
      </w:r>
    </w:p>
    <w:p w:rsidR="00B62629" w:rsidP="00B62629">
      <w:pPr>
        <w:bidi w:val="0"/>
        <w:ind w:firstLine="708"/>
        <w:jc w:val="both"/>
        <w:rPr>
          <w:rFonts w:ascii="Arial" w:hAnsi="Arial" w:cs="Arial"/>
        </w:rPr>
      </w:pPr>
      <w:r>
        <w:rPr>
          <w:rFonts w:ascii="Arial" w:hAnsi="Arial" w:cs="Arial"/>
        </w:rPr>
        <w:t xml:space="preserve">V rámci trestného konania s cudzím prvkom v roku 2010 naďalej pretrvávali problémy súvisiace s neustálym nárastom agendy. Počet prokurátorov, </w:t>
      </w:r>
      <w:r w:rsidR="00D22B7D">
        <w:rPr>
          <w:rFonts w:ascii="Arial" w:hAnsi="Arial" w:cs="Arial"/>
        </w:rPr>
        <w:t>a to ako</w:t>
      </w:r>
      <w:r>
        <w:rPr>
          <w:rFonts w:ascii="Arial" w:hAnsi="Arial" w:cs="Arial"/>
        </w:rPr>
        <w:t xml:space="preserve"> na nižších stupňoch, </w:t>
      </w:r>
      <w:r w:rsidR="00D22B7D">
        <w:rPr>
          <w:rFonts w:ascii="Arial" w:hAnsi="Arial" w:cs="Arial"/>
        </w:rPr>
        <w:t>tak</w:t>
      </w:r>
      <w:r>
        <w:rPr>
          <w:rFonts w:ascii="Arial" w:hAnsi="Arial" w:cs="Arial"/>
        </w:rPr>
        <w:t xml:space="preserve"> aj na </w:t>
      </w:r>
      <w:r w:rsidR="00D22B7D">
        <w:rPr>
          <w:rFonts w:ascii="Arial" w:hAnsi="Arial" w:cs="Arial"/>
        </w:rPr>
        <w:t>g</w:t>
      </w:r>
      <w:r>
        <w:rPr>
          <w:rFonts w:ascii="Arial" w:hAnsi="Arial" w:cs="Arial"/>
        </w:rPr>
        <w:t>enerálnej prokuratúr</w:t>
      </w:r>
      <w:r w:rsidR="00867646">
        <w:rPr>
          <w:rFonts w:ascii="Arial" w:hAnsi="Arial" w:cs="Arial"/>
        </w:rPr>
        <w:t>e,</w:t>
      </w:r>
      <w:r>
        <w:rPr>
          <w:rFonts w:ascii="Arial" w:hAnsi="Arial" w:cs="Arial"/>
        </w:rPr>
        <w:t xml:space="preserve"> je poddimenzovan</w:t>
      </w:r>
      <w:r w:rsidR="00D22B7D">
        <w:rPr>
          <w:rFonts w:ascii="Arial" w:hAnsi="Arial" w:cs="Arial"/>
        </w:rPr>
        <w:t>ý                        a</w:t>
      </w:r>
      <w:r>
        <w:rPr>
          <w:rFonts w:ascii="Arial" w:hAnsi="Arial" w:cs="Arial"/>
        </w:rPr>
        <w:t xml:space="preserve"> nezodpovedá množstvu práce a jej náročnosti.</w:t>
      </w:r>
    </w:p>
    <w:p w:rsidR="00B62629" w:rsidP="00B62629">
      <w:pPr>
        <w:bidi w:val="0"/>
        <w:jc w:val="both"/>
        <w:rPr>
          <w:rFonts w:ascii="Arial" w:hAnsi="Arial" w:cs="Arial"/>
        </w:rPr>
      </w:pPr>
      <w:r>
        <w:rPr>
          <w:rFonts w:ascii="Arial" w:hAnsi="Arial" w:cs="Arial"/>
        </w:rPr>
        <w:tab/>
      </w:r>
    </w:p>
    <w:p w:rsidR="00B62629" w:rsidP="00B62629">
      <w:pPr>
        <w:bidi w:val="0"/>
        <w:ind w:firstLine="708"/>
        <w:jc w:val="both"/>
        <w:rPr>
          <w:rFonts w:ascii="Arial" w:hAnsi="Arial" w:cs="Arial"/>
        </w:rPr>
      </w:pPr>
      <w:r>
        <w:rPr>
          <w:rFonts w:ascii="Arial" w:hAnsi="Arial" w:cs="Arial"/>
        </w:rPr>
        <w:t>Značným problémom je aj nedostatok tlmočníkov a prekladateľov, zapísaných v zoznamoch Ministerstva spravodlivosti S</w:t>
      </w:r>
      <w:r w:rsidR="00651B95">
        <w:rPr>
          <w:rFonts w:ascii="Arial" w:hAnsi="Arial" w:cs="Arial"/>
        </w:rPr>
        <w:t>R</w:t>
      </w:r>
      <w:r>
        <w:rPr>
          <w:rFonts w:ascii="Arial" w:hAnsi="Arial" w:cs="Arial"/>
        </w:rPr>
        <w:t xml:space="preserve"> najmä na jazyky škandinávskych a pobaltských krajín,  čo má často za následok prieťahy pri vybavovaní žiadostí o právnu pomoc</w:t>
      </w:r>
      <w:r w:rsidR="00B5297C">
        <w:rPr>
          <w:rFonts w:ascii="Arial" w:hAnsi="Arial" w:cs="Arial"/>
        </w:rPr>
        <w:t>,</w:t>
      </w:r>
      <w:r>
        <w:rPr>
          <w:rFonts w:ascii="Arial" w:hAnsi="Arial" w:cs="Arial"/>
        </w:rPr>
        <w:t xml:space="preserve"> ako aj komplikácie v konaní o európskom zatýkacom rozkaze .</w:t>
      </w:r>
    </w:p>
    <w:p w:rsidR="00B62629" w:rsidP="00B62629">
      <w:pPr>
        <w:bidi w:val="0"/>
        <w:jc w:val="both"/>
        <w:rPr>
          <w:rFonts w:ascii="Arial" w:hAnsi="Arial" w:cs="Arial"/>
        </w:rPr>
      </w:pPr>
      <w:r>
        <w:rPr>
          <w:rFonts w:ascii="Arial" w:hAnsi="Arial" w:cs="Arial"/>
        </w:rPr>
        <w:tab/>
      </w:r>
    </w:p>
    <w:p w:rsidR="00867646" w:rsidP="00A5627B">
      <w:pPr>
        <w:bidi w:val="0"/>
        <w:spacing w:line="360" w:lineRule="auto"/>
        <w:jc w:val="both"/>
        <w:rPr>
          <w:rFonts w:ascii="Arial" w:hAnsi="Arial" w:cs="Arial"/>
          <w:b/>
        </w:rPr>
      </w:pPr>
    </w:p>
    <w:p w:rsidR="001D1FBF" w:rsidP="00A5627B">
      <w:pPr>
        <w:bidi w:val="0"/>
        <w:spacing w:line="360" w:lineRule="auto"/>
        <w:jc w:val="both"/>
        <w:rPr>
          <w:rFonts w:ascii="Arial" w:hAnsi="Arial" w:cs="Arial"/>
          <w:b/>
        </w:rPr>
      </w:pPr>
    </w:p>
    <w:p w:rsidR="00A5627B" w:rsidRPr="00857917" w:rsidP="00F55BB7">
      <w:pPr>
        <w:bidi w:val="0"/>
        <w:jc w:val="center"/>
        <w:rPr>
          <w:rFonts w:ascii="Arial" w:hAnsi="Arial" w:cs="Arial"/>
          <w:b/>
          <w:sz w:val="32"/>
          <w:szCs w:val="32"/>
        </w:rPr>
      </w:pPr>
      <w:r w:rsidRPr="00857917">
        <w:rPr>
          <w:rFonts w:ascii="Arial" w:hAnsi="Arial" w:cs="Arial"/>
          <w:b/>
          <w:sz w:val="32"/>
          <w:szCs w:val="32"/>
        </w:rPr>
        <w:t>ČASŤ 3.</w:t>
      </w:r>
    </w:p>
    <w:p w:rsidR="00F55BB7" w:rsidRPr="00F55BB7" w:rsidP="00F55BB7">
      <w:pPr>
        <w:bidi w:val="0"/>
        <w:jc w:val="center"/>
        <w:rPr>
          <w:rFonts w:ascii="Times New Roman" w:hAnsi="Times New Roman"/>
          <w:b/>
          <w:sz w:val="28"/>
          <w:szCs w:val="28"/>
        </w:rPr>
      </w:pPr>
    </w:p>
    <w:p w:rsidR="00A5627B" w:rsidRPr="00042607" w:rsidP="00F55BB7">
      <w:pPr>
        <w:bidi w:val="0"/>
        <w:jc w:val="center"/>
        <w:rPr>
          <w:rFonts w:ascii="Arial" w:hAnsi="Arial" w:cs="Arial"/>
          <w:b/>
          <w:sz w:val="28"/>
          <w:szCs w:val="28"/>
        </w:rPr>
      </w:pPr>
      <w:r w:rsidRPr="00042607">
        <w:rPr>
          <w:rFonts w:ascii="Arial" w:hAnsi="Arial" w:cs="Arial"/>
          <w:b/>
          <w:sz w:val="28"/>
          <w:szCs w:val="28"/>
        </w:rPr>
        <w:t>STAV   ZÁKONNOSTI  A  ČINNOSŤ   PROKURATÚRY  V NETRESTNEJ OBLASTI</w:t>
      </w:r>
    </w:p>
    <w:p w:rsidR="00A5627B" w:rsidRPr="003C5F10" w:rsidP="00F55BB7">
      <w:pPr>
        <w:bidi w:val="0"/>
        <w:ind w:left="1560" w:hanging="1560"/>
        <w:jc w:val="center"/>
        <w:rPr>
          <w:rFonts w:ascii="Arial" w:hAnsi="Arial" w:cs="Arial"/>
          <w:b/>
          <w:sz w:val="28"/>
          <w:szCs w:val="28"/>
        </w:rPr>
      </w:pPr>
    </w:p>
    <w:p w:rsidR="00A5627B" w:rsidP="00A5627B">
      <w:pPr>
        <w:bidi w:val="0"/>
        <w:ind w:left="1560" w:hanging="1560"/>
        <w:rPr>
          <w:rFonts w:ascii="Arial" w:hAnsi="Arial" w:cs="Arial"/>
          <w:b/>
        </w:rPr>
      </w:pPr>
    </w:p>
    <w:p w:rsidR="00B85E16" w:rsidP="00A5627B">
      <w:pPr>
        <w:bidi w:val="0"/>
        <w:ind w:left="1560" w:hanging="1560"/>
        <w:rPr>
          <w:rFonts w:ascii="Arial" w:hAnsi="Arial" w:cs="Arial"/>
          <w:b/>
        </w:rPr>
      </w:pPr>
    </w:p>
    <w:p w:rsidR="00B85E16" w:rsidP="00B85E16">
      <w:pPr>
        <w:bidi w:val="0"/>
        <w:ind w:firstLine="708"/>
        <w:jc w:val="both"/>
        <w:rPr>
          <w:rFonts w:ascii="Arial" w:hAnsi="Arial" w:cs="Arial"/>
        </w:rPr>
      </w:pPr>
      <w:r>
        <w:rPr>
          <w:rFonts w:ascii="Arial" w:hAnsi="Arial" w:cs="Arial"/>
        </w:rPr>
        <w:t xml:space="preserve">Prokuratúra plnením úloh v netrestnej oblasti realizuje spoločenskú požiadavku spočívajúcu v zabezpečovaní ochrany ľudských práv a verejného záujmu právnymi prostriedkami, ktoré </w:t>
      </w:r>
      <w:r w:rsidR="006369E2">
        <w:rPr>
          <w:rFonts w:ascii="Arial" w:hAnsi="Arial" w:cs="Arial"/>
        </w:rPr>
        <w:t>jej</w:t>
      </w:r>
      <w:r>
        <w:rPr>
          <w:rFonts w:ascii="Arial" w:hAnsi="Arial" w:cs="Arial"/>
        </w:rPr>
        <w:t xml:space="preserve"> zveril zákon o prokuratúre a celý rad osobitných zákonov. </w:t>
      </w:r>
    </w:p>
    <w:p w:rsidR="00B85E16" w:rsidP="00B85E16">
      <w:pPr>
        <w:bidi w:val="0"/>
        <w:jc w:val="both"/>
        <w:rPr>
          <w:rFonts w:ascii="Arial" w:hAnsi="Arial" w:cs="Arial"/>
        </w:rPr>
      </w:pPr>
    </w:p>
    <w:p w:rsidR="00B85E16" w:rsidP="00B85E16">
      <w:pPr>
        <w:bidi w:val="0"/>
        <w:jc w:val="both"/>
        <w:rPr>
          <w:rFonts w:ascii="Arial" w:hAnsi="Arial" w:cs="Arial"/>
        </w:rPr>
      </w:pPr>
      <w:r>
        <w:rPr>
          <w:rFonts w:ascii="Arial" w:hAnsi="Arial" w:cs="Arial"/>
        </w:rPr>
        <w:tab/>
        <w:t>V roku 2010 prijatím ústavného zákona č. 100/2010 Z.</w:t>
      </w:r>
      <w:r w:rsidR="00E70F18">
        <w:rPr>
          <w:rFonts w:ascii="Arial" w:hAnsi="Arial" w:cs="Arial"/>
        </w:rPr>
        <w:t xml:space="preserve"> </w:t>
      </w:r>
      <w:r>
        <w:rPr>
          <w:rFonts w:ascii="Arial" w:hAnsi="Arial" w:cs="Arial"/>
        </w:rPr>
        <w:t>z., ktorým sa dopĺňa Ústava Slovenskej republiky č. 460/1992 Zb. v znení neskorších predpisov a zákona č. 101/2010 Z.</w:t>
      </w:r>
      <w:r w:rsidR="00E70F18">
        <w:rPr>
          <w:rFonts w:ascii="Arial" w:hAnsi="Arial" w:cs="Arial"/>
        </w:rPr>
        <w:t xml:space="preserve"> </w:t>
      </w:r>
      <w:r>
        <w:rPr>
          <w:rFonts w:ascii="Arial" w:hAnsi="Arial" w:cs="Arial"/>
        </w:rPr>
        <w:t>z. o preukazovaní pôvodu majetku, bola pôsobnosť prokurátorov v občianskosúdnej oblasti rozšírená o vybavovanie podnetov finančnej polície na podanie návrhu na začatie konania o vyslovenie toho, že majetok osoby bol najmenej o</w:t>
      </w:r>
      <w:r w:rsidR="00B5297C">
        <w:rPr>
          <w:rFonts w:ascii="Arial" w:hAnsi="Arial" w:cs="Arial"/>
        </w:rPr>
        <w:t xml:space="preserve">  </w:t>
      </w:r>
      <w:r>
        <w:rPr>
          <w:rFonts w:ascii="Arial" w:hAnsi="Arial" w:cs="Arial"/>
        </w:rPr>
        <w:t>1</w:t>
      </w:r>
      <w:r w:rsidR="00B5297C">
        <w:rPr>
          <w:rFonts w:ascii="Arial" w:hAnsi="Arial" w:cs="Arial"/>
        </w:rPr>
        <w:t xml:space="preserve"> </w:t>
      </w:r>
      <w:r>
        <w:rPr>
          <w:rFonts w:ascii="Arial" w:hAnsi="Arial" w:cs="Arial"/>
        </w:rPr>
        <w:t>500-násobok minimálnej mzdy vyšší, ako preukázateľné príjmy. V súvislosti s touto agendou bolo na vybavovanie týchto podnetov určených celkom 67 prokurátorov, ktorí sú špecializovaní na vybavovanie vecí v netrestnej oblasti.</w:t>
      </w:r>
    </w:p>
    <w:p w:rsidR="00B85E16" w:rsidP="00B85E16">
      <w:pPr>
        <w:bidi w:val="0"/>
        <w:jc w:val="both"/>
        <w:rPr>
          <w:rFonts w:ascii="Arial" w:hAnsi="Arial" w:cs="Arial"/>
        </w:rPr>
      </w:pPr>
    </w:p>
    <w:p w:rsidR="00B85E16" w:rsidP="00B85E16">
      <w:pPr>
        <w:bidi w:val="0"/>
        <w:jc w:val="both"/>
        <w:rPr>
          <w:rFonts w:ascii="Arial" w:hAnsi="Arial" w:cs="Arial"/>
        </w:rPr>
      </w:pPr>
      <w:r>
        <w:rPr>
          <w:rFonts w:ascii="Arial" w:hAnsi="Arial" w:cs="Arial"/>
        </w:rPr>
        <w:tab/>
        <w:t xml:space="preserve">Na prokuratúre Slovenskej republiky v roku 2010 v netrestnej oblasti pôsobilo 126 prokurátorov, ktorí vybavili 18 854 vecí (o 212 menej ako v roku 2009 a o 937 viac ako v roku 2008). </w:t>
      </w:r>
    </w:p>
    <w:p w:rsidR="00B85E16" w:rsidP="00B85E16">
      <w:pPr>
        <w:bidi w:val="0"/>
        <w:jc w:val="both"/>
        <w:rPr>
          <w:rFonts w:ascii="Arial" w:hAnsi="Arial" w:cs="Arial"/>
        </w:rPr>
      </w:pPr>
    </w:p>
    <w:p w:rsidR="00B85E16" w:rsidP="00B85E16">
      <w:pPr>
        <w:bidi w:val="0"/>
        <w:jc w:val="both"/>
        <w:rPr>
          <w:rFonts w:ascii="Arial" w:hAnsi="Arial" w:cs="Arial"/>
        </w:rPr>
      </w:pPr>
      <w:r>
        <w:rPr>
          <w:rFonts w:ascii="Arial" w:hAnsi="Arial" w:cs="Arial"/>
        </w:rPr>
        <w:tab/>
        <w:t xml:space="preserve">V netrestnej oblasti mimosúdnej prokurátori podali orgánom verejnej správy </w:t>
      </w:r>
      <w:r w:rsidR="00072E75">
        <w:rPr>
          <w:rFonts w:ascii="Arial" w:hAnsi="Arial" w:cs="Arial"/>
        </w:rPr>
        <w:t xml:space="preserve">   </w:t>
      </w:r>
      <w:r>
        <w:rPr>
          <w:rFonts w:ascii="Arial" w:hAnsi="Arial" w:cs="Arial"/>
        </w:rPr>
        <w:t>1</w:t>
      </w:r>
      <w:r w:rsidR="00072E75">
        <w:rPr>
          <w:rFonts w:ascii="Arial" w:hAnsi="Arial" w:cs="Arial"/>
        </w:rPr>
        <w:t xml:space="preserve"> </w:t>
      </w:r>
      <w:r>
        <w:rPr>
          <w:rFonts w:ascii="Arial" w:hAnsi="Arial" w:cs="Arial"/>
        </w:rPr>
        <w:t>229 protestov prokurátora (o 178 viac ako v roku 2009 a o 17 menej ako v roku 2008). Za účelom odstránenia porušovania zákonov a ostatných všeobecne záväzných právnych predpisov orgánmi verejnej správy podali 1</w:t>
      </w:r>
      <w:r w:rsidR="00B5297C">
        <w:rPr>
          <w:rFonts w:ascii="Arial" w:hAnsi="Arial" w:cs="Arial"/>
        </w:rPr>
        <w:t xml:space="preserve"> </w:t>
      </w:r>
      <w:r>
        <w:rPr>
          <w:rFonts w:ascii="Arial" w:hAnsi="Arial" w:cs="Arial"/>
        </w:rPr>
        <w:t xml:space="preserve">698 upozornení prokurátora (o 175 menej ako v roku 2009 a o 140 viac ako v roku 2008). </w:t>
      </w:r>
    </w:p>
    <w:p w:rsidR="00B85E16" w:rsidP="00B85E16">
      <w:pPr>
        <w:bidi w:val="0"/>
        <w:jc w:val="both"/>
        <w:rPr>
          <w:rFonts w:ascii="Arial" w:hAnsi="Arial" w:cs="Arial"/>
        </w:rPr>
      </w:pPr>
    </w:p>
    <w:p w:rsidR="00B85E16" w:rsidP="00B85E16">
      <w:pPr>
        <w:bidi w:val="0"/>
        <w:jc w:val="both"/>
        <w:rPr>
          <w:rFonts w:ascii="Arial" w:hAnsi="Arial" w:cs="Arial"/>
        </w:rPr>
      </w:pPr>
      <w:r>
        <w:rPr>
          <w:rFonts w:ascii="Arial" w:hAnsi="Arial" w:cs="Arial"/>
        </w:rPr>
        <w:tab/>
        <w:t xml:space="preserve">V orgánoch verejnej správy </w:t>
      </w:r>
      <w:r w:rsidR="00B5297C">
        <w:rPr>
          <w:rFonts w:ascii="Arial" w:hAnsi="Arial" w:cs="Arial"/>
        </w:rPr>
        <w:t xml:space="preserve">prokurátori </w:t>
      </w:r>
      <w:r>
        <w:rPr>
          <w:rFonts w:ascii="Arial" w:hAnsi="Arial" w:cs="Arial"/>
        </w:rPr>
        <w:t>vykonali 1</w:t>
      </w:r>
      <w:r w:rsidR="00B5297C">
        <w:rPr>
          <w:rFonts w:ascii="Arial" w:hAnsi="Arial" w:cs="Arial"/>
        </w:rPr>
        <w:t xml:space="preserve"> </w:t>
      </w:r>
      <w:r>
        <w:rPr>
          <w:rFonts w:ascii="Arial" w:hAnsi="Arial" w:cs="Arial"/>
        </w:rPr>
        <w:t>377 previerok zachovávania zákonnosti (o 97 menej ako v roku 2009 a o 94 menej ako v roku 2008). Vývoj v počte previerok v roku 2010 potvrdil, že s ohľadom na počet vybavených vecí v netrestnej oblasti, právnu náročnosť a zložitosť mnohých vybavených vecí, ale v neposlednej miere aj na nedostatočný počet prokurátorov</w:t>
      </w:r>
      <w:r w:rsidR="00B5297C">
        <w:rPr>
          <w:rFonts w:ascii="Arial" w:hAnsi="Arial" w:cs="Arial"/>
        </w:rPr>
        <w:t>,</w:t>
      </w:r>
      <w:r>
        <w:rPr>
          <w:rFonts w:ascii="Arial" w:hAnsi="Arial" w:cs="Arial"/>
        </w:rPr>
        <w:t xml:space="preserve"> pôsobiacich v netrestnej </w:t>
      </w:r>
      <w:r w:rsidR="00B5297C">
        <w:rPr>
          <w:rFonts w:ascii="Arial" w:hAnsi="Arial" w:cs="Arial"/>
        </w:rPr>
        <w:t>oblasti</w:t>
      </w:r>
      <w:r>
        <w:rPr>
          <w:rFonts w:ascii="Arial" w:hAnsi="Arial" w:cs="Arial"/>
        </w:rPr>
        <w:t xml:space="preserve"> najmä na okresných prokuratúrach, nie je možné v ďalšom období zvyšovať počet previerok zachovávania zákonnosti, hoci na viacerých úsekoch by nepochybne bolo vo verejnom záujme takéto previerky vykonať a tak zistiť poznatky o tom, ako je zabezpečená ochrana práv v postupe a rozhodovaní orgánov verejnej správy. </w:t>
      </w:r>
    </w:p>
    <w:p w:rsidR="00B85E16" w:rsidP="00B85E16">
      <w:pPr>
        <w:bidi w:val="0"/>
        <w:jc w:val="center"/>
        <w:rPr>
          <w:rFonts w:ascii="Times New Roman" w:hAnsi="Times New Roman"/>
          <w:b/>
        </w:rPr>
      </w:pPr>
    </w:p>
    <w:p w:rsidR="00B85E16" w:rsidP="00B85E16">
      <w:pPr>
        <w:bidi w:val="0"/>
        <w:jc w:val="both"/>
        <w:rPr>
          <w:rFonts w:ascii="Arial" w:hAnsi="Arial" w:cs="Arial"/>
        </w:rPr>
      </w:pPr>
      <w:r>
        <w:rPr>
          <w:rFonts w:ascii="Times New Roman" w:hAnsi="Times New Roman"/>
          <w:b/>
        </w:rPr>
        <w:tab/>
      </w:r>
      <w:r>
        <w:rPr>
          <w:rFonts w:ascii="Arial" w:hAnsi="Arial" w:cs="Arial"/>
        </w:rPr>
        <w:t>V občianskosúdnej oblasti prokurátori vstúpili do začatého občianskeho súdneho konania v</w:t>
      </w:r>
      <w:r w:rsidR="00B5297C">
        <w:rPr>
          <w:rFonts w:ascii="Arial" w:hAnsi="Arial" w:cs="Arial"/>
        </w:rPr>
        <w:t> </w:t>
      </w:r>
      <w:r>
        <w:rPr>
          <w:rFonts w:ascii="Arial" w:hAnsi="Arial" w:cs="Arial"/>
        </w:rPr>
        <w:t>1</w:t>
      </w:r>
      <w:r w:rsidR="00B5297C">
        <w:rPr>
          <w:rFonts w:ascii="Arial" w:hAnsi="Arial" w:cs="Arial"/>
        </w:rPr>
        <w:t xml:space="preserve"> </w:t>
      </w:r>
      <w:r>
        <w:rPr>
          <w:rFonts w:ascii="Arial" w:hAnsi="Arial" w:cs="Arial"/>
        </w:rPr>
        <w:t xml:space="preserve">900 veciach (o 105 vecí viac ako v roku 2009 a o 238 vecí viac ako v roku 2008). Podali 74 návrhov na začatie občianskosúdneho konania (o 36 menej ako v roku 2009 a o 5 menej ako v roku 2008). </w:t>
      </w:r>
    </w:p>
    <w:p w:rsidR="00B85E16" w:rsidP="00B85E16">
      <w:pPr>
        <w:bidi w:val="0"/>
        <w:jc w:val="both"/>
        <w:rPr>
          <w:rFonts w:ascii="Arial" w:hAnsi="Arial" w:cs="Arial"/>
        </w:rPr>
      </w:pPr>
    </w:p>
    <w:p w:rsidR="00B85E16" w:rsidP="00B85E16">
      <w:pPr>
        <w:bidi w:val="0"/>
        <w:jc w:val="both"/>
        <w:rPr>
          <w:rFonts w:ascii="Arial" w:hAnsi="Arial" w:cs="Arial"/>
        </w:rPr>
      </w:pPr>
      <w:r>
        <w:rPr>
          <w:rFonts w:ascii="Arial" w:hAnsi="Arial" w:cs="Arial"/>
        </w:rPr>
        <w:tab/>
        <w:t>V roku 2010 prokurátori vybavili 1</w:t>
      </w:r>
      <w:r w:rsidR="00B5297C">
        <w:rPr>
          <w:rFonts w:ascii="Arial" w:hAnsi="Arial" w:cs="Arial"/>
        </w:rPr>
        <w:t xml:space="preserve"> </w:t>
      </w:r>
      <w:r>
        <w:rPr>
          <w:rFonts w:ascii="Arial" w:hAnsi="Arial" w:cs="Arial"/>
        </w:rPr>
        <w:t>799 podnetov na podanie mimoriadneho dovolania generálnym prokurátorom proti právoplatným rozhodnutiam súdov (o 109 menej ako v roku 2009 a o 119 viac ako v roku 2008). Proti právoplatným rozhodnutiam súdov generálny prokurátor podal na Najvyšší súd S</w:t>
      </w:r>
      <w:r w:rsidR="00B5297C">
        <w:rPr>
          <w:rFonts w:ascii="Arial" w:hAnsi="Arial" w:cs="Arial"/>
        </w:rPr>
        <w:t>R</w:t>
      </w:r>
      <w:r>
        <w:rPr>
          <w:rFonts w:ascii="Arial" w:hAnsi="Arial" w:cs="Arial"/>
        </w:rPr>
        <w:t xml:space="preserve"> 165 mimoriadnych dovolaní (o 20 viac ako v roku 2009 a o 12 viac ako v roku 2008). </w:t>
      </w:r>
    </w:p>
    <w:p w:rsidR="00B85E16" w:rsidP="00B85E16">
      <w:pPr>
        <w:bidi w:val="0"/>
        <w:jc w:val="both"/>
        <w:rPr>
          <w:rFonts w:ascii="Arial" w:hAnsi="Arial" w:cs="Arial"/>
        </w:rPr>
      </w:pPr>
    </w:p>
    <w:p w:rsidR="00B85E16" w:rsidP="00B85E16">
      <w:pPr>
        <w:bidi w:val="0"/>
        <w:jc w:val="both"/>
        <w:rPr>
          <w:rFonts w:ascii="Arial" w:hAnsi="Arial" w:cs="Arial"/>
        </w:rPr>
      </w:pPr>
      <w:r>
        <w:rPr>
          <w:rFonts w:ascii="Arial" w:hAnsi="Arial" w:cs="Arial"/>
        </w:rPr>
        <w:tab/>
        <w:t>Generálny prokurátor podal v roku 2010 jeden návrh na začatie konania pred Ústavným súdom S</w:t>
      </w:r>
      <w:r w:rsidR="00B5297C">
        <w:rPr>
          <w:rFonts w:ascii="Arial" w:hAnsi="Arial" w:cs="Arial"/>
        </w:rPr>
        <w:t>R</w:t>
      </w:r>
      <w:r>
        <w:rPr>
          <w:rFonts w:ascii="Arial" w:hAnsi="Arial" w:cs="Arial"/>
        </w:rPr>
        <w:t xml:space="preserve">, kým v roku 2009 podal dva návrhy a v roku 2008 tri návrhy na začatie konania. </w:t>
      </w:r>
    </w:p>
    <w:p w:rsidR="00B85E16" w:rsidP="00B85E16">
      <w:pPr>
        <w:bidi w:val="0"/>
        <w:jc w:val="both"/>
        <w:rPr>
          <w:rFonts w:ascii="Arial" w:hAnsi="Arial" w:cs="Arial"/>
        </w:rPr>
      </w:pPr>
    </w:p>
    <w:p w:rsidR="00B85E16" w:rsidP="00B85E16">
      <w:pPr>
        <w:bidi w:val="0"/>
        <w:jc w:val="both"/>
        <w:rPr>
          <w:rFonts w:ascii="Arial" w:hAnsi="Arial" w:cs="Arial"/>
        </w:rPr>
      </w:pPr>
      <w:r>
        <w:rPr>
          <w:rFonts w:ascii="Arial" w:hAnsi="Arial" w:cs="Arial"/>
        </w:rPr>
        <w:tab/>
        <w:t>Úspešnosť protestov prokurátora a upozornení prokurátora bola aj v roku 2010 dobrá, o čom svedčí tento prehľad:</w:t>
      </w:r>
    </w:p>
    <w:p w:rsidR="003F327E" w:rsidP="00B85E16">
      <w:pPr>
        <w:bidi w:val="0"/>
        <w:jc w:val="both"/>
        <w:rPr>
          <w:rFonts w:ascii="Arial" w:hAnsi="Arial" w:cs="Arial"/>
        </w:rPr>
      </w:pPr>
    </w:p>
    <w:p w:rsidR="00B85E16" w:rsidP="00B85E16">
      <w:pPr>
        <w:bidi w:val="0"/>
        <w:jc w:val="both"/>
        <w:rPr>
          <w:rFonts w:ascii="Arial" w:hAnsi="Arial" w:cs="Arial"/>
        </w:rPr>
      </w:pPr>
    </w:p>
    <w:tbl>
      <w:tblPr>
        <w:tblStyle w:val="TableGrid"/>
        <w:tblW w:w="0" w:type="auto"/>
        <w:tblLook w:val="01E0"/>
      </w:tblPr>
      <w:tblGrid>
        <w:gridCol w:w="2628"/>
        <w:gridCol w:w="1620"/>
        <w:gridCol w:w="1620"/>
        <w:gridCol w:w="1620"/>
        <w:gridCol w:w="1724"/>
      </w:tblGrid>
      <w:tr>
        <w:tblPrEx>
          <w:tblW w:w="0" w:type="auto"/>
          <w:tblLook w:val="01E0"/>
        </w:tblPrEx>
        <w:tc>
          <w:tcPr>
            <w:tcW w:w="2628" w:type="dxa"/>
            <w:tcBorders>
              <w:top w:val="single" w:sz="4" w:space="0" w:color="auto"/>
              <w:left w:val="single" w:sz="4" w:space="0" w:color="auto"/>
              <w:bottom w:val="single" w:sz="4" w:space="0" w:color="auto"/>
              <w:right w:val="single" w:sz="4" w:space="0" w:color="auto"/>
            </w:tcBorders>
            <w:textDirection w:val="lrTb"/>
            <w:vAlign w:val="top"/>
          </w:tcPr>
          <w:p w:rsidR="00B85E16">
            <w:pPr>
              <w:bidi w:val="0"/>
              <w:jc w:val="center"/>
              <w:rPr>
                <w:rFonts w:ascii="Arial" w:hAnsi="Arial" w:cs="Arial"/>
                <w:b/>
                <w:sz w:val="20"/>
                <w:szCs w:val="20"/>
              </w:rPr>
            </w:pPr>
          </w:p>
          <w:p w:rsidR="00B85E16">
            <w:pPr>
              <w:bidi w:val="0"/>
              <w:jc w:val="center"/>
              <w:rPr>
                <w:rFonts w:ascii="Arial" w:hAnsi="Arial" w:cs="Arial"/>
                <w:b/>
                <w:sz w:val="20"/>
                <w:szCs w:val="20"/>
              </w:rPr>
            </w:pPr>
            <w:r>
              <w:rPr>
                <w:rFonts w:ascii="Arial" w:hAnsi="Arial" w:cs="Arial"/>
                <w:b/>
                <w:sz w:val="20"/>
                <w:szCs w:val="20"/>
              </w:rPr>
              <w:t>R o k</w:t>
            </w:r>
          </w:p>
          <w:p w:rsidR="00B85E16">
            <w:pPr>
              <w:bidi w:val="0"/>
              <w:jc w:val="center"/>
              <w:rPr>
                <w:rFonts w:ascii="Arial" w:hAnsi="Arial" w:cs="Arial"/>
                <w:b/>
                <w:sz w:val="20"/>
                <w:szCs w:val="20"/>
              </w:rPr>
            </w:pP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B85E16">
            <w:pPr>
              <w:bidi w:val="0"/>
              <w:jc w:val="center"/>
              <w:rPr>
                <w:rFonts w:ascii="Arial" w:hAnsi="Arial" w:cs="Arial"/>
                <w:b/>
                <w:sz w:val="20"/>
                <w:szCs w:val="20"/>
              </w:rPr>
            </w:pPr>
          </w:p>
          <w:p w:rsidR="00B85E16">
            <w:pPr>
              <w:bidi w:val="0"/>
              <w:jc w:val="center"/>
              <w:rPr>
                <w:rFonts w:ascii="Arial" w:hAnsi="Arial" w:cs="Arial"/>
                <w:b/>
                <w:sz w:val="20"/>
                <w:szCs w:val="20"/>
              </w:rPr>
            </w:pPr>
            <w:r>
              <w:rPr>
                <w:rFonts w:ascii="Arial" w:hAnsi="Arial" w:cs="Arial"/>
                <w:b/>
                <w:sz w:val="20"/>
                <w:szCs w:val="20"/>
              </w:rPr>
              <w:t>2008</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B85E16">
            <w:pPr>
              <w:bidi w:val="0"/>
              <w:jc w:val="center"/>
              <w:rPr>
                <w:rFonts w:ascii="Arial" w:hAnsi="Arial" w:cs="Arial"/>
                <w:b/>
                <w:sz w:val="20"/>
                <w:szCs w:val="20"/>
              </w:rPr>
            </w:pPr>
          </w:p>
          <w:p w:rsidR="00B85E16">
            <w:pPr>
              <w:bidi w:val="0"/>
              <w:jc w:val="center"/>
              <w:rPr>
                <w:rFonts w:ascii="Arial" w:hAnsi="Arial" w:cs="Arial"/>
                <w:b/>
                <w:sz w:val="20"/>
                <w:szCs w:val="20"/>
              </w:rPr>
            </w:pPr>
            <w:r>
              <w:rPr>
                <w:rFonts w:ascii="Arial" w:hAnsi="Arial" w:cs="Arial"/>
                <w:b/>
                <w:sz w:val="20"/>
                <w:szCs w:val="20"/>
              </w:rPr>
              <w:t>2009</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B85E16">
            <w:pPr>
              <w:bidi w:val="0"/>
              <w:jc w:val="center"/>
              <w:rPr>
                <w:rFonts w:ascii="Arial" w:hAnsi="Arial" w:cs="Arial"/>
                <w:b/>
                <w:sz w:val="20"/>
                <w:szCs w:val="20"/>
              </w:rPr>
            </w:pPr>
          </w:p>
          <w:p w:rsidR="00B85E16">
            <w:pPr>
              <w:bidi w:val="0"/>
              <w:jc w:val="center"/>
              <w:rPr>
                <w:rFonts w:ascii="Arial" w:hAnsi="Arial" w:cs="Arial"/>
                <w:b/>
                <w:sz w:val="20"/>
                <w:szCs w:val="20"/>
              </w:rPr>
            </w:pPr>
            <w:r>
              <w:rPr>
                <w:rFonts w:ascii="Arial" w:hAnsi="Arial" w:cs="Arial"/>
                <w:b/>
                <w:sz w:val="20"/>
                <w:szCs w:val="20"/>
              </w:rPr>
              <w:t>2010</w:t>
            </w:r>
          </w:p>
        </w:tc>
        <w:tc>
          <w:tcPr>
            <w:tcW w:w="1724" w:type="dxa"/>
            <w:tcBorders>
              <w:top w:val="single" w:sz="4" w:space="0" w:color="auto"/>
              <w:left w:val="single" w:sz="4" w:space="0" w:color="auto"/>
              <w:bottom w:val="single" w:sz="4" w:space="0" w:color="auto"/>
              <w:right w:val="single" w:sz="4" w:space="0" w:color="auto"/>
            </w:tcBorders>
            <w:textDirection w:val="lrTb"/>
            <w:vAlign w:val="top"/>
          </w:tcPr>
          <w:p w:rsidR="00B85E16">
            <w:pPr>
              <w:bidi w:val="0"/>
              <w:jc w:val="center"/>
              <w:rPr>
                <w:rFonts w:ascii="Arial" w:hAnsi="Arial" w:cs="Arial"/>
                <w:b/>
                <w:sz w:val="20"/>
                <w:szCs w:val="20"/>
              </w:rPr>
            </w:pPr>
          </w:p>
          <w:p w:rsidR="00B85E16">
            <w:pPr>
              <w:bidi w:val="0"/>
              <w:jc w:val="center"/>
              <w:rPr>
                <w:rFonts w:ascii="Arial" w:hAnsi="Arial" w:cs="Arial"/>
                <w:b/>
                <w:sz w:val="20"/>
                <w:szCs w:val="20"/>
              </w:rPr>
            </w:pPr>
            <w:r>
              <w:rPr>
                <w:rFonts w:ascii="Arial" w:hAnsi="Arial" w:cs="Arial"/>
                <w:b/>
                <w:sz w:val="20"/>
                <w:szCs w:val="20"/>
              </w:rPr>
              <w:t>Spolu</w:t>
            </w:r>
          </w:p>
        </w:tc>
      </w:tr>
      <w:tr>
        <w:tblPrEx>
          <w:tblW w:w="0" w:type="auto"/>
          <w:tblLook w:val="01E0"/>
        </w:tblPrEx>
        <w:tc>
          <w:tcPr>
            <w:tcW w:w="2628" w:type="dxa"/>
            <w:tcBorders>
              <w:top w:val="single" w:sz="4" w:space="0" w:color="auto"/>
              <w:left w:val="single" w:sz="4" w:space="0" w:color="auto"/>
              <w:bottom w:val="single" w:sz="4" w:space="0" w:color="auto"/>
              <w:right w:val="single" w:sz="4" w:space="0" w:color="auto"/>
            </w:tcBorders>
            <w:textDirection w:val="lrTb"/>
            <w:vAlign w:val="top"/>
          </w:tcPr>
          <w:p w:rsidR="00B85E16">
            <w:pPr>
              <w:bidi w:val="0"/>
              <w:jc w:val="both"/>
              <w:rPr>
                <w:rFonts w:ascii="Arial" w:hAnsi="Arial" w:cs="Arial"/>
                <w:sz w:val="20"/>
                <w:szCs w:val="20"/>
              </w:rPr>
            </w:pPr>
            <w:r>
              <w:rPr>
                <w:rFonts w:ascii="Arial" w:hAnsi="Arial" w:cs="Arial"/>
                <w:sz w:val="20"/>
                <w:szCs w:val="20"/>
              </w:rPr>
              <w:t>Vybavené protesty</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B85E16">
            <w:pPr>
              <w:bidi w:val="0"/>
              <w:jc w:val="center"/>
              <w:rPr>
                <w:rFonts w:ascii="Arial" w:hAnsi="Arial" w:cs="Arial"/>
                <w:sz w:val="20"/>
                <w:szCs w:val="20"/>
              </w:rPr>
            </w:pPr>
            <w:r>
              <w:rPr>
                <w:rFonts w:ascii="Arial" w:hAnsi="Arial" w:cs="Arial"/>
                <w:sz w:val="20"/>
                <w:szCs w:val="20"/>
              </w:rPr>
              <w:t>1482</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B85E16">
            <w:pPr>
              <w:bidi w:val="0"/>
              <w:jc w:val="center"/>
              <w:rPr>
                <w:rFonts w:ascii="Arial" w:hAnsi="Arial" w:cs="Arial"/>
                <w:sz w:val="20"/>
                <w:szCs w:val="20"/>
              </w:rPr>
            </w:pPr>
            <w:r>
              <w:rPr>
                <w:rFonts w:ascii="Arial" w:hAnsi="Arial" w:cs="Arial"/>
                <w:sz w:val="20"/>
                <w:szCs w:val="20"/>
              </w:rPr>
              <w:t xml:space="preserve"> 929</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B85E16">
            <w:pPr>
              <w:bidi w:val="0"/>
              <w:jc w:val="center"/>
              <w:rPr>
                <w:rFonts w:ascii="Arial" w:hAnsi="Arial" w:cs="Arial"/>
                <w:sz w:val="20"/>
                <w:szCs w:val="20"/>
              </w:rPr>
            </w:pPr>
            <w:r>
              <w:rPr>
                <w:rFonts w:ascii="Arial" w:hAnsi="Arial" w:cs="Arial"/>
                <w:sz w:val="20"/>
                <w:szCs w:val="20"/>
              </w:rPr>
              <w:t>1066</w:t>
            </w:r>
          </w:p>
        </w:tc>
        <w:tc>
          <w:tcPr>
            <w:tcW w:w="1724" w:type="dxa"/>
            <w:tcBorders>
              <w:top w:val="single" w:sz="4" w:space="0" w:color="auto"/>
              <w:left w:val="single" w:sz="4" w:space="0" w:color="auto"/>
              <w:bottom w:val="single" w:sz="4" w:space="0" w:color="auto"/>
              <w:right w:val="single" w:sz="4" w:space="0" w:color="auto"/>
            </w:tcBorders>
            <w:textDirection w:val="lrTb"/>
            <w:vAlign w:val="top"/>
          </w:tcPr>
          <w:p w:rsidR="00B85E16">
            <w:pPr>
              <w:bidi w:val="0"/>
              <w:jc w:val="center"/>
              <w:rPr>
                <w:rFonts w:ascii="Arial" w:hAnsi="Arial" w:cs="Arial"/>
                <w:sz w:val="20"/>
                <w:szCs w:val="20"/>
              </w:rPr>
            </w:pPr>
            <w:r>
              <w:rPr>
                <w:rFonts w:ascii="Arial" w:hAnsi="Arial" w:cs="Arial"/>
                <w:sz w:val="20"/>
                <w:szCs w:val="20"/>
              </w:rPr>
              <w:t>3477</w:t>
            </w:r>
          </w:p>
        </w:tc>
      </w:tr>
      <w:tr>
        <w:tblPrEx>
          <w:tblW w:w="0" w:type="auto"/>
          <w:tblLook w:val="01E0"/>
        </w:tblPrEx>
        <w:tc>
          <w:tcPr>
            <w:tcW w:w="2628" w:type="dxa"/>
            <w:tcBorders>
              <w:top w:val="single" w:sz="4" w:space="0" w:color="auto"/>
              <w:left w:val="single" w:sz="4" w:space="0" w:color="auto"/>
              <w:bottom w:val="single" w:sz="4" w:space="0" w:color="auto"/>
              <w:right w:val="single" w:sz="4" w:space="0" w:color="auto"/>
            </w:tcBorders>
            <w:textDirection w:val="lrTb"/>
            <w:vAlign w:val="top"/>
          </w:tcPr>
          <w:p w:rsidR="00B85E16">
            <w:pPr>
              <w:bidi w:val="0"/>
              <w:jc w:val="both"/>
              <w:rPr>
                <w:rFonts w:ascii="Arial" w:hAnsi="Arial" w:cs="Arial"/>
                <w:sz w:val="20"/>
                <w:szCs w:val="20"/>
              </w:rPr>
            </w:pPr>
            <w:r>
              <w:rPr>
                <w:rFonts w:ascii="Arial" w:hAnsi="Arial" w:cs="Arial"/>
                <w:sz w:val="20"/>
                <w:szCs w:val="20"/>
              </w:rPr>
              <w:t>Úspešné protesty</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B85E16">
            <w:pPr>
              <w:bidi w:val="0"/>
              <w:jc w:val="center"/>
              <w:rPr>
                <w:rFonts w:ascii="Arial" w:hAnsi="Arial" w:cs="Arial"/>
                <w:sz w:val="20"/>
                <w:szCs w:val="20"/>
              </w:rPr>
            </w:pPr>
            <w:r>
              <w:rPr>
                <w:rFonts w:ascii="Arial" w:hAnsi="Arial" w:cs="Arial"/>
                <w:sz w:val="20"/>
                <w:szCs w:val="20"/>
              </w:rPr>
              <w:t>1335</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B85E16">
            <w:pPr>
              <w:bidi w:val="0"/>
              <w:jc w:val="center"/>
              <w:rPr>
                <w:rFonts w:ascii="Arial" w:hAnsi="Arial" w:cs="Arial"/>
                <w:sz w:val="20"/>
                <w:szCs w:val="20"/>
              </w:rPr>
            </w:pPr>
            <w:r>
              <w:rPr>
                <w:rFonts w:ascii="Arial" w:hAnsi="Arial" w:cs="Arial"/>
                <w:sz w:val="20"/>
                <w:szCs w:val="20"/>
              </w:rPr>
              <w:t xml:space="preserve"> 849</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B85E16">
            <w:pPr>
              <w:bidi w:val="0"/>
              <w:jc w:val="center"/>
              <w:rPr>
                <w:rFonts w:ascii="Arial" w:hAnsi="Arial" w:cs="Arial"/>
                <w:sz w:val="20"/>
                <w:szCs w:val="20"/>
              </w:rPr>
            </w:pPr>
            <w:r>
              <w:rPr>
                <w:rFonts w:ascii="Arial" w:hAnsi="Arial" w:cs="Arial"/>
                <w:sz w:val="20"/>
                <w:szCs w:val="20"/>
              </w:rPr>
              <w:t>1048</w:t>
            </w:r>
          </w:p>
        </w:tc>
        <w:tc>
          <w:tcPr>
            <w:tcW w:w="1724" w:type="dxa"/>
            <w:tcBorders>
              <w:top w:val="single" w:sz="4" w:space="0" w:color="auto"/>
              <w:left w:val="single" w:sz="4" w:space="0" w:color="auto"/>
              <w:bottom w:val="single" w:sz="4" w:space="0" w:color="auto"/>
              <w:right w:val="single" w:sz="4" w:space="0" w:color="auto"/>
            </w:tcBorders>
            <w:textDirection w:val="lrTb"/>
            <w:vAlign w:val="top"/>
          </w:tcPr>
          <w:p w:rsidR="00B85E16">
            <w:pPr>
              <w:bidi w:val="0"/>
              <w:jc w:val="center"/>
              <w:rPr>
                <w:rFonts w:ascii="Arial" w:hAnsi="Arial" w:cs="Arial"/>
                <w:sz w:val="20"/>
                <w:szCs w:val="20"/>
              </w:rPr>
            </w:pPr>
            <w:r>
              <w:rPr>
                <w:rFonts w:ascii="Arial" w:hAnsi="Arial" w:cs="Arial"/>
                <w:sz w:val="20"/>
                <w:szCs w:val="20"/>
              </w:rPr>
              <w:t>3232</w:t>
            </w:r>
          </w:p>
        </w:tc>
      </w:tr>
      <w:tr>
        <w:tblPrEx>
          <w:tblW w:w="0" w:type="auto"/>
          <w:tblLook w:val="01E0"/>
        </w:tblPrEx>
        <w:tc>
          <w:tcPr>
            <w:tcW w:w="2628" w:type="dxa"/>
            <w:tcBorders>
              <w:top w:val="single" w:sz="4" w:space="0" w:color="auto"/>
              <w:left w:val="single" w:sz="4" w:space="0" w:color="auto"/>
              <w:bottom w:val="single" w:sz="4" w:space="0" w:color="auto"/>
              <w:right w:val="single" w:sz="4" w:space="0" w:color="auto"/>
            </w:tcBorders>
            <w:textDirection w:val="lrTb"/>
            <w:vAlign w:val="top"/>
          </w:tcPr>
          <w:p w:rsidR="00B85E16">
            <w:pPr>
              <w:bidi w:val="0"/>
              <w:jc w:val="both"/>
              <w:rPr>
                <w:rFonts w:ascii="Arial" w:hAnsi="Arial" w:cs="Arial"/>
                <w:sz w:val="20"/>
                <w:szCs w:val="20"/>
              </w:rPr>
            </w:pPr>
            <w:r>
              <w:rPr>
                <w:rFonts w:ascii="Arial" w:hAnsi="Arial" w:cs="Arial"/>
                <w:sz w:val="20"/>
                <w:szCs w:val="20"/>
              </w:rPr>
              <w:t>Neúspešné protesty</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B85E16">
            <w:pPr>
              <w:bidi w:val="0"/>
              <w:jc w:val="center"/>
              <w:rPr>
                <w:rFonts w:ascii="Arial" w:hAnsi="Arial" w:cs="Arial"/>
                <w:sz w:val="20"/>
                <w:szCs w:val="20"/>
              </w:rPr>
            </w:pPr>
            <w:r>
              <w:rPr>
                <w:rFonts w:ascii="Arial" w:hAnsi="Arial" w:cs="Arial"/>
                <w:sz w:val="20"/>
                <w:szCs w:val="20"/>
              </w:rPr>
              <w:t>110</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B85E16">
            <w:pPr>
              <w:bidi w:val="0"/>
              <w:jc w:val="center"/>
              <w:rPr>
                <w:rFonts w:ascii="Arial" w:hAnsi="Arial" w:cs="Arial"/>
                <w:sz w:val="20"/>
                <w:szCs w:val="20"/>
              </w:rPr>
            </w:pPr>
            <w:r>
              <w:rPr>
                <w:rFonts w:ascii="Arial" w:hAnsi="Arial" w:cs="Arial"/>
                <w:sz w:val="20"/>
                <w:szCs w:val="20"/>
              </w:rPr>
              <w:t xml:space="preserve">  68</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B85E16">
            <w:pPr>
              <w:bidi w:val="0"/>
              <w:jc w:val="center"/>
              <w:rPr>
                <w:rFonts w:ascii="Arial" w:hAnsi="Arial" w:cs="Arial"/>
                <w:sz w:val="20"/>
                <w:szCs w:val="20"/>
              </w:rPr>
            </w:pPr>
            <w:r>
              <w:rPr>
                <w:rFonts w:ascii="Arial" w:hAnsi="Arial" w:cs="Arial"/>
                <w:sz w:val="20"/>
                <w:szCs w:val="20"/>
              </w:rPr>
              <w:t xml:space="preserve">   58</w:t>
            </w:r>
          </w:p>
        </w:tc>
        <w:tc>
          <w:tcPr>
            <w:tcW w:w="1724" w:type="dxa"/>
            <w:tcBorders>
              <w:top w:val="single" w:sz="4" w:space="0" w:color="auto"/>
              <w:left w:val="single" w:sz="4" w:space="0" w:color="auto"/>
              <w:bottom w:val="single" w:sz="4" w:space="0" w:color="auto"/>
              <w:right w:val="single" w:sz="4" w:space="0" w:color="auto"/>
            </w:tcBorders>
            <w:textDirection w:val="lrTb"/>
            <w:vAlign w:val="top"/>
          </w:tcPr>
          <w:p w:rsidR="00B85E16">
            <w:pPr>
              <w:bidi w:val="0"/>
              <w:jc w:val="center"/>
              <w:rPr>
                <w:rFonts w:ascii="Arial" w:hAnsi="Arial" w:cs="Arial"/>
                <w:sz w:val="20"/>
                <w:szCs w:val="20"/>
              </w:rPr>
            </w:pPr>
            <w:r>
              <w:rPr>
                <w:rFonts w:ascii="Arial" w:hAnsi="Arial" w:cs="Arial"/>
                <w:sz w:val="20"/>
                <w:szCs w:val="20"/>
              </w:rPr>
              <w:t xml:space="preserve">  236</w:t>
            </w:r>
          </w:p>
        </w:tc>
      </w:tr>
      <w:tr>
        <w:tblPrEx>
          <w:tblW w:w="0" w:type="auto"/>
          <w:tblLook w:val="01E0"/>
        </w:tblPrEx>
        <w:tc>
          <w:tcPr>
            <w:tcW w:w="2628" w:type="dxa"/>
            <w:tcBorders>
              <w:top w:val="single" w:sz="4" w:space="0" w:color="auto"/>
              <w:left w:val="single" w:sz="4" w:space="0" w:color="auto"/>
              <w:bottom w:val="single" w:sz="4" w:space="0" w:color="auto"/>
              <w:right w:val="single" w:sz="4" w:space="0" w:color="auto"/>
            </w:tcBorders>
            <w:textDirection w:val="lrTb"/>
            <w:vAlign w:val="top"/>
          </w:tcPr>
          <w:p w:rsidR="00B85E16">
            <w:pPr>
              <w:bidi w:val="0"/>
              <w:jc w:val="both"/>
              <w:rPr>
                <w:rFonts w:ascii="Arial" w:hAnsi="Arial" w:cs="Arial"/>
                <w:sz w:val="20"/>
                <w:szCs w:val="20"/>
              </w:rPr>
            </w:pPr>
            <w:r>
              <w:rPr>
                <w:rFonts w:ascii="Arial" w:hAnsi="Arial" w:cs="Arial"/>
                <w:sz w:val="20"/>
                <w:szCs w:val="20"/>
              </w:rPr>
              <w:t>Späťvzaté protesty</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B85E16">
            <w:pPr>
              <w:bidi w:val="0"/>
              <w:jc w:val="center"/>
              <w:rPr>
                <w:rFonts w:ascii="Arial" w:hAnsi="Arial" w:cs="Arial"/>
                <w:sz w:val="20"/>
                <w:szCs w:val="20"/>
              </w:rPr>
            </w:pPr>
            <w:r>
              <w:rPr>
                <w:rFonts w:ascii="Arial" w:hAnsi="Arial" w:cs="Arial"/>
                <w:sz w:val="20"/>
                <w:szCs w:val="20"/>
              </w:rPr>
              <w:t xml:space="preserve">  17</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B85E16">
            <w:pPr>
              <w:bidi w:val="0"/>
              <w:jc w:val="center"/>
              <w:rPr>
                <w:rFonts w:ascii="Arial" w:hAnsi="Arial" w:cs="Arial"/>
                <w:sz w:val="20"/>
                <w:szCs w:val="20"/>
              </w:rPr>
            </w:pPr>
            <w:r>
              <w:rPr>
                <w:rFonts w:ascii="Arial" w:hAnsi="Arial" w:cs="Arial"/>
                <w:sz w:val="20"/>
                <w:szCs w:val="20"/>
              </w:rPr>
              <w:t xml:space="preserve">  12</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B85E16">
            <w:pPr>
              <w:bidi w:val="0"/>
              <w:jc w:val="center"/>
              <w:rPr>
                <w:rFonts w:ascii="Arial" w:hAnsi="Arial" w:cs="Arial"/>
                <w:sz w:val="20"/>
                <w:szCs w:val="20"/>
              </w:rPr>
            </w:pPr>
            <w:r>
              <w:rPr>
                <w:rFonts w:ascii="Arial" w:hAnsi="Arial" w:cs="Arial"/>
                <w:sz w:val="20"/>
                <w:szCs w:val="20"/>
              </w:rPr>
              <w:t xml:space="preserve">    8</w:t>
            </w:r>
          </w:p>
        </w:tc>
        <w:tc>
          <w:tcPr>
            <w:tcW w:w="1724" w:type="dxa"/>
            <w:tcBorders>
              <w:top w:val="single" w:sz="4" w:space="0" w:color="auto"/>
              <w:left w:val="single" w:sz="4" w:space="0" w:color="auto"/>
              <w:bottom w:val="single" w:sz="4" w:space="0" w:color="auto"/>
              <w:right w:val="single" w:sz="4" w:space="0" w:color="auto"/>
            </w:tcBorders>
            <w:textDirection w:val="lrTb"/>
            <w:vAlign w:val="top"/>
          </w:tcPr>
          <w:p w:rsidR="00B85E16">
            <w:pPr>
              <w:bidi w:val="0"/>
              <w:jc w:val="center"/>
              <w:rPr>
                <w:rFonts w:ascii="Arial" w:hAnsi="Arial" w:cs="Arial"/>
                <w:sz w:val="20"/>
                <w:szCs w:val="20"/>
              </w:rPr>
            </w:pPr>
            <w:r>
              <w:rPr>
                <w:rFonts w:ascii="Arial" w:hAnsi="Arial" w:cs="Arial"/>
                <w:sz w:val="20"/>
                <w:szCs w:val="20"/>
              </w:rPr>
              <w:t xml:space="preserve">   37</w:t>
            </w:r>
          </w:p>
        </w:tc>
      </w:tr>
      <w:tr>
        <w:tblPrEx>
          <w:tblW w:w="0" w:type="auto"/>
          <w:tblLook w:val="01E0"/>
        </w:tblPrEx>
        <w:tc>
          <w:tcPr>
            <w:tcW w:w="2628" w:type="dxa"/>
            <w:tcBorders>
              <w:top w:val="single" w:sz="4" w:space="0" w:color="auto"/>
              <w:left w:val="single" w:sz="4" w:space="0" w:color="auto"/>
              <w:bottom w:val="single" w:sz="4" w:space="0" w:color="auto"/>
              <w:right w:val="single" w:sz="4" w:space="0" w:color="auto"/>
            </w:tcBorders>
            <w:textDirection w:val="lrTb"/>
            <w:vAlign w:val="top"/>
          </w:tcPr>
          <w:p w:rsidR="00B85E16">
            <w:pPr>
              <w:bidi w:val="0"/>
              <w:jc w:val="both"/>
              <w:rPr>
                <w:rFonts w:ascii="Arial" w:hAnsi="Arial" w:cs="Arial"/>
                <w:sz w:val="20"/>
                <w:szCs w:val="20"/>
              </w:rPr>
            </w:pPr>
            <w:r>
              <w:rPr>
                <w:rFonts w:ascii="Arial" w:hAnsi="Arial" w:cs="Arial"/>
                <w:sz w:val="20"/>
                <w:szCs w:val="20"/>
              </w:rPr>
              <w:t>Vybavené upozornenia</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B85E16">
            <w:pPr>
              <w:bidi w:val="0"/>
              <w:rPr>
                <w:rFonts w:ascii="Arial" w:hAnsi="Arial" w:cs="Arial"/>
                <w:sz w:val="20"/>
                <w:szCs w:val="20"/>
              </w:rPr>
            </w:pPr>
            <w:r>
              <w:rPr>
                <w:rFonts w:ascii="Arial" w:hAnsi="Arial" w:cs="Arial"/>
                <w:sz w:val="20"/>
                <w:szCs w:val="20"/>
              </w:rPr>
              <w:t xml:space="preserve">        1985</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B85E16">
            <w:pPr>
              <w:bidi w:val="0"/>
              <w:jc w:val="center"/>
              <w:rPr>
                <w:rFonts w:ascii="Arial" w:hAnsi="Arial" w:cs="Arial"/>
                <w:sz w:val="20"/>
                <w:szCs w:val="20"/>
              </w:rPr>
            </w:pPr>
            <w:r>
              <w:rPr>
                <w:rFonts w:ascii="Arial" w:hAnsi="Arial" w:cs="Arial"/>
                <w:sz w:val="20"/>
                <w:szCs w:val="20"/>
              </w:rPr>
              <w:t>1715</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B85E16">
            <w:pPr>
              <w:bidi w:val="0"/>
              <w:rPr>
                <w:rFonts w:ascii="Arial" w:hAnsi="Arial" w:cs="Arial"/>
                <w:sz w:val="20"/>
                <w:szCs w:val="20"/>
              </w:rPr>
            </w:pPr>
            <w:r>
              <w:rPr>
                <w:rFonts w:ascii="Arial" w:hAnsi="Arial" w:cs="Arial"/>
                <w:sz w:val="20"/>
                <w:szCs w:val="20"/>
              </w:rPr>
              <w:t xml:space="preserve">         1564</w:t>
            </w:r>
          </w:p>
        </w:tc>
        <w:tc>
          <w:tcPr>
            <w:tcW w:w="1724" w:type="dxa"/>
            <w:tcBorders>
              <w:top w:val="single" w:sz="4" w:space="0" w:color="auto"/>
              <w:left w:val="single" w:sz="4" w:space="0" w:color="auto"/>
              <w:bottom w:val="single" w:sz="4" w:space="0" w:color="auto"/>
              <w:right w:val="single" w:sz="4" w:space="0" w:color="auto"/>
            </w:tcBorders>
            <w:textDirection w:val="lrTb"/>
            <w:vAlign w:val="top"/>
          </w:tcPr>
          <w:p w:rsidR="00B85E16">
            <w:pPr>
              <w:bidi w:val="0"/>
              <w:jc w:val="center"/>
              <w:rPr>
                <w:rFonts w:ascii="Arial" w:hAnsi="Arial" w:cs="Arial"/>
                <w:sz w:val="20"/>
                <w:szCs w:val="20"/>
              </w:rPr>
            </w:pPr>
            <w:r>
              <w:rPr>
                <w:rFonts w:ascii="Arial" w:hAnsi="Arial" w:cs="Arial"/>
                <w:sz w:val="20"/>
                <w:szCs w:val="20"/>
              </w:rPr>
              <w:t>5264</w:t>
            </w:r>
          </w:p>
        </w:tc>
      </w:tr>
      <w:tr>
        <w:tblPrEx>
          <w:tblW w:w="0" w:type="auto"/>
          <w:tblLook w:val="01E0"/>
        </w:tblPrEx>
        <w:tc>
          <w:tcPr>
            <w:tcW w:w="2628" w:type="dxa"/>
            <w:tcBorders>
              <w:top w:val="single" w:sz="4" w:space="0" w:color="auto"/>
              <w:left w:val="single" w:sz="4" w:space="0" w:color="auto"/>
              <w:bottom w:val="single" w:sz="4" w:space="0" w:color="auto"/>
              <w:right w:val="single" w:sz="4" w:space="0" w:color="auto"/>
            </w:tcBorders>
            <w:textDirection w:val="lrTb"/>
            <w:vAlign w:val="top"/>
          </w:tcPr>
          <w:p w:rsidR="00B85E16">
            <w:pPr>
              <w:bidi w:val="0"/>
              <w:jc w:val="both"/>
              <w:rPr>
                <w:rFonts w:ascii="Arial" w:hAnsi="Arial" w:cs="Arial"/>
                <w:sz w:val="20"/>
                <w:szCs w:val="20"/>
              </w:rPr>
            </w:pPr>
            <w:r>
              <w:rPr>
                <w:rFonts w:ascii="Arial" w:hAnsi="Arial" w:cs="Arial"/>
                <w:sz w:val="20"/>
                <w:szCs w:val="20"/>
              </w:rPr>
              <w:t xml:space="preserve">Úspešné upozornenia </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B85E16">
            <w:pPr>
              <w:bidi w:val="0"/>
              <w:jc w:val="center"/>
              <w:rPr>
                <w:rFonts w:ascii="Arial" w:hAnsi="Arial" w:cs="Arial"/>
                <w:sz w:val="20"/>
                <w:szCs w:val="20"/>
              </w:rPr>
            </w:pPr>
            <w:r>
              <w:rPr>
                <w:rFonts w:ascii="Arial" w:hAnsi="Arial" w:cs="Arial"/>
                <w:sz w:val="20"/>
                <w:szCs w:val="20"/>
              </w:rPr>
              <w:t>1937</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B85E16">
            <w:pPr>
              <w:bidi w:val="0"/>
              <w:jc w:val="center"/>
              <w:rPr>
                <w:rFonts w:ascii="Arial" w:hAnsi="Arial" w:cs="Arial"/>
                <w:sz w:val="20"/>
                <w:szCs w:val="20"/>
              </w:rPr>
            </w:pPr>
            <w:r>
              <w:rPr>
                <w:rFonts w:ascii="Arial" w:hAnsi="Arial" w:cs="Arial"/>
                <w:sz w:val="20"/>
                <w:szCs w:val="20"/>
              </w:rPr>
              <w:t>1693</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B85E16">
            <w:pPr>
              <w:bidi w:val="0"/>
              <w:jc w:val="center"/>
              <w:rPr>
                <w:rFonts w:ascii="Arial" w:hAnsi="Arial" w:cs="Arial"/>
                <w:sz w:val="20"/>
                <w:szCs w:val="20"/>
              </w:rPr>
            </w:pPr>
            <w:r>
              <w:rPr>
                <w:rFonts w:ascii="Arial" w:hAnsi="Arial" w:cs="Arial"/>
                <w:sz w:val="20"/>
                <w:szCs w:val="20"/>
              </w:rPr>
              <w:t>1553</w:t>
            </w:r>
          </w:p>
        </w:tc>
        <w:tc>
          <w:tcPr>
            <w:tcW w:w="1724" w:type="dxa"/>
            <w:tcBorders>
              <w:top w:val="single" w:sz="4" w:space="0" w:color="auto"/>
              <w:left w:val="single" w:sz="4" w:space="0" w:color="auto"/>
              <w:bottom w:val="single" w:sz="4" w:space="0" w:color="auto"/>
              <w:right w:val="single" w:sz="4" w:space="0" w:color="auto"/>
            </w:tcBorders>
            <w:textDirection w:val="lrTb"/>
            <w:vAlign w:val="top"/>
          </w:tcPr>
          <w:p w:rsidR="00B85E16">
            <w:pPr>
              <w:bidi w:val="0"/>
              <w:jc w:val="center"/>
              <w:rPr>
                <w:rFonts w:ascii="Arial" w:hAnsi="Arial" w:cs="Arial"/>
                <w:sz w:val="20"/>
                <w:szCs w:val="20"/>
              </w:rPr>
            </w:pPr>
            <w:r>
              <w:rPr>
                <w:rFonts w:ascii="Arial" w:hAnsi="Arial" w:cs="Arial"/>
                <w:sz w:val="20"/>
                <w:szCs w:val="20"/>
              </w:rPr>
              <w:t>5183</w:t>
            </w:r>
          </w:p>
        </w:tc>
      </w:tr>
      <w:tr>
        <w:tblPrEx>
          <w:tblW w:w="0" w:type="auto"/>
          <w:tblLook w:val="01E0"/>
        </w:tblPrEx>
        <w:tc>
          <w:tcPr>
            <w:tcW w:w="2628" w:type="dxa"/>
            <w:tcBorders>
              <w:top w:val="single" w:sz="4" w:space="0" w:color="auto"/>
              <w:left w:val="single" w:sz="4" w:space="0" w:color="auto"/>
              <w:bottom w:val="single" w:sz="4" w:space="0" w:color="auto"/>
              <w:right w:val="single" w:sz="4" w:space="0" w:color="auto"/>
            </w:tcBorders>
            <w:textDirection w:val="lrTb"/>
            <w:vAlign w:val="top"/>
          </w:tcPr>
          <w:p w:rsidR="00B85E16">
            <w:pPr>
              <w:bidi w:val="0"/>
              <w:jc w:val="both"/>
              <w:rPr>
                <w:rFonts w:ascii="Arial" w:hAnsi="Arial" w:cs="Arial"/>
                <w:sz w:val="20"/>
                <w:szCs w:val="20"/>
              </w:rPr>
            </w:pPr>
            <w:r>
              <w:rPr>
                <w:rFonts w:ascii="Arial" w:hAnsi="Arial" w:cs="Arial"/>
                <w:sz w:val="20"/>
                <w:szCs w:val="20"/>
              </w:rPr>
              <w:t>Neúspešné upozornenia</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B85E16">
            <w:pPr>
              <w:bidi w:val="0"/>
              <w:jc w:val="center"/>
              <w:rPr>
                <w:rFonts w:ascii="Arial" w:hAnsi="Arial" w:cs="Arial"/>
                <w:sz w:val="20"/>
                <w:szCs w:val="20"/>
              </w:rPr>
            </w:pPr>
            <w:r>
              <w:rPr>
                <w:rFonts w:ascii="Arial" w:hAnsi="Arial" w:cs="Arial"/>
                <w:sz w:val="20"/>
                <w:szCs w:val="20"/>
              </w:rPr>
              <w:t xml:space="preserve">  40</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B85E16">
            <w:pPr>
              <w:bidi w:val="0"/>
              <w:jc w:val="center"/>
              <w:rPr>
                <w:rFonts w:ascii="Arial" w:hAnsi="Arial" w:cs="Arial"/>
                <w:sz w:val="20"/>
                <w:szCs w:val="20"/>
              </w:rPr>
            </w:pPr>
            <w:r>
              <w:rPr>
                <w:rFonts w:ascii="Arial" w:hAnsi="Arial" w:cs="Arial"/>
                <w:sz w:val="20"/>
                <w:szCs w:val="20"/>
              </w:rPr>
              <w:t xml:space="preserve">   20</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B85E16">
            <w:pPr>
              <w:bidi w:val="0"/>
              <w:jc w:val="center"/>
              <w:rPr>
                <w:rFonts w:ascii="Arial" w:hAnsi="Arial" w:cs="Arial"/>
                <w:sz w:val="20"/>
                <w:szCs w:val="20"/>
              </w:rPr>
            </w:pPr>
            <w:r>
              <w:rPr>
                <w:rFonts w:ascii="Arial" w:hAnsi="Arial" w:cs="Arial"/>
                <w:sz w:val="20"/>
                <w:szCs w:val="20"/>
              </w:rPr>
              <w:t xml:space="preserve">   10</w:t>
            </w:r>
          </w:p>
        </w:tc>
        <w:tc>
          <w:tcPr>
            <w:tcW w:w="1724" w:type="dxa"/>
            <w:tcBorders>
              <w:top w:val="single" w:sz="4" w:space="0" w:color="auto"/>
              <w:left w:val="single" w:sz="4" w:space="0" w:color="auto"/>
              <w:bottom w:val="single" w:sz="4" w:space="0" w:color="auto"/>
              <w:right w:val="single" w:sz="4" w:space="0" w:color="auto"/>
            </w:tcBorders>
            <w:textDirection w:val="lrTb"/>
            <w:vAlign w:val="top"/>
          </w:tcPr>
          <w:p w:rsidR="00B85E16">
            <w:pPr>
              <w:bidi w:val="0"/>
              <w:jc w:val="center"/>
              <w:rPr>
                <w:rFonts w:ascii="Arial" w:hAnsi="Arial" w:cs="Arial"/>
                <w:sz w:val="20"/>
                <w:szCs w:val="20"/>
              </w:rPr>
            </w:pPr>
            <w:r>
              <w:rPr>
                <w:rFonts w:ascii="Arial" w:hAnsi="Arial" w:cs="Arial"/>
                <w:sz w:val="20"/>
                <w:szCs w:val="20"/>
              </w:rPr>
              <w:t xml:space="preserve">   70</w:t>
            </w:r>
          </w:p>
        </w:tc>
      </w:tr>
      <w:tr>
        <w:tblPrEx>
          <w:tblW w:w="0" w:type="auto"/>
          <w:tblLook w:val="01E0"/>
        </w:tblPrEx>
        <w:tc>
          <w:tcPr>
            <w:tcW w:w="2628" w:type="dxa"/>
            <w:tcBorders>
              <w:top w:val="single" w:sz="4" w:space="0" w:color="auto"/>
              <w:left w:val="single" w:sz="4" w:space="0" w:color="auto"/>
              <w:bottom w:val="single" w:sz="4" w:space="0" w:color="auto"/>
              <w:right w:val="single" w:sz="4" w:space="0" w:color="auto"/>
            </w:tcBorders>
            <w:textDirection w:val="lrTb"/>
            <w:vAlign w:val="top"/>
          </w:tcPr>
          <w:p w:rsidR="00B85E16">
            <w:pPr>
              <w:bidi w:val="0"/>
              <w:jc w:val="both"/>
              <w:rPr>
                <w:rFonts w:ascii="Arial" w:hAnsi="Arial" w:cs="Arial"/>
                <w:sz w:val="20"/>
                <w:szCs w:val="20"/>
              </w:rPr>
            </w:pPr>
            <w:r>
              <w:rPr>
                <w:rFonts w:ascii="Arial" w:hAnsi="Arial" w:cs="Arial"/>
                <w:sz w:val="20"/>
                <w:szCs w:val="20"/>
              </w:rPr>
              <w:t>Späťvzaté upozornenia</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B85E16">
            <w:pPr>
              <w:bidi w:val="0"/>
              <w:jc w:val="center"/>
              <w:rPr>
                <w:rFonts w:ascii="Arial" w:hAnsi="Arial" w:cs="Arial"/>
                <w:sz w:val="20"/>
                <w:szCs w:val="20"/>
              </w:rPr>
            </w:pPr>
            <w:r>
              <w:rPr>
                <w:rFonts w:ascii="Arial" w:hAnsi="Arial" w:cs="Arial"/>
                <w:sz w:val="20"/>
                <w:szCs w:val="20"/>
              </w:rPr>
              <w:t xml:space="preserve">   8</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B85E16">
            <w:pPr>
              <w:bidi w:val="0"/>
              <w:jc w:val="center"/>
              <w:rPr>
                <w:rFonts w:ascii="Arial" w:hAnsi="Arial" w:cs="Arial"/>
                <w:sz w:val="20"/>
                <w:szCs w:val="20"/>
              </w:rPr>
            </w:pPr>
            <w:r>
              <w:rPr>
                <w:rFonts w:ascii="Arial" w:hAnsi="Arial" w:cs="Arial"/>
                <w:sz w:val="20"/>
                <w:szCs w:val="20"/>
              </w:rPr>
              <w:t xml:space="preserve">   2</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B85E16">
            <w:pPr>
              <w:bidi w:val="0"/>
              <w:jc w:val="center"/>
              <w:rPr>
                <w:rFonts w:ascii="Arial" w:hAnsi="Arial" w:cs="Arial"/>
                <w:sz w:val="20"/>
                <w:szCs w:val="20"/>
              </w:rPr>
            </w:pPr>
            <w:r>
              <w:rPr>
                <w:rFonts w:ascii="Arial" w:hAnsi="Arial" w:cs="Arial"/>
                <w:sz w:val="20"/>
                <w:szCs w:val="20"/>
              </w:rPr>
              <w:t xml:space="preserve">     1</w:t>
            </w:r>
          </w:p>
        </w:tc>
        <w:tc>
          <w:tcPr>
            <w:tcW w:w="1724" w:type="dxa"/>
            <w:tcBorders>
              <w:top w:val="single" w:sz="4" w:space="0" w:color="auto"/>
              <w:left w:val="single" w:sz="4" w:space="0" w:color="auto"/>
              <w:bottom w:val="single" w:sz="4" w:space="0" w:color="auto"/>
              <w:right w:val="single" w:sz="4" w:space="0" w:color="auto"/>
            </w:tcBorders>
            <w:textDirection w:val="lrTb"/>
            <w:vAlign w:val="top"/>
          </w:tcPr>
          <w:p w:rsidR="00B85E16">
            <w:pPr>
              <w:bidi w:val="0"/>
              <w:jc w:val="center"/>
              <w:rPr>
                <w:rFonts w:ascii="Arial" w:hAnsi="Arial" w:cs="Arial"/>
                <w:sz w:val="20"/>
                <w:szCs w:val="20"/>
              </w:rPr>
            </w:pPr>
            <w:r>
              <w:rPr>
                <w:rFonts w:ascii="Arial" w:hAnsi="Arial" w:cs="Arial"/>
                <w:sz w:val="20"/>
                <w:szCs w:val="20"/>
              </w:rPr>
              <w:t xml:space="preserve">   11</w:t>
            </w:r>
          </w:p>
        </w:tc>
      </w:tr>
    </w:tbl>
    <w:p w:rsidR="00B85E16" w:rsidP="00B85E16">
      <w:pPr>
        <w:bidi w:val="0"/>
        <w:jc w:val="both"/>
        <w:rPr>
          <w:rFonts w:ascii="Arial" w:hAnsi="Arial" w:cs="Arial"/>
        </w:rPr>
      </w:pPr>
    </w:p>
    <w:p w:rsidR="00B85E16" w:rsidP="00B85E16">
      <w:pPr>
        <w:bidi w:val="0"/>
        <w:jc w:val="both"/>
        <w:rPr>
          <w:rFonts w:ascii="Arial" w:hAnsi="Arial" w:cs="Arial"/>
        </w:rPr>
      </w:pPr>
    </w:p>
    <w:p w:rsidR="003F327E" w:rsidP="00B85E16">
      <w:pPr>
        <w:bidi w:val="0"/>
        <w:jc w:val="both"/>
        <w:rPr>
          <w:rFonts w:ascii="Arial" w:hAnsi="Arial" w:cs="Arial"/>
        </w:rPr>
      </w:pPr>
    </w:p>
    <w:p w:rsidR="00B85E16" w:rsidP="00B85E16">
      <w:pPr>
        <w:bidi w:val="0"/>
        <w:jc w:val="both"/>
        <w:rPr>
          <w:rFonts w:ascii="Arial" w:hAnsi="Arial" w:cs="Arial"/>
        </w:rPr>
      </w:pPr>
      <w:r>
        <w:rPr>
          <w:rFonts w:ascii="Arial" w:hAnsi="Arial" w:cs="Arial"/>
        </w:rPr>
        <w:tab/>
        <w:t>Za obdobie</w:t>
      </w:r>
      <w:r w:rsidR="00867646">
        <w:rPr>
          <w:rFonts w:ascii="Arial" w:hAnsi="Arial" w:cs="Arial"/>
        </w:rPr>
        <w:t xml:space="preserve"> rokov 2008 až 2010</w:t>
      </w:r>
      <w:r>
        <w:rPr>
          <w:rFonts w:ascii="Arial" w:hAnsi="Arial" w:cs="Arial"/>
        </w:rPr>
        <w:t xml:space="preserve"> bola úspešnosť protestov prokurátora 92,9</w:t>
      </w:r>
      <w:r w:rsidR="00E35134">
        <w:rPr>
          <w:rFonts w:ascii="Arial" w:hAnsi="Arial" w:cs="Arial"/>
        </w:rPr>
        <w:t xml:space="preserve"> </w:t>
      </w:r>
      <w:r>
        <w:rPr>
          <w:rFonts w:ascii="Arial" w:hAnsi="Arial" w:cs="Arial"/>
        </w:rPr>
        <w:t xml:space="preserve">% (v roku 2008 </w:t>
      </w:r>
      <w:r w:rsidR="00B26884">
        <w:rPr>
          <w:rFonts w:ascii="Arial" w:hAnsi="Arial" w:cs="Arial"/>
        </w:rPr>
        <w:t>-</w:t>
      </w:r>
      <w:r>
        <w:rPr>
          <w:rFonts w:ascii="Arial" w:hAnsi="Arial" w:cs="Arial"/>
        </w:rPr>
        <w:t xml:space="preserve"> 90,1%, v roku 2009 </w:t>
      </w:r>
      <w:r w:rsidR="00B26884">
        <w:rPr>
          <w:rFonts w:ascii="Arial" w:hAnsi="Arial" w:cs="Arial"/>
        </w:rPr>
        <w:t>-</w:t>
      </w:r>
      <w:r>
        <w:rPr>
          <w:rFonts w:ascii="Arial" w:hAnsi="Arial" w:cs="Arial"/>
        </w:rPr>
        <w:t xml:space="preserve"> 91,4</w:t>
      </w:r>
      <w:r w:rsidR="00E35134">
        <w:rPr>
          <w:rFonts w:ascii="Arial" w:hAnsi="Arial" w:cs="Arial"/>
        </w:rPr>
        <w:t xml:space="preserve"> </w:t>
      </w:r>
      <w:r>
        <w:rPr>
          <w:rFonts w:ascii="Arial" w:hAnsi="Arial" w:cs="Arial"/>
        </w:rPr>
        <w:t xml:space="preserve">%, v roku 2010 </w:t>
      </w:r>
      <w:r w:rsidR="00B26884">
        <w:rPr>
          <w:rFonts w:ascii="Arial" w:hAnsi="Arial" w:cs="Arial"/>
        </w:rPr>
        <w:t>-</w:t>
      </w:r>
      <w:r>
        <w:rPr>
          <w:rFonts w:ascii="Arial" w:hAnsi="Arial" w:cs="Arial"/>
        </w:rPr>
        <w:t xml:space="preserve"> 98,3</w:t>
      </w:r>
      <w:r w:rsidR="00E35134">
        <w:rPr>
          <w:rFonts w:ascii="Arial" w:hAnsi="Arial" w:cs="Arial"/>
        </w:rPr>
        <w:t xml:space="preserve"> </w:t>
      </w:r>
      <w:r>
        <w:rPr>
          <w:rFonts w:ascii="Arial" w:hAnsi="Arial" w:cs="Arial"/>
        </w:rPr>
        <w:t>%).</w:t>
      </w:r>
    </w:p>
    <w:p w:rsidR="00B85E16" w:rsidP="00B85E16">
      <w:pPr>
        <w:bidi w:val="0"/>
        <w:jc w:val="both"/>
        <w:rPr>
          <w:rFonts w:ascii="Arial" w:hAnsi="Arial" w:cs="Arial"/>
        </w:rPr>
      </w:pPr>
    </w:p>
    <w:p w:rsidR="00B85E16" w:rsidP="00B85E16">
      <w:pPr>
        <w:bidi w:val="0"/>
        <w:jc w:val="both"/>
        <w:rPr>
          <w:rFonts w:ascii="Arial" w:hAnsi="Arial" w:cs="Arial"/>
        </w:rPr>
      </w:pPr>
      <w:r>
        <w:rPr>
          <w:rFonts w:ascii="Arial" w:hAnsi="Arial" w:cs="Arial"/>
        </w:rPr>
        <w:tab/>
        <w:t xml:space="preserve">Úspešnosť upozornení prokurátora za </w:t>
      </w:r>
      <w:r w:rsidR="009F3F28">
        <w:rPr>
          <w:rFonts w:ascii="Arial" w:hAnsi="Arial" w:cs="Arial"/>
        </w:rPr>
        <w:t xml:space="preserve">tri porovnávané roky </w:t>
      </w:r>
      <w:r>
        <w:rPr>
          <w:rFonts w:ascii="Arial" w:hAnsi="Arial" w:cs="Arial"/>
        </w:rPr>
        <w:t>bola 98,4</w:t>
      </w:r>
      <w:r w:rsidR="00E35134">
        <w:rPr>
          <w:rFonts w:ascii="Arial" w:hAnsi="Arial" w:cs="Arial"/>
        </w:rPr>
        <w:t xml:space="preserve"> </w:t>
      </w:r>
      <w:r>
        <w:rPr>
          <w:rFonts w:ascii="Arial" w:hAnsi="Arial" w:cs="Arial"/>
        </w:rPr>
        <w:t xml:space="preserve">% </w:t>
      </w:r>
      <w:r w:rsidR="00E625E2">
        <w:rPr>
          <w:rFonts w:ascii="Arial" w:hAnsi="Arial" w:cs="Arial"/>
        </w:rPr>
        <w:t xml:space="preserve">        </w:t>
      </w:r>
      <w:r>
        <w:rPr>
          <w:rFonts w:ascii="Arial" w:hAnsi="Arial" w:cs="Arial"/>
        </w:rPr>
        <w:t xml:space="preserve">(v roku 2008 </w:t>
      </w:r>
      <w:r w:rsidR="00B26884">
        <w:rPr>
          <w:rFonts w:ascii="Arial" w:hAnsi="Arial" w:cs="Arial"/>
        </w:rPr>
        <w:t>-</w:t>
      </w:r>
      <w:r>
        <w:rPr>
          <w:rFonts w:ascii="Arial" w:hAnsi="Arial" w:cs="Arial"/>
        </w:rPr>
        <w:t xml:space="preserve"> 97,6</w:t>
      </w:r>
      <w:r w:rsidR="00E35134">
        <w:rPr>
          <w:rFonts w:ascii="Arial" w:hAnsi="Arial" w:cs="Arial"/>
        </w:rPr>
        <w:t xml:space="preserve"> </w:t>
      </w:r>
      <w:r>
        <w:rPr>
          <w:rFonts w:ascii="Arial" w:hAnsi="Arial" w:cs="Arial"/>
        </w:rPr>
        <w:t xml:space="preserve">%, v roku 2009 </w:t>
      </w:r>
      <w:r w:rsidR="00B26884">
        <w:rPr>
          <w:rFonts w:ascii="Arial" w:hAnsi="Arial" w:cs="Arial"/>
        </w:rPr>
        <w:t>-</w:t>
      </w:r>
      <w:r>
        <w:rPr>
          <w:rFonts w:ascii="Arial" w:hAnsi="Arial" w:cs="Arial"/>
        </w:rPr>
        <w:t xml:space="preserve"> 98,7</w:t>
      </w:r>
      <w:r w:rsidR="00E35134">
        <w:rPr>
          <w:rFonts w:ascii="Arial" w:hAnsi="Arial" w:cs="Arial"/>
        </w:rPr>
        <w:t xml:space="preserve"> </w:t>
      </w:r>
      <w:r>
        <w:rPr>
          <w:rFonts w:ascii="Arial" w:hAnsi="Arial" w:cs="Arial"/>
        </w:rPr>
        <w:t xml:space="preserve">%, v roku 2010 </w:t>
      </w:r>
      <w:r w:rsidR="00B26884">
        <w:rPr>
          <w:rFonts w:ascii="Arial" w:hAnsi="Arial" w:cs="Arial"/>
        </w:rPr>
        <w:t>-</w:t>
      </w:r>
      <w:r>
        <w:rPr>
          <w:rFonts w:ascii="Arial" w:hAnsi="Arial" w:cs="Arial"/>
        </w:rPr>
        <w:t xml:space="preserve"> 99,2</w:t>
      </w:r>
      <w:r w:rsidR="00E35134">
        <w:rPr>
          <w:rFonts w:ascii="Arial" w:hAnsi="Arial" w:cs="Arial"/>
        </w:rPr>
        <w:t xml:space="preserve"> </w:t>
      </w:r>
      <w:r>
        <w:rPr>
          <w:rFonts w:ascii="Arial" w:hAnsi="Arial" w:cs="Arial"/>
        </w:rPr>
        <w:t xml:space="preserve">%). </w:t>
      </w:r>
    </w:p>
    <w:p w:rsidR="003F327E" w:rsidP="00B85E16">
      <w:pPr>
        <w:bidi w:val="0"/>
        <w:jc w:val="both"/>
        <w:rPr>
          <w:rFonts w:ascii="Arial" w:hAnsi="Arial" w:cs="Arial"/>
        </w:rPr>
      </w:pPr>
    </w:p>
    <w:p w:rsidR="00A5627B" w:rsidP="00550BFA">
      <w:pPr>
        <w:bidi w:val="0"/>
        <w:rPr>
          <w:rFonts w:ascii="Arial" w:hAnsi="Arial" w:cs="Arial"/>
          <w:b/>
        </w:rPr>
      </w:pPr>
    </w:p>
    <w:p w:rsidR="00A5627B" w:rsidP="00550BFA">
      <w:pPr>
        <w:numPr>
          <w:ilvl w:val="0"/>
          <w:numId w:val="2"/>
        </w:numPr>
        <w:overflowPunct w:val="0"/>
        <w:autoSpaceDE w:val="0"/>
        <w:autoSpaceDN w:val="0"/>
        <w:bidi w:val="0"/>
        <w:adjustRightInd w:val="0"/>
        <w:rPr>
          <w:rFonts w:ascii="Arial" w:hAnsi="Arial" w:cs="Arial"/>
          <w:b/>
        </w:rPr>
      </w:pPr>
      <w:r>
        <w:rPr>
          <w:rFonts w:ascii="Arial" w:hAnsi="Arial" w:cs="Arial"/>
          <w:b/>
        </w:rPr>
        <w:t>Výkon dozoru nad dodržiavaním zákonnosti orgánmi verejnej správy</w:t>
      </w:r>
    </w:p>
    <w:p w:rsidR="003F327E" w:rsidP="003F327E">
      <w:pPr>
        <w:overflowPunct w:val="0"/>
        <w:autoSpaceDE w:val="0"/>
        <w:autoSpaceDN w:val="0"/>
        <w:bidi w:val="0"/>
        <w:adjustRightInd w:val="0"/>
        <w:rPr>
          <w:rFonts w:ascii="Arial" w:hAnsi="Arial" w:cs="Arial"/>
          <w:b/>
        </w:rPr>
      </w:pPr>
    </w:p>
    <w:p w:rsidR="00A5627B" w:rsidP="00A5627B">
      <w:pPr>
        <w:bidi w:val="0"/>
        <w:rPr>
          <w:rFonts w:ascii="Arial" w:hAnsi="Arial" w:cs="Arial"/>
          <w:b/>
        </w:rPr>
      </w:pPr>
    </w:p>
    <w:p w:rsidR="00A5627B" w:rsidP="002C23DE">
      <w:pPr>
        <w:numPr>
          <w:ilvl w:val="0"/>
          <w:numId w:val="3"/>
        </w:numPr>
        <w:overflowPunct w:val="0"/>
        <w:autoSpaceDE w:val="0"/>
        <w:autoSpaceDN w:val="0"/>
        <w:bidi w:val="0"/>
        <w:adjustRightInd w:val="0"/>
        <w:spacing w:line="360" w:lineRule="auto"/>
        <w:ind w:left="0" w:firstLine="0"/>
        <w:rPr>
          <w:rFonts w:ascii="Arial" w:hAnsi="Arial" w:cs="Arial"/>
          <w:b/>
        </w:rPr>
      </w:pPr>
      <w:r>
        <w:rPr>
          <w:rFonts w:ascii="Arial" w:hAnsi="Arial" w:cs="Arial"/>
          <w:b/>
        </w:rPr>
        <w:t>Počet podnetov na preskúmanie zákonnosti</w:t>
      </w:r>
    </w:p>
    <w:p w:rsidR="003F327E" w:rsidP="003F327E">
      <w:pPr>
        <w:overflowPunct w:val="0"/>
        <w:autoSpaceDE w:val="0"/>
        <w:autoSpaceDN w:val="0"/>
        <w:bidi w:val="0"/>
        <w:adjustRightInd w:val="0"/>
        <w:spacing w:line="360" w:lineRule="auto"/>
        <w:rPr>
          <w:rFonts w:ascii="Arial" w:hAnsi="Arial" w:cs="Arial"/>
          <w:b/>
        </w:rPr>
      </w:pPr>
    </w:p>
    <w:p w:rsidR="00DE2D4C" w:rsidP="00DE2D4C">
      <w:pPr>
        <w:bidi w:val="0"/>
        <w:jc w:val="both"/>
        <w:rPr>
          <w:rFonts w:ascii="Arial" w:hAnsi="Arial" w:cs="Arial"/>
        </w:rPr>
      </w:pPr>
      <w:r w:rsidR="00A5627B">
        <w:rPr>
          <w:rFonts w:ascii="Arial" w:hAnsi="Arial" w:cs="Arial"/>
          <w:b/>
        </w:rPr>
        <w:t xml:space="preserve"> </w:t>
      </w:r>
      <w:r w:rsidR="00042607">
        <w:rPr>
          <w:rFonts w:ascii="Arial" w:hAnsi="Arial" w:cs="Arial"/>
          <w:b/>
        </w:rPr>
        <w:tab/>
      </w:r>
      <w:r>
        <w:rPr>
          <w:rFonts w:ascii="Arial" w:hAnsi="Arial" w:cs="Arial"/>
        </w:rPr>
        <w:t>Podnety fyzických osôb a právnických osôb, ktorými sa domáhajú preskúmania zákonnosti postupu a roz</w:t>
      </w:r>
      <w:r w:rsidR="00B5297C">
        <w:rPr>
          <w:rFonts w:ascii="Arial" w:hAnsi="Arial" w:cs="Arial"/>
        </w:rPr>
        <w:t>hodnutí orgánov verejnej správy</w:t>
      </w:r>
      <w:r>
        <w:rPr>
          <w:rFonts w:ascii="Arial" w:hAnsi="Arial" w:cs="Arial"/>
        </w:rPr>
        <w:t xml:space="preserve"> tradične patria medzi najvýznamnejšie zdroje poznatkov pre opatrenia, ktoré prokurátor uplatňuje na zabezpečenie ochrany práv a zákonom chránených záujmov týchto osôb. </w:t>
      </w:r>
    </w:p>
    <w:p w:rsidR="00DE2D4C" w:rsidP="00DE2D4C">
      <w:pPr>
        <w:bidi w:val="0"/>
        <w:jc w:val="both"/>
        <w:rPr>
          <w:rFonts w:ascii="Arial" w:hAnsi="Arial" w:cs="Arial"/>
        </w:rPr>
      </w:pPr>
    </w:p>
    <w:p w:rsidR="00DE2D4C" w:rsidP="00DE2D4C">
      <w:pPr>
        <w:bidi w:val="0"/>
        <w:jc w:val="both"/>
        <w:rPr>
          <w:rFonts w:ascii="Arial" w:hAnsi="Arial" w:cs="Arial"/>
        </w:rPr>
      </w:pPr>
      <w:r>
        <w:rPr>
          <w:rFonts w:ascii="Arial" w:hAnsi="Arial" w:cs="Arial"/>
        </w:rPr>
        <w:tab/>
        <w:t>Najčastejšie ide o podnety, ktoré smerujú proti rozhodnutiam vydaným v jednotlivých veciach v oblasti verejnej správy</w:t>
      </w:r>
      <w:r w:rsidR="00D819CC">
        <w:rPr>
          <w:rFonts w:ascii="Arial" w:hAnsi="Arial" w:cs="Arial"/>
        </w:rPr>
        <w:t>,</w:t>
      </w:r>
      <w:r>
        <w:rPr>
          <w:rFonts w:ascii="Arial" w:hAnsi="Arial" w:cs="Arial"/>
        </w:rPr>
        <w:t xml:space="preserve"> alebo ktoré smerujú proti postupu orgánov verejnej správy pri vydávaní opatrení a rozhodnutí (§ 21 ods. 1 body 3 a 4 zákona o prokuratúre).</w:t>
      </w:r>
    </w:p>
    <w:p w:rsidR="00DE2D4C" w:rsidP="00DE2D4C">
      <w:pPr>
        <w:bidi w:val="0"/>
        <w:jc w:val="both"/>
        <w:rPr>
          <w:rFonts w:ascii="Arial" w:hAnsi="Arial" w:cs="Arial"/>
        </w:rPr>
      </w:pPr>
    </w:p>
    <w:p w:rsidR="003F327E" w:rsidP="00DE2D4C">
      <w:pPr>
        <w:bidi w:val="0"/>
        <w:jc w:val="both"/>
        <w:rPr>
          <w:rFonts w:ascii="Arial" w:hAnsi="Arial" w:cs="Arial"/>
        </w:rPr>
      </w:pPr>
      <w:r w:rsidR="00DE2D4C">
        <w:rPr>
          <w:rFonts w:ascii="Arial" w:hAnsi="Arial" w:cs="Arial"/>
        </w:rPr>
        <w:tab/>
        <w:t>Počet podnetov, ktoré prokuratúra  Slovenskej republik</w:t>
      </w:r>
      <w:r w:rsidR="00D819CC">
        <w:rPr>
          <w:rFonts w:ascii="Arial" w:hAnsi="Arial" w:cs="Arial"/>
        </w:rPr>
        <w:t>y v</w:t>
      </w:r>
      <w:r w:rsidR="00DE2D4C">
        <w:rPr>
          <w:rFonts w:ascii="Arial" w:hAnsi="Arial" w:cs="Arial"/>
        </w:rPr>
        <w:t xml:space="preserve"> rokoch 2008 až 2010 obdržala je uvedený v tomto prehľade:</w:t>
      </w:r>
    </w:p>
    <w:p w:rsidR="007A2F51" w:rsidP="00DE2D4C">
      <w:pPr>
        <w:bidi w:val="0"/>
        <w:jc w:val="both"/>
        <w:rPr>
          <w:rFonts w:ascii="Arial" w:hAnsi="Arial" w:cs="Arial"/>
        </w:rPr>
      </w:pPr>
    </w:p>
    <w:tbl>
      <w:tblPr>
        <w:tblStyle w:val="TableGrid"/>
        <w:tblW w:w="9108" w:type="dxa"/>
        <w:tblLook w:val="01E0"/>
      </w:tblPr>
      <w:tblGrid>
        <w:gridCol w:w="2448"/>
        <w:gridCol w:w="1800"/>
        <w:gridCol w:w="540"/>
        <w:gridCol w:w="1260"/>
        <w:gridCol w:w="360"/>
        <w:gridCol w:w="1080"/>
        <w:gridCol w:w="1620"/>
      </w:tblGrid>
      <w:tr>
        <w:tblPrEx>
          <w:tblW w:w="9108" w:type="dxa"/>
          <w:tblLook w:val="01E0"/>
        </w:tblPrEx>
        <w:tc>
          <w:tcPr>
            <w:tcW w:w="2448" w:type="dxa"/>
            <w:tcBorders>
              <w:top w:val="single" w:sz="4" w:space="0" w:color="auto"/>
              <w:left w:val="single" w:sz="4" w:space="0" w:color="auto"/>
              <w:bottom w:val="nil"/>
              <w:right w:val="single" w:sz="4" w:space="0" w:color="auto"/>
            </w:tcBorders>
            <w:textDirection w:val="lrTb"/>
            <w:vAlign w:val="top"/>
          </w:tcPr>
          <w:p w:rsidR="00DE2D4C">
            <w:pPr>
              <w:bidi w:val="0"/>
              <w:jc w:val="both"/>
              <w:rPr>
                <w:rFonts w:ascii="Arial" w:hAnsi="Arial" w:cs="Arial"/>
              </w:rPr>
            </w:pPr>
            <w:r>
              <w:rPr>
                <w:rFonts w:ascii="Arial" w:hAnsi="Arial" w:cs="Arial"/>
              </w:rPr>
              <w:t xml:space="preserve">    </w:t>
            </w:r>
          </w:p>
          <w:p w:rsidR="00DE2D4C">
            <w:pPr>
              <w:bidi w:val="0"/>
              <w:jc w:val="both"/>
              <w:rPr>
                <w:rFonts w:ascii="Arial" w:hAnsi="Arial" w:cs="Arial"/>
                <w:b/>
                <w:sz w:val="20"/>
                <w:szCs w:val="20"/>
              </w:rPr>
            </w:pPr>
            <w:r>
              <w:rPr>
                <w:rFonts w:ascii="Arial" w:hAnsi="Arial" w:cs="Arial"/>
                <w:b/>
                <w:sz w:val="20"/>
                <w:szCs w:val="20"/>
              </w:rPr>
              <w:t xml:space="preserve">      K r a j </w:t>
            </w:r>
          </w:p>
        </w:tc>
        <w:tc>
          <w:tcPr>
            <w:tcW w:w="2340" w:type="dxa"/>
            <w:gridSpan w:val="2"/>
            <w:tcBorders>
              <w:top w:val="single" w:sz="4" w:space="0" w:color="auto"/>
              <w:left w:val="single" w:sz="4" w:space="0" w:color="auto"/>
              <w:bottom w:val="single" w:sz="4" w:space="0" w:color="auto"/>
              <w:right w:val="nil"/>
            </w:tcBorders>
            <w:textDirection w:val="lrTb"/>
            <w:vAlign w:val="top"/>
          </w:tcPr>
          <w:p w:rsidR="00DE2D4C">
            <w:pPr>
              <w:bidi w:val="0"/>
              <w:jc w:val="both"/>
              <w:rPr>
                <w:rFonts w:ascii="Arial" w:hAnsi="Arial" w:cs="Arial"/>
              </w:rPr>
            </w:pPr>
          </w:p>
        </w:tc>
        <w:tc>
          <w:tcPr>
            <w:tcW w:w="1620" w:type="dxa"/>
            <w:gridSpan w:val="2"/>
            <w:tcBorders>
              <w:top w:val="single" w:sz="4" w:space="0" w:color="auto"/>
              <w:left w:val="nil"/>
              <w:bottom w:val="single" w:sz="4" w:space="0" w:color="auto"/>
              <w:right w:val="nil"/>
            </w:tcBorders>
            <w:textDirection w:val="lrTb"/>
            <w:vAlign w:val="top"/>
          </w:tcPr>
          <w:p w:rsidR="00DE2D4C">
            <w:pPr>
              <w:bidi w:val="0"/>
              <w:jc w:val="both"/>
              <w:rPr>
                <w:rFonts w:ascii="Arial" w:hAnsi="Arial" w:cs="Arial"/>
                <w:sz w:val="20"/>
                <w:szCs w:val="20"/>
              </w:rPr>
            </w:pPr>
            <w:r>
              <w:rPr>
                <w:rFonts w:ascii="Arial" w:hAnsi="Arial" w:cs="Arial"/>
                <w:sz w:val="20"/>
                <w:szCs w:val="20"/>
              </w:rPr>
              <w:t xml:space="preserve">       </w:t>
            </w:r>
          </w:p>
          <w:p w:rsidR="00DE2D4C">
            <w:pPr>
              <w:bidi w:val="0"/>
              <w:ind w:right="-468"/>
              <w:jc w:val="both"/>
              <w:rPr>
                <w:rFonts w:ascii="Arial" w:hAnsi="Arial" w:cs="Arial"/>
                <w:b/>
                <w:sz w:val="20"/>
                <w:szCs w:val="20"/>
              </w:rPr>
            </w:pPr>
            <w:r>
              <w:rPr>
                <w:rFonts w:ascii="Arial" w:hAnsi="Arial" w:cs="Arial"/>
                <w:b/>
                <w:sz w:val="20"/>
                <w:szCs w:val="20"/>
              </w:rPr>
              <w:t>Počet podnetov</w:t>
            </w:r>
          </w:p>
        </w:tc>
        <w:tc>
          <w:tcPr>
            <w:tcW w:w="1080" w:type="dxa"/>
            <w:tcBorders>
              <w:top w:val="single" w:sz="4" w:space="0" w:color="auto"/>
              <w:left w:val="nil"/>
              <w:bottom w:val="single" w:sz="4" w:space="0" w:color="auto"/>
              <w:right w:val="nil"/>
            </w:tcBorders>
            <w:textDirection w:val="lrTb"/>
            <w:vAlign w:val="top"/>
          </w:tcPr>
          <w:p w:rsidR="00DE2D4C">
            <w:pPr>
              <w:bidi w:val="0"/>
              <w:jc w:val="both"/>
              <w:rPr>
                <w:rFonts w:ascii="Arial" w:hAnsi="Arial" w:cs="Arial"/>
                <w:sz w:val="20"/>
                <w:szCs w:val="20"/>
              </w:rPr>
            </w:pPr>
          </w:p>
        </w:tc>
        <w:tc>
          <w:tcPr>
            <w:tcW w:w="1620" w:type="dxa"/>
            <w:tcBorders>
              <w:top w:val="single" w:sz="4" w:space="0" w:color="auto"/>
              <w:left w:val="nil"/>
              <w:bottom w:val="single" w:sz="4" w:space="0" w:color="auto"/>
              <w:right w:val="single" w:sz="4" w:space="0" w:color="auto"/>
            </w:tcBorders>
            <w:textDirection w:val="lrTb"/>
            <w:vAlign w:val="top"/>
          </w:tcPr>
          <w:p w:rsidR="00DE2D4C">
            <w:pPr>
              <w:bidi w:val="0"/>
              <w:jc w:val="both"/>
              <w:rPr>
                <w:rFonts w:ascii="Arial" w:hAnsi="Arial" w:cs="Arial"/>
              </w:rPr>
            </w:pPr>
          </w:p>
        </w:tc>
      </w:tr>
      <w:tr>
        <w:tblPrEx>
          <w:tblW w:w="9108" w:type="dxa"/>
          <w:tblLook w:val="01E0"/>
        </w:tblPrEx>
        <w:tc>
          <w:tcPr>
            <w:tcW w:w="2448" w:type="dxa"/>
            <w:tcBorders>
              <w:top w:val="nil"/>
              <w:left w:val="single" w:sz="4" w:space="0" w:color="auto"/>
              <w:bottom w:val="single" w:sz="4" w:space="0" w:color="auto"/>
              <w:right w:val="single" w:sz="4" w:space="0" w:color="auto"/>
            </w:tcBorders>
            <w:textDirection w:val="lrTb"/>
            <w:vAlign w:val="top"/>
          </w:tcPr>
          <w:p w:rsidR="00DE2D4C">
            <w:pPr>
              <w:bidi w:val="0"/>
              <w:jc w:val="both"/>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textDirection w:val="lrTb"/>
            <w:vAlign w:val="top"/>
          </w:tcPr>
          <w:p w:rsidR="00DE2D4C">
            <w:pPr>
              <w:bidi w:val="0"/>
              <w:jc w:val="center"/>
              <w:rPr>
                <w:rFonts w:ascii="Arial" w:hAnsi="Arial" w:cs="Arial"/>
                <w:b/>
                <w:sz w:val="20"/>
                <w:szCs w:val="20"/>
              </w:rPr>
            </w:pPr>
            <w:r>
              <w:rPr>
                <w:rFonts w:ascii="Arial" w:hAnsi="Arial" w:cs="Arial"/>
                <w:b/>
                <w:sz w:val="20"/>
                <w:szCs w:val="20"/>
              </w:rPr>
              <w:t>2008</w:t>
            </w:r>
          </w:p>
        </w:tc>
        <w:tc>
          <w:tcPr>
            <w:tcW w:w="1800" w:type="dxa"/>
            <w:gridSpan w:val="2"/>
            <w:tcBorders>
              <w:top w:val="single" w:sz="4" w:space="0" w:color="auto"/>
              <w:left w:val="single" w:sz="4" w:space="0" w:color="auto"/>
              <w:bottom w:val="single" w:sz="4" w:space="0" w:color="auto"/>
              <w:right w:val="single" w:sz="4" w:space="0" w:color="auto"/>
            </w:tcBorders>
            <w:textDirection w:val="lrTb"/>
            <w:vAlign w:val="top"/>
          </w:tcPr>
          <w:p w:rsidR="00DE2D4C">
            <w:pPr>
              <w:bidi w:val="0"/>
              <w:jc w:val="center"/>
              <w:rPr>
                <w:rFonts w:ascii="Arial" w:hAnsi="Arial" w:cs="Arial"/>
                <w:b/>
                <w:sz w:val="20"/>
                <w:szCs w:val="20"/>
              </w:rPr>
            </w:pPr>
            <w:r>
              <w:rPr>
                <w:rFonts w:ascii="Arial" w:hAnsi="Arial" w:cs="Arial"/>
                <w:b/>
                <w:sz w:val="20"/>
                <w:szCs w:val="20"/>
              </w:rPr>
              <w:t>2009</w:t>
            </w:r>
          </w:p>
        </w:tc>
        <w:tc>
          <w:tcPr>
            <w:tcW w:w="1440" w:type="dxa"/>
            <w:gridSpan w:val="2"/>
            <w:tcBorders>
              <w:top w:val="single" w:sz="4" w:space="0" w:color="auto"/>
              <w:left w:val="single" w:sz="4" w:space="0" w:color="auto"/>
              <w:bottom w:val="single" w:sz="4" w:space="0" w:color="auto"/>
              <w:right w:val="single" w:sz="4" w:space="0" w:color="auto"/>
            </w:tcBorders>
            <w:textDirection w:val="lrTb"/>
            <w:vAlign w:val="top"/>
          </w:tcPr>
          <w:p w:rsidR="00DE2D4C">
            <w:pPr>
              <w:bidi w:val="0"/>
              <w:jc w:val="center"/>
              <w:rPr>
                <w:rFonts w:ascii="Arial" w:hAnsi="Arial" w:cs="Arial"/>
                <w:b/>
                <w:sz w:val="20"/>
                <w:szCs w:val="20"/>
              </w:rPr>
            </w:pPr>
            <w:r>
              <w:rPr>
                <w:rFonts w:ascii="Arial" w:hAnsi="Arial" w:cs="Arial"/>
                <w:b/>
                <w:sz w:val="20"/>
                <w:szCs w:val="20"/>
              </w:rPr>
              <w:t>2010</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DE2D4C">
            <w:pPr>
              <w:bidi w:val="0"/>
              <w:jc w:val="center"/>
              <w:rPr>
                <w:rFonts w:ascii="Arial" w:hAnsi="Arial" w:cs="Arial"/>
                <w:b/>
                <w:sz w:val="20"/>
                <w:szCs w:val="20"/>
              </w:rPr>
            </w:pPr>
            <w:r>
              <w:rPr>
                <w:rFonts w:ascii="Arial" w:hAnsi="Arial" w:cs="Arial"/>
                <w:b/>
                <w:sz w:val="20"/>
                <w:szCs w:val="20"/>
              </w:rPr>
              <w:t>Spolu</w:t>
            </w:r>
          </w:p>
        </w:tc>
      </w:tr>
      <w:tr>
        <w:tblPrEx>
          <w:tblW w:w="9108" w:type="dxa"/>
          <w:tblLook w:val="01E0"/>
        </w:tblPrEx>
        <w:tc>
          <w:tcPr>
            <w:tcW w:w="2448" w:type="dxa"/>
            <w:tcBorders>
              <w:top w:val="single" w:sz="4" w:space="0" w:color="auto"/>
              <w:left w:val="single" w:sz="4" w:space="0" w:color="auto"/>
              <w:bottom w:val="single" w:sz="4" w:space="0" w:color="auto"/>
              <w:right w:val="single" w:sz="4" w:space="0" w:color="auto"/>
            </w:tcBorders>
            <w:textDirection w:val="lrTb"/>
            <w:vAlign w:val="top"/>
          </w:tcPr>
          <w:p w:rsidR="00DE2D4C">
            <w:pPr>
              <w:bidi w:val="0"/>
              <w:jc w:val="both"/>
              <w:rPr>
                <w:rFonts w:ascii="Arial" w:hAnsi="Arial" w:cs="Arial"/>
                <w:b/>
                <w:sz w:val="20"/>
                <w:szCs w:val="20"/>
              </w:rPr>
            </w:pPr>
            <w:r>
              <w:rPr>
                <w:rFonts w:ascii="Arial" w:hAnsi="Arial" w:cs="Arial"/>
                <w:b/>
                <w:sz w:val="20"/>
                <w:szCs w:val="20"/>
              </w:rPr>
              <w:t>Bratislava</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rsidR="00DE2D4C">
            <w:pPr>
              <w:bidi w:val="0"/>
              <w:jc w:val="center"/>
              <w:rPr>
                <w:rFonts w:ascii="Arial" w:hAnsi="Arial" w:cs="Arial"/>
                <w:sz w:val="20"/>
                <w:szCs w:val="20"/>
              </w:rPr>
            </w:pPr>
            <w:r>
              <w:rPr>
                <w:rFonts w:ascii="Arial" w:hAnsi="Arial" w:cs="Arial"/>
                <w:sz w:val="20"/>
                <w:szCs w:val="20"/>
              </w:rPr>
              <w:t>1102</w:t>
            </w:r>
          </w:p>
        </w:tc>
        <w:tc>
          <w:tcPr>
            <w:tcW w:w="1800" w:type="dxa"/>
            <w:gridSpan w:val="2"/>
            <w:tcBorders>
              <w:top w:val="single" w:sz="4" w:space="0" w:color="auto"/>
              <w:left w:val="single" w:sz="4" w:space="0" w:color="auto"/>
              <w:bottom w:val="single" w:sz="4" w:space="0" w:color="auto"/>
              <w:right w:val="single" w:sz="4" w:space="0" w:color="auto"/>
            </w:tcBorders>
            <w:textDirection w:val="lrTb"/>
            <w:vAlign w:val="top"/>
          </w:tcPr>
          <w:p w:rsidR="00DE2D4C">
            <w:pPr>
              <w:bidi w:val="0"/>
              <w:jc w:val="center"/>
              <w:rPr>
                <w:rFonts w:ascii="Arial" w:hAnsi="Arial" w:cs="Arial"/>
                <w:sz w:val="20"/>
                <w:szCs w:val="20"/>
              </w:rPr>
            </w:pPr>
            <w:r>
              <w:rPr>
                <w:rFonts w:ascii="Arial" w:hAnsi="Arial" w:cs="Arial"/>
                <w:sz w:val="20"/>
                <w:szCs w:val="20"/>
              </w:rPr>
              <w:t>888</w:t>
            </w:r>
          </w:p>
        </w:tc>
        <w:tc>
          <w:tcPr>
            <w:tcW w:w="1440" w:type="dxa"/>
            <w:gridSpan w:val="2"/>
            <w:tcBorders>
              <w:top w:val="single" w:sz="4" w:space="0" w:color="auto"/>
              <w:left w:val="single" w:sz="4" w:space="0" w:color="auto"/>
              <w:bottom w:val="single" w:sz="4" w:space="0" w:color="auto"/>
              <w:right w:val="single" w:sz="4" w:space="0" w:color="auto"/>
            </w:tcBorders>
            <w:textDirection w:val="lrTb"/>
            <w:vAlign w:val="top"/>
          </w:tcPr>
          <w:p w:rsidR="00DE2D4C">
            <w:pPr>
              <w:bidi w:val="0"/>
              <w:jc w:val="center"/>
              <w:rPr>
                <w:rFonts w:ascii="Arial" w:hAnsi="Arial" w:cs="Arial"/>
                <w:sz w:val="20"/>
                <w:szCs w:val="20"/>
              </w:rPr>
            </w:pPr>
            <w:r>
              <w:rPr>
                <w:rFonts w:ascii="Arial" w:hAnsi="Arial" w:cs="Arial"/>
                <w:sz w:val="20"/>
                <w:szCs w:val="20"/>
              </w:rPr>
              <w:t>967</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DE2D4C">
            <w:pPr>
              <w:bidi w:val="0"/>
              <w:jc w:val="center"/>
              <w:rPr>
                <w:rFonts w:ascii="Arial" w:hAnsi="Arial" w:cs="Arial"/>
                <w:sz w:val="20"/>
                <w:szCs w:val="20"/>
              </w:rPr>
            </w:pPr>
            <w:r>
              <w:rPr>
                <w:rFonts w:ascii="Arial" w:hAnsi="Arial" w:cs="Arial"/>
                <w:sz w:val="20"/>
                <w:szCs w:val="20"/>
              </w:rPr>
              <w:t>2957</w:t>
            </w:r>
          </w:p>
        </w:tc>
      </w:tr>
      <w:tr>
        <w:tblPrEx>
          <w:tblW w:w="9108" w:type="dxa"/>
          <w:tblLook w:val="01E0"/>
        </w:tblPrEx>
        <w:tc>
          <w:tcPr>
            <w:tcW w:w="2448" w:type="dxa"/>
            <w:tcBorders>
              <w:top w:val="single" w:sz="4" w:space="0" w:color="auto"/>
              <w:left w:val="single" w:sz="4" w:space="0" w:color="auto"/>
              <w:bottom w:val="single" w:sz="4" w:space="0" w:color="auto"/>
              <w:right w:val="single" w:sz="4" w:space="0" w:color="auto"/>
            </w:tcBorders>
            <w:textDirection w:val="lrTb"/>
            <w:vAlign w:val="top"/>
          </w:tcPr>
          <w:p w:rsidR="00DE2D4C">
            <w:pPr>
              <w:bidi w:val="0"/>
              <w:jc w:val="both"/>
              <w:rPr>
                <w:rFonts w:ascii="Arial" w:hAnsi="Arial" w:cs="Arial"/>
                <w:b/>
                <w:sz w:val="20"/>
                <w:szCs w:val="20"/>
              </w:rPr>
            </w:pPr>
            <w:r>
              <w:rPr>
                <w:rFonts w:ascii="Arial" w:hAnsi="Arial" w:cs="Arial"/>
                <w:b/>
                <w:sz w:val="20"/>
                <w:szCs w:val="20"/>
              </w:rPr>
              <w:t>Trnava</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rsidR="00DE2D4C">
            <w:pPr>
              <w:bidi w:val="0"/>
              <w:jc w:val="center"/>
              <w:rPr>
                <w:rFonts w:ascii="Arial" w:hAnsi="Arial" w:cs="Arial"/>
                <w:sz w:val="20"/>
                <w:szCs w:val="20"/>
              </w:rPr>
            </w:pPr>
            <w:r>
              <w:rPr>
                <w:rFonts w:ascii="Arial" w:hAnsi="Arial" w:cs="Arial"/>
                <w:sz w:val="20"/>
                <w:szCs w:val="20"/>
              </w:rPr>
              <w:t>344</w:t>
            </w:r>
          </w:p>
        </w:tc>
        <w:tc>
          <w:tcPr>
            <w:tcW w:w="1800" w:type="dxa"/>
            <w:gridSpan w:val="2"/>
            <w:tcBorders>
              <w:top w:val="single" w:sz="4" w:space="0" w:color="auto"/>
              <w:left w:val="single" w:sz="4" w:space="0" w:color="auto"/>
              <w:bottom w:val="single" w:sz="4" w:space="0" w:color="auto"/>
              <w:right w:val="single" w:sz="4" w:space="0" w:color="auto"/>
            </w:tcBorders>
            <w:textDirection w:val="lrTb"/>
            <w:vAlign w:val="top"/>
          </w:tcPr>
          <w:p w:rsidR="00DE2D4C">
            <w:pPr>
              <w:bidi w:val="0"/>
              <w:jc w:val="center"/>
              <w:rPr>
                <w:rFonts w:ascii="Arial" w:hAnsi="Arial" w:cs="Arial"/>
                <w:sz w:val="20"/>
                <w:szCs w:val="20"/>
              </w:rPr>
            </w:pPr>
            <w:r>
              <w:rPr>
                <w:rFonts w:ascii="Arial" w:hAnsi="Arial" w:cs="Arial"/>
                <w:sz w:val="20"/>
                <w:szCs w:val="20"/>
              </w:rPr>
              <w:t>444</w:t>
            </w:r>
          </w:p>
        </w:tc>
        <w:tc>
          <w:tcPr>
            <w:tcW w:w="1440" w:type="dxa"/>
            <w:gridSpan w:val="2"/>
            <w:tcBorders>
              <w:top w:val="single" w:sz="4" w:space="0" w:color="auto"/>
              <w:left w:val="single" w:sz="4" w:space="0" w:color="auto"/>
              <w:bottom w:val="single" w:sz="4" w:space="0" w:color="auto"/>
              <w:right w:val="single" w:sz="4" w:space="0" w:color="auto"/>
            </w:tcBorders>
            <w:textDirection w:val="lrTb"/>
            <w:vAlign w:val="top"/>
          </w:tcPr>
          <w:p w:rsidR="00DE2D4C">
            <w:pPr>
              <w:bidi w:val="0"/>
              <w:jc w:val="center"/>
              <w:rPr>
                <w:rFonts w:ascii="Arial" w:hAnsi="Arial" w:cs="Arial"/>
                <w:sz w:val="20"/>
                <w:szCs w:val="20"/>
              </w:rPr>
            </w:pPr>
            <w:r>
              <w:rPr>
                <w:rFonts w:ascii="Arial" w:hAnsi="Arial" w:cs="Arial"/>
                <w:sz w:val="20"/>
                <w:szCs w:val="20"/>
              </w:rPr>
              <w:t>326</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DE2D4C">
            <w:pPr>
              <w:bidi w:val="0"/>
              <w:jc w:val="center"/>
              <w:rPr>
                <w:rFonts w:ascii="Arial" w:hAnsi="Arial" w:cs="Arial"/>
                <w:sz w:val="20"/>
                <w:szCs w:val="20"/>
              </w:rPr>
            </w:pPr>
            <w:r>
              <w:rPr>
                <w:rFonts w:ascii="Arial" w:hAnsi="Arial" w:cs="Arial"/>
                <w:sz w:val="20"/>
                <w:szCs w:val="20"/>
              </w:rPr>
              <w:t>1114</w:t>
            </w:r>
          </w:p>
        </w:tc>
      </w:tr>
      <w:tr>
        <w:tblPrEx>
          <w:tblW w:w="9108" w:type="dxa"/>
          <w:tblLook w:val="01E0"/>
        </w:tblPrEx>
        <w:tc>
          <w:tcPr>
            <w:tcW w:w="2448" w:type="dxa"/>
            <w:tcBorders>
              <w:top w:val="single" w:sz="4" w:space="0" w:color="auto"/>
              <w:left w:val="single" w:sz="4" w:space="0" w:color="auto"/>
              <w:bottom w:val="single" w:sz="4" w:space="0" w:color="auto"/>
              <w:right w:val="single" w:sz="4" w:space="0" w:color="auto"/>
            </w:tcBorders>
            <w:textDirection w:val="lrTb"/>
            <w:vAlign w:val="top"/>
          </w:tcPr>
          <w:p w:rsidR="00DE2D4C">
            <w:pPr>
              <w:bidi w:val="0"/>
              <w:jc w:val="both"/>
              <w:rPr>
                <w:rFonts w:ascii="Arial" w:hAnsi="Arial" w:cs="Arial"/>
                <w:b/>
                <w:sz w:val="20"/>
                <w:szCs w:val="20"/>
              </w:rPr>
            </w:pPr>
            <w:r>
              <w:rPr>
                <w:rFonts w:ascii="Arial" w:hAnsi="Arial" w:cs="Arial"/>
                <w:b/>
                <w:sz w:val="20"/>
                <w:szCs w:val="20"/>
              </w:rPr>
              <w:t>Trenčín</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rsidR="00DE2D4C">
            <w:pPr>
              <w:bidi w:val="0"/>
              <w:jc w:val="center"/>
              <w:rPr>
                <w:rFonts w:ascii="Arial" w:hAnsi="Arial" w:cs="Arial"/>
                <w:sz w:val="20"/>
                <w:szCs w:val="20"/>
              </w:rPr>
            </w:pPr>
            <w:r>
              <w:rPr>
                <w:rFonts w:ascii="Arial" w:hAnsi="Arial" w:cs="Arial"/>
                <w:sz w:val="20"/>
                <w:szCs w:val="20"/>
              </w:rPr>
              <w:t>456</w:t>
            </w:r>
          </w:p>
        </w:tc>
        <w:tc>
          <w:tcPr>
            <w:tcW w:w="1800" w:type="dxa"/>
            <w:gridSpan w:val="2"/>
            <w:tcBorders>
              <w:top w:val="single" w:sz="4" w:space="0" w:color="auto"/>
              <w:left w:val="single" w:sz="4" w:space="0" w:color="auto"/>
              <w:bottom w:val="single" w:sz="4" w:space="0" w:color="auto"/>
              <w:right w:val="single" w:sz="4" w:space="0" w:color="auto"/>
            </w:tcBorders>
            <w:textDirection w:val="lrTb"/>
            <w:vAlign w:val="top"/>
          </w:tcPr>
          <w:p w:rsidR="00DE2D4C">
            <w:pPr>
              <w:bidi w:val="0"/>
              <w:jc w:val="center"/>
              <w:rPr>
                <w:rFonts w:ascii="Arial" w:hAnsi="Arial" w:cs="Arial"/>
                <w:sz w:val="20"/>
                <w:szCs w:val="20"/>
              </w:rPr>
            </w:pPr>
            <w:r>
              <w:rPr>
                <w:rFonts w:ascii="Arial" w:hAnsi="Arial" w:cs="Arial"/>
                <w:sz w:val="20"/>
                <w:szCs w:val="20"/>
              </w:rPr>
              <w:t>584</w:t>
            </w:r>
          </w:p>
        </w:tc>
        <w:tc>
          <w:tcPr>
            <w:tcW w:w="1440" w:type="dxa"/>
            <w:gridSpan w:val="2"/>
            <w:tcBorders>
              <w:top w:val="single" w:sz="4" w:space="0" w:color="auto"/>
              <w:left w:val="single" w:sz="4" w:space="0" w:color="auto"/>
              <w:bottom w:val="single" w:sz="4" w:space="0" w:color="auto"/>
              <w:right w:val="single" w:sz="4" w:space="0" w:color="auto"/>
            </w:tcBorders>
            <w:textDirection w:val="lrTb"/>
            <w:vAlign w:val="top"/>
          </w:tcPr>
          <w:p w:rsidR="00DE2D4C">
            <w:pPr>
              <w:bidi w:val="0"/>
              <w:jc w:val="center"/>
              <w:rPr>
                <w:rFonts w:ascii="Arial" w:hAnsi="Arial" w:cs="Arial"/>
                <w:sz w:val="20"/>
                <w:szCs w:val="20"/>
              </w:rPr>
            </w:pPr>
            <w:r>
              <w:rPr>
                <w:rFonts w:ascii="Arial" w:hAnsi="Arial" w:cs="Arial"/>
                <w:sz w:val="20"/>
                <w:szCs w:val="20"/>
              </w:rPr>
              <w:t>654</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DE2D4C">
            <w:pPr>
              <w:bidi w:val="0"/>
              <w:jc w:val="center"/>
              <w:rPr>
                <w:rFonts w:ascii="Arial" w:hAnsi="Arial" w:cs="Arial"/>
                <w:sz w:val="20"/>
                <w:szCs w:val="20"/>
              </w:rPr>
            </w:pPr>
            <w:r>
              <w:rPr>
                <w:rFonts w:ascii="Arial" w:hAnsi="Arial" w:cs="Arial"/>
                <w:sz w:val="20"/>
                <w:szCs w:val="20"/>
              </w:rPr>
              <w:t>1694</w:t>
            </w:r>
          </w:p>
        </w:tc>
      </w:tr>
      <w:tr>
        <w:tblPrEx>
          <w:tblW w:w="9108" w:type="dxa"/>
          <w:tblLook w:val="01E0"/>
        </w:tblPrEx>
        <w:tc>
          <w:tcPr>
            <w:tcW w:w="2448" w:type="dxa"/>
            <w:tcBorders>
              <w:top w:val="single" w:sz="4" w:space="0" w:color="auto"/>
              <w:left w:val="single" w:sz="4" w:space="0" w:color="auto"/>
              <w:bottom w:val="single" w:sz="4" w:space="0" w:color="auto"/>
              <w:right w:val="single" w:sz="4" w:space="0" w:color="auto"/>
            </w:tcBorders>
            <w:textDirection w:val="lrTb"/>
            <w:vAlign w:val="top"/>
          </w:tcPr>
          <w:p w:rsidR="00DE2D4C">
            <w:pPr>
              <w:bidi w:val="0"/>
              <w:jc w:val="both"/>
              <w:rPr>
                <w:rFonts w:ascii="Arial" w:hAnsi="Arial" w:cs="Arial"/>
                <w:b/>
                <w:sz w:val="20"/>
                <w:szCs w:val="20"/>
              </w:rPr>
            </w:pPr>
            <w:r>
              <w:rPr>
                <w:rFonts w:ascii="Arial" w:hAnsi="Arial" w:cs="Arial"/>
                <w:b/>
                <w:sz w:val="20"/>
                <w:szCs w:val="20"/>
              </w:rPr>
              <w:t>Nitra</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rsidR="00DE2D4C">
            <w:pPr>
              <w:bidi w:val="0"/>
              <w:jc w:val="center"/>
              <w:rPr>
                <w:rFonts w:ascii="Arial" w:hAnsi="Arial" w:cs="Arial"/>
                <w:sz w:val="20"/>
                <w:szCs w:val="20"/>
              </w:rPr>
            </w:pPr>
            <w:r>
              <w:rPr>
                <w:rFonts w:ascii="Arial" w:hAnsi="Arial" w:cs="Arial"/>
                <w:sz w:val="20"/>
                <w:szCs w:val="20"/>
              </w:rPr>
              <w:t>408</w:t>
            </w:r>
          </w:p>
        </w:tc>
        <w:tc>
          <w:tcPr>
            <w:tcW w:w="1800" w:type="dxa"/>
            <w:gridSpan w:val="2"/>
            <w:tcBorders>
              <w:top w:val="single" w:sz="4" w:space="0" w:color="auto"/>
              <w:left w:val="single" w:sz="4" w:space="0" w:color="auto"/>
              <w:bottom w:val="single" w:sz="4" w:space="0" w:color="auto"/>
              <w:right w:val="single" w:sz="4" w:space="0" w:color="auto"/>
            </w:tcBorders>
            <w:textDirection w:val="lrTb"/>
            <w:vAlign w:val="top"/>
          </w:tcPr>
          <w:p w:rsidR="00DE2D4C">
            <w:pPr>
              <w:bidi w:val="0"/>
              <w:jc w:val="center"/>
              <w:rPr>
                <w:rFonts w:ascii="Arial" w:hAnsi="Arial" w:cs="Arial"/>
                <w:sz w:val="20"/>
                <w:szCs w:val="20"/>
              </w:rPr>
            </w:pPr>
            <w:r>
              <w:rPr>
                <w:rFonts w:ascii="Arial" w:hAnsi="Arial" w:cs="Arial"/>
                <w:sz w:val="20"/>
                <w:szCs w:val="20"/>
              </w:rPr>
              <w:t>434</w:t>
            </w:r>
          </w:p>
        </w:tc>
        <w:tc>
          <w:tcPr>
            <w:tcW w:w="1440" w:type="dxa"/>
            <w:gridSpan w:val="2"/>
            <w:tcBorders>
              <w:top w:val="single" w:sz="4" w:space="0" w:color="auto"/>
              <w:left w:val="single" w:sz="4" w:space="0" w:color="auto"/>
              <w:bottom w:val="single" w:sz="4" w:space="0" w:color="auto"/>
              <w:right w:val="single" w:sz="4" w:space="0" w:color="auto"/>
            </w:tcBorders>
            <w:textDirection w:val="lrTb"/>
            <w:vAlign w:val="top"/>
          </w:tcPr>
          <w:p w:rsidR="00DE2D4C">
            <w:pPr>
              <w:bidi w:val="0"/>
              <w:jc w:val="center"/>
              <w:rPr>
                <w:rFonts w:ascii="Arial" w:hAnsi="Arial" w:cs="Arial"/>
                <w:sz w:val="20"/>
                <w:szCs w:val="20"/>
              </w:rPr>
            </w:pPr>
            <w:r>
              <w:rPr>
                <w:rFonts w:ascii="Arial" w:hAnsi="Arial" w:cs="Arial"/>
                <w:sz w:val="20"/>
                <w:szCs w:val="20"/>
              </w:rPr>
              <w:t>448</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DE2D4C">
            <w:pPr>
              <w:bidi w:val="0"/>
              <w:jc w:val="center"/>
              <w:rPr>
                <w:rFonts w:ascii="Arial" w:hAnsi="Arial" w:cs="Arial"/>
                <w:sz w:val="20"/>
                <w:szCs w:val="20"/>
              </w:rPr>
            </w:pPr>
            <w:r>
              <w:rPr>
                <w:rFonts w:ascii="Arial" w:hAnsi="Arial" w:cs="Arial"/>
                <w:sz w:val="20"/>
                <w:szCs w:val="20"/>
              </w:rPr>
              <w:t>1290</w:t>
            </w:r>
          </w:p>
        </w:tc>
      </w:tr>
      <w:tr>
        <w:tblPrEx>
          <w:tblW w:w="9108" w:type="dxa"/>
          <w:tblLook w:val="01E0"/>
        </w:tblPrEx>
        <w:tc>
          <w:tcPr>
            <w:tcW w:w="2448" w:type="dxa"/>
            <w:tcBorders>
              <w:top w:val="single" w:sz="4" w:space="0" w:color="auto"/>
              <w:left w:val="single" w:sz="4" w:space="0" w:color="auto"/>
              <w:bottom w:val="single" w:sz="4" w:space="0" w:color="auto"/>
              <w:right w:val="single" w:sz="4" w:space="0" w:color="auto"/>
            </w:tcBorders>
            <w:textDirection w:val="lrTb"/>
            <w:vAlign w:val="top"/>
          </w:tcPr>
          <w:p w:rsidR="00DE2D4C">
            <w:pPr>
              <w:bidi w:val="0"/>
              <w:jc w:val="both"/>
              <w:rPr>
                <w:rFonts w:ascii="Arial" w:hAnsi="Arial" w:cs="Arial"/>
                <w:b/>
                <w:sz w:val="20"/>
                <w:szCs w:val="20"/>
              </w:rPr>
            </w:pPr>
            <w:r>
              <w:rPr>
                <w:rFonts w:ascii="Arial" w:hAnsi="Arial" w:cs="Arial"/>
                <w:b/>
                <w:sz w:val="20"/>
                <w:szCs w:val="20"/>
              </w:rPr>
              <w:t>Žilina</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rsidR="00DE2D4C">
            <w:pPr>
              <w:bidi w:val="0"/>
              <w:jc w:val="center"/>
              <w:rPr>
                <w:rFonts w:ascii="Arial" w:hAnsi="Arial" w:cs="Arial"/>
                <w:sz w:val="20"/>
                <w:szCs w:val="20"/>
              </w:rPr>
            </w:pPr>
            <w:r>
              <w:rPr>
                <w:rFonts w:ascii="Arial" w:hAnsi="Arial" w:cs="Arial"/>
                <w:sz w:val="20"/>
                <w:szCs w:val="20"/>
              </w:rPr>
              <w:t>546</w:t>
            </w:r>
          </w:p>
        </w:tc>
        <w:tc>
          <w:tcPr>
            <w:tcW w:w="1800" w:type="dxa"/>
            <w:gridSpan w:val="2"/>
            <w:tcBorders>
              <w:top w:val="single" w:sz="4" w:space="0" w:color="auto"/>
              <w:left w:val="single" w:sz="4" w:space="0" w:color="auto"/>
              <w:bottom w:val="single" w:sz="4" w:space="0" w:color="auto"/>
              <w:right w:val="single" w:sz="4" w:space="0" w:color="auto"/>
            </w:tcBorders>
            <w:textDirection w:val="lrTb"/>
            <w:vAlign w:val="top"/>
          </w:tcPr>
          <w:p w:rsidR="00DE2D4C">
            <w:pPr>
              <w:bidi w:val="0"/>
              <w:jc w:val="center"/>
              <w:rPr>
                <w:rFonts w:ascii="Arial" w:hAnsi="Arial" w:cs="Arial"/>
                <w:sz w:val="20"/>
                <w:szCs w:val="20"/>
              </w:rPr>
            </w:pPr>
            <w:r>
              <w:rPr>
                <w:rFonts w:ascii="Arial" w:hAnsi="Arial" w:cs="Arial"/>
                <w:sz w:val="20"/>
                <w:szCs w:val="20"/>
              </w:rPr>
              <w:t>517</w:t>
            </w:r>
          </w:p>
        </w:tc>
        <w:tc>
          <w:tcPr>
            <w:tcW w:w="1440" w:type="dxa"/>
            <w:gridSpan w:val="2"/>
            <w:tcBorders>
              <w:top w:val="single" w:sz="4" w:space="0" w:color="auto"/>
              <w:left w:val="single" w:sz="4" w:space="0" w:color="auto"/>
              <w:bottom w:val="single" w:sz="4" w:space="0" w:color="auto"/>
              <w:right w:val="single" w:sz="4" w:space="0" w:color="auto"/>
            </w:tcBorders>
            <w:textDirection w:val="lrTb"/>
            <w:vAlign w:val="top"/>
          </w:tcPr>
          <w:p w:rsidR="00DE2D4C">
            <w:pPr>
              <w:bidi w:val="0"/>
              <w:jc w:val="center"/>
              <w:rPr>
                <w:rFonts w:ascii="Arial" w:hAnsi="Arial" w:cs="Arial"/>
                <w:sz w:val="20"/>
                <w:szCs w:val="20"/>
              </w:rPr>
            </w:pPr>
            <w:r>
              <w:rPr>
                <w:rFonts w:ascii="Arial" w:hAnsi="Arial" w:cs="Arial"/>
                <w:sz w:val="20"/>
                <w:szCs w:val="20"/>
              </w:rPr>
              <w:t>587</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DE2D4C">
            <w:pPr>
              <w:bidi w:val="0"/>
              <w:jc w:val="center"/>
              <w:rPr>
                <w:rFonts w:ascii="Arial" w:hAnsi="Arial" w:cs="Arial"/>
                <w:sz w:val="20"/>
                <w:szCs w:val="20"/>
              </w:rPr>
            </w:pPr>
            <w:r>
              <w:rPr>
                <w:rFonts w:ascii="Arial" w:hAnsi="Arial" w:cs="Arial"/>
                <w:sz w:val="20"/>
                <w:szCs w:val="20"/>
              </w:rPr>
              <w:t>1650</w:t>
            </w:r>
          </w:p>
        </w:tc>
      </w:tr>
      <w:tr>
        <w:tblPrEx>
          <w:tblW w:w="9108" w:type="dxa"/>
          <w:tblLook w:val="01E0"/>
        </w:tblPrEx>
        <w:tc>
          <w:tcPr>
            <w:tcW w:w="2448" w:type="dxa"/>
            <w:tcBorders>
              <w:top w:val="single" w:sz="4" w:space="0" w:color="auto"/>
              <w:left w:val="single" w:sz="4" w:space="0" w:color="auto"/>
              <w:bottom w:val="single" w:sz="4" w:space="0" w:color="auto"/>
              <w:right w:val="single" w:sz="4" w:space="0" w:color="auto"/>
            </w:tcBorders>
            <w:textDirection w:val="lrTb"/>
            <w:vAlign w:val="top"/>
          </w:tcPr>
          <w:p w:rsidR="00DE2D4C">
            <w:pPr>
              <w:bidi w:val="0"/>
              <w:jc w:val="both"/>
              <w:rPr>
                <w:rFonts w:ascii="Arial" w:hAnsi="Arial" w:cs="Arial"/>
                <w:b/>
                <w:sz w:val="20"/>
                <w:szCs w:val="20"/>
              </w:rPr>
            </w:pPr>
            <w:r>
              <w:rPr>
                <w:rFonts w:ascii="Arial" w:hAnsi="Arial" w:cs="Arial"/>
                <w:b/>
                <w:sz w:val="20"/>
                <w:szCs w:val="20"/>
              </w:rPr>
              <w:t>Banská Bystrica</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rsidR="00DE2D4C">
            <w:pPr>
              <w:bidi w:val="0"/>
              <w:jc w:val="center"/>
              <w:rPr>
                <w:rFonts w:ascii="Arial" w:hAnsi="Arial" w:cs="Arial"/>
                <w:sz w:val="20"/>
                <w:szCs w:val="20"/>
              </w:rPr>
            </w:pPr>
            <w:r>
              <w:rPr>
                <w:rFonts w:ascii="Arial" w:hAnsi="Arial" w:cs="Arial"/>
                <w:sz w:val="20"/>
                <w:szCs w:val="20"/>
              </w:rPr>
              <w:t>471</w:t>
            </w:r>
          </w:p>
        </w:tc>
        <w:tc>
          <w:tcPr>
            <w:tcW w:w="1800" w:type="dxa"/>
            <w:gridSpan w:val="2"/>
            <w:tcBorders>
              <w:top w:val="single" w:sz="4" w:space="0" w:color="auto"/>
              <w:left w:val="single" w:sz="4" w:space="0" w:color="auto"/>
              <w:bottom w:val="single" w:sz="4" w:space="0" w:color="auto"/>
              <w:right w:val="single" w:sz="4" w:space="0" w:color="auto"/>
            </w:tcBorders>
            <w:textDirection w:val="lrTb"/>
            <w:vAlign w:val="top"/>
          </w:tcPr>
          <w:p w:rsidR="00DE2D4C">
            <w:pPr>
              <w:bidi w:val="0"/>
              <w:jc w:val="center"/>
              <w:rPr>
                <w:rFonts w:ascii="Arial" w:hAnsi="Arial" w:cs="Arial"/>
                <w:sz w:val="20"/>
                <w:szCs w:val="20"/>
              </w:rPr>
            </w:pPr>
            <w:r>
              <w:rPr>
                <w:rFonts w:ascii="Arial" w:hAnsi="Arial" w:cs="Arial"/>
                <w:sz w:val="20"/>
                <w:szCs w:val="20"/>
              </w:rPr>
              <w:t>477</w:t>
            </w:r>
          </w:p>
        </w:tc>
        <w:tc>
          <w:tcPr>
            <w:tcW w:w="1440" w:type="dxa"/>
            <w:gridSpan w:val="2"/>
            <w:tcBorders>
              <w:top w:val="single" w:sz="4" w:space="0" w:color="auto"/>
              <w:left w:val="single" w:sz="4" w:space="0" w:color="auto"/>
              <w:bottom w:val="single" w:sz="4" w:space="0" w:color="auto"/>
              <w:right w:val="single" w:sz="4" w:space="0" w:color="auto"/>
            </w:tcBorders>
            <w:textDirection w:val="lrTb"/>
            <w:vAlign w:val="top"/>
          </w:tcPr>
          <w:p w:rsidR="00DE2D4C">
            <w:pPr>
              <w:bidi w:val="0"/>
              <w:jc w:val="center"/>
              <w:rPr>
                <w:rFonts w:ascii="Arial" w:hAnsi="Arial" w:cs="Arial"/>
                <w:sz w:val="20"/>
                <w:szCs w:val="20"/>
              </w:rPr>
            </w:pPr>
            <w:r>
              <w:rPr>
                <w:rFonts w:ascii="Arial" w:hAnsi="Arial" w:cs="Arial"/>
                <w:sz w:val="20"/>
                <w:szCs w:val="20"/>
              </w:rPr>
              <w:t>411</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DE2D4C">
            <w:pPr>
              <w:bidi w:val="0"/>
              <w:jc w:val="center"/>
              <w:rPr>
                <w:rFonts w:ascii="Arial" w:hAnsi="Arial" w:cs="Arial"/>
                <w:sz w:val="20"/>
                <w:szCs w:val="20"/>
              </w:rPr>
            </w:pPr>
            <w:r>
              <w:rPr>
                <w:rFonts w:ascii="Arial" w:hAnsi="Arial" w:cs="Arial"/>
                <w:sz w:val="20"/>
                <w:szCs w:val="20"/>
              </w:rPr>
              <w:t>1359</w:t>
            </w:r>
          </w:p>
        </w:tc>
      </w:tr>
      <w:tr>
        <w:tblPrEx>
          <w:tblW w:w="9108" w:type="dxa"/>
          <w:tblLook w:val="01E0"/>
        </w:tblPrEx>
        <w:tc>
          <w:tcPr>
            <w:tcW w:w="2448" w:type="dxa"/>
            <w:tcBorders>
              <w:top w:val="single" w:sz="4" w:space="0" w:color="auto"/>
              <w:left w:val="single" w:sz="4" w:space="0" w:color="auto"/>
              <w:bottom w:val="single" w:sz="4" w:space="0" w:color="auto"/>
              <w:right w:val="single" w:sz="4" w:space="0" w:color="auto"/>
            </w:tcBorders>
            <w:textDirection w:val="lrTb"/>
            <w:vAlign w:val="top"/>
          </w:tcPr>
          <w:p w:rsidR="00DE2D4C">
            <w:pPr>
              <w:bidi w:val="0"/>
              <w:jc w:val="both"/>
              <w:rPr>
                <w:rFonts w:ascii="Arial" w:hAnsi="Arial" w:cs="Arial"/>
                <w:b/>
                <w:sz w:val="20"/>
                <w:szCs w:val="20"/>
              </w:rPr>
            </w:pPr>
            <w:r>
              <w:rPr>
                <w:rFonts w:ascii="Arial" w:hAnsi="Arial" w:cs="Arial"/>
                <w:b/>
                <w:sz w:val="20"/>
                <w:szCs w:val="20"/>
              </w:rPr>
              <w:t>Prešov</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rsidR="00DE2D4C">
            <w:pPr>
              <w:bidi w:val="0"/>
              <w:jc w:val="center"/>
              <w:rPr>
                <w:rFonts w:ascii="Arial" w:hAnsi="Arial" w:cs="Arial"/>
                <w:sz w:val="20"/>
                <w:szCs w:val="20"/>
              </w:rPr>
            </w:pPr>
            <w:r>
              <w:rPr>
                <w:rFonts w:ascii="Arial" w:hAnsi="Arial" w:cs="Arial"/>
                <w:sz w:val="20"/>
                <w:szCs w:val="20"/>
              </w:rPr>
              <w:t>586</w:t>
            </w:r>
          </w:p>
        </w:tc>
        <w:tc>
          <w:tcPr>
            <w:tcW w:w="1800" w:type="dxa"/>
            <w:gridSpan w:val="2"/>
            <w:tcBorders>
              <w:top w:val="single" w:sz="4" w:space="0" w:color="auto"/>
              <w:left w:val="single" w:sz="4" w:space="0" w:color="auto"/>
              <w:bottom w:val="single" w:sz="4" w:space="0" w:color="auto"/>
              <w:right w:val="single" w:sz="4" w:space="0" w:color="auto"/>
            </w:tcBorders>
            <w:textDirection w:val="lrTb"/>
            <w:vAlign w:val="top"/>
          </w:tcPr>
          <w:p w:rsidR="00DE2D4C">
            <w:pPr>
              <w:bidi w:val="0"/>
              <w:jc w:val="center"/>
              <w:rPr>
                <w:rFonts w:ascii="Arial" w:hAnsi="Arial" w:cs="Arial"/>
                <w:sz w:val="20"/>
                <w:szCs w:val="20"/>
              </w:rPr>
            </w:pPr>
            <w:r>
              <w:rPr>
                <w:rFonts w:ascii="Arial" w:hAnsi="Arial" w:cs="Arial"/>
                <w:sz w:val="20"/>
                <w:szCs w:val="20"/>
              </w:rPr>
              <w:t>492</w:t>
            </w:r>
          </w:p>
        </w:tc>
        <w:tc>
          <w:tcPr>
            <w:tcW w:w="1440" w:type="dxa"/>
            <w:gridSpan w:val="2"/>
            <w:tcBorders>
              <w:top w:val="single" w:sz="4" w:space="0" w:color="auto"/>
              <w:left w:val="single" w:sz="4" w:space="0" w:color="auto"/>
              <w:bottom w:val="single" w:sz="4" w:space="0" w:color="auto"/>
              <w:right w:val="single" w:sz="4" w:space="0" w:color="auto"/>
            </w:tcBorders>
            <w:textDirection w:val="lrTb"/>
            <w:vAlign w:val="top"/>
          </w:tcPr>
          <w:p w:rsidR="00DE2D4C">
            <w:pPr>
              <w:bidi w:val="0"/>
              <w:jc w:val="center"/>
              <w:rPr>
                <w:rFonts w:ascii="Arial" w:hAnsi="Arial" w:cs="Arial"/>
                <w:sz w:val="20"/>
                <w:szCs w:val="20"/>
              </w:rPr>
            </w:pPr>
            <w:r>
              <w:rPr>
                <w:rFonts w:ascii="Arial" w:hAnsi="Arial" w:cs="Arial"/>
                <w:sz w:val="20"/>
                <w:szCs w:val="20"/>
              </w:rPr>
              <w:t>643</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DE2D4C">
            <w:pPr>
              <w:bidi w:val="0"/>
              <w:jc w:val="center"/>
              <w:rPr>
                <w:rFonts w:ascii="Arial" w:hAnsi="Arial" w:cs="Arial"/>
                <w:sz w:val="20"/>
                <w:szCs w:val="20"/>
              </w:rPr>
            </w:pPr>
            <w:r>
              <w:rPr>
                <w:rFonts w:ascii="Arial" w:hAnsi="Arial" w:cs="Arial"/>
                <w:sz w:val="20"/>
                <w:szCs w:val="20"/>
              </w:rPr>
              <w:t>1721</w:t>
            </w:r>
          </w:p>
        </w:tc>
      </w:tr>
      <w:tr>
        <w:tblPrEx>
          <w:tblW w:w="9108" w:type="dxa"/>
          <w:tblLook w:val="01E0"/>
        </w:tblPrEx>
        <w:tc>
          <w:tcPr>
            <w:tcW w:w="2448" w:type="dxa"/>
            <w:tcBorders>
              <w:top w:val="single" w:sz="4" w:space="0" w:color="auto"/>
              <w:left w:val="single" w:sz="4" w:space="0" w:color="auto"/>
              <w:bottom w:val="single" w:sz="4" w:space="0" w:color="auto"/>
              <w:right w:val="single" w:sz="4" w:space="0" w:color="auto"/>
            </w:tcBorders>
            <w:textDirection w:val="lrTb"/>
            <w:vAlign w:val="top"/>
          </w:tcPr>
          <w:p w:rsidR="00DE2D4C">
            <w:pPr>
              <w:bidi w:val="0"/>
              <w:jc w:val="both"/>
              <w:rPr>
                <w:rFonts w:ascii="Arial" w:hAnsi="Arial" w:cs="Arial"/>
                <w:b/>
                <w:sz w:val="20"/>
                <w:szCs w:val="20"/>
              </w:rPr>
            </w:pPr>
            <w:r>
              <w:rPr>
                <w:rFonts w:ascii="Arial" w:hAnsi="Arial" w:cs="Arial"/>
                <w:b/>
                <w:sz w:val="20"/>
                <w:szCs w:val="20"/>
              </w:rPr>
              <w:t>Košice</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rsidR="00DE2D4C">
            <w:pPr>
              <w:bidi w:val="0"/>
              <w:jc w:val="center"/>
              <w:rPr>
                <w:rFonts w:ascii="Arial" w:hAnsi="Arial" w:cs="Arial"/>
                <w:sz w:val="20"/>
                <w:szCs w:val="20"/>
              </w:rPr>
            </w:pPr>
            <w:r>
              <w:rPr>
                <w:rFonts w:ascii="Arial" w:hAnsi="Arial" w:cs="Arial"/>
                <w:sz w:val="20"/>
                <w:szCs w:val="20"/>
              </w:rPr>
              <w:t>516</w:t>
            </w:r>
          </w:p>
        </w:tc>
        <w:tc>
          <w:tcPr>
            <w:tcW w:w="1800" w:type="dxa"/>
            <w:gridSpan w:val="2"/>
            <w:tcBorders>
              <w:top w:val="single" w:sz="4" w:space="0" w:color="auto"/>
              <w:left w:val="single" w:sz="4" w:space="0" w:color="auto"/>
              <w:bottom w:val="single" w:sz="4" w:space="0" w:color="auto"/>
              <w:right w:val="single" w:sz="4" w:space="0" w:color="auto"/>
            </w:tcBorders>
            <w:textDirection w:val="lrTb"/>
            <w:vAlign w:val="top"/>
          </w:tcPr>
          <w:p w:rsidR="00DE2D4C">
            <w:pPr>
              <w:bidi w:val="0"/>
              <w:jc w:val="center"/>
              <w:rPr>
                <w:rFonts w:ascii="Arial" w:hAnsi="Arial" w:cs="Arial"/>
                <w:sz w:val="20"/>
                <w:szCs w:val="20"/>
              </w:rPr>
            </w:pPr>
            <w:r>
              <w:rPr>
                <w:rFonts w:ascii="Arial" w:hAnsi="Arial" w:cs="Arial"/>
                <w:sz w:val="20"/>
                <w:szCs w:val="20"/>
              </w:rPr>
              <w:t>643</w:t>
            </w:r>
          </w:p>
        </w:tc>
        <w:tc>
          <w:tcPr>
            <w:tcW w:w="1440" w:type="dxa"/>
            <w:gridSpan w:val="2"/>
            <w:tcBorders>
              <w:top w:val="single" w:sz="4" w:space="0" w:color="auto"/>
              <w:left w:val="single" w:sz="4" w:space="0" w:color="auto"/>
              <w:bottom w:val="single" w:sz="4" w:space="0" w:color="auto"/>
              <w:right w:val="single" w:sz="4" w:space="0" w:color="auto"/>
            </w:tcBorders>
            <w:textDirection w:val="lrTb"/>
            <w:vAlign w:val="top"/>
          </w:tcPr>
          <w:p w:rsidR="00DE2D4C">
            <w:pPr>
              <w:bidi w:val="0"/>
              <w:jc w:val="center"/>
              <w:rPr>
                <w:rFonts w:ascii="Arial" w:hAnsi="Arial" w:cs="Arial"/>
                <w:sz w:val="20"/>
                <w:szCs w:val="20"/>
              </w:rPr>
            </w:pPr>
            <w:r>
              <w:rPr>
                <w:rFonts w:ascii="Arial" w:hAnsi="Arial" w:cs="Arial"/>
                <w:sz w:val="20"/>
                <w:szCs w:val="20"/>
              </w:rPr>
              <w:t>697</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DE2D4C">
            <w:pPr>
              <w:bidi w:val="0"/>
              <w:jc w:val="center"/>
              <w:rPr>
                <w:rFonts w:ascii="Arial" w:hAnsi="Arial" w:cs="Arial"/>
                <w:sz w:val="20"/>
                <w:szCs w:val="20"/>
              </w:rPr>
            </w:pPr>
            <w:r>
              <w:rPr>
                <w:rFonts w:ascii="Arial" w:hAnsi="Arial" w:cs="Arial"/>
                <w:sz w:val="20"/>
                <w:szCs w:val="20"/>
              </w:rPr>
              <w:t>1856</w:t>
            </w:r>
          </w:p>
        </w:tc>
      </w:tr>
      <w:tr>
        <w:tblPrEx>
          <w:tblW w:w="9108" w:type="dxa"/>
          <w:tblLook w:val="01E0"/>
        </w:tblPrEx>
        <w:tc>
          <w:tcPr>
            <w:tcW w:w="2448" w:type="dxa"/>
            <w:tcBorders>
              <w:top w:val="single" w:sz="4" w:space="0" w:color="auto"/>
              <w:left w:val="single" w:sz="4" w:space="0" w:color="auto"/>
              <w:bottom w:val="single" w:sz="4" w:space="0" w:color="auto"/>
              <w:right w:val="single" w:sz="4" w:space="0" w:color="auto"/>
            </w:tcBorders>
            <w:textDirection w:val="lrTb"/>
            <w:vAlign w:val="top"/>
          </w:tcPr>
          <w:p w:rsidR="00DE2D4C">
            <w:pPr>
              <w:bidi w:val="0"/>
              <w:jc w:val="both"/>
              <w:rPr>
                <w:rFonts w:ascii="Arial" w:hAnsi="Arial" w:cs="Arial"/>
                <w:b/>
                <w:sz w:val="20"/>
                <w:szCs w:val="20"/>
              </w:rPr>
            </w:pPr>
            <w:r>
              <w:rPr>
                <w:rFonts w:ascii="Arial" w:hAnsi="Arial" w:cs="Arial"/>
                <w:b/>
                <w:sz w:val="20"/>
                <w:szCs w:val="20"/>
              </w:rPr>
              <w:t>Generálna prokuratúra</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rsidR="00DE2D4C">
            <w:pPr>
              <w:bidi w:val="0"/>
              <w:jc w:val="center"/>
              <w:rPr>
                <w:rFonts w:ascii="Arial" w:hAnsi="Arial" w:cs="Arial"/>
                <w:sz w:val="20"/>
                <w:szCs w:val="20"/>
              </w:rPr>
            </w:pPr>
            <w:r>
              <w:rPr>
                <w:rFonts w:ascii="Arial" w:hAnsi="Arial" w:cs="Arial"/>
                <w:sz w:val="20"/>
                <w:szCs w:val="20"/>
              </w:rPr>
              <w:t>714</w:t>
            </w:r>
          </w:p>
        </w:tc>
        <w:tc>
          <w:tcPr>
            <w:tcW w:w="1800" w:type="dxa"/>
            <w:gridSpan w:val="2"/>
            <w:tcBorders>
              <w:top w:val="single" w:sz="4" w:space="0" w:color="auto"/>
              <w:left w:val="single" w:sz="4" w:space="0" w:color="auto"/>
              <w:bottom w:val="single" w:sz="4" w:space="0" w:color="auto"/>
              <w:right w:val="single" w:sz="4" w:space="0" w:color="auto"/>
            </w:tcBorders>
            <w:textDirection w:val="lrTb"/>
            <w:vAlign w:val="top"/>
          </w:tcPr>
          <w:p w:rsidR="00DE2D4C">
            <w:pPr>
              <w:bidi w:val="0"/>
              <w:jc w:val="center"/>
              <w:rPr>
                <w:rFonts w:ascii="Arial" w:hAnsi="Arial" w:cs="Arial"/>
                <w:sz w:val="20"/>
                <w:szCs w:val="20"/>
              </w:rPr>
            </w:pPr>
            <w:r>
              <w:rPr>
                <w:rFonts w:ascii="Arial" w:hAnsi="Arial" w:cs="Arial"/>
                <w:sz w:val="20"/>
                <w:szCs w:val="20"/>
              </w:rPr>
              <w:t>976</w:t>
            </w:r>
          </w:p>
        </w:tc>
        <w:tc>
          <w:tcPr>
            <w:tcW w:w="1440" w:type="dxa"/>
            <w:gridSpan w:val="2"/>
            <w:tcBorders>
              <w:top w:val="single" w:sz="4" w:space="0" w:color="auto"/>
              <w:left w:val="single" w:sz="4" w:space="0" w:color="auto"/>
              <w:bottom w:val="single" w:sz="4" w:space="0" w:color="auto"/>
              <w:right w:val="single" w:sz="4" w:space="0" w:color="auto"/>
            </w:tcBorders>
            <w:textDirection w:val="lrTb"/>
            <w:vAlign w:val="top"/>
          </w:tcPr>
          <w:p w:rsidR="00DE2D4C">
            <w:pPr>
              <w:bidi w:val="0"/>
              <w:jc w:val="center"/>
              <w:rPr>
                <w:rFonts w:ascii="Arial" w:hAnsi="Arial" w:cs="Arial"/>
                <w:sz w:val="20"/>
                <w:szCs w:val="20"/>
              </w:rPr>
            </w:pPr>
            <w:r>
              <w:rPr>
                <w:rFonts w:ascii="Arial" w:hAnsi="Arial" w:cs="Arial"/>
                <w:sz w:val="20"/>
                <w:szCs w:val="20"/>
              </w:rPr>
              <w:t>842</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DE2D4C">
            <w:pPr>
              <w:bidi w:val="0"/>
              <w:jc w:val="center"/>
              <w:rPr>
                <w:rFonts w:ascii="Arial" w:hAnsi="Arial" w:cs="Arial"/>
                <w:sz w:val="20"/>
                <w:szCs w:val="20"/>
              </w:rPr>
            </w:pPr>
            <w:r>
              <w:rPr>
                <w:rFonts w:ascii="Arial" w:hAnsi="Arial" w:cs="Arial"/>
                <w:sz w:val="20"/>
                <w:szCs w:val="20"/>
              </w:rPr>
              <w:t>2532</w:t>
            </w:r>
          </w:p>
        </w:tc>
      </w:tr>
      <w:tr>
        <w:tblPrEx>
          <w:tblW w:w="9108" w:type="dxa"/>
          <w:tblLook w:val="01E0"/>
        </w:tblPrEx>
        <w:tc>
          <w:tcPr>
            <w:tcW w:w="2448" w:type="dxa"/>
            <w:tcBorders>
              <w:top w:val="single" w:sz="4" w:space="0" w:color="auto"/>
              <w:left w:val="single" w:sz="4" w:space="0" w:color="auto"/>
              <w:bottom w:val="single" w:sz="4" w:space="0" w:color="auto"/>
              <w:right w:val="single" w:sz="4" w:space="0" w:color="auto"/>
            </w:tcBorders>
            <w:textDirection w:val="lrTb"/>
            <w:vAlign w:val="top"/>
          </w:tcPr>
          <w:p w:rsidR="00DE2D4C">
            <w:pPr>
              <w:bidi w:val="0"/>
              <w:jc w:val="both"/>
              <w:rPr>
                <w:rFonts w:ascii="Arial" w:hAnsi="Arial" w:cs="Arial"/>
                <w:b/>
                <w:sz w:val="20"/>
                <w:szCs w:val="20"/>
              </w:rPr>
            </w:pPr>
            <w:r>
              <w:rPr>
                <w:rFonts w:ascii="Arial" w:hAnsi="Arial" w:cs="Arial"/>
                <w:b/>
                <w:sz w:val="20"/>
                <w:szCs w:val="20"/>
              </w:rPr>
              <w:t xml:space="preserve">C e l k o m </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rsidR="00DE2D4C">
            <w:pPr>
              <w:bidi w:val="0"/>
              <w:rPr>
                <w:rFonts w:ascii="Arial" w:hAnsi="Arial" w:cs="Arial"/>
                <w:sz w:val="20"/>
                <w:szCs w:val="20"/>
              </w:rPr>
            </w:pPr>
            <w:r>
              <w:rPr>
                <w:rFonts w:ascii="Arial" w:hAnsi="Arial" w:cs="Arial"/>
                <w:sz w:val="20"/>
                <w:szCs w:val="20"/>
              </w:rPr>
              <w:t xml:space="preserve">         5143</w:t>
            </w:r>
          </w:p>
        </w:tc>
        <w:tc>
          <w:tcPr>
            <w:tcW w:w="1800" w:type="dxa"/>
            <w:gridSpan w:val="2"/>
            <w:tcBorders>
              <w:top w:val="single" w:sz="4" w:space="0" w:color="auto"/>
              <w:left w:val="single" w:sz="4" w:space="0" w:color="auto"/>
              <w:bottom w:val="single" w:sz="4" w:space="0" w:color="auto"/>
              <w:right w:val="single" w:sz="4" w:space="0" w:color="auto"/>
            </w:tcBorders>
            <w:textDirection w:val="lrTb"/>
            <w:vAlign w:val="top"/>
          </w:tcPr>
          <w:p w:rsidR="00DE2D4C">
            <w:pPr>
              <w:bidi w:val="0"/>
              <w:rPr>
                <w:rFonts w:ascii="Arial" w:hAnsi="Arial" w:cs="Arial"/>
                <w:sz w:val="20"/>
                <w:szCs w:val="20"/>
              </w:rPr>
            </w:pPr>
            <w:r>
              <w:rPr>
                <w:rFonts w:ascii="Arial" w:hAnsi="Arial" w:cs="Arial"/>
                <w:sz w:val="20"/>
                <w:szCs w:val="20"/>
              </w:rPr>
              <w:t xml:space="preserve">         5455</w:t>
            </w:r>
          </w:p>
        </w:tc>
        <w:tc>
          <w:tcPr>
            <w:tcW w:w="1440" w:type="dxa"/>
            <w:gridSpan w:val="2"/>
            <w:tcBorders>
              <w:top w:val="single" w:sz="4" w:space="0" w:color="auto"/>
              <w:left w:val="single" w:sz="4" w:space="0" w:color="auto"/>
              <w:bottom w:val="single" w:sz="4" w:space="0" w:color="auto"/>
              <w:right w:val="single" w:sz="4" w:space="0" w:color="auto"/>
            </w:tcBorders>
            <w:textDirection w:val="lrTb"/>
            <w:vAlign w:val="top"/>
          </w:tcPr>
          <w:p w:rsidR="00DE2D4C">
            <w:pPr>
              <w:bidi w:val="0"/>
              <w:rPr>
                <w:rFonts w:ascii="Arial" w:hAnsi="Arial" w:cs="Arial"/>
                <w:sz w:val="20"/>
                <w:szCs w:val="20"/>
              </w:rPr>
            </w:pPr>
            <w:r>
              <w:rPr>
                <w:rFonts w:ascii="Arial" w:hAnsi="Arial" w:cs="Arial"/>
                <w:sz w:val="20"/>
                <w:szCs w:val="20"/>
              </w:rPr>
              <w:t xml:space="preserve">        5575</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DE2D4C">
            <w:pPr>
              <w:bidi w:val="0"/>
              <w:rPr>
                <w:rFonts w:ascii="Arial" w:hAnsi="Arial" w:cs="Arial"/>
                <w:sz w:val="20"/>
                <w:szCs w:val="20"/>
              </w:rPr>
            </w:pPr>
            <w:r>
              <w:rPr>
                <w:rFonts w:ascii="Arial" w:hAnsi="Arial" w:cs="Arial"/>
                <w:sz w:val="20"/>
                <w:szCs w:val="20"/>
              </w:rPr>
              <w:t xml:space="preserve">         16173</w:t>
            </w:r>
          </w:p>
        </w:tc>
      </w:tr>
    </w:tbl>
    <w:p w:rsidR="003F327E" w:rsidP="00DE2D4C">
      <w:pPr>
        <w:bidi w:val="0"/>
        <w:jc w:val="both"/>
        <w:rPr>
          <w:rFonts w:ascii="Times New Roman" w:hAnsi="Times New Roman"/>
        </w:rPr>
      </w:pPr>
    </w:p>
    <w:p w:rsidR="00DE2D4C" w:rsidP="003F327E">
      <w:pPr>
        <w:bidi w:val="0"/>
        <w:ind w:firstLine="708"/>
        <w:jc w:val="both"/>
        <w:rPr>
          <w:rFonts w:ascii="Arial" w:hAnsi="Arial" w:cs="Arial"/>
        </w:rPr>
      </w:pPr>
      <w:r>
        <w:rPr>
          <w:rFonts w:ascii="Arial" w:hAnsi="Arial" w:cs="Arial"/>
        </w:rPr>
        <w:t>V roku 2010 došlo k miernemu zvýšeniu počtu podnetov (nárast o 2,1</w:t>
      </w:r>
      <w:r w:rsidR="008D093D">
        <w:rPr>
          <w:rFonts w:ascii="Arial" w:hAnsi="Arial" w:cs="Arial"/>
        </w:rPr>
        <w:t xml:space="preserve"> </w:t>
      </w:r>
      <w:r>
        <w:rPr>
          <w:rFonts w:ascii="Arial" w:hAnsi="Arial" w:cs="Arial"/>
        </w:rPr>
        <w:t>%).</w:t>
      </w:r>
      <w:r w:rsidR="00550BFA">
        <w:rPr>
          <w:rFonts w:ascii="Arial" w:hAnsi="Arial" w:cs="Arial"/>
        </w:rPr>
        <w:t xml:space="preserve"> </w:t>
      </w:r>
      <w:r>
        <w:rPr>
          <w:rFonts w:ascii="Arial" w:hAnsi="Arial" w:cs="Arial"/>
        </w:rPr>
        <w:t>V porovnaní s rokom 2009 menej podnetov obdržali prokurátori v obvodoch Krajskej prokuratúry Trnava (menej o 118 podnetov) a Krajskej prokuratúry  Bansk</w:t>
      </w:r>
      <w:r w:rsidR="00D819CC">
        <w:rPr>
          <w:rFonts w:ascii="Arial" w:hAnsi="Arial" w:cs="Arial"/>
        </w:rPr>
        <w:t>á Bystrica</w:t>
      </w:r>
      <w:r>
        <w:rPr>
          <w:rFonts w:ascii="Arial" w:hAnsi="Arial" w:cs="Arial"/>
        </w:rPr>
        <w:t xml:space="preserve"> (menej o 66 podnetov). Menej podnetov v roku 2010 obdržala aj </w:t>
      </w:r>
      <w:r w:rsidR="00D819CC">
        <w:rPr>
          <w:rFonts w:ascii="Arial" w:hAnsi="Arial" w:cs="Arial"/>
        </w:rPr>
        <w:t>g</w:t>
      </w:r>
      <w:r>
        <w:rPr>
          <w:rFonts w:ascii="Arial" w:hAnsi="Arial" w:cs="Arial"/>
        </w:rPr>
        <w:t xml:space="preserve">enerálna prokuratúra (menej o 134 podnetov). Základnou príčinou poklesu počtu podnetov na týchto prokuratúrach bolo to, že v roku 2009 tieto prokuratúry obdržali hromadné podnety v daňovej veci, ktorý problém sa už v roku 2010 nevyskytol. </w:t>
      </w:r>
    </w:p>
    <w:p w:rsidR="003F327E" w:rsidP="00DE2D4C">
      <w:pPr>
        <w:bidi w:val="0"/>
        <w:jc w:val="both"/>
        <w:rPr>
          <w:rFonts w:ascii="Arial" w:hAnsi="Arial" w:cs="Arial"/>
        </w:rPr>
      </w:pPr>
    </w:p>
    <w:p w:rsidR="00DE2D4C" w:rsidP="00DE2D4C">
      <w:pPr>
        <w:bidi w:val="0"/>
        <w:jc w:val="both"/>
        <w:rPr>
          <w:rFonts w:ascii="Arial" w:hAnsi="Arial" w:cs="Arial"/>
        </w:rPr>
      </w:pPr>
      <w:r>
        <w:rPr>
          <w:rFonts w:ascii="Arial" w:hAnsi="Arial" w:cs="Arial"/>
        </w:rPr>
        <w:tab/>
        <w:t>Zaujímavý je údaj o celkovom počte podnetov, ktoré p</w:t>
      </w:r>
      <w:r w:rsidR="00D819CC">
        <w:rPr>
          <w:rFonts w:ascii="Arial" w:hAnsi="Arial" w:cs="Arial"/>
        </w:rPr>
        <w:t>rokuratúry v roku 2010 obdržali</w:t>
      </w:r>
      <w:r>
        <w:rPr>
          <w:rFonts w:ascii="Arial" w:hAnsi="Arial" w:cs="Arial"/>
        </w:rPr>
        <w:t xml:space="preserve"> a to vo vzťahu k celkovému počtu vecí, ktoré vybavili v netrestnej oblasti mimosúdnej. V netrestnej oblasti mimosúdnej prokurátori v roku 2010 vybavili </w:t>
      </w:r>
      <w:r w:rsidR="00D819CC">
        <w:rPr>
          <w:rFonts w:ascii="Arial" w:hAnsi="Arial" w:cs="Arial"/>
        </w:rPr>
        <w:t>10 827 vecí. Z tohto počtu vecí</w:t>
      </w:r>
      <w:r>
        <w:rPr>
          <w:rFonts w:ascii="Arial" w:hAnsi="Arial" w:cs="Arial"/>
        </w:rPr>
        <w:t xml:space="preserve"> teda viac ako 50</w:t>
      </w:r>
      <w:r w:rsidR="006D5022">
        <w:rPr>
          <w:rFonts w:ascii="Arial" w:hAnsi="Arial" w:cs="Arial"/>
        </w:rPr>
        <w:t xml:space="preserve"> </w:t>
      </w:r>
      <w:r>
        <w:rPr>
          <w:rFonts w:ascii="Arial" w:hAnsi="Arial" w:cs="Arial"/>
        </w:rPr>
        <w:t xml:space="preserve">% vecí boli podnety fyzických osôb a právnických osôb. </w:t>
      </w:r>
    </w:p>
    <w:p w:rsidR="00DE2D4C" w:rsidP="00DE2D4C">
      <w:pPr>
        <w:bidi w:val="0"/>
        <w:jc w:val="both"/>
        <w:rPr>
          <w:rFonts w:ascii="Arial" w:hAnsi="Arial" w:cs="Arial"/>
        </w:rPr>
      </w:pPr>
    </w:p>
    <w:p w:rsidR="003F327E" w:rsidP="00DE2D4C">
      <w:pPr>
        <w:bidi w:val="0"/>
        <w:jc w:val="both"/>
        <w:rPr>
          <w:rFonts w:ascii="Arial" w:hAnsi="Arial" w:cs="Arial"/>
        </w:rPr>
      </w:pPr>
      <w:r w:rsidR="00DE2D4C">
        <w:rPr>
          <w:rFonts w:ascii="Arial" w:hAnsi="Arial" w:cs="Arial"/>
        </w:rPr>
        <w:tab/>
        <w:t>Podnety prokurátori v rokoch 2008 až 2010 najčastejšie obdržali v týchto právnych oblastiach:</w:t>
      </w:r>
    </w:p>
    <w:p w:rsidR="00DE2D4C" w:rsidP="00DE2D4C">
      <w:pPr>
        <w:bidi w:val="0"/>
        <w:jc w:val="both"/>
        <w:rPr>
          <w:rFonts w:ascii="Arial" w:hAnsi="Arial" w:cs="Arial"/>
        </w:rPr>
      </w:pPr>
    </w:p>
    <w:tbl>
      <w:tblPr>
        <w:tblStyle w:val="TableNormal"/>
        <w:tblW w:w="9057" w:type="dxa"/>
        <w:tblInd w:w="58" w:type="dxa"/>
        <w:tblCellMar>
          <w:left w:w="70" w:type="dxa"/>
          <w:right w:w="70" w:type="dxa"/>
        </w:tblCellMar>
      </w:tblPr>
      <w:tblGrid>
        <w:gridCol w:w="1812"/>
        <w:gridCol w:w="360"/>
        <w:gridCol w:w="720"/>
        <w:gridCol w:w="720"/>
        <w:gridCol w:w="720"/>
        <w:gridCol w:w="540"/>
        <w:gridCol w:w="720"/>
        <w:gridCol w:w="540"/>
        <w:gridCol w:w="540"/>
        <w:gridCol w:w="540"/>
        <w:gridCol w:w="540"/>
        <w:gridCol w:w="585"/>
        <w:gridCol w:w="720"/>
      </w:tblGrid>
      <w:tr>
        <w:tblPrEx>
          <w:tblW w:w="9057" w:type="dxa"/>
          <w:tblInd w:w="58" w:type="dxa"/>
          <w:tblCellMar>
            <w:left w:w="70" w:type="dxa"/>
            <w:right w:w="70" w:type="dxa"/>
          </w:tblCellMar>
        </w:tblPrEx>
        <w:trPr>
          <w:trHeight w:val="264"/>
        </w:trPr>
        <w:tc>
          <w:tcPr>
            <w:tcW w:w="2172" w:type="dxa"/>
            <w:gridSpan w:val="2"/>
            <w:tcBorders>
              <w:top w:val="single" w:sz="8" w:space="0" w:color="auto"/>
              <w:left w:val="single" w:sz="8" w:space="0" w:color="auto"/>
              <w:bottom w:val="nil"/>
              <w:right w:val="single" w:sz="8" w:space="0" w:color="000000"/>
            </w:tcBorders>
            <w:noWrap/>
            <w:textDirection w:val="lrTb"/>
            <w:vAlign w:val="bottom"/>
          </w:tcPr>
          <w:p w:rsidR="00DE2D4C">
            <w:pPr>
              <w:bidi w:val="0"/>
              <w:rPr>
                <w:rFonts w:ascii="Arial" w:hAnsi="Arial" w:cs="Arial"/>
                <w:b/>
                <w:bCs/>
                <w:sz w:val="20"/>
                <w:szCs w:val="20"/>
              </w:rPr>
            </w:pPr>
            <w:r>
              <w:rPr>
                <w:rFonts w:ascii="Arial" w:hAnsi="Arial" w:cs="Arial"/>
                <w:b/>
                <w:bCs/>
                <w:sz w:val="20"/>
                <w:szCs w:val="20"/>
              </w:rPr>
              <w:t>Špecifikácia</w:t>
            </w:r>
          </w:p>
        </w:tc>
        <w:tc>
          <w:tcPr>
            <w:tcW w:w="720" w:type="dxa"/>
            <w:tcBorders>
              <w:top w:val="single" w:sz="8" w:space="0" w:color="auto"/>
              <w:left w:val="nil"/>
              <w:bottom w:val="nil"/>
              <w:right w:val="single" w:sz="8" w:space="0" w:color="auto"/>
            </w:tcBorders>
            <w:noWrap/>
            <w:textDirection w:val="lrTb"/>
            <w:vAlign w:val="bottom"/>
          </w:tcPr>
          <w:p w:rsidR="00DE2D4C">
            <w:pPr>
              <w:bidi w:val="0"/>
              <w:rPr>
                <w:rFonts w:ascii="Arial" w:hAnsi="Arial" w:cs="Arial"/>
                <w:b/>
                <w:bCs/>
                <w:sz w:val="20"/>
                <w:szCs w:val="20"/>
              </w:rPr>
            </w:pPr>
            <w:r>
              <w:rPr>
                <w:rFonts w:ascii="Arial" w:hAnsi="Arial" w:cs="Arial"/>
                <w:b/>
                <w:bCs/>
                <w:sz w:val="20"/>
                <w:szCs w:val="20"/>
              </w:rPr>
              <w:t> </w:t>
            </w:r>
          </w:p>
        </w:tc>
        <w:tc>
          <w:tcPr>
            <w:tcW w:w="720" w:type="dxa"/>
            <w:tcBorders>
              <w:top w:val="single" w:sz="8" w:space="0" w:color="auto"/>
              <w:left w:val="nil"/>
              <w:bottom w:val="nil"/>
              <w:right w:val="single" w:sz="8" w:space="0" w:color="auto"/>
            </w:tcBorders>
            <w:noWrap/>
            <w:textDirection w:val="lrTb"/>
            <w:vAlign w:val="bottom"/>
          </w:tcPr>
          <w:p w:rsidR="00DE2D4C">
            <w:pPr>
              <w:bidi w:val="0"/>
              <w:rPr>
                <w:rFonts w:ascii="Arial" w:hAnsi="Arial" w:cs="Arial"/>
                <w:b/>
                <w:bCs/>
                <w:sz w:val="20"/>
                <w:szCs w:val="20"/>
              </w:rPr>
            </w:pPr>
            <w:r>
              <w:rPr>
                <w:rFonts w:ascii="Arial" w:hAnsi="Arial" w:cs="Arial"/>
                <w:b/>
                <w:bCs/>
                <w:sz w:val="20"/>
                <w:szCs w:val="20"/>
              </w:rPr>
              <w:t> </w:t>
            </w:r>
          </w:p>
        </w:tc>
        <w:tc>
          <w:tcPr>
            <w:tcW w:w="720" w:type="dxa"/>
            <w:tcBorders>
              <w:top w:val="single" w:sz="8" w:space="0" w:color="auto"/>
              <w:left w:val="nil"/>
              <w:bottom w:val="nil"/>
              <w:right w:val="single" w:sz="8" w:space="0" w:color="auto"/>
            </w:tcBorders>
            <w:noWrap/>
            <w:textDirection w:val="lrTb"/>
            <w:vAlign w:val="bottom"/>
          </w:tcPr>
          <w:p w:rsidR="00DE2D4C">
            <w:pPr>
              <w:bidi w:val="0"/>
              <w:rPr>
                <w:rFonts w:ascii="Arial" w:hAnsi="Arial" w:cs="Arial"/>
                <w:b/>
                <w:bCs/>
                <w:sz w:val="20"/>
                <w:szCs w:val="20"/>
              </w:rPr>
            </w:pPr>
            <w:r>
              <w:rPr>
                <w:rFonts w:ascii="Arial" w:hAnsi="Arial" w:cs="Arial"/>
                <w:b/>
                <w:bCs/>
                <w:sz w:val="20"/>
                <w:szCs w:val="20"/>
              </w:rPr>
              <w:t> </w:t>
            </w:r>
          </w:p>
        </w:tc>
        <w:tc>
          <w:tcPr>
            <w:tcW w:w="540" w:type="dxa"/>
            <w:tcBorders>
              <w:top w:val="single" w:sz="8" w:space="0" w:color="auto"/>
              <w:left w:val="nil"/>
              <w:bottom w:val="nil"/>
              <w:right w:val="single" w:sz="8" w:space="0" w:color="auto"/>
            </w:tcBorders>
            <w:noWrap/>
            <w:textDirection w:val="lrTb"/>
            <w:vAlign w:val="bottom"/>
          </w:tcPr>
          <w:p w:rsidR="00DE2D4C">
            <w:pPr>
              <w:bidi w:val="0"/>
              <w:rPr>
                <w:rFonts w:ascii="Arial" w:hAnsi="Arial" w:cs="Arial"/>
                <w:b/>
                <w:bCs/>
                <w:sz w:val="20"/>
                <w:szCs w:val="20"/>
              </w:rPr>
            </w:pPr>
            <w:r>
              <w:rPr>
                <w:rFonts w:ascii="Arial" w:hAnsi="Arial" w:cs="Arial"/>
                <w:b/>
                <w:bCs/>
                <w:sz w:val="20"/>
                <w:szCs w:val="20"/>
              </w:rPr>
              <w:t> </w:t>
            </w:r>
          </w:p>
        </w:tc>
        <w:tc>
          <w:tcPr>
            <w:tcW w:w="720" w:type="dxa"/>
            <w:tcBorders>
              <w:top w:val="single" w:sz="8" w:space="0" w:color="auto"/>
              <w:left w:val="nil"/>
              <w:bottom w:val="nil"/>
              <w:right w:val="single" w:sz="8" w:space="0" w:color="auto"/>
            </w:tcBorders>
            <w:noWrap/>
            <w:textDirection w:val="lrTb"/>
            <w:vAlign w:val="bottom"/>
          </w:tcPr>
          <w:p w:rsidR="00DE2D4C">
            <w:pPr>
              <w:bidi w:val="0"/>
              <w:rPr>
                <w:rFonts w:ascii="Arial" w:hAnsi="Arial" w:cs="Arial"/>
                <w:b/>
                <w:bCs/>
                <w:sz w:val="20"/>
                <w:szCs w:val="20"/>
              </w:rPr>
            </w:pPr>
            <w:r>
              <w:rPr>
                <w:rFonts w:ascii="Arial" w:hAnsi="Arial" w:cs="Arial"/>
                <w:b/>
                <w:bCs/>
                <w:sz w:val="20"/>
                <w:szCs w:val="20"/>
              </w:rPr>
              <w:t> </w:t>
            </w:r>
          </w:p>
        </w:tc>
        <w:tc>
          <w:tcPr>
            <w:tcW w:w="540" w:type="dxa"/>
            <w:tcBorders>
              <w:top w:val="single" w:sz="8" w:space="0" w:color="auto"/>
              <w:left w:val="nil"/>
              <w:bottom w:val="nil"/>
              <w:right w:val="single" w:sz="8" w:space="0" w:color="auto"/>
            </w:tcBorders>
            <w:noWrap/>
            <w:textDirection w:val="lrTb"/>
            <w:vAlign w:val="bottom"/>
          </w:tcPr>
          <w:p w:rsidR="00DE2D4C">
            <w:pPr>
              <w:bidi w:val="0"/>
              <w:rPr>
                <w:rFonts w:ascii="Arial" w:hAnsi="Arial" w:cs="Arial"/>
                <w:b/>
                <w:bCs/>
                <w:sz w:val="20"/>
                <w:szCs w:val="20"/>
              </w:rPr>
            </w:pPr>
            <w:r>
              <w:rPr>
                <w:rFonts w:ascii="Arial" w:hAnsi="Arial" w:cs="Arial"/>
                <w:b/>
                <w:bCs/>
                <w:sz w:val="20"/>
                <w:szCs w:val="20"/>
              </w:rPr>
              <w:t> </w:t>
            </w:r>
          </w:p>
        </w:tc>
        <w:tc>
          <w:tcPr>
            <w:tcW w:w="540" w:type="dxa"/>
            <w:tcBorders>
              <w:top w:val="single" w:sz="8" w:space="0" w:color="auto"/>
              <w:left w:val="nil"/>
              <w:bottom w:val="nil"/>
              <w:right w:val="single" w:sz="8" w:space="0" w:color="auto"/>
            </w:tcBorders>
            <w:noWrap/>
            <w:textDirection w:val="lrTb"/>
            <w:vAlign w:val="bottom"/>
          </w:tcPr>
          <w:p w:rsidR="00DE2D4C">
            <w:pPr>
              <w:bidi w:val="0"/>
              <w:rPr>
                <w:rFonts w:ascii="Arial" w:hAnsi="Arial" w:cs="Arial"/>
                <w:b/>
                <w:bCs/>
                <w:sz w:val="20"/>
                <w:szCs w:val="20"/>
              </w:rPr>
            </w:pPr>
            <w:r>
              <w:rPr>
                <w:rFonts w:ascii="Arial" w:hAnsi="Arial" w:cs="Arial"/>
                <w:b/>
                <w:bCs/>
                <w:sz w:val="20"/>
                <w:szCs w:val="20"/>
              </w:rPr>
              <w:t> </w:t>
            </w:r>
          </w:p>
        </w:tc>
        <w:tc>
          <w:tcPr>
            <w:tcW w:w="540" w:type="dxa"/>
            <w:tcBorders>
              <w:top w:val="single" w:sz="8" w:space="0" w:color="auto"/>
              <w:left w:val="nil"/>
              <w:bottom w:val="nil"/>
              <w:right w:val="single" w:sz="8" w:space="0" w:color="auto"/>
            </w:tcBorders>
            <w:noWrap/>
            <w:textDirection w:val="lrTb"/>
            <w:vAlign w:val="bottom"/>
          </w:tcPr>
          <w:p w:rsidR="00DE2D4C">
            <w:pPr>
              <w:bidi w:val="0"/>
              <w:rPr>
                <w:rFonts w:ascii="Arial" w:hAnsi="Arial" w:cs="Arial"/>
                <w:b/>
                <w:bCs/>
                <w:sz w:val="20"/>
                <w:szCs w:val="20"/>
              </w:rPr>
            </w:pPr>
            <w:r>
              <w:rPr>
                <w:rFonts w:ascii="Arial" w:hAnsi="Arial" w:cs="Arial"/>
                <w:b/>
                <w:bCs/>
                <w:sz w:val="20"/>
                <w:szCs w:val="20"/>
              </w:rPr>
              <w:t> </w:t>
            </w:r>
          </w:p>
        </w:tc>
        <w:tc>
          <w:tcPr>
            <w:tcW w:w="540" w:type="dxa"/>
            <w:tcBorders>
              <w:top w:val="single" w:sz="8" w:space="0" w:color="auto"/>
              <w:left w:val="nil"/>
              <w:bottom w:val="nil"/>
              <w:right w:val="single" w:sz="8" w:space="0" w:color="auto"/>
            </w:tcBorders>
            <w:noWrap/>
            <w:textDirection w:val="lrTb"/>
            <w:vAlign w:val="bottom"/>
          </w:tcPr>
          <w:p w:rsidR="00DE2D4C">
            <w:pPr>
              <w:bidi w:val="0"/>
              <w:rPr>
                <w:rFonts w:ascii="Arial" w:hAnsi="Arial" w:cs="Arial"/>
                <w:b/>
                <w:bCs/>
                <w:sz w:val="20"/>
                <w:szCs w:val="20"/>
              </w:rPr>
            </w:pPr>
            <w:r>
              <w:rPr>
                <w:rFonts w:ascii="Arial" w:hAnsi="Arial" w:cs="Arial"/>
                <w:b/>
                <w:bCs/>
                <w:sz w:val="20"/>
                <w:szCs w:val="20"/>
              </w:rPr>
              <w:t> </w:t>
            </w:r>
          </w:p>
        </w:tc>
        <w:tc>
          <w:tcPr>
            <w:tcW w:w="585" w:type="dxa"/>
            <w:tcBorders>
              <w:top w:val="single" w:sz="8" w:space="0" w:color="auto"/>
              <w:left w:val="nil"/>
              <w:bottom w:val="nil"/>
              <w:right w:val="single" w:sz="8" w:space="0" w:color="auto"/>
            </w:tcBorders>
            <w:noWrap/>
            <w:textDirection w:val="lrTb"/>
            <w:vAlign w:val="bottom"/>
          </w:tcPr>
          <w:p w:rsidR="00DE2D4C">
            <w:pPr>
              <w:bidi w:val="0"/>
              <w:rPr>
                <w:rFonts w:ascii="Arial" w:hAnsi="Arial" w:cs="Arial"/>
                <w:b/>
                <w:bCs/>
                <w:sz w:val="20"/>
                <w:szCs w:val="20"/>
              </w:rPr>
            </w:pPr>
            <w:r>
              <w:rPr>
                <w:rFonts w:ascii="Arial" w:hAnsi="Arial" w:cs="Arial"/>
                <w:b/>
                <w:bCs/>
                <w:sz w:val="20"/>
                <w:szCs w:val="20"/>
              </w:rPr>
              <w:t> </w:t>
            </w:r>
          </w:p>
        </w:tc>
        <w:tc>
          <w:tcPr>
            <w:tcW w:w="720" w:type="dxa"/>
            <w:tcBorders>
              <w:top w:val="single" w:sz="8" w:space="0" w:color="auto"/>
              <w:left w:val="nil"/>
              <w:bottom w:val="nil"/>
              <w:right w:val="single" w:sz="8" w:space="0" w:color="auto"/>
            </w:tcBorders>
            <w:noWrap/>
            <w:textDirection w:val="lrTb"/>
            <w:vAlign w:val="bottom"/>
          </w:tcPr>
          <w:p w:rsidR="00DE2D4C">
            <w:pPr>
              <w:bidi w:val="0"/>
              <w:rPr>
                <w:rFonts w:ascii="Arial" w:hAnsi="Arial" w:cs="Arial"/>
                <w:b/>
                <w:bCs/>
                <w:sz w:val="20"/>
                <w:szCs w:val="20"/>
              </w:rPr>
            </w:pPr>
            <w:r>
              <w:rPr>
                <w:rFonts w:ascii="Arial" w:hAnsi="Arial" w:cs="Arial"/>
                <w:b/>
                <w:bCs/>
                <w:sz w:val="20"/>
                <w:szCs w:val="20"/>
              </w:rPr>
              <w:t> </w:t>
            </w:r>
          </w:p>
        </w:tc>
      </w:tr>
      <w:tr>
        <w:tblPrEx>
          <w:tblW w:w="9057" w:type="dxa"/>
          <w:tblInd w:w="58" w:type="dxa"/>
          <w:tblCellMar>
            <w:left w:w="70" w:type="dxa"/>
            <w:right w:w="70" w:type="dxa"/>
          </w:tblCellMar>
        </w:tblPrEx>
        <w:trPr>
          <w:trHeight w:val="276"/>
        </w:trPr>
        <w:tc>
          <w:tcPr>
            <w:tcW w:w="2172" w:type="dxa"/>
            <w:gridSpan w:val="2"/>
            <w:tcBorders>
              <w:top w:val="nil"/>
              <w:left w:val="single" w:sz="8" w:space="0" w:color="auto"/>
              <w:bottom w:val="single" w:sz="8" w:space="0" w:color="auto"/>
              <w:right w:val="single" w:sz="8" w:space="0" w:color="000000"/>
            </w:tcBorders>
            <w:noWrap/>
            <w:textDirection w:val="lrTb"/>
            <w:vAlign w:val="bottom"/>
          </w:tcPr>
          <w:p w:rsidR="00DE2D4C">
            <w:pPr>
              <w:bidi w:val="0"/>
              <w:rPr>
                <w:rFonts w:ascii="Arial" w:hAnsi="Arial" w:cs="Arial"/>
                <w:b/>
                <w:bCs/>
                <w:sz w:val="20"/>
                <w:szCs w:val="20"/>
              </w:rPr>
            </w:pPr>
            <w:r>
              <w:rPr>
                <w:rFonts w:ascii="Arial" w:hAnsi="Arial" w:cs="Arial"/>
                <w:b/>
                <w:bCs/>
                <w:sz w:val="20"/>
                <w:szCs w:val="20"/>
              </w:rPr>
              <w:t>právnej oblasti</w:t>
            </w:r>
          </w:p>
        </w:tc>
        <w:tc>
          <w:tcPr>
            <w:tcW w:w="720" w:type="dxa"/>
            <w:tcBorders>
              <w:top w:val="nil"/>
              <w:left w:val="nil"/>
              <w:bottom w:val="single" w:sz="8" w:space="0" w:color="auto"/>
              <w:right w:val="single" w:sz="8" w:space="0" w:color="auto"/>
            </w:tcBorders>
            <w:noWrap/>
            <w:textDirection w:val="lrTb"/>
            <w:vAlign w:val="bottom"/>
          </w:tcPr>
          <w:p w:rsidR="00DE2D4C">
            <w:pPr>
              <w:bidi w:val="0"/>
              <w:rPr>
                <w:rFonts w:ascii="Arial" w:hAnsi="Arial" w:cs="Arial"/>
                <w:b/>
                <w:bCs/>
                <w:sz w:val="20"/>
                <w:szCs w:val="20"/>
              </w:rPr>
            </w:pPr>
            <w:r>
              <w:rPr>
                <w:rFonts w:ascii="Arial" w:hAnsi="Arial" w:cs="Arial"/>
                <w:b/>
                <w:bCs/>
                <w:sz w:val="20"/>
                <w:szCs w:val="20"/>
              </w:rPr>
              <w:t xml:space="preserve"> Rok</w:t>
            </w:r>
          </w:p>
        </w:tc>
        <w:tc>
          <w:tcPr>
            <w:tcW w:w="720" w:type="dxa"/>
            <w:tcBorders>
              <w:top w:val="nil"/>
              <w:left w:val="nil"/>
              <w:bottom w:val="single" w:sz="8" w:space="0" w:color="auto"/>
              <w:right w:val="single" w:sz="8" w:space="0" w:color="auto"/>
            </w:tcBorders>
            <w:noWrap/>
            <w:textDirection w:val="lrTb"/>
            <w:vAlign w:val="bottom"/>
          </w:tcPr>
          <w:p w:rsidR="00DE2D4C">
            <w:pPr>
              <w:bidi w:val="0"/>
              <w:rPr>
                <w:rFonts w:ascii="Arial" w:hAnsi="Arial" w:cs="Arial"/>
                <w:b/>
                <w:bCs/>
                <w:sz w:val="20"/>
                <w:szCs w:val="20"/>
              </w:rPr>
            </w:pPr>
            <w:r>
              <w:rPr>
                <w:rFonts w:ascii="Arial" w:hAnsi="Arial" w:cs="Arial"/>
                <w:b/>
                <w:bCs/>
                <w:sz w:val="20"/>
                <w:szCs w:val="20"/>
              </w:rPr>
              <w:t xml:space="preserve">  BA</w:t>
            </w:r>
          </w:p>
        </w:tc>
        <w:tc>
          <w:tcPr>
            <w:tcW w:w="720" w:type="dxa"/>
            <w:tcBorders>
              <w:top w:val="nil"/>
              <w:left w:val="nil"/>
              <w:bottom w:val="single" w:sz="8" w:space="0" w:color="auto"/>
              <w:right w:val="single" w:sz="8" w:space="0" w:color="auto"/>
            </w:tcBorders>
            <w:noWrap/>
            <w:textDirection w:val="lrTb"/>
            <w:vAlign w:val="bottom"/>
          </w:tcPr>
          <w:p w:rsidR="00DE2D4C">
            <w:pPr>
              <w:bidi w:val="0"/>
              <w:rPr>
                <w:rFonts w:ascii="Arial" w:hAnsi="Arial" w:cs="Arial"/>
                <w:b/>
                <w:bCs/>
                <w:sz w:val="20"/>
                <w:szCs w:val="20"/>
              </w:rPr>
            </w:pPr>
            <w:r w:rsidR="00BA153C">
              <w:rPr>
                <w:rFonts w:ascii="Arial" w:hAnsi="Arial" w:cs="Arial"/>
                <w:b/>
                <w:bCs/>
                <w:sz w:val="20"/>
                <w:szCs w:val="20"/>
              </w:rPr>
              <w:t xml:space="preserve"> </w:t>
            </w:r>
            <w:r>
              <w:rPr>
                <w:rFonts w:ascii="Arial" w:hAnsi="Arial" w:cs="Arial"/>
                <w:b/>
                <w:bCs/>
                <w:sz w:val="20"/>
                <w:szCs w:val="20"/>
              </w:rPr>
              <w:t>TT</w:t>
            </w:r>
          </w:p>
        </w:tc>
        <w:tc>
          <w:tcPr>
            <w:tcW w:w="540" w:type="dxa"/>
            <w:tcBorders>
              <w:top w:val="nil"/>
              <w:left w:val="nil"/>
              <w:bottom w:val="single" w:sz="8" w:space="0" w:color="auto"/>
              <w:right w:val="single" w:sz="8" w:space="0" w:color="auto"/>
            </w:tcBorders>
            <w:noWrap/>
            <w:textDirection w:val="lrTb"/>
            <w:vAlign w:val="bottom"/>
          </w:tcPr>
          <w:p w:rsidR="00DE2D4C">
            <w:pPr>
              <w:bidi w:val="0"/>
              <w:rPr>
                <w:rFonts w:ascii="Arial" w:hAnsi="Arial" w:cs="Arial"/>
                <w:b/>
                <w:bCs/>
                <w:sz w:val="20"/>
                <w:szCs w:val="20"/>
              </w:rPr>
            </w:pPr>
            <w:r>
              <w:rPr>
                <w:rFonts w:ascii="Arial" w:hAnsi="Arial" w:cs="Arial"/>
                <w:b/>
                <w:bCs/>
                <w:sz w:val="20"/>
                <w:szCs w:val="20"/>
              </w:rPr>
              <w:t xml:space="preserve"> TN</w:t>
            </w:r>
          </w:p>
        </w:tc>
        <w:tc>
          <w:tcPr>
            <w:tcW w:w="720" w:type="dxa"/>
            <w:tcBorders>
              <w:top w:val="nil"/>
              <w:left w:val="nil"/>
              <w:bottom w:val="single" w:sz="8" w:space="0" w:color="auto"/>
              <w:right w:val="single" w:sz="8" w:space="0" w:color="auto"/>
            </w:tcBorders>
            <w:noWrap/>
            <w:textDirection w:val="lrTb"/>
            <w:vAlign w:val="bottom"/>
          </w:tcPr>
          <w:p w:rsidR="00DE2D4C">
            <w:pPr>
              <w:bidi w:val="0"/>
              <w:rPr>
                <w:rFonts w:ascii="Arial" w:hAnsi="Arial" w:cs="Arial"/>
                <w:b/>
                <w:bCs/>
                <w:sz w:val="20"/>
                <w:szCs w:val="20"/>
              </w:rPr>
            </w:pPr>
            <w:r>
              <w:rPr>
                <w:rFonts w:ascii="Arial" w:hAnsi="Arial" w:cs="Arial"/>
                <w:b/>
                <w:bCs/>
                <w:sz w:val="20"/>
                <w:szCs w:val="20"/>
              </w:rPr>
              <w:t xml:space="preserve">  NR</w:t>
            </w:r>
          </w:p>
        </w:tc>
        <w:tc>
          <w:tcPr>
            <w:tcW w:w="540" w:type="dxa"/>
            <w:tcBorders>
              <w:top w:val="nil"/>
              <w:left w:val="nil"/>
              <w:bottom w:val="single" w:sz="8" w:space="0" w:color="auto"/>
              <w:right w:val="single" w:sz="8" w:space="0" w:color="auto"/>
            </w:tcBorders>
            <w:noWrap/>
            <w:textDirection w:val="lrTb"/>
            <w:vAlign w:val="bottom"/>
          </w:tcPr>
          <w:p w:rsidR="00DE2D4C">
            <w:pPr>
              <w:bidi w:val="0"/>
              <w:rPr>
                <w:rFonts w:ascii="Arial" w:hAnsi="Arial" w:cs="Arial"/>
                <w:b/>
                <w:bCs/>
                <w:sz w:val="20"/>
                <w:szCs w:val="20"/>
              </w:rPr>
            </w:pPr>
            <w:r>
              <w:rPr>
                <w:rFonts w:ascii="Arial" w:hAnsi="Arial" w:cs="Arial"/>
                <w:b/>
                <w:bCs/>
                <w:sz w:val="20"/>
                <w:szCs w:val="20"/>
              </w:rPr>
              <w:t xml:space="preserve">  ZA</w:t>
            </w:r>
          </w:p>
        </w:tc>
        <w:tc>
          <w:tcPr>
            <w:tcW w:w="540" w:type="dxa"/>
            <w:tcBorders>
              <w:top w:val="nil"/>
              <w:left w:val="nil"/>
              <w:bottom w:val="single" w:sz="8" w:space="0" w:color="auto"/>
              <w:right w:val="single" w:sz="8" w:space="0" w:color="auto"/>
            </w:tcBorders>
            <w:noWrap/>
            <w:textDirection w:val="lrTb"/>
            <w:vAlign w:val="bottom"/>
          </w:tcPr>
          <w:p w:rsidR="00DE2D4C">
            <w:pPr>
              <w:bidi w:val="0"/>
              <w:rPr>
                <w:rFonts w:ascii="Arial" w:hAnsi="Arial" w:cs="Arial"/>
                <w:b/>
                <w:bCs/>
                <w:sz w:val="20"/>
                <w:szCs w:val="20"/>
              </w:rPr>
            </w:pPr>
            <w:r>
              <w:rPr>
                <w:rFonts w:ascii="Arial" w:hAnsi="Arial" w:cs="Arial"/>
                <w:b/>
                <w:bCs/>
                <w:sz w:val="20"/>
                <w:szCs w:val="20"/>
              </w:rPr>
              <w:t xml:space="preserve"> BB</w:t>
            </w:r>
          </w:p>
        </w:tc>
        <w:tc>
          <w:tcPr>
            <w:tcW w:w="540" w:type="dxa"/>
            <w:tcBorders>
              <w:top w:val="nil"/>
              <w:left w:val="nil"/>
              <w:bottom w:val="single" w:sz="8" w:space="0" w:color="auto"/>
              <w:right w:val="single" w:sz="8" w:space="0" w:color="auto"/>
            </w:tcBorders>
            <w:noWrap/>
            <w:textDirection w:val="lrTb"/>
            <w:vAlign w:val="bottom"/>
          </w:tcPr>
          <w:p w:rsidR="00DE2D4C">
            <w:pPr>
              <w:bidi w:val="0"/>
              <w:rPr>
                <w:rFonts w:ascii="Arial" w:hAnsi="Arial" w:cs="Arial"/>
                <w:b/>
                <w:bCs/>
                <w:sz w:val="20"/>
                <w:szCs w:val="20"/>
              </w:rPr>
            </w:pPr>
            <w:r w:rsidR="00BE167F">
              <w:rPr>
                <w:rFonts w:ascii="Arial" w:hAnsi="Arial" w:cs="Arial"/>
                <w:b/>
                <w:bCs/>
                <w:sz w:val="20"/>
                <w:szCs w:val="20"/>
              </w:rPr>
              <w:t xml:space="preserve"> </w:t>
            </w:r>
            <w:r>
              <w:rPr>
                <w:rFonts w:ascii="Arial" w:hAnsi="Arial" w:cs="Arial"/>
                <w:b/>
                <w:bCs/>
                <w:sz w:val="20"/>
                <w:szCs w:val="20"/>
              </w:rPr>
              <w:t>PO</w:t>
            </w:r>
          </w:p>
        </w:tc>
        <w:tc>
          <w:tcPr>
            <w:tcW w:w="540" w:type="dxa"/>
            <w:tcBorders>
              <w:top w:val="nil"/>
              <w:left w:val="nil"/>
              <w:bottom w:val="single" w:sz="8" w:space="0" w:color="auto"/>
              <w:right w:val="single" w:sz="8" w:space="0" w:color="auto"/>
            </w:tcBorders>
            <w:noWrap/>
            <w:textDirection w:val="lrTb"/>
            <w:vAlign w:val="bottom"/>
          </w:tcPr>
          <w:p w:rsidR="00DE2D4C">
            <w:pPr>
              <w:bidi w:val="0"/>
              <w:rPr>
                <w:rFonts w:ascii="Arial" w:hAnsi="Arial" w:cs="Arial"/>
                <w:b/>
                <w:bCs/>
                <w:sz w:val="20"/>
                <w:szCs w:val="20"/>
              </w:rPr>
            </w:pPr>
            <w:r w:rsidR="00BE167F">
              <w:rPr>
                <w:rFonts w:ascii="Arial" w:hAnsi="Arial" w:cs="Arial"/>
                <w:b/>
                <w:bCs/>
                <w:sz w:val="20"/>
                <w:szCs w:val="20"/>
              </w:rPr>
              <w:t xml:space="preserve"> </w:t>
            </w:r>
            <w:r>
              <w:rPr>
                <w:rFonts w:ascii="Arial" w:hAnsi="Arial" w:cs="Arial"/>
                <w:b/>
                <w:bCs/>
                <w:sz w:val="20"/>
                <w:szCs w:val="20"/>
              </w:rPr>
              <w:t>KE</w:t>
            </w:r>
          </w:p>
        </w:tc>
        <w:tc>
          <w:tcPr>
            <w:tcW w:w="585" w:type="dxa"/>
            <w:tcBorders>
              <w:top w:val="nil"/>
              <w:left w:val="nil"/>
              <w:bottom w:val="single" w:sz="8" w:space="0" w:color="auto"/>
              <w:right w:val="single" w:sz="8" w:space="0" w:color="auto"/>
            </w:tcBorders>
            <w:noWrap/>
            <w:textDirection w:val="lrTb"/>
            <w:vAlign w:val="bottom"/>
          </w:tcPr>
          <w:p w:rsidR="00DE2D4C">
            <w:pPr>
              <w:bidi w:val="0"/>
              <w:rPr>
                <w:rFonts w:ascii="Arial" w:hAnsi="Arial" w:cs="Arial"/>
                <w:b/>
                <w:bCs/>
                <w:sz w:val="20"/>
                <w:szCs w:val="20"/>
              </w:rPr>
            </w:pPr>
            <w:r>
              <w:rPr>
                <w:rFonts w:ascii="Arial" w:hAnsi="Arial" w:cs="Arial"/>
                <w:b/>
                <w:bCs/>
                <w:sz w:val="20"/>
                <w:szCs w:val="20"/>
              </w:rPr>
              <w:t>GP</w:t>
            </w:r>
          </w:p>
        </w:tc>
        <w:tc>
          <w:tcPr>
            <w:tcW w:w="720" w:type="dxa"/>
            <w:tcBorders>
              <w:top w:val="nil"/>
              <w:left w:val="nil"/>
              <w:bottom w:val="single" w:sz="8" w:space="0" w:color="auto"/>
              <w:right w:val="single" w:sz="8" w:space="0" w:color="auto"/>
            </w:tcBorders>
            <w:noWrap/>
            <w:textDirection w:val="lrTb"/>
            <w:vAlign w:val="bottom"/>
          </w:tcPr>
          <w:p w:rsidR="00DE2D4C" w:rsidRPr="00BA153C">
            <w:pPr>
              <w:bidi w:val="0"/>
              <w:rPr>
                <w:rFonts w:ascii="Arial" w:hAnsi="Arial" w:cs="Arial"/>
                <w:b/>
                <w:bCs/>
                <w:sz w:val="16"/>
                <w:szCs w:val="16"/>
              </w:rPr>
            </w:pPr>
            <w:r w:rsidRPr="00BA153C">
              <w:rPr>
                <w:rFonts w:ascii="Arial" w:hAnsi="Arial" w:cs="Arial"/>
                <w:b/>
                <w:bCs/>
                <w:sz w:val="16"/>
                <w:szCs w:val="16"/>
              </w:rPr>
              <w:t>Celkom</w:t>
            </w:r>
          </w:p>
        </w:tc>
      </w:tr>
      <w:tr>
        <w:tblPrEx>
          <w:tblW w:w="9057" w:type="dxa"/>
          <w:tblInd w:w="58" w:type="dxa"/>
          <w:tblCellMar>
            <w:left w:w="70" w:type="dxa"/>
            <w:right w:w="70" w:type="dxa"/>
          </w:tblCellMar>
        </w:tblPrEx>
        <w:trPr>
          <w:trHeight w:val="264"/>
        </w:trPr>
        <w:tc>
          <w:tcPr>
            <w:tcW w:w="1812" w:type="dxa"/>
            <w:tcBorders>
              <w:top w:val="nil"/>
              <w:left w:val="single" w:sz="8" w:space="0" w:color="auto"/>
              <w:bottom w:val="nil"/>
              <w:right w:val="nil"/>
            </w:tcBorders>
            <w:noWrap/>
            <w:textDirection w:val="lrTb"/>
            <w:vAlign w:val="bottom"/>
          </w:tcPr>
          <w:p w:rsidR="00DE2D4C">
            <w:pPr>
              <w:bidi w:val="0"/>
              <w:rPr>
                <w:rFonts w:ascii="Arial" w:hAnsi="Arial" w:cs="Arial"/>
                <w:sz w:val="20"/>
                <w:szCs w:val="20"/>
              </w:rPr>
            </w:pPr>
            <w:r>
              <w:rPr>
                <w:rFonts w:ascii="Arial" w:hAnsi="Arial" w:cs="Arial"/>
                <w:sz w:val="20"/>
                <w:szCs w:val="20"/>
              </w:rPr>
              <w:t> </w:t>
            </w:r>
          </w:p>
        </w:tc>
        <w:tc>
          <w:tcPr>
            <w:tcW w:w="360" w:type="dxa"/>
            <w:tcBorders>
              <w:top w:val="nil"/>
              <w:left w:val="nil"/>
              <w:bottom w:val="nil"/>
              <w:right w:val="single" w:sz="8" w:space="0" w:color="auto"/>
            </w:tcBorders>
            <w:noWrap/>
            <w:textDirection w:val="lrTb"/>
            <w:vAlign w:val="bottom"/>
          </w:tcPr>
          <w:p w:rsidR="00DE2D4C">
            <w:pPr>
              <w:bidi w:val="0"/>
              <w:rPr>
                <w:rFonts w:ascii="Arial" w:hAnsi="Arial" w:cs="Arial"/>
                <w:sz w:val="20"/>
                <w:szCs w:val="20"/>
              </w:rPr>
            </w:pPr>
            <w:r>
              <w:rPr>
                <w:rFonts w:ascii="Arial" w:hAnsi="Arial" w:cs="Arial"/>
                <w:sz w:val="20"/>
                <w:szCs w:val="20"/>
              </w:rPr>
              <w:t> </w:t>
            </w:r>
          </w:p>
        </w:tc>
        <w:tc>
          <w:tcPr>
            <w:tcW w:w="72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2008</w:t>
            </w:r>
          </w:p>
        </w:tc>
        <w:tc>
          <w:tcPr>
            <w:tcW w:w="72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sidR="00BE167F">
              <w:rPr>
                <w:rFonts w:ascii="Arial" w:hAnsi="Arial" w:cs="Arial"/>
                <w:sz w:val="20"/>
                <w:szCs w:val="20"/>
              </w:rPr>
              <w:t xml:space="preserve"> </w:t>
            </w:r>
            <w:r>
              <w:rPr>
                <w:rFonts w:ascii="Arial" w:hAnsi="Arial" w:cs="Arial"/>
                <w:sz w:val="20"/>
                <w:szCs w:val="20"/>
              </w:rPr>
              <w:t>275</w:t>
            </w:r>
          </w:p>
        </w:tc>
        <w:tc>
          <w:tcPr>
            <w:tcW w:w="72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sidR="00BE167F">
              <w:rPr>
                <w:rFonts w:ascii="Arial" w:hAnsi="Arial" w:cs="Arial"/>
                <w:sz w:val="20"/>
                <w:szCs w:val="20"/>
              </w:rPr>
              <w:t xml:space="preserve"> </w:t>
            </w:r>
            <w:r>
              <w:rPr>
                <w:rFonts w:ascii="Arial" w:hAnsi="Arial" w:cs="Arial"/>
                <w:sz w:val="20"/>
                <w:szCs w:val="20"/>
              </w:rPr>
              <w:t>68</w:t>
            </w:r>
          </w:p>
        </w:tc>
        <w:tc>
          <w:tcPr>
            <w:tcW w:w="54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117</w:t>
            </w:r>
          </w:p>
        </w:tc>
        <w:tc>
          <w:tcPr>
            <w:tcW w:w="72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sidR="00BE167F">
              <w:rPr>
                <w:rFonts w:ascii="Arial" w:hAnsi="Arial" w:cs="Arial"/>
                <w:sz w:val="20"/>
                <w:szCs w:val="20"/>
              </w:rPr>
              <w:t xml:space="preserve">  </w:t>
            </w:r>
            <w:r>
              <w:rPr>
                <w:rFonts w:ascii="Arial" w:hAnsi="Arial" w:cs="Arial"/>
                <w:sz w:val="20"/>
                <w:szCs w:val="20"/>
              </w:rPr>
              <w:t>44</w:t>
            </w:r>
          </w:p>
        </w:tc>
        <w:tc>
          <w:tcPr>
            <w:tcW w:w="54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118</w:t>
            </w:r>
          </w:p>
        </w:tc>
        <w:tc>
          <w:tcPr>
            <w:tcW w:w="54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55</w:t>
            </w:r>
          </w:p>
        </w:tc>
        <w:tc>
          <w:tcPr>
            <w:tcW w:w="54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70</w:t>
            </w:r>
          </w:p>
        </w:tc>
        <w:tc>
          <w:tcPr>
            <w:tcW w:w="54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62</w:t>
            </w:r>
          </w:p>
        </w:tc>
        <w:tc>
          <w:tcPr>
            <w:tcW w:w="585"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66</w:t>
            </w:r>
          </w:p>
        </w:tc>
        <w:tc>
          <w:tcPr>
            <w:tcW w:w="72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875</w:t>
            </w:r>
          </w:p>
        </w:tc>
      </w:tr>
      <w:tr>
        <w:tblPrEx>
          <w:tblW w:w="9057" w:type="dxa"/>
          <w:tblInd w:w="58" w:type="dxa"/>
          <w:tblCellMar>
            <w:left w:w="70" w:type="dxa"/>
            <w:right w:w="70" w:type="dxa"/>
          </w:tblCellMar>
        </w:tblPrEx>
        <w:trPr>
          <w:trHeight w:val="264"/>
        </w:trPr>
        <w:tc>
          <w:tcPr>
            <w:tcW w:w="2172" w:type="dxa"/>
            <w:gridSpan w:val="2"/>
            <w:tcBorders>
              <w:top w:val="nil"/>
              <w:left w:val="single" w:sz="8" w:space="0" w:color="auto"/>
              <w:bottom w:val="nil"/>
              <w:right w:val="single" w:sz="4" w:space="0" w:color="auto"/>
            </w:tcBorders>
            <w:noWrap/>
            <w:textDirection w:val="lrTb"/>
            <w:vAlign w:val="bottom"/>
          </w:tcPr>
          <w:p w:rsidR="00DE2D4C">
            <w:pPr>
              <w:bidi w:val="0"/>
              <w:rPr>
                <w:rFonts w:ascii="Arial" w:hAnsi="Arial" w:cs="Arial"/>
                <w:sz w:val="20"/>
                <w:szCs w:val="20"/>
              </w:rPr>
            </w:pPr>
            <w:r>
              <w:rPr>
                <w:rFonts w:ascii="Arial" w:hAnsi="Arial" w:cs="Arial"/>
                <w:sz w:val="20"/>
                <w:szCs w:val="20"/>
              </w:rPr>
              <w:t>Stavebné veci</w:t>
            </w:r>
          </w:p>
        </w:tc>
        <w:tc>
          <w:tcPr>
            <w:tcW w:w="720" w:type="dxa"/>
            <w:tcBorders>
              <w:top w:val="single" w:sz="4" w:space="0" w:color="auto"/>
              <w:left w:val="single" w:sz="4" w:space="0" w:color="auto"/>
              <w:bottom w:val="single" w:sz="4" w:space="0" w:color="auto"/>
              <w:right w:val="single" w:sz="4"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2009</w:t>
            </w:r>
          </w:p>
        </w:tc>
        <w:tc>
          <w:tcPr>
            <w:tcW w:w="720" w:type="dxa"/>
            <w:tcBorders>
              <w:top w:val="nil"/>
              <w:left w:val="single" w:sz="4" w:space="0" w:color="auto"/>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sidR="00BE167F">
              <w:rPr>
                <w:rFonts w:ascii="Arial" w:hAnsi="Arial" w:cs="Arial"/>
                <w:sz w:val="20"/>
                <w:szCs w:val="20"/>
              </w:rPr>
              <w:t xml:space="preserve"> </w:t>
            </w:r>
            <w:r>
              <w:rPr>
                <w:rFonts w:ascii="Arial" w:hAnsi="Arial" w:cs="Arial"/>
                <w:sz w:val="20"/>
                <w:szCs w:val="20"/>
              </w:rPr>
              <w:t>249</w:t>
            </w:r>
          </w:p>
        </w:tc>
        <w:tc>
          <w:tcPr>
            <w:tcW w:w="72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sidR="00BE167F">
              <w:rPr>
                <w:rFonts w:ascii="Arial" w:hAnsi="Arial" w:cs="Arial"/>
                <w:sz w:val="20"/>
                <w:szCs w:val="20"/>
              </w:rPr>
              <w:t xml:space="preserve"> </w:t>
            </w:r>
            <w:r>
              <w:rPr>
                <w:rFonts w:ascii="Arial" w:hAnsi="Arial" w:cs="Arial"/>
                <w:sz w:val="20"/>
                <w:szCs w:val="20"/>
              </w:rPr>
              <w:t>60</w:t>
            </w:r>
          </w:p>
        </w:tc>
        <w:tc>
          <w:tcPr>
            <w:tcW w:w="54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120</w:t>
            </w:r>
          </w:p>
        </w:tc>
        <w:tc>
          <w:tcPr>
            <w:tcW w:w="72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sidR="00BE167F">
              <w:rPr>
                <w:rFonts w:ascii="Arial" w:hAnsi="Arial" w:cs="Arial"/>
                <w:sz w:val="20"/>
                <w:szCs w:val="20"/>
              </w:rPr>
              <w:t xml:space="preserve">  </w:t>
            </w:r>
            <w:r>
              <w:rPr>
                <w:rFonts w:ascii="Arial" w:hAnsi="Arial" w:cs="Arial"/>
                <w:sz w:val="20"/>
                <w:szCs w:val="20"/>
              </w:rPr>
              <w:t>60</w:t>
            </w:r>
          </w:p>
        </w:tc>
        <w:tc>
          <w:tcPr>
            <w:tcW w:w="54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118</w:t>
            </w:r>
          </w:p>
        </w:tc>
        <w:tc>
          <w:tcPr>
            <w:tcW w:w="54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56</w:t>
            </w:r>
          </w:p>
        </w:tc>
        <w:tc>
          <w:tcPr>
            <w:tcW w:w="54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128</w:t>
            </w:r>
          </w:p>
        </w:tc>
        <w:tc>
          <w:tcPr>
            <w:tcW w:w="54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74</w:t>
            </w:r>
          </w:p>
        </w:tc>
        <w:tc>
          <w:tcPr>
            <w:tcW w:w="585"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125</w:t>
            </w:r>
          </w:p>
        </w:tc>
        <w:tc>
          <w:tcPr>
            <w:tcW w:w="72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988</w:t>
            </w:r>
          </w:p>
        </w:tc>
      </w:tr>
      <w:tr>
        <w:tblPrEx>
          <w:tblW w:w="9057" w:type="dxa"/>
          <w:tblInd w:w="58" w:type="dxa"/>
          <w:tblCellMar>
            <w:left w:w="70" w:type="dxa"/>
            <w:right w:w="70" w:type="dxa"/>
          </w:tblCellMar>
        </w:tblPrEx>
        <w:trPr>
          <w:trHeight w:val="276"/>
        </w:trPr>
        <w:tc>
          <w:tcPr>
            <w:tcW w:w="1812" w:type="dxa"/>
            <w:tcBorders>
              <w:top w:val="nil"/>
              <w:left w:val="single" w:sz="8" w:space="0" w:color="auto"/>
              <w:bottom w:val="single" w:sz="8" w:space="0" w:color="auto"/>
              <w:right w:val="nil"/>
            </w:tcBorders>
            <w:noWrap/>
            <w:textDirection w:val="lrTb"/>
            <w:vAlign w:val="bottom"/>
          </w:tcPr>
          <w:p w:rsidR="00DE2D4C">
            <w:pPr>
              <w:bidi w:val="0"/>
              <w:rPr>
                <w:rFonts w:ascii="Arial" w:hAnsi="Arial" w:cs="Arial"/>
                <w:sz w:val="20"/>
                <w:szCs w:val="20"/>
              </w:rPr>
            </w:pPr>
            <w:r>
              <w:rPr>
                <w:rFonts w:ascii="Arial" w:hAnsi="Arial" w:cs="Arial"/>
                <w:sz w:val="20"/>
                <w:szCs w:val="20"/>
              </w:rPr>
              <w:t> </w:t>
            </w:r>
          </w:p>
        </w:tc>
        <w:tc>
          <w:tcPr>
            <w:tcW w:w="360" w:type="dxa"/>
            <w:tcBorders>
              <w:top w:val="nil"/>
              <w:left w:val="nil"/>
              <w:bottom w:val="single" w:sz="8" w:space="0" w:color="auto"/>
              <w:right w:val="single" w:sz="4" w:space="0" w:color="auto"/>
            </w:tcBorders>
            <w:noWrap/>
            <w:textDirection w:val="lrTb"/>
            <w:vAlign w:val="bottom"/>
          </w:tcPr>
          <w:p w:rsidR="00DE2D4C">
            <w:pPr>
              <w:bidi w:val="0"/>
              <w:rPr>
                <w:rFonts w:ascii="Arial" w:hAnsi="Arial" w:cs="Arial"/>
                <w:sz w:val="20"/>
                <w:szCs w:val="20"/>
              </w:rPr>
            </w:pPr>
            <w:r>
              <w:rPr>
                <w:rFonts w:ascii="Arial" w:hAnsi="Arial" w:cs="Arial"/>
                <w:sz w:val="20"/>
                <w:szCs w:val="20"/>
              </w:rPr>
              <w:t> </w:t>
            </w:r>
          </w:p>
        </w:tc>
        <w:tc>
          <w:tcPr>
            <w:tcW w:w="720" w:type="dxa"/>
            <w:tcBorders>
              <w:top w:val="single" w:sz="4" w:space="0" w:color="auto"/>
              <w:left w:val="single" w:sz="4" w:space="0" w:color="auto"/>
              <w:bottom w:val="single" w:sz="4" w:space="0" w:color="auto"/>
              <w:right w:val="single" w:sz="4"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2010</w:t>
            </w:r>
          </w:p>
        </w:tc>
        <w:tc>
          <w:tcPr>
            <w:tcW w:w="720" w:type="dxa"/>
            <w:tcBorders>
              <w:top w:val="single" w:sz="4" w:space="0" w:color="auto"/>
              <w:left w:val="single" w:sz="4" w:space="0" w:color="auto"/>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sidR="00BE167F">
              <w:rPr>
                <w:rFonts w:ascii="Arial" w:hAnsi="Arial" w:cs="Arial"/>
                <w:sz w:val="20"/>
                <w:szCs w:val="20"/>
              </w:rPr>
              <w:t xml:space="preserve"> </w:t>
            </w:r>
            <w:r>
              <w:rPr>
                <w:rFonts w:ascii="Arial" w:hAnsi="Arial" w:cs="Arial"/>
                <w:sz w:val="20"/>
                <w:szCs w:val="20"/>
              </w:rPr>
              <w:t>257</w:t>
            </w:r>
          </w:p>
        </w:tc>
        <w:tc>
          <w:tcPr>
            <w:tcW w:w="72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sidR="00BE167F">
              <w:rPr>
                <w:rFonts w:ascii="Arial" w:hAnsi="Arial" w:cs="Arial"/>
                <w:sz w:val="20"/>
                <w:szCs w:val="20"/>
              </w:rPr>
              <w:t xml:space="preserve"> </w:t>
            </w:r>
            <w:r>
              <w:rPr>
                <w:rFonts w:ascii="Arial" w:hAnsi="Arial" w:cs="Arial"/>
                <w:sz w:val="20"/>
                <w:szCs w:val="20"/>
              </w:rPr>
              <w:t>35</w:t>
            </w:r>
          </w:p>
        </w:tc>
        <w:tc>
          <w:tcPr>
            <w:tcW w:w="54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131</w:t>
            </w:r>
          </w:p>
        </w:tc>
        <w:tc>
          <w:tcPr>
            <w:tcW w:w="72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sidR="00BE167F">
              <w:rPr>
                <w:rFonts w:ascii="Arial" w:hAnsi="Arial" w:cs="Arial"/>
                <w:sz w:val="20"/>
                <w:szCs w:val="20"/>
              </w:rPr>
              <w:t xml:space="preserve">  </w:t>
            </w:r>
            <w:r>
              <w:rPr>
                <w:rFonts w:ascii="Arial" w:hAnsi="Arial" w:cs="Arial"/>
                <w:sz w:val="20"/>
                <w:szCs w:val="20"/>
              </w:rPr>
              <w:t>58</w:t>
            </w:r>
          </w:p>
        </w:tc>
        <w:tc>
          <w:tcPr>
            <w:tcW w:w="54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145</w:t>
            </w:r>
          </w:p>
        </w:tc>
        <w:tc>
          <w:tcPr>
            <w:tcW w:w="54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96</w:t>
            </w:r>
          </w:p>
        </w:tc>
        <w:tc>
          <w:tcPr>
            <w:tcW w:w="54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161</w:t>
            </w:r>
          </w:p>
        </w:tc>
        <w:tc>
          <w:tcPr>
            <w:tcW w:w="54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74</w:t>
            </w:r>
          </w:p>
        </w:tc>
        <w:tc>
          <w:tcPr>
            <w:tcW w:w="585"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125</w:t>
            </w:r>
          </w:p>
        </w:tc>
        <w:tc>
          <w:tcPr>
            <w:tcW w:w="72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1082</w:t>
            </w:r>
          </w:p>
        </w:tc>
      </w:tr>
      <w:tr>
        <w:tblPrEx>
          <w:tblW w:w="9057" w:type="dxa"/>
          <w:tblInd w:w="58" w:type="dxa"/>
          <w:tblCellMar>
            <w:left w:w="70" w:type="dxa"/>
            <w:right w:w="70" w:type="dxa"/>
          </w:tblCellMar>
        </w:tblPrEx>
        <w:trPr>
          <w:trHeight w:val="264"/>
        </w:trPr>
        <w:tc>
          <w:tcPr>
            <w:tcW w:w="1812" w:type="dxa"/>
            <w:tcBorders>
              <w:top w:val="nil"/>
              <w:left w:val="single" w:sz="8" w:space="0" w:color="auto"/>
              <w:bottom w:val="nil"/>
              <w:right w:val="nil"/>
            </w:tcBorders>
            <w:noWrap/>
            <w:textDirection w:val="lrTb"/>
            <w:vAlign w:val="bottom"/>
          </w:tcPr>
          <w:p w:rsidR="00DE2D4C">
            <w:pPr>
              <w:bidi w:val="0"/>
              <w:rPr>
                <w:rFonts w:ascii="Arial" w:hAnsi="Arial" w:cs="Arial"/>
                <w:sz w:val="20"/>
                <w:szCs w:val="20"/>
              </w:rPr>
            </w:pPr>
            <w:r>
              <w:rPr>
                <w:rFonts w:ascii="Arial" w:hAnsi="Arial" w:cs="Arial"/>
                <w:sz w:val="20"/>
                <w:szCs w:val="20"/>
              </w:rPr>
              <w:t> </w:t>
            </w:r>
          </w:p>
        </w:tc>
        <w:tc>
          <w:tcPr>
            <w:tcW w:w="360" w:type="dxa"/>
            <w:tcBorders>
              <w:top w:val="nil"/>
              <w:left w:val="nil"/>
              <w:bottom w:val="nil"/>
              <w:right w:val="single" w:sz="8" w:space="0" w:color="auto"/>
            </w:tcBorders>
            <w:noWrap/>
            <w:textDirection w:val="lrTb"/>
            <w:vAlign w:val="bottom"/>
          </w:tcPr>
          <w:p w:rsidR="00DE2D4C">
            <w:pPr>
              <w:bidi w:val="0"/>
              <w:rPr>
                <w:rFonts w:ascii="Arial" w:hAnsi="Arial" w:cs="Arial"/>
                <w:sz w:val="20"/>
                <w:szCs w:val="20"/>
              </w:rPr>
            </w:pPr>
            <w:r>
              <w:rPr>
                <w:rFonts w:ascii="Arial" w:hAnsi="Arial" w:cs="Arial"/>
                <w:sz w:val="20"/>
                <w:szCs w:val="20"/>
              </w:rPr>
              <w:t> </w:t>
            </w:r>
          </w:p>
        </w:tc>
        <w:tc>
          <w:tcPr>
            <w:tcW w:w="720" w:type="dxa"/>
            <w:tcBorders>
              <w:top w:val="single" w:sz="4" w:space="0" w:color="auto"/>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2008</w:t>
            </w:r>
          </w:p>
        </w:tc>
        <w:tc>
          <w:tcPr>
            <w:tcW w:w="720" w:type="dxa"/>
            <w:tcBorders>
              <w:top w:val="single" w:sz="4" w:space="0" w:color="auto"/>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sidR="00BE167F">
              <w:rPr>
                <w:rFonts w:ascii="Arial" w:hAnsi="Arial" w:cs="Arial"/>
                <w:sz w:val="20"/>
                <w:szCs w:val="20"/>
              </w:rPr>
              <w:t xml:space="preserve"> </w:t>
            </w:r>
            <w:r>
              <w:rPr>
                <w:rFonts w:ascii="Arial" w:hAnsi="Arial" w:cs="Arial"/>
                <w:sz w:val="20"/>
                <w:szCs w:val="20"/>
              </w:rPr>
              <w:t>274</w:t>
            </w:r>
          </w:p>
        </w:tc>
        <w:tc>
          <w:tcPr>
            <w:tcW w:w="72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sidR="00BE167F">
              <w:rPr>
                <w:rFonts w:ascii="Arial" w:hAnsi="Arial" w:cs="Arial"/>
                <w:sz w:val="20"/>
                <w:szCs w:val="20"/>
              </w:rPr>
              <w:t xml:space="preserve"> </w:t>
            </w:r>
            <w:r>
              <w:rPr>
                <w:rFonts w:ascii="Arial" w:hAnsi="Arial" w:cs="Arial"/>
                <w:sz w:val="20"/>
                <w:szCs w:val="20"/>
              </w:rPr>
              <w:t>68</w:t>
            </w:r>
          </w:p>
        </w:tc>
        <w:tc>
          <w:tcPr>
            <w:tcW w:w="54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sidR="00BE167F">
              <w:rPr>
                <w:rFonts w:ascii="Arial" w:hAnsi="Arial" w:cs="Arial"/>
                <w:sz w:val="20"/>
                <w:szCs w:val="20"/>
              </w:rPr>
              <w:t xml:space="preserve"> </w:t>
            </w:r>
            <w:r>
              <w:rPr>
                <w:rFonts w:ascii="Arial" w:hAnsi="Arial" w:cs="Arial"/>
                <w:sz w:val="20"/>
                <w:szCs w:val="20"/>
              </w:rPr>
              <w:t>72</w:t>
            </w:r>
          </w:p>
        </w:tc>
        <w:tc>
          <w:tcPr>
            <w:tcW w:w="72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sidR="00BE167F">
              <w:rPr>
                <w:rFonts w:ascii="Arial" w:hAnsi="Arial" w:cs="Arial"/>
                <w:sz w:val="20"/>
                <w:szCs w:val="20"/>
              </w:rPr>
              <w:t xml:space="preserve">  </w:t>
            </w:r>
            <w:r>
              <w:rPr>
                <w:rFonts w:ascii="Arial" w:hAnsi="Arial" w:cs="Arial"/>
                <w:sz w:val="20"/>
                <w:szCs w:val="20"/>
              </w:rPr>
              <w:t>82</w:t>
            </w:r>
          </w:p>
        </w:tc>
        <w:tc>
          <w:tcPr>
            <w:tcW w:w="54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145</w:t>
            </w:r>
          </w:p>
        </w:tc>
        <w:tc>
          <w:tcPr>
            <w:tcW w:w="54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62</w:t>
            </w:r>
          </w:p>
        </w:tc>
        <w:tc>
          <w:tcPr>
            <w:tcW w:w="54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117</w:t>
            </w:r>
          </w:p>
        </w:tc>
        <w:tc>
          <w:tcPr>
            <w:tcW w:w="54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59</w:t>
            </w:r>
          </w:p>
        </w:tc>
        <w:tc>
          <w:tcPr>
            <w:tcW w:w="585"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68</w:t>
            </w:r>
          </w:p>
        </w:tc>
        <w:tc>
          <w:tcPr>
            <w:tcW w:w="72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947</w:t>
            </w:r>
          </w:p>
        </w:tc>
      </w:tr>
      <w:tr>
        <w:tblPrEx>
          <w:tblW w:w="9057" w:type="dxa"/>
          <w:tblInd w:w="58" w:type="dxa"/>
          <w:tblCellMar>
            <w:left w:w="70" w:type="dxa"/>
            <w:right w:w="70" w:type="dxa"/>
          </w:tblCellMar>
        </w:tblPrEx>
        <w:trPr>
          <w:trHeight w:val="264"/>
        </w:trPr>
        <w:tc>
          <w:tcPr>
            <w:tcW w:w="2172" w:type="dxa"/>
            <w:gridSpan w:val="2"/>
            <w:tcBorders>
              <w:top w:val="nil"/>
              <w:left w:val="single" w:sz="8" w:space="0" w:color="auto"/>
              <w:bottom w:val="nil"/>
              <w:right w:val="single" w:sz="8" w:space="0" w:color="000000"/>
            </w:tcBorders>
            <w:noWrap/>
            <w:textDirection w:val="lrTb"/>
            <w:vAlign w:val="bottom"/>
          </w:tcPr>
          <w:p w:rsidR="00DE2D4C">
            <w:pPr>
              <w:bidi w:val="0"/>
              <w:rPr>
                <w:rFonts w:ascii="Arial" w:hAnsi="Arial" w:cs="Arial"/>
                <w:sz w:val="20"/>
                <w:szCs w:val="20"/>
              </w:rPr>
            </w:pPr>
            <w:r>
              <w:rPr>
                <w:rFonts w:ascii="Arial" w:hAnsi="Arial" w:cs="Arial"/>
                <w:sz w:val="20"/>
                <w:szCs w:val="20"/>
              </w:rPr>
              <w:t>Kataster nehnuteľností</w:t>
            </w:r>
          </w:p>
        </w:tc>
        <w:tc>
          <w:tcPr>
            <w:tcW w:w="720" w:type="dxa"/>
            <w:tcBorders>
              <w:top w:val="single" w:sz="4" w:space="0" w:color="auto"/>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2009</w:t>
            </w:r>
          </w:p>
        </w:tc>
        <w:tc>
          <w:tcPr>
            <w:tcW w:w="720" w:type="dxa"/>
            <w:tcBorders>
              <w:top w:val="single" w:sz="4" w:space="0" w:color="auto"/>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sidR="00BE167F">
              <w:rPr>
                <w:rFonts w:ascii="Arial" w:hAnsi="Arial" w:cs="Arial"/>
                <w:sz w:val="20"/>
                <w:szCs w:val="20"/>
              </w:rPr>
              <w:t xml:space="preserve"> </w:t>
            </w:r>
            <w:r>
              <w:rPr>
                <w:rFonts w:ascii="Arial" w:hAnsi="Arial" w:cs="Arial"/>
                <w:sz w:val="20"/>
                <w:szCs w:val="20"/>
              </w:rPr>
              <w:t>230</w:t>
            </w:r>
          </w:p>
        </w:tc>
        <w:tc>
          <w:tcPr>
            <w:tcW w:w="72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sidR="00BE167F">
              <w:rPr>
                <w:rFonts w:ascii="Arial" w:hAnsi="Arial" w:cs="Arial"/>
                <w:sz w:val="20"/>
                <w:szCs w:val="20"/>
              </w:rPr>
              <w:t xml:space="preserve"> </w:t>
            </w:r>
            <w:r>
              <w:rPr>
                <w:rFonts w:ascii="Arial" w:hAnsi="Arial" w:cs="Arial"/>
                <w:sz w:val="20"/>
                <w:szCs w:val="20"/>
              </w:rPr>
              <w:t>82</w:t>
            </w:r>
          </w:p>
        </w:tc>
        <w:tc>
          <w:tcPr>
            <w:tcW w:w="54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sidR="00BE167F">
              <w:rPr>
                <w:rFonts w:ascii="Arial" w:hAnsi="Arial" w:cs="Arial"/>
                <w:sz w:val="20"/>
                <w:szCs w:val="20"/>
              </w:rPr>
              <w:t xml:space="preserve"> </w:t>
            </w:r>
            <w:r>
              <w:rPr>
                <w:rFonts w:ascii="Arial" w:hAnsi="Arial" w:cs="Arial"/>
                <w:sz w:val="20"/>
                <w:szCs w:val="20"/>
              </w:rPr>
              <w:t>79</w:t>
            </w:r>
          </w:p>
        </w:tc>
        <w:tc>
          <w:tcPr>
            <w:tcW w:w="72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sidR="00BE167F">
              <w:rPr>
                <w:rFonts w:ascii="Arial" w:hAnsi="Arial" w:cs="Arial"/>
                <w:sz w:val="20"/>
                <w:szCs w:val="20"/>
              </w:rPr>
              <w:t xml:space="preserve">  </w:t>
            </w:r>
            <w:r>
              <w:rPr>
                <w:rFonts w:ascii="Arial" w:hAnsi="Arial" w:cs="Arial"/>
                <w:sz w:val="20"/>
                <w:szCs w:val="20"/>
              </w:rPr>
              <w:t>88</w:t>
            </w:r>
          </w:p>
        </w:tc>
        <w:tc>
          <w:tcPr>
            <w:tcW w:w="54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103</w:t>
            </w:r>
          </w:p>
        </w:tc>
        <w:tc>
          <w:tcPr>
            <w:tcW w:w="54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77</w:t>
            </w:r>
          </w:p>
        </w:tc>
        <w:tc>
          <w:tcPr>
            <w:tcW w:w="54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153</w:t>
            </w:r>
          </w:p>
        </w:tc>
        <w:tc>
          <w:tcPr>
            <w:tcW w:w="54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68</w:t>
            </w:r>
          </w:p>
        </w:tc>
        <w:tc>
          <w:tcPr>
            <w:tcW w:w="585"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113</w:t>
            </w:r>
          </w:p>
        </w:tc>
        <w:tc>
          <w:tcPr>
            <w:tcW w:w="72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993</w:t>
            </w:r>
          </w:p>
        </w:tc>
      </w:tr>
      <w:tr>
        <w:tblPrEx>
          <w:tblW w:w="9057" w:type="dxa"/>
          <w:tblInd w:w="58" w:type="dxa"/>
          <w:tblCellMar>
            <w:left w:w="70" w:type="dxa"/>
            <w:right w:w="70" w:type="dxa"/>
          </w:tblCellMar>
        </w:tblPrEx>
        <w:trPr>
          <w:trHeight w:val="276"/>
        </w:trPr>
        <w:tc>
          <w:tcPr>
            <w:tcW w:w="1812" w:type="dxa"/>
            <w:tcBorders>
              <w:top w:val="nil"/>
              <w:left w:val="single" w:sz="8" w:space="0" w:color="auto"/>
              <w:bottom w:val="single" w:sz="8" w:space="0" w:color="auto"/>
              <w:right w:val="nil"/>
            </w:tcBorders>
            <w:noWrap/>
            <w:textDirection w:val="lrTb"/>
            <w:vAlign w:val="bottom"/>
          </w:tcPr>
          <w:p w:rsidR="00DE2D4C">
            <w:pPr>
              <w:bidi w:val="0"/>
              <w:rPr>
                <w:rFonts w:ascii="Arial" w:hAnsi="Arial" w:cs="Arial"/>
                <w:sz w:val="20"/>
                <w:szCs w:val="20"/>
              </w:rPr>
            </w:pPr>
            <w:r>
              <w:rPr>
                <w:rFonts w:ascii="Arial" w:hAnsi="Arial" w:cs="Arial"/>
                <w:sz w:val="20"/>
                <w:szCs w:val="20"/>
              </w:rPr>
              <w:t> </w:t>
            </w:r>
          </w:p>
        </w:tc>
        <w:tc>
          <w:tcPr>
            <w:tcW w:w="360" w:type="dxa"/>
            <w:tcBorders>
              <w:top w:val="nil"/>
              <w:left w:val="nil"/>
              <w:bottom w:val="single" w:sz="8" w:space="0" w:color="auto"/>
              <w:right w:val="single" w:sz="8" w:space="0" w:color="auto"/>
            </w:tcBorders>
            <w:noWrap/>
            <w:textDirection w:val="lrTb"/>
            <w:vAlign w:val="bottom"/>
          </w:tcPr>
          <w:p w:rsidR="00DE2D4C">
            <w:pPr>
              <w:bidi w:val="0"/>
              <w:rPr>
                <w:rFonts w:ascii="Arial" w:hAnsi="Arial" w:cs="Arial"/>
                <w:sz w:val="20"/>
                <w:szCs w:val="20"/>
              </w:rPr>
            </w:pPr>
            <w:r>
              <w:rPr>
                <w:rFonts w:ascii="Arial" w:hAnsi="Arial" w:cs="Arial"/>
                <w:sz w:val="20"/>
                <w:szCs w:val="20"/>
              </w:rPr>
              <w:t> </w:t>
            </w:r>
          </w:p>
        </w:tc>
        <w:tc>
          <w:tcPr>
            <w:tcW w:w="720" w:type="dxa"/>
            <w:tcBorders>
              <w:top w:val="nil"/>
              <w:left w:val="nil"/>
              <w:bottom w:val="single" w:sz="8"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2010</w:t>
            </w:r>
          </w:p>
        </w:tc>
        <w:tc>
          <w:tcPr>
            <w:tcW w:w="720" w:type="dxa"/>
            <w:tcBorders>
              <w:top w:val="single" w:sz="4" w:space="0" w:color="auto"/>
              <w:left w:val="nil"/>
              <w:bottom w:val="single" w:sz="8" w:space="0" w:color="auto"/>
              <w:right w:val="single" w:sz="8" w:space="0" w:color="auto"/>
            </w:tcBorders>
            <w:noWrap/>
            <w:textDirection w:val="lrTb"/>
            <w:vAlign w:val="bottom"/>
          </w:tcPr>
          <w:p w:rsidR="00DE2D4C" w:rsidP="00BE167F">
            <w:pPr>
              <w:bidi w:val="0"/>
              <w:rPr>
                <w:rFonts w:ascii="Arial" w:hAnsi="Arial" w:cs="Arial"/>
                <w:sz w:val="20"/>
                <w:szCs w:val="20"/>
              </w:rPr>
            </w:pPr>
            <w:r w:rsidR="00BE167F">
              <w:rPr>
                <w:rFonts w:ascii="Arial" w:hAnsi="Arial" w:cs="Arial"/>
                <w:sz w:val="20"/>
                <w:szCs w:val="20"/>
              </w:rPr>
              <w:t xml:space="preserve"> </w:t>
            </w:r>
            <w:r>
              <w:rPr>
                <w:rFonts w:ascii="Arial" w:hAnsi="Arial" w:cs="Arial"/>
                <w:sz w:val="20"/>
                <w:szCs w:val="20"/>
              </w:rPr>
              <w:t>174</w:t>
            </w:r>
          </w:p>
        </w:tc>
        <w:tc>
          <w:tcPr>
            <w:tcW w:w="720" w:type="dxa"/>
            <w:tcBorders>
              <w:top w:val="nil"/>
              <w:left w:val="nil"/>
              <w:bottom w:val="single" w:sz="8" w:space="0" w:color="auto"/>
              <w:right w:val="single" w:sz="8" w:space="0" w:color="auto"/>
            </w:tcBorders>
            <w:noWrap/>
            <w:textDirection w:val="lrTb"/>
            <w:vAlign w:val="bottom"/>
          </w:tcPr>
          <w:p w:rsidR="00DE2D4C" w:rsidP="00BE167F">
            <w:pPr>
              <w:bidi w:val="0"/>
              <w:rPr>
                <w:rFonts w:ascii="Arial" w:hAnsi="Arial" w:cs="Arial"/>
                <w:sz w:val="20"/>
                <w:szCs w:val="20"/>
              </w:rPr>
            </w:pPr>
            <w:r w:rsidR="00BE167F">
              <w:rPr>
                <w:rFonts w:ascii="Arial" w:hAnsi="Arial" w:cs="Arial"/>
                <w:sz w:val="20"/>
                <w:szCs w:val="20"/>
              </w:rPr>
              <w:t xml:space="preserve"> </w:t>
            </w:r>
            <w:r>
              <w:rPr>
                <w:rFonts w:ascii="Arial" w:hAnsi="Arial" w:cs="Arial"/>
                <w:sz w:val="20"/>
                <w:szCs w:val="20"/>
              </w:rPr>
              <w:t>46</w:t>
            </w:r>
          </w:p>
        </w:tc>
        <w:tc>
          <w:tcPr>
            <w:tcW w:w="540" w:type="dxa"/>
            <w:tcBorders>
              <w:top w:val="nil"/>
              <w:left w:val="nil"/>
              <w:bottom w:val="single" w:sz="8" w:space="0" w:color="auto"/>
              <w:right w:val="single" w:sz="8" w:space="0" w:color="auto"/>
            </w:tcBorders>
            <w:noWrap/>
            <w:textDirection w:val="lrTb"/>
            <w:vAlign w:val="bottom"/>
          </w:tcPr>
          <w:p w:rsidR="00DE2D4C" w:rsidP="00BE167F">
            <w:pPr>
              <w:bidi w:val="0"/>
              <w:rPr>
                <w:rFonts w:ascii="Arial" w:hAnsi="Arial" w:cs="Arial"/>
                <w:sz w:val="20"/>
                <w:szCs w:val="20"/>
              </w:rPr>
            </w:pPr>
            <w:r w:rsidR="00BE167F">
              <w:rPr>
                <w:rFonts w:ascii="Arial" w:hAnsi="Arial" w:cs="Arial"/>
                <w:sz w:val="20"/>
                <w:szCs w:val="20"/>
              </w:rPr>
              <w:t xml:space="preserve"> </w:t>
            </w:r>
            <w:r>
              <w:rPr>
                <w:rFonts w:ascii="Arial" w:hAnsi="Arial" w:cs="Arial"/>
                <w:sz w:val="20"/>
                <w:szCs w:val="20"/>
              </w:rPr>
              <w:t>88</w:t>
            </w:r>
          </w:p>
        </w:tc>
        <w:tc>
          <w:tcPr>
            <w:tcW w:w="720" w:type="dxa"/>
            <w:tcBorders>
              <w:top w:val="nil"/>
              <w:left w:val="nil"/>
              <w:bottom w:val="single" w:sz="8" w:space="0" w:color="auto"/>
              <w:right w:val="single" w:sz="8" w:space="0" w:color="auto"/>
            </w:tcBorders>
            <w:noWrap/>
            <w:textDirection w:val="lrTb"/>
            <w:vAlign w:val="bottom"/>
          </w:tcPr>
          <w:p w:rsidR="00DE2D4C" w:rsidP="00BE167F">
            <w:pPr>
              <w:bidi w:val="0"/>
              <w:rPr>
                <w:rFonts w:ascii="Arial" w:hAnsi="Arial" w:cs="Arial"/>
                <w:sz w:val="20"/>
                <w:szCs w:val="20"/>
              </w:rPr>
            </w:pPr>
            <w:r w:rsidR="00BE167F">
              <w:rPr>
                <w:rFonts w:ascii="Arial" w:hAnsi="Arial" w:cs="Arial"/>
                <w:sz w:val="20"/>
                <w:szCs w:val="20"/>
              </w:rPr>
              <w:t xml:space="preserve">  </w:t>
            </w:r>
            <w:r>
              <w:rPr>
                <w:rFonts w:ascii="Arial" w:hAnsi="Arial" w:cs="Arial"/>
                <w:sz w:val="20"/>
                <w:szCs w:val="20"/>
              </w:rPr>
              <w:t>70</w:t>
            </w:r>
          </w:p>
        </w:tc>
        <w:tc>
          <w:tcPr>
            <w:tcW w:w="540" w:type="dxa"/>
            <w:tcBorders>
              <w:top w:val="nil"/>
              <w:left w:val="nil"/>
              <w:bottom w:val="single" w:sz="8"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120</w:t>
            </w:r>
          </w:p>
        </w:tc>
        <w:tc>
          <w:tcPr>
            <w:tcW w:w="540" w:type="dxa"/>
            <w:tcBorders>
              <w:top w:val="nil"/>
              <w:left w:val="nil"/>
              <w:bottom w:val="single" w:sz="8"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51</w:t>
            </w:r>
          </w:p>
        </w:tc>
        <w:tc>
          <w:tcPr>
            <w:tcW w:w="540" w:type="dxa"/>
            <w:tcBorders>
              <w:top w:val="nil"/>
              <w:left w:val="nil"/>
              <w:bottom w:val="single" w:sz="8"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151</w:t>
            </w:r>
          </w:p>
        </w:tc>
        <w:tc>
          <w:tcPr>
            <w:tcW w:w="540" w:type="dxa"/>
            <w:tcBorders>
              <w:top w:val="nil"/>
              <w:left w:val="nil"/>
              <w:bottom w:val="single" w:sz="8"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50</w:t>
            </w:r>
          </w:p>
        </w:tc>
        <w:tc>
          <w:tcPr>
            <w:tcW w:w="585" w:type="dxa"/>
            <w:tcBorders>
              <w:top w:val="nil"/>
              <w:left w:val="nil"/>
              <w:bottom w:val="single" w:sz="8"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118</w:t>
            </w:r>
          </w:p>
        </w:tc>
        <w:tc>
          <w:tcPr>
            <w:tcW w:w="720" w:type="dxa"/>
            <w:tcBorders>
              <w:top w:val="nil"/>
              <w:left w:val="nil"/>
              <w:bottom w:val="single" w:sz="8"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868</w:t>
            </w:r>
          </w:p>
        </w:tc>
      </w:tr>
      <w:tr>
        <w:tblPrEx>
          <w:tblW w:w="9057" w:type="dxa"/>
          <w:tblInd w:w="58" w:type="dxa"/>
          <w:tblCellMar>
            <w:left w:w="70" w:type="dxa"/>
            <w:right w:w="70" w:type="dxa"/>
          </w:tblCellMar>
        </w:tblPrEx>
        <w:trPr>
          <w:trHeight w:val="264"/>
        </w:trPr>
        <w:tc>
          <w:tcPr>
            <w:tcW w:w="1812" w:type="dxa"/>
            <w:tcBorders>
              <w:top w:val="nil"/>
              <w:left w:val="single" w:sz="8" w:space="0" w:color="auto"/>
              <w:bottom w:val="nil"/>
              <w:right w:val="nil"/>
            </w:tcBorders>
            <w:noWrap/>
            <w:textDirection w:val="lrTb"/>
            <w:vAlign w:val="bottom"/>
          </w:tcPr>
          <w:p w:rsidR="00DE2D4C">
            <w:pPr>
              <w:bidi w:val="0"/>
              <w:rPr>
                <w:rFonts w:ascii="Arial" w:hAnsi="Arial" w:cs="Arial"/>
                <w:sz w:val="20"/>
                <w:szCs w:val="20"/>
              </w:rPr>
            </w:pPr>
            <w:r>
              <w:rPr>
                <w:rFonts w:ascii="Arial" w:hAnsi="Arial" w:cs="Arial"/>
                <w:sz w:val="20"/>
                <w:szCs w:val="20"/>
              </w:rPr>
              <w:t>Dane,</w:t>
            </w:r>
          </w:p>
        </w:tc>
        <w:tc>
          <w:tcPr>
            <w:tcW w:w="360" w:type="dxa"/>
            <w:tcBorders>
              <w:top w:val="nil"/>
              <w:left w:val="nil"/>
              <w:bottom w:val="nil"/>
              <w:right w:val="single" w:sz="8" w:space="0" w:color="auto"/>
            </w:tcBorders>
            <w:noWrap/>
            <w:textDirection w:val="lrTb"/>
            <w:vAlign w:val="bottom"/>
          </w:tcPr>
          <w:p w:rsidR="00DE2D4C">
            <w:pPr>
              <w:bidi w:val="0"/>
              <w:rPr>
                <w:rFonts w:ascii="Arial" w:hAnsi="Arial" w:cs="Arial"/>
                <w:sz w:val="20"/>
                <w:szCs w:val="20"/>
              </w:rPr>
            </w:pPr>
          </w:p>
        </w:tc>
        <w:tc>
          <w:tcPr>
            <w:tcW w:w="720" w:type="dxa"/>
            <w:tcBorders>
              <w:top w:val="single" w:sz="8" w:space="0" w:color="auto"/>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2008</w:t>
            </w:r>
          </w:p>
        </w:tc>
        <w:tc>
          <w:tcPr>
            <w:tcW w:w="72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sidR="00BE167F">
              <w:rPr>
                <w:rFonts w:ascii="Arial" w:hAnsi="Arial" w:cs="Arial"/>
                <w:sz w:val="20"/>
                <w:szCs w:val="20"/>
              </w:rPr>
              <w:t xml:space="preserve">  </w:t>
            </w:r>
            <w:r>
              <w:rPr>
                <w:rFonts w:ascii="Arial" w:hAnsi="Arial" w:cs="Arial"/>
                <w:sz w:val="20"/>
                <w:szCs w:val="20"/>
              </w:rPr>
              <w:t>56</w:t>
            </w:r>
          </w:p>
        </w:tc>
        <w:tc>
          <w:tcPr>
            <w:tcW w:w="72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sidR="00BE167F">
              <w:rPr>
                <w:rFonts w:ascii="Arial" w:hAnsi="Arial" w:cs="Arial"/>
                <w:sz w:val="20"/>
                <w:szCs w:val="20"/>
              </w:rPr>
              <w:t xml:space="preserve"> </w:t>
            </w:r>
            <w:r>
              <w:rPr>
                <w:rFonts w:ascii="Arial" w:hAnsi="Arial" w:cs="Arial"/>
                <w:sz w:val="20"/>
                <w:szCs w:val="20"/>
              </w:rPr>
              <w:t>32</w:t>
            </w:r>
          </w:p>
        </w:tc>
        <w:tc>
          <w:tcPr>
            <w:tcW w:w="54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sidR="00BE167F">
              <w:rPr>
                <w:rFonts w:ascii="Arial" w:hAnsi="Arial" w:cs="Arial"/>
                <w:sz w:val="20"/>
                <w:szCs w:val="20"/>
              </w:rPr>
              <w:t xml:space="preserve"> </w:t>
            </w:r>
            <w:r>
              <w:rPr>
                <w:rFonts w:ascii="Arial" w:hAnsi="Arial" w:cs="Arial"/>
                <w:sz w:val="20"/>
                <w:szCs w:val="20"/>
              </w:rPr>
              <w:t>54</w:t>
            </w:r>
          </w:p>
        </w:tc>
        <w:tc>
          <w:tcPr>
            <w:tcW w:w="72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sidR="00BE167F">
              <w:rPr>
                <w:rFonts w:ascii="Arial" w:hAnsi="Arial" w:cs="Arial"/>
                <w:sz w:val="20"/>
                <w:szCs w:val="20"/>
              </w:rPr>
              <w:t xml:space="preserve">  </w:t>
            </w:r>
            <w:r>
              <w:rPr>
                <w:rFonts w:ascii="Arial" w:hAnsi="Arial" w:cs="Arial"/>
                <w:sz w:val="20"/>
                <w:szCs w:val="20"/>
              </w:rPr>
              <w:t>17</w:t>
            </w:r>
          </w:p>
        </w:tc>
        <w:tc>
          <w:tcPr>
            <w:tcW w:w="54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31</w:t>
            </w:r>
          </w:p>
        </w:tc>
        <w:tc>
          <w:tcPr>
            <w:tcW w:w="54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33</w:t>
            </w:r>
          </w:p>
        </w:tc>
        <w:tc>
          <w:tcPr>
            <w:tcW w:w="54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26</w:t>
            </w:r>
          </w:p>
        </w:tc>
        <w:tc>
          <w:tcPr>
            <w:tcW w:w="54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76</w:t>
            </w:r>
          </w:p>
        </w:tc>
        <w:tc>
          <w:tcPr>
            <w:tcW w:w="585"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48</w:t>
            </w:r>
          </w:p>
        </w:tc>
        <w:tc>
          <w:tcPr>
            <w:tcW w:w="72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373</w:t>
            </w:r>
          </w:p>
        </w:tc>
      </w:tr>
      <w:tr>
        <w:tblPrEx>
          <w:tblW w:w="9057" w:type="dxa"/>
          <w:tblInd w:w="58" w:type="dxa"/>
          <w:tblCellMar>
            <w:left w:w="70" w:type="dxa"/>
            <w:right w:w="70" w:type="dxa"/>
          </w:tblCellMar>
        </w:tblPrEx>
        <w:trPr>
          <w:trHeight w:val="264"/>
        </w:trPr>
        <w:tc>
          <w:tcPr>
            <w:tcW w:w="2172" w:type="dxa"/>
            <w:gridSpan w:val="2"/>
            <w:tcBorders>
              <w:top w:val="nil"/>
              <w:left w:val="single" w:sz="8" w:space="0" w:color="auto"/>
              <w:bottom w:val="nil"/>
              <w:right w:val="single" w:sz="8" w:space="0" w:color="000000"/>
            </w:tcBorders>
            <w:noWrap/>
            <w:textDirection w:val="lrTb"/>
            <w:vAlign w:val="bottom"/>
          </w:tcPr>
          <w:p w:rsidR="00DE2D4C">
            <w:pPr>
              <w:bidi w:val="0"/>
              <w:rPr>
                <w:rFonts w:ascii="Arial" w:hAnsi="Arial" w:cs="Arial"/>
                <w:sz w:val="20"/>
                <w:szCs w:val="20"/>
              </w:rPr>
            </w:pPr>
            <w:r>
              <w:rPr>
                <w:rFonts w:ascii="Arial" w:hAnsi="Arial" w:cs="Arial"/>
                <w:sz w:val="20"/>
                <w:szCs w:val="20"/>
              </w:rPr>
              <w:t>poplatky,</w:t>
            </w:r>
          </w:p>
        </w:tc>
        <w:tc>
          <w:tcPr>
            <w:tcW w:w="720" w:type="dxa"/>
            <w:tcBorders>
              <w:top w:val="single" w:sz="4" w:space="0" w:color="auto"/>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2009</w:t>
            </w:r>
          </w:p>
        </w:tc>
        <w:tc>
          <w:tcPr>
            <w:tcW w:w="72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sidR="00BE167F">
              <w:rPr>
                <w:rFonts w:ascii="Arial" w:hAnsi="Arial" w:cs="Arial"/>
                <w:sz w:val="20"/>
                <w:szCs w:val="20"/>
              </w:rPr>
              <w:t xml:space="preserve">  </w:t>
            </w:r>
            <w:r>
              <w:rPr>
                <w:rFonts w:ascii="Arial" w:hAnsi="Arial" w:cs="Arial"/>
                <w:sz w:val="20"/>
                <w:szCs w:val="20"/>
              </w:rPr>
              <w:t>34</w:t>
            </w:r>
          </w:p>
        </w:tc>
        <w:tc>
          <w:tcPr>
            <w:tcW w:w="72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138</w:t>
            </w:r>
          </w:p>
        </w:tc>
        <w:tc>
          <w:tcPr>
            <w:tcW w:w="54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sidR="00BE167F">
              <w:rPr>
                <w:rFonts w:ascii="Arial" w:hAnsi="Arial" w:cs="Arial"/>
                <w:sz w:val="20"/>
                <w:szCs w:val="20"/>
              </w:rPr>
              <w:t xml:space="preserve"> </w:t>
            </w:r>
            <w:r>
              <w:rPr>
                <w:rFonts w:ascii="Arial" w:hAnsi="Arial" w:cs="Arial"/>
                <w:sz w:val="20"/>
                <w:szCs w:val="20"/>
              </w:rPr>
              <w:t>49</w:t>
            </w:r>
          </w:p>
        </w:tc>
        <w:tc>
          <w:tcPr>
            <w:tcW w:w="72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sidR="00BE167F">
              <w:rPr>
                <w:rFonts w:ascii="Arial" w:hAnsi="Arial" w:cs="Arial"/>
                <w:sz w:val="20"/>
                <w:szCs w:val="20"/>
              </w:rPr>
              <w:t xml:space="preserve">  </w:t>
            </w:r>
            <w:r>
              <w:rPr>
                <w:rFonts w:ascii="Arial" w:hAnsi="Arial" w:cs="Arial"/>
                <w:sz w:val="20"/>
                <w:szCs w:val="20"/>
              </w:rPr>
              <w:t>13</w:t>
            </w:r>
          </w:p>
        </w:tc>
        <w:tc>
          <w:tcPr>
            <w:tcW w:w="54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13</w:t>
            </w:r>
          </w:p>
        </w:tc>
        <w:tc>
          <w:tcPr>
            <w:tcW w:w="54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18</w:t>
            </w:r>
          </w:p>
        </w:tc>
        <w:tc>
          <w:tcPr>
            <w:tcW w:w="54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14</w:t>
            </w:r>
          </w:p>
        </w:tc>
        <w:tc>
          <w:tcPr>
            <w:tcW w:w="54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155</w:t>
            </w:r>
          </w:p>
        </w:tc>
        <w:tc>
          <w:tcPr>
            <w:tcW w:w="585"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334</w:t>
            </w:r>
          </w:p>
        </w:tc>
        <w:tc>
          <w:tcPr>
            <w:tcW w:w="72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768</w:t>
            </w:r>
          </w:p>
        </w:tc>
      </w:tr>
      <w:tr>
        <w:tblPrEx>
          <w:tblW w:w="9057" w:type="dxa"/>
          <w:tblInd w:w="58" w:type="dxa"/>
          <w:tblCellMar>
            <w:left w:w="70" w:type="dxa"/>
            <w:right w:w="70" w:type="dxa"/>
          </w:tblCellMar>
        </w:tblPrEx>
        <w:trPr>
          <w:trHeight w:val="276"/>
        </w:trPr>
        <w:tc>
          <w:tcPr>
            <w:tcW w:w="1812" w:type="dxa"/>
            <w:tcBorders>
              <w:top w:val="nil"/>
              <w:left w:val="single" w:sz="8" w:space="0" w:color="auto"/>
              <w:bottom w:val="single" w:sz="8" w:space="0" w:color="auto"/>
              <w:right w:val="nil"/>
            </w:tcBorders>
            <w:noWrap/>
            <w:textDirection w:val="lrTb"/>
            <w:vAlign w:val="bottom"/>
          </w:tcPr>
          <w:p w:rsidR="00DE2D4C">
            <w:pPr>
              <w:bidi w:val="0"/>
              <w:rPr>
                <w:rFonts w:ascii="Arial" w:hAnsi="Arial" w:cs="Arial"/>
                <w:sz w:val="20"/>
                <w:szCs w:val="20"/>
              </w:rPr>
            </w:pPr>
            <w:r>
              <w:rPr>
                <w:rFonts w:ascii="Arial" w:hAnsi="Arial" w:cs="Arial"/>
                <w:sz w:val="20"/>
                <w:szCs w:val="20"/>
              </w:rPr>
              <w:t>finančné veci</w:t>
            </w:r>
          </w:p>
        </w:tc>
        <w:tc>
          <w:tcPr>
            <w:tcW w:w="360" w:type="dxa"/>
            <w:tcBorders>
              <w:top w:val="nil"/>
              <w:left w:val="nil"/>
              <w:bottom w:val="single" w:sz="8" w:space="0" w:color="auto"/>
              <w:right w:val="single" w:sz="8" w:space="0" w:color="auto"/>
            </w:tcBorders>
            <w:noWrap/>
            <w:textDirection w:val="lrTb"/>
            <w:vAlign w:val="bottom"/>
          </w:tcPr>
          <w:p w:rsidR="00DE2D4C">
            <w:pPr>
              <w:bidi w:val="0"/>
              <w:rPr>
                <w:rFonts w:ascii="Arial" w:hAnsi="Arial" w:cs="Arial"/>
                <w:sz w:val="20"/>
                <w:szCs w:val="20"/>
              </w:rPr>
            </w:pPr>
            <w:r>
              <w:rPr>
                <w:rFonts w:ascii="Arial" w:hAnsi="Arial" w:cs="Arial"/>
                <w:sz w:val="20"/>
                <w:szCs w:val="20"/>
              </w:rPr>
              <w:t> </w:t>
            </w:r>
          </w:p>
        </w:tc>
        <w:tc>
          <w:tcPr>
            <w:tcW w:w="720" w:type="dxa"/>
            <w:tcBorders>
              <w:top w:val="single" w:sz="4" w:space="0" w:color="auto"/>
              <w:left w:val="nil"/>
              <w:bottom w:val="single" w:sz="8"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2010</w:t>
            </w:r>
          </w:p>
        </w:tc>
        <w:tc>
          <w:tcPr>
            <w:tcW w:w="720" w:type="dxa"/>
            <w:tcBorders>
              <w:top w:val="single" w:sz="4" w:space="0" w:color="auto"/>
              <w:left w:val="nil"/>
              <w:bottom w:val="single" w:sz="8" w:space="0" w:color="auto"/>
              <w:right w:val="single" w:sz="8" w:space="0" w:color="auto"/>
            </w:tcBorders>
            <w:noWrap/>
            <w:textDirection w:val="lrTb"/>
            <w:vAlign w:val="bottom"/>
          </w:tcPr>
          <w:p w:rsidR="00DE2D4C" w:rsidP="00BE167F">
            <w:pPr>
              <w:bidi w:val="0"/>
              <w:rPr>
                <w:rFonts w:ascii="Arial" w:hAnsi="Arial" w:cs="Arial"/>
                <w:sz w:val="20"/>
                <w:szCs w:val="20"/>
              </w:rPr>
            </w:pPr>
            <w:r w:rsidR="00BE167F">
              <w:rPr>
                <w:rFonts w:ascii="Arial" w:hAnsi="Arial" w:cs="Arial"/>
                <w:sz w:val="20"/>
                <w:szCs w:val="20"/>
              </w:rPr>
              <w:t xml:space="preserve">  </w:t>
            </w:r>
            <w:r>
              <w:rPr>
                <w:rFonts w:ascii="Arial" w:hAnsi="Arial" w:cs="Arial"/>
                <w:sz w:val="20"/>
                <w:szCs w:val="20"/>
              </w:rPr>
              <w:t>50</w:t>
            </w:r>
          </w:p>
        </w:tc>
        <w:tc>
          <w:tcPr>
            <w:tcW w:w="720" w:type="dxa"/>
            <w:tcBorders>
              <w:top w:val="nil"/>
              <w:left w:val="nil"/>
              <w:bottom w:val="single" w:sz="8" w:space="0" w:color="auto"/>
              <w:right w:val="single" w:sz="8" w:space="0" w:color="auto"/>
            </w:tcBorders>
            <w:noWrap/>
            <w:textDirection w:val="lrTb"/>
            <w:vAlign w:val="bottom"/>
          </w:tcPr>
          <w:p w:rsidR="00DE2D4C" w:rsidP="00BE167F">
            <w:pPr>
              <w:bidi w:val="0"/>
              <w:rPr>
                <w:rFonts w:ascii="Arial" w:hAnsi="Arial" w:cs="Arial"/>
                <w:sz w:val="20"/>
                <w:szCs w:val="20"/>
              </w:rPr>
            </w:pPr>
            <w:r w:rsidR="00BE167F">
              <w:rPr>
                <w:rFonts w:ascii="Arial" w:hAnsi="Arial" w:cs="Arial"/>
                <w:sz w:val="20"/>
                <w:szCs w:val="20"/>
              </w:rPr>
              <w:t xml:space="preserve"> </w:t>
            </w:r>
            <w:r>
              <w:rPr>
                <w:rFonts w:ascii="Arial" w:hAnsi="Arial" w:cs="Arial"/>
                <w:sz w:val="20"/>
                <w:szCs w:val="20"/>
              </w:rPr>
              <w:t>33</w:t>
            </w:r>
          </w:p>
        </w:tc>
        <w:tc>
          <w:tcPr>
            <w:tcW w:w="540" w:type="dxa"/>
            <w:tcBorders>
              <w:top w:val="nil"/>
              <w:left w:val="nil"/>
              <w:bottom w:val="single" w:sz="8" w:space="0" w:color="auto"/>
              <w:right w:val="single" w:sz="8" w:space="0" w:color="auto"/>
            </w:tcBorders>
            <w:noWrap/>
            <w:textDirection w:val="lrTb"/>
            <w:vAlign w:val="bottom"/>
          </w:tcPr>
          <w:p w:rsidR="00DE2D4C" w:rsidP="00BE167F">
            <w:pPr>
              <w:bidi w:val="0"/>
              <w:rPr>
                <w:rFonts w:ascii="Arial" w:hAnsi="Arial" w:cs="Arial"/>
                <w:sz w:val="20"/>
                <w:szCs w:val="20"/>
              </w:rPr>
            </w:pPr>
            <w:r w:rsidR="00BE167F">
              <w:rPr>
                <w:rFonts w:ascii="Arial" w:hAnsi="Arial" w:cs="Arial"/>
                <w:sz w:val="20"/>
                <w:szCs w:val="20"/>
              </w:rPr>
              <w:t xml:space="preserve"> </w:t>
            </w:r>
            <w:r>
              <w:rPr>
                <w:rFonts w:ascii="Arial" w:hAnsi="Arial" w:cs="Arial"/>
                <w:sz w:val="20"/>
                <w:szCs w:val="20"/>
              </w:rPr>
              <w:t>48</w:t>
            </w:r>
          </w:p>
        </w:tc>
        <w:tc>
          <w:tcPr>
            <w:tcW w:w="720" w:type="dxa"/>
            <w:tcBorders>
              <w:top w:val="nil"/>
              <w:left w:val="nil"/>
              <w:bottom w:val="single" w:sz="8" w:space="0" w:color="auto"/>
              <w:right w:val="single" w:sz="8" w:space="0" w:color="auto"/>
            </w:tcBorders>
            <w:noWrap/>
            <w:textDirection w:val="lrTb"/>
            <w:vAlign w:val="bottom"/>
          </w:tcPr>
          <w:p w:rsidR="00DE2D4C" w:rsidP="00BE167F">
            <w:pPr>
              <w:bidi w:val="0"/>
              <w:rPr>
                <w:rFonts w:ascii="Arial" w:hAnsi="Arial" w:cs="Arial"/>
                <w:sz w:val="20"/>
                <w:szCs w:val="20"/>
              </w:rPr>
            </w:pPr>
            <w:r w:rsidR="00BE167F">
              <w:rPr>
                <w:rFonts w:ascii="Arial" w:hAnsi="Arial" w:cs="Arial"/>
                <w:sz w:val="20"/>
                <w:szCs w:val="20"/>
              </w:rPr>
              <w:t xml:space="preserve">  </w:t>
            </w:r>
            <w:r>
              <w:rPr>
                <w:rFonts w:ascii="Arial" w:hAnsi="Arial" w:cs="Arial"/>
                <w:sz w:val="20"/>
                <w:szCs w:val="20"/>
              </w:rPr>
              <w:t>21</w:t>
            </w:r>
          </w:p>
        </w:tc>
        <w:tc>
          <w:tcPr>
            <w:tcW w:w="540" w:type="dxa"/>
            <w:tcBorders>
              <w:top w:val="nil"/>
              <w:left w:val="nil"/>
              <w:bottom w:val="single" w:sz="8"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20</w:t>
            </w:r>
          </w:p>
        </w:tc>
        <w:tc>
          <w:tcPr>
            <w:tcW w:w="540" w:type="dxa"/>
            <w:tcBorders>
              <w:top w:val="nil"/>
              <w:left w:val="nil"/>
              <w:bottom w:val="single" w:sz="8"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34</w:t>
            </w:r>
          </w:p>
        </w:tc>
        <w:tc>
          <w:tcPr>
            <w:tcW w:w="540" w:type="dxa"/>
            <w:tcBorders>
              <w:top w:val="nil"/>
              <w:left w:val="nil"/>
              <w:bottom w:val="single" w:sz="8"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22</w:t>
            </w:r>
          </w:p>
        </w:tc>
        <w:tc>
          <w:tcPr>
            <w:tcW w:w="540" w:type="dxa"/>
            <w:tcBorders>
              <w:top w:val="nil"/>
              <w:left w:val="nil"/>
              <w:bottom w:val="single" w:sz="8"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209</w:t>
            </w:r>
          </w:p>
        </w:tc>
        <w:tc>
          <w:tcPr>
            <w:tcW w:w="585" w:type="dxa"/>
            <w:tcBorders>
              <w:top w:val="nil"/>
              <w:left w:val="nil"/>
              <w:bottom w:val="single" w:sz="8"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100</w:t>
            </w:r>
          </w:p>
        </w:tc>
        <w:tc>
          <w:tcPr>
            <w:tcW w:w="720" w:type="dxa"/>
            <w:tcBorders>
              <w:top w:val="nil"/>
              <w:left w:val="nil"/>
              <w:bottom w:val="single" w:sz="8"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537</w:t>
            </w:r>
          </w:p>
        </w:tc>
      </w:tr>
      <w:tr>
        <w:tblPrEx>
          <w:tblW w:w="9057" w:type="dxa"/>
          <w:tblInd w:w="58" w:type="dxa"/>
          <w:tblCellMar>
            <w:left w:w="70" w:type="dxa"/>
            <w:right w:w="70" w:type="dxa"/>
          </w:tblCellMar>
        </w:tblPrEx>
        <w:trPr>
          <w:trHeight w:val="264"/>
        </w:trPr>
        <w:tc>
          <w:tcPr>
            <w:tcW w:w="1812" w:type="dxa"/>
            <w:tcBorders>
              <w:top w:val="nil"/>
              <w:left w:val="single" w:sz="8" w:space="0" w:color="auto"/>
              <w:bottom w:val="nil"/>
              <w:right w:val="nil"/>
            </w:tcBorders>
            <w:noWrap/>
            <w:textDirection w:val="lrTb"/>
            <w:vAlign w:val="bottom"/>
          </w:tcPr>
          <w:p w:rsidR="00DE2D4C">
            <w:pPr>
              <w:bidi w:val="0"/>
              <w:rPr>
                <w:rFonts w:ascii="Arial" w:hAnsi="Arial" w:cs="Arial"/>
                <w:sz w:val="20"/>
                <w:szCs w:val="20"/>
              </w:rPr>
            </w:pPr>
            <w:r>
              <w:rPr>
                <w:rFonts w:ascii="Arial" w:hAnsi="Arial" w:cs="Arial"/>
                <w:sz w:val="20"/>
                <w:szCs w:val="20"/>
              </w:rPr>
              <w:t> </w:t>
            </w:r>
          </w:p>
        </w:tc>
        <w:tc>
          <w:tcPr>
            <w:tcW w:w="360" w:type="dxa"/>
            <w:tcBorders>
              <w:top w:val="nil"/>
              <w:left w:val="nil"/>
              <w:bottom w:val="nil"/>
              <w:right w:val="single" w:sz="8" w:space="0" w:color="auto"/>
            </w:tcBorders>
            <w:noWrap/>
            <w:textDirection w:val="lrTb"/>
            <w:vAlign w:val="bottom"/>
          </w:tcPr>
          <w:p w:rsidR="00DE2D4C">
            <w:pPr>
              <w:bidi w:val="0"/>
              <w:rPr>
                <w:rFonts w:ascii="Arial" w:hAnsi="Arial" w:cs="Arial"/>
                <w:sz w:val="20"/>
                <w:szCs w:val="20"/>
              </w:rPr>
            </w:pPr>
            <w:r>
              <w:rPr>
                <w:rFonts w:ascii="Arial" w:hAnsi="Arial" w:cs="Arial"/>
                <w:sz w:val="20"/>
                <w:szCs w:val="20"/>
              </w:rPr>
              <w:t> </w:t>
            </w:r>
          </w:p>
        </w:tc>
        <w:tc>
          <w:tcPr>
            <w:tcW w:w="720" w:type="dxa"/>
            <w:tcBorders>
              <w:top w:val="single" w:sz="8" w:space="0" w:color="auto"/>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2008</w:t>
            </w:r>
          </w:p>
        </w:tc>
        <w:tc>
          <w:tcPr>
            <w:tcW w:w="720" w:type="dxa"/>
            <w:tcBorders>
              <w:top w:val="single" w:sz="8" w:space="0" w:color="auto"/>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sidR="00BE167F">
              <w:rPr>
                <w:rFonts w:ascii="Arial" w:hAnsi="Arial" w:cs="Arial"/>
                <w:sz w:val="20"/>
                <w:szCs w:val="20"/>
              </w:rPr>
              <w:t xml:space="preserve"> </w:t>
            </w:r>
            <w:r>
              <w:rPr>
                <w:rFonts w:ascii="Arial" w:hAnsi="Arial" w:cs="Arial"/>
                <w:sz w:val="20"/>
                <w:szCs w:val="20"/>
              </w:rPr>
              <w:t>138</w:t>
            </w:r>
          </w:p>
        </w:tc>
        <w:tc>
          <w:tcPr>
            <w:tcW w:w="72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sidR="00BE167F">
              <w:rPr>
                <w:rFonts w:ascii="Arial" w:hAnsi="Arial" w:cs="Arial"/>
                <w:sz w:val="20"/>
                <w:szCs w:val="20"/>
              </w:rPr>
              <w:t xml:space="preserve"> </w:t>
            </w:r>
            <w:r>
              <w:rPr>
                <w:rFonts w:ascii="Arial" w:hAnsi="Arial" w:cs="Arial"/>
                <w:sz w:val="20"/>
                <w:szCs w:val="20"/>
              </w:rPr>
              <w:t>31</w:t>
            </w:r>
          </w:p>
        </w:tc>
        <w:tc>
          <w:tcPr>
            <w:tcW w:w="54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sidR="00BE167F">
              <w:rPr>
                <w:rFonts w:ascii="Arial" w:hAnsi="Arial" w:cs="Arial"/>
                <w:sz w:val="20"/>
                <w:szCs w:val="20"/>
              </w:rPr>
              <w:t xml:space="preserve"> </w:t>
            </w:r>
            <w:r>
              <w:rPr>
                <w:rFonts w:ascii="Arial" w:hAnsi="Arial" w:cs="Arial"/>
                <w:sz w:val="20"/>
                <w:szCs w:val="20"/>
              </w:rPr>
              <w:t>41</w:t>
            </w:r>
          </w:p>
        </w:tc>
        <w:tc>
          <w:tcPr>
            <w:tcW w:w="72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sidR="00BE167F">
              <w:rPr>
                <w:rFonts w:ascii="Arial" w:hAnsi="Arial" w:cs="Arial"/>
                <w:sz w:val="20"/>
                <w:szCs w:val="20"/>
              </w:rPr>
              <w:t xml:space="preserve">  </w:t>
            </w:r>
            <w:r>
              <w:rPr>
                <w:rFonts w:ascii="Arial" w:hAnsi="Arial" w:cs="Arial"/>
                <w:sz w:val="20"/>
                <w:szCs w:val="20"/>
              </w:rPr>
              <w:t>78</w:t>
            </w:r>
          </w:p>
        </w:tc>
        <w:tc>
          <w:tcPr>
            <w:tcW w:w="54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42</w:t>
            </w:r>
          </w:p>
        </w:tc>
        <w:tc>
          <w:tcPr>
            <w:tcW w:w="54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68</w:t>
            </w:r>
          </w:p>
        </w:tc>
        <w:tc>
          <w:tcPr>
            <w:tcW w:w="54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40</w:t>
            </w:r>
          </w:p>
        </w:tc>
        <w:tc>
          <w:tcPr>
            <w:tcW w:w="54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131</w:t>
            </w:r>
          </w:p>
        </w:tc>
        <w:tc>
          <w:tcPr>
            <w:tcW w:w="585"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29</w:t>
            </w:r>
          </w:p>
        </w:tc>
        <w:tc>
          <w:tcPr>
            <w:tcW w:w="72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598</w:t>
            </w:r>
          </w:p>
        </w:tc>
      </w:tr>
      <w:tr>
        <w:tblPrEx>
          <w:tblW w:w="9057" w:type="dxa"/>
          <w:tblInd w:w="58" w:type="dxa"/>
          <w:tblCellMar>
            <w:left w:w="70" w:type="dxa"/>
            <w:right w:w="70" w:type="dxa"/>
          </w:tblCellMar>
        </w:tblPrEx>
        <w:trPr>
          <w:trHeight w:val="264"/>
        </w:trPr>
        <w:tc>
          <w:tcPr>
            <w:tcW w:w="2172" w:type="dxa"/>
            <w:gridSpan w:val="2"/>
            <w:tcBorders>
              <w:top w:val="nil"/>
              <w:left w:val="single" w:sz="8" w:space="0" w:color="auto"/>
              <w:bottom w:val="nil"/>
              <w:right w:val="single" w:sz="8" w:space="0" w:color="000000"/>
            </w:tcBorders>
            <w:noWrap/>
            <w:textDirection w:val="lrTb"/>
            <w:vAlign w:val="bottom"/>
          </w:tcPr>
          <w:p w:rsidR="00DE2D4C">
            <w:pPr>
              <w:bidi w:val="0"/>
              <w:rPr>
                <w:rFonts w:ascii="Arial" w:hAnsi="Arial" w:cs="Arial"/>
                <w:sz w:val="20"/>
                <w:szCs w:val="20"/>
              </w:rPr>
            </w:pPr>
            <w:r>
              <w:rPr>
                <w:rFonts w:ascii="Arial" w:hAnsi="Arial" w:cs="Arial"/>
                <w:sz w:val="20"/>
                <w:szCs w:val="20"/>
              </w:rPr>
              <w:t>Územná samospráva</w:t>
            </w:r>
          </w:p>
        </w:tc>
        <w:tc>
          <w:tcPr>
            <w:tcW w:w="720" w:type="dxa"/>
            <w:tcBorders>
              <w:top w:val="single" w:sz="4" w:space="0" w:color="auto"/>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2009</w:t>
            </w:r>
          </w:p>
        </w:tc>
        <w:tc>
          <w:tcPr>
            <w:tcW w:w="720" w:type="dxa"/>
            <w:tcBorders>
              <w:top w:val="single" w:sz="4" w:space="0" w:color="auto"/>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sidR="00BE167F">
              <w:rPr>
                <w:rFonts w:ascii="Arial" w:hAnsi="Arial" w:cs="Arial"/>
                <w:sz w:val="20"/>
                <w:szCs w:val="20"/>
              </w:rPr>
              <w:t xml:space="preserve">  </w:t>
            </w:r>
            <w:r>
              <w:rPr>
                <w:rFonts w:ascii="Arial" w:hAnsi="Arial" w:cs="Arial"/>
                <w:sz w:val="20"/>
                <w:szCs w:val="20"/>
              </w:rPr>
              <w:t>70</w:t>
            </w:r>
          </w:p>
        </w:tc>
        <w:tc>
          <w:tcPr>
            <w:tcW w:w="72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sidR="00BE167F">
              <w:rPr>
                <w:rFonts w:ascii="Arial" w:hAnsi="Arial" w:cs="Arial"/>
                <w:sz w:val="20"/>
                <w:szCs w:val="20"/>
              </w:rPr>
              <w:t xml:space="preserve"> </w:t>
            </w:r>
            <w:r>
              <w:rPr>
                <w:rFonts w:ascii="Arial" w:hAnsi="Arial" w:cs="Arial"/>
                <w:sz w:val="20"/>
                <w:szCs w:val="20"/>
              </w:rPr>
              <w:t>34</w:t>
            </w:r>
          </w:p>
        </w:tc>
        <w:tc>
          <w:tcPr>
            <w:tcW w:w="54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sidR="00BE167F">
              <w:rPr>
                <w:rFonts w:ascii="Arial" w:hAnsi="Arial" w:cs="Arial"/>
                <w:sz w:val="20"/>
                <w:szCs w:val="20"/>
              </w:rPr>
              <w:t xml:space="preserve"> </w:t>
            </w:r>
            <w:r>
              <w:rPr>
                <w:rFonts w:ascii="Arial" w:hAnsi="Arial" w:cs="Arial"/>
                <w:sz w:val="20"/>
                <w:szCs w:val="20"/>
              </w:rPr>
              <w:t>33</w:t>
            </w:r>
          </w:p>
        </w:tc>
        <w:tc>
          <w:tcPr>
            <w:tcW w:w="72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sidR="00BE167F">
              <w:rPr>
                <w:rFonts w:ascii="Arial" w:hAnsi="Arial" w:cs="Arial"/>
                <w:sz w:val="20"/>
                <w:szCs w:val="20"/>
              </w:rPr>
              <w:t xml:space="preserve">  </w:t>
            </w:r>
            <w:r>
              <w:rPr>
                <w:rFonts w:ascii="Arial" w:hAnsi="Arial" w:cs="Arial"/>
                <w:sz w:val="20"/>
                <w:szCs w:val="20"/>
              </w:rPr>
              <w:t>64</w:t>
            </w:r>
          </w:p>
        </w:tc>
        <w:tc>
          <w:tcPr>
            <w:tcW w:w="54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73</w:t>
            </w:r>
          </w:p>
        </w:tc>
        <w:tc>
          <w:tcPr>
            <w:tcW w:w="54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62</w:t>
            </w:r>
          </w:p>
        </w:tc>
        <w:tc>
          <w:tcPr>
            <w:tcW w:w="54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68</w:t>
            </w:r>
          </w:p>
        </w:tc>
        <w:tc>
          <w:tcPr>
            <w:tcW w:w="54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171</w:t>
            </w:r>
          </w:p>
        </w:tc>
        <w:tc>
          <w:tcPr>
            <w:tcW w:w="585"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67</w:t>
            </w:r>
          </w:p>
        </w:tc>
        <w:tc>
          <w:tcPr>
            <w:tcW w:w="72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642</w:t>
            </w:r>
          </w:p>
        </w:tc>
      </w:tr>
      <w:tr>
        <w:tblPrEx>
          <w:tblW w:w="9057" w:type="dxa"/>
          <w:tblInd w:w="58" w:type="dxa"/>
          <w:tblCellMar>
            <w:left w:w="70" w:type="dxa"/>
            <w:right w:w="70" w:type="dxa"/>
          </w:tblCellMar>
        </w:tblPrEx>
        <w:trPr>
          <w:trHeight w:val="276"/>
        </w:trPr>
        <w:tc>
          <w:tcPr>
            <w:tcW w:w="1812" w:type="dxa"/>
            <w:tcBorders>
              <w:top w:val="nil"/>
              <w:left w:val="single" w:sz="8" w:space="0" w:color="auto"/>
              <w:bottom w:val="single" w:sz="4" w:space="0" w:color="auto"/>
              <w:right w:val="nil"/>
            </w:tcBorders>
            <w:noWrap/>
            <w:textDirection w:val="lrTb"/>
            <w:vAlign w:val="bottom"/>
          </w:tcPr>
          <w:p w:rsidR="00DE2D4C">
            <w:pPr>
              <w:bidi w:val="0"/>
              <w:rPr>
                <w:rFonts w:ascii="Arial" w:hAnsi="Arial" w:cs="Arial"/>
                <w:sz w:val="20"/>
                <w:szCs w:val="20"/>
              </w:rPr>
            </w:pPr>
            <w:r>
              <w:rPr>
                <w:rFonts w:ascii="Arial" w:hAnsi="Arial" w:cs="Arial"/>
                <w:sz w:val="20"/>
                <w:szCs w:val="20"/>
              </w:rPr>
              <w:t> </w:t>
            </w:r>
          </w:p>
        </w:tc>
        <w:tc>
          <w:tcPr>
            <w:tcW w:w="360" w:type="dxa"/>
            <w:tcBorders>
              <w:top w:val="nil"/>
              <w:left w:val="nil"/>
              <w:bottom w:val="single" w:sz="4" w:space="0" w:color="auto"/>
              <w:right w:val="single" w:sz="8" w:space="0" w:color="auto"/>
            </w:tcBorders>
            <w:noWrap/>
            <w:textDirection w:val="lrTb"/>
            <w:vAlign w:val="bottom"/>
          </w:tcPr>
          <w:p w:rsidR="00DE2D4C">
            <w:pPr>
              <w:bidi w:val="0"/>
              <w:rPr>
                <w:rFonts w:ascii="Arial" w:hAnsi="Arial" w:cs="Arial"/>
                <w:sz w:val="20"/>
                <w:szCs w:val="20"/>
              </w:rPr>
            </w:pPr>
            <w:r>
              <w:rPr>
                <w:rFonts w:ascii="Arial" w:hAnsi="Arial" w:cs="Arial"/>
                <w:sz w:val="20"/>
                <w:szCs w:val="20"/>
              </w:rPr>
              <w:t> </w:t>
            </w:r>
          </w:p>
        </w:tc>
        <w:tc>
          <w:tcPr>
            <w:tcW w:w="72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2010</w:t>
            </w:r>
          </w:p>
        </w:tc>
        <w:tc>
          <w:tcPr>
            <w:tcW w:w="720" w:type="dxa"/>
            <w:tcBorders>
              <w:top w:val="single" w:sz="4" w:space="0" w:color="auto"/>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sidR="00BE167F">
              <w:rPr>
                <w:rFonts w:ascii="Arial" w:hAnsi="Arial" w:cs="Arial"/>
                <w:sz w:val="20"/>
                <w:szCs w:val="20"/>
              </w:rPr>
              <w:t xml:space="preserve">  </w:t>
            </w:r>
            <w:r>
              <w:rPr>
                <w:rFonts w:ascii="Arial" w:hAnsi="Arial" w:cs="Arial"/>
                <w:sz w:val="20"/>
                <w:szCs w:val="20"/>
              </w:rPr>
              <w:t>57</w:t>
            </w:r>
          </w:p>
        </w:tc>
        <w:tc>
          <w:tcPr>
            <w:tcW w:w="72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sidR="00BE167F">
              <w:rPr>
                <w:rFonts w:ascii="Arial" w:hAnsi="Arial" w:cs="Arial"/>
                <w:sz w:val="20"/>
                <w:szCs w:val="20"/>
              </w:rPr>
              <w:t xml:space="preserve"> </w:t>
            </w:r>
            <w:r>
              <w:rPr>
                <w:rFonts w:ascii="Arial" w:hAnsi="Arial" w:cs="Arial"/>
                <w:sz w:val="20"/>
                <w:szCs w:val="20"/>
              </w:rPr>
              <w:t>22</w:t>
            </w:r>
          </w:p>
        </w:tc>
        <w:tc>
          <w:tcPr>
            <w:tcW w:w="54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sidR="00BE167F">
              <w:rPr>
                <w:rFonts w:ascii="Arial" w:hAnsi="Arial" w:cs="Arial"/>
                <w:sz w:val="20"/>
                <w:szCs w:val="20"/>
              </w:rPr>
              <w:t xml:space="preserve"> </w:t>
            </w:r>
            <w:r>
              <w:rPr>
                <w:rFonts w:ascii="Arial" w:hAnsi="Arial" w:cs="Arial"/>
                <w:sz w:val="20"/>
                <w:szCs w:val="20"/>
              </w:rPr>
              <w:t>67</w:t>
            </w:r>
          </w:p>
        </w:tc>
        <w:tc>
          <w:tcPr>
            <w:tcW w:w="72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sidR="00BE167F">
              <w:rPr>
                <w:rFonts w:ascii="Arial" w:hAnsi="Arial" w:cs="Arial"/>
                <w:sz w:val="20"/>
                <w:szCs w:val="20"/>
              </w:rPr>
              <w:t xml:space="preserve">  </w:t>
            </w:r>
            <w:r>
              <w:rPr>
                <w:rFonts w:ascii="Arial" w:hAnsi="Arial" w:cs="Arial"/>
                <w:sz w:val="20"/>
                <w:szCs w:val="20"/>
              </w:rPr>
              <w:t>63</w:t>
            </w:r>
          </w:p>
        </w:tc>
        <w:tc>
          <w:tcPr>
            <w:tcW w:w="54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66</w:t>
            </w:r>
          </w:p>
        </w:tc>
        <w:tc>
          <w:tcPr>
            <w:tcW w:w="54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55</w:t>
            </w:r>
          </w:p>
        </w:tc>
        <w:tc>
          <w:tcPr>
            <w:tcW w:w="54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54</w:t>
            </w:r>
          </w:p>
        </w:tc>
        <w:tc>
          <w:tcPr>
            <w:tcW w:w="54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89</w:t>
            </w:r>
          </w:p>
        </w:tc>
        <w:tc>
          <w:tcPr>
            <w:tcW w:w="585"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58</w:t>
            </w:r>
          </w:p>
        </w:tc>
        <w:tc>
          <w:tcPr>
            <w:tcW w:w="72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531</w:t>
            </w:r>
          </w:p>
        </w:tc>
      </w:tr>
      <w:tr>
        <w:tblPrEx>
          <w:tblW w:w="9057" w:type="dxa"/>
          <w:tblInd w:w="58" w:type="dxa"/>
          <w:tblCellMar>
            <w:left w:w="70" w:type="dxa"/>
            <w:right w:w="70" w:type="dxa"/>
          </w:tblCellMar>
        </w:tblPrEx>
        <w:trPr>
          <w:trHeight w:val="264"/>
        </w:trPr>
        <w:tc>
          <w:tcPr>
            <w:tcW w:w="1812" w:type="dxa"/>
            <w:tcBorders>
              <w:top w:val="single" w:sz="4" w:space="0" w:color="auto"/>
              <w:left w:val="single" w:sz="4" w:space="0" w:color="auto"/>
              <w:bottom w:val="nil"/>
              <w:right w:val="nil"/>
            </w:tcBorders>
            <w:noWrap/>
            <w:textDirection w:val="lrTb"/>
            <w:vAlign w:val="bottom"/>
          </w:tcPr>
          <w:p w:rsidR="00DE2D4C">
            <w:pPr>
              <w:bidi w:val="0"/>
              <w:rPr>
                <w:rFonts w:ascii="Arial" w:hAnsi="Arial" w:cs="Arial"/>
                <w:sz w:val="20"/>
                <w:szCs w:val="20"/>
              </w:rPr>
            </w:pPr>
            <w:r>
              <w:rPr>
                <w:rFonts w:ascii="Arial" w:hAnsi="Arial" w:cs="Arial"/>
                <w:sz w:val="20"/>
                <w:szCs w:val="20"/>
              </w:rPr>
              <w:t> </w:t>
            </w:r>
          </w:p>
        </w:tc>
        <w:tc>
          <w:tcPr>
            <w:tcW w:w="360" w:type="dxa"/>
            <w:tcBorders>
              <w:top w:val="single" w:sz="4" w:space="0" w:color="auto"/>
              <w:left w:val="nil"/>
              <w:bottom w:val="nil"/>
              <w:right w:val="single" w:sz="4" w:space="0" w:color="auto"/>
            </w:tcBorders>
            <w:noWrap/>
            <w:textDirection w:val="lrTb"/>
            <w:vAlign w:val="bottom"/>
          </w:tcPr>
          <w:p w:rsidR="00DE2D4C">
            <w:pPr>
              <w:bidi w:val="0"/>
              <w:rPr>
                <w:rFonts w:ascii="Arial" w:hAnsi="Arial" w:cs="Arial"/>
                <w:sz w:val="20"/>
                <w:szCs w:val="20"/>
              </w:rPr>
            </w:pPr>
            <w:r>
              <w:rPr>
                <w:rFonts w:ascii="Arial" w:hAnsi="Arial" w:cs="Arial"/>
                <w:sz w:val="20"/>
                <w:szCs w:val="20"/>
              </w:rPr>
              <w:t> </w:t>
            </w:r>
          </w:p>
        </w:tc>
        <w:tc>
          <w:tcPr>
            <w:tcW w:w="720" w:type="dxa"/>
            <w:tcBorders>
              <w:top w:val="single" w:sz="4" w:space="0" w:color="auto"/>
              <w:left w:val="single" w:sz="4" w:space="0" w:color="auto"/>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2008</w:t>
            </w:r>
          </w:p>
        </w:tc>
        <w:tc>
          <w:tcPr>
            <w:tcW w:w="720" w:type="dxa"/>
            <w:tcBorders>
              <w:top w:val="single" w:sz="4" w:space="0" w:color="auto"/>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sidR="00BE167F">
              <w:rPr>
                <w:rFonts w:ascii="Arial" w:hAnsi="Arial" w:cs="Arial"/>
                <w:sz w:val="20"/>
                <w:szCs w:val="20"/>
              </w:rPr>
              <w:t xml:space="preserve">  </w:t>
            </w:r>
            <w:r>
              <w:rPr>
                <w:rFonts w:ascii="Arial" w:hAnsi="Arial" w:cs="Arial"/>
                <w:sz w:val="20"/>
                <w:szCs w:val="20"/>
              </w:rPr>
              <w:t>77</w:t>
            </w:r>
          </w:p>
        </w:tc>
        <w:tc>
          <w:tcPr>
            <w:tcW w:w="720" w:type="dxa"/>
            <w:tcBorders>
              <w:top w:val="single" w:sz="4" w:space="0" w:color="auto"/>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 xml:space="preserve"> </w:t>
            </w:r>
            <w:r w:rsidR="00BE167F">
              <w:rPr>
                <w:rFonts w:ascii="Arial" w:hAnsi="Arial" w:cs="Arial"/>
                <w:sz w:val="20"/>
                <w:szCs w:val="20"/>
              </w:rPr>
              <w:t xml:space="preserve"> </w:t>
            </w:r>
            <w:r>
              <w:rPr>
                <w:rFonts w:ascii="Arial" w:hAnsi="Arial" w:cs="Arial"/>
                <w:sz w:val="20"/>
                <w:szCs w:val="20"/>
              </w:rPr>
              <w:t>8</w:t>
            </w:r>
          </w:p>
        </w:tc>
        <w:tc>
          <w:tcPr>
            <w:tcW w:w="540" w:type="dxa"/>
            <w:tcBorders>
              <w:top w:val="single" w:sz="4" w:space="0" w:color="auto"/>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sidR="00BE167F">
              <w:rPr>
                <w:rFonts w:ascii="Arial" w:hAnsi="Arial" w:cs="Arial"/>
                <w:sz w:val="20"/>
                <w:szCs w:val="20"/>
              </w:rPr>
              <w:t xml:space="preserve">  </w:t>
            </w:r>
            <w:r>
              <w:rPr>
                <w:rFonts w:ascii="Arial" w:hAnsi="Arial" w:cs="Arial"/>
                <w:sz w:val="20"/>
                <w:szCs w:val="20"/>
              </w:rPr>
              <w:t>2</w:t>
            </w:r>
          </w:p>
        </w:tc>
        <w:tc>
          <w:tcPr>
            <w:tcW w:w="720" w:type="dxa"/>
            <w:tcBorders>
              <w:top w:val="single" w:sz="4" w:space="0" w:color="auto"/>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sidR="00BE167F">
              <w:rPr>
                <w:rFonts w:ascii="Arial" w:hAnsi="Arial" w:cs="Arial"/>
                <w:sz w:val="20"/>
                <w:szCs w:val="20"/>
              </w:rPr>
              <w:t xml:space="preserve">  </w:t>
            </w:r>
            <w:r>
              <w:rPr>
                <w:rFonts w:ascii="Arial" w:hAnsi="Arial" w:cs="Arial"/>
                <w:sz w:val="20"/>
                <w:szCs w:val="20"/>
              </w:rPr>
              <w:t xml:space="preserve">  7</w:t>
            </w:r>
          </w:p>
        </w:tc>
        <w:tc>
          <w:tcPr>
            <w:tcW w:w="540" w:type="dxa"/>
            <w:tcBorders>
              <w:top w:val="single" w:sz="4" w:space="0" w:color="auto"/>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18</w:t>
            </w:r>
          </w:p>
        </w:tc>
        <w:tc>
          <w:tcPr>
            <w:tcW w:w="540" w:type="dxa"/>
            <w:tcBorders>
              <w:top w:val="single" w:sz="4" w:space="0" w:color="auto"/>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27</w:t>
            </w:r>
          </w:p>
        </w:tc>
        <w:tc>
          <w:tcPr>
            <w:tcW w:w="540" w:type="dxa"/>
            <w:tcBorders>
              <w:top w:val="single" w:sz="4" w:space="0" w:color="auto"/>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15</w:t>
            </w:r>
          </w:p>
        </w:tc>
        <w:tc>
          <w:tcPr>
            <w:tcW w:w="540" w:type="dxa"/>
            <w:tcBorders>
              <w:top w:val="single" w:sz="4" w:space="0" w:color="auto"/>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25</w:t>
            </w:r>
          </w:p>
        </w:tc>
        <w:tc>
          <w:tcPr>
            <w:tcW w:w="585" w:type="dxa"/>
            <w:tcBorders>
              <w:top w:val="single" w:sz="4" w:space="0" w:color="auto"/>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 xml:space="preserve"> 29</w:t>
            </w:r>
          </w:p>
        </w:tc>
        <w:tc>
          <w:tcPr>
            <w:tcW w:w="720" w:type="dxa"/>
            <w:tcBorders>
              <w:top w:val="single" w:sz="4" w:space="0" w:color="auto"/>
              <w:left w:val="nil"/>
              <w:bottom w:val="single" w:sz="4" w:space="0" w:color="auto"/>
              <w:right w:val="single" w:sz="4"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208</w:t>
            </w:r>
          </w:p>
        </w:tc>
      </w:tr>
      <w:tr>
        <w:tblPrEx>
          <w:tblW w:w="9057" w:type="dxa"/>
          <w:tblInd w:w="58" w:type="dxa"/>
          <w:tblCellMar>
            <w:left w:w="70" w:type="dxa"/>
            <w:right w:w="70" w:type="dxa"/>
          </w:tblCellMar>
        </w:tblPrEx>
        <w:trPr>
          <w:trHeight w:val="264"/>
        </w:trPr>
        <w:tc>
          <w:tcPr>
            <w:tcW w:w="2172" w:type="dxa"/>
            <w:gridSpan w:val="2"/>
            <w:tcBorders>
              <w:top w:val="nil"/>
              <w:left w:val="single" w:sz="4" w:space="0" w:color="auto"/>
              <w:bottom w:val="nil"/>
              <w:right w:val="single" w:sz="4" w:space="0" w:color="auto"/>
            </w:tcBorders>
            <w:noWrap/>
            <w:textDirection w:val="lrTb"/>
            <w:vAlign w:val="bottom"/>
          </w:tcPr>
          <w:p w:rsidR="00DE2D4C">
            <w:pPr>
              <w:bidi w:val="0"/>
              <w:rPr>
                <w:rFonts w:ascii="Arial" w:hAnsi="Arial" w:cs="Arial"/>
                <w:sz w:val="20"/>
                <w:szCs w:val="20"/>
              </w:rPr>
            </w:pPr>
            <w:r>
              <w:rPr>
                <w:rFonts w:ascii="Arial" w:hAnsi="Arial" w:cs="Arial"/>
                <w:sz w:val="20"/>
                <w:szCs w:val="20"/>
              </w:rPr>
              <w:t xml:space="preserve">Sociálne veci </w:t>
            </w:r>
          </w:p>
        </w:tc>
        <w:tc>
          <w:tcPr>
            <w:tcW w:w="720" w:type="dxa"/>
            <w:tcBorders>
              <w:top w:val="single" w:sz="4" w:space="0" w:color="auto"/>
              <w:left w:val="single" w:sz="4" w:space="0" w:color="auto"/>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2009</w:t>
            </w:r>
          </w:p>
        </w:tc>
        <w:tc>
          <w:tcPr>
            <w:tcW w:w="720" w:type="dxa"/>
            <w:tcBorders>
              <w:top w:val="single" w:sz="4" w:space="0" w:color="auto"/>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sidR="00BE167F">
              <w:rPr>
                <w:rFonts w:ascii="Arial" w:hAnsi="Arial" w:cs="Arial"/>
                <w:sz w:val="20"/>
                <w:szCs w:val="20"/>
              </w:rPr>
              <w:t xml:space="preserve">  </w:t>
            </w:r>
            <w:r>
              <w:rPr>
                <w:rFonts w:ascii="Arial" w:hAnsi="Arial" w:cs="Arial"/>
                <w:sz w:val="20"/>
                <w:szCs w:val="20"/>
              </w:rPr>
              <w:t>69</w:t>
            </w:r>
          </w:p>
        </w:tc>
        <w:tc>
          <w:tcPr>
            <w:tcW w:w="72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sidR="00BE167F">
              <w:rPr>
                <w:rFonts w:ascii="Arial" w:hAnsi="Arial" w:cs="Arial"/>
                <w:sz w:val="20"/>
                <w:szCs w:val="20"/>
              </w:rPr>
              <w:t xml:space="preserve"> </w:t>
            </w:r>
            <w:r>
              <w:rPr>
                <w:rFonts w:ascii="Arial" w:hAnsi="Arial" w:cs="Arial"/>
                <w:sz w:val="20"/>
                <w:szCs w:val="20"/>
              </w:rPr>
              <w:t>14</w:t>
            </w:r>
          </w:p>
        </w:tc>
        <w:tc>
          <w:tcPr>
            <w:tcW w:w="54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sidR="00BE167F">
              <w:rPr>
                <w:rFonts w:ascii="Arial" w:hAnsi="Arial" w:cs="Arial"/>
                <w:sz w:val="20"/>
                <w:szCs w:val="20"/>
              </w:rPr>
              <w:t xml:space="preserve"> </w:t>
            </w:r>
            <w:r>
              <w:rPr>
                <w:rFonts w:ascii="Arial" w:hAnsi="Arial" w:cs="Arial"/>
                <w:sz w:val="20"/>
                <w:szCs w:val="20"/>
              </w:rPr>
              <w:t>30</w:t>
            </w:r>
          </w:p>
        </w:tc>
        <w:tc>
          <w:tcPr>
            <w:tcW w:w="72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sidR="00BE167F">
              <w:rPr>
                <w:rFonts w:ascii="Arial" w:hAnsi="Arial" w:cs="Arial"/>
                <w:sz w:val="20"/>
                <w:szCs w:val="20"/>
              </w:rPr>
              <w:t xml:space="preserve">  </w:t>
            </w:r>
            <w:r>
              <w:rPr>
                <w:rFonts w:ascii="Arial" w:hAnsi="Arial" w:cs="Arial"/>
                <w:sz w:val="20"/>
                <w:szCs w:val="20"/>
              </w:rPr>
              <w:t>26</w:t>
            </w:r>
          </w:p>
        </w:tc>
        <w:tc>
          <w:tcPr>
            <w:tcW w:w="54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12</w:t>
            </w:r>
          </w:p>
        </w:tc>
        <w:tc>
          <w:tcPr>
            <w:tcW w:w="54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27</w:t>
            </w:r>
          </w:p>
        </w:tc>
        <w:tc>
          <w:tcPr>
            <w:tcW w:w="54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31</w:t>
            </w:r>
          </w:p>
        </w:tc>
        <w:tc>
          <w:tcPr>
            <w:tcW w:w="54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34</w:t>
            </w:r>
          </w:p>
        </w:tc>
        <w:tc>
          <w:tcPr>
            <w:tcW w:w="585"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41</w:t>
            </w:r>
          </w:p>
        </w:tc>
        <w:tc>
          <w:tcPr>
            <w:tcW w:w="720" w:type="dxa"/>
            <w:tcBorders>
              <w:top w:val="nil"/>
              <w:left w:val="nil"/>
              <w:bottom w:val="single" w:sz="4" w:space="0" w:color="auto"/>
              <w:right w:val="single" w:sz="4"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284</w:t>
            </w:r>
          </w:p>
        </w:tc>
      </w:tr>
      <w:tr>
        <w:tblPrEx>
          <w:tblW w:w="9057" w:type="dxa"/>
          <w:tblInd w:w="58" w:type="dxa"/>
          <w:tblCellMar>
            <w:left w:w="70" w:type="dxa"/>
            <w:right w:w="70" w:type="dxa"/>
          </w:tblCellMar>
        </w:tblPrEx>
        <w:trPr>
          <w:trHeight w:val="276"/>
        </w:trPr>
        <w:tc>
          <w:tcPr>
            <w:tcW w:w="1812" w:type="dxa"/>
            <w:tcBorders>
              <w:top w:val="nil"/>
              <w:left w:val="single" w:sz="4" w:space="0" w:color="auto"/>
              <w:bottom w:val="single" w:sz="4" w:space="0" w:color="auto"/>
              <w:right w:val="nil"/>
            </w:tcBorders>
            <w:noWrap/>
            <w:textDirection w:val="lrTb"/>
            <w:vAlign w:val="bottom"/>
          </w:tcPr>
          <w:p w:rsidR="00DE2D4C">
            <w:pPr>
              <w:bidi w:val="0"/>
              <w:rPr>
                <w:rFonts w:ascii="Arial" w:hAnsi="Arial" w:cs="Arial"/>
                <w:sz w:val="20"/>
                <w:szCs w:val="20"/>
              </w:rPr>
            </w:pPr>
            <w:r>
              <w:rPr>
                <w:rFonts w:ascii="Arial" w:hAnsi="Arial" w:cs="Arial"/>
                <w:sz w:val="20"/>
                <w:szCs w:val="20"/>
              </w:rPr>
              <w:t> </w:t>
            </w:r>
          </w:p>
        </w:tc>
        <w:tc>
          <w:tcPr>
            <w:tcW w:w="360" w:type="dxa"/>
            <w:tcBorders>
              <w:top w:val="nil"/>
              <w:left w:val="nil"/>
              <w:bottom w:val="single" w:sz="4" w:space="0" w:color="auto"/>
              <w:right w:val="single" w:sz="4" w:space="0" w:color="auto"/>
            </w:tcBorders>
            <w:noWrap/>
            <w:textDirection w:val="lrTb"/>
            <w:vAlign w:val="bottom"/>
          </w:tcPr>
          <w:p w:rsidR="00DE2D4C">
            <w:pPr>
              <w:bidi w:val="0"/>
              <w:rPr>
                <w:rFonts w:ascii="Arial" w:hAnsi="Arial" w:cs="Arial"/>
                <w:sz w:val="20"/>
                <w:szCs w:val="20"/>
              </w:rPr>
            </w:pPr>
            <w:r>
              <w:rPr>
                <w:rFonts w:ascii="Arial" w:hAnsi="Arial" w:cs="Arial"/>
                <w:sz w:val="20"/>
                <w:szCs w:val="20"/>
              </w:rPr>
              <w:t> </w:t>
            </w:r>
          </w:p>
        </w:tc>
        <w:tc>
          <w:tcPr>
            <w:tcW w:w="720" w:type="dxa"/>
            <w:tcBorders>
              <w:top w:val="nil"/>
              <w:left w:val="single" w:sz="4" w:space="0" w:color="auto"/>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2010</w:t>
            </w:r>
          </w:p>
        </w:tc>
        <w:tc>
          <w:tcPr>
            <w:tcW w:w="72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sidR="00BE167F">
              <w:rPr>
                <w:rFonts w:ascii="Arial" w:hAnsi="Arial" w:cs="Arial"/>
                <w:sz w:val="20"/>
                <w:szCs w:val="20"/>
              </w:rPr>
              <w:t xml:space="preserve">  </w:t>
            </w:r>
            <w:r>
              <w:rPr>
                <w:rFonts w:ascii="Arial" w:hAnsi="Arial" w:cs="Arial"/>
                <w:sz w:val="20"/>
                <w:szCs w:val="20"/>
              </w:rPr>
              <w:t>92</w:t>
            </w:r>
          </w:p>
        </w:tc>
        <w:tc>
          <w:tcPr>
            <w:tcW w:w="72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sidR="00BE167F">
              <w:rPr>
                <w:rFonts w:ascii="Arial" w:hAnsi="Arial" w:cs="Arial"/>
                <w:sz w:val="20"/>
                <w:szCs w:val="20"/>
              </w:rPr>
              <w:t xml:space="preserve"> </w:t>
            </w:r>
            <w:r>
              <w:rPr>
                <w:rFonts w:ascii="Arial" w:hAnsi="Arial" w:cs="Arial"/>
                <w:sz w:val="20"/>
                <w:szCs w:val="20"/>
              </w:rPr>
              <w:t>17</w:t>
            </w:r>
          </w:p>
        </w:tc>
        <w:tc>
          <w:tcPr>
            <w:tcW w:w="54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sidR="00BE167F">
              <w:rPr>
                <w:rFonts w:ascii="Arial" w:hAnsi="Arial" w:cs="Arial"/>
                <w:sz w:val="20"/>
                <w:szCs w:val="20"/>
              </w:rPr>
              <w:t xml:space="preserve"> </w:t>
            </w:r>
            <w:r>
              <w:rPr>
                <w:rFonts w:ascii="Arial" w:hAnsi="Arial" w:cs="Arial"/>
                <w:sz w:val="20"/>
                <w:szCs w:val="20"/>
              </w:rPr>
              <w:t>21</w:t>
            </w:r>
          </w:p>
        </w:tc>
        <w:tc>
          <w:tcPr>
            <w:tcW w:w="72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sidR="00BE167F">
              <w:rPr>
                <w:rFonts w:ascii="Arial" w:hAnsi="Arial" w:cs="Arial"/>
                <w:sz w:val="20"/>
                <w:szCs w:val="20"/>
              </w:rPr>
              <w:t xml:space="preserve">  </w:t>
            </w:r>
            <w:r>
              <w:rPr>
                <w:rFonts w:ascii="Arial" w:hAnsi="Arial" w:cs="Arial"/>
                <w:sz w:val="20"/>
                <w:szCs w:val="20"/>
              </w:rPr>
              <w:t>29</w:t>
            </w:r>
          </w:p>
        </w:tc>
        <w:tc>
          <w:tcPr>
            <w:tcW w:w="54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21</w:t>
            </w:r>
          </w:p>
        </w:tc>
        <w:tc>
          <w:tcPr>
            <w:tcW w:w="54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26</w:t>
            </w:r>
          </w:p>
        </w:tc>
        <w:tc>
          <w:tcPr>
            <w:tcW w:w="54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34</w:t>
            </w:r>
          </w:p>
        </w:tc>
        <w:tc>
          <w:tcPr>
            <w:tcW w:w="540"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22</w:t>
            </w:r>
          </w:p>
        </w:tc>
        <w:tc>
          <w:tcPr>
            <w:tcW w:w="585" w:type="dxa"/>
            <w:tcBorders>
              <w:top w:val="nil"/>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61</w:t>
            </w:r>
          </w:p>
        </w:tc>
        <w:tc>
          <w:tcPr>
            <w:tcW w:w="720" w:type="dxa"/>
            <w:tcBorders>
              <w:top w:val="nil"/>
              <w:left w:val="nil"/>
              <w:bottom w:val="single" w:sz="4" w:space="0" w:color="auto"/>
              <w:right w:val="single" w:sz="4"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323</w:t>
            </w:r>
          </w:p>
        </w:tc>
      </w:tr>
      <w:tr>
        <w:tblPrEx>
          <w:tblW w:w="9057" w:type="dxa"/>
          <w:tblInd w:w="58" w:type="dxa"/>
          <w:tblCellMar>
            <w:left w:w="70" w:type="dxa"/>
            <w:right w:w="70" w:type="dxa"/>
          </w:tblCellMar>
        </w:tblPrEx>
        <w:trPr>
          <w:trHeight w:val="276"/>
        </w:trPr>
        <w:tc>
          <w:tcPr>
            <w:tcW w:w="1812" w:type="dxa"/>
            <w:tcBorders>
              <w:top w:val="single" w:sz="4" w:space="0" w:color="auto"/>
              <w:left w:val="single" w:sz="4" w:space="0" w:color="auto"/>
              <w:bottom w:val="single" w:sz="4" w:space="0" w:color="auto"/>
              <w:right w:val="nil"/>
            </w:tcBorders>
            <w:noWrap/>
            <w:textDirection w:val="lrTb"/>
            <w:vAlign w:val="bottom"/>
          </w:tcPr>
          <w:p w:rsidR="00DE2D4C">
            <w:pPr>
              <w:bidi w:val="0"/>
              <w:ind w:right="-201"/>
              <w:rPr>
                <w:rFonts w:ascii="Arial" w:hAnsi="Arial" w:cs="Arial"/>
                <w:sz w:val="20"/>
                <w:szCs w:val="20"/>
              </w:rPr>
            </w:pPr>
            <w:r>
              <w:rPr>
                <w:rFonts w:ascii="Arial" w:hAnsi="Arial" w:cs="Arial"/>
                <w:sz w:val="20"/>
                <w:szCs w:val="20"/>
              </w:rPr>
              <w:t>Životné prostredie</w:t>
            </w:r>
          </w:p>
        </w:tc>
        <w:tc>
          <w:tcPr>
            <w:tcW w:w="360" w:type="dxa"/>
            <w:tcBorders>
              <w:top w:val="single" w:sz="4" w:space="0" w:color="auto"/>
              <w:left w:val="nil"/>
              <w:bottom w:val="single" w:sz="4" w:space="0" w:color="auto"/>
              <w:right w:val="single" w:sz="4" w:space="0" w:color="auto"/>
            </w:tcBorders>
            <w:noWrap/>
            <w:textDirection w:val="lrTb"/>
            <w:vAlign w:val="bottom"/>
          </w:tcPr>
          <w:p w:rsidR="00DE2D4C">
            <w:pPr>
              <w:bidi w:val="0"/>
              <w:rPr>
                <w:rFonts w:ascii="Arial" w:hAnsi="Arial" w:cs="Arial"/>
                <w:sz w:val="20"/>
                <w:szCs w:val="20"/>
              </w:rPr>
            </w:pPr>
          </w:p>
        </w:tc>
        <w:tc>
          <w:tcPr>
            <w:tcW w:w="720" w:type="dxa"/>
            <w:tcBorders>
              <w:top w:val="single" w:sz="4" w:space="0" w:color="auto"/>
              <w:left w:val="single" w:sz="4" w:space="0" w:color="auto"/>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2010</w:t>
            </w:r>
          </w:p>
        </w:tc>
        <w:tc>
          <w:tcPr>
            <w:tcW w:w="720" w:type="dxa"/>
            <w:tcBorders>
              <w:top w:val="single" w:sz="4" w:space="0" w:color="auto"/>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sidR="00BE167F">
              <w:rPr>
                <w:rFonts w:ascii="Arial" w:hAnsi="Arial" w:cs="Arial"/>
                <w:sz w:val="20"/>
                <w:szCs w:val="20"/>
              </w:rPr>
              <w:t xml:space="preserve"> </w:t>
            </w:r>
            <w:r>
              <w:rPr>
                <w:rFonts w:ascii="Arial" w:hAnsi="Arial" w:cs="Arial"/>
                <w:sz w:val="20"/>
                <w:szCs w:val="20"/>
              </w:rPr>
              <w:t>30</w:t>
            </w:r>
          </w:p>
        </w:tc>
        <w:tc>
          <w:tcPr>
            <w:tcW w:w="720" w:type="dxa"/>
            <w:tcBorders>
              <w:top w:val="single" w:sz="4" w:space="0" w:color="auto"/>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sidR="00BE167F">
              <w:rPr>
                <w:rFonts w:ascii="Arial" w:hAnsi="Arial" w:cs="Arial"/>
                <w:sz w:val="20"/>
                <w:szCs w:val="20"/>
              </w:rPr>
              <w:t xml:space="preserve"> </w:t>
            </w:r>
            <w:r>
              <w:rPr>
                <w:rFonts w:ascii="Arial" w:hAnsi="Arial" w:cs="Arial"/>
                <w:sz w:val="20"/>
                <w:szCs w:val="20"/>
              </w:rPr>
              <w:t>22</w:t>
            </w:r>
          </w:p>
        </w:tc>
        <w:tc>
          <w:tcPr>
            <w:tcW w:w="540" w:type="dxa"/>
            <w:tcBorders>
              <w:top w:val="single" w:sz="4" w:space="0" w:color="auto"/>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sidR="00BE167F">
              <w:rPr>
                <w:rFonts w:ascii="Arial" w:hAnsi="Arial" w:cs="Arial"/>
                <w:sz w:val="20"/>
                <w:szCs w:val="20"/>
              </w:rPr>
              <w:t xml:space="preserve"> </w:t>
            </w:r>
            <w:r>
              <w:rPr>
                <w:rFonts w:ascii="Arial" w:hAnsi="Arial" w:cs="Arial"/>
                <w:sz w:val="20"/>
                <w:szCs w:val="20"/>
              </w:rPr>
              <w:t>17</w:t>
            </w:r>
          </w:p>
        </w:tc>
        <w:tc>
          <w:tcPr>
            <w:tcW w:w="720" w:type="dxa"/>
            <w:tcBorders>
              <w:top w:val="single" w:sz="4" w:space="0" w:color="auto"/>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sidR="00BE167F">
              <w:rPr>
                <w:rFonts w:ascii="Arial" w:hAnsi="Arial" w:cs="Arial"/>
                <w:sz w:val="20"/>
                <w:szCs w:val="20"/>
              </w:rPr>
              <w:t xml:space="preserve">  </w:t>
            </w:r>
            <w:r>
              <w:rPr>
                <w:rFonts w:ascii="Arial" w:hAnsi="Arial" w:cs="Arial"/>
                <w:sz w:val="20"/>
                <w:szCs w:val="20"/>
              </w:rPr>
              <w:t>24</w:t>
            </w:r>
          </w:p>
        </w:tc>
        <w:tc>
          <w:tcPr>
            <w:tcW w:w="540" w:type="dxa"/>
            <w:tcBorders>
              <w:top w:val="single" w:sz="4" w:space="0" w:color="auto"/>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20</w:t>
            </w:r>
          </w:p>
        </w:tc>
        <w:tc>
          <w:tcPr>
            <w:tcW w:w="540" w:type="dxa"/>
            <w:tcBorders>
              <w:top w:val="single" w:sz="4" w:space="0" w:color="auto"/>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14</w:t>
            </w:r>
          </w:p>
        </w:tc>
        <w:tc>
          <w:tcPr>
            <w:tcW w:w="540" w:type="dxa"/>
            <w:tcBorders>
              <w:top w:val="single" w:sz="4" w:space="0" w:color="auto"/>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27</w:t>
            </w:r>
          </w:p>
        </w:tc>
        <w:tc>
          <w:tcPr>
            <w:tcW w:w="540" w:type="dxa"/>
            <w:tcBorders>
              <w:top w:val="single" w:sz="4" w:space="0" w:color="auto"/>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14</w:t>
            </w:r>
          </w:p>
        </w:tc>
        <w:tc>
          <w:tcPr>
            <w:tcW w:w="585" w:type="dxa"/>
            <w:tcBorders>
              <w:top w:val="single" w:sz="4" w:space="0" w:color="auto"/>
              <w:left w:val="nil"/>
              <w:bottom w:val="single" w:sz="4" w:space="0" w:color="auto"/>
              <w:right w:val="single" w:sz="8"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45</w:t>
            </w:r>
          </w:p>
        </w:tc>
        <w:tc>
          <w:tcPr>
            <w:tcW w:w="720" w:type="dxa"/>
            <w:tcBorders>
              <w:top w:val="single" w:sz="4" w:space="0" w:color="auto"/>
              <w:left w:val="nil"/>
              <w:bottom w:val="single" w:sz="4" w:space="0" w:color="auto"/>
              <w:right w:val="single" w:sz="4" w:space="0" w:color="auto"/>
            </w:tcBorders>
            <w:noWrap/>
            <w:textDirection w:val="lrTb"/>
            <w:vAlign w:val="bottom"/>
          </w:tcPr>
          <w:p w:rsidR="00DE2D4C" w:rsidP="00BE167F">
            <w:pPr>
              <w:bidi w:val="0"/>
              <w:rPr>
                <w:rFonts w:ascii="Arial" w:hAnsi="Arial" w:cs="Arial"/>
                <w:sz w:val="20"/>
                <w:szCs w:val="20"/>
              </w:rPr>
            </w:pPr>
            <w:r>
              <w:rPr>
                <w:rFonts w:ascii="Arial" w:hAnsi="Arial" w:cs="Arial"/>
                <w:sz w:val="20"/>
                <w:szCs w:val="20"/>
              </w:rPr>
              <w:t>213</w:t>
            </w:r>
          </w:p>
        </w:tc>
      </w:tr>
    </w:tbl>
    <w:p w:rsidR="00DE2D4C" w:rsidP="00DE2D4C">
      <w:pPr>
        <w:bidi w:val="0"/>
        <w:jc w:val="both"/>
        <w:rPr>
          <w:rFonts w:ascii="Arial" w:hAnsi="Arial" w:cs="Arial"/>
        </w:rPr>
      </w:pPr>
    </w:p>
    <w:p w:rsidR="007A2F51" w:rsidP="00DE2D4C">
      <w:pPr>
        <w:bidi w:val="0"/>
        <w:jc w:val="both"/>
        <w:rPr>
          <w:rFonts w:ascii="Arial" w:hAnsi="Arial" w:cs="Arial"/>
        </w:rPr>
      </w:pPr>
    </w:p>
    <w:p w:rsidR="0065459F" w:rsidP="00DE2D4C">
      <w:pPr>
        <w:bidi w:val="0"/>
        <w:jc w:val="both"/>
        <w:rPr>
          <w:rFonts w:ascii="Arial" w:hAnsi="Arial" w:cs="Arial"/>
        </w:rPr>
      </w:pPr>
      <w:r w:rsidR="00DE2D4C">
        <w:rPr>
          <w:rFonts w:ascii="Arial" w:hAnsi="Arial" w:cs="Arial"/>
        </w:rPr>
        <w:tab/>
      </w:r>
    </w:p>
    <w:p w:rsidR="00DE2D4C" w:rsidP="0065459F">
      <w:pPr>
        <w:bidi w:val="0"/>
        <w:ind w:firstLine="708"/>
        <w:jc w:val="both"/>
        <w:rPr>
          <w:rFonts w:ascii="Arial" w:hAnsi="Arial" w:cs="Arial"/>
        </w:rPr>
      </w:pPr>
      <w:r>
        <w:rPr>
          <w:rFonts w:ascii="Arial" w:hAnsi="Arial" w:cs="Arial"/>
        </w:rPr>
        <w:t xml:space="preserve">Najviac podnetov prokurátori obdržali z oblasti stavebného konania. V týchto podnetoch fyzické osoby a právnické osoby predovšetkým žiadali preskúmať postupy stavebných úradov a ich rozhodnutia pri povoľovaní stavieb. Mierne sa znížil počet podnetov vo veciach katastrálnych. Naďalej však počet podnetov v tejto oblasti svedčí o tom, že nespokojnosť osôb s postupom a rozhodovaním katastrálnych orgánov je ešte častá. V roku 2010 prokuratúry zaznamenali výraznejší nárast podnetov z oblasti ochrany životného prostredia (celkom 213 podnetov). </w:t>
      </w:r>
    </w:p>
    <w:p w:rsidR="00DE2D4C" w:rsidP="00DE2D4C">
      <w:pPr>
        <w:bidi w:val="0"/>
        <w:jc w:val="both"/>
        <w:rPr>
          <w:rFonts w:ascii="Arial" w:hAnsi="Arial" w:cs="Arial"/>
        </w:rPr>
      </w:pPr>
    </w:p>
    <w:p w:rsidR="00DE2D4C" w:rsidP="00DE2D4C">
      <w:pPr>
        <w:bidi w:val="0"/>
        <w:jc w:val="both"/>
        <w:rPr>
          <w:rFonts w:ascii="Arial" w:hAnsi="Arial" w:cs="Arial"/>
        </w:rPr>
      </w:pPr>
      <w:r>
        <w:rPr>
          <w:rFonts w:ascii="Arial" w:hAnsi="Arial" w:cs="Arial"/>
        </w:rPr>
        <w:tab/>
        <w:t xml:space="preserve">Podnety fyzických osôb a právnických osôb sú významným zdrojom poznatkov pre orientáciu prokurátorov pri výkone dozoru nad postupom a rozhodovaním orgánov verejnej správy. Nie každý podnet je však dôvodný, t. j. značný počet podnetov prokurátori po preskúmaní zákonnosti postupov a rozhodnutí orgánov verejnej správy bez vykonania opatrení odkladajú. </w:t>
      </w:r>
    </w:p>
    <w:p w:rsidR="00DE2D4C" w:rsidP="00DE2D4C">
      <w:pPr>
        <w:bidi w:val="0"/>
        <w:jc w:val="both"/>
        <w:rPr>
          <w:rFonts w:ascii="Arial" w:hAnsi="Arial" w:cs="Arial"/>
        </w:rPr>
      </w:pPr>
    </w:p>
    <w:p w:rsidR="00DE2D4C" w:rsidP="00DE2D4C">
      <w:pPr>
        <w:bidi w:val="0"/>
        <w:jc w:val="both"/>
        <w:rPr>
          <w:rFonts w:ascii="Arial" w:hAnsi="Arial" w:cs="Arial"/>
        </w:rPr>
      </w:pPr>
      <w:r>
        <w:rPr>
          <w:rFonts w:ascii="Arial" w:hAnsi="Arial" w:cs="Arial"/>
        </w:rPr>
        <w:tab/>
        <w:t>Vývoj dôvodnosti podnetov za roky 2008 až 2010 je možné porovnať podľa tohto prehľadu:</w:t>
      </w:r>
    </w:p>
    <w:p w:rsidR="00DE2D4C" w:rsidP="00DE2D4C">
      <w:pPr>
        <w:bidi w:val="0"/>
        <w:jc w:val="both"/>
        <w:rPr>
          <w:rFonts w:ascii="Arial" w:hAnsi="Arial" w:cs="Arial"/>
        </w:rPr>
      </w:pPr>
    </w:p>
    <w:tbl>
      <w:tblPr>
        <w:tblStyle w:val="TableNormal"/>
        <w:tblW w:w="9012" w:type="dxa"/>
        <w:tblInd w:w="58" w:type="dxa"/>
        <w:tblCellMar>
          <w:left w:w="70" w:type="dxa"/>
          <w:right w:w="70" w:type="dxa"/>
        </w:tblCellMar>
      </w:tblPr>
      <w:tblGrid>
        <w:gridCol w:w="1019"/>
        <w:gridCol w:w="793"/>
        <w:gridCol w:w="827"/>
        <w:gridCol w:w="827"/>
        <w:gridCol w:w="827"/>
        <w:gridCol w:w="767"/>
        <w:gridCol w:w="767"/>
        <w:gridCol w:w="767"/>
        <w:gridCol w:w="798"/>
        <w:gridCol w:w="900"/>
        <w:gridCol w:w="720"/>
      </w:tblGrid>
      <w:tr>
        <w:tblPrEx>
          <w:tblW w:w="9012" w:type="dxa"/>
          <w:tblInd w:w="58" w:type="dxa"/>
          <w:tblCellMar>
            <w:left w:w="70" w:type="dxa"/>
            <w:right w:w="70" w:type="dxa"/>
          </w:tblCellMar>
        </w:tblPrEx>
        <w:trPr>
          <w:trHeight w:val="276"/>
        </w:trPr>
        <w:tc>
          <w:tcPr>
            <w:tcW w:w="1019" w:type="dxa"/>
            <w:tcBorders>
              <w:top w:val="single" w:sz="8" w:space="0" w:color="auto"/>
              <w:left w:val="single" w:sz="8" w:space="0" w:color="auto"/>
              <w:bottom w:val="nil"/>
              <w:right w:val="nil"/>
            </w:tcBorders>
            <w:noWrap/>
            <w:textDirection w:val="lrTb"/>
            <w:vAlign w:val="bottom"/>
          </w:tcPr>
          <w:p w:rsidR="00DE2D4C">
            <w:pPr>
              <w:bidi w:val="0"/>
              <w:rPr>
                <w:rFonts w:ascii="Arial" w:hAnsi="Arial" w:cs="Arial"/>
                <w:b/>
                <w:sz w:val="20"/>
                <w:szCs w:val="20"/>
              </w:rPr>
            </w:pPr>
            <w:r>
              <w:rPr>
                <w:rFonts w:ascii="Arial" w:hAnsi="Arial" w:cs="Arial"/>
                <w:b/>
                <w:sz w:val="20"/>
                <w:szCs w:val="20"/>
              </w:rPr>
              <w:t>Kraj</w:t>
            </w:r>
          </w:p>
        </w:tc>
        <w:tc>
          <w:tcPr>
            <w:tcW w:w="793" w:type="dxa"/>
            <w:tcBorders>
              <w:top w:val="single" w:sz="8" w:space="0" w:color="auto"/>
              <w:left w:val="nil"/>
              <w:bottom w:val="nil"/>
              <w:right w:val="nil"/>
            </w:tcBorders>
            <w:noWrap/>
            <w:textDirection w:val="lrTb"/>
            <w:vAlign w:val="bottom"/>
          </w:tcPr>
          <w:p w:rsidR="00DE2D4C">
            <w:pPr>
              <w:bidi w:val="0"/>
              <w:rPr>
                <w:rFonts w:ascii="Arial" w:hAnsi="Arial" w:cs="Arial"/>
                <w:b/>
                <w:sz w:val="20"/>
                <w:szCs w:val="20"/>
              </w:rPr>
            </w:pPr>
            <w:r>
              <w:rPr>
                <w:rFonts w:ascii="Arial" w:hAnsi="Arial" w:cs="Arial"/>
                <w:b/>
                <w:sz w:val="20"/>
                <w:szCs w:val="20"/>
              </w:rPr>
              <w:t> </w:t>
            </w:r>
          </w:p>
        </w:tc>
        <w:tc>
          <w:tcPr>
            <w:tcW w:w="2481" w:type="dxa"/>
            <w:gridSpan w:val="3"/>
            <w:tcBorders>
              <w:top w:val="single" w:sz="8" w:space="0" w:color="auto"/>
              <w:left w:val="single" w:sz="8" w:space="0" w:color="auto"/>
              <w:bottom w:val="single" w:sz="8" w:space="0" w:color="auto"/>
              <w:right w:val="single" w:sz="4" w:space="0" w:color="000000"/>
            </w:tcBorders>
            <w:noWrap/>
            <w:textDirection w:val="lrTb"/>
            <w:vAlign w:val="bottom"/>
          </w:tcPr>
          <w:p w:rsidR="00DE2D4C">
            <w:pPr>
              <w:bidi w:val="0"/>
              <w:ind w:left="650" w:hanging="540"/>
              <w:rPr>
                <w:rFonts w:ascii="Arial" w:hAnsi="Arial" w:cs="Arial"/>
                <w:b/>
                <w:sz w:val="20"/>
                <w:szCs w:val="20"/>
              </w:rPr>
            </w:pPr>
            <w:r>
              <w:rPr>
                <w:rFonts w:ascii="Arial" w:hAnsi="Arial" w:cs="Arial"/>
                <w:b/>
                <w:sz w:val="20"/>
                <w:szCs w:val="20"/>
              </w:rPr>
              <w:t xml:space="preserve">   Počet vybavených            podnetov </w:t>
            </w:r>
          </w:p>
        </w:tc>
        <w:tc>
          <w:tcPr>
            <w:tcW w:w="2301" w:type="dxa"/>
            <w:gridSpan w:val="3"/>
            <w:tcBorders>
              <w:top w:val="single" w:sz="8" w:space="0" w:color="auto"/>
              <w:left w:val="nil"/>
              <w:bottom w:val="single" w:sz="8" w:space="0" w:color="auto"/>
              <w:right w:val="single" w:sz="4" w:space="0" w:color="000000"/>
            </w:tcBorders>
            <w:noWrap/>
            <w:textDirection w:val="lrTb"/>
            <w:vAlign w:val="bottom"/>
          </w:tcPr>
          <w:p w:rsidR="00DE2D4C">
            <w:pPr>
              <w:bidi w:val="0"/>
              <w:ind w:left="542" w:hanging="542"/>
              <w:rPr>
                <w:rFonts w:ascii="Arial" w:hAnsi="Arial" w:cs="Arial"/>
                <w:b/>
                <w:sz w:val="20"/>
                <w:szCs w:val="20"/>
              </w:rPr>
            </w:pPr>
            <w:r>
              <w:rPr>
                <w:rFonts w:ascii="Arial" w:hAnsi="Arial" w:cs="Arial"/>
                <w:b/>
                <w:sz w:val="20"/>
                <w:szCs w:val="20"/>
              </w:rPr>
              <w:t xml:space="preserve">     Počet protestov a      upozornení</w:t>
            </w:r>
          </w:p>
        </w:tc>
        <w:tc>
          <w:tcPr>
            <w:tcW w:w="2418" w:type="dxa"/>
            <w:gridSpan w:val="3"/>
            <w:tcBorders>
              <w:top w:val="single" w:sz="8" w:space="0" w:color="auto"/>
              <w:left w:val="nil"/>
              <w:bottom w:val="single" w:sz="8" w:space="0" w:color="auto"/>
              <w:right w:val="single" w:sz="8" w:space="0" w:color="000000"/>
            </w:tcBorders>
            <w:noWrap/>
            <w:textDirection w:val="lrTb"/>
            <w:vAlign w:val="bottom"/>
          </w:tcPr>
          <w:p w:rsidR="00DE2D4C">
            <w:pPr>
              <w:bidi w:val="0"/>
              <w:rPr>
                <w:rFonts w:ascii="Arial" w:hAnsi="Arial" w:cs="Arial"/>
                <w:b/>
                <w:sz w:val="20"/>
                <w:szCs w:val="20"/>
              </w:rPr>
            </w:pPr>
            <w:r>
              <w:rPr>
                <w:rFonts w:ascii="Arial" w:hAnsi="Arial" w:cs="Arial"/>
                <w:b/>
                <w:sz w:val="20"/>
                <w:szCs w:val="20"/>
              </w:rPr>
              <w:t xml:space="preserve">        % dôvodnosti</w:t>
            </w:r>
          </w:p>
        </w:tc>
      </w:tr>
      <w:tr>
        <w:tblPrEx>
          <w:tblW w:w="9012" w:type="dxa"/>
          <w:tblInd w:w="58" w:type="dxa"/>
          <w:tblCellMar>
            <w:left w:w="70" w:type="dxa"/>
            <w:right w:w="70" w:type="dxa"/>
          </w:tblCellMar>
        </w:tblPrEx>
        <w:trPr>
          <w:trHeight w:val="276"/>
        </w:trPr>
        <w:tc>
          <w:tcPr>
            <w:tcW w:w="1812" w:type="dxa"/>
            <w:gridSpan w:val="2"/>
            <w:tcBorders>
              <w:top w:val="nil"/>
              <w:left w:val="single" w:sz="8" w:space="0" w:color="auto"/>
              <w:bottom w:val="single" w:sz="8" w:space="0" w:color="auto"/>
              <w:right w:val="nil"/>
            </w:tcBorders>
            <w:noWrap/>
            <w:textDirection w:val="lrTb"/>
            <w:vAlign w:val="bottom"/>
          </w:tcPr>
          <w:p w:rsidR="00DE2D4C">
            <w:pPr>
              <w:bidi w:val="0"/>
              <w:rPr>
                <w:rFonts w:ascii="Arial" w:hAnsi="Arial" w:cs="Arial"/>
                <w:b/>
                <w:sz w:val="20"/>
                <w:szCs w:val="20"/>
              </w:rPr>
            </w:pPr>
            <w:r>
              <w:rPr>
                <w:rFonts w:ascii="Arial" w:hAnsi="Arial" w:cs="Arial"/>
                <w:b/>
                <w:sz w:val="20"/>
                <w:szCs w:val="20"/>
              </w:rPr>
              <w:t>(prokuratúra)</w:t>
            </w:r>
          </w:p>
        </w:tc>
        <w:tc>
          <w:tcPr>
            <w:tcW w:w="827" w:type="dxa"/>
            <w:tcBorders>
              <w:top w:val="nil"/>
              <w:left w:val="single" w:sz="8" w:space="0" w:color="auto"/>
              <w:bottom w:val="single" w:sz="8" w:space="0" w:color="auto"/>
              <w:right w:val="single" w:sz="4" w:space="0" w:color="auto"/>
            </w:tcBorders>
            <w:noWrap/>
            <w:textDirection w:val="lrTb"/>
            <w:vAlign w:val="bottom"/>
          </w:tcPr>
          <w:p w:rsidR="00DE2D4C">
            <w:pPr>
              <w:bidi w:val="0"/>
              <w:jc w:val="center"/>
              <w:rPr>
                <w:rFonts w:ascii="Arial" w:hAnsi="Arial" w:cs="Arial"/>
                <w:sz w:val="20"/>
                <w:szCs w:val="20"/>
              </w:rPr>
            </w:pPr>
            <w:r>
              <w:rPr>
                <w:rFonts w:ascii="Arial" w:hAnsi="Arial" w:cs="Arial"/>
                <w:sz w:val="20"/>
                <w:szCs w:val="20"/>
              </w:rPr>
              <w:t>2008</w:t>
            </w:r>
          </w:p>
        </w:tc>
        <w:tc>
          <w:tcPr>
            <w:tcW w:w="827" w:type="dxa"/>
            <w:tcBorders>
              <w:top w:val="nil"/>
              <w:left w:val="nil"/>
              <w:bottom w:val="single" w:sz="8" w:space="0" w:color="auto"/>
              <w:right w:val="single" w:sz="4" w:space="0" w:color="auto"/>
            </w:tcBorders>
            <w:noWrap/>
            <w:textDirection w:val="lrTb"/>
            <w:vAlign w:val="bottom"/>
          </w:tcPr>
          <w:p w:rsidR="00DE2D4C">
            <w:pPr>
              <w:bidi w:val="0"/>
              <w:jc w:val="center"/>
              <w:rPr>
                <w:rFonts w:ascii="Arial" w:hAnsi="Arial" w:cs="Arial"/>
                <w:sz w:val="20"/>
                <w:szCs w:val="20"/>
              </w:rPr>
            </w:pPr>
            <w:r>
              <w:rPr>
                <w:rFonts w:ascii="Arial" w:hAnsi="Arial" w:cs="Arial"/>
                <w:sz w:val="20"/>
                <w:szCs w:val="20"/>
              </w:rPr>
              <w:t>2009</w:t>
            </w:r>
          </w:p>
        </w:tc>
        <w:tc>
          <w:tcPr>
            <w:tcW w:w="827" w:type="dxa"/>
            <w:tcBorders>
              <w:top w:val="nil"/>
              <w:left w:val="nil"/>
              <w:bottom w:val="single" w:sz="8" w:space="0" w:color="auto"/>
              <w:right w:val="single" w:sz="4" w:space="0" w:color="auto"/>
            </w:tcBorders>
            <w:noWrap/>
            <w:textDirection w:val="lrTb"/>
            <w:vAlign w:val="bottom"/>
          </w:tcPr>
          <w:p w:rsidR="00DE2D4C">
            <w:pPr>
              <w:bidi w:val="0"/>
              <w:jc w:val="center"/>
              <w:rPr>
                <w:rFonts w:ascii="Arial" w:hAnsi="Arial" w:cs="Arial"/>
                <w:sz w:val="20"/>
                <w:szCs w:val="20"/>
              </w:rPr>
            </w:pPr>
            <w:r>
              <w:rPr>
                <w:rFonts w:ascii="Arial" w:hAnsi="Arial" w:cs="Arial"/>
                <w:sz w:val="20"/>
                <w:szCs w:val="20"/>
              </w:rPr>
              <w:t>2010</w:t>
            </w:r>
          </w:p>
        </w:tc>
        <w:tc>
          <w:tcPr>
            <w:tcW w:w="767" w:type="dxa"/>
            <w:tcBorders>
              <w:top w:val="nil"/>
              <w:left w:val="nil"/>
              <w:bottom w:val="single" w:sz="8" w:space="0" w:color="auto"/>
              <w:right w:val="single" w:sz="4" w:space="0" w:color="auto"/>
            </w:tcBorders>
            <w:noWrap/>
            <w:textDirection w:val="lrTb"/>
            <w:vAlign w:val="bottom"/>
          </w:tcPr>
          <w:p w:rsidR="00DE2D4C">
            <w:pPr>
              <w:bidi w:val="0"/>
              <w:jc w:val="center"/>
              <w:rPr>
                <w:rFonts w:ascii="Arial" w:hAnsi="Arial" w:cs="Arial"/>
                <w:sz w:val="20"/>
                <w:szCs w:val="20"/>
              </w:rPr>
            </w:pPr>
            <w:r>
              <w:rPr>
                <w:rFonts w:ascii="Arial" w:hAnsi="Arial" w:cs="Arial"/>
                <w:sz w:val="20"/>
                <w:szCs w:val="20"/>
              </w:rPr>
              <w:t>2008</w:t>
            </w:r>
          </w:p>
        </w:tc>
        <w:tc>
          <w:tcPr>
            <w:tcW w:w="767" w:type="dxa"/>
            <w:tcBorders>
              <w:top w:val="nil"/>
              <w:left w:val="nil"/>
              <w:bottom w:val="single" w:sz="8" w:space="0" w:color="auto"/>
              <w:right w:val="single" w:sz="4" w:space="0" w:color="auto"/>
            </w:tcBorders>
            <w:noWrap/>
            <w:textDirection w:val="lrTb"/>
            <w:vAlign w:val="bottom"/>
          </w:tcPr>
          <w:p w:rsidR="00DE2D4C">
            <w:pPr>
              <w:bidi w:val="0"/>
              <w:jc w:val="center"/>
              <w:rPr>
                <w:rFonts w:ascii="Arial" w:hAnsi="Arial" w:cs="Arial"/>
                <w:sz w:val="20"/>
                <w:szCs w:val="20"/>
              </w:rPr>
            </w:pPr>
            <w:r>
              <w:rPr>
                <w:rFonts w:ascii="Arial" w:hAnsi="Arial" w:cs="Arial"/>
                <w:sz w:val="20"/>
                <w:szCs w:val="20"/>
              </w:rPr>
              <w:t>2009</w:t>
            </w:r>
          </w:p>
        </w:tc>
        <w:tc>
          <w:tcPr>
            <w:tcW w:w="767" w:type="dxa"/>
            <w:tcBorders>
              <w:top w:val="nil"/>
              <w:left w:val="nil"/>
              <w:bottom w:val="single" w:sz="8" w:space="0" w:color="auto"/>
              <w:right w:val="single" w:sz="4" w:space="0" w:color="auto"/>
            </w:tcBorders>
            <w:noWrap/>
            <w:textDirection w:val="lrTb"/>
            <w:vAlign w:val="bottom"/>
          </w:tcPr>
          <w:p w:rsidR="00DE2D4C">
            <w:pPr>
              <w:bidi w:val="0"/>
              <w:jc w:val="center"/>
              <w:rPr>
                <w:rFonts w:ascii="Arial" w:hAnsi="Arial" w:cs="Arial"/>
                <w:sz w:val="20"/>
                <w:szCs w:val="20"/>
              </w:rPr>
            </w:pPr>
            <w:r>
              <w:rPr>
                <w:rFonts w:ascii="Arial" w:hAnsi="Arial" w:cs="Arial"/>
                <w:sz w:val="20"/>
                <w:szCs w:val="20"/>
              </w:rPr>
              <w:t>2010</w:t>
            </w:r>
          </w:p>
        </w:tc>
        <w:tc>
          <w:tcPr>
            <w:tcW w:w="798" w:type="dxa"/>
            <w:tcBorders>
              <w:top w:val="nil"/>
              <w:left w:val="nil"/>
              <w:bottom w:val="single" w:sz="8" w:space="0" w:color="auto"/>
              <w:right w:val="single" w:sz="4" w:space="0" w:color="auto"/>
            </w:tcBorders>
            <w:noWrap/>
            <w:textDirection w:val="lrTb"/>
            <w:vAlign w:val="bottom"/>
          </w:tcPr>
          <w:p w:rsidR="00DE2D4C">
            <w:pPr>
              <w:bidi w:val="0"/>
              <w:jc w:val="center"/>
              <w:rPr>
                <w:rFonts w:ascii="Arial" w:hAnsi="Arial" w:cs="Arial"/>
                <w:sz w:val="20"/>
                <w:szCs w:val="20"/>
              </w:rPr>
            </w:pPr>
            <w:r w:rsidR="00AC5422">
              <w:rPr>
                <w:rFonts w:ascii="Arial" w:hAnsi="Arial" w:cs="Arial"/>
                <w:sz w:val="20"/>
                <w:szCs w:val="20"/>
              </w:rPr>
              <w:t xml:space="preserve"> </w:t>
            </w:r>
            <w:r>
              <w:rPr>
                <w:rFonts w:ascii="Arial" w:hAnsi="Arial" w:cs="Arial"/>
                <w:sz w:val="20"/>
                <w:szCs w:val="20"/>
              </w:rPr>
              <w:t>2008</w:t>
            </w:r>
          </w:p>
        </w:tc>
        <w:tc>
          <w:tcPr>
            <w:tcW w:w="900" w:type="dxa"/>
            <w:tcBorders>
              <w:top w:val="nil"/>
              <w:left w:val="nil"/>
              <w:bottom w:val="single" w:sz="8" w:space="0" w:color="auto"/>
              <w:right w:val="single" w:sz="4" w:space="0" w:color="auto"/>
            </w:tcBorders>
            <w:noWrap/>
            <w:textDirection w:val="lrTb"/>
            <w:vAlign w:val="bottom"/>
          </w:tcPr>
          <w:p w:rsidR="00DE2D4C">
            <w:pPr>
              <w:bidi w:val="0"/>
              <w:jc w:val="center"/>
              <w:rPr>
                <w:rFonts w:ascii="Arial" w:hAnsi="Arial" w:cs="Arial"/>
                <w:sz w:val="20"/>
                <w:szCs w:val="20"/>
              </w:rPr>
            </w:pPr>
            <w:r w:rsidR="00AC5422">
              <w:rPr>
                <w:rFonts w:ascii="Arial" w:hAnsi="Arial" w:cs="Arial"/>
                <w:sz w:val="20"/>
                <w:szCs w:val="20"/>
              </w:rPr>
              <w:t xml:space="preserve"> </w:t>
            </w:r>
            <w:r>
              <w:rPr>
                <w:rFonts w:ascii="Arial" w:hAnsi="Arial" w:cs="Arial"/>
                <w:sz w:val="20"/>
                <w:szCs w:val="20"/>
              </w:rPr>
              <w:t>2009</w:t>
            </w:r>
          </w:p>
        </w:tc>
        <w:tc>
          <w:tcPr>
            <w:tcW w:w="720" w:type="dxa"/>
            <w:tcBorders>
              <w:top w:val="nil"/>
              <w:left w:val="nil"/>
              <w:bottom w:val="single" w:sz="8" w:space="0" w:color="auto"/>
              <w:right w:val="single" w:sz="8" w:space="0" w:color="auto"/>
            </w:tcBorders>
            <w:noWrap/>
            <w:textDirection w:val="lrTb"/>
            <w:vAlign w:val="bottom"/>
          </w:tcPr>
          <w:p w:rsidR="00DE2D4C">
            <w:pPr>
              <w:bidi w:val="0"/>
              <w:jc w:val="center"/>
              <w:rPr>
                <w:rFonts w:ascii="Arial" w:hAnsi="Arial" w:cs="Arial"/>
                <w:sz w:val="20"/>
                <w:szCs w:val="20"/>
              </w:rPr>
            </w:pPr>
            <w:r>
              <w:rPr>
                <w:rFonts w:ascii="Arial" w:hAnsi="Arial" w:cs="Arial"/>
                <w:sz w:val="20"/>
                <w:szCs w:val="20"/>
              </w:rPr>
              <w:t>2010</w:t>
            </w:r>
          </w:p>
        </w:tc>
      </w:tr>
      <w:tr>
        <w:tblPrEx>
          <w:tblW w:w="9012" w:type="dxa"/>
          <w:tblInd w:w="58" w:type="dxa"/>
          <w:tblCellMar>
            <w:left w:w="70" w:type="dxa"/>
            <w:right w:w="70" w:type="dxa"/>
          </w:tblCellMar>
        </w:tblPrEx>
        <w:trPr>
          <w:trHeight w:val="264"/>
        </w:trPr>
        <w:tc>
          <w:tcPr>
            <w:tcW w:w="1019" w:type="dxa"/>
            <w:tcBorders>
              <w:top w:val="nil"/>
              <w:left w:val="single" w:sz="8" w:space="0" w:color="auto"/>
              <w:bottom w:val="single" w:sz="4" w:space="0" w:color="auto"/>
              <w:right w:val="nil"/>
            </w:tcBorders>
            <w:noWrap/>
            <w:textDirection w:val="lrTb"/>
            <w:vAlign w:val="bottom"/>
          </w:tcPr>
          <w:p w:rsidR="00DE2D4C">
            <w:pPr>
              <w:bidi w:val="0"/>
              <w:rPr>
                <w:rFonts w:ascii="Arial" w:hAnsi="Arial" w:cs="Arial"/>
                <w:sz w:val="20"/>
                <w:szCs w:val="20"/>
              </w:rPr>
            </w:pPr>
            <w:r>
              <w:rPr>
                <w:rFonts w:ascii="Arial" w:hAnsi="Arial" w:cs="Arial"/>
                <w:sz w:val="20"/>
                <w:szCs w:val="20"/>
              </w:rPr>
              <w:t>Bratislava</w:t>
            </w:r>
          </w:p>
        </w:tc>
        <w:tc>
          <w:tcPr>
            <w:tcW w:w="793" w:type="dxa"/>
            <w:tcBorders>
              <w:top w:val="nil"/>
              <w:left w:val="nil"/>
              <w:bottom w:val="single" w:sz="4" w:space="0" w:color="auto"/>
              <w:right w:val="nil"/>
            </w:tcBorders>
            <w:noWrap/>
            <w:textDirection w:val="lrTb"/>
            <w:vAlign w:val="bottom"/>
          </w:tcPr>
          <w:p w:rsidR="00DE2D4C">
            <w:pPr>
              <w:bidi w:val="0"/>
              <w:rPr>
                <w:rFonts w:ascii="Arial" w:hAnsi="Arial" w:cs="Arial"/>
                <w:sz w:val="20"/>
                <w:szCs w:val="20"/>
              </w:rPr>
            </w:pPr>
            <w:r>
              <w:rPr>
                <w:rFonts w:ascii="Arial" w:hAnsi="Arial" w:cs="Arial"/>
                <w:sz w:val="20"/>
                <w:szCs w:val="20"/>
              </w:rPr>
              <w:t> </w:t>
            </w:r>
          </w:p>
        </w:tc>
        <w:tc>
          <w:tcPr>
            <w:tcW w:w="827" w:type="dxa"/>
            <w:tcBorders>
              <w:top w:val="nil"/>
              <w:left w:val="single" w:sz="8" w:space="0" w:color="auto"/>
              <w:bottom w:val="single" w:sz="4" w:space="0" w:color="auto"/>
              <w:right w:val="single" w:sz="4" w:space="0" w:color="auto"/>
            </w:tcBorders>
            <w:noWrap/>
            <w:textDirection w:val="lrTb"/>
            <w:vAlign w:val="bottom"/>
          </w:tcPr>
          <w:p w:rsidR="00DE2D4C">
            <w:pPr>
              <w:bidi w:val="0"/>
              <w:jc w:val="right"/>
              <w:rPr>
                <w:rFonts w:ascii="Arial" w:hAnsi="Arial" w:cs="Arial"/>
                <w:sz w:val="20"/>
                <w:szCs w:val="20"/>
              </w:rPr>
            </w:pPr>
            <w:r>
              <w:rPr>
                <w:rFonts w:ascii="Arial" w:hAnsi="Arial" w:cs="Arial"/>
                <w:sz w:val="20"/>
                <w:szCs w:val="20"/>
              </w:rPr>
              <w:t>1071</w:t>
            </w:r>
          </w:p>
        </w:tc>
        <w:tc>
          <w:tcPr>
            <w:tcW w:w="827" w:type="dxa"/>
            <w:tcBorders>
              <w:top w:val="nil"/>
              <w:left w:val="nil"/>
              <w:bottom w:val="single" w:sz="4" w:space="0" w:color="auto"/>
              <w:right w:val="single" w:sz="4" w:space="0" w:color="auto"/>
            </w:tcBorders>
            <w:noWrap/>
            <w:textDirection w:val="lrTb"/>
            <w:vAlign w:val="bottom"/>
          </w:tcPr>
          <w:p w:rsidR="00DE2D4C">
            <w:pPr>
              <w:bidi w:val="0"/>
              <w:jc w:val="right"/>
              <w:rPr>
                <w:rFonts w:ascii="Arial" w:hAnsi="Arial" w:cs="Arial"/>
                <w:sz w:val="20"/>
                <w:szCs w:val="20"/>
              </w:rPr>
            </w:pPr>
            <w:r>
              <w:rPr>
                <w:rFonts w:ascii="Arial" w:hAnsi="Arial" w:cs="Arial"/>
                <w:sz w:val="20"/>
                <w:szCs w:val="20"/>
              </w:rPr>
              <w:t>962</w:t>
            </w:r>
          </w:p>
        </w:tc>
        <w:tc>
          <w:tcPr>
            <w:tcW w:w="827" w:type="dxa"/>
            <w:tcBorders>
              <w:top w:val="nil"/>
              <w:left w:val="nil"/>
              <w:bottom w:val="single" w:sz="4" w:space="0" w:color="auto"/>
              <w:right w:val="single" w:sz="4" w:space="0" w:color="auto"/>
            </w:tcBorders>
            <w:noWrap/>
            <w:textDirection w:val="lrTb"/>
            <w:vAlign w:val="bottom"/>
          </w:tcPr>
          <w:p w:rsidR="00DE2D4C">
            <w:pPr>
              <w:bidi w:val="0"/>
              <w:jc w:val="right"/>
              <w:rPr>
                <w:rFonts w:ascii="Arial" w:hAnsi="Arial" w:cs="Arial"/>
                <w:sz w:val="20"/>
                <w:szCs w:val="20"/>
              </w:rPr>
            </w:pPr>
            <w:r>
              <w:rPr>
                <w:rFonts w:ascii="Arial" w:hAnsi="Arial" w:cs="Arial"/>
                <w:sz w:val="20"/>
                <w:szCs w:val="20"/>
              </w:rPr>
              <w:t>981</w:t>
            </w:r>
          </w:p>
        </w:tc>
        <w:tc>
          <w:tcPr>
            <w:tcW w:w="767" w:type="dxa"/>
            <w:tcBorders>
              <w:top w:val="nil"/>
              <w:left w:val="nil"/>
              <w:bottom w:val="single" w:sz="4" w:space="0" w:color="auto"/>
              <w:right w:val="single" w:sz="4" w:space="0" w:color="auto"/>
            </w:tcBorders>
            <w:noWrap/>
            <w:textDirection w:val="lrTb"/>
            <w:vAlign w:val="bottom"/>
          </w:tcPr>
          <w:p w:rsidR="00DE2D4C">
            <w:pPr>
              <w:bidi w:val="0"/>
              <w:jc w:val="right"/>
              <w:rPr>
                <w:rFonts w:ascii="Arial" w:hAnsi="Arial" w:cs="Arial"/>
                <w:sz w:val="20"/>
                <w:szCs w:val="20"/>
              </w:rPr>
            </w:pPr>
            <w:r>
              <w:rPr>
                <w:rFonts w:ascii="Arial" w:hAnsi="Arial" w:cs="Arial"/>
                <w:sz w:val="20"/>
                <w:szCs w:val="20"/>
              </w:rPr>
              <w:t>209</w:t>
            </w:r>
          </w:p>
        </w:tc>
        <w:tc>
          <w:tcPr>
            <w:tcW w:w="767" w:type="dxa"/>
            <w:tcBorders>
              <w:top w:val="nil"/>
              <w:left w:val="nil"/>
              <w:bottom w:val="single" w:sz="4" w:space="0" w:color="auto"/>
              <w:right w:val="single" w:sz="4" w:space="0" w:color="auto"/>
            </w:tcBorders>
            <w:noWrap/>
            <w:textDirection w:val="lrTb"/>
            <w:vAlign w:val="bottom"/>
          </w:tcPr>
          <w:p w:rsidR="00DE2D4C">
            <w:pPr>
              <w:bidi w:val="0"/>
              <w:jc w:val="right"/>
              <w:rPr>
                <w:rFonts w:ascii="Arial" w:hAnsi="Arial" w:cs="Arial"/>
                <w:sz w:val="20"/>
                <w:szCs w:val="20"/>
              </w:rPr>
            </w:pPr>
            <w:r>
              <w:rPr>
                <w:rFonts w:ascii="Arial" w:hAnsi="Arial" w:cs="Arial"/>
                <w:sz w:val="20"/>
                <w:szCs w:val="20"/>
              </w:rPr>
              <w:t>218</w:t>
            </w:r>
          </w:p>
        </w:tc>
        <w:tc>
          <w:tcPr>
            <w:tcW w:w="767" w:type="dxa"/>
            <w:tcBorders>
              <w:top w:val="nil"/>
              <w:left w:val="nil"/>
              <w:bottom w:val="single" w:sz="4" w:space="0" w:color="auto"/>
              <w:right w:val="single" w:sz="4" w:space="0" w:color="auto"/>
            </w:tcBorders>
            <w:noWrap/>
            <w:textDirection w:val="lrTb"/>
            <w:vAlign w:val="bottom"/>
          </w:tcPr>
          <w:p w:rsidR="00DE2D4C">
            <w:pPr>
              <w:bidi w:val="0"/>
              <w:jc w:val="right"/>
              <w:rPr>
                <w:rFonts w:ascii="Arial" w:hAnsi="Arial" w:cs="Arial"/>
                <w:sz w:val="20"/>
                <w:szCs w:val="20"/>
              </w:rPr>
            </w:pPr>
            <w:r>
              <w:rPr>
                <w:rFonts w:ascii="Arial" w:hAnsi="Arial" w:cs="Arial"/>
                <w:sz w:val="20"/>
                <w:szCs w:val="20"/>
              </w:rPr>
              <w:t>221</w:t>
            </w:r>
          </w:p>
        </w:tc>
        <w:tc>
          <w:tcPr>
            <w:tcW w:w="798" w:type="dxa"/>
            <w:tcBorders>
              <w:top w:val="nil"/>
              <w:left w:val="nil"/>
              <w:bottom w:val="single" w:sz="4" w:space="0" w:color="auto"/>
              <w:right w:val="single" w:sz="4" w:space="0" w:color="auto"/>
            </w:tcBorders>
            <w:noWrap/>
            <w:textDirection w:val="lrTb"/>
            <w:vAlign w:val="bottom"/>
          </w:tcPr>
          <w:p w:rsidR="00DE2D4C" w:rsidP="001C38E6">
            <w:pPr>
              <w:bidi w:val="0"/>
              <w:jc w:val="center"/>
              <w:rPr>
                <w:rFonts w:ascii="Arial" w:hAnsi="Arial" w:cs="Arial"/>
                <w:sz w:val="20"/>
                <w:szCs w:val="20"/>
              </w:rPr>
            </w:pPr>
            <w:r>
              <w:rPr>
                <w:rFonts w:ascii="Arial" w:hAnsi="Arial" w:cs="Arial"/>
                <w:sz w:val="20"/>
                <w:szCs w:val="20"/>
              </w:rPr>
              <w:t>19,5</w:t>
            </w:r>
          </w:p>
        </w:tc>
        <w:tc>
          <w:tcPr>
            <w:tcW w:w="900" w:type="dxa"/>
            <w:tcBorders>
              <w:top w:val="nil"/>
              <w:left w:val="nil"/>
              <w:bottom w:val="single" w:sz="4" w:space="0" w:color="auto"/>
              <w:right w:val="single" w:sz="4" w:space="0" w:color="auto"/>
            </w:tcBorders>
            <w:noWrap/>
            <w:textDirection w:val="lrTb"/>
            <w:vAlign w:val="bottom"/>
          </w:tcPr>
          <w:p w:rsidR="00DE2D4C" w:rsidP="001C38E6">
            <w:pPr>
              <w:bidi w:val="0"/>
              <w:jc w:val="center"/>
              <w:rPr>
                <w:rFonts w:ascii="Arial" w:hAnsi="Arial" w:cs="Arial"/>
                <w:sz w:val="20"/>
                <w:szCs w:val="20"/>
              </w:rPr>
            </w:pPr>
            <w:r>
              <w:rPr>
                <w:rFonts w:ascii="Arial" w:hAnsi="Arial" w:cs="Arial"/>
                <w:sz w:val="20"/>
                <w:szCs w:val="20"/>
              </w:rPr>
              <w:t>22,6</w:t>
            </w:r>
          </w:p>
        </w:tc>
        <w:tc>
          <w:tcPr>
            <w:tcW w:w="720" w:type="dxa"/>
            <w:tcBorders>
              <w:top w:val="nil"/>
              <w:left w:val="nil"/>
              <w:bottom w:val="single" w:sz="4" w:space="0" w:color="auto"/>
              <w:right w:val="single" w:sz="8" w:space="0" w:color="auto"/>
            </w:tcBorders>
            <w:noWrap/>
            <w:textDirection w:val="lrTb"/>
            <w:vAlign w:val="bottom"/>
          </w:tcPr>
          <w:p w:rsidR="00DE2D4C" w:rsidP="001C38E6">
            <w:pPr>
              <w:bidi w:val="0"/>
              <w:jc w:val="center"/>
              <w:rPr>
                <w:rFonts w:ascii="Arial" w:hAnsi="Arial" w:cs="Arial"/>
                <w:sz w:val="20"/>
                <w:szCs w:val="20"/>
              </w:rPr>
            </w:pPr>
            <w:r>
              <w:rPr>
                <w:rFonts w:ascii="Arial" w:hAnsi="Arial" w:cs="Arial"/>
                <w:sz w:val="20"/>
                <w:szCs w:val="20"/>
              </w:rPr>
              <w:t>22,5</w:t>
            </w:r>
          </w:p>
        </w:tc>
      </w:tr>
      <w:tr>
        <w:tblPrEx>
          <w:tblW w:w="9012" w:type="dxa"/>
          <w:tblInd w:w="58" w:type="dxa"/>
          <w:tblCellMar>
            <w:left w:w="70" w:type="dxa"/>
            <w:right w:w="70" w:type="dxa"/>
          </w:tblCellMar>
        </w:tblPrEx>
        <w:trPr>
          <w:trHeight w:val="264"/>
        </w:trPr>
        <w:tc>
          <w:tcPr>
            <w:tcW w:w="1019" w:type="dxa"/>
            <w:tcBorders>
              <w:top w:val="nil"/>
              <w:left w:val="single" w:sz="8" w:space="0" w:color="auto"/>
              <w:bottom w:val="single" w:sz="4" w:space="0" w:color="auto"/>
              <w:right w:val="nil"/>
            </w:tcBorders>
            <w:noWrap/>
            <w:textDirection w:val="lrTb"/>
            <w:vAlign w:val="bottom"/>
          </w:tcPr>
          <w:p w:rsidR="00DE2D4C">
            <w:pPr>
              <w:bidi w:val="0"/>
              <w:rPr>
                <w:rFonts w:ascii="Arial" w:hAnsi="Arial" w:cs="Arial"/>
                <w:sz w:val="20"/>
                <w:szCs w:val="20"/>
              </w:rPr>
            </w:pPr>
            <w:r>
              <w:rPr>
                <w:rFonts w:ascii="Arial" w:hAnsi="Arial" w:cs="Arial"/>
                <w:sz w:val="20"/>
                <w:szCs w:val="20"/>
              </w:rPr>
              <w:t>Trnava</w:t>
            </w:r>
          </w:p>
        </w:tc>
        <w:tc>
          <w:tcPr>
            <w:tcW w:w="793" w:type="dxa"/>
            <w:tcBorders>
              <w:top w:val="nil"/>
              <w:left w:val="nil"/>
              <w:bottom w:val="single" w:sz="4" w:space="0" w:color="auto"/>
              <w:right w:val="nil"/>
            </w:tcBorders>
            <w:noWrap/>
            <w:textDirection w:val="lrTb"/>
            <w:vAlign w:val="bottom"/>
          </w:tcPr>
          <w:p w:rsidR="00DE2D4C">
            <w:pPr>
              <w:bidi w:val="0"/>
              <w:rPr>
                <w:rFonts w:ascii="Arial" w:hAnsi="Arial" w:cs="Arial"/>
                <w:sz w:val="20"/>
                <w:szCs w:val="20"/>
              </w:rPr>
            </w:pPr>
            <w:r>
              <w:rPr>
                <w:rFonts w:ascii="Arial" w:hAnsi="Arial" w:cs="Arial"/>
                <w:sz w:val="20"/>
                <w:szCs w:val="20"/>
              </w:rPr>
              <w:t> </w:t>
            </w:r>
          </w:p>
        </w:tc>
        <w:tc>
          <w:tcPr>
            <w:tcW w:w="827" w:type="dxa"/>
            <w:tcBorders>
              <w:top w:val="nil"/>
              <w:left w:val="single" w:sz="8" w:space="0" w:color="auto"/>
              <w:bottom w:val="single" w:sz="4" w:space="0" w:color="auto"/>
              <w:right w:val="single" w:sz="4" w:space="0" w:color="auto"/>
            </w:tcBorders>
            <w:noWrap/>
            <w:textDirection w:val="lrTb"/>
            <w:vAlign w:val="bottom"/>
          </w:tcPr>
          <w:p w:rsidR="00DE2D4C">
            <w:pPr>
              <w:bidi w:val="0"/>
              <w:jc w:val="right"/>
              <w:rPr>
                <w:rFonts w:ascii="Arial" w:hAnsi="Arial" w:cs="Arial"/>
                <w:sz w:val="20"/>
                <w:szCs w:val="20"/>
              </w:rPr>
            </w:pPr>
            <w:r>
              <w:rPr>
                <w:rFonts w:ascii="Arial" w:hAnsi="Arial" w:cs="Arial"/>
                <w:sz w:val="20"/>
                <w:szCs w:val="20"/>
              </w:rPr>
              <w:t>344</w:t>
            </w:r>
          </w:p>
        </w:tc>
        <w:tc>
          <w:tcPr>
            <w:tcW w:w="827" w:type="dxa"/>
            <w:tcBorders>
              <w:top w:val="nil"/>
              <w:left w:val="nil"/>
              <w:bottom w:val="single" w:sz="4" w:space="0" w:color="auto"/>
              <w:right w:val="single" w:sz="4" w:space="0" w:color="auto"/>
            </w:tcBorders>
            <w:noWrap/>
            <w:textDirection w:val="lrTb"/>
            <w:vAlign w:val="bottom"/>
          </w:tcPr>
          <w:p w:rsidR="00DE2D4C">
            <w:pPr>
              <w:bidi w:val="0"/>
              <w:jc w:val="right"/>
              <w:rPr>
                <w:rFonts w:ascii="Arial" w:hAnsi="Arial" w:cs="Arial"/>
                <w:sz w:val="20"/>
                <w:szCs w:val="20"/>
              </w:rPr>
            </w:pPr>
            <w:r>
              <w:rPr>
                <w:rFonts w:ascii="Arial" w:hAnsi="Arial" w:cs="Arial"/>
                <w:sz w:val="20"/>
                <w:szCs w:val="20"/>
              </w:rPr>
              <w:t>423</w:t>
            </w:r>
          </w:p>
        </w:tc>
        <w:tc>
          <w:tcPr>
            <w:tcW w:w="827" w:type="dxa"/>
            <w:tcBorders>
              <w:top w:val="nil"/>
              <w:left w:val="nil"/>
              <w:bottom w:val="single" w:sz="4" w:space="0" w:color="auto"/>
              <w:right w:val="single" w:sz="4" w:space="0" w:color="auto"/>
            </w:tcBorders>
            <w:noWrap/>
            <w:textDirection w:val="lrTb"/>
            <w:vAlign w:val="bottom"/>
          </w:tcPr>
          <w:p w:rsidR="00DE2D4C">
            <w:pPr>
              <w:bidi w:val="0"/>
              <w:jc w:val="right"/>
              <w:rPr>
                <w:rFonts w:ascii="Arial" w:hAnsi="Arial" w:cs="Arial"/>
                <w:sz w:val="20"/>
                <w:szCs w:val="20"/>
              </w:rPr>
            </w:pPr>
            <w:r>
              <w:rPr>
                <w:rFonts w:ascii="Arial" w:hAnsi="Arial" w:cs="Arial"/>
                <w:sz w:val="20"/>
                <w:szCs w:val="20"/>
              </w:rPr>
              <w:t>328</w:t>
            </w:r>
          </w:p>
        </w:tc>
        <w:tc>
          <w:tcPr>
            <w:tcW w:w="767" w:type="dxa"/>
            <w:tcBorders>
              <w:top w:val="nil"/>
              <w:left w:val="nil"/>
              <w:bottom w:val="single" w:sz="4" w:space="0" w:color="auto"/>
              <w:right w:val="single" w:sz="4" w:space="0" w:color="auto"/>
            </w:tcBorders>
            <w:noWrap/>
            <w:textDirection w:val="lrTb"/>
            <w:vAlign w:val="bottom"/>
          </w:tcPr>
          <w:p w:rsidR="00DE2D4C">
            <w:pPr>
              <w:bidi w:val="0"/>
              <w:jc w:val="right"/>
              <w:rPr>
                <w:rFonts w:ascii="Arial" w:hAnsi="Arial" w:cs="Arial"/>
                <w:sz w:val="20"/>
                <w:szCs w:val="20"/>
              </w:rPr>
            </w:pPr>
            <w:r>
              <w:rPr>
                <w:rFonts w:ascii="Arial" w:hAnsi="Arial" w:cs="Arial"/>
                <w:sz w:val="20"/>
                <w:szCs w:val="20"/>
              </w:rPr>
              <w:t>67</w:t>
            </w:r>
          </w:p>
        </w:tc>
        <w:tc>
          <w:tcPr>
            <w:tcW w:w="767" w:type="dxa"/>
            <w:tcBorders>
              <w:top w:val="nil"/>
              <w:left w:val="nil"/>
              <w:bottom w:val="single" w:sz="4" w:space="0" w:color="auto"/>
              <w:right w:val="single" w:sz="4" w:space="0" w:color="auto"/>
            </w:tcBorders>
            <w:noWrap/>
            <w:textDirection w:val="lrTb"/>
            <w:vAlign w:val="bottom"/>
          </w:tcPr>
          <w:p w:rsidR="00DE2D4C">
            <w:pPr>
              <w:bidi w:val="0"/>
              <w:jc w:val="right"/>
              <w:rPr>
                <w:rFonts w:ascii="Arial" w:hAnsi="Arial" w:cs="Arial"/>
                <w:sz w:val="20"/>
                <w:szCs w:val="20"/>
              </w:rPr>
            </w:pPr>
            <w:r>
              <w:rPr>
                <w:rFonts w:ascii="Arial" w:hAnsi="Arial" w:cs="Arial"/>
                <w:sz w:val="20"/>
                <w:szCs w:val="20"/>
              </w:rPr>
              <w:t>106</w:t>
            </w:r>
          </w:p>
        </w:tc>
        <w:tc>
          <w:tcPr>
            <w:tcW w:w="767" w:type="dxa"/>
            <w:tcBorders>
              <w:top w:val="nil"/>
              <w:left w:val="nil"/>
              <w:bottom w:val="single" w:sz="4" w:space="0" w:color="auto"/>
              <w:right w:val="single" w:sz="4" w:space="0" w:color="auto"/>
            </w:tcBorders>
            <w:noWrap/>
            <w:textDirection w:val="lrTb"/>
            <w:vAlign w:val="bottom"/>
          </w:tcPr>
          <w:p w:rsidR="00DE2D4C">
            <w:pPr>
              <w:bidi w:val="0"/>
              <w:jc w:val="right"/>
              <w:rPr>
                <w:rFonts w:ascii="Arial" w:hAnsi="Arial" w:cs="Arial"/>
                <w:sz w:val="20"/>
                <w:szCs w:val="20"/>
              </w:rPr>
            </w:pPr>
            <w:r>
              <w:rPr>
                <w:rFonts w:ascii="Arial" w:hAnsi="Arial" w:cs="Arial"/>
                <w:sz w:val="20"/>
                <w:szCs w:val="20"/>
              </w:rPr>
              <w:t>76</w:t>
            </w:r>
          </w:p>
        </w:tc>
        <w:tc>
          <w:tcPr>
            <w:tcW w:w="798" w:type="dxa"/>
            <w:tcBorders>
              <w:top w:val="nil"/>
              <w:left w:val="nil"/>
              <w:bottom w:val="single" w:sz="4" w:space="0" w:color="auto"/>
              <w:right w:val="single" w:sz="4" w:space="0" w:color="auto"/>
            </w:tcBorders>
            <w:noWrap/>
            <w:textDirection w:val="lrTb"/>
            <w:vAlign w:val="bottom"/>
          </w:tcPr>
          <w:p w:rsidR="00DE2D4C" w:rsidP="001C38E6">
            <w:pPr>
              <w:bidi w:val="0"/>
              <w:jc w:val="center"/>
              <w:rPr>
                <w:rFonts w:ascii="Arial" w:hAnsi="Arial" w:cs="Arial"/>
                <w:sz w:val="20"/>
                <w:szCs w:val="20"/>
              </w:rPr>
            </w:pPr>
            <w:r>
              <w:rPr>
                <w:rFonts w:ascii="Arial" w:hAnsi="Arial" w:cs="Arial"/>
                <w:sz w:val="20"/>
                <w:szCs w:val="20"/>
              </w:rPr>
              <w:t>19,4</w:t>
            </w:r>
          </w:p>
        </w:tc>
        <w:tc>
          <w:tcPr>
            <w:tcW w:w="900" w:type="dxa"/>
            <w:tcBorders>
              <w:top w:val="nil"/>
              <w:left w:val="nil"/>
              <w:bottom w:val="single" w:sz="4" w:space="0" w:color="auto"/>
              <w:right w:val="single" w:sz="4" w:space="0" w:color="auto"/>
            </w:tcBorders>
            <w:noWrap/>
            <w:textDirection w:val="lrTb"/>
            <w:vAlign w:val="bottom"/>
          </w:tcPr>
          <w:p w:rsidR="00DE2D4C" w:rsidP="001C38E6">
            <w:pPr>
              <w:bidi w:val="0"/>
              <w:jc w:val="center"/>
              <w:rPr>
                <w:rFonts w:ascii="Arial" w:hAnsi="Arial" w:cs="Arial"/>
                <w:sz w:val="20"/>
                <w:szCs w:val="20"/>
              </w:rPr>
            </w:pPr>
            <w:r>
              <w:rPr>
                <w:rFonts w:ascii="Arial" w:hAnsi="Arial" w:cs="Arial"/>
                <w:sz w:val="20"/>
                <w:szCs w:val="20"/>
              </w:rPr>
              <w:t>25,0</w:t>
            </w:r>
          </w:p>
        </w:tc>
        <w:tc>
          <w:tcPr>
            <w:tcW w:w="720" w:type="dxa"/>
            <w:tcBorders>
              <w:top w:val="nil"/>
              <w:left w:val="nil"/>
              <w:bottom w:val="single" w:sz="4" w:space="0" w:color="auto"/>
              <w:right w:val="single" w:sz="8" w:space="0" w:color="auto"/>
            </w:tcBorders>
            <w:noWrap/>
            <w:textDirection w:val="lrTb"/>
            <w:vAlign w:val="bottom"/>
          </w:tcPr>
          <w:p w:rsidR="00DE2D4C" w:rsidP="001C38E6">
            <w:pPr>
              <w:bidi w:val="0"/>
              <w:jc w:val="center"/>
              <w:rPr>
                <w:rFonts w:ascii="Arial" w:hAnsi="Arial" w:cs="Arial"/>
                <w:sz w:val="20"/>
                <w:szCs w:val="20"/>
              </w:rPr>
            </w:pPr>
            <w:r>
              <w:rPr>
                <w:rFonts w:ascii="Arial" w:hAnsi="Arial" w:cs="Arial"/>
                <w:sz w:val="20"/>
                <w:szCs w:val="20"/>
              </w:rPr>
              <w:t>23,1</w:t>
            </w:r>
          </w:p>
        </w:tc>
      </w:tr>
      <w:tr>
        <w:tblPrEx>
          <w:tblW w:w="9012" w:type="dxa"/>
          <w:tblInd w:w="58" w:type="dxa"/>
          <w:tblCellMar>
            <w:left w:w="70" w:type="dxa"/>
            <w:right w:w="70" w:type="dxa"/>
          </w:tblCellMar>
        </w:tblPrEx>
        <w:trPr>
          <w:trHeight w:val="264"/>
        </w:trPr>
        <w:tc>
          <w:tcPr>
            <w:tcW w:w="1019" w:type="dxa"/>
            <w:tcBorders>
              <w:top w:val="nil"/>
              <w:left w:val="single" w:sz="8" w:space="0" w:color="auto"/>
              <w:bottom w:val="single" w:sz="4" w:space="0" w:color="auto"/>
              <w:right w:val="nil"/>
            </w:tcBorders>
            <w:noWrap/>
            <w:textDirection w:val="lrTb"/>
            <w:vAlign w:val="bottom"/>
          </w:tcPr>
          <w:p w:rsidR="00DE2D4C">
            <w:pPr>
              <w:bidi w:val="0"/>
              <w:rPr>
                <w:rFonts w:ascii="Arial" w:hAnsi="Arial" w:cs="Arial"/>
                <w:sz w:val="20"/>
                <w:szCs w:val="20"/>
              </w:rPr>
            </w:pPr>
            <w:r>
              <w:rPr>
                <w:rFonts w:ascii="Arial" w:hAnsi="Arial" w:cs="Arial"/>
                <w:sz w:val="20"/>
                <w:szCs w:val="20"/>
              </w:rPr>
              <w:t>Trenčín</w:t>
            </w:r>
          </w:p>
        </w:tc>
        <w:tc>
          <w:tcPr>
            <w:tcW w:w="793" w:type="dxa"/>
            <w:tcBorders>
              <w:top w:val="nil"/>
              <w:left w:val="nil"/>
              <w:bottom w:val="single" w:sz="4" w:space="0" w:color="auto"/>
              <w:right w:val="nil"/>
            </w:tcBorders>
            <w:noWrap/>
            <w:textDirection w:val="lrTb"/>
            <w:vAlign w:val="bottom"/>
          </w:tcPr>
          <w:p w:rsidR="00DE2D4C">
            <w:pPr>
              <w:bidi w:val="0"/>
              <w:rPr>
                <w:rFonts w:ascii="Arial" w:hAnsi="Arial" w:cs="Arial"/>
                <w:sz w:val="20"/>
                <w:szCs w:val="20"/>
              </w:rPr>
            </w:pPr>
            <w:r>
              <w:rPr>
                <w:rFonts w:ascii="Arial" w:hAnsi="Arial" w:cs="Arial"/>
                <w:sz w:val="20"/>
                <w:szCs w:val="20"/>
              </w:rPr>
              <w:t> </w:t>
            </w:r>
          </w:p>
        </w:tc>
        <w:tc>
          <w:tcPr>
            <w:tcW w:w="827" w:type="dxa"/>
            <w:tcBorders>
              <w:top w:val="nil"/>
              <w:left w:val="single" w:sz="8" w:space="0" w:color="auto"/>
              <w:bottom w:val="single" w:sz="4" w:space="0" w:color="auto"/>
              <w:right w:val="single" w:sz="4" w:space="0" w:color="auto"/>
            </w:tcBorders>
            <w:noWrap/>
            <w:textDirection w:val="lrTb"/>
            <w:vAlign w:val="bottom"/>
          </w:tcPr>
          <w:p w:rsidR="00DE2D4C">
            <w:pPr>
              <w:bidi w:val="0"/>
              <w:jc w:val="right"/>
              <w:rPr>
                <w:rFonts w:ascii="Arial" w:hAnsi="Arial" w:cs="Arial"/>
                <w:sz w:val="20"/>
                <w:szCs w:val="20"/>
              </w:rPr>
            </w:pPr>
            <w:r>
              <w:rPr>
                <w:rFonts w:ascii="Arial" w:hAnsi="Arial" w:cs="Arial"/>
                <w:sz w:val="20"/>
                <w:szCs w:val="20"/>
              </w:rPr>
              <w:t>459</w:t>
            </w:r>
          </w:p>
        </w:tc>
        <w:tc>
          <w:tcPr>
            <w:tcW w:w="827" w:type="dxa"/>
            <w:tcBorders>
              <w:top w:val="nil"/>
              <w:left w:val="nil"/>
              <w:bottom w:val="single" w:sz="4" w:space="0" w:color="auto"/>
              <w:right w:val="single" w:sz="4" w:space="0" w:color="auto"/>
            </w:tcBorders>
            <w:noWrap/>
            <w:textDirection w:val="lrTb"/>
            <w:vAlign w:val="bottom"/>
          </w:tcPr>
          <w:p w:rsidR="00DE2D4C">
            <w:pPr>
              <w:bidi w:val="0"/>
              <w:jc w:val="right"/>
              <w:rPr>
                <w:rFonts w:ascii="Arial" w:hAnsi="Arial" w:cs="Arial"/>
                <w:sz w:val="20"/>
                <w:szCs w:val="20"/>
              </w:rPr>
            </w:pPr>
            <w:r>
              <w:rPr>
                <w:rFonts w:ascii="Arial" w:hAnsi="Arial" w:cs="Arial"/>
                <w:sz w:val="20"/>
                <w:szCs w:val="20"/>
              </w:rPr>
              <w:t>567</w:t>
            </w:r>
          </w:p>
        </w:tc>
        <w:tc>
          <w:tcPr>
            <w:tcW w:w="827" w:type="dxa"/>
            <w:tcBorders>
              <w:top w:val="nil"/>
              <w:left w:val="nil"/>
              <w:bottom w:val="single" w:sz="4" w:space="0" w:color="auto"/>
              <w:right w:val="single" w:sz="4" w:space="0" w:color="auto"/>
            </w:tcBorders>
            <w:noWrap/>
            <w:textDirection w:val="lrTb"/>
            <w:vAlign w:val="bottom"/>
          </w:tcPr>
          <w:p w:rsidR="00DE2D4C">
            <w:pPr>
              <w:bidi w:val="0"/>
              <w:jc w:val="right"/>
              <w:rPr>
                <w:rFonts w:ascii="Arial" w:hAnsi="Arial" w:cs="Arial"/>
                <w:sz w:val="20"/>
                <w:szCs w:val="20"/>
              </w:rPr>
            </w:pPr>
            <w:r>
              <w:rPr>
                <w:rFonts w:ascii="Arial" w:hAnsi="Arial" w:cs="Arial"/>
                <w:sz w:val="20"/>
                <w:szCs w:val="20"/>
              </w:rPr>
              <w:t>675</w:t>
            </w:r>
          </w:p>
        </w:tc>
        <w:tc>
          <w:tcPr>
            <w:tcW w:w="767" w:type="dxa"/>
            <w:tcBorders>
              <w:top w:val="nil"/>
              <w:left w:val="nil"/>
              <w:bottom w:val="single" w:sz="4" w:space="0" w:color="auto"/>
              <w:right w:val="single" w:sz="4" w:space="0" w:color="auto"/>
            </w:tcBorders>
            <w:noWrap/>
            <w:textDirection w:val="lrTb"/>
            <w:vAlign w:val="bottom"/>
          </w:tcPr>
          <w:p w:rsidR="00DE2D4C">
            <w:pPr>
              <w:bidi w:val="0"/>
              <w:jc w:val="right"/>
              <w:rPr>
                <w:rFonts w:ascii="Arial" w:hAnsi="Arial" w:cs="Arial"/>
                <w:sz w:val="20"/>
                <w:szCs w:val="20"/>
              </w:rPr>
            </w:pPr>
            <w:r>
              <w:rPr>
                <w:rFonts w:ascii="Arial" w:hAnsi="Arial" w:cs="Arial"/>
                <w:sz w:val="20"/>
                <w:szCs w:val="20"/>
              </w:rPr>
              <w:t>75</w:t>
            </w:r>
          </w:p>
        </w:tc>
        <w:tc>
          <w:tcPr>
            <w:tcW w:w="767" w:type="dxa"/>
            <w:tcBorders>
              <w:top w:val="nil"/>
              <w:left w:val="nil"/>
              <w:bottom w:val="single" w:sz="4" w:space="0" w:color="auto"/>
              <w:right w:val="single" w:sz="4" w:space="0" w:color="auto"/>
            </w:tcBorders>
            <w:noWrap/>
            <w:textDirection w:val="lrTb"/>
            <w:vAlign w:val="bottom"/>
          </w:tcPr>
          <w:p w:rsidR="00DE2D4C">
            <w:pPr>
              <w:bidi w:val="0"/>
              <w:jc w:val="right"/>
              <w:rPr>
                <w:rFonts w:ascii="Arial" w:hAnsi="Arial" w:cs="Arial"/>
                <w:sz w:val="20"/>
                <w:szCs w:val="20"/>
              </w:rPr>
            </w:pPr>
            <w:r>
              <w:rPr>
                <w:rFonts w:ascii="Arial" w:hAnsi="Arial" w:cs="Arial"/>
                <w:sz w:val="20"/>
                <w:szCs w:val="20"/>
              </w:rPr>
              <w:t>86</w:t>
            </w:r>
          </w:p>
        </w:tc>
        <w:tc>
          <w:tcPr>
            <w:tcW w:w="767" w:type="dxa"/>
            <w:tcBorders>
              <w:top w:val="nil"/>
              <w:left w:val="nil"/>
              <w:bottom w:val="single" w:sz="4" w:space="0" w:color="auto"/>
              <w:right w:val="single" w:sz="4" w:space="0" w:color="auto"/>
            </w:tcBorders>
            <w:noWrap/>
            <w:textDirection w:val="lrTb"/>
            <w:vAlign w:val="bottom"/>
          </w:tcPr>
          <w:p w:rsidR="00DE2D4C">
            <w:pPr>
              <w:bidi w:val="0"/>
              <w:jc w:val="right"/>
              <w:rPr>
                <w:rFonts w:ascii="Arial" w:hAnsi="Arial" w:cs="Arial"/>
                <w:sz w:val="20"/>
                <w:szCs w:val="20"/>
              </w:rPr>
            </w:pPr>
            <w:r>
              <w:rPr>
                <w:rFonts w:ascii="Arial" w:hAnsi="Arial" w:cs="Arial"/>
                <w:sz w:val="20"/>
                <w:szCs w:val="20"/>
              </w:rPr>
              <w:t>120</w:t>
            </w:r>
          </w:p>
        </w:tc>
        <w:tc>
          <w:tcPr>
            <w:tcW w:w="798" w:type="dxa"/>
            <w:tcBorders>
              <w:top w:val="nil"/>
              <w:left w:val="nil"/>
              <w:bottom w:val="single" w:sz="4" w:space="0" w:color="auto"/>
              <w:right w:val="single" w:sz="4" w:space="0" w:color="auto"/>
            </w:tcBorders>
            <w:noWrap/>
            <w:textDirection w:val="lrTb"/>
            <w:vAlign w:val="bottom"/>
          </w:tcPr>
          <w:p w:rsidR="00DE2D4C" w:rsidP="001C38E6">
            <w:pPr>
              <w:bidi w:val="0"/>
              <w:jc w:val="center"/>
              <w:rPr>
                <w:rFonts w:ascii="Arial" w:hAnsi="Arial" w:cs="Arial"/>
                <w:sz w:val="20"/>
                <w:szCs w:val="20"/>
              </w:rPr>
            </w:pPr>
            <w:r>
              <w:rPr>
                <w:rFonts w:ascii="Arial" w:hAnsi="Arial" w:cs="Arial"/>
                <w:sz w:val="20"/>
                <w:szCs w:val="20"/>
              </w:rPr>
              <w:t>16,3</w:t>
            </w:r>
          </w:p>
        </w:tc>
        <w:tc>
          <w:tcPr>
            <w:tcW w:w="900" w:type="dxa"/>
            <w:tcBorders>
              <w:top w:val="nil"/>
              <w:left w:val="nil"/>
              <w:bottom w:val="single" w:sz="4" w:space="0" w:color="auto"/>
              <w:right w:val="single" w:sz="4" w:space="0" w:color="auto"/>
            </w:tcBorders>
            <w:noWrap/>
            <w:textDirection w:val="lrTb"/>
            <w:vAlign w:val="bottom"/>
          </w:tcPr>
          <w:p w:rsidR="00DE2D4C" w:rsidP="001C38E6">
            <w:pPr>
              <w:bidi w:val="0"/>
              <w:jc w:val="center"/>
              <w:rPr>
                <w:rFonts w:ascii="Arial" w:hAnsi="Arial" w:cs="Arial"/>
                <w:sz w:val="20"/>
                <w:szCs w:val="20"/>
              </w:rPr>
            </w:pPr>
            <w:r>
              <w:rPr>
                <w:rFonts w:ascii="Arial" w:hAnsi="Arial" w:cs="Arial"/>
                <w:sz w:val="20"/>
                <w:szCs w:val="20"/>
              </w:rPr>
              <w:t>15,1</w:t>
            </w:r>
          </w:p>
        </w:tc>
        <w:tc>
          <w:tcPr>
            <w:tcW w:w="720" w:type="dxa"/>
            <w:tcBorders>
              <w:top w:val="nil"/>
              <w:left w:val="nil"/>
              <w:bottom w:val="single" w:sz="4" w:space="0" w:color="auto"/>
              <w:right w:val="single" w:sz="8" w:space="0" w:color="auto"/>
            </w:tcBorders>
            <w:noWrap/>
            <w:textDirection w:val="lrTb"/>
            <w:vAlign w:val="bottom"/>
          </w:tcPr>
          <w:p w:rsidR="00DE2D4C" w:rsidP="001C38E6">
            <w:pPr>
              <w:bidi w:val="0"/>
              <w:jc w:val="center"/>
              <w:rPr>
                <w:rFonts w:ascii="Arial" w:hAnsi="Arial" w:cs="Arial"/>
                <w:sz w:val="20"/>
                <w:szCs w:val="20"/>
              </w:rPr>
            </w:pPr>
            <w:r>
              <w:rPr>
                <w:rFonts w:ascii="Arial" w:hAnsi="Arial" w:cs="Arial"/>
                <w:sz w:val="20"/>
                <w:szCs w:val="20"/>
              </w:rPr>
              <w:t>17,7</w:t>
            </w:r>
          </w:p>
        </w:tc>
      </w:tr>
      <w:tr>
        <w:tblPrEx>
          <w:tblW w:w="9012" w:type="dxa"/>
          <w:tblInd w:w="58" w:type="dxa"/>
          <w:tblCellMar>
            <w:left w:w="70" w:type="dxa"/>
            <w:right w:w="70" w:type="dxa"/>
          </w:tblCellMar>
        </w:tblPrEx>
        <w:trPr>
          <w:trHeight w:val="264"/>
        </w:trPr>
        <w:tc>
          <w:tcPr>
            <w:tcW w:w="1019" w:type="dxa"/>
            <w:tcBorders>
              <w:top w:val="nil"/>
              <w:left w:val="single" w:sz="8" w:space="0" w:color="auto"/>
              <w:bottom w:val="single" w:sz="4" w:space="0" w:color="auto"/>
              <w:right w:val="nil"/>
            </w:tcBorders>
            <w:noWrap/>
            <w:textDirection w:val="lrTb"/>
            <w:vAlign w:val="bottom"/>
          </w:tcPr>
          <w:p w:rsidR="00DE2D4C">
            <w:pPr>
              <w:bidi w:val="0"/>
              <w:rPr>
                <w:rFonts w:ascii="Arial" w:hAnsi="Arial" w:cs="Arial"/>
                <w:sz w:val="20"/>
                <w:szCs w:val="20"/>
              </w:rPr>
            </w:pPr>
            <w:r>
              <w:rPr>
                <w:rFonts w:ascii="Arial" w:hAnsi="Arial" w:cs="Arial"/>
                <w:sz w:val="20"/>
                <w:szCs w:val="20"/>
              </w:rPr>
              <w:t>Nitra</w:t>
            </w:r>
          </w:p>
        </w:tc>
        <w:tc>
          <w:tcPr>
            <w:tcW w:w="793" w:type="dxa"/>
            <w:tcBorders>
              <w:top w:val="nil"/>
              <w:left w:val="nil"/>
              <w:bottom w:val="single" w:sz="4" w:space="0" w:color="auto"/>
              <w:right w:val="nil"/>
            </w:tcBorders>
            <w:noWrap/>
            <w:textDirection w:val="lrTb"/>
            <w:vAlign w:val="bottom"/>
          </w:tcPr>
          <w:p w:rsidR="00DE2D4C">
            <w:pPr>
              <w:bidi w:val="0"/>
              <w:rPr>
                <w:rFonts w:ascii="Arial" w:hAnsi="Arial" w:cs="Arial"/>
                <w:sz w:val="20"/>
                <w:szCs w:val="20"/>
              </w:rPr>
            </w:pPr>
            <w:r>
              <w:rPr>
                <w:rFonts w:ascii="Arial" w:hAnsi="Arial" w:cs="Arial"/>
                <w:sz w:val="20"/>
                <w:szCs w:val="20"/>
              </w:rPr>
              <w:t> </w:t>
            </w:r>
          </w:p>
        </w:tc>
        <w:tc>
          <w:tcPr>
            <w:tcW w:w="827" w:type="dxa"/>
            <w:tcBorders>
              <w:top w:val="nil"/>
              <w:left w:val="single" w:sz="8" w:space="0" w:color="auto"/>
              <w:bottom w:val="single" w:sz="4" w:space="0" w:color="auto"/>
              <w:right w:val="single" w:sz="4" w:space="0" w:color="auto"/>
            </w:tcBorders>
            <w:noWrap/>
            <w:textDirection w:val="lrTb"/>
            <w:vAlign w:val="bottom"/>
          </w:tcPr>
          <w:p w:rsidR="00DE2D4C">
            <w:pPr>
              <w:bidi w:val="0"/>
              <w:jc w:val="right"/>
              <w:rPr>
                <w:rFonts w:ascii="Arial" w:hAnsi="Arial" w:cs="Arial"/>
                <w:sz w:val="20"/>
                <w:szCs w:val="20"/>
              </w:rPr>
            </w:pPr>
            <w:r>
              <w:rPr>
                <w:rFonts w:ascii="Arial" w:hAnsi="Arial" w:cs="Arial"/>
                <w:sz w:val="20"/>
                <w:szCs w:val="20"/>
              </w:rPr>
              <w:t>385</w:t>
            </w:r>
          </w:p>
        </w:tc>
        <w:tc>
          <w:tcPr>
            <w:tcW w:w="827" w:type="dxa"/>
            <w:tcBorders>
              <w:top w:val="nil"/>
              <w:left w:val="nil"/>
              <w:bottom w:val="single" w:sz="4" w:space="0" w:color="auto"/>
              <w:right w:val="single" w:sz="4" w:space="0" w:color="auto"/>
            </w:tcBorders>
            <w:noWrap/>
            <w:textDirection w:val="lrTb"/>
            <w:vAlign w:val="bottom"/>
          </w:tcPr>
          <w:p w:rsidR="00DE2D4C">
            <w:pPr>
              <w:bidi w:val="0"/>
              <w:jc w:val="right"/>
              <w:rPr>
                <w:rFonts w:ascii="Arial" w:hAnsi="Arial" w:cs="Arial"/>
                <w:sz w:val="20"/>
                <w:szCs w:val="20"/>
              </w:rPr>
            </w:pPr>
            <w:r>
              <w:rPr>
                <w:rFonts w:ascii="Arial" w:hAnsi="Arial" w:cs="Arial"/>
                <w:sz w:val="20"/>
                <w:szCs w:val="20"/>
              </w:rPr>
              <w:t>430</w:t>
            </w:r>
          </w:p>
        </w:tc>
        <w:tc>
          <w:tcPr>
            <w:tcW w:w="827" w:type="dxa"/>
            <w:tcBorders>
              <w:top w:val="nil"/>
              <w:left w:val="nil"/>
              <w:bottom w:val="single" w:sz="4" w:space="0" w:color="auto"/>
              <w:right w:val="single" w:sz="4" w:space="0" w:color="auto"/>
            </w:tcBorders>
            <w:noWrap/>
            <w:textDirection w:val="lrTb"/>
            <w:vAlign w:val="bottom"/>
          </w:tcPr>
          <w:p w:rsidR="00DE2D4C">
            <w:pPr>
              <w:bidi w:val="0"/>
              <w:jc w:val="right"/>
              <w:rPr>
                <w:rFonts w:ascii="Arial" w:hAnsi="Arial" w:cs="Arial"/>
                <w:sz w:val="20"/>
                <w:szCs w:val="20"/>
              </w:rPr>
            </w:pPr>
            <w:r>
              <w:rPr>
                <w:rFonts w:ascii="Arial" w:hAnsi="Arial" w:cs="Arial"/>
                <w:sz w:val="20"/>
                <w:szCs w:val="20"/>
              </w:rPr>
              <w:t>439</w:t>
            </w:r>
          </w:p>
        </w:tc>
        <w:tc>
          <w:tcPr>
            <w:tcW w:w="767" w:type="dxa"/>
            <w:tcBorders>
              <w:top w:val="nil"/>
              <w:left w:val="nil"/>
              <w:bottom w:val="single" w:sz="4" w:space="0" w:color="auto"/>
              <w:right w:val="single" w:sz="4" w:space="0" w:color="auto"/>
            </w:tcBorders>
            <w:noWrap/>
            <w:textDirection w:val="lrTb"/>
            <w:vAlign w:val="bottom"/>
          </w:tcPr>
          <w:p w:rsidR="00DE2D4C">
            <w:pPr>
              <w:bidi w:val="0"/>
              <w:jc w:val="right"/>
              <w:rPr>
                <w:rFonts w:ascii="Arial" w:hAnsi="Arial" w:cs="Arial"/>
                <w:sz w:val="20"/>
                <w:szCs w:val="20"/>
              </w:rPr>
            </w:pPr>
            <w:r>
              <w:rPr>
                <w:rFonts w:ascii="Arial" w:hAnsi="Arial" w:cs="Arial"/>
                <w:sz w:val="20"/>
                <w:szCs w:val="20"/>
              </w:rPr>
              <w:t>99</w:t>
            </w:r>
          </w:p>
        </w:tc>
        <w:tc>
          <w:tcPr>
            <w:tcW w:w="767" w:type="dxa"/>
            <w:tcBorders>
              <w:top w:val="nil"/>
              <w:left w:val="nil"/>
              <w:bottom w:val="single" w:sz="4" w:space="0" w:color="auto"/>
              <w:right w:val="single" w:sz="4" w:space="0" w:color="auto"/>
            </w:tcBorders>
            <w:noWrap/>
            <w:textDirection w:val="lrTb"/>
            <w:vAlign w:val="bottom"/>
          </w:tcPr>
          <w:p w:rsidR="00DE2D4C">
            <w:pPr>
              <w:bidi w:val="0"/>
              <w:jc w:val="right"/>
              <w:rPr>
                <w:rFonts w:ascii="Arial" w:hAnsi="Arial" w:cs="Arial"/>
                <w:sz w:val="20"/>
                <w:szCs w:val="20"/>
              </w:rPr>
            </w:pPr>
            <w:r>
              <w:rPr>
                <w:rFonts w:ascii="Arial" w:hAnsi="Arial" w:cs="Arial"/>
                <w:sz w:val="20"/>
                <w:szCs w:val="20"/>
              </w:rPr>
              <w:t>135</w:t>
            </w:r>
          </w:p>
        </w:tc>
        <w:tc>
          <w:tcPr>
            <w:tcW w:w="767" w:type="dxa"/>
            <w:tcBorders>
              <w:top w:val="nil"/>
              <w:left w:val="nil"/>
              <w:bottom w:val="single" w:sz="4" w:space="0" w:color="auto"/>
              <w:right w:val="single" w:sz="4" w:space="0" w:color="auto"/>
            </w:tcBorders>
            <w:noWrap/>
            <w:textDirection w:val="lrTb"/>
            <w:vAlign w:val="bottom"/>
          </w:tcPr>
          <w:p w:rsidR="00DE2D4C">
            <w:pPr>
              <w:bidi w:val="0"/>
              <w:jc w:val="right"/>
              <w:rPr>
                <w:rFonts w:ascii="Arial" w:hAnsi="Arial" w:cs="Arial"/>
                <w:sz w:val="20"/>
                <w:szCs w:val="20"/>
              </w:rPr>
            </w:pPr>
            <w:r>
              <w:rPr>
                <w:rFonts w:ascii="Arial" w:hAnsi="Arial" w:cs="Arial"/>
                <w:sz w:val="20"/>
                <w:szCs w:val="20"/>
              </w:rPr>
              <w:t>108</w:t>
            </w:r>
          </w:p>
        </w:tc>
        <w:tc>
          <w:tcPr>
            <w:tcW w:w="798" w:type="dxa"/>
            <w:tcBorders>
              <w:top w:val="nil"/>
              <w:left w:val="nil"/>
              <w:bottom w:val="single" w:sz="4" w:space="0" w:color="auto"/>
              <w:right w:val="single" w:sz="4" w:space="0" w:color="auto"/>
            </w:tcBorders>
            <w:noWrap/>
            <w:textDirection w:val="lrTb"/>
            <w:vAlign w:val="bottom"/>
          </w:tcPr>
          <w:p w:rsidR="00DE2D4C" w:rsidP="001C38E6">
            <w:pPr>
              <w:bidi w:val="0"/>
              <w:jc w:val="center"/>
              <w:rPr>
                <w:rFonts w:ascii="Arial" w:hAnsi="Arial" w:cs="Arial"/>
                <w:sz w:val="20"/>
                <w:szCs w:val="20"/>
              </w:rPr>
            </w:pPr>
            <w:r>
              <w:rPr>
                <w:rFonts w:ascii="Arial" w:hAnsi="Arial" w:cs="Arial"/>
                <w:sz w:val="20"/>
                <w:szCs w:val="20"/>
              </w:rPr>
              <w:t>25,7</w:t>
            </w:r>
          </w:p>
        </w:tc>
        <w:tc>
          <w:tcPr>
            <w:tcW w:w="900" w:type="dxa"/>
            <w:tcBorders>
              <w:top w:val="nil"/>
              <w:left w:val="nil"/>
              <w:bottom w:val="single" w:sz="4" w:space="0" w:color="auto"/>
              <w:right w:val="single" w:sz="4" w:space="0" w:color="auto"/>
            </w:tcBorders>
            <w:noWrap/>
            <w:textDirection w:val="lrTb"/>
            <w:vAlign w:val="bottom"/>
          </w:tcPr>
          <w:p w:rsidR="00DE2D4C" w:rsidP="001C38E6">
            <w:pPr>
              <w:bidi w:val="0"/>
              <w:jc w:val="center"/>
              <w:rPr>
                <w:rFonts w:ascii="Arial" w:hAnsi="Arial" w:cs="Arial"/>
                <w:sz w:val="20"/>
                <w:szCs w:val="20"/>
              </w:rPr>
            </w:pPr>
            <w:r>
              <w:rPr>
                <w:rFonts w:ascii="Arial" w:hAnsi="Arial" w:cs="Arial"/>
                <w:sz w:val="20"/>
                <w:szCs w:val="20"/>
              </w:rPr>
              <w:t>31,3</w:t>
            </w:r>
          </w:p>
        </w:tc>
        <w:tc>
          <w:tcPr>
            <w:tcW w:w="720" w:type="dxa"/>
            <w:tcBorders>
              <w:top w:val="nil"/>
              <w:left w:val="nil"/>
              <w:bottom w:val="single" w:sz="4" w:space="0" w:color="auto"/>
              <w:right w:val="single" w:sz="8" w:space="0" w:color="auto"/>
            </w:tcBorders>
            <w:noWrap/>
            <w:textDirection w:val="lrTb"/>
            <w:vAlign w:val="bottom"/>
          </w:tcPr>
          <w:p w:rsidR="00DE2D4C" w:rsidP="001C38E6">
            <w:pPr>
              <w:bidi w:val="0"/>
              <w:jc w:val="center"/>
              <w:rPr>
                <w:rFonts w:ascii="Arial" w:hAnsi="Arial" w:cs="Arial"/>
                <w:sz w:val="20"/>
                <w:szCs w:val="20"/>
              </w:rPr>
            </w:pPr>
            <w:r>
              <w:rPr>
                <w:rFonts w:ascii="Arial" w:hAnsi="Arial" w:cs="Arial"/>
                <w:sz w:val="20"/>
                <w:szCs w:val="20"/>
              </w:rPr>
              <w:t>24,6</w:t>
            </w:r>
          </w:p>
        </w:tc>
      </w:tr>
      <w:tr>
        <w:tblPrEx>
          <w:tblW w:w="9012" w:type="dxa"/>
          <w:tblInd w:w="58" w:type="dxa"/>
          <w:tblCellMar>
            <w:left w:w="70" w:type="dxa"/>
            <w:right w:w="70" w:type="dxa"/>
          </w:tblCellMar>
        </w:tblPrEx>
        <w:trPr>
          <w:trHeight w:val="264"/>
        </w:trPr>
        <w:tc>
          <w:tcPr>
            <w:tcW w:w="1019" w:type="dxa"/>
            <w:tcBorders>
              <w:top w:val="nil"/>
              <w:left w:val="single" w:sz="8" w:space="0" w:color="auto"/>
              <w:bottom w:val="single" w:sz="4" w:space="0" w:color="auto"/>
              <w:right w:val="nil"/>
            </w:tcBorders>
            <w:noWrap/>
            <w:textDirection w:val="lrTb"/>
            <w:vAlign w:val="bottom"/>
          </w:tcPr>
          <w:p w:rsidR="00DE2D4C">
            <w:pPr>
              <w:bidi w:val="0"/>
              <w:rPr>
                <w:rFonts w:ascii="Arial" w:hAnsi="Arial" w:cs="Arial"/>
                <w:sz w:val="20"/>
                <w:szCs w:val="20"/>
              </w:rPr>
            </w:pPr>
            <w:r>
              <w:rPr>
                <w:rFonts w:ascii="Arial" w:hAnsi="Arial" w:cs="Arial"/>
                <w:sz w:val="20"/>
                <w:szCs w:val="20"/>
              </w:rPr>
              <w:t>Žilina</w:t>
            </w:r>
          </w:p>
        </w:tc>
        <w:tc>
          <w:tcPr>
            <w:tcW w:w="793" w:type="dxa"/>
            <w:tcBorders>
              <w:top w:val="nil"/>
              <w:left w:val="nil"/>
              <w:bottom w:val="single" w:sz="4" w:space="0" w:color="auto"/>
              <w:right w:val="nil"/>
            </w:tcBorders>
            <w:noWrap/>
            <w:textDirection w:val="lrTb"/>
            <w:vAlign w:val="bottom"/>
          </w:tcPr>
          <w:p w:rsidR="00DE2D4C">
            <w:pPr>
              <w:bidi w:val="0"/>
              <w:rPr>
                <w:rFonts w:ascii="Arial" w:hAnsi="Arial" w:cs="Arial"/>
                <w:sz w:val="20"/>
                <w:szCs w:val="20"/>
              </w:rPr>
            </w:pPr>
            <w:r>
              <w:rPr>
                <w:rFonts w:ascii="Arial" w:hAnsi="Arial" w:cs="Arial"/>
                <w:sz w:val="20"/>
                <w:szCs w:val="20"/>
              </w:rPr>
              <w:t> </w:t>
            </w:r>
          </w:p>
        </w:tc>
        <w:tc>
          <w:tcPr>
            <w:tcW w:w="827" w:type="dxa"/>
            <w:tcBorders>
              <w:top w:val="nil"/>
              <w:left w:val="single" w:sz="8" w:space="0" w:color="auto"/>
              <w:bottom w:val="single" w:sz="4" w:space="0" w:color="auto"/>
              <w:right w:val="single" w:sz="4" w:space="0" w:color="auto"/>
            </w:tcBorders>
            <w:noWrap/>
            <w:textDirection w:val="lrTb"/>
            <w:vAlign w:val="bottom"/>
          </w:tcPr>
          <w:p w:rsidR="00DE2D4C">
            <w:pPr>
              <w:bidi w:val="0"/>
              <w:jc w:val="right"/>
              <w:rPr>
                <w:rFonts w:ascii="Arial" w:hAnsi="Arial" w:cs="Arial"/>
                <w:sz w:val="20"/>
                <w:szCs w:val="20"/>
              </w:rPr>
            </w:pPr>
            <w:r>
              <w:rPr>
                <w:rFonts w:ascii="Arial" w:hAnsi="Arial" w:cs="Arial"/>
                <w:sz w:val="20"/>
                <w:szCs w:val="20"/>
              </w:rPr>
              <w:t>487</w:t>
            </w:r>
          </w:p>
        </w:tc>
        <w:tc>
          <w:tcPr>
            <w:tcW w:w="827" w:type="dxa"/>
            <w:tcBorders>
              <w:top w:val="nil"/>
              <w:left w:val="nil"/>
              <w:bottom w:val="single" w:sz="4" w:space="0" w:color="auto"/>
              <w:right w:val="single" w:sz="4" w:space="0" w:color="auto"/>
            </w:tcBorders>
            <w:noWrap/>
            <w:textDirection w:val="lrTb"/>
            <w:vAlign w:val="bottom"/>
          </w:tcPr>
          <w:p w:rsidR="00DE2D4C">
            <w:pPr>
              <w:bidi w:val="0"/>
              <w:jc w:val="right"/>
              <w:rPr>
                <w:rFonts w:ascii="Arial" w:hAnsi="Arial" w:cs="Arial"/>
                <w:sz w:val="20"/>
                <w:szCs w:val="20"/>
              </w:rPr>
            </w:pPr>
            <w:r>
              <w:rPr>
                <w:rFonts w:ascii="Arial" w:hAnsi="Arial" w:cs="Arial"/>
                <w:sz w:val="20"/>
                <w:szCs w:val="20"/>
              </w:rPr>
              <w:t>521</w:t>
            </w:r>
          </w:p>
        </w:tc>
        <w:tc>
          <w:tcPr>
            <w:tcW w:w="827" w:type="dxa"/>
            <w:tcBorders>
              <w:top w:val="nil"/>
              <w:left w:val="nil"/>
              <w:bottom w:val="single" w:sz="4" w:space="0" w:color="auto"/>
              <w:right w:val="single" w:sz="4" w:space="0" w:color="auto"/>
            </w:tcBorders>
            <w:noWrap/>
            <w:textDirection w:val="lrTb"/>
            <w:vAlign w:val="bottom"/>
          </w:tcPr>
          <w:p w:rsidR="00DE2D4C">
            <w:pPr>
              <w:bidi w:val="0"/>
              <w:jc w:val="right"/>
              <w:rPr>
                <w:rFonts w:ascii="Arial" w:hAnsi="Arial" w:cs="Arial"/>
                <w:sz w:val="20"/>
                <w:szCs w:val="20"/>
              </w:rPr>
            </w:pPr>
            <w:r>
              <w:rPr>
                <w:rFonts w:ascii="Arial" w:hAnsi="Arial" w:cs="Arial"/>
                <w:sz w:val="20"/>
                <w:szCs w:val="20"/>
              </w:rPr>
              <w:t>602</w:t>
            </w:r>
          </w:p>
        </w:tc>
        <w:tc>
          <w:tcPr>
            <w:tcW w:w="767" w:type="dxa"/>
            <w:tcBorders>
              <w:top w:val="nil"/>
              <w:left w:val="nil"/>
              <w:bottom w:val="single" w:sz="4" w:space="0" w:color="auto"/>
              <w:right w:val="single" w:sz="4" w:space="0" w:color="auto"/>
            </w:tcBorders>
            <w:noWrap/>
            <w:textDirection w:val="lrTb"/>
            <w:vAlign w:val="bottom"/>
          </w:tcPr>
          <w:p w:rsidR="00DE2D4C">
            <w:pPr>
              <w:bidi w:val="0"/>
              <w:jc w:val="right"/>
              <w:rPr>
                <w:rFonts w:ascii="Arial" w:hAnsi="Arial" w:cs="Arial"/>
                <w:sz w:val="20"/>
                <w:szCs w:val="20"/>
              </w:rPr>
            </w:pPr>
            <w:r>
              <w:rPr>
                <w:rFonts w:ascii="Arial" w:hAnsi="Arial" w:cs="Arial"/>
                <w:sz w:val="20"/>
                <w:szCs w:val="20"/>
              </w:rPr>
              <w:t>149</w:t>
            </w:r>
          </w:p>
        </w:tc>
        <w:tc>
          <w:tcPr>
            <w:tcW w:w="767" w:type="dxa"/>
            <w:tcBorders>
              <w:top w:val="nil"/>
              <w:left w:val="nil"/>
              <w:bottom w:val="single" w:sz="4" w:space="0" w:color="auto"/>
              <w:right w:val="single" w:sz="4" w:space="0" w:color="auto"/>
            </w:tcBorders>
            <w:noWrap/>
            <w:textDirection w:val="lrTb"/>
            <w:vAlign w:val="bottom"/>
          </w:tcPr>
          <w:p w:rsidR="00DE2D4C">
            <w:pPr>
              <w:bidi w:val="0"/>
              <w:jc w:val="right"/>
              <w:rPr>
                <w:rFonts w:ascii="Arial" w:hAnsi="Arial" w:cs="Arial"/>
                <w:sz w:val="20"/>
                <w:szCs w:val="20"/>
              </w:rPr>
            </w:pPr>
            <w:r>
              <w:rPr>
                <w:rFonts w:ascii="Arial" w:hAnsi="Arial" w:cs="Arial"/>
                <w:sz w:val="20"/>
                <w:szCs w:val="20"/>
              </w:rPr>
              <w:t>139</w:t>
            </w:r>
          </w:p>
        </w:tc>
        <w:tc>
          <w:tcPr>
            <w:tcW w:w="767" w:type="dxa"/>
            <w:tcBorders>
              <w:top w:val="nil"/>
              <w:left w:val="nil"/>
              <w:bottom w:val="single" w:sz="4" w:space="0" w:color="auto"/>
              <w:right w:val="single" w:sz="4" w:space="0" w:color="auto"/>
            </w:tcBorders>
            <w:noWrap/>
            <w:textDirection w:val="lrTb"/>
            <w:vAlign w:val="bottom"/>
          </w:tcPr>
          <w:p w:rsidR="00DE2D4C">
            <w:pPr>
              <w:bidi w:val="0"/>
              <w:jc w:val="right"/>
              <w:rPr>
                <w:rFonts w:ascii="Arial" w:hAnsi="Arial" w:cs="Arial"/>
                <w:sz w:val="20"/>
                <w:szCs w:val="20"/>
              </w:rPr>
            </w:pPr>
            <w:r>
              <w:rPr>
                <w:rFonts w:ascii="Arial" w:hAnsi="Arial" w:cs="Arial"/>
                <w:sz w:val="20"/>
                <w:szCs w:val="20"/>
              </w:rPr>
              <w:t>152</w:t>
            </w:r>
          </w:p>
        </w:tc>
        <w:tc>
          <w:tcPr>
            <w:tcW w:w="798" w:type="dxa"/>
            <w:tcBorders>
              <w:top w:val="nil"/>
              <w:left w:val="nil"/>
              <w:bottom w:val="single" w:sz="4" w:space="0" w:color="auto"/>
              <w:right w:val="single" w:sz="4" w:space="0" w:color="auto"/>
            </w:tcBorders>
            <w:noWrap/>
            <w:textDirection w:val="lrTb"/>
            <w:vAlign w:val="bottom"/>
          </w:tcPr>
          <w:p w:rsidR="00DE2D4C" w:rsidP="001C38E6">
            <w:pPr>
              <w:bidi w:val="0"/>
              <w:jc w:val="center"/>
              <w:rPr>
                <w:rFonts w:ascii="Arial" w:hAnsi="Arial" w:cs="Arial"/>
                <w:sz w:val="20"/>
                <w:szCs w:val="20"/>
              </w:rPr>
            </w:pPr>
            <w:r>
              <w:rPr>
                <w:rFonts w:ascii="Arial" w:hAnsi="Arial" w:cs="Arial"/>
                <w:sz w:val="20"/>
                <w:szCs w:val="20"/>
              </w:rPr>
              <w:t>30,5</w:t>
            </w:r>
          </w:p>
        </w:tc>
        <w:tc>
          <w:tcPr>
            <w:tcW w:w="900" w:type="dxa"/>
            <w:tcBorders>
              <w:top w:val="nil"/>
              <w:left w:val="nil"/>
              <w:bottom w:val="single" w:sz="4" w:space="0" w:color="auto"/>
              <w:right w:val="single" w:sz="4" w:space="0" w:color="auto"/>
            </w:tcBorders>
            <w:noWrap/>
            <w:textDirection w:val="lrTb"/>
            <w:vAlign w:val="bottom"/>
          </w:tcPr>
          <w:p w:rsidR="00DE2D4C" w:rsidP="001C38E6">
            <w:pPr>
              <w:bidi w:val="0"/>
              <w:jc w:val="center"/>
              <w:rPr>
                <w:rFonts w:ascii="Arial" w:hAnsi="Arial" w:cs="Arial"/>
                <w:sz w:val="20"/>
                <w:szCs w:val="20"/>
              </w:rPr>
            </w:pPr>
            <w:r>
              <w:rPr>
                <w:rFonts w:ascii="Arial" w:hAnsi="Arial" w:cs="Arial"/>
                <w:sz w:val="20"/>
                <w:szCs w:val="20"/>
              </w:rPr>
              <w:t>26,6</w:t>
            </w:r>
          </w:p>
        </w:tc>
        <w:tc>
          <w:tcPr>
            <w:tcW w:w="720" w:type="dxa"/>
            <w:tcBorders>
              <w:top w:val="nil"/>
              <w:left w:val="nil"/>
              <w:bottom w:val="single" w:sz="4" w:space="0" w:color="auto"/>
              <w:right w:val="single" w:sz="8" w:space="0" w:color="auto"/>
            </w:tcBorders>
            <w:noWrap/>
            <w:textDirection w:val="lrTb"/>
            <w:vAlign w:val="bottom"/>
          </w:tcPr>
          <w:p w:rsidR="00DE2D4C" w:rsidP="001C38E6">
            <w:pPr>
              <w:bidi w:val="0"/>
              <w:jc w:val="center"/>
              <w:rPr>
                <w:rFonts w:ascii="Arial" w:hAnsi="Arial" w:cs="Arial"/>
                <w:sz w:val="20"/>
                <w:szCs w:val="20"/>
              </w:rPr>
            </w:pPr>
            <w:r>
              <w:rPr>
                <w:rFonts w:ascii="Arial" w:hAnsi="Arial" w:cs="Arial"/>
                <w:sz w:val="20"/>
                <w:szCs w:val="20"/>
              </w:rPr>
              <w:t>25,2</w:t>
            </w:r>
          </w:p>
        </w:tc>
      </w:tr>
      <w:tr>
        <w:tblPrEx>
          <w:tblW w:w="9012" w:type="dxa"/>
          <w:tblInd w:w="58" w:type="dxa"/>
          <w:tblCellMar>
            <w:left w:w="70" w:type="dxa"/>
            <w:right w:w="70" w:type="dxa"/>
          </w:tblCellMar>
        </w:tblPrEx>
        <w:trPr>
          <w:trHeight w:val="264"/>
        </w:trPr>
        <w:tc>
          <w:tcPr>
            <w:tcW w:w="1812" w:type="dxa"/>
            <w:gridSpan w:val="2"/>
            <w:tcBorders>
              <w:top w:val="single" w:sz="4" w:space="0" w:color="auto"/>
              <w:left w:val="single" w:sz="8" w:space="0" w:color="auto"/>
              <w:bottom w:val="single" w:sz="4" w:space="0" w:color="auto"/>
              <w:right w:val="nil"/>
            </w:tcBorders>
            <w:noWrap/>
            <w:textDirection w:val="lrTb"/>
            <w:vAlign w:val="bottom"/>
          </w:tcPr>
          <w:p w:rsidR="00DE2D4C">
            <w:pPr>
              <w:bidi w:val="0"/>
              <w:rPr>
                <w:rFonts w:ascii="Arial" w:hAnsi="Arial" w:cs="Arial"/>
                <w:sz w:val="20"/>
                <w:szCs w:val="20"/>
              </w:rPr>
            </w:pPr>
            <w:r>
              <w:rPr>
                <w:rFonts w:ascii="Arial" w:hAnsi="Arial" w:cs="Arial"/>
                <w:sz w:val="20"/>
                <w:szCs w:val="20"/>
              </w:rPr>
              <w:t>Banská Bystrica</w:t>
            </w:r>
          </w:p>
        </w:tc>
        <w:tc>
          <w:tcPr>
            <w:tcW w:w="827" w:type="dxa"/>
            <w:tcBorders>
              <w:top w:val="nil"/>
              <w:left w:val="single" w:sz="8" w:space="0" w:color="auto"/>
              <w:bottom w:val="single" w:sz="4" w:space="0" w:color="auto"/>
              <w:right w:val="single" w:sz="4" w:space="0" w:color="auto"/>
            </w:tcBorders>
            <w:noWrap/>
            <w:textDirection w:val="lrTb"/>
            <w:vAlign w:val="bottom"/>
          </w:tcPr>
          <w:p w:rsidR="00DE2D4C">
            <w:pPr>
              <w:bidi w:val="0"/>
              <w:jc w:val="right"/>
              <w:rPr>
                <w:rFonts w:ascii="Arial" w:hAnsi="Arial" w:cs="Arial"/>
                <w:sz w:val="20"/>
                <w:szCs w:val="20"/>
              </w:rPr>
            </w:pPr>
            <w:r>
              <w:rPr>
                <w:rFonts w:ascii="Arial" w:hAnsi="Arial" w:cs="Arial"/>
                <w:sz w:val="20"/>
                <w:szCs w:val="20"/>
              </w:rPr>
              <w:t>500</w:t>
            </w:r>
          </w:p>
        </w:tc>
        <w:tc>
          <w:tcPr>
            <w:tcW w:w="827" w:type="dxa"/>
            <w:tcBorders>
              <w:top w:val="nil"/>
              <w:left w:val="nil"/>
              <w:bottom w:val="single" w:sz="4" w:space="0" w:color="auto"/>
              <w:right w:val="single" w:sz="4" w:space="0" w:color="auto"/>
            </w:tcBorders>
            <w:noWrap/>
            <w:textDirection w:val="lrTb"/>
            <w:vAlign w:val="bottom"/>
          </w:tcPr>
          <w:p w:rsidR="00DE2D4C">
            <w:pPr>
              <w:bidi w:val="0"/>
              <w:jc w:val="right"/>
              <w:rPr>
                <w:rFonts w:ascii="Arial" w:hAnsi="Arial" w:cs="Arial"/>
                <w:sz w:val="20"/>
                <w:szCs w:val="20"/>
              </w:rPr>
            </w:pPr>
            <w:r>
              <w:rPr>
                <w:rFonts w:ascii="Arial" w:hAnsi="Arial" w:cs="Arial"/>
                <w:sz w:val="20"/>
                <w:szCs w:val="20"/>
              </w:rPr>
              <w:t>461</w:t>
            </w:r>
          </w:p>
        </w:tc>
        <w:tc>
          <w:tcPr>
            <w:tcW w:w="827" w:type="dxa"/>
            <w:tcBorders>
              <w:top w:val="nil"/>
              <w:left w:val="nil"/>
              <w:bottom w:val="single" w:sz="4" w:space="0" w:color="auto"/>
              <w:right w:val="single" w:sz="4" w:space="0" w:color="auto"/>
            </w:tcBorders>
            <w:noWrap/>
            <w:textDirection w:val="lrTb"/>
            <w:vAlign w:val="bottom"/>
          </w:tcPr>
          <w:p w:rsidR="00DE2D4C">
            <w:pPr>
              <w:bidi w:val="0"/>
              <w:jc w:val="right"/>
              <w:rPr>
                <w:rFonts w:ascii="Arial" w:hAnsi="Arial" w:cs="Arial"/>
                <w:sz w:val="20"/>
                <w:szCs w:val="20"/>
              </w:rPr>
            </w:pPr>
            <w:r>
              <w:rPr>
                <w:rFonts w:ascii="Arial" w:hAnsi="Arial" w:cs="Arial"/>
                <w:sz w:val="20"/>
                <w:szCs w:val="20"/>
              </w:rPr>
              <w:t>421</w:t>
            </w:r>
          </w:p>
        </w:tc>
        <w:tc>
          <w:tcPr>
            <w:tcW w:w="767" w:type="dxa"/>
            <w:tcBorders>
              <w:top w:val="nil"/>
              <w:left w:val="nil"/>
              <w:bottom w:val="single" w:sz="4" w:space="0" w:color="auto"/>
              <w:right w:val="single" w:sz="4" w:space="0" w:color="auto"/>
            </w:tcBorders>
            <w:noWrap/>
            <w:textDirection w:val="lrTb"/>
            <w:vAlign w:val="bottom"/>
          </w:tcPr>
          <w:p w:rsidR="00DE2D4C">
            <w:pPr>
              <w:bidi w:val="0"/>
              <w:jc w:val="right"/>
              <w:rPr>
                <w:rFonts w:ascii="Arial" w:hAnsi="Arial" w:cs="Arial"/>
                <w:sz w:val="20"/>
                <w:szCs w:val="20"/>
              </w:rPr>
            </w:pPr>
            <w:r>
              <w:rPr>
                <w:rFonts w:ascii="Arial" w:hAnsi="Arial" w:cs="Arial"/>
                <w:sz w:val="20"/>
                <w:szCs w:val="20"/>
              </w:rPr>
              <w:t>143</w:t>
            </w:r>
          </w:p>
        </w:tc>
        <w:tc>
          <w:tcPr>
            <w:tcW w:w="767" w:type="dxa"/>
            <w:tcBorders>
              <w:top w:val="nil"/>
              <w:left w:val="nil"/>
              <w:bottom w:val="single" w:sz="4" w:space="0" w:color="auto"/>
              <w:right w:val="single" w:sz="4" w:space="0" w:color="auto"/>
            </w:tcBorders>
            <w:noWrap/>
            <w:textDirection w:val="lrTb"/>
            <w:vAlign w:val="bottom"/>
          </w:tcPr>
          <w:p w:rsidR="00DE2D4C">
            <w:pPr>
              <w:bidi w:val="0"/>
              <w:jc w:val="right"/>
              <w:rPr>
                <w:rFonts w:ascii="Arial" w:hAnsi="Arial" w:cs="Arial"/>
                <w:sz w:val="20"/>
                <w:szCs w:val="20"/>
              </w:rPr>
            </w:pPr>
            <w:r>
              <w:rPr>
                <w:rFonts w:ascii="Arial" w:hAnsi="Arial" w:cs="Arial"/>
                <w:sz w:val="20"/>
                <w:szCs w:val="20"/>
              </w:rPr>
              <w:t>122</w:t>
            </w:r>
          </w:p>
        </w:tc>
        <w:tc>
          <w:tcPr>
            <w:tcW w:w="767" w:type="dxa"/>
            <w:tcBorders>
              <w:top w:val="nil"/>
              <w:left w:val="nil"/>
              <w:bottom w:val="single" w:sz="4" w:space="0" w:color="auto"/>
              <w:right w:val="single" w:sz="4" w:space="0" w:color="auto"/>
            </w:tcBorders>
            <w:noWrap/>
            <w:textDirection w:val="lrTb"/>
            <w:vAlign w:val="bottom"/>
          </w:tcPr>
          <w:p w:rsidR="00DE2D4C">
            <w:pPr>
              <w:bidi w:val="0"/>
              <w:jc w:val="right"/>
              <w:rPr>
                <w:rFonts w:ascii="Arial" w:hAnsi="Arial" w:cs="Arial"/>
                <w:sz w:val="20"/>
                <w:szCs w:val="20"/>
              </w:rPr>
            </w:pPr>
            <w:r>
              <w:rPr>
                <w:rFonts w:ascii="Arial" w:hAnsi="Arial" w:cs="Arial"/>
                <w:sz w:val="20"/>
                <w:szCs w:val="20"/>
              </w:rPr>
              <w:t>128</w:t>
            </w:r>
          </w:p>
        </w:tc>
        <w:tc>
          <w:tcPr>
            <w:tcW w:w="798" w:type="dxa"/>
            <w:tcBorders>
              <w:top w:val="nil"/>
              <w:left w:val="nil"/>
              <w:bottom w:val="single" w:sz="4" w:space="0" w:color="auto"/>
              <w:right w:val="single" w:sz="4" w:space="0" w:color="auto"/>
            </w:tcBorders>
            <w:noWrap/>
            <w:textDirection w:val="lrTb"/>
            <w:vAlign w:val="bottom"/>
          </w:tcPr>
          <w:p w:rsidR="00DE2D4C" w:rsidP="001C38E6">
            <w:pPr>
              <w:bidi w:val="0"/>
              <w:jc w:val="center"/>
              <w:rPr>
                <w:rFonts w:ascii="Arial" w:hAnsi="Arial" w:cs="Arial"/>
                <w:sz w:val="20"/>
                <w:szCs w:val="20"/>
              </w:rPr>
            </w:pPr>
            <w:r>
              <w:rPr>
                <w:rFonts w:ascii="Arial" w:hAnsi="Arial" w:cs="Arial"/>
                <w:sz w:val="20"/>
                <w:szCs w:val="20"/>
              </w:rPr>
              <w:t>28,6</w:t>
            </w:r>
          </w:p>
        </w:tc>
        <w:tc>
          <w:tcPr>
            <w:tcW w:w="900" w:type="dxa"/>
            <w:tcBorders>
              <w:top w:val="nil"/>
              <w:left w:val="nil"/>
              <w:bottom w:val="single" w:sz="4" w:space="0" w:color="auto"/>
              <w:right w:val="single" w:sz="4" w:space="0" w:color="auto"/>
            </w:tcBorders>
            <w:noWrap/>
            <w:textDirection w:val="lrTb"/>
            <w:vAlign w:val="bottom"/>
          </w:tcPr>
          <w:p w:rsidR="00DE2D4C" w:rsidP="001C38E6">
            <w:pPr>
              <w:bidi w:val="0"/>
              <w:jc w:val="center"/>
              <w:rPr>
                <w:rFonts w:ascii="Arial" w:hAnsi="Arial" w:cs="Arial"/>
                <w:sz w:val="20"/>
                <w:szCs w:val="20"/>
              </w:rPr>
            </w:pPr>
            <w:r>
              <w:rPr>
                <w:rFonts w:ascii="Arial" w:hAnsi="Arial" w:cs="Arial"/>
                <w:sz w:val="20"/>
                <w:szCs w:val="20"/>
              </w:rPr>
              <w:t>26,4</w:t>
            </w:r>
          </w:p>
        </w:tc>
        <w:tc>
          <w:tcPr>
            <w:tcW w:w="720" w:type="dxa"/>
            <w:tcBorders>
              <w:top w:val="nil"/>
              <w:left w:val="nil"/>
              <w:bottom w:val="single" w:sz="4" w:space="0" w:color="auto"/>
              <w:right w:val="single" w:sz="8" w:space="0" w:color="auto"/>
            </w:tcBorders>
            <w:noWrap/>
            <w:textDirection w:val="lrTb"/>
            <w:vAlign w:val="bottom"/>
          </w:tcPr>
          <w:p w:rsidR="00DE2D4C" w:rsidP="001C38E6">
            <w:pPr>
              <w:bidi w:val="0"/>
              <w:jc w:val="center"/>
              <w:rPr>
                <w:rFonts w:ascii="Arial" w:hAnsi="Arial" w:cs="Arial"/>
                <w:sz w:val="20"/>
                <w:szCs w:val="20"/>
              </w:rPr>
            </w:pPr>
            <w:r>
              <w:rPr>
                <w:rFonts w:ascii="Arial" w:hAnsi="Arial" w:cs="Arial"/>
                <w:sz w:val="20"/>
                <w:szCs w:val="20"/>
              </w:rPr>
              <w:t>30,4</w:t>
            </w:r>
          </w:p>
        </w:tc>
      </w:tr>
      <w:tr>
        <w:tblPrEx>
          <w:tblW w:w="9012" w:type="dxa"/>
          <w:tblInd w:w="58" w:type="dxa"/>
          <w:tblCellMar>
            <w:left w:w="70" w:type="dxa"/>
            <w:right w:w="70" w:type="dxa"/>
          </w:tblCellMar>
        </w:tblPrEx>
        <w:trPr>
          <w:trHeight w:val="264"/>
        </w:trPr>
        <w:tc>
          <w:tcPr>
            <w:tcW w:w="1019" w:type="dxa"/>
            <w:tcBorders>
              <w:top w:val="nil"/>
              <w:left w:val="single" w:sz="8" w:space="0" w:color="auto"/>
              <w:bottom w:val="single" w:sz="4" w:space="0" w:color="auto"/>
              <w:right w:val="nil"/>
            </w:tcBorders>
            <w:noWrap/>
            <w:textDirection w:val="lrTb"/>
            <w:vAlign w:val="bottom"/>
          </w:tcPr>
          <w:p w:rsidR="00DE2D4C">
            <w:pPr>
              <w:bidi w:val="0"/>
              <w:rPr>
                <w:rFonts w:ascii="Arial" w:hAnsi="Arial" w:cs="Arial"/>
                <w:sz w:val="20"/>
                <w:szCs w:val="20"/>
              </w:rPr>
            </w:pPr>
            <w:r>
              <w:rPr>
                <w:rFonts w:ascii="Arial" w:hAnsi="Arial" w:cs="Arial"/>
                <w:sz w:val="20"/>
                <w:szCs w:val="20"/>
              </w:rPr>
              <w:t>Prešov</w:t>
            </w:r>
          </w:p>
        </w:tc>
        <w:tc>
          <w:tcPr>
            <w:tcW w:w="793" w:type="dxa"/>
            <w:tcBorders>
              <w:top w:val="nil"/>
              <w:left w:val="nil"/>
              <w:bottom w:val="single" w:sz="4" w:space="0" w:color="auto"/>
              <w:right w:val="nil"/>
            </w:tcBorders>
            <w:noWrap/>
            <w:textDirection w:val="lrTb"/>
            <w:vAlign w:val="bottom"/>
          </w:tcPr>
          <w:p w:rsidR="00DE2D4C">
            <w:pPr>
              <w:bidi w:val="0"/>
              <w:rPr>
                <w:rFonts w:ascii="Arial" w:hAnsi="Arial" w:cs="Arial"/>
                <w:sz w:val="20"/>
                <w:szCs w:val="20"/>
              </w:rPr>
            </w:pPr>
            <w:r>
              <w:rPr>
                <w:rFonts w:ascii="Arial" w:hAnsi="Arial" w:cs="Arial"/>
                <w:sz w:val="20"/>
                <w:szCs w:val="20"/>
              </w:rPr>
              <w:t> </w:t>
            </w:r>
          </w:p>
        </w:tc>
        <w:tc>
          <w:tcPr>
            <w:tcW w:w="827" w:type="dxa"/>
            <w:tcBorders>
              <w:top w:val="nil"/>
              <w:left w:val="single" w:sz="8" w:space="0" w:color="auto"/>
              <w:bottom w:val="single" w:sz="4" w:space="0" w:color="auto"/>
              <w:right w:val="single" w:sz="4" w:space="0" w:color="auto"/>
            </w:tcBorders>
            <w:noWrap/>
            <w:textDirection w:val="lrTb"/>
            <w:vAlign w:val="bottom"/>
          </w:tcPr>
          <w:p w:rsidR="00DE2D4C">
            <w:pPr>
              <w:bidi w:val="0"/>
              <w:jc w:val="right"/>
              <w:rPr>
                <w:rFonts w:ascii="Arial" w:hAnsi="Arial" w:cs="Arial"/>
                <w:sz w:val="20"/>
                <w:szCs w:val="20"/>
              </w:rPr>
            </w:pPr>
            <w:r>
              <w:rPr>
                <w:rFonts w:ascii="Arial" w:hAnsi="Arial" w:cs="Arial"/>
                <w:sz w:val="20"/>
                <w:szCs w:val="20"/>
              </w:rPr>
              <w:t>584</w:t>
            </w:r>
          </w:p>
        </w:tc>
        <w:tc>
          <w:tcPr>
            <w:tcW w:w="827" w:type="dxa"/>
            <w:tcBorders>
              <w:top w:val="nil"/>
              <w:left w:val="nil"/>
              <w:bottom w:val="single" w:sz="4" w:space="0" w:color="auto"/>
              <w:right w:val="single" w:sz="4" w:space="0" w:color="auto"/>
            </w:tcBorders>
            <w:noWrap/>
            <w:textDirection w:val="lrTb"/>
            <w:vAlign w:val="bottom"/>
          </w:tcPr>
          <w:p w:rsidR="00DE2D4C">
            <w:pPr>
              <w:bidi w:val="0"/>
              <w:jc w:val="right"/>
              <w:rPr>
                <w:rFonts w:ascii="Arial" w:hAnsi="Arial" w:cs="Arial"/>
                <w:sz w:val="20"/>
                <w:szCs w:val="20"/>
              </w:rPr>
            </w:pPr>
            <w:r>
              <w:rPr>
                <w:rFonts w:ascii="Arial" w:hAnsi="Arial" w:cs="Arial"/>
                <w:sz w:val="20"/>
                <w:szCs w:val="20"/>
              </w:rPr>
              <w:t>501</w:t>
            </w:r>
          </w:p>
        </w:tc>
        <w:tc>
          <w:tcPr>
            <w:tcW w:w="827" w:type="dxa"/>
            <w:tcBorders>
              <w:top w:val="nil"/>
              <w:left w:val="nil"/>
              <w:bottom w:val="single" w:sz="4" w:space="0" w:color="auto"/>
              <w:right w:val="single" w:sz="4" w:space="0" w:color="auto"/>
            </w:tcBorders>
            <w:noWrap/>
            <w:textDirection w:val="lrTb"/>
            <w:vAlign w:val="bottom"/>
          </w:tcPr>
          <w:p w:rsidR="00DE2D4C">
            <w:pPr>
              <w:bidi w:val="0"/>
              <w:jc w:val="right"/>
              <w:rPr>
                <w:rFonts w:ascii="Arial" w:hAnsi="Arial" w:cs="Arial"/>
                <w:sz w:val="20"/>
                <w:szCs w:val="20"/>
              </w:rPr>
            </w:pPr>
            <w:r>
              <w:rPr>
                <w:rFonts w:ascii="Arial" w:hAnsi="Arial" w:cs="Arial"/>
                <w:sz w:val="20"/>
                <w:szCs w:val="20"/>
              </w:rPr>
              <w:t>675</w:t>
            </w:r>
          </w:p>
        </w:tc>
        <w:tc>
          <w:tcPr>
            <w:tcW w:w="767" w:type="dxa"/>
            <w:tcBorders>
              <w:top w:val="nil"/>
              <w:left w:val="nil"/>
              <w:bottom w:val="single" w:sz="4" w:space="0" w:color="auto"/>
              <w:right w:val="single" w:sz="4" w:space="0" w:color="auto"/>
            </w:tcBorders>
            <w:noWrap/>
            <w:textDirection w:val="lrTb"/>
            <w:vAlign w:val="bottom"/>
          </w:tcPr>
          <w:p w:rsidR="00DE2D4C">
            <w:pPr>
              <w:bidi w:val="0"/>
              <w:jc w:val="right"/>
              <w:rPr>
                <w:rFonts w:ascii="Arial" w:hAnsi="Arial" w:cs="Arial"/>
                <w:sz w:val="20"/>
                <w:szCs w:val="20"/>
              </w:rPr>
            </w:pPr>
            <w:r>
              <w:rPr>
                <w:rFonts w:ascii="Arial" w:hAnsi="Arial" w:cs="Arial"/>
                <w:sz w:val="20"/>
                <w:szCs w:val="20"/>
              </w:rPr>
              <w:t>94</w:t>
            </w:r>
          </w:p>
        </w:tc>
        <w:tc>
          <w:tcPr>
            <w:tcW w:w="767" w:type="dxa"/>
            <w:tcBorders>
              <w:top w:val="nil"/>
              <w:left w:val="nil"/>
              <w:bottom w:val="single" w:sz="4" w:space="0" w:color="auto"/>
              <w:right w:val="single" w:sz="4" w:space="0" w:color="auto"/>
            </w:tcBorders>
            <w:noWrap/>
            <w:textDirection w:val="lrTb"/>
            <w:vAlign w:val="bottom"/>
          </w:tcPr>
          <w:p w:rsidR="00DE2D4C">
            <w:pPr>
              <w:bidi w:val="0"/>
              <w:jc w:val="right"/>
              <w:rPr>
                <w:rFonts w:ascii="Arial" w:hAnsi="Arial" w:cs="Arial"/>
                <w:sz w:val="20"/>
                <w:szCs w:val="20"/>
              </w:rPr>
            </w:pPr>
            <w:r>
              <w:rPr>
                <w:rFonts w:ascii="Arial" w:hAnsi="Arial" w:cs="Arial"/>
                <w:sz w:val="20"/>
                <w:szCs w:val="20"/>
              </w:rPr>
              <w:t>77</w:t>
            </w:r>
          </w:p>
        </w:tc>
        <w:tc>
          <w:tcPr>
            <w:tcW w:w="767" w:type="dxa"/>
            <w:tcBorders>
              <w:top w:val="nil"/>
              <w:left w:val="nil"/>
              <w:bottom w:val="single" w:sz="4" w:space="0" w:color="auto"/>
              <w:right w:val="single" w:sz="4" w:space="0" w:color="auto"/>
            </w:tcBorders>
            <w:noWrap/>
            <w:textDirection w:val="lrTb"/>
            <w:vAlign w:val="bottom"/>
          </w:tcPr>
          <w:p w:rsidR="00DE2D4C">
            <w:pPr>
              <w:bidi w:val="0"/>
              <w:jc w:val="right"/>
              <w:rPr>
                <w:rFonts w:ascii="Arial" w:hAnsi="Arial" w:cs="Arial"/>
                <w:sz w:val="20"/>
                <w:szCs w:val="20"/>
              </w:rPr>
            </w:pPr>
            <w:r>
              <w:rPr>
                <w:rFonts w:ascii="Arial" w:hAnsi="Arial" w:cs="Arial"/>
                <w:sz w:val="20"/>
                <w:szCs w:val="20"/>
              </w:rPr>
              <w:t>109</w:t>
            </w:r>
          </w:p>
        </w:tc>
        <w:tc>
          <w:tcPr>
            <w:tcW w:w="798" w:type="dxa"/>
            <w:tcBorders>
              <w:top w:val="nil"/>
              <w:left w:val="nil"/>
              <w:bottom w:val="single" w:sz="4" w:space="0" w:color="auto"/>
              <w:right w:val="single" w:sz="4" w:space="0" w:color="auto"/>
            </w:tcBorders>
            <w:noWrap/>
            <w:textDirection w:val="lrTb"/>
            <w:vAlign w:val="bottom"/>
          </w:tcPr>
          <w:p w:rsidR="00DE2D4C" w:rsidP="001C38E6">
            <w:pPr>
              <w:bidi w:val="0"/>
              <w:jc w:val="center"/>
              <w:rPr>
                <w:rFonts w:ascii="Arial" w:hAnsi="Arial" w:cs="Arial"/>
                <w:sz w:val="20"/>
                <w:szCs w:val="20"/>
              </w:rPr>
            </w:pPr>
            <w:r>
              <w:rPr>
                <w:rFonts w:ascii="Arial" w:hAnsi="Arial" w:cs="Arial"/>
                <w:sz w:val="20"/>
                <w:szCs w:val="20"/>
              </w:rPr>
              <w:t>16,0</w:t>
            </w:r>
          </w:p>
        </w:tc>
        <w:tc>
          <w:tcPr>
            <w:tcW w:w="900" w:type="dxa"/>
            <w:tcBorders>
              <w:top w:val="nil"/>
              <w:left w:val="nil"/>
              <w:bottom w:val="single" w:sz="4" w:space="0" w:color="auto"/>
              <w:right w:val="single" w:sz="4" w:space="0" w:color="auto"/>
            </w:tcBorders>
            <w:noWrap/>
            <w:textDirection w:val="lrTb"/>
            <w:vAlign w:val="bottom"/>
          </w:tcPr>
          <w:p w:rsidR="00DE2D4C" w:rsidP="001C38E6">
            <w:pPr>
              <w:bidi w:val="0"/>
              <w:jc w:val="center"/>
              <w:rPr>
                <w:rFonts w:ascii="Arial" w:hAnsi="Arial" w:cs="Arial"/>
                <w:sz w:val="20"/>
                <w:szCs w:val="20"/>
              </w:rPr>
            </w:pPr>
            <w:r>
              <w:rPr>
                <w:rFonts w:ascii="Arial" w:hAnsi="Arial" w:cs="Arial"/>
                <w:sz w:val="20"/>
                <w:szCs w:val="20"/>
              </w:rPr>
              <w:t>15,3</w:t>
            </w:r>
          </w:p>
        </w:tc>
        <w:tc>
          <w:tcPr>
            <w:tcW w:w="720" w:type="dxa"/>
            <w:tcBorders>
              <w:top w:val="nil"/>
              <w:left w:val="nil"/>
              <w:bottom w:val="single" w:sz="4" w:space="0" w:color="auto"/>
              <w:right w:val="single" w:sz="8" w:space="0" w:color="auto"/>
            </w:tcBorders>
            <w:noWrap/>
            <w:textDirection w:val="lrTb"/>
            <w:vAlign w:val="bottom"/>
          </w:tcPr>
          <w:p w:rsidR="00DE2D4C" w:rsidP="001C38E6">
            <w:pPr>
              <w:bidi w:val="0"/>
              <w:jc w:val="center"/>
              <w:rPr>
                <w:rFonts w:ascii="Arial" w:hAnsi="Arial" w:cs="Arial"/>
                <w:sz w:val="20"/>
                <w:szCs w:val="20"/>
              </w:rPr>
            </w:pPr>
            <w:r>
              <w:rPr>
                <w:rFonts w:ascii="Arial" w:hAnsi="Arial" w:cs="Arial"/>
                <w:sz w:val="20"/>
                <w:szCs w:val="20"/>
              </w:rPr>
              <w:t>16,1</w:t>
            </w:r>
          </w:p>
        </w:tc>
      </w:tr>
      <w:tr>
        <w:tblPrEx>
          <w:tblW w:w="9012" w:type="dxa"/>
          <w:tblInd w:w="58" w:type="dxa"/>
          <w:tblCellMar>
            <w:left w:w="70" w:type="dxa"/>
            <w:right w:w="70" w:type="dxa"/>
          </w:tblCellMar>
        </w:tblPrEx>
        <w:trPr>
          <w:trHeight w:val="264"/>
        </w:trPr>
        <w:tc>
          <w:tcPr>
            <w:tcW w:w="1019" w:type="dxa"/>
            <w:tcBorders>
              <w:top w:val="nil"/>
              <w:left w:val="single" w:sz="8" w:space="0" w:color="auto"/>
              <w:bottom w:val="single" w:sz="4" w:space="0" w:color="auto"/>
              <w:right w:val="nil"/>
            </w:tcBorders>
            <w:noWrap/>
            <w:textDirection w:val="lrTb"/>
            <w:vAlign w:val="bottom"/>
          </w:tcPr>
          <w:p w:rsidR="00DE2D4C">
            <w:pPr>
              <w:bidi w:val="0"/>
              <w:rPr>
                <w:rFonts w:ascii="Arial" w:hAnsi="Arial" w:cs="Arial"/>
                <w:sz w:val="20"/>
                <w:szCs w:val="20"/>
              </w:rPr>
            </w:pPr>
            <w:r>
              <w:rPr>
                <w:rFonts w:ascii="Arial" w:hAnsi="Arial" w:cs="Arial"/>
                <w:sz w:val="20"/>
                <w:szCs w:val="20"/>
              </w:rPr>
              <w:t>Košice</w:t>
            </w:r>
          </w:p>
        </w:tc>
        <w:tc>
          <w:tcPr>
            <w:tcW w:w="793" w:type="dxa"/>
            <w:tcBorders>
              <w:top w:val="nil"/>
              <w:left w:val="nil"/>
              <w:bottom w:val="single" w:sz="4" w:space="0" w:color="auto"/>
              <w:right w:val="nil"/>
            </w:tcBorders>
            <w:noWrap/>
            <w:textDirection w:val="lrTb"/>
            <w:vAlign w:val="bottom"/>
          </w:tcPr>
          <w:p w:rsidR="00DE2D4C">
            <w:pPr>
              <w:bidi w:val="0"/>
              <w:rPr>
                <w:rFonts w:ascii="Arial" w:hAnsi="Arial" w:cs="Arial"/>
                <w:sz w:val="20"/>
                <w:szCs w:val="20"/>
              </w:rPr>
            </w:pPr>
            <w:r>
              <w:rPr>
                <w:rFonts w:ascii="Arial" w:hAnsi="Arial" w:cs="Arial"/>
                <w:sz w:val="20"/>
                <w:szCs w:val="20"/>
              </w:rPr>
              <w:t> </w:t>
            </w:r>
          </w:p>
        </w:tc>
        <w:tc>
          <w:tcPr>
            <w:tcW w:w="827" w:type="dxa"/>
            <w:tcBorders>
              <w:top w:val="nil"/>
              <w:left w:val="single" w:sz="8" w:space="0" w:color="auto"/>
              <w:bottom w:val="single" w:sz="4" w:space="0" w:color="auto"/>
              <w:right w:val="single" w:sz="4" w:space="0" w:color="auto"/>
            </w:tcBorders>
            <w:noWrap/>
            <w:textDirection w:val="lrTb"/>
            <w:vAlign w:val="bottom"/>
          </w:tcPr>
          <w:p w:rsidR="00DE2D4C">
            <w:pPr>
              <w:bidi w:val="0"/>
              <w:jc w:val="right"/>
              <w:rPr>
                <w:rFonts w:ascii="Arial" w:hAnsi="Arial" w:cs="Arial"/>
                <w:sz w:val="20"/>
                <w:szCs w:val="20"/>
              </w:rPr>
            </w:pPr>
            <w:r>
              <w:rPr>
                <w:rFonts w:ascii="Arial" w:hAnsi="Arial" w:cs="Arial"/>
                <w:sz w:val="20"/>
                <w:szCs w:val="20"/>
              </w:rPr>
              <w:t>470</w:t>
            </w:r>
          </w:p>
        </w:tc>
        <w:tc>
          <w:tcPr>
            <w:tcW w:w="827" w:type="dxa"/>
            <w:tcBorders>
              <w:top w:val="nil"/>
              <w:left w:val="nil"/>
              <w:bottom w:val="single" w:sz="4" w:space="0" w:color="auto"/>
              <w:right w:val="single" w:sz="4" w:space="0" w:color="auto"/>
            </w:tcBorders>
            <w:noWrap/>
            <w:textDirection w:val="lrTb"/>
            <w:vAlign w:val="bottom"/>
          </w:tcPr>
          <w:p w:rsidR="00DE2D4C">
            <w:pPr>
              <w:bidi w:val="0"/>
              <w:jc w:val="right"/>
              <w:rPr>
                <w:rFonts w:ascii="Arial" w:hAnsi="Arial" w:cs="Arial"/>
                <w:sz w:val="20"/>
                <w:szCs w:val="20"/>
              </w:rPr>
            </w:pPr>
            <w:r>
              <w:rPr>
                <w:rFonts w:ascii="Arial" w:hAnsi="Arial" w:cs="Arial"/>
                <w:sz w:val="20"/>
                <w:szCs w:val="20"/>
              </w:rPr>
              <w:t>643</w:t>
            </w:r>
          </w:p>
        </w:tc>
        <w:tc>
          <w:tcPr>
            <w:tcW w:w="827" w:type="dxa"/>
            <w:tcBorders>
              <w:top w:val="nil"/>
              <w:left w:val="nil"/>
              <w:bottom w:val="single" w:sz="4" w:space="0" w:color="auto"/>
              <w:right w:val="single" w:sz="4" w:space="0" w:color="auto"/>
            </w:tcBorders>
            <w:noWrap/>
            <w:textDirection w:val="lrTb"/>
            <w:vAlign w:val="bottom"/>
          </w:tcPr>
          <w:p w:rsidR="00DE2D4C">
            <w:pPr>
              <w:bidi w:val="0"/>
              <w:jc w:val="right"/>
              <w:rPr>
                <w:rFonts w:ascii="Arial" w:hAnsi="Arial" w:cs="Arial"/>
                <w:sz w:val="20"/>
                <w:szCs w:val="20"/>
              </w:rPr>
            </w:pPr>
            <w:r>
              <w:rPr>
                <w:rFonts w:ascii="Arial" w:hAnsi="Arial" w:cs="Arial"/>
                <w:sz w:val="20"/>
                <w:szCs w:val="20"/>
              </w:rPr>
              <w:t>679</w:t>
            </w:r>
          </w:p>
        </w:tc>
        <w:tc>
          <w:tcPr>
            <w:tcW w:w="767" w:type="dxa"/>
            <w:tcBorders>
              <w:top w:val="nil"/>
              <w:left w:val="nil"/>
              <w:bottom w:val="single" w:sz="4" w:space="0" w:color="auto"/>
              <w:right w:val="single" w:sz="4" w:space="0" w:color="auto"/>
            </w:tcBorders>
            <w:noWrap/>
            <w:textDirection w:val="lrTb"/>
            <w:vAlign w:val="bottom"/>
          </w:tcPr>
          <w:p w:rsidR="00DE2D4C">
            <w:pPr>
              <w:bidi w:val="0"/>
              <w:jc w:val="right"/>
              <w:rPr>
                <w:rFonts w:ascii="Arial" w:hAnsi="Arial" w:cs="Arial"/>
                <w:sz w:val="20"/>
                <w:szCs w:val="20"/>
              </w:rPr>
            </w:pPr>
            <w:r>
              <w:rPr>
                <w:rFonts w:ascii="Arial" w:hAnsi="Arial" w:cs="Arial"/>
                <w:sz w:val="20"/>
                <w:szCs w:val="20"/>
              </w:rPr>
              <w:t>153</w:t>
            </w:r>
          </w:p>
        </w:tc>
        <w:tc>
          <w:tcPr>
            <w:tcW w:w="767" w:type="dxa"/>
            <w:tcBorders>
              <w:top w:val="nil"/>
              <w:left w:val="nil"/>
              <w:bottom w:val="single" w:sz="4" w:space="0" w:color="auto"/>
              <w:right w:val="single" w:sz="4" w:space="0" w:color="auto"/>
            </w:tcBorders>
            <w:noWrap/>
            <w:textDirection w:val="lrTb"/>
            <w:vAlign w:val="bottom"/>
          </w:tcPr>
          <w:p w:rsidR="00DE2D4C">
            <w:pPr>
              <w:bidi w:val="0"/>
              <w:jc w:val="right"/>
              <w:rPr>
                <w:rFonts w:ascii="Arial" w:hAnsi="Arial" w:cs="Arial"/>
                <w:sz w:val="20"/>
                <w:szCs w:val="20"/>
              </w:rPr>
            </w:pPr>
            <w:r>
              <w:rPr>
                <w:rFonts w:ascii="Arial" w:hAnsi="Arial" w:cs="Arial"/>
                <w:sz w:val="20"/>
                <w:szCs w:val="20"/>
              </w:rPr>
              <w:t>139</w:t>
            </w:r>
          </w:p>
        </w:tc>
        <w:tc>
          <w:tcPr>
            <w:tcW w:w="767" w:type="dxa"/>
            <w:tcBorders>
              <w:top w:val="nil"/>
              <w:left w:val="nil"/>
              <w:bottom w:val="single" w:sz="4" w:space="0" w:color="auto"/>
              <w:right w:val="single" w:sz="4" w:space="0" w:color="auto"/>
            </w:tcBorders>
            <w:noWrap/>
            <w:textDirection w:val="lrTb"/>
            <w:vAlign w:val="bottom"/>
          </w:tcPr>
          <w:p w:rsidR="00DE2D4C">
            <w:pPr>
              <w:bidi w:val="0"/>
              <w:jc w:val="right"/>
              <w:rPr>
                <w:rFonts w:ascii="Arial" w:hAnsi="Arial" w:cs="Arial"/>
                <w:sz w:val="20"/>
                <w:szCs w:val="20"/>
              </w:rPr>
            </w:pPr>
            <w:r>
              <w:rPr>
                <w:rFonts w:ascii="Arial" w:hAnsi="Arial" w:cs="Arial"/>
                <w:sz w:val="20"/>
                <w:szCs w:val="20"/>
              </w:rPr>
              <w:t>115</w:t>
            </w:r>
          </w:p>
        </w:tc>
        <w:tc>
          <w:tcPr>
            <w:tcW w:w="798" w:type="dxa"/>
            <w:tcBorders>
              <w:top w:val="nil"/>
              <w:left w:val="nil"/>
              <w:bottom w:val="single" w:sz="4" w:space="0" w:color="auto"/>
              <w:right w:val="single" w:sz="4" w:space="0" w:color="auto"/>
            </w:tcBorders>
            <w:noWrap/>
            <w:textDirection w:val="lrTb"/>
            <w:vAlign w:val="bottom"/>
          </w:tcPr>
          <w:p w:rsidR="00DE2D4C" w:rsidP="001C38E6">
            <w:pPr>
              <w:bidi w:val="0"/>
              <w:jc w:val="center"/>
              <w:rPr>
                <w:rFonts w:ascii="Arial" w:hAnsi="Arial" w:cs="Arial"/>
                <w:sz w:val="20"/>
                <w:szCs w:val="20"/>
              </w:rPr>
            </w:pPr>
            <w:r>
              <w:rPr>
                <w:rFonts w:ascii="Arial" w:hAnsi="Arial" w:cs="Arial"/>
                <w:sz w:val="20"/>
                <w:szCs w:val="20"/>
              </w:rPr>
              <w:t>32,5</w:t>
            </w:r>
          </w:p>
        </w:tc>
        <w:tc>
          <w:tcPr>
            <w:tcW w:w="900" w:type="dxa"/>
            <w:tcBorders>
              <w:top w:val="nil"/>
              <w:left w:val="nil"/>
              <w:bottom w:val="single" w:sz="4" w:space="0" w:color="auto"/>
              <w:right w:val="single" w:sz="4" w:space="0" w:color="auto"/>
            </w:tcBorders>
            <w:noWrap/>
            <w:textDirection w:val="lrTb"/>
            <w:vAlign w:val="bottom"/>
          </w:tcPr>
          <w:p w:rsidR="00DE2D4C" w:rsidP="001C38E6">
            <w:pPr>
              <w:bidi w:val="0"/>
              <w:jc w:val="center"/>
              <w:rPr>
                <w:rFonts w:ascii="Arial" w:hAnsi="Arial" w:cs="Arial"/>
                <w:sz w:val="20"/>
                <w:szCs w:val="20"/>
              </w:rPr>
            </w:pPr>
            <w:r>
              <w:rPr>
                <w:rFonts w:ascii="Arial" w:hAnsi="Arial" w:cs="Arial"/>
                <w:sz w:val="20"/>
                <w:szCs w:val="20"/>
              </w:rPr>
              <w:t>21,6</w:t>
            </w:r>
          </w:p>
        </w:tc>
        <w:tc>
          <w:tcPr>
            <w:tcW w:w="720" w:type="dxa"/>
            <w:tcBorders>
              <w:top w:val="nil"/>
              <w:left w:val="nil"/>
              <w:bottom w:val="single" w:sz="4" w:space="0" w:color="auto"/>
              <w:right w:val="single" w:sz="8" w:space="0" w:color="auto"/>
            </w:tcBorders>
            <w:noWrap/>
            <w:textDirection w:val="lrTb"/>
            <w:vAlign w:val="bottom"/>
          </w:tcPr>
          <w:p w:rsidR="00DE2D4C" w:rsidP="001C38E6">
            <w:pPr>
              <w:bidi w:val="0"/>
              <w:jc w:val="center"/>
              <w:rPr>
                <w:rFonts w:ascii="Arial" w:hAnsi="Arial" w:cs="Arial"/>
                <w:sz w:val="20"/>
                <w:szCs w:val="20"/>
              </w:rPr>
            </w:pPr>
            <w:r>
              <w:rPr>
                <w:rFonts w:ascii="Arial" w:hAnsi="Arial" w:cs="Arial"/>
                <w:sz w:val="20"/>
                <w:szCs w:val="20"/>
              </w:rPr>
              <w:t>16,9</w:t>
            </w:r>
          </w:p>
        </w:tc>
      </w:tr>
      <w:tr>
        <w:tblPrEx>
          <w:tblW w:w="9012" w:type="dxa"/>
          <w:tblInd w:w="58" w:type="dxa"/>
          <w:tblCellMar>
            <w:left w:w="70" w:type="dxa"/>
            <w:right w:w="70" w:type="dxa"/>
          </w:tblCellMar>
        </w:tblPrEx>
        <w:trPr>
          <w:trHeight w:val="264"/>
        </w:trPr>
        <w:tc>
          <w:tcPr>
            <w:tcW w:w="1019" w:type="dxa"/>
            <w:tcBorders>
              <w:top w:val="nil"/>
              <w:left w:val="single" w:sz="8" w:space="0" w:color="auto"/>
              <w:bottom w:val="single" w:sz="4" w:space="0" w:color="auto"/>
              <w:right w:val="nil"/>
            </w:tcBorders>
            <w:noWrap/>
            <w:textDirection w:val="lrTb"/>
            <w:vAlign w:val="bottom"/>
          </w:tcPr>
          <w:p w:rsidR="00DE2D4C">
            <w:pPr>
              <w:bidi w:val="0"/>
              <w:rPr>
                <w:rFonts w:ascii="Arial" w:hAnsi="Arial" w:cs="Arial"/>
                <w:sz w:val="20"/>
                <w:szCs w:val="20"/>
              </w:rPr>
            </w:pPr>
            <w:r>
              <w:rPr>
                <w:rFonts w:ascii="Arial" w:hAnsi="Arial" w:cs="Arial"/>
                <w:sz w:val="20"/>
                <w:szCs w:val="20"/>
              </w:rPr>
              <w:t>GP SR</w:t>
            </w:r>
          </w:p>
        </w:tc>
        <w:tc>
          <w:tcPr>
            <w:tcW w:w="793" w:type="dxa"/>
            <w:tcBorders>
              <w:top w:val="nil"/>
              <w:left w:val="nil"/>
              <w:bottom w:val="single" w:sz="4" w:space="0" w:color="auto"/>
              <w:right w:val="nil"/>
            </w:tcBorders>
            <w:noWrap/>
            <w:textDirection w:val="lrTb"/>
            <w:vAlign w:val="bottom"/>
          </w:tcPr>
          <w:p w:rsidR="00DE2D4C">
            <w:pPr>
              <w:bidi w:val="0"/>
              <w:rPr>
                <w:rFonts w:ascii="Arial" w:hAnsi="Arial" w:cs="Arial"/>
                <w:sz w:val="20"/>
                <w:szCs w:val="20"/>
              </w:rPr>
            </w:pPr>
            <w:r>
              <w:rPr>
                <w:rFonts w:ascii="Arial" w:hAnsi="Arial" w:cs="Arial"/>
                <w:sz w:val="20"/>
                <w:szCs w:val="20"/>
              </w:rPr>
              <w:t> </w:t>
            </w:r>
          </w:p>
        </w:tc>
        <w:tc>
          <w:tcPr>
            <w:tcW w:w="827" w:type="dxa"/>
            <w:tcBorders>
              <w:top w:val="nil"/>
              <w:left w:val="single" w:sz="8" w:space="0" w:color="auto"/>
              <w:bottom w:val="single" w:sz="4" w:space="0" w:color="auto"/>
              <w:right w:val="single" w:sz="4" w:space="0" w:color="auto"/>
            </w:tcBorders>
            <w:noWrap/>
            <w:textDirection w:val="lrTb"/>
            <w:vAlign w:val="bottom"/>
          </w:tcPr>
          <w:p w:rsidR="00DE2D4C">
            <w:pPr>
              <w:bidi w:val="0"/>
              <w:jc w:val="right"/>
              <w:rPr>
                <w:rFonts w:ascii="Arial" w:hAnsi="Arial" w:cs="Arial"/>
                <w:sz w:val="20"/>
                <w:szCs w:val="20"/>
              </w:rPr>
            </w:pPr>
            <w:r>
              <w:rPr>
                <w:rFonts w:ascii="Arial" w:hAnsi="Arial" w:cs="Arial"/>
                <w:sz w:val="20"/>
                <w:szCs w:val="20"/>
              </w:rPr>
              <w:t>637</w:t>
            </w:r>
          </w:p>
        </w:tc>
        <w:tc>
          <w:tcPr>
            <w:tcW w:w="827" w:type="dxa"/>
            <w:tcBorders>
              <w:top w:val="nil"/>
              <w:left w:val="nil"/>
              <w:bottom w:val="single" w:sz="4" w:space="0" w:color="auto"/>
              <w:right w:val="single" w:sz="4" w:space="0" w:color="auto"/>
            </w:tcBorders>
            <w:noWrap/>
            <w:textDirection w:val="lrTb"/>
            <w:vAlign w:val="bottom"/>
          </w:tcPr>
          <w:p w:rsidR="00DE2D4C">
            <w:pPr>
              <w:bidi w:val="0"/>
              <w:jc w:val="right"/>
              <w:rPr>
                <w:rFonts w:ascii="Arial" w:hAnsi="Arial" w:cs="Arial"/>
                <w:sz w:val="20"/>
                <w:szCs w:val="20"/>
              </w:rPr>
            </w:pPr>
            <w:r>
              <w:rPr>
                <w:rFonts w:ascii="Arial" w:hAnsi="Arial" w:cs="Arial"/>
                <w:sz w:val="20"/>
                <w:szCs w:val="20"/>
              </w:rPr>
              <w:t>774</w:t>
            </w:r>
          </w:p>
        </w:tc>
        <w:tc>
          <w:tcPr>
            <w:tcW w:w="827" w:type="dxa"/>
            <w:tcBorders>
              <w:top w:val="nil"/>
              <w:left w:val="nil"/>
              <w:bottom w:val="single" w:sz="4" w:space="0" w:color="auto"/>
              <w:right w:val="single" w:sz="4" w:space="0" w:color="auto"/>
            </w:tcBorders>
            <w:noWrap/>
            <w:textDirection w:val="lrTb"/>
            <w:vAlign w:val="bottom"/>
          </w:tcPr>
          <w:p w:rsidR="00DE2D4C">
            <w:pPr>
              <w:bidi w:val="0"/>
              <w:jc w:val="right"/>
              <w:rPr>
                <w:rFonts w:ascii="Arial" w:hAnsi="Arial" w:cs="Arial"/>
                <w:sz w:val="20"/>
                <w:szCs w:val="20"/>
              </w:rPr>
            </w:pPr>
            <w:r>
              <w:rPr>
                <w:rFonts w:ascii="Arial" w:hAnsi="Arial" w:cs="Arial"/>
                <w:sz w:val="20"/>
                <w:szCs w:val="20"/>
              </w:rPr>
              <w:t>761</w:t>
            </w:r>
          </w:p>
        </w:tc>
        <w:tc>
          <w:tcPr>
            <w:tcW w:w="767" w:type="dxa"/>
            <w:tcBorders>
              <w:top w:val="nil"/>
              <w:left w:val="nil"/>
              <w:bottom w:val="single" w:sz="4" w:space="0" w:color="auto"/>
              <w:right w:val="single" w:sz="4" w:space="0" w:color="auto"/>
            </w:tcBorders>
            <w:noWrap/>
            <w:textDirection w:val="lrTb"/>
            <w:vAlign w:val="bottom"/>
          </w:tcPr>
          <w:p w:rsidR="00DE2D4C">
            <w:pPr>
              <w:bidi w:val="0"/>
              <w:jc w:val="right"/>
              <w:rPr>
                <w:rFonts w:ascii="Arial" w:hAnsi="Arial" w:cs="Arial"/>
                <w:sz w:val="20"/>
                <w:szCs w:val="20"/>
              </w:rPr>
            </w:pPr>
            <w:r>
              <w:rPr>
                <w:rFonts w:ascii="Arial" w:hAnsi="Arial" w:cs="Arial"/>
                <w:sz w:val="20"/>
                <w:szCs w:val="20"/>
              </w:rPr>
              <w:t>16</w:t>
            </w:r>
          </w:p>
        </w:tc>
        <w:tc>
          <w:tcPr>
            <w:tcW w:w="767" w:type="dxa"/>
            <w:tcBorders>
              <w:top w:val="nil"/>
              <w:left w:val="nil"/>
              <w:bottom w:val="single" w:sz="4" w:space="0" w:color="auto"/>
              <w:right w:val="single" w:sz="4" w:space="0" w:color="auto"/>
            </w:tcBorders>
            <w:noWrap/>
            <w:textDirection w:val="lrTb"/>
            <w:vAlign w:val="bottom"/>
          </w:tcPr>
          <w:p w:rsidR="00DE2D4C">
            <w:pPr>
              <w:bidi w:val="0"/>
              <w:jc w:val="right"/>
              <w:rPr>
                <w:rFonts w:ascii="Arial" w:hAnsi="Arial" w:cs="Arial"/>
                <w:sz w:val="20"/>
                <w:szCs w:val="20"/>
              </w:rPr>
            </w:pPr>
            <w:r>
              <w:rPr>
                <w:rFonts w:ascii="Arial" w:hAnsi="Arial" w:cs="Arial"/>
                <w:sz w:val="20"/>
                <w:szCs w:val="20"/>
              </w:rPr>
              <w:t>23</w:t>
            </w:r>
          </w:p>
        </w:tc>
        <w:tc>
          <w:tcPr>
            <w:tcW w:w="767" w:type="dxa"/>
            <w:tcBorders>
              <w:top w:val="nil"/>
              <w:left w:val="nil"/>
              <w:bottom w:val="single" w:sz="4" w:space="0" w:color="auto"/>
              <w:right w:val="single" w:sz="4" w:space="0" w:color="auto"/>
            </w:tcBorders>
            <w:noWrap/>
            <w:textDirection w:val="lrTb"/>
            <w:vAlign w:val="bottom"/>
          </w:tcPr>
          <w:p w:rsidR="00DE2D4C">
            <w:pPr>
              <w:bidi w:val="0"/>
              <w:jc w:val="right"/>
              <w:rPr>
                <w:rFonts w:ascii="Arial" w:hAnsi="Arial" w:cs="Arial"/>
                <w:sz w:val="20"/>
                <w:szCs w:val="20"/>
              </w:rPr>
            </w:pPr>
            <w:r>
              <w:rPr>
                <w:rFonts w:ascii="Arial" w:hAnsi="Arial" w:cs="Arial"/>
                <w:sz w:val="20"/>
                <w:szCs w:val="20"/>
              </w:rPr>
              <w:t>19</w:t>
            </w:r>
          </w:p>
        </w:tc>
        <w:tc>
          <w:tcPr>
            <w:tcW w:w="798" w:type="dxa"/>
            <w:tcBorders>
              <w:top w:val="nil"/>
              <w:left w:val="nil"/>
              <w:bottom w:val="single" w:sz="4" w:space="0" w:color="auto"/>
              <w:right w:val="single" w:sz="4" w:space="0" w:color="auto"/>
            </w:tcBorders>
            <w:noWrap/>
            <w:textDirection w:val="lrTb"/>
            <w:vAlign w:val="bottom"/>
          </w:tcPr>
          <w:p w:rsidR="00DE2D4C" w:rsidP="001C38E6">
            <w:pPr>
              <w:bidi w:val="0"/>
              <w:jc w:val="center"/>
              <w:rPr>
                <w:rFonts w:ascii="Arial" w:hAnsi="Arial" w:cs="Arial"/>
                <w:sz w:val="20"/>
                <w:szCs w:val="20"/>
              </w:rPr>
            </w:pPr>
            <w:r w:rsidR="001C38E6">
              <w:rPr>
                <w:rFonts w:ascii="Arial" w:hAnsi="Arial" w:cs="Arial"/>
                <w:sz w:val="20"/>
                <w:szCs w:val="20"/>
              </w:rPr>
              <w:t xml:space="preserve"> </w:t>
            </w:r>
            <w:r>
              <w:rPr>
                <w:rFonts w:ascii="Arial" w:hAnsi="Arial" w:cs="Arial"/>
                <w:sz w:val="20"/>
                <w:szCs w:val="20"/>
              </w:rPr>
              <w:t>2,5</w:t>
            </w:r>
          </w:p>
        </w:tc>
        <w:tc>
          <w:tcPr>
            <w:tcW w:w="900" w:type="dxa"/>
            <w:tcBorders>
              <w:top w:val="nil"/>
              <w:left w:val="nil"/>
              <w:bottom w:val="single" w:sz="4" w:space="0" w:color="auto"/>
              <w:right w:val="single" w:sz="4" w:space="0" w:color="auto"/>
            </w:tcBorders>
            <w:noWrap/>
            <w:textDirection w:val="lrTb"/>
            <w:vAlign w:val="bottom"/>
          </w:tcPr>
          <w:p w:rsidR="00DE2D4C" w:rsidP="001C38E6">
            <w:pPr>
              <w:bidi w:val="0"/>
              <w:jc w:val="center"/>
              <w:rPr>
                <w:rFonts w:ascii="Arial" w:hAnsi="Arial" w:cs="Arial"/>
                <w:sz w:val="20"/>
                <w:szCs w:val="20"/>
              </w:rPr>
            </w:pPr>
            <w:r>
              <w:rPr>
                <w:rFonts w:ascii="Arial" w:hAnsi="Arial" w:cs="Arial"/>
                <w:sz w:val="20"/>
                <w:szCs w:val="20"/>
              </w:rPr>
              <w:t>2,9</w:t>
            </w:r>
          </w:p>
        </w:tc>
        <w:tc>
          <w:tcPr>
            <w:tcW w:w="720" w:type="dxa"/>
            <w:tcBorders>
              <w:top w:val="nil"/>
              <w:left w:val="nil"/>
              <w:bottom w:val="single" w:sz="4" w:space="0" w:color="auto"/>
              <w:right w:val="single" w:sz="8" w:space="0" w:color="auto"/>
            </w:tcBorders>
            <w:noWrap/>
            <w:textDirection w:val="lrTb"/>
            <w:vAlign w:val="bottom"/>
          </w:tcPr>
          <w:p w:rsidR="00DE2D4C" w:rsidP="001C38E6">
            <w:pPr>
              <w:bidi w:val="0"/>
              <w:jc w:val="center"/>
              <w:rPr>
                <w:rFonts w:ascii="Arial" w:hAnsi="Arial" w:cs="Arial"/>
                <w:sz w:val="20"/>
                <w:szCs w:val="20"/>
              </w:rPr>
            </w:pPr>
            <w:r>
              <w:rPr>
                <w:rFonts w:ascii="Arial" w:hAnsi="Arial" w:cs="Arial"/>
                <w:sz w:val="20"/>
                <w:szCs w:val="20"/>
              </w:rPr>
              <w:t>2,4</w:t>
            </w:r>
          </w:p>
        </w:tc>
      </w:tr>
      <w:tr>
        <w:tblPrEx>
          <w:tblW w:w="9012" w:type="dxa"/>
          <w:tblInd w:w="58" w:type="dxa"/>
          <w:tblCellMar>
            <w:left w:w="70" w:type="dxa"/>
            <w:right w:w="70" w:type="dxa"/>
          </w:tblCellMar>
        </w:tblPrEx>
        <w:trPr>
          <w:trHeight w:val="276"/>
        </w:trPr>
        <w:tc>
          <w:tcPr>
            <w:tcW w:w="1019" w:type="dxa"/>
            <w:tcBorders>
              <w:top w:val="nil"/>
              <w:left w:val="single" w:sz="8" w:space="0" w:color="auto"/>
              <w:bottom w:val="single" w:sz="8" w:space="0" w:color="auto"/>
              <w:right w:val="nil"/>
            </w:tcBorders>
            <w:noWrap/>
            <w:textDirection w:val="lrTb"/>
            <w:vAlign w:val="bottom"/>
          </w:tcPr>
          <w:p w:rsidR="00DE2D4C">
            <w:pPr>
              <w:bidi w:val="0"/>
              <w:rPr>
                <w:rFonts w:ascii="Arial" w:hAnsi="Arial" w:cs="Arial"/>
                <w:sz w:val="20"/>
                <w:szCs w:val="20"/>
              </w:rPr>
            </w:pPr>
            <w:r>
              <w:rPr>
                <w:rFonts w:ascii="Arial" w:hAnsi="Arial" w:cs="Arial"/>
                <w:sz w:val="20"/>
                <w:szCs w:val="20"/>
              </w:rPr>
              <w:t>Celkom</w:t>
            </w:r>
          </w:p>
        </w:tc>
        <w:tc>
          <w:tcPr>
            <w:tcW w:w="793" w:type="dxa"/>
            <w:tcBorders>
              <w:top w:val="nil"/>
              <w:left w:val="nil"/>
              <w:bottom w:val="single" w:sz="8" w:space="0" w:color="auto"/>
              <w:right w:val="nil"/>
            </w:tcBorders>
            <w:noWrap/>
            <w:textDirection w:val="lrTb"/>
            <w:vAlign w:val="bottom"/>
          </w:tcPr>
          <w:p w:rsidR="00DE2D4C">
            <w:pPr>
              <w:bidi w:val="0"/>
              <w:rPr>
                <w:rFonts w:ascii="Arial" w:hAnsi="Arial" w:cs="Arial"/>
                <w:sz w:val="20"/>
                <w:szCs w:val="20"/>
              </w:rPr>
            </w:pPr>
            <w:r>
              <w:rPr>
                <w:rFonts w:ascii="Arial" w:hAnsi="Arial" w:cs="Arial"/>
                <w:sz w:val="20"/>
                <w:szCs w:val="20"/>
              </w:rPr>
              <w:t> </w:t>
            </w:r>
          </w:p>
        </w:tc>
        <w:tc>
          <w:tcPr>
            <w:tcW w:w="827" w:type="dxa"/>
            <w:tcBorders>
              <w:top w:val="nil"/>
              <w:left w:val="single" w:sz="8" w:space="0" w:color="auto"/>
              <w:bottom w:val="single" w:sz="8" w:space="0" w:color="auto"/>
              <w:right w:val="single" w:sz="4" w:space="0" w:color="auto"/>
            </w:tcBorders>
            <w:noWrap/>
            <w:textDirection w:val="lrTb"/>
            <w:vAlign w:val="bottom"/>
          </w:tcPr>
          <w:p w:rsidR="00DE2D4C">
            <w:pPr>
              <w:bidi w:val="0"/>
              <w:jc w:val="right"/>
              <w:rPr>
                <w:rFonts w:ascii="Arial" w:hAnsi="Arial" w:cs="Arial"/>
                <w:sz w:val="20"/>
                <w:szCs w:val="20"/>
              </w:rPr>
            </w:pPr>
            <w:r>
              <w:rPr>
                <w:rFonts w:ascii="Arial" w:hAnsi="Arial" w:cs="Arial"/>
                <w:sz w:val="20"/>
                <w:szCs w:val="20"/>
              </w:rPr>
              <w:t>4937</w:t>
            </w:r>
          </w:p>
        </w:tc>
        <w:tc>
          <w:tcPr>
            <w:tcW w:w="827" w:type="dxa"/>
            <w:tcBorders>
              <w:top w:val="nil"/>
              <w:left w:val="nil"/>
              <w:bottom w:val="single" w:sz="8" w:space="0" w:color="auto"/>
              <w:right w:val="single" w:sz="4" w:space="0" w:color="auto"/>
            </w:tcBorders>
            <w:noWrap/>
            <w:textDirection w:val="lrTb"/>
            <w:vAlign w:val="bottom"/>
          </w:tcPr>
          <w:p w:rsidR="00DE2D4C">
            <w:pPr>
              <w:bidi w:val="0"/>
              <w:jc w:val="right"/>
              <w:rPr>
                <w:rFonts w:ascii="Arial" w:hAnsi="Arial" w:cs="Arial"/>
                <w:sz w:val="20"/>
                <w:szCs w:val="20"/>
              </w:rPr>
            </w:pPr>
            <w:r>
              <w:rPr>
                <w:rFonts w:ascii="Arial" w:hAnsi="Arial" w:cs="Arial"/>
                <w:sz w:val="20"/>
                <w:szCs w:val="20"/>
              </w:rPr>
              <w:t>5282</w:t>
            </w:r>
          </w:p>
        </w:tc>
        <w:tc>
          <w:tcPr>
            <w:tcW w:w="827" w:type="dxa"/>
            <w:tcBorders>
              <w:top w:val="nil"/>
              <w:left w:val="nil"/>
              <w:bottom w:val="single" w:sz="8" w:space="0" w:color="auto"/>
              <w:right w:val="single" w:sz="4" w:space="0" w:color="auto"/>
            </w:tcBorders>
            <w:noWrap/>
            <w:textDirection w:val="lrTb"/>
            <w:vAlign w:val="bottom"/>
          </w:tcPr>
          <w:p w:rsidR="00DE2D4C">
            <w:pPr>
              <w:bidi w:val="0"/>
              <w:jc w:val="right"/>
              <w:rPr>
                <w:rFonts w:ascii="Arial" w:hAnsi="Arial" w:cs="Arial"/>
                <w:sz w:val="20"/>
                <w:szCs w:val="20"/>
              </w:rPr>
            </w:pPr>
            <w:r>
              <w:rPr>
                <w:rFonts w:ascii="Arial" w:hAnsi="Arial" w:cs="Arial"/>
                <w:sz w:val="20"/>
                <w:szCs w:val="20"/>
              </w:rPr>
              <w:t>5561</w:t>
            </w:r>
          </w:p>
        </w:tc>
        <w:tc>
          <w:tcPr>
            <w:tcW w:w="767" w:type="dxa"/>
            <w:tcBorders>
              <w:top w:val="nil"/>
              <w:left w:val="nil"/>
              <w:bottom w:val="single" w:sz="8" w:space="0" w:color="auto"/>
              <w:right w:val="single" w:sz="4" w:space="0" w:color="auto"/>
            </w:tcBorders>
            <w:noWrap/>
            <w:textDirection w:val="lrTb"/>
            <w:vAlign w:val="bottom"/>
          </w:tcPr>
          <w:p w:rsidR="00DE2D4C">
            <w:pPr>
              <w:bidi w:val="0"/>
              <w:jc w:val="right"/>
              <w:rPr>
                <w:rFonts w:ascii="Arial" w:hAnsi="Arial" w:cs="Arial"/>
                <w:sz w:val="20"/>
                <w:szCs w:val="20"/>
              </w:rPr>
            </w:pPr>
            <w:r>
              <w:rPr>
                <w:rFonts w:ascii="Arial" w:hAnsi="Arial" w:cs="Arial"/>
                <w:sz w:val="20"/>
                <w:szCs w:val="20"/>
              </w:rPr>
              <w:t>1005</w:t>
            </w:r>
          </w:p>
        </w:tc>
        <w:tc>
          <w:tcPr>
            <w:tcW w:w="767" w:type="dxa"/>
            <w:tcBorders>
              <w:top w:val="nil"/>
              <w:left w:val="nil"/>
              <w:bottom w:val="single" w:sz="8" w:space="0" w:color="auto"/>
              <w:right w:val="single" w:sz="4" w:space="0" w:color="auto"/>
            </w:tcBorders>
            <w:noWrap/>
            <w:textDirection w:val="lrTb"/>
            <w:vAlign w:val="bottom"/>
          </w:tcPr>
          <w:p w:rsidR="00DE2D4C">
            <w:pPr>
              <w:bidi w:val="0"/>
              <w:jc w:val="right"/>
              <w:rPr>
                <w:rFonts w:ascii="Arial" w:hAnsi="Arial" w:cs="Arial"/>
                <w:sz w:val="20"/>
                <w:szCs w:val="20"/>
              </w:rPr>
            </w:pPr>
            <w:r>
              <w:rPr>
                <w:rFonts w:ascii="Arial" w:hAnsi="Arial" w:cs="Arial"/>
                <w:sz w:val="20"/>
                <w:szCs w:val="20"/>
              </w:rPr>
              <w:t>1045</w:t>
            </w:r>
          </w:p>
        </w:tc>
        <w:tc>
          <w:tcPr>
            <w:tcW w:w="767" w:type="dxa"/>
            <w:tcBorders>
              <w:top w:val="nil"/>
              <w:left w:val="nil"/>
              <w:bottom w:val="single" w:sz="8" w:space="0" w:color="auto"/>
              <w:right w:val="single" w:sz="4" w:space="0" w:color="auto"/>
            </w:tcBorders>
            <w:noWrap/>
            <w:textDirection w:val="lrTb"/>
            <w:vAlign w:val="bottom"/>
          </w:tcPr>
          <w:p w:rsidR="00DE2D4C">
            <w:pPr>
              <w:bidi w:val="0"/>
              <w:jc w:val="right"/>
              <w:rPr>
                <w:rFonts w:ascii="Arial" w:hAnsi="Arial" w:cs="Arial"/>
                <w:sz w:val="20"/>
                <w:szCs w:val="20"/>
              </w:rPr>
            </w:pPr>
            <w:r>
              <w:rPr>
                <w:rFonts w:ascii="Arial" w:hAnsi="Arial" w:cs="Arial"/>
                <w:sz w:val="20"/>
                <w:szCs w:val="20"/>
              </w:rPr>
              <w:t>1048</w:t>
            </w:r>
          </w:p>
        </w:tc>
        <w:tc>
          <w:tcPr>
            <w:tcW w:w="798" w:type="dxa"/>
            <w:tcBorders>
              <w:top w:val="nil"/>
              <w:left w:val="nil"/>
              <w:bottom w:val="single" w:sz="8" w:space="0" w:color="auto"/>
              <w:right w:val="single" w:sz="4" w:space="0" w:color="auto"/>
            </w:tcBorders>
            <w:noWrap/>
            <w:textDirection w:val="lrTb"/>
            <w:vAlign w:val="bottom"/>
          </w:tcPr>
          <w:p w:rsidR="00DE2D4C" w:rsidP="001C38E6">
            <w:pPr>
              <w:bidi w:val="0"/>
              <w:jc w:val="center"/>
              <w:rPr>
                <w:rFonts w:ascii="Arial" w:hAnsi="Arial" w:cs="Arial"/>
                <w:sz w:val="20"/>
                <w:szCs w:val="20"/>
              </w:rPr>
            </w:pPr>
            <w:r>
              <w:rPr>
                <w:rFonts w:ascii="Arial" w:hAnsi="Arial" w:cs="Arial"/>
                <w:sz w:val="20"/>
                <w:szCs w:val="20"/>
              </w:rPr>
              <w:t>20,3</w:t>
            </w:r>
          </w:p>
        </w:tc>
        <w:tc>
          <w:tcPr>
            <w:tcW w:w="900" w:type="dxa"/>
            <w:tcBorders>
              <w:top w:val="nil"/>
              <w:left w:val="nil"/>
              <w:bottom w:val="single" w:sz="8" w:space="0" w:color="auto"/>
              <w:right w:val="single" w:sz="4" w:space="0" w:color="auto"/>
            </w:tcBorders>
            <w:noWrap/>
            <w:textDirection w:val="lrTb"/>
            <w:vAlign w:val="bottom"/>
          </w:tcPr>
          <w:p w:rsidR="00DE2D4C" w:rsidP="001C38E6">
            <w:pPr>
              <w:bidi w:val="0"/>
              <w:jc w:val="center"/>
              <w:rPr>
                <w:rFonts w:ascii="Arial" w:hAnsi="Arial" w:cs="Arial"/>
                <w:sz w:val="20"/>
                <w:szCs w:val="20"/>
              </w:rPr>
            </w:pPr>
            <w:r>
              <w:rPr>
                <w:rFonts w:ascii="Arial" w:hAnsi="Arial" w:cs="Arial"/>
                <w:sz w:val="20"/>
                <w:szCs w:val="20"/>
              </w:rPr>
              <w:t>19,7</w:t>
            </w:r>
          </w:p>
        </w:tc>
        <w:tc>
          <w:tcPr>
            <w:tcW w:w="720" w:type="dxa"/>
            <w:tcBorders>
              <w:top w:val="nil"/>
              <w:left w:val="nil"/>
              <w:bottom w:val="single" w:sz="8" w:space="0" w:color="auto"/>
              <w:right w:val="single" w:sz="8" w:space="0" w:color="auto"/>
            </w:tcBorders>
            <w:noWrap/>
            <w:textDirection w:val="lrTb"/>
            <w:vAlign w:val="bottom"/>
          </w:tcPr>
          <w:p w:rsidR="00DE2D4C" w:rsidP="001C38E6">
            <w:pPr>
              <w:bidi w:val="0"/>
              <w:jc w:val="center"/>
              <w:rPr>
                <w:rFonts w:ascii="Arial" w:hAnsi="Arial" w:cs="Arial"/>
                <w:sz w:val="20"/>
                <w:szCs w:val="20"/>
              </w:rPr>
            </w:pPr>
            <w:r>
              <w:rPr>
                <w:rFonts w:ascii="Arial" w:hAnsi="Arial" w:cs="Arial"/>
                <w:sz w:val="20"/>
                <w:szCs w:val="20"/>
              </w:rPr>
              <w:t>18,8</w:t>
            </w:r>
          </w:p>
        </w:tc>
      </w:tr>
    </w:tbl>
    <w:p w:rsidR="00DE2D4C" w:rsidP="00DE2D4C">
      <w:pPr>
        <w:bidi w:val="0"/>
        <w:jc w:val="both"/>
        <w:rPr>
          <w:rFonts w:ascii="Times New Roman" w:hAnsi="Times New Roman"/>
          <w:b/>
        </w:rPr>
      </w:pPr>
    </w:p>
    <w:p w:rsidR="00DE2D4C" w:rsidP="00DE2D4C">
      <w:pPr>
        <w:bidi w:val="0"/>
        <w:jc w:val="both"/>
        <w:rPr>
          <w:rFonts w:ascii="Arial" w:hAnsi="Arial" w:cs="Arial"/>
        </w:rPr>
      </w:pPr>
      <w:r>
        <w:rPr>
          <w:rFonts w:ascii="Times New Roman" w:hAnsi="Times New Roman"/>
          <w:b/>
        </w:rPr>
        <w:tab/>
      </w:r>
      <w:r>
        <w:rPr>
          <w:rFonts w:ascii="Arial" w:hAnsi="Arial" w:cs="Arial"/>
        </w:rPr>
        <w:t>Prokurátori z</w:t>
      </w:r>
      <w:r w:rsidR="00F44346">
        <w:rPr>
          <w:rFonts w:ascii="Arial" w:hAnsi="Arial" w:cs="Arial"/>
        </w:rPr>
        <w:t> </w:t>
      </w:r>
      <w:r w:rsidR="003F327E">
        <w:rPr>
          <w:rFonts w:ascii="Arial" w:hAnsi="Arial" w:cs="Arial"/>
        </w:rPr>
        <w:t xml:space="preserve"> </w:t>
      </w:r>
      <w:r>
        <w:rPr>
          <w:rFonts w:ascii="Arial" w:hAnsi="Arial" w:cs="Arial"/>
        </w:rPr>
        <w:t>5</w:t>
      </w:r>
      <w:r w:rsidR="00F44346">
        <w:rPr>
          <w:rFonts w:ascii="Arial" w:hAnsi="Arial" w:cs="Arial"/>
        </w:rPr>
        <w:t xml:space="preserve"> </w:t>
      </w:r>
      <w:r>
        <w:rPr>
          <w:rFonts w:ascii="Arial" w:hAnsi="Arial" w:cs="Arial"/>
        </w:rPr>
        <w:t>561 vybavených podnetov v roku 2010 podali orgánom verejnej správy 582 protestov prokurátora a 466 upozornení prokurátora (v roku 2009 podali 585 protestov prokurátora a 460 upozornení prokurátora). Celková dôvodnosť podnetov bola 18,8</w:t>
      </w:r>
      <w:r w:rsidR="006D5022">
        <w:rPr>
          <w:rFonts w:ascii="Arial" w:hAnsi="Arial" w:cs="Arial"/>
        </w:rPr>
        <w:t xml:space="preserve"> </w:t>
      </w:r>
      <w:r>
        <w:rPr>
          <w:rFonts w:ascii="Arial" w:hAnsi="Arial" w:cs="Arial"/>
        </w:rPr>
        <w:t xml:space="preserve">%, teda v podstate každý piaty podnet, ktorý </w:t>
      </w:r>
      <w:r w:rsidR="00965081">
        <w:rPr>
          <w:rFonts w:ascii="Arial" w:hAnsi="Arial" w:cs="Arial"/>
        </w:rPr>
        <w:t xml:space="preserve">bol </w:t>
      </w:r>
      <w:r>
        <w:rPr>
          <w:rFonts w:ascii="Arial" w:hAnsi="Arial" w:cs="Arial"/>
        </w:rPr>
        <w:t>na prokuratúru podaný, bol dôvodný. Najvyššia dôvodnosť podnetov bola v roku 2010 zaznamenaná na prokuratúrach v obvode krajských prokuratúr Banská Bystrica (30,4</w:t>
      </w:r>
      <w:r w:rsidR="006D5022">
        <w:rPr>
          <w:rFonts w:ascii="Arial" w:hAnsi="Arial" w:cs="Arial"/>
        </w:rPr>
        <w:t xml:space="preserve"> </w:t>
      </w:r>
      <w:r>
        <w:rPr>
          <w:rFonts w:ascii="Arial" w:hAnsi="Arial" w:cs="Arial"/>
        </w:rPr>
        <w:t>%), Žilina (25,2</w:t>
      </w:r>
      <w:r w:rsidR="006D5022">
        <w:rPr>
          <w:rFonts w:ascii="Arial" w:hAnsi="Arial" w:cs="Arial"/>
        </w:rPr>
        <w:t xml:space="preserve"> </w:t>
      </w:r>
      <w:r>
        <w:rPr>
          <w:rFonts w:ascii="Arial" w:hAnsi="Arial" w:cs="Arial"/>
        </w:rPr>
        <w:t>%), Nitra (24,6</w:t>
      </w:r>
      <w:r w:rsidR="006D5022">
        <w:rPr>
          <w:rFonts w:ascii="Arial" w:hAnsi="Arial" w:cs="Arial"/>
        </w:rPr>
        <w:t xml:space="preserve"> </w:t>
      </w:r>
      <w:r>
        <w:rPr>
          <w:rFonts w:ascii="Arial" w:hAnsi="Arial" w:cs="Arial"/>
        </w:rPr>
        <w:t>%), Trnava (23,1</w:t>
      </w:r>
      <w:r w:rsidR="006D5022">
        <w:rPr>
          <w:rFonts w:ascii="Arial" w:hAnsi="Arial" w:cs="Arial"/>
        </w:rPr>
        <w:t xml:space="preserve"> </w:t>
      </w:r>
      <w:r>
        <w:rPr>
          <w:rFonts w:ascii="Arial" w:hAnsi="Arial" w:cs="Arial"/>
        </w:rPr>
        <w:t>%) a Bratislava (22,5</w:t>
      </w:r>
      <w:r w:rsidR="006D5022">
        <w:rPr>
          <w:rFonts w:ascii="Arial" w:hAnsi="Arial" w:cs="Arial"/>
        </w:rPr>
        <w:t xml:space="preserve"> </w:t>
      </w:r>
      <w:r>
        <w:rPr>
          <w:rFonts w:ascii="Arial" w:hAnsi="Arial" w:cs="Arial"/>
        </w:rPr>
        <w:t xml:space="preserve">%). </w:t>
      </w:r>
    </w:p>
    <w:p w:rsidR="00DE2D4C" w:rsidP="00DE2D4C">
      <w:pPr>
        <w:bidi w:val="0"/>
        <w:jc w:val="both"/>
        <w:rPr>
          <w:rFonts w:ascii="Arial" w:hAnsi="Arial" w:cs="Arial"/>
        </w:rPr>
      </w:pPr>
    </w:p>
    <w:p w:rsidR="00DE2D4C" w:rsidP="00DE2D4C">
      <w:pPr>
        <w:bidi w:val="0"/>
        <w:jc w:val="both"/>
        <w:rPr>
          <w:rFonts w:ascii="Arial" w:hAnsi="Arial" w:cs="Arial"/>
        </w:rPr>
      </w:pPr>
      <w:r>
        <w:rPr>
          <w:rFonts w:ascii="Arial" w:hAnsi="Arial" w:cs="Arial"/>
        </w:rPr>
        <w:tab/>
        <w:t>Z podaných 582 protestov prokurátora orgány verejnej správy v roku 2010 vyhoveli 455 protestom prokurátora, nevyhoveli 49 protestom a 7 protestov prokurátori vzali späť. O ostatných protestoch k 31.</w:t>
      </w:r>
      <w:r w:rsidR="00D077F5">
        <w:rPr>
          <w:rFonts w:ascii="Arial" w:hAnsi="Arial" w:cs="Arial"/>
        </w:rPr>
        <w:t xml:space="preserve"> decembru </w:t>
      </w:r>
      <w:r>
        <w:rPr>
          <w:rFonts w:ascii="Arial" w:hAnsi="Arial" w:cs="Arial"/>
        </w:rPr>
        <w:t>2010 nerozhod</w:t>
      </w:r>
      <w:r w:rsidR="00BC064D">
        <w:rPr>
          <w:rFonts w:ascii="Arial" w:hAnsi="Arial" w:cs="Arial"/>
        </w:rPr>
        <w:t>li. Úspešnosť protestov bola 89</w:t>
      </w:r>
      <w:r w:rsidR="00A4342A">
        <w:rPr>
          <w:rFonts w:ascii="Arial" w:hAnsi="Arial" w:cs="Arial"/>
        </w:rPr>
        <w:t xml:space="preserve"> </w:t>
      </w:r>
      <w:r>
        <w:rPr>
          <w:rFonts w:ascii="Arial" w:hAnsi="Arial" w:cs="Arial"/>
        </w:rPr>
        <w:t xml:space="preserve">%. </w:t>
      </w:r>
    </w:p>
    <w:p w:rsidR="00DE2D4C" w:rsidP="00DE2D4C">
      <w:pPr>
        <w:bidi w:val="0"/>
        <w:jc w:val="both"/>
        <w:rPr>
          <w:rFonts w:ascii="Arial" w:hAnsi="Arial" w:cs="Arial"/>
        </w:rPr>
      </w:pPr>
    </w:p>
    <w:p w:rsidR="00DE2D4C" w:rsidP="00DE2D4C">
      <w:pPr>
        <w:bidi w:val="0"/>
        <w:jc w:val="both"/>
        <w:rPr>
          <w:rFonts w:ascii="Arial" w:hAnsi="Arial" w:cs="Arial"/>
        </w:rPr>
      </w:pPr>
      <w:r w:rsidR="00965081">
        <w:rPr>
          <w:rFonts w:ascii="Arial" w:hAnsi="Arial" w:cs="Arial"/>
        </w:rPr>
        <w:tab/>
        <w:t>Zo 466 upozornení prokurátora</w:t>
      </w:r>
      <w:r>
        <w:rPr>
          <w:rFonts w:ascii="Arial" w:hAnsi="Arial" w:cs="Arial"/>
        </w:rPr>
        <w:t xml:space="preserve"> orgány verejnej správy vyhoveli </w:t>
      </w:r>
      <w:r w:rsidR="00D077F5">
        <w:rPr>
          <w:rFonts w:ascii="Arial" w:hAnsi="Arial" w:cs="Arial"/>
        </w:rPr>
        <w:t xml:space="preserve">                 </w:t>
      </w:r>
      <w:r>
        <w:rPr>
          <w:rFonts w:ascii="Arial" w:hAnsi="Arial" w:cs="Arial"/>
        </w:rPr>
        <w:t>k 31.</w:t>
      </w:r>
      <w:r w:rsidR="00D077F5">
        <w:rPr>
          <w:rFonts w:ascii="Arial" w:hAnsi="Arial" w:cs="Arial"/>
        </w:rPr>
        <w:t xml:space="preserve"> decembru </w:t>
      </w:r>
      <w:r>
        <w:rPr>
          <w:rFonts w:ascii="Arial" w:hAnsi="Arial" w:cs="Arial"/>
        </w:rPr>
        <w:t>2010 382 upozorneniam</w:t>
      </w:r>
      <w:r w:rsidR="00965081">
        <w:rPr>
          <w:rFonts w:ascii="Arial" w:hAnsi="Arial" w:cs="Arial"/>
        </w:rPr>
        <w:t xml:space="preserve"> a</w:t>
      </w:r>
      <w:r>
        <w:rPr>
          <w:rFonts w:ascii="Arial" w:hAnsi="Arial" w:cs="Arial"/>
        </w:rPr>
        <w:t xml:space="preserve"> nevyhoveli 9 upozorneniam. Jedno upozornenie prokurátor vzal späť. O ostatných upozorneniach nebolo k uvedenému dňu rozhodnuté. Úspešnosť upozornení prokurátora bola 97,4</w:t>
      </w:r>
      <w:r w:rsidR="00A4342A">
        <w:rPr>
          <w:rFonts w:ascii="Arial" w:hAnsi="Arial" w:cs="Arial"/>
        </w:rPr>
        <w:t xml:space="preserve"> </w:t>
      </w:r>
      <w:r>
        <w:rPr>
          <w:rFonts w:ascii="Arial" w:hAnsi="Arial" w:cs="Arial"/>
        </w:rPr>
        <w:t xml:space="preserve">%. </w:t>
      </w:r>
    </w:p>
    <w:p w:rsidR="00A5627B" w:rsidP="00A5627B">
      <w:pPr>
        <w:bidi w:val="0"/>
        <w:spacing w:line="360" w:lineRule="auto"/>
        <w:jc w:val="both"/>
        <w:rPr>
          <w:rFonts w:ascii="Arial" w:hAnsi="Arial" w:cs="Arial"/>
          <w:b/>
        </w:rPr>
      </w:pPr>
    </w:p>
    <w:p w:rsidR="00A5627B" w:rsidP="00A5627B">
      <w:pPr>
        <w:bidi w:val="0"/>
        <w:spacing w:line="360" w:lineRule="auto"/>
        <w:jc w:val="both"/>
        <w:rPr>
          <w:rFonts w:ascii="Arial" w:hAnsi="Arial" w:cs="Arial"/>
        </w:rPr>
      </w:pPr>
      <w:r>
        <w:rPr>
          <w:rFonts w:ascii="Arial" w:hAnsi="Arial" w:cs="Arial"/>
          <w:b/>
        </w:rPr>
        <w:t>3.1.2.  Previerky zachovávania zákonnosti</w:t>
      </w:r>
    </w:p>
    <w:p w:rsidR="00716B23" w:rsidP="00716B23">
      <w:pPr>
        <w:bidi w:val="0"/>
        <w:jc w:val="both"/>
        <w:rPr>
          <w:rFonts w:ascii="Arial" w:hAnsi="Arial" w:cs="Arial"/>
        </w:rPr>
      </w:pPr>
      <w:r w:rsidR="00A5627B">
        <w:rPr>
          <w:rFonts w:ascii="Arial" w:hAnsi="Arial" w:cs="Arial"/>
        </w:rPr>
        <w:t xml:space="preserve"> </w:t>
      </w:r>
      <w:r w:rsidR="000A2206">
        <w:rPr>
          <w:rFonts w:ascii="Arial" w:hAnsi="Arial" w:cs="Arial"/>
        </w:rPr>
        <w:tab/>
      </w:r>
      <w:r>
        <w:rPr>
          <w:rFonts w:ascii="Arial" w:hAnsi="Arial" w:cs="Arial"/>
        </w:rPr>
        <w:t xml:space="preserve">Previerku zachovávania zákonnosti v orgánoch verejnej správy, ktorú prokurátorovi umožňuje vykonať v skončených veciach zákon o prokuratúre, je jednou z metód vykonávania dozoru nad zachovávaním zákonnosti orgánmi verejnej správy. Túto metódu dozoru prokurátori uplatňujú v značnom rozsahu, nie však až v takom, ako by si to situácia v dodržiavaní zákonov vyžadovala. Limitujúcimi faktormi pre uplatňovanie tejto metódy dozoru sú predovšetkým náročnosť a časová zdĺhavosť vykonávania tejto činnosti, primerané personálne zabezpečenie prokuratúr na uplatňovanie tejto metódy, administratívne spracovanie výsledkov previerky a vypracovanie opatrení za účelom odstránenia porušovania zákonnosti. </w:t>
      </w:r>
    </w:p>
    <w:p w:rsidR="00716B23" w:rsidP="00716B23">
      <w:pPr>
        <w:bidi w:val="0"/>
        <w:jc w:val="both"/>
        <w:rPr>
          <w:rFonts w:ascii="Arial" w:hAnsi="Arial" w:cs="Arial"/>
        </w:rPr>
      </w:pPr>
    </w:p>
    <w:p w:rsidR="00716B23" w:rsidP="00716B23">
      <w:pPr>
        <w:bidi w:val="0"/>
        <w:jc w:val="both"/>
        <w:rPr>
          <w:rFonts w:ascii="Arial" w:hAnsi="Arial" w:cs="Arial"/>
        </w:rPr>
      </w:pPr>
      <w:r>
        <w:rPr>
          <w:rFonts w:ascii="Arial" w:hAnsi="Arial" w:cs="Arial"/>
        </w:rPr>
        <w:tab/>
        <w:t>Aktivita prokurátorov v previerkovej činnosti v civilnej súčasti prokuratúry za roky 2008 až 2010 je zrejmá z tohto prehľadu:</w:t>
      </w:r>
    </w:p>
    <w:p w:rsidR="00716B23" w:rsidP="00716B23">
      <w:pPr>
        <w:bidi w:val="0"/>
        <w:jc w:val="both"/>
        <w:rPr>
          <w:rFonts w:ascii="Arial" w:hAnsi="Arial" w:cs="Arial"/>
        </w:rPr>
      </w:pPr>
    </w:p>
    <w:tbl>
      <w:tblPr>
        <w:tblStyle w:val="TableNormal"/>
        <w:tblW w:w="5472" w:type="dxa"/>
        <w:tblInd w:w="1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1632"/>
        <w:gridCol w:w="960"/>
        <w:gridCol w:w="960"/>
        <w:gridCol w:w="960"/>
        <w:gridCol w:w="960"/>
      </w:tblGrid>
      <w:tr>
        <w:tblPrEx>
          <w:tblW w:w="5472" w:type="dxa"/>
          <w:tblInd w:w="1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64"/>
        </w:trPr>
        <w:tc>
          <w:tcPr>
            <w:tcW w:w="1632" w:type="dxa"/>
            <w:tcBorders>
              <w:top w:val="single" w:sz="4" w:space="0" w:color="auto"/>
              <w:left w:val="single" w:sz="4" w:space="0" w:color="auto"/>
              <w:bottom w:val="nil"/>
              <w:right w:val="single" w:sz="4" w:space="0" w:color="auto"/>
            </w:tcBorders>
            <w:noWrap/>
            <w:textDirection w:val="lrTb"/>
            <w:vAlign w:val="bottom"/>
          </w:tcPr>
          <w:p w:rsidR="00716B23">
            <w:pPr>
              <w:bidi w:val="0"/>
              <w:rPr>
                <w:rFonts w:ascii="Arial" w:hAnsi="Arial" w:cs="Arial"/>
                <w:sz w:val="20"/>
                <w:szCs w:val="20"/>
              </w:rPr>
            </w:pPr>
            <w:r>
              <w:rPr>
                <w:rFonts w:ascii="Arial" w:hAnsi="Arial" w:cs="Arial"/>
                <w:sz w:val="20"/>
                <w:szCs w:val="20"/>
              </w:rPr>
              <w:t xml:space="preserve">   </w:t>
            </w:r>
          </w:p>
          <w:p w:rsidR="00716B23">
            <w:pPr>
              <w:bidi w:val="0"/>
              <w:rPr>
                <w:rFonts w:ascii="Arial" w:hAnsi="Arial" w:cs="Arial"/>
                <w:b/>
                <w:sz w:val="20"/>
                <w:szCs w:val="20"/>
              </w:rPr>
            </w:pPr>
            <w:r>
              <w:rPr>
                <w:rFonts w:ascii="Arial" w:hAnsi="Arial" w:cs="Arial"/>
                <w:b/>
                <w:sz w:val="20"/>
                <w:szCs w:val="20"/>
              </w:rPr>
              <w:t>Prokuratúry</w:t>
            </w:r>
          </w:p>
        </w:tc>
        <w:tc>
          <w:tcPr>
            <w:tcW w:w="960" w:type="dxa"/>
            <w:tcBorders>
              <w:top w:val="single" w:sz="4" w:space="0" w:color="auto"/>
              <w:left w:val="single" w:sz="4" w:space="0" w:color="auto"/>
              <w:bottom w:val="single" w:sz="4" w:space="0" w:color="auto"/>
              <w:right w:val="nil"/>
            </w:tcBorders>
            <w:noWrap/>
            <w:textDirection w:val="lrTb"/>
            <w:vAlign w:val="bottom"/>
          </w:tcPr>
          <w:p w:rsidR="00716B23">
            <w:pPr>
              <w:bidi w:val="0"/>
              <w:rPr>
                <w:rFonts w:ascii="Arial" w:hAnsi="Arial" w:cs="Arial"/>
                <w:sz w:val="20"/>
                <w:szCs w:val="20"/>
              </w:rPr>
            </w:pPr>
            <w:r>
              <w:rPr>
                <w:rFonts w:ascii="Arial" w:hAnsi="Arial" w:cs="Arial"/>
                <w:sz w:val="20"/>
                <w:szCs w:val="20"/>
              </w:rPr>
              <w:t> </w:t>
            </w:r>
          </w:p>
        </w:tc>
        <w:tc>
          <w:tcPr>
            <w:tcW w:w="960" w:type="dxa"/>
            <w:tcBorders>
              <w:top w:val="single" w:sz="4" w:space="0" w:color="auto"/>
              <w:left w:val="nil"/>
              <w:bottom w:val="single" w:sz="4" w:space="0" w:color="auto"/>
              <w:right w:val="nil"/>
            </w:tcBorders>
            <w:noWrap/>
            <w:textDirection w:val="lrTb"/>
            <w:vAlign w:val="bottom"/>
          </w:tcPr>
          <w:p w:rsidR="00716B23">
            <w:pPr>
              <w:bidi w:val="0"/>
              <w:rPr>
                <w:rFonts w:ascii="Arial" w:hAnsi="Arial" w:cs="Arial"/>
                <w:b/>
                <w:sz w:val="20"/>
                <w:szCs w:val="20"/>
              </w:rPr>
            </w:pPr>
            <w:r>
              <w:rPr>
                <w:rFonts w:ascii="Arial" w:hAnsi="Arial" w:cs="Arial"/>
                <w:b/>
                <w:sz w:val="20"/>
                <w:szCs w:val="20"/>
              </w:rPr>
              <w:t xml:space="preserve">    R o k </w:t>
            </w:r>
          </w:p>
        </w:tc>
        <w:tc>
          <w:tcPr>
            <w:tcW w:w="960" w:type="dxa"/>
            <w:tcBorders>
              <w:top w:val="single" w:sz="4" w:space="0" w:color="auto"/>
              <w:left w:val="nil"/>
              <w:bottom w:val="single" w:sz="4" w:space="0" w:color="auto"/>
              <w:right w:val="nil"/>
            </w:tcBorders>
            <w:noWrap/>
            <w:textDirection w:val="lrTb"/>
            <w:vAlign w:val="bottom"/>
          </w:tcPr>
          <w:p w:rsidR="00716B23">
            <w:pPr>
              <w:bidi w:val="0"/>
              <w:rPr>
                <w:rFonts w:ascii="Arial" w:hAnsi="Arial" w:cs="Arial"/>
                <w:b/>
                <w:sz w:val="20"/>
                <w:szCs w:val="20"/>
              </w:rPr>
            </w:pPr>
            <w:r>
              <w:rPr>
                <w:rFonts w:ascii="Arial" w:hAnsi="Arial" w:cs="Arial"/>
                <w:b/>
                <w:sz w:val="20"/>
                <w:szCs w:val="20"/>
              </w:rPr>
              <w:t> </w:t>
            </w:r>
          </w:p>
        </w:tc>
        <w:tc>
          <w:tcPr>
            <w:tcW w:w="960" w:type="dxa"/>
            <w:tcBorders>
              <w:top w:val="single" w:sz="4" w:space="0" w:color="auto"/>
              <w:left w:val="nil"/>
              <w:bottom w:val="single" w:sz="4" w:space="0" w:color="auto"/>
              <w:right w:val="single" w:sz="4" w:space="0" w:color="auto"/>
            </w:tcBorders>
            <w:noWrap/>
            <w:textDirection w:val="lrTb"/>
            <w:vAlign w:val="bottom"/>
          </w:tcPr>
          <w:p w:rsidR="00716B23">
            <w:pPr>
              <w:bidi w:val="0"/>
              <w:rPr>
                <w:rFonts w:ascii="Arial" w:hAnsi="Arial" w:cs="Arial"/>
                <w:sz w:val="20"/>
                <w:szCs w:val="20"/>
              </w:rPr>
            </w:pPr>
            <w:r>
              <w:rPr>
                <w:rFonts w:ascii="Arial" w:hAnsi="Arial" w:cs="Arial"/>
                <w:sz w:val="20"/>
                <w:szCs w:val="20"/>
              </w:rPr>
              <w:t> </w:t>
            </w:r>
          </w:p>
        </w:tc>
      </w:tr>
      <w:tr>
        <w:tblPrEx>
          <w:tblW w:w="5472" w:type="dxa"/>
          <w:tblInd w:w="1806" w:type="dxa"/>
          <w:tblCellMar>
            <w:left w:w="70" w:type="dxa"/>
            <w:right w:w="70" w:type="dxa"/>
          </w:tblCellMar>
        </w:tblPrEx>
        <w:trPr>
          <w:trHeight w:val="276"/>
        </w:trPr>
        <w:tc>
          <w:tcPr>
            <w:tcW w:w="1632" w:type="dxa"/>
            <w:tcBorders>
              <w:top w:val="nil"/>
              <w:left w:val="single" w:sz="4" w:space="0" w:color="auto"/>
              <w:bottom w:val="single" w:sz="4" w:space="0" w:color="auto"/>
              <w:right w:val="single" w:sz="4" w:space="0" w:color="auto"/>
            </w:tcBorders>
            <w:noWrap/>
            <w:textDirection w:val="lrTb"/>
            <w:vAlign w:val="bottom"/>
          </w:tcPr>
          <w:p w:rsidR="00716B23">
            <w:pPr>
              <w:bidi w:val="0"/>
              <w:rPr>
                <w:rFonts w:ascii="Arial" w:hAnsi="Arial" w:cs="Arial"/>
                <w:b/>
                <w:sz w:val="20"/>
                <w:szCs w:val="20"/>
              </w:rPr>
            </w:pPr>
            <w:r>
              <w:rPr>
                <w:rFonts w:ascii="Arial" w:hAnsi="Arial" w:cs="Arial"/>
                <w:b/>
                <w:sz w:val="20"/>
                <w:szCs w:val="20"/>
              </w:rPr>
              <w:t> </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716B23">
            <w:pPr>
              <w:bidi w:val="0"/>
              <w:jc w:val="center"/>
              <w:rPr>
                <w:rFonts w:ascii="Arial" w:hAnsi="Arial" w:cs="Arial"/>
                <w:b/>
                <w:sz w:val="20"/>
                <w:szCs w:val="20"/>
              </w:rPr>
            </w:pPr>
            <w:r>
              <w:rPr>
                <w:rFonts w:ascii="Arial" w:hAnsi="Arial" w:cs="Arial"/>
                <w:b/>
                <w:sz w:val="20"/>
                <w:szCs w:val="20"/>
              </w:rPr>
              <w:t>2008</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716B23">
            <w:pPr>
              <w:bidi w:val="0"/>
              <w:jc w:val="center"/>
              <w:rPr>
                <w:rFonts w:ascii="Arial" w:hAnsi="Arial" w:cs="Arial"/>
                <w:b/>
                <w:sz w:val="20"/>
                <w:szCs w:val="20"/>
              </w:rPr>
            </w:pPr>
            <w:r>
              <w:rPr>
                <w:rFonts w:ascii="Arial" w:hAnsi="Arial" w:cs="Arial"/>
                <w:b/>
                <w:sz w:val="20"/>
                <w:szCs w:val="20"/>
              </w:rPr>
              <w:t>2009</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716B23">
            <w:pPr>
              <w:bidi w:val="0"/>
              <w:jc w:val="center"/>
              <w:rPr>
                <w:rFonts w:ascii="Arial" w:hAnsi="Arial" w:cs="Arial"/>
                <w:b/>
                <w:sz w:val="20"/>
                <w:szCs w:val="20"/>
              </w:rPr>
            </w:pPr>
            <w:r>
              <w:rPr>
                <w:rFonts w:ascii="Arial" w:hAnsi="Arial" w:cs="Arial"/>
                <w:b/>
                <w:sz w:val="20"/>
                <w:szCs w:val="20"/>
              </w:rPr>
              <w:t>2010</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716B23">
            <w:pPr>
              <w:bidi w:val="0"/>
              <w:jc w:val="center"/>
              <w:rPr>
                <w:rFonts w:ascii="Arial" w:hAnsi="Arial" w:cs="Arial"/>
                <w:b/>
                <w:sz w:val="20"/>
                <w:szCs w:val="20"/>
              </w:rPr>
            </w:pPr>
            <w:r>
              <w:rPr>
                <w:rFonts w:ascii="Arial" w:hAnsi="Arial" w:cs="Arial"/>
                <w:b/>
                <w:sz w:val="20"/>
                <w:szCs w:val="20"/>
              </w:rPr>
              <w:t xml:space="preserve">  Spolu</w:t>
            </w:r>
          </w:p>
        </w:tc>
      </w:tr>
      <w:tr>
        <w:tblPrEx>
          <w:tblW w:w="5472" w:type="dxa"/>
          <w:tblInd w:w="1806" w:type="dxa"/>
          <w:tblCellMar>
            <w:left w:w="70" w:type="dxa"/>
            <w:right w:w="70" w:type="dxa"/>
          </w:tblCellMar>
        </w:tblPrEx>
        <w:trPr>
          <w:trHeight w:val="264"/>
        </w:trPr>
        <w:tc>
          <w:tcPr>
            <w:tcW w:w="1632" w:type="dxa"/>
            <w:tcBorders>
              <w:top w:val="single" w:sz="4" w:space="0" w:color="auto"/>
              <w:left w:val="single" w:sz="4" w:space="0" w:color="auto"/>
              <w:bottom w:val="single" w:sz="4" w:space="0" w:color="auto"/>
              <w:right w:val="single" w:sz="4" w:space="0" w:color="auto"/>
            </w:tcBorders>
            <w:noWrap/>
            <w:textDirection w:val="lrTb"/>
            <w:vAlign w:val="bottom"/>
          </w:tcPr>
          <w:p w:rsidR="00716B23">
            <w:pPr>
              <w:bidi w:val="0"/>
              <w:rPr>
                <w:rFonts w:ascii="Arial" w:hAnsi="Arial" w:cs="Arial"/>
                <w:sz w:val="20"/>
                <w:szCs w:val="20"/>
              </w:rPr>
            </w:pPr>
            <w:r>
              <w:rPr>
                <w:rFonts w:ascii="Arial" w:hAnsi="Arial" w:cs="Arial"/>
                <w:sz w:val="20"/>
                <w:szCs w:val="20"/>
              </w:rPr>
              <w:t>Bratislava</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716B23">
            <w:pPr>
              <w:bidi w:val="0"/>
              <w:jc w:val="center"/>
              <w:rPr>
                <w:rFonts w:ascii="Arial" w:hAnsi="Arial" w:cs="Arial"/>
                <w:sz w:val="20"/>
                <w:szCs w:val="20"/>
              </w:rPr>
            </w:pPr>
            <w:r>
              <w:rPr>
                <w:rFonts w:ascii="Arial" w:hAnsi="Arial" w:cs="Arial"/>
                <w:sz w:val="20"/>
                <w:szCs w:val="20"/>
              </w:rPr>
              <w:t>110</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716B23">
            <w:pPr>
              <w:bidi w:val="0"/>
              <w:jc w:val="center"/>
              <w:rPr>
                <w:rFonts w:ascii="Arial" w:hAnsi="Arial" w:cs="Arial"/>
                <w:sz w:val="20"/>
                <w:szCs w:val="20"/>
              </w:rPr>
            </w:pPr>
            <w:r>
              <w:rPr>
                <w:rFonts w:ascii="Arial" w:hAnsi="Arial" w:cs="Arial"/>
                <w:sz w:val="20"/>
                <w:szCs w:val="20"/>
              </w:rPr>
              <w:t>86</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716B23">
            <w:pPr>
              <w:bidi w:val="0"/>
              <w:jc w:val="center"/>
              <w:rPr>
                <w:rFonts w:ascii="Arial" w:hAnsi="Arial" w:cs="Arial"/>
                <w:sz w:val="20"/>
                <w:szCs w:val="20"/>
              </w:rPr>
            </w:pPr>
            <w:r>
              <w:rPr>
                <w:rFonts w:ascii="Arial" w:hAnsi="Arial" w:cs="Arial"/>
                <w:sz w:val="20"/>
                <w:szCs w:val="20"/>
              </w:rPr>
              <w:t>63</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716B23">
            <w:pPr>
              <w:bidi w:val="0"/>
              <w:jc w:val="center"/>
              <w:rPr>
                <w:rFonts w:ascii="Arial" w:hAnsi="Arial" w:cs="Arial"/>
                <w:sz w:val="20"/>
                <w:szCs w:val="20"/>
              </w:rPr>
            </w:pPr>
            <w:r>
              <w:rPr>
                <w:rFonts w:ascii="Arial" w:hAnsi="Arial" w:cs="Arial"/>
                <w:sz w:val="20"/>
                <w:szCs w:val="20"/>
              </w:rPr>
              <w:t>259</w:t>
            </w:r>
          </w:p>
        </w:tc>
      </w:tr>
      <w:tr>
        <w:tblPrEx>
          <w:tblW w:w="5472" w:type="dxa"/>
          <w:tblInd w:w="1806" w:type="dxa"/>
          <w:tblCellMar>
            <w:left w:w="70" w:type="dxa"/>
            <w:right w:w="70" w:type="dxa"/>
          </w:tblCellMar>
        </w:tblPrEx>
        <w:trPr>
          <w:trHeight w:val="264"/>
        </w:trPr>
        <w:tc>
          <w:tcPr>
            <w:tcW w:w="1632" w:type="dxa"/>
            <w:tcBorders>
              <w:top w:val="single" w:sz="4" w:space="0" w:color="auto"/>
              <w:left w:val="single" w:sz="4" w:space="0" w:color="auto"/>
              <w:bottom w:val="single" w:sz="4" w:space="0" w:color="auto"/>
              <w:right w:val="single" w:sz="4" w:space="0" w:color="auto"/>
            </w:tcBorders>
            <w:noWrap/>
            <w:textDirection w:val="lrTb"/>
            <w:vAlign w:val="bottom"/>
          </w:tcPr>
          <w:p w:rsidR="00716B23">
            <w:pPr>
              <w:bidi w:val="0"/>
              <w:rPr>
                <w:rFonts w:ascii="Arial" w:hAnsi="Arial" w:cs="Arial"/>
                <w:sz w:val="20"/>
                <w:szCs w:val="20"/>
              </w:rPr>
            </w:pPr>
            <w:r>
              <w:rPr>
                <w:rFonts w:ascii="Arial" w:hAnsi="Arial" w:cs="Arial"/>
                <w:sz w:val="20"/>
                <w:szCs w:val="20"/>
              </w:rPr>
              <w:t>Trnava</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716B23">
            <w:pPr>
              <w:bidi w:val="0"/>
              <w:jc w:val="center"/>
              <w:rPr>
                <w:rFonts w:ascii="Arial" w:hAnsi="Arial" w:cs="Arial"/>
                <w:sz w:val="20"/>
                <w:szCs w:val="20"/>
              </w:rPr>
            </w:pPr>
            <w:r>
              <w:rPr>
                <w:rFonts w:ascii="Arial" w:hAnsi="Arial" w:cs="Arial"/>
                <w:sz w:val="20"/>
                <w:szCs w:val="20"/>
              </w:rPr>
              <w:t>310</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716B23">
            <w:pPr>
              <w:bidi w:val="0"/>
              <w:jc w:val="center"/>
              <w:rPr>
                <w:rFonts w:ascii="Arial" w:hAnsi="Arial" w:cs="Arial"/>
                <w:sz w:val="20"/>
                <w:szCs w:val="20"/>
              </w:rPr>
            </w:pPr>
            <w:r>
              <w:rPr>
                <w:rFonts w:ascii="Arial" w:hAnsi="Arial" w:cs="Arial"/>
                <w:sz w:val="20"/>
                <w:szCs w:val="20"/>
              </w:rPr>
              <w:t>251</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716B23">
            <w:pPr>
              <w:bidi w:val="0"/>
              <w:jc w:val="center"/>
              <w:rPr>
                <w:rFonts w:ascii="Arial" w:hAnsi="Arial" w:cs="Arial"/>
                <w:sz w:val="20"/>
                <w:szCs w:val="20"/>
              </w:rPr>
            </w:pPr>
            <w:r>
              <w:rPr>
                <w:rFonts w:ascii="Arial" w:hAnsi="Arial" w:cs="Arial"/>
                <w:sz w:val="20"/>
                <w:szCs w:val="20"/>
              </w:rPr>
              <w:t>218</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716B23">
            <w:pPr>
              <w:bidi w:val="0"/>
              <w:jc w:val="center"/>
              <w:rPr>
                <w:rFonts w:ascii="Arial" w:hAnsi="Arial" w:cs="Arial"/>
                <w:sz w:val="20"/>
                <w:szCs w:val="20"/>
              </w:rPr>
            </w:pPr>
            <w:r>
              <w:rPr>
                <w:rFonts w:ascii="Arial" w:hAnsi="Arial" w:cs="Arial"/>
                <w:sz w:val="20"/>
                <w:szCs w:val="20"/>
              </w:rPr>
              <w:t>779</w:t>
            </w:r>
          </w:p>
        </w:tc>
      </w:tr>
      <w:tr>
        <w:tblPrEx>
          <w:tblW w:w="5472" w:type="dxa"/>
          <w:tblInd w:w="1806" w:type="dxa"/>
          <w:tblCellMar>
            <w:left w:w="70" w:type="dxa"/>
            <w:right w:w="70" w:type="dxa"/>
          </w:tblCellMar>
        </w:tblPrEx>
        <w:trPr>
          <w:trHeight w:val="264"/>
        </w:trPr>
        <w:tc>
          <w:tcPr>
            <w:tcW w:w="1632" w:type="dxa"/>
            <w:tcBorders>
              <w:top w:val="single" w:sz="4" w:space="0" w:color="auto"/>
              <w:left w:val="single" w:sz="4" w:space="0" w:color="auto"/>
              <w:bottom w:val="single" w:sz="4" w:space="0" w:color="auto"/>
              <w:right w:val="single" w:sz="4" w:space="0" w:color="auto"/>
            </w:tcBorders>
            <w:noWrap/>
            <w:textDirection w:val="lrTb"/>
            <w:vAlign w:val="bottom"/>
          </w:tcPr>
          <w:p w:rsidR="00716B23">
            <w:pPr>
              <w:bidi w:val="0"/>
              <w:rPr>
                <w:rFonts w:ascii="Arial" w:hAnsi="Arial" w:cs="Arial"/>
                <w:sz w:val="20"/>
                <w:szCs w:val="20"/>
              </w:rPr>
            </w:pPr>
            <w:r>
              <w:rPr>
                <w:rFonts w:ascii="Arial" w:hAnsi="Arial" w:cs="Arial"/>
                <w:sz w:val="20"/>
                <w:szCs w:val="20"/>
              </w:rPr>
              <w:t>Trenčín</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716B23">
            <w:pPr>
              <w:bidi w:val="0"/>
              <w:jc w:val="center"/>
              <w:rPr>
                <w:rFonts w:ascii="Arial" w:hAnsi="Arial" w:cs="Arial"/>
                <w:sz w:val="20"/>
                <w:szCs w:val="20"/>
              </w:rPr>
            </w:pPr>
            <w:r>
              <w:rPr>
                <w:rFonts w:ascii="Arial" w:hAnsi="Arial" w:cs="Arial"/>
                <w:sz w:val="20"/>
                <w:szCs w:val="20"/>
              </w:rPr>
              <w:t>163</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716B23">
            <w:pPr>
              <w:bidi w:val="0"/>
              <w:jc w:val="center"/>
              <w:rPr>
                <w:rFonts w:ascii="Arial" w:hAnsi="Arial" w:cs="Arial"/>
                <w:sz w:val="20"/>
                <w:szCs w:val="20"/>
              </w:rPr>
            </w:pPr>
            <w:r>
              <w:rPr>
                <w:rFonts w:ascii="Arial" w:hAnsi="Arial" w:cs="Arial"/>
                <w:sz w:val="20"/>
                <w:szCs w:val="20"/>
              </w:rPr>
              <w:t>167</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716B23">
            <w:pPr>
              <w:bidi w:val="0"/>
              <w:jc w:val="center"/>
              <w:rPr>
                <w:rFonts w:ascii="Arial" w:hAnsi="Arial" w:cs="Arial"/>
                <w:sz w:val="20"/>
                <w:szCs w:val="20"/>
              </w:rPr>
            </w:pPr>
            <w:r>
              <w:rPr>
                <w:rFonts w:ascii="Arial" w:hAnsi="Arial" w:cs="Arial"/>
                <w:sz w:val="20"/>
                <w:szCs w:val="20"/>
              </w:rPr>
              <w:t>162</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716B23">
            <w:pPr>
              <w:bidi w:val="0"/>
              <w:jc w:val="center"/>
              <w:rPr>
                <w:rFonts w:ascii="Arial" w:hAnsi="Arial" w:cs="Arial"/>
                <w:sz w:val="20"/>
                <w:szCs w:val="20"/>
              </w:rPr>
            </w:pPr>
            <w:r>
              <w:rPr>
                <w:rFonts w:ascii="Arial" w:hAnsi="Arial" w:cs="Arial"/>
                <w:sz w:val="20"/>
                <w:szCs w:val="20"/>
              </w:rPr>
              <w:t>492</w:t>
            </w:r>
          </w:p>
        </w:tc>
      </w:tr>
      <w:tr>
        <w:tblPrEx>
          <w:tblW w:w="5472" w:type="dxa"/>
          <w:tblInd w:w="1806" w:type="dxa"/>
          <w:tblCellMar>
            <w:left w:w="70" w:type="dxa"/>
            <w:right w:w="70" w:type="dxa"/>
          </w:tblCellMar>
        </w:tblPrEx>
        <w:trPr>
          <w:trHeight w:val="264"/>
        </w:trPr>
        <w:tc>
          <w:tcPr>
            <w:tcW w:w="1632" w:type="dxa"/>
            <w:tcBorders>
              <w:top w:val="single" w:sz="4" w:space="0" w:color="auto"/>
              <w:left w:val="single" w:sz="4" w:space="0" w:color="auto"/>
              <w:bottom w:val="single" w:sz="4" w:space="0" w:color="auto"/>
              <w:right w:val="single" w:sz="4" w:space="0" w:color="auto"/>
            </w:tcBorders>
            <w:noWrap/>
            <w:textDirection w:val="lrTb"/>
            <w:vAlign w:val="bottom"/>
          </w:tcPr>
          <w:p w:rsidR="00716B23">
            <w:pPr>
              <w:bidi w:val="0"/>
              <w:rPr>
                <w:rFonts w:ascii="Arial" w:hAnsi="Arial" w:cs="Arial"/>
                <w:sz w:val="20"/>
                <w:szCs w:val="20"/>
              </w:rPr>
            </w:pPr>
            <w:r>
              <w:rPr>
                <w:rFonts w:ascii="Arial" w:hAnsi="Arial" w:cs="Arial"/>
                <w:sz w:val="20"/>
                <w:szCs w:val="20"/>
              </w:rPr>
              <w:t>Nitra</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716B23">
            <w:pPr>
              <w:bidi w:val="0"/>
              <w:jc w:val="center"/>
              <w:rPr>
                <w:rFonts w:ascii="Arial" w:hAnsi="Arial" w:cs="Arial"/>
                <w:sz w:val="20"/>
                <w:szCs w:val="20"/>
              </w:rPr>
            </w:pPr>
            <w:r>
              <w:rPr>
                <w:rFonts w:ascii="Arial" w:hAnsi="Arial" w:cs="Arial"/>
                <w:sz w:val="20"/>
                <w:szCs w:val="20"/>
              </w:rPr>
              <w:t>178</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716B23">
            <w:pPr>
              <w:bidi w:val="0"/>
              <w:jc w:val="center"/>
              <w:rPr>
                <w:rFonts w:ascii="Arial" w:hAnsi="Arial" w:cs="Arial"/>
                <w:sz w:val="20"/>
                <w:szCs w:val="20"/>
              </w:rPr>
            </w:pPr>
            <w:r>
              <w:rPr>
                <w:rFonts w:ascii="Arial" w:hAnsi="Arial" w:cs="Arial"/>
                <w:sz w:val="20"/>
                <w:szCs w:val="20"/>
              </w:rPr>
              <w:t>187</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716B23">
            <w:pPr>
              <w:bidi w:val="0"/>
              <w:jc w:val="center"/>
              <w:rPr>
                <w:rFonts w:ascii="Arial" w:hAnsi="Arial" w:cs="Arial"/>
                <w:sz w:val="20"/>
                <w:szCs w:val="20"/>
              </w:rPr>
            </w:pPr>
            <w:r>
              <w:rPr>
                <w:rFonts w:ascii="Arial" w:hAnsi="Arial" w:cs="Arial"/>
                <w:sz w:val="20"/>
                <w:szCs w:val="20"/>
              </w:rPr>
              <w:t>190</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716B23">
            <w:pPr>
              <w:bidi w:val="0"/>
              <w:jc w:val="center"/>
              <w:rPr>
                <w:rFonts w:ascii="Arial" w:hAnsi="Arial" w:cs="Arial"/>
                <w:sz w:val="20"/>
                <w:szCs w:val="20"/>
              </w:rPr>
            </w:pPr>
            <w:r>
              <w:rPr>
                <w:rFonts w:ascii="Arial" w:hAnsi="Arial" w:cs="Arial"/>
                <w:sz w:val="20"/>
                <w:szCs w:val="20"/>
              </w:rPr>
              <w:t>555</w:t>
            </w:r>
          </w:p>
        </w:tc>
      </w:tr>
      <w:tr>
        <w:tblPrEx>
          <w:tblW w:w="5472" w:type="dxa"/>
          <w:tblInd w:w="1806" w:type="dxa"/>
          <w:tblCellMar>
            <w:left w:w="70" w:type="dxa"/>
            <w:right w:w="70" w:type="dxa"/>
          </w:tblCellMar>
        </w:tblPrEx>
        <w:trPr>
          <w:trHeight w:val="264"/>
        </w:trPr>
        <w:tc>
          <w:tcPr>
            <w:tcW w:w="1632" w:type="dxa"/>
            <w:tcBorders>
              <w:top w:val="single" w:sz="4" w:space="0" w:color="auto"/>
              <w:left w:val="single" w:sz="4" w:space="0" w:color="auto"/>
              <w:bottom w:val="single" w:sz="4" w:space="0" w:color="auto"/>
              <w:right w:val="single" w:sz="4" w:space="0" w:color="auto"/>
            </w:tcBorders>
            <w:noWrap/>
            <w:textDirection w:val="lrTb"/>
            <w:vAlign w:val="bottom"/>
          </w:tcPr>
          <w:p w:rsidR="00716B23">
            <w:pPr>
              <w:bidi w:val="0"/>
              <w:rPr>
                <w:rFonts w:ascii="Arial" w:hAnsi="Arial" w:cs="Arial"/>
                <w:sz w:val="20"/>
                <w:szCs w:val="20"/>
              </w:rPr>
            </w:pPr>
            <w:r>
              <w:rPr>
                <w:rFonts w:ascii="Arial" w:hAnsi="Arial" w:cs="Arial"/>
                <w:sz w:val="20"/>
                <w:szCs w:val="20"/>
              </w:rPr>
              <w:t>Žilina</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716B23">
            <w:pPr>
              <w:bidi w:val="0"/>
              <w:jc w:val="center"/>
              <w:rPr>
                <w:rFonts w:ascii="Arial" w:hAnsi="Arial" w:cs="Arial"/>
                <w:sz w:val="20"/>
                <w:szCs w:val="20"/>
              </w:rPr>
            </w:pPr>
            <w:r>
              <w:rPr>
                <w:rFonts w:ascii="Arial" w:hAnsi="Arial" w:cs="Arial"/>
                <w:sz w:val="20"/>
                <w:szCs w:val="20"/>
              </w:rPr>
              <w:t>227</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716B23">
            <w:pPr>
              <w:bidi w:val="0"/>
              <w:jc w:val="center"/>
              <w:rPr>
                <w:rFonts w:ascii="Arial" w:hAnsi="Arial" w:cs="Arial"/>
                <w:sz w:val="20"/>
                <w:szCs w:val="20"/>
              </w:rPr>
            </w:pPr>
            <w:r>
              <w:rPr>
                <w:rFonts w:ascii="Arial" w:hAnsi="Arial" w:cs="Arial"/>
                <w:sz w:val="20"/>
                <w:szCs w:val="20"/>
              </w:rPr>
              <w:t>244</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716B23">
            <w:pPr>
              <w:bidi w:val="0"/>
              <w:jc w:val="center"/>
              <w:rPr>
                <w:rFonts w:ascii="Arial" w:hAnsi="Arial" w:cs="Arial"/>
                <w:sz w:val="20"/>
                <w:szCs w:val="20"/>
              </w:rPr>
            </w:pPr>
            <w:r>
              <w:rPr>
                <w:rFonts w:ascii="Arial" w:hAnsi="Arial" w:cs="Arial"/>
                <w:sz w:val="20"/>
                <w:szCs w:val="20"/>
              </w:rPr>
              <w:t>200</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716B23">
            <w:pPr>
              <w:bidi w:val="0"/>
              <w:jc w:val="center"/>
              <w:rPr>
                <w:rFonts w:ascii="Arial" w:hAnsi="Arial" w:cs="Arial"/>
                <w:sz w:val="20"/>
                <w:szCs w:val="20"/>
              </w:rPr>
            </w:pPr>
            <w:r>
              <w:rPr>
                <w:rFonts w:ascii="Arial" w:hAnsi="Arial" w:cs="Arial"/>
                <w:sz w:val="20"/>
                <w:szCs w:val="20"/>
              </w:rPr>
              <w:t>671</w:t>
            </w:r>
          </w:p>
        </w:tc>
      </w:tr>
      <w:tr>
        <w:tblPrEx>
          <w:tblW w:w="5472" w:type="dxa"/>
          <w:tblInd w:w="1806" w:type="dxa"/>
          <w:tblCellMar>
            <w:left w:w="70" w:type="dxa"/>
            <w:right w:w="70" w:type="dxa"/>
          </w:tblCellMar>
        </w:tblPrEx>
        <w:trPr>
          <w:trHeight w:val="264"/>
        </w:trPr>
        <w:tc>
          <w:tcPr>
            <w:tcW w:w="1632" w:type="dxa"/>
            <w:tcBorders>
              <w:top w:val="single" w:sz="4" w:space="0" w:color="auto"/>
              <w:left w:val="single" w:sz="4" w:space="0" w:color="auto"/>
              <w:bottom w:val="single" w:sz="4" w:space="0" w:color="auto"/>
              <w:right w:val="single" w:sz="4" w:space="0" w:color="auto"/>
            </w:tcBorders>
            <w:noWrap/>
            <w:textDirection w:val="lrTb"/>
            <w:vAlign w:val="bottom"/>
          </w:tcPr>
          <w:p w:rsidR="00716B23">
            <w:pPr>
              <w:bidi w:val="0"/>
              <w:rPr>
                <w:rFonts w:ascii="Arial" w:hAnsi="Arial" w:cs="Arial"/>
                <w:sz w:val="20"/>
                <w:szCs w:val="20"/>
              </w:rPr>
            </w:pPr>
            <w:r>
              <w:rPr>
                <w:rFonts w:ascii="Arial" w:hAnsi="Arial" w:cs="Arial"/>
                <w:sz w:val="20"/>
                <w:szCs w:val="20"/>
              </w:rPr>
              <w:t xml:space="preserve">Banská Bystrica </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716B23">
            <w:pPr>
              <w:bidi w:val="0"/>
              <w:jc w:val="center"/>
              <w:rPr>
                <w:rFonts w:ascii="Arial" w:hAnsi="Arial" w:cs="Arial"/>
                <w:sz w:val="20"/>
                <w:szCs w:val="20"/>
              </w:rPr>
            </w:pPr>
            <w:r>
              <w:rPr>
                <w:rFonts w:ascii="Arial" w:hAnsi="Arial" w:cs="Arial"/>
                <w:sz w:val="20"/>
                <w:szCs w:val="20"/>
              </w:rPr>
              <w:t>147</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716B23">
            <w:pPr>
              <w:bidi w:val="0"/>
              <w:jc w:val="center"/>
              <w:rPr>
                <w:rFonts w:ascii="Arial" w:hAnsi="Arial" w:cs="Arial"/>
                <w:sz w:val="20"/>
                <w:szCs w:val="20"/>
              </w:rPr>
            </w:pPr>
            <w:r>
              <w:rPr>
                <w:rFonts w:ascii="Arial" w:hAnsi="Arial" w:cs="Arial"/>
                <w:sz w:val="20"/>
                <w:szCs w:val="20"/>
              </w:rPr>
              <w:t>162</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716B23">
            <w:pPr>
              <w:bidi w:val="0"/>
              <w:jc w:val="center"/>
              <w:rPr>
                <w:rFonts w:ascii="Arial" w:hAnsi="Arial" w:cs="Arial"/>
                <w:sz w:val="20"/>
                <w:szCs w:val="20"/>
              </w:rPr>
            </w:pPr>
            <w:r>
              <w:rPr>
                <w:rFonts w:ascii="Arial" w:hAnsi="Arial" w:cs="Arial"/>
                <w:sz w:val="20"/>
                <w:szCs w:val="20"/>
              </w:rPr>
              <w:t>151</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716B23">
            <w:pPr>
              <w:bidi w:val="0"/>
              <w:jc w:val="center"/>
              <w:rPr>
                <w:rFonts w:ascii="Arial" w:hAnsi="Arial" w:cs="Arial"/>
                <w:sz w:val="20"/>
                <w:szCs w:val="20"/>
              </w:rPr>
            </w:pPr>
            <w:r>
              <w:rPr>
                <w:rFonts w:ascii="Arial" w:hAnsi="Arial" w:cs="Arial"/>
                <w:sz w:val="20"/>
                <w:szCs w:val="20"/>
              </w:rPr>
              <w:t>460</w:t>
            </w:r>
          </w:p>
        </w:tc>
      </w:tr>
      <w:tr>
        <w:tblPrEx>
          <w:tblW w:w="5472" w:type="dxa"/>
          <w:tblInd w:w="1806" w:type="dxa"/>
          <w:tblCellMar>
            <w:left w:w="70" w:type="dxa"/>
            <w:right w:w="70" w:type="dxa"/>
          </w:tblCellMar>
        </w:tblPrEx>
        <w:trPr>
          <w:trHeight w:val="264"/>
        </w:trPr>
        <w:tc>
          <w:tcPr>
            <w:tcW w:w="1632" w:type="dxa"/>
            <w:tcBorders>
              <w:top w:val="single" w:sz="4" w:space="0" w:color="auto"/>
              <w:left w:val="single" w:sz="4" w:space="0" w:color="auto"/>
              <w:bottom w:val="single" w:sz="4" w:space="0" w:color="auto"/>
              <w:right w:val="single" w:sz="4" w:space="0" w:color="auto"/>
            </w:tcBorders>
            <w:noWrap/>
            <w:textDirection w:val="lrTb"/>
            <w:vAlign w:val="bottom"/>
          </w:tcPr>
          <w:p w:rsidR="00716B23">
            <w:pPr>
              <w:bidi w:val="0"/>
              <w:rPr>
                <w:rFonts w:ascii="Arial" w:hAnsi="Arial" w:cs="Arial"/>
                <w:sz w:val="20"/>
                <w:szCs w:val="20"/>
              </w:rPr>
            </w:pPr>
            <w:r>
              <w:rPr>
                <w:rFonts w:ascii="Arial" w:hAnsi="Arial" w:cs="Arial"/>
                <w:sz w:val="20"/>
                <w:szCs w:val="20"/>
              </w:rPr>
              <w:t>Prešov</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716B23">
            <w:pPr>
              <w:bidi w:val="0"/>
              <w:jc w:val="center"/>
              <w:rPr>
                <w:rFonts w:ascii="Arial" w:hAnsi="Arial" w:cs="Arial"/>
                <w:sz w:val="20"/>
                <w:szCs w:val="20"/>
              </w:rPr>
            </w:pPr>
            <w:r>
              <w:rPr>
                <w:rFonts w:ascii="Arial" w:hAnsi="Arial" w:cs="Arial"/>
                <w:sz w:val="20"/>
                <w:szCs w:val="20"/>
              </w:rPr>
              <w:t>107</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716B23">
            <w:pPr>
              <w:bidi w:val="0"/>
              <w:jc w:val="center"/>
              <w:rPr>
                <w:rFonts w:ascii="Arial" w:hAnsi="Arial" w:cs="Arial"/>
                <w:sz w:val="20"/>
                <w:szCs w:val="20"/>
              </w:rPr>
            </w:pPr>
            <w:r>
              <w:rPr>
                <w:rFonts w:ascii="Arial" w:hAnsi="Arial" w:cs="Arial"/>
                <w:sz w:val="20"/>
                <w:szCs w:val="20"/>
              </w:rPr>
              <w:t>148</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716B23">
            <w:pPr>
              <w:bidi w:val="0"/>
              <w:jc w:val="center"/>
              <w:rPr>
                <w:rFonts w:ascii="Arial" w:hAnsi="Arial" w:cs="Arial"/>
                <w:sz w:val="20"/>
                <w:szCs w:val="20"/>
              </w:rPr>
            </w:pPr>
            <w:r>
              <w:rPr>
                <w:rFonts w:ascii="Arial" w:hAnsi="Arial" w:cs="Arial"/>
                <w:sz w:val="20"/>
                <w:szCs w:val="20"/>
              </w:rPr>
              <w:t>167</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716B23">
            <w:pPr>
              <w:bidi w:val="0"/>
              <w:jc w:val="center"/>
              <w:rPr>
                <w:rFonts w:ascii="Arial" w:hAnsi="Arial" w:cs="Arial"/>
                <w:sz w:val="20"/>
                <w:szCs w:val="20"/>
              </w:rPr>
            </w:pPr>
            <w:r>
              <w:rPr>
                <w:rFonts w:ascii="Arial" w:hAnsi="Arial" w:cs="Arial"/>
                <w:sz w:val="20"/>
                <w:szCs w:val="20"/>
              </w:rPr>
              <w:t>422</w:t>
            </w:r>
          </w:p>
        </w:tc>
      </w:tr>
      <w:tr>
        <w:tblPrEx>
          <w:tblW w:w="5472" w:type="dxa"/>
          <w:tblInd w:w="1806" w:type="dxa"/>
          <w:tblCellMar>
            <w:left w:w="70" w:type="dxa"/>
            <w:right w:w="70" w:type="dxa"/>
          </w:tblCellMar>
        </w:tblPrEx>
        <w:trPr>
          <w:trHeight w:val="264"/>
        </w:trPr>
        <w:tc>
          <w:tcPr>
            <w:tcW w:w="1632" w:type="dxa"/>
            <w:tcBorders>
              <w:top w:val="single" w:sz="4" w:space="0" w:color="auto"/>
              <w:left w:val="single" w:sz="4" w:space="0" w:color="auto"/>
              <w:bottom w:val="single" w:sz="4" w:space="0" w:color="auto"/>
              <w:right w:val="single" w:sz="4" w:space="0" w:color="auto"/>
            </w:tcBorders>
            <w:noWrap/>
            <w:textDirection w:val="lrTb"/>
            <w:vAlign w:val="bottom"/>
          </w:tcPr>
          <w:p w:rsidR="00716B23">
            <w:pPr>
              <w:bidi w:val="0"/>
              <w:rPr>
                <w:rFonts w:ascii="Arial" w:hAnsi="Arial" w:cs="Arial"/>
                <w:sz w:val="20"/>
                <w:szCs w:val="20"/>
              </w:rPr>
            </w:pPr>
            <w:r>
              <w:rPr>
                <w:rFonts w:ascii="Arial" w:hAnsi="Arial" w:cs="Arial"/>
                <w:sz w:val="20"/>
                <w:szCs w:val="20"/>
              </w:rPr>
              <w:t>Košice</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716B23">
            <w:pPr>
              <w:bidi w:val="0"/>
              <w:jc w:val="center"/>
              <w:rPr>
                <w:rFonts w:ascii="Arial" w:hAnsi="Arial" w:cs="Arial"/>
                <w:sz w:val="20"/>
                <w:szCs w:val="20"/>
              </w:rPr>
            </w:pPr>
            <w:r>
              <w:rPr>
                <w:rFonts w:ascii="Arial" w:hAnsi="Arial" w:cs="Arial"/>
                <w:sz w:val="20"/>
                <w:szCs w:val="20"/>
              </w:rPr>
              <w:t>227</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716B23">
            <w:pPr>
              <w:bidi w:val="0"/>
              <w:jc w:val="center"/>
              <w:rPr>
                <w:rFonts w:ascii="Arial" w:hAnsi="Arial" w:cs="Arial"/>
                <w:sz w:val="20"/>
                <w:szCs w:val="20"/>
              </w:rPr>
            </w:pPr>
            <w:r>
              <w:rPr>
                <w:rFonts w:ascii="Arial" w:hAnsi="Arial" w:cs="Arial"/>
                <w:sz w:val="20"/>
                <w:szCs w:val="20"/>
              </w:rPr>
              <w:t>227</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716B23">
            <w:pPr>
              <w:bidi w:val="0"/>
              <w:jc w:val="center"/>
              <w:rPr>
                <w:rFonts w:ascii="Arial" w:hAnsi="Arial" w:cs="Arial"/>
                <w:sz w:val="20"/>
                <w:szCs w:val="20"/>
              </w:rPr>
            </w:pPr>
            <w:r>
              <w:rPr>
                <w:rFonts w:ascii="Arial" w:hAnsi="Arial" w:cs="Arial"/>
                <w:sz w:val="20"/>
                <w:szCs w:val="20"/>
              </w:rPr>
              <w:t>225</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716B23">
            <w:pPr>
              <w:bidi w:val="0"/>
              <w:jc w:val="center"/>
              <w:rPr>
                <w:rFonts w:ascii="Arial" w:hAnsi="Arial" w:cs="Arial"/>
                <w:sz w:val="20"/>
                <w:szCs w:val="20"/>
              </w:rPr>
            </w:pPr>
            <w:r>
              <w:rPr>
                <w:rFonts w:ascii="Arial" w:hAnsi="Arial" w:cs="Arial"/>
                <w:sz w:val="20"/>
                <w:szCs w:val="20"/>
              </w:rPr>
              <w:t>679</w:t>
            </w:r>
          </w:p>
        </w:tc>
      </w:tr>
      <w:tr>
        <w:tblPrEx>
          <w:tblW w:w="5472" w:type="dxa"/>
          <w:tblInd w:w="1806" w:type="dxa"/>
          <w:tblCellMar>
            <w:left w:w="70" w:type="dxa"/>
            <w:right w:w="70" w:type="dxa"/>
          </w:tblCellMar>
        </w:tblPrEx>
        <w:trPr>
          <w:trHeight w:val="264"/>
        </w:trPr>
        <w:tc>
          <w:tcPr>
            <w:tcW w:w="1632" w:type="dxa"/>
            <w:tcBorders>
              <w:top w:val="single" w:sz="4" w:space="0" w:color="auto"/>
              <w:left w:val="single" w:sz="4" w:space="0" w:color="auto"/>
              <w:bottom w:val="single" w:sz="4" w:space="0" w:color="auto"/>
              <w:right w:val="single" w:sz="4" w:space="0" w:color="auto"/>
            </w:tcBorders>
            <w:noWrap/>
            <w:textDirection w:val="lrTb"/>
            <w:vAlign w:val="bottom"/>
          </w:tcPr>
          <w:p w:rsidR="00716B23">
            <w:pPr>
              <w:bidi w:val="0"/>
              <w:rPr>
                <w:rFonts w:ascii="Arial" w:hAnsi="Arial" w:cs="Arial"/>
                <w:sz w:val="20"/>
                <w:szCs w:val="20"/>
              </w:rPr>
            </w:pPr>
            <w:r>
              <w:rPr>
                <w:rFonts w:ascii="Arial" w:hAnsi="Arial" w:cs="Arial"/>
                <w:sz w:val="20"/>
                <w:szCs w:val="20"/>
              </w:rPr>
              <w:t>GP SR</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716B23">
            <w:pPr>
              <w:bidi w:val="0"/>
              <w:jc w:val="center"/>
              <w:rPr>
                <w:rFonts w:ascii="Arial" w:hAnsi="Arial" w:cs="Arial"/>
                <w:sz w:val="20"/>
                <w:szCs w:val="20"/>
              </w:rPr>
            </w:pPr>
            <w:r>
              <w:rPr>
                <w:rFonts w:ascii="Arial" w:hAnsi="Arial" w:cs="Arial"/>
                <w:sz w:val="20"/>
                <w:szCs w:val="20"/>
              </w:rPr>
              <w:t xml:space="preserve">  2</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716B23">
            <w:pPr>
              <w:bidi w:val="0"/>
              <w:jc w:val="center"/>
              <w:rPr>
                <w:rFonts w:ascii="Arial" w:hAnsi="Arial" w:cs="Arial"/>
                <w:sz w:val="20"/>
                <w:szCs w:val="20"/>
              </w:rPr>
            </w:pPr>
            <w:r>
              <w:rPr>
                <w:rFonts w:ascii="Arial" w:hAnsi="Arial" w:cs="Arial"/>
                <w:sz w:val="20"/>
                <w:szCs w:val="20"/>
              </w:rPr>
              <w:t xml:space="preserve">   2</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716B23">
            <w:pPr>
              <w:bidi w:val="0"/>
              <w:jc w:val="center"/>
              <w:rPr>
                <w:rFonts w:ascii="Arial" w:hAnsi="Arial" w:cs="Arial"/>
                <w:sz w:val="20"/>
                <w:szCs w:val="20"/>
              </w:rPr>
            </w:pPr>
            <w:r>
              <w:rPr>
                <w:rFonts w:ascii="Arial" w:hAnsi="Arial" w:cs="Arial"/>
                <w:sz w:val="20"/>
                <w:szCs w:val="20"/>
              </w:rPr>
              <w:t xml:space="preserve">  1</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716B23">
            <w:pPr>
              <w:bidi w:val="0"/>
              <w:jc w:val="center"/>
              <w:rPr>
                <w:rFonts w:ascii="Arial" w:hAnsi="Arial" w:cs="Arial"/>
                <w:sz w:val="20"/>
                <w:szCs w:val="20"/>
              </w:rPr>
            </w:pPr>
            <w:r>
              <w:rPr>
                <w:rFonts w:ascii="Arial" w:hAnsi="Arial" w:cs="Arial"/>
                <w:sz w:val="20"/>
                <w:szCs w:val="20"/>
              </w:rPr>
              <w:t xml:space="preserve">   5</w:t>
            </w:r>
          </w:p>
        </w:tc>
      </w:tr>
      <w:tr>
        <w:tblPrEx>
          <w:tblW w:w="5472" w:type="dxa"/>
          <w:tblInd w:w="1806" w:type="dxa"/>
          <w:tblCellMar>
            <w:left w:w="70" w:type="dxa"/>
            <w:right w:w="70" w:type="dxa"/>
          </w:tblCellMar>
        </w:tblPrEx>
        <w:trPr>
          <w:trHeight w:val="276"/>
        </w:trPr>
        <w:tc>
          <w:tcPr>
            <w:tcW w:w="1632" w:type="dxa"/>
            <w:tcBorders>
              <w:top w:val="single" w:sz="4" w:space="0" w:color="auto"/>
              <w:left w:val="single" w:sz="4" w:space="0" w:color="auto"/>
              <w:bottom w:val="single" w:sz="4" w:space="0" w:color="auto"/>
              <w:right w:val="single" w:sz="4" w:space="0" w:color="auto"/>
            </w:tcBorders>
            <w:noWrap/>
            <w:textDirection w:val="lrTb"/>
            <w:vAlign w:val="bottom"/>
          </w:tcPr>
          <w:p w:rsidR="00716B23">
            <w:pPr>
              <w:bidi w:val="0"/>
              <w:rPr>
                <w:rFonts w:ascii="Arial" w:hAnsi="Arial" w:cs="Arial"/>
                <w:sz w:val="20"/>
                <w:szCs w:val="20"/>
              </w:rPr>
            </w:pPr>
            <w:r>
              <w:rPr>
                <w:rFonts w:ascii="Arial" w:hAnsi="Arial" w:cs="Arial"/>
                <w:sz w:val="20"/>
                <w:szCs w:val="20"/>
              </w:rPr>
              <w:t xml:space="preserve">Celkom </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716B23">
            <w:pPr>
              <w:bidi w:val="0"/>
              <w:jc w:val="center"/>
              <w:rPr>
                <w:rFonts w:ascii="Arial" w:hAnsi="Arial" w:cs="Arial"/>
                <w:sz w:val="20"/>
                <w:szCs w:val="20"/>
              </w:rPr>
            </w:pPr>
            <w:r>
              <w:rPr>
                <w:rFonts w:ascii="Arial" w:hAnsi="Arial" w:cs="Arial"/>
                <w:sz w:val="20"/>
                <w:szCs w:val="20"/>
              </w:rPr>
              <w:t>1471</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716B23">
            <w:pPr>
              <w:bidi w:val="0"/>
              <w:jc w:val="center"/>
              <w:rPr>
                <w:rFonts w:ascii="Arial" w:hAnsi="Arial" w:cs="Arial"/>
                <w:sz w:val="20"/>
                <w:szCs w:val="20"/>
              </w:rPr>
            </w:pPr>
            <w:r>
              <w:rPr>
                <w:rFonts w:ascii="Arial" w:hAnsi="Arial" w:cs="Arial"/>
                <w:sz w:val="20"/>
                <w:szCs w:val="20"/>
              </w:rPr>
              <w:t>1474</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716B23">
            <w:pPr>
              <w:bidi w:val="0"/>
              <w:jc w:val="center"/>
              <w:rPr>
                <w:rFonts w:ascii="Arial" w:hAnsi="Arial" w:cs="Arial"/>
                <w:sz w:val="20"/>
                <w:szCs w:val="20"/>
              </w:rPr>
            </w:pPr>
            <w:r>
              <w:rPr>
                <w:rFonts w:ascii="Arial" w:hAnsi="Arial" w:cs="Arial"/>
                <w:sz w:val="20"/>
                <w:szCs w:val="20"/>
              </w:rPr>
              <w:t>1377</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716B23">
            <w:pPr>
              <w:bidi w:val="0"/>
              <w:jc w:val="center"/>
              <w:rPr>
                <w:rFonts w:ascii="Arial" w:hAnsi="Arial" w:cs="Arial"/>
                <w:sz w:val="20"/>
                <w:szCs w:val="20"/>
              </w:rPr>
            </w:pPr>
            <w:r>
              <w:rPr>
                <w:rFonts w:ascii="Arial" w:hAnsi="Arial" w:cs="Arial"/>
                <w:sz w:val="20"/>
                <w:szCs w:val="20"/>
              </w:rPr>
              <w:t>4322</w:t>
            </w:r>
          </w:p>
        </w:tc>
      </w:tr>
    </w:tbl>
    <w:p w:rsidR="00965081" w:rsidP="00716B23">
      <w:pPr>
        <w:bidi w:val="0"/>
        <w:jc w:val="both"/>
        <w:rPr>
          <w:rFonts w:ascii="Arial" w:hAnsi="Arial" w:cs="Arial"/>
        </w:rPr>
      </w:pPr>
    </w:p>
    <w:p w:rsidR="00716B23" w:rsidP="00965081">
      <w:pPr>
        <w:bidi w:val="0"/>
        <w:ind w:firstLine="708"/>
        <w:jc w:val="both"/>
        <w:rPr>
          <w:rFonts w:ascii="Arial" w:hAnsi="Arial" w:cs="Arial"/>
        </w:rPr>
      </w:pPr>
      <w:r>
        <w:rPr>
          <w:rFonts w:ascii="Arial" w:hAnsi="Arial" w:cs="Arial"/>
        </w:rPr>
        <w:t xml:space="preserve">Počet vykonaných previerok zachovávania zákonnosti zodpovedá reálnym možnostiam orgánov prokuratúry. S existujúcim počtom prokurátorov, ktorí pôsobia v netrestnej oblasti, nie je možné počet previerok zvýšiť, pretože by mohlo dôjsť </w:t>
      </w:r>
      <w:r w:rsidR="00C12C1F">
        <w:rPr>
          <w:rFonts w:ascii="Arial" w:hAnsi="Arial" w:cs="Arial"/>
        </w:rPr>
        <w:t xml:space="preserve">        </w:t>
      </w:r>
      <w:r>
        <w:rPr>
          <w:rFonts w:ascii="Arial" w:hAnsi="Arial" w:cs="Arial"/>
        </w:rPr>
        <w:t xml:space="preserve">k  ohrozeniu vybavovania vecí na iných úsekoch v netrestnej oblasti (napr. prieťahy pri vybavovaní podnetov). </w:t>
      </w:r>
    </w:p>
    <w:p w:rsidR="00716B23" w:rsidP="00716B23">
      <w:pPr>
        <w:bidi w:val="0"/>
        <w:jc w:val="both"/>
        <w:rPr>
          <w:rFonts w:ascii="Arial" w:hAnsi="Arial" w:cs="Arial"/>
        </w:rPr>
      </w:pPr>
    </w:p>
    <w:p w:rsidR="00716B23" w:rsidP="00716B23">
      <w:pPr>
        <w:bidi w:val="0"/>
        <w:jc w:val="both"/>
        <w:rPr>
          <w:rFonts w:ascii="Arial" w:hAnsi="Arial" w:cs="Arial"/>
        </w:rPr>
      </w:pPr>
      <w:r>
        <w:rPr>
          <w:rFonts w:ascii="Arial" w:hAnsi="Arial" w:cs="Arial"/>
        </w:rPr>
        <w:tab/>
        <w:t xml:space="preserve">V súvislosti s plnením Plánu hlavných úloh prokuratúry Slovenskej republiky </w:t>
      </w:r>
      <w:r w:rsidR="00965081">
        <w:rPr>
          <w:rFonts w:ascii="Arial" w:hAnsi="Arial" w:cs="Arial"/>
        </w:rPr>
        <w:t xml:space="preserve"> na rok 2010, </w:t>
      </w:r>
      <w:r>
        <w:rPr>
          <w:rFonts w:ascii="Arial" w:hAnsi="Arial" w:cs="Arial"/>
        </w:rPr>
        <w:t>prokurátori v roku 2010 vykonali 305 previerok. Na základe plán</w:t>
      </w:r>
      <w:r w:rsidR="00965081">
        <w:rPr>
          <w:rFonts w:ascii="Arial" w:hAnsi="Arial" w:cs="Arial"/>
        </w:rPr>
        <w:t>ov</w:t>
      </w:r>
      <w:r>
        <w:rPr>
          <w:rFonts w:ascii="Arial" w:hAnsi="Arial" w:cs="Arial"/>
        </w:rPr>
        <w:t xml:space="preserve"> úloh krajských prokuratúr a okresných prokuratúr vykonali celkom 529 previerok. Mimo plánu úloh, teda z vlastnej iniciatívy, prokurátori vykonali 381 previerok. Pozitívne treba hodnotiť skutočnosť, že prokurátori v roku 2010 vykonali v orgánoch verejnej správy 162 kontrolných previerok (v roku 2009 ich bolo 90), ktorými okrem preskúmavania zákonnosti postupov a rozhodnutí orgánov verejnej správy overovali aj účinnosť opatrení, ktoré orgány verejnej správy prijali na základe predtým podaných prokurátorských opatrení. </w:t>
      </w:r>
    </w:p>
    <w:p w:rsidR="00716B23" w:rsidP="00716B23">
      <w:pPr>
        <w:bidi w:val="0"/>
        <w:jc w:val="both"/>
        <w:rPr>
          <w:rFonts w:ascii="Arial" w:hAnsi="Arial" w:cs="Arial"/>
        </w:rPr>
      </w:pPr>
    </w:p>
    <w:p w:rsidR="00716B23" w:rsidP="00716B23">
      <w:pPr>
        <w:bidi w:val="0"/>
        <w:jc w:val="both"/>
        <w:rPr>
          <w:rFonts w:ascii="Arial" w:hAnsi="Arial" w:cs="Arial"/>
        </w:rPr>
      </w:pPr>
      <w:r>
        <w:rPr>
          <w:rFonts w:ascii="Arial" w:hAnsi="Arial" w:cs="Arial"/>
        </w:rPr>
        <w:tab/>
        <w:t>Tak</w:t>
      </w:r>
      <w:r w:rsidR="00965081">
        <w:rPr>
          <w:rFonts w:ascii="Arial" w:hAnsi="Arial" w:cs="Arial"/>
        </w:rPr>
        <w:t>,</w:t>
      </w:r>
      <w:r>
        <w:rPr>
          <w:rFonts w:ascii="Arial" w:hAnsi="Arial" w:cs="Arial"/>
        </w:rPr>
        <w:t xml:space="preserve"> ako v predchádzajúcom období, ani v roku 2010 nebola žiadna previerka vykonaná v súčinnosti s iným orgánom.</w:t>
      </w:r>
    </w:p>
    <w:p w:rsidR="00716B23" w:rsidP="00716B23">
      <w:pPr>
        <w:bidi w:val="0"/>
        <w:jc w:val="both"/>
        <w:rPr>
          <w:rFonts w:ascii="Arial" w:hAnsi="Arial" w:cs="Arial"/>
        </w:rPr>
      </w:pPr>
    </w:p>
    <w:p w:rsidR="00716B23" w:rsidP="00716B23">
      <w:pPr>
        <w:bidi w:val="0"/>
        <w:jc w:val="both"/>
        <w:rPr>
          <w:rFonts w:ascii="Arial" w:hAnsi="Arial" w:cs="Arial"/>
        </w:rPr>
      </w:pPr>
      <w:r>
        <w:rPr>
          <w:rFonts w:ascii="Arial" w:hAnsi="Arial" w:cs="Arial"/>
        </w:rPr>
        <w:tab/>
        <w:t>Na základe poznatkov, ktoré o porušovaní zákonov a ostatných všeobecne záväzných právnych predpisov prokurátori v orgánoch verejnej správy získali, podali orgánom verejnej správy v roku 2010</w:t>
      </w:r>
      <w:r w:rsidR="0074493F">
        <w:rPr>
          <w:rFonts w:ascii="Arial" w:hAnsi="Arial" w:cs="Arial"/>
        </w:rPr>
        <w:t xml:space="preserve"> </w:t>
      </w:r>
      <w:r>
        <w:rPr>
          <w:rFonts w:ascii="Arial" w:hAnsi="Arial" w:cs="Arial"/>
        </w:rPr>
        <w:t xml:space="preserve"> 473 protestov prokurátora a</w:t>
      </w:r>
      <w:r w:rsidR="0074493F">
        <w:rPr>
          <w:rFonts w:ascii="Arial" w:hAnsi="Arial" w:cs="Arial"/>
        </w:rPr>
        <w:t> </w:t>
      </w:r>
      <w:r>
        <w:rPr>
          <w:rFonts w:ascii="Arial" w:hAnsi="Arial" w:cs="Arial"/>
        </w:rPr>
        <w:t>1</w:t>
      </w:r>
      <w:r w:rsidR="0074493F">
        <w:rPr>
          <w:rFonts w:ascii="Arial" w:hAnsi="Arial" w:cs="Arial"/>
        </w:rPr>
        <w:t xml:space="preserve"> </w:t>
      </w:r>
      <w:r>
        <w:rPr>
          <w:rFonts w:ascii="Arial" w:hAnsi="Arial" w:cs="Arial"/>
        </w:rPr>
        <w:t>018 upozornení prokurátora. Orgány verejnej správy k </w:t>
      </w:r>
      <w:r w:rsidR="00AF6297">
        <w:rPr>
          <w:rFonts w:ascii="Arial" w:hAnsi="Arial" w:cs="Arial"/>
        </w:rPr>
        <w:t xml:space="preserve"> </w:t>
      </w:r>
      <w:r>
        <w:rPr>
          <w:rFonts w:ascii="Arial" w:hAnsi="Arial" w:cs="Arial"/>
        </w:rPr>
        <w:t>31.</w:t>
      </w:r>
      <w:r w:rsidR="00CE62BA">
        <w:rPr>
          <w:rFonts w:ascii="Arial" w:hAnsi="Arial" w:cs="Arial"/>
        </w:rPr>
        <w:t xml:space="preserve"> decembru </w:t>
      </w:r>
      <w:r>
        <w:rPr>
          <w:rFonts w:ascii="Arial" w:hAnsi="Arial" w:cs="Arial"/>
        </w:rPr>
        <w:t>2010 vyhoveli 427 protestom prokurátora, nevyhoveli 1 protestu prokurátora</w:t>
      </w:r>
      <w:r w:rsidR="00AF6297">
        <w:rPr>
          <w:rFonts w:ascii="Arial" w:hAnsi="Arial" w:cs="Arial"/>
        </w:rPr>
        <w:t>.</w:t>
      </w:r>
      <w:r>
        <w:rPr>
          <w:rFonts w:ascii="Arial" w:hAnsi="Arial" w:cs="Arial"/>
        </w:rPr>
        <w:t xml:space="preserve"> O 45 protestoch prokurátora k uvedenému dátumu orgány verejnej správy nerozhodli. Vyhoveli 971 upozorneniam prokurátora a o 47 upozorneniach k 31.</w:t>
      </w:r>
      <w:r w:rsidR="00CE62BA">
        <w:rPr>
          <w:rFonts w:ascii="Arial" w:hAnsi="Arial" w:cs="Arial"/>
        </w:rPr>
        <w:t xml:space="preserve"> decembru </w:t>
      </w:r>
      <w:r>
        <w:rPr>
          <w:rFonts w:ascii="Arial" w:hAnsi="Arial" w:cs="Arial"/>
        </w:rPr>
        <w:t>2010 nerozhodli.</w:t>
      </w:r>
    </w:p>
    <w:p w:rsidR="00716B23" w:rsidP="00716B23">
      <w:pPr>
        <w:bidi w:val="0"/>
        <w:jc w:val="both"/>
        <w:rPr>
          <w:rFonts w:ascii="Arial" w:hAnsi="Arial" w:cs="Arial"/>
        </w:rPr>
      </w:pPr>
    </w:p>
    <w:p w:rsidR="00716B23" w:rsidP="00716B23">
      <w:pPr>
        <w:bidi w:val="0"/>
        <w:jc w:val="both"/>
        <w:rPr>
          <w:rFonts w:ascii="Arial" w:hAnsi="Arial" w:cs="Arial"/>
        </w:rPr>
      </w:pPr>
      <w:r>
        <w:rPr>
          <w:rFonts w:ascii="Arial" w:hAnsi="Arial" w:cs="Arial"/>
        </w:rPr>
        <w:tab/>
        <w:t>Úspešnosť protestov prokurátora bola 99,7</w:t>
      </w:r>
      <w:r w:rsidR="00AC5EF9">
        <w:rPr>
          <w:rFonts w:ascii="Arial" w:hAnsi="Arial" w:cs="Arial"/>
        </w:rPr>
        <w:t xml:space="preserve"> </w:t>
      </w:r>
      <w:r>
        <w:rPr>
          <w:rFonts w:ascii="Arial" w:hAnsi="Arial" w:cs="Arial"/>
        </w:rPr>
        <w:t>% a upozornení 100</w:t>
      </w:r>
      <w:r w:rsidR="00AC5EF9">
        <w:rPr>
          <w:rFonts w:ascii="Arial" w:hAnsi="Arial" w:cs="Arial"/>
        </w:rPr>
        <w:t xml:space="preserve"> </w:t>
      </w:r>
      <w:r>
        <w:rPr>
          <w:rFonts w:ascii="Arial" w:hAnsi="Arial" w:cs="Arial"/>
        </w:rPr>
        <w:t xml:space="preserve">%. </w:t>
      </w:r>
    </w:p>
    <w:p w:rsidR="00716B23" w:rsidP="00716B23">
      <w:pPr>
        <w:bidi w:val="0"/>
        <w:jc w:val="both"/>
        <w:rPr>
          <w:rFonts w:ascii="Arial" w:hAnsi="Arial" w:cs="Arial"/>
        </w:rPr>
      </w:pPr>
    </w:p>
    <w:p w:rsidR="00716B23" w:rsidP="00716B23">
      <w:pPr>
        <w:bidi w:val="0"/>
        <w:jc w:val="both"/>
        <w:rPr>
          <w:rFonts w:ascii="Arial" w:hAnsi="Arial" w:cs="Arial"/>
        </w:rPr>
      </w:pPr>
      <w:r>
        <w:rPr>
          <w:rFonts w:ascii="Arial" w:hAnsi="Arial" w:cs="Arial"/>
        </w:rPr>
        <w:tab/>
        <w:t>Najviac opatrení (protesty a upozornenia) na základe previerok zachovávania zákonnosti v orgánoch verejnej správy podali prokurátori z obvodu krajských prokuratúr Trnava (59 protestov, 218 upozornení), Nitra (90 protestov, 144 upozornení), Banská Bystrica (108 protestov, 87 upozornení) a Košice (91 protestov, 101 upozornení).</w:t>
      </w:r>
    </w:p>
    <w:p w:rsidR="00A5627B" w:rsidRPr="00F55BB7" w:rsidP="00F55BB7">
      <w:pPr>
        <w:tabs>
          <w:tab w:val="left" w:pos="720"/>
        </w:tabs>
        <w:bidi w:val="0"/>
        <w:spacing w:line="360" w:lineRule="auto"/>
        <w:jc w:val="both"/>
        <w:rPr>
          <w:rFonts w:ascii="Arial" w:hAnsi="Arial" w:cs="Arial"/>
        </w:rPr>
      </w:pPr>
    </w:p>
    <w:p w:rsidR="00A5627B" w:rsidP="00A5627B">
      <w:pPr>
        <w:bidi w:val="0"/>
        <w:spacing w:line="360" w:lineRule="auto"/>
        <w:jc w:val="both"/>
        <w:rPr>
          <w:rFonts w:ascii="Arial" w:hAnsi="Arial" w:cs="Arial"/>
          <w:b/>
        </w:rPr>
      </w:pPr>
      <w:r>
        <w:rPr>
          <w:rFonts w:ascii="Arial" w:hAnsi="Arial" w:cs="Arial"/>
          <w:b/>
        </w:rPr>
        <w:t>3.1.3. Vlastné poznatky</w:t>
      </w:r>
    </w:p>
    <w:p w:rsidR="00C3676D" w:rsidP="00C3676D">
      <w:pPr>
        <w:bidi w:val="0"/>
        <w:ind w:firstLine="708"/>
        <w:jc w:val="both"/>
        <w:rPr>
          <w:rFonts w:ascii="Arial" w:hAnsi="Arial" w:cs="Arial"/>
        </w:rPr>
      </w:pPr>
      <w:r>
        <w:rPr>
          <w:rFonts w:ascii="Arial" w:hAnsi="Arial" w:cs="Arial"/>
        </w:rPr>
        <w:t xml:space="preserve">Nie bezvýznamným zdrojom poznatkov o zákonnosti postupu a rozhodovania orgánov verejnej správy sú poznatky, ktoré prokurátori získavajú z iných prokurátorských agend, predovšetkým z trestnej agendy, ale aj poznatky, ktoré zistia z materiálov orgánov územnej samosprávy, z tlače, médií, internetu a pod. </w:t>
      </w:r>
    </w:p>
    <w:p w:rsidR="00C3676D" w:rsidP="00C3676D">
      <w:pPr>
        <w:bidi w:val="0"/>
        <w:jc w:val="both"/>
        <w:rPr>
          <w:rFonts w:ascii="Arial" w:hAnsi="Arial" w:cs="Arial"/>
        </w:rPr>
      </w:pPr>
    </w:p>
    <w:p w:rsidR="00C3676D" w:rsidP="00C3676D">
      <w:pPr>
        <w:bidi w:val="0"/>
        <w:jc w:val="both"/>
        <w:rPr>
          <w:rFonts w:ascii="Arial" w:hAnsi="Arial" w:cs="Arial"/>
        </w:rPr>
      </w:pPr>
      <w:r>
        <w:rPr>
          <w:rFonts w:ascii="Arial" w:hAnsi="Arial" w:cs="Arial"/>
        </w:rPr>
        <w:tab/>
        <w:t xml:space="preserve">Počet týchto vlastných poznatkov </w:t>
      </w:r>
      <w:r w:rsidR="00965081">
        <w:rPr>
          <w:rFonts w:ascii="Arial" w:hAnsi="Arial" w:cs="Arial"/>
        </w:rPr>
        <w:t>je uvedený</w:t>
      </w:r>
      <w:r>
        <w:rPr>
          <w:rFonts w:ascii="Arial" w:hAnsi="Arial" w:cs="Arial"/>
        </w:rPr>
        <w:t xml:space="preserve"> v tomto prehľade:</w:t>
      </w:r>
    </w:p>
    <w:p w:rsidR="00C3676D" w:rsidP="00C3676D">
      <w:pPr>
        <w:bidi w:val="0"/>
        <w:jc w:val="both"/>
        <w:rPr>
          <w:rFonts w:ascii="Arial" w:hAnsi="Arial" w:cs="Arial"/>
        </w:rPr>
      </w:pPr>
    </w:p>
    <w:tbl>
      <w:tblPr>
        <w:tblStyle w:val="TableNormal"/>
        <w:tblW w:w="8112" w:type="dxa"/>
        <w:jc w:val="center"/>
        <w:tblInd w:w="58" w:type="dxa"/>
        <w:tblCellMar>
          <w:left w:w="70" w:type="dxa"/>
          <w:right w:w="70" w:type="dxa"/>
        </w:tblCellMar>
      </w:tblPr>
      <w:tblGrid>
        <w:gridCol w:w="1632"/>
        <w:gridCol w:w="196"/>
        <w:gridCol w:w="1244"/>
        <w:gridCol w:w="196"/>
        <w:gridCol w:w="1260"/>
        <w:gridCol w:w="196"/>
        <w:gridCol w:w="1636"/>
        <w:gridCol w:w="196"/>
        <w:gridCol w:w="780"/>
        <w:gridCol w:w="808"/>
      </w:tblGrid>
      <w:tr>
        <w:tblPrEx>
          <w:tblW w:w="8112" w:type="dxa"/>
          <w:jc w:val="center"/>
          <w:tblInd w:w="58" w:type="dxa"/>
          <w:tblCellMar>
            <w:left w:w="70" w:type="dxa"/>
            <w:right w:w="70" w:type="dxa"/>
          </w:tblCellMar>
        </w:tblPrEx>
        <w:trPr>
          <w:trHeight w:val="276"/>
          <w:jc w:val="center"/>
        </w:trPr>
        <w:tc>
          <w:tcPr>
            <w:tcW w:w="1828" w:type="dxa"/>
            <w:gridSpan w:val="2"/>
            <w:tcBorders>
              <w:top w:val="single" w:sz="4" w:space="0" w:color="auto"/>
              <w:left w:val="single" w:sz="4" w:space="0" w:color="auto"/>
              <w:bottom w:val="nil"/>
              <w:right w:val="nil"/>
            </w:tcBorders>
            <w:noWrap/>
            <w:textDirection w:val="lrTb"/>
            <w:vAlign w:val="bottom"/>
          </w:tcPr>
          <w:p w:rsidR="00C3676D">
            <w:pPr>
              <w:bidi w:val="0"/>
              <w:rPr>
                <w:rFonts w:ascii="Arial" w:hAnsi="Arial" w:cs="Arial"/>
                <w:b/>
                <w:sz w:val="20"/>
                <w:szCs w:val="20"/>
              </w:rPr>
            </w:pPr>
            <w:r>
              <w:rPr>
                <w:rFonts w:ascii="Arial" w:hAnsi="Arial" w:cs="Arial"/>
                <w:b/>
                <w:sz w:val="20"/>
                <w:szCs w:val="20"/>
              </w:rPr>
              <w:t xml:space="preserve">       </w:t>
            </w:r>
          </w:p>
        </w:tc>
        <w:tc>
          <w:tcPr>
            <w:tcW w:w="1244" w:type="dxa"/>
            <w:tcBorders>
              <w:top w:val="single" w:sz="4" w:space="0" w:color="auto"/>
              <w:left w:val="single" w:sz="8" w:space="0" w:color="auto"/>
              <w:bottom w:val="single" w:sz="8" w:space="0" w:color="auto"/>
              <w:right w:val="nil"/>
            </w:tcBorders>
            <w:noWrap/>
            <w:textDirection w:val="lrTb"/>
            <w:vAlign w:val="bottom"/>
          </w:tcPr>
          <w:p w:rsidR="00C3676D">
            <w:pPr>
              <w:bidi w:val="0"/>
              <w:rPr>
                <w:rFonts w:ascii="Arial" w:hAnsi="Arial" w:cs="Arial"/>
                <w:b/>
                <w:sz w:val="20"/>
                <w:szCs w:val="20"/>
              </w:rPr>
            </w:pPr>
            <w:r>
              <w:rPr>
                <w:rFonts w:ascii="Arial" w:hAnsi="Arial" w:cs="Arial"/>
                <w:b/>
                <w:sz w:val="20"/>
                <w:szCs w:val="20"/>
              </w:rPr>
              <w:t> </w:t>
            </w:r>
          </w:p>
        </w:tc>
        <w:tc>
          <w:tcPr>
            <w:tcW w:w="196" w:type="dxa"/>
            <w:tcBorders>
              <w:top w:val="single" w:sz="4" w:space="0" w:color="auto"/>
              <w:left w:val="nil"/>
              <w:bottom w:val="single" w:sz="8" w:space="0" w:color="auto"/>
              <w:right w:val="nil"/>
            </w:tcBorders>
            <w:noWrap/>
            <w:textDirection w:val="lrTb"/>
            <w:vAlign w:val="bottom"/>
          </w:tcPr>
          <w:p w:rsidR="00C3676D">
            <w:pPr>
              <w:bidi w:val="0"/>
              <w:rPr>
                <w:rFonts w:ascii="Arial" w:hAnsi="Arial" w:cs="Arial"/>
                <w:b/>
                <w:sz w:val="20"/>
                <w:szCs w:val="20"/>
              </w:rPr>
            </w:pPr>
            <w:r>
              <w:rPr>
                <w:rFonts w:ascii="Arial" w:hAnsi="Arial" w:cs="Arial"/>
                <w:b/>
                <w:sz w:val="20"/>
                <w:szCs w:val="20"/>
              </w:rPr>
              <w:t> </w:t>
            </w:r>
          </w:p>
        </w:tc>
        <w:tc>
          <w:tcPr>
            <w:tcW w:w="3060" w:type="dxa"/>
            <w:gridSpan w:val="3"/>
            <w:tcBorders>
              <w:top w:val="single" w:sz="4" w:space="0" w:color="auto"/>
              <w:left w:val="nil"/>
              <w:bottom w:val="single" w:sz="8" w:space="0" w:color="auto"/>
              <w:right w:val="nil"/>
            </w:tcBorders>
            <w:noWrap/>
            <w:textDirection w:val="lrTb"/>
            <w:vAlign w:val="bottom"/>
          </w:tcPr>
          <w:p w:rsidR="00C3676D">
            <w:pPr>
              <w:bidi w:val="0"/>
              <w:rPr>
                <w:rFonts w:ascii="Arial" w:hAnsi="Arial" w:cs="Arial"/>
                <w:b/>
                <w:sz w:val="20"/>
                <w:szCs w:val="20"/>
              </w:rPr>
            </w:pPr>
            <w:r>
              <w:rPr>
                <w:rFonts w:ascii="Arial" w:hAnsi="Arial" w:cs="Arial"/>
                <w:b/>
                <w:sz w:val="20"/>
                <w:szCs w:val="20"/>
              </w:rPr>
              <w:t xml:space="preserve">       P o z n a t k y </w:t>
            </w:r>
          </w:p>
        </w:tc>
        <w:tc>
          <w:tcPr>
            <w:tcW w:w="196" w:type="dxa"/>
            <w:tcBorders>
              <w:top w:val="single" w:sz="4" w:space="0" w:color="auto"/>
              <w:left w:val="nil"/>
              <w:bottom w:val="nil"/>
              <w:right w:val="nil"/>
            </w:tcBorders>
            <w:noWrap/>
            <w:textDirection w:val="lrTb"/>
            <w:vAlign w:val="bottom"/>
          </w:tcPr>
          <w:p w:rsidR="00C3676D">
            <w:pPr>
              <w:bidi w:val="0"/>
              <w:rPr>
                <w:rFonts w:ascii="Arial" w:hAnsi="Arial" w:cs="Arial"/>
                <w:b/>
                <w:sz w:val="20"/>
                <w:szCs w:val="20"/>
              </w:rPr>
            </w:pPr>
            <w:r>
              <w:rPr>
                <w:rFonts w:ascii="Arial" w:hAnsi="Arial" w:cs="Arial"/>
                <w:b/>
                <w:sz w:val="20"/>
                <w:szCs w:val="20"/>
              </w:rPr>
              <w:t> </w:t>
            </w:r>
          </w:p>
        </w:tc>
        <w:tc>
          <w:tcPr>
            <w:tcW w:w="780" w:type="dxa"/>
            <w:tcBorders>
              <w:top w:val="single" w:sz="4" w:space="0" w:color="auto"/>
              <w:left w:val="nil"/>
              <w:bottom w:val="single" w:sz="4" w:space="0" w:color="auto"/>
              <w:right w:val="nil"/>
            </w:tcBorders>
            <w:noWrap/>
            <w:textDirection w:val="lrTb"/>
            <w:vAlign w:val="bottom"/>
          </w:tcPr>
          <w:p w:rsidR="00C3676D">
            <w:pPr>
              <w:bidi w:val="0"/>
              <w:rPr>
                <w:rFonts w:ascii="Arial" w:hAnsi="Arial" w:cs="Arial"/>
                <w:b/>
                <w:sz w:val="20"/>
                <w:szCs w:val="20"/>
              </w:rPr>
            </w:pPr>
            <w:r>
              <w:rPr>
                <w:rFonts w:ascii="Arial" w:hAnsi="Arial" w:cs="Arial"/>
                <w:b/>
                <w:sz w:val="20"/>
                <w:szCs w:val="20"/>
              </w:rPr>
              <w:t> </w:t>
            </w:r>
          </w:p>
        </w:tc>
        <w:tc>
          <w:tcPr>
            <w:tcW w:w="808" w:type="dxa"/>
            <w:tcBorders>
              <w:top w:val="single" w:sz="4" w:space="0" w:color="auto"/>
              <w:left w:val="nil"/>
              <w:bottom w:val="single" w:sz="4" w:space="0" w:color="auto"/>
              <w:right w:val="single" w:sz="4" w:space="0" w:color="auto"/>
            </w:tcBorders>
            <w:noWrap/>
            <w:textDirection w:val="lrTb"/>
            <w:vAlign w:val="bottom"/>
          </w:tcPr>
          <w:p w:rsidR="00C3676D">
            <w:pPr>
              <w:bidi w:val="0"/>
              <w:rPr>
                <w:rFonts w:ascii="Arial" w:hAnsi="Arial" w:cs="Arial"/>
                <w:b/>
                <w:sz w:val="20"/>
                <w:szCs w:val="20"/>
              </w:rPr>
            </w:pPr>
            <w:r>
              <w:rPr>
                <w:rFonts w:ascii="Arial" w:hAnsi="Arial" w:cs="Arial"/>
                <w:b/>
                <w:sz w:val="20"/>
                <w:szCs w:val="20"/>
              </w:rPr>
              <w:t> </w:t>
            </w:r>
          </w:p>
        </w:tc>
      </w:tr>
      <w:tr>
        <w:tblPrEx>
          <w:tblW w:w="8112" w:type="dxa"/>
          <w:jc w:val="center"/>
          <w:tblInd w:w="58" w:type="dxa"/>
          <w:tblCellMar>
            <w:left w:w="70" w:type="dxa"/>
            <w:right w:w="70" w:type="dxa"/>
          </w:tblCellMar>
        </w:tblPrEx>
        <w:trPr>
          <w:trHeight w:val="264"/>
          <w:jc w:val="center"/>
        </w:trPr>
        <w:tc>
          <w:tcPr>
            <w:tcW w:w="1632" w:type="dxa"/>
            <w:tcBorders>
              <w:top w:val="nil"/>
              <w:left w:val="single" w:sz="4" w:space="0" w:color="auto"/>
              <w:bottom w:val="nil"/>
              <w:right w:val="nil"/>
            </w:tcBorders>
            <w:noWrap/>
            <w:textDirection w:val="lrTb"/>
            <w:vAlign w:val="bottom"/>
          </w:tcPr>
          <w:p w:rsidR="00C3676D">
            <w:pPr>
              <w:bidi w:val="0"/>
              <w:rPr>
                <w:rFonts w:ascii="Arial" w:hAnsi="Arial" w:cs="Arial"/>
                <w:b/>
                <w:sz w:val="20"/>
                <w:szCs w:val="20"/>
              </w:rPr>
            </w:pPr>
            <w:r>
              <w:rPr>
                <w:rFonts w:ascii="Arial" w:hAnsi="Arial" w:cs="Arial"/>
                <w:b/>
                <w:sz w:val="20"/>
                <w:szCs w:val="20"/>
              </w:rPr>
              <w:t> Prokuratúra</w:t>
            </w:r>
          </w:p>
        </w:tc>
        <w:tc>
          <w:tcPr>
            <w:tcW w:w="196" w:type="dxa"/>
            <w:tcBorders>
              <w:top w:val="none" w:sz="0" w:space="0" w:color="auto"/>
              <w:left w:val="none" w:sz="0" w:space="0" w:color="auto"/>
              <w:bottom w:val="none" w:sz="0" w:space="0" w:color="auto"/>
              <w:right w:val="none" w:sz="0" w:space="0" w:color="auto"/>
            </w:tcBorders>
            <w:noWrap/>
            <w:textDirection w:val="lrTb"/>
            <w:vAlign w:val="bottom"/>
          </w:tcPr>
          <w:p w:rsidR="00C3676D">
            <w:pPr>
              <w:bidi w:val="0"/>
              <w:rPr>
                <w:rFonts w:ascii="Arial" w:hAnsi="Arial" w:cs="Arial"/>
                <w:b/>
                <w:sz w:val="20"/>
                <w:szCs w:val="20"/>
              </w:rPr>
            </w:pPr>
          </w:p>
        </w:tc>
        <w:tc>
          <w:tcPr>
            <w:tcW w:w="1244" w:type="dxa"/>
            <w:tcBorders>
              <w:top w:val="nil"/>
              <w:left w:val="single" w:sz="8" w:space="0" w:color="auto"/>
              <w:bottom w:val="nil"/>
              <w:right w:val="nil"/>
            </w:tcBorders>
            <w:noWrap/>
            <w:textDirection w:val="lrTb"/>
            <w:vAlign w:val="bottom"/>
          </w:tcPr>
          <w:p w:rsidR="00C3676D">
            <w:pPr>
              <w:bidi w:val="0"/>
              <w:jc w:val="center"/>
              <w:rPr>
                <w:rFonts w:ascii="Arial" w:hAnsi="Arial" w:cs="Arial"/>
                <w:b/>
                <w:sz w:val="20"/>
                <w:szCs w:val="20"/>
              </w:rPr>
            </w:pPr>
          </w:p>
          <w:p w:rsidR="00C3676D">
            <w:pPr>
              <w:bidi w:val="0"/>
              <w:jc w:val="center"/>
              <w:rPr>
                <w:rFonts w:ascii="Arial" w:hAnsi="Arial" w:cs="Arial"/>
                <w:b/>
                <w:sz w:val="20"/>
                <w:szCs w:val="20"/>
              </w:rPr>
            </w:pPr>
            <w:r>
              <w:rPr>
                <w:rFonts w:ascii="Arial" w:hAnsi="Arial" w:cs="Arial"/>
                <w:b/>
                <w:sz w:val="20"/>
                <w:szCs w:val="20"/>
              </w:rPr>
              <w:t>z trestných vecí</w:t>
            </w:r>
          </w:p>
        </w:tc>
        <w:tc>
          <w:tcPr>
            <w:tcW w:w="196" w:type="dxa"/>
            <w:tcBorders>
              <w:top w:val="nil"/>
              <w:left w:val="nil"/>
              <w:bottom w:val="nil"/>
              <w:right w:val="single" w:sz="8" w:space="0" w:color="auto"/>
            </w:tcBorders>
            <w:noWrap/>
            <w:textDirection w:val="lrTb"/>
            <w:vAlign w:val="bottom"/>
          </w:tcPr>
          <w:p w:rsidR="00C3676D">
            <w:pPr>
              <w:bidi w:val="0"/>
              <w:ind w:left="-610" w:firstLine="56"/>
              <w:jc w:val="center"/>
              <w:rPr>
                <w:rFonts w:ascii="Arial" w:hAnsi="Arial" w:cs="Arial"/>
                <w:b/>
                <w:sz w:val="20"/>
                <w:szCs w:val="20"/>
              </w:rPr>
            </w:pPr>
            <w:r>
              <w:rPr>
                <w:rFonts w:ascii="Arial" w:hAnsi="Arial" w:cs="Arial"/>
                <w:b/>
                <w:sz w:val="20"/>
                <w:szCs w:val="20"/>
              </w:rPr>
              <w:t> </w:t>
            </w:r>
          </w:p>
        </w:tc>
        <w:tc>
          <w:tcPr>
            <w:tcW w:w="1260" w:type="dxa"/>
            <w:tcBorders>
              <w:top w:val="none" w:sz="0" w:space="0" w:color="auto"/>
              <w:left w:val="none" w:sz="0" w:space="0" w:color="auto"/>
              <w:bottom w:val="none" w:sz="0" w:space="0" w:color="auto"/>
              <w:right w:val="none" w:sz="0" w:space="0" w:color="auto"/>
            </w:tcBorders>
            <w:noWrap/>
            <w:textDirection w:val="lrTb"/>
            <w:vAlign w:val="bottom"/>
          </w:tcPr>
          <w:p w:rsidR="00C3676D">
            <w:pPr>
              <w:bidi w:val="0"/>
              <w:ind w:right="-172"/>
              <w:jc w:val="center"/>
              <w:rPr>
                <w:rFonts w:ascii="Arial" w:hAnsi="Arial" w:cs="Arial"/>
                <w:b/>
                <w:sz w:val="20"/>
                <w:szCs w:val="20"/>
              </w:rPr>
            </w:pPr>
            <w:r>
              <w:rPr>
                <w:rFonts w:ascii="Arial" w:hAnsi="Arial" w:cs="Arial"/>
                <w:b/>
                <w:sz w:val="20"/>
                <w:szCs w:val="20"/>
              </w:rPr>
              <w:t xml:space="preserve"> z civilných    vecí</w:t>
            </w:r>
          </w:p>
        </w:tc>
        <w:tc>
          <w:tcPr>
            <w:tcW w:w="164" w:type="dxa"/>
            <w:tcBorders>
              <w:top w:val="nil"/>
              <w:left w:val="nil"/>
              <w:bottom w:val="nil"/>
              <w:right w:val="single" w:sz="4" w:space="0" w:color="auto"/>
            </w:tcBorders>
            <w:noWrap/>
            <w:textDirection w:val="lrTb"/>
            <w:vAlign w:val="bottom"/>
          </w:tcPr>
          <w:p w:rsidR="00C3676D">
            <w:pPr>
              <w:bidi w:val="0"/>
              <w:jc w:val="center"/>
              <w:rPr>
                <w:rFonts w:ascii="Arial" w:hAnsi="Arial" w:cs="Arial"/>
                <w:b/>
                <w:sz w:val="20"/>
                <w:szCs w:val="20"/>
              </w:rPr>
            </w:pPr>
            <w:r>
              <w:rPr>
                <w:rFonts w:ascii="Arial" w:hAnsi="Arial" w:cs="Arial"/>
                <w:b/>
                <w:sz w:val="20"/>
                <w:szCs w:val="20"/>
              </w:rPr>
              <w:t> </w:t>
            </w:r>
          </w:p>
        </w:tc>
        <w:tc>
          <w:tcPr>
            <w:tcW w:w="1832" w:type="dxa"/>
            <w:gridSpan w:val="2"/>
            <w:tcBorders>
              <w:top w:val="single" w:sz="4" w:space="0" w:color="auto"/>
              <w:left w:val="single" w:sz="4" w:space="0" w:color="auto"/>
              <w:bottom w:val="nil"/>
              <w:right w:val="single" w:sz="4" w:space="0" w:color="auto"/>
            </w:tcBorders>
            <w:noWrap/>
            <w:textDirection w:val="lrTb"/>
            <w:vAlign w:val="bottom"/>
          </w:tcPr>
          <w:p w:rsidR="00C3676D">
            <w:pPr>
              <w:bidi w:val="0"/>
              <w:ind w:left="110" w:hanging="110"/>
              <w:rPr>
                <w:rFonts w:ascii="Arial" w:hAnsi="Arial" w:cs="Arial"/>
                <w:b/>
                <w:sz w:val="20"/>
                <w:szCs w:val="20"/>
              </w:rPr>
            </w:pPr>
            <w:r>
              <w:rPr>
                <w:rFonts w:ascii="Arial" w:hAnsi="Arial" w:cs="Arial"/>
                <w:b/>
                <w:sz w:val="20"/>
                <w:szCs w:val="20"/>
              </w:rPr>
              <w:t xml:space="preserve">  z materiálov      orgánov</w:t>
            </w:r>
          </w:p>
        </w:tc>
        <w:tc>
          <w:tcPr>
            <w:tcW w:w="1588" w:type="dxa"/>
            <w:gridSpan w:val="2"/>
            <w:tcBorders>
              <w:top w:val="single" w:sz="4" w:space="0" w:color="auto"/>
              <w:left w:val="single" w:sz="4" w:space="0" w:color="auto"/>
              <w:bottom w:val="nil"/>
              <w:right w:val="single" w:sz="4" w:space="0" w:color="auto"/>
            </w:tcBorders>
            <w:noWrap/>
            <w:textDirection w:val="lrTb"/>
            <w:vAlign w:val="bottom"/>
          </w:tcPr>
          <w:p w:rsidR="00C3676D">
            <w:pPr>
              <w:bidi w:val="0"/>
              <w:rPr>
                <w:rFonts w:ascii="Arial" w:hAnsi="Arial" w:cs="Arial"/>
                <w:b/>
                <w:sz w:val="20"/>
                <w:szCs w:val="20"/>
              </w:rPr>
            </w:pPr>
            <w:r>
              <w:rPr>
                <w:rFonts w:ascii="Arial" w:hAnsi="Arial" w:cs="Arial"/>
                <w:b/>
                <w:sz w:val="20"/>
                <w:szCs w:val="20"/>
              </w:rPr>
              <w:t xml:space="preserve"> média a tlač,</w:t>
            </w:r>
          </w:p>
          <w:p w:rsidR="00C3676D">
            <w:pPr>
              <w:bidi w:val="0"/>
              <w:ind w:hanging="134"/>
              <w:rPr>
                <w:rFonts w:ascii="Arial" w:hAnsi="Arial" w:cs="Arial"/>
                <w:b/>
                <w:sz w:val="20"/>
                <w:szCs w:val="20"/>
              </w:rPr>
            </w:pPr>
            <w:r>
              <w:rPr>
                <w:rFonts w:ascii="Arial" w:hAnsi="Arial" w:cs="Arial"/>
                <w:b/>
                <w:sz w:val="20"/>
                <w:szCs w:val="20"/>
              </w:rPr>
              <w:t xml:space="preserve">   atď.</w:t>
            </w:r>
          </w:p>
        </w:tc>
      </w:tr>
      <w:tr>
        <w:tblPrEx>
          <w:tblW w:w="8112" w:type="dxa"/>
          <w:jc w:val="center"/>
          <w:tblInd w:w="58" w:type="dxa"/>
          <w:tblCellMar>
            <w:left w:w="70" w:type="dxa"/>
            <w:right w:w="70" w:type="dxa"/>
          </w:tblCellMar>
        </w:tblPrEx>
        <w:trPr>
          <w:trHeight w:val="276"/>
          <w:jc w:val="center"/>
        </w:trPr>
        <w:tc>
          <w:tcPr>
            <w:tcW w:w="1632" w:type="dxa"/>
            <w:tcBorders>
              <w:top w:val="nil"/>
              <w:left w:val="single" w:sz="4" w:space="0" w:color="auto"/>
              <w:bottom w:val="single" w:sz="8" w:space="0" w:color="auto"/>
              <w:right w:val="nil"/>
            </w:tcBorders>
            <w:noWrap/>
            <w:textDirection w:val="lrTb"/>
            <w:vAlign w:val="bottom"/>
          </w:tcPr>
          <w:p w:rsidR="00C3676D">
            <w:pPr>
              <w:bidi w:val="0"/>
              <w:rPr>
                <w:rFonts w:ascii="Arial" w:hAnsi="Arial" w:cs="Arial"/>
                <w:b/>
                <w:sz w:val="20"/>
                <w:szCs w:val="20"/>
              </w:rPr>
            </w:pPr>
            <w:r>
              <w:rPr>
                <w:rFonts w:ascii="Arial" w:hAnsi="Arial" w:cs="Arial"/>
                <w:b/>
                <w:sz w:val="20"/>
                <w:szCs w:val="20"/>
              </w:rPr>
              <w:t> </w:t>
            </w:r>
          </w:p>
        </w:tc>
        <w:tc>
          <w:tcPr>
            <w:tcW w:w="196" w:type="dxa"/>
            <w:tcBorders>
              <w:top w:val="nil"/>
              <w:left w:val="nil"/>
              <w:bottom w:val="single" w:sz="8" w:space="0" w:color="auto"/>
              <w:right w:val="nil"/>
            </w:tcBorders>
            <w:noWrap/>
            <w:textDirection w:val="lrTb"/>
            <w:vAlign w:val="bottom"/>
          </w:tcPr>
          <w:p w:rsidR="00C3676D">
            <w:pPr>
              <w:bidi w:val="0"/>
              <w:rPr>
                <w:rFonts w:ascii="Arial" w:hAnsi="Arial" w:cs="Arial"/>
                <w:b/>
                <w:sz w:val="20"/>
                <w:szCs w:val="20"/>
              </w:rPr>
            </w:pPr>
            <w:r>
              <w:rPr>
                <w:rFonts w:ascii="Arial" w:hAnsi="Arial" w:cs="Arial"/>
                <w:b/>
                <w:sz w:val="20"/>
                <w:szCs w:val="20"/>
              </w:rPr>
              <w:t> </w:t>
            </w:r>
          </w:p>
        </w:tc>
        <w:tc>
          <w:tcPr>
            <w:tcW w:w="1244" w:type="dxa"/>
            <w:tcBorders>
              <w:top w:val="nil"/>
              <w:left w:val="single" w:sz="8" w:space="0" w:color="auto"/>
              <w:bottom w:val="single" w:sz="8" w:space="0" w:color="auto"/>
              <w:right w:val="nil"/>
            </w:tcBorders>
            <w:noWrap/>
            <w:textDirection w:val="lrTb"/>
            <w:vAlign w:val="bottom"/>
          </w:tcPr>
          <w:p w:rsidR="00C3676D">
            <w:pPr>
              <w:bidi w:val="0"/>
              <w:jc w:val="center"/>
              <w:rPr>
                <w:rFonts w:ascii="Arial" w:hAnsi="Arial" w:cs="Arial"/>
                <w:b/>
                <w:sz w:val="20"/>
                <w:szCs w:val="20"/>
              </w:rPr>
            </w:pPr>
            <w:r>
              <w:rPr>
                <w:rFonts w:ascii="Arial" w:hAnsi="Arial" w:cs="Arial"/>
                <w:b/>
                <w:sz w:val="20"/>
                <w:szCs w:val="20"/>
              </w:rPr>
              <w:t> </w:t>
            </w:r>
          </w:p>
        </w:tc>
        <w:tc>
          <w:tcPr>
            <w:tcW w:w="196" w:type="dxa"/>
            <w:tcBorders>
              <w:top w:val="nil"/>
              <w:left w:val="nil"/>
              <w:bottom w:val="single" w:sz="8" w:space="0" w:color="auto"/>
              <w:right w:val="single" w:sz="8" w:space="0" w:color="auto"/>
            </w:tcBorders>
            <w:noWrap/>
            <w:textDirection w:val="lrTb"/>
            <w:vAlign w:val="bottom"/>
          </w:tcPr>
          <w:p w:rsidR="00C3676D">
            <w:pPr>
              <w:bidi w:val="0"/>
              <w:rPr>
                <w:rFonts w:ascii="Arial" w:hAnsi="Arial" w:cs="Arial"/>
                <w:b/>
                <w:sz w:val="20"/>
                <w:szCs w:val="20"/>
              </w:rPr>
            </w:pPr>
            <w:r>
              <w:rPr>
                <w:rFonts w:ascii="Arial" w:hAnsi="Arial" w:cs="Arial"/>
                <w:b/>
                <w:sz w:val="20"/>
                <w:szCs w:val="20"/>
              </w:rPr>
              <w:t> </w:t>
            </w:r>
          </w:p>
        </w:tc>
        <w:tc>
          <w:tcPr>
            <w:tcW w:w="1260" w:type="dxa"/>
            <w:tcBorders>
              <w:top w:val="nil"/>
              <w:left w:val="nil"/>
              <w:bottom w:val="single" w:sz="8" w:space="0" w:color="auto"/>
              <w:right w:val="nil"/>
            </w:tcBorders>
            <w:noWrap/>
            <w:textDirection w:val="lrTb"/>
            <w:vAlign w:val="bottom"/>
          </w:tcPr>
          <w:p w:rsidR="00C3676D">
            <w:pPr>
              <w:bidi w:val="0"/>
              <w:jc w:val="center"/>
              <w:rPr>
                <w:rFonts w:ascii="Arial" w:hAnsi="Arial" w:cs="Arial"/>
                <w:b/>
                <w:sz w:val="20"/>
                <w:szCs w:val="20"/>
              </w:rPr>
            </w:pPr>
            <w:r>
              <w:rPr>
                <w:rFonts w:ascii="Arial" w:hAnsi="Arial" w:cs="Arial"/>
                <w:b/>
                <w:sz w:val="20"/>
                <w:szCs w:val="20"/>
              </w:rPr>
              <w:t> </w:t>
            </w:r>
          </w:p>
        </w:tc>
        <w:tc>
          <w:tcPr>
            <w:tcW w:w="164" w:type="dxa"/>
            <w:tcBorders>
              <w:top w:val="nil"/>
              <w:left w:val="nil"/>
              <w:bottom w:val="single" w:sz="8" w:space="0" w:color="auto"/>
              <w:right w:val="single" w:sz="4" w:space="0" w:color="auto"/>
            </w:tcBorders>
            <w:noWrap/>
            <w:textDirection w:val="lrTb"/>
            <w:vAlign w:val="bottom"/>
          </w:tcPr>
          <w:p w:rsidR="00C3676D">
            <w:pPr>
              <w:bidi w:val="0"/>
              <w:jc w:val="center"/>
              <w:rPr>
                <w:rFonts w:ascii="Arial" w:hAnsi="Arial" w:cs="Arial"/>
                <w:b/>
                <w:sz w:val="20"/>
                <w:szCs w:val="20"/>
              </w:rPr>
            </w:pPr>
            <w:r>
              <w:rPr>
                <w:rFonts w:ascii="Arial" w:hAnsi="Arial" w:cs="Arial"/>
                <w:b/>
                <w:sz w:val="20"/>
                <w:szCs w:val="20"/>
              </w:rPr>
              <w:t> </w:t>
            </w:r>
          </w:p>
        </w:tc>
        <w:tc>
          <w:tcPr>
            <w:tcW w:w="1832" w:type="dxa"/>
            <w:gridSpan w:val="2"/>
            <w:tcBorders>
              <w:top w:val="nil"/>
              <w:left w:val="single" w:sz="4" w:space="0" w:color="auto"/>
              <w:bottom w:val="single" w:sz="4" w:space="0" w:color="auto"/>
              <w:right w:val="single" w:sz="4" w:space="0" w:color="auto"/>
            </w:tcBorders>
            <w:noWrap/>
            <w:textDirection w:val="lrTb"/>
            <w:vAlign w:val="bottom"/>
          </w:tcPr>
          <w:p w:rsidR="00C3676D">
            <w:pPr>
              <w:bidi w:val="0"/>
              <w:ind w:left="110" w:hanging="110"/>
              <w:rPr>
                <w:rFonts w:ascii="Arial" w:hAnsi="Arial" w:cs="Arial"/>
                <w:b/>
                <w:sz w:val="20"/>
                <w:szCs w:val="20"/>
              </w:rPr>
            </w:pPr>
            <w:r>
              <w:rPr>
                <w:rFonts w:ascii="Arial" w:hAnsi="Arial" w:cs="Arial"/>
                <w:b/>
                <w:sz w:val="20"/>
                <w:szCs w:val="20"/>
              </w:rPr>
              <w:t xml:space="preserve">  územnej   samosprávy</w:t>
            </w:r>
          </w:p>
        </w:tc>
        <w:tc>
          <w:tcPr>
            <w:tcW w:w="780" w:type="dxa"/>
            <w:tcBorders>
              <w:top w:val="nil"/>
              <w:left w:val="single" w:sz="4" w:space="0" w:color="auto"/>
              <w:bottom w:val="single" w:sz="4" w:space="0" w:color="auto"/>
              <w:right w:val="nil"/>
            </w:tcBorders>
            <w:noWrap/>
            <w:textDirection w:val="lrTb"/>
            <w:vAlign w:val="bottom"/>
          </w:tcPr>
          <w:p w:rsidR="00C3676D">
            <w:pPr>
              <w:bidi w:val="0"/>
              <w:rPr>
                <w:rFonts w:ascii="Arial" w:hAnsi="Arial" w:cs="Arial"/>
                <w:b/>
                <w:sz w:val="20"/>
                <w:szCs w:val="20"/>
              </w:rPr>
            </w:pPr>
            <w:r>
              <w:rPr>
                <w:rFonts w:ascii="Arial" w:hAnsi="Arial" w:cs="Arial"/>
                <w:b/>
                <w:sz w:val="20"/>
                <w:szCs w:val="20"/>
              </w:rPr>
              <w:t> </w:t>
            </w:r>
          </w:p>
        </w:tc>
        <w:tc>
          <w:tcPr>
            <w:tcW w:w="808" w:type="dxa"/>
            <w:tcBorders>
              <w:top w:val="nil"/>
              <w:left w:val="nil"/>
              <w:bottom w:val="single" w:sz="4" w:space="0" w:color="auto"/>
              <w:right w:val="single" w:sz="4" w:space="0" w:color="auto"/>
            </w:tcBorders>
            <w:noWrap/>
            <w:textDirection w:val="lrTb"/>
            <w:vAlign w:val="bottom"/>
          </w:tcPr>
          <w:p w:rsidR="00C3676D">
            <w:pPr>
              <w:bidi w:val="0"/>
              <w:rPr>
                <w:rFonts w:ascii="Arial" w:hAnsi="Arial" w:cs="Arial"/>
                <w:b/>
                <w:sz w:val="20"/>
                <w:szCs w:val="20"/>
              </w:rPr>
            </w:pPr>
            <w:r>
              <w:rPr>
                <w:rFonts w:ascii="Arial" w:hAnsi="Arial" w:cs="Arial"/>
                <w:b/>
                <w:sz w:val="20"/>
                <w:szCs w:val="20"/>
              </w:rPr>
              <w:t> </w:t>
            </w:r>
          </w:p>
        </w:tc>
      </w:tr>
      <w:tr>
        <w:tblPrEx>
          <w:tblW w:w="8112" w:type="dxa"/>
          <w:jc w:val="center"/>
          <w:tblInd w:w="58" w:type="dxa"/>
          <w:tblCellMar>
            <w:left w:w="70" w:type="dxa"/>
            <w:right w:w="70" w:type="dxa"/>
          </w:tblCellMar>
        </w:tblPrEx>
        <w:trPr>
          <w:trHeight w:val="264"/>
          <w:jc w:val="center"/>
        </w:trPr>
        <w:tc>
          <w:tcPr>
            <w:tcW w:w="1632" w:type="dxa"/>
            <w:tcBorders>
              <w:top w:val="nil"/>
              <w:left w:val="single" w:sz="4" w:space="0" w:color="auto"/>
              <w:bottom w:val="single" w:sz="4" w:space="0" w:color="auto"/>
              <w:right w:val="nil"/>
            </w:tcBorders>
            <w:noWrap/>
            <w:textDirection w:val="lrTb"/>
            <w:vAlign w:val="bottom"/>
          </w:tcPr>
          <w:p w:rsidR="00C3676D">
            <w:pPr>
              <w:bidi w:val="0"/>
              <w:rPr>
                <w:rFonts w:ascii="Arial" w:hAnsi="Arial" w:cs="Arial"/>
                <w:sz w:val="20"/>
                <w:szCs w:val="20"/>
              </w:rPr>
            </w:pPr>
            <w:r>
              <w:rPr>
                <w:rFonts w:ascii="Arial" w:hAnsi="Arial" w:cs="Arial"/>
                <w:sz w:val="20"/>
                <w:szCs w:val="20"/>
              </w:rPr>
              <w:t>Bratislava</w:t>
            </w:r>
          </w:p>
        </w:tc>
        <w:tc>
          <w:tcPr>
            <w:tcW w:w="196" w:type="dxa"/>
            <w:tcBorders>
              <w:top w:val="nil"/>
              <w:left w:val="nil"/>
              <w:bottom w:val="single" w:sz="4" w:space="0" w:color="auto"/>
              <w:right w:val="nil"/>
            </w:tcBorders>
            <w:noWrap/>
            <w:textDirection w:val="lrTb"/>
            <w:vAlign w:val="bottom"/>
          </w:tcPr>
          <w:p w:rsidR="00C3676D">
            <w:pPr>
              <w:bidi w:val="0"/>
              <w:rPr>
                <w:rFonts w:ascii="Arial" w:hAnsi="Arial" w:cs="Arial"/>
                <w:sz w:val="20"/>
                <w:szCs w:val="20"/>
              </w:rPr>
            </w:pPr>
            <w:r>
              <w:rPr>
                <w:rFonts w:ascii="Arial" w:hAnsi="Arial" w:cs="Arial"/>
                <w:sz w:val="20"/>
                <w:szCs w:val="20"/>
              </w:rPr>
              <w:t> </w:t>
            </w:r>
          </w:p>
        </w:tc>
        <w:tc>
          <w:tcPr>
            <w:tcW w:w="1244" w:type="dxa"/>
            <w:tcBorders>
              <w:top w:val="nil"/>
              <w:left w:val="single" w:sz="8" w:space="0" w:color="auto"/>
              <w:bottom w:val="single" w:sz="4" w:space="0" w:color="auto"/>
              <w:right w:val="nil"/>
            </w:tcBorders>
            <w:noWrap/>
            <w:textDirection w:val="lrTb"/>
            <w:vAlign w:val="bottom"/>
          </w:tcPr>
          <w:p w:rsidR="00C3676D">
            <w:pPr>
              <w:bidi w:val="0"/>
              <w:jc w:val="center"/>
              <w:rPr>
                <w:rFonts w:ascii="Arial" w:hAnsi="Arial" w:cs="Arial"/>
                <w:sz w:val="20"/>
                <w:szCs w:val="20"/>
              </w:rPr>
            </w:pPr>
            <w:r>
              <w:rPr>
                <w:rFonts w:ascii="Arial" w:hAnsi="Arial" w:cs="Arial"/>
                <w:sz w:val="20"/>
                <w:szCs w:val="20"/>
              </w:rPr>
              <w:t>35</w:t>
            </w:r>
          </w:p>
        </w:tc>
        <w:tc>
          <w:tcPr>
            <w:tcW w:w="196" w:type="dxa"/>
            <w:tcBorders>
              <w:top w:val="nil"/>
              <w:left w:val="nil"/>
              <w:bottom w:val="single" w:sz="4" w:space="0" w:color="auto"/>
              <w:right w:val="single" w:sz="8" w:space="0" w:color="auto"/>
            </w:tcBorders>
            <w:noWrap/>
            <w:textDirection w:val="lrTb"/>
            <w:vAlign w:val="bottom"/>
          </w:tcPr>
          <w:p w:rsidR="00C3676D">
            <w:pPr>
              <w:bidi w:val="0"/>
              <w:jc w:val="center"/>
              <w:rPr>
                <w:rFonts w:ascii="Arial" w:hAnsi="Arial" w:cs="Arial"/>
                <w:sz w:val="20"/>
                <w:szCs w:val="20"/>
              </w:rPr>
            </w:pPr>
          </w:p>
        </w:tc>
        <w:tc>
          <w:tcPr>
            <w:tcW w:w="1260" w:type="dxa"/>
            <w:tcBorders>
              <w:top w:val="nil"/>
              <w:left w:val="nil"/>
              <w:bottom w:val="single" w:sz="4" w:space="0" w:color="auto"/>
              <w:right w:val="nil"/>
            </w:tcBorders>
            <w:noWrap/>
            <w:textDirection w:val="lrTb"/>
            <w:vAlign w:val="bottom"/>
          </w:tcPr>
          <w:p w:rsidR="00C3676D">
            <w:pPr>
              <w:bidi w:val="0"/>
              <w:jc w:val="center"/>
              <w:rPr>
                <w:rFonts w:ascii="Arial" w:hAnsi="Arial" w:cs="Arial"/>
                <w:sz w:val="20"/>
                <w:szCs w:val="20"/>
              </w:rPr>
            </w:pPr>
            <w:r>
              <w:rPr>
                <w:rFonts w:ascii="Arial" w:hAnsi="Arial" w:cs="Arial"/>
                <w:sz w:val="20"/>
                <w:szCs w:val="20"/>
              </w:rPr>
              <w:t>7</w:t>
            </w:r>
          </w:p>
        </w:tc>
        <w:tc>
          <w:tcPr>
            <w:tcW w:w="164" w:type="dxa"/>
            <w:tcBorders>
              <w:top w:val="nil"/>
              <w:left w:val="nil"/>
              <w:bottom w:val="single" w:sz="4" w:space="0" w:color="auto"/>
              <w:right w:val="single" w:sz="8" w:space="0" w:color="auto"/>
            </w:tcBorders>
            <w:noWrap/>
            <w:textDirection w:val="lrTb"/>
            <w:vAlign w:val="bottom"/>
          </w:tcPr>
          <w:p w:rsidR="00C3676D">
            <w:pPr>
              <w:bidi w:val="0"/>
              <w:rPr>
                <w:rFonts w:ascii="Arial" w:hAnsi="Arial" w:cs="Arial"/>
                <w:sz w:val="20"/>
                <w:szCs w:val="20"/>
              </w:rPr>
            </w:pPr>
          </w:p>
        </w:tc>
        <w:tc>
          <w:tcPr>
            <w:tcW w:w="1636" w:type="dxa"/>
            <w:tcBorders>
              <w:top w:val="single" w:sz="4" w:space="0" w:color="auto"/>
              <w:left w:val="nil"/>
              <w:bottom w:val="single" w:sz="4" w:space="0" w:color="auto"/>
              <w:right w:val="nil"/>
            </w:tcBorders>
            <w:noWrap/>
            <w:textDirection w:val="lrTb"/>
            <w:vAlign w:val="bottom"/>
          </w:tcPr>
          <w:p w:rsidR="00C3676D">
            <w:pPr>
              <w:bidi w:val="0"/>
              <w:jc w:val="center"/>
              <w:rPr>
                <w:rFonts w:ascii="Arial" w:hAnsi="Arial" w:cs="Arial"/>
                <w:sz w:val="20"/>
                <w:szCs w:val="20"/>
              </w:rPr>
            </w:pPr>
            <w:r>
              <w:rPr>
                <w:rFonts w:ascii="Arial" w:hAnsi="Arial" w:cs="Arial"/>
                <w:sz w:val="20"/>
                <w:szCs w:val="20"/>
              </w:rPr>
              <w:t>104</w:t>
            </w:r>
          </w:p>
        </w:tc>
        <w:tc>
          <w:tcPr>
            <w:tcW w:w="196" w:type="dxa"/>
            <w:tcBorders>
              <w:top w:val="single" w:sz="4" w:space="0" w:color="auto"/>
              <w:left w:val="nil"/>
              <w:bottom w:val="single" w:sz="4" w:space="0" w:color="auto"/>
              <w:right w:val="single" w:sz="8" w:space="0" w:color="auto"/>
            </w:tcBorders>
            <w:noWrap/>
            <w:textDirection w:val="lrTb"/>
            <w:vAlign w:val="bottom"/>
          </w:tcPr>
          <w:p w:rsidR="00C3676D">
            <w:pPr>
              <w:bidi w:val="0"/>
              <w:rPr>
                <w:rFonts w:ascii="Arial" w:hAnsi="Arial" w:cs="Arial"/>
                <w:sz w:val="20"/>
                <w:szCs w:val="20"/>
              </w:rPr>
            </w:pPr>
          </w:p>
        </w:tc>
        <w:tc>
          <w:tcPr>
            <w:tcW w:w="780" w:type="dxa"/>
            <w:tcBorders>
              <w:top w:val="single" w:sz="4" w:space="0" w:color="auto"/>
              <w:left w:val="nil"/>
              <w:bottom w:val="single" w:sz="4" w:space="0" w:color="auto"/>
              <w:right w:val="nil"/>
            </w:tcBorders>
            <w:noWrap/>
            <w:textDirection w:val="lrTb"/>
            <w:vAlign w:val="bottom"/>
          </w:tcPr>
          <w:p w:rsidR="00C3676D">
            <w:pPr>
              <w:bidi w:val="0"/>
              <w:ind w:hanging="266"/>
              <w:jc w:val="right"/>
              <w:rPr>
                <w:rFonts w:ascii="Arial" w:hAnsi="Arial" w:cs="Arial"/>
                <w:sz w:val="20"/>
                <w:szCs w:val="20"/>
              </w:rPr>
            </w:pPr>
            <w:r>
              <w:rPr>
                <w:rFonts w:ascii="Arial" w:hAnsi="Arial" w:cs="Arial"/>
                <w:sz w:val="20"/>
                <w:szCs w:val="20"/>
              </w:rPr>
              <w:t>5</w:t>
            </w:r>
          </w:p>
        </w:tc>
        <w:tc>
          <w:tcPr>
            <w:tcW w:w="808" w:type="dxa"/>
            <w:tcBorders>
              <w:top w:val="single" w:sz="4" w:space="0" w:color="auto"/>
              <w:left w:val="nil"/>
              <w:bottom w:val="single" w:sz="4" w:space="0" w:color="auto"/>
              <w:right w:val="single" w:sz="4" w:space="0" w:color="auto"/>
            </w:tcBorders>
            <w:noWrap/>
            <w:textDirection w:val="lrTb"/>
            <w:vAlign w:val="bottom"/>
          </w:tcPr>
          <w:p w:rsidR="00C3676D">
            <w:pPr>
              <w:bidi w:val="0"/>
              <w:rPr>
                <w:rFonts w:ascii="Arial" w:hAnsi="Arial" w:cs="Arial"/>
                <w:sz w:val="20"/>
                <w:szCs w:val="20"/>
              </w:rPr>
            </w:pPr>
          </w:p>
        </w:tc>
      </w:tr>
      <w:tr>
        <w:tblPrEx>
          <w:tblW w:w="8112" w:type="dxa"/>
          <w:jc w:val="center"/>
          <w:tblInd w:w="58" w:type="dxa"/>
          <w:tblCellMar>
            <w:left w:w="70" w:type="dxa"/>
            <w:right w:w="70" w:type="dxa"/>
          </w:tblCellMar>
        </w:tblPrEx>
        <w:trPr>
          <w:trHeight w:val="264"/>
          <w:jc w:val="center"/>
        </w:trPr>
        <w:tc>
          <w:tcPr>
            <w:tcW w:w="1632" w:type="dxa"/>
            <w:tcBorders>
              <w:top w:val="nil"/>
              <w:left w:val="single" w:sz="4" w:space="0" w:color="auto"/>
              <w:bottom w:val="single" w:sz="4" w:space="0" w:color="auto"/>
              <w:right w:val="nil"/>
            </w:tcBorders>
            <w:noWrap/>
            <w:textDirection w:val="lrTb"/>
            <w:vAlign w:val="bottom"/>
          </w:tcPr>
          <w:p w:rsidR="00C3676D">
            <w:pPr>
              <w:bidi w:val="0"/>
              <w:rPr>
                <w:rFonts w:ascii="Arial" w:hAnsi="Arial" w:cs="Arial"/>
                <w:sz w:val="20"/>
                <w:szCs w:val="20"/>
              </w:rPr>
            </w:pPr>
            <w:r>
              <w:rPr>
                <w:rFonts w:ascii="Arial" w:hAnsi="Arial" w:cs="Arial"/>
                <w:sz w:val="20"/>
                <w:szCs w:val="20"/>
              </w:rPr>
              <w:t>Trnava</w:t>
            </w:r>
          </w:p>
        </w:tc>
        <w:tc>
          <w:tcPr>
            <w:tcW w:w="196" w:type="dxa"/>
            <w:tcBorders>
              <w:top w:val="nil"/>
              <w:left w:val="nil"/>
              <w:bottom w:val="single" w:sz="4" w:space="0" w:color="auto"/>
              <w:right w:val="nil"/>
            </w:tcBorders>
            <w:noWrap/>
            <w:textDirection w:val="lrTb"/>
            <w:vAlign w:val="bottom"/>
          </w:tcPr>
          <w:p w:rsidR="00C3676D">
            <w:pPr>
              <w:bidi w:val="0"/>
              <w:rPr>
                <w:rFonts w:ascii="Arial" w:hAnsi="Arial" w:cs="Arial"/>
                <w:sz w:val="20"/>
                <w:szCs w:val="20"/>
              </w:rPr>
            </w:pPr>
            <w:r>
              <w:rPr>
                <w:rFonts w:ascii="Arial" w:hAnsi="Arial" w:cs="Arial"/>
                <w:sz w:val="20"/>
                <w:szCs w:val="20"/>
              </w:rPr>
              <w:t> </w:t>
            </w:r>
          </w:p>
        </w:tc>
        <w:tc>
          <w:tcPr>
            <w:tcW w:w="1244" w:type="dxa"/>
            <w:tcBorders>
              <w:top w:val="nil"/>
              <w:left w:val="single" w:sz="8" w:space="0" w:color="auto"/>
              <w:bottom w:val="single" w:sz="4" w:space="0" w:color="auto"/>
              <w:right w:val="nil"/>
            </w:tcBorders>
            <w:noWrap/>
            <w:textDirection w:val="lrTb"/>
            <w:vAlign w:val="bottom"/>
          </w:tcPr>
          <w:p w:rsidR="00C3676D">
            <w:pPr>
              <w:bidi w:val="0"/>
              <w:jc w:val="center"/>
              <w:rPr>
                <w:rFonts w:ascii="Arial" w:hAnsi="Arial" w:cs="Arial"/>
                <w:sz w:val="20"/>
                <w:szCs w:val="20"/>
              </w:rPr>
            </w:pPr>
            <w:r>
              <w:rPr>
                <w:rFonts w:ascii="Arial" w:hAnsi="Arial" w:cs="Arial"/>
                <w:sz w:val="20"/>
                <w:szCs w:val="20"/>
              </w:rPr>
              <w:t>10</w:t>
            </w:r>
          </w:p>
        </w:tc>
        <w:tc>
          <w:tcPr>
            <w:tcW w:w="196" w:type="dxa"/>
            <w:tcBorders>
              <w:top w:val="nil"/>
              <w:left w:val="nil"/>
              <w:bottom w:val="single" w:sz="4" w:space="0" w:color="auto"/>
              <w:right w:val="single" w:sz="8" w:space="0" w:color="auto"/>
            </w:tcBorders>
            <w:noWrap/>
            <w:textDirection w:val="lrTb"/>
            <w:vAlign w:val="bottom"/>
          </w:tcPr>
          <w:p w:rsidR="00C3676D">
            <w:pPr>
              <w:bidi w:val="0"/>
              <w:jc w:val="center"/>
              <w:rPr>
                <w:rFonts w:ascii="Arial" w:hAnsi="Arial" w:cs="Arial"/>
                <w:sz w:val="20"/>
                <w:szCs w:val="20"/>
              </w:rPr>
            </w:pPr>
          </w:p>
        </w:tc>
        <w:tc>
          <w:tcPr>
            <w:tcW w:w="1260" w:type="dxa"/>
            <w:tcBorders>
              <w:top w:val="nil"/>
              <w:left w:val="nil"/>
              <w:bottom w:val="single" w:sz="4" w:space="0" w:color="auto"/>
              <w:right w:val="nil"/>
            </w:tcBorders>
            <w:noWrap/>
            <w:textDirection w:val="lrTb"/>
            <w:vAlign w:val="bottom"/>
          </w:tcPr>
          <w:p w:rsidR="00C3676D">
            <w:pPr>
              <w:bidi w:val="0"/>
              <w:jc w:val="center"/>
              <w:rPr>
                <w:rFonts w:ascii="Arial" w:hAnsi="Arial" w:cs="Arial"/>
                <w:sz w:val="20"/>
                <w:szCs w:val="20"/>
              </w:rPr>
            </w:pPr>
            <w:r>
              <w:rPr>
                <w:rFonts w:ascii="Arial" w:hAnsi="Arial" w:cs="Arial"/>
                <w:sz w:val="20"/>
                <w:szCs w:val="20"/>
              </w:rPr>
              <w:t>-</w:t>
            </w:r>
          </w:p>
        </w:tc>
        <w:tc>
          <w:tcPr>
            <w:tcW w:w="164" w:type="dxa"/>
            <w:tcBorders>
              <w:top w:val="nil"/>
              <w:left w:val="nil"/>
              <w:bottom w:val="single" w:sz="4" w:space="0" w:color="auto"/>
              <w:right w:val="single" w:sz="8" w:space="0" w:color="auto"/>
            </w:tcBorders>
            <w:noWrap/>
            <w:textDirection w:val="lrTb"/>
            <w:vAlign w:val="bottom"/>
          </w:tcPr>
          <w:p w:rsidR="00C3676D">
            <w:pPr>
              <w:bidi w:val="0"/>
              <w:rPr>
                <w:rFonts w:ascii="Arial" w:hAnsi="Arial" w:cs="Arial"/>
                <w:sz w:val="20"/>
                <w:szCs w:val="20"/>
              </w:rPr>
            </w:pPr>
          </w:p>
        </w:tc>
        <w:tc>
          <w:tcPr>
            <w:tcW w:w="1636" w:type="dxa"/>
            <w:tcBorders>
              <w:top w:val="nil"/>
              <w:left w:val="nil"/>
              <w:bottom w:val="single" w:sz="4" w:space="0" w:color="auto"/>
              <w:right w:val="nil"/>
            </w:tcBorders>
            <w:noWrap/>
            <w:textDirection w:val="lrTb"/>
            <w:vAlign w:val="bottom"/>
          </w:tcPr>
          <w:p w:rsidR="00C3676D">
            <w:pPr>
              <w:bidi w:val="0"/>
              <w:jc w:val="center"/>
              <w:rPr>
                <w:rFonts w:ascii="Arial" w:hAnsi="Arial" w:cs="Arial"/>
                <w:sz w:val="20"/>
                <w:szCs w:val="20"/>
              </w:rPr>
            </w:pPr>
            <w:r>
              <w:rPr>
                <w:rFonts w:ascii="Arial" w:hAnsi="Arial" w:cs="Arial"/>
                <w:sz w:val="20"/>
                <w:szCs w:val="20"/>
              </w:rPr>
              <w:t>6</w:t>
            </w:r>
          </w:p>
        </w:tc>
        <w:tc>
          <w:tcPr>
            <w:tcW w:w="196" w:type="dxa"/>
            <w:tcBorders>
              <w:top w:val="nil"/>
              <w:left w:val="nil"/>
              <w:bottom w:val="single" w:sz="4" w:space="0" w:color="auto"/>
              <w:right w:val="single" w:sz="8" w:space="0" w:color="auto"/>
            </w:tcBorders>
            <w:noWrap/>
            <w:textDirection w:val="lrTb"/>
            <w:vAlign w:val="bottom"/>
          </w:tcPr>
          <w:p w:rsidR="00C3676D">
            <w:pPr>
              <w:bidi w:val="0"/>
              <w:rPr>
                <w:rFonts w:ascii="Arial" w:hAnsi="Arial" w:cs="Arial"/>
                <w:sz w:val="20"/>
                <w:szCs w:val="20"/>
              </w:rPr>
            </w:pPr>
          </w:p>
        </w:tc>
        <w:tc>
          <w:tcPr>
            <w:tcW w:w="780" w:type="dxa"/>
            <w:tcBorders>
              <w:top w:val="nil"/>
              <w:left w:val="nil"/>
              <w:bottom w:val="single" w:sz="4" w:space="0" w:color="auto"/>
              <w:right w:val="nil"/>
            </w:tcBorders>
            <w:noWrap/>
            <w:textDirection w:val="lrTb"/>
            <w:vAlign w:val="bottom"/>
          </w:tcPr>
          <w:p w:rsidR="00C3676D">
            <w:pPr>
              <w:bidi w:val="0"/>
              <w:jc w:val="right"/>
              <w:rPr>
                <w:rFonts w:ascii="Arial" w:hAnsi="Arial" w:cs="Arial"/>
                <w:sz w:val="20"/>
                <w:szCs w:val="20"/>
              </w:rPr>
            </w:pPr>
            <w:r>
              <w:rPr>
                <w:rFonts w:ascii="Arial" w:hAnsi="Arial" w:cs="Arial"/>
                <w:sz w:val="20"/>
                <w:szCs w:val="20"/>
              </w:rPr>
              <w:t>-</w:t>
            </w:r>
          </w:p>
        </w:tc>
        <w:tc>
          <w:tcPr>
            <w:tcW w:w="808" w:type="dxa"/>
            <w:tcBorders>
              <w:top w:val="nil"/>
              <w:left w:val="nil"/>
              <w:bottom w:val="single" w:sz="4" w:space="0" w:color="auto"/>
              <w:right w:val="single" w:sz="4" w:space="0" w:color="auto"/>
            </w:tcBorders>
            <w:noWrap/>
            <w:textDirection w:val="lrTb"/>
            <w:vAlign w:val="bottom"/>
          </w:tcPr>
          <w:p w:rsidR="00C3676D">
            <w:pPr>
              <w:bidi w:val="0"/>
              <w:rPr>
                <w:rFonts w:ascii="Arial" w:hAnsi="Arial" w:cs="Arial"/>
                <w:sz w:val="20"/>
                <w:szCs w:val="20"/>
              </w:rPr>
            </w:pPr>
          </w:p>
        </w:tc>
      </w:tr>
      <w:tr>
        <w:tblPrEx>
          <w:tblW w:w="8112" w:type="dxa"/>
          <w:jc w:val="center"/>
          <w:tblInd w:w="58" w:type="dxa"/>
          <w:tblCellMar>
            <w:left w:w="70" w:type="dxa"/>
            <w:right w:w="70" w:type="dxa"/>
          </w:tblCellMar>
        </w:tblPrEx>
        <w:trPr>
          <w:trHeight w:val="264"/>
          <w:jc w:val="center"/>
        </w:trPr>
        <w:tc>
          <w:tcPr>
            <w:tcW w:w="1632" w:type="dxa"/>
            <w:tcBorders>
              <w:top w:val="nil"/>
              <w:left w:val="single" w:sz="4" w:space="0" w:color="auto"/>
              <w:bottom w:val="single" w:sz="4" w:space="0" w:color="auto"/>
              <w:right w:val="nil"/>
            </w:tcBorders>
            <w:noWrap/>
            <w:textDirection w:val="lrTb"/>
            <w:vAlign w:val="bottom"/>
          </w:tcPr>
          <w:p w:rsidR="00C3676D">
            <w:pPr>
              <w:bidi w:val="0"/>
              <w:rPr>
                <w:rFonts w:ascii="Arial" w:hAnsi="Arial" w:cs="Arial"/>
                <w:sz w:val="20"/>
                <w:szCs w:val="20"/>
              </w:rPr>
            </w:pPr>
            <w:r>
              <w:rPr>
                <w:rFonts w:ascii="Arial" w:hAnsi="Arial" w:cs="Arial"/>
                <w:sz w:val="20"/>
                <w:szCs w:val="20"/>
              </w:rPr>
              <w:t>Trenčín</w:t>
            </w:r>
          </w:p>
        </w:tc>
        <w:tc>
          <w:tcPr>
            <w:tcW w:w="196" w:type="dxa"/>
            <w:tcBorders>
              <w:top w:val="nil"/>
              <w:left w:val="nil"/>
              <w:bottom w:val="single" w:sz="4" w:space="0" w:color="auto"/>
              <w:right w:val="nil"/>
            </w:tcBorders>
            <w:noWrap/>
            <w:textDirection w:val="lrTb"/>
            <w:vAlign w:val="bottom"/>
          </w:tcPr>
          <w:p w:rsidR="00C3676D">
            <w:pPr>
              <w:bidi w:val="0"/>
              <w:rPr>
                <w:rFonts w:ascii="Arial" w:hAnsi="Arial" w:cs="Arial"/>
                <w:sz w:val="20"/>
                <w:szCs w:val="20"/>
              </w:rPr>
            </w:pPr>
            <w:r>
              <w:rPr>
                <w:rFonts w:ascii="Arial" w:hAnsi="Arial" w:cs="Arial"/>
                <w:sz w:val="20"/>
                <w:szCs w:val="20"/>
              </w:rPr>
              <w:t> </w:t>
            </w:r>
          </w:p>
        </w:tc>
        <w:tc>
          <w:tcPr>
            <w:tcW w:w="1244" w:type="dxa"/>
            <w:tcBorders>
              <w:top w:val="nil"/>
              <w:left w:val="single" w:sz="8" w:space="0" w:color="auto"/>
              <w:bottom w:val="single" w:sz="4" w:space="0" w:color="auto"/>
              <w:right w:val="nil"/>
            </w:tcBorders>
            <w:noWrap/>
            <w:textDirection w:val="lrTb"/>
            <w:vAlign w:val="bottom"/>
          </w:tcPr>
          <w:p w:rsidR="00C3676D">
            <w:pPr>
              <w:bidi w:val="0"/>
              <w:jc w:val="center"/>
              <w:rPr>
                <w:rFonts w:ascii="Arial" w:hAnsi="Arial" w:cs="Arial"/>
                <w:sz w:val="20"/>
                <w:szCs w:val="20"/>
              </w:rPr>
            </w:pPr>
            <w:r>
              <w:rPr>
                <w:rFonts w:ascii="Arial" w:hAnsi="Arial" w:cs="Arial"/>
                <w:sz w:val="20"/>
                <w:szCs w:val="20"/>
              </w:rPr>
              <w:t>11</w:t>
            </w:r>
          </w:p>
        </w:tc>
        <w:tc>
          <w:tcPr>
            <w:tcW w:w="196" w:type="dxa"/>
            <w:tcBorders>
              <w:top w:val="nil"/>
              <w:left w:val="nil"/>
              <w:bottom w:val="single" w:sz="4" w:space="0" w:color="auto"/>
              <w:right w:val="single" w:sz="8" w:space="0" w:color="auto"/>
            </w:tcBorders>
            <w:noWrap/>
            <w:textDirection w:val="lrTb"/>
            <w:vAlign w:val="bottom"/>
          </w:tcPr>
          <w:p w:rsidR="00C3676D">
            <w:pPr>
              <w:bidi w:val="0"/>
              <w:jc w:val="center"/>
              <w:rPr>
                <w:rFonts w:ascii="Arial" w:hAnsi="Arial" w:cs="Arial"/>
                <w:sz w:val="20"/>
                <w:szCs w:val="20"/>
              </w:rPr>
            </w:pPr>
          </w:p>
        </w:tc>
        <w:tc>
          <w:tcPr>
            <w:tcW w:w="1260" w:type="dxa"/>
            <w:tcBorders>
              <w:top w:val="nil"/>
              <w:left w:val="nil"/>
              <w:bottom w:val="single" w:sz="4" w:space="0" w:color="auto"/>
              <w:right w:val="nil"/>
            </w:tcBorders>
            <w:noWrap/>
            <w:textDirection w:val="lrTb"/>
            <w:vAlign w:val="bottom"/>
          </w:tcPr>
          <w:p w:rsidR="00C3676D">
            <w:pPr>
              <w:bidi w:val="0"/>
              <w:jc w:val="center"/>
              <w:rPr>
                <w:rFonts w:ascii="Arial" w:hAnsi="Arial" w:cs="Arial"/>
                <w:sz w:val="20"/>
                <w:szCs w:val="20"/>
              </w:rPr>
            </w:pPr>
            <w:r>
              <w:rPr>
                <w:rFonts w:ascii="Arial" w:hAnsi="Arial" w:cs="Arial"/>
                <w:sz w:val="20"/>
                <w:szCs w:val="20"/>
              </w:rPr>
              <w:t>1</w:t>
            </w:r>
          </w:p>
        </w:tc>
        <w:tc>
          <w:tcPr>
            <w:tcW w:w="164" w:type="dxa"/>
            <w:tcBorders>
              <w:top w:val="nil"/>
              <w:left w:val="nil"/>
              <w:bottom w:val="single" w:sz="4" w:space="0" w:color="auto"/>
              <w:right w:val="single" w:sz="8" w:space="0" w:color="auto"/>
            </w:tcBorders>
            <w:noWrap/>
            <w:textDirection w:val="lrTb"/>
            <w:vAlign w:val="bottom"/>
          </w:tcPr>
          <w:p w:rsidR="00C3676D">
            <w:pPr>
              <w:bidi w:val="0"/>
              <w:rPr>
                <w:rFonts w:ascii="Arial" w:hAnsi="Arial" w:cs="Arial"/>
                <w:sz w:val="20"/>
                <w:szCs w:val="20"/>
              </w:rPr>
            </w:pPr>
          </w:p>
        </w:tc>
        <w:tc>
          <w:tcPr>
            <w:tcW w:w="1636" w:type="dxa"/>
            <w:tcBorders>
              <w:top w:val="nil"/>
              <w:left w:val="nil"/>
              <w:bottom w:val="single" w:sz="4" w:space="0" w:color="auto"/>
              <w:right w:val="nil"/>
            </w:tcBorders>
            <w:noWrap/>
            <w:textDirection w:val="lrTb"/>
            <w:vAlign w:val="bottom"/>
          </w:tcPr>
          <w:p w:rsidR="00C3676D">
            <w:pPr>
              <w:bidi w:val="0"/>
              <w:jc w:val="center"/>
              <w:rPr>
                <w:rFonts w:ascii="Arial" w:hAnsi="Arial" w:cs="Arial"/>
                <w:sz w:val="20"/>
                <w:szCs w:val="20"/>
              </w:rPr>
            </w:pPr>
            <w:r>
              <w:rPr>
                <w:rFonts w:ascii="Arial" w:hAnsi="Arial" w:cs="Arial"/>
                <w:sz w:val="20"/>
                <w:szCs w:val="20"/>
              </w:rPr>
              <w:t>37</w:t>
            </w:r>
          </w:p>
        </w:tc>
        <w:tc>
          <w:tcPr>
            <w:tcW w:w="196" w:type="dxa"/>
            <w:tcBorders>
              <w:top w:val="nil"/>
              <w:left w:val="nil"/>
              <w:bottom w:val="single" w:sz="4" w:space="0" w:color="auto"/>
              <w:right w:val="single" w:sz="8" w:space="0" w:color="auto"/>
            </w:tcBorders>
            <w:noWrap/>
            <w:textDirection w:val="lrTb"/>
            <w:vAlign w:val="bottom"/>
          </w:tcPr>
          <w:p w:rsidR="00C3676D">
            <w:pPr>
              <w:bidi w:val="0"/>
              <w:rPr>
                <w:rFonts w:ascii="Arial" w:hAnsi="Arial" w:cs="Arial"/>
                <w:sz w:val="20"/>
                <w:szCs w:val="20"/>
              </w:rPr>
            </w:pPr>
          </w:p>
        </w:tc>
        <w:tc>
          <w:tcPr>
            <w:tcW w:w="780" w:type="dxa"/>
            <w:tcBorders>
              <w:top w:val="nil"/>
              <w:left w:val="nil"/>
              <w:bottom w:val="single" w:sz="4" w:space="0" w:color="auto"/>
              <w:right w:val="nil"/>
            </w:tcBorders>
            <w:noWrap/>
            <w:textDirection w:val="lrTb"/>
            <w:vAlign w:val="bottom"/>
          </w:tcPr>
          <w:p w:rsidR="00C3676D">
            <w:pPr>
              <w:bidi w:val="0"/>
              <w:jc w:val="right"/>
              <w:rPr>
                <w:rFonts w:ascii="Arial" w:hAnsi="Arial" w:cs="Arial"/>
                <w:sz w:val="20"/>
                <w:szCs w:val="20"/>
              </w:rPr>
            </w:pPr>
            <w:r>
              <w:rPr>
                <w:rFonts w:ascii="Arial" w:hAnsi="Arial" w:cs="Arial"/>
                <w:sz w:val="20"/>
                <w:szCs w:val="20"/>
              </w:rPr>
              <w:t>-</w:t>
            </w:r>
          </w:p>
        </w:tc>
        <w:tc>
          <w:tcPr>
            <w:tcW w:w="808" w:type="dxa"/>
            <w:tcBorders>
              <w:top w:val="nil"/>
              <w:left w:val="nil"/>
              <w:bottom w:val="single" w:sz="4" w:space="0" w:color="auto"/>
              <w:right w:val="single" w:sz="4" w:space="0" w:color="auto"/>
            </w:tcBorders>
            <w:noWrap/>
            <w:textDirection w:val="lrTb"/>
            <w:vAlign w:val="bottom"/>
          </w:tcPr>
          <w:p w:rsidR="00C3676D">
            <w:pPr>
              <w:bidi w:val="0"/>
              <w:rPr>
                <w:rFonts w:ascii="Arial" w:hAnsi="Arial" w:cs="Arial"/>
                <w:sz w:val="20"/>
                <w:szCs w:val="20"/>
              </w:rPr>
            </w:pPr>
          </w:p>
        </w:tc>
      </w:tr>
      <w:tr>
        <w:tblPrEx>
          <w:tblW w:w="8112" w:type="dxa"/>
          <w:jc w:val="center"/>
          <w:tblInd w:w="58" w:type="dxa"/>
          <w:tblCellMar>
            <w:left w:w="70" w:type="dxa"/>
            <w:right w:w="70" w:type="dxa"/>
          </w:tblCellMar>
        </w:tblPrEx>
        <w:trPr>
          <w:trHeight w:val="264"/>
          <w:jc w:val="center"/>
        </w:trPr>
        <w:tc>
          <w:tcPr>
            <w:tcW w:w="1632" w:type="dxa"/>
            <w:tcBorders>
              <w:top w:val="nil"/>
              <w:left w:val="single" w:sz="4" w:space="0" w:color="auto"/>
              <w:bottom w:val="single" w:sz="4" w:space="0" w:color="auto"/>
              <w:right w:val="nil"/>
            </w:tcBorders>
            <w:noWrap/>
            <w:textDirection w:val="lrTb"/>
            <w:vAlign w:val="bottom"/>
          </w:tcPr>
          <w:p w:rsidR="00C3676D">
            <w:pPr>
              <w:bidi w:val="0"/>
              <w:rPr>
                <w:rFonts w:ascii="Arial" w:hAnsi="Arial" w:cs="Arial"/>
                <w:sz w:val="20"/>
                <w:szCs w:val="20"/>
              </w:rPr>
            </w:pPr>
            <w:r>
              <w:rPr>
                <w:rFonts w:ascii="Arial" w:hAnsi="Arial" w:cs="Arial"/>
                <w:sz w:val="20"/>
                <w:szCs w:val="20"/>
              </w:rPr>
              <w:t>Nitra</w:t>
            </w:r>
          </w:p>
        </w:tc>
        <w:tc>
          <w:tcPr>
            <w:tcW w:w="196" w:type="dxa"/>
            <w:tcBorders>
              <w:top w:val="nil"/>
              <w:left w:val="nil"/>
              <w:bottom w:val="single" w:sz="4" w:space="0" w:color="auto"/>
              <w:right w:val="nil"/>
            </w:tcBorders>
            <w:noWrap/>
            <w:textDirection w:val="lrTb"/>
            <w:vAlign w:val="bottom"/>
          </w:tcPr>
          <w:p w:rsidR="00C3676D">
            <w:pPr>
              <w:bidi w:val="0"/>
              <w:rPr>
                <w:rFonts w:ascii="Arial" w:hAnsi="Arial" w:cs="Arial"/>
                <w:sz w:val="20"/>
                <w:szCs w:val="20"/>
              </w:rPr>
            </w:pPr>
            <w:r>
              <w:rPr>
                <w:rFonts w:ascii="Arial" w:hAnsi="Arial" w:cs="Arial"/>
                <w:sz w:val="20"/>
                <w:szCs w:val="20"/>
              </w:rPr>
              <w:t> </w:t>
            </w:r>
          </w:p>
        </w:tc>
        <w:tc>
          <w:tcPr>
            <w:tcW w:w="1244" w:type="dxa"/>
            <w:tcBorders>
              <w:top w:val="nil"/>
              <w:left w:val="single" w:sz="8" w:space="0" w:color="auto"/>
              <w:bottom w:val="single" w:sz="4" w:space="0" w:color="auto"/>
              <w:right w:val="nil"/>
            </w:tcBorders>
            <w:noWrap/>
            <w:textDirection w:val="lrTb"/>
            <w:vAlign w:val="bottom"/>
          </w:tcPr>
          <w:p w:rsidR="00C3676D">
            <w:pPr>
              <w:bidi w:val="0"/>
              <w:jc w:val="center"/>
              <w:rPr>
                <w:rFonts w:ascii="Arial" w:hAnsi="Arial" w:cs="Arial"/>
                <w:sz w:val="20"/>
                <w:szCs w:val="20"/>
              </w:rPr>
            </w:pPr>
            <w:r>
              <w:rPr>
                <w:rFonts w:ascii="Arial" w:hAnsi="Arial" w:cs="Arial"/>
                <w:sz w:val="20"/>
                <w:szCs w:val="20"/>
              </w:rPr>
              <w:t>22</w:t>
            </w:r>
          </w:p>
        </w:tc>
        <w:tc>
          <w:tcPr>
            <w:tcW w:w="196" w:type="dxa"/>
            <w:tcBorders>
              <w:top w:val="nil"/>
              <w:left w:val="nil"/>
              <w:bottom w:val="single" w:sz="4" w:space="0" w:color="auto"/>
              <w:right w:val="single" w:sz="8" w:space="0" w:color="auto"/>
            </w:tcBorders>
            <w:noWrap/>
            <w:textDirection w:val="lrTb"/>
            <w:vAlign w:val="bottom"/>
          </w:tcPr>
          <w:p w:rsidR="00C3676D">
            <w:pPr>
              <w:bidi w:val="0"/>
              <w:jc w:val="center"/>
              <w:rPr>
                <w:rFonts w:ascii="Arial" w:hAnsi="Arial" w:cs="Arial"/>
                <w:sz w:val="20"/>
                <w:szCs w:val="20"/>
              </w:rPr>
            </w:pPr>
          </w:p>
        </w:tc>
        <w:tc>
          <w:tcPr>
            <w:tcW w:w="1260" w:type="dxa"/>
            <w:tcBorders>
              <w:top w:val="nil"/>
              <w:left w:val="nil"/>
              <w:bottom w:val="single" w:sz="4" w:space="0" w:color="auto"/>
              <w:right w:val="nil"/>
            </w:tcBorders>
            <w:noWrap/>
            <w:textDirection w:val="lrTb"/>
            <w:vAlign w:val="bottom"/>
          </w:tcPr>
          <w:p w:rsidR="00C3676D">
            <w:pPr>
              <w:bidi w:val="0"/>
              <w:jc w:val="center"/>
              <w:rPr>
                <w:rFonts w:ascii="Arial" w:hAnsi="Arial" w:cs="Arial"/>
                <w:sz w:val="20"/>
                <w:szCs w:val="20"/>
              </w:rPr>
            </w:pPr>
            <w:r>
              <w:rPr>
                <w:rFonts w:ascii="Arial" w:hAnsi="Arial" w:cs="Arial"/>
                <w:sz w:val="20"/>
                <w:szCs w:val="20"/>
              </w:rPr>
              <w:t>1</w:t>
            </w:r>
          </w:p>
        </w:tc>
        <w:tc>
          <w:tcPr>
            <w:tcW w:w="164" w:type="dxa"/>
            <w:tcBorders>
              <w:top w:val="nil"/>
              <w:left w:val="nil"/>
              <w:bottom w:val="single" w:sz="4" w:space="0" w:color="auto"/>
              <w:right w:val="single" w:sz="8" w:space="0" w:color="auto"/>
            </w:tcBorders>
            <w:noWrap/>
            <w:textDirection w:val="lrTb"/>
            <w:vAlign w:val="bottom"/>
          </w:tcPr>
          <w:p w:rsidR="00C3676D">
            <w:pPr>
              <w:bidi w:val="0"/>
              <w:rPr>
                <w:rFonts w:ascii="Arial" w:hAnsi="Arial" w:cs="Arial"/>
                <w:sz w:val="20"/>
                <w:szCs w:val="20"/>
              </w:rPr>
            </w:pPr>
          </w:p>
        </w:tc>
        <w:tc>
          <w:tcPr>
            <w:tcW w:w="1636" w:type="dxa"/>
            <w:tcBorders>
              <w:top w:val="nil"/>
              <w:left w:val="nil"/>
              <w:bottom w:val="single" w:sz="4" w:space="0" w:color="auto"/>
              <w:right w:val="nil"/>
            </w:tcBorders>
            <w:noWrap/>
            <w:textDirection w:val="lrTb"/>
            <w:vAlign w:val="bottom"/>
          </w:tcPr>
          <w:p w:rsidR="00C3676D">
            <w:pPr>
              <w:bidi w:val="0"/>
              <w:jc w:val="center"/>
              <w:rPr>
                <w:rFonts w:ascii="Arial" w:hAnsi="Arial" w:cs="Arial"/>
                <w:sz w:val="20"/>
                <w:szCs w:val="20"/>
              </w:rPr>
            </w:pPr>
            <w:r>
              <w:rPr>
                <w:rFonts w:ascii="Arial" w:hAnsi="Arial" w:cs="Arial"/>
                <w:sz w:val="20"/>
                <w:szCs w:val="20"/>
              </w:rPr>
              <w:t>75</w:t>
            </w:r>
          </w:p>
        </w:tc>
        <w:tc>
          <w:tcPr>
            <w:tcW w:w="196" w:type="dxa"/>
            <w:tcBorders>
              <w:top w:val="nil"/>
              <w:left w:val="nil"/>
              <w:bottom w:val="single" w:sz="4" w:space="0" w:color="auto"/>
              <w:right w:val="single" w:sz="8" w:space="0" w:color="auto"/>
            </w:tcBorders>
            <w:noWrap/>
            <w:textDirection w:val="lrTb"/>
            <w:vAlign w:val="bottom"/>
          </w:tcPr>
          <w:p w:rsidR="00C3676D">
            <w:pPr>
              <w:bidi w:val="0"/>
              <w:rPr>
                <w:rFonts w:ascii="Arial" w:hAnsi="Arial" w:cs="Arial"/>
                <w:sz w:val="20"/>
                <w:szCs w:val="20"/>
              </w:rPr>
            </w:pPr>
          </w:p>
        </w:tc>
        <w:tc>
          <w:tcPr>
            <w:tcW w:w="780" w:type="dxa"/>
            <w:tcBorders>
              <w:top w:val="nil"/>
              <w:left w:val="nil"/>
              <w:bottom w:val="single" w:sz="4" w:space="0" w:color="auto"/>
              <w:right w:val="nil"/>
            </w:tcBorders>
            <w:noWrap/>
            <w:textDirection w:val="lrTb"/>
            <w:vAlign w:val="bottom"/>
          </w:tcPr>
          <w:p w:rsidR="00C3676D">
            <w:pPr>
              <w:bidi w:val="0"/>
              <w:jc w:val="right"/>
              <w:rPr>
                <w:rFonts w:ascii="Arial" w:hAnsi="Arial" w:cs="Arial"/>
                <w:sz w:val="20"/>
                <w:szCs w:val="20"/>
              </w:rPr>
            </w:pPr>
            <w:r>
              <w:rPr>
                <w:rFonts w:ascii="Arial" w:hAnsi="Arial" w:cs="Arial"/>
                <w:sz w:val="20"/>
                <w:szCs w:val="20"/>
              </w:rPr>
              <w:t>2</w:t>
            </w:r>
          </w:p>
        </w:tc>
        <w:tc>
          <w:tcPr>
            <w:tcW w:w="808" w:type="dxa"/>
            <w:tcBorders>
              <w:top w:val="nil"/>
              <w:left w:val="nil"/>
              <w:bottom w:val="single" w:sz="4" w:space="0" w:color="auto"/>
              <w:right w:val="single" w:sz="4" w:space="0" w:color="auto"/>
            </w:tcBorders>
            <w:noWrap/>
            <w:textDirection w:val="lrTb"/>
            <w:vAlign w:val="bottom"/>
          </w:tcPr>
          <w:p w:rsidR="00C3676D">
            <w:pPr>
              <w:bidi w:val="0"/>
              <w:rPr>
                <w:rFonts w:ascii="Arial" w:hAnsi="Arial" w:cs="Arial"/>
                <w:sz w:val="20"/>
                <w:szCs w:val="20"/>
              </w:rPr>
            </w:pPr>
          </w:p>
        </w:tc>
      </w:tr>
      <w:tr>
        <w:tblPrEx>
          <w:tblW w:w="8112" w:type="dxa"/>
          <w:jc w:val="center"/>
          <w:tblInd w:w="58" w:type="dxa"/>
          <w:tblCellMar>
            <w:left w:w="70" w:type="dxa"/>
            <w:right w:w="70" w:type="dxa"/>
          </w:tblCellMar>
        </w:tblPrEx>
        <w:trPr>
          <w:trHeight w:val="264"/>
          <w:jc w:val="center"/>
        </w:trPr>
        <w:tc>
          <w:tcPr>
            <w:tcW w:w="1632" w:type="dxa"/>
            <w:tcBorders>
              <w:top w:val="nil"/>
              <w:left w:val="single" w:sz="4" w:space="0" w:color="auto"/>
              <w:bottom w:val="single" w:sz="4" w:space="0" w:color="auto"/>
              <w:right w:val="nil"/>
            </w:tcBorders>
            <w:noWrap/>
            <w:textDirection w:val="lrTb"/>
            <w:vAlign w:val="bottom"/>
          </w:tcPr>
          <w:p w:rsidR="00C3676D">
            <w:pPr>
              <w:bidi w:val="0"/>
              <w:rPr>
                <w:rFonts w:ascii="Arial" w:hAnsi="Arial" w:cs="Arial"/>
                <w:sz w:val="20"/>
                <w:szCs w:val="20"/>
              </w:rPr>
            </w:pPr>
            <w:r>
              <w:rPr>
                <w:rFonts w:ascii="Arial" w:hAnsi="Arial" w:cs="Arial"/>
                <w:sz w:val="20"/>
                <w:szCs w:val="20"/>
              </w:rPr>
              <w:t>Žilina</w:t>
            </w:r>
          </w:p>
        </w:tc>
        <w:tc>
          <w:tcPr>
            <w:tcW w:w="196" w:type="dxa"/>
            <w:tcBorders>
              <w:top w:val="nil"/>
              <w:left w:val="nil"/>
              <w:bottom w:val="single" w:sz="4" w:space="0" w:color="auto"/>
              <w:right w:val="nil"/>
            </w:tcBorders>
            <w:noWrap/>
            <w:textDirection w:val="lrTb"/>
            <w:vAlign w:val="bottom"/>
          </w:tcPr>
          <w:p w:rsidR="00C3676D">
            <w:pPr>
              <w:bidi w:val="0"/>
              <w:rPr>
                <w:rFonts w:ascii="Arial" w:hAnsi="Arial" w:cs="Arial"/>
                <w:sz w:val="20"/>
                <w:szCs w:val="20"/>
              </w:rPr>
            </w:pPr>
            <w:r>
              <w:rPr>
                <w:rFonts w:ascii="Arial" w:hAnsi="Arial" w:cs="Arial"/>
                <w:sz w:val="20"/>
                <w:szCs w:val="20"/>
              </w:rPr>
              <w:t> </w:t>
            </w:r>
          </w:p>
        </w:tc>
        <w:tc>
          <w:tcPr>
            <w:tcW w:w="1244" w:type="dxa"/>
            <w:tcBorders>
              <w:top w:val="nil"/>
              <w:left w:val="single" w:sz="8" w:space="0" w:color="auto"/>
              <w:bottom w:val="single" w:sz="4" w:space="0" w:color="auto"/>
              <w:right w:val="nil"/>
            </w:tcBorders>
            <w:noWrap/>
            <w:textDirection w:val="lrTb"/>
            <w:vAlign w:val="bottom"/>
          </w:tcPr>
          <w:p w:rsidR="00C3676D">
            <w:pPr>
              <w:bidi w:val="0"/>
              <w:jc w:val="center"/>
              <w:rPr>
                <w:rFonts w:ascii="Arial" w:hAnsi="Arial" w:cs="Arial"/>
                <w:sz w:val="20"/>
                <w:szCs w:val="20"/>
              </w:rPr>
            </w:pPr>
            <w:r>
              <w:rPr>
                <w:rFonts w:ascii="Arial" w:hAnsi="Arial" w:cs="Arial"/>
                <w:sz w:val="20"/>
                <w:szCs w:val="20"/>
              </w:rPr>
              <w:t>4</w:t>
            </w:r>
          </w:p>
        </w:tc>
        <w:tc>
          <w:tcPr>
            <w:tcW w:w="196" w:type="dxa"/>
            <w:tcBorders>
              <w:top w:val="nil"/>
              <w:left w:val="nil"/>
              <w:bottom w:val="single" w:sz="4" w:space="0" w:color="auto"/>
              <w:right w:val="single" w:sz="8" w:space="0" w:color="auto"/>
            </w:tcBorders>
            <w:noWrap/>
            <w:textDirection w:val="lrTb"/>
            <w:vAlign w:val="bottom"/>
          </w:tcPr>
          <w:p w:rsidR="00C3676D">
            <w:pPr>
              <w:bidi w:val="0"/>
              <w:jc w:val="center"/>
              <w:rPr>
                <w:rFonts w:ascii="Arial" w:hAnsi="Arial" w:cs="Arial"/>
                <w:sz w:val="20"/>
                <w:szCs w:val="20"/>
              </w:rPr>
            </w:pPr>
          </w:p>
        </w:tc>
        <w:tc>
          <w:tcPr>
            <w:tcW w:w="1260" w:type="dxa"/>
            <w:tcBorders>
              <w:top w:val="nil"/>
              <w:left w:val="nil"/>
              <w:bottom w:val="single" w:sz="4" w:space="0" w:color="auto"/>
              <w:right w:val="nil"/>
            </w:tcBorders>
            <w:noWrap/>
            <w:textDirection w:val="lrTb"/>
            <w:vAlign w:val="bottom"/>
          </w:tcPr>
          <w:p w:rsidR="00C3676D">
            <w:pPr>
              <w:bidi w:val="0"/>
              <w:jc w:val="center"/>
              <w:rPr>
                <w:rFonts w:ascii="Arial" w:hAnsi="Arial" w:cs="Arial"/>
                <w:sz w:val="20"/>
                <w:szCs w:val="20"/>
              </w:rPr>
            </w:pPr>
            <w:r>
              <w:rPr>
                <w:rFonts w:ascii="Arial" w:hAnsi="Arial" w:cs="Arial"/>
                <w:sz w:val="20"/>
                <w:szCs w:val="20"/>
              </w:rPr>
              <w:t>-</w:t>
            </w:r>
          </w:p>
        </w:tc>
        <w:tc>
          <w:tcPr>
            <w:tcW w:w="164" w:type="dxa"/>
            <w:tcBorders>
              <w:top w:val="nil"/>
              <w:left w:val="nil"/>
              <w:bottom w:val="single" w:sz="4" w:space="0" w:color="auto"/>
              <w:right w:val="single" w:sz="8" w:space="0" w:color="auto"/>
            </w:tcBorders>
            <w:noWrap/>
            <w:textDirection w:val="lrTb"/>
            <w:vAlign w:val="bottom"/>
          </w:tcPr>
          <w:p w:rsidR="00C3676D">
            <w:pPr>
              <w:bidi w:val="0"/>
              <w:rPr>
                <w:rFonts w:ascii="Arial" w:hAnsi="Arial" w:cs="Arial"/>
                <w:sz w:val="20"/>
                <w:szCs w:val="20"/>
              </w:rPr>
            </w:pPr>
          </w:p>
        </w:tc>
        <w:tc>
          <w:tcPr>
            <w:tcW w:w="1636" w:type="dxa"/>
            <w:tcBorders>
              <w:top w:val="nil"/>
              <w:left w:val="nil"/>
              <w:bottom w:val="single" w:sz="4" w:space="0" w:color="auto"/>
              <w:right w:val="nil"/>
            </w:tcBorders>
            <w:noWrap/>
            <w:textDirection w:val="lrTb"/>
            <w:vAlign w:val="bottom"/>
          </w:tcPr>
          <w:p w:rsidR="00C3676D">
            <w:pPr>
              <w:bidi w:val="0"/>
              <w:jc w:val="center"/>
              <w:rPr>
                <w:rFonts w:ascii="Arial" w:hAnsi="Arial" w:cs="Arial"/>
                <w:sz w:val="20"/>
                <w:szCs w:val="20"/>
              </w:rPr>
            </w:pPr>
            <w:r>
              <w:rPr>
                <w:rFonts w:ascii="Arial" w:hAnsi="Arial" w:cs="Arial"/>
                <w:sz w:val="20"/>
                <w:szCs w:val="20"/>
              </w:rPr>
              <w:t>6</w:t>
            </w:r>
          </w:p>
        </w:tc>
        <w:tc>
          <w:tcPr>
            <w:tcW w:w="196" w:type="dxa"/>
            <w:tcBorders>
              <w:top w:val="nil"/>
              <w:left w:val="nil"/>
              <w:bottom w:val="single" w:sz="4" w:space="0" w:color="auto"/>
              <w:right w:val="single" w:sz="8" w:space="0" w:color="auto"/>
            </w:tcBorders>
            <w:noWrap/>
            <w:textDirection w:val="lrTb"/>
            <w:vAlign w:val="bottom"/>
          </w:tcPr>
          <w:p w:rsidR="00C3676D">
            <w:pPr>
              <w:bidi w:val="0"/>
              <w:rPr>
                <w:rFonts w:ascii="Arial" w:hAnsi="Arial" w:cs="Arial"/>
                <w:sz w:val="20"/>
                <w:szCs w:val="20"/>
              </w:rPr>
            </w:pPr>
          </w:p>
        </w:tc>
        <w:tc>
          <w:tcPr>
            <w:tcW w:w="780" w:type="dxa"/>
            <w:tcBorders>
              <w:top w:val="nil"/>
              <w:left w:val="nil"/>
              <w:bottom w:val="single" w:sz="4" w:space="0" w:color="auto"/>
              <w:right w:val="nil"/>
            </w:tcBorders>
            <w:noWrap/>
            <w:textDirection w:val="lrTb"/>
            <w:vAlign w:val="bottom"/>
          </w:tcPr>
          <w:p w:rsidR="00C3676D">
            <w:pPr>
              <w:bidi w:val="0"/>
              <w:jc w:val="right"/>
              <w:rPr>
                <w:rFonts w:ascii="Arial" w:hAnsi="Arial" w:cs="Arial"/>
                <w:sz w:val="20"/>
                <w:szCs w:val="20"/>
              </w:rPr>
            </w:pPr>
            <w:r>
              <w:rPr>
                <w:rFonts w:ascii="Arial" w:hAnsi="Arial" w:cs="Arial"/>
                <w:sz w:val="20"/>
                <w:szCs w:val="20"/>
              </w:rPr>
              <w:t>-</w:t>
            </w:r>
          </w:p>
        </w:tc>
        <w:tc>
          <w:tcPr>
            <w:tcW w:w="808" w:type="dxa"/>
            <w:tcBorders>
              <w:top w:val="nil"/>
              <w:left w:val="nil"/>
              <w:bottom w:val="single" w:sz="4" w:space="0" w:color="auto"/>
              <w:right w:val="single" w:sz="4" w:space="0" w:color="auto"/>
            </w:tcBorders>
            <w:noWrap/>
            <w:textDirection w:val="lrTb"/>
            <w:vAlign w:val="bottom"/>
          </w:tcPr>
          <w:p w:rsidR="00C3676D">
            <w:pPr>
              <w:bidi w:val="0"/>
              <w:rPr>
                <w:rFonts w:ascii="Arial" w:hAnsi="Arial" w:cs="Arial"/>
                <w:sz w:val="20"/>
                <w:szCs w:val="20"/>
              </w:rPr>
            </w:pPr>
          </w:p>
        </w:tc>
      </w:tr>
      <w:tr>
        <w:tblPrEx>
          <w:tblW w:w="8112" w:type="dxa"/>
          <w:jc w:val="center"/>
          <w:tblInd w:w="58" w:type="dxa"/>
          <w:tblCellMar>
            <w:left w:w="70" w:type="dxa"/>
            <w:right w:w="70" w:type="dxa"/>
          </w:tblCellMar>
        </w:tblPrEx>
        <w:trPr>
          <w:trHeight w:val="264"/>
          <w:jc w:val="center"/>
        </w:trPr>
        <w:tc>
          <w:tcPr>
            <w:tcW w:w="1828" w:type="dxa"/>
            <w:gridSpan w:val="2"/>
            <w:tcBorders>
              <w:top w:val="single" w:sz="4" w:space="0" w:color="auto"/>
              <w:left w:val="single" w:sz="4" w:space="0" w:color="auto"/>
              <w:bottom w:val="single" w:sz="4" w:space="0" w:color="auto"/>
              <w:right w:val="nil"/>
            </w:tcBorders>
            <w:noWrap/>
            <w:textDirection w:val="lrTb"/>
            <w:vAlign w:val="bottom"/>
          </w:tcPr>
          <w:p w:rsidR="00C3676D">
            <w:pPr>
              <w:bidi w:val="0"/>
              <w:rPr>
                <w:rFonts w:ascii="Arial" w:hAnsi="Arial" w:cs="Arial"/>
                <w:sz w:val="20"/>
                <w:szCs w:val="20"/>
              </w:rPr>
            </w:pPr>
            <w:r>
              <w:rPr>
                <w:rFonts w:ascii="Arial" w:hAnsi="Arial" w:cs="Arial"/>
                <w:sz w:val="20"/>
                <w:szCs w:val="20"/>
              </w:rPr>
              <w:t>Banská Bystrica</w:t>
            </w:r>
          </w:p>
        </w:tc>
        <w:tc>
          <w:tcPr>
            <w:tcW w:w="1244" w:type="dxa"/>
            <w:tcBorders>
              <w:top w:val="nil"/>
              <w:left w:val="single" w:sz="8" w:space="0" w:color="auto"/>
              <w:bottom w:val="single" w:sz="4" w:space="0" w:color="auto"/>
              <w:right w:val="nil"/>
            </w:tcBorders>
            <w:noWrap/>
            <w:textDirection w:val="lrTb"/>
            <w:vAlign w:val="bottom"/>
          </w:tcPr>
          <w:p w:rsidR="00C3676D">
            <w:pPr>
              <w:bidi w:val="0"/>
              <w:jc w:val="center"/>
              <w:rPr>
                <w:rFonts w:ascii="Arial" w:hAnsi="Arial" w:cs="Arial"/>
                <w:sz w:val="20"/>
                <w:szCs w:val="20"/>
              </w:rPr>
            </w:pPr>
            <w:r>
              <w:rPr>
                <w:rFonts w:ascii="Arial" w:hAnsi="Arial" w:cs="Arial"/>
                <w:sz w:val="20"/>
                <w:szCs w:val="20"/>
              </w:rPr>
              <w:t>10</w:t>
            </w:r>
          </w:p>
        </w:tc>
        <w:tc>
          <w:tcPr>
            <w:tcW w:w="196" w:type="dxa"/>
            <w:tcBorders>
              <w:top w:val="nil"/>
              <w:left w:val="nil"/>
              <w:bottom w:val="single" w:sz="4" w:space="0" w:color="auto"/>
              <w:right w:val="single" w:sz="8" w:space="0" w:color="auto"/>
            </w:tcBorders>
            <w:noWrap/>
            <w:textDirection w:val="lrTb"/>
            <w:vAlign w:val="bottom"/>
          </w:tcPr>
          <w:p w:rsidR="00C3676D">
            <w:pPr>
              <w:bidi w:val="0"/>
              <w:jc w:val="center"/>
              <w:rPr>
                <w:rFonts w:ascii="Arial" w:hAnsi="Arial" w:cs="Arial"/>
                <w:sz w:val="20"/>
                <w:szCs w:val="20"/>
              </w:rPr>
            </w:pPr>
          </w:p>
        </w:tc>
        <w:tc>
          <w:tcPr>
            <w:tcW w:w="1260" w:type="dxa"/>
            <w:tcBorders>
              <w:top w:val="nil"/>
              <w:left w:val="nil"/>
              <w:bottom w:val="single" w:sz="4" w:space="0" w:color="auto"/>
              <w:right w:val="nil"/>
            </w:tcBorders>
            <w:noWrap/>
            <w:textDirection w:val="lrTb"/>
            <w:vAlign w:val="bottom"/>
          </w:tcPr>
          <w:p w:rsidR="00C3676D">
            <w:pPr>
              <w:bidi w:val="0"/>
              <w:jc w:val="center"/>
              <w:rPr>
                <w:rFonts w:ascii="Arial" w:hAnsi="Arial" w:cs="Arial"/>
                <w:sz w:val="20"/>
                <w:szCs w:val="20"/>
              </w:rPr>
            </w:pPr>
            <w:r>
              <w:rPr>
                <w:rFonts w:ascii="Arial" w:hAnsi="Arial" w:cs="Arial"/>
                <w:sz w:val="20"/>
                <w:szCs w:val="20"/>
              </w:rPr>
              <w:t>1</w:t>
            </w:r>
          </w:p>
        </w:tc>
        <w:tc>
          <w:tcPr>
            <w:tcW w:w="164" w:type="dxa"/>
            <w:tcBorders>
              <w:top w:val="nil"/>
              <w:left w:val="nil"/>
              <w:bottom w:val="single" w:sz="4" w:space="0" w:color="auto"/>
              <w:right w:val="single" w:sz="8" w:space="0" w:color="auto"/>
            </w:tcBorders>
            <w:noWrap/>
            <w:textDirection w:val="lrTb"/>
            <w:vAlign w:val="bottom"/>
          </w:tcPr>
          <w:p w:rsidR="00C3676D">
            <w:pPr>
              <w:bidi w:val="0"/>
              <w:rPr>
                <w:rFonts w:ascii="Arial" w:hAnsi="Arial" w:cs="Arial"/>
                <w:sz w:val="20"/>
                <w:szCs w:val="20"/>
              </w:rPr>
            </w:pPr>
          </w:p>
        </w:tc>
        <w:tc>
          <w:tcPr>
            <w:tcW w:w="1636" w:type="dxa"/>
            <w:tcBorders>
              <w:top w:val="nil"/>
              <w:left w:val="nil"/>
              <w:bottom w:val="single" w:sz="4" w:space="0" w:color="auto"/>
              <w:right w:val="nil"/>
            </w:tcBorders>
            <w:noWrap/>
            <w:textDirection w:val="lrTb"/>
            <w:vAlign w:val="bottom"/>
          </w:tcPr>
          <w:p w:rsidR="00C3676D">
            <w:pPr>
              <w:bidi w:val="0"/>
              <w:jc w:val="center"/>
              <w:rPr>
                <w:rFonts w:ascii="Arial" w:hAnsi="Arial" w:cs="Arial"/>
                <w:sz w:val="20"/>
                <w:szCs w:val="20"/>
              </w:rPr>
            </w:pPr>
            <w:r>
              <w:rPr>
                <w:rFonts w:ascii="Arial" w:hAnsi="Arial" w:cs="Arial"/>
                <w:sz w:val="20"/>
                <w:szCs w:val="20"/>
              </w:rPr>
              <w:t>2</w:t>
            </w:r>
          </w:p>
        </w:tc>
        <w:tc>
          <w:tcPr>
            <w:tcW w:w="196" w:type="dxa"/>
            <w:tcBorders>
              <w:top w:val="nil"/>
              <w:left w:val="nil"/>
              <w:bottom w:val="single" w:sz="4" w:space="0" w:color="auto"/>
              <w:right w:val="single" w:sz="8" w:space="0" w:color="auto"/>
            </w:tcBorders>
            <w:noWrap/>
            <w:textDirection w:val="lrTb"/>
            <w:vAlign w:val="bottom"/>
          </w:tcPr>
          <w:p w:rsidR="00C3676D">
            <w:pPr>
              <w:bidi w:val="0"/>
              <w:rPr>
                <w:rFonts w:ascii="Arial" w:hAnsi="Arial" w:cs="Arial"/>
                <w:sz w:val="20"/>
                <w:szCs w:val="20"/>
              </w:rPr>
            </w:pPr>
          </w:p>
        </w:tc>
        <w:tc>
          <w:tcPr>
            <w:tcW w:w="780" w:type="dxa"/>
            <w:tcBorders>
              <w:top w:val="nil"/>
              <w:left w:val="nil"/>
              <w:bottom w:val="single" w:sz="4" w:space="0" w:color="auto"/>
              <w:right w:val="nil"/>
            </w:tcBorders>
            <w:noWrap/>
            <w:textDirection w:val="lrTb"/>
            <w:vAlign w:val="bottom"/>
          </w:tcPr>
          <w:p w:rsidR="00C3676D">
            <w:pPr>
              <w:bidi w:val="0"/>
              <w:jc w:val="right"/>
              <w:rPr>
                <w:rFonts w:ascii="Arial" w:hAnsi="Arial" w:cs="Arial"/>
                <w:sz w:val="20"/>
                <w:szCs w:val="20"/>
              </w:rPr>
            </w:pPr>
            <w:r>
              <w:rPr>
                <w:rFonts w:ascii="Arial" w:hAnsi="Arial" w:cs="Arial"/>
                <w:sz w:val="20"/>
                <w:szCs w:val="20"/>
              </w:rPr>
              <w:t>-</w:t>
            </w:r>
          </w:p>
        </w:tc>
        <w:tc>
          <w:tcPr>
            <w:tcW w:w="808" w:type="dxa"/>
            <w:tcBorders>
              <w:top w:val="nil"/>
              <w:left w:val="nil"/>
              <w:bottom w:val="single" w:sz="4" w:space="0" w:color="auto"/>
              <w:right w:val="single" w:sz="4" w:space="0" w:color="auto"/>
            </w:tcBorders>
            <w:noWrap/>
            <w:textDirection w:val="lrTb"/>
            <w:vAlign w:val="bottom"/>
          </w:tcPr>
          <w:p w:rsidR="00C3676D">
            <w:pPr>
              <w:bidi w:val="0"/>
              <w:rPr>
                <w:rFonts w:ascii="Arial" w:hAnsi="Arial" w:cs="Arial"/>
                <w:sz w:val="20"/>
                <w:szCs w:val="20"/>
              </w:rPr>
            </w:pPr>
          </w:p>
        </w:tc>
      </w:tr>
      <w:tr>
        <w:tblPrEx>
          <w:tblW w:w="8112" w:type="dxa"/>
          <w:jc w:val="center"/>
          <w:tblInd w:w="58" w:type="dxa"/>
          <w:tblCellMar>
            <w:left w:w="70" w:type="dxa"/>
            <w:right w:w="70" w:type="dxa"/>
          </w:tblCellMar>
        </w:tblPrEx>
        <w:trPr>
          <w:trHeight w:val="264"/>
          <w:jc w:val="center"/>
        </w:trPr>
        <w:tc>
          <w:tcPr>
            <w:tcW w:w="1632" w:type="dxa"/>
            <w:tcBorders>
              <w:top w:val="nil"/>
              <w:left w:val="single" w:sz="4" w:space="0" w:color="auto"/>
              <w:bottom w:val="single" w:sz="4" w:space="0" w:color="auto"/>
              <w:right w:val="nil"/>
            </w:tcBorders>
            <w:noWrap/>
            <w:textDirection w:val="lrTb"/>
            <w:vAlign w:val="bottom"/>
          </w:tcPr>
          <w:p w:rsidR="00C3676D">
            <w:pPr>
              <w:bidi w:val="0"/>
              <w:rPr>
                <w:rFonts w:ascii="Arial" w:hAnsi="Arial" w:cs="Arial"/>
                <w:sz w:val="20"/>
                <w:szCs w:val="20"/>
              </w:rPr>
            </w:pPr>
            <w:r>
              <w:rPr>
                <w:rFonts w:ascii="Arial" w:hAnsi="Arial" w:cs="Arial"/>
                <w:sz w:val="20"/>
                <w:szCs w:val="20"/>
              </w:rPr>
              <w:t>Prešov</w:t>
            </w:r>
          </w:p>
        </w:tc>
        <w:tc>
          <w:tcPr>
            <w:tcW w:w="196" w:type="dxa"/>
            <w:tcBorders>
              <w:top w:val="nil"/>
              <w:left w:val="nil"/>
              <w:bottom w:val="single" w:sz="4" w:space="0" w:color="auto"/>
              <w:right w:val="nil"/>
            </w:tcBorders>
            <w:noWrap/>
            <w:textDirection w:val="lrTb"/>
            <w:vAlign w:val="bottom"/>
          </w:tcPr>
          <w:p w:rsidR="00C3676D">
            <w:pPr>
              <w:bidi w:val="0"/>
              <w:rPr>
                <w:rFonts w:ascii="Arial" w:hAnsi="Arial" w:cs="Arial"/>
                <w:sz w:val="20"/>
                <w:szCs w:val="20"/>
              </w:rPr>
            </w:pPr>
            <w:r>
              <w:rPr>
                <w:rFonts w:ascii="Arial" w:hAnsi="Arial" w:cs="Arial"/>
                <w:sz w:val="20"/>
                <w:szCs w:val="20"/>
              </w:rPr>
              <w:t> </w:t>
            </w:r>
          </w:p>
        </w:tc>
        <w:tc>
          <w:tcPr>
            <w:tcW w:w="1244" w:type="dxa"/>
            <w:tcBorders>
              <w:top w:val="nil"/>
              <w:left w:val="single" w:sz="8" w:space="0" w:color="auto"/>
              <w:bottom w:val="single" w:sz="4" w:space="0" w:color="auto"/>
              <w:right w:val="nil"/>
            </w:tcBorders>
            <w:noWrap/>
            <w:textDirection w:val="lrTb"/>
            <w:vAlign w:val="bottom"/>
          </w:tcPr>
          <w:p w:rsidR="00C3676D">
            <w:pPr>
              <w:bidi w:val="0"/>
              <w:jc w:val="center"/>
              <w:rPr>
                <w:rFonts w:ascii="Arial" w:hAnsi="Arial" w:cs="Arial"/>
                <w:sz w:val="20"/>
                <w:szCs w:val="20"/>
              </w:rPr>
            </w:pPr>
            <w:r>
              <w:rPr>
                <w:rFonts w:ascii="Arial" w:hAnsi="Arial" w:cs="Arial"/>
                <w:sz w:val="20"/>
                <w:szCs w:val="20"/>
              </w:rPr>
              <w:t>24</w:t>
            </w:r>
          </w:p>
        </w:tc>
        <w:tc>
          <w:tcPr>
            <w:tcW w:w="196" w:type="dxa"/>
            <w:tcBorders>
              <w:top w:val="nil"/>
              <w:left w:val="nil"/>
              <w:bottom w:val="single" w:sz="4" w:space="0" w:color="auto"/>
              <w:right w:val="single" w:sz="8" w:space="0" w:color="auto"/>
            </w:tcBorders>
            <w:noWrap/>
            <w:textDirection w:val="lrTb"/>
            <w:vAlign w:val="bottom"/>
          </w:tcPr>
          <w:p w:rsidR="00C3676D">
            <w:pPr>
              <w:bidi w:val="0"/>
              <w:jc w:val="center"/>
              <w:rPr>
                <w:rFonts w:ascii="Arial" w:hAnsi="Arial" w:cs="Arial"/>
                <w:sz w:val="20"/>
                <w:szCs w:val="20"/>
              </w:rPr>
            </w:pPr>
          </w:p>
        </w:tc>
        <w:tc>
          <w:tcPr>
            <w:tcW w:w="1260" w:type="dxa"/>
            <w:tcBorders>
              <w:top w:val="nil"/>
              <w:left w:val="nil"/>
              <w:bottom w:val="single" w:sz="4" w:space="0" w:color="auto"/>
              <w:right w:val="nil"/>
            </w:tcBorders>
            <w:noWrap/>
            <w:textDirection w:val="lrTb"/>
            <w:vAlign w:val="bottom"/>
          </w:tcPr>
          <w:p w:rsidR="00C3676D">
            <w:pPr>
              <w:bidi w:val="0"/>
              <w:jc w:val="center"/>
              <w:rPr>
                <w:rFonts w:ascii="Arial" w:hAnsi="Arial" w:cs="Arial"/>
                <w:sz w:val="20"/>
                <w:szCs w:val="20"/>
              </w:rPr>
            </w:pPr>
            <w:r>
              <w:rPr>
                <w:rFonts w:ascii="Arial" w:hAnsi="Arial" w:cs="Arial"/>
                <w:sz w:val="20"/>
                <w:szCs w:val="20"/>
              </w:rPr>
              <w:t>39</w:t>
            </w:r>
          </w:p>
        </w:tc>
        <w:tc>
          <w:tcPr>
            <w:tcW w:w="164" w:type="dxa"/>
            <w:tcBorders>
              <w:top w:val="nil"/>
              <w:left w:val="nil"/>
              <w:bottom w:val="single" w:sz="4" w:space="0" w:color="auto"/>
              <w:right w:val="single" w:sz="8" w:space="0" w:color="auto"/>
            </w:tcBorders>
            <w:noWrap/>
            <w:textDirection w:val="lrTb"/>
            <w:vAlign w:val="bottom"/>
          </w:tcPr>
          <w:p w:rsidR="00C3676D">
            <w:pPr>
              <w:bidi w:val="0"/>
              <w:rPr>
                <w:rFonts w:ascii="Arial" w:hAnsi="Arial" w:cs="Arial"/>
                <w:sz w:val="20"/>
                <w:szCs w:val="20"/>
              </w:rPr>
            </w:pPr>
          </w:p>
        </w:tc>
        <w:tc>
          <w:tcPr>
            <w:tcW w:w="1636" w:type="dxa"/>
            <w:tcBorders>
              <w:top w:val="nil"/>
              <w:left w:val="nil"/>
              <w:bottom w:val="single" w:sz="4" w:space="0" w:color="auto"/>
              <w:right w:val="nil"/>
            </w:tcBorders>
            <w:noWrap/>
            <w:textDirection w:val="lrTb"/>
            <w:vAlign w:val="bottom"/>
          </w:tcPr>
          <w:p w:rsidR="00C3676D">
            <w:pPr>
              <w:bidi w:val="0"/>
              <w:jc w:val="center"/>
              <w:rPr>
                <w:rFonts w:ascii="Arial" w:hAnsi="Arial" w:cs="Arial"/>
                <w:sz w:val="20"/>
                <w:szCs w:val="20"/>
              </w:rPr>
            </w:pPr>
            <w:r>
              <w:rPr>
                <w:rFonts w:ascii="Arial" w:hAnsi="Arial" w:cs="Arial"/>
                <w:sz w:val="20"/>
                <w:szCs w:val="20"/>
              </w:rPr>
              <w:t>30</w:t>
            </w:r>
          </w:p>
        </w:tc>
        <w:tc>
          <w:tcPr>
            <w:tcW w:w="196" w:type="dxa"/>
            <w:tcBorders>
              <w:top w:val="nil"/>
              <w:left w:val="nil"/>
              <w:bottom w:val="single" w:sz="4" w:space="0" w:color="auto"/>
              <w:right w:val="single" w:sz="8" w:space="0" w:color="auto"/>
            </w:tcBorders>
            <w:noWrap/>
            <w:textDirection w:val="lrTb"/>
            <w:vAlign w:val="bottom"/>
          </w:tcPr>
          <w:p w:rsidR="00C3676D">
            <w:pPr>
              <w:bidi w:val="0"/>
              <w:rPr>
                <w:rFonts w:ascii="Arial" w:hAnsi="Arial" w:cs="Arial"/>
                <w:sz w:val="20"/>
                <w:szCs w:val="20"/>
              </w:rPr>
            </w:pPr>
          </w:p>
        </w:tc>
        <w:tc>
          <w:tcPr>
            <w:tcW w:w="780" w:type="dxa"/>
            <w:tcBorders>
              <w:top w:val="nil"/>
              <w:left w:val="nil"/>
              <w:bottom w:val="single" w:sz="4" w:space="0" w:color="auto"/>
              <w:right w:val="nil"/>
            </w:tcBorders>
            <w:noWrap/>
            <w:textDirection w:val="lrTb"/>
            <w:vAlign w:val="bottom"/>
          </w:tcPr>
          <w:p w:rsidR="00C3676D">
            <w:pPr>
              <w:bidi w:val="0"/>
              <w:jc w:val="right"/>
              <w:rPr>
                <w:rFonts w:ascii="Arial" w:hAnsi="Arial" w:cs="Arial"/>
                <w:sz w:val="20"/>
                <w:szCs w:val="20"/>
              </w:rPr>
            </w:pPr>
            <w:r>
              <w:rPr>
                <w:rFonts w:ascii="Arial" w:hAnsi="Arial" w:cs="Arial"/>
                <w:sz w:val="20"/>
                <w:szCs w:val="20"/>
              </w:rPr>
              <w:t>2</w:t>
            </w:r>
          </w:p>
        </w:tc>
        <w:tc>
          <w:tcPr>
            <w:tcW w:w="808" w:type="dxa"/>
            <w:tcBorders>
              <w:top w:val="nil"/>
              <w:left w:val="nil"/>
              <w:bottom w:val="single" w:sz="4" w:space="0" w:color="auto"/>
              <w:right w:val="single" w:sz="4" w:space="0" w:color="auto"/>
            </w:tcBorders>
            <w:noWrap/>
            <w:textDirection w:val="lrTb"/>
            <w:vAlign w:val="bottom"/>
          </w:tcPr>
          <w:p w:rsidR="00C3676D">
            <w:pPr>
              <w:bidi w:val="0"/>
              <w:rPr>
                <w:rFonts w:ascii="Arial" w:hAnsi="Arial" w:cs="Arial"/>
                <w:sz w:val="20"/>
                <w:szCs w:val="20"/>
              </w:rPr>
            </w:pPr>
          </w:p>
        </w:tc>
      </w:tr>
      <w:tr>
        <w:tblPrEx>
          <w:tblW w:w="8112" w:type="dxa"/>
          <w:jc w:val="center"/>
          <w:tblInd w:w="58" w:type="dxa"/>
          <w:tblCellMar>
            <w:left w:w="70" w:type="dxa"/>
            <w:right w:w="70" w:type="dxa"/>
          </w:tblCellMar>
        </w:tblPrEx>
        <w:trPr>
          <w:trHeight w:val="264"/>
          <w:jc w:val="center"/>
        </w:trPr>
        <w:tc>
          <w:tcPr>
            <w:tcW w:w="1632" w:type="dxa"/>
            <w:tcBorders>
              <w:top w:val="nil"/>
              <w:left w:val="single" w:sz="4" w:space="0" w:color="auto"/>
              <w:bottom w:val="single" w:sz="4" w:space="0" w:color="auto"/>
              <w:right w:val="nil"/>
            </w:tcBorders>
            <w:noWrap/>
            <w:textDirection w:val="lrTb"/>
            <w:vAlign w:val="bottom"/>
          </w:tcPr>
          <w:p w:rsidR="00C3676D">
            <w:pPr>
              <w:bidi w:val="0"/>
              <w:rPr>
                <w:rFonts w:ascii="Arial" w:hAnsi="Arial" w:cs="Arial"/>
                <w:sz w:val="20"/>
                <w:szCs w:val="20"/>
              </w:rPr>
            </w:pPr>
            <w:r>
              <w:rPr>
                <w:rFonts w:ascii="Arial" w:hAnsi="Arial" w:cs="Arial"/>
                <w:sz w:val="20"/>
                <w:szCs w:val="20"/>
              </w:rPr>
              <w:t>Košice</w:t>
            </w:r>
          </w:p>
        </w:tc>
        <w:tc>
          <w:tcPr>
            <w:tcW w:w="196" w:type="dxa"/>
            <w:tcBorders>
              <w:top w:val="nil"/>
              <w:left w:val="nil"/>
              <w:bottom w:val="single" w:sz="4" w:space="0" w:color="auto"/>
              <w:right w:val="nil"/>
            </w:tcBorders>
            <w:noWrap/>
            <w:textDirection w:val="lrTb"/>
            <w:vAlign w:val="bottom"/>
          </w:tcPr>
          <w:p w:rsidR="00C3676D">
            <w:pPr>
              <w:bidi w:val="0"/>
              <w:rPr>
                <w:rFonts w:ascii="Arial" w:hAnsi="Arial" w:cs="Arial"/>
                <w:sz w:val="20"/>
                <w:szCs w:val="20"/>
              </w:rPr>
            </w:pPr>
            <w:r>
              <w:rPr>
                <w:rFonts w:ascii="Arial" w:hAnsi="Arial" w:cs="Arial"/>
                <w:sz w:val="20"/>
                <w:szCs w:val="20"/>
              </w:rPr>
              <w:t> </w:t>
            </w:r>
          </w:p>
        </w:tc>
        <w:tc>
          <w:tcPr>
            <w:tcW w:w="1244" w:type="dxa"/>
            <w:tcBorders>
              <w:top w:val="nil"/>
              <w:left w:val="single" w:sz="8" w:space="0" w:color="auto"/>
              <w:bottom w:val="single" w:sz="4" w:space="0" w:color="auto"/>
              <w:right w:val="nil"/>
            </w:tcBorders>
            <w:noWrap/>
            <w:textDirection w:val="lrTb"/>
            <w:vAlign w:val="bottom"/>
          </w:tcPr>
          <w:p w:rsidR="00C3676D">
            <w:pPr>
              <w:bidi w:val="0"/>
              <w:jc w:val="center"/>
              <w:rPr>
                <w:rFonts w:ascii="Arial" w:hAnsi="Arial" w:cs="Arial"/>
                <w:sz w:val="20"/>
                <w:szCs w:val="20"/>
              </w:rPr>
            </w:pPr>
            <w:r>
              <w:rPr>
                <w:rFonts w:ascii="Arial" w:hAnsi="Arial" w:cs="Arial"/>
                <w:sz w:val="20"/>
                <w:szCs w:val="20"/>
              </w:rPr>
              <w:t>76</w:t>
            </w:r>
          </w:p>
        </w:tc>
        <w:tc>
          <w:tcPr>
            <w:tcW w:w="196" w:type="dxa"/>
            <w:tcBorders>
              <w:top w:val="nil"/>
              <w:left w:val="nil"/>
              <w:bottom w:val="single" w:sz="4" w:space="0" w:color="auto"/>
              <w:right w:val="single" w:sz="8" w:space="0" w:color="auto"/>
            </w:tcBorders>
            <w:noWrap/>
            <w:textDirection w:val="lrTb"/>
            <w:vAlign w:val="bottom"/>
          </w:tcPr>
          <w:p w:rsidR="00C3676D">
            <w:pPr>
              <w:bidi w:val="0"/>
              <w:jc w:val="center"/>
              <w:rPr>
                <w:rFonts w:ascii="Arial" w:hAnsi="Arial" w:cs="Arial"/>
                <w:sz w:val="20"/>
                <w:szCs w:val="20"/>
              </w:rPr>
            </w:pPr>
          </w:p>
        </w:tc>
        <w:tc>
          <w:tcPr>
            <w:tcW w:w="1260" w:type="dxa"/>
            <w:tcBorders>
              <w:top w:val="nil"/>
              <w:left w:val="nil"/>
              <w:bottom w:val="single" w:sz="4" w:space="0" w:color="auto"/>
              <w:right w:val="nil"/>
            </w:tcBorders>
            <w:noWrap/>
            <w:textDirection w:val="lrTb"/>
            <w:vAlign w:val="bottom"/>
          </w:tcPr>
          <w:p w:rsidR="00C3676D">
            <w:pPr>
              <w:bidi w:val="0"/>
              <w:jc w:val="center"/>
              <w:rPr>
                <w:rFonts w:ascii="Arial" w:hAnsi="Arial" w:cs="Arial"/>
                <w:sz w:val="20"/>
                <w:szCs w:val="20"/>
              </w:rPr>
            </w:pPr>
            <w:r>
              <w:rPr>
                <w:rFonts w:ascii="Arial" w:hAnsi="Arial" w:cs="Arial"/>
                <w:sz w:val="20"/>
                <w:szCs w:val="20"/>
              </w:rPr>
              <w:t>2</w:t>
            </w:r>
          </w:p>
        </w:tc>
        <w:tc>
          <w:tcPr>
            <w:tcW w:w="164" w:type="dxa"/>
            <w:tcBorders>
              <w:top w:val="nil"/>
              <w:left w:val="nil"/>
              <w:bottom w:val="single" w:sz="4" w:space="0" w:color="auto"/>
              <w:right w:val="single" w:sz="8" w:space="0" w:color="auto"/>
            </w:tcBorders>
            <w:noWrap/>
            <w:textDirection w:val="lrTb"/>
            <w:vAlign w:val="bottom"/>
          </w:tcPr>
          <w:p w:rsidR="00C3676D">
            <w:pPr>
              <w:bidi w:val="0"/>
              <w:rPr>
                <w:rFonts w:ascii="Arial" w:hAnsi="Arial" w:cs="Arial"/>
                <w:sz w:val="20"/>
                <w:szCs w:val="20"/>
              </w:rPr>
            </w:pPr>
          </w:p>
        </w:tc>
        <w:tc>
          <w:tcPr>
            <w:tcW w:w="1636" w:type="dxa"/>
            <w:tcBorders>
              <w:top w:val="nil"/>
              <w:left w:val="nil"/>
              <w:bottom w:val="single" w:sz="4" w:space="0" w:color="auto"/>
              <w:right w:val="nil"/>
            </w:tcBorders>
            <w:noWrap/>
            <w:textDirection w:val="lrTb"/>
            <w:vAlign w:val="bottom"/>
          </w:tcPr>
          <w:p w:rsidR="00C3676D">
            <w:pPr>
              <w:bidi w:val="0"/>
              <w:jc w:val="center"/>
              <w:rPr>
                <w:rFonts w:ascii="Arial" w:hAnsi="Arial" w:cs="Arial"/>
                <w:sz w:val="20"/>
                <w:szCs w:val="20"/>
              </w:rPr>
            </w:pPr>
            <w:r>
              <w:rPr>
                <w:rFonts w:ascii="Arial" w:hAnsi="Arial" w:cs="Arial"/>
                <w:sz w:val="20"/>
                <w:szCs w:val="20"/>
              </w:rPr>
              <w:t>91</w:t>
            </w:r>
          </w:p>
        </w:tc>
        <w:tc>
          <w:tcPr>
            <w:tcW w:w="196" w:type="dxa"/>
            <w:tcBorders>
              <w:top w:val="nil"/>
              <w:left w:val="nil"/>
              <w:bottom w:val="single" w:sz="4" w:space="0" w:color="auto"/>
              <w:right w:val="single" w:sz="8" w:space="0" w:color="auto"/>
            </w:tcBorders>
            <w:noWrap/>
            <w:textDirection w:val="lrTb"/>
            <w:vAlign w:val="bottom"/>
          </w:tcPr>
          <w:p w:rsidR="00C3676D">
            <w:pPr>
              <w:bidi w:val="0"/>
              <w:rPr>
                <w:rFonts w:ascii="Arial" w:hAnsi="Arial" w:cs="Arial"/>
                <w:sz w:val="20"/>
                <w:szCs w:val="20"/>
              </w:rPr>
            </w:pPr>
          </w:p>
        </w:tc>
        <w:tc>
          <w:tcPr>
            <w:tcW w:w="780" w:type="dxa"/>
            <w:tcBorders>
              <w:top w:val="nil"/>
              <w:left w:val="nil"/>
              <w:bottom w:val="single" w:sz="4" w:space="0" w:color="auto"/>
              <w:right w:val="nil"/>
            </w:tcBorders>
            <w:noWrap/>
            <w:textDirection w:val="lrTb"/>
            <w:vAlign w:val="bottom"/>
          </w:tcPr>
          <w:p w:rsidR="00C3676D">
            <w:pPr>
              <w:bidi w:val="0"/>
              <w:jc w:val="right"/>
              <w:rPr>
                <w:rFonts w:ascii="Arial" w:hAnsi="Arial" w:cs="Arial"/>
                <w:sz w:val="20"/>
                <w:szCs w:val="20"/>
              </w:rPr>
            </w:pPr>
            <w:r>
              <w:rPr>
                <w:rFonts w:ascii="Arial" w:hAnsi="Arial" w:cs="Arial"/>
                <w:sz w:val="20"/>
                <w:szCs w:val="20"/>
              </w:rPr>
              <w:t>3</w:t>
            </w:r>
          </w:p>
        </w:tc>
        <w:tc>
          <w:tcPr>
            <w:tcW w:w="808" w:type="dxa"/>
            <w:tcBorders>
              <w:top w:val="nil"/>
              <w:left w:val="nil"/>
              <w:bottom w:val="single" w:sz="4" w:space="0" w:color="auto"/>
              <w:right w:val="single" w:sz="4" w:space="0" w:color="auto"/>
            </w:tcBorders>
            <w:noWrap/>
            <w:textDirection w:val="lrTb"/>
            <w:vAlign w:val="bottom"/>
          </w:tcPr>
          <w:p w:rsidR="00C3676D">
            <w:pPr>
              <w:bidi w:val="0"/>
              <w:rPr>
                <w:rFonts w:ascii="Arial" w:hAnsi="Arial" w:cs="Arial"/>
                <w:sz w:val="20"/>
                <w:szCs w:val="20"/>
              </w:rPr>
            </w:pPr>
          </w:p>
        </w:tc>
      </w:tr>
      <w:tr>
        <w:tblPrEx>
          <w:tblW w:w="8112" w:type="dxa"/>
          <w:jc w:val="center"/>
          <w:tblInd w:w="58" w:type="dxa"/>
          <w:tblCellMar>
            <w:left w:w="70" w:type="dxa"/>
            <w:right w:w="70" w:type="dxa"/>
          </w:tblCellMar>
        </w:tblPrEx>
        <w:trPr>
          <w:trHeight w:val="264"/>
          <w:jc w:val="center"/>
        </w:trPr>
        <w:tc>
          <w:tcPr>
            <w:tcW w:w="1632" w:type="dxa"/>
            <w:tcBorders>
              <w:top w:val="nil"/>
              <w:left w:val="single" w:sz="4" w:space="0" w:color="auto"/>
              <w:bottom w:val="single" w:sz="4" w:space="0" w:color="auto"/>
              <w:right w:val="nil"/>
            </w:tcBorders>
            <w:noWrap/>
            <w:textDirection w:val="lrTb"/>
            <w:vAlign w:val="bottom"/>
          </w:tcPr>
          <w:p w:rsidR="00C3676D">
            <w:pPr>
              <w:bidi w:val="0"/>
              <w:rPr>
                <w:rFonts w:ascii="Arial" w:hAnsi="Arial" w:cs="Arial"/>
                <w:sz w:val="20"/>
                <w:szCs w:val="20"/>
              </w:rPr>
            </w:pPr>
            <w:r>
              <w:rPr>
                <w:rFonts w:ascii="Arial" w:hAnsi="Arial" w:cs="Arial"/>
                <w:sz w:val="20"/>
                <w:szCs w:val="20"/>
              </w:rPr>
              <w:t>GP SR</w:t>
            </w:r>
          </w:p>
        </w:tc>
        <w:tc>
          <w:tcPr>
            <w:tcW w:w="196" w:type="dxa"/>
            <w:tcBorders>
              <w:top w:val="nil"/>
              <w:left w:val="nil"/>
              <w:bottom w:val="single" w:sz="4" w:space="0" w:color="auto"/>
              <w:right w:val="nil"/>
            </w:tcBorders>
            <w:noWrap/>
            <w:textDirection w:val="lrTb"/>
            <w:vAlign w:val="bottom"/>
          </w:tcPr>
          <w:p w:rsidR="00C3676D">
            <w:pPr>
              <w:bidi w:val="0"/>
              <w:rPr>
                <w:rFonts w:ascii="Arial" w:hAnsi="Arial" w:cs="Arial"/>
                <w:sz w:val="20"/>
                <w:szCs w:val="20"/>
              </w:rPr>
            </w:pPr>
            <w:r>
              <w:rPr>
                <w:rFonts w:ascii="Arial" w:hAnsi="Arial" w:cs="Arial"/>
                <w:sz w:val="20"/>
                <w:szCs w:val="20"/>
              </w:rPr>
              <w:t> </w:t>
            </w:r>
          </w:p>
        </w:tc>
        <w:tc>
          <w:tcPr>
            <w:tcW w:w="1244" w:type="dxa"/>
            <w:tcBorders>
              <w:top w:val="single" w:sz="4" w:space="0" w:color="auto"/>
              <w:left w:val="single" w:sz="8" w:space="0" w:color="auto"/>
              <w:bottom w:val="single" w:sz="4" w:space="0" w:color="auto"/>
              <w:right w:val="nil"/>
            </w:tcBorders>
            <w:noWrap/>
            <w:textDirection w:val="lrTb"/>
            <w:vAlign w:val="bottom"/>
          </w:tcPr>
          <w:p w:rsidR="00C3676D">
            <w:pPr>
              <w:bidi w:val="0"/>
              <w:jc w:val="center"/>
              <w:rPr>
                <w:rFonts w:ascii="Arial" w:hAnsi="Arial" w:cs="Arial"/>
                <w:sz w:val="20"/>
                <w:szCs w:val="20"/>
              </w:rPr>
            </w:pPr>
            <w:r>
              <w:rPr>
                <w:rFonts w:ascii="Arial" w:hAnsi="Arial" w:cs="Arial"/>
                <w:sz w:val="20"/>
                <w:szCs w:val="20"/>
              </w:rPr>
              <w:t>1</w:t>
            </w:r>
          </w:p>
        </w:tc>
        <w:tc>
          <w:tcPr>
            <w:tcW w:w="196" w:type="dxa"/>
            <w:tcBorders>
              <w:top w:val="single" w:sz="4" w:space="0" w:color="auto"/>
              <w:left w:val="nil"/>
              <w:bottom w:val="single" w:sz="4" w:space="0" w:color="auto"/>
              <w:right w:val="single" w:sz="8" w:space="0" w:color="auto"/>
            </w:tcBorders>
            <w:noWrap/>
            <w:textDirection w:val="lrTb"/>
            <w:vAlign w:val="bottom"/>
          </w:tcPr>
          <w:p w:rsidR="00C3676D">
            <w:pPr>
              <w:bidi w:val="0"/>
              <w:jc w:val="center"/>
              <w:rPr>
                <w:rFonts w:ascii="Arial" w:hAnsi="Arial" w:cs="Arial"/>
                <w:sz w:val="20"/>
                <w:szCs w:val="20"/>
              </w:rPr>
            </w:pPr>
          </w:p>
        </w:tc>
        <w:tc>
          <w:tcPr>
            <w:tcW w:w="1260" w:type="dxa"/>
            <w:tcBorders>
              <w:top w:val="nil"/>
              <w:left w:val="nil"/>
              <w:bottom w:val="single" w:sz="4" w:space="0" w:color="auto"/>
              <w:right w:val="nil"/>
            </w:tcBorders>
            <w:noWrap/>
            <w:textDirection w:val="lrTb"/>
            <w:vAlign w:val="bottom"/>
          </w:tcPr>
          <w:p w:rsidR="00C3676D">
            <w:pPr>
              <w:bidi w:val="0"/>
              <w:jc w:val="center"/>
              <w:rPr>
                <w:rFonts w:ascii="Arial" w:hAnsi="Arial" w:cs="Arial"/>
                <w:sz w:val="20"/>
                <w:szCs w:val="20"/>
              </w:rPr>
            </w:pPr>
            <w:r>
              <w:rPr>
                <w:rFonts w:ascii="Arial" w:hAnsi="Arial" w:cs="Arial"/>
                <w:sz w:val="20"/>
                <w:szCs w:val="20"/>
              </w:rPr>
              <w:t>4</w:t>
            </w:r>
          </w:p>
        </w:tc>
        <w:tc>
          <w:tcPr>
            <w:tcW w:w="164" w:type="dxa"/>
            <w:tcBorders>
              <w:top w:val="nil"/>
              <w:left w:val="nil"/>
              <w:bottom w:val="single" w:sz="4" w:space="0" w:color="auto"/>
              <w:right w:val="single" w:sz="8" w:space="0" w:color="auto"/>
            </w:tcBorders>
            <w:noWrap/>
            <w:textDirection w:val="lrTb"/>
            <w:vAlign w:val="bottom"/>
          </w:tcPr>
          <w:p w:rsidR="00C3676D">
            <w:pPr>
              <w:bidi w:val="0"/>
              <w:rPr>
                <w:rFonts w:ascii="Arial" w:hAnsi="Arial" w:cs="Arial"/>
                <w:sz w:val="20"/>
                <w:szCs w:val="20"/>
              </w:rPr>
            </w:pPr>
          </w:p>
        </w:tc>
        <w:tc>
          <w:tcPr>
            <w:tcW w:w="1636" w:type="dxa"/>
            <w:tcBorders>
              <w:top w:val="nil"/>
              <w:left w:val="nil"/>
              <w:bottom w:val="single" w:sz="4" w:space="0" w:color="auto"/>
              <w:right w:val="nil"/>
            </w:tcBorders>
            <w:noWrap/>
            <w:textDirection w:val="lrTb"/>
            <w:vAlign w:val="bottom"/>
          </w:tcPr>
          <w:p w:rsidR="00C3676D">
            <w:pPr>
              <w:bidi w:val="0"/>
              <w:jc w:val="center"/>
              <w:rPr>
                <w:rFonts w:ascii="Arial" w:hAnsi="Arial" w:cs="Arial"/>
                <w:sz w:val="20"/>
                <w:szCs w:val="20"/>
              </w:rPr>
            </w:pPr>
            <w:r>
              <w:rPr>
                <w:rFonts w:ascii="Arial" w:hAnsi="Arial" w:cs="Arial"/>
                <w:sz w:val="20"/>
                <w:szCs w:val="20"/>
              </w:rPr>
              <w:t>1</w:t>
            </w:r>
          </w:p>
        </w:tc>
        <w:tc>
          <w:tcPr>
            <w:tcW w:w="196" w:type="dxa"/>
            <w:tcBorders>
              <w:top w:val="nil"/>
              <w:left w:val="nil"/>
              <w:bottom w:val="single" w:sz="4" w:space="0" w:color="auto"/>
              <w:right w:val="single" w:sz="8" w:space="0" w:color="auto"/>
            </w:tcBorders>
            <w:noWrap/>
            <w:textDirection w:val="lrTb"/>
            <w:vAlign w:val="bottom"/>
          </w:tcPr>
          <w:p w:rsidR="00C3676D">
            <w:pPr>
              <w:bidi w:val="0"/>
              <w:rPr>
                <w:rFonts w:ascii="Arial" w:hAnsi="Arial" w:cs="Arial"/>
                <w:sz w:val="20"/>
                <w:szCs w:val="20"/>
              </w:rPr>
            </w:pPr>
          </w:p>
        </w:tc>
        <w:tc>
          <w:tcPr>
            <w:tcW w:w="780" w:type="dxa"/>
            <w:tcBorders>
              <w:top w:val="nil"/>
              <w:left w:val="nil"/>
              <w:bottom w:val="single" w:sz="4" w:space="0" w:color="auto"/>
              <w:right w:val="nil"/>
            </w:tcBorders>
            <w:noWrap/>
            <w:textDirection w:val="lrTb"/>
            <w:vAlign w:val="bottom"/>
          </w:tcPr>
          <w:p w:rsidR="00C3676D">
            <w:pPr>
              <w:bidi w:val="0"/>
              <w:jc w:val="right"/>
              <w:rPr>
                <w:rFonts w:ascii="Arial" w:hAnsi="Arial" w:cs="Arial"/>
                <w:sz w:val="20"/>
                <w:szCs w:val="20"/>
              </w:rPr>
            </w:pPr>
            <w:r>
              <w:rPr>
                <w:rFonts w:ascii="Arial" w:hAnsi="Arial" w:cs="Arial"/>
                <w:sz w:val="20"/>
                <w:szCs w:val="20"/>
              </w:rPr>
              <w:t>2</w:t>
            </w:r>
          </w:p>
        </w:tc>
        <w:tc>
          <w:tcPr>
            <w:tcW w:w="808" w:type="dxa"/>
            <w:tcBorders>
              <w:top w:val="nil"/>
              <w:left w:val="nil"/>
              <w:bottom w:val="single" w:sz="4" w:space="0" w:color="auto"/>
              <w:right w:val="single" w:sz="4" w:space="0" w:color="auto"/>
            </w:tcBorders>
            <w:noWrap/>
            <w:textDirection w:val="lrTb"/>
            <w:vAlign w:val="bottom"/>
          </w:tcPr>
          <w:p w:rsidR="00C3676D">
            <w:pPr>
              <w:bidi w:val="0"/>
              <w:rPr>
                <w:rFonts w:ascii="Arial" w:hAnsi="Arial" w:cs="Arial"/>
                <w:sz w:val="20"/>
                <w:szCs w:val="20"/>
              </w:rPr>
            </w:pPr>
          </w:p>
        </w:tc>
      </w:tr>
      <w:tr>
        <w:tblPrEx>
          <w:tblW w:w="8112" w:type="dxa"/>
          <w:jc w:val="center"/>
          <w:tblInd w:w="58" w:type="dxa"/>
          <w:tblCellMar>
            <w:left w:w="70" w:type="dxa"/>
            <w:right w:w="70" w:type="dxa"/>
          </w:tblCellMar>
        </w:tblPrEx>
        <w:trPr>
          <w:trHeight w:val="276"/>
          <w:jc w:val="center"/>
        </w:trPr>
        <w:tc>
          <w:tcPr>
            <w:tcW w:w="1632" w:type="dxa"/>
            <w:tcBorders>
              <w:top w:val="nil"/>
              <w:left w:val="single" w:sz="4" w:space="0" w:color="auto"/>
              <w:bottom w:val="single" w:sz="4" w:space="0" w:color="auto"/>
              <w:right w:val="nil"/>
            </w:tcBorders>
            <w:noWrap/>
            <w:textDirection w:val="lrTb"/>
            <w:vAlign w:val="bottom"/>
          </w:tcPr>
          <w:p w:rsidR="00C3676D">
            <w:pPr>
              <w:bidi w:val="0"/>
              <w:rPr>
                <w:rFonts w:ascii="Arial" w:hAnsi="Arial" w:cs="Arial"/>
                <w:sz w:val="20"/>
                <w:szCs w:val="20"/>
              </w:rPr>
            </w:pPr>
            <w:r>
              <w:rPr>
                <w:rFonts w:ascii="Arial" w:hAnsi="Arial" w:cs="Arial"/>
                <w:sz w:val="20"/>
                <w:szCs w:val="20"/>
              </w:rPr>
              <w:t>Celkom</w:t>
            </w:r>
          </w:p>
        </w:tc>
        <w:tc>
          <w:tcPr>
            <w:tcW w:w="196" w:type="dxa"/>
            <w:tcBorders>
              <w:top w:val="nil"/>
              <w:left w:val="nil"/>
              <w:bottom w:val="single" w:sz="4" w:space="0" w:color="auto"/>
              <w:right w:val="single" w:sz="4" w:space="0" w:color="auto"/>
            </w:tcBorders>
            <w:noWrap/>
            <w:textDirection w:val="lrTb"/>
            <w:vAlign w:val="bottom"/>
          </w:tcPr>
          <w:p w:rsidR="00C3676D">
            <w:pPr>
              <w:bidi w:val="0"/>
              <w:rPr>
                <w:rFonts w:ascii="Arial" w:hAnsi="Arial" w:cs="Arial"/>
                <w:sz w:val="20"/>
                <w:szCs w:val="20"/>
              </w:rPr>
            </w:pPr>
            <w:r>
              <w:rPr>
                <w:rFonts w:ascii="Arial" w:hAnsi="Arial" w:cs="Arial"/>
                <w:sz w:val="20"/>
                <w:szCs w:val="20"/>
              </w:rPr>
              <w:t> </w:t>
            </w:r>
          </w:p>
        </w:tc>
        <w:tc>
          <w:tcPr>
            <w:tcW w:w="1244" w:type="dxa"/>
            <w:tcBorders>
              <w:top w:val="single" w:sz="4" w:space="0" w:color="auto"/>
              <w:left w:val="single" w:sz="4" w:space="0" w:color="auto"/>
              <w:bottom w:val="single" w:sz="4" w:space="0" w:color="auto"/>
              <w:right w:val="nil"/>
            </w:tcBorders>
            <w:noWrap/>
            <w:textDirection w:val="lrTb"/>
            <w:vAlign w:val="bottom"/>
          </w:tcPr>
          <w:p w:rsidR="00C3676D">
            <w:pPr>
              <w:bidi w:val="0"/>
              <w:jc w:val="center"/>
              <w:rPr>
                <w:rFonts w:ascii="Arial" w:hAnsi="Arial" w:cs="Arial"/>
                <w:sz w:val="20"/>
                <w:szCs w:val="20"/>
              </w:rPr>
            </w:pPr>
            <w:r>
              <w:rPr>
                <w:rFonts w:ascii="Arial" w:hAnsi="Arial" w:cs="Arial"/>
                <w:sz w:val="20"/>
                <w:szCs w:val="20"/>
              </w:rPr>
              <w:t>193</w:t>
            </w:r>
          </w:p>
        </w:tc>
        <w:tc>
          <w:tcPr>
            <w:tcW w:w="196" w:type="dxa"/>
            <w:tcBorders>
              <w:top w:val="single" w:sz="4" w:space="0" w:color="auto"/>
              <w:left w:val="nil"/>
              <w:bottom w:val="single" w:sz="4" w:space="0" w:color="auto"/>
              <w:right w:val="single" w:sz="4" w:space="0" w:color="auto"/>
            </w:tcBorders>
            <w:noWrap/>
            <w:textDirection w:val="lrTb"/>
            <w:vAlign w:val="bottom"/>
          </w:tcPr>
          <w:p w:rsidR="00C3676D">
            <w:pPr>
              <w:bidi w:val="0"/>
              <w:jc w:val="center"/>
              <w:rPr>
                <w:rFonts w:ascii="Arial" w:hAnsi="Arial" w:cs="Arial"/>
                <w:sz w:val="20"/>
                <w:szCs w:val="20"/>
              </w:rPr>
            </w:pPr>
          </w:p>
        </w:tc>
        <w:tc>
          <w:tcPr>
            <w:tcW w:w="1260" w:type="dxa"/>
            <w:tcBorders>
              <w:top w:val="nil"/>
              <w:left w:val="single" w:sz="4" w:space="0" w:color="auto"/>
              <w:bottom w:val="single" w:sz="4" w:space="0" w:color="auto"/>
              <w:right w:val="nil"/>
            </w:tcBorders>
            <w:noWrap/>
            <w:textDirection w:val="lrTb"/>
            <w:vAlign w:val="bottom"/>
          </w:tcPr>
          <w:p w:rsidR="00C3676D">
            <w:pPr>
              <w:bidi w:val="0"/>
              <w:jc w:val="center"/>
              <w:rPr>
                <w:rFonts w:ascii="Arial" w:hAnsi="Arial" w:cs="Arial"/>
                <w:sz w:val="20"/>
                <w:szCs w:val="20"/>
              </w:rPr>
            </w:pPr>
            <w:r>
              <w:rPr>
                <w:rFonts w:ascii="Arial" w:hAnsi="Arial" w:cs="Arial"/>
                <w:sz w:val="20"/>
                <w:szCs w:val="20"/>
              </w:rPr>
              <w:t>55</w:t>
            </w:r>
          </w:p>
        </w:tc>
        <w:tc>
          <w:tcPr>
            <w:tcW w:w="164" w:type="dxa"/>
            <w:tcBorders>
              <w:top w:val="nil"/>
              <w:left w:val="nil"/>
              <w:bottom w:val="single" w:sz="4" w:space="0" w:color="auto"/>
              <w:right w:val="single" w:sz="8" w:space="0" w:color="auto"/>
            </w:tcBorders>
            <w:noWrap/>
            <w:textDirection w:val="lrTb"/>
            <w:vAlign w:val="bottom"/>
          </w:tcPr>
          <w:p w:rsidR="00C3676D">
            <w:pPr>
              <w:bidi w:val="0"/>
              <w:rPr>
                <w:rFonts w:ascii="Arial" w:hAnsi="Arial" w:cs="Arial"/>
                <w:sz w:val="20"/>
                <w:szCs w:val="20"/>
              </w:rPr>
            </w:pPr>
          </w:p>
        </w:tc>
        <w:tc>
          <w:tcPr>
            <w:tcW w:w="1636" w:type="dxa"/>
            <w:tcBorders>
              <w:top w:val="nil"/>
              <w:left w:val="nil"/>
              <w:bottom w:val="single" w:sz="4" w:space="0" w:color="auto"/>
              <w:right w:val="nil"/>
            </w:tcBorders>
            <w:noWrap/>
            <w:textDirection w:val="lrTb"/>
            <w:vAlign w:val="bottom"/>
          </w:tcPr>
          <w:p w:rsidR="00C3676D">
            <w:pPr>
              <w:bidi w:val="0"/>
              <w:jc w:val="center"/>
              <w:rPr>
                <w:rFonts w:ascii="Arial" w:hAnsi="Arial" w:cs="Arial"/>
                <w:sz w:val="20"/>
                <w:szCs w:val="20"/>
              </w:rPr>
            </w:pPr>
            <w:r>
              <w:rPr>
                <w:rFonts w:ascii="Arial" w:hAnsi="Arial" w:cs="Arial"/>
                <w:sz w:val="20"/>
                <w:szCs w:val="20"/>
              </w:rPr>
              <w:t>352</w:t>
            </w:r>
          </w:p>
        </w:tc>
        <w:tc>
          <w:tcPr>
            <w:tcW w:w="196" w:type="dxa"/>
            <w:tcBorders>
              <w:top w:val="nil"/>
              <w:left w:val="nil"/>
              <w:bottom w:val="single" w:sz="4" w:space="0" w:color="auto"/>
              <w:right w:val="single" w:sz="8" w:space="0" w:color="auto"/>
            </w:tcBorders>
            <w:noWrap/>
            <w:textDirection w:val="lrTb"/>
            <w:vAlign w:val="bottom"/>
          </w:tcPr>
          <w:p w:rsidR="00C3676D">
            <w:pPr>
              <w:bidi w:val="0"/>
              <w:rPr>
                <w:rFonts w:ascii="Arial" w:hAnsi="Arial" w:cs="Arial"/>
                <w:sz w:val="20"/>
                <w:szCs w:val="20"/>
              </w:rPr>
            </w:pPr>
          </w:p>
        </w:tc>
        <w:tc>
          <w:tcPr>
            <w:tcW w:w="780" w:type="dxa"/>
            <w:tcBorders>
              <w:top w:val="nil"/>
              <w:left w:val="nil"/>
              <w:bottom w:val="single" w:sz="4" w:space="0" w:color="auto"/>
              <w:right w:val="nil"/>
            </w:tcBorders>
            <w:noWrap/>
            <w:textDirection w:val="lrTb"/>
            <w:vAlign w:val="bottom"/>
          </w:tcPr>
          <w:p w:rsidR="00C3676D">
            <w:pPr>
              <w:bidi w:val="0"/>
              <w:jc w:val="right"/>
              <w:rPr>
                <w:rFonts w:ascii="Arial" w:hAnsi="Arial" w:cs="Arial"/>
                <w:sz w:val="20"/>
                <w:szCs w:val="20"/>
              </w:rPr>
            </w:pPr>
            <w:r>
              <w:rPr>
                <w:rFonts w:ascii="Arial" w:hAnsi="Arial" w:cs="Arial"/>
                <w:sz w:val="20"/>
                <w:szCs w:val="20"/>
              </w:rPr>
              <w:t>14</w:t>
            </w:r>
          </w:p>
        </w:tc>
        <w:tc>
          <w:tcPr>
            <w:tcW w:w="808" w:type="dxa"/>
            <w:tcBorders>
              <w:top w:val="nil"/>
              <w:left w:val="nil"/>
              <w:bottom w:val="single" w:sz="4" w:space="0" w:color="auto"/>
              <w:right w:val="single" w:sz="4" w:space="0" w:color="auto"/>
            </w:tcBorders>
            <w:noWrap/>
            <w:textDirection w:val="lrTb"/>
            <w:vAlign w:val="bottom"/>
          </w:tcPr>
          <w:p w:rsidR="00C3676D">
            <w:pPr>
              <w:bidi w:val="0"/>
              <w:rPr>
                <w:rFonts w:ascii="Arial" w:hAnsi="Arial" w:cs="Arial"/>
                <w:sz w:val="20"/>
                <w:szCs w:val="20"/>
              </w:rPr>
            </w:pPr>
          </w:p>
        </w:tc>
      </w:tr>
    </w:tbl>
    <w:p w:rsidR="00C3676D" w:rsidP="00C3676D">
      <w:pPr>
        <w:bidi w:val="0"/>
        <w:jc w:val="both"/>
        <w:rPr>
          <w:rFonts w:ascii="Arial" w:hAnsi="Arial" w:cs="Arial"/>
        </w:rPr>
      </w:pPr>
    </w:p>
    <w:p w:rsidR="00A5627B" w:rsidP="004D699F">
      <w:pPr>
        <w:bidi w:val="0"/>
        <w:jc w:val="both"/>
        <w:rPr>
          <w:rFonts w:ascii="Arial" w:hAnsi="Arial" w:cs="Arial"/>
        </w:rPr>
      </w:pPr>
      <w:r w:rsidR="00C3676D">
        <w:rPr>
          <w:rFonts w:ascii="Arial" w:hAnsi="Arial" w:cs="Arial"/>
        </w:rPr>
        <w:tab/>
        <w:t>Na základe vlastných poznatkov prokurátori podali 174 protestov prokurátora a 214 upozornení prokurátora. K 31.</w:t>
      </w:r>
      <w:r w:rsidR="009E365D">
        <w:rPr>
          <w:rFonts w:ascii="Arial" w:hAnsi="Arial" w:cs="Arial"/>
        </w:rPr>
        <w:t xml:space="preserve"> </w:t>
      </w:r>
      <w:r w:rsidR="00C3676D">
        <w:rPr>
          <w:rFonts w:ascii="Arial" w:hAnsi="Arial" w:cs="Arial"/>
        </w:rPr>
        <w:t>12.</w:t>
      </w:r>
      <w:r w:rsidR="009E365D">
        <w:rPr>
          <w:rFonts w:ascii="Arial" w:hAnsi="Arial" w:cs="Arial"/>
        </w:rPr>
        <w:t xml:space="preserve"> </w:t>
      </w:r>
      <w:r w:rsidR="00C3676D">
        <w:rPr>
          <w:rFonts w:ascii="Arial" w:hAnsi="Arial" w:cs="Arial"/>
        </w:rPr>
        <w:t>2010 orgány verejnej správy vyhoveli 170 protestom (úspešnosť 97,7</w:t>
      </w:r>
      <w:r w:rsidR="00AC5EF9">
        <w:rPr>
          <w:rFonts w:ascii="Arial" w:hAnsi="Arial" w:cs="Arial"/>
        </w:rPr>
        <w:t xml:space="preserve"> </w:t>
      </w:r>
      <w:r w:rsidR="00C3676D">
        <w:rPr>
          <w:rFonts w:ascii="Arial" w:hAnsi="Arial" w:cs="Arial"/>
        </w:rPr>
        <w:t>%) a 200 upozorneniam (úspešnosť 99,5</w:t>
      </w:r>
      <w:r w:rsidR="00AC5EF9">
        <w:rPr>
          <w:rFonts w:ascii="Arial" w:hAnsi="Arial" w:cs="Arial"/>
        </w:rPr>
        <w:t xml:space="preserve"> </w:t>
      </w:r>
      <w:r w:rsidR="00C3676D">
        <w:rPr>
          <w:rFonts w:ascii="Arial" w:hAnsi="Arial" w:cs="Arial"/>
        </w:rPr>
        <w:t xml:space="preserve">%). Nevyhoveli </w:t>
      </w:r>
      <w:r w:rsidR="00432C83">
        <w:rPr>
          <w:rFonts w:ascii="Arial" w:hAnsi="Arial" w:cs="Arial"/>
        </w:rPr>
        <w:t xml:space="preserve">  </w:t>
      </w:r>
      <w:r w:rsidR="00C3676D">
        <w:rPr>
          <w:rFonts w:ascii="Arial" w:hAnsi="Arial" w:cs="Arial"/>
        </w:rPr>
        <w:t xml:space="preserve">4 protestom prokurátora a 1 upozorneniu prokurátora. </w:t>
      </w:r>
      <w:r>
        <w:rPr>
          <w:rFonts w:ascii="Arial" w:hAnsi="Arial" w:cs="Arial"/>
          <w:b/>
        </w:rPr>
        <w:t xml:space="preserve">  </w:t>
      </w:r>
    </w:p>
    <w:p w:rsidR="00A5627B" w:rsidP="00A5627B">
      <w:pPr>
        <w:bidi w:val="0"/>
        <w:spacing w:line="360" w:lineRule="auto"/>
        <w:jc w:val="both"/>
        <w:rPr>
          <w:rFonts w:ascii="Arial" w:hAnsi="Arial" w:cs="Arial"/>
        </w:rPr>
      </w:pPr>
    </w:p>
    <w:p w:rsidR="004F2513" w:rsidP="004F2513">
      <w:pPr>
        <w:numPr>
          <w:ilvl w:val="2"/>
          <w:numId w:val="43"/>
        </w:numPr>
        <w:bidi w:val="0"/>
        <w:spacing w:line="360" w:lineRule="auto"/>
        <w:jc w:val="both"/>
        <w:rPr>
          <w:rFonts w:ascii="Arial" w:hAnsi="Arial" w:cs="Arial"/>
          <w:b/>
        </w:rPr>
      </w:pPr>
      <w:r w:rsidR="00A5627B">
        <w:rPr>
          <w:rFonts w:ascii="Arial" w:hAnsi="Arial" w:cs="Arial"/>
          <w:b/>
        </w:rPr>
        <w:t>Zákonnosť postupu a rozhodnutí orgánov verejnej správy</w:t>
      </w:r>
    </w:p>
    <w:p w:rsidR="00536ACA" w:rsidRPr="001C38E6" w:rsidP="001C38E6">
      <w:pPr>
        <w:bidi w:val="0"/>
        <w:jc w:val="both"/>
        <w:rPr>
          <w:rFonts w:ascii="Arial" w:hAnsi="Arial" w:cs="Arial"/>
          <w:b/>
        </w:rPr>
      </w:pPr>
      <w:r w:rsidRPr="001C38E6" w:rsidR="00A5627B">
        <w:rPr>
          <w:rFonts w:ascii="Arial" w:hAnsi="Arial" w:cs="Arial"/>
          <w:b/>
        </w:rPr>
        <w:t xml:space="preserve"> </w:t>
      </w:r>
      <w:r w:rsidR="001C38E6">
        <w:rPr>
          <w:rFonts w:ascii="Arial" w:hAnsi="Arial" w:cs="Arial"/>
          <w:b/>
        </w:rPr>
        <w:tab/>
      </w:r>
      <w:r w:rsidRPr="001C38E6">
        <w:rPr>
          <w:rFonts w:ascii="Arial" w:hAnsi="Arial" w:cs="Arial"/>
        </w:rPr>
        <w:t>Základnými zdrojmi poznatkov o stave zákonnosti v postupe a rozhodnutiach orgánov štátnej správy, ale aj orgánov územnej samosprávy, ako to vyplýva aj zo štatistických údajov, boli predovšetkým poznatky, ktoré prokurátori získali vykonávaním previerok zachovávania zákonnosti v orgánoch verejnej správy v súvislosti s plnením hlavný</w:t>
      </w:r>
      <w:r w:rsidR="00965081">
        <w:rPr>
          <w:rFonts w:ascii="Arial" w:hAnsi="Arial" w:cs="Arial"/>
        </w:rPr>
        <w:t>ch</w:t>
      </w:r>
      <w:r w:rsidRPr="001C38E6">
        <w:rPr>
          <w:rFonts w:ascii="Arial" w:hAnsi="Arial" w:cs="Arial"/>
        </w:rPr>
        <w:t xml:space="preserve"> úloh v roku 2010 a poznatky, ktoré získali v rámci vybavovania podnetov fyzických osôb a právnických osôb. </w:t>
      </w:r>
    </w:p>
    <w:p w:rsidR="00536ACA" w:rsidP="00536ACA">
      <w:pPr>
        <w:bidi w:val="0"/>
        <w:jc w:val="both"/>
        <w:rPr>
          <w:rFonts w:ascii="Arial" w:hAnsi="Arial" w:cs="Arial"/>
        </w:rPr>
      </w:pPr>
    </w:p>
    <w:p w:rsidR="00536ACA" w:rsidRPr="00BC064D" w:rsidP="00536ACA">
      <w:pPr>
        <w:bidi w:val="0"/>
        <w:jc w:val="both"/>
        <w:rPr>
          <w:rFonts w:ascii="Arial" w:hAnsi="Arial" w:cs="Arial"/>
        </w:rPr>
      </w:pPr>
      <w:r>
        <w:rPr>
          <w:rFonts w:ascii="Arial" w:hAnsi="Arial" w:cs="Arial"/>
        </w:rPr>
        <w:tab/>
        <w:t>V Pláne hlavných úloh prokuratúry Slovenskej republiky na rok 2010</w:t>
      </w:r>
      <w:r w:rsidR="00BC064D">
        <w:rPr>
          <w:rFonts w:ascii="Arial" w:hAnsi="Arial" w:cs="Arial"/>
        </w:rPr>
        <w:t xml:space="preserve"> (ďalej len „plán hlavných úloh“)</w:t>
      </w:r>
      <w:r>
        <w:rPr>
          <w:rFonts w:ascii="Arial" w:hAnsi="Arial" w:cs="Arial"/>
        </w:rPr>
        <w:t xml:space="preserve"> bola v netrestnej oblasti zaradená len jedna úloha, a to „Zhodnotene stavu zákonnosti postupu a rozhodovania obcí (miest) na úseku preneseného výkonu štátnej správy vo veciach ohrozenia výchovy </w:t>
      </w:r>
      <w:r w:rsidR="00BC064D">
        <w:rPr>
          <w:rFonts w:ascii="Arial" w:hAnsi="Arial" w:cs="Arial"/>
        </w:rPr>
        <w:t xml:space="preserve">a vzdelávania </w:t>
      </w:r>
      <w:r>
        <w:rPr>
          <w:rFonts w:ascii="Arial" w:hAnsi="Arial" w:cs="Arial"/>
        </w:rPr>
        <w:t xml:space="preserve">maloletých alebo zanedbania starostlivosti </w:t>
      </w:r>
      <w:r w:rsidRPr="00BC064D">
        <w:rPr>
          <w:rFonts w:ascii="Arial" w:hAnsi="Arial" w:cs="Arial"/>
        </w:rPr>
        <w:t>o povinnú školskú dochádzku“.</w:t>
      </w:r>
      <w:r w:rsidR="004F2513">
        <w:rPr>
          <w:rFonts w:ascii="Arial" w:hAnsi="Arial" w:cs="Arial"/>
          <w:sz w:val="23"/>
          <w:szCs w:val="23"/>
        </w:rPr>
        <w:t xml:space="preserve"> </w:t>
      </w:r>
      <w:r>
        <w:rPr>
          <w:rFonts w:ascii="Arial" w:hAnsi="Arial" w:cs="Arial"/>
        </w:rPr>
        <w:t>Predmet zhodnotenia upravuje najmä zákon č. 596/2003 Z.</w:t>
      </w:r>
      <w:r w:rsidR="00257466">
        <w:rPr>
          <w:rFonts w:ascii="Arial" w:hAnsi="Arial" w:cs="Arial"/>
        </w:rPr>
        <w:t xml:space="preserve"> </w:t>
      </w:r>
      <w:r>
        <w:rPr>
          <w:rFonts w:ascii="Arial" w:hAnsi="Arial" w:cs="Arial"/>
        </w:rPr>
        <w:t xml:space="preserve">z. o štátnej správe v školstve a školskej samospráve a o zmene a doplnení niektorých zákonov v znení neskorších právnych predpisov (ďalej len „zákon o štátnej správe v školstve“), ktorý </w:t>
      </w:r>
      <w:r w:rsidR="0036294F">
        <w:rPr>
          <w:rFonts w:ascii="Arial" w:hAnsi="Arial" w:cs="Arial"/>
        </w:rPr>
        <w:t xml:space="preserve"> </w:t>
      </w:r>
      <w:r>
        <w:rPr>
          <w:rFonts w:ascii="Arial" w:hAnsi="Arial" w:cs="Arial"/>
        </w:rPr>
        <w:t>v § 6 ods. 4 zveril výkon štátnej správy na prvom stupni vo veciach ohrozovania výchovy a vzdelávania maloletých alebo zanedbávania starostlivosti o povinnú školskú dochádzku obciam. Na druhom stupni vykonáva štátnu správu príslušný krajský školský úrad (§ 6 ods. 20, resp. § 10 ods. 9 zákona o štátnej správe v školstve). Priestupky a správne delikty tvoriace podstatu rozhodovania na tomto úseku, sú upravené v § 31 a 31a citovaného zákona.</w:t>
      </w:r>
      <w:r w:rsidR="004F2513">
        <w:rPr>
          <w:rFonts w:ascii="Arial" w:hAnsi="Arial" w:cs="Arial"/>
          <w:sz w:val="23"/>
          <w:szCs w:val="23"/>
        </w:rPr>
        <w:t xml:space="preserve"> </w:t>
      </w:r>
      <w:r>
        <w:rPr>
          <w:rFonts w:ascii="Arial" w:hAnsi="Arial" w:cs="Arial"/>
        </w:rPr>
        <w:t>Cieľom úlohy bolo zhromaždiť a vyhodnotiť aktuálne poznatky o úrovni zákonnosti rozhodovacej činnosti miest a obcí (ďalej len „obcí“) a tiež krajských školských úradov a Ministerstva školstva, vedy, výskumu a športu S</w:t>
      </w:r>
      <w:r w:rsidR="00525A27">
        <w:rPr>
          <w:rFonts w:ascii="Arial" w:hAnsi="Arial" w:cs="Arial"/>
        </w:rPr>
        <w:t>R</w:t>
      </w:r>
      <w:r>
        <w:rPr>
          <w:rFonts w:ascii="Arial" w:hAnsi="Arial" w:cs="Arial"/>
        </w:rPr>
        <w:t xml:space="preserve"> za obdobie od 1. januára 2008 do 3. decembra 2009. Úloha</w:t>
      </w:r>
      <w:r w:rsidRPr="00BC064D" w:rsidR="00BC064D">
        <w:rPr>
          <w:rFonts w:ascii="Arial" w:hAnsi="Arial" w:cs="Arial"/>
        </w:rPr>
        <w:t xml:space="preserve"> </w:t>
      </w:r>
      <w:r w:rsidR="00BC064D">
        <w:rPr>
          <w:rFonts w:ascii="Arial" w:hAnsi="Arial" w:cs="Arial"/>
        </w:rPr>
        <w:t>bola</w:t>
      </w:r>
      <w:r>
        <w:rPr>
          <w:rFonts w:ascii="Arial" w:hAnsi="Arial" w:cs="Arial"/>
        </w:rPr>
        <w:t xml:space="preserve"> do </w:t>
      </w:r>
      <w:r w:rsidR="00BC064D">
        <w:rPr>
          <w:rFonts w:ascii="Arial" w:hAnsi="Arial" w:cs="Arial"/>
        </w:rPr>
        <w:t>p</w:t>
      </w:r>
      <w:r>
        <w:rPr>
          <w:rFonts w:ascii="Arial" w:hAnsi="Arial" w:cs="Arial"/>
        </w:rPr>
        <w:t>lánu hlavných úloh zaradená na základe poznatkov orgánov prokuratúry</w:t>
      </w:r>
      <w:r w:rsidR="00525A27">
        <w:rPr>
          <w:rFonts w:ascii="Arial" w:hAnsi="Arial" w:cs="Arial"/>
        </w:rPr>
        <w:t>,</w:t>
      </w:r>
      <w:r>
        <w:rPr>
          <w:rFonts w:ascii="Arial" w:hAnsi="Arial" w:cs="Arial"/>
        </w:rPr>
        <w:t xml:space="preserve"> týkajúcich sa predmetu zhodnotenia, ktoré signalizovali značné nedostatky najmä v činnosti obcí v zverenej agende.</w:t>
      </w:r>
    </w:p>
    <w:p w:rsidR="00536ACA" w:rsidP="00536ACA">
      <w:pPr>
        <w:bidi w:val="0"/>
        <w:jc w:val="both"/>
        <w:rPr>
          <w:rFonts w:ascii="Arial" w:hAnsi="Arial" w:cs="Arial"/>
        </w:rPr>
      </w:pPr>
    </w:p>
    <w:p w:rsidR="00536ACA" w:rsidP="00536ACA">
      <w:pPr>
        <w:bidi w:val="0"/>
        <w:jc w:val="both"/>
        <w:rPr>
          <w:rFonts w:ascii="Arial" w:hAnsi="Arial" w:cs="Arial"/>
        </w:rPr>
      </w:pPr>
      <w:r>
        <w:rPr>
          <w:rFonts w:ascii="Arial" w:hAnsi="Arial" w:cs="Arial"/>
        </w:rPr>
        <w:tab/>
        <w:t>Prokurátori zhodnotili jednak vlastné poznatky najmä z trestných vecí a podnetov. Okrem toho okresné a krajské prokuratúry vykonali na účely tohto zhodnotenia 281 previerok zachovávania zákonnosti.</w:t>
      </w:r>
      <w:r w:rsidR="004F2513">
        <w:rPr>
          <w:rFonts w:ascii="Arial" w:hAnsi="Arial" w:cs="Arial"/>
        </w:rPr>
        <w:t xml:space="preserve"> </w:t>
      </w:r>
      <w:r>
        <w:rPr>
          <w:rFonts w:ascii="Arial" w:hAnsi="Arial" w:cs="Arial"/>
        </w:rPr>
        <w:t>Objektom priestupku podľa</w:t>
      </w:r>
      <w:r w:rsidR="004F2513">
        <w:rPr>
          <w:rFonts w:ascii="Arial" w:hAnsi="Arial" w:cs="Arial"/>
        </w:rPr>
        <w:t xml:space="preserve">      </w:t>
      </w:r>
      <w:r>
        <w:rPr>
          <w:rFonts w:ascii="Arial" w:hAnsi="Arial" w:cs="Arial"/>
        </w:rPr>
        <w:t xml:space="preserve"> §</w:t>
      </w:r>
      <w:r w:rsidR="001C38E6">
        <w:rPr>
          <w:rFonts w:ascii="Arial" w:hAnsi="Arial" w:cs="Arial"/>
        </w:rPr>
        <w:t xml:space="preserve"> </w:t>
      </w:r>
      <w:r>
        <w:rPr>
          <w:rFonts w:ascii="Arial" w:hAnsi="Arial" w:cs="Arial"/>
        </w:rPr>
        <w:t>37 zákona o štátnej správe v školstve je záujem štátu na riadnej výchove, vzdelávaní a plnení povinnej školskej dochádzky dieťaťa. Priestupok má dve formy. Prvou je ohrozenie výchovy a vzdelávania a druhou je zanedbanie starostlivosti o školskú dochádzku. K ohrozeniu výchovy a vzdelávania v dôsledku konania páchateľa priestupku dôjde vtedy, ak sa dieťaťu vytvoria podmienky pre osvojenie si škodlivých návykov, povahových čŕt alebo sklonov a záujmov. K naplneniu znakov priestupku nie je potrebné, aby škodlivý následok nastal. Postačuje, ak v dôsledku pôsobenia páchateľa priestupku existuje reálne nebezpečenstvo, že dieťa tieto nežiaduce návyky pr</w:t>
      </w:r>
      <w:r w:rsidR="00525A27">
        <w:rPr>
          <w:rFonts w:ascii="Arial" w:hAnsi="Arial" w:cs="Arial"/>
        </w:rPr>
        <w:t>í</w:t>
      </w:r>
      <w:r>
        <w:rPr>
          <w:rFonts w:ascii="Arial" w:hAnsi="Arial" w:cs="Arial"/>
        </w:rPr>
        <w:t>jme za vlastné.</w:t>
      </w:r>
    </w:p>
    <w:p w:rsidR="00536ACA" w:rsidP="00536ACA">
      <w:pPr>
        <w:bidi w:val="0"/>
        <w:jc w:val="both"/>
        <w:rPr>
          <w:rFonts w:ascii="Arial" w:hAnsi="Arial" w:cs="Arial"/>
        </w:rPr>
      </w:pPr>
    </w:p>
    <w:p w:rsidR="00536ACA" w:rsidP="00536ACA">
      <w:pPr>
        <w:bidi w:val="0"/>
        <w:jc w:val="both"/>
        <w:rPr>
          <w:rFonts w:ascii="Arial" w:hAnsi="Arial" w:cs="Arial"/>
        </w:rPr>
      </w:pPr>
      <w:r>
        <w:rPr>
          <w:rFonts w:ascii="Arial" w:hAnsi="Arial" w:cs="Arial"/>
        </w:rPr>
        <w:tab/>
        <w:t>K zanedbaniu povinnej školskej dochádzky zákon o štátnej správe v školstve demonštratívne uvádza, že sa jedná o konanie, ak páchateľ priestupku neprihlási dieťa na povinnú školskú dochádzku. Čo je povinná školská dochádzka a jej dĺžku upravuje zákon č. 245/2008 Z. z. o výchove a vzdelávaní a o zmene a doplnení niektorých zákonov v znení neskorších predpisov (ďalej len „školský zákon“) v § 19. Povinnosť zákonného zástupcu dieťaťa prihlásiť ho na plnenie povinnej školskej dochádzky je ustanovená v § 20 ods. 2 školského zákona.</w:t>
      </w:r>
      <w:r w:rsidR="00517C6A">
        <w:rPr>
          <w:rFonts w:ascii="Arial" w:hAnsi="Arial" w:cs="Arial"/>
        </w:rPr>
        <w:t xml:space="preserve"> </w:t>
      </w:r>
      <w:r>
        <w:rPr>
          <w:rFonts w:ascii="Arial" w:hAnsi="Arial" w:cs="Arial"/>
        </w:rPr>
        <w:t xml:space="preserve">K zanedbaniu povinnej školskej dochádzky dôjde aj vtedy, ak si dieťa neplní povinnú školskú dochádzku tak, že v jednom školskom roku neospravedlnene vynechá viac ako 60 vyučovacích hodín. Pre určenie hranice medzi priestupkom a trestným činom podľa § 211 Trestného zákona bolo vychádzané z usmernenia </w:t>
      </w:r>
      <w:r w:rsidR="004D4411">
        <w:rPr>
          <w:rFonts w:ascii="Arial" w:hAnsi="Arial" w:cs="Arial"/>
        </w:rPr>
        <w:t>g</w:t>
      </w:r>
      <w:r>
        <w:rPr>
          <w:rFonts w:ascii="Arial" w:hAnsi="Arial" w:cs="Arial"/>
        </w:rPr>
        <w:t>enerálnej prokuratúry  č. k. IV Spr 246/09-12 z 30. novembra 2009. Podľa tohto usmernenia za trestný čin treba považovať taký stav, ak dieťa neplní povinnú školskú dochádzku v rozsahu viac ako 100 neospravedlnene vynechaných vyučovacích hodín v jednom školskom roku.</w:t>
      </w:r>
    </w:p>
    <w:p w:rsidR="00536ACA" w:rsidP="00536ACA">
      <w:pPr>
        <w:bidi w:val="0"/>
        <w:jc w:val="both"/>
        <w:rPr>
          <w:rFonts w:ascii="Arial" w:hAnsi="Arial" w:cs="Arial"/>
        </w:rPr>
      </w:pPr>
    </w:p>
    <w:p w:rsidR="00536ACA" w:rsidP="00536ACA">
      <w:pPr>
        <w:bidi w:val="0"/>
        <w:jc w:val="both"/>
        <w:rPr>
          <w:rFonts w:ascii="Arial" w:hAnsi="Arial" w:cs="Arial"/>
        </w:rPr>
      </w:pPr>
      <w:r>
        <w:rPr>
          <w:rFonts w:ascii="Arial" w:hAnsi="Arial" w:cs="Arial"/>
        </w:rPr>
        <w:tab/>
        <w:t>Páchateľom tohto priestupku môže byť len zákonný zástupca dieťaťa. Zákonného zástupcu dieťaťa definuje zákon č. 36/2005 Z. z. o rodine v znení neskorších predpisov (ďalej len „zákon o rodine“). Zákonným zástupcom dieťaťa môže byť rodič (§ 31 zákona o rodine), poručník (§ 56 zákona o rodine) alebo opatrovník (§ 60 zákona o rodine).</w:t>
      </w:r>
      <w:r w:rsidR="00517C6A">
        <w:rPr>
          <w:rFonts w:ascii="Arial" w:hAnsi="Arial" w:cs="Arial"/>
        </w:rPr>
        <w:t xml:space="preserve"> </w:t>
      </w:r>
      <w:r>
        <w:rPr>
          <w:rFonts w:ascii="Arial" w:hAnsi="Arial" w:cs="Arial"/>
        </w:rPr>
        <w:t xml:space="preserve">Na zodpovednosť za spáchanie priestupku podľa § 37 zákona o štátnej správe v školstve postačuje zavinenie z nedbanlivosti. Zodpovednosť za priestupok zaniká po uplynutí dvoch rokov od spáchania priestupku. Na dodržanie tejto prekluzívnej lehoty je nevyhnutné, aby rozhodnutie </w:t>
      </w:r>
      <w:r w:rsidR="00517C6A">
        <w:rPr>
          <w:rFonts w:ascii="Arial" w:hAnsi="Arial" w:cs="Arial"/>
        </w:rPr>
        <w:t xml:space="preserve">     </w:t>
      </w:r>
      <w:r>
        <w:rPr>
          <w:rFonts w:ascii="Arial" w:hAnsi="Arial" w:cs="Arial"/>
        </w:rPr>
        <w:t>o uložení pokuty za priestupok nadobudlo právoplatnosť najneskôr v posledný deň tejto lehoty.</w:t>
      </w:r>
      <w:r w:rsidR="00517C6A">
        <w:rPr>
          <w:rFonts w:ascii="Arial" w:hAnsi="Arial" w:cs="Arial"/>
        </w:rPr>
        <w:t xml:space="preserve"> </w:t>
      </w:r>
      <w:r>
        <w:rPr>
          <w:rFonts w:ascii="Arial" w:hAnsi="Arial" w:cs="Arial"/>
        </w:rPr>
        <w:t xml:space="preserve">Na priestupok podľa § 37 zákona o štátnej správe v školstve a jeho prejednanie sa vzťahuje zákon č. 372/1990 Zb. o priestupkoch v znení neskorších právnych predpisov (ďalej len „zákon o priestupkoch“) a subsidiárne zákon </w:t>
      </w:r>
      <w:r w:rsidR="0036294F">
        <w:rPr>
          <w:rFonts w:ascii="Arial" w:hAnsi="Arial" w:cs="Arial"/>
        </w:rPr>
        <w:t xml:space="preserve">              </w:t>
      </w:r>
      <w:r>
        <w:rPr>
          <w:rFonts w:ascii="Arial" w:hAnsi="Arial" w:cs="Arial"/>
        </w:rPr>
        <w:t>č. 71/1967 Zb. o správnom konaní v znení neskorších právnych predpisov (ďalej len „správny poriadok“). Rozhodnutie o priestupku preto musí, okrem všeobecných náležitostí vyžadovaných v ustanoveniach § 46 a nasl. správneho poriadku, obsahovať aj špecifické náležitosti uvedené v ustanovení § 77 zákona o priestupoch (dostatočný popis skutku, ktorý sa páchateľovi priestupku kladie za vinu, vyslovenie viny,  druh a výška uloženej sankcie, rozhodnutie o trovách konania).</w:t>
      </w:r>
    </w:p>
    <w:p w:rsidR="00536ACA" w:rsidP="00536ACA">
      <w:pPr>
        <w:bidi w:val="0"/>
        <w:jc w:val="both"/>
        <w:rPr>
          <w:rFonts w:ascii="Arial" w:hAnsi="Arial" w:cs="Arial"/>
        </w:rPr>
      </w:pPr>
    </w:p>
    <w:p w:rsidR="00536ACA" w:rsidP="00536ACA">
      <w:pPr>
        <w:bidi w:val="0"/>
        <w:jc w:val="both"/>
        <w:rPr>
          <w:rFonts w:ascii="Arial" w:hAnsi="Arial" w:cs="Arial"/>
        </w:rPr>
      </w:pPr>
      <w:r>
        <w:rPr>
          <w:rFonts w:ascii="Arial" w:hAnsi="Arial" w:cs="Arial"/>
        </w:rPr>
        <w:tab/>
        <w:t xml:space="preserve">Len ojedinele boli zaznamenané prípady, v ktorých došlo k spáchaniu priestupku podľa ustanovenia § 37 zákona o štátnej správe v školstve vo forme zanedbávania starostlivosti o školskú dochádzku neprihlásením dieťaťa na povinnú školskú dochádzku. Takéto poznatky zistili len prokurátori v obvode  Krajskej  prokuratúry </w:t>
      </w:r>
      <w:r w:rsidR="004D4411">
        <w:rPr>
          <w:rFonts w:ascii="Arial" w:hAnsi="Arial" w:cs="Arial"/>
        </w:rPr>
        <w:t xml:space="preserve"> Trnava</w:t>
      </w:r>
      <w:r>
        <w:rPr>
          <w:rFonts w:ascii="Arial" w:hAnsi="Arial" w:cs="Arial"/>
        </w:rPr>
        <w:t xml:space="preserve"> a Krajskej prokuratúry  Žilin</w:t>
      </w:r>
      <w:r w:rsidR="004D4411">
        <w:rPr>
          <w:rFonts w:ascii="Arial" w:hAnsi="Arial" w:cs="Arial"/>
        </w:rPr>
        <w:t>a</w:t>
      </w:r>
      <w:r>
        <w:rPr>
          <w:rFonts w:ascii="Arial" w:hAnsi="Arial" w:cs="Arial"/>
        </w:rPr>
        <w:t>.</w:t>
      </w:r>
    </w:p>
    <w:p w:rsidR="00536ACA" w:rsidP="00536ACA">
      <w:pPr>
        <w:bidi w:val="0"/>
        <w:jc w:val="both"/>
        <w:rPr>
          <w:rFonts w:ascii="Arial" w:hAnsi="Arial" w:cs="Arial"/>
        </w:rPr>
      </w:pPr>
    </w:p>
    <w:p w:rsidR="00536ACA" w:rsidP="001C38E6">
      <w:pPr>
        <w:pStyle w:val="tandard"/>
        <w:bidi w:val="0"/>
        <w:jc w:val="both"/>
        <w:rPr>
          <w:rFonts w:ascii="Arial" w:hAnsi="Arial" w:cs="Arial"/>
        </w:rPr>
      </w:pPr>
      <w:r>
        <w:rPr>
          <w:rFonts w:ascii="Arial" w:hAnsi="Arial" w:cs="Arial"/>
          <w:iCs/>
        </w:rPr>
        <w:tab/>
        <w:t xml:space="preserve">Najčastejšou formou priestupku podľa § 37 ods. 1 zákona o štátnej správe </w:t>
      </w:r>
      <w:r w:rsidR="0036294F">
        <w:rPr>
          <w:rFonts w:ascii="Arial" w:hAnsi="Arial" w:cs="Arial"/>
          <w:iCs/>
        </w:rPr>
        <w:t xml:space="preserve">      </w:t>
      </w:r>
      <w:r>
        <w:rPr>
          <w:rFonts w:ascii="Arial" w:hAnsi="Arial" w:cs="Arial"/>
          <w:iCs/>
        </w:rPr>
        <w:t xml:space="preserve">v školstve bolo, že </w:t>
      </w:r>
      <w:r>
        <w:rPr>
          <w:rFonts w:ascii="Arial" w:hAnsi="Arial" w:cs="Arial"/>
        </w:rPr>
        <w:t>si dieťa neplnilo povinnú školskú dochádzku tak, že v jednom školskom roku neospravedlnene vynechalo viac ako 60 vyučovacích hodín. Správne stanovenie hranice, či ide o priestupok, resp. či sa už nejedná o trestný čin, spôsobovalo obciam značné problémy a boli v týchto veciach zistené závažné pochybenia.</w:t>
      </w:r>
    </w:p>
    <w:p w:rsidR="001C38E6" w:rsidRPr="001C38E6" w:rsidP="001C38E6">
      <w:pPr>
        <w:pStyle w:val="tandard"/>
        <w:bidi w:val="0"/>
        <w:jc w:val="both"/>
        <w:rPr>
          <w:rFonts w:ascii="Arial" w:hAnsi="Arial" w:cs="Arial"/>
        </w:rPr>
      </w:pPr>
    </w:p>
    <w:p w:rsidR="00536ACA" w:rsidP="00536ACA">
      <w:pPr>
        <w:pStyle w:val="tandard"/>
        <w:bidi w:val="0"/>
        <w:jc w:val="both"/>
        <w:rPr>
          <w:rFonts w:ascii="Arial" w:hAnsi="Arial" w:cs="Arial"/>
        </w:rPr>
      </w:pPr>
      <w:r>
        <w:rPr>
          <w:rFonts w:ascii="Arial" w:hAnsi="Arial" w:cs="Arial"/>
        </w:rPr>
        <w:tab/>
        <w:t xml:space="preserve">Najčastejším zistením v rámci previerkovej činnosti bolo, že obce  prejednali ako priestupok podľa § 37 zákona o štátnej správe v školstve aj skutok, ktorý bol podľa počtu neospravedlnených hodín, v zmysle usmernenia </w:t>
      </w:r>
      <w:r w:rsidR="004D4411">
        <w:rPr>
          <w:rFonts w:ascii="Arial" w:hAnsi="Arial" w:cs="Arial"/>
        </w:rPr>
        <w:t>g</w:t>
      </w:r>
      <w:r>
        <w:rPr>
          <w:rFonts w:ascii="Arial" w:hAnsi="Arial" w:cs="Arial"/>
        </w:rPr>
        <w:t>enerálnej prokuratúry  už trestným činom ohrozovania mravnej výchovy mládeže podľa § 211 Trestného zákona.</w:t>
      </w:r>
      <w:r w:rsidR="00912A8D">
        <w:rPr>
          <w:rFonts w:ascii="Arial" w:hAnsi="Arial" w:cs="Arial"/>
        </w:rPr>
        <w:t xml:space="preserve"> </w:t>
      </w:r>
      <w:r>
        <w:rPr>
          <w:rFonts w:ascii="Arial" w:hAnsi="Arial" w:cs="Arial"/>
        </w:rPr>
        <w:t xml:space="preserve">Poznatky o prejednaní priestupkov, kde počet neospravedlnene vynechaných hodín viacnásobne prevyšoval počet 60, boli zistené v obvode pôsobnosti všetkých krajských prokuratúr. Celkovo bolo z tohto dôvodu podaných 130 protestov prokurátora. </w:t>
      </w:r>
    </w:p>
    <w:p w:rsidR="00536ACA" w:rsidP="00536ACA">
      <w:pPr>
        <w:pStyle w:val="tandard"/>
        <w:bidi w:val="0"/>
        <w:jc w:val="both"/>
        <w:rPr>
          <w:rFonts w:ascii="Arial" w:hAnsi="Arial" w:cs="Arial"/>
        </w:rPr>
      </w:pPr>
    </w:p>
    <w:p w:rsidR="00536ACA" w:rsidRPr="00912A8D" w:rsidP="00536ACA">
      <w:pPr>
        <w:pStyle w:val="tandard"/>
        <w:bidi w:val="0"/>
        <w:jc w:val="both"/>
        <w:rPr>
          <w:rFonts w:ascii="Arial" w:hAnsi="Arial" w:cs="Arial"/>
        </w:rPr>
      </w:pPr>
      <w:r>
        <w:rPr>
          <w:rFonts w:ascii="Arial" w:hAnsi="Arial" w:cs="Arial"/>
        </w:rPr>
        <w:tab/>
        <w:t xml:space="preserve">Napríklad Okresná prokuratúra Trebišov zistila, že mesto Trebišov prejednalo v roku 2009 ako priestupok konanie zákonných zástupcov maloletej, ktorá neospravedlnene vynechala 816 vyučovacích hodín. </w:t>
      </w:r>
      <w:r>
        <w:rPr>
          <w:rFonts w:ascii="Arial" w:hAnsi="Arial" w:cs="Arial"/>
          <w:bCs/>
          <w:iCs/>
        </w:rPr>
        <w:t xml:space="preserve">Okresná prokuratúra Dunajská Streda zistila, že mesto Dunajská Streda prejednalo ako priestupok konanie zákonných zástupcov rodičov, ktorých maloletá dcéra v mesiacoch október 2008 </w:t>
      </w:r>
      <w:r w:rsidR="006A6CEB">
        <w:rPr>
          <w:rFonts w:ascii="Arial" w:hAnsi="Arial" w:cs="Arial"/>
          <w:bCs/>
          <w:iCs/>
        </w:rPr>
        <w:t xml:space="preserve">     </w:t>
      </w:r>
      <w:r>
        <w:rPr>
          <w:rFonts w:ascii="Arial" w:hAnsi="Arial" w:cs="Arial"/>
          <w:bCs/>
          <w:iCs/>
        </w:rPr>
        <w:t>až január 2009 vôbec nechodila do školy.</w:t>
      </w:r>
    </w:p>
    <w:p w:rsidR="00536ACA" w:rsidP="00536ACA">
      <w:pPr>
        <w:pStyle w:val="tandard"/>
        <w:bidi w:val="0"/>
        <w:jc w:val="both"/>
        <w:rPr>
          <w:rFonts w:ascii="Arial" w:hAnsi="Arial" w:cs="Arial"/>
        </w:rPr>
      </w:pPr>
    </w:p>
    <w:p w:rsidR="00536ACA" w:rsidP="00536ACA">
      <w:pPr>
        <w:pStyle w:val="tandard"/>
        <w:bidi w:val="0"/>
        <w:jc w:val="both"/>
        <w:rPr>
          <w:rFonts w:ascii="Arial" w:hAnsi="Arial" w:cs="Arial"/>
        </w:rPr>
      </w:pPr>
      <w:r>
        <w:rPr>
          <w:rFonts w:ascii="Arial" w:hAnsi="Arial" w:cs="Arial"/>
        </w:rPr>
        <w:tab/>
        <w:t xml:space="preserve">Previerkami prokurátori zistili, že obce nie vždy venovali náležitú pozornosť posúdeniu, kto je zákonným zástupcom dieťaťa, resp. konali len s jedným z rodičov dieťaťa. Takýto postup je v rozpore s § </w:t>
      </w:r>
      <w:smartTag w:uri="urn:schemas-microsoft-com:office:smarttags" w:element="metricconverter">
        <w:smartTagPr>
          <w:attr w:name="ProductID" w:val="28 a"/>
        </w:smartTagPr>
        <w:r>
          <w:rPr>
            <w:rFonts w:ascii="Arial" w:hAnsi="Arial" w:cs="Arial"/>
          </w:rPr>
          <w:t>28 a</w:t>
        </w:r>
      </w:smartTag>
      <w:r>
        <w:rPr>
          <w:rFonts w:ascii="Arial" w:hAnsi="Arial" w:cs="Arial"/>
        </w:rPr>
        <w:t xml:space="preserve"> nasl. zákona o rodine. Rodičovské práva a povinnosti majú obaja rodičia. Obaja sú povinní dbať o to, aby si ich deti riadne plnili povinnú školskú dochádzku. Ak teda dieťa povinnú školskú dochádzku riadne neplní, priestupku sa dopúšťajú obaja rodičia. Výnimku tvorí jedine prípad, </w:t>
      </w:r>
      <w:r w:rsidR="006A6CEB">
        <w:rPr>
          <w:rFonts w:ascii="Arial" w:hAnsi="Arial" w:cs="Arial"/>
        </w:rPr>
        <w:t xml:space="preserve">              </w:t>
      </w:r>
      <w:r>
        <w:rPr>
          <w:rFonts w:ascii="Arial" w:hAnsi="Arial" w:cs="Arial"/>
        </w:rPr>
        <w:t xml:space="preserve">ak správny orgán vykonaným dokazovaním preukázal zánik zodpovednosti </w:t>
      </w:r>
      <w:r w:rsidR="006A6CEB">
        <w:rPr>
          <w:rFonts w:ascii="Arial" w:hAnsi="Arial" w:cs="Arial"/>
        </w:rPr>
        <w:t xml:space="preserve">            </w:t>
      </w:r>
      <w:r>
        <w:rPr>
          <w:rFonts w:ascii="Arial" w:hAnsi="Arial" w:cs="Arial"/>
        </w:rPr>
        <w:t xml:space="preserve">za priestupok jedného z rodičov. </w:t>
      </w:r>
    </w:p>
    <w:p w:rsidR="00536ACA" w:rsidP="00536ACA">
      <w:pPr>
        <w:pStyle w:val="tandard"/>
        <w:bidi w:val="0"/>
        <w:jc w:val="both"/>
        <w:rPr>
          <w:rFonts w:ascii="Arial" w:hAnsi="Arial" w:cs="Arial"/>
        </w:rPr>
      </w:pPr>
    </w:p>
    <w:p w:rsidR="00536ACA" w:rsidP="00536ACA">
      <w:pPr>
        <w:pStyle w:val="tandard"/>
        <w:bidi w:val="0"/>
        <w:jc w:val="both"/>
        <w:rPr>
          <w:rFonts w:ascii="Arial" w:hAnsi="Arial" w:cs="Arial"/>
        </w:rPr>
      </w:pPr>
      <w:r>
        <w:rPr>
          <w:rFonts w:ascii="Arial" w:hAnsi="Arial" w:cs="Arial"/>
        </w:rPr>
        <w:tab/>
        <w:t xml:space="preserve">Závažné pochybenie previerkami zistila Okresná prokuratúra Rimavská Sobota  v obciach Dulovo a Drienčany. V týchto obciach konal a rozhodoval nekompetentný orgán obce, obecné zastupiteľstvo, v dôsledku čoho boli ich rozhodnutia prijaté vo forme uznesení nulitné. Rozhodovanie obce na tomto úseku je preneseným výkonom štátnej správy. Na rozhodnutie je preto príslušný starosta (primátor) ako štatutárny orgán obce (mesta). Až podľa právnej úpravy platnej od </w:t>
      </w:r>
      <w:r w:rsidR="007510F5">
        <w:rPr>
          <w:rFonts w:ascii="Arial" w:hAnsi="Arial" w:cs="Arial"/>
        </w:rPr>
        <w:t xml:space="preserve">    </w:t>
      </w:r>
      <w:r>
        <w:rPr>
          <w:rFonts w:ascii="Arial" w:hAnsi="Arial" w:cs="Arial"/>
        </w:rPr>
        <w:t>1. apríla 2010 môže starosta rozhodovaním o právach, právom chránených záujmoch alebo povinnostiach fyzických osôb a právnických osôb v oblasti verejnej správy písomne poveriť zamestnanca obce (§</w:t>
      </w:r>
      <w:r w:rsidR="001C38E6">
        <w:rPr>
          <w:rFonts w:ascii="Arial" w:hAnsi="Arial" w:cs="Arial"/>
        </w:rPr>
        <w:t xml:space="preserve"> </w:t>
      </w:r>
      <w:r>
        <w:rPr>
          <w:rFonts w:ascii="Arial" w:hAnsi="Arial" w:cs="Arial"/>
        </w:rPr>
        <w:t xml:space="preserve">13 ods. 5 zákona č. 369/1990 Zb. </w:t>
      </w:r>
      <w:r w:rsidR="007510F5">
        <w:rPr>
          <w:rFonts w:ascii="Arial" w:hAnsi="Arial" w:cs="Arial"/>
        </w:rPr>
        <w:t xml:space="preserve">       </w:t>
      </w:r>
      <w:r>
        <w:rPr>
          <w:rFonts w:ascii="Arial" w:hAnsi="Arial" w:cs="Arial"/>
        </w:rPr>
        <w:t xml:space="preserve">o obecnom zriadení v znení neskorších predpisov). Kompetencia obecných, </w:t>
      </w:r>
      <w:r w:rsidR="007510F5">
        <w:rPr>
          <w:rFonts w:ascii="Arial" w:hAnsi="Arial" w:cs="Arial"/>
        </w:rPr>
        <w:t xml:space="preserve">            </w:t>
      </w:r>
      <w:r>
        <w:rPr>
          <w:rFonts w:ascii="Arial" w:hAnsi="Arial" w:cs="Arial"/>
        </w:rPr>
        <w:t>či mestských zastupiteľstiev, či iných orgánov obcí a miest pri prenesenom výkone štátnej správy nie je daná, preto je neprípustné, aby v takýchto veciach rozhodovali.</w:t>
      </w:r>
    </w:p>
    <w:p w:rsidR="00536ACA" w:rsidP="00536ACA">
      <w:pPr>
        <w:pStyle w:val="tandard"/>
        <w:bidi w:val="0"/>
        <w:spacing w:line="360" w:lineRule="auto"/>
        <w:jc w:val="both"/>
        <w:rPr>
          <w:rFonts w:ascii="Garamond" w:hAnsi="Garamond"/>
        </w:rPr>
      </w:pPr>
    </w:p>
    <w:p w:rsidR="00536ACA" w:rsidP="00536ACA">
      <w:pPr>
        <w:pStyle w:val="tandard"/>
        <w:bidi w:val="0"/>
        <w:jc w:val="both"/>
        <w:rPr>
          <w:rFonts w:ascii="Arial" w:hAnsi="Arial" w:cs="Arial"/>
        </w:rPr>
      </w:pPr>
      <w:r>
        <w:rPr>
          <w:rFonts w:ascii="Arial" w:hAnsi="Arial" w:cs="Arial"/>
        </w:rPr>
        <w:tab/>
        <w:t>Podkladmi pre začatie priestupkového konania boli spravidla oznámenia riaditeľa školy, ktorému zo znenia ustanovenia § 5 ods. 11 zákona o štátnej správe v školstve vyplýva povinnosť v prípade, ak zákonný zástupca dieťaťa nedbá o riadne plnenie povinnej školskej dochádzky svojho dieťaťa, oznamovať tieto skutočnosti príslušnému orgánu štátnej správy (úrady práce, sociálnych vecí a rodiny) a obci, v ktorej má zákonný zástupca dieťaťa trvalý pobyt.</w:t>
      </w:r>
    </w:p>
    <w:p w:rsidR="00536ACA" w:rsidP="00536ACA">
      <w:pPr>
        <w:pStyle w:val="tandard"/>
        <w:bidi w:val="0"/>
        <w:jc w:val="both"/>
        <w:rPr>
          <w:rFonts w:ascii="Arial" w:hAnsi="Arial" w:cs="Arial"/>
        </w:rPr>
      </w:pPr>
    </w:p>
    <w:p w:rsidR="00536ACA" w:rsidP="00536ACA">
      <w:pPr>
        <w:pStyle w:val="tandard"/>
        <w:bidi w:val="0"/>
        <w:jc w:val="both"/>
        <w:rPr>
          <w:rFonts w:ascii="Arial" w:hAnsi="Arial" w:cs="Arial"/>
        </w:rPr>
      </w:pPr>
      <w:r>
        <w:rPr>
          <w:rFonts w:ascii="Arial" w:hAnsi="Arial" w:cs="Arial"/>
        </w:rPr>
        <w:tab/>
        <w:t>Ak správny orgán vec neodloží, ani nezistí dôvod na postúpenie veci inému orgánu, začne podľa ustanovenia § 67 ods. 3 zákona o priestupkoch konanie o priestupku bezodkladne, najneskôr však do 30 dní. Obce v zásade dodržiavali uvedenú procesnú lehotu na začatie konania, no boli získané aj poznatky o jej hrubom nerešpektovaní. Okresná prokuratúra Trenčín previerkou v meste Dubnica nad Váhom zistila, že na základe oznámení riaditeľov základných škôl o vymeškaných hodinách mesto v mnohých prípadoch neko</w:t>
      </w:r>
      <w:r w:rsidR="004D4411">
        <w:rPr>
          <w:rFonts w:ascii="Arial" w:hAnsi="Arial" w:cs="Arial"/>
        </w:rPr>
        <w:t>nalo vôbec, alebo začalo konanie</w:t>
      </w:r>
      <w:r>
        <w:rPr>
          <w:rFonts w:ascii="Arial" w:hAnsi="Arial" w:cs="Arial"/>
        </w:rPr>
        <w:t xml:space="preserve"> niekedy aj po roku od doručenia oznámenia. Obdobné poznatky zistili  aj Okresná prokuratúra Nové Zámky na základe previerky v obci Neded, či Okresná prokuratúra Nitra v meste Nitra. V týchto prípadoch bolo konanie začaté po viac ako 6 mesiacoch od oznámenia.</w:t>
      </w:r>
    </w:p>
    <w:p w:rsidR="00536ACA" w:rsidP="00536ACA">
      <w:pPr>
        <w:pStyle w:val="tandard"/>
        <w:bidi w:val="0"/>
        <w:jc w:val="both"/>
        <w:rPr>
          <w:rFonts w:ascii="Arial" w:hAnsi="Arial" w:cs="Arial"/>
        </w:rPr>
      </w:pPr>
    </w:p>
    <w:p w:rsidR="00536ACA" w:rsidP="00536ACA">
      <w:pPr>
        <w:pStyle w:val="tandard"/>
        <w:bidi w:val="0"/>
        <w:jc w:val="both"/>
        <w:rPr>
          <w:rFonts w:ascii="Arial" w:hAnsi="Arial" w:cs="Arial"/>
        </w:rPr>
      </w:pPr>
      <w:r>
        <w:rPr>
          <w:rFonts w:ascii="Arial" w:hAnsi="Arial" w:cs="Arial"/>
        </w:rPr>
        <w:tab/>
        <w:t xml:space="preserve">Priestupky podľa § 37 zákona o štátnej správe v školstve nie sú návrhovými priestupkami. V zmysle § 18 správneho poriadku ide teda o konanie, ktoré sa začína na podnet správneho orgánu a podľa § 18 ods. 2 správneho poriadku takéto konanie je začaté dňom, keď orgán verejnej správy urobil voči účastníkovi konania prvý úkon. V preverovaných veciach spravidla bolo prvým úkonom správneho orgánu voči účastníkovi konania  doručenie predvolania na ústne pojednávanie o priestupku, ktoré je podľa § 74 zákona o priestupkoch obligatórne. </w:t>
      </w:r>
    </w:p>
    <w:p w:rsidR="00536ACA" w:rsidP="00536ACA">
      <w:pPr>
        <w:pStyle w:val="tandard"/>
        <w:bidi w:val="0"/>
        <w:jc w:val="both"/>
        <w:rPr>
          <w:rFonts w:ascii="Arial" w:hAnsi="Arial" w:cs="Arial"/>
        </w:rPr>
      </w:pPr>
    </w:p>
    <w:p w:rsidR="00536ACA" w:rsidP="00536ACA">
      <w:pPr>
        <w:pStyle w:val="tandard"/>
        <w:bidi w:val="0"/>
        <w:jc w:val="both"/>
        <w:rPr>
          <w:rFonts w:ascii="Arial" w:hAnsi="Arial" w:cs="Arial"/>
        </w:rPr>
      </w:pPr>
      <w:r>
        <w:rPr>
          <w:rFonts w:ascii="Arial" w:hAnsi="Arial" w:cs="Arial"/>
        </w:rPr>
        <w:tab/>
        <w:t>V niektorých obciach bolo zistené, že predvolanie na ústne pojednávanie neobsahovalo upovedomenie účastníkov konania o začatí konania podľa § 18 ods</w:t>
      </w:r>
      <w:r w:rsidR="008103AE">
        <w:rPr>
          <w:rFonts w:ascii="Arial" w:hAnsi="Arial" w:cs="Arial"/>
        </w:rPr>
        <w:t>ek</w:t>
      </w:r>
      <w:r>
        <w:rPr>
          <w:rFonts w:ascii="Arial" w:hAnsi="Arial" w:cs="Arial"/>
        </w:rPr>
        <w:t xml:space="preserve"> 3 správneho poriadku. Z prvého úkonu správneho orgánu voči účastníkovi konania musí byť zrejmé nielen miesto a čas ústneho pojednávania, ale aj informácia o začatí konania o priestupku,  právny dôvod začatia konania z úradnej povinnosti a popis skutku, ktorý je dôvodom pre začatie správneho konania. Nedostatky v tejto oblasti napríklad zistila Okresná prokuratúra </w:t>
      </w:r>
      <w:r w:rsidR="004D4411">
        <w:rPr>
          <w:rFonts w:ascii="Arial" w:hAnsi="Arial" w:cs="Arial"/>
        </w:rPr>
        <w:t xml:space="preserve"> Piešťany</w:t>
      </w:r>
      <w:r>
        <w:rPr>
          <w:rFonts w:ascii="Arial" w:hAnsi="Arial" w:cs="Arial"/>
        </w:rPr>
        <w:t xml:space="preserve"> previerkou v meste Piešťany. </w:t>
      </w:r>
    </w:p>
    <w:p w:rsidR="00536ACA" w:rsidP="00536ACA">
      <w:pPr>
        <w:pStyle w:val="tandard"/>
        <w:bidi w:val="0"/>
        <w:jc w:val="both"/>
        <w:rPr>
          <w:rFonts w:ascii="Arial" w:hAnsi="Arial" w:cs="Arial"/>
        </w:rPr>
      </w:pPr>
    </w:p>
    <w:p w:rsidR="00536ACA" w:rsidP="00536ACA">
      <w:pPr>
        <w:pStyle w:val="tandard"/>
        <w:bidi w:val="0"/>
        <w:jc w:val="both"/>
        <w:rPr>
          <w:rFonts w:ascii="Arial" w:hAnsi="Arial" w:cs="Arial"/>
        </w:rPr>
      </w:pPr>
      <w:r>
        <w:rPr>
          <w:rFonts w:ascii="Arial" w:hAnsi="Arial" w:cs="Arial"/>
        </w:rPr>
        <w:tab/>
        <w:t xml:space="preserve">Okresná prokuratúra Malacky v tejto súvislosti zistila, že obec Plavecký Štvrtok na základe oznámení základnej školy realizuje tzv. „hromadné predvolanie“ všetkých rodičov, ktorých detí sa oznámenie základnej školy za ten-ktorý mesiac týka. Základná škola oznamuje obci každý mesiac neospravedlnené hodiny žiakov, poškodzovanie majetku školy, porušovanie školského poriadku žiakmi a pod. a obec následne hromadne predvoláva všetkých rodičov detí, ktoré sú uvedené v oznámení na tzv. „pohovor“. Predvolania s rovnakým obsahom smerovali jednak k priestupkovým konaniam, </w:t>
      </w:r>
      <w:r w:rsidR="004D4411">
        <w:rPr>
          <w:rFonts w:ascii="Arial" w:hAnsi="Arial" w:cs="Arial"/>
        </w:rPr>
        <w:t xml:space="preserve">ako </w:t>
      </w:r>
      <w:r>
        <w:rPr>
          <w:rFonts w:ascii="Arial" w:hAnsi="Arial" w:cs="Arial"/>
        </w:rPr>
        <w:t xml:space="preserve">aj k postupu, ktorý nebol  konaním o priestupku. V predvolaniach nebol uvedený predmet konania, ani poučenie o následkoch nedostavenia sa. Z preskúmaných priestupkových spisov nebolo možné zistiť, </w:t>
      </w:r>
      <w:r w:rsidR="002D589D">
        <w:rPr>
          <w:rFonts w:ascii="Arial" w:hAnsi="Arial" w:cs="Arial"/>
        </w:rPr>
        <w:t xml:space="preserve">          </w:t>
      </w:r>
      <w:r>
        <w:rPr>
          <w:rFonts w:ascii="Arial" w:hAnsi="Arial" w:cs="Arial"/>
        </w:rPr>
        <w:t>či predvolanie bolo doručené adresátom. Napriek tomu, že doručenie predvolaní nebolo preukázané, obec Plavecký Štvrtok vykonávala ústne prejednávania o priestupkoch v neprítomnosti obvinených z priestupkov.</w:t>
      </w:r>
    </w:p>
    <w:p w:rsidR="00536ACA" w:rsidP="00536ACA">
      <w:pPr>
        <w:pStyle w:val="tandard"/>
        <w:bidi w:val="0"/>
        <w:jc w:val="both"/>
        <w:rPr>
          <w:rFonts w:ascii="Arial" w:hAnsi="Arial" w:cs="Arial"/>
        </w:rPr>
      </w:pPr>
      <w:r>
        <w:rPr>
          <w:rFonts w:ascii="Arial" w:hAnsi="Arial" w:cs="Arial"/>
        </w:rPr>
        <w:tab/>
      </w:r>
    </w:p>
    <w:p w:rsidR="00536ACA" w:rsidP="00536ACA">
      <w:pPr>
        <w:pStyle w:val="tandard"/>
        <w:bidi w:val="0"/>
        <w:jc w:val="both"/>
        <w:rPr>
          <w:rFonts w:ascii="Arial" w:hAnsi="Arial" w:cs="Arial"/>
        </w:rPr>
      </w:pPr>
      <w:r>
        <w:rPr>
          <w:rFonts w:ascii="Arial" w:hAnsi="Arial" w:cs="Arial"/>
        </w:rPr>
        <w:tab/>
        <w:t xml:space="preserve">Správne orgány sú povinné zistiť úplne a presne skutočný stav veci a za týmto účelom si zaobstarať potrebné podklady na rozhodnutie. Možno zovšeobecniť získané poznatky, že dokazovanie vykonávali správne orgány len formálne. </w:t>
      </w:r>
      <w:r w:rsidR="00C019A4">
        <w:rPr>
          <w:rFonts w:ascii="Arial" w:hAnsi="Arial" w:cs="Arial"/>
        </w:rPr>
        <w:t xml:space="preserve">              </w:t>
      </w:r>
      <w:r>
        <w:rPr>
          <w:rFonts w:ascii="Arial" w:hAnsi="Arial" w:cs="Arial"/>
        </w:rPr>
        <w:t>V mnohých prípadoch bolo podkladom rozhodnutia len oznámenie riaditeľa školy o neospravedlnenom vymeškaní vyučovacích hodín žiakom. Hoci boli v oznámeniach zároveň uvedené i opatrenia vykonané školou na zabezpečenie nápravy – pohovor s rodičmi, upozornenie adresované rodičom, pohovor vykonaný so žiakom, nie je to postačujúcim podkladom na rozhodnutie v priestupkovej veci.</w:t>
      </w:r>
      <w:r w:rsidR="00912A8D">
        <w:rPr>
          <w:rFonts w:ascii="Arial" w:hAnsi="Arial" w:cs="Arial"/>
        </w:rPr>
        <w:t xml:space="preserve"> </w:t>
      </w:r>
      <w:r>
        <w:rPr>
          <w:rFonts w:ascii="Arial" w:hAnsi="Arial" w:cs="Arial"/>
        </w:rPr>
        <w:t>Správne orgány na ústnom pojed</w:t>
      </w:r>
      <w:r w:rsidR="00912A8D">
        <w:rPr>
          <w:rFonts w:ascii="Arial" w:hAnsi="Arial" w:cs="Arial"/>
        </w:rPr>
        <w:t xml:space="preserve">návaní síce vypočuli obvinených </w:t>
      </w:r>
      <w:r>
        <w:rPr>
          <w:rFonts w:ascii="Arial" w:hAnsi="Arial" w:cs="Arial"/>
        </w:rPr>
        <w:t xml:space="preserve">z priestupku, no ďalšie dôkazy neuskutočnili. Len zriedkavo zabezpečili vyjadrenia iných osôb, napr. triedneho učiteľa, či pracovníka z úradu práce, sociálnych vecí a rodiny. Správne orgány nevenovali náležitú pozornosť prevereniu obrany obvinených z priestupku, hoci v niektorých prípadoch by preukázanie skutočností uvádzaných na obranu malo zásadný vplyv na posúdenie otázky zavinenia. </w:t>
      </w:r>
    </w:p>
    <w:p w:rsidR="00536ACA" w:rsidP="00536ACA">
      <w:pPr>
        <w:pStyle w:val="tandard"/>
        <w:bidi w:val="0"/>
        <w:jc w:val="both"/>
        <w:rPr>
          <w:rFonts w:ascii="Arial" w:hAnsi="Arial" w:cs="Arial"/>
        </w:rPr>
      </w:pPr>
    </w:p>
    <w:p w:rsidR="00536ACA" w:rsidP="00536ACA">
      <w:pPr>
        <w:pStyle w:val="tandard"/>
        <w:bidi w:val="0"/>
        <w:jc w:val="both"/>
        <w:rPr>
          <w:rFonts w:ascii="Arial" w:hAnsi="Arial" w:cs="Arial"/>
        </w:rPr>
      </w:pPr>
      <w:r>
        <w:rPr>
          <w:rFonts w:ascii="Arial" w:hAnsi="Arial" w:cs="Arial"/>
        </w:rPr>
        <w:tab/>
        <w:t>Napríklad Okresná prokurátorka Komárn</w:t>
      </w:r>
      <w:r w:rsidR="007A2F51">
        <w:rPr>
          <w:rFonts w:ascii="Arial" w:hAnsi="Arial" w:cs="Arial"/>
        </w:rPr>
        <w:t xml:space="preserve">o </w:t>
      </w:r>
      <w:r>
        <w:rPr>
          <w:rFonts w:ascii="Arial" w:hAnsi="Arial" w:cs="Arial"/>
        </w:rPr>
        <w:t>podala protest prokurátora proti rozkazu o uložení sankcie za priestupok vydaného mestom Komárno. Podkladom na jeho vydanie bolo oznámenie riaditeľa školy o tom, že maloletý neospravedlnene vymeškal za mesiac 107 vyučovacích hodín. Z oznámenia tiež vyplývalo, že matka pri pohovore v škole uviedla, že syn je vo vyšetrovacej väzbe a preto nechodí do školy. Správny orgán žiadne dokazovanie nevykonal a v rozkaznom konaní uznal matku vinnou zo spáchania priestupku na úseku školstva a výchovy mládeže, spočívajúcom v zanedbávaní starostlivosti o povinnú školskú dochádzku dieťaťa. Podľa názoru správneho orgánu bolo nepochybne preukázané, že matka sa priestupku nedopustila. V evidencii agendy prokuratúry bolo zistené, že syn páchateľky priestupku bol skutočne v rozhodnom období vzatý do vyšetrovacej väzby a jeho osobná sloboda bola obmedzená. Z tohto dôvodu vymeškal vyučovanie z dôvodov, ktoré matka nemohla ovplyvniť.</w:t>
      </w:r>
    </w:p>
    <w:p w:rsidR="00536ACA" w:rsidP="00536ACA">
      <w:pPr>
        <w:bidi w:val="0"/>
        <w:jc w:val="both"/>
        <w:rPr>
          <w:rFonts w:ascii="Arial" w:hAnsi="Arial" w:cs="Arial"/>
        </w:rPr>
      </w:pPr>
    </w:p>
    <w:p w:rsidR="00536ACA" w:rsidP="00536ACA">
      <w:pPr>
        <w:pStyle w:val="tandard"/>
        <w:bidi w:val="0"/>
        <w:jc w:val="both"/>
        <w:rPr>
          <w:rFonts w:ascii="Arial" w:hAnsi="Arial" w:cs="Arial"/>
        </w:rPr>
      </w:pPr>
      <w:r>
        <w:rPr>
          <w:rFonts w:ascii="Arial" w:hAnsi="Arial" w:cs="Arial"/>
          <w:i/>
        </w:rPr>
        <w:tab/>
      </w:r>
      <w:r>
        <w:rPr>
          <w:rFonts w:ascii="Arial" w:hAnsi="Arial" w:cs="Arial"/>
        </w:rPr>
        <w:t>Rozhodnutie o</w:t>
      </w:r>
      <w:r w:rsidR="00A1305C">
        <w:rPr>
          <w:rFonts w:ascii="Arial" w:hAnsi="Arial" w:cs="Arial"/>
        </w:rPr>
        <w:t xml:space="preserve"> priestupku</w:t>
      </w:r>
      <w:r>
        <w:rPr>
          <w:rFonts w:ascii="Arial" w:hAnsi="Arial" w:cs="Arial"/>
        </w:rPr>
        <w:t xml:space="preserve"> musí mať okrem </w:t>
      </w:r>
      <w:r w:rsidR="008103AE">
        <w:rPr>
          <w:rFonts w:ascii="Arial" w:hAnsi="Arial" w:cs="Arial"/>
        </w:rPr>
        <w:t>všeobecných náležitostí uvede</w:t>
      </w:r>
      <w:r>
        <w:rPr>
          <w:rFonts w:ascii="Arial" w:hAnsi="Arial" w:cs="Arial"/>
        </w:rPr>
        <w:t>ných v ustanoveniach § 46 a nasl. správneho poriadku aj špecifické náležitosti</w:t>
      </w:r>
      <w:r w:rsidR="00A1305C">
        <w:rPr>
          <w:rFonts w:ascii="Arial" w:hAnsi="Arial" w:cs="Arial"/>
        </w:rPr>
        <w:t>,</w:t>
      </w:r>
      <w:r>
        <w:rPr>
          <w:rFonts w:ascii="Arial" w:hAnsi="Arial" w:cs="Arial"/>
        </w:rPr>
        <w:t xml:space="preserve"> týkajúce sa výroku rozhodnutia vyžadované v ustanovení § 77 zákona </w:t>
      </w:r>
      <w:r w:rsidR="00440889">
        <w:rPr>
          <w:rFonts w:ascii="Arial" w:hAnsi="Arial" w:cs="Arial"/>
        </w:rPr>
        <w:t xml:space="preserve"> </w:t>
      </w:r>
      <w:r w:rsidR="008103AE">
        <w:rPr>
          <w:rFonts w:ascii="Arial" w:hAnsi="Arial" w:cs="Arial"/>
        </w:rPr>
        <w:t xml:space="preserve">                 </w:t>
      </w:r>
      <w:r w:rsidR="00440889">
        <w:rPr>
          <w:rFonts w:ascii="Arial" w:hAnsi="Arial" w:cs="Arial"/>
        </w:rPr>
        <w:t xml:space="preserve">     </w:t>
      </w:r>
      <w:r>
        <w:rPr>
          <w:rFonts w:ascii="Arial" w:hAnsi="Arial" w:cs="Arial"/>
        </w:rPr>
        <w:t xml:space="preserve">o priestupkoch. Z výroku rozhodnutia o priestupku musí byť predovšetkým bez pochybností zrejmé, ktoré ustanovenie právneho predpisu bolo použité, kto sa priestupku dopustil, aký skutok je predmetom konania a jeho popis tak, aby nebol zameniteľný s iným, vyslovenie viny, druh a výška uloženej sankcie a rozhodnutie </w:t>
      </w:r>
      <w:r w:rsidR="00440889">
        <w:rPr>
          <w:rFonts w:ascii="Arial" w:hAnsi="Arial" w:cs="Arial"/>
        </w:rPr>
        <w:t xml:space="preserve">     </w:t>
      </w:r>
      <w:r>
        <w:rPr>
          <w:rFonts w:ascii="Arial" w:hAnsi="Arial" w:cs="Arial"/>
        </w:rPr>
        <w:t>o trovách konania.</w:t>
      </w:r>
      <w:r w:rsidR="006628BB">
        <w:rPr>
          <w:rFonts w:ascii="Arial" w:hAnsi="Arial" w:cs="Arial"/>
        </w:rPr>
        <w:t xml:space="preserve"> </w:t>
      </w:r>
      <w:r>
        <w:rPr>
          <w:rFonts w:ascii="Arial" w:hAnsi="Arial" w:cs="Arial"/>
        </w:rPr>
        <w:t>Jadrom rozhodnutia</w:t>
      </w:r>
      <w:r w:rsidR="00A1305C">
        <w:rPr>
          <w:rFonts w:ascii="Arial" w:hAnsi="Arial" w:cs="Arial"/>
        </w:rPr>
        <w:t>,</w:t>
      </w:r>
      <w:r>
        <w:rPr>
          <w:rFonts w:ascii="Arial" w:hAnsi="Arial" w:cs="Arial"/>
        </w:rPr>
        <w:t xml:space="preserve"> koncentrujúcim výsledok celého správneho konania</w:t>
      </w:r>
      <w:r w:rsidR="00A1305C">
        <w:rPr>
          <w:rFonts w:ascii="Arial" w:hAnsi="Arial" w:cs="Arial"/>
        </w:rPr>
        <w:t>,</w:t>
      </w:r>
      <w:r>
        <w:rPr>
          <w:rFonts w:ascii="Arial" w:hAnsi="Arial" w:cs="Arial"/>
        </w:rPr>
        <w:t xml:space="preserve"> je jeho výrok. Výrok musí byť pritom formulovaný presne, určito, stručne a musí úplne vyjadrovať riešenie veci, ktoré je predmetom konania. Z výroku musí byť zrejmé, čo bolo predmetom rozhodovania, na základe akého právneho predpisu a ktorého jeho ustanovenia správny orgán rozhodol.</w:t>
      </w:r>
    </w:p>
    <w:p w:rsidR="00536ACA" w:rsidP="00536ACA">
      <w:pPr>
        <w:pStyle w:val="tandard"/>
        <w:bidi w:val="0"/>
        <w:jc w:val="both"/>
        <w:rPr>
          <w:rFonts w:ascii="Arial" w:hAnsi="Arial" w:cs="Arial"/>
        </w:rPr>
      </w:pPr>
    </w:p>
    <w:p w:rsidR="00536ACA" w:rsidP="00536ACA">
      <w:pPr>
        <w:bidi w:val="0"/>
        <w:jc w:val="both"/>
        <w:rPr>
          <w:rFonts w:ascii="Arial" w:hAnsi="Arial" w:cs="Arial"/>
        </w:rPr>
      </w:pPr>
      <w:r>
        <w:rPr>
          <w:rFonts w:ascii="Arial" w:hAnsi="Arial" w:cs="Arial"/>
        </w:rPr>
        <w:tab/>
        <w:t xml:space="preserve">Najčastejším pochybením správnych orgánov, týkajúcich sa výroku rozhodnutia, boli nedostatky a nepresnosti pri vyslovení viny. V niektorých prípadoch výrok o uznaní viny za priestupok absentoval úplne. Skutok, ktorý bol kvalifikovaný ako priestupok, bol mnohokrát vo výroku formulovaný všeobecne a nekonkrétne, bez uvedenia podstatných údajov o období, v ktorom bol spáchaný, o počte vynechaných neospravedlnených hodín, o mieste spáchania priestupku, teda bez údajov, na základe ktorých je možné jednoznačne a nezameniteľne určiť skutok a jeho páchateľa. Taktiež chýbali údaje o dieťati, ktorého školská dochádza bola v dôsledku konania páchateľa priestupku zanedbaná. </w:t>
      </w:r>
    </w:p>
    <w:p w:rsidR="00536ACA" w:rsidP="00536ACA">
      <w:pPr>
        <w:bidi w:val="0"/>
        <w:jc w:val="both"/>
        <w:rPr>
          <w:rFonts w:ascii="Arial" w:hAnsi="Arial" w:cs="Arial"/>
          <w:i/>
        </w:rPr>
      </w:pPr>
    </w:p>
    <w:p w:rsidR="00536ACA" w:rsidP="00536ACA">
      <w:pPr>
        <w:bidi w:val="0"/>
        <w:jc w:val="both"/>
        <w:rPr>
          <w:rFonts w:ascii="Arial" w:hAnsi="Arial" w:cs="Arial"/>
        </w:rPr>
      </w:pPr>
      <w:r>
        <w:rPr>
          <w:rFonts w:ascii="Arial" w:hAnsi="Arial" w:cs="Arial"/>
          <w:spacing w:val="10"/>
        </w:rPr>
        <w:tab/>
        <w:t>Aj ú</w:t>
      </w:r>
      <w:r>
        <w:rPr>
          <w:rFonts w:ascii="Arial" w:hAnsi="Arial" w:cs="Arial"/>
        </w:rPr>
        <w:t xml:space="preserve">roveň odôvodnení rozhodnutí o priestupkoch bola rôzna a líšila sa podľa stupňa erudovanosti pracovníkov, ktorí sa zaoberali uvedenou problematikou. </w:t>
      </w:r>
      <w:r w:rsidR="00440889">
        <w:rPr>
          <w:rFonts w:ascii="Arial" w:hAnsi="Arial" w:cs="Arial"/>
        </w:rPr>
        <w:t xml:space="preserve">           </w:t>
      </w:r>
      <w:r>
        <w:rPr>
          <w:rFonts w:ascii="Arial" w:hAnsi="Arial" w:cs="Arial"/>
        </w:rPr>
        <w:t>V zásade však možno z poznatkov získaných previerkami zovšeobecniť, že vo všetkých krajoch rozhodnutia o priestupkoch neboli náležite a dostatočne odôvodnené. Rozhodnutia boli spravidla len stručné a všeobecne odôvodnené tým, že spáchanie priestupku bolo obvinenému preukázané bez toho, aby boli uvedené konkrétne dôkazy alebo skutočnosti, o ktoré sa správny orgán opieral. Najčastejšie bolo poukázané len na oznámenie riaditeľa školy a výpoveď obvineného.</w:t>
      </w:r>
    </w:p>
    <w:p w:rsidR="00536ACA" w:rsidP="00536ACA">
      <w:pPr>
        <w:bidi w:val="0"/>
        <w:jc w:val="both"/>
        <w:rPr>
          <w:rFonts w:ascii="Arial" w:hAnsi="Arial" w:cs="Arial"/>
          <w:i/>
        </w:rPr>
      </w:pPr>
    </w:p>
    <w:p w:rsidR="00536ACA" w:rsidP="00536ACA">
      <w:pPr>
        <w:bidi w:val="0"/>
        <w:jc w:val="both"/>
        <w:rPr>
          <w:rFonts w:ascii="Arial" w:hAnsi="Arial" w:cs="Arial"/>
        </w:rPr>
      </w:pPr>
      <w:r>
        <w:rPr>
          <w:rFonts w:ascii="Arial" w:hAnsi="Arial" w:cs="Arial"/>
          <w:spacing w:val="10"/>
        </w:rPr>
        <w:tab/>
      </w:r>
      <w:r>
        <w:rPr>
          <w:rFonts w:ascii="Arial" w:hAnsi="Arial" w:cs="Arial"/>
        </w:rPr>
        <w:t>V obvode všetkých krajských prokuratúr bolo zistené, že obce</w:t>
      </w:r>
      <w:r w:rsidR="00A1305C">
        <w:rPr>
          <w:rFonts w:ascii="Arial" w:hAnsi="Arial" w:cs="Arial"/>
        </w:rPr>
        <w:t>,</w:t>
      </w:r>
      <w:r>
        <w:rPr>
          <w:rFonts w:ascii="Arial" w:hAnsi="Arial" w:cs="Arial"/>
        </w:rPr>
        <w:t xml:space="preserve">  hoci mali vedomosti o zanedbávaní povinnej školskej dochádzky maloletými zakladajúce podozrenie zo spáchania priestupku podľa ustanovenia § 37 zákona o štátnej správe v školstve, prípadne podozrenie zo spáchania trestného činu ohrozovania mravnej výchovy mládeže podľa ustanovenia § 211 Trestného zákona, tieto prípady neprejednali v priestupkovom konaní, resp. v prípade podozrenia zo spáchania trestného činu nepostúpili tieto veci podľa ustanovenia § 71 písm. a</w:t>
      </w:r>
      <w:r w:rsidR="001C38E6">
        <w:rPr>
          <w:rFonts w:ascii="Arial" w:hAnsi="Arial" w:cs="Arial"/>
        </w:rPr>
        <w:t>/</w:t>
      </w:r>
      <w:r>
        <w:rPr>
          <w:rFonts w:ascii="Arial" w:hAnsi="Arial" w:cs="Arial"/>
        </w:rPr>
        <w:t xml:space="preserve"> zákona o priestupkoch orgánu činnému v trestnom konaní.</w:t>
      </w:r>
      <w:r w:rsidR="006628BB">
        <w:rPr>
          <w:rFonts w:ascii="Arial" w:hAnsi="Arial" w:cs="Arial"/>
        </w:rPr>
        <w:t xml:space="preserve"> </w:t>
      </w:r>
      <w:r>
        <w:rPr>
          <w:rFonts w:ascii="Arial" w:hAnsi="Arial" w:cs="Arial"/>
        </w:rPr>
        <w:t>Priestupky a správne delikty podľa zákona o štátnej správe v školstve nie sú návrhovými deliktami. Na obce bol zákonom prenesený výkon štátnej správy v tejto oblasti. Nie je preto na vôli, ba dokonca svojvô</w:t>
      </w:r>
      <w:r w:rsidR="006628BB">
        <w:rPr>
          <w:rFonts w:ascii="Arial" w:hAnsi="Arial" w:cs="Arial"/>
        </w:rPr>
        <w:t xml:space="preserve">li obce, či začne vo veci konať </w:t>
      </w:r>
      <w:r>
        <w:rPr>
          <w:rFonts w:ascii="Arial" w:hAnsi="Arial" w:cs="Arial"/>
        </w:rPr>
        <w:t xml:space="preserve">v prípade, že má vedomosti </w:t>
      </w:r>
      <w:r w:rsidR="001C38E6">
        <w:rPr>
          <w:rFonts w:ascii="Arial" w:hAnsi="Arial" w:cs="Arial"/>
        </w:rPr>
        <w:t xml:space="preserve">                 </w:t>
      </w:r>
      <w:r>
        <w:rPr>
          <w:rFonts w:ascii="Arial" w:hAnsi="Arial" w:cs="Arial"/>
        </w:rPr>
        <w:t>o zanedbávaní povinnej školskej dochádzky maloletými. Obec je v danej veci povinná konať ex offo a tejto povinnosti sa nemôže zbaviť.</w:t>
      </w:r>
    </w:p>
    <w:p w:rsidR="00536ACA" w:rsidP="00536ACA">
      <w:pPr>
        <w:bidi w:val="0"/>
        <w:jc w:val="both"/>
        <w:rPr>
          <w:rFonts w:ascii="Arial" w:hAnsi="Arial" w:cs="Arial"/>
        </w:rPr>
      </w:pPr>
    </w:p>
    <w:p w:rsidR="00536ACA" w:rsidP="00536ACA">
      <w:pPr>
        <w:bidi w:val="0"/>
        <w:jc w:val="both"/>
        <w:rPr>
          <w:rFonts w:ascii="Arial" w:hAnsi="Arial" w:cs="Arial"/>
        </w:rPr>
      </w:pPr>
      <w:r>
        <w:rPr>
          <w:rFonts w:ascii="Arial" w:hAnsi="Arial" w:cs="Arial"/>
        </w:rPr>
        <w:tab/>
        <w:t>Hlavným dôvodom nečinnosti, ktoré uvádzali obce</w:t>
      </w:r>
      <w:r w:rsidR="00A1305C">
        <w:rPr>
          <w:rFonts w:ascii="Arial" w:hAnsi="Arial" w:cs="Arial"/>
        </w:rPr>
        <w:t>,</w:t>
      </w:r>
      <w:r>
        <w:rPr>
          <w:rFonts w:ascii="Arial" w:hAnsi="Arial" w:cs="Arial"/>
        </w:rPr>
        <w:t xml:space="preserve"> je neefektívnosť tejto činnosti. Napríklad Okresná prokuratúra Malacky pred vykonaním previerok vo všetkých obciach okresu Malacky zisťovala, či vydali v sledovanom období rozhodnutia o priestupkoch podľa § 37 zákona o štátnej správe v školstve a či im školy zasielajú oznámenia o neospravedlnenej absencii žiakov. Väčšina obcí oznámila, že síce majú poznatky o neospravedlnených hodinách v rozsahu nad 60 hodín, ale priestupkové konania nerealizujú, pretože ide o sociálne slabých občanov, ktorí by pokutu aj tak nezaplatili a priestupkové a následné exekučné konanie by obce len finančne zaťažovalo. Obce z tohto dôvodu veci riešia len individuálnymi, väčšinou neformálnymi pohovormi a podnetmi na zastavenie vyplácania prídavkov na deti.</w:t>
      </w:r>
    </w:p>
    <w:p w:rsidR="00536ACA" w:rsidP="00536ACA">
      <w:pPr>
        <w:bidi w:val="0"/>
        <w:jc w:val="both"/>
        <w:rPr>
          <w:rFonts w:ascii="Arial" w:hAnsi="Arial" w:cs="Arial"/>
        </w:rPr>
      </w:pPr>
    </w:p>
    <w:p w:rsidR="00536ACA" w:rsidP="00536ACA">
      <w:pPr>
        <w:bidi w:val="0"/>
        <w:jc w:val="both"/>
        <w:rPr>
          <w:rFonts w:ascii="Arial" w:hAnsi="Arial" w:cs="Arial"/>
        </w:rPr>
      </w:pPr>
      <w:r>
        <w:rPr>
          <w:rFonts w:ascii="Arial" w:hAnsi="Arial" w:cs="Arial"/>
        </w:rPr>
        <w:tab/>
        <w:t xml:space="preserve">V súvislosti s nečinnosťou správnych orgánov v predmetnej oblasti zaujímavý poznatok zistila Okresná </w:t>
      </w:r>
      <w:r w:rsidR="00A1305C">
        <w:rPr>
          <w:rFonts w:ascii="Arial" w:hAnsi="Arial" w:cs="Arial"/>
        </w:rPr>
        <w:t>prokuratúra  Galanta</w:t>
      </w:r>
      <w:r>
        <w:rPr>
          <w:rFonts w:ascii="Arial" w:hAnsi="Arial" w:cs="Arial"/>
        </w:rPr>
        <w:t>. Táto okresná prokuratúra previerkami vykonanými ešte v roku 2006 v mestách Galanta a Sereď zistila riadne prejednávanie prípadov zanedbávania povinnej školskej dochádzky maloletými v priestupkovom konaní. Previerkami vykonanými v roku 2010 táto prokuratúra zistila v oboch mestách nečinnosť na tomto úseku. Kompetentní pracovníci túto nečinnosť odôvodnili zhodne tým, že prejednávanie záškoláctva v priestupkových konaniach sa im vôbec neosvedčilo. Pokuty, ktoré v minulosti uložili zákonným zástupcom maloletých detí ako sankciu za priestupok, boli buď nevymožiteľné, keďže išlo o poberateľov sociálnych dávok, ale napriek tomu museli mestá zaplatiť trovy exekúcie, alebo tieto pokuty exekútor odmietol vzhľadom na ich výšku vymôcť.</w:t>
      </w:r>
    </w:p>
    <w:p w:rsidR="00536ACA" w:rsidP="00536ACA">
      <w:pPr>
        <w:bidi w:val="0"/>
        <w:jc w:val="both"/>
        <w:rPr>
          <w:rFonts w:ascii="Arial" w:hAnsi="Arial" w:cs="Arial"/>
        </w:rPr>
      </w:pPr>
    </w:p>
    <w:p w:rsidR="00536ACA" w:rsidP="00536ACA">
      <w:pPr>
        <w:bidi w:val="0"/>
        <w:jc w:val="both"/>
        <w:rPr>
          <w:rFonts w:ascii="Arial" w:hAnsi="Arial" w:cs="Arial"/>
          <w:spacing w:val="10"/>
        </w:rPr>
      </w:pPr>
      <w:r>
        <w:rPr>
          <w:rFonts w:ascii="Arial" w:hAnsi="Arial" w:cs="Arial"/>
        </w:rPr>
        <w:tab/>
        <w:t>Ani zastavenie výplaty rodinných prídavkov príslušným Úradom práce, sociálnych vecí a rodiny v Galante a ich poukazovanie obciam, ako osobitným príjemcom, neprinútilo zákonných zástupcov, aby dohliadali nad školskou dochádzkou svojich detí. Bolo to najmä z dôvodu, že obce museli za poukázané rodinné prídavky zabezpečiť nákup potravín alebo školských pomôcok pre maloletých záškolákov. Rodičom takýto spôsob „vrátenia“ rodinných prídavkov vyhovoval, pretože v konečnom dôsledku získali rodinné prídavky v naturáliách späť. Títo rodičia často nakúpený tovar neskôr predali ďalším osobám a takto získané peniaze použili podľa vlastného uváženia (najčastejšie na nákup cigariet a  alkoholu).</w:t>
      </w:r>
    </w:p>
    <w:p w:rsidR="00536ACA" w:rsidP="00536ACA">
      <w:pPr>
        <w:bidi w:val="0"/>
        <w:jc w:val="both"/>
        <w:rPr>
          <w:rFonts w:ascii="Arial" w:hAnsi="Arial" w:cs="Arial"/>
          <w:i/>
        </w:rPr>
      </w:pPr>
    </w:p>
    <w:p w:rsidR="00536ACA" w:rsidP="00536ACA">
      <w:pPr>
        <w:bidi w:val="0"/>
        <w:jc w:val="both"/>
        <w:rPr>
          <w:rFonts w:ascii="Arial" w:hAnsi="Arial" w:cs="Arial"/>
        </w:rPr>
      </w:pPr>
      <w:r>
        <w:rPr>
          <w:rFonts w:ascii="Arial" w:hAnsi="Arial" w:cs="Arial"/>
        </w:rPr>
        <w:tab/>
        <w:t xml:space="preserve">Krajské prokuratúry v súvislosti s plnením tejto úlohy vykonali previerky zachovávania zákonnosti na krajských školských úradoch. Jedine v Trnave a v Košiciach uvedené úrady rozhodovali v zhodnocovanej oblasti. Ostatné školské úrady v tejto agende vôbec nerozhodovali. Závažnejšie nedostatky v činnosti spomínaných dvoch krajských školských úradov prokurátori nezistili. </w:t>
      </w:r>
    </w:p>
    <w:p w:rsidR="00536ACA" w:rsidP="00536ACA">
      <w:pPr>
        <w:bidi w:val="0"/>
        <w:spacing w:line="360" w:lineRule="auto"/>
        <w:jc w:val="both"/>
        <w:rPr>
          <w:rFonts w:ascii="Garamond" w:hAnsi="Garamond"/>
        </w:rPr>
      </w:pPr>
      <w:r>
        <w:rPr>
          <w:rFonts w:ascii="Arial" w:hAnsi="Arial" w:cs="Arial"/>
        </w:rPr>
        <w:tab/>
      </w:r>
    </w:p>
    <w:p w:rsidR="00536ACA" w:rsidP="00536ACA">
      <w:pPr>
        <w:bidi w:val="0"/>
        <w:jc w:val="both"/>
        <w:rPr>
          <w:rFonts w:ascii="Arial" w:hAnsi="Arial" w:cs="Arial"/>
        </w:rPr>
      </w:pPr>
      <w:r>
        <w:rPr>
          <w:rFonts w:ascii="Arial" w:hAnsi="Arial" w:cs="Arial"/>
        </w:rPr>
        <w:tab/>
        <w:t>Ministerstvo školstva, vedy, výskumu a športu S</w:t>
      </w:r>
      <w:r w:rsidR="00B92608">
        <w:rPr>
          <w:rFonts w:ascii="Arial" w:hAnsi="Arial" w:cs="Arial"/>
        </w:rPr>
        <w:t>R</w:t>
      </w:r>
      <w:r>
        <w:rPr>
          <w:rFonts w:ascii="Arial" w:hAnsi="Arial" w:cs="Arial"/>
        </w:rPr>
        <w:t xml:space="preserve"> podľa § 14 ods. 1 zákona </w:t>
      </w:r>
      <w:r w:rsidR="00B92608">
        <w:rPr>
          <w:rFonts w:ascii="Arial" w:hAnsi="Arial" w:cs="Arial"/>
        </w:rPr>
        <w:t xml:space="preserve">   </w:t>
      </w:r>
      <w:r>
        <w:rPr>
          <w:rFonts w:ascii="Arial" w:hAnsi="Arial" w:cs="Arial"/>
        </w:rPr>
        <w:t>o štátnej správe v školstve riadi a kontroluje výkon štátnej správy na úseku školstva. Rozhodovanie v preskúmavanej oblasti je výkonom prenesenej štátnej správy. Nebolo  však zistené, že by ministerstvo vykonalo previerku zameranú na kontrolu výkonu štátnej správy na tomto úseku. Taktiež nie je v súčasnej dobe vydané žiadne usmernenie, či metodický pokyn</w:t>
      </w:r>
      <w:r w:rsidR="00B92608">
        <w:rPr>
          <w:rFonts w:ascii="Arial" w:hAnsi="Arial" w:cs="Arial"/>
        </w:rPr>
        <w:t>,</w:t>
      </w:r>
      <w:r>
        <w:rPr>
          <w:rFonts w:ascii="Arial" w:hAnsi="Arial" w:cs="Arial"/>
        </w:rPr>
        <w:t xml:space="preserve"> upravujúci preskúmavanú oblasť.</w:t>
      </w:r>
    </w:p>
    <w:p w:rsidR="00536ACA" w:rsidP="00536ACA">
      <w:pPr>
        <w:bidi w:val="0"/>
        <w:rPr>
          <w:rFonts w:ascii="Arial" w:hAnsi="Arial" w:cs="Arial"/>
        </w:rPr>
      </w:pPr>
    </w:p>
    <w:p w:rsidR="00536ACA" w:rsidP="00536ACA">
      <w:pPr>
        <w:bidi w:val="0"/>
        <w:jc w:val="both"/>
        <w:rPr>
          <w:rFonts w:ascii="Arial" w:hAnsi="Arial" w:cs="Arial"/>
        </w:rPr>
      </w:pPr>
      <w:r>
        <w:rPr>
          <w:rFonts w:ascii="Arial" w:hAnsi="Arial" w:cs="Arial"/>
        </w:rPr>
        <w:tab/>
        <w:t xml:space="preserve">Miestnu štátnu správu v oblasti školstva vykonávajú krajské školské úrady. </w:t>
      </w:r>
      <w:r w:rsidR="00067A0E">
        <w:rPr>
          <w:rFonts w:ascii="Arial" w:hAnsi="Arial" w:cs="Arial"/>
        </w:rPr>
        <w:t xml:space="preserve">     </w:t>
      </w:r>
      <w:r>
        <w:rPr>
          <w:rFonts w:ascii="Arial" w:hAnsi="Arial" w:cs="Arial"/>
        </w:rPr>
        <w:t>V zmysle § 10 ods. 11 zákona o štátnej správe v školstve krajský školský úrad vykonáva kontrolu vo veciach zabezpečovania činností a úloh obcí a samosprávnych krajov v oblasti školstva, mládeže a telesnej kultúry. Previerkovou činnosťou nebolo zistené, že by sa krajské školské úrady k tomuto svojmu oprávneniu stavali aktívne.</w:t>
      </w:r>
      <w:r w:rsidR="007C071A">
        <w:rPr>
          <w:rFonts w:ascii="Arial" w:hAnsi="Arial" w:cs="Arial"/>
        </w:rPr>
        <w:t xml:space="preserve"> </w:t>
      </w:r>
      <w:r>
        <w:rPr>
          <w:rFonts w:ascii="Arial" w:hAnsi="Arial" w:cs="Arial"/>
        </w:rPr>
        <w:t>Z tohto pohľadu nie je preto veľmi prekvapivé, že mnohé obce o povinnosti postihovať záškoláctvo vôbec nevedia, resp. sú napriek poznatkom o záškolákoch úplne nečinné. Účelom dozoru prokurátora nie je oboznamovať správny orgán s platnou právnou úpravou, ale zistiť, či orgány verejnej správy uplatňujú svoje právomoci na základe zákonného zmocnenia, v rámci svojej pôsobnosti a prostriedkami, ktoré im zákonná úprava dáva k dispozícii za účelom realizácie zverených úloh. O pozitívnom prínose vykonanej previerky svedčí skutočnosť, že Krajský školský úrad v Banskej Bystrici po doručení zhodnotenia previerky vykonan</w:t>
      </w:r>
      <w:r w:rsidR="00B92608">
        <w:rPr>
          <w:rFonts w:ascii="Arial" w:hAnsi="Arial" w:cs="Arial"/>
        </w:rPr>
        <w:t>ej</w:t>
      </w:r>
      <w:r>
        <w:rPr>
          <w:rFonts w:ascii="Arial" w:hAnsi="Arial" w:cs="Arial"/>
        </w:rPr>
        <w:t xml:space="preserve"> Krajskou prokuratúrou  Bansk</w:t>
      </w:r>
      <w:r w:rsidR="006E011A">
        <w:rPr>
          <w:rFonts w:ascii="Arial" w:hAnsi="Arial" w:cs="Arial"/>
        </w:rPr>
        <w:t>á</w:t>
      </w:r>
      <w:r>
        <w:rPr>
          <w:rFonts w:ascii="Arial" w:hAnsi="Arial" w:cs="Arial"/>
        </w:rPr>
        <w:t xml:space="preserve"> Bystric</w:t>
      </w:r>
      <w:r w:rsidR="006E011A">
        <w:rPr>
          <w:rFonts w:ascii="Arial" w:hAnsi="Arial" w:cs="Arial"/>
        </w:rPr>
        <w:t>a</w:t>
      </w:r>
      <w:r>
        <w:rPr>
          <w:rFonts w:ascii="Arial" w:hAnsi="Arial" w:cs="Arial"/>
        </w:rPr>
        <w:t xml:space="preserve"> oznámil, že do konca roku 2010 vypracuje a doručí mestám metodický materiál ako pomôcku pri prejednávaní priestupkov vo veciach ohrozovania výchovy a vzdelávania maloletých a v roku 2011 zorganizuje školenie pre zamestnancov miest a obcí.</w:t>
      </w:r>
    </w:p>
    <w:p w:rsidR="00536ACA" w:rsidP="00536ACA">
      <w:pPr>
        <w:bidi w:val="0"/>
        <w:jc w:val="both"/>
        <w:rPr>
          <w:rFonts w:ascii="Arial" w:hAnsi="Arial" w:cs="Arial"/>
        </w:rPr>
      </w:pPr>
    </w:p>
    <w:p w:rsidR="00536ACA" w:rsidP="00536ACA">
      <w:pPr>
        <w:bidi w:val="0"/>
        <w:jc w:val="both"/>
        <w:rPr>
          <w:rFonts w:ascii="Arial" w:hAnsi="Arial" w:cs="Arial"/>
        </w:rPr>
      </w:pPr>
      <w:r>
        <w:rPr>
          <w:rFonts w:ascii="Arial" w:hAnsi="Arial" w:cs="Arial"/>
        </w:rPr>
        <w:tab/>
        <w:t>Obce podľa nášho názoru sú nedostatočne personálne a materiálne vybavené, čo má za následok, že právna úprava, na dodržiavanie ktorej bolo zamerané toto zhodnotenie, sa míňa svojmu účinku a zjavne neplní zákonodarcom zamýšľaný účel. O to dôležitejšie z tohto pohľadu je metodické vedenie a kontrola preneseného výkonu štátnej správy nadriadenými orgánmi.</w:t>
      </w:r>
    </w:p>
    <w:p w:rsidR="00536ACA" w:rsidP="00536ACA">
      <w:pPr>
        <w:bidi w:val="0"/>
        <w:spacing w:line="360" w:lineRule="auto"/>
        <w:jc w:val="both"/>
        <w:rPr>
          <w:rFonts w:ascii="Garamond" w:hAnsi="Garamond"/>
        </w:rPr>
      </w:pPr>
    </w:p>
    <w:p w:rsidR="00536ACA" w:rsidP="00536ACA">
      <w:pPr>
        <w:bidi w:val="0"/>
        <w:jc w:val="both"/>
        <w:rPr>
          <w:rFonts w:ascii="Arial" w:hAnsi="Arial" w:cs="Arial"/>
        </w:rPr>
      </w:pPr>
      <w:r>
        <w:rPr>
          <w:rFonts w:ascii="Arial" w:hAnsi="Arial" w:cs="Arial"/>
        </w:rPr>
        <w:tab/>
        <w:t>Jediným pozitívnym poznatkom disponuje Okresná prokuratúra Martin, ktorá konštatovala, že takmer vo vše</w:t>
      </w:r>
      <w:r w:rsidR="00FA5EC5">
        <w:rPr>
          <w:rFonts w:ascii="Arial" w:hAnsi="Arial" w:cs="Arial"/>
        </w:rPr>
        <w:t>tkých preskúmaných prípadoch</w:t>
      </w:r>
      <w:r>
        <w:rPr>
          <w:rFonts w:ascii="Arial" w:hAnsi="Arial" w:cs="Arial"/>
        </w:rPr>
        <w:t xml:space="preserve"> mesto Martin pre</w:t>
      </w:r>
      <w:r w:rsidR="007A2F51">
        <w:rPr>
          <w:rFonts w:ascii="Arial" w:hAnsi="Arial" w:cs="Arial"/>
        </w:rPr>
        <w:t>rokovalo</w:t>
      </w:r>
      <w:r>
        <w:rPr>
          <w:rFonts w:ascii="Arial" w:hAnsi="Arial" w:cs="Arial"/>
        </w:rPr>
        <w:t xml:space="preserve"> priestupky v súlade so zákonom a nebolo zistené porušenie hmotnoprávnych ani procesnoprávnych ustanovení zákona. Treba podotknúť, že </w:t>
      </w:r>
      <w:r w:rsidR="006B7DCF">
        <w:rPr>
          <w:rFonts w:ascii="Arial" w:hAnsi="Arial" w:cs="Arial"/>
        </w:rPr>
        <w:t xml:space="preserve">      </w:t>
      </w:r>
      <w:r>
        <w:rPr>
          <w:rFonts w:ascii="Arial" w:hAnsi="Arial" w:cs="Arial"/>
        </w:rPr>
        <w:t>v meste Martin prejednávajú priestupky zamestnanci s právnickým vzdelaním.</w:t>
      </w:r>
    </w:p>
    <w:p w:rsidR="00536ACA" w:rsidP="00536ACA">
      <w:pPr>
        <w:bidi w:val="0"/>
        <w:jc w:val="both"/>
        <w:rPr>
          <w:rFonts w:ascii="Arial" w:hAnsi="Arial" w:cs="Arial"/>
        </w:rPr>
      </w:pPr>
    </w:p>
    <w:p w:rsidR="00536ACA" w:rsidP="00536ACA">
      <w:pPr>
        <w:bidi w:val="0"/>
        <w:ind w:firstLine="708"/>
        <w:jc w:val="both"/>
        <w:rPr>
          <w:rFonts w:ascii="Arial" w:hAnsi="Arial" w:cs="Arial"/>
        </w:rPr>
      </w:pPr>
      <w:r>
        <w:rPr>
          <w:rFonts w:ascii="Arial" w:hAnsi="Arial" w:cs="Arial"/>
        </w:rPr>
        <w:t xml:space="preserve">Orgány prokuratúry na základe poznatkov, ktoré získali plnením tejto úlohy podali orgánom verejnej správy 170 protestov prokurátora a 271 upozornení prokurátora za účelom odstránenia porušenia zákonnosti na zhodnocovanom úseku. Generálny prokurátor zhodnotenie zaslal relevantným orgánom na vedomie </w:t>
      </w:r>
      <w:r w:rsidR="00901A66">
        <w:rPr>
          <w:rFonts w:ascii="Arial" w:hAnsi="Arial" w:cs="Arial"/>
        </w:rPr>
        <w:t xml:space="preserve">            </w:t>
      </w:r>
      <w:r>
        <w:rPr>
          <w:rFonts w:ascii="Arial" w:hAnsi="Arial" w:cs="Arial"/>
        </w:rPr>
        <w:t xml:space="preserve">za účelom prípadného prijatia opatrení smerujúcich k zlepšeniu stavu zákonnosti. </w:t>
      </w:r>
    </w:p>
    <w:p w:rsidR="00536ACA" w:rsidP="00536ACA">
      <w:pPr>
        <w:bidi w:val="0"/>
        <w:ind w:firstLine="708"/>
        <w:jc w:val="both"/>
        <w:rPr>
          <w:rFonts w:ascii="Arial" w:hAnsi="Arial" w:cs="Arial"/>
        </w:rPr>
      </w:pPr>
    </w:p>
    <w:p w:rsidR="00536ACA" w:rsidP="00536ACA">
      <w:pPr>
        <w:bidi w:val="0"/>
        <w:ind w:firstLine="708"/>
        <w:jc w:val="both"/>
        <w:rPr>
          <w:rFonts w:ascii="Arial" w:hAnsi="Arial" w:cs="Arial"/>
        </w:rPr>
      </w:pPr>
      <w:r>
        <w:rPr>
          <w:rFonts w:ascii="Arial" w:hAnsi="Arial" w:cs="Arial"/>
        </w:rPr>
        <w:t xml:space="preserve">Niektoré krajské prokuratúry do svojich plánov úloh na rok 2010 zaradili </w:t>
      </w:r>
      <w:r w:rsidR="00901A66">
        <w:rPr>
          <w:rFonts w:ascii="Arial" w:hAnsi="Arial" w:cs="Arial"/>
        </w:rPr>
        <w:t xml:space="preserve">         </w:t>
      </w:r>
      <w:r>
        <w:rPr>
          <w:rFonts w:ascii="Arial" w:hAnsi="Arial" w:cs="Arial"/>
        </w:rPr>
        <w:t xml:space="preserve">aj vlastné úlohy, ktorých cieľom bolo zhodnotiť postup a zákonnosť rozhodovania niektorých ďalších orgánov verejnej správy. </w:t>
      </w:r>
    </w:p>
    <w:p w:rsidR="00536ACA" w:rsidP="00536ACA">
      <w:pPr>
        <w:bidi w:val="0"/>
        <w:ind w:firstLine="708"/>
        <w:jc w:val="both"/>
        <w:rPr>
          <w:rFonts w:ascii="Arial" w:hAnsi="Arial" w:cs="Arial"/>
        </w:rPr>
      </w:pPr>
    </w:p>
    <w:p w:rsidR="00536ACA" w:rsidP="00536ACA">
      <w:pPr>
        <w:tabs>
          <w:tab w:val="left" w:pos="2160"/>
        </w:tabs>
        <w:bidi w:val="0"/>
        <w:ind w:firstLine="708"/>
        <w:jc w:val="both"/>
        <w:rPr>
          <w:rFonts w:ascii="Arial" w:hAnsi="Arial" w:cs="Arial"/>
        </w:rPr>
      </w:pPr>
      <w:r>
        <w:rPr>
          <w:rFonts w:ascii="Arial" w:hAnsi="Arial" w:cs="Arial"/>
        </w:rPr>
        <w:t>Tak</w:t>
      </w:r>
      <w:r w:rsidR="00F038D4">
        <w:rPr>
          <w:rFonts w:ascii="Arial" w:hAnsi="Arial" w:cs="Arial"/>
        </w:rPr>
        <w:t xml:space="preserve"> napríklad Krajská prokuratúra </w:t>
      </w:r>
      <w:r>
        <w:rPr>
          <w:rFonts w:ascii="Arial" w:hAnsi="Arial" w:cs="Arial"/>
        </w:rPr>
        <w:t> Trnav</w:t>
      </w:r>
      <w:r w:rsidR="00F038D4">
        <w:rPr>
          <w:rFonts w:ascii="Arial" w:hAnsi="Arial" w:cs="Arial"/>
        </w:rPr>
        <w:t>a</w:t>
      </w:r>
      <w:r>
        <w:rPr>
          <w:rFonts w:ascii="Arial" w:hAnsi="Arial" w:cs="Arial"/>
        </w:rPr>
        <w:t xml:space="preserve"> v rámci „Zhodnotenia stavu zákonnosti v postupe a rozhodovaní orgánov verejnej správy v konaniach o priestupkoch a správnych deliktoch v zmysle zákona č. 50/1976 Zb. o územnom plánovaní a stavebnom poriadku v znení neskorších predpisov (ďalej len „Stavebný zákon“) vykonala previerku zachovávania zákonnosti na Krajskom stavebnom úrade v Trnave, ktorý je odvolacím orgánom pre stavebné úrady v rámci Trnavského kraja. </w:t>
      </w:r>
    </w:p>
    <w:p w:rsidR="00536ACA" w:rsidP="00536ACA">
      <w:pPr>
        <w:bidi w:val="0"/>
        <w:ind w:firstLine="708"/>
        <w:jc w:val="both"/>
        <w:rPr>
          <w:rFonts w:ascii="Arial" w:hAnsi="Arial" w:cs="Arial"/>
        </w:rPr>
      </w:pPr>
    </w:p>
    <w:p w:rsidR="00536ACA" w:rsidP="00BB46A9">
      <w:pPr>
        <w:bidi w:val="0"/>
        <w:ind w:firstLine="708"/>
        <w:jc w:val="both"/>
        <w:rPr>
          <w:rFonts w:ascii="Arial" w:hAnsi="Arial" w:cs="Arial"/>
        </w:rPr>
      </w:pPr>
      <w:r>
        <w:rPr>
          <w:rFonts w:ascii="Arial" w:hAnsi="Arial" w:cs="Arial"/>
        </w:rPr>
        <w:t xml:space="preserve">Prokurátor preskúmal 39 spisov týkajúcich sa uložených sankcií </w:t>
      </w:r>
      <w:r w:rsidR="005A335F">
        <w:rPr>
          <w:rFonts w:ascii="Arial" w:hAnsi="Arial" w:cs="Arial"/>
        </w:rPr>
        <w:t xml:space="preserve">                   </w:t>
      </w:r>
      <w:r>
        <w:rPr>
          <w:rFonts w:ascii="Arial" w:hAnsi="Arial" w:cs="Arial"/>
        </w:rPr>
        <w:t>(28 priestupkov, 11 správnych deliktov), pričom porušenie zákona zistil vo viacerých veciach.</w:t>
      </w:r>
      <w:r w:rsidR="00BB46A9">
        <w:rPr>
          <w:rFonts w:ascii="Arial" w:hAnsi="Arial" w:cs="Arial"/>
        </w:rPr>
        <w:t xml:space="preserve"> </w:t>
      </w:r>
      <w:r>
        <w:rPr>
          <w:rFonts w:ascii="Arial" w:hAnsi="Arial" w:cs="Arial"/>
        </w:rPr>
        <w:t>Napríklad v rozhodnutiach KSÚ-OSP-2009/0100/Gi, KSÚ-OSP-2009/0099/Gi, KSÚ-OSP-2009/00960/Do. odvolací orgán nepostupoval dôsledne, keď pri preskúmavaní prvostupňových rozhodnutí ponechal bez povšimnutia skutočnosť, že tento orgán vo výrokoch rozhodnutia trovy konania určené vyhl. Ministerstva vnútra S</w:t>
      </w:r>
      <w:r w:rsidR="00F038D4">
        <w:rPr>
          <w:rFonts w:ascii="Arial" w:hAnsi="Arial" w:cs="Arial"/>
        </w:rPr>
        <w:t>R</w:t>
      </w:r>
      <w:r>
        <w:rPr>
          <w:rFonts w:ascii="Arial" w:hAnsi="Arial" w:cs="Arial"/>
        </w:rPr>
        <w:t xml:space="preserve"> č. 41/2006 Z.</w:t>
      </w:r>
      <w:r w:rsidR="00735D87">
        <w:rPr>
          <w:rFonts w:ascii="Arial" w:hAnsi="Arial" w:cs="Arial"/>
        </w:rPr>
        <w:t xml:space="preserve"> </w:t>
      </w:r>
      <w:r>
        <w:rPr>
          <w:rFonts w:ascii="Arial" w:hAnsi="Arial" w:cs="Arial"/>
        </w:rPr>
        <w:t>z., ktorou sa ustanovuje paušálna suma trov konania o priestupku v znení vyhlášky č. 531/2008 Z.</w:t>
      </w:r>
      <w:r w:rsidR="00735D87">
        <w:rPr>
          <w:rFonts w:ascii="Arial" w:hAnsi="Arial" w:cs="Arial"/>
        </w:rPr>
        <w:t xml:space="preserve"> </w:t>
      </w:r>
      <w:r>
        <w:rPr>
          <w:rFonts w:ascii="Arial" w:hAnsi="Arial" w:cs="Arial"/>
        </w:rPr>
        <w:t xml:space="preserve">z. určil sumou 16,60 </w:t>
      </w:r>
      <w:r w:rsidR="00F038D4">
        <w:rPr>
          <w:rFonts w:ascii="Arial" w:hAnsi="Arial" w:cs="Arial"/>
        </w:rPr>
        <w:t>euro</w:t>
      </w:r>
      <w:r>
        <w:rPr>
          <w:rFonts w:ascii="Arial" w:hAnsi="Arial" w:cs="Arial"/>
        </w:rPr>
        <w:t xml:space="preserve"> (prepočítal paušálnu sumu 500 Sk konverzným kurzom), hoci vyhláška od 1. januára 2009 zaviedla trovy konania vo výške 16</w:t>
      </w:r>
      <w:r w:rsidR="00F038D4">
        <w:rPr>
          <w:rFonts w:ascii="Arial" w:hAnsi="Arial" w:cs="Arial"/>
        </w:rPr>
        <w:t xml:space="preserve"> euro</w:t>
      </w:r>
      <w:r>
        <w:rPr>
          <w:rFonts w:ascii="Arial" w:hAnsi="Arial" w:cs="Arial"/>
        </w:rPr>
        <w:t>.</w:t>
      </w:r>
    </w:p>
    <w:p w:rsidR="00536ACA" w:rsidP="00536ACA">
      <w:pPr>
        <w:bidi w:val="0"/>
        <w:ind w:firstLine="708"/>
        <w:jc w:val="both"/>
        <w:rPr>
          <w:rFonts w:ascii="Arial" w:hAnsi="Arial" w:cs="Arial"/>
        </w:rPr>
      </w:pPr>
    </w:p>
    <w:p w:rsidR="00536ACA" w:rsidP="00536ACA">
      <w:pPr>
        <w:bidi w:val="0"/>
        <w:ind w:firstLine="708"/>
        <w:jc w:val="both"/>
        <w:rPr>
          <w:rFonts w:ascii="Arial" w:hAnsi="Arial" w:cs="Arial"/>
        </w:rPr>
      </w:pPr>
      <w:r>
        <w:rPr>
          <w:rFonts w:ascii="Arial" w:hAnsi="Arial" w:cs="Arial"/>
        </w:rPr>
        <w:t>V rozhodnutí KSÚ-OSP-01120/1008/Gi uvedený úrad nereagoval na evidentné pochybenie stavebného úradu, ktorý v rozhodnutí o priestupku vo výroku neuviedol v súlade s § 77 zákona č. 372/1990 Zb. o priestupkoch v znení neskorších predpisov, čas spáchania priestupku, hoci z obsahu preskúmavaného spisu bolo zistiteľné, kedy bol priestupok spáchaný.</w:t>
      </w:r>
    </w:p>
    <w:p w:rsidR="00536ACA" w:rsidP="00536ACA">
      <w:pPr>
        <w:bidi w:val="0"/>
        <w:ind w:firstLine="708"/>
        <w:jc w:val="both"/>
        <w:rPr>
          <w:rFonts w:ascii="Arial" w:hAnsi="Arial" w:cs="Arial"/>
        </w:rPr>
      </w:pPr>
    </w:p>
    <w:p w:rsidR="00536ACA" w:rsidP="00536ACA">
      <w:pPr>
        <w:bidi w:val="0"/>
        <w:ind w:firstLine="708"/>
        <w:jc w:val="both"/>
        <w:rPr>
          <w:rFonts w:ascii="Arial" w:hAnsi="Arial" w:cs="Arial"/>
        </w:rPr>
      </w:pPr>
      <w:r>
        <w:rPr>
          <w:rFonts w:ascii="Arial" w:hAnsi="Arial" w:cs="Arial"/>
        </w:rPr>
        <w:t>V niektorých veciach prokurátor previerkou zistil aj procesné nedostatky spočívajúce v tom, že hoci účastníci konania boli zastúpení advokátmi, úrad písomnosti (rozhodnutia) týmto zástupcom nedoručoval (§ 25 ods. 5 Správneho poriadku).</w:t>
      </w:r>
    </w:p>
    <w:p w:rsidR="00536ACA" w:rsidP="00536ACA">
      <w:pPr>
        <w:bidi w:val="0"/>
        <w:ind w:firstLine="708"/>
        <w:jc w:val="both"/>
        <w:rPr>
          <w:rFonts w:ascii="Arial" w:hAnsi="Arial" w:cs="Arial"/>
        </w:rPr>
      </w:pPr>
    </w:p>
    <w:p w:rsidR="00536ACA" w:rsidP="00536ACA">
      <w:pPr>
        <w:bidi w:val="0"/>
        <w:ind w:firstLine="708"/>
        <w:jc w:val="both"/>
        <w:rPr>
          <w:rFonts w:ascii="Arial" w:hAnsi="Arial" w:cs="Arial"/>
        </w:rPr>
      </w:pPr>
      <w:r>
        <w:rPr>
          <w:rFonts w:ascii="Arial" w:hAnsi="Arial" w:cs="Arial"/>
        </w:rPr>
        <w:t>Krajská prokuratúra  Nitr</w:t>
      </w:r>
      <w:r w:rsidR="00F038D4">
        <w:rPr>
          <w:rFonts w:ascii="Arial" w:hAnsi="Arial" w:cs="Arial"/>
        </w:rPr>
        <w:t>a</w:t>
      </w:r>
      <w:r>
        <w:rPr>
          <w:rFonts w:ascii="Arial" w:hAnsi="Arial" w:cs="Arial"/>
        </w:rPr>
        <w:t xml:space="preserve"> s ohľadom na viaceré poznatky o porušovaní predpisov v oblasti životného prostredia v roku 2010 zhodnotila stav zákonnosti v oblasti životného prostredia so zameraním najmä na ochranu poľnohospodárskeho pôdneho fondu (dodržiavanie niektorých ustanovení zákona č. 220/2004 Z.</w:t>
      </w:r>
      <w:r w:rsidR="007D7E2A">
        <w:rPr>
          <w:rFonts w:ascii="Arial" w:hAnsi="Arial" w:cs="Arial"/>
        </w:rPr>
        <w:t xml:space="preserve"> </w:t>
      </w:r>
      <w:r>
        <w:rPr>
          <w:rFonts w:ascii="Arial" w:hAnsi="Arial" w:cs="Arial"/>
        </w:rPr>
        <w:t>z. o ochrane a využívaní poľnohospodárskej pôdy a o zmene zákona č. 245/2003 Z.</w:t>
      </w:r>
      <w:r w:rsidR="007D7E2A">
        <w:rPr>
          <w:rFonts w:ascii="Arial" w:hAnsi="Arial" w:cs="Arial"/>
        </w:rPr>
        <w:t xml:space="preserve"> </w:t>
      </w:r>
      <w:r>
        <w:rPr>
          <w:rFonts w:ascii="Arial" w:hAnsi="Arial" w:cs="Arial"/>
        </w:rPr>
        <w:t>z. o integrovanej prevencii a kontrole znečisťovania životného prostredia a o zmene a doplnení niektorých zákonov v znení neskorších predpisov</w:t>
      </w:r>
      <w:r w:rsidR="007A2F51">
        <w:rPr>
          <w:rFonts w:ascii="Arial" w:hAnsi="Arial" w:cs="Arial"/>
        </w:rPr>
        <w:t xml:space="preserve"> (ďalej len „zákon            č. 220/2004 Z. z.“)</w:t>
      </w:r>
      <w:r>
        <w:rPr>
          <w:rFonts w:ascii="Arial" w:hAnsi="Arial" w:cs="Arial"/>
        </w:rPr>
        <w:t xml:space="preserve">). </w:t>
      </w:r>
    </w:p>
    <w:p w:rsidR="00536ACA" w:rsidP="00536ACA">
      <w:pPr>
        <w:bidi w:val="0"/>
        <w:ind w:firstLine="708"/>
        <w:jc w:val="both"/>
        <w:rPr>
          <w:rFonts w:ascii="Arial" w:hAnsi="Arial" w:cs="Arial"/>
        </w:rPr>
      </w:pPr>
    </w:p>
    <w:p w:rsidR="00536ACA" w:rsidP="00536ACA">
      <w:pPr>
        <w:bidi w:val="0"/>
        <w:ind w:firstLine="708"/>
        <w:jc w:val="both"/>
        <w:rPr>
          <w:rFonts w:ascii="Arial" w:hAnsi="Arial" w:cs="Arial"/>
        </w:rPr>
      </w:pPr>
      <w:r>
        <w:rPr>
          <w:rFonts w:ascii="Arial" w:hAnsi="Arial" w:cs="Arial"/>
        </w:rPr>
        <w:t>Zo spisového materiálu Krajského pozemkového úradu v Nitre prokurátori zistili, že v spisoch nebol ničím preukázaný nevyhnutný prípad ani neodôvodnený rozsah záberu osobitne chránenej poľnohospodárskej pôdy (§ 12 ods. 1 citovaného zákona). Zistili aj prípady, ak pri vydávaní súhlasu na nepoľnohospodárske využitie poľnohospodárskej pôdy neboli uvedené konkrétne parcely</w:t>
      </w:r>
      <w:r w:rsidR="000C257A">
        <w:rPr>
          <w:rFonts w:ascii="Arial" w:hAnsi="Arial" w:cs="Arial"/>
        </w:rPr>
        <w:t>,</w:t>
      </w:r>
      <w:r>
        <w:rPr>
          <w:rFonts w:ascii="Arial" w:hAnsi="Arial" w:cs="Arial"/>
        </w:rPr>
        <w:t xml:space="preserve"> ku ktorým mal byť súhlas uvedený. Súhlas bol vždy vyšpecifikovaný iba číslami lokalít. Tak tomu bolo napr. v spise č. A/2009/00129 (žiadosť obce Dolná Seč o vydanie súhlasu na nepoľnohospodárske využitie poľnohospodárskej pôdy zo dňa 5.</w:t>
      </w:r>
      <w:r w:rsidR="005C1CC9">
        <w:rPr>
          <w:rFonts w:ascii="Arial" w:hAnsi="Arial" w:cs="Arial"/>
        </w:rPr>
        <w:t xml:space="preserve"> </w:t>
      </w:r>
      <w:r>
        <w:rPr>
          <w:rFonts w:ascii="Arial" w:hAnsi="Arial" w:cs="Arial"/>
        </w:rPr>
        <w:t>2.</w:t>
      </w:r>
      <w:r w:rsidR="005C1CC9">
        <w:rPr>
          <w:rFonts w:ascii="Arial" w:hAnsi="Arial" w:cs="Arial"/>
        </w:rPr>
        <w:t xml:space="preserve"> </w:t>
      </w:r>
      <w:r>
        <w:rPr>
          <w:rFonts w:ascii="Arial" w:hAnsi="Arial" w:cs="Arial"/>
        </w:rPr>
        <w:t xml:space="preserve">2009). </w:t>
      </w:r>
    </w:p>
    <w:p w:rsidR="00536ACA" w:rsidP="00536ACA">
      <w:pPr>
        <w:bidi w:val="0"/>
        <w:ind w:firstLine="708"/>
        <w:jc w:val="both"/>
        <w:rPr>
          <w:rFonts w:ascii="Arial" w:hAnsi="Arial" w:cs="Arial"/>
        </w:rPr>
      </w:pPr>
    </w:p>
    <w:p w:rsidR="00536ACA" w:rsidP="00536ACA">
      <w:pPr>
        <w:bidi w:val="0"/>
        <w:ind w:firstLine="708"/>
        <w:jc w:val="both"/>
        <w:rPr>
          <w:rFonts w:ascii="Arial" w:hAnsi="Arial" w:cs="Arial"/>
        </w:rPr>
      </w:pPr>
      <w:r>
        <w:rPr>
          <w:rFonts w:ascii="Arial" w:hAnsi="Arial" w:cs="Arial"/>
        </w:rPr>
        <w:t>Pri vydávaní súhlasu podľa § 15 zákona č. 220/2004 Z.</w:t>
      </w:r>
      <w:r w:rsidR="007D7E2A">
        <w:rPr>
          <w:rFonts w:ascii="Arial" w:hAnsi="Arial" w:cs="Arial"/>
        </w:rPr>
        <w:t xml:space="preserve"> </w:t>
      </w:r>
      <w:r>
        <w:rPr>
          <w:rFonts w:ascii="Arial" w:hAnsi="Arial" w:cs="Arial"/>
        </w:rPr>
        <w:t xml:space="preserve">z. chýbali v spisoch vyjadrenia dotknutých orgánov štátnej správy a tiež aj vyjadrenia vlastníkov pozemkov (napr. spis A/2009/00319). </w:t>
      </w:r>
    </w:p>
    <w:p w:rsidR="00536ACA" w:rsidP="00536ACA">
      <w:pPr>
        <w:bidi w:val="0"/>
        <w:ind w:firstLine="708"/>
        <w:jc w:val="both"/>
        <w:rPr>
          <w:rFonts w:ascii="Arial" w:hAnsi="Arial" w:cs="Arial"/>
        </w:rPr>
      </w:pPr>
    </w:p>
    <w:p w:rsidR="00536ACA" w:rsidP="00536ACA">
      <w:pPr>
        <w:bidi w:val="0"/>
        <w:ind w:firstLine="708"/>
        <w:jc w:val="both"/>
        <w:rPr>
          <w:rFonts w:ascii="Arial" w:hAnsi="Arial" w:cs="Arial"/>
        </w:rPr>
      </w:pPr>
      <w:r>
        <w:rPr>
          <w:rFonts w:ascii="Arial" w:hAnsi="Arial" w:cs="Arial"/>
        </w:rPr>
        <w:t>V s</w:t>
      </w:r>
      <w:r w:rsidR="000C257A">
        <w:rPr>
          <w:rFonts w:ascii="Arial" w:hAnsi="Arial" w:cs="Arial"/>
        </w:rPr>
        <w:t>úvislosti s plnením tejto úlohy</w:t>
      </w:r>
      <w:r>
        <w:rPr>
          <w:rFonts w:ascii="Arial" w:hAnsi="Arial" w:cs="Arial"/>
        </w:rPr>
        <w:t xml:space="preserve"> okresní prokurátori vykonali previerky</w:t>
      </w:r>
      <w:r w:rsidR="000C257A">
        <w:rPr>
          <w:rFonts w:ascii="Arial" w:hAnsi="Arial" w:cs="Arial"/>
        </w:rPr>
        <w:t>,</w:t>
      </w:r>
      <w:r>
        <w:rPr>
          <w:rFonts w:ascii="Arial" w:hAnsi="Arial" w:cs="Arial"/>
        </w:rPr>
        <w:t xml:space="preserve"> zachovávania zákonnosti na </w:t>
      </w:r>
      <w:r w:rsidR="000C257A">
        <w:rPr>
          <w:rFonts w:ascii="Arial" w:hAnsi="Arial" w:cs="Arial"/>
        </w:rPr>
        <w:t>o</w:t>
      </w:r>
      <w:r>
        <w:rPr>
          <w:rFonts w:ascii="Arial" w:hAnsi="Arial" w:cs="Arial"/>
        </w:rPr>
        <w:t xml:space="preserve">bvodných pozemkových úradoch. </w:t>
      </w:r>
    </w:p>
    <w:p w:rsidR="00536ACA" w:rsidP="00536ACA">
      <w:pPr>
        <w:bidi w:val="0"/>
        <w:ind w:firstLine="708"/>
        <w:jc w:val="both"/>
        <w:rPr>
          <w:rFonts w:ascii="Arial" w:hAnsi="Arial" w:cs="Arial"/>
        </w:rPr>
      </w:pPr>
    </w:p>
    <w:p w:rsidR="00536ACA" w:rsidP="00536ACA">
      <w:pPr>
        <w:bidi w:val="0"/>
        <w:ind w:firstLine="708"/>
        <w:jc w:val="both"/>
        <w:rPr>
          <w:rFonts w:ascii="Arial" w:hAnsi="Arial" w:cs="Arial"/>
        </w:rPr>
      </w:pPr>
      <w:r>
        <w:rPr>
          <w:rFonts w:ascii="Arial" w:hAnsi="Arial" w:cs="Arial"/>
        </w:rPr>
        <w:t>Okresní prokurátori sa zamerali predovšetkým na postup a rozhodnutia pozemkových úradov v konaní o odňatí poľnohospodárskej pôdy na nepoľnohospodárske účely, osobitne na náležitosti týchto rozhodnutí podľ</w:t>
      </w:r>
      <w:r w:rsidR="00901168">
        <w:rPr>
          <w:rFonts w:ascii="Arial" w:hAnsi="Arial" w:cs="Arial"/>
        </w:rPr>
        <w:t>a § 17 ods. 6 písm. a/</w:t>
      </w:r>
      <w:r>
        <w:rPr>
          <w:rFonts w:ascii="Arial" w:hAnsi="Arial" w:cs="Arial"/>
        </w:rPr>
        <w:t xml:space="preserve"> až e</w:t>
      </w:r>
      <w:r w:rsidR="00901168">
        <w:rPr>
          <w:rFonts w:ascii="Arial" w:hAnsi="Arial" w:cs="Arial"/>
        </w:rPr>
        <w:t>/</w:t>
      </w:r>
      <w:r>
        <w:rPr>
          <w:rFonts w:ascii="Arial" w:hAnsi="Arial" w:cs="Arial"/>
        </w:rPr>
        <w:t xml:space="preserve"> zákona č. 220/2004 Z.</w:t>
      </w:r>
      <w:r w:rsidR="003F0F15">
        <w:rPr>
          <w:rFonts w:ascii="Arial" w:hAnsi="Arial" w:cs="Arial"/>
        </w:rPr>
        <w:t xml:space="preserve"> </w:t>
      </w:r>
      <w:r>
        <w:rPr>
          <w:rFonts w:ascii="Arial" w:hAnsi="Arial" w:cs="Arial"/>
        </w:rPr>
        <w:t>z.</w:t>
        <w:tab/>
      </w:r>
    </w:p>
    <w:p w:rsidR="00536ACA" w:rsidP="00536ACA">
      <w:pPr>
        <w:bidi w:val="0"/>
        <w:ind w:firstLine="708"/>
        <w:jc w:val="both"/>
        <w:rPr>
          <w:rFonts w:ascii="Arial" w:hAnsi="Arial" w:cs="Arial"/>
        </w:rPr>
      </w:pPr>
    </w:p>
    <w:p w:rsidR="00536ACA" w:rsidP="00536ACA">
      <w:pPr>
        <w:bidi w:val="0"/>
        <w:ind w:firstLine="708"/>
        <w:jc w:val="both"/>
        <w:rPr>
          <w:rFonts w:ascii="Arial" w:hAnsi="Arial" w:cs="Arial"/>
        </w:rPr>
      </w:pPr>
      <w:r>
        <w:rPr>
          <w:rFonts w:ascii="Arial" w:hAnsi="Arial" w:cs="Arial"/>
        </w:rPr>
        <w:t>Prokurátori zistili, že pri odňatí poľnohospodárskej pôdy z poľnohospodárskeho pôdneho fondu</w:t>
      </w:r>
      <w:r w:rsidR="001F103B">
        <w:rPr>
          <w:rFonts w:ascii="Arial" w:hAnsi="Arial" w:cs="Arial"/>
        </w:rPr>
        <w:t xml:space="preserve"> sa</w:t>
      </w:r>
      <w:r>
        <w:rPr>
          <w:rFonts w:ascii="Arial" w:hAnsi="Arial" w:cs="Arial"/>
        </w:rPr>
        <w:t xml:space="preserve"> obvodné pozemkové úrady snažia prakticky v každom prípade vyjsť v ústrety žiadateľom a z ich konania nie je zrejmé, že by ich prioritou bola ochrana poľnohospodárskej pôdy. Aj pri určení podmienok na zabezpečenie ochrany poľnohospodárskej pôdy podľa § 12 zákona sa vyskytli prípady (napr. na Obvodnom pozemkovom úrade v Komárne), že tieto boli formulované zmätočne, resp. neurčito (napr. rozhodnutie A/2010/00434 zo dňa </w:t>
      </w:r>
      <w:r w:rsidR="003E1A23">
        <w:rPr>
          <w:rFonts w:ascii="Arial" w:hAnsi="Arial" w:cs="Arial"/>
        </w:rPr>
        <w:t xml:space="preserve">      </w:t>
      </w:r>
      <w:r>
        <w:rPr>
          <w:rFonts w:ascii="Arial" w:hAnsi="Arial" w:cs="Arial"/>
        </w:rPr>
        <w:t>15.</w:t>
      </w:r>
      <w:r w:rsidR="003E1A23">
        <w:rPr>
          <w:rFonts w:ascii="Arial" w:hAnsi="Arial" w:cs="Arial"/>
        </w:rPr>
        <w:t xml:space="preserve"> </w:t>
      </w:r>
      <w:r>
        <w:rPr>
          <w:rFonts w:ascii="Arial" w:hAnsi="Arial" w:cs="Arial"/>
        </w:rPr>
        <w:t>3.</w:t>
      </w:r>
      <w:r w:rsidR="003E1A23">
        <w:rPr>
          <w:rFonts w:ascii="Arial" w:hAnsi="Arial" w:cs="Arial"/>
        </w:rPr>
        <w:t xml:space="preserve"> </w:t>
      </w:r>
      <w:r>
        <w:rPr>
          <w:rFonts w:ascii="Arial" w:hAnsi="Arial" w:cs="Arial"/>
        </w:rPr>
        <w:t>2010 bolo doslovne formulované takto: „Vykonať skrývku humusového horizontu poľnohospodárskych pôd odnímaných natrvalo a zabezpečiť ich hospodárne a účelné využitie na základe skrývky humusového horizontu, schválenej v bode II tohto rozhodnutia, určiť termíny vykonania skrývky a určiť podmienku oznámenia o vykonaní a ukončení skrývky HH obvodnému úradu, v prípade, že je skrývka HH poľnohospodárskej pôdy realizovaná ťažkými stavebnými a dopravnými mechanizmami môže dôjsť k zhutneniu poľnohospodárskej pôdy, uložiť podmienku odstránenia zhutnenia, prípadne odstránenia iného po</w:t>
      </w:r>
      <w:r w:rsidR="003E1A23">
        <w:rPr>
          <w:rFonts w:ascii="Arial" w:hAnsi="Arial" w:cs="Arial"/>
        </w:rPr>
        <w:t>škodenia poľnohospodárskej pôdy</w:t>
      </w:r>
      <w:r>
        <w:rPr>
          <w:rFonts w:ascii="Arial" w:hAnsi="Arial" w:cs="Arial"/>
        </w:rPr>
        <w:t>“</w:t>
      </w:r>
      <w:r w:rsidR="001F103B">
        <w:rPr>
          <w:rFonts w:ascii="Arial" w:hAnsi="Arial" w:cs="Arial"/>
        </w:rPr>
        <w:t>).</w:t>
      </w:r>
    </w:p>
    <w:p w:rsidR="00536ACA" w:rsidP="00536ACA">
      <w:pPr>
        <w:bidi w:val="0"/>
        <w:ind w:firstLine="708"/>
        <w:jc w:val="both"/>
        <w:rPr>
          <w:rFonts w:ascii="Arial" w:hAnsi="Arial" w:cs="Arial"/>
        </w:rPr>
      </w:pPr>
    </w:p>
    <w:p w:rsidR="00536ACA" w:rsidP="00BB46A9">
      <w:pPr>
        <w:bidi w:val="0"/>
        <w:ind w:firstLine="708"/>
        <w:jc w:val="both"/>
        <w:rPr>
          <w:rFonts w:ascii="Arial" w:hAnsi="Arial" w:cs="Arial"/>
        </w:rPr>
      </w:pPr>
      <w:r>
        <w:rPr>
          <w:rFonts w:ascii="Arial" w:hAnsi="Arial" w:cs="Arial"/>
        </w:rPr>
        <w:t xml:space="preserve">Krajská prokuratúra </w:t>
      </w:r>
      <w:r w:rsidR="001E12CA">
        <w:rPr>
          <w:rFonts w:ascii="Arial" w:hAnsi="Arial" w:cs="Arial"/>
        </w:rPr>
        <w:t> Žilina</w:t>
      </w:r>
      <w:r>
        <w:rPr>
          <w:rFonts w:ascii="Arial" w:hAnsi="Arial" w:cs="Arial"/>
        </w:rPr>
        <w:t xml:space="preserve"> v roku 2010 </w:t>
      </w:r>
      <w:r w:rsidR="001E12CA">
        <w:rPr>
          <w:rFonts w:ascii="Arial" w:hAnsi="Arial" w:cs="Arial"/>
        </w:rPr>
        <w:t>z vlastnej iniciatívy</w:t>
      </w:r>
      <w:r>
        <w:rPr>
          <w:rFonts w:ascii="Arial" w:hAnsi="Arial" w:cs="Arial"/>
        </w:rPr>
        <w:t xml:space="preserve"> zhodnotila stav zákonnosti normotvornej a rozhodovacej činnosti orgánov verejnej správy na úseku pozemných komunikácií.</w:t>
      </w:r>
      <w:r w:rsidR="00BB46A9">
        <w:rPr>
          <w:rFonts w:ascii="Arial" w:hAnsi="Arial" w:cs="Arial"/>
        </w:rPr>
        <w:t xml:space="preserve"> </w:t>
      </w:r>
      <w:r>
        <w:rPr>
          <w:rFonts w:ascii="Arial" w:hAnsi="Arial" w:cs="Arial"/>
        </w:rPr>
        <w:t>V rámci plnenia tejto úlohy zistila, že postup obvodných úradov pre cestnú dopravu a pozemné komunikácie v oblasti zvláštneho užívania ciest bol v niektorých prípadoch nepreskúmateľný z hľadiska náležitého zistenia skutkového stavu veci. Súhlasy policajných orgánov boli písané rukou, bez uvedenia právnej normy, dátumu a s nečitateľným podpisom. Odôvodnenia rozhodnutí nezodpovedali ustanoveniu § 47 ods. 3 správneho poriadku. Poukázali totiž iba na žiadosť o povolenie zvláštneho užívania cesty a na to, že žiadosť bola preskúmaná a že bolo preto rozhodnuté tak, ako je uvedené vo výrokovej časti rozhodnutia. Takýto poznatok zis</w:t>
      </w:r>
      <w:r w:rsidR="00B6335D">
        <w:rPr>
          <w:rFonts w:ascii="Arial" w:hAnsi="Arial" w:cs="Arial"/>
        </w:rPr>
        <w:t xml:space="preserve">tila napr. Okresná prokuratúra </w:t>
      </w:r>
      <w:r>
        <w:rPr>
          <w:rFonts w:ascii="Arial" w:hAnsi="Arial" w:cs="Arial"/>
        </w:rPr>
        <w:t> Čadc</w:t>
      </w:r>
      <w:r w:rsidR="00B6335D">
        <w:rPr>
          <w:rFonts w:ascii="Arial" w:hAnsi="Arial" w:cs="Arial"/>
        </w:rPr>
        <w:t>a</w:t>
      </w:r>
      <w:r>
        <w:rPr>
          <w:rFonts w:ascii="Arial" w:hAnsi="Arial" w:cs="Arial"/>
        </w:rPr>
        <w:t xml:space="preserve"> vo veci </w:t>
      </w:r>
      <w:r w:rsidR="005A335F">
        <w:rPr>
          <w:rFonts w:ascii="Arial" w:hAnsi="Arial" w:cs="Arial"/>
        </w:rPr>
        <w:t xml:space="preserve">                             </w:t>
      </w:r>
      <w:r>
        <w:rPr>
          <w:rFonts w:ascii="Arial" w:hAnsi="Arial" w:cs="Arial"/>
        </w:rPr>
        <w:t>č. 2010/00039-02. V predmetnej veci fyzická osoba žiadala o vydanie rozhodnutia za účelom odstránenia havárie na vodovodnom potrubí. Celý spis však tvorila iba žiadosť a rozhodnutie. Výrok rozhodnutia bol nepreskúmateľný, pretože v ňom nebolo uvedené, v čom má zvláštne užívanie cesty spočívať.</w:t>
      </w:r>
    </w:p>
    <w:p w:rsidR="00536ACA" w:rsidP="00536ACA">
      <w:pPr>
        <w:bidi w:val="0"/>
        <w:ind w:firstLine="708"/>
        <w:jc w:val="both"/>
        <w:rPr>
          <w:rFonts w:ascii="Arial" w:hAnsi="Arial" w:cs="Arial"/>
        </w:rPr>
      </w:pPr>
    </w:p>
    <w:p w:rsidR="00536ACA" w:rsidP="00BB46A9">
      <w:pPr>
        <w:bidi w:val="0"/>
        <w:ind w:firstLine="708"/>
        <w:jc w:val="both"/>
        <w:rPr>
          <w:rFonts w:ascii="Arial" w:hAnsi="Arial" w:cs="Arial"/>
        </w:rPr>
      </w:pPr>
      <w:r>
        <w:rPr>
          <w:rFonts w:ascii="Arial" w:hAnsi="Arial" w:cs="Arial"/>
        </w:rPr>
        <w:t xml:space="preserve">Poznatky o porušovaní zákonov v postupe a rozhodovaní orgánov štátnej správy prokurátori v roku 2010 zistili aj v rámci vybavovania podnetov fyzických osôb a právnických osôb, ktoré sa napriek existencii správnych súdov v značnom počte vecí obracajú na orgány prokuratúry so žiadosťami o podanie protestu prokurátora proti právoplatnému rozhodnutiu orgánu štátnej správy. Už zo samotnej špecifikácie týchto podnetov je zrejmé, na ktorých úsekoch najčastejšie sú takéto podnety podávané. Ani v roku 2010 v tejto špecifikácii nedošlo v porovnaní s predchádzajúcimi rokmi k zmenám. To znamená, že poznatky o porušovaní predpisov upravujúcich stavebné konanie evidovali všetky prokuratúry.  </w:t>
      </w:r>
    </w:p>
    <w:p w:rsidR="00536ACA" w:rsidP="00536ACA">
      <w:pPr>
        <w:bidi w:val="0"/>
        <w:ind w:firstLine="708"/>
        <w:jc w:val="both"/>
        <w:rPr>
          <w:rFonts w:ascii="Arial" w:hAnsi="Arial" w:cs="Arial"/>
        </w:rPr>
      </w:pPr>
    </w:p>
    <w:p w:rsidR="00536ACA" w:rsidP="00536ACA">
      <w:pPr>
        <w:bidi w:val="0"/>
        <w:ind w:firstLine="708"/>
        <w:jc w:val="both"/>
        <w:rPr>
          <w:rFonts w:ascii="Arial" w:hAnsi="Arial" w:cs="Arial"/>
        </w:rPr>
      </w:pPr>
      <w:r>
        <w:rPr>
          <w:rFonts w:ascii="Arial" w:hAnsi="Arial" w:cs="Arial"/>
        </w:rPr>
        <w:t>Takmer všetky krajské prokuratúry vo svojich podkladoch konštatovali, že kvalita výkonu stavebnej agendy sa v roku 2010 nezlepšila. Stále dochádza k pochybeniam spočívajúcim v opomínaní účastníkov stavebného konania, nedostatočne vykonaného dokazovania, nevysporiadani</w:t>
      </w:r>
      <w:r w:rsidR="00354DE8">
        <w:rPr>
          <w:rFonts w:ascii="Arial" w:hAnsi="Arial" w:cs="Arial"/>
        </w:rPr>
        <w:t>a</w:t>
      </w:r>
      <w:r>
        <w:rPr>
          <w:rFonts w:ascii="Arial" w:hAnsi="Arial" w:cs="Arial"/>
        </w:rPr>
        <w:t xml:space="preserve"> sa so všetkými podanými námietkami účastníkov konania, neúplného poučovania účastníkov konania, doručovania rozhodnutí, atď. Súčasne prokurátori konštatovali, že stavebné úrady takmer v každej veci</w:t>
      </w:r>
      <w:r w:rsidR="00BB46A9">
        <w:rPr>
          <w:rFonts w:ascii="Arial" w:hAnsi="Arial" w:cs="Arial"/>
        </w:rPr>
        <w:t>,</w:t>
      </w:r>
      <w:r>
        <w:rPr>
          <w:rFonts w:ascii="Arial" w:hAnsi="Arial" w:cs="Arial"/>
        </w:rPr>
        <w:t xml:space="preserve"> v ktorej bol podaný protest prokurátora, protestu prokurátora vyhoveli, ale z vyčítaných chýb sa nepoučili, pretože následne v ďalších nových veciach sa dopúšťali tých istých pochybení. Veľmi častým porušením práv účastníkov konania je to, že stavebné úrady nepriberú do konania všetkých účastníkov konania (možno aj zámerne). O územnom alebo stavebnom konaní sa tak opomenutý účastník konania dozvie až po jeho právoplatnom skončení a začatí stavby. </w:t>
      </w:r>
    </w:p>
    <w:p w:rsidR="00536ACA" w:rsidP="00536ACA">
      <w:pPr>
        <w:bidi w:val="0"/>
        <w:jc w:val="both"/>
        <w:rPr>
          <w:rFonts w:ascii="Arial" w:hAnsi="Arial" w:cs="Arial"/>
        </w:rPr>
      </w:pPr>
    </w:p>
    <w:p w:rsidR="00536ACA" w:rsidP="00536ACA">
      <w:pPr>
        <w:bidi w:val="0"/>
        <w:jc w:val="both"/>
        <w:rPr>
          <w:rFonts w:ascii="Arial" w:hAnsi="Arial" w:cs="Arial"/>
        </w:rPr>
      </w:pPr>
      <w:r>
        <w:rPr>
          <w:rFonts w:ascii="Arial" w:hAnsi="Arial" w:cs="Arial"/>
        </w:rPr>
        <w:tab/>
        <w:t>Osobitnú pozornosť, a to aj médií, vzbudil postup a rozhodnutie stavebného úradu v Plaveckom Štvrtku o nariadení odstránenia stavieb v tzv. rómskej osade, ktorými stavebný úrad pod</w:t>
      </w:r>
      <w:r w:rsidR="00901168">
        <w:rPr>
          <w:rFonts w:ascii="Arial" w:hAnsi="Arial" w:cs="Arial"/>
        </w:rPr>
        <w:t>ľa § 88a ods. 2, ods. 6 písm. a/</w:t>
      </w:r>
      <w:r>
        <w:rPr>
          <w:rFonts w:ascii="Arial" w:hAnsi="Arial" w:cs="Arial"/>
        </w:rPr>
        <w:t xml:space="preserve"> stavebného zákona nariadil vlastníkom stavieb (stavebníkom) odstránenie stavieb rodinných domov v lehote do 3 mesiacov od doručenia rozhodnutia. Proti týmto ro</w:t>
      </w:r>
      <w:r w:rsidR="00354DE8">
        <w:rPr>
          <w:rFonts w:ascii="Arial" w:hAnsi="Arial" w:cs="Arial"/>
        </w:rPr>
        <w:t xml:space="preserve">zhodnutiam Okresná prokuratúra </w:t>
      </w:r>
      <w:r>
        <w:rPr>
          <w:rFonts w:ascii="Arial" w:hAnsi="Arial" w:cs="Arial"/>
        </w:rPr>
        <w:t> Malack</w:t>
      </w:r>
      <w:r w:rsidR="00354DE8">
        <w:rPr>
          <w:rFonts w:ascii="Arial" w:hAnsi="Arial" w:cs="Arial"/>
        </w:rPr>
        <w:t>y</w:t>
      </w:r>
      <w:r>
        <w:rPr>
          <w:rFonts w:ascii="Arial" w:hAnsi="Arial" w:cs="Arial"/>
        </w:rPr>
        <w:t xml:space="preserve"> podala spolu 24 protestov prokurátora, pretože rozhodnutia boli neurčité a nepreskúmateľné. Všetkým protestom bolo vyhovené.</w:t>
      </w:r>
    </w:p>
    <w:p w:rsidR="00536ACA" w:rsidP="00536ACA">
      <w:pPr>
        <w:bidi w:val="0"/>
        <w:jc w:val="both"/>
        <w:rPr>
          <w:rFonts w:ascii="Arial" w:hAnsi="Arial" w:cs="Arial"/>
        </w:rPr>
      </w:pPr>
    </w:p>
    <w:p w:rsidR="00536ACA" w:rsidP="00536ACA">
      <w:pPr>
        <w:bidi w:val="0"/>
        <w:jc w:val="both"/>
        <w:rPr>
          <w:rFonts w:ascii="Arial" w:hAnsi="Arial" w:cs="Arial"/>
        </w:rPr>
      </w:pPr>
      <w:r>
        <w:rPr>
          <w:rFonts w:ascii="Arial" w:hAnsi="Arial" w:cs="Arial"/>
        </w:rPr>
        <w:tab/>
        <w:t xml:space="preserve">Prokuratúry v obvode Krajskej prokuratúry </w:t>
      </w:r>
      <w:r w:rsidR="00354DE8">
        <w:rPr>
          <w:rFonts w:ascii="Arial" w:hAnsi="Arial" w:cs="Arial"/>
        </w:rPr>
        <w:t> Trnava</w:t>
      </w:r>
      <w:r>
        <w:rPr>
          <w:rFonts w:ascii="Arial" w:hAnsi="Arial" w:cs="Arial"/>
        </w:rPr>
        <w:t xml:space="preserve"> v roku 2010 vykonali 48 previerok zachovávania zákonnosti v konaniach o priestupkoch a správnych deliktoch v zmysle stavebného zákona (podali 20 protestov prokurátora a 46 upozornení prokurátora). Medzi najzávažnejšie a najčastejšie sa vyskytujúce nedostatky v postupe a rozhodnutiach stavebných úradov prokurátori zaradili:</w:t>
      </w:r>
    </w:p>
    <w:p w:rsidR="007B728F" w:rsidP="007B728F">
      <w:pPr>
        <w:bidi w:val="0"/>
        <w:jc w:val="both"/>
        <w:rPr>
          <w:rFonts w:ascii="Arial" w:hAnsi="Arial" w:cs="Arial"/>
        </w:rPr>
      </w:pPr>
      <w:r w:rsidR="00536ACA">
        <w:rPr>
          <w:rFonts w:ascii="Arial" w:hAnsi="Arial" w:cs="Arial"/>
        </w:rPr>
        <w:t>- v spisoch sa nenachádzali podklady, ktoré boli dôležité pre rozhodnutie o priestupkoch a správnych deliktoch (zápisnica z ústneho konania o dodatočnom povolení stavieb alebo zápisnica zo štátneho stavebného dohľadu),</w:t>
      </w:r>
    </w:p>
    <w:p w:rsidR="00536ACA" w:rsidP="007B728F">
      <w:pPr>
        <w:bidi w:val="0"/>
        <w:jc w:val="both"/>
        <w:rPr>
          <w:rFonts w:ascii="Arial" w:hAnsi="Arial" w:cs="Arial"/>
        </w:rPr>
      </w:pPr>
      <w:r>
        <w:rPr>
          <w:rFonts w:ascii="Arial" w:hAnsi="Arial" w:cs="Arial"/>
        </w:rPr>
        <w:t xml:space="preserve"> - vo výrokoch rozhodnutí o priestupkoch absentovali údaje o označení miesta a času spáchania priestupku popis priestupku, rozhodnutie o trovách konania,</w:t>
      </w:r>
    </w:p>
    <w:p w:rsidR="00536ACA" w:rsidP="007B728F">
      <w:pPr>
        <w:bidi w:val="0"/>
        <w:jc w:val="both"/>
        <w:rPr>
          <w:rFonts w:ascii="Arial" w:hAnsi="Arial" w:cs="Arial"/>
        </w:rPr>
      </w:pPr>
      <w:r>
        <w:rPr>
          <w:rFonts w:ascii="Arial" w:hAnsi="Arial" w:cs="Arial"/>
        </w:rPr>
        <w:t xml:space="preserve">- rozhodnutia o správnych deliktoch neobsahovali vo výrokovej časti najmä popis konania, ktorým bola naplnená skutková podstata správneho deliktu, údaj o čase, kedy bol správny delikt spáchaný. </w:t>
      </w:r>
    </w:p>
    <w:p w:rsidR="00536ACA" w:rsidP="00536ACA">
      <w:pPr>
        <w:bidi w:val="0"/>
        <w:jc w:val="both"/>
        <w:rPr>
          <w:rFonts w:ascii="Arial" w:hAnsi="Arial" w:cs="Arial"/>
        </w:rPr>
      </w:pPr>
    </w:p>
    <w:p w:rsidR="00536ACA" w:rsidP="00536ACA">
      <w:pPr>
        <w:bidi w:val="0"/>
        <w:jc w:val="both"/>
        <w:rPr>
          <w:rFonts w:ascii="Arial" w:hAnsi="Arial" w:cs="Arial"/>
        </w:rPr>
      </w:pPr>
      <w:r>
        <w:rPr>
          <w:rFonts w:ascii="Arial" w:hAnsi="Arial" w:cs="Arial"/>
        </w:rPr>
        <w:tab/>
        <w:t xml:space="preserve">I keď počet podnetov v katastrálnych veciach  roku 2010 v porovnaní s rokom predchádzajúcim bol nižší, naďalej vo veciach postupov a rozhodnutí katastrálnych orgánov orgány prokuratúry obdržali po stavebných veciach najviac podnetov (868). </w:t>
      </w:r>
    </w:p>
    <w:p w:rsidR="00536ACA" w:rsidP="00536ACA">
      <w:pPr>
        <w:bidi w:val="0"/>
        <w:jc w:val="both"/>
        <w:rPr>
          <w:rFonts w:ascii="Arial" w:hAnsi="Arial" w:cs="Arial"/>
        </w:rPr>
      </w:pPr>
    </w:p>
    <w:p w:rsidR="00536ACA" w:rsidP="00536ACA">
      <w:pPr>
        <w:bidi w:val="0"/>
        <w:jc w:val="both"/>
        <w:rPr>
          <w:rFonts w:ascii="Arial" w:hAnsi="Arial" w:cs="Arial"/>
        </w:rPr>
      </w:pPr>
      <w:r>
        <w:rPr>
          <w:rFonts w:ascii="Arial" w:hAnsi="Arial" w:cs="Arial"/>
        </w:rPr>
        <w:tab/>
        <w:t xml:space="preserve">Opodstatnenosť zákonnej úpravy, ktorá umožňuje prokurátorovi, aby svojimi opatreniami mohol zasiahnuť do rozhodovacej činnosti katastrálnych orgánov bola viackrát potvrdená praxou. Ak prokurátor podá protest prokurátora proti nezákonnému rozhodnutiu o vklade, často zabezpečí účinnú a rýchlu ochranu práv osôb pred dôsledkami nezákonného postupu a rozhodnutia orgánu štátnej správy a v neposlednej miere tým dochádza aj k odbremeneniu súdov. </w:t>
      </w:r>
    </w:p>
    <w:p w:rsidR="00536ACA" w:rsidP="00536ACA">
      <w:pPr>
        <w:bidi w:val="0"/>
        <w:jc w:val="both"/>
        <w:rPr>
          <w:rFonts w:ascii="Arial" w:hAnsi="Arial" w:cs="Arial"/>
        </w:rPr>
      </w:pPr>
    </w:p>
    <w:p w:rsidR="00536ACA" w:rsidP="00536ACA">
      <w:pPr>
        <w:bidi w:val="0"/>
        <w:jc w:val="both"/>
        <w:rPr>
          <w:rFonts w:ascii="Arial" w:hAnsi="Arial" w:cs="Arial"/>
        </w:rPr>
      </w:pPr>
      <w:r>
        <w:rPr>
          <w:rFonts w:ascii="Arial" w:hAnsi="Arial" w:cs="Arial"/>
        </w:rPr>
        <w:tab/>
        <w:t xml:space="preserve">Časté sú predovšetkým pochybenia, ku ktorým dochádzalo v konaniach o povolení vkladu, pričom porušenia katastrálneho zákona boli v podstate tie isté, ako v predchádzajúcich obdobiach. </w:t>
      </w:r>
    </w:p>
    <w:p w:rsidR="00536ACA" w:rsidP="00536ACA">
      <w:pPr>
        <w:bidi w:val="0"/>
        <w:jc w:val="both"/>
        <w:rPr>
          <w:rFonts w:ascii="Arial" w:hAnsi="Arial" w:cs="Arial"/>
        </w:rPr>
      </w:pPr>
    </w:p>
    <w:p w:rsidR="00536ACA" w:rsidP="00536ACA">
      <w:pPr>
        <w:bidi w:val="0"/>
        <w:jc w:val="both"/>
        <w:rPr>
          <w:rFonts w:ascii="Arial" w:hAnsi="Arial" w:cs="Arial"/>
        </w:rPr>
      </w:pPr>
      <w:r>
        <w:rPr>
          <w:rFonts w:ascii="Arial" w:hAnsi="Arial" w:cs="Arial"/>
        </w:rPr>
        <w:tab/>
        <w:t>Určitým novým prvkom, ktorý sa v roku 2010 objavil najmä v súvislosti s končiacim sa volebným obdobím niektorých komunálnych funkcionárov (starostovia, poslanci), boli nezákonné prevody nehnuteľností z majetku obcí buď na týchto funkcionárov</w:t>
      </w:r>
      <w:r w:rsidR="00354DE8">
        <w:rPr>
          <w:rFonts w:ascii="Arial" w:hAnsi="Arial" w:cs="Arial"/>
        </w:rPr>
        <w:t>,</w:t>
      </w:r>
      <w:r>
        <w:rPr>
          <w:rFonts w:ascii="Arial" w:hAnsi="Arial" w:cs="Arial"/>
        </w:rPr>
        <w:t xml:space="preserve"> alebo im blízke osoby. </w:t>
      </w:r>
    </w:p>
    <w:p w:rsidR="00536ACA" w:rsidP="00536ACA">
      <w:pPr>
        <w:bidi w:val="0"/>
        <w:jc w:val="both"/>
        <w:rPr>
          <w:rFonts w:ascii="Arial" w:hAnsi="Arial" w:cs="Arial"/>
          <w:i/>
        </w:rPr>
      </w:pPr>
    </w:p>
    <w:p w:rsidR="00536ACA" w:rsidP="00536ACA">
      <w:pPr>
        <w:bidi w:val="0"/>
        <w:jc w:val="both"/>
        <w:rPr>
          <w:rFonts w:ascii="Arial" w:hAnsi="Arial" w:cs="Arial"/>
        </w:rPr>
      </w:pPr>
      <w:r>
        <w:rPr>
          <w:rFonts w:ascii="Arial" w:hAnsi="Arial" w:cs="Arial"/>
          <w:i/>
        </w:rPr>
        <w:tab/>
      </w:r>
      <w:r>
        <w:rPr>
          <w:rFonts w:ascii="Arial" w:hAnsi="Arial" w:cs="Arial"/>
        </w:rPr>
        <w:t xml:space="preserve">Napríklad Okresná prokuratúra </w:t>
      </w:r>
      <w:r w:rsidR="00354DE8">
        <w:rPr>
          <w:rFonts w:ascii="Arial" w:hAnsi="Arial" w:cs="Arial"/>
        </w:rPr>
        <w:t> Prievidza</w:t>
      </w:r>
      <w:r>
        <w:rPr>
          <w:rFonts w:ascii="Arial" w:hAnsi="Arial" w:cs="Arial"/>
        </w:rPr>
        <w:t xml:space="preserve"> podala na základe podnetu </w:t>
      </w:r>
      <w:r w:rsidR="00906774">
        <w:rPr>
          <w:rFonts w:ascii="Arial" w:hAnsi="Arial" w:cs="Arial"/>
        </w:rPr>
        <w:t xml:space="preserve">             </w:t>
      </w:r>
      <w:r>
        <w:rPr>
          <w:rFonts w:ascii="Arial" w:hAnsi="Arial" w:cs="Arial"/>
        </w:rPr>
        <w:t>4 protesty prokurátora proti rozhodnutiam katastrálneho úradu Správy katastra v Prievidzi o povolení vkladu vlastníckeho práva na základe kúpnej zmluvy, ktorá bola absolútne neplatná z dôvodu, že prevod majetku obce na starostu obce a jemu blízke osoby nebol vôbec schválený obecným zastupiteľstvom a uskutočnil sa bez obchodnej verejnej súťaže (porušenie § 9 ods</w:t>
      </w:r>
      <w:r w:rsidR="008103AE">
        <w:rPr>
          <w:rFonts w:ascii="Arial" w:hAnsi="Arial" w:cs="Arial"/>
        </w:rPr>
        <w:t>ek</w:t>
      </w:r>
      <w:r>
        <w:rPr>
          <w:rFonts w:ascii="Arial" w:hAnsi="Arial" w:cs="Arial"/>
        </w:rPr>
        <w:t xml:space="preserve"> 2 písm</w:t>
      </w:r>
      <w:r w:rsidR="008103AE">
        <w:rPr>
          <w:rFonts w:ascii="Arial" w:hAnsi="Arial" w:cs="Arial"/>
        </w:rPr>
        <w:t>eno</w:t>
      </w:r>
      <w:r>
        <w:rPr>
          <w:rFonts w:ascii="Arial" w:hAnsi="Arial" w:cs="Arial"/>
        </w:rPr>
        <w:t xml:space="preserve"> a</w:t>
      </w:r>
      <w:r w:rsidR="00901168">
        <w:rPr>
          <w:rFonts w:ascii="Arial" w:hAnsi="Arial" w:cs="Arial"/>
        </w:rPr>
        <w:t>/</w:t>
      </w:r>
      <w:r>
        <w:rPr>
          <w:rFonts w:ascii="Arial" w:hAnsi="Arial" w:cs="Arial"/>
        </w:rPr>
        <w:t>, ods</w:t>
      </w:r>
      <w:r w:rsidR="008103AE">
        <w:rPr>
          <w:rFonts w:ascii="Arial" w:hAnsi="Arial" w:cs="Arial"/>
        </w:rPr>
        <w:t>ek</w:t>
      </w:r>
      <w:r>
        <w:rPr>
          <w:rFonts w:ascii="Arial" w:hAnsi="Arial" w:cs="Arial"/>
        </w:rPr>
        <w:t xml:space="preserve"> 4 písm</w:t>
      </w:r>
      <w:r w:rsidR="008103AE">
        <w:rPr>
          <w:rFonts w:ascii="Arial" w:hAnsi="Arial" w:cs="Arial"/>
        </w:rPr>
        <w:t>eno</w:t>
      </w:r>
      <w:r>
        <w:rPr>
          <w:rFonts w:ascii="Arial" w:hAnsi="Arial" w:cs="Arial"/>
        </w:rPr>
        <w:t xml:space="preserve"> g</w:t>
      </w:r>
      <w:r w:rsidR="00901168">
        <w:rPr>
          <w:rFonts w:ascii="Arial" w:hAnsi="Arial" w:cs="Arial"/>
        </w:rPr>
        <w:t>/</w:t>
      </w:r>
      <w:r>
        <w:rPr>
          <w:rFonts w:ascii="Arial" w:hAnsi="Arial" w:cs="Arial"/>
        </w:rPr>
        <w:t xml:space="preserve"> </w:t>
      </w:r>
      <w:r w:rsidR="00F026D8">
        <w:rPr>
          <w:rFonts w:ascii="Arial" w:hAnsi="Arial" w:cs="Arial"/>
        </w:rPr>
        <w:t xml:space="preserve">               </w:t>
      </w:r>
      <w:r>
        <w:rPr>
          <w:rFonts w:ascii="Arial" w:hAnsi="Arial" w:cs="Arial"/>
        </w:rPr>
        <w:t xml:space="preserve">zák. </w:t>
      </w:r>
      <w:r w:rsidR="00906774">
        <w:rPr>
          <w:rFonts w:ascii="Arial" w:hAnsi="Arial" w:cs="Arial"/>
        </w:rPr>
        <w:t xml:space="preserve"> </w:t>
      </w:r>
      <w:r>
        <w:rPr>
          <w:rFonts w:ascii="Arial" w:hAnsi="Arial" w:cs="Arial"/>
        </w:rPr>
        <w:t xml:space="preserve">č. 138/1991 Zb. o majetku obcí v znení neskorších predpisov). Správa katastra protestom prokurátora vyhovela. </w:t>
      </w:r>
    </w:p>
    <w:p w:rsidR="00536ACA" w:rsidP="00536ACA">
      <w:pPr>
        <w:bidi w:val="0"/>
        <w:jc w:val="both"/>
        <w:rPr>
          <w:rFonts w:ascii="Arial" w:hAnsi="Arial" w:cs="Arial"/>
        </w:rPr>
      </w:pPr>
    </w:p>
    <w:p w:rsidR="00536ACA" w:rsidP="00536ACA">
      <w:pPr>
        <w:bidi w:val="0"/>
        <w:jc w:val="both"/>
        <w:rPr>
          <w:rFonts w:ascii="Arial" w:hAnsi="Arial" w:cs="Arial"/>
        </w:rPr>
      </w:pPr>
      <w:r>
        <w:rPr>
          <w:rFonts w:ascii="Arial" w:hAnsi="Arial" w:cs="Arial"/>
        </w:rPr>
        <w:tab/>
        <w:t xml:space="preserve">Viaceré prokuratúry vo svojich podkladoch poukázali na pretrvajúcu nečinnosť niektorých pozemkových úradov v reštitučných konaniach. Napríklad Okresná prokuratúra Bratislava II. podala v roku 2010 7 upozornení prokurátora </w:t>
      </w:r>
      <w:r w:rsidR="00AF3DDA">
        <w:rPr>
          <w:rFonts w:ascii="Arial" w:hAnsi="Arial" w:cs="Arial"/>
        </w:rPr>
        <w:t xml:space="preserve">                    </w:t>
      </w:r>
      <w:r>
        <w:rPr>
          <w:rFonts w:ascii="Arial" w:hAnsi="Arial" w:cs="Arial"/>
        </w:rPr>
        <w:t>na odstránene nečinnosti Obvodného pozemkového úradu v Bratislave (Pd 207/09, Pd 19/10, Pd 117/10, Pd 120/10, Pd 151/10, Pd 160/10, Pd 181/10).  Upozorneniam úrad vyhovel. O tom, že išlo o značné prieťahy v konaní svedčí napríklad nečinnosť tohto úradu v období od 10.</w:t>
      </w:r>
      <w:r w:rsidR="00C95A2E">
        <w:rPr>
          <w:rFonts w:ascii="Arial" w:hAnsi="Arial" w:cs="Arial"/>
        </w:rPr>
        <w:t xml:space="preserve"> septembra </w:t>
      </w:r>
      <w:r>
        <w:rPr>
          <w:rFonts w:ascii="Arial" w:hAnsi="Arial" w:cs="Arial"/>
        </w:rPr>
        <w:t>2007 do 2.</w:t>
      </w:r>
      <w:r w:rsidR="00C95A2E">
        <w:rPr>
          <w:rFonts w:ascii="Arial" w:hAnsi="Arial" w:cs="Arial"/>
        </w:rPr>
        <w:t xml:space="preserve"> marca </w:t>
      </w:r>
      <w:r>
        <w:rPr>
          <w:rFonts w:ascii="Arial" w:hAnsi="Arial" w:cs="Arial"/>
        </w:rPr>
        <w:t>2010. Konanie samotné začalo ešte 10.</w:t>
      </w:r>
      <w:r w:rsidR="00C95A2E">
        <w:rPr>
          <w:rFonts w:ascii="Arial" w:hAnsi="Arial" w:cs="Arial"/>
        </w:rPr>
        <w:t xml:space="preserve"> decembra </w:t>
      </w:r>
      <w:r>
        <w:rPr>
          <w:rFonts w:ascii="Arial" w:hAnsi="Arial" w:cs="Arial"/>
        </w:rPr>
        <w:t xml:space="preserve">2004. </w:t>
      </w:r>
    </w:p>
    <w:p w:rsidR="00536ACA" w:rsidP="00536ACA">
      <w:pPr>
        <w:bidi w:val="0"/>
        <w:jc w:val="both"/>
        <w:rPr>
          <w:rFonts w:ascii="Arial" w:hAnsi="Arial" w:cs="Arial"/>
        </w:rPr>
      </w:pPr>
    </w:p>
    <w:p w:rsidR="00536ACA" w:rsidP="00536ACA">
      <w:pPr>
        <w:bidi w:val="0"/>
        <w:jc w:val="both"/>
        <w:rPr>
          <w:rFonts w:ascii="Arial" w:hAnsi="Arial" w:cs="Arial"/>
        </w:rPr>
      </w:pPr>
      <w:r>
        <w:rPr>
          <w:rFonts w:ascii="Arial" w:hAnsi="Arial" w:cs="Arial"/>
        </w:rPr>
        <w:tab/>
        <w:t>Od roku 2008 orgány prokuratúry evidujú neustále sa zvyšujúci nápad podnetov v oblasti sociálnych vecí (z 208 na 323 podnetov). V niektorých prípadoch prokuratúry na základe podnetu fyzickej osoby vykonali aj previerku zachovávania zákonnosti na orgáne verejnej správy.</w:t>
      </w:r>
      <w:r w:rsidR="008F6825">
        <w:rPr>
          <w:rFonts w:ascii="Arial" w:hAnsi="Arial" w:cs="Arial"/>
        </w:rPr>
        <w:t xml:space="preserve"> </w:t>
      </w:r>
      <w:r>
        <w:rPr>
          <w:rFonts w:ascii="Arial" w:hAnsi="Arial" w:cs="Arial"/>
        </w:rPr>
        <w:t xml:space="preserve">Napríklad Okresná prokuratúra </w:t>
      </w:r>
      <w:r w:rsidR="009D0A41">
        <w:rPr>
          <w:rFonts w:ascii="Arial" w:hAnsi="Arial" w:cs="Arial"/>
        </w:rPr>
        <w:t> Nové</w:t>
      </w:r>
      <w:r>
        <w:rPr>
          <w:rFonts w:ascii="Arial" w:hAnsi="Arial" w:cs="Arial"/>
        </w:rPr>
        <w:t xml:space="preserve"> Zámk</w:t>
      </w:r>
      <w:r w:rsidR="009D0A41">
        <w:rPr>
          <w:rFonts w:ascii="Arial" w:hAnsi="Arial" w:cs="Arial"/>
        </w:rPr>
        <w:t>y</w:t>
      </w:r>
      <w:r>
        <w:rPr>
          <w:rFonts w:ascii="Arial" w:hAnsi="Arial" w:cs="Arial"/>
        </w:rPr>
        <w:t xml:space="preserve"> vykonala previerku v Sociálnej poisťovni, pobočka Nové Zámky so zameraním na predpis úhrady zvýšeného poistného na poistenie zodpovednosti za škodu pri pracovnom úraze a pri chorobe z povolania (Pd 43/10). Z celkového počtu 38 preskúmaných rozhodnutí, bolo 35 rozhodnutí vydaných v rozpore so zákonom. Nezákonnosť spočívala v nesprávnom spôsobe určenia výšky penále, keď zákonom stanovené minimálne zvýšenie poistného poisťovňa uplatňovala za každý mesiac omeškania s platením, hoci správne sa malo uplatniť za celé obdobie neplatenia poistného. Nesprávnym spôsobom výpočtu došlo k neprimeranému zvýšeniu poistného a tým aj k zásahu do majetkových práv poistených osôb. Vo všetkých prípadoch okresný prokurátor v Nových Zámkoch podal protesty prokurátora, ktorým bolo vyhovené.</w:t>
      </w:r>
    </w:p>
    <w:p w:rsidR="00536ACA" w:rsidP="00536ACA">
      <w:pPr>
        <w:bidi w:val="0"/>
        <w:jc w:val="both"/>
        <w:rPr>
          <w:rFonts w:ascii="Arial" w:hAnsi="Arial" w:cs="Arial"/>
        </w:rPr>
      </w:pPr>
    </w:p>
    <w:p w:rsidR="00536ACA" w:rsidP="00536ACA">
      <w:pPr>
        <w:bidi w:val="0"/>
        <w:jc w:val="both"/>
        <w:rPr>
          <w:rFonts w:ascii="Arial" w:hAnsi="Arial" w:cs="Arial"/>
        </w:rPr>
      </w:pPr>
      <w:r>
        <w:rPr>
          <w:rFonts w:ascii="Arial" w:hAnsi="Arial" w:cs="Arial"/>
        </w:rPr>
        <w:tab/>
        <w:t xml:space="preserve">Viaceré prokuratúry podali protesty prokurátora proti rozhodnutiam pobočiek Sociálnej poisťovne na základe podnetov, ktoré samotné tieto pobočky podali prokuratúram. </w:t>
      </w:r>
    </w:p>
    <w:p w:rsidR="00536ACA" w:rsidP="00536ACA">
      <w:pPr>
        <w:bidi w:val="0"/>
        <w:jc w:val="both"/>
        <w:rPr>
          <w:rFonts w:ascii="Arial" w:hAnsi="Arial" w:cs="Arial"/>
        </w:rPr>
      </w:pPr>
    </w:p>
    <w:p w:rsidR="00536ACA" w:rsidP="00536ACA">
      <w:pPr>
        <w:bidi w:val="0"/>
        <w:jc w:val="both"/>
        <w:rPr>
          <w:rFonts w:ascii="Arial" w:hAnsi="Arial" w:cs="Arial"/>
        </w:rPr>
      </w:pPr>
      <w:r>
        <w:rPr>
          <w:rFonts w:ascii="Arial" w:hAnsi="Arial" w:cs="Arial"/>
        </w:rPr>
        <w:tab/>
        <w:t xml:space="preserve">V roku 2010 len napr. Okresná prokuratúra Košice I. obdržala 11 takýchto podnetov, ktoré smerovali na podanie protestu prokurátora proti rozhodnutiam o priznaní dávky v nezamestnanosti. Podstata problému spočívala v tom, že Sociálna poisťovňa nemá právny inštitút na to, aby zrušila svoje právoplatné rozhodnutia po tom, ako sa s odstupom času dozvedela od úradu práce, sociálnych vecí a rodiny, že tento úrad v rámci ním nariadenej obnovy konania zrušil svoje predchádzajúce právoplatné rozhodnutie (zväčša o zaradení uchádzača do evidencie nezamestnaných), z ktorého Sociálna poisťovňa pri vydávaní svojho rozhodnutia o vzniku nároku na dávky v nezamestnanosti vychádzala a bolo pre ňu právnym základom na ďalšie konanie. Preto využíva inštitút protestu prokurátora na zrušenie vlastných rozhodnutí. </w:t>
      </w:r>
    </w:p>
    <w:p w:rsidR="00536ACA" w:rsidP="00536ACA">
      <w:pPr>
        <w:bidi w:val="0"/>
        <w:jc w:val="both"/>
        <w:rPr>
          <w:rFonts w:ascii="Arial" w:hAnsi="Arial" w:cs="Arial"/>
        </w:rPr>
      </w:pPr>
    </w:p>
    <w:p w:rsidR="00536ACA" w:rsidP="00536ACA">
      <w:pPr>
        <w:bidi w:val="0"/>
        <w:jc w:val="both"/>
        <w:rPr>
          <w:rFonts w:ascii="Arial" w:hAnsi="Arial" w:cs="Arial"/>
        </w:rPr>
      </w:pPr>
      <w:r>
        <w:rPr>
          <w:rFonts w:ascii="Arial" w:hAnsi="Arial" w:cs="Arial"/>
        </w:rPr>
        <w:tab/>
        <w:t>Podľa § 221 a nasl. zák. č. 461/2001 Z.</w:t>
      </w:r>
      <w:r w:rsidR="00901168">
        <w:rPr>
          <w:rFonts w:ascii="Arial" w:hAnsi="Arial" w:cs="Arial"/>
        </w:rPr>
        <w:t xml:space="preserve"> </w:t>
      </w:r>
      <w:r>
        <w:rPr>
          <w:rFonts w:ascii="Arial" w:hAnsi="Arial" w:cs="Arial"/>
        </w:rPr>
        <w:t>z. o sociálnom poistení v znení neskorších predpisov obnova konania môže byť nariadená iba v prípade nedávkového konania na návrh účastníka konania. V takom prípade nemôže byť využitý ani inštitút preskúmania rozhodnutia mimo odvolacieho konania alebo inštitút obnovy konania podľa § 60 až § 68  správneho poriadku, pretože podľa § 172 ods</w:t>
      </w:r>
      <w:r w:rsidR="008103AE">
        <w:rPr>
          <w:rFonts w:ascii="Arial" w:hAnsi="Arial" w:cs="Arial"/>
        </w:rPr>
        <w:t>ek</w:t>
      </w:r>
      <w:r>
        <w:rPr>
          <w:rFonts w:ascii="Arial" w:hAnsi="Arial" w:cs="Arial"/>
        </w:rPr>
        <w:t xml:space="preserve"> 1 zákona o sociálnom poistení na konanie vo veciach sociálneho poistenia sa nevzťahuje všeobecný predpis o správnom konaní. Zastávame názor, že uvedená problematika by odôvodňovala legislatívnu zmenu zákona o sociálnom poistení tak, aby orgán verejnej správy bol schopný samostatne riešiť obdobné problémy. </w:t>
      </w:r>
    </w:p>
    <w:p w:rsidR="00536ACA" w:rsidP="00536ACA">
      <w:pPr>
        <w:bidi w:val="0"/>
        <w:jc w:val="both"/>
        <w:rPr>
          <w:rFonts w:ascii="Arial" w:hAnsi="Arial" w:cs="Arial"/>
        </w:rPr>
      </w:pPr>
    </w:p>
    <w:p w:rsidR="00536ACA" w:rsidP="00536ACA">
      <w:pPr>
        <w:bidi w:val="0"/>
        <w:jc w:val="both"/>
        <w:rPr>
          <w:rFonts w:ascii="Arial" w:hAnsi="Arial" w:cs="Arial"/>
        </w:rPr>
      </w:pPr>
      <w:r>
        <w:rPr>
          <w:rFonts w:ascii="Arial" w:hAnsi="Arial" w:cs="Arial"/>
        </w:rPr>
        <w:tab/>
        <w:t xml:space="preserve">Množstvo poznatkov o porušovaní zákonnosti v postupe a rozhodovaní orgánov štátnej správy prokurátori v roku 2010 zistili vo veciach objasňovania a prejednávania priestupkov. </w:t>
      </w:r>
    </w:p>
    <w:p w:rsidR="00536ACA" w:rsidP="00536ACA">
      <w:pPr>
        <w:bidi w:val="0"/>
        <w:jc w:val="both"/>
        <w:rPr>
          <w:rFonts w:ascii="Arial" w:hAnsi="Arial" w:cs="Arial"/>
        </w:rPr>
      </w:pPr>
    </w:p>
    <w:p w:rsidR="00536ACA" w:rsidP="00536ACA">
      <w:pPr>
        <w:bidi w:val="0"/>
        <w:jc w:val="both"/>
        <w:rPr>
          <w:rFonts w:ascii="Arial" w:hAnsi="Arial" w:cs="Arial"/>
        </w:rPr>
      </w:pPr>
      <w:r>
        <w:rPr>
          <w:rFonts w:ascii="Arial" w:hAnsi="Arial" w:cs="Arial"/>
        </w:rPr>
        <w:tab/>
        <w:t>Podľa § 84 ods</w:t>
      </w:r>
      <w:r w:rsidR="008103AE">
        <w:rPr>
          <w:rFonts w:ascii="Arial" w:hAnsi="Arial" w:cs="Arial"/>
        </w:rPr>
        <w:t>ek</w:t>
      </w:r>
      <w:r>
        <w:rPr>
          <w:rFonts w:ascii="Arial" w:hAnsi="Arial" w:cs="Arial"/>
        </w:rPr>
        <w:t xml:space="preserve"> 3 zákona č. 372/1990 Zb. o priestupkoch v znení neskorších predpisov proti blokovému konaniu sa nemožno odvolať, nemožno ho obnoviť ani preskúmať mimo odvolacieho konania. </w:t>
      </w:r>
    </w:p>
    <w:p w:rsidR="00536ACA" w:rsidP="00536ACA">
      <w:pPr>
        <w:bidi w:val="0"/>
        <w:jc w:val="both"/>
        <w:rPr>
          <w:rFonts w:ascii="Arial" w:hAnsi="Arial" w:cs="Arial"/>
        </w:rPr>
      </w:pPr>
    </w:p>
    <w:p w:rsidR="00536ACA" w:rsidP="00536ACA">
      <w:pPr>
        <w:bidi w:val="0"/>
        <w:jc w:val="both"/>
        <w:rPr>
          <w:rFonts w:ascii="Arial" w:hAnsi="Arial" w:cs="Arial"/>
        </w:rPr>
      </w:pPr>
      <w:r>
        <w:rPr>
          <w:rFonts w:ascii="Arial" w:hAnsi="Arial" w:cs="Arial"/>
        </w:rPr>
        <w:tab/>
        <w:t xml:space="preserve">Uvedená právna úprava vyvolala stav, že Krajské riaditeľstvá Policajného zboru Slovenskej republiky na základe vlastných zistení podávali orgánom prokuratúry podnety na podávanie protestov prokurátora proti rozhodnutiam o uložení blokovej pokuty za priestupky proti bezpečnosti a plynulosti cestnej premávky. Tieto zistenia prevažne vyplynuli zo sťažností osôb, ktoré boli postihnuté za priestupky a ich sťažnosti boli vyhodnotené ako dôvodné. </w:t>
      </w:r>
    </w:p>
    <w:p w:rsidR="00536ACA" w:rsidP="00536ACA">
      <w:pPr>
        <w:bidi w:val="0"/>
        <w:jc w:val="both"/>
        <w:rPr>
          <w:rFonts w:ascii="Arial" w:hAnsi="Arial" w:cs="Arial"/>
        </w:rPr>
      </w:pPr>
    </w:p>
    <w:p w:rsidR="00536ACA" w:rsidP="00536ACA">
      <w:pPr>
        <w:bidi w:val="0"/>
        <w:jc w:val="both"/>
        <w:rPr>
          <w:rFonts w:ascii="Arial" w:hAnsi="Arial" w:cs="Arial"/>
        </w:rPr>
      </w:pPr>
      <w:r>
        <w:rPr>
          <w:rFonts w:ascii="Arial" w:hAnsi="Arial" w:cs="Arial"/>
          <w:i/>
        </w:rPr>
        <w:tab/>
      </w:r>
      <w:r>
        <w:rPr>
          <w:rFonts w:ascii="Arial" w:hAnsi="Arial" w:cs="Arial"/>
        </w:rPr>
        <w:t xml:space="preserve">Napríklad Krajské riaditeľstvo Policajného zboru v Bratislave v roku 2010 podalo prokuratúre 11 týchto podnetov. Na základe nich </w:t>
      </w:r>
      <w:r w:rsidR="003C1885">
        <w:rPr>
          <w:rFonts w:ascii="Arial" w:hAnsi="Arial" w:cs="Arial"/>
        </w:rPr>
        <w:t>K</w:t>
      </w:r>
      <w:r>
        <w:rPr>
          <w:rFonts w:ascii="Arial" w:hAnsi="Arial" w:cs="Arial"/>
        </w:rPr>
        <w:t>rajská prokuratúra</w:t>
      </w:r>
      <w:r w:rsidRPr="003C1885" w:rsidR="003C1885">
        <w:rPr>
          <w:rFonts w:ascii="Arial" w:hAnsi="Arial" w:cs="Arial"/>
        </w:rPr>
        <w:t xml:space="preserve"> </w:t>
      </w:r>
      <w:r w:rsidR="003C1885">
        <w:rPr>
          <w:rFonts w:ascii="Arial" w:hAnsi="Arial" w:cs="Arial"/>
        </w:rPr>
        <w:t>Bratislava</w:t>
      </w:r>
      <w:r>
        <w:rPr>
          <w:rFonts w:ascii="Arial" w:hAnsi="Arial" w:cs="Arial"/>
        </w:rPr>
        <w:t xml:space="preserve"> podala 7 protestov prokurátora.</w:t>
      </w:r>
      <w:r w:rsidR="00E74C7B">
        <w:rPr>
          <w:rFonts w:ascii="Arial" w:hAnsi="Arial" w:cs="Arial"/>
        </w:rPr>
        <w:t xml:space="preserve"> </w:t>
      </w:r>
      <w:r>
        <w:rPr>
          <w:rFonts w:ascii="Arial" w:hAnsi="Arial" w:cs="Arial"/>
        </w:rPr>
        <w:t xml:space="preserve">Napríklad vo veci Kd 138/10 Krajská prokuratúra </w:t>
      </w:r>
      <w:r w:rsidR="00D152B0">
        <w:rPr>
          <w:rFonts w:ascii="Arial" w:hAnsi="Arial" w:cs="Arial"/>
        </w:rPr>
        <w:t> Bratislava</w:t>
      </w:r>
      <w:r>
        <w:rPr>
          <w:rFonts w:ascii="Arial" w:hAnsi="Arial" w:cs="Arial"/>
        </w:rPr>
        <w:t xml:space="preserve"> podala protest prokurátora proti rozhodnutiu Krajského dopravného inšpektorátu </w:t>
      </w:r>
      <w:r w:rsidR="00D152B0">
        <w:rPr>
          <w:rFonts w:ascii="Arial" w:hAnsi="Arial" w:cs="Arial"/>
        </w:rPr>
        <w:t>K</w:t>
      </w:r>
      <w:r>
        <w:rPr>
          <w:rFonts w:ascii="Arial" w:hAnsi="Arial" w:cs="Arial"/>
        </w:rPr>
        <w:t>rajského riaditeľstva Policajného zboru v Bratislave – bloková pokuta č. A 251908 z 15.</w:t>
      </w:r>
      <w:r w:rsidR="00084EA4">
        <w:rPr>
          <w:rFonts w:ascii="Arial" w:hAnsi="Arial" w:cs="Arial"/>
        </w:rPr>
        <w:t xml:space="preserve"> </w:t>
      </w:r>
      <w:r>
        <w:rPr>
          <w:rFonts w:ascii="Arial" w:hAnsi="Arial" w:cs="Arial"/>
        </w:rPr>
        <w:t>3.</w:t>
      </w:r>
      <w:r w:rsidR="00084EA4">
        <w:rPr>
          <w:rFonts w:ascii="Arial" w:hAnsi="Arial" w:cs="Arial"/>
        </w:rPr>
        <w:t xml:space="preserve"> </w:t>
      </w:r>
      <w:r>
        <w:rPr>
          <w:rFonts w:ascii="Arial" w:hAnsi="Arial" w:cs="Arial"/>
        </w:rPr>
        <w:t xml:space="preserve">2010, ktorým bola uložená pokuta Z.S. vo výške 50 </w:t>
      </w:r>
      <w:r w:rsidR="00D152B0">
        <w:rPr>
          <w:rFonts w:ascii="Arial" w:hAnsi="Arial" w:cs="Arial"/>
        </w:rPr>
        <w:t xml:space="preserve">euro </w:t>
      </w:r>
      <w:r>
        <w:rPr>
          <w:rFonts w:ascii="Arial" w:hAnsi="Arial" w:cs="Arial"/>
        </w:rPr>
        <w:t>na tom skutkovom základe, že dňa 15.</w:t>
      </w:r>
      <w:r w:rsidR="00084EA4">
        <w:rPr>
          <w:rFonts w:ascii="Arial" w:hAnsi="Arial" w:cs="Arial"/>
        </w:rPr>
        <w:t xml:space="preserve"> </w:t>
      </w:r>
      <w:r>
        <w:rPr>
          <w:rFonts w:ascii="Arial" w:hAnsi="Arial" w:cs="Arial"/>
        </w:rPr>
        <w:t>3.</w:t>
      </w:r>
      <w:r w:rsidR="00084EA4">
        <w:rPr>
          <w:rFonts w:ascii="Arial" w:hAnsi="Arial" w:cs="Arial"/>
        </w:rPr>
        <w:t xml:space="preserve"> </w:t>
      </w:r>
      <w:r>
        <w:rPr>
          <w:rFonts w:ascii="Arial" w:hAnsi="Arial" w:cs="Arial"/>
        </w:rPr>
        <w:t xml:space="preserve">2010 sa ako vodička na križovatke ulíc Vajnorská – Bajkalská v Bratislave s riadenou premávkou s vozidlom otočila späť na ulicu Bajkalskú, ktoré </w:t>
      </w:r>
      <w:r w:rsidR="00D152B0">
        <w:rPr>
          <w:rFonts w:ascii="Arial" w:hAnsi="Arial" w:cs="Arial"/>
        </w:rPr>
        <w:t xml:space="preserve">konanie </w:t>
      </w:r>
      <w:r>
        <w:rPr>
          <w:rFonts w:ascii="Arial" w:hAnsi="Arial" w:cs="Arial"/>
        </w:rPr>
        <w:t>službukonajúci príslušník policajného zboru posúdil ako porušenie § 22 ods. 4 písm. b</w:t>
      </w:r>
      <w:r w:rsidR="00C04371">
        <w:rPr>
          <w:rFonts w:ascii="Arial" w:hAnsi="Arial" w:cs="Arial"/>
        </w:rPr>
        <w:t>/</w:t>
      </w:r>
      <w:r>
        <w:rPr>
          <w:rFonts w:ascii="Arial" w:hAnsi="Arial" w:cs="Arial"/>
        </w:rPr>
        <w:t xml:space="preserve"> zákona č. 8/2009 Z.</w:t>
      </w:r>
      <w:r w:rsidR="00FF3548">
        <w:rPr>
          <w:rFonts w:ascii="Arial" w:hAnsi="Arial" w:cs="Arial"/>
        </w:rPr>
        <w:t xml:space="preserve"> </w:t>
      </w:r>
      <w:r>
        <w:rPr>
          <w:rFonts w:ascii="Arial" w:hAnsi="Arial" w:cs="Arial"/>
        </w:rPr>
        <w:t>z. o cestnej premávke. Pred samotnou križovatkou ulíc</w:t>
      </w:r>
      <w:r>
        <w:rPr>
          <w:rFonts w:ascii="Arial" w:hAnsi="Arial" w:cs="Arial"/>
          <w:i/>
        </w:rPr>
        <w:t xml:space="preserve"> </w:t>
      </w:r>
      <w:r>
        <w:rPr>
          <w:rFonts w:ascii="Arial" w:hAnsi="Arial" w:cs="Arial"/>
        </w:rPr>
        <w:t xml:space="preserve">Vajnorská – Bajkalská v Bratislave je umiestnená zvislá dopravná značka C25, ktorá povoľuje otáčanie vozidiel v križovatke s riadenou premávkou, teda vodička sa priestupku nedopustila. Protestu prokurátora bolo vyhovené. </w:t>
      </w:r>
    </w:p>
    <w:p w:rsidR="00536ACA" w:rsidP="00536ACA">
      <w:pPr>
        <w:bidi w:val="0"/>
        <w:jc w:val="both"/>
        <w:rPr>
          <w:rFonts w:ascii="Arial" w:hAnsi="Arial" w:cs="Arial"/>
          <w:i/>
        </w:rPr>
      </w:pPr>
    </w:p>
    <w:p w:rsidR="00536ACA" w:rsidP="00536ACA">
      <w:pPr>
        <w:bidi w:val="0"/>
        <w:jc w:val="both"/>
        <w:rPr>
          <w:rFonts w:ascii="Arial" w:hAnsi="Arial" w:cs="Arial"/>
        </w:rPr>
      </w:pPr>
      <w:r>
        <w:rPr>
          <w:rFonts w:ascii="Arial" w:hAnsi="Arial" w:cs="Arial"/>
        </w:rPr>
        <w:tab/>
        <w:t>Viaceré prokuratúry konštatovali, že v roku 2010 sa zvýšil počet podnetov</w:t>
      </w:r>
      <w:r w:rsidR="00B52FB5">
        <w:rPr>
          <w:rFonts w:ascii="Arial" w:hAnsi="Arial" w:cs="Arial"/>
        </w:rPr>
        <w:t>,</w:t>
      </w:r>
      <w:r>
        <w:rPr>
          <w:rFonts w:ascii="Arial" w:hAnsi="Arial" w:cs="Arial"/>
        </w:rPr>
        <w:t xml:space="preserve"> zameraných na ochranu verejného poriadku, t. j. vo veciach prejednávania priestupkov obvodnými úradmi. Hoci väčšina prokuratúr uviedla v podkladoch, že úroveň prejednávania priestupkov obvodnými úradmi je v porovnaní s rozhodnutiami iných orgánov verejnej správy na danom úseku nesporne vyššia, stále evidovali veci, v ktorých predovšetkým na základe podnetov fyzických osôb museli uplatniť príslušné prokurátorské opatrenia za účelom odstránenia porušovania zákonnosti. Neraz išlo o závažný nedostatok v postupe a rozhodovaní obvodného úradu, ako napríklad prejednanie priestupku vo veci, ktorá nebola priestupkom, ale trestným činom. </w:t>
      </w:r>
    </w:p>
    <w:p w:rsidR="00536ACA" w:rsidP="00536ACA">
      <w:pPr>
        <w:bidi w:val="0"/>
        <w:jc w:val="both"/>
        <w:rPr>
          <w:rFonts w:ascii="Arial" w:hAnsi="Arial" w:cs="Arial"/>
        </w:rPr>
      </w:pPr>
    </w:p>
    <w:p w:rsidR="00536ACA" w:rsidP="00536ACA">
      <w:pPr>
        <w:bidi w:val="0"/>
        <w:jc w:val="both"/>
        <w:rPr>
          <w:rFonts w:ascii="Arial" w:hAnsi="Arial" w:cs="Arial"/>
          <w:i/>
        </w:rPr>
      </w:pPr>
      <w:r>
        <w:rPr>
          <w:rFonts w:ascii="Arial" w:hAnsi="Arial" w:cs="Arial"/>
          <w:i/>
        </w:rPr>
        <w:tab/>
      </w:r>
      <w:r w:rsidR="00B52FB5">
        <w:rPr>
          <w:rFonts w:ascii="Arial" w:hAnsi="Arial" w:cs="Arial"/>
        </w:rPr>
        <w:t xml:space="preserve">Okresná prokuratúra </w:t>
      </w:r>
      <w:r w:rsidRPr="00193C98">
        <w:rPr>
          <w:rFonts w:ascii="Arial" w:hAnsi="Arial" w:cs="Arial"/>
        </w:rPr>
        <w:t> Piešťan</w:t>
      </w:r>
      <w:r w:rsidR="00B52FB5">
        <w:rPr>
          <w:rFonts w:ascii="Arial" w:hAnsi="Arial" w:cs="Arial"/>
        </w:rPr>
        <w:t>y</w:t>
      </w:r>
      <w:r w:rsidRPr="00193C98">
        <w:rPr>
          <w:rFonts w:ascii="Arial" w:hAnsi="Arial" w:cs="Arial"/>
        </w:rPr>
        <w:t xml:space="preserve"> práve z tohto dôvodu podala protest prokurátora (Pd 149/10) proti rozhodnutiu Obvodného úradu v Trnave, pracovisko Hlohovec č. 1056/2009 zo dňa 28.</w:t>
      </w:r>
      <w:r w:rsidR="00656F34">
        <w:rPr>
          <w:rFonts w:ascii="Arial" w:hAnsi="Arial" w:cs="Arial"/>
        </w:rPr>
        <w:t xml:space="preserve"> </w:t>
      </w:r>
      <w:r w:rsidRPr="00193C98">
        <w:rPr>
          <w:rFonts w:ascii="Arial" w:hAnsi="Arial" w:cs="Arial"/>
        </w:rPr>
        <w:t>9.</w:t>
      </w:r>
      <w:r w:rsidR="002A5EC2">
        <w:rPr>
          <w:rFonts w:ascii="Arial" w:hAnsi="Arial" w:cs="Arial"/>
        </w:rPr>
        <w:t xml:space="preserve"> </w:t>
      </w:r>
      <w:r w:rsidRPr="00193C98">
        <w:rPr>
          <w:rFonts w:ascii="Arial" w:hAnsi="Arial" w:cs="Arial"/>
        </w:rPr>
        <w:t>2009 o zastavení priestupkového konania, pretože v predmetnej veci nešlo o priestupok, ale o trestný čin ublíženia na zdraví podľa § 156 ods</w:t>
      </w:r>
      <w:r w:rsidR="008103AE">
        <w:rPr>
          <w:rFonts w:ascii="Arial" w:hAnsi="Arial" w:cs="Arial"/>
        </w:rPr>
        <w:t xml:space="preserve">ek </w:t>
      </w:r>
      <w:r w:rsidRPr="00193C98">
        <w:rPr>
          <w:rFonts w:ascii="Arial" w:hAnsi="Arial" w:cs="Arial"/>
        </w:rPr>
        <w:t>1 Trestného zákona. Protestu prokurátora bolo vyhovené</w:t>
      </w:r>
      <w:r>
        <w:rPr>
          <w:rFonts w:ascii="Arial" w:hAnsi="Arial" w:cs="Arial"/>
          <w:i/>
        </w:rPr>
        <w:t>.</w:t>
      </w:r>
    </w:p>
    <w:p w:rsidR="00536ACA" w:rsidP="00536ACA">
      <w:pPr>
        <w:bidi w:val="0"/>
        <w:jc w:val="both"/>
        <w:rPr>
          <w:rFonts w:ascii="Arial" w:hAnsi="Arial" w:cs="Arial"/>
          <w:i/>
        </w:rPr>
      </w:pPr>
    </w:p>
    <w:p w:rsidR="00536ACA" w:rsidP="00536ACA">
      <w:pPr>
        <w:bidi w:val="0"/>
        <w:jc w:val="both"/>
        <w:rPr>
          <w:rFonts w:ascii="Arial" w:hAnsi="Arial" w:cs="Arial"/>
        </w:rPr>
      </w:pPr>
      <w:r>
        <w:rPr>
          <w:rFonts w:ascii="Arial" w:hAnsi="Arial" w:cs="Arial"/>
        </w:rPr>
        <w:tab/>
        <w:t xml:space="preserve">Porušenie zákonnosti v postupe a rozhodovaní obvodných úradov zistili aj prokurátori v obvode Krajskej prokuratúry Žilina a to najmä v tom, že správne orgány predčasne zastavili konanie o priestupkoch, t. j. nevykonali dokazovanie, hoci to mali vykonať, resp. vôbec neodstraňovali rozpory vo vykonaných dôkazoch a následne veci uzavreli tým, že spáchanie skutku, o ktorom sa koná, nebolo obvinenému z priestupku preukázané. Aj v týchto prípadoch k náprave nezákonnosti muselo dôjsť cestou podaných protestov prokurátora. </w:t>
      </w:r>
    </w:p>
    <w:p w:rsidR="00536ACA" w:rsidP="00536ACA">
      <w:pPr>
        <w:bidi w:val="0"/>
        <w:jc w:val="both"/>
        <w:rPr>
          <w:rFonts w:ascii="Arial" w:hAnsi="Arial" w:cs="Arial"/>
        </w:rPr>
      </w:pPr>
      <w:r>
        <w:rPr>
          <w:rFonts w:ascii="Arial" w:hAnsi="Arial" w:cs="Arial"/>
        </w:rPr>
        <w:tab/>
      </w:r>
    </w:p>
    <w:p w:rsidR="00536ACA" w:rsidP="00536ACA">
      <w:pPr>
        <w:bidi w:val="0"/>
        <w:jc w:val="both"/>
        <w:rPr>
          <w:rFonts w:ascii="Arial" w:hAnsi="Arial" w:cs="Arial"/>
        </w:rPr>
      </w:pPr>
      <w:r>
        <w:rPr>
          <w:rFonts w:ascii="Arial" w:hAnsi="Arial" w:cs="Arial"/>
        </w:rPr>
        <w:tab/>
        <w:t>I keď vyberanie mýta za užívanie vybraných úsekov komunikácií v Slovenskej republike bolo zavedené len nedávno, niektoré prokuratúry vo svojich podkladoch už poukázali na porušovanie zákona v súvislosti s činnosťou mýtnej polície. Napr. Krajská prokuratúra  Bansk</w:t>
      </w:r>
      <w:r w:rsidR="00493519">
        <w:rPr>
          <w:rFonts w:ascii="Arial" w:hAnsi="Arial" w:cs="Arial"/>
        </w:rPr>
        <w:t>á</w:t>
      </w:r>
      <w:r>
        <w:rPr>
          <w:rFonts w:ascii="Arial" w:hAnsi="Arial" w:cs="Arial"/>
        </w:rPr>
        <w:t xml:space="preserve"> Bystric</w:t>
      </w:r>
      <w:r w:rsidR="00493519">
        <w:rPr>
          <w:rFonts w:ascii="Arial" w:hAnsi="Arial" w:cs="Arial"/>
        </w:rPr>
        <w:t>a</w:t>
      </w:r>
      <w:r>
        <w:rPr>
          <w:rFonts w:ascii="Arial" w:hAnsi="Arial" w:cs="Arial"/>
        </w:rPr>
        <w:t xml:space="preserve"> pod Kd 124/10 dňa 14.</w:t>
      </w:r>
      <w:r w:rsidR="003C1885">
        <w:rPr>
          <w:rFonts w:ascii="Arial" w:hAnsi="Arial" w:cs="Arial"/>
        </w:rPr>
        <w:t xml:space="preserve"> decembra </w:t>
      </w:r>
      <w:r>
        <w:rPr>
          <w:rFonts w:ascii="Arial" w:hAnsi="Arial" w:cs="Arial"/>
        </w:rPr>
        <w:t>2010</w:t>
      </w:r>
      <w:r>
        <w:rPr>
          <w:rFonts w:ascii="Arial" w:hAnsi="Arial" w:cs="Arial"/>
          <w:i/>
        </w:rPr>
        <w:t xml:space="preserve"> </w:t>
      </w:r>
      <w:r>
        <w:rPr>
          <w:rFonts w:ascii="Arial" w:hAnsi="Arial" w:cs="Arial"/>
        </w:rPr>
        <w:t>podala protest prokurátora proti rozhodnutiu Krajského dopravného inšpektorátu</w:t>
      </w:r>
      <w:r>
        <w:rPr>
          <w:rFonts w:ascii="Arial" w:hAnsi="Arial" w:cs="Arial"/>
          <w:i/>
        </w:rPr>
        <w:t xml:space="preserve"> </w:t>
      </w:r>
      <w:r>
        <w:rPr>
          <w:rFonts w:ascii="Arial" w:hAnsi="Arial" w:cs="Arial"/>
        </w:rPr>
        <w:t>v Banskej Bystrici, oddelenia mýtnej polície vo Zvolene zo 7.</w:t>
      </w:r>
      <w:r w:rsidR="003C1885">
        <w:rPr>
          <w:rFonts w:ascii="Arial" w:hAnsi="Arial" w:cs="Arial"/>
        </w:rPr>
        <w:t xml:space="preserve"> júna </w:t>
      </w:r>
      <w:r>
        <w:rPr>
          <w:rFonts w:ascii="Arial" w:hAnsi="Arial" w:cs="Arial"/>
        </w:rPr>
        <w:t>2010 o uložení blokovej pokuty 1</w:t>
      </w:r>
      <w:r w:rsidR="00ED7FD0">
        <w:rPr>
          <w:rFonts w:ascii="Arial" w:hAnsi="Arial" w:cs="Arial"/>
        </w:rPr>
        <w:t xml:space="preserve"> </w:t>
      </w:r>
      <w:r>
        <w:rPr>
          <w:rFonts w:ascii="Arial" w:hAnsi="Arial" w:cs="Arial"/>
        </w:rPr>
        <w:t xml:space="preserve">655 </w:t>
      </w:r>
      <w:r w:rsidR="00493519">
        <w:rPr>
          <w:rFonts w:ascii="Arial" w:hAnsi="Arial" w:cs="Arial"/>
        </w:rPr>
        <w:t>euro</w:t>
      </w:r>
      <w:r>
        <w:rPr>
          <w:rFonts w:ascii="Arial" w:hAnsi="Arial" w:cs="Arial"/>
        </w:rPr>
        <w:t xml:space="preserve"> vodičovi nákladného motorového vozidla, občanovi Rumunskej republiky, ktorý bez úhrady mýta a bez potrebnej meracej jednotky viedol vozidlo v úseku cesty</w:t>
      </w:r>
      <w:r w:rsidR="003C1885">
        <w:rPr>
          <w:rFonts w:ascii="Arial" w:hAnsi="Arial" w:cs="Arial"/>
        </w:rPr>
        <w:t xml:space="preserve"> </w:t>
      </w:r>
      <w:r>
        <w:rPr>
          <w:rFonts w:ascii="Arial" w:hAnsi="Arial" w:cs="Arial"/>
        </w:rPr>
        <w:t>I. triedy Kremnické Bane – Kremnica, čím sa mal dopustiť prie</w:t>
      </w:r>
      <w:r w:rsidR="00E110A1">
        <w:rPr>
          <w:rFonts w:ascii="Arial" w:hAnsi="Arial" w:cs="Arial"/>
        </w:rPr>
        <w:t>stupku podľa § 8 ods. 1 písm. a/ a písm. c/</w:t>
      </w:r>
      <w:r>
        <w:rPr>
          <w:rFonts w:ascii="Arial" w:hAnsi="Arial" w:cs="Arial"/>
        </w:rPr>
        <w:t xml:space="preserve"> zákona č. 25/2007 Z.</w:t>
      </w:r>
      <w:r w:rsidR="00FF3548">
        <w:rPr>
          <w:rFonts w:ascii="Arial" w:hAnsi="Arial" w:cs="Arial"/>
        </w:rPr>
        <w:t xml:space="preserve"> </w:t>
      </w:r>
      <w:r>
        <w:rPr>
          <w:rFonts w:ascii="Arial" w:hAnsi="Arial" w:cs="Arial"/>
        </w:rPr>
        <w:t>z. o elektronickom výbere mýta za užívanie vymedzených úsekov komunikácií. Pokuta bola vymáhaná prostredníctvom bloku na pokutu nezaplatenú na mieste</w:t>
      </w:r>
      <w:r w:rsidR="008718B4">
        <w:rPr>
          <w:rFonts w:ascii="Arial" w:hAnsi="Arial" w:cs="Arial"/>
        </w:rPr>
        <w:t xml:space="preserve"> </w:t>
      </w:r>
      <w:r>
        <w:rPr>
          <w:rFonts w:ascii="Arial" w:hAnsi="Arial" w:cs="Arial"/>
        </w:rPr>
        <w:t xml:space="preserve">č. AB775059 v zmysle </w:t>
      </w:r>
      <w:r w:rsidR="003C1885">
        <w:rPr>
          <w:rFonts w:ascii="Arial" w:hAnsi="Arial" w:cs="Arial"/>
        </w:rPr>
        <w:t xml:space="preserve">         </w:t>
      </w:r>
      <w:r>
        <w:rPr>
          <w:rFonts w:ascii="Arial" w:hAnsi="Arial" w:cs="Arial"/>
        </w:rPr>
        <w:t>§ 8 ods. 2 citovaného zákona. V rámci vybavovania sťažnosti prevádzkovateľa vozidla bolo zistené, že príslušník mýtnej polície si v rámci objasňovania priestupku dostatočne neoveril identifikačné údaje o vodičovi a tak sa stalo, že blok o uložení blokovej pokuty vystavil na neexistujúcu osobu. V dôsledku toho uvedené rozhodnutie nemohlo byť spôsobilé ako exekučný titul pre vymáhanie uloženej pokuty.</w:t>
      </w:r>
    </w:p>
    <w:p w:rsidR="00536ACA" w:rsidP="00536ACA">
      <w:pPr>
        <w:bidi w:val="0"/>
        <w:jc w:val="both"/>
        <w:rPr>
          <w:rFonts w:ascii="Arial" w:hAnsi="Arial" w:cs="Arial"/>
          <w:i/>
        </w:rPr>
      </w:pPr>
      <w:r>
        <w:rPr>
          <w:rFonts w:ascii="Arial" w:hAnsi="Arial" w:cs="Arial"/>
          <w:i/>
        </w:rPr>
        <w:t xml:space="preserve"> </w:t>
      </w:r>
    </w:p>
    <w:p w:rsidR="00536ACA" w:rsidP="00536ACA">
      <w:pPr>
        <w:bidi w:val="0"/>
        <w:jc w:val="both"/>
        <w:rPr>
          <w:rFonts w:ascii="Arial" w:hAnsi="Arial" w:cs="Arial"/>
        </w:rPr>
      </w:pPr>
      <w:r>
        <w:rPr>
          <w:rFonts w:ascii="Arial" w:hAnsi="Arial" w:cs="Arial"/>
          <w:i/>
        </w:rPr>
        <w:tab/>
      </w:r>
      <w:r>
        <w:rPr>
          <w:rFonts w:ascii="Arial" w:hAnsi="Arial" w:cs="Arial"/>
        </w:rPr>
        <w:t>Nesprávny postup príslušníka mýtnej polície zistila aj Krajská prokuratúra  Prešov, ktorá pod sp. zn. Kd 247/10 dňa 22.</w:t>
      </w:r>
      <w:r w:rsidR="00AA7454">
        <w:rPr>
          <w:rFonts w:ascii="Arial" w:hAnsi="Arial" w:cs="Arial"/>
        </w:rPr>
        <w:t xml:space="preserve"> </w:t>
      </w:r>
      <w:r>
        <w:rPr>
          <w:rFonts w:ascii="Arial" w:hAnsi="Arial" w:cs="Arial"/>
        </w:rPr>
        <w:t>10.</w:t>
      </w:r>
      <w:r w:rsidR="00AA7454">
        <w:rPr>
          <w:rFonts w:ascii="Arial" w:hAnsi="Arial" w:cs="Arial"/>
        </w:rPr>
        <w:t xml:space="preserve"> </w:t>
      </w:r>
      <w:r>
        <w:rPr>
          <w:rFonts w:ascii="Arial" w:hAnsi="Arial" w:cs="Arial"/>
        </w:rPr>
        <w:t xml:space="preserve">2010 podala upozornenie Krajskému riaditeľstvu Policajného zboru v Prešove, Krajskému dopravnému inšpektorátu, oddeleniu mýtnej polície v Poprade. Policajt totiž nemal vyhotoviť blok na pokutu, pretože vodič nebol ochotný pokutu zaplatiť, t. j. mal priestupkovú vec postúpiť na prejednanie príslušnému správnemu orgánu.  </w:t>
      </w:r>
    </w:p>
    <w:p w:rsidR="00A5627B" w:rsidRPr="00536ACA" w:rsidP="000206D8">
      <w:pPr>
        <w:bidi w:val="0"/>
        <w:spacing w:line="360" w:lineRule="auto"/>
        <w:jc w:val="both"/>
        <w:rPr>
          <w:rFonts w:ascii="Arial" w:hAnsi="Arial" w:cs="Arial"/>
        </w:rPr>
      </w:pPr>
    </w:p>
    <w:p w:rsidR="00A5627B" w:rsidP="00A5627B">
      <w:pPr>
        <w:bidi w:val="0"/>
        <w:spacing w:line="360" w:lineRule="auto"/>
        <w:ind w:left="709" w:hanging="709"/>
        <w:jc w:val="both"/>
        <w:rPr>
          <w:rFonts w:ascii="Arial" w:hAnsi="Arial" w:cs="Arial"/>
          <w:b/>
        </w:rPr>
      </w:pPr>
      <w:r>
        <w:rPr>
          <w:rFonts w:ascii="Arial" w:hAnsi="Arial" w:cs="Arial"/>
          <w:b/>
        </w:rPr>
        <w:t>3.1.5.  Zákonnosť postupov a rozhodovania orgánov územnej samosprávy</w:t>
      </w:r>
    </w:p>
    <w:p w:rsidR="003B1D5C" w:rsidP="003B1D5C">
      <w:pPr>
        <w:bidi w:val="0"/>
        <w:ind w:firstLine="708"/>
        <w:jc w:val="both"/>
        <w:rPr>
          <w:rFonts w:ascii="Arial" w:hAnsi="Arial" w:cs="Arial"/>
        </w:rPr>
      </w:pPr>
      <w:r>
        <w:rPr>
          <w:rFonts w:ascii="Arial" w:hAnsi="Arial" w:cs="Arial"/>
        </w:rPr>
        <w:t>Kým v roku 2009 v </w:t>
      </w:r>
      <w:r w:rsidR="00100C22">
        <w:rPr>
          <w:rFonts w:ascii="Arial" w:hAnsi="Arial" w:cs="Arial"/>
        </w:rPr>
        <w:t>pl</w:t>
      </w:r>
      <w:r>
        <w:rPr>
          <w:rFonts w:ascii="Arial" w:hAnsi="Arial" w:cs="Arial"/>
        </w:rPr>
        <w:t xml:space="preserve">áne hlavných úloh boli zaradené dve úlohy, ktorých cieľom bolo zhodnotiť postup a rozhodovanie obcí a miest v oblasti stavebného konania a na úseku miestnej dane z nehnuteľností, tak v roku 2010 bola to tohto plánu zaradená iba jedna úloha a to úloha, ktorá mala za cieľ zhodnotiť postup a rozhodovanie obcí a miest na úseku preneseného výkonu štátnej správy vo veciach ohrozovania výchovy a vzdelávania maloletých alebo zanedbávania starostlivosti o povinnú školskú dochádzku. </w:t>
      </w:r>
    </w:p>
    <w:p w:rsidR="003B1D5C" w:rsidP="003B1D5C">
      <w:pPr>
        <w:bidi w:val="0"/>
        <w:jc w:val="both"/>
        <w:rPr>
          <w:rFonts w:ascii="Arial" w:hAnsi="Arial" w:cs="Arial"/>
        </w:rPr>
      </w:pPr>
    </w:p>
    <w:p w:rsidR="003B1D5C" w:rsidP="003B1D5C">
      <w:pPr>
        <w:bidi w:val="0"/>
        <w:jc w:val="both"/>
        <w:rPr>
          <w:rFonts w:ascii="Arial" w:hAnsi="Arial" w:cs="Arial"/>
        </w:rPr>
      </w:pPr>
      <w:r>
        <w:rPr>
          <w:rFonts w:ascii="Arial" w:hAnsi="Arial" w:cs="Arial"/>
        </w:rPr>
        <w:tab/>
        <w:t>To, že</w:t>
      </w:r>
      <w:r w:rsidRPr="001F103B" w:rsidR="001F103B">
        <w:rPr>
          <w:rFonts w:ascii="Arial" w:hAnsi="Arial" w:cs="Arial"/>
        </w:rPr>
        <w:t xml:space="preserve"> </w:t>
      </w:r>
      <w:r w:rsidR="001F103B">
        <w:rPr>
          <w:rFonts w:ascii="Arial" w:hAnsi="Arial" w:cs="Arial"/>
        </w:rPr>
        <w:t>sa</w:t>
      </w:r>
      <w:r>
        <w:rPr>
          <w:rFonts w:ascii="Arial" w:hAnsi="Arial" w:cs="Arial"/>
        </w:rPr>
        <w:t xml:space="preserve"> v roku 2010 vo vzťahu k obciam a mestám plnila iba jedna plánovaná úloha, sa do určitej miery prejavilo v celkovom počte opatrení prokurátorov (protestov prokurátora a upozornení prokurátora), pretože ich počet je nižší ako bol v roku 2009. </w:t>
      </w:r>
      <w:r w:rsidR="001F103B">
        <w:rPr>
          <w:rFonts w:ascii="Arial" w:hAnsi="Arial" w:cs="Arial"/>
        </w:rPr>
        <w:t>N</w:t>
      </w:r>
      <w:r w:rsidR="00E75895">
        <w:rPr>
          <w:rFonts w:ascii="Arial" w:hAnsi="Arial" w:cs="Arial"/>
        </w:rPr>
        <w:t>apriek</w:t>
      </w:r>
      <w:r w:rsidR="001F103B">
        <w:rPr>
          <w:rFonts w:ascii="Arial" w:hAnsi="Arial" w:cs="Arial"/>
        </w:rPr>
        <w:t xml:space="preserve"> tomu</w:t>
      </w:r>
      <w:r>
        <w:rPr>
          <w:rFonts w:ascii="Arial" w:hAnsi="Arial" w:cs="Arial"/>
        </w:rPr>
        <w:t xml:space="preserve"> však všetky prokuratúry na úrovni krajov a okresov v roku 2010 zistili značný počet poznatkov o porušovaní zákonnosti týmito orgánmi. </w:t>
      </w:r>
    </w:p>
    <w:p w:rsidR="003B1D5C" w:rsidP="003B1D5C">
      <w:pPr>
        <w:bidi w:val="0"/>
        <w:jc w:val="both"/>
        <w:rPr>
          <w:rFonts w:ascii="Arial" w:hAnsi="Arial" w:cs="Arial"/>
        </w:rPr>
      </w:pPr>
    </w:p>
    <w:p w:rsidR="003B1D5C" w:rsidP="003B1D5C">
      <w:pPr>
        <w:bidi w:val="0"/>
        <w:jc w:val="both"/>
        <w:rPr>
          <w:rFonts w:ascii="Arial" w:hAnsi="Arial" w:cs="Arial"/>
        </w:rPr>
      </w:pPr>
      <w:r>
        <w:rPr>
          <w:rFonts w:ascii="Arial" w:hAnsi="Arial" w:cs="Arial"/>
        </w:rPr>
        <w:tab/>
        <w:t xml:space="preserve">V postupe a rozhodovaní orgánov územnej samosprávy nedošlo </w:t>
      </w:r>
      <w:r w:rsidR="00100C22">
        <w:rPr>
          <w:rFonts w:ascii="Arial" w:hAnsi="Arial" w:cs="Arial"/>
        </w:rPr>
        <w:t>v</w:t>
      </w:r>
      <w:r>
        <w:rPr>
          <w:rFonts w:ascii="Arial" w:hAnsi="Arial" w:cs="Arial"/>
        </w:rPr>
        <w:t xml:space="preserve"> roku 2010 k zlepšeniu stavu zákonnosti. Naopak, viaceré prokuratúry na základe nimi získaných a evidovaných poznatkov konštatovali, že v roku 2010 sa stav zhoršil, pričom na tomto nepriaznivom stave sa zrejme podieľala i tá skutočnosť, že  rok 2010 bol rokom volieb aj do orgánov územnej samosprávy, kedy sa zrejme pozornosť predstaviteľov samosprávy orientovala na plnenie iných úloh, než na plnenie tých úloh, ktoré by  smerovali k zlepšeniu zákonnosti ich postupov a rozhodovania. </w:t>
      </w:r>
    </w:p>
    <w:p w:rsidR="003B1D5C" w:rsidP="003B1D5C">
      <w:pPr>
        <w:bidi w:val="0"/>
        <w:jc w:val="both"/>
        <w:rPr>
          <w:rFonts w:ascii="Arial" w:hAnsi="Arial" w:cs="Arial"/>
        </w:rPr>
      </w:pPr>
    </w:p>
    <w:p w:rsidR="002A069C" w:rsidP="00DD682A">
      <w:pPr>
        <w:bidi w:val="0"/>
        <w:rPr>
          <w:rFonts w:ascii="Arial" w:hAnsi="Arial" w:cs="Arial"/>
          <w:b/>
          <w:u w:val="single"/>
        </w:rPr>
      </w:pPr>
      <w:r>
        <w:rPr>
          <w:rFonts w:ascii="Arial" w:hAnsi="Arial" w:cs="Arial"/>
          <w:b/>
          <w:u w:val="single"/>
        </w:rPr>
        <w:t xml:space="preserve">Zákonnosť </w:t>
      </w:r>
      <w:r w:rsidR="00DD682A">
        <w:rPr>
          <w:rFonts w:ascii="Arial" w:hAnsi="Arial" w:cs="Arial"/>
          <w:b/>
          <w:u w:val="single"/>
        </w:rPr>
        <w:t xml:space="preserve"> </w:t>
      </w:r>
      <w:r>
        <w:rPr>
          <w:rFonts w:ascii="Arial" w:hAnsi="Arial" w:cs="Arial"/>
          <w:b/>
          <w:u w:val="single"/>
        </w:rPr>
        <w:t>pri</w:t>
      </w:r>
      <w:r w:rsidR="00DD682A">
        <w:rPr>
          <w:rFonts w:ascii="Arial" w:hAnsi="Arial" w:cs="Arial"/>
          <w:b/>
          <w:u w:val="single"/>
        </w:rPr>
        <w:t xml:space="preserve"> </w:t>
      </w:r>
      <w:r>
        <w:rPr>
          <w:rFonts w:ascii="Arial" w:hAnsi="Arial" w:cs="Arial"/>
          <w:b/>
          <w:u w:val="single"/>
        </w:rPr>
        <w:t xml:space="preserve"> prijímaní </w:t>
      </w:r>
      <w:r w:rsidR="00DD682A">
        <w:rPr>
          <w:rFonts w:ascii="Arial" w:hAnsi="Arial" w:cs="Arial"/>
          <w:b/>
          <w:u w:val="single"/>
        </w:rPr>
        <w:t xml:space="preserve"> </w:t>
      </w:r>
      <w:r>
        <w:rPr>
          <w:rFonts w:ascii="Arial" w:hAnsi="Arial" w:cs="Arial"/>
          <w:b/>
          <w:u w:val="single"/>
        </w:rPr>
        <w:t xml:space="preserve">všeobecne </w:t>
      </w:r>
      <w:r w:rsidR="00DD682A">
        <w:rPr>
          <w:rFonts w:ascii="Arial" w:hAnsi="Arial" w:cs="Arial"/>
          <w:b/>
          <w:u w:val="single"/>
        </w:rPr>
        <w:t xml:space="preserve"> </w:t>
      </w:r>
      <w:r>
        <w:rPr>
          <w:rFonts w:ascii="Arial" w:hAnsi="Arial" w:cs="Arial"/>
          <w:b/>
          <w:u w:val="single"/>
        </w:rPr>
        <w:t>záväzných</w:t>
      </w:r>
      <w:r w:rsidR="00DD682A">
        <w:rPr>
          <w:rFonts w:ascii="Arial" w:hAnsi="Arial" w:cs="Arial"/>
          <w:b/>
          <w:u w:val="single"/>
        </w:rPr>
        <w:t xml:space="preserve"> </w:t>
      </w:r>
      <w:r>
        <w:rPr>
          <w:rFonts w:ascii="Arial" w:hAnsi="Arial" w:cs="Arial"/>
          <w:b/>
          <w:u w:val="single"/>
        </w:rPr>
        <w:t xml:space="preserve"> nariadení</w:t>
      </w:r>
      <w:r w:rsidR="00DD682A">
        <w:rPr>
          <w:rFonts w:ascii="Arial" w:hAnsi="Arial" w:cs="Arial"/>
          <w:b/>
          <w:u w:val="single"/>
        </w:rPr>
        <w:t xml:space="preserve">  </w:t>
      </w:r>
      <w:r>
        <w:rPr>
          <w:rFonts w:ascii="Arial" w:hAnsi="Arial" w:cs="Arial"/>
          <w:b/>
          <w:u w:val="single"/>
        </w:rPr>
        <w:t xml:space="preserve">vyšších </w:t>
      </w:r>
      <w:r w:rsidR="00DD682A">
        <w:rPr>
          <w:rFonts w:ascii="Arial" w:hAnsi="Arial" w:cs="Arial"/>
          <w:b/>
          <w:u w:val="single"/>
        </w:rPr>
        <w:t xml:space="preserve"> </w:t>
      </w:r>
      <w:r>
        <w:rPr>
          <w:rFonts w:ascii="Arial" w:hAnsi="Arial" w:cs="Arial"/>
          <w:b/>
          <w:u w:val="single"/>
        </w:rPr>
        <w:t>územných celkov, miest a obcí (ďalej len „VZN“)</w:t>
      </w:r>
    </w:p>
    <w:p w:rsidR="002A069C" w:rsidP="002A069C">
      <w:pPr>
        <w:bidi w:val="0"/>
        <w:jc w:val="both"/>
        <w:rPr>
          <w:rFonts w:ascii="Arial" w:hAnsi="Arial" w:cs="Arial"/>
        </w:rPr>
      </w:pPr>
    </w:p>
    <w:p w:rsidR="002A069C" w:rsidP="002A069C">
      <w:pPr>
        <w:bidi w:val="0"/>
        <w:ind w:firstLine="708"/>
        <w:jc w:val="both"/>
        <w:rPr>
          <w:rFonts w:ascii="Arial" w:hAnsi="Arial" w:cs="Arial"/>
        </w:rPr>
      </w:pPr>
      <w:r>
        <w:rPr>
          <w:rFonts w:ascii="Arial" w:hAnsi="Arial" w:cs="Arial"/>
        </w:rPr>
        <w:t>Obec môže vydávať VZN jednak vo veciach územnej samosprávy (čl. 68 Ústavy, § 6 ods</w:t>
      </w:r>
      <w:r w:rsidR="00100C22">
        <w:rPr>
          <w:rFonts w:ascii="Arial" w:hAnsi="Arial" w:cs="Arial"/>
        </w:rPr>
        <w:t>ek</w:t>
      </w:r>
      <w:r>
        <w:rPr>
          <w:rFonts w:ascii="Arial" w:hAnsi="Arial" w:cs="Arial"/>
        </w:rPr>
        <w:t xml:space="preserve"> 1 zák. č. 369/1990 </w:t>
      </w:r>
      <w:r w:rsidR="00E75895">
        <w:rPr>
          <w:rFonts w:ascii="Arial" w:hAnsi="Arial" w:cs="Arial"/>
        </w:rPr>
        <w:t>Z</w:t>
      </w:r>
      <w:r>
        <w:rPr>
          <w:rFonts w:ascii="Arial" w:hAnsi="Arial" w:cs="Arial"/>
        </w:rPr>
        <w:t>b. o obecnom zriadení v znení neskorších predpisov), jednak vo veciach štátnej správy (čl. 71 ods</w:t>
      </w:r>
      <w:r w:rsidR="00100C22">
        <w:rPr>
          <w:rFonts w:ascii="Arial" w:hAnsi="Arial" w:cs="Arial"/>
        </w:rPr>
        <w:t>ek</w:t>
      </w:r>
      <w:r>
        <w:rPr>
          <w:rFonts w:ascii="Arial" w:hAnsi="Arial" w:cs="Arial"/>
        </w:rPr>
        <w:t xml:space="preserve"> 2 Ústavy, § 6 ods</w:t>
      </w:r>
      <w:r w:rsidR="00100C22">
        <w:rPr>
          <w:rFonts w:ascii="Arial" w:hAnsi="Arial" w:cs="Arial"/>
        </w:rPr>
        <w:t>ek</w:t>
      </w:r>
      <w:r>
        <w:rPr>
          <w:rFonts w:ascii="Arial" w:hAnsi="Arial" w:cs="Arial"/>
        </w:rPr>
        <w:t xml:space="preserve">1 zákona o obecnom zriadení). </w:t>
      </w:r>
    </w:p>
    <w:p w:rsidR="002A069C" w:rsidP="002A069C">
      <w:pPr>
        <w:bidi w:val="0"/>
        <w:ind w:firstLine="708"/>
        <w:jc w:val="both"/>
        <w:rPr>
          <w:rFonts w:ascii="Arial" w:hAnsi="Arial" w:cs="Arial"/>
        </w:rPr>
      </w:pPr>
    </w:p>
    <w:p w:rsidR="002A069C" w:rsidP="002A069C">
      <w:pPr>
        <w:bidi w:val="0"/>
        <w:ind w:firstLine="708"/>
        <w:jc w:val="both"/>
        <w:rPr>
          <w:rFonts w:ascii="Arial" w:hAnsi="Arial" w:cs="Arial"/>
        </w:rPr>
      </w:pPr>
      <w:r>
        <w:rPr>
          <w:rFonts w:ascii="Arial" w:hAnsi="Arial" w:cs="Arial"/>
        </w:rPr>
        <w:t>Vydávanie VZN možno považovať v podstate za najdôležitejší právny nástroj obce na realizáciu svojej pôsobnosti a to tak vo veciach územnej samosprávy, ako aj pri výkone časti štátnej správy, ktorá bola na obec zákonom prenesená.</w:t>
      </w:r>
    </w:p>
    <w:p w:rsidR="002A069C" w:rsidP="002A069C">
      <w:pPr>
        <w:bidi w:val="0"/>
        <w:ind w:firstLine="708"/>
        <w:jc w:val="both"/>
        <w:rPr>
          <w:rFonts w:ascii="Arial" w:hAnsi="Arial" w:cs="Arial"/>
        </w:rPr>
      </w:pPr>
    </w:p>
    <w:p w:rsidR="002A069C" w:rsidP="002A069C">
      <w:pPr>
        <w:bidi w:val="0"/>
        <w:ind w:firstLine="708"/>
        <w:jc w:val="both"/>
        <w:rPr>
          <w:rFonts w:ascii="Arial" w:hAnsi="Arial" w:cs="Arial"/>
        </w:rPr>
      </w:pPr>
      <w:r>
        <w:rPr>
          <w:rFonts w:ascii="Arial" w:hAnsi="Arial" w:cs="Arial"/>
        </w:rPr>
        <w:t xml:space="preserve">Z hľadiska zákonnosti je potrebné zdôrazniť, že </w:t>
      </w:r>
      <w:r w:rsidR="00E75895">
        <w:rPr>
          <w:rFonts w:ascii="Arial" w:hAnsi="Arial" w:cs="Arial"/>
        </w:rPr>
        <w:t>z</w:t>
      </w:r>
      <w:r>
        <w:rPr>
          <w:rFonts w:ascii="Arial" w:hAnsi="Arial" w:cs="Arial"/>
        </w:rPr>
        <w:t xml:space="preserve">ákon o obecnom zriadení v roku 1990 ustanovil aj požiadavky na súlad VZN s ústavou a zákonmi (ak ide o VZN vo veciach územnej samosprávy), ako aj s inými všeobecne záväznými právnymi predpismi (ak ide o VZN o veciach výkonu prenesenej štátnej správy). Hoci ide o zásadnú požiadavku existujúcu už viac ako 20 rokov, v reálnej praxi orgánov územnej samosprávy sa doposiaľ tieto požiadavky náležite nevžili, čoho dôkazom je </w:t>
      </w:r>
      <w:r w:rsidR="00E75895">
        <w:rPr>
          <w:rFonts w:ascii="Arial" w:hAnsi="Arial" w:cs="Arial"/>
        </w:rPr>
        <w:t>fakt</w:t>
      </w:r>
      <w:r>
        <w:rPr>
          <w:rFonts w:ascii="Arial" w:hAnsi="Arial" w:cs="Arial"/>
        </w:rPr>
        <w:t>, že prokurátori aj v roku 2010 zistili značný počet VZN, ktoré týmto základným požiadavkám nezodpovedali. V dôsledku toho proti viacerým VZN</w:t>
      </w:r>
      <w:r w:rsidR="00E75895">
        <w:rPr>
          <w:rFonts w:ascii="Arial" w:hAnsi="Arial" w:cs="Arial"/>
        </w:rPr>
        <w:t xml:space="preserve"> boli podané</w:t>
      </w:r>
      <w:r>
        <w:rPr>
          <w:rFonts w:ascii="Arial" w:hAnsi="Arial" w:cs="Arial"/>
        </w:rPr>
        <w:t xml:space="preserve"> protesty prokurátora alebo upozornenia prokurátora. Aktivita  v tomto ohľade je zrejmá z týchto štatistických údajov:</w:t>
      </w:r>
    </w:p>
    <w:p w:rsidR="002A069C" w:rsidP="008027C3">
      <w:pPr>
        <w:bidi w:val="0"/>
        <w:jc w:val="both"/>
        <w:rPr>
          <w:rFonts w:ascii="Arial" w:hAnsi="Arial" w:cs="Arial"/>
        </w:rPr>
      </w:pPr>
    </w:p>
    <w:p w:rsidR="002A069C" w:rsidP="002A069C">
      <w:pPr>
        <w:bidi w:val="0"/>
        <w:ind w:firstLine="708"/>
        <w:jc w:val="both"/>
        <w:rPr>
          <w:rFonts w:ascii="Arial" w:hAnsi="Arial" w:cs="Arial"/>
        </w:rPr>
      </w:pPr>
    </w:p>
    <w:tbl>
      <w:tblPr>
        <w:tblStyle w:val="TableNormal"/>
        <w:tblW w:w="9015" w:type="dxa"/>
        <w:tblCellMar>
          <w:left w:w="0" w:type="dxa"/>
          <w:right w:w="0" w:type="dxa"/>
        </w:tblCellMar>
      </w:tblPr>
      <w:tblGrid>
        <w:gridCol w:w="1987"/>
        <w:gridCol w:w="173"/>
        <w:gridCol w:w="895"/>
        <w:gridCol w:w="1186"/>
        <w:gridCol w:w="1319"/>
        <w:gridCol w:w="700"/>
        <w:gridCol w:w="1210"/>
        <w:gridCol w:w="1546"/>
      </w:tblGrid>
      <w:tr>
        <w:tblPrEx>
          <w:tblW w:w="9015" w:type="dxa"/>
          <w:tblCellMar>
            <w:left w:w="0" w:type="dxa"/>
            <w:right w:w="0" w:type="dxa"/>
          </w:tblCellMar>
        </w:tblPrEx>
        <w:trPr>
          <w:trHeight w:val="270"/>
        </w:trPr>
        <w:tc>
          <w:tcPr>
            <w:tcW w:w="2160" w:type="dxa"/>
            <w:gridSpan w:val="2"/>
            <w:tcBorders>
              <w:top w:val="single" w:sz="8" w:space="0" w:color="auto"/>
              <w:left w:val="single" w:sz="8" w:space="0" w:color="auto"/>
              <w:bottom w:val="nil"/>
              <w:right w:val="single" w:sz="8" w:space="0" w:color="000000"/>
            </w:tcBorders>
            <w:noWrap/>
            <w:tcMar>
              <w:top w:w="15" w:type="dxa"/>
              <w:left w:w="15" w:type="dxa"/>
              <w:bottom w:w="0" w:type="dxa"/>
              <w:right w:w="15" w:type="dxa"/>
            </w:tcMar>
            <w:textDirection w:val="lrTb"/>
            <w:vAlign w:val="bottom"/>
          </w:tcPr>
          <w:p w:rsidR="002A069C">
            <w:pPr>
              <w:bidi w:val="0"/>
              <w:rPr>
                <w:rFonts w:ascii="Arial" w:hAnsi="Arial" w:cs="Arial"/>
                <w:sz w:val="20"/>
                <w:szCs w:val="20"/>
              </w:rPr>
            </w:pPr>
            <w:r>
              <w:rPr>
                <w:rFonts w:ascii="Arial" w:hAnsi="Arial" w:cs="Arial"/>
                <w:sz w:val="20"/>
                <w:szCs w:val="20"/>
              </w:rPr>
              <w:t xml:space="preserve">            K r a j </w:t>
            </w:r>
          </w:p>
        </w:tc>
        <w:tc>
          <w:tcPr>
            <w:tcW w:w="3400" w:type="dxa"/>
            <w:gridSpan w:val="3"/>
            <w:tcBorders>
              <w:top w:val="single" w:sz="8" w:space="0" w:color="auto"/>
              <w:left w:val="nil"/>
              <w:bottom w:val="single" w:sz="8" w:space="0" w:color="auto"/>
              <w:right w:val="single" w:sz="8" w:space="0" w:color="000000"/>
            </w:tcBorders>
            <w:noWrap/>
            <w:tcMar>
              <w:top w:w="15" w:type="dxa"/>
              <w:left w:w="15" w:type="dxa"/>
              <w:bottom w:w="0" w:type="dxa"/>
              <w:right w:w="15" w:type="dxa"/>
            </w:tcMar>
            <w:textDirection w:val="lrTb"/>
            <w:vAlign w:val="bottom"/>
          </w:tcPr>
          <w:p w:rsidR="002A069C">
            <w:pPr>
              <w:bidi w:val="0"/>
              <w:rPr>
                <w:rFonts w:ascii="Arial" w:hAnsi="Arial" w:cs="Arial"/>
                <w:b/>
                <w:sz w:val="20"/>
                <w:szCs w:val="20"/>
              </w:rPr>
            </w:pPr>
            <w:r>
              <w:rPr>
                <w:rFonts w:ascii="Arial" w:hAnsi="Arial" w:cs="Arial"/>
                <w:b/>
                <w:sz w:val="20"/>
                <w:szCs w:val="20"/>
              </w:rPr>
              <w:t xml:space="preserve">        Protesty prokurátora</w:t>
            </w:r>
          </w:p>
        </w:tc>
        <w:tc>
          <w:tcPr>
            <w:tcW w:w="3455" w:type="dxa"/>
            <w:gridSpan w:val="3"/>
            <w:tcBorders>
              <w:top w:val="single" w:sz="8" w:space="0" w:color="auto"/>
              <w:left w:val="single" w:sz="8" w:space="0" w:color="auto"/>
              <w:bottom w:val="single" w:sz="8" w:space="0" w:color="auto"/>
              <w:right w:val="single" w:sz="8" w:space="0" w:color="000000"/>
            </w:tcBorders>
            <w:noWrap/>
            <w:tcMar>
              <w:top w:w="15" w:type="dxa"/>
              <w:left w:w="15" w:type="dxa"/>
              <w:bottom w:w="0" w:type="dxa"/>
              <w:right w:w="15" w:type="dxa"/>
            </w:tcMar>
            <w:textDirection w:val="lrTb"/>
            <w:vAlign w:val="bottom"/>
          </w:tcPr>
          <w:p w:rsidR="002A069C">
            <w:pPr>
              <w:bidi w:val="0"/>
              <w:rPr>
                <w:rFonts w:ascii="Arial" w:hAnsi="Arial" w:cs="Arial"/>
                <w:b/>
                <w:sz w:val="20"/>
                <w:szCs w:val="20"/>
              </w:rPr>
            </w:pPr>
            <w:r>
              <w:rPr>
                <w:rFonts w:ascii="Arial" w:hAnsi="Arial" w:cs="Arial"/>
                <w:b/>
                <w:sz w:val="20"/>
                <w:szCs w:val="20"/>
              </w:rPr>
              <w:t xml:space="preserve">      Upozornenia prokurátora</w:t>
            </w:r>
          </w:p>
        </w:tc>
      </w:tr>
      <w:tr>
        <w:tblPrEx>
          <w:tblW w:w="9015" w:type="dxa"/>
          <w:tblCellMar>
            <w:left w:w="0" w:type="dxa"/>
            <w:right w:w="0" w:type="dxa"/>
          </w:tblCellMar>
        </w:tblPrEx>
        <w:trPr>
          <w:trHeight w:val="255"/>
        </w:trPr>
        <w:tc>
          <w:tcPr>
            <w:tcW w:w="0" w:type="auto"/>
            <w:tcBorders>
              <w:top w:val="nil"/>
              <w:left w:val="single" w:sz="8" w:space="0" w:color="auto"/>
              <w:bottom w:val="nil"/>
              <w:right w:val="nil"/>
            </w:tcBorders>
            <w:noWrap/>
            <w:tcMar>
              <w:top w:w="15" w:type="dxa"/>
              <w:left w:w="15" w:type="dxa"/>
              <w:bottom w:w="0" w:type="dxa"/>
              <w:right w:w="15" w:type="dxa"/>
            </w:tcMar>
            <w:textDirection w:val="lrTb"/>
            <w:vAlign w:val="bottom"/>
          </w:tcPr>
          <w:p w:rsidR="002A069C">
            <w:pPr>
              <w:bidi w:val="0"/>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textDirection w:val="lrTb"/>
            <w:vAlign w:val="bottom"/>
          </w:tcPr>
          <w:p w:rsidR="002A069C">
            <w:pPr>
              <w:bidi w:val="0"/>
              <w:rPr>
                <w:rFonts w:ascii="Arial" w:hAnsi="Arial" w:cs="Arial"/>
                <w:sz w:val="20"/>
                <w:szCs w:val="20"/>
              </w:rPr>
            </w:pPr>
            <w:r>
              <w:rPr>
                <w:rFonts w:ascii="Arial" w:hAnsi="Arial" w:cs="Arial"/>
                <w:sz w:val="20"/>
                <w:szCs w:val="20"/>
              </w:rPr>
              <w:t> </w:t>
            </w:r>
          </w:p>
        </w:tc>
        <w:tc>
          <w:tcPr>
            <w:tcW w:w="0" w:type="auto"/>
            <w:tcBorders>
              <w:top w:val="nil"/>
              <w:left w:val="nil"/>
              <w:bottom w:val="nil"/>
              <w:right w:val="single" w:sz="8" w:space="0" w:color="auto"/>
            </w:tcBorders>
            <w:noWrap/>
            <w:tcMar>
              <w:top w:w="15" w:type="dxa"/>
              <w:left w:w="15" w:type="dxa"/>
              <w:bottom w:w="0" w:type="dxa"/>
              <w:right w:w="15" w:type="dxa"/>
            </w:tcMar>
            <w:textDirection w:val="lrTb"/>
            <w:vAlign w:val="bottom"/>
          </w:tcPr>
          <w:p w:rsidR="002A069C">
            <w:pPr>
              <w:bidi w:val="0"/>
              <w:rPr>
                <w:rFonts w:ascii="Arial" w:hAnsi="Arial" w:cs="Arial"/>
                <w:sz w:val="20"/>
                <w:szCs w:val="20"/>
              </w:rPr>
            </w:pPr>
            <w:r>
              <w:rPr>
                <w:rFonts w:ascii="Arial" w:hAnsi="Arial" w:cs="Arial"/>
                <w:sz w:val="20"/>
                <w:szCs w:val="20"/>
              </w:rPr>
              <w:t xml:space="preserve"> podané</w:t>
            </w:r>
          </w:p>
        </w:tc>
        <w:tc>
          <w:tcPr>
            <w:tcW w:w="0" w:type="auto"/>
            <w:tcBorders>
              <w:top w:val="nil"/>
              <w:left w:val="nil"/>
              <w:bottom w:val="nil"/>
              <w:right w:val="single" w:sz="8" w:space="0" w:color="auto"/>
            </w:tcBorders>
            <w:noWrap/>
            <w:tcMar>
              <w:top w:w="15" w:type="dxa"/>
              <w:left w:w="15" w:type="dxa"/>
              <w:bottom w:w="0" w:type="dxa"/>
              <w:right w:w="15" w:type="dxa"/>
            </w:tcMar>
            <w:textDirection w:val="lrTb"/>
            <w:vAlign w:val="bottom"/>
          </w:tcPr>
          <w:p w:rsidR="002A069C">
            <w:pPr>
              <w:bidi w:val="0"/>
              <w:rPr>
                <w:rFonts w:ascii="Arial" w:hAnsi="Arial" w:cs="Arial"/>
                <w:sz w:val="20"/>
                <w:szCs w:val="20"/>
              </w:rPr>
            </w:pPr>
            <w:r>
              <w:rPr>
                <w:rFonts w:ascii="Arial" w:hAnsi="Arial" w:cs="Arial"/>
                <w:sz w:val="20"/>
                <w:szCs w:val="20"/>
              </w:rPr>
              <w:t xml:space="preserve">  vyhovené</w:t>
            </w:r>
          </w:p>
        </w:tc>
        <w:tc>
          <w:tcPr>
            <w:tcW w:w="0" w:type="auto"/>
            <w:tcBorders>
              <w:top w:val="nil"/>
              <w:left w:val="nil"/>
              <w:bottom w:val="nil"/>
              <w:right w:val="single" w:sz="8" w:space="0" w:color="auto"/>
            </w:tcBorders>
            <w:noWrap/>
            <w:tcMar>
              <w:top w:w="15" w:type="dxa"/>
              <w:left w:w="15" w:type="dxa"/>
              <w:bottom w:w="0" w:type="dxa"/>
              <w:right w:w="15" w:type="dxa"/>
            </w:tcMar>
            <w:textDirection w:val="lrTb"/>
            <w:vAlign w:val="bottom"/>
          </w:tcPr>
          <w:p w:rsidR="002A069C">
            <w:pPr>
              <w:bidi w:val="0"/>
              <w:rPr>
                <w:rFonts w:ascii="Arial" w:hAnsi="Arial" w:cs="Arial"/>
                <w:sz w:val="20"/>
                <w:szCs w:val="20"/>
              </w:rPr>
            </w:pPr>
            <w:r>
              <w:rPr>
                <w:rFonts w:ascii="Arial" w:hAnsi="Arial" w:cs="Arial"/>
                <w:sz w:val="20"/>
                <w:szCs w:val="20"/>
              </w:rPr>
              <w:t>nevyhovené</w:t>
            </w:r>
          </w:p>
        </w:tc>
        <w:tc>
          <w:tcPr>
            <w:tcW w:w="0" w:type="auto"/>
            <w:tcBorders>
              <w:top w:val="nil"/>
              <w:left w:val="nil"/>
              <w:bottom w:val="nil"/>
              <w:right w:val="single" w:sz="8" w:space="0" w:color="auto"/>
            </w:tcBorders>
            <w:noWrap/>
            <w:tcMar>
              <w:top w:w="15" w:type="dxa"/>
              <w:left w:w="15" w:type="dxa"/>
              <w:bottom w:w="0" w:type="dxa"/>
              <w:right w:w="15" w:type="dxa"/>
            </w:tcMar>
            <w:textDirection w:val="lrTb"/>
            <w:vAlign w:val="bottom"/>
          </w:tcPr>
          <w:p w:rsidR="002A069C">
            <w:pPr>
              <w:bidi w:val="0"/>
              <w:rPr>
                <w:rFonts w:ascii="Arial" w:hAnsi="Arial" w:cs="Arial"/>
                <w:sz w:val="20"/>
                <w:szCs w:val="20"/>
              </w:rPr>
            </w:pPr>
            <w:r>
              <w:rPr>
                <w:rFonts w:ascii="Arial" w:hAnsi="Arial" w:cs="Arial"/>
                <w:sz w:val="20"/>
                <w:szCs w:val="20"/>
              </w:rPr>
              <w:t>podané</w:t>
            </w:r>
          </w:p>
        </w:tc>
        <w:tc>
          <w:tcPr>
            <w:tcW w:w="1207" w:type="dxa"/>
            <w:tcBorders>
              <w:top w:val="nil"/>
              <w:left w:val="nil"/>
              <w:bottom w:val="nil"/>
              <w:right w:val="single" w:sz="8" w:space="0" w:color="auto"/>
            </w:tcBorders>
            <w:noWrap/>
            <w:tcMar>
              <w:top w:w="15" w:type="dxa"/>
              <w:left w:w="15" w:type="dxa"/>
              <w:bottom w:w="0" w:type="dxa"/>
              <w:right w:w="15" w:type="dxa"/>
            </w:tcMar>
            <w:textDirection w:val="lrTb"/>
            <w:vAlign w:val="bottom"/>
          </w:tcPr>
          <w:p w:rsidR="002A069C">
            <w:pPr>
              <w:bidi w:val="0"/>
              <w:rPr>
                <w:rFonts w:ascii="Arial" w:hAnsi="Arial" w:cs="Arial"/>
                <w:sz w:val="20"/>
                <w:szCs w:val="20"/>
              </w:rPr>
            </w:pPr>
            <w:r>
              <w:rPr>
                <w:rFonts w:ascii="Arial" w:hAnsi="Arial" w:cs="Arial"/>
                <w:sz w:val="20"/>
                <w:szCs w:val="20"/>
              </w:rPr>
              <w:t xml:space="preserve">  vyhovené</w:t>
            </w:r>
          </w:p>
        </w:tc>
        <w:tc>
          <w:tcPr>
            <w:tcW w:w="1542" w:type="dxa"/>
            <w:tcBorders>
              <w:top w:val="nil"/>
              <w:left w:val="nil"/>
              <w:bottom w:val="nil"/>
              <w:right w:val="single" w:sz="8" w:space="0" w:color="auto"/>
            </w:tcBorders>
            <w:noWrap/>
            <w:tcMar>
              <w:top w:w="15" w:type="dxa"/>
              <w:left w:w="15" w:type="dxa"/>
              <w:bottom w:w="0" w:type="dxa"/>
              <w:right w:w="15" w:type="dxa"/>
            </w:tcMar>
            <w:textDirection w:val="lrTb"/>
            <w:vAlign w:val="bottom"/>
          </w:tcPr>
          <w:p w:rsidR="002A069C">
            <w:pPr>
              <w:bidi w:val="0"/>
              <w:rPr>
                <w:rFonts w:ascii="Arial" w:hAnsi="Arial" w:cs="Arial"/>
                <w:sz w:val="20"/>
                <w:szCs w:val="20"/>
              </w:rPr>
            </w:pPr>
            <w:r w:rsidR="00C11D3C">
              <w:rPr>
                <w:rFonts w:ascii="Arial" w:hAnsi="Arial" w:cs="Arial"/>
                <w:sz w:val="20"/>
                <w:szCs w:val="20"/>
              </w:rPr>
              <w:t xml:space="preserve">      </w:t>
            </w:r>
            <w:r>
              <w:rPr>
                <w:rFonts w:ascii="Arial" w:hAnsi="Arial" w:cs="Arial"/>
                <w:sz w:val="20"/>
                <w:szCs w:val="20"/>
              </w:rPr>
              <w:t>nevyhovené</w:t>
            </w:r>
          </w:p>
        </w:tc>
      </w:tr>
      <w:tr>
        <w:tblPrEx>
          <w:tblW w:w="9015" w:type="dxa"/>
          <w:tblCellMar>
            <w:left w:w="0" w:type="dxa"/>
            <w:right w:w="0" w:type="dxa"/>
          </w:tblCellMar>
        </w:tblPrEx>
        <w:trPr>
          <w:trHeight w:val="43"/>
        </w:trPr>
        <w:tc>
          <w:tcPr>
            <w:tcW w:w="0" w:type="auto"/>
            <w:tcBorders>
              <w:top w:val="single" w:sz="4" w:space="0" w:color="auto"/>
              <w:left w:val="single" w:sz="8" w:space="0" w:color="auto"/>
              <w:bottom w:val="single" w:sz="4" w:space="0" w:color="auto"/>
              <w:right w:val="nil"/>
            </w:tcBorders>
            <w:noWrap/>
            <w:tcMar>
              <w:top w:w="15" w:type="dxa"/>
              <w:left w:w="15" w:type="dxa"/>
              <w:bottom w:w="0" w:type="dxa"/>
              <w:right w:w="15" w:type="dxa"/>
            </w:tcMar>
            <w:textDirection w:val="lrTb"/>
            <w:vAlign w:val="bottom"/>
          </w:tcPr>
          <w:p w:rsidR="002A069C">
            <w:pPr>
              <w:bidi w:val="0"/>
              <w:rPr>
                <w:rFonts w:ascii="Arial" w:hAnsi="Arial" w:cs="Arial"/>
                <w:b/>
                <w:sz w:val="20"/>
                <w:szCs w:val="20"/>
              </w:rPr>
            </w:pPr>
            <w:r>
              <w:rPr>
                <w:rFonts w:ascii="Arial" w:hAnsi="Arial" w:cs="Arial"/>
                <w:b/>
                <w:sz w:val="20"/>
                <w:szCs w:val="20"/>
              </w:rPr>
              <w:t>Bratislava</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textDirection w:val="lrTb"/>
            <w:vAlign w:val="bottom"/>
          </w:tcPr>
          <w:p w:rsidR="002A069C">
            <w:pPr>
              <w:bidi w:val="0"/>
              <w:rPr>
                <w:rFonts w:ascii="Arial" w:hAnsi="Arial" w:cs="Arial"/>
                <w:sz w:val="20"/>
                <w:szCs w:val="20"/>
              </w:rPr>
            </w:pPr>
            <w:r>
              <w:rPr>
                <w:rFonts w:ascii="Arial" w:hAnsi="Arial" w:cs="Arial"/>
                <w:sz w:val="20"/>
                <w:szCs w:val="20"/>
              </w:rPr>
              <w:t> </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12</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 xml:space="preserve">  8</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1</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3</w:t>
            </w:r>
          </w:p>
        </w:tc>
        <w:tc>
          <w:tcPr>
            <w:tcW w:w="1207" w:type="dxa"/>
            <w:tcBorders>
              <w:top w:val="single" w:sz="4" w:space="0" w:color="auto"/>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 xml:space="preserve"> 2</w:t>
            </w:r>
          </w:p>
        </w:tc>
        <w:tc>
          <w:tcPr>
            <w:tcW w:w="1542" w:type="dxa"/>
            <w:tcBorders>
              <w:top w:val="single" w:sz="4" w:space="0" w:color="auto"/>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w:t>
            </w:r>
          </w:p>
        </w:tc>
      </w:tr>
      <w:tr>
        <w:tblPrEx>
          <w:tblW w:w="9015" w:type="dxa"/>
          <w:tblCellMar>
            <w:left w:w="0" w:type="dxa"/>
            <w:right w:w="0" w:type="dxa"/>
          </w:tblCellMar>
        </w:tblPrEx>
        <w:trPr>
          <w:trHeight w:val="255"/>
        </w:trPr>
        <w:tc>
          <w:tcPr>
            <w:tcW w:w="0" w:type="auto"/>
            <w:tcBorders>
              <w:top w:val="nil"/>
              <w:left w:val="single" w:sz="8" w:space="0" w:color="auto"/>
              <w:bottom w:val="single" w:sz="4" w:space="0" w:color="auto"/>
              <w:right w:val="nil"/>
            </w:tcBorders>
            <w:noWrap/>
            <w:tcMar>
              <w:top w:w="15" w:type="dxa"/>
              <w:left w:w="15" w:type="dxa"/>
              <w:bottom w:w="0" w:type="dxa"/>
              <w:right w:w="15" w:type="dxa"/>
            </w:tcMar>
            <w:textDirection w:val="lrTb"/>
            <w:vAlign w:val="bottom"/>
          </w:tcPr>
          <w:p w:rsidR="002A069C">
            <w:pPr>
              <w:bidi w:val="0"/>
              <w:rPr>
                <w:rFonts w:ascii="Arial" w:hAnsi="Arial" w:cs="Arial"/>
                <w:b/>
                <w:sz w:val="20"/>
                <w:szCs w:val="20"/>
              </w:rPr>
            </w:pPr>
            <w:r>
              <w:rPr>
                <w:rFonts w:ascii="Arial" w:hAnsi="Arial" w:cs="Arial"/>
                <w:b/>
                <w:sz w:val="20"/>
                <w:szCs w:val="20"/>
              </w:rPr>
              <w:t>Trnava</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textDirection w:val="lrTb"/>
            <w:vAlign w:val="bottom"/>
          </w:tcPr>
          <w:p w:rsidR="002A069C">
            <w:pPr>
              <w:bidi w:val="0"/>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1</w:t>
            </w:r>
          </w:p>
        </w:tc>
        <w:tc>
          <w:tcPr>
            <w:tcW w:w="1207"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 xml:space="preserve"> 1</w:t>
            </w:r>
          </w:p>
        </w:tc>
        <w:tc>
          <w:tcPr>
            <w:tcW w:w="1542"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w:t>
            </w:r>
          </w:p>
        </w:tc>
      </w:tr>
      <w:tr>
        <w:tblPrEx>
          <w:tblW w:w="9015" w:type="dxa"/>
          <w:tblCellMar>
            <w:left w:w="0" w:type="dxa"/>
            <w:right w:w="0" w:type="dxa"/>
          </w:tblCellMar>
        </w:tblPrEx>
        <w:trPr>
          <w:trHeight w:val="255"/>
        </w:trPr>
        <w:tc>
          <w:tcPr>
            <w:tcW w:w="0" w:type="auto"/>
            <w:tcBorders>
              <w:top w:val="nil"/>
              <w:left w:val="single" w:sz="8" w:space="0" w:color="auto"/>
              <w:bottom w:val="single" w:sz="4" w:space="0" w:color="auto"/>
              <w:right w:val="nil"/>
            </w:tcBorders>
            <w:noWrap/>
            <w:tcMar>
              <w:top w:w="15" w:type="dxa"/>
              <w:left w:w="15" w:type="dxa"/>
              <w:bottom w:w="0" w:type="dxa"/>
              <w:right w:w="15" w:type="dxa"/>
            </w:tcMar>
            <w:textDirection w:val="lrTb"/>
            <w:vAlign w:val="bottom"/>
          </w:tcPr>
          <w:p w:rsidR="002A069C">
            <w:pPr>
              <w:bidi w:val="0"/>
              <w:rPr>
                <w:rFonts w:ascii="Arial" w:hAnsi="Arial" w:cs="Arial"/>
                <w:b/>
                <w:sz w:val="20"/>
                <w:szCs w:val="20"/>
              </w:rPr>
            </w:pPr>
            <w:r>
              <w:rPr>
                <w:rFonts w:ascii="Arial" w:hAnsi="Arial" w:cs="Arial"/>
                <w:b/>
                <w:sz w:val="20"/>
                <w:szCs w:val="20"/>
              </w:rPr>
              <w:t>Trenčín</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textDirection w:val="lrTb"/>
            <w:vAlign w:val="bottom"/>
          </w:tcPr>
          <w:p w:rsidR="002A069C">
            <w:pPr>
              <w:bidi w:val="0"/>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43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41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12</w:t>
            </w:r>
          </w:p>
        </w:tc>
        <w:tc>
          <w:tcPr>
            <w:tcW w:w="1207"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12</w:t>
            </w:r>
          </w:p>
        </w:tc>
        <w:tc>
          <w:tcPr>
            <w:tcW w:w="1542"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w:t>
            </w:r>
          </w:p>
        </w:tc>
      </w:tr>
      <w:tr>
        <w:tblPrEx>
          <w:tblW w:w="9015" w:type="dxa"/>
          <w:tblCellMar>
            <w:left w:w="0" w:type="dxa"/>
            <w:right w:w="0" w:type="dxa"/>
          </w:tblCellMar>
        </w:tblPrEx>
        <w:trPr>
          <w:trHeight w:val="255"/>
        </w:trPr>
        <w:tc>
          <w:tcPr>
            <w:tcW w:w="0" w:type="auto"/>
            <w:tcBorders>
              <w:top w:val="nil"/>
              <w:left w:val="single" w:sz="8" w:space="0" w:color="auto"/>
              <w:bottom w:val="single" w:sz="4" w:space="0" w:color="auto"/>
              <w:right w:val="nil"/>
            </w:tcBorders>
            <w:noWrap/>
            <w:tcMar>
              <w:top w:w="15" w:type="dxa"/>
              <w:left w:w="15" w:type="dxa"/>
              <w:bottom w:w="0" w:type="dxa"/>
              <w:right w:w="15" w:type="dxa"/>
            </w:tcMar>
            <w:textDirection w:val="lrTb"/>
            <w:vAlign w:val="bottom"/>
          </w:tcPr>
          <w:p w:rsidR="002A069C">
            <w:pPr>
              <w:bidi w:val="0"/>
              <w:rPr>
                <w:rFonts w:ascii="Arial" w:hAnsi="Arial" w:cs="Arial"/>
                <w:b/>
                <w:sz w:val="20"/>
                <w:szCs w:val="20"/>
              </w:rPr>
            </w:pPr>
            <w:r>
              <w:rPr>
                <w:rFonts w:ascii="Arial" w:hAnsi="Arial" w:cs="Arial"/>
                <w:b/>
                <w:sz w:val="20"/>
                <w:szCs w:val="20"/>
              </w:rPr>
              <w:t>Nitra</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textDirection w:val="lrTb"/>
            <w:vAlign w:val="bottom"/>
          </w:tcPr>
          <w:p w:rsidR="002A069C">
            <w:pPr>
              <w:bidi w:val="0"/>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16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16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21</w:t>
            </w:r>
          </w:p>
        </w:tc>
        <w:tc>
          <w:tcPr>
            <w:tcW w:w="1207"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w:t>
            </w:r>
          </w:p>
        </w:tc>
        <w:tc>
          <w:tcPr>
            <w:tcW w:w="1542"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w:t>
            </w:r>
          </w:p>
        </w:tc>
      </w:tr>
      <w:tr>
        <w:tblPrEx>
          <w:tblW w:w="9015" w:type="dxa"/>
          <w:tblCellMar>
            <w:left w:w="0" w:type="dxa"/>
            <w:right w:w="0" w:type="dxa"/>
          </w:tblCellMar>
        </w:tblPrEx>
        <w:trPr>
          <w:trHeight w:val="255"/>
        </w:trPr>
        <w:tc>
          <w:tcPr>
            <w:tcW w:w="0" w:type="auto"/>
            <w:tcBorders>
              <w:top w:val="nil"/>
              <w:left w:val="single" w:sz="8" w:space="0" w:color="auto"/>
              <w:bottom w:val="single" w:sz="4" w:space="0" w:color="auto"/>
              <w:right w:val="nil"/>
            </w:tcBorders>
            <w:noWrap/>
            <w:tcMar>
              <w:top w:w="15" w:type="dxa"/>
              <w:left w:w="15" w:type="dxa"/>
              <w:bottom w:w="0" w:type="dxa"/>
              <w:right w:w="15" w:type="dxa"/>
            </w:tcMar>
            <w:textDirection w:val="lrTb"/>
            <w:vAlign w:val="bottom"/>
          </w:tcPr>
          <w:p w:rsidR="002A069C">
            <w:pPr>
              <w:bidi w:val="0"/>
              <w:rPr>
                <w:rFonts w:ascii="Arial" w:hAnsi="Arial" w:cs="Arial"/>
                <w:b/>
                <w:sz w:val="20"/>
                <w:szCs w:val="20"/>
              </w:rPr>
            </w:pPr>
            <w:r>
              <w:rPr>
                <w:rFonts w:ascii="Arial" w:hAnsi="Arial" w:cs="Arial"/>
                <w:b/>
                <w:sz w:val="20"/>
                <w:szCs w:val="20"/>
              </w:rPr>
              <w:t>Žilina</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textDirection w:val="lrTb"/>
            <w:vAlign w:val="bottom"/>
          </w:tcPr>
          <w:p w:rsidR="002A069C">
            <w:pPr>
              <w:bidi w:val="0"/>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11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19</w:t>
            </w:r>
          </w:p>
        </w:tc>
        <w:tc>
          <w:tcPr>
            <w:tcW w:w="1207"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19</w:t>
            </w:r>
          </w:p>
        </w:tc>
        <w:tc>
          <w:tcPr>
            <w:tcW w:w="1542"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w:t>
            </w:r>
          </w:p>
        </w:tc>
      </w:tr>
      <w:tr>
        <w:tblPrEx>
          <w:tblW w:w="9015" w:type="dxa"/>
          <w:tblCellMar>
            <w:left w:w="0" w:type="dxa"/>
            <w:right w:w="0" w:type="dxa"/>
          </w:tblCellMar>
        </w:tblPrEx>
        <w:trPr>
          <w:trHeight w:val="255"/>
        </w:trPr>
        <w:tc>
          <w:tcPr>
            <w:tcW w:w="0" w:type="auto"/>
            <w:gridSpan w:val="2"/>
            <w:tcBorders>
              <w:top w:val="single" w:sz="4" w:space="0" w:color="auto"/>
              <w:left w:val="single" w:sz="8" w:space="0" w:color="auto"/>
              <w:bottom w:val="single" w:sz="4" w:space="0" w:color="auto"/>
              <w:right w:val="single" w:sz="8" w:space="0" w:color="000000"/>
            </w:tcBorders>
            <w:noWrap/>
            <w:tcMar>
              <w:top w:w="15" w:type="dxa"/>
              <w:left w:w="15" w:type="dxa"/>
              <w:bottom w:w="0" w:type="dxa"/>
              <w:right w:w="15" w:type="dxa"/>
            </w:tcMar>
            <w:textDirection w:val="lrTb"/>
            <w:vAlign w:val="bottom"/>
          </w:tcPr>
          <w:p w:rsidR="002A069C">
            <w:pPr>
              <w:bidi w:val="0"/>
              <w:rPr>
                <w:rFonts w:ascii="Arial" w:hAnsi="Arial" w:cs="Arial"/>
                <w:b/>
                <w:sz w:val="20"/>
                <w:szCs w:val="20"/>
              </w:rPr>
            </w:pPr>
            <w:r>
              <w:rPr>
                <w:rFonts w:ascii="Arial" w:hAnsi="Arial" w:cs="Arial"/>
                <w:b/>
                <w:sz w:val="20"/>
                <w:szCs w:val="20"/>
              </w:rPr>
              <w:t>Banská Bystrica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12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11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7</w:t>
            </w:r>
          </w:p>
        </w:tc>
        <w:tc>
          <w:tcPr>
            <w:tcW w:w="1207"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 xml:space="preserve"> 6</w:t>
            </w:r>
          </w:p>
        </w:tc>
        <w:tc>
          <w:tcPr>
            <w:tcW w:w="1542"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w:t>
            </w:r>
          </w:p>
        </w:tc>
      </w:tr>
      <w:tr>
        <w:tblPrEx>
          <w:tblW w:w="9015" w:type="dxa"/>
          <w:tblCellMar>
            <w:left w:w="0" w:type="dxa"/>
            <w:right w:w="0" w:type="dxa"/>
          </w:tblCellMar>
        </w:tblPrEx>
        <w:trPr>
          <w:trHeight w:val="255"/>
        </w:trPr>
        <w:tc>
          <w:tcPr>
            <w:tcW w:w="0" w:type="auto"/>
            <w:tcBorders>
              <w:top w:val="nil"/>
              <w:left w:val="single" w:sz="8" w:space="0" w:color="auto"/>
              <w:bottom w:val="single" w:sz="4" w:space="0" w:color="auto"/>
              <w:right w:val="nil"/>
            </w:tcBorders>
            <w:noWrap/>
            <w:tcMar>
              <w:top w:w="15" w:type="dxa"/>
              <w:left w:w="15" w:type="dxa"/>
              <w:bottom w:w="0" w:type="dxa"/>
              <w:right w:w="15" w:type="dxa"/>
            </w:tcMar>
            <w:textDirection w:val="lrTb"/>
            <w:vAlign w:val="bottom"/>
          </w:tcPr>
          <w:p w:rsidR="002A069C">
            <w:pPr>
              <w:bidi w:val="0"/>
              <w:rPr>
                <w:rFonts w:ascii="Arial" w:hAnsi="Arial" w:cs="Arial"/>
                <w:b/>
                <w:sz w:val="20"/>
                <w:szCs w:val="20"/>
              </w:rPr>
            </w:pPr>
            <w:r>
              <w:rPr>
                <w:rFonts w:ascii="Arial" w:hAnsi="Arial" w:cs="Arial"/>
                <w:b/>
                <w:sz w:val="20"/>
                <w:szCs w:val="20"/>
              </w:rPr>
              <w:t>Prešov</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textDirection w:val="lrTb"/>
            <w:vAlign w:val="bottom"/>
          </w:tcPr>
          <w:p w:rsidR="002A069C">
            <w:pPr>
              <w:bidi w:val="0"/>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12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10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9</w:t>
            </w:r>
          </w:p>
        </w:tc>
        <w:tc>
          <w:tcPr>
            <w:tcW w:w="1207"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 xml:space="preserve"> 9</w:t>
            </w:r>
          </w:p>
        </w:tc>
        <w:tc>
          <w:tcPr>
            <w:tcW w:w="1542"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w:t>
            </w:r>
          </w:p>
        </w:tc>
      </w:tr>
      <w:tr>
        <w:tblPrEx>
          <w:tblW w:w="9015" w:type="dxa"/>
          <w:tblCellMar>
            <w:left w:w="0" w:type="dxa"/>
            <w:right w:w="0" w:type="dxa"/>
          </w:tblCellMar>
        </w:tblPrEx>
        <w:trPr>
          <w:trHeight w:val="255"/>
        </w:trPr>
        <w:tc>
          <w:tcPr>
            <w:tcW w:w="0" w:type="auto"/>
            <w:tcBorders>
              <w:top w:val="nil"/>
              <w:left w:val="single" w:sz="8" w:space="0" w:color="auto"/>
              <w:bottom w:val="single" w:sz="4" w:space="0" w:color="auto"/>
              <w:right w:val="nil"/>
            </w:tcBorders>
            <w:noWrap/>
            <w:tcMar>
              <w:top w:w="15" w:type="dxa"/>
              <w:left w:w="15" w:type="dxa"/>
              <w:bottom w:w="0" w:type="dxa"/>
              <w:right w:w="15" w:type="dxa"/>
            </w:tcMar>
            <w:textDirection w:val="lrTb"/>
            <w:vAlign w:val="bottom"/>
          </w:tcPr>
          <w:p w:rsidR="002A069C">
            <w:pPr>
              <w:bidi w:val="0"/>
              <w:rPr>
                <w:rFonts w:ascii="Arial" w:hAnsi="Arial" w:cs="Arial"/>
                <w:b/>
                <w:sz w:val="20"/>
                <w:szCs w:val="20"/>
              </w:rPr>
            </w:pPr>
            <w:r>
              <w:rPr>
                <w:rFonts w:ascii="Arial" w:hAnsi="Arial" w:cs="Arial"/>
                <w:b/>
                <w:sz w:val="20"/>
                <w:szCs w:val="20"/>
              </w:rPr>
              <w:t>Košice</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textDirection w:val="lrTb"/>
            <w:vAlign w:val="bottom"/>
          </w:tcPr>
          <w:p w:rsidR="002A069C">
            <w:pPr>
              <w:bidi w:val="0"/>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 xml:space="preserve">  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 xml:space="preserve">  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20</w:t>
            </w:r>
          </w:p>
        </w:tc>
        <w:tc>
          <w:tcPr>
            <w:tcW w:w="1207"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20</w:t>
            </w:r>
          </w:p>
        </w:tc>
        <w:tc>
          <w:tcPr>
            <w:tcW w:w="1542"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w:t>
            </w:r>
          </w:p>
        </w:tc>
      </w:tr>
      <w:tr>
        <w:tblPrEx>
          <w:tblW w:w="9015" w:type="dxa"/>
          <w:tblCellMar>
            <w:left w:w="0" w:type="dxa"/>
            <w:right w:w="0" w:type="dxa"/>
          </w:tblCellMar>
        </w:tblPrEx>
        <w:trPr>
          <w:trHeight w:val="270"/>
        </w:trPr>
        <w:tc>
          <w:tcPr>
            <w:tcW w:w="0" w:type="auto"/>
            <w:tcBorders>
              <w:top w:val="nil"/>
              <w:left w:val="single" w:sz="8" w:space="0" w:color="auto"/>
              <w:bottom w:val="single" w:sz="8" w:space="0" w:color="auto"/>
              <w:right w:val="nil"/>
            </w:tcBorders>
            <w:noWrap/>
            <w:tcMar>
              <w:top w:w="15" w:type="dxa"/>
              <w:left w:w="15" w:type="dxa"/>
              <w:bottom w:w="0" w:type="dxa"/>
              <w:right w:w="15" w:type="dxa"/>
            </w:tcMar>
            <w:textDirection w:val="lrTb"/>
            <w:vAlign w:val="bottom"/>
          </w:tcPr>
          <w:p w:rsidR="002A069C">
            <w:pPr>
              <w:bidi w:val="0"/>
              <w:rPr>
                <w:rFonts w:ascii="Arial" w:hAnsi="Arial" w:cs="Arial"/>
                <w:b/>
                <w:sz w:val="20"/>
                <w:szCs w:val="20"/>
              </w:rPr>
            </w:pPr>
            <w:r>
              <w:rPr>
                <w:rFonts w:ascii="Arial" w:hAnsi="Arial" w:cs="Arial"/>
                <w:b/>
                <w:sz w:val="20"/>
                <w:szCs w:val="20"/>
              </w:rPr>
              <w:t xml:space="preserve">S p o l u </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textDirection w:val="lrTb"/>
            <w:vAlign w:val="bottom"/>
          </w:tcPr>
          <w:p w:rsidR="002A069C">
            <w:pPr>
              <w:bidi w:val="0"/>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108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94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92</w:t>
            </w:r>
          </w:p>
        </w:tc>
        <w:tc>
          <w:tcPr>
            <w:tcW w:w="1207"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69</w:t>
            </w:r>
          </w:p>
        </w:tc>
        <w:tc>
          <w:tcPr>
            <w:tcW w:w="1542"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w:t>
            </w:r>
          </w:p>
        </w:tc>
      </w:tr>
    </w:tbl>
    <w:p w:rsidR="002A069C" w:rsidP="002A069C">
      <w:pPr>
        <w:bidi w:val="0"/>
        <w:ind w:firstLine="708"/>
        <w:jc w:val="both"/>
        <w:rPr>
          <w:rFonts w:ascii="Times New Roman" w:hAnsi="Times New Roman"/>
        </w:rPr>
      </w:pPr>
    </w:p>
    <w:p w:rsidR="002A069C" w:rsidP="002A069C">
      <w:pPr>
        <w:bidi w:val="0"/>
        <w:ind w:firstLine="708"/>
        <w:jc w:val="both"/>
        <w:rPr>
          <w:rFonts w:ascii="Times New Roman" w:hAnsi="Times New Roman"/>
        </w:rPr>
      </w:pPr>
    </w:p>
    <w:p w:rsidR="002A069C" w:rsidP="002A069C">
      <w:pPr>
        <w:bidi w:val="0"/>
        <w:ind w:firstLine="708"/>
        <w:jc w:val="both"/>
        <w:rPr>
          <w:rFonts w:ascii="Arial" w:hAnsi="Arial" w:cs="Arial"/>
        </w:rPr>
      </w:pPr>
      <w:r>
        <w:rPr>
          <w:rFonts w:ascii="Arial" w:hAnsi="Arial" w:cs="Arial"/>
        </w:rPr>
        <w:t>Orgány územnej samosprávy v roku 2010 rozhodli o 97 protestoch prokurátora. Vyhoveli 94 protestom. Úspešnosť protestov bola 96,9</w:t>
      </w:r>
      <w:r w:rsidR="002357AC">
        <w:rPr>
          <w:rFonts w:ascii="Arial" w:hAnsi="Arial" w:cs="Arial"/>
        </w:rPr>
        <w:t xml:space="preserve"> </w:t>
      </w:r>
      <w:r>
        <w:rPr>
          <w:rFonts w:ascii="Arial" w:hAnsi="Arial" w:cs="Arial"/>
        </w:rPr>
        <w:t>%. O 11 protestoch k 31.</w:t>
      </w:r>
      <w:r w:rsidR="00100C22">
        <w:rPr>
          <w:rFonts w:ascii="Arial" w:hAnsi="Arial" w:cs="Arial"/>
        </w:rPr>
        <w:t xml:space="preserve"> </w:t>
      </w:r>
      <w:r w:rsidR="007228D3">
        <w:rPr>
          <w:rFonts w:ascii="Arial" w:hAnsi="Arial" w:cs="Arial"/>
        </w:rPr>
        <w:t xml:space="preserve">decembru </w:t>
      </w:r>
      <w:r w:rsidR="00100C22">
        <w:rPr>
          <w:rFonts w:ascii="Arial" w:hAnsi="Arial" w:cs="Arial"/>
        </w:rPr>
        <w:t xml:space="preserve"> </w:t>
      </w:r>
      <w:r>
        <w:rPr>
          <w:rFonts w:ascii="Arial" w:hAnsi="Arial" w:cs="Arial"/>
        </w:rPr>
        <w:t>2010 nerozhodli.</w:t>
      </w:r>
    </w:p>
    <w:p w:rsidR="002A069C" w:rsidP="002A069C">
      <w:pPr>
        <w:bidi w:val="0"/>
        <w:ind w:firstLine="708"/>
        <w:jc w:val="both"/>
        <w:rPr>
          <w:rFonts w:ascii="Arial" w:hAnsi="Arial" w:cs="Arial"/>
        </w:rPr>
      </w:pPr>
    </w:p>
    <w:p w:rsidR="001229E0" w:rsidP="002A069C">
      <w:pPr>
        <w:bidi w:val="0"/>
        <w:ind w:firstLine="708"/>
        <w:jc w:val="both"/>
        <w:rPr>
          <w:rFonts w:ascii="Arial" w:hAnsi="Arial" w:cs="Arial"/>
        </w:rPr>
      </w:pPr>
    </w:p>
    <w:p w:rsidR="001229E0" w:rsidP="002A069C">
      <w:pPr>
        <w:bidi w:val="0"/>
        <w:ind w:firstLine="708"/>
        <w:jc w:val="both"/>
        <w:rPr>
          <w:rFonts w:ascii="Arial" w:hAnsi="Arial" w:cs="Arial"/>
        </w:rPr>
      </w:pPr>
    </w:p>
    <w:p w:rsidR="008A2F56" w:rsidP="002A069C">
      <w:pPr>
        <w:bidi w:val="0"/>
        <w:ind w:firstLine="708"/>
        <w:jc w:val="both"/>
        <w:rPr>
          <w:rFonts w:ascii="Arial" w:hAnsi="Arial" w:cs="Arial"/>
        </w:rPr>
      </w:pPr>
    </w:p>
    <w:p w:rsidR="001229E0" w:rsidP="002A069C">
      <w:pPr>
        <w:bidi w:val="0"/>
        <w:ind w:firstLine="708"/>
        <w:jc w:val="both"/>
        <w:rPr>
          <w:rFonts w:ascii="Arial" w:hAnsi="Arial" w:cs="Arial"/>
        </w:rPr>
      </w:pPr>
    </w:p>
    <w:p w:rsidR="002A069C" w:rsidP="002A069C">
      <w:pPr>
        <w:bidi w:val="0"/>
        <w:ind w:firstLine="708"/>
        <w:jc w:val="both"/>
        <w:rPr>
          <w:rFonts w:ascii="Arial" w:hAnsi="Arial" w:cs="Arial"/>
        </w:rPr>
      </w:pPr>
      <w:r>
        <w:rPr>
          <w:rFonts w:ascii="Arial" w:hAnsi="Arial" w:cs="Arial"/>
        </w:rPr>
        <w:t>Rozhodli o 69 upozorneniach.  Všetkým upozorneniam vyhoveli. Úspešnosť bola 100</w:t>
      </w:r>
      <w:r w:rsidR="00D50480">
        <w:rPr>
          <w:rFonts w:ascii="Arial" w:hAnsi="Arial" w:cs="Arial"/>
        </w:rPr>
        <w:t xml:space="preserve"> </w:t>
      </w:r>
      <w:r>
        <w:rPr>
          <w:rFonts w:ascii="Arial" w:hAnsi="Arial" w:cs="Arial"/>
        </w:rPr>
        <w:t xml:space="preserve">%. O 23 upozorneniach k 31.12.2010 nerozhodli. </w:t>
      </w:r>
    </w:p>
    <w:p w:rsidR="002A069C" w:rsidP="002A069C">
      <w:pPr>
        <w:bidi w:val="0"/>
        <w:ind w:firstLine="708"/>
        <w:jc w:val="both"/>
        <w:rPr>
          <w:rFonts w:ascii="Arial" w:hAnsi="Arial" w:cs="Arial"/>
        </w:rPr>
      </w:pPr>
    </w:p>
    <w:p w:rsidR="002A069C" w:rsidP="002A069C">
      <w:pPr>
        <w:bidi w:val="0"/>
        <w:ind w:firstLine="708"/>
        <w:jc w:val="both"/>
        <w:rPr>
          <w:rFonts w:ascii="Arial" w:hAnsi="Arial" w:cs="Arial"/>
        </w:rPr>
      </w:pPr>
      <w:r>
        <w:rPr>
          <w:rFonts w:ascii="Arial" w:hAnsi="Arial" w:cs="Arial"/>
        </w:rPr>
        <w:t xml:space="preserve">Ako z prehľadu vyplýva, najviac protestov prokurátora a upozornení prokurátora proti VZN podali prokurátori z obvodu Krajskej prokuratúry  Trenčín, ktoré v roku 2010 vykonali 36 previerok zachovávania zákonnosti zameraných na zhodnotenie stavu zákonnosti postupu a rozhodovania obcí ako správcov dane na úseku daní za psa, za užívanie verejného priestranstva a za predajné automaty. V rámci týchto previerok, </w:t>
      </w:r>
      <w:r w:rsidR="00E75895">
        <w:rPr>
          <w:rFonts w:ascii="Arial" w:hAnsi="Arial" w:cs="Arial"/>
        </w:rPr>
        <w:t>okrem individuálnych rozhodnutí</w:t>
      </w:r>
      <w:r>
        <w:rPr>
          <w:rFonts w:ascii="Arial" w:hAnsi="Arial" w:cs="Arial"/>
        </w:rPr>
        <w:t xml:space="preserve"> preskúmali aj zákonnosť vydaných VZN na tom</w:t>
      </w:r>
      <w:r w:rsidR="009B2B19">
        <w:rPr>
          <w:rFonts w:ascii="Arial" w:hAnsi="Arial" w:cs="Arial"/>
        </w:rPr>
        <w:t>-</w:t>
      </w:r>
      <w:r>
        <w:rPr>
          <w:rFonts w:ascii="Arial" w:hAnsi="Arial" w:cs="Arial"/>
        </w:rPr>
        <w:t xml:space="preserve">ktorom úseku. </w:t>
      </w:r>
    </w:p>
    <w:p w:rsidR="002A069C" w:rsidP="002A069C">
      <w:pPr>
        <w:bidi w:val="0"/>
        <w:ind w:firstLine="708"/>
        <w:jc w:val="both"/>
        <w:rPr>
          <w:rFonts w:ascii="Arial" w:hAnsi="Arial" w:cs="Arial"/>
        </w:rPr>
      </w:pPr>
    </w:p>
    <w:p w:rsidR="002A069C" w:rsidP="002A069C">
      <w:pPr>
        <w:bidi w:val="0"/>
        <w:ind w:firstLine="708"/>
        <w:jc w:val="both"/>
        <w:rPr>
          <w:rFonts w:ascii="Arial" w:hAnsi="Arial" w:cs="Arial"/>
        </w:rPr>
      </w:pPr>
      <w:r>
        <w:rPr>
          <w:rFonts w:ascii="Arial" w:hAnsi="Arial" w:cs="Arial"/>
        </w:rPr>
        <w:t>Previerkami zistili, že obce nesledujú zmeny právnych úprav a VZN vydávali bez znalostí aktuálnych právnych predpisov (zákonov), ktoré príslušnú oblasť upravujú. V dôsledku toho sa niektoré články VZN (napr. týkajúce sa splatnosti dane) dostali do priameho rozporu s aktuálnym zákonom. Takéto poznatky napríklad získala Okresná prokuratúra  Prievidz</w:t>
      </w:r>
      <w:r w:rsidR="00E75895">
        <w:rPr>
          <w:rFonts w:ascii="Arial" w:hAnsi="Arial" w:cs="Arial"/>
        </w:rPr>
        <w:t>a</w:t>
      </w:r>
      <w:r>
        <w:rPr>
          <w:rFonts w:ascii="Arial" w:hAnsi="Arial" w:cs="Arial"/>
        </w:rPr>
        <w:t xml:space="preserve"> v 3 obciach a prokurátori z obvodu Krajskej prokuratúry </w:t>
      </w:r>
      <w:r w:rsidR="00E75895">
        <w:rPr>
          <w:rFonts w:ascii="Arial" w:hAnsi="Arial" w:cs="Arial"/>
        </w:rPr>
        <w:t> Nitra</w:t>
      </w:r>
      <w:r>
        <w:rPr>
          <w:rFonts w:ascii="Arial" w:hAnsi="Arial" w:cs="Arial"/>
        </w:rPr>
        <w:t>, ktorí vykonali obdobné previerky vo viacerých obciach kraja.</w:t>
      </w:r>
    </w:p>
    <w:p w:rsidR="002A069C" w:rsidP="002A069C">
      <w:pPr>
        <w:bidi w:val="0"/>
        <w:ind w:firstLine="708"/>
        <w:jc w:val="both"/>
        <w:rPr>
          <w:rFonts w:ascii="Arial" w:hAnsi="Arial" w:cs="Arial"/>
        </w:rPr>
      </w:pPr>
    </w:p>
    <w:p w:rsidR="002A069C" w:rsidP="00055ED7">
      <w:pPr>
        <w:bidi w:val="0"/>
        <w:ind w:firstLine="708"/>
        <w:jc w:val="both"/>
        <w:rPr>
          <w:rFonts w:ascii="Arial" w:hAnsi="Arial" w:cs="Arial"/>
        </w:rPr>
      </w:pPr>
      <w:r>
        <w:rPr>
          <w:rFonts w:ascii="Arial" w:hAnsi="Arial" w:cs="Arial"/>
        </w:rPr>
        <w:t>Protesty proti VZN samosprávneho kraja v roku 2010 boli podané len výnimočne. Napríklad krajský prokurátor v Prešove podal 12.</w:t>
      </w:r>
      <w:r w:rsidR="007228D3">
        <w:rPr>
          <w:rFonts w:ascii="Arial" w:hAnsi="Arial" w:cs="Arial"/>
        </w:rPr>
        <w:t xml:space="preserve"> novembra </w:t>
      </w:r>
      <w:r>
        <w:rPr>
          <w:rFonts w:ascii="Arial" w:hAnsi="Arial" w:cs="Arial"/>
        </w:rPr>
        <w:t>2010 pod sp.zn. Kd 190/10 protest prokurátora proti VZN Prešovského samosprávneho kraja</w:t>
      </w:r>
      <w:r w:rsidR="007228D3">
        <w:rPr>
          <w:rFonts w:ascii="Arial" w:hAnsi="Arial" w:cs="Arial"/>
        </w:rPr>
        <w:t xml:space="preserve">  </w:t>
      </w:r>
      <w:r>
        <w:rPr>
          <w:rFonts w:ascii="Arial" w:hAnsi="Arial" w:cs="Arial"/>
        </w:rPr>
        <w:t xml:space="preserve"> č. 16/2009 o výške úhrady za prednostné poskytnutie ambulantnej starostlivosti z dôvodu, že podľa jeho názoru prijatím tohto VZN došlo k porušeniu čl. 71 ods. 2 Ústavy Slovenskej republiky, § 8 ods. 2 zákona č. 302/2001 Z.</w:t>
      </w:r>
      <w:r w:rsidR="005B7F5E">
        <w:rPr>
          <w:rFonts w:ascii="Arial" w:hAnsi="Arial" w:cs="Arial"/>
        </w:rPr>
        <w:t xml:space="preserve"> </w:t>
      </w:r>
      <w:r>
        <w:rPr>
          <w:rFonts w:ascii="Arial" w:hAnsi="Arial" w:cs="Arial"/>
        </w:rPr>
        <w:t xml:space="preserve">z. o samospráve vyšších územných celkov v znení neskorších predpisov a § 44 ods. 2 zákona </w:t>
      </w:r>
      <w:r w:rsidR="007228D3">
        <w:rPr>
          <w:rFonts w:ascii="Arial" w:hAnsi="Arial" w:cs="Arial"/>
        </w:rPr>
        <w:t xml:space="preserve">          </w:t>
      </w:r>
      <w:r>
        <w:rPr>
          <w:rFonts w:ascii="Arial" w:hAnsi="Arial" w:cs="Arial"/>
        </w:rPr>
        <w:t>č. 577/2004 Z.</w:t>
      </w:r>
      <w:r w:rsidR="005B7F5E">
        <w:rPr>
          <w:rFonts w:ascii="Arial" w:hAnsi="Arial" w:cs="Arial"/>
        </w:rPr>
        <w:t xml:space="preserve"> </w:t>
      </w:r>
      <w:r>
        <w:rPr>
          <w:rFonts w:ascii="Arial" w:hAnsi="Arial" w:cs="Arial"/>
        </w:rPr>
        <w:t>z. o rozsahu zdravotnej starostlivosti uhrádzanej na základe verejného zdravotného poistenia a o úhradách za služby súvisiace s poskytnutím zdravotnej starostlivosti v znení neskorších predpisov. O proteste zatiaľ nebolo rozhodnuté.</w:t>
      </w:r>
    </w:p>
    <w:p w:rsidR="002A069C" w:rsidP="002A069C">
      <w:pPr>
        <w:bidi w:val="0"/>
        <w:ind w:firstLine="708"/>
        <w:jc w:val="both"/>
        <w:rPr>
          <w:rFonts w:ascii="Arial" w:hAnsi="Arial" w:cs="Arial"/>
        </w:rPr>
      </w:pPr>
    </w:p>
    <w:p w:rsidR="002A069C" w:rsidP="002A069C">
      <w:pPr>
        <w:bidi w:val="0"/>
        <w:ind w:firstLine="708"/>
        <w:jc w:val="both"/>
        <w:rPr>
          <w:rFonts w:ascii="Arial" w:hAnsi="Arial" w:cs="Arial"/>
        </w:rPr>
      </w:pPr>
      <w:r>
        <w:rPr>
          <w:rFonts w:ascii="Arial" w:hAnsi="Arial" w:cs="Arial"/>
        </w:rPr>
        <w:t>Ako už bolo uvedené, úspešnosť protestov prokurátora proti VZN miest a obcí bola v roku 2010 vysoká (96,9</w:t>
      </w:r>
      <w:r w:rsidR="00D50480">
        <w:rPr>
          <w:rFonts w:ascii="Arial" w:hAnsi="Arial" w:cs="Arial"/>
        </w:rPr>
        <w:t xml:space="preserve"> </w:t>
      </w:r>
      <w:r>
        <w:rPr>
          <w:rFonts w:ascii="Arial" w:hAnsi="Arial" w:cs="Arial"/>
        </w:rPr>
        <w:t xml:space="preserve">%). V prípadoch, ak obec protestu prokurátora nevyhovela a prokurátor postup obce nepovažoval za zákonný, prokurátori využívali oprávnenie, ktoré im dáva § 250zfa Občianskeho súdneho poriadku a v týchto prípadoch podali na súd návrh na vyslovenie nesúladu VZN so zákonom. V roku 2010 podali 5 takýchto návrhov na začatie konania. </w:t>
      </w:r>
    </w:p>
    <w:p w:rsidR="002A069C" w:rsidP="002A069C">
      <w:pPr>
        <w:bidi w:val="0"/>
        <w:ind w:firstLine="708"/>
        <w:jc w:val="both"/>
        <w:rPr>
          <w:rFonts w:ascii="Arial" w:hAnsi="Arial" w:cs="Arial"/>
        </w:rPr>
      </w:pPr>
    </w:p>
    <w:p w:rsidR="002A069C" w:rsidP="007F2BA7">
      <w:pPr>
        <w:bidi w:val="0"/>
        <w:ind w:firstLine="708"/>
        <w:jc w:val="both"/>
        <w:rPr>
          <w:rFonts w:ascii="Arial" w:hAnsi="Arial" w:cs="Arial"/>
        </w:rPr>
      </w:pPr>
      <w:r>
        <w:rPr>
          <w:rFonts w:ascii="Arial" w:hAnsi="Arial" w:cs="Arial"/>
        </w:rPr>
        <w:t xml:space="preserve">Prokuratúra už tradične značnú pozornosť venuje aj rozhodovacej činnosti orgánov územnej samosprávy. Poznatky o porušovaní zákonnosti v tomto ohľade získava predovšetkým z podnetov fyzických osôb a právnických osôb, ale aj vlastnou previerkovou činnosťou. O tom, že ide o dosť rozsiahlu agendu </w:t>
      </w:r>
      <w:r w:rsidR="00E75895">
        <w:rPr>
          <w:rFonts w:ascii="Arial" w:hAnsi="Arial" w:cs="Arial"/>
        </w:rPr>
        <w:t>v netrestnej oblasti mimosúdnej</w:t>
      </w:r>
      <w:r>
        <w:rPr>
          <w:rFonts w:ascii="Arial" w:hAnsi="Arial" w:cs="Arial"/>
        </w:rPr>
        <w:t xml:space="preserve"> svedčia aj tieto štatistické údaje o početnosti a úspešnosti uplatnených opatrení (protestov a upozornení) za účelom odstránenia porušovania zákonnosti a tým aj zabezpečenia rýchlej a účinnej ochrany práv a zákonom</w:t>
      </w:r>
      <w:r w:rsidR="00E75895">
        <w:rPr>
          <w:rFonts w:ascii="Arial" w:hAnsi="Arial" w:cs="Arial"/>
        </w:rPr>
        <w:t xml:space="preserve"> chránených záujmov týchto osôb:</w:t>
      </w:r>
      <w:r>
        <w:rPr>
          <w:rFonts w:ascii="Arial" w:hAnsi="Arial" w:cs="Arial"/>
        </w:rPr>
        <w:t xml:space="preserve"> </w:t>
      </w:r>
    </w:p>
    <w:p w:rsidR="002A069C" w:rsidP="002A069C">
      <w:pPr>
        <w:bidi w:val="0"/>
        <w:ind w:firstLine="708"/>
        <w:jc w:val="both"/>
        <w:rPr>
          <w:rFonts w:ascii="Arial" w:hAnsi="Arial" w:cs="Arial"/>
        </w:rPr>
      </w:pPr>
    </w:p>
    <w:p w:rsidR="001229E0" w:rsidP="002A069C">
      <w:pPr>
        <w:bidi w:val="0"/>
        <w:ind w:firstLine="708"/>
        <w:jc w:val="both"/>
        <w:rPr>
          <w:rFonts w:ascii="Arial" w:hAnsi="Arial" w:cs="Arial"/>
        </w:rPr>
      </w:pPr>
    </w:p>
    <w:p w:rsidR="001229E0" w:rsidP="002A069C">
      <w:pPr>
        <w:bidi w:val="0"/>
        <w:ind w:firstLine="708"/>
        <w:jc w:val="both"/>
        <w:rPr>
          <w:rFonts w:ascii="Arial" w:hAnsi="Arial" w:cs="Arial"/>
        </w:rPr>
      </w:pPr>
    </w:p>
    <w:tbl>
      <w:tblPr>
        <w:tblStyle w:val="TableNormal"/>
        <w:tblW w:w="9015" w:type="dxa"/>
        <w:tblCellMar>
          <w:left w:w="0" w:type="dxa"/>
          <w:right w:w="0" w:type="dxa"/>
        </w:tblCellMar>
      </w:tblPr>
      <w:tblGrid>
        <w:gridCol w:w="1987"/>
        <w:gridCol w:w="173"/>
        <w:gridCol w:w="895"/>
        <w:gridCol w:w="1186"/>
        <w:gridCol w:w="1319"/>
        <w:gridCol w:w="886"/>
        <w:gridCol w:w="1022"/>
        <w:gridCol w:w="1548"/>
      </w:tblGrid>
      <w:tr>
        <w:tblPrEx>
          <w:tblW w:w="9015" w:type="dxa"/>
          <w:tblCellMar>
            <w:left w:w="0" w:type="dxa"/>
            <w:right w:w="0" w:type="dxa"/>
          </w:tblCellMar>
        </w:tblPrEx>
        <w:trPr>
          <w:trHeight w:val="270"/>
        </w:trPr>
        <w:tc>
          <w:tcPr>
            <w:tcW w:w="2160" w:type="dxa"/>
            <w:gridSpan w:val="2"/>
            <w:tcBorders>
              <w:top w:val="single" w:sz="8" w:space="0" w:color="auto"/>
              <w:left w:val="single" w:sz="8" w:space="0" w:color="auto"/>
              <w:bottom w:val="nil"/>
              <w:right w:val="single" w:sz="8" w:space="0" w:color="000000"/>
            </w:tcBorders>
            <w:noWrap/>
            <w:tcMar>
              <w:top w:w="15" w:type="dxa"/>
              <w:left w:w="15" w:type="dxa"/>
              <w:bottom w:w="0" w:type="dxa"/>
              <w:right w:w="15" w:type="dxa"/>
            </w:tcMar>
            <w:textDirection w:val="lrTb"/>
            <w:vAlign w:val="bottom"/>
          </w:tcPr>
          <w:p w:rsidR="002A069C">
            <w:pPr>
              <w:bidi w:val="0"/>
              <w:rPr>
                <w:rFonts w:ascii="Arial" w:hAnsi="Arial" w:cs="Arial"/>
                <w:sz w:val="20"/>
                <w:szCs w:val="20"/>
              </w:rPr>
            </w:pPr>
            <w:r>
              <w:rPr>
                <w:rFonts w:ascii="Arial" w:hAnsi="Arial" w:cs="Arial"/>
                <w:sz w:val="20"/>
                <w:szCs w:val="20"/>
              </w:rPr>
              <w:t xml:space="preserve">            K r a j </w:t>
            </w:r>
          </w:p>
        </w:tc>
        <w:tc>
          <w:tcPr>
            <w:tcW w:w="3400" w:type="dxa"/>
            <w:gridSpan w:val="3"/>
            <w:tcBorders>
              <w:top w:val="single" w:sz="8" w:space="0" w:color="auto"/>
              <w:left w:val="nil"/>
              <w:bottom w:val="single" w:sz="8" w:space="0" w:color="auto"/>
              <w:right w:val="single" w:sz="8" w:space="0" w:color="000000"/>
            </w:tcBorders>
            <w:noWrap/>
            <w:tcMar>
              <w:top w:w="15" w:type="dxa"/>
              <w:left w:w="15" w:type="dxa"/>
              <w:bottom w:w="0" w:type="dxa"/>
              <w:right w:w="15" w:type="dxa"/>
            </w:tcMar>
            <w:textDirection w:val="lrTb"/>
            <w:vAlign w:val="bottom"/>
          </w:tcPr>
          <w:p w:rsidR="002A069C">
            <w:pPr>
              <w:bidi w:val="0"/>
              <w:rPr>
                <w:rFonts w:ascii="Arial" w:hAnsi="Arial" w:cs="Arial"/>
                <w:b/>
                <w:sz w:val="20"/>
                <w:szCs w:val="20"/>
              </w:rPr>
            </w:pPr>
            <w:r>
              <w:rPr>
                <w:rFonts w:ascii="Arial" w:hAnsi="Arial" w:cs="Arial"/>
                <w:b/>
                <w:sz w:val="20"/>
                <w:szCs w:val="20"/>
              </w:rPr>
              <w:t xml:space="preserve">        Protesty prokurátora</w:t>
            </w:r>
          </w:p>
        </w:tc>
        <w:tc>
          <w:tcPr>
            <w:tcW w:w="3455" w:type="dxa"/>
            <w:gridSpan w:val="3"/>
            <w:tcBorders>
              <w:top w:val="single" w:sz="8" w:space="0" w:color="auto"/>
              <w:left w:val="single" w:sz="8" w:space="0" w:color="auto"/>
              <w:bottom w:val="single" w:sz="8" w:space="0" w:color="auto"/>
              <w:right w:val="single" w:sz="8" w:space="0" w:color="000000"/>
            </w:tcBorders>
            <w:noWrap/>
            <w:tcMar>
              <w:top w:w="15" w:type="dxa"/>
              <w:left w:w="15" w:type="dxa"/>
              <w:bottom w:w="0" w:type="dxa"/>
              <w:right w:w="15" w:type="dxa"/>
            </w:tcMar>
            <w:textDirection w:val="lrTb"/>
            <w:vAlign w:val="bottom"/>
          </w:tcPr>
          <w:p w:rsidR="002A069C">
            <w:pPr>
              <w:bidi w:val="0"/>
              <w:rPr>
                <w:rFonts w:ascii="Arial" w:hAnsi="Arial" w:cs="Arial"/>
                <w:b/>
                <w:sz w:val="20"/>
                <w:szCs w:val="20"/>
              </w:rPr>
            </w:pPr>
            <w:r>
              <w:rPr>
                <w:rFonts w:ascii="Arial" w:hAnsi="Arial" w:cs="Arial"/>
                <w:b/>
                <w:sz w:val="20"/>
                <w:szCs w:val="20"/>
              </w:rPr>
              <w:t xml:space="preserve">      Upozornenia prokurátora</w:t>
            </w:r>
          </w:p>
        </w:tc>
      </w:tr>
      <w:tr>
        <w:tblPrEx>
          <w:tblW w:w="9015" w:type="dxa"/>
          <w:tblCellMar>
            <w:left w:w="0" w:type="dxa"/>
            <w:right w:w="0" w:type="dxa"/>
          </w:tblCellMar>
        </w:tblPrEx>
        <w:trPr>
          <w:trHeight w:val="255"/>
        </w:trPr>
        <w:tc>
          <w:tcPr>
            <w:tcW w:w="0" w:type="auto"/>
            <w:tcBorders>
              <w:top w:val="nil"/>
              <w:left w:val="single" w:sz="8" w:space="0" w:color="auto"/>
              <w:bottom w:val="nil"/>
              <w:right w:val="nil"/>
            </w:tcBorders>
            <w:noWrap/>
            <w:tcMar>
              <w:top w:w="15" w:type="dxa"/>
              <w:left w:w="15" w:type="dxa"/>
              <w:bottom w:w="0" w:type="dxa"/>
              <w:right w:w="15" w:type="dxa"/>
            </w:tcMar>
            <w:textDirection w:val="lrTb"/>
            <w:vAlign w:val="bottom"/>
          </w:tcPr>
          <w:p w:rsidR="002A069C">
            <w:pPr>
              <w:bidi w:val="0"/>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textDirection w:val="lrTb"/>
            <w:vAlign w:val="bottom"/>
          </w:tcPr>
          <w:p w:rsidR="002A069C">
            <w:pPr>
              <w:bidi w:val="0"/>
              <w:rPr>
                <w:rFonts w:ascii="Arial" w:hAnsi="Arial" w:cs="Arial"/>
                <w:sz w:val="20"/>
                <w:szCs w:val="20"/>
              </w:rPr>
            </w:pPr>
            <w:r>
              <w:rPr>
                <w:rFonts w:ascii="Arial" w:hAnsi="Arial" w:cs="Arial"/>
                <w:sz w:val="20"/>
                <w:szCs w:val="20"/>
              </w:rPr>
              <w:t> </w:t>
            </w:r>
          </w:p>
        </w:tc>
        <w:tc>
          <w:tcPr>
            <w:tcW w:w="0" w:type="auto"/>
            <w:tcBorders>
              <w:top w:val="nil"/>
              <w:left w:val="nil"/>
              <w:bottom w:val="nil"/>
              <w:right w:val="single" w:sz="8" w:space="0" w:color="auto"/>
            </w:tcBorders>
            <w:noWrap/>
            <w:tcMar>
              <w:top w:w="15" w:type="dxa"/>
              <w:left w:w="15" w:type="dxa"/>
              <w:bottom w:w="0" w:type="dxa"/>
              <w:right w:w="15" w:type="dxa"/>
            </w:tcMar>
            <w:textDirection w:val="lrTb"/>
            <w:vAlign w:val="bottom"/>
          </w:tcPr>
          <w:p w:rsidR="002A069C">
            <w:pPr>
              <w:bidi w:val="0"/>
              <w:rPr>
                <w:rFonts w:ascii="Arial" w:hAnsi="Arial" w:cs="Arial"/>
                <w:sz w:val="20"/>
                <w:szCs w:val="20"/>
              </w:rPr>
            </w:pPr>
            <w:r>
              <w:rPr>
                <w:rFonts w:ascii="Arial" w:hAnsi="Arial" w:cs="Arial"/>
                <w:sz w:val="20"/>
                <w:szCs w:val="20"/>
              </w:rPr>
              <w:t xml:space="preserve"> podané</w:t>
            </w:r>
          </w:p>
        </w:tc>
        <w:tc>
          <w:tcPr>
            <w:tcW w:w="0" w:type="auto"/>
            <w:tcBorders>
              <w:top w:val="nil"/>
              <w:left w:val="nil"/>
              <w:bottom w:val="nil"/>
              <w:right w:val="single" w:sz="8" w:space="0" w:color="auto"/>
            </w:tcBorders>
            <w:noWrap/>
            <w:tcMar>
              <w:top w:w="15" w:type="dxa"/>
              <w:left w:w="15" w:type="dxa"/>
              <w:bottom w:w="0" w:type="dxa"/>
              <w:right w:w="15" w:type="dxa"/>
            </w:tcMar>
            <w:textDirection w:val="lrTb"/>
            <w:vAlign w:val="bottom"/>
          </w:tcPr>
          <w:p w:rsidR="002A069C">
            <w:pPr>
              <w:bidi w:val="0"/>
              <w:rPr>
                <w:rFonts w:ascii="Arial" w:hAnsi="Arial" w:cs="Arial"/>
                <w:sz w:val="20"/>
                <w:szCs w:val="20"/>
              </w:rPr>
            </w:pPr>
            <w:r>
              <w:rPr>
                <w:rFonts w:ascii="Arial" w:hAnsi="Arial" w:cs="Arial"/>
                <w:sz w:val="20"/>
                <w:szCs w:val="20"/>
              </w:rPr>
              <w:t xml:space="preserve">  vyhovené</w:t>
            </w:r>
          </w:p>
        </w:tc>
        <w:tc>
          <w:tcPr>
            <w:tcW w:w="0" w:type="auto"/>
            <w:tcBorders>
              <w:top w:val="nil"/>
              <w:left w:val="nil"/>
              <w:bottom w:val="nil"/>
              <w:right w:val="single" w:sz="8" w:space="0" w:color="auto"/>
            </w:tcBorders>
            <w:noWrap/>
            <w:tcMar>
              <w:top w:w="15" w:type="dxa"/>
              <w:left w:w="15" w:type="dxa"/>
              <w:bottom w:w="0" w:type="dxa"/>
              <w:right w:w="15" w:type="dxa"/>
            </w:tcMar>
            <w:textDirection w:val="lrTb"/>
            <w:vAlign w:val="bottom"/>
          </w:tcPr>
          <w:p w:rsidR="002A069C">
            <w:pPr>
              <w:bidi w:val="0"/>
              <w:rPr>
                <w:rFonts w:ascii="Arial" w:hAnsi="Arial" w:cs="Arial"/>
                <w:sz w:val="20"/>
                <w:szCs w:val="20"/>
              </w:rPr>
            </w:pPr>
            <w:r>
              <w:rPr>
                <w:rFonts w:ascii="Arial" w:hAnsi="Arial" w:cs="Arial"/>
                <w:sz w:val="20"/>
                <w:szCs w:val="20"/>
              </w:rPr>
              <w:t>nevyhovené</w:t>
            </w:r>
          </w:p>
        </w:tc>
        <w:tc>
          <w:tcPr>
            <w:tcW w:w="0" w:type="auto"/>
            <w:tcBorders>
              <w:top w:val="nil"/>
              <w:left w:val="nil"/>
              <w:bottom w:val="nil"/>
              <w:right w:val="single" w:sz="8" w:space="0" w:color="auto"/>
            </w:tcBorders>
            <w:noWrap/>
            <w:tcMar>
              <w:top w:w="15" w:type="dxa"/>
              <w:left w:w="15" w:type="dxa"/>
              <w:bottom w:w="0" w:type="dxa"/>
              <w:right w:w="15" w:type="dxa"/>
            </w:tcMar>
            <w:textDirection w:val="lrTb"/>
            <w:vAlign w:val="bottom"/>
          </w:tcPr>
          <w:p w:rsidR="002A069C">
            <w:pPr>
              <w:bidi w:val="0"/>
              <w:rPr>
                <w:rFonts w:ascii="Arial" w:hAnsi="Arial" w:cs="Arial"/>
                <w:sz w:val="20"/>
                <w:szCs w:val="20"/>
              </w:rPr>
            </w:pPr>
            <w:r>
              <w:rPr>
                <w:rFonts w:ascii="Arial" w:hAnsi="Arial" w:cs="Arial"/>
                <w:sz w:val="20"/>
                <w:szCs w:val="20"/>
              </w:rPr>
              <w:t xml:space="preserve">   podané</w:t>
            </w:r>
          </w:p>
        </w:tc>
        <w:tc>
          <w:tcPr>
            <w:tcW w:w="0" w:type="auto"/>
            <w:tcBorders>
              <w:top w:val="nil"/>
              <w:left w:val="nil"/>
              <w:bottom w:val="nil"/>
              <w:right w:val="single" w:sz="8" w:space="0" w:color="auto"/>
            </w:tcBorders>
            <w:noWrap/>
            <w:tcMar>
              <w:top w:w="15" w:type="dxa"/>
              <w:left w:w="15" w:type="dxa"/>
              <w:bottom w:w="0" w:type="dxa"/>
              <w:right w:w="15" w:type="dxa"/>
            </w:tcMar>
            <w:textDirection w:val="lrTb"/>
            <w:vAlign w:val="bottom"/>
          </w:tcPr>
          <w:p w:rsidR="002A069C">
            <w:pPr>
              <w:bidi w:val="0"/>
              <w:rPr>
                <w:rFonts w:ascii="Arial" w:hAnsi="Arial" w:cs="Arial"/>
                <w:sz w:val="20"/>
                <w:szCs w:val="20"/>
              </w:rPr>
            </w:pPr>
            <w:r>
              <w:rPr>
                <w:rFonts w:ascii="Arial" w:hAnsi="Arial" w:cs="Arial"/>
                <w:sz w:val="20"/>
                <w:szCs w:val="20"/>
              </w:rPr>
              <w:t xml:space="preserve">  vyhovené</w:t>
            </w:r>
          </w:p>
        </w:tc>
        <w:tc>
          <w:tcPr>
            <w:tcW w:w="1512" w:type="dxa"/>
            <w:tcBorders>
              <w:top w:val="nil"/>
              <w:left w:val="nil"/>
              <w:bottom w:val="nil"/>
              <w:right w:val="single" w:sz="8" w:space="0" w:color="auto"/>
            </w:tcBorders>
            <w:noWrap/>
            <w:tcMar>
              <w:top w:w="15" w:type="dxa"/>
              <w:left w:w="15" w:type="dxa"/>
              <w:bottom w:w="0" w:type="dxa"/>
              <w:right w:w="15" w:type="dxa"/>
            </w:tcMar>
            <w:textDirection w:val="lrTb"/>
            <w:vAlign w:val="bottom"/>
          </w:tcPr>
          <w:p w:rsidR="002A069C">
            <w:pPr>
              <w:bidi w:val="0"/>
              <w:rPr>
                <w:rFonts w:ascii="Arial" w:hAnsi="Arial" w:cs="Arial"/>
                <w:sz w:val="20"/>
                <w:szCs w:val="20"/>
              </w:rPr>
            </w:pPr>
            <w:r w:rsidR="00C11D3C">
              <w:rPr>
                <w:rFonts w:ascii="Arial" w:hAnsi="Arial" w:cs="Arial"/>
                <w:sz w:val="20"/>
                <w:szCs w:val="20"/>
              </w:rPr>
              <w:t xml:space="preserve">   </w:t>
            </w:r>
            <w:r>
              <w:rPr>
                <w:rFonts w:ascii="Arial" w:hAnsi="Arial" w:cs="Arial"/>
                <w:sz w:val="20"/>
                <w:szCs w:val="20"/>
              </w:rPr>
              <w:t>nevyhovené</w:t>
            </w:r>
          </w:p>
        </w:tc>
      </w:tr>
      <w:tr>
        <w:tblPrEx>
          <w:tblW w:w="9015" w:type="dxa"/>
          <w:tblCellMar>
            <w:left w:w="0" w:type="dxa"/>
            <w:right w:w="0" w:type="dxa"/>
          </w:tblCellMar>
        </w:tblPrEx>
        <w:trPr>
          <w:trHeight w:val="43"/>
        </w:trPr>
        <w:tc>
          <w:tcPr>
            <w:tcW w:w="0" w:type="auto"/>
            <w:tcBorders>
              <w:top w:val="single" w:sz="4" w:space="0" w:color="auto"/>
              <w:left w:val="single" w:sz="8" w:space="0" w:color="auto"/>
              <w:bottom w:val="single" w:sz="4" w:space="0" w:color="auto"/>
              <w:right w:val="nil"/>
            </w:tcBorders>
            <w:noWrap/>
            <w:tcMar>
              <w:top w:w="15" w:type="dxa"/>
              <w:left w:w="15" w:type="dxa"/>
              <w:bottom w:w="0" w:type="dxa"/>
              <w:right w:w="15" w:type="dxa"/>
            </w:tcMar>
            <w:textDirection w:val="lrTb"/>
            <w:vAlign w:val="bottom"/>
          </w:tcPr>
          <w:p w:rsidR="002A069C">
            <w:pPr>
              <w:bidi w:val="0"/>
              <w:rPr>
                <w:rFonts w:ascii="Arial" w:hAnsi="Arial" w:cs="Arial"/>
                <w:b/>
                <w:sz w:val="20"/>
                <w:szCs w:val="20"/>
              </w:rPr>
            </w:pPr>
            <w:r>
              <w:rPr>
                <w:rFonts w:ascii="Arial" w:hAnsi="Arial" w:cs="Arial"/>
                <w:b/>
                <w:sz w:val="20"/>
                <w:szCs w:val="20"/>
              </w:rPr>
              <w:t>Bratislava</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textDirection w:val="lrTb"/>
            <w:vAlign w:val="bottom"/>
          </w:tcPr>
          <w:p w:rsidR="002A069C">
            <w:pPr>
              <w:bidi w:val="0"/>
              <w:rPr>
                <w:rFonts w:ascii="Arial" w:hAnsi="Arial" w:cs="Arial"/>
                <w:sz w:val="20"/>
                <w:szCs w:val="20"/>
              </w:rPr>
            </w:pPr>
            <w:r>
              <w:rPr>
                <w:rFonts w:ascii="Arial" w:hAnsi="Arial" w:cs="Arial"/>
                <w:sz w:val="20"/>
                <w:szCs w:val="20"/>
              </w:rPr>
              <w:t> </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89</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82</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159</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156</w:t>
            </w:r>
          </w:p>
        </w:tc>
        <w:tc>
          <w:tcPr>
            <w:tcW w:w="1512" w:type="dxa"/>
            <w:tcBorders>
              <w:top w:val="single" w:sz="4" w:space="0" w:color="auto"/>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w:t>
            </w:r>
          </w:p>
        </w:tc>
      </w:tr>
      <w:tr>
        <w:tblPrEx>
          <w:tblW w:w="9015" w:type="dxa"/>
          <w:tblCellMar>
            <w:left w:w="0" w:type="dxa"/>
            <w:right w:w="0" w:type="dxa"/>
          </w:tblCellMar>
        </w:tblPrEx>
        <w:trPr>
          <w:trHeight w:val="255"/>
        </w:trPr>
        <w:tc>
          <w:tcPr>
            <w:tcW w:w="0" w:type="auto"/>
            <w:tcBorders>
              <w:top w:val="nil"/>
              <w:left w:val="single" w:sz="8" w:space="0" w:color="auto"/>
              <w:bottom w:val="single" w:sz="4" w:space="0" w:color="auto"/>
              <w:right w:val="nil"/>
            </w:tcBorders>
            <w:noWrap/>
            <w:tcMar>
              <w:top w:w="15" w:type="dxa"/>
              <w:left w:w="15" w:type="dxa"/>
              <w:bottom w:w="0" w:type="dxa"/>
              <w:right w:w="15" w:type="dxa"/>
            </w:tcMar>
            <w:textDirection w:val="lrTb"/>
            <w:vAlign w:val="bottom"/>
          </w:tcPr>
          <w:p w:rsidR="002A069C">
            <w:pPr>
              <w:bidi w:val="0"/>
              <w:rPr>
                <w:rFonts w:ascii="Arial" w:hAnsi="Arial" w:cs="Arial"/>
                <w:b/>
                <w:sz w:val="20"/>
                <w:szCs w:val="20"/>
              </w:rPr>
            </w:pPr>
            <w:r>
              <w:rPr>
                <w:rFonts w:ascii="Arial" w:hAnsi="Arial" w:cs="Arial"/>
                <w:b/>
                <w:sz w:val="20"/>
                <w:szCs w:val="20"/>
              </w:rPr>
              <w:t>Trnava</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textDirection w:val="lrTb"/>
            <w:vAlign w:val="bottom"/>
          </w:tcPr>
          <w:p w:rsidR="002A069C">
            <w:pPr>
              <w:bidi w:val="0"/>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73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73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216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216</w:t>
            </w:r>
          </w:p>
        </w:tc>
        <w:tc>
          <w:tcPr>
            <w:tcW w:w="1512"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w:t>
            </w:r>
          </w:p>
        </w:tc>
      </w:tr>
      <w:tr>
        <w:tblPrEx>
          <w:tblW w:w="9015" w:type="dxa"/>
          <w:tblCellMar>
            <w:left w:w="0" w:type="dxa"/>
            <w:right w:w="0" w:type="dxa"/>
          </w:tblCellMar>
        </w:tblPrEx>
        <w:trPr>
          <w:trHeight w:val="255"/>
        </w:trPr>
        <w:tc>
          <w:tcPr>
            <w:tcW w:w="0" w:type="auto"/>
            <w:tcBorders>
              <w:top w:val="nil"/>
              <w:left w:val="single" w:sz="8" w:space="0" w:color="auto"/>
              <w:bottom w:val="single" w:sz="4" w:space="0" w:color="auto"/>
              <w:right w:val="nil"/>
            </w:tcBorders>
            <w:noWrap/>
            <w:tcMar>
              <w:top w:w="15" w:type="dxa"/>
              <w:left w:w="15" w:type="dxa"/>
              <w:bottom w:w="0" w:type="dxa"/>
              <w:right w:w="15" w:type="dxa"/>
            </w:tcMar>
            <w:textDirection w:val="lrTb"/>
            <w:vAlign w:val="bottom"/>
          </w:tcPr>
          <w:p w:rsidR="002A069C">
            <w:pPr>
              <w:bidi w:val="0"/>
              <w:rPr>
                <w:rFonts w:ascii="Arial" w:hAnsi="Arial" w:cs="Arial"/>
                <w:b/>
                <w:sz w:val="20"/>
                <w:szCs w:val="20"/>
              </w:rPr>
            </w:pPr>
            <w:r>
              <w:rPr>
                <w:rFonts w:ascii="Arial" w:hAnsi="Arial" w:cs="Arial"/>
                <w:b/>
                <w:sz w:val="20"/>
                <w:szCs w:val="20"/>
              </w:rPr>
              <w:t>Trenčín</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textDirection w:val="lrTb"/>
            <w:vAlign w:val="bottom"/>
          </w:tcPr>
          <w:p w:rsidR="002A069C">
            <w:pPr>
              <w:bidi w:val="0"/>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39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39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147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145</w:t>
            </w:r>
          </w:p>
        </w:tc>
        <w:tc>
          <w:tcPr>
            <w:tcW w:w="1512"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w:t>
            </w:r>
          </w:p>
        </w:tc>
      </w:tr>
      <w:tr>
        <w:tblPrEx>
          <w:tblW w:w="9015" w:type="dxa"/>
          <w:tblCellMar>
            <w:left w:w="0" w:type="dxa"/>
            <w:right w:w="0" w:type="dxa"/>
          </w:tblCellMar>
        </w:tblPrEx>
        <w:trPr>
          <w:trHeight w:val="255"/>
        </w:trPr>
        <w:tc>
          <w:tcPr>
            <w:tcW w:w="0" w:type="auto"/>
            <w:tcBorders>
              <w:top w:val="nil"/>
              <w:left w:val="single" w:sz="8" w:space="0" w:color="auto"/>
              <w:bottom w:val="single" w:sz="4" w:space="0" w:color="auto"/>
              <w:right w:val="nil"/>
            </w:tcBorders>
            <w:noWrap/>
            <w:tcMar>
              <w:top w:w="15" w:type="dxa"/>
              <w:left w:w="15" w:type="dxa"/>
              <w:bottom w:w="0" w:type="dxa"/>
              <w:right w:w="15" w:type="dxa"/>
            </w:tcMar>
            <w:textDirection w:val="lrTb"/>
            <w:vAlign w:val="bottom"/>
          </w:tcPr>
          <w:p w:rsidR="002A069C">
            <w:pPr>
              <w:bidi w:val="0"/>
              <w:rPr>
                <w:rFonts w:ascii="Arial" w:hAnsi="Arial" w:cs="Arial"/>
                <w:b/>
                <w:sz w:val="20"/>
                <w:szCs w:val="20"/>
              </w:rPr>
            </w:pPr>
            <w:r>
              <w:rPr>
                <w:rFonts w:ascii="Arial" w:hAnsi="Arial" w:cs="Arial"/>
                <w:b/>
                <w:sz w:val="20"/>
                <w:szCs w:val="20"/>
              </w:rPr>
              <w:t>Nitra</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textDirection w:val="lrTb"/>
            <w:vAlign w:val="bottom"/>
          </w:tcPr>
          <w:p w:rsidR="002A069C">
            <w:pPr>
              <w:bidi w:val="0"/>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62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60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129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129</w:t>
            </w:r>
          </w:p>
        </w:tc>
        <w:tc>
          <w:tcPr>
            <w:tcW w:w="1512"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w:t>
            </w:r>
          </w:p>
        </w:tc>
      </w:tr>
      <w:tr>
        <w:tblPrEx>
          <w:tblW w:w="9015" w:type="dxa"/>
          <w:tblCellMar>
            <w:left w:w="0" w:type="dxa"/>
            <w:right w:w="0" w:type="dxa"/>
          </w:tblCellMar>
        </w:tblPrEx>
        <w:trPr>
          <w:trHeight w:val="255"/>
        </w:trPr>
        <w:tc>
          <w:tcPr>
            <w:tcW w:w="0" w:type="auto"/>
            <w:tcBorders>
              <w:top w:val="nil"/>
              <w:left w:val="single" w:sz="8" w:space="0" w:color="auto"/>
              <w:bottom w:val="single" w:sz="4" w:space="0" w:color="auto"/>
              <w:right w:val="nil"/>
            </w:tcBorders>
            <w:noWrap/>
            <w:tcMar>
              <w:top w:w="15" w:type="dxa"/>
              <w:left w:w="15" w:type="dxa"/>
              <w:bottom w:w="0" w:type="dxa"/>
              <w:right w:w="15" w:type="dxa"/>
            </w:tcMar>
            <w:textDirection w:val="lrTb"/>
            <w:vAlign w:val="bottom"/>
          </w:tcPr>
          <w:p w:rsidR="002A069C">
            <w:pPr>
              <w:bidi w:val="0"/>
              <w:rPr>
                <w:rFonts w:ascii="Arial" w:hAnsi="Arial" w:cs="Arial"/>
                <w:b/>
                <w:sz w:val="20"/>
                <w:szCs w:val="20"/>
              </w:rPr>
            </w:pPr>
            <w:r>
              <w:rPr>
                <w:rFonts w:ascii="Arial" w:hAnsi="Arial" w:cs="Arial"/>
                <w:b/>
                <w:sz w:val="20"/>
                <w:szCs w:val="20"/>
              </w:rPr>
              <w:t>Žilina</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textDirection w:val="lrTb"/>
            <w:vAlign w:val="bottom"/>
          </w:tcPr>
          <w:p w:rsidR="002A069C">
            <w:pPr>
              <w:bidi w:val="0"/>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25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22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188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177</w:t>
            </w:r>
          </w:p>
        </w:tc>
        <w:tc>
          <w:tcPr>
            <w:tcW w:w="1512"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1</w:t>
            </w:r>
          </w:p>
        </w:tc>
      </w:tr>
      <w:tr>
        <w:tblPrEx>
          <w:tblW w:w="9015" w:type="dxa"/>
          <w:tblCellMar>
            <w:left w:w="0" w:type="dxa"/>
            <w:right w:w="0" w:type="dxa"/>
          </w:tblCellMar>
        </w:tblPrEx>
        <w:trPr>
          <w:trHeight w:val="255"/>
        </w:trPr>
        <w:tc>
          <w:tcPr>
            <w:tcW w:w="0" w:type="auto"/>
            <w:gridSpan w:val="2"/>
            <w:tcBorders>
              <w:top w:val="single" w:sz="4" w:space="0" w:color="auto"/>
              <w:left w:val="single" w:sz="8" w:space="0" w:color="auto"/>
              <w:bottom w:val="single" w:sz="4" w:space="0" w:color="auto"/>
              <w:right w:val="single" w:sz="8" w:space="0" w:color="000000"/>
            </w:tcBorders>
            <w:noWrap/>
            <w:tcMar>
              <w:top w:w="15" w:type="dxa"/>
              <w:left w:w="15" w:type="dxa"/>
              <w:bottom w:w="0" w:type="dxa"/>
              <w:right w:w="15" w:type="dxa"/>
            </w:tcMar>
            <w:textDirection w:val="lrTb"/>
            <w:vAlign w:val="bottom"/>
          </w:tcPr>
          <w:p w:rsidR="002A069C">
            <w:pPr>
              <w:bidi w:val="0"/>
              <w:rPr>
                <w:rFonts w:ascii="Arial" w:hAnsi="Arial" w:cs="Arial"/>
                <w:b/>
                <w:sz w:val="20"/>
                <w:szCs w:val="20"/>
              </w:rPr>
            </w:pPr>
            <w:r>
              <w:rPr>
                <w:rFonts w:ascii="Arial" w:hAnsi="Arial" w:cs="Arial"/>
                <w:b/>
                <w:sz w:val="20"/>
                <w:szCs w:val="20"/>
              </w:rPr>
              <w:t>Banská Bystrica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120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99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103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98</w:t>
            </w:r>
          </w:p>
        </w:tc>
        <w:tc>
          <w:tcPr>
            <w:tcW w:w="1512"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w:t>
            </w:r>
          </w:p>
        </w:tc>
      </w:tr>
      <w:tr>
        <w:tblPrEx>
          <w:tblW w:w="9015" w:type="dxa"/>
          <w:tblCellMar>
            <w:left w:w="0" w:type="dxa"/>
            <w:right w:w="0" w:type="dxa"/>
          </w:tblCellMar>
        </w:tblPrEx>
        <w:trPr>
          <w:trHeight w:val="255"/>
        </w:trPr>
        <w:tc>
          <w:tcPr>
            <w:tcW w:w="0" w:type="auto"/>
            <w:tcBorders>
              <w:top w:val="nil"/>
              <w:left w:val="single" w:sz="8" w:space="0" w:color="auto"/>
              <w:bottom w:val="single" w:sz="4" w:space="0" w:color="auto"/>
              <w:right w:val="nil"/>
            </w:tcBorders>
            <w:noWrap/>
            <w:tcMar>
              <w:top w:w="15" w:type="dxa"/>
              <w:left w:w="15" w:type="dxa"/>
              <w:bottom w:w="0" w:type="dxa"/>
              <w:right w:w="15" w:type="dxa"/>
            </w:tcMar>
            <w:textDirection w:val="lrTb"/>
            <w:vAlign w:val="bottom"/>
          </w:tcPr>
          <w:p w:rsidR="002A069C">
            <w:pPr>
              <w:bidi w:val="0"/>
              <w:rPr>
                <w:rFonts w:ascii="Arial" w:hAnsi="Arial" w:cs="Arial"/>
                <w:b/>
                <w:sz w:val="20"/>
                <w:szCs w:val="20"/>
              </w:rPr>
            </w:pPr>
            <w:r>
              <w:rPr>
                <w:rFonts w:ascii="Arial" w:hAnsi="Arial" w:cs="Arial"/>
                <w:b/>
                <w:sz w:val="20"/>
                <w:szCs w:val="20"/>
              </w:rPr>
              <w:t>Prešov</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textDirection w:val="lrTb"/>
            <w:vAlign w:val="bottom"/>
          </w:tcPr>
          <w:p w:rsidR="002A069C">
            <w:pPr>
              <w:bidi w:val="0"/>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 xml:space="preserve">  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 xml:space="preserve"> 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 xml:space="preserve">   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 xml:space="preserve"> 9</w:t>
            </w:r>
          </w:p>
        </w:tc>
        <w:tc>
          <w:tcPr>
            <w:tcW w:w="1512"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w:t>
            </w:r>
          </w:p>
        </w:tc>
      </w:tr>
      <w:tr>
        <w:tblPrEx>
          <w:tblW w:w="9015" w:type="dxa"/>
          <w:tblCellMar>
            <w:left w:w="0" w:type="dxa"/>
            <w:right w:w="0" w:type="dxa"/>
          </w:tblCellMar>
        </w:tblPrEx>
        <w:trPr>
          <w:trHeight w:val="255"/>
        </w:trPr>
        <w:tc>
          <w:tcPr>
            <w:tcW w:w="0" w:type="auto"/>
            <w:tcBorders>
              <w:top w:val="nil"/>
              <w:left w:val="single" w:sz="8" w:space="0" w:color="auto"/>
              <w:bottom w:val="single" w:sz="4" w:space="0" w:color="auto"/>
              <w:right w:val="nil"/>
            </w:tcBorders>
            <w:noWrap/>
            <w:tcMar>
              <w:top w:w="15" w:type="dxa"/>
              <w:left w:w="15" w:type="dxa"/>
              <w:bottom w:w="0" w:type="dxa"/>
              <w:right w:w="15" w:type="dxa"/>
            </w:tcMar>
            <w:textDirection w:val="lrTb"/>
            <w:vAlign w:val="bottom"/>
          </w:tcPr>
          <w:p w:rsidR="002A069C">
            <w:pPr>
              <w:bidi w:val="0"/>
              <w:rPr>
                <w:rFonts w:ascii="Arial" w:hAnsi="Arial" w:cs="Arial"/>
                <w:b/>
                <w:sz w:val="20"/>
                <w:szCs w:val="20"/>
              </w:rPr>
            </w:pPr>
            <w:r>
              <w:rPr>
                <w:rFonts w:ascii="Arial" w:hAnsi="Arial" w:cs="Arial"/>
                <w:b/>
                <w:sz w:val="20"/>
                <w:szCs w:val="20"/>
              </w:rPr>
              <w:t>Košice</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textDirection w:val="lrTb"/>
            <w:vAlign w:val="bottom"/>
          </w:tcPr>
          <w:p w:rsidR="002A069C">
            <w:pPr>
              <w:bidi w:val="0"/>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34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32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 xml:space="preserve">  61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58</w:t>
            </w:r>
          </w:p>
        </w:tc>
        <w:tc>
          <w:tcPr>
            <w:tcW w:w="1512"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w:t>
            </w:r>
          </w:p>
        </w:tc>
      </w:tr>
      <w:tr>
        <w:tblPrEx>
          <w:tblW w:w="9015" w:type="dxa"/>
          <w:tblCellMar>
            <w:left w:w="0" w:type="dxa"/>
            <w:right w:w="0" w:type="dxa"/>
          </w:tblCellMar>
        </w:tblPrEx>
        <w:trPr>
          <w:trHeight w:val="270"/>
        </w:trPr>
        <w:tc>
          <w:tcPr>
            <w:tcW w:w="0" w:type="auto"/>
            <w:tcBorders>
              <w:top w:val="nil"/>
              <w:left w:val="single" w:sz="8" w:space="0" w:color="auto"/>
              <w:bottom w:val="single" w:sz="8" w:space="0" w:color="auto"/>
              <w:right w:val="nil"/>
            </w:tcBorders>
            <w:noWrap/>
            <w:tcMar>
              <w:top w:w="15" w:type="dxa"/>
              <w:left w:w="15" w:type="dxa"/>
              <w:bottom w:w="0" w:type="dxa"/>
              <w:right w:w="15" w:type="dxa"/>
            </w:tcMar>
            <w:textDirection w:val="lrTb"/>
            <w:vAlign w:val="bottom"/>
          </w:tcPr>
          <w:p w:rsidR="002A069C">
            <w:pPr>
              <w:bidi w:val="0"/>
              <w:rPr>
                <w:rFonts w:ascii="Arial" w:hAnsi="Arial" w:cs="Arial"/>
                <w:b/>
                <w:sz w:val="20"/>
                <w:szCs w:val="20"/>
              </w:rPr>
            </w:pPr>
            <w:r>
              <w:rPr>
                <w:rFonts w:ascii="Arial" w:hAnsi="Arial" w:cs="Arial"/>
                <w:b/>
                <w:sz w:val="20"/>
                <w:szCs w:val="20"/>
              </w:rPr>
              <w:t xml:space="preserve">S p o l u </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textDirection w:val="lrTb"/>
            <w:vAlign w:val="bottom"/>
          </w:tcPr>
          <w:p w:rsidR="002A069C">
            <w:pPr>
              <w:bidi w:val="0"/>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451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414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13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1012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988</w:t>
            </w:r>
          </w:p>
        </w:tc>
        <w:tc>
          <w:tcPr>
            <w:tcW w:w="1512"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2A069C">
            <w:pPr>
              <w:bidi w:val="0"/>
              <w:jc w:val="center"/>
              <w:rPr>
                <w:rFonts w:ascii="Arial" w:hAnsi="Arial" w:cs="Arial"/>
                <w:sz w:val="20"/>
                <w:szCs w:val="20"/>
              </w:rPr>
            </w:pPr>
            <w:r>
              <w:rPr>
                <w:rFonts w:ascii="Arial" w:hAnsi="Arial" w:cs="Arial"/>
                <w:sz w:val="20"/>
                <w:szCs w:val="20"/>
              </w:rPr>
              <w:t>1</w:t>
            </w:r>
          </w:p>
        </w:tc>
      </w:tr>
    </w:tbl>
    <w:p w:rsidR="002A069C" w:rsidP="002A069C">
      <w:pPr>
        <w:bidi w:val="0"/>
        <w:rPr>
          <w:rFonts w:ascii="Times New Roman" w:hAnsi="Times New Roman"/>
        </w:rPr>
      </w:pPr>
    </w:p>
    <w:p w:rsidR="002A069C" w:rsidP="002A069C">
      <w:pPr>
        <w:bidi w:val="0"/>
        <w:jc w:val="both"/>
        <w:rPr>
          <w:rFonts w:ascii="Arial" w:hAnsi="Arial" w:cs="Arial"/>
        </w:rPr>
      </w:pPr>
      <w:r>
        <w:rPr>
          <w:rFonts w:ascii="Arial" w:hAnsi="Arial" w:cs="Arial"/>
        </w:rPr>
        <w:tab/>
        <w:t>Väčšina protestov prokurátorov a u</w:t>
      </w:r>
      <w:r w:rsidR="00E75895">
        <w:rPr>
          <w:rFonts w:ascii="Arial" w:hAnsi="Arial" w:cs="Arial"/>
        </w:rPr>
        <w:t>pozornení prokurátorov smerovala</w:t>
      </w:r>
      <w:r>
        <w:rPr>
          <w:rFonts w:ascii="Arial" w:hAnsi="Arial" w:cs="Arial"/>
        </w:rPr>
        <w:t xml:space="preserve"> proti individuálnym rozhodnutiam starostov obcí alebo primátorov miest. </w:t>
      </w:r>
    </w:p>
    <w:p w:rsidR="002A069C" w:rsidP="002A069C">
      <w:pPr>
        <w:bidi w:val="0"/>
        <w:jc w:val="both"/>
        <w:rPr>
          <w:rFonts w:ascii="Arial" w:hAnsi="Arial" w:cs="Arial"/>
        </w:rPr>
      </w:pPr>
    </w:p>
    <w:p w:rsidR="002A069C" w:rsidP="002A069C">
      <w:pPr>
        <w:bidi w:val="0"/>
        <w:jc w:val="both"/>
        <w:rPr>
          <w:rFonts w:ascii="Arial" w:hAnsi="Arial" w:cs="Arial"/>
        </w:rPr>
      </w:pPr>
      <w:r>
        <w:rPr>
          <w:rFonts w:ascii="Arial" w:hAnsi="Arial" w:cs="Arial"/>
          <w:i/>
        </w:rPr>
        <w:tab/>
      </w:r>
      <w:r>
        <w:rPr>
          <w:rFonts w:ascii="Arial" w:hAnsi="Arial" w:cs="Arial"/>
        </w:rPr>
        <w:t xml:space="preserve">Napríklad len Okresná prokuratúra v Žiari nad Hronom podala v období od </w:t>
      </w:r>
      <w:r w:rsidR="00AD5E68">
        <w:rPr>
          <w:rFonts w:ascii="Arial" w:hAnsi="Arial" w:cs="Arial"/>
        </w:rPr>
        <w:t xml:space="preserve">  </w:t>
      </w:r>
      <w:r>
        <w:rPr>
          <w:rFonts w:ascii="Arial" w:hAnsi="Arial" w:cs="Arial"/>
        </w:rPr>
        <w:t>15. do 23.</w:t>
      </w:r>
      <w:r w:rsidR="00AD5E68">
        <w:rPr>
          <w:rFonts w:ascii="Arial" w:hAnsi="Arial" w:cs="Arial"/>
        </w:rPr>
        <w:t xml:space="preserve"> marca </w:t>
      </w:r>
      <w:r>
        <w:rPr>
          <w:rFonts w:ascii="Arial" w:hAnsi="Arial" w:cs="Arial"/>
        </w:rPr>
        <w:t>2010 56 protestov prokurátora proti platobným výmerom vydaných obcou Voznica ako správcu miestnych daní na vymáhanie dane z nehnuteľností. Protesty prokurátor podal preto, že obec pri určení základu dane z nehnuteľností určila základ dane v sume prevyšujúcu zákonom prípustnú výšku, čo sa premietlo aj do stanovenia výšky uloženej daňovej povinnosti. Všetkým protestom obec vyhovela vydaním nových platobných výmerov, ktoré zodpovedali zákonu.</w:t>
      </w:r>
    </w:p>
    <w:p w:rsidR="002A069C" w:rsidP="002A069C">
      <w:pPr>
        <w:bidi w:val="0"/>
        <w:rPr>
          <w:rFonts w:ascii="Arial" w:hAnsi="Arial" w:cs="Arial"/>
        </w:rPr>
      </w:pPr>
    </w:p>
    <w:p w:rsidR="002A069C" w:rsidP="007F2BA7">
      <w:pPr>
        <w:bidi w:val="0"/>
        <w:jc w:val="both"/>
        <w:rPr>
          <w:rFonts w:ascii="Arial" w:hAnsi="Arial" w:cs="Arial"/>
        </w:rPr>
      </w:pPr>
      <w:r>
        <w:rPr>
          <w:rFonts w:ascii="Arial" w:hAnsi="Arial" w:cs="Arial"/>
        </w:rPr>
        <w:tab/>
        <w:t>Viaceré prokuratúry vykonali opatrenia proti rozhodnutiam obcí vo veciach prevodu majetku, ktorý patril obci.</w:t>
      </w:r>
      <w:r w:rsidR="005552F4">
        <w:rPr>
          <w:rFonts w:ascii="Arial" w:hAnsi="Arial" w:cs="Arial"/>
        </w:rPr>
        <w:t xml:space="preserve"> </w:t>
      </w:r>
      <w:r w:rsidR="00E75895">
        <w:rPr>
          <w:rFonts w:ascii="Arial" w:hAnsi="Arial" w:cs="Arial"/>
        </w:rPr>
        <w:t xml:space="preserve">Napríklad Okresná prokuratúra  Považská Bystrica </w:t>
      </w:r>
      <w:r>
        <w:rPr>
          <w:rFonts w:ascii="Arial" w:hAnsi="Arial" w:cs="Arial"/>
        </w:rPr>
        <w:t>podala 3 protesty prokurátora proti uzneseniam Obecného zastupiteľstva v Beluši, ktorými uvedené zastupiteľstvo uložilo Obecnému úradu v Beluši uskutočniť predaj majetku obce (motela) podľa zmluvy, ktorú prevzal starosta obce dňa 20.</w:t>
      </w:r>
      <w:r w:rsidR="00AD5E68">
        <w:rPr>
          <w:rFonts w:ascii="Arial" w:hAnsi="Arial" w:cs="Arial"/>
        </w:rPr>
        <w:t xml:space="preserve"> novembra </w:t>
      </w:r>
      <w:r>
        <w:rPr>
          <w:rFonts w:ascii="Arial" w:hAnsi="Arial" w:cs="Arial"/>
        </w:rPr>
        <w:t>2009 v Bratislave od víťaza obchodnej verejnej súťaže. Dôvodom podania protestu bola okolnosť, že obecný úrad nie je štatutárnym orgánom obce, ktorý by bol oprávnený zastupovať obec navonok. Protestu prokurátora bolo vyhovené.</w:t>
      </w:r>
    </w:p>
    <w:p w:rsidR="002A069C" w:rsidP="002A069C">
      <w:pPr>
        <w:bidi w:val="0"/>
        <w:jc w:val="both"/>
        <w:rPr>
          <w:rFonts w:ascii="Arial" w:hAnsi="Arial" w:cs="Arial"/>
          <w:i/>
        </w:rPr>
      </w:pPr>
    </w:p>
    <w:p w:rsidR="002A069C" w:rsidP="002A069C">
      <w:pPr>
        <w:bidi w:val="0"/>
        <w:jc w:val="both"/>
        <w:rPr>
          <w:rFonts w:ascii="Arial" w:hAnsi="Arial" w:cs="Arial"/>
        </w:rPr>
      </w:pPr>
      <w:r>
        <w:rPr>
          <w:rFonts w:ascii="Arial" w:hAnsi="Arial" w:cs="Arial"/>
        </w:rPr>
        <w:tab/>
        <w:t>Obce a mestá rozhodli o 427 protest</w:t>
      </w:r>
      <w:r w:rsidR="004D341B">
        <w:rPr>
          <w:rFonts w:ascii="Arial" w:hAnsi="Arial" w:cs="Arial"/>
        </w:rPr>
        <w:t xml:space="preserve">och prokurátorov. Z tohto počtu </w:t>
      </w:r>
      <w:r>
        <w:rPr>
          <w:rFonts w:ascii="Arial" w:hAnsi="Arial" w:cs="Arial"/>
        </w:rPr>
        <w:t>nevyhoveli len 13 protestom (úspešnosť protestov bola 96,9</w:t>
      </w:r>
      <w:r w:rsidR="001123B6">
        <w:rPr>
          <w:rFonts w:ascii="Arial" w:hAnsi="Arial" w:cs="Arial"/>
        </w:rPr>
        <w:t xml:space="preserve"> </w:t>
      </w:r>
      <w:r>
        <w:rPr>
          <w:rFonts w:ascii="Arial" w:hAnsi="Arial" w:cs="Arial"/>
        </w:rPr>
        <w:t>%). Nerozhodli o 24 protestoch.</w:t>
      </w:r>
      <w:r w:rsidR="005552F4">
        <w:rPr>
          <w:rFonts w:ascii="Arial" w:hAnsi="Arial" w:cs="Arial"/>
        </w:rPr>
        <w:t xml:space="preserve"> </w:t>
      </w:r>
      <w:r>
        <w:rPr>
          <w:rFonts w:ascii="Arial" w:hAnsi="Arial" w:cs="Arial"/>
        </w:rPr>
        <w:t>Z</w:t>
      </w:r>
      <w:r w:rsidR="004D341B">
        <w:rPr>
          <w:rFonts w:ascii="Arial" w:hAnsi="Arial" w:cs="Arial"/>
        </w:rPr>
        <w:t xml:space="preserve">  </w:t>
      </w:r>
      <w:r>
        <w:rPr>
          <w:rFonts w:ascii="Arial" w:hAnsi="Arial" w:cs="Arial"/>
        </w:rPr>
        <w:t>1</w:t>
      </w:r>
      <w:r w:rsidR="004D341B">
        <w:rPr>
          <w:rFonts w:ascii="Arial" w:hAnsi="Arial" w:cs="Arial"/>
        </w:rPr>
        <w:t xml:space="preserve"> </w:t>
      </w:r>
      <w:r>
        <w:rPr>
          <w:rFonts w:ascii="Arial" w:hAnsi="Arial" w:cs="Arial"/>
        </w:rPr>
        <w:t>012 podaných upozornení v roku 2010 prejednali 989 upozornení. Nevyhoveli iba 1 upozorneniu prokurátora (úspešnosť upozornení bola 99,8</w:t>
      </w:r>
      <w:r w:rsidR="00236D5A">
        <w:rPr>
          <w:rFonts w:ascii="Arial" w:hAnsi="Arial" w:cs="Arial"/>
        </w:rPr>
        <w:t xml:space="preserve"> </w:t>
      </w:r>
      <w:r>
        <w:rPr>
          <w:rFonts w:ascii="Arial" w:hAnsi="Arial" w:cs="Arial"/>
        </w:rPr>
        <w:t xml:space="preserve">%). </w:t>
      </w:r>
    </w:p>
    <w:p w:rsidR="00A5627B" w:rsidP="005F0C0D">
      <w:pPr>
        <w:bidi w:val="0"/>
        <w:spacing w:line="360" w:lineRule="auto"/>
        <w:jc w:val="both"/>
        <w:rPr>
          <w:rFonts w:ascii="Arial" w:hAnsi="Arial" w:cs="Arial"/>
        </w:rPr>
      </w:pPr>
    </w:p>
    <w:p w:rsidR="00A5627B" w:rsidRPr="002C435D" w:rsidP="002C435D">
      <w:pPr>
        <w:bidi w:val="0"/>
        <w:rPr>
          <w:rFonts w:ascii="Arial" w:hAnsi="Arial" w:cs="Arial"/>
          <w:b/>
        </w:rPr>
      </w:pPr>
      <w:r w:rsidRPr="002C435D">
        <w:rPr>
          <w:rFonts w:ascii="Arial" w:hAnsi="Arial" w:cs="Arial"/>
          <w:b/>
        </w:rPr>
        <w:t xml:space="preserve">3.1.6.  </w:t>
      </w:r>
      <w:r w:rsidR="002C435D">
        <w:rPr>
          <w:rFonts w:ascii="Arial" w:hAnsi="Arial" w:cs="Arial"/>
          <w:b/>
        </w:rPr>
        <w:t xml:space="preserve"> </w:t>
      </w:r>
      <w:r w:rsidRPr="002C435D">
        <w:rPr>
          <w:rFonts w:ascii="Arial" w:hAnsi="Arial" w:cs="Arial"/>
          <w:b/>
        </w:rPr>
        <w:t xml:space="preserve">Účasť </w:t>
      </w:r>
      <w:r w:rsidR="002C435D">
        <w:rPr>
          <w:rFonts w:ascii="Arial" w:hAnsi="Arial" w:cs="Arial"/>
          <w:b/>
        </w:rPr>
        <w:t xml:space="preserve">    </w:t>
      </w:r>
      <w:r w:rsidRPr="002C435D">
        <w:rPr>
          <w:rFonts w:ascii="Arial" w:hAnsi="Arial" w:cs="Arial"/>
          <w:b/>
        </w:rPr>
        <w:t>prokurátora</w:t>
      </w:r>
      <w:r w:rsidR="002C435D">
        <w:rPr>
          <w:rFonts w:ascii="Arial" w:hAnsi="Arial" w:cs="Arial"/>
          <w:b/>
        </w:rPr>
        <w:t xml:space="preserve">    </w:t>
      </w:r>
      <w:r w:rsidRPr="002C435D">
        <w:rPr>
          <w:rFonts w:ascii="Arial" w:hAnsi="Arial" w:cs="Arial"/>
          <w:b/>
        </w:rPr>
        <w:t xml:space="preserve"> na </w:t>
      </w:r>
      <w:r w:rsidR="002C435D">
        <w:rPr>
          <w:rFonts w:ascii="Arial" w:hAnsi="Arial" w:cs="Arial"/>
          <w:b/>
        </w:rPr>
        <w:t xml:space="preserve">   </w:t>
      </w:r>
      <w:r w:rsidRPr="002C435D">
        <w:rPr>
          <w:rFonts w:ascii="Arial" w:hAnsi="Arial" w:cs="Arial"/>
          <w:b/>
        </w:rPr>
        <w:t xml:space="preserve">zasadnutiach </w:t>
      </w:r>
      <w:r w:rsidR="002C435D">
        <w:rPr>
          <w:rFonts w:ascii="Arial" w:hAnsi="Arial" w:cs="Arial"/>
          <w:b/>
        </w:rPr>
        <w:t xml:space="preserve">   </w:t>
      </w:r>
      <w:r w:rsidRPr="002C435D">
        <w:rPr>
          <w:rFonts w:ascii="Arial" w:hAnsi="Arial" w:cs="Arial"/>
          <w:b/>
        </w:rPr>
        <w:t xml:space="preserve">orgánov </w:t>
      </w:r>
      <w:r w:rsidR="00C11D3C">
        <w:rPr>
          <w:rFonts w:ascii="Arial" w:hAnsi="Arial" w:cs="Arial"/>
          <w:b/>
        </w:rPr>
        <w:t xml:space="preserve"> </w:t>
      </w:r>
      <w:r w:rsidR="002C435D">
        <w:rPr>
          <w:rFonts w:ascii="Arial" w:hAnsi="Arial" w:cs="Arial"/>
          <w:b/>
        </w:rPr>
        <w:t xml:space="preserve">  </w:t>
      </w:r>
      <w:r w:rsidRPr="002C435D">
        <w:rPr>
          <w:rFonts w:ascii="Arial" w:hAnsi="Arial" w:cs="Arial"/>
          <w:b/>
        </w:rPr>
        <w:t xml:space="preserve">verejnej </w:t>
      </w:r>
      <w:r w:rsidR="002C435D">
        <w:rPr>
          <w:rFonts w:ascii="Arial" w:hAnsi="Arial" w:cs="Arial"/>
          <w:b/>
        </w:rPr>
        <w:t xml:space="preserve">   </w:t>
      </w:r>
      <w:r w:rsidRPr="002C435D">
        <w:rPr>
          <w:rFonts w:ascii="Arial" w:hAnsi="Arial" w:cs="Arial"/>
          <w:b/>
        </w:rPr>
        <w:t xml:space="preserve">správy   </w:t>
      </w:r>
    </w:p>
    <w:p w:rsidR="00A5627B" w:rsidP="002C435D">
      <w:pPr>
        <w:bidi w:val="0"/>
        <w:rPr>
          <w:rFonts w:ascii="Arial" w:hAnsi="Arial" w:cs="Arial"/>
          <w:b/>
        </w:rPr>
      </w:pPr>
      <w:r w:rsidRPr="002C435D">
        <w:rPr>
          <w:rFonts w:ascii="Arial" w:hAnsi="Arial" w:cs="Arial"/>
          <w:b/>
        </w:rPr>
        <w:t xml:space="preserve">            a uplatňovanie poradného hlasu</w:t>
      </w:r>
    </w:p>
    <w:p w:rsidR="002C435D" w:rsidRPr="002C435D" w:rsidP="002C435D">
      <w:pPr>
        <w:bidi w:val="0"/>
        <w:rPr>
          <w:rFonts w:ascii="Arial" w:hAnsi="Arial" w:cs="Arial"/>
          <w:b/>
        </w:rPr>
      </w:pPr>
    </w:p>
    <w:p w:rsidR="009C016D" w:rsidP="00357517">
      <w:pPr>
        <w:bidi w:val="0"/>
        <w:ind w:firstLine="708"/>
        <w:jc w:val="both"/>
        <w:rPr>
          <w:rFonts w:ascii="Arial" w:hAnsi="Arial" w:cs="Arial"/>
        </w:rPr>
      </w:pPr>
      <w:r>
        <w:rPr>
          <w:rFonts w:ascii="Arial" w:hAnsi="Arial" w:cs="Arial"/>
        </w:rPr>
        <w:t>Zákonom č. 102/2010 Z.</w:t>
      </w:r>
      <w:r w:rsidR="00555EB4">
        <w:rPr>
          <w:rFonts w:ascii="Arial" w:hAnsi="Arial" w:cs="Arial"/>
        </w:rPr>
        <w:t xml:space="preserve"> </w:t>
      </w:r>
      <w:r>
        <w:rPr>
          <w:rFonts w:ascii="Arial" w:hAnsi="Arial" w:cs="Arial"/>
        </w:rPr>
        <w:t xml:space="preserve">z., ktorým sa mení a dopĺňa zákon Slovenskej národnej rady č. 369/1990 Zb. o obecnom zriadení v znení neskorších predpisov a o zmene a doplnení niektorých zákonov bolo </w:t>
      </w:r>
      <w:r w:rsidR="00100C22">
        <w:rPr>
          <w:rFonts w:ascii="Arial" w:hAnsi="Arial" w:cs="Arial"/>
        </w:rPr>
        <w:t xml:space="preserve">s účinnosťou </w:t>
      </w:r>
      <w:r>
        <w:rPr>
          <w:rFonts w:ascii="Arial" w:hAnsi="Arial" w:cs="Arial"/>
        </w:rPr>
        <w:t>od 1.</w:t>
      </w:r>
      <w:r w:rsidR="00AD5E68">
        <w:rPr>
          <w:rFonts w:ascii="Arial" w:hAnsi="Arial" w:cs="Arial"/>
        </w:rPr>
        <w:t xml:space="preserve"> apríla </w:t>
      </w:r>
      <w:r>
        <w:rPr>
          <w:rFonts w:ascii="Arial" w:hAnsi="Arial" w:cs="Arial"/>
        </w:rPr>
        <w:t>2010 zmenené ustanovenie § 27 zákona o obecnom zriadení. Priamo zo zákona už nevyplýva obecnému zastupiteľstvu povinnosť prerokovať protest prokurátora podaný proti nariadeniu obce alebo uzneseniu obecného zastupiteľstva, ako aj upozornenia prokurátora na nečinnosť alebo na porušenie zákonov obecným zastupiteľstvom a jeho prejednanie za účasti prokurátora. Tým však nebolo dotknuté ustanovenie</w:t>
      </w:r>
      <w:r w:rsidR="00100C22">
        <w:rPr>
          <w:rFonts w:ascii="Arial" w:hAnsi="Arial" w:cs="Arial"/>
        </w:rPr>
        <w:t xml:space="preserve">  </w:t>
      </w:r>
      <w:r>
        <w:rPr>
          <w:rFonts w:ascii="Arial" w:hAnsi="Arial" w:cs="Arial"/>
        </w:rPr>
        <w:t xml:space="preserve">§ 23 </w:t>
      </w:r>
      <w:r w:rsidR="007229DD">
        <w:rPr>
          <w:rFonts w:ascii="Arial" w:hAnsi="Arial" w:cs="Arial"/>
        </w:rPr>
        <w:t xml:space="preserve"> </w:t>
      </w:r>
      <w:r>
        <w:rPr>
          <w:rFonts w:ascii="Arial" w:hAnsi="Arial" w:cs="Arial"/>
        </w:rPr>
        <w:t>Zákona</w:t>
      </w:r>
      <w:r w:rsidR="007229DD">
        <w:rPr>
          <w:rFonts w:ascii="Arial" w:hAnsi="Arial" w:cs="Arial"/>
        </w:rPr>
        <w:t xml:space="preserve"> </w:t>
      </w:r>
      <w:r>
        <w:rPr>
          <w:rFonts w:ascii="Arial" w:hAnsi="Arial" w:cs="Arial"/>
        </w:rPr>
        <w:t xml:space="preserve"> o</w:t>
      </w:r>
      <w:r w:rsidR="007229DD">
        <w:rPr>
          <w:rFonts w:ascii="Arial" w:hAnsi="Arial" w:cs="Arial"/>
        </w:rPr>
        <w:t xml:space="preserve"> </w:t>
      </w:r>
      <w:r>
        <w:rPr>
          <w:rFonts w:ascii="Arial" w:hAnsi="Arial" w:cs="Arial"/>
        </w:rPr>
        <w:t>prokuratúre,</w:t>
      </w:r>
      <w:r w:rsidR="005A01AD">
        <w:rPr>
          <w:rFonts w:ascii="Arial" w:hAnsi="Arial" w:cs="Arial"/>
        </w:rPr>
        <w:t xml:space="preserve"> </w:t>
      </w:r>
      <w:r w:rsidR="007229DD">
        <w:rPr>
          <w:rFonts w:ascii="Arial" w:hAnsi="Arial" w:cs="Arial"/>
        </w:rPr>
        <w:t xml:space="preserve"> </w:t>
      </w:r>
      <w:r>
        <w:rPr>
          <w:rFonts w:ascii="Arial" w:hAnsi="Arial" w:cs="Arial"/>
        </w:rPr>
        <w:t>podľa</w:t>
      </w:r>
      <w:r w:rsidR="00DA0334">
        <w:rPr>
          <w:rFonts w:ascii="Arial" w:hAnsi="Arial" w:cs="Arial"/>
        </w:rPr>
        <w:t xml:space="preserve">  </w:t>
      </w:r>
      <w:r w:rsidR="007229DD">
        <w:rPr>
          <w:rFonts w:ascii="Arial" w:hAnsi="Arial" w:cs="Arial"/>
        </w:rPr>
        <w:t xml:space="preserve"> </w:t>
      </w:r>
      <w:r>
        <w:rPr>
          <w:rFonts w:ascii="Arial" w:hAnsi="Arial" w:cs="Arial"/>
        </w:rPr>
        <w:t xml:space="preserve">ktorého </w:t>
      </w:r>
      <w:r w:rsidR="005A01AD">
        <w:rPr>
          <w:rFonts w:ascii="Arial" w:hAnsi="Arial" w:cs="Arial"/>
        </w:rPr>
        <w:t xml:space="preserve"> </w:t>
      </w:r>
      <w:r>
        <w:rPr>
          <w:rFonts w:ascii="Arial" w:hAnsi="Arial" w:cs="Arial"/>
        </w:rPr>
        <w:t xml:space="preserve">orgán </w:t>
      </w:r>
      <w:r w:rsidR="007229DD">
        <w:rPr>
          <w:rFonts w:ascii="Arial" w:hAnsi="Arial" w:cs="Arial"/>
        </w:rPr>
        <w:t xml:space="preserve"> </w:t>
      </w:r>
      <w:r>
        <w:rPr>
          <w:rFonts w:ascii="Arial" w:hAnsi="Arial" w:cs="Arial"/>
        </w:rPr>
        <w:t xml:space="preserve">verejnej </w:t>
      </w:r>
      <w:r w:rsidR="00DA0334">
        <w:rPr>
          <w:rFonts w:ascii="Arial" w:hAnsi="Arial" w:cs="Arial"/>
        </w:rPr>
        <w:t xml:space="preserve"> </w:t>
      </w:r>
      <w:r>
        <w:rPr>
          <w:rFonts w:ascii="Arial" w:hAnsi="Arial" w:cs="Arial"/>
        </w:rPr>
        <w:t xml:space="preserve">správy, </w:t>
      </w:r>
      <w:r w:rsidR="00DA0334">
        <w:rPr>
          <w:rFonts w:ascii="Arial" w:hAnsi="Arial" w:cs="Arial"/>
        </w:rPr>
        <w:t xml:space="preserve"> k</w:t>
      </w:r>
      <w:r>
        <w:rPr>
          <w:rFonts w:ascii="Arial" w:hAnsi="Arial" w:cs="Arial"/>
        </w:rPr>
        <w:t xml:space="preserve">torý vybavuje protest prokurátora, je povinný umožniť prokurátorovi účasť na prejednaní protestu, ak o to prokurátor požiada. </w:t>
      </w:r>
    </w:p>
    <w:p w:rsidR="009C016D" w:rsidP="009C016D">
      <w:pPr>
        <w:bidi w:val="0"/>
        <w:jc w:val="both"/>
        <w:rPr>
          <w:rFonts w:ascii="Arial" w:hAnsi="Arial" w:cs="Arial"/>
        </w:rPr>
      </w:pPr>
    </w:p>
    <w:p w:rsidR="009C016D" w:rsidP="009C016D">
      <w:pPr>
        <w:bidi w:val="0"/>
        <w:jc w:val="both"/>
        <w:rPr>
          <w:rFonts w:ascii="Arial" w:hAnsi="Arial" w:cs="Arial"/>
        </w:rPr>
      </w:pPr>
      <w:r>
        <w:rPr>
          <w:rFonts w:ascii="Arial" w:hAnsi="Arial" w:cs="Arial"/>
        </w:rPr>
        <w:tab/>
        <w:t>Prokurátori v roku 2010 sa zúčastnili 49 zasadnutí obecných (mestských) zastupiteľstiev a to všetko v prípadoch, ak tieto prejednávali opatrenie prokurátora.</w:t>
      </w:r>
    </w:p>
    <w:p w:rsidR="009C016D" w:rsidP="009C016D">
      <w:pPr>
        <w:bidi w:val="0"/>
        <w:jc w:val="both"/>
        <w:rPr>
          <w:rFonts w:ascii="Arial" w:hAnsi="Arial" w:cs="Arial"/>
        </w:rPr>
      </w:pPr>
    </w:p>
    <w:p w:rsidR="009C016D" w:rsidP="009C016D">
      <w:pPr>
        <w:bidi w:val="0"/>
        <w:jc w:val="both"/>
        <w:rPr>
          <w:rFonts w:ascii="Arial" w:hAnsi="Arial" w:cs="Arial"/>
        </w:rPr>
      </w:pPr>
      <w:r>
        <w:rPr>
          <w:rFonts w:ascii="Arial" w:hAnsi="Arial" w:cs="Arial"/>
        </w:rPr>
        <w:tab/>
        <w:t xml:space="preserve">Zasadnutí (porád, komisií) sa prokurátori zúčastnili v 297 prípadoch. Väčšinou tiež išlo o situácie, kedy sa na týchto podujatiach prerokovávali opatrenia prokurátora, resp. konkrétny právny aplikačný problém. </w:t>
      </w:r>
    </w:p>
    <w:p w:rsidR="009C016D" w:rsidP="009C016D">
      <w:pPr>
        <w:bidi w:val="0"/>
        <w:jc w:val="both"/>
        <w:rPr>
          <w:rFonts w:ascii="Arial" w:hAnsi="Arial" w:cs="Arial"/>
        </w:rPr>
      </w:pPr>
    </w:p>
    <w:p w:rsidR="009C016D" w:rsidP="009C016D">
      <w:pPr>
        <w:bidi w:val="0"/>
        <w:jc w:val="both"/>
        <w:rPr>
          <w:rFonts w:ascii="Arial" w:hAnsi="Arial" w:cs="Arial"/>
        </w:rPr>
      </w:pPr>
      <w:r>
        <w:rPr>
          <w:rFonts w:ascii="Arial" w:hAnsi="Arial" w:cs="Arial"/>
        </w:rPr>
        <w:tab/>
        <w:t xml:space="preserve">K uplatneniu poradného hlasu v roku 2010 nedošlo. </w:t>
      </w:r>
    </w:p>
    <w:p w:rsidR="005F0C0D" w:rsidP="005F0C0D">
      <w:pPr>
        <w:bidi w:val="0"/>
        <w:spacing w:line="360" w:lineRule="auto"/>
        <w:ind w:left="420"/>
        <w:jc w:val="both"/>
        <w:rPr>
          <w:rFonts w:ascii="Arial" w:hAnsi="Arial" w:cs="Arial"/>
        </w:rPr>
      </w:pPr>
    </w:p>
    <w:p w:rsidR="00A5627B" w:rsidP="005F0C0D">
      <w:pPr>
        <w:numPr>
          <w:ilvl w:val="0"/>
          <w:numId w:val="4"/>
        </w:numPr>
        <w:tabs>
          <w:tab w:val="left" w:pos="720"/>
        </w:tabs>
        <w:overflowPunct w:val="0"/>
        <w:autoSpaceDE w:val="0"/>
        <w:autoSpaceDN w:val="0"/>
        <w:bidi w:val="0"/>
        <w:adjustRightInd w:val="0"/>
        <w:spacing w:line="360" w:lineRule="auto"/>
        <w:jc w:val="both"/>
        <w:rPr>
          <w:rFonts w:ascii="Arial" w:hAnsi="Arial" w:cs="Arial"/>
          <w:b/>
        </w:rPr>
      </w:pPr>
      <w:r w:rsidRPr="00390F13">
        <w:rPr>
          <w:rFonts w:ascii="Arial" w:hAnsi="Arial" w:cs="Arial"/>
          <w:b/>
        </w:rPr>
        <w:t>2.</w:t>
      </w:r>
      <w:r>
        <w:rPr>
          <w:rFonts w:ascii="Arial" w:hAnsi="Arial" w:cs="Arial"/>
          <w:b/>
        </w:rPr>
        <w:t xml:space="preserve">   Činnosť prokuratúry v</w:t>
      </w:r>
      <w:r w:rsidR="00FF2BEB">
        <w:rPr>
          <w:rFonts w:ascii="Arial" w:hAnsi="Arial" w:cs="Arial"/>
          <w:b/>
        </w:rPr>
        <w:t> občiansko</w:t>
      </w:r>
      <w:r>
        <w:rPr>
          <w:rFonts w:ascii="Arial" w:hAnsi="Arial" w:cs="Arial"/>
          <w:b/>
        </w:rPr>
        <w:t>súdnej oblasti</w:t>
      </w:r>
    </w:p>
    <w:p w:rsidR="00A5627B" w:rsidP="00A5627B">
      <w:pPr>
        <w:bidi w:val="0"/>
        <w:spacing w:line="360" w:lineRule="auto"/>
        <w:jc w:val="both"/>
        <w:rPr>
          <w:rFonts w:ascii="Arial" w:hAnsi="Arial" w:cs="Arial"/>
          <w:b/>
        </w:rPr>
      </w:pPr>
      <w:r>
        <w:rPr>
          <w:rFonts w:ascii="Arial" w:hAnsi="Arial" w:cs="Arial"/>
          <w:b/>
        </w:rPr>
        <w:t>3.2.1.  Zdroj činnosti</w:t>
      </w:r>
    </w:p>
    <w:p w:rsidR="00F30D47" w:rsidP="00A5627B">
      <w:pPr>
        <w:bidi w:val="0"/>
        <w:spacing w:line="360" w:lineRule="auto"/>
        <w:jc w:val="both"/>
        <w:rPr>
          <w:rFonts w:ascii="Arial" w:hAnsi="Arial" w:cs="Arial"/>
          <w:b/>
        </w:rPr>
      </w:pPr>
    </w:p>
    <w:p w:rsidR="00EE2182" w:rsidP="005F0C0D">
      <w:pPr>
        <w:bidi w:val="0"/>
        <w:ind w:firstLine="708"/>
        <w:jc w:val="both"/>
        <w:rPr>
          <w:rFonts w:ascii="Arial" w:hAnsi="Arial" w:cs="Arial"/>
        </w:rPr>
      </w:pPr>
      <w:r w:rsidR="00A5627B">
        <w:rPr>
          <w:rFonts w:ascii="Arial" w:hAnsi="Arial" w:cs="Arial"/>
        </w:rPr>
        <w:t xml:space="preserve"> </w:t>
      </w:r>
      <w:r>
        <w:rPr>
          <w:rFonts w:ascii="Arial" w:hAnsi="Arial" w:cs="Arial"/>
        </w:rPr>
        <w:t>Pôsobnosť prokuratúry v</w:t>
      </w:r>
      <w:r w:rsidR="00FF2BEB">
        <w:rPr>
          <w:rFonts w:ascii="Arial" w:hAnsi="Arial" w:cs="Arial"/>
        </w:rPr>
        <w:t> </w:t>
      </w:r>
      <w:r>
        <w:rPr>
          <w:rFonts w:ascii="Arial" w:hAnsi="Arial" w:cs="Arial"/>
        </w:rPr>
        <w:t>občianskosúdnej oblasti sa rozšírila aj v roku 2010 a to zákonom č. 101/2010 Z.</w:t>
      </w:r>
      <w:r w:rsidR="00555EB4">
        <w:rPr>
          <w:rFonts w:ascii="Arial" w:hAnsi="Arial" w:cs="Arial"/>
        </w:rPr>
        <w:t xml:space="preserve"> </w:t>
      </w:r>
      <w:r>
        <w:rPr>
          <w:rFonts w:ascii="Arial" w:hAnsi="Arial" w:cs="Arial"/>
        </w:rPr>
        <w:t>z</w:t>
      </w:r>
      <w:r w:rsidR="00FF2BEB">
        <w:rPr>
          <w:rFonts w:ascii="Arial" w:hAnsi="Arial" w:cs="Arial"/>
        </w:rPr>
        <w:t>. o preukazovaní pôvodu majetku</w:t>
      </w:r>
      <w:r>
        <w:rPr>
          <w:rFonts w:ascii="Arial" w:hAnsi="Arial" w:cs="Arial"/>
        </w:rPr>
        <w:t xml:space="preserve"> bez toho, aby sa počet prokurátorov v netrestnej oblasti zvýšil. </w:t>
      </w:r>
    </w:p>
    <w:p w:rsidR="00EE2182" w:rsidP="00EE2182">
      <w:pPr>
        <w:bidi w:val="0"/>
        <w:jc w:val="both"/>
        <w:rPr>
          <w:rFonts w:ascii="Arial" w:hAnsi="Arial" w:cs="Arial"/>
        </w:rPr>
      </w:pPr>
    </w:p>
    <w:p w:rsidR="00EE2182" w:rsidP="00EE2182">
      <w:pPr>
        <w:bidi w:val="0"/>
        <w:jc w:val="both"/>
        <w:rPr>
          <w:rFonts w:ascii="Arial" w:hAnsi="Arial" w:cs="Arial"/>
        </w:rPr>
      </w:pPr>
      <w:r>
        <w:rPr>
          <w:rFonts w:ascii="Arial" w:hAnsi="Arial" w:cs="Arial"/>
        </w:rPr>
        <w:tab/>
        <w:t>Základným zdrojom poznatkov pre činnosť prokurátorov v</w:t>
      </w:r>
      <w:r w:rsidR="00810BCC">
        <w:rPr>
          <w:rFonts w:ascii="Arial" w:hAnsi="Arial" w:cs="Arial"/>
        </w:rPr>
        <w:t> </w:t>
      </w:r>
      <w:r>
        <w:rPr>
          <w:rFonts w:ascii="Arial" w:hAnsi="Arial" w:cs="Arial"/>
        </w:rPr>
        <w:t>občiansko</w:t>
      </w:r>
      <w:r w:rsidR="00810BCC">
        <w:rPr>
          <w:rFonts w:ascii="Arial" w:hAnsi="Arial" w:cs="Arial"/>
        </w:rPr>
        <w:t>-</w:t>
      </w:r>
      <w:r>
        <w:rPr>
          <w:rFonts w:ascii="Arial" w:hAnsi="Arial" w:cs="Arial"/>
        </w:rPr>
        <w:t xml:space="preserve">súdnej oblasti sú podnety fyzických osôb a právnických osôb. V značnom rozsahu sa využili poznatky z trestnej agendy alebo z iných agend prokuratúry. Viaceré poznatky prokurátorom signalizovali súdy. </w:t>
      </w:r>
    </w:p>
    <w:p w:rsidR="00FF2BEB" w:rsidP="00EE2182">
      <w:pPr>
        <w:bidi w:val="0"/>
        <w:jc w:val="both"/>
        <w:rPr>
          <w:rFonts w:ascii="Arial" w:hAnsi="Arial" w:cs="Arial"/>
        </w:rPr>
      </w:pPr>
    </w:p>
    <w:p w:rsidR="00EE2182" w:rsidP="001229E0">
      <w:pPr>
        <w:bidi w:val="0"/>
        <w:ind w:firstLine="708"/>
        <w:jc w:val="both"/>
        <w:rPr>
          <w:rFonts w:ascii="Arial" w:hAnsi="Arial" w:cs="Arial"/>
        </w:rPr>
      </w:pPr>
      <w:r>
        <w:rPr>
          <w:rFonts w:ascii="Arial" w:hAnsi="Arial" w:cs="Arial"/>
        </w:rPr>
        <w:t>Počet poznatkov a zdroje poznatkov uvádza tento prehľad:</w:t>
      </w:r>
    </w:p>
    <w:p w:rsidR="00D840C0" w:rsidP="00EE2182">
      <w:pPr>
        <w:bidi w:val="0"/>
        <w:jc w:val="both"/>
        <w:rPr>
          <w:rFonts w:ascii="Arial" w:hAnsi="Arial" w:cs="Arial"/>
        </w:rPr>
      </w:pPr>
    </w:p>
    <w:p w:rsidR="00EE2182" w:rsidP="00EE2182">
      <w:pPr>
        <w:bidi w:val="0"/>
        <w:jc w:val="both"/>
        <w:rPr>
          <w:rFonts w:ascii="Arial" w:hAnsi="Arial" w:cs="Arial"/>
        </w:rPr>
      </w:pPr>
    </w:p>
    <w:tbl>
      <w:tblPr>
        <w:tblStyle w:val="TableNormal"/>
        <w:tblW w:w="7838" w:type="dxa"/>
        <w:tblInd w:w="430" w:type="dxa"/>
        <w:tblCellMar>
          <w:left w:w="70" w:type="dxa"/>
          <w:right w:w="70" w:type="dxa"/>
        </w:tblCellMar>
      </w:tblPr>
      <w:tblGrid>
        <w:gridCol w:w="941"/>
        <w:gridCol w:w="585"/>
        <w:gridCol w:w="585"/>
        <w:gridCol w:w="670"/>
        <w:gridCol w:w="585"/>
        <w:gridCol w:w="675"/>
        <w:gridCol w:w="585"/>
        <w:gridCol w:w="153"/>
        <w:gridCol w:w="196"/>
        <w:gridCol w:w="201"/>
        <w:gridCol w:w="339"/>
        <w:gridCol w:w="261"/>
        <w:gridCol w:w="339"/>
        <w:gridCol w:w="301"/>
        <w:gridCol w:w="259"/>
        <w:gridCol w:w="606"/>
        <w:gridCol w:w="503"/>
        <w:gridCol w:w="315"/>
      </w:tblGrid>
      <w:tr>
        <w:tblPrEx>
          <w:tblW w:w="7838" w:type="dxa"/>
          <w:tblInd w:w="430" w:type="dxa"/>
          <w:tblCellMar>
            <w:left w:w="70" w:type="dxa"/>
            <w:right w:w="70" w:type="dxa"/>
          </w:tblCellMar>
        </w:tblPrEx>
        <w:trPr>
          <w:trHeight w:val="276"/>
        </w:trPr>
        <w:tc>
          <w:tcPr>
            <w:tcW w:w="680" w:type="dxa"/>
            <w:tcBorders>
              <w:top w:val="single" w:sz="8" w:space="0" w:color="auto"/>
              <w:left w:val="single" w:sz="8" w:space="0" w:color="auto"/>
              <w:bottom w:val="nil"/>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Zdroj</w:t>
            </w:r>
          </w:p>
        </w:tc>
        <w:tc>
          <w:tcPr>
            <w:tcW w:w="585" w:type="dxa"/>
            <w:tcBorders>
              <w:top w:val="single" w:sz="8" w:space="0" w:color="auto"/>
              <w:left w:val="nil"/>
              <w:bottom w:val="nil"/>
              <w:right w:val="nil"/>
            </w:tcBorders>
            <w:noWrap/>
            <w:textDirection w:val="lrTb"/>
            <w:vAlign w:val="bottom"/>
          </w:tcPr>
          <w:p w:rsidR="00EE2182">
            <w:pPr>
              <w:bidi w:val="0"/>
              <w:jc w:val="center"/>
              <w:rPr>
                <w:rFonts w:ascii="Arial" w:hAnsi="Arial" w:cs="Arial"/>
                <w:sz w:val="20"/>
                <w:szCs w:val="20"/>
              </w:rPr>
            </w:pPr>
            <w:r>
              <w:rPr>
                <w:rFonts w:ascii="Arial" w:hAnsi="Arial" w:cs="Arial"/>
                <w:sz w:val="20"/>
                <w:szCs w:val="20"/>
              </w:rPr>
              <w:t>Rok </w:t>
            </w:r>
          </w:p>
        </w:tc>
        <w:tc>
          <w:tcPr>
            <w:tcW w:w="585" w:type="dxa"/>
            <w:tcBorders>
              <w:top w:val="single" w:sz="8" w:space="0" w:color="auto"/>
              <w:left w:val="single" w:sz="4" w:space="0" w:color="auto"/>
              <w:bottom w:val="single" w:sz="4" w:space="0" w:color="auto"/>
              <w:right w:val="nil"/>
            </w:tcBorders>
            <w:noWrap/>
            <w:textDirection w:val="lrTb"/>
            <w:vAlign w:val="bottom"/>
          </w:tcPr>
          <w:p w:rsidR="00EE2182">
            <w:pPr>
              <w:bidi w:val="0"/>
              <w:jc w:val="center"/>
              <w:rPr>
                <w:rFonts w:ascii="Arial" w:hAnsi="Arial" w:cs="Arial"/>
                <w:sz w:val="20"/>
                <w:szCs w:val="20"/>
              </w:rPr>
            </w:pPr>
            <w:r>
              <w:rPr>
                <w:rFonts w:ascii="Arial" w:hAnsi="Arial" w:cs="Arial"/>
                <w:sz w:val="20"/>
                <w:szCs w:val="20"/>
              </w:rPr>
              <w:t> </w:t>
            </w:r>
          </w:p>
        </w:tc>
        <w:tc>
          <w:tcPr>
            <w:tcW w:w="670" w:type="dxa"/>
            <w:tcBorders>
              <w:top w:val="single" w:sz="8" w:space="0" w:color="auto"/>
              <w:left w:val="nil"/>
              <w:bottom w:val="nil"/>
              <w:right w:val="nil"/>
            </w:tcBorders>
            <w:noWrap/>
            <w:textDirection w:val="lrTb"/>
            <w:vAlign w:val="bottom"/>
          </w:tcPr>
          <w:p w:rsidR="00EE2182">
            <w:pPr>
              <w:bidi w:val="0"/>
              <w:jc w:val="center"/>
              <w:rPr>
                <w:rFonts w:ascii="Arial" w:hAnsi="Arial" w:cs="Arial"/>
                <w:sz w:val="20"/>
                <w:szCs w:val="20"/>
              </w:rPr>
            </w:pPr>
            <w:r>
              <w:rPr>
                <w:rFonts w:ascii="Arial" w:hAnsi="Arial" w:cs="Arial"/>
                <w:sz w:val="20"/>
                <w:szCs w:val="20"/>
              </w:rPr>
              <w:t> </w:t>
            </w:r>
          </w:p>
        </w:tc>
        <w:tc>
          <w:tcPr>
            <w:tcW w:w="585" w:type="dxa"/>
            <w:tcBorders>
              <w:top w:val="single" w:sz="8" w:space="0" w:color="auto"/>
              <w:left w:val="nil"/>
              <w:bottom w:val="nil"/>
              <w:right w:val="nil"/>
            </w:tcBorders>
            <w:noWrap/>
            <w:textDirection w:val="lrTb"/>
            <w:vAlign w:val="bottom"/>
          </w:tcPr>
          <w:p w:rsidR="00EE2182">
            <w:pPr>
              <w:bidi w:val="0"/>
              <w:jc w:val="center"/>
              <w:rPr>
                <w:rFonts w:ascii="Arial" w:hAnsi="Arial" w:cs="Arial"/>
                <w:sz w:val="20"/>
                <w:szCs w:val="20"/>
              </w:rPr>
            </w:pPr>
            <w:r>
              <w:rPr>
                <w:rFonts w:ascii="Arial" w:hAnsi="Arial" w:cs="Arial"/>
                <w:sz w:val="20"/>
                <w:szCs w:val="20"/>
              </w:rPr>
              <w:t> </w:t>
            </w:r>
          </w:p>
        </w:tc>
        <w:tc>
          <w:tcPr>
            <w:tcW w:w="1413" w:type="dxa"/>
            <w:gridSpan w:val="3"/>
            <w:tcBorders>
              <w:top w:val="single" w:sz="8" w:space="0" w:color="auto"/>
              <w:left w:val="nil"/>
              <w:bottom w:val="nil"/>
              <w:right w:val="nil"/>
            </w:tcBorders>
            <w:noWrap/>
            <w:textDirection w:val="lrTb"/>
            <w:vAlign w:val="bottom"/>
          </w:tcPr>
          <w:p w:rsidR="00EE2182">
            <w:pPr>
              <w:bidi w:val="0"/>
              <w:jc w:val="center"/>
              <w:rPr>
                <w:rFonts w:ascii="Arial" w:hAnsi="Arial" w:cs="Arial"/>
                <w:sz w:val="20"/>
                <w:szCs w:val="20"/>
              </w:rPr>
            </w:pPr>
            <w:r>
              <w:rPr>
                <w:rFonts w:ascii="Arial" w:hAnsi="Arial" w:cs="Arial"/>
                <w:sz w:val="20"/>
                <w:szCs w:val="20"/>
              </w:rPr>
              <w:t xml:space="preserve"> Prokuratúry </w:t>
            </w:r>
          </w:p>
        </w:tc>
        <w:tc>
          <w:tcPr>
            <w:tcW w:w="196" w:type="dxa"/>
            <w:tcBorders>
              <w:top w:val="single" w:sz="8" w:space="0" w:color="auto"/>
              <w:left w:val="nil"/>
              <w:bottom w:val="nil"/>
              <w:right w:val="nil"/>
            </w:tcBorders>
            <w:noWrap/>
            <w:textDirection w:val="lrTb"/>
            <w:vAlign w:val="bottom"/>
          </w:tcPr>
          <w:p w:rsidR="00EE2182">
            <w:pPr>
              <w:bidi w:val="0"/>
              <w:jc w:val="center"/>
              <w:rPr>
                <w:rFonts w:ascii="Arial" w:hAnsi="Arial" w:cs="Arial"/>
                <w:sz w:val="20"/>
                <w:szCs w:val="20"/>
              </w:rPr>
            </w:pPr>
            <w:r>
              <w:rPr>
                <w:rFonts w:ascii="Arial" w:hAnsi="Arial" w:cs="Arial"/>
                <w:sz w:val="20"/>
                <w:szCs w:val="20"/>
              </w:rPr>
              <w:t> </w:t>
            </w:r>
          </w:p>
        </w:tc>
        <w:tc>
          <w:tcPr>
            <w:tcW w:w="540" w:type="dxa"/>
            <w:gridSpan w:val="2"/>
            <w:tcBorders>
              <w:top w:val="single" w:sz="8" w:space="0" w:color="auto"/>
              <w:left w:val="nil"/>
              <w:bottom w:val="nil"/>
              <w:right w:val="nil"/>
            </w:tcBorders>
            <w:noWrap/>
            <w:textDirection w:val="lrTb"/>
            <w:vAlign w:val="bottom"/>
          </w:tcPr>
          <w:p w:rsidR="00EE2182">
            <w:pPr>
              <w:bidi w:val="0"/>
              <w:jc w:val="center"/>
              <w:rPr>
                <w:rFonts w:ascii="Arial" w:hAnsi="Arial" w:cs="Arial"/>
                <w:sz w:val="20"/>
                <w:szCs w:val="20"/>
              </w:rPr>
            </w:pPr>
            <w:r>
              <w:rPr>
                <w:rFonts w:ascii="Arial" w:hAnsi="Arial" w:cs="Arial"/>
                <w:sz w:val="20"/>
                <w:szCs w:val="20"/>
              </w:rPr>
              <w:t> </w:t>
            </w:r>
          </w:p>
        </w:tc>
        <w:tc>
          <w:tcPr>
            <w:tcW w:w="600" w:type="dxa"/>
            <w:gridSpan w:val="2"/>
            <w:tcBorders>
              <w:top w:val="single" w:sz="8" w:space="0" w:color="auto"/>
              <w:left w:val="nil"/>
              <w:bottom w:val="nil"/>
              <w:right w:val="nil"/>
            </w:tcBorders>
            <w:noWrap/>
            <w:textDirection w:val="lrTb"/>
            <w:vAlign w:val="bottom"/>
          </w:tcPr>
          <w:p w:rsidR="00EE2182">
            <w:pPr>
              <w:bidi w:val="0"/>
              <w:jc w:val="center"/>
              <w:rPr>
                <w:rFonts w:ascii="Arial" w:hAnsi="Arial" w:cs="Arial"/>
                <w:sz w:val="20"/>
                <w:szCs w:val="20"/>
              </w:rPr>
            </w:pPr>
            <w:r>
              <w:rPr>
                <w:rFonts w:ascii="Arial" w:hAnsi="Arial" w:cs="Arial"/>
                <w:sz w:val="20"/>
                <w:szCs w:val="20"/>
              </w:rPr>
              <w:t> </w:t>
            </w:r>
          </w:p>
        </w:tc>
        <w:tc>
          <w:tcPr>
            <w:tcW w:w="560" w:type="dxa"/>
            <w:gridSpan w:val="2"/>
            <w:tcBorders>
              <w:top w:val="single" w:sz="8" w:space="0" w:color="auto"/>
              <w:left w:val="nil"/>
              <w:bottom w:val="nil"/>
              <w:right w:val="nil"/>
            </w:tcBorders>
            <w:noWrap/>
            <w:textDirection w:val="lrTb"/>
            <w:vAlign w:val="bottom"/>
          </w:tcPr>
          <w:p w:rsidR="00EE2182">
            <w:pPr>
              <w:bidi w:val="0"/>
              <w:jc w:val="center"/>
              <w:rPr>
                <w:rFonts w:ascii="Arial" w:hAnsi="Arial" w:cs="Arial"/>
                <w:sz w:val="20"/>
                <w:szCs w:val="20"/>
              </w:rPr>
            </w:pPr>
            <w:r>
              <w:rPr>
                <w:rFonts w:ascii="Arial" w:hAnsi="Arial" w:cs="Arial"/>
                <w:sz w:val="20"/>
                <w:szCs w:val="20"/>
              </w:rPr>
              <w:t> </w:t>
            </w:r>
          </w:p>
        </w:tc>
        <w:tc>
          <w:tcPr>
            <w:tcW w:w="1109" w:type="dxa"/>
            <w:gridSpan w:val="2"/>
            <w:tcBorders>
              <w:top w:val="single" w:sz="8" w:space="0" w:color="auto"/>
              <w:left w:val="nil"/>
              <w:bottom w:val="single" w:sz="4" w:space="0" w:color="auto"/>
              <w:right w:val="nil"/>
            </w:tcBorders>
            <w:noWrap/>
            <w:textDirection w:val="lrTb"/>
            <w:vAlign w:val="bottom"/>
          </w:tcPr>
          <w:p w:rsidR="00EE2182">
            <w:pPr>
              <w:bidi w:val="0"/>
              <w:jc w:val="center"/>
              <w:rPr>
                <w:rFonts w:ascii="Arial" w:hAnsi="Arial" w:cs="Arial"/>
                <w:sz w:val="20"/>
                <w:szCs w:val="20"/>
              </w:rPr>
            </w:pPr>
            <w:r>
              <w:rPr>
                <w:rFonts w:ascii="Arial" w:hAnsi="Arial" w:cs="Arial"/>
                <w:sz w:val="20"/>
                <w:szCs w:val="20"/>
              </w:rPr>
              <w:t> </w:t>
            </w:r>
          </w:p>
        </w:tc>
        <w:tc>
          <w:tcPr>
            <w:tcW w:w="315" w:type="dxa"/>
            <w:tcBorders>
              <w:top w:val="single" w:sz="8" w:space="0" w:color="auto"/>
              <w:left w:val="nil"/>
              <w:bottom w:val="single" w:sz="4" w:space="0" w:color="auto"/>
              <w:right w:val="single" w:sz="8"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 </w:t>
            </w:r>
          </w:p>
        </w:tc>
      </w:tr>
      <w:tr>
        <w:tblPrEx>
          <w:tblW w:w="7838" w:type="dxa"/>
          <w:tblInd w:w="430" w:type="dxa"/>
          <w:tblCellMar>
            <w:left w:w="70" w:type="dxa"/>
            <w:right w:w="70" w:type="dxa"/>
          </w:tblCellMar>
        </w:tblPrEx>
        <w:trPr>
          <w:trHeight w:val="276"/>
        </w:trPr>
        <w:tc>
          <w:tcPr>
            <w:tcW w:w="680" w:type="dxa"/>
            <w:tcBorders>
              <w:top w:val="nil"/>
              <w:left w:val="single" w:sz="8" w:space="0" w:color="auto"/>
              <w:bottom w:val="single" w:sz="8" w:space="0" w:color="auto"/>
              <w:right w:val="single" w:sz="4" w:space="0" w:color="auto"/>
            </w:tcBorders>
            <w:noWrap/>
            <w:textDirection w:val="lrTb"/>
            <w:vAlign w:val="bottom"/>
          </w:tcPr>
          <w:p w:rsidR="00EE2182">
            <w:pPr>
              <w:bidi w:val="0"/>
              <w:rPr>
                <w:rFonts w:ascii="Arial" w:hAnsi="Arial" w:cs="Arial"/>
                <w:sz w:val="20"/>
                <w:szCs w:val="20"/>
              </w:rPr>
            </w:pPr>
            <w:r>
              <w:rPr>
                <w:rFonts w:ascii="Arial" w:hAnsi="Arial" w:cs="Arial"/>
                <w:sz w:val="20"/>
                <w:szCs w:val="20"/>
              </w:rPr>
              <w:t xml:space="preserve">    </w:t>
            </w:r>
          </w:p>
        </w:tc>
        <w:tc>
          <w:tcPr>
            <w:tcW w:w="585" w:type="dxa"/>
            <w:tcBorders>
              <w:top w:val="nil"/>
              <w:left w:val="nil"/>
              <w:bottom w:val="single" w:sz="8" w:space="0" w:color="auto"/>
              <w:right w:val="single" w:sz="4" w:space="0" w:color="auto"/>
            </w:tcBorders>
            <w:noWrap/>
            <w:textDirection w:val="lrTb"/>
            <w:vAlign w:val="bottom"/>
          </w:tcPr>
          <w:p w:rsidR="00EE2182">
            <w:pPr>
              <w:bidi w:val="0"/>
              <w:rPr>
                <w:rFonts w:ascii="Arial" w:hAnsi="Arial" w:cs="Arial"/>
                <w:sz w:val="20"/>
                <w:szCs w:val="20"/>
              </w:rPr>
            </w:pPr>
            <w:r>
              <w:rPr>
                <w:rFonts w:ascii="Arial" w:hAnsi="Arial" w:cs="Arial"/>
                <w:sz w:val="20"/>
                <w:szCs w:val="20"/>
              </w:rPr>
              <w:t xml:space="preserve">  </w:t>
            </w:r>
          </w:p>
        </w:tc>
        <w:tc>
          <w:tcPr>
            <w:tcW w:w="585" w:type="dxa"/>
            <w:tcBorders>
              <w:top w:val="nil"/>
              <w:left w:val="nil"/>
              <w:bottom w:val="single" w:sz="8"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BA</w:t>
            </w:r>
          </w:p>
        </w:tc>
        <w:tc>
          <w:tcPr>
            <w:tcW w:w="670" w:type="dxa"/>
            <w:tcBorders>
              <w:top w:val="single" w:sz="4" w:space="0" w:color="auto"/>
              <w:left w:val="nil"/>
              <w:bottom w:val="single" w:sz="8"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TT</w:t>
            </w:r>
          </w:p>
        </w:tc>
        <w:tc>
          <w:tcPr>
            <w:tcW w:w="585" w:type="dxa"/>
            <w:tcBorders>
              <w:top w:val="single" w:sz="4" w:space="0" w:color="auto"/>
              <w:left w:val="nil"/>
              <w:bottom w:val="single" w:sz="8"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TN</w:t>
            </w:r>
          </w:p>
        </w:tc>
        <w:tc>
          <w:tcPr>
            <w:tcW w:w="675" w:type="dxa"/>
            <w:tcBorders>
              <w:top w:val="single" w:sz="4" w:space="0" w:color="auto"/>
              <w:left w:val="nil"/>
              <w:bottom w:val="single" w:sz="8"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NR</w:t>
            </w:r>
          </w:p>
        </w:tc>
        <w:tc>
          <w:tcPr>
            <w:tcW w:w="585" w:type="dxa"/>
            <w:tcBorders>
              <w:top w:val="single" w:sz="4" w:space="0" w:color="auto"/>
              <w:left w:val="nil"/>
              <w:bottom w:val="single" w:sz="8"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ZA</w:t>
            </w:r>
          </w:p>
        </w:tc>
        <w:tc>
          <w:tcPr>
            <w:tcW w:w="550" w:type="dxa"/>
            <w:gridSpan w:val="3"/>
            <w:tcBorders>
              <w:top w:val="single" w:sz="4" w:space="0" w:color="auto"/>
              <w:left w:val="nil"/>
              <w:bottom w:val="single" w:sz="8"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BB</w:t>
            </w:r>
          </w:p>
        </w:tc>
        <w:tc>
          <w:tcPr>
            <w:tcW w:w="600" w:type="dxa"/>
            <w:gridSpan w:val="2"/>
            <w:tcBorders>
              <w:top w:val="single" w:sz="4" w:space="0" w:color="auto"/>
              <w:left w:val="nil"/>
              <w:bottom w:val="single" w:sz="8"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PO</w:t>
            </w:r>
          </w:p>
        </w:tc>
        <w:tc>
          <w:tcPr>
            <w:tcW w:w="640" w:type="dxa"/>
            <w:gridSpan w:val="2"/>
            <w:tcBorders>
              <w:top w:val="single" w:sz="4" w:space="0" w:color="auto"/>
              <w:left w:val="nil"/>
              <w:bottom w:val="single" w:sz="8"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KE</w:t>
            </w:r>
          </w:p>
        </w:tc>
        <w:tc>
          <w:tcPr>
            <w:tcW w:w="865" w:type="dxa"/>
            <w:gridSpan w:val="2"/>
            <w:tcBorders>
              <w:top w:val="single" w:sz="4" w:space="0" w:color="auto"/>
              <w:left w:val="nil"/>
              <w:bottom w:val="single" w:sz="8"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GP SR</w:t>
            </w:r>
          </w:p>
        </w:tc>
        <w:tc>
          <w:tcPr>
            <w:tcW w:w="818" w:type="dxa"/>
            <w:gridSpan w:val="2"/>
            <w:tcBorders>
              <w:top w:val="nil"/>
              <w:left w:val="nil"/>
              <w:bottom w:val="single" w:sz="8"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 xml:space="preserve">Celkom </w:t>
            </w:r>
          </w:p>
        </w:tc>
      </w:tr>
      <w:tr>
        <w:tblPrEx>
          <w:tblW w:w="7838" w:type="dxa"/>
          <w:tblInd w:w="430" w:type="dxa"/>
          <w:tblCellMar>
            <w:left w:w="70" w:type="dxa"/>
            <w:right w:w="70" w:type="dxa"/>
          </w:tblCellMar>
        </w:tblPrEx>
        <w:trPr>
          <w:trHeight w:val="264"/>
        </w:trPr>
        <w:tc>
          <w:tcPr>
            <w:tcW w:w="680" w:type="dxa"/>
            <w:tcBorders>
              <w:top w:val="nil"/>
              <w:left w:val="single" w:sz="4" w:space="0" w:color="auto"/>
              <w:bottom w:val="nil"/>
              <w:right w:val="single" w:sz="4" w:space="0" w:color="auto"/>
            </w:tcBorders>
            <w:noWrap/>
            <w:textDirection w:val="lrTb"/>
            <w:vAlign w:val="bottom"/>
          </w:tcPr>
          <w:p w:rsidR="00EE2182">
            <w:pPr>
              <w:bidi w:val="0"/>
              <w:rPr>
                <w:rFonts w:ascii="Arial" w:hAnsi="Arial" w:cs="Arial"/>
                <w:sz w:val="20"/>
                <w:szCs w:val="20"/>
              </w:rPr>
            </w:pPr>
            <w:r>
              <w:rPr>
                <w:rFonts w:ascii="Arial" w:hAnsi="Arial" w:cs="Arial"/>
                <w:sz w:val="20"/>
                <w:szCs w:val="20"/>
              </w:rPr>
              <w:t> </w:t>
            </w:r>
          </w:p>
        </w:tc>
        <w:tc>
          <w:tcPr>
            <w:tcW w:w="585" w:type="dxa"/>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2008</w:t>
            </w:r>
          </w:p>
        </w:tc>
        <w:tc>
          <w:tcPr>
            <w:tcW w:w="585" w:type="dxa"/>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645</w:t>
            </w:r>
          </w:p>
        </w:tc>
        <w:tc>
          <w:tcPr>
            <w:tcW w:w="670" w:type="dxa"/>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162</w:t>
            </w:r>
          </w:p>
        </w:tc>
        <w:tc>
          <w:tcPr>
            <w:tcW w:w="585" w:type="dxa"/>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241</w:t>
            </w:r>
          </w:p>
        </w:tc>
        <w:tc>
          <w:tcPr>
            <w:tcW w:w="675" w:type="dxa"/>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216</w:t>
            </w:r>
          </w:p>
        </w:tc>
        <w:tc>
          <w:tcPr>
            <w:tcW w:w="585" w:type="dxa"/>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214</w:t>
            </w:r>
          </w:p>
        </w:tc>
        <w:tc>
          <w:tcPr>
            <w:tcW w:w="550" w:type="dxa"/>
            <w:gridSpan w:val="3"/>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320</w:t>
            </w:r>
          </w:p>
        </w:tc>
        <w:tc>
          <w:tcPr>
            <w:tcW w:w="600" w:type="dxa"/>
            <w:gridSpan w:val="2"/>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433</w:t>
            </w:r>
          </w:p>
        </w:tc>
        <w:tc>
          <w:tcPr>
            <w:tcW w:w="640" w:type="dxa"/>
            <w:gridSpan w:val="2"/>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208</w:t>
            </w:r>
          </w:p>
        </w:tc>
        <w:tc>
          <w:tcPr>
            <w:tcW w:w="865" w:type="dxa"/>
            <w:gridSpan w:val="2"/>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362</w:t>
            </w:r>
          </w:p>
        </w:tc>
        <w:tc>
          <w:tcPr>
            <w:tcW w:w="818" w:type="dxa"/>
            <w:gridSpan w:val="2"/>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2801</w:t>
            </w:r>
          </w:p>
        </w:tc>
      </w:tr>
      <w:tr>
        <w:tblPrEx>
          <w:tblW w:w="7838" w:type="dxa"/>
          <w:tblInd w:w="430" w:type="dxa"/>
          <w:tblCellMar>
            <w:left w:w="70" w:type="dxa"/>
            <w:right w:w="70" w:type="dxa"/>
          </w:tblCellMar>
        </w:tblPrEx>
        <w:trPr>
          <w:trHeight w:val="264"/>
        </w:trPr>
        <w:tc>
          <w:tcPr>
            <w:tcW w:w="680" w:type="dxa"/>
            <w:tcBorders>
              <w:top w:val="nil"/>
              <w:left w:val="single" w:sz="4" w:space="0" w:color="auto"/>
              <w:bottom w:val="nil"/>
              <w:right w:val="single" w:sz="4" w:space="0" w:color="auto"/>
            </w:tcBorders>
            <w:noWrap/>
            <w:textDirection w:val="lrTb"/>
            <w:vAlign w:val="bottom"/>
          </w:tcPr>
          <w:p w:rsidR="00EE2182">
            <w:pPr>
              <w:bidi w:val="0"/>
              <w:rPr>
                <w:rFonts w:ascii="Arial" w:hAnsi="Arial" w:cs="Arial"/>
                <w:sz w:val="20"/>
                <w:szCs w:val="20"/>
              </w:rPr>
            </w:pPr>
            <w:r>
              <w:rPr>
                <w:rFonts w:ascii="Arial" w:hAnsi="Arial" w:cs="Arial"/>
                <w:sz w:val="20"/>
                <w:szCs w:val="20"/>
              </w:rPr>
              <w:t>Podnety</w:t>
            </w:r>
          </w:p>
        </w:tc>
        <w:tc>
          <w:tcPr>
            <w:tcW w:w="585" w:type="dxa"/>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2009</w:t>
            </w:r>
          </w:p>
        </w:tc>
        <w:tc>
          <w:tcPr>
            <w:tcW w:w="585" w:type="dxa"/>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600</w:t>
            </w:r>
          </w:p>
        </w:tc>
        <w:tc>
          <w:tcPr>
            <w:tcW w:w="670" w:type="dxa"/>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167</w:t>
            </w:r>
          </w:p>
        </w:tc>
        <w:tc>
          <w:tcPr>
            <w:tcW w:w="585" w:type="dxa"/>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250</w:t>
            </w:r>
          </w:p>
        </w:tc>
        <w:tc>
          <w:tcPr>
            <w:tcW w:w="675" w:type="dxa"/>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220</w:t>
            </w:r>
          </w:p>
        </w:tc>
        <w:tc>
          <w:tcPr>
            <w:tcW w:w="585" w:type="dxa"/>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274</w:t>
            </w:r>
          </w:p>
        </w:tc>
        <w:tc>
          <w:tcPr>
            <w:tcW w:w="550" w:type="dxa"/>
            <w:gridSpan w:val="3"/>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333</w:t>
            </w:r>
          </w:p>
        </w:tc>
        <w:tc>
          <w:tcPr>
            <w:tcW w:w="600" w:type="dxa"/>
            <w:gridSpan w:val="2"/>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292</w:t>
            </w:r>
          </w:p>
        </w:tc>
        <w:tc>
          <w:tcPr>
            <w:tcW w:w="640" w:type="dxa"/>
            <w:gridSpan w:val="2"/>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243</w:t>
            </w:r>
          </w:p>
        </w:tc>
        <w:tc>
          <w:tcPr>
            <w:tcW w:w="865" w:type="dxa"/>
            <w:gridSpan w:val="2"/>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457</w:t>
            </w:r>
          </w:p>
        </w:tc>
        <w:tc>
          <w:tcPr>
            <w:tcW w:w="818" w:type="dxa"/>
            <w:gridSpan w:val="2"/>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2836</w:t>
            </w:r>
          </w:p>
        </w:tc>
      </w:tr>
      <w:tr>
        <w:tblPrEx>
          <w:tblW w:w="7838" w:type="dxa"/>
          <w:tblInd w:w="430" w:type="dxa"/>
          <w:tblCellMar>
            <w:left w:w="70" w:type="dxa"/>
            <w:right w:w="70" w:type="dxa"/>
          </w:tblCellMar>
        </w:tblPrEx>
        <w:trPr>
          <w:trHeight w:val="276"/>
        </w:trPr>
        <w:tc>
          <w:tcPr>
            <w:tcW w:w="680" w:type="dxa"/>
            <w:tcBorders>
              <w:top w:val="nil"/>
              <w:left w:val="single" w:sz="4" w:space="0" w:color="auto"/>
              <w:bottom w:val="single" w:sz="8" w:space="0" w:color="auto"/>
              <w:right w:val="single" w:sz="4" w:space="0" w:color="auto"/>
            </w:tcBorders>
            <w:noWrap/>
            <w:textDirection w:val="lrTb"/>
            <w:vAlign w:val="bottom"/>
          </w:tcPr>
          <w:p w:rsidR="00EE2182">
            <w:pPr>
              <w:bidi w:val="0"/>
              <w:rPr>
                <w:rFonts w:ascii="Arial" w:hAnsi="Arial" w:cs="Arial"/>
                <w:sz w:val="20"/>
                <w:szCs w:val="20"/>
              </w:rPr>
            </w:pPr>
            <w:r>
              <w:rPr>
                <w:rFonts w:ascii="Arial" w:hAnsi="Arial" w:cs="Arial"/>
                <w:sz w:val="20"/>
                <w:szCs w:val="20"/>
              </w:rPr>
              <w:t> </w:t>
            </w:r>
          </w:p>
        </w:tc>
        <w:tc>
          <w:tcPr>
            <w:tcW w:w="585" w:type="dxa"/>
            <w:tcBorders>
              <w:top w:val="nil"/>
              <w:left w:val="nil"/>
              <w:bottom w:val="single" w:sz="8"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2010</w:t>
            </w:r>
          </w:p>
        </w:tc>
        <w:tc>
          <w:tcPr>
            <w:tcW w:w="585" w:type="dxa"/>
            <w:tcBorders>
              <w:top w:val="nil"/>
              <w:left w:val="nil"/>
              <w:bottom w:val="single" w:sz="8"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549</w:t>
            </w:r>
          </w:p>
        </w:tc>
        <w:tc>
          <w:tcPr>
            <w:tcW w:w="670" w:type="dxa"/>
            <w:tcBorders>
              <w:top w:val="nil"/>
              <w:left w:val="nil"/>
              <w:bottom w:val="single" w:sz="8"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129</w:t>
            </w:r>
          </w:p>
        </w:tc>
        <w:tc>
          <w:tcPr>
            <w:tcW w:w="585" w:type="dxa"/>
            <w:tcBorders>
              <w:top w:val="nil"/>
              <w:left w:val="nil"/>
              <w:bottom w:val="single" w:sz="8"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222</w:t>
            </w:r>
          </w:p>
        </w:tc>
        <w:tc>
          <w:tcPr>
            <w:tcW w:w="675" w:type="dxa"/>
            <w:tcBorders>
              <w:top w:val="nil"/>
              <w:left w:val="nil"/>
              <w:bottom w:val="single" w:sz="8"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160</w:t>
            </w:r>
          </w:p>
        </w:tc>
        <w:tc>
          <w:tcPr>
            <w:tcW w:w="585" w:type="dxa"/>
            <w:tcBorders>
              <w:top w:val="nil"/>
              <w:left w:val="nil"/>
              <w:bottom w:val="single" w:sz="8"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320</w:t>
            </w:r>
          </w:p>
        </w:tc>
        <w:tc>
          <w:tcPr>
            <w:tcW w:w="550" w:type="dxa"/>
            <w:gridSpan w:val="3"/>
            <w:tcBorders>
              <w:top w:val="nil"/>
              <w:left w:val="nil"/>
              <w:bottom w:val="single" w:sz="8"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298</w:t>
            </w:r>
          </w:p>
        </w:tc>
        <w:tc>
          <w:tcPr>
            <w:tcW w:w="600" w:type="dxa"/>
            <w:gridSpan w:val="2"/>
            <w:tcBorders>
              <w:top w:val="nil"/>
              <w:left w:val="nil"/>
              <w:bottom w:val="single" w:sz="8"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201</w:t>
            </w:r>
          </w:p>
        </w:tc>
        <w:tc>
          <w:tcPr>
            <w:tcW w:w="640" w:type="dxa"/>
            <w:gridSpan w:val="2"/>
            <w:tcBorders>
              <w:top w:val="nil"/>
              <w:left w:val="nil"/>
              <w:bottom w:val="single" w:sz="8"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193</w:t>
            </w:r>
          </w:p>
        </w:tc>
        <w:tc>
          <w:tcPr>
            <w:tcW w:w="865" w:type="dxa"/>
            <w:gridSpan w:val="2"/>
            <w:tcBorders>
              <w:top w:val="nil"/>
              <w:left w:val="nil"/>
              <w:bottom w:val="single" w:sz="8"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364</w:t>
            </w:r>
          </w:p>
        </w:tc>
        <w:tc>
          <w:tcPr>
            <w:tcW w:w="818" w:type="dxa"/>
            <w:gridSpan w:val="2"/>
            <w:tcBorders>
              <w:top w:val="nil"/>
              <w:left w:val="nil"/>
              <w:bottom w:val="single" w:sz="8"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2436</w:t>
            </w:r>
          </w:p>
        </w:tc>
      </w:tr>
      <w:tr>
        <w:tblPrEx>
          <w:tblW w:w="7838" w:type="dxa"/>
          <w:tblInd w:w="430" w:type="dxa"/>
          <w:tblCellMar>
            <w:left w:w="70" w:type="dxa"/>
            <w:right w:w="70" w:type="dxa"/>
          </w:tblCellMar>
        </w:tblPrEx>
        <w:trPr>
          <w:trHeight w:val="264"/>
        </w:trPr>
        <w:tc>
          <w:tcPr>
            <w:tcW w:w="680" w:type="dxa"/>
            <w:tcBorders>
              <w:top w:val="single" w:sz="8" w:space="0" w:color="auto"/>
              <w:left w:val="single" w:sz="4" w:space="0" w:color="auto"/>
              <w:bottom w:val="nil"/>
              <w:right w:val="single" w:sz="4" w:space="0" w:color="auto"/>
            </w:tcBorders>
            <w:noWrap/>
            <w:textDirection w:val="lrTb"/>
            <w:vAlign w:val="bottom"/>
          </w:tcPr>
          <w:p w:rsidR="00EE2182">
            <w:pPr>
              <w:bidi w:val="0"/>
              <w:rPr>
                <w:rFonts w:ascii="Arial" w:hAnsi="Arial" w:cs="Arial"/>
                <w:sz w:val="20"/>
                <w:szCs w:val="20"/>
              </w:rPr>
            </w:pPr>
            <w:r>
              <w:rPr>
                <w:rFonts w:ascii="Arial" w:hAnsi="Arial" w:cs="Arial"/>
                <w:sz w:val="20"/>
                <w:szCs w:val="20"/>
              </w:rPr>
              <w:t> </w:t>
            </w:r>
          </w:p>
        </w:tc>
        <w:tc>
          <w:tcPr>
            <w:tcW w:w="585" w:type="dxa"/>
            <w:tcBorders>
              <w:top w:val="single" w:sz="8" w:space="0" w:color="auto"/>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2008</w:t>
            </w:r>
          </w:p>
        </w:tc>
        <w:tc>
          <w:tcPr>
            <w:tcW w:w="585" w:type="dxa"/>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9</w:t>
            </w:r>
          </w:p>
        </w:tc>
        <w:tc>
          <w:tcPr>
            <w:tcW w:w="670" w:type="dxa"/>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6</w:t>
            </w:r>
          </w:p>
        </w:tc>
        <w:tc>
          <w:tcPr>
            <w:tcW w:w="585" w:type="dxa"/>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22</w:t>
            </w:r>
          </w:p>
        </w:tc>
        <w:tc>
          <w:tcPr>
            <w:tcW w:w="675" w:type="dxa"/>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2</w:t>
            </w:r>
          </w:p>
        </w:tc>
        <w:tc>
          <w:tcPr>
            <w:tcW w:w="585" w:type="dxa"/>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2</w:t>
            </w:r>
          </w:p>
        </w:tc>
        <w:tc>
          <w:tcPr>
            <w:tcW w:w="550" w:type="dxa"/>
            <w:gridSpan w:val="3"/>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100</w:t>
            </w:r>
          </w:p>
        </w:tc>
        <w:tc>
          <w:tcPr>
            <w:tcW w:w="600" w:type="dxa"/>
            <w:gridSpan w:val="2"/>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65</w:t>
            </w:r>
          </w:p>
        </w:tc>
        <w:tc>
          <w:tcPr>
            <w:tcW w:w="640" w:type="dxa"/>
            <w:gridSpan w:val="2"/>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31</w:t>
            </w:r>
          </w:p>
        </w:tc>
        <w:tc>
          <w:tcPr>
            <w:tcW w:w="865" w:type="dxa"/>
            <w:gridSpan w:val="2"/>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w:t>
            </w:r>
          </w:p>
        </w:tc>
        <w:tc>
          <w:tcPr>
            <w:tcW w:w="818" w:type="dxa"/>
            <w:gridSpan w:val="2"/>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237</w:t>
            </w:r>
          </w:p>
        </w:tc>
      </w:tr>
      <w:tr>
        <w:tblPrEx>
          <w:tblW w:w="7838" w:type="dxa"/>
          <w:tblInd w:w="430" w:type="dxa"/>
          <w:tblCellMar>
            <w:left w:w="70" w:type="dxa"/>
            <w:right w:w="70" w:type="dxa"/>
          </w:tblCellMar>
        </w:tblPrEx>
        <w:trPr>
          <w:trHeight w:val="264"/>
        </w:trPr>
        <w:tc>
          <w:tcPr>
            <w:tcW w:w="680" w:type="dxa"/>
            <w:tcBorders>
              <w:top w:val="nil"/>
              <w:left w:val="single" w:sz="4" w:space="0" w:color="auto"/>
              <w:bottom w:val="nil"/>
              <w:right w:val="single" w:sz="4" w:space="0" w:color="auto"/>
            </w:tcBorders>
            <w:noWrap/>
            <w:textDirection w:val="lrTb"/>
            <w:vAlign w:val="bottom"/>
          </w:tcPr>
          <w:p w:rsidR="00EE2182">
            <w:pPr>
              <w:bidi w:val="0"/>
              <w:rPr>
                <w:rFonts w:ascii="Arial" w:hAnsi="Arial" w:cs="Arial"/>
                <w:sz w:val="20"/>
                <w:szCs w:val="20"/>
              </w:rPr>
            </w:pPr>
            <w:r>
              <w:rPr>
                <w:rFonts w:ascii="Arial" w:hAnsi="Arial" w:cs="Arial"/>
                <w:sz w:val="20"/>
                <w:szCs w:val="20"/>
              </w:rPr>
              <w:t>Vlastné</w:t>
            </w:r>
          </w:p>
        </w:tc>
        <w:tc>
          <w:tcPr>
            <w:tcW w:w="585" w:type="dxa"/>
            <w:tcBorders>
              <w:top w:val="single" w:sz="4" w:space="0" w:color="auto"/>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2009</w:t>
            </w:r>
          </w:p>
        </w:tc>
        <w:tc>
          <w:tcPr>
            <w:tcW w:w="585" w:type="dxa"/>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21</w:t>
            </w:r>
          </w:p>
        </w:tc>
        <w:tc>
          <w:tcPr>
            <w:tcW w:w="670" w:type="dxa"/>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7</w:t>
            </w:r>
          </w:p>
        </w:tc>
        <w:tc>
          <w:tcPr>
            <w:tcW w:w="585" w:type="dxa"/>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13</w:t>
            </w:r>
          </w:p>
        </w:tc>
        <w:tc>
          <w:tcPr>
            <w:tcW w:w="675" w:type="dxa"/>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15</w:t>
            </w:r>
          </w:p>
        </w:tc>
        <w:tc>
          <w:tcPr>
            <w:tcW w:w="585" w:type="dxa"/>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7</w:t>
            </w:r>
          </w:p>
        </w:tc>
        <w:tc>
          <w:tcPr>
            <w:tcW w:w="550" w:type="dxa"/>
            <w:gridSpan w:val="3"/>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22</w:t>
            </w:r>
          </w:p>
        </w:tc>
        <w:tc>
          <w:tcPr>
            <w:tcW w:w="600" w:type="dxa"/>
            <w:gridSpan w:val="2"/>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74</w:t>
            </w:r>
          </w:p>
        </w:tc>
        <w:tc>
          <w:tcPr>
            <w:tcW w:w="640" w:type="dxa"/>
            <w:gridSpan w:val="2"/>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30</w:t>
            </w:r>
          </w:p>
        </w:tc>
        <w:tc>
          <w:tcPr>
            <w:tcW w:w="865" w:type="dxa"/>
            <w:gridSpan w:val="2"/>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w:t>
            </w:r>
          </w:p>
        </w:tc>
        <w:tc>
          <w:tcPr>
            <w:tcW w:w="818" w:type="dxa"/>
            <w:gridSpan w:val="2"/>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189</w:t>
            </w:r>
          </w:p>
        </w:tc>
      </w:tr>
      <w:tr>
        <w:tblPrEx>
          <w:tblW w:w="7838" w:type="dxa"/>
          <w:tblInd w:w="430" w:type="dxa"/>
          <w:tblCellMar>
            <w:left w:w="70" w:type="dxa"/>
            <w:right w:w="70" w:type="dxa"/>
          </w:tblCellMar>
        </w:tblPrEx>
        <w:trPr>
          <w:trHeight w:val="276"/>
        </w:trPr>
        <w:tc>
          <w:tcPr>
            <w:tcW w:w="680" w:type="dxa"/>
            <w:tcBorders>
              <w:top w:val="nil"/>
              <w:left w:val="single" w:sz="4" w:space="0" w:color="auto"/>
              <w:bottom w:val="single" w:sz="4" w:space="0" w:color="auto"/>
              <w:right w:val="single" w:sz="4" w:space="0" w:color="auto"/>
            </w:tcBorders>
            <w:noWrap/>
            <w:textDirection w:val="lrTb"/>
            <w:vAlign w:val="bottom"/>
          </w:tcPr>
          <w:p w:rsidR="00EE2182">
            <w:pPr>
              <w:bidi w:val="0"/>
              <w:rPr>
                <w:rFonts w:ascii="Arial" w:hAnsi="Arial" w:cs="Arial"/>
                <w:sz w:val="20"/>
                <w:szCs w:val="20"/>
              </w:rPr>
            </w:pPr>
            <w:r>
              <w:rPr>
                <w:rFonts w:ascii="Arial" w:hAnsi="Arial" w:cs="Arial"/>
                <w:sz w:val="20"/>
                <w:szCs w:val="20"/>
              </w:rPr>
              <w:t>poznatky</w:t>
            </w:r>
          </w:p>
        </w:tc>
        <w:tc>
          <w:tcPr>
            <w:tcW w:w="585" w:type="dxa"/>
            <w:tcBorders>
              <w:top w:val="single" w:sz="4" w:space="0" w:color="auto"/>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2010</w:t>
            </w:r>
          </w:p>
        </w:tc>
        <w:tc>
          <w:tcPr>
            <w:tcW w:w="585" w:type="dxa"/>
            <w:tcBorders>
              <w:top w:val="nil"/>
              <w:left w:val="nil"/>
              <w:bottom w:val="single" w:sz="8"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35</w:t>
            </w:r>
          </w:p>
        </w:tc>
        <w:tc>
          <w:tcPr>
            <w:tcW w:w="670" w:type="dxa"/>
            <w:tcBorders>
              <w:top w:val="nil"/>
              <w:left w:val="nil"/>
              <w:bottom w:val="single" w:sz="8"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5</w:t>
            </w:r>
          </w:p>
        </w:tc>
        <w:tc>
          <w:tcPr>
            <w:tcW w:w="585" w:type="dxa"/>
            <w:tcBorders>
              <w:top w:val="nil"/>
              <w:left w:val="nil"/>
              <w:bottom w:val="single" w:sz="8"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12</w:t>
            </w:r>
          </w:p>
        </w:tc>
        <w:tc>
          <w:tcPr>
            <w:tcW w:w="675" w:type="dxa"/>
            <w:tcBorders>
              <w:top w:val="nil"/>
              <w:left w:val="nil"/>
              <w:bottom w:val="single" w:sz="8"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19</w:t>
            </w:r>
          </w:p>
        </w:tc>
        <w:tc>
          <w:tcPr>
            <w:tcW w:w="585" w:type="dxa"/>
            <w:tcBorders>
              <w:top w:val="nil"/>
              <w:left w:val="nil"/>
              <w:bottom w:val="single" w:sz="8"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16</w:t>
            </w:r>
          </w:p>
        </w:tc>
        <w:tc>
          <w:tcPr>
            <w:tcW w:w="550" w:type="dxa"/>
            <w:gridSpan w:val="3"/>
            <w:tcBorders>
              <w:top w:val="nil"/>
              <w:left w:val="nil"/>
              <w:bottom w:val="single" w:sz="8"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10</w:t>
            </w:r>
          </w:p>
        </w:tc>
        <w:tc>
          <w:tcPr>
            <w:tcW w:w="600" w:type="dxa"/>
            <w:gridSpan w:val="2"/>
            <w:tcBorders>
              <w:top w:val="nil"/>
              <w:left w:val="nil"/>
              <w:bottom w:val="single" w:sz="8"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42</w:t>
            </w:r>
          </w:p>
        </w:tc>
        <w:tc>
          <w:tcPr>
            <w:tcW w:w="640" w:type="dxa"/>
            <w:gridSpan w:val="2"/>
            <w:tcBorders>
              <w:top w:val="nil"/>
              <w:left w:val="nil"/>
              <w:bottom w:val="single" w:sz="8"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19</w:t>
            </w:r>
          </w:p>
        </w:tc>
        <w:tc>
          <w:tcPr>
            <w:tcW w:w="865" w:type="dxa"/>
            <w:gridSpan w:val="2"/>
            <w:tcBorders>
              <w:top w:val="nil"/>
              <w:left w:val="nil"/>
              <w:bottom w:val="single" w:sz="8"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w:t>
            </w:r>
          </w:p>
        </w:tc>
        <w:tc>
          <w:tcPr>
            <w:tcW w:w="818" w:type="dxa"/>
            <w:gridSpan w:val="2"/>
            <w:tcBorders>
              <w:top w:val="nil"/>
              <w:left w:val="nil"/>
              <w:bottom w:val="single" w:sz="8"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158</w:t>
            </w:r>
          </w:p>
        </w:tc>
      </w:tr>
      <w:tr>
        <w:tblPrEx>
          <w:tblW w:w="7838" w:type="dxa"/>
          <w:tblInd w:w="430" w:type="dxa"/>
          <w:tblCellMar>
            <w:left w:w="70" w:type="dxa"/>
            <w:right w:w="70" w:type="dxa"/>
          </w:tblCellMar>
        </w:tblPrEx>
        <w:trPr>
          <w:trHeight w:val="264"/>
        </w:trPr>
        <w:tc>
          <w:tcPr>
            <w:tcW w:w="680" w:type="dxa"/>
            <w:tcBorders>
              <w:top w:val="single" w:sz="4" w:space="0" w:color="auto"/>
              <w:left w:val="single" w:sz="4" w:space="0" w:color="auto"/>
              <w:bottom w:val="nil"/>
              <w:right w:val="single" w:sz="4" w:space="0" w:color="auto"/>
            </w:tcBorders>
            <w:noWrap/>
            <w:textDirection w:val="lrTb"/>
            <w:vAlign w:val="bottom"/>
          </w:tcPr>
          <w:p w:rsidR="00EE2182">
            <w:pPr>
              <w:bidi w:val="0"/>
              <w:rPr>
                <w:rFonts w:ascii="Arial" w:hAnsi="Arial" w:cs="Arial"/>
                <w:sz w:val="20"/>
                <w:szCs w:val="20"/>
              </w:rPr>
            </w:pPr>
            <w:r>
              <w:rPr>
                <w:rFonts w:ascii="Arial" w:hAnsi="Arial" w:cs="Arial"/>
                <w:sz w:val="20"/>
                <w:szCs w:val="20"/>
              </w:rPr>
              <w:t> </w:t>
            </w:r>
          </w:p>
        </w:tc>
        <w:tc>
          <w:tcPr>
            <w:tcW w:w="585" w:type="dxa"/>
            <w:tcBorders>
              <w:top w:val="single" w:sz="4" w:space="0" w:color="auto"/>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2008</w:t>
            </w:r>
          </w:p>
        </w:tc>
        <w:tc>
          <w:tcPr>
            <w:tcW w:w="585" w:type="dxa"/>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208</w:t>
            </w:r>
          </w:p>
        </w:tc>
        <w:tc>
          <w:tcPr>
            <w:tcW w:w="670" w:type="dxa"/>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322</w:t>
            </w:r>
          </w:p>
        </w:tc>
        <w:tc>
          <w:tcPr>
            <w:tcW w:w="585" w:type="dxa"/>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120</w:t>
            </w:r>
          </w:p>
        </w:tc>
        <w:tc>
          <w:tcPr>
            <w:tcW w:w="675" w:type="dxa"/>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300</w:t>
            </w:r>
          </w:p>
        </w:tc>
        <w:tc>
          <w:tcPr>
            <w:tcW w:w="585" w:type="dxa"/>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223</w:t>
            </w:r>
          </w:p>
        </w:tc>
        <w:tc>
          <w:tcPr>
            <w:tcW w:w="550" w:type="dxa"/>
            <w:gridSpan w:val="3"/>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267</w:t>
            </w:r>
          </w:p>
        </w:tc>
        <w:tc>
          <w:tcPr>
            <w:tcW w:w="600" w:type="dxa"/>
            <w:gridSpan w:val="2"/>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278</w:t>
            </w:r>
          </w:p>
        </w:tc>
        <w:tc>
          <w:tcPr>
            <w:tcW w:w="640" w:type="dxa"/>
            <w:gridSpan w:val="2"/>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90</w:t>
            </w:r>
          </w:p>
        </w:tc>
        <w:tc>
          <w:tcPr>
            <w:tcW w:w="865" w:type="dxa"/>
            <w:gridSpan w:val="2"/>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w:t>
            </w:r>
          </w:p>
        </w:tc>
        <w:tc>
          <w:tcPr>
            <w:tcW w:w="818" w:type="dxa"/>
            <w:gridSpan w:val="2"/>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1880</w:t>
            </w:r>
          </w:p>
        </w:tc>
      </w:tr>
      <w:tr>
        <w:tblPrEx>
          <w:tblW w:w="7838" w:type="dxa"/>
          <w:tblInd w:w="430" w:type="dxa"/>
          <w:tblCellMar>
            <w:left w:w="70" w:type="dxa"/>
            <w:right w:w="70" w:type="dxa"/>
          </w:tblCellMar>
        </w:tblPrEx>
        <w:trPr>
          <w:trHeight w:val="264"/>
        </w:trPr>
        <w:tc>
          <w:tcPr>
            <w:tcW w:w="680" w:type="dxa"/>
            <w:tcBorders>
              <w:top w:val="nil"/>
              <w:left w:val="single" w:sz="4" w:space="0" w:color="auto"/>
              <w:bottom w:val="nil"/>
              <w:right w:val="single" w:sz="4" w:space="0" w:color="auto"/>
            </w:tcBorders>
            <w:noWrap/>
            <w:textDirection w:val="lrTb"/>
            <w:vAlign w:val="bottom"/>
          </w:tcPr>
          <w:p w:rsidR="00EE2182">
            <w:pPr>
              <w:bidi w:val="0"/>
              <w:rPr>
                <w:rFonts w:ascii="Arial" w:hAnsi="Arial" w:cs="Arial"/>
                <w:sz w:val="20"/>
                <w:szCs w:val="20"/>
              </w:rPr>
            </w:pPr>
            <w:r>
              <w:rPr>
                <w:rFonts w:ascii="Arial" w:hAnsi="Arial" w:cs="Arial"/>
                <w:sz w:val="20"/>
                <w:szCs w:val="20"/>
              </w:rPr>
              <w:t>Iný zdroj</w:t>
            </w:r>
          </w:p>
        </w:tc>
        <w:tc>
          <w:tcPr>
            <w:tcW w:w="585" w:type="dxa"/>
            <w:tcBorders>
              <w:top w:val="single" w:sz="4" w:space="0" w:color="auto"/>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2009</w:t>
            </w:r>
          </w:p>
        </w:tc>
        <w:tc>
          <w:tcPr>
            <w:tcW w:w="585" w:type="dxa"/>
            <w:tcBorders>
              <w:top w:val="single" w:sz="4" w:space="0" w:color="auto"/>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404</w:t>
            </w:r>
          </w:p>
        </w:tc>
        <w:tc>
          <w:tcPr>
            <w:tcW w:w="670" w:type="dxa"/>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446</w:t>
            </w:r>
          </w:p>
        </w:tc>
        <w:tc>
          <w:tcPr>
            <w:tcW w:w="585" w:type="dxa"/>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345</w:t>
            </w:r>
          </w:p>
        </w:tc>
        <w:tc>
          <w:tcPr>
            <w:tcW w:w="675" w:type="dxa"/>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336</w:t>
            </w:r>
          </w:p>
        </w:tc>
        <w:tc>
          <w:tcPr>
            <w:tcW w:w="585" w:type="dxa"/>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240</w:t>
            </w:r>
          </w:p>
        </w:tc>
        <w:tc>
          <w:tcPr>
            <w:tcW w:w="550" w:type="dxa"/>
            <w:gridSpan w:val="3"/>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365</w:t>
            </w:r>
          </w:p>
        </w:tc>
        <w:tc>
          <w:tcPr>
            <w:tcW w:w="600" w:type="dxa"/>
            <w:gridSpan w:val="2"/>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474</w:t>
            </w:r>
          </w:p>
        </w:tc>
        <w:tc>
          <w:tcPr>
            <w:tcW w:w="640" w:type="dxa"/>
            <w:gridSpan w:val="2"/>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574</w:t>
            </w:r>
          </w:p>
        </w:tc>
        <w:tc>
          <w:tcPr>
            <w:tcW w:w="865" w:type="dxa"/>
            <w:gridSpan w:val="2"/>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w:t>
            </w:r>
          </w:p>
        </w:tc>
        <w:tc>
          <w:tcPr>
            <w:tcW w:w="818" w:type="dxa"/>
            <w:gridSpan w:val="2"/>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3184</w:t>
            </w:r>
          </w:p>
        </w:tc>
      </w:tr>
      <w:tr>
        <w:tblPrEx>
          <w:tblW w:w="7838" w:type="dxa"/>
          <w:tblInd w:w="430" w:type="dxa"/>
          <w:tblCellMar>
            <w:left w:w="70" w:type="dxa"/>
            <w:right w:w="70" w:type="dxa"/>
          </w:tblCellMar>
        </w:tblPrEx>
        <w:trPr>
          <w:trHeight w:val="276"/>
        </w:trPr>
        <w:tc>
          <w:tcPr>
            <w:tcW w:w="680" w:type="dxa"/>
            <w:tcBorders>
              <w:top w:val="nil"/>
              <w:left w:val="single" w:sz="4" w:space="0" w:color="auto"/>
              <w:bottom w:val="single" w:sz="8" w:space="0" w:color="auto"/>
              <w:right w:val="single" w:sz="4" w:space="0" w:color="auto"/>
            </w:tcBorders>
            <w:noWrap/>
            <w:textDirection w:val="lrTb"/>
            <w:vAlign w:val="bottom"/>
          </w:tcPr>
          <w:p w:rsidR="00EE2182">
            <w:pPr>
              <w:bidi w:val="0"/>
              <w:rPr>
                <w:rFonts w:ascii="Arial" w:hAnsi="Arial" w:cs="Arial"/>
                <w:sz w:val="20"/>
                <w:szCs w:val="20"/>
              </w:rPr>
            </w:pPr>
            <w:r>
              <w:rPr>
                <w:rFonts w:ascii="Arial" w:hAnsi="Arial" w:cs="Arial"/>
                <w:sz w:val="20"/>
                <w:szCs w:val="20"/>
              </w:rPr>
              <w:t> </w:t>
            </w:r>
          </w:p>
        </w:tc>
        <w:tc>
          <w:tcPr>
            <w:tcW w:w="585" w:type="dxa"/>
            <w:tcBorders>
              <w:top w:val="single" w:sz="4" w:space="0" w:color="auto"/>
              <w:left w:val="nil"/>
              <w:bottom w:val="single" w:sz="8"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2010</w:t>
            </w:r>
          </w:p>
        </w:tc>
        <w:tc>
          <w:tcPr>
            <w:tcW w:w="585" w:type="dxa"/>
            <w:tcBorders>
              <w:top w:val="single" w:sz="4" w:space="0" w:color="auto"/>
              <w:left w:val="nil"/>
              <w:bottom w:val="single" w:sz="8"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475</w:t>
            </w:r>
          </w:p>
        </w:tc>
        <w:tc>
          <w:tcPr>
            <w:tcW w:w="670" w:type="dxa"/>
            <w:tcBorders>
              <w:top w:val="nil"/>
              <w:left w:val="nil"/>
              <w:bottom w:val="single" w:sz="8"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383</w:t>
            </w:r>
          </w:p>
        </w:tc>
        <w:tc>
          <w:tcPr>
            <w:tcW w:w="585" w:type="dxa"/>
            <w:tcBorders>
              <w:top w:val="nil"/>
              <w:left w:val="nil"/>
              <w:bottom w:val="single" w:sz="8"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417</w:t>
            </w:r>
          </w:p>
        </w:tc>
        <w:tc>
          <w:tcPr>
            <w:tcW w:w="675" w:type="dxa"/>
            <w:tcBorders>
              <w:top w:val="nil"/>
              <w:left w:val="nil"/>
              <w:bottom w:val="single" w:sz="8"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394</w:t>
            </w:r>
          </w:p>
        </w:tc>
        <w:tc>
          <w:tcPr>
            <w:tcW w:w="585" w:type="dxa"/>
            <w:tcBorders>
              <w:top w:val="nil"/>
              <w:left w:val="nil"/>
              <w:bottom w:val="single" w:sz="8"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293</w:t>
            </w:r>
          </w:p>
        </w:tc>
        <w:tc>
          <w:tcPr>
            <w:tcW w:w="550" w:type="dxa"/>
            <w:gridSpan w:val="3"/>
            <w:tcBorders>
              <w:top w:val="nil"/>
              <w:left w:val="nil"/>
              <w:bottom w:val="single" w:sz="8"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357</w:t>
            </w:r>
          </w:p>
        </w:tc>
        <w:tc>
          <w:tcPr>
            <w:tcW w:w="600" w:type="dxa"/>
            <w:gridSpan w:val="2"/>
            <w:tcBorders>
              <w:top w:val="nil"/>
              <w:left w:val="nil"/>
              <w:bottom w:val="single" w:sz="8"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590</w:t>
            </w:r>
          </w:p>
        </w:tc>
        <w:tc>
          <w:tcPr>
            <w:tcW w:w="640" w:type="dxa"/>
            <w:gridSpan w:val="2"/>
            <w:tcBorders>
              <w:top w:val="nil"/>
              <w:left w:val="nil"/>
              <w:bottom w:val="single" w:sz="8"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622</w:t>
            </w:r>
          </w:p>
        </w:tc>
        <w:tc>
          <w:tcPr>
            <w:tcW w:w="865" w:type="dxa"/>
            <w:gridSpan w:val="2"/>
            <w:tcBorders>
              <w:top w:val="nil"/>
              <w:left w:val="nil"/>
              <w:bottom w:val="single" w:sz="8"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w:t>
            </w:r>
          </w:p>
        </w:tc>
        <w:tc>
          <w:tcPr>
            <w:tcW w:w="818" w:type="dxa"/>
            <w:gridSpan w:val="2"/>
            <w:tcBorders>
              <w:top w:val="nil"/>
              <w:left w:val="nil"/>
              <w:bottom w:val="single" w:sz="8"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3531</w:t>
            </w:r>
          </w:p>
        </w:tc>
      </w:tr>
      <w:tr>
        <w:tblPrEx>
          <w:tblW w:w="7838" w:type="dxa"/>
          <w:tblInd w:w="430" w:type="dxa"/>
          <w:tblCellMar>
            <w:left w:w="70" w:type="dxa"/>
            <w:right w:w="70" w:type="dxa"/>
          </w:tblCellMar>
        </w:tblPrEx>
        <w:trPr>
          <w:trHeight w:val="264"/>
        </w:trPr>
        <w:tc>
          <w:tcPr>
            <w:tcW w:w="680" w:type="dxa"/>
            <w:tcBorders>
              <w:top w:val="single" w:sz="8" w:space="0" w:color="auto"/>
              <w:left w:val="single" w:sz="4" w:space="0" w:color="auto"/>
              <w:bottom w:val="nil"/>
              <w:right w:val="single" w:sz="4" w:space="0" w:color="auto"/>
            </w:tcBorders>
            <w:noWrap/>
            <w:textDirection w:val="lrTb"/>
            <w:vAlign w:val="bottom"/>
          </w:tcPr>
          <w:p w:rsidR="00EE2182">
            <w:pPr>
              <w:bidi w:val="0"/>
              <w:rPr>
                <w:rFonts w:ascii="Arial" w:hAnsi="Arial" w:cs="Arial"/>
                <w:sz w:val="20"/>
                <w:szCs w:val="20"/>
              </w:rPr>
            </w:pPr>
            <w:r>
              <w:rPr>
                <w:rFonts w:ascii="Arial" w:hAnsi="Arial" w:cs="Arial"/>
                <w:sz w:val="20"/>
                <w:szCs w:val="20"/>
              </w:rPr>
              <w:t> </w:t>
            </w:r>
          </w:p>
        </w:tc>
        <w:tc>
          <w:tcPr>
            <w:tcW w:w="585" w:type="dxa"/>
            <w:tcBorders>
              <w:top w:val="single" w:sz="8" w:space="0" w:color="auto"/>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2008</w:t>
            </w:r>
          </w:p>
        </w:tc>
        <w:tc>
          <w:tcPr>
            <w:tcW w:w="585" w:type="dxa"/>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634</w:t>
            </w:r>
          </w:p>
        </w:tc>
        <w:tc>
          <w:tcPr>
            <w:tcW w:w="670" w:type="dxa"/>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490</w:t>
            </w:r>
          </w:p>
        </w:tc>
        <w:tc>
          <w:tcPr>
            <w:tcW w:w="585" w:type="dxa"/>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383</w:t>
            </w:r>
          </w:p>
        </w:tc>
        <w:tc>
          <w:tcPr>
            <w:tcW w:w="675" w:type="dxa"/>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518</w:t>
            </w:r>
          </w:p>
        </w:tc>
        <w:tc>
          <w:tcPr>
            <w:tcW w:w="585" w:type="dxa"/>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439</w:t>
            </w:r>
          </w:p>
        </w:tc>
        <w:tc>
          <w:tcPr>
            <w:tcW w:w="550" w:type="dxa"/>
            <w:gridSpan w:val="3"/>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687</w:t>
            </w:r>
          </w:p>
        </w:tc>
        <w:tc>
          <w:tcPr>
            <w:tcW w:w="600" w:type="dxa"/>
            <w:gridSpan w:val="2"/>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776</w:t>
            </w:r>
          </w:p>
        </w:tc>
        <w:tc>
          <w:tcPr>
            <w:tcW w:w="640" w:type="dxa"/>
            <w:gridSpan w:val="2"/>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329</w:t>
            </w:r>
          </w:p>
        </w:tc>
        <w:tc>
          <w:tcPr>
            <w:tcW w:w="865" w:type="dxa"/>
            <w:gridSpan w:val="2"/>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362</w:t>
            </w:r>
          </w:p>
        </w:tc>
        <w:tc>
          <w:tcPr>
            <w:tcW w:w="818" w:type="dxa"/>
            <w:gridSpan w:val="2"/>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4918</w:t>
            </w:r>
          </w:p>
        </w:tc>
      </w:tr>
      <w:tr>
        <w:tblPrEx>
          <w:tblW w:w="7838" w:type="dxa"/>
          <w:tblInd w:w="430" w:type="dxa"/>
          <w:tblCellMar>
            <w:left w:w="70" w:type="dxa"/>
            <w:right w:w="70" w:type="dxa"/>
          </w:tblCellMar>
        </w:tblPrEx>
        <w:trPr>
          <w:trHeight w:val="264"/>
        </w:trPr>
        <w:tc>
          <w:tcPr>
            <w:tcW w:w="680" w:type="dxa"/>
            <w:tcBorders>
              <w:top w:val="nil"/>
              <w:left w:val="single" w:sz="4" w:space="0" w:color="auto"/>
              <w:bottom w:val="nil"/>
              <w:right w:val="single" w:sz="4" w:space="0" w:color="auto"/>
            </w:tcBorders>
            <w:noWrap/>
            <w:textDirection w:val="lrTb"/>
            <w:vAlign w:val="bottom"/>
          </w:tcPr>
          <w:p w:rsidR="00EE2182">
            <w:pPr>
              <w:bidi w:val="0"/>
              <w:rPr>
                <w:rFonts w:ascii="Arial" w:hAnsi="Arial" w:cs="Arial"/>
                <w:sz w:val="20"/>
                <w:szCs w:val="20"/>
              </w:rPr>
            </w:pPr>
            <w:r>
              <w:rPr>
                <w:rFonts w:ascii="Arial" w:hAnsi="Arial" w:cs="Arial"/>
                <w:sz w:val="20"/>
                <w:szCs w:val="20"/>
              </w:rPr>
              <w:t>Spolu</w:t>
            </w:r>
          </w:p>
        </w:tc>
        <w:tc>
          <w:tcPr>
            <w:tcW w:w="585" w:type="dxa"/>
            <w:tcBorders>
              <w:top w:val="single" w:sz="4" w:space="0" w:color="auto"/>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2009</w:t>
            </w:r>
          </w:p>
        </w:tc>
        <w:tc>
          <w:tcPr>
            <w:tcW w:w="585" w:type="dxa"/>
            <w:tcBorders>
              <w:top w:val="single" w:sz="4" w:space="0" w:color="auto"/>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1025</w:t>
            </w:r>
          </w:p>
        </w:tc>
        <w:tc>
          <w:tcPr>
            <w:tcW w:w="670" w:type="dxa"/>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620</w:t>
            </w:r>
          </w:p>
        </w:tc>
        <w:tc>
          <w:tcPr>
            <w:tcW w:w="585" w:type="dxa"/>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608</w:t>
            </w:r>
          </w:p>
        </w:tc>
        <w:tc>
          <w:tcPr>
            <w:tcW w:w="675" w:type="dxa"/>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571</w:t>
            </w:r>
          </w:p>
        </w:tc>
        <w:tc>
          <w:tcPr>
            <w:tcW w:w="585" w:type="dxa"/>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521</w:t>
            </w:r>
          </w:p>
        </w:tc>
        <w:tc>
          <w:tcPr>
            <w:tcW w:w="550" w:type="dxa"/>
            <w:gridSpan w:val="3"/>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720</w:t>
            </w:r>
          </w:p>
        </w:tc>
        <w:tc>
          <w:tcPr>
            <w:tcW w:w="600" w:type="dxa"/>
            <w:gridSpan w:val="2"/>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840</w:t>
            </w:r>
          </w:p>
        </w:tc>
        <w:tc>
          <w:tcPr>
            <w:tcW w:w="640" w:type="dxa"/>
            <w:gridSpan w:val="2"/>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847</w:t>
            </w:r>
          </w:p>
        </w:tc>
        <w:tc>
          <w:tcPr>
            <w:tcW w:w="865" w:type="dxa"/>
            <w:gridSpan w:val="2"/>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457</w:t>
            </w:r>
          </w:p>
        </w:tc>
        <w:tc>
          <w:tcPr>
            <w:tcW w:w="818" w:type="dxa"/>
            <w:gridSpan w:val="2"/>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6209</w:t>
            </w:r>
          </w:p>
        </w:tc>
      </w:tr>
      <w:tr>
        <w:tblPrEx>
          <w:tblW w:w="7838" w:type="dxa"/>
          <w:tblInd w:w="430" w:type="dxa"/>
          <w:tblCellMar>
            <w:left w:w="70" w:type="dxa"/>
            <w:right w:w="70" w:type="dxa"/>
          </w:tblCellMar>
        </w:tblPrEx>
        <w:trPr>
          <w:trHeight w:val="264"/>
        </w:trPr>
        <w:tc>
          <w:tcPr>
            <w:tcW w:w="680" w:type="dxa"/>
            <w:tcBorders>
              <w:top w:val="nil"/>
              <w:left w:val="single" w:sz="4" w:space="0" w:color="auto"/>
              <w:bottom w:val="single" w:sz="4" w:space="0" w:color="auto"/>
              <w:right w:val="single" w:sz="4" w:space="0" w:color="auto"/>
            </w:tcBorders>
            <w:noWrap/>
            <w:textDirection w:val="lrTb"/>
            <w:vAlign w:val="bottom"/>
          </w:tcPr>
          <w:p w:rsidR="00EE2182">
            <w:pPr>
              <w:bidi w:val="0"/>
              <w:rPr>
                <w:rFonts w:ascii="Arial" w:hAnsi="Arial" w:cs="Arial"/>
                <w:sz w:val="20"/>
                <w:szCs w:val="20"/>
              </w:rPr>
            </w:pPr>
            <w:r>
              <w:rPr>
                <w:rFonts w:ascii="Arial" w:hAnsi="Arial" w:cs="Arial"/>
                <w:sz w:val="20"/>
                <w:szCs w:val="20"/>
              </w:rPr>
              <w:t> </w:t>
            </w:r>
          </w:p>
        </w:tc>
        <w:tc>
          <w:tcPr>
            <w:tcW w:w="585" w:type="dxa"/>
            <w:tcBorders>
              <w:top w:val="single" w:sz="4" w:space="0" w:color="auto"/>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2010</w:t>
            </w:r>
          </w:p>
        </w:tc>
        <w:tc>
          <w:tcPr>
            <w:tcW w:w="585" w:type="dxa"/>
            <w:tcBorders>
              <w:top w:val="single" w:sz="4" w:space="0" w:color="auto"/>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1059</w:t>
            </w:r>
          </w:p>
        </w:tc>
        <w:tc>
          <w:tcPr>
            <w:tcW w:w="670" w:type="dxa"/>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517</w:t>
            </w:r>
          </w:p>
        </w:tc>
        <w:tc>
          <w:tcPr>
            <w:tcW w:w="585" w:type="dxa"/>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651</w:t>
            </w:r>
          </w:p>
        </w:tc>
        <w:tc>
          <w:tcPr>
            <w:tcW w:w="675" w:type="dxa"/>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573</w:t>
            </w:r>
          </w:p>
        </w:tc>
        <w:tc>
          <w:tcPr>
            <w:tcW w:w="585" w:type="dxa"/>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629</w:t>
            </w:r>
          </w:p>
        </w:tc>
        <w:tc>
          <w:tcPr>
            <w:tcW w:w="550" w:type="dxa"/>
            <w:gridSpan w:val="3"/>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665</w:t>
            </w:r>
          </w:p>
        </w:tc>
        <w:tc>
          <w:tcPr>
            <w:tcW w:w="600" w:type="dxa"/>
            <w:gridSpan w:val="2"/>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833</w:t>
            </w:r>
          </w:p>
        </w:tc>
        <w:tc>
          <w:tcPr>
            <w:tcW w:w="640" w:type="dxa"/>
            <w:gridSpan w:val="2"/>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834</w:t>
            </w:r>
          </w:p>
        </w:tc>
        <w:tc>
          <w:tcPr>
            <w:tcW w:w="865" w:type="dxa"/>
            <w:gridSpan w:val="2"/>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364</w:t>
            </w:r>
          </w:p>
        </w:tc>
        <w:tc>
          <w:tcPr>
            <w:tcW w:w="818" w:type="dxa"/>
            <w:gridSpan w:val="2"/>
            <w:tcBorders>
              <w:top w:val="nil"/>
              <w:left w:val="nil"/>
              <w:bottom w:val="single" w:sz="4" w:space="0" w:color="auto"/>
              <w:right w:val="single" w:sz="4" w:space="0" w:color="auto"/>
            </w:tcBorders>
            <w:noWrap/>
            <w:textDirection w:val="lrTb"/>
            <w:vAlign w:val="bottom"/>
          </w:tcPr>
          <w:p w:rsidR="00EE2182">
            <w:pPr>
              <w:bidi w:val="0"/>
              <w:jc w:val="center"/>
              <w:rPr>
                <w:rFonts w:ascii="Arial" w:hAnsi="Arial" w:cs="Arial"/>
                <w:sz w:val="20"/>
                <w:szCs w:val="20"/>
              </w:rPr>
            </w:pPr>
            <w:r>
              <w:rPr>
                <w:rFonts w:ascii="Arial" w:hAnsi="Arial" w:cs="Arial"/>
                <w:sz w:val="20"/>
                <w:szCs w:val="20"/>
              </w:rPr>
              <w:t>6125</w:t>
            </w:r>
          </w:p>
        </w:tc>
      </w:tr>
    </w:tbl>
    <w:p w:rsidR="00EE2182" w:rsidP="00EE2182">
      <w:pPr>
        <w:bidi w:val="0"/>
        <w:jc w:val="both"/>
        <w:rPr>
          <w:rFonts w:ascii="Arial" w:hAnsi="Arial" w:cs="Arial"/>
        </w:rPr>
      </w:pPr>
    </w:p>
    <w:p w:rsidR="00357517" w:rsidP="00EE2182">
      <w:pPr>
        <w:bidi w:val="0"/>
        <w:jc w:val="both"/>
        <w:rPr>
          <w:rFonts w:ascii="Arial" w:hAnsi="Arial" w:cs="Arial"/>
        </w:rPr>
      </w:pPr>
      <w:r w:rsidR="00EE2182">
        <w:rPr>
          <w:rFonts w:ascii="Arial" w:hAnsi="Arial" w:cs="Arial"/>
        </w:rPr>
        <w:tab/>
      </w:r>
    </w:p>
    <w:p w:rsidR="00EE2182" w:rsidP="00357517">
      <w:pPr>
        <w:bidi w:val="0"/>
        <w:ind w:firstLine="708"/>
        <w:jc w:val="both"/>
        <w:rPr>
          <w:rFonts w:ascii="Arial" w:hAnsi="Arial" w:cs="Arial"/>
        </w:rPr>
      </w:pPr>
      <w:r>
        <w:rPr>
          <w:rFonts w:ascii="Arial" w:hAnsi="Arial" w:cs="Arial"/>
        </w:rPr>
        <w:t>Počet podnetov pre činnosť prokurátorov v</w:t>
      </w:r>
      <w:r w:rsidR="009B2B19">
        <w:rPr>
          <w:rFonts w:ascii="Arial" w:hAnsi="Arial" w:cs="Arial"/>
        </w:rPr>
        <w:t> </w:t>
      </w:r>
      <w:r>
        <w:rPr>
          <w:rFonts w:ascii="Arial" w:hAnsi="Arial" w:cs="Arial"/>
        </w:rPr>
        <w:t>občiansko</w:t>
      </w:r>
      <w:r w:rsidR="009B2B19">
        <w:rPr>
          <w:rFonts w:ascii="Arial" w:hAnsi="Arial" w:cs="Arial"/>
        </w:rPr>
        <w:t>-</w:t>
      </w:r>
      <w:r>
        <w:rPr>
          <w:rFonts w:ascii="Arial" w:hAnsi="Arial" w:cs="Arial"/>
        </w:rPr>
        <w:t>súdnej oblasti zostal v roku 2010 v podstate na tej istej úrovni (pokles počtu poznatkov o 1,3</w:t>
      </w:r>
      <w:r w:rsidR="00357517">
        <w:rPr>
          <w:rFonts w:ascii="Arial" w:hAnsi="Arial" w:cs="Arial"/>
        </w:rPr>
        <w:t xml:space="preserve"> </w:t>
      </w:r>
      <w:r>
        <w:rPr>
          <w:rFonts w:ascii="Arial" w:hAnsi="Arial" w:cs="Arial"/>
        </w:rPr>
        <w:t>%).</w:t>
      </w:r>
    </w:p>
    <w:p w:rsidR="001229E0" w:rsidP="00A5627B">
      <w:pPr>
        <w:bidi w:val="0"/>
        <w:spacing w:line="360" w:lineRule="auto"/>
        <w:jc w:val="both"/>
        <w:rPr>
          <w:rFonts w:ascii="Arial" w:hAnsi="Arial" w:cs="Arial"/>
        </w:rPr>
      </w:pPr>
    </w:p>
    <w:p w:rsidR="001229E0" w:rsidP="00A5627B">
      <w:pPr>
        <w:bidi w:val="0"/>
        <w:spacing w:line="360" w:lineRule="auto"/>
        <w:jc w:val="both"/>
        <w:rPr>
          <w:rFonts w:ascii="Arial" w:hAnsi="Arial" w:cs="Arial"/>
        </w:rPr>
      </w:pPr>
    </w:p>
    <w:p w:rsidR="00357517" w:rsidP="00A5627B">
      <w:pPr>
        <w:bidi w:val="0"/>
        <w:spacing w:line="360" w:lineRule="auto"/>
        <w:jc w:val="both"/>
        <w:rPr>
          <w:rFonts w:ascii="Arial" w:hAnsi="Arial" w:cs="Arial"/>
        </w:rPr>
      </w:pPr>
    </w:p>
    <w:p w:rsidR="00A5627B" w:rsidRPr="005F0C0D" w:rsidP="005F0C0D">
      <w:pPr>
        <w:bidi w:val="0"/>
        <w:rPr>
          <w:rFonts w:ascii="Arial" w:hAnsi="Arial" w:cs="Arial"/>
          <w:b/>
        </w:rPr>
      </w:pPr>
      <w:r w:rsidRPr="005F0C0D">
        <w:rPr>
          <w:rFonts w:ascii="Arial" w:hAnsi="Arial" w:cs="Arial"/>
          <w:b/>
        </w:rPr>
        <w:t xml:space="preserve">3.2.2. Počet návrhov na začatie konania pred súdom, druhy návrhov a výsledok   </w:t>
      </w:r>
    </w:p>
    <w:p w:rsidR="00A5627B" w:rsidRPr="005F0C0D" w:rsidP="005F0C0D">
      <w:pPr>
        <w:bidi w:val="0"/>
        <w:rPr>
          <w:rFonts w:ascii="Arial" w:hAnsi="Arial" w:cs="Arial"/>
          <w:b/>
        </w:rPr>
      </w:pPr>
      <w:r w:rsidRPr="005F0C0D">
        <w:rPr>
          <w:rFonts w:ascii="Arial" w:hAnsi="Arial" w:cs="Arial"/>
          <w:b/>
        </w:rPr>
        <w:t xml:space="preserve">          konania na súde</w:t>
      </w:r>
    </w:p>
    <w:p w:rsidR="00A5627B" w:rsidP="00A5627B">
      <w:pPr>
        <w:bidi w:val="0"/>
        <w:spacing w:line="360" w:lineRule="auto"/>
        <w:jc w:val="both"/>
        <w:rPr>
          <w:rFonts w:ascii="Arial" w:hAnsi="Arial" w:cs="Arial"/>
        </w:rPr>
      </w:pPr>
    </w:p>
    <w:p w:rsidR="008A713F" w:rsidP="005552F4">
      <w:pPr>
        <w:bidi w:val="0"/>
        <w:ind w:firstLine="708"/>
        <w:jc w:val="both"/>
        <w:rPr>
          <w:rFonts w:ascii="Arial" w:hAnsi="Arial" w:cs="Arial"/>
        </w:rPr>
      </w:pPr>
      <w:r>
        <w:rPr>
          <w:rFonts w:ascii="Arial" w:hAnsi="Arial" w:cs="Arial"/>
        </w:rPr>
        <w:t xml:space="preserve">Prokurátori v roku 2010 podali celkom 74 návrhov na začatie konania (v roku 2009  110 návrhov, v roku 2008 </w:t>
      </w:r>
      <w:r w:rsidR="009B2B19">
        <w:rPr>
          <w:rFonts w:ascii="Arial" w:hAnsi="Arial" w:cs="Arial"/>
        </w:rPr>
        <w:t>-</w:t>
      </w:r>
      <w:r>
        <w:rPr>
          <w:rFonts w:ascii="Arial" w:hAnsi="Arial" w:cs="Arial"/>
        </w:rPr>
        <w:t xml:space="preserve"> 79 návrhov). Najviac návrhov podali prokurátori v obvode krajských prokuratúr Košice (17), Prešov (10), Banská Bystrica (9) a Bratislava (8). Generálna prokuratúra podala 11 návrhov na začatie konania. </w:t>
      </w:r>
    </w:p>
    <w:p w:rsidR="008A713F" w:rsidP="008A713F">
      <w:pPr>
        <w:bidi w:val="0"/>
        <w:jc w:val="both"/>
        <w:rPr>
          <w:rFonts w:ascii="Arial" w:hAnsi="Arial" w:cs="Arial"/>
        </w:rPr>
      </w:pPr>
      <w:r>
        <w:rPr>
          <w:rFonts w:ascii="Arial" w:hAnsi="Arial" w:cs="Arial"/>
        </w:rPr>
        <w:tab/>
      </w:r>
    </w:p>
    <w:p w:rsidR="008A713F" w:rsidP="008A713F">
      <w:pPr>
        <w:bidi w:val="0"/>
        <w:jc w:val="both"/>
        <w:rPr>
          <w:rFonts w:ascii="Arial" w:hAnsi="Arial" w:cs="Arial"/>
        </w:rPr>
      </w:pPr>
      <w:r>
        <w:rPr>
          <w:rFonts w:ascii="Arial" w:hAnsi="Arial" w:cs="Arial"/>
        </w:rPr>
        <w:tab/>
        <w:t>Z hľadiska jednotlivých druhov návrhov na začatie konania išlo o tieto návrhy:</w:t>
      </w:r>
    </w:p>
    <w:p w:rsidR="008A713F" w:rsidP="008A713F">
      <w:pPr>
        <w:bidi w:val="0"/>
        <w:jc w:val="both"/>
        <w:rPr>
          <w:rFonts w:ascii="Arial" w:hAnsi="Arial" w:cs="Arial"/>
        </w:rPr>
      </w:pPr>
    </w:p>
    <w:tbl>
      <w:tblPr>
        <w:tblStyle w:val="TableNormal"/>
        <w:tblW w:w="9192" w:type="dxa"/>
        <w:tblInd w:w="58" w:type="dxa"/>
        <w:tblCellMar>
          <w:left w:w="70" w:type="dxa"/>
          <w:right w:w="70" w:type="dxa"/>
        </w:tblCellMar>
      </w:tblPr>
      <w:tblGrid>
        <w:gridCol w:w="1041"/>
        <w:gridCol w:w="919"/>
        <w:gridCol w:w="932"/>
        <w:gridCol w:w="1080"/>
        <w:gridCol w:w="900"/>
        <w:gridCol w:w="900"/>
        <w:gridCol w:w="900"/>
        <w:gridCol w:w="360"/>
        <w:gridCol w:w="540"/>
        <w:gridCol w:w="117"/>
        <w:gridCol w:w="165"/>
        <w:gridCol w:w="165"/>
        <w:gridCol w:w="165"/>
        <w:gridCol w:w="130"/>
        <w:gridCol w:w="234"/>
        <w:gridCol w:w="644"/>
      </w:tblGrid>
      <w:tr>
        <w:tblPrEx>
          <w:tblW w:w="9192" w:type="dxa"/>
          <w:tblInd w:w="58" w:type="dxa"/>
          <w:tblCellMar>
            <w:left w:w="70" w:type="dxa"/>
            <w:right w:w="70" w:type="dxa"/>
          </w:tblCellMar>
        </w:tblPrEx>
        <w:trPr>
          <w:trHeight w:val="276"/>
        </w:trPr>
        <w:tc>
          <w:tcPr>
            <w:tcW w:w="1041" w:type="dxa"/>
            <w:tcBorders>
              <w:top w:val="single" w:sz="4" w:space="0" w:color="auto"/>
              <w:left w:val="single" w:sz="4" w:space="0" w:color="auto"/>
              <w:bottom w:val="nil"/>
              <w:right w:val="single" w:sz="8" w:space="0" w:color="auto"/>
            </w:tcBorders>
            <w:noWrap/>
            <w:textDirection w:val="lrTb"/>
            <w:vAlign w:val="bottom"/>
          </w:tcPr>
          <w:p w:rsidR="008A713F">
            <w:pPr>
              <w:bidi w:val="0"/>
              <w:rPr>
                <w:rFonts w:ascii="Arial" w:hAnsi="Arial" w:cs="Arial"/>
                <w:sz w:val="20"/>
                <w:szCs w:val="20"/>
              </w:rPr>
            </w:pPr>
            <w:r>
              <w:rPr>
                <w:rFonts w:ascii="Arial" w:hAnsi="Arial" w:cs="Arial"/>
                <w:sz w:val="20"/>
                <w:szCs w:val="20"/>
              </w:rPr>
              <w:t> </w:t>
            </w:r>
          </w:p>
        </w:tc>
        <w:tc>
          <w:tcPr>
            <w:tcW w:w="919" w:type="dxa"/>
            <w:tcBorders>
              <w:top w:val="single" w:sz="4" w:space="0" w:color="auto"/>
              <w:left w:val="nil"/>
              <w:bottom w:val="nil"/>
              <w:right w:val="nil"/>
            </w:tcBorders>
            <w:noWrap/>
            <w:textDirection w:val="lrTb"/>
            <w:vAlign w:val="bottom"/>
          </w:tcPr>
          <w:p w:rsidR="008A713F">
            <w:pPr>
              <w:bidi w:val="0"/>
              <w:jc w:val="center"/>
              <w:rPr>
                <w:rFonts w:ascii="Arial" w:hAnsi="Arial" w:cs="Arial"/>
                <w:sz w:val="20"/>
                <w:szCs w:val="20"/>
              </w:rPr>
            </w:pPr>
          </w:p>
        </w:tc>
        <w:tc>
          <w:tcPr>
            <w:tcW w:w="932" w:type="dxa"/>
            <w:tcBorders>
              <w:top w:val="single" w:sz="4" w:space="0" w:color="auto"/>
              <w:left w:val="nil"/>
              <w:bottom w:val="nil"/>
              <w:right w:val="nil"/>
            </w:tcBorders>
            <w:noWrap/>
            <w:textDirection w:val="lrTb"/>
            <w:vAlign w:val="bottom"/>
          </w:tcPr>
          <w:p w:rsidR="008A713F">
            <w:pPr>
              <w:bidi w:val="0"/>
              <w:jc w:val="center"/>
              <w:rPr>
                <w:rFonts w:ascii="Arial" w:hAnsi="Arial" w:cs="Arial"/>
                <w:sz w:val="20"/>
                <w:szCs w:val="20"/>
              </w:rPr>
            </w:pPr>
          </w:p>
        </w:tc>
        <w:tc>
          <w:tcPr>
            <w:tcW w:w="4140" w:type="dxa"/>
            <w:gridSpan w:val="5"/>
            <w:tcBorders>
              <w:top w:val="single" w:sz="4" w:space="0" w:color="auto"/>
              <w:left w:val="nil"/>
              <w:bottom w:val="nil"/>
              <w:right w:val="nil"/>
            </w:tcBorders>
            <w:noWrap/>
            <w:textDirection w:val="lrTb"/>
            <w:vAlign w:val="bottom"/>
          </w:tcPr>
          <w:p w:rsidR="008A713F">
            <w:pPr>
              <w:bidi w:val="0"/>
              <w:ind w:left="1955" w:firstLine="695"/>
              <w:jc w:val="center"/>
              <w:rPr>
                <w:rFonts w:ascii="Arial" w:hAnsi="Arial" w:cs="Arial"/>
                <w:sz w:val="20"/>
                <w:szCs w:val="20"/>
              </w:rPr>
            </w:pPr>
            <w:r>
              <w:rPr>
                <w:rFonts w:ascii="Arial" w:hAnsi="Arial" w:cs="Arial"/>
                <w:sz w:val="20"/>
                <w:szCs w:val="20"/>
              </w:rPr>
              <w:t xml:space="preserve">                     Návrhy na začatie   konania podľa</w:t>
            </w:r>
          </w:p>
        </w:tc>
        <w:tc>
          <w:tcPr>
            <w:tcW w:w="657" w:type="dxa"/>
            <w:gridSpan w:val="2"/>
            <w:tcBorders>
              <w:top w:val="single" w:sz="4" w:space="0" w:color="auto"/>
              <w:left w:val="nil"/>
              <w:bottom w:val="nil"/>
              <w:right w:val="nil"/>
            </w:tcBorders>
            <w:noWrap/>
            <w:textDirection w:val="lrTb"/>
            <w:vAlign w:val="bottom"/>
          </w:tcPr>
          <w:p w:rsidR="008A713F">
            <w:pPr>
              <w:bidi w:val="0"/>
              <w:ind w:right="-126"/>
              <w:jc w:val="center"/>
              <w:rPr>
                <w:rFonts w:ascii="Arial" w:hAnsi="Arial" w:cs="Arial"/>
                <w:sz w:val="20"/>
                <w:szCs w:val="20"/>
              </w:rPr>
            </w:pPr>
          </w:p>
        </w:tc>
        <w:tc>
          <w:tcPr>
            <w:tcW w:w="165" w:type="dxa"/>
            <w:tcBorders>
              <w:top w:val="single" w:sz="4" w:space="0" w:color="auto"/>
              <w:left w:val="nil"/>
              <w:bottom w:val="nil"/>
              <w:right w:val="nil"/>
            </w:tcBorders>
            <w:noWrap/>
            <w:textDirection w:val="lrTb"/>
            <w:vAlign w:val="bottom"/>
          </w:tcPr>
          <w:p w:rsidR="008A713F">
            <w:pPr>
              <w:bidi w:val="0"/>
              <w:ind w:left="-155" w:right="-181"/>
              <w:jc w:val="center"/>
              <w:rPr>
                <w:rFonts w:ascii="Arial" w:hAnsi="Arial" w:cs="Arial"/>
                <w:sz w:val="20"/>
                <w:szCs w:val="20"/>
              </w:rPr>
            </w:pPr>
          </w:p>
        </w:tc>
        <w:tc>
          <w:tcPr>
            <w:tcW w:w="165" w:type="dxa"/>
            <w:tcBorders>
              <w:top w:val="single" w:sz="4" w:space="0" w:color="auto"/>
              <w:left w:val="nil"/>
              <w:bottom w:val="nil"/>
              <w:right w:val="nil"/>
            </w:tcBorders>
            <w:noWrap/>
            <w:textDirection w:val="lrTb"/>
            <w:vAlign w:val="bottom"/>
          </w:tcPr>
          <w:p w:rsidR="008A713F">
            <w:pPr>
              <w:bidi w:val="0"/>
              <w:jc w:val="center"/>
              <w:rPr>
                <w:rFonts w:ascii="Arial" w:hAnsi="Arial" w:cs="Arial"/>
                <w:sz w:val="20"/>
                <w:szCs w:val="20"/>
              </w:rPr>
            </w:pPr>
          </w:p>
        </w:tc>
        <w:tc>
          <w:tcPr>
            <w:tcW w:w="165" w:type="dxa"/>
            <w:tcBorders>
              <w:top w:val="single" w:sz="4" w:space="0" w:color="auto"/>
              <w:left w:val="nil"/>
              <w:bottom w:val="nil"/>
              <w:right w:val="nil"/>
            </w:tcBorders>
            <w:noWrap/>
            <w:textDirection w:val="lrTb"/>
            <w:vAlign w:val="bottom"/>
          </w:tcPr>
          <w:p w:rsidR="008A713F">
            <w:pPr>
              <w:bidi w:val="0"/>
              <w:jc w:val="center"/>
              <w:rPr>
                <w:rFonts w:ascii="Arial" w:hAnsi="Arial" w:cs="Arial"/>
                <w:sz w:val="20"/>
                <w:szCs w:val="20"/>
              </w:rPr>
            </w:pPr>
          </w:p>
        </w:tc>
        <w:tc>
          <w:tcPr>
            <w:tcW w:w="364" w:type="dxa"/>
            <w:gridSpan w:val="2"/>
            <w:tcBorders>
              <w:top w:val="single" w:sz="4" w:space="0" w:color="auto"/>
              <w:left w:val="nil"/>
              <w:bottom w:val="nil"/>
              <w:right w:val="nil"/>
            </w:tcBorders>
            <w:noWrap/>
            <w:textDirection w:val="lrTb"/>
            <w:vAlign w:val="bottom"/>
          </w:tcPr>
          <w:p w:rsidR="008A713F">
            <w:pPr>
              <w:bidi w:val="0"/>
              <w:jc w:val="center"/>
              <w:rPr>
                <w:rFonts w:ascii="Arial" w:hAnsi="Arial" w:cs="Arial"/>
                <w:sz w:val="20"/>
                <w:szCs w:val="20"/>
              </w:rPr>
            </w:pPr>
          </w:p>
        </w:tc>
        <w:tc>
          <w:tcPr>
            <w:tcW w:w="644" w:type="dxa"/>
            <w:tcBorders>
              <w:top w:val="single" w:sz="4" w:space="0" w:color="auto"/>
              <w:left w:val="nil"/>
              <w:bottom w:val="single" w:sz="8" w:space="0" w:color="auto"/>
              <w:right w:val="single" w:sz="4" w:space="0" w:color="auto"/>
            </w:tcBorders>
            <w:noWrap/>
            <w:textDirection w:val="lrTb"/>
            <w:vAlign w:val="bottom"/>
          </w:tcPr>
          <w:p w:rsidR="008A713F">
            <w:pPr>
              <w:bidi w:val="0"/>
              <w:jc w:val="center"/>
              <w:rPr>
                <w:rFonts w:ascii="Arial" w:hAnsi="Arial" w:cs="Arial"/>
                <w:sz w:val="20"/>
                <w:szCs w:val="20"/>
              </w:rPr>
            </w:pPr>
          </w:p>
        </w:tc>
      </w:tr>
      <w:tr>
        <w:tblPrEx>
          <w:tblW w:w="9192" w:type="dxa"/>
          <w:tblInd w:w="58" w:type="dxa"/>
          <w:tblCellMar>
            <w:left w:w="70" w:type="dxa"/>
            <w:right w:w="70" w:type="dxa"/>
          </w:tblCellMar>
        </w:tblPrEx>
        <w:trPr>
          <w:trHeight w:val="276"/>
        </w:trPr>
        <w:tc>
          <w:tcPr>
            <w:tcW w:w="1041" w:type="dxa"/>
            <w:tcBorders>
              <w:top w:val="nil"/>
              <w:left w:val="single" w:sz="4" w:space="0" w:color="auto"/>
              <w:bottom w:val="nil"/>
              <w:right w:val="single" w:sz="8" w:space="0" w:color="auto"/>
            </w:tcBorders>
            <w:noWrap/>
            <w:textDirection w:val="lrTb"/>
            <w:vAlign w:val="bottom"/>
          </w:tcPr>
          <w:p w:rsidR="008A713F">
            <w:pPr>
              <w:bidi w:val="0"/>
              <w:rPr>
                <w:rFonts w:ascii="Arial" w:hAnsi="Arial" w:cs="Arial"/>
                <w:sz w:val="20"/>
                <w:szCs w:val="20"/>
              </w:rPr>
            </w:pPr>
            <w:r>
              <w:rPr>
                <w:rFonts w:ascii="Arial" w:hAnsi="Arial" w:cs="Arial"/>
                <w:sz w:val="20"/>
                <w:szCs w:val="20"/>
              </w:rPr>
              <w:t>Kraj</w:t>
            </w:r>
          </w:p>
        </w:tc>
        <w:tc>
          <w:tcPr>
            <w:tcW w:w="919" w:type="dxa"/>
            <w:tcBorders>
              <w:top w:val="single" w:sz="8" w:space="0" w:color="auto"/>
              <w:left w:val="nil"/>
              <w:bottom w:val="nil"/>
              <w:right w:val="nil"/>
            </w:tcBorders>
            <w:noWrap/>
            <w:textDirection w:val="lrTb"/>
            <w:vAlign w:val="bottom"/>
          </w:tcPr>
          <w:p w:rsidR="008A713F">
            <w:pPr>
              <w:bidi w:val="0"/>
              <w:rPr>
                <w:rFonts w:ascii="Arial" w:hAnsi="Arial" w:cs="Arial"/>
                <w:sz w:val="20"/>
                <w:szCs w:val="20"/>
              </w:rPr>
            </w:pPr>
            <w:r>
              <w:rPr>
                <w:rFonts w:ascii="Arial" w:hAnsi="Arial" w:cs="Arial"/>
                <w:sz w:val="20"/>
                <w:szCs w:val="20"/>
              </w:rPr>
              <w:t>§ 35/1a</w:t>
            </w:r>
          </w:p>
        </w:tc>
        <w:tc>
          <w:tcPr>
            <w:tcW w:w="932" w:type="dxa"/>
            <w:tcBorders>
              <w:top w:val="single" w:sz="8" w:space="0" w:color="auto"/>
              <w:left w:val="single" w:sz="4" w:space="0" w:color="auto"/>
              <w:bottom w:val="nil"/>
              <w:right w:val="nil"/>
            </w:tcBorders>
            <w:noWrap/>
            <w:textDirection w:val="lrTb"/>
            <w:vAlign w:val="bottom"/>
          </w:tcPr>
          <w:p w:rsidR="008A713F">
            <w:pPr>
              <w:bidi w:val="0"/>
              <w:rPr>
                <w:rFonts w:ascii="Arial" w:hAnsi="Arial" w:cs="Arial"/>
                <w:sz w:val="20"/>
                <w:szCs w:val="20"/>
              </w:rPr>
            </w:pPr>
            <w:r>
              <w:rPr>
                <w:rFonts w:ascii="Arial" w:hAnsi="Arial" w:cs="Arial"/>
                <w:sz w:val="20"/>
                <w:szCs w:val="20"/>
              </w:rPr>
              <w:t>§ 35/1b</w:t>
            </w:r>
          </w:p>
        </w:tc>
        <w:tc>
          <w:tcPr>
            <w:tcW w:w="1080" w:type="dxa"/>
            <w:tcBorders>
              <w:top w:val="single" w:sz="8" w:space="0" w:color="auto"/>
              <w:left w:val="single" w:sz="4" w:space="0" w:color="auto"/>
              <w:bottom w:val="nil"/>
              <w:right w:val="nil"/>
            </w:tcBorders>
            <w:noWrap/>
            <w:textDirection w:val="lrTb"/>
            <w:vAlign w:val="bottom"/>
          </w:tcPr>
          <w:p w:rsidR="008A713F">
            <w:pPr>
              <w:bidi w:val="0"/>
              <w:rPr>
                <w:rFonts w:ascii="Arial" w:hAnsi="Arial" w:cs="Arial"/>
                <w:sz w:val="20"/>
                <w:szCs w:val="20"/>
              </w:rPr>
            </w:pPr>
            <w:r>
              <w:rPr>
                <w:rFonts w:ascii="Arial" w:hAnsi="Arial" w:cs="Arial"/>
                <w:sz w:val="20"/>
                <w:szCs w:val="20"/>
              </w:rPr>
              <w:t>§ 35/1c</w:t>
            </w:r>
          </w:p>
        </w:tc>
        <w:tc>
          <w:tcPr>
            <w:tcW w:w="900" w:type="dxa"/>
            <w:tcBorders>
              <w:top w:val="single" w:sz="8" w:space="0" w:color="auto"/>
              <w:left w:val="single" w:sz="4" w:space="0" w:color="auto"/>
              <w:bottom w:val="nil"/>
              <w:right w:val="nil"/>
            </w:tcBorders>
            <w:noWrap/>
            <w:textDirection w:val="lrTb"/>
            <w:vAlign w:val="bottom"/>
          </w:tcPr>
          <w:p w:rsidR="008A713F">
            <w:pPr>
              <w:bidi w:val="0"/>
              <w:rPr>
                <w:rFonts w:ascii="Arial" w:hAnsi="Arial" w:cs="Arial"/>
                <w:sz w:val="20"/>
                <w:szCs w:val="20"/>
              </w:rPr>
            </w:pPr>
            <w:r>
              <w:rPr>
                <w:rFonts w:ascii="Arial" w:hAnsi="Arial" w:cs="Arial"/>
                <w:sz w:val="20"/>
                <w:szCs w:val="20"/>
              </w:rPr>
              <w:t>§ 35/1d</w:t>
            </w:r>
          </w:p>
        </w:tc>
        <w:tc>
          <w:tcPr>
            <w:tcW w:w="900" w:type="dxa"/>
            <w:tcBorders>
              <w:top w:val="single" w:sz="8" w:space="0" w:color="auto"/>
              <w:left w:val="single" w:sz="4" w:space="0" w:color="auto"/>
              <w:bottom w:val="nil"/>
              <w:right w:val="nil"/>
            </w:tcBorders>
            <w:noWrap/>
            <w:textDirection w:val="lrTb"/>
            <w:vAlign w:val="bottom"/>
          </w:tcPr>
          <w:p w:rsidR="008A713F">
            <w:pPr>
              <w:bidi w:val="0"/>
              <w:rPr>
                <w:rFonts w:ascii="Arial" w:hAnsi="Arial" w:cs="Arial"/>
                <w:sz w:val="20"/>
                <w:szCs w:val="20"/>
              </w:rPr>
            </w:pPr>
            <w:r>
              <w:rPr>
                <w:rFonts w:ascii="Arial" w:hAnsi="Arial" w:cs="Arial"/>
                <w:sz w:val="20"/>
                <w:szCs w:val="20"/>
              </w:rPr>
              <w:t>§ 35/1e</w:t>
            </w:r>
          </w:p>
        </w:tc>
        <w:tc>
          <w:tcPr>
            <w:tcW w:w="900" w:type="dxa"/>
            <w:tcBorders>
              <w:top w:val="single" w:sz="8" w:space="0" w:color="auto"/>
              <w:left w:val="single" w:sz="4" w:space="0" w:color="auto"/>
              <w:bottom w:val="nil"/>
              <w:right w:val="nil"/>
            </w:tcBorders>
            <w:noWrap/>
            <w:textDirection w:val="lrTb"/>
            <w:vAlign w:val="bottom"/>
          </w:tcPr>
          <w:p w:rsidR="008A713F">
            <w:pPr>
              <w:bidi w:val="0"/>
              <w:rPr>
                <w:rFonts w:ascii="Arial" w:hAnsi="Arial" w:cs="Arial"/>
                <w:sz w:val="20"/>
                <w:szCs w:val="20"/>
              </w:rPr>
            </w:pPr>
            <w:r>
              <w:rPr>
                <w:rFonts w:ascii="Arial" w:hAnsi="Arial" w:cs="Arial"/>
                <w:sz w:val="20"/>
                <w:szCs w:val="20"/>
              </w:rPr>
              <w:t>§ 35/1f</w:t>
            </w:r>
          </w:p>
        </w:tc>
        <w:tc>
          <w:tcPr>
            <w:tcW w:w="900" w:type="dxa"/>
            <w:gridSpan w:val="2"/>
            <w:tcBorders>
              <w:top w:val="single" w:sz="8" w:space="0" w:color="auto"/>
              <w:left w:val="single" w:sz="4" w:space="0" w:color="auto"/>
              <w:bottom w:val="nil"/>
              <w:right w:val="nil"/>
            </w:tcBorders>
            <w:noWrap/>
            <w:textDirection w:val="lrTb"/>
            <w:vAlign w:val="bottom"/>
          </w:tcPr>
          <w:p w:rsidR="008A713F">
            <w:pPr>
              <w:bidi w:val="0"/>
              <w:rPr>
                <w:rFonts w:ascii="Arial" w:hAnsi="Arial" w:cs="Arial"/>
                <w:sz w:val="20"/>
                <w:szCs w:val="20"/>
              </w:rPr>
            </w:pPr>
            <w:r>
              <w:rPr>
                <w:rFonts w:ascii="Arial" w:hAnsi="Arial" w:cs="Arial"/>
                <w:sz w:val="20"/>
                <w:szCs w:val="20"/>
              </w:rPr>
              <w:t>§ 250t</w:t>
            </w:r>
          </w:p>
        </w:tc>
        <w:tc>
          <w:tcPr>
            <w:tcW w:w="742" w:type="dxa"/>
            <w:gridSpan w:val="5"/>
            <w:tcBorders>
              <w:top w:val="single" w:sz="8" w:space="0" w:color="auto"/>
              <w:left w:val="single" w:sz="4" w:space="0" w:color="auto"/>
              <w:bottom w:val="nil"/>
              <w:right w:val="nil"/>
            </w:tcBorders>
            <w:noWrap/>
            <w:textDirection w:val="lrTb"/>
            <w:vAlign w:val="bottom"/>
          </w:tcPr>
          <w:p w:rsidR="008A713F">
            <w:pPr>
              <w:bidi w:val="0"/>
              <w:rPr>
                <w:rFonts w:ascii="Arial" w:hAnsi="Arial" w:cs="Arial"/>
                <w:sz w:val="20"/>
                <w:szCs w:val="20"/>
              </w:rPr>
            </w:pPr>
            <w:r>
              <w:rPr>
                <w:rFonts w:ascii="Arial" w:hAnsi="Arial" w:cs="Arial"/>
                <w:sz w:val="20"/>
                <w:szCs w:val="20"/>
              </w:rPr>
              <w:t>§250zf</w:t>
            </w:r>
          </w:p>
        </w:tc>
        <w:tc>
          <w:tcPr>
            <w:tcW w:w="878" w:type="dxa"/>
            <w:gridSpan w:val="2"/>
            <w:tcBorders>
              <w:top w:val="nil"/>
              <w:left w:val="single" w:sz="8" w:space="0" w:color="auto"/>
              <w:bottom w:val="single" w:sz="8" w:space="0" w:color="auto"/>
              <w:right w:val="single" w:sz="4" w:space="0" w:color="auto"/>
            </w:tcBorders>
            <w:noWrap/>
            <w:textDirection w:val="lrTb"/>
            <w:vAlign w:val="bottom"/>
          </w:tcPr>
          <w:p w:rsidR="008A713F">
            <w:pPr>
              <w:bidi w:val="0"/>
              <w:rPr>
                <w:rFonts w:ascii="Arial" w:hAnsi="Arial" w:cs="Arial"/>
                <w:sz w:val="20"/>
                <w:szCs w:val="20"/>
              </w:rPr>
            </w:pPr>
            <w:r>
              <w:rPr>
                <w:rFonts w:ascii="Arial" w:hAnsi="Arial" w:cs="Arial"/>
                <w:sz w:val="20"/>
                <w:szCs w:val="20"/>
              </w:rPr>
              <w:t>§ 250zfa</w:t>
            </w:r>
          </w:p>
        </w:tc>
      </w:tr>
      <w:tr>
        <w:tblPrEx>
          <w:tblW w:w="9192" w:type="dxa"/>
          <w:tblInd w:w="58" w:type="dxa"/>
          <w:tblCellMar>
            <w:left w:w="70" w:type="dxa"/>
            <w:right w:w="70" w:type="dxa"/>
          </w:tblCellMar>
        </w:tblPrEx>
        <w:trPr>
          <w:trHeight w:val="264"/>
        </w:trPr>
        <w:tc>
          <w:tcPr>
            <w:tcW w:w="1041" w:type="dxa"/>
            <w:tcBorders>
              <w:top w:val="single" w:sz="8" w:space="0" w:color="auto"/>
              <w:left w:val="single" w:sz="4" w:space="0" w:color="auto"/>
              <w:bottom w:val="single" w:sz="4" w:space="0" w:color="auto"/>
              <w:right w:val="single" w:sz="4" w:space="0" w:color="auto"/>
            </w:tcBorders>
            <w:noWrap/>
            <w:textDirection w:val="lrTb"/>
            <w:vAlign w:val="bottom"/>
          </w:tcPr>
          <w:p w:rsidR="008A713F">
            <w:pPr>
              <w:bidi w:val="0"/>
              <w:rPr>
                <w:rFonts w:ascii="Arial" w:hAnsi="Arial" w:cs="Arial"/>
                <w:sz w:val="20"/>
                <w:szCs w:val="20"/>
              </w:rPr>
            </w:pPr>
            <w:r>
              <w:rPr>
                <w:rFonts w:ascii="Arial" w:hAnsi="Arial" w:cs="Arial"/>
                <w:sz w:val="20"/>
                <w:szCs w:val="20"/>
              </w:rPr>
              <w:t>Bratislava</w:t>
            </w:r>
          </w:p>
        </w:tc>
        <w:tc>
          <w:tcPr>
            <w:tcW w:w="919" w:type="dxa"/>
            <w:tcBorders>
              <w:top w:val="single" w:sz="8" w:space="0" w:color="auto"/>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w:t>
            </w:r>
          </w:p>
        </w:tc>
        <w:tc>
          <w:tcPr>
            <w:tcW w:w="932" w:type="dxa"/>
            <w:tcBorders>
              <w:top w:val="single" w:sz="8" w:space="0" w:color="auto"/>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5</w:t>
            </w:r>
          </w:p>
        </w:tc>
        <w:tc>
          <w:tcPr>
            <w:tcW w:w="1080" w:type="dxa"/>
            <w:tcBorders>
              <w:top w:val="single" w:sz="8" w:space="0" w:color="auto"/>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w:t>
            </w:r>
          </w:p>
        </w:tc>
        <w:tc>
          <w:tcPr>
            <w:tcW w:w="900" w:type="dxa"/>
            <w:tcBorders>
              <w:top w:val="single" w:sz="8" w:space="0" w:color="auto"/>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w:t>
            </w:r>
          </w:p>
        </w:tc>
        <w:tc>
          <w:tcPr>
            <w:tcW w:w="900" w:type="dxa"/>
            <w:tcBorders>
              <w:top w:val="single" w:sz="8" w:space="0" w:color="auto"/>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w:t>
            </w:r>
          </w:p>
        </w:tc>
        <w:tc>
          <w:tcPr>
            <w:tcW w:w="900" w:type="dxa"/>
            <w:tcBorders>
              <w:top w:val="single" w:sz="8" w:space="0" w:color="auto"/>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w:t>
            </w:r>
          </w:p>
        </w:tc>
        <w:tc>
          <w:tcPr>
            <w:tcW w:w="900" w:type="dxa"/>
            <w:gridSpan w:val="2"/>
            <w:tcBorders>
              <w:top w:val="single" w:sz="8" w:space="0" w:color="auto"/>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1</w:t>
            </w:r>
          </w:p>
        </w:tc>
        <w:tc>
          <w:tcPr>
            <w:tcW w:w="742" w:type="dxa"/>
            <w:gridSpan w:val="5"/>
            <w:tcBorders>
              <w:top w:val="single" w:sz="8" w:space="0" w:color="auto"/>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w:t>
            </w:r>
          </w:p>
        </w:tc>
        <w:tc>
          <w:tcPr>
            <w:tcW w:w="878" w:type="dxa"/>
            <w:gridSpan w:val="2"/>
            <w:tcBorders>
              <w:top w:val="nil"/>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2</w:t>
            </w:r>
          </w:p>
        </w:tc>
      </w:tr>
      <w:tr>
        <w:tblPrEx>
          <w:tblW w:w="9192" w:type="dxa"/>
          <w:tblInd w:w="58" w:type="dxa"/>
          <w:tblCellMar>
            <w:left w:w="70" w:type="dxa"/>
            <w:right w:w="70" w:type="dxa"/>
          </w:tblCellMar>
        </w:tblPrEx>
        <w:trPr>
          <w:trHeight w:val="264"/>
        </w:trPr>
        <w:tc>
          <w:tcPr>
            <w:tcW w:w="1041" w:type="dxa"/>
            <w:tcBorders>
              <w:top w:val="nil"/>
              <w:left w:val="single" w:sz="4" w:space="0" w:color="auto"/>
              <w:bottom w:val="single" w:sz="4" w:space="0" w:color="auto"/>
              <w:right w:val="single" w:sz="4" w:space="0" w:color="auto"/>
            </w:tcBorders>
            <w:noWrap/>
            <w:textDirection w:val="lrTb"/>
            <w:vAlign w:val="bottom"/>
          </w:tcPr>
          <w:p w:rsidR="008A713F">
            <w:pPr>
              <w:bidi w:val="0"/>
              <w:rPr>
                <w:rFonts w:ascii="Arial" w:hAnsi="Arial" w:cs="Arial"/>
                <w:sz w:val="20"/>
                <w:szCs w:val="20"/>
              </w:rPr>
            </w:pPr>
            <w:r>
              <w:rPr>
                <w:rFonts w:ascii="Arial" w:hAnsi="Arial" w:cs="Arial"/>
                <w:sz w:val="20"/>
                <w:szCs w:val="20"/>
              </w:rPr>
              <w:t>Trnava</w:t>
            </w:r>
          </w:p>
        </w:tc>
        <w:tc>
          <w:tcPr>
            <w:tcW w:w="919" w:type="dxa"/>
            <w:tcBorders>
              <w:top w:val="nil"/>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w:t>
            </w:r>
          </w:p>
        </w:tc>
        <w:tc>
          <w:tcPr>
            <w:tcW w:w="932" w:type="dxa"/>
            <w:tcBorders>
              <w:top w:val="nil"/>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2</w:t>
            </w:r>
          </w:p>
        </w:tc>
        <w:tc>
          <w:tcPr>
            <w:tcW w:w="1080" w:type="dxa"/>
            <w:tcBorders>
              <w:top w:val="nil"/>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w:t>
            </w:r>
          </w:p>
        </w:tc>
        <w:tc>
          <w:tcPr>
            <w:tcW w:w="900" w:type="dxa"/>
            <w:tcBorders>
              <w:top w:val="nil"/>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w:t>
            </w:r>
          </w:p>
        </w:tc>
        <w:tc>
          <w:tcPr>
            <w:tcW w:w="900" w:type="dxa"/>
            <w:tcBorders>
              <w:top w:val="nil"/>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w:t>
            </w:r>
          </w:p>
        </w:tc>
        <w:tc>
          <w:tcPr>
            <w:tcW w:w="900" w:type="dxa"/>
            <w:tcBorders>
              <w:top w:val="nil"/>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w:t>
            </w:r>
          </w:p>
        </w:tc>
        <w:tc>
          <w:tcPr>
            <w:tcW w:w="900" w:type="dxa"/>
            <w:gridSpan w:val="2"/>
            <w:tcBorders>
              <w:top w:val="nil"/>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w:t>
            </w:r>
          </w:p>
        </w:tc>
        <w:tc>
          <w:tcPr>
            <w:tcW w:w="742" w:type="dxa"/>
            <w:gridSpan w:val="5"/>
            <w:tcBorders>
              <w:top w:val="nil"/>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w:t>
            </w:r>
          </w:p>
        </w:tc>
        <w:tc>
          <w:tcPr>
            <w:tcW w:w="878" w:type="dxa"/>
            <w:gridSpan w:val="2"/>
            <w:tcBorders>
              <w:top w:val="nil"/>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w:t>
            </w:r>
          </w:p>
        </w:tc>
      </w:tr>
      <w:tr>
        <w:tblPrEx>
          <w:tblW w:w="9192" w:type="dxa"/>
          <w:tblInd w:w="58" w:type="dxa"/>
          <w:tblCellMar>
            <w:left w:w="70" w:type="dxa"/>
            <w:right w:w="70" w:type="dxa"/>
          </w:tblCellMar>
        </w:tblPrEx>
        <w:trPr>
          <w:trHeight w:val="264"/>
        </w:trPr>
        <w:tc>
          <w:tcPr>
            <w:tcW w:w="1041" w:type="dxa"/>
            <w:tcBorders>
              <w:top w:val="nil"/>
              <w:left w:val="single" w:sz="4" w:space="0" w:color="auto"/>
              <w:bottom w:val="single" w:sz="4" w:space="0" w:color="auto"/>
              <w:right w:val="single" w:sz="4" w:space="0" w:color="auto"/>
            </w:tcBorders>
            <w:noWrap/>
            <w:textDirection w:val="lrTb"/>
            <w:vAlign w:val="bottom"/>
          </w:tcPr>
          <w:p w:rsidR="008A713F">
            <w:pPr>
              <w:bidi w:val="0"/>
              <w:rPr>
                <w:rFonts w:ascii="Arial" w:hAnsi="Arial" w:cs="Arial"/>
                <w:sz w:val="20"/>
                <w:szCs w:val="20"/>
              </w:rPr>
            </w:pPr>
            <w:r>
              <w:rPr>
                <w:rFonts w:ascii="Arial" w:hAnsi="Arial" w:cs="Arial"/>
                <w:sz w:val="20"/>
                <w:szCs w:val="20"/>
              </w:rPr>
              <w:t>Trenčín</w:t>
            </w:r>
          </w:p>
        </w:tc>
        <w:tc>
          <w:tcPr>
            <w:tcW w:w="919" w:type="dxa"/>
            <w:tcBorders>
              <w:top w:val="nil"/>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w:t>
            </w:r>
          </w:p>
        </w:tc>
        <w:tc>
          <w:tcPr>
            <w:tcW w:w="932" w:type="dxa"/>
            <w:tcBorders>
              <w:top w:val="nil"/>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3</w:t>
            </w:r>
          </w:p>
        </w:tc>
        <w:tc>
          <w:tcPr>
            <w:tcW w:w="1080" w:type="dxa"/>
            <w:tcBorders>
              <w:top w:val="nil"/>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w:t>
            </w:r>
          </w:p>
        </w:tc>
        <w:tc>
          <w:tcPr>
            <w:tcW w:w="900" w:type="dxa"/>
            <w:tcBorders>
              <w:top w:val="nil"/>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w:t>
            </w:r>
          </w:p>
        </w:tc>
        <w:tc>
          <w:tcPr>
            <w:tcW w:w="900" w:type="dxa"/>
            <w:tcBorders>
              <w:top w:val="nil"/>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1</w:t>
            </w:r>
          </w:p>
        </w:tc>
        <w:tc>
          <w:tcPr>
            <w:tcW w:w="900" w:type="dxa"/>
            <w:tcBorders>
              <w:top w:val="nil"/>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w:t>
            </w:r>
          </w:p>
        </w:tc>
        <w:tc>
          <w:tcPr>
            <w:tcW w:w="900" w:type="dxa"/>
            <w:gridSpan w:val="2"/>
            <w:tcBorders>
              <w:top w:val="nil"/>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w:t>
            </w:r>
          </w:p>
        </w:tc>
        <w:tc>
          <w:tcPr>
            <w:tcW w:w="742" w:type="dxa"/>
            <w:gridSpan w:val="5"/>
            <w:tcBorders>
              <w:top w:val="nil"/>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w:t>
            </w:r>
          </w:p>
        </w:tc>
        <w:tc>
          <w:tcPr>
            <w:tcW w:w="878" w:type="dxa"/>
            <w:gridSpan w:val="2"/>
            <w:tcBorders>
              <w:top w:val="nil"/>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2</w:t>
            </w:r>
          </w:p>
        </w:tc>
      </w:tr>
      <w:tr>
        <w:tblPrEx>
          <w:tblW w:w="9192" w:type="dxa"/>
          <w:tblInd w:w="58" w:type="dxa"/>
          <w:tblCellMar>
            <w:left w:w="70" w:type="dxa"/>
            <w:right w:w="70" w:type="dxa"/>
          </w:tblCellMar>
        </w:tblPrEx>
        <w:trPr>
          <w:trHeight w:val="264"/>
        </w:trPr>
        <w:tc>
          <w:tcPr>
            <w:tcW w:w="1041" w:type="dxa"/>
            <w:tcBorders>
              <w:top w:val="nil"/>
              <w:left w:val="single" w:sz="4" w:space="0" w:color="auto"/>
              <w:bottom w:val="single" w:sz="4" w:space="0" w:color="auto"/>
              <w:right w:val="single" w:sz="4" w:space="0" w:color="auto"/>
            </w:tcBorders>
            <w:noWrap/>
            <w:textDirection w:val="lrTb"/>
            <w:vAlign w:val="bottom"/>
          </w:tcPr>
          <w:p w:rsidR="008A713F">
            <w:pPr>
              <w:bidi w:val="0"/>
              <w:rPr>
                <w:rFonts w:ascii="Arial" w:hAnsi="Arial" w:cs="Arial"/>
                <w:sz w:val="20"/>
                <w:szCs w:val="20"/>
              </w:rPr>
            </w:pPr>
            <w:r>
              <w:rPr>
                <w:rFonts w:ascii="Arial" w:hAnsi="Arial" w:cs="Arial"/>
                <w:sz w:val="20"/>
                <w:szCs w:val="20"/>
              </w:rPr>
              <w:t>Nitra</w:t>
            </w:r>
          </w:p>
        </w:tc>
        <w:tc>
          <w:tcPr>
            <w:tcW w:w="919" w:type="dxa"/>
            <w:tcBorders>
              <w:top w:val="nil"/>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w:t>
            </w:r>
          </w:p>
        </w:tc>
        <w:tc>
          <w:tcPr>
            <w:tcW w:w="932" w:type="dxa"/>
            <w:tcBorders>
              <w:top w:val="nil"/>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5</w:t>
            </w:r>
          </w:p>
        </w:tc>
        <w:tc>
          <w:tcPr>
            <w:tcW w:w="1080" w:type="dxa"/>
            <w:tcBorders>
              <w:top w:val="nil"/>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w:t>
            </w:r>
          </w:p>
        </w:tc>
        <w:tc>
          <w:tcPr>
            <w:tcW w:w="900" w:type="dxa"/>
            <w:tcBorders>
              <w:top w:val="nil"/>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w:t>
            </w:r>
          </w:p>
        </w:tc>
        <w:tc>
          <w:tcPr>
            <w:tcW w:w="900" w:type="dxa"/>
            <w:tcBorders>
              <w:top w:val="nil"/>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w:t>
            </w:r>
          </w:p>
        </w:tc>
        <w:tc>
          <w:tcPr>
            <w:tcW w:w="900" w:type="dxa"/>
            <w:tcBorders>
              <w:top w:val="nil"/>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w:t>
            </w:r>
          </w:p>
        </w:tc>
        <w:tc>
          <w:tcPr>
            <w:tcW w:w="900" w:type="dxa"/>
            <w:gridSpan w:val="2"/>
            <w:tcBorders>
              <w:top w:val="nil"/>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w:t>
            </w:r>
          </w:p>
        </w:tc>
        <w:tc>
          <w:tcPr>
            <w:tcW w:w="742" w:type="dxa"/>
            <w:gridSpan w:val="5"/>
            <w:tcBorders>
              <w:top w:val="nil"/>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2</w:t>
            </w:r>
          </w:p>
        </w:tc>
        <w:tc>
          <w:tcPr>
            <w:tcW w:w="878" w:type="dxa"/>
            <w:gridSpan w:val="2"/>
            <w:tcBorders>
              <w:top w:val="nil"/>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w:t>
            </w:r>
          </w:p>
        </w:tc>
      </w:tr>
      <w:tr>
        <w:tblPrEx>
          <w:tblW w:w="9192" w:type="dxa"/>
          <w:tblInd w:w="58" w:type="dxa"/>
          <w:tblCellMar>
            <w:left w:w="70" w:type="dxa"/>
            <w:right w:w="70" w:type="dxa"/>
          </w:tblCellMar>
        </w:tblPrEx>
        <w:trPr>
          <w:trHeight w:val="264"/>
        </w:trPr>
        <w:tc>
          <w:tcPr>
            <w:tcW w:w="1041" w:type="dxa"/>
            <w:tcBorders>
              <w:top w:val="nil"/>
              <w:left w:val="single" w:sz="4" w:space="0" w:color="auto"/>
              <w:bottom w:val="single" w:sz="4" w:space="0" w:color="auto"/>
              <w:right w:val="single" w:sz="4" w:space="0" w:color="auto"/>
            </w:tcBorders>
            <w:noWrap/>
            <w:textDirection w:val="lrTb"/>
            <w:vAlign w:val="bottom"/>
          </w:tcPr>
          <w:p w:rsidR="008A713F">
            <w:pPr>
              <w:bidi w:val="0"/>
              <w:rPr>
                <w:rFonts w:ascii="Arial" w:hAnsi="Arial" w:cs="Arial"/>
                <w:sz w:val="20"/>
                <w:szCs w:val="20"/>
              </w:rPr>
            </w:pPr>
            <w:r>
              <w:rPr>
                <w:rFonts w:ascii="Arial" w:hAnsi="Arial" w:cs="Arial"/>
                <w:sz w:val="20"/>
                <w:szCs w:val="20"/>
              </w:rPr>
              <w:t>Žilina</w:t>
            </w:r>
          </w:p>
        </w:tc>
        <w:tc>
          <w:tcPr>
            <w:tcW w:w="919" w:type="dxa"/>
            <w:tcBorders>
              <w:top w:val="nil"/>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w:t>
            </w:r>
          </w:p>
        </w:tc>
        <w:tc>
          <w:tcPr>
            <w:tcW w:w="932" w:type="dxa"/>
            <w:tcBorders>
              <w:top w:val="nil"/>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3</w:t>
            </w:r>
          </w:p>
        </w:tc>
        <w:tc>
          <w:tcPr>
            <w:tcW w:w="1080" w:type="dxa"/>
            <w:tcBorders>
              <w:top w:val="nil"/>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w:t>
            </w:r>
          </w:p>
        </w:tc>
        <w:tc>
          <w:tcPr>
            <w:tcW w:w="900" w:type="dxa"/>
            <w:tcBorders>
              <w:top w:val="nil"/>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w:t>
            </w:r>
          </w:p>
        </w:tc>
        <w:tc>
          <w:tcPr>
            <w:tcW w:w="900" w:type="dxa"/>
            <w:tcBorders>
              <w:top w:val="nil"/>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w:t>
            </w:r>
          </w:p>
        </w:tc>
        <w:tc>
          <w:tcPr>
            <w:tcW w:w="900" w:type="dxa"/>
            <w:tcBorders>
              <w:top w:val="nil"/>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w:t>
            </w:r>
          </w:p>
        </w:tc>
        <w:tc>
          <w:tcPr>
            <w:tcW w:w="900" w:type="dxa"/>
            <w:gridSpan w:val="2"/>
            <w:tcBorders>
              <w:top w:val="nil"/>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1</w:t>
            </w:r>
          </w:p>
        </w:tc>
        <w:tc>
          <w:tcPr>
            <w:tcW w:w="742" w:type="dxa"/>
            <w:gridSpan w:val="5"/>
            <w:tcBorders>
              <w:top w:val="nil"/>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w:t>
            </w:r>
          </w:p>
        </w:tc>
        <w:tc>
          <w:tcPr>
            <w:tcW w:w="878" w:type="dxa"/>
            <w:gridSpan w:val="2"/>
            <w:tcBorders>
              <w:top w:val="nil"/>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w:t>
            </w:r>
          </w:p>
        </w:tc>
      </w:tr>
      <w:tr>
        <w:tblPrEx>
          <w:tblW w:w="9192" w:type="dxa"/>
          <w:tblInd w:w="58" w:type="dxa"/>
          <w:tblCellMar>
            <w:left w:w="70" w:type="dxa"/>
            <w:right w:w="70" w:type="dxa"/>
          </w:tblCellMar>
        </w:tblPrEx>
        <w:trPr>
          <w:trHeight w:val="264"/>
        </w:trPr>
        <w:tc>
          <w:tcPr>
            <w:tcW w:w="1041" w:type="dxa"/>
            <w:tcBorders>
              <w:top w:val="nil"/>
              <w:left w:val="single" w:sz="4" w:space="0" w:color="auto"/>
              <w:bottom w:val="single" w:sz="4" w:space="0" w:color="auto"/>
              <w:right w:val="single" w:sz="4" w:space="0" w:color="auto"/>
            </w:tcBorders>
            <w:noWrap/>
            <w:textDirection w:val="lrTb"/>
            <w:vAlign w:val="bottom"/>
          </w:tcPr>
          <w:p w:rsidR="008A713F">
            <w:pPr>
              <w:bidi w:val="0"/>
              <w:rPr>
                <w:rFonts w:ascii="Arial" w:hAnsi="Arial" w:cs="Arial"/>
                <w:sz w:val="20"/>
                <w:szCs w:val="20"/>
              </w:rPr>
            </w:pPr>
            <w:r>
              <w:rPr>
                <w:rFonts w:ascii="Arial" w:hAnsi="Arial" w:cs="Arial"/>
                <w:sz w:val="20"/>
                <w:szCs w:val="20"/>
              </w:rPr>
              <w:t>B.Bystrica</w:t>
            </w:r>
          </w:p>
        </w:tc>
        <w:tc>
          <w:tcPr>
            <w:tcW w:w="919" w:type="dxa"/>
            <w:tcBorders>
              <w:top w:val="nil"/>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w:t>
            </w:r>
          </w:p>
        </w:tc>
        <w:tc>
          <w:tcPr>
            <w:tcW w:w="932" w:type="dxa"/>
            <w:tcBorders>
              <w:top w:val="nil"/>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4</w:t>
            </w:r>
          </w:p>
        </w:tc>
        <w:tc>
          <w:tcPr>
            <w:tcW w:w="1080" w:type="dxa"/>
            <w:tcBorders>
              <w:top w:val="nil"/>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w:t>
            </w:r>
          </w:p>
        </w:tc>
        <w:tc>
          <w:tcPr>
            <w:tcW w:w="900" w:type="dxa"/>
            <w:tcBorders>
              <w:top w:val="nil"/>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w:t>
            </w:r>
          </w:p>
        </w:tc>
        <w:tc>
          <w:tcPr>
            <w:tcW w:w="900" w:type="dxa"/>
            <w:tcBorders>
              <w:top w:val="nil"/>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3</w:t>
            </w:r>
          </w:p>
        </w:tc>
        <w:tc>
          <w:tcPr>
            <w:tcW w:w="900" w:type="dxa"/>
            <w:tcBorders>
              <w:top w:val="nil"/>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w:t>
            </w:r>
          </w:p>
        </w:tc>
        <w:tc>
          <w:tcPr>
            <w:tcW w:w="900" w:type="dxa"/>
            <w:gridSpan w:val="2"/>
            <w:tcBorders>
              <w:top w:val="nil"/>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w:t>
            </w:r>
          </w:p>
        </w:tc>
        <w:tc>
          <w:tcPr>
            <w:tcW w:w="742" w:type="dxa"/>
            <w:gridSpan w:val="5"/>
            <w:tcBorders>
              <w:top w:val="nil"/>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2</w:t>
            </w:r>
          </w:p>
        </w:tc>
        <w:tc>
          <w:tcPr>
            <w:tcW w:w="878" w:type="dxa"/>
            <w:gridSpan w:val="2"/>
            <w:tcBorders>
              <w:top w:val="nil"/>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w:t>
            </w:r>
          </w:p>
        </w:tc>
      </w:tr>
      <w:tr>
        <w:tblPrEx>
          <w:tblW w:w="9192" w:type="dxa"/>
          <w:tblInd w:w="58" w:type="dxa"/>
          <w:tblCellMar>
            <w:left w:w="70" w:type="dxa"/>
            <w:right w:w="70" w:type="dxa"/>
          </w:tblCellMar>
        </w:tblPrEx>
        <w:trPr>
          <w:trHeight w:val="264"/>
        </w:trPr>
        <w:tc>
          <w:tcPr>
            <w:tcW w:w="1041" w:type="dxa"/>
            <w:tcBorders>
              <w:top w:val="nil"/>
              <w:left w:val="single" w:sz="4" w:space="0" w:color="auto"/>
              <w:bottom w:val="single" w:sz="4" w:space="0" w:color="auto"/>
              <w:right w:val="single" w:sz="4" w:space="0" w:color="auto"/>
            </w:tcBorders>
            <w:noWrap/>
            <w:textDirection w:val="lrTb"/>
            <w:vAlign w:val="bottom"/>
          </w:tcPr>
          <w:p w:rsidR="008A713F">
            <w:pPr>
              <w:bidi w:val="0"/>
              <w:rPr>
                <w:rFonts w:ascii="Arial" w:hAnsi="Arial" w:cs="Arial"/>
                <w:sz w:val="20"/>
                <w:szCs w:val="20"/>
              </w:rPr>
            </w:pPr>
            <w:r>
              <w:rPr>
                <w:rFonts w:ascii="Arial" w:hAnsi="Arial" w:cs="Arial"/>
                <w:sz w:val="20"/>
                <w:szCs w:val="20"/>
              </w:rPr>
              <w:t>Prešov</w:t>
            </w:r>
          </w:p>
        </w:tc>
        <w:tc>
          <w:tcPr>
            <w:tcW w:w="919" w:type="dxa"/>
            <w:tcBorders>
              <w:top w:val="nil"/>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w:t>
            </w:r>
          </w:p>
        </w:tc>
        <w:tc>
          <w:tcPr>
            <w:tcW w:w="932" w:type="dxa"/>
            <w:tcBorders>
              <w:top w:val="nil"/>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5</w:t>
            </w:r>
          </w:p>
        </w:tc>
        <w:tc>
          <w:tcPr>
            <w:tcW w:w="1080" w:type="dxa"/>
            <w:tcBorders>
              <w:top w:val="nil"/>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1</w:t>
            </w:r>
          </w:p>
        </w:tc>
        <w:tc>
          <w:tcPr>
            <w:tcW w:w="900" w:type="dxa"/>
            <w:tcBorders>
              <w:top w:val="nil"/>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w:t>
            </w:r>
          </w:p>
        </w:tc>
        <w:tc>
          <w:tcPr>
            <w:tcW w:w="900" w:type="dxa"/>
            <w:tcBorders>
              <w:top w:val="nil"/>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w:t>
            </w:r>
          </w:p>
        </w:tc>
        <w:tc>
          <w:tcPr>
            <w:tcW w:w="900" w:type="dxa"/>
            <w:tcBorders>
              <w:top w:val="nil"/>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w:t>
            </w:r>
          </w:p>
        </w:tc>
        <w:tc>
          <w:tcPr>
            <w:tcW w:w="900" w:type="dxa"/>
            <w:gridSpan w:val="2"/>
            <w:tcBorders>
              <w:top w:val="nil"/>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w:t>
            </w:r>
          </w:p>
        </w:tc>
        <w:tc>
          <w:tcPr>
            <w:tcW w:w="742" w:type="dxa"/>
            <w:gridSpan w:val="5"/>
            <w:tcBorders>
              <w:top w:val="nil"/>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4</w:t>
            </w:r>
          </w:p>
        </w:tc>
        <w:tc>
          <w:tcPr>
            <w:tcW w:w="878" w:type="dxa"/>
            <w:gridSpan w:val="2"/>
            <w:tcBorders>
              <w:top w:val="nil"/>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w:t>
            </w:r>
          </w:p>
        </w:tc>
      </w:tr>
      <w:tr>
        <w:tblPrEx>
          <w:tblW w:w="9192" w:type="dxa"/>
          <w:tblInd w:w="58" w:type="dxa"/>
          <w:tblCellMar>
            <w:left w:w="70" w:type="dxa"/>
            <w:right w:w="70" w:type="dxa"/>
          </w:tblCellMar>
        </w:tblPrEx>
        <w:trPr>
          <w:trHeight w:val="264"/>
        </w:trPr>
        <w:tc>
          <w:tcPr>
            <w:tcW w:w="1041" w:type="dxa"/>
            <w:tcBorders>
              <w:top w:val="nil"/>
              <w:left w:val="single" w:sz="4" w:space="0" w:color="auto"/>
              <w:bottom w:val="single" w:sz="4" w:space="0" w:color="auto"/>
              <w:right w:val="single" w:sz="4" w:space="0" w:color="auto"/>
            </w:tcBorders>
            <w:noWrap/>
            <w:textDirection w:val="lrTb"/>
            <w:vAlign w:val="bottom"/>
          </w:tcPr>
          <w:p w:rsidR="008A713F">
            <w:pPr>
              <w:bidi w:val="0"/>
              <w:rPr>
                <w:rFonts w:ascii="Arial" w:hAnsi="Arial" w:cs="Arial"/>
                <w:sz w:val="20"/>
                <w:szCs w:val="20"/>
              </w:rPr>
            </w:pPr>
            <w:r>
              <w:rPr>
                <w:rFonts w:ascii="Arial" w:hAnsi="Arial" w:cs="Arial"/>
                <w:sz w:val="20"/>
                <w:szCs w:val="20"/>
              </w:rPr>
              <w:t>Košice</w:t>
            </w:r>
          </w:p>
        </w:tc>
        <w:tc>
          <w:tcPr>
            <w:tcW w:w="919" w:type="dxa"/>
            <w:tcBorders>
              <w:top w:val="nil"/>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w:t>
            </w:r>
          </w:p>
        </w:tc>
        <w:tc>
          <w:tcPr>
            <w:tcW w:w="932" w:type="dxa"/>
            <w:tcBorders>
              <w:top w:val="nil"/>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2</w:t>
            </w:r>
          </w:p>
        </w:tc>
        <w:tc>
          <w:tcPr>
            <w:tcW w:w="1080" w:type="dxa"/>
            <w:tcBorders>
              <w:top w:val="nil"/>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1</w:t>
            </w:r>
          </w:p>
        </w:tc>
        <w:tc>
          <w:tcPr>
            <w:tcW w:w="900" w:type="dxa"/>
            <w:tcBorders>
              <w:top w:val="nil"/>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1</w:t>
            </w:r>
          </w:p>
        </w:tc>
        <w:tc>
          <w:tcPr>
            <w:tcW w:w="900" w:type="dxa"/>
            <w:tcBorders>
              <w:top w:val="nil"/>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9</w:t>
            </w:r>
          </w:p>
        </w:tc>
        <w:tc>
          <w:tcPr>
            <w:tcW w:w="900" w:type="dxa"/>
            <w:tcBorders>
              <w:top w:val="nil"/>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w:t>
            </w:r>
          </w:p>
        </w:tc>
        <w:tc>
          <w:tcPr>
            <w:tcW w:w="900" w:type="dxa"/>
            <w:gridSpan w:val="2"/>
            <w:tcBorders>
              <w:top w:val="nil"/>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3</w:t>
            </w:r>
          </w:p>
        </w:tc>
        <w:tc>
          <w:tcPr>
            <w:tcW w:w="742" w:type="dxa"/>
            <w:gridSpan w:val="5"/>
            <w:tcBorders>
              <w:top w:val="nil"/>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w:t>
            </w:r>
          </w:p>
        </w:tc>
        <w:tc>
          <w:tcPr>
            <w:tcW w:w="878" w:type="dxa"/>
            <w:gridSpan w:val="2"/>
            <w:tcBorders>
              <w:top w:val="nil"/>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1</w:t>
            </w:r>
          </w:p>
        </w:tc>
      </w:tr>
      <w:tr>
        <w:tblPrEx>
          <w:tblW w:w="9192" w:type="dxa"/>
          <w:tblInd w:w="58" w:type="dxa"/>
          <w:tblCellMar>
            <w:left w:w="70" w:type="dxa"/>
            <w:right w:w="70" w:type="dxa"/>
          </w:tblCellMar>
        </w:tblPrEx>
        <w:trPr>
          <w:trHeight w:val="264"/>
        </w:trPr>
        <w:tc>
          <w:tcPr>
            <w:tcW w:w="1041" w:type="dxa"/>
            <w:tcBorders>
              <w:top w:val="nil"/>
              <w:left w:val="single" w:sz="4" w:space="0" w:color="auto"/>
              <w:bottom w:val="single" w:sz="4" w:space="0" w:color="auto"/>
              <w:right w:val="single" w:sz="4" w:space="0" w:color="auto"/>
            </w:tcBorders>
            <w:noWrap/>
            <w:textDirection w:val="lrTb"/>
            <w:vAlign w:val="bottom"/>
          </w:tcPr>
          <w:p w:rsidR="008A713F">
            <w:pPr>
              <w:bidi w:val="0"/>
              <w:rPr>
                <w:rFonts w:ascii="Arial" w:hAnsi="Arial" w:cs="Arial"/>
                <w:sz w:val="20"/>
                <w:szCs w:val="20"/>
              </w:rPr>
            </w:pPr>
            <w:r>
              <w:rPr>
                <w:rFonts w:ascii="Arial" w:hAnsi="Arial" w:cs="Arial"/>
                <w:sz w:val="20"/>
                <w:szCs w:val="20"/>
              </w:rPr>
              <w:t>GP SR</w:t>
            </w:r>
          </w:p>
        </w:tc>
        <w:tc>
          <w:tcPr>
            <w:tcW w:w="919" w:type="dxa"/>
            <w:tcBorders>
              <w:top w:val="nil"/>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w:t>
            </w:r>
          </w:p>
        </w:tc>
        <w:tc>
          <w:tcPr>
            <w:tcW w:w="932" w:type="dxa"/>
            <w:tcBorders>
              <w:top w:val="nil"/>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9</w:t>
            </w:r>
          </w:p>
        </w:tc>
        <w:tc>
          <w:tcPr>
            <w:tcW w:w="1080" w:type="dxa"/>
            <w:tcBorders>
              <w:top w:val="nil"/>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w:t>
            </w:r>
          </w:p>
        </w:tc>
        <w:tc>
          <w:tcPr>
            <w:tcW w:w="900" w:type="dxa"/>
            <w:tcBorders>
              <w:top w:val="nil"/>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w:t>
            </w:r>
          </w:p>
        </w:tc>
        <w:tc>
          <w:tcPr>
            <w:tcW w:w="900" w:type="dxa"/>
            <w:tcBorders>
              <w:top w:val="nil"/>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w:t>
            </w:r>
          </w:p>
        </w:tc>
        <w:tc>
          <w:tcPr>
            <w:tcW w:w="900" w:type="dxa"/>
            <w:tcBorders>
              <w:top w:val="nil"/>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w:t>
            </w:r>
          </w:p>
        </w:tc>
        <w:tc>
          <w:tcPr>
            <w:tcW w:w="900" w:type="dxa"/>
            <w:gridSpan w:val="2"/>
            <w:tcBorders>
              <w:top w:val="nil"/>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2</w:t>
            </w:r>
          </w:p>
        </w:tc>
        <w:tc>
          <w:tcPr>
            <w:tcW w:w="742" w:type="dxa"/>
            <w:gridSpan w:val="5"/>
            <w:tcBorders>
              <w:top w:val="nil"/>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w:t>
            </w:r>
          </w:p>
        </w:tc>
        <w:tc>
          <w:tcPr>
            <w:tcW w:w="878" w:type="dxa"/>
            <w:gridSpan w:val="2"/>
            <w:tcBorders>
              <w:top w:val="nil"/>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w:t>
            </w:r>
          </w:p>
        </w:tc>
      </w:tr>
      <w:tr>
        <w:tblPrEx>
          <w:tblW w:w="9192" w:type="dxa"/>
          <w:tblInd w:w="58" w:type="dxa"/>
          <w:tblCellMar>
            <w:left w:w="70" w:type="dxa"/>
            <w:right w:w="70" w:type="dxa"/>
          </w:tblCellMar>
        </w:tblPrEx>
        <w:trPr>
          <w:trHeight w:val="276"/>
        </w:trPr>
        <w:tc>
          <w:tcPr>
            <w:tcW w:w="1041" w:type="dxa"/>
            <w:tcBorders>
              <w:top w:val="nil"/>
              <w:left w:val="single" w:sz="4" w:space="0" w:color="auto"/>
              <w:bottom w:val="single" w:sz="4" w:space="0" w:color="auto"/>
              <w:right w:val="single" w:sz="4" w:space="0" w:color="auto"/>
            </w:tcBorders>
            <w:noWrap/>
            <w:textDirection w:val="lrTb"/>
            <w:vAlign w:val="bottom"/>
          </w:tcPr>
          <w:p w:rsidR="008A713F">
            <w:pPr>
              <w:bidi w:val="0"/>
              <w:rPr>
                <w:rFonts w:ascii="Arial" w:hAnsi="Arial" w:cs="Arial"/>
                <w:sz w:val="20"/>
                <w:szCs w:val="20"/>
              </w:rPr>
            </w:pPr>
            <w:r>
              <w:rPr>
                <w:rFonts w:ascii="Arial" w:hAnsi="Arial" w:cs="Arial"/>
                <w:sz w:val="20"/>
                <w:szCs w:val="20"/>
              </w:rPr>
              <w:t>Spolu</w:t>
            </w:r>
          </w:p>
        </w:tc>
        <w:tc>
          <w:tcPr>
            <w:tcW w:w="919" w:type="dxa"/>
            <w:tcBorders>
              <w:top w:val="nil"/>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w:t>
            </w:r>
          </w:p>
        </w:tc>
        <w:tc>
          <w:tcPr>
            <w:tcW w:w="932" w:type="dxa"/>
            <w:tcBorders>
              <w:top w:val="nil"/>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38</w:t>
            </w:r>
          </w:p>
        </w:tc>
        <w:tc>
          <w:tcPr>
            <w:tcW w:w="1080" w:type="dxa"/>
            <w:tcBorders>
              <w:top w:val="nil"/>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2</w:t>
            </w:r>
          </w:p>
        </w:tc>
        <w:tc>
          <w:tcPr>
            <w:tcW w:w="900" w:type="dxa"/>
            <w:tcBorders>
              <w:top w:val="nil"/>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1</w:t>
            </w:r>
          </w:p>
        </w:tc>
        <w:tc>
          <w:tcPr>
            <w:tcW w:w="900" w:type="dxa"/>
            <w:tcBorders>
              <w:top w:val="nil"/>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13</w:t>
            </w:r>
          </w:p>
        </w:tc>
        <w:tc>
          <w:tcPr>
            <w:tcW w:w="900" w:type="dxa"/>
            <w:tcBorders>
              <w:top w:val="nil"/>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w:t>
            </w:r>
          </w:p>
        </w:tc>
        <w:tc>
          <w:tcPr>
            <w:tcW w:w="900" w:type="dxa"/>
            <w:gridSpan w:val="2"/>
            <w:tcBorders>
              <w:top w:val="nil"/>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7</w:t>
            </w:r>
          </w:p>
        </w:tc>
        <w:tc>
          <w:tcPr>
            <w:tcW w:w="742" w:type="dxa"/>
            <w:gridSpan w:val="5"/>
            <w:tcBorders>
              <w:top w:val="nil"/>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8</w:t>
            </w:r>
          </w:p>
        </w:tc>
        <w:tc>
          <w:tcPr>
            <w:tcW w:w="878" w:type="dxa"/>
            <w:gridSpan w:val="2"/>
            <w:tcBorders>
              <w:top w:val="nil"/>
              <w:left w:val="nil"/>
              <w:bottom w:val="single" w:sz="4" w:space="0" w:color="auto"/>
              <w:right w:val="single" w:sz="4" w:space="0" w:color="auto"/>
            </w:tcBorders>
            <w:noWrap/>
            <w:textDirection w:val="lrTb"/>
            <w:vAlign w:val="bottom"/>
          </w:tcPr>
          <w:p w:rsidR="008A713F">
            <w:pPr>
              <w:bidi w:val="0"/>
              <w:jc w:val="center"/>
              <w:rPr>
                <w:rFonts w:ascii="Arial" w:hAnsi="Arial" w:cs="Arial"/>
                <w:sz w:val="20"/>
                <w:szCs w:val="20"/>
              </w:rPr>
            </w:pPr>
            <w:r>
              <w:rPr>
                <w:rFonts w:ascii="Arial" w:hAnsi="Arial" w:cs="Arial"/>
                <w:sz w:val="20"/>
                <w:szCs w:val="20"/>
              </w:rPr>
              <w:t>5</w:t>
            </w:r>
          </w:p>
        </w:tc>
      </w:tr>
    </w:tbl>
    <w:p w:rsidR="008A713F" w:rsidP="008A713F">
      <w:pPr>
        <w:bidi w:val="0"/>
        <w:jc w:val="both"/>
        <w:rPr>
          <w:rFonts w:ascii="Arial" w:hAnsi="Arial" w:cs="Arial"/>
        </w:rPr>
      </w:pPr>
    </w:p>
    <w:p w:rsidR="008A713F" w:rsidP="008A713F">
      <w:pPr>
        <w:bidi w:val="0"/>
        <w:jc w:val="both"/>
        <w:rPr>
          <w:rFonts w:ascii="Arial" w:hAnsi="Arial" w:cs="Arial"/>
        </w:rPr>
      </w:pPr>
      <w:r>
        <w:rPr>
          <w:rFonts w:ascii="Arial" w:hAnsi="Arial" w:cs="Arial"/>
        </w:rPr>
        <w:tab/>
        <w:t>Z návrhov na začatie konania, ktoré prokurátori podali v roku 2010</w:t>
      </w:r>
      <w:r w:rsidR="00FF2BEB">
        <w:rPr>
          <w:rFonts w:ascii="Arial" w:hAnsi="Arial" w:cs="Arial"/>
        </w:rPr>
        <w:t>,</w:t>
      </w:r>
      <w:r>
        <w:rPr>
          <w:rFonts w:ascii="Arial" w:hAnsi="Arial" w:cs="Arial"/>
        </w:rPr>
        <w:t xml:space="preserve"> súdy zatiaľ rozhodli v 36 veciach. Vyhoveli 23 návrhom na začatie konania, v 6 prípadoch návrhom nevyhoveli a v 7 veciach konanie zastavili po tom, čo prokurátori návrhy na začatie konania vzali späť. </w:t>
      </w:r>
    </w:p>
    <w:p w:rsidR="008A713F" w:rsidP="008A713F">
      <w:pPr>
        <w:bidi w:val="0"/>
        <w:jc w:val="both"/>
        <w:rPr>
          <w:rFonts w:ascii="Arial" w:hAnsi="Arial" w:cs="Arial"/>
        </w:rPr>
      </w:pPr>
    </w:p>
    <w:p w:rsidR="008A713F" w:rsidP="008A713F">
      <w:pPr>
        <w:bidi w:val="0"/>
        <w:jc w:val="both"/>
        <w:rPr>
          <w:rFonts w:ascii="Arial" w:hAnsi="Arial" w:cs="Arial"/>
        </w:rPr>
      </w:pPr>
      <w:r>
        <w:rPr>
          <w:rFonts w:ascii="Arial" w:hAnsi="Arial" w:cs="Arial"/>
        </w:rPr>
        <w:tab/>
        <w:t>Najviac návrhov z hľadiska druhu návrhov (38) bolo v roku 2010 podaných podľa § 35 ods</w:t>
      </w:r>
      <w:r w:rsidR="00C5253F">
        <w:rPr>
          <w:rFonts w:ascii="Arial" w:hAnsi="Arial" w:cs="Arial"/>
        </w:rPr>
        <w:t>ek</w:t>
      </w:r>
      <w:r>
        <w:rPr>
          <w:rFonts w:ascii="Arial" w:hAnsi="Arial" w:cs="Arial"/>
        </w:rPr>
        <w:t xml:space="preserve"> 1 písm</w:t>
      </w:r>
      <w:r w:rsidR="00C5253F">
        <w:rPr>
          <w:rFonts w:ascii="Arial" w:hAnsi="Arial" w:cs="Arial"/>
        </w:rPr>
        <w:t>eno</w:t>
      </w:r>
      <w:r>
        <w:rPr>
          <w:rFonts w:ascii="Arial" w:hAnsi="Arial" w:cs="Arial"/>
        </w:rPr>
        <w:t xml:space="preserve"> b</w:t>
      </w:r>
      <w:r w:rsidR="003C128D">
        <w:rPr>
          <w:rFonts w:ascii="Arial" w:hAnsi="Arial" w:cs="Arial"/>
        </w:rPr>
        <w:t>/</w:t>
      </w:r>
      <w:r>
        <w:rPr>
          <w:rFonts w:ascii="Arial" w:hAnsi="Arial" w:cs="Arial"/>
        </w:rPr>
        <w:t xml:space="preserve"> Občianskeho súdneho poriadku, teda v prípadoch preskúmania zákonnosti rozhodnutí správnych orgánov, v ktorých sa nevyhovelo protestu prokurátora.</w:t>
      </w:r>
    </w:p>
    <w:p w:rsidR="008A713F" w:rsidP="008A713F">
      <w:pPr>
        <w:bidi w:val="0"/>
        <w:jc w:val="both"/>
        <w:rPr>
          <w:rFonts w:ascii="Arial" w:hAnsi="Arial" w:cs="Arial"/>
        </w:rPr>
      </w:pPr>
    </w:p>
    <w:p w:rsidR="008A713F" w:rsidP="008A713F">
      <w:pPr>
        <w:bidi w:val="0"/>
        <w:jc w:val="both"/>
        <w:rPr>
          <w:rFonts w:ascii="Arial" w:hAnsi="Arial" w:cs="Arial"/>
        </w:rPr>
      </w:pPr>
      <w:r>
        <w:rPr>
          <w:rFonts w:ascii="Arial" w:hAnsi="Arial" w:cs="Arial"/>
          <w:i/>
        </w:rPr>
        <w:tab/>
      </w:r>
      <w:r>
        <w:rPr>
          <w:rFonts w:ascii="Arial" w:hAnsi="Arial" w:cs="Arial"/>
        </w:rPr>
        <w:t>Napríklad krajský prokurátor v Nitre 15.</w:t>
      </w:r>
      <w:r w:rsidR="005F29BE">
        <w:rPr>
          <w:rFonts w:ascii="Arial" w:hAnsi="Arial" w:cs="Arial"/>
        </w:rPr>
        <w:t xml:space="preserve"> marca  </w:t>
      </w:r>
      <w:r>
        <w:rPr>
          <w:rFonts w:ascii="Arial" w:hAnsi="Arial" w:cs="Arial"/>
        </w:rPr>
        <w:t>2010 pod sp. zn. Kc 145/09 podal návrh na začatie konania na zrušenie uznesenia Obecného zas</w:t>
      </w:r>
      <w:r w:rsidR="005F29BE">
        <w:rPr>
          <w:rFonts w:ascii="Arial" w:hAnsi="Arial" w:cs="Arial"/>
        </w:rPr>
        <w:t>tupiteľstva obce Vinodol č. A/1</w:t>
      </w:r>
      <w:r>
        <w:rPr>
          <w:rFonts w:ascii="Arial" w:hAnsi="Arial" w:cs="Arial"/>
        </w:rPr>
        <w:t>z 30.</w:t>
      </w:r>
      <w:r w:rsidR="005F29BE">
        <w:rPr>
          <w:rFonts w:ascii="Arial" w:hAnsi="Arial" w:cs="Arial"/>
        </w:rPr>
        <w:t xml:space="preserve"> apríla </w:t>
      </w:r>
      <w:r>
        <w:rPr>
          <w:rFonts w:ascii="Arial" w:hAnsi="Arial" w:cs="Arial"/>
        </w:rPr>
        <w:t>2009, ktorým bolo schválené odvolanie hlavného kontrolóra z funkcie. V uznesení o odvolaní hlavného kontrolóra nebol vôbec uvedený dôvod odvolania, nebol vymedzený konkrétnou skutočnosťou ani odkazom na zákonné dôvody ustanovené v § 18a ods</w:t>
      </w:r>
      <w:r w:rsidR="00C5253F">
        <w:rPr>
          <w:rFonts w:ascii="Arial" w:hAnsi="Arial" w:cs="Arial"/>
        </w:rPr>
        <w:t>ek</w:t>
      </w:r>
      <w:r>
        <w:rPr>
          <w:rFonts w:ascii="Arial" w:hAnsi="Arial" w:cs="Arial"/>
        </w:rPr>
        <w:t xml:space="preserve"> 9 zákona o obecnom zriadení. Obecné zastupiteľstvo protestu okresného prokurátora v Nitre nevyhovelo.</w:t>
      </w:r>
      <w:r w:rsidR="00F11126">
        <w:rPr>
          <w:rFonts w:ascii="Arial" w:hAnsi="Arial" w:cs="Arial"/>
        </w:rPr>
        <w:t xml:space="preserve"> </w:t>
      </w:r>
      <w:r>
        <w:rPr>
          <w:rFonts w:ascii="Arial" w:hAnsi="Arial" w:cs="Arial"/>
        </w:rPr>
        <w:t>Krajský súd v Nitre rozsudkom z 18.</w:t>
      </w:r>
      <w:r w:rsidR="005F29BE">
        <w:rPr>
          <w:rFonts w:ascii="Arial" w:hAnsi="Arial" w:cs="Arial"/>
        </w:rPr>
        <w:t xml:space="preserve"> mája </w:t>
      </w:r>
      <w:r>
        <w:rPr>
          <w:rFonts w:ascii="Arial" w:hAnsi="Arial" w:cs="Arial"/>
        </w:rPr>
        <w:t xml:space="preserve">2010 č. k. 11 S 34/2010-20 návrhu vyhovel a sporné uznesenie obecného zastupiteľstva zrušil. </w:t>
      </w:r>
    </w:p>
    <w:p w:rsidR="008A713F" w:rsidP="008A713F">
      <w:pPr>
        <w:bidi w:val="0"/>
        <w:jc w:val="both"/>
        <w:rPr>
          <w:rFonts w:ascii="Arial" w:hAnsi="Arial" w:cs="Arial"/>
        </w:rPr>
      </w:pPr>
    </w:p>
    <w:p w:rsidR="00A5627B" w:rsidP="002C435D">
      <w:pPr>
        <w:bidi w:val="0"/>
        <w:jc w:val="both"/>
        <w:rPr>
          <w:rFonts w:ascii="Arial" w:hAnsi="Arial" w:cs="Arial"/>
        </w:rPr>
      </w:pPr>
      <w:r w:rsidR="008A713F">
        <w:rPr>
          <w:rFonts w:ascii="Arial" w:hAnsi="Arial" w:cs="Arial"/>
        </w:rPr>
        <w:tab/>
        <w:t>Prokurátori iba v dvoch veciach podali proti rozhodnutiu súdov, ktorými nebolo vyhovené ich návrhom</w:t>
      </w:r>
      <w:r w:rsidR="001523B6">
        <w:rPr>
          <w:rFonts w:ascii="Arial" w:hAnsi="Arial" w:cs="Arial"/>
        </w:rPr>
        <w:t>,</w:t>
      </w:r>
      <w:r w:rsidR="008A713F">
        <w:rPr>
          <w:rFonts w:ascii="Arial" w:hAnsi="Arial" w:cs="Arial"/>
        </w:rPr>
        <w:t xml:space="preserve"> opravný prostriedok. (Krajská prokuratúra  Nitr</w:t>
      </w:r>
      <w:r w:rsidR="001523B6">
        <w:rPr>
          <w:rFonts w:ascii="Arial" w:hAnsi="Arial" w:cs="Arial"/>
        </w:rPr>
        <w:t>a</w:t>
      </w:r>
      <w:r w:rsidR="008A713F">
        <w:rPr>
          <w:rFonts w:ascii="Arial" w:hAnsi="Arial" w:cs="Arial"/>
        </w:rPr>
        <w:t xml:space="preserve"> vo veci </w:t>
      </w:r>
      <w:r w:rsidR="00E57594">
        <w:rPr>
          <w:rFonts w:ascii="Arial" w:hAnsi="Arial" w:cs="Arial"/>
        </w:rPr>
        <w:t xml:space="preserve">      </w:t>
      </w:r>
      <w:r w:rsidR="008A713F">
        <w:rPr>
          <w:rFonts w:ascii="Arial" w:hAnsi="Arial" w:cs="Arial"/>
        </w:rPr>
        <w:t>K</w:t>
      </w:r>
      <w:r w:rsidR="001523B6">
        <w:rPr>
          <w:rFonts w:ascii="Arial" w:hAnsi="Arial" w:cs="Arial"/>
        </w:rPr>
        <w:t xml:space="preserve">c 129/09 a Krajská prokuratúra </w:t>
      </w:r>
      <w:r w:rsidR="008A713F">
        <w:rPr>
          <w:rFonts w:ascii="Arial" w:hAnsi="Arial" w:cs="Arial"/>
        </w:rPr>
        <w:t> Trnav</w:t>
      </w:r>
      <w:r w:rsidR="001523B6">
        <w:rPr>
          <w:rFonts w:ascii="Arial" w:hAnsi="Arial" w:cs="Arial"/>
        </w:rPr>
        <w:t>a</w:t>
      </w:r>
      <w:r w:rsidR="008A713F">
        <w:rPr>
          <w:rFonts w:ascii="Arial" w:hAnsi="Arial" w:cs="Arial"/>
        </w:rPr>
        <w:t xml:space="preserve"> vo veci návrhu, ktorý podala Okresná prokuratúra  Trnav</w:t>
      </w:r>
      <w:r w:rsidR="001523B6">
        <w:rPr>
          <w:rFonts w:ascii="Arial" w:hAnsi="Arial" w:cs="Arial"/>
        </w:rPr>
        <w:t>a</w:t>
      </w:r>
      <w:r w:rsidR="008A713F">
        <w:rPr>
          <w:rFonts w:ascii="Arial" w:hAnsi="Arial" w:cs="Arial"/>
        </w:rPr>
        <w:t xml:space="preserve"> pod č. Pc 13/10). O oboch odvolaniach  doposiaľ súdy ešte nerozhodli.</w:t>
      </w:r>
    </w:p>
    <w:p w:rsidR="00A5627B" w:rsidP="00A5627B">
      <w:pPr>
        <w:bidi w:val="0"/>
        <w:spacing w:line="360" w:lineRule="auto"/>
        <w:jc w:val="both"/>
        <w:rPr>
          <w:rFonts w:ascii="Arial" w:hAnsi="Arial" w:cs="Arial"/>
        </w:rPr>
      </w:pPr>
    </w:p>
    <w:p w:rsidR="00A5627B" w:rsidRPr="004942EF" w:rsidP="004942EF">
      <w:pPr>
        <w:numPr>
          <w:ilvl w:val="2"/>
          <w:numId w:val="5"/>
        </w:numPr>
        <w:tabs>
          <w:tab w:val="num" w:pos="720"/>
        </w:tabs>
        <w:overflowPunct w:val="0"/>
        <w:autoSpaceDE w:val="0"/>
        <w:autoSpaceDN w:val="0"/>
        <w:bidi w:val="0"/>
        <w:adjustRightInd w:val="0"/>
        <w:spacing w:line="360" w:lineRule="auto"/>
        <w:ind w:left="0" w:firstLine="12"/>
        <w:jc w:val="both"/>
        <w:rPr>
          <w:rFonts w:ascii="Arial" w:hAnsi="Arial" w:cs="Arial"/>
          <w:b/>
        </w:rPr>
      </w:pPr>
      <w:r>
        <w:rPr>
          <w:rFonts w:ascii="Arial" w:hAnsi="Arial" w:cs="Arial"/>
          <w:b/>
        </w:rPr>
        <w:t>Počet vstupov do konania na súde, ich skladba</w:t>
      </w:r>
    </w:p>
    <w:p w:rsidR="00D10B5C" w:rsidP="00D10B5C">
      <w:pPr>
        <w:bidi w:val="0"/>
        <w:jc w:val="both"/>
        <w:rPr>
          <w:rFonts w:ascii="Arial" w:hAnsi="Arial" w:cs="Arial"/>
        </w:rPr>
      </w:pPr>
      <w:r w:rsidR="00A5627B">
        <w:rPr>
          <w:rFonts w:ascii="Arial" w:hAnsi="Arial" w:cs="Arial"/>
        </w:rPr>
        <w:t xml:space="preserve">             </w:t>
      </w:r>
      <w:r>
        <w:rPr>
          <w:rFonts w:ascii="Arial" w:hAnsi="Arial" w:cs="Arial"/>
        </w:rPr>
        <w:t>Prehľad o počte vstupov prokurátora do začatého občianskeho súdneho konania za roky 2008 až 2010 uvádza tento prehľad:</w:t>
      </w:r>
    </w:p>
    <w:p w:rsidR="00D10B5C" w:rsidP="00D10B5C">
      <w:pPr>
        <w:bidi w:val="0"/>
        <w:jc w:val="both"/>
        <w:rPr>
          <w:rFonts w:ascii="Arial" w:hAnsi="Arial" w:cs="Arial"/>
        </w:rPr>
      </w:pPr>
    </w:p>
    <w:tbl>
      <w:tblPr>
        <w:tblStyle w:val="TableNormal"/>
        <w:tblW w:w="4000" w:type="dxa"/>
        <w:tblInd w:w="1820" w:type="dxa"/>
        <w:tblCellMar>
          <w:left w:w="70" w:type="dxa"/>
          <w:right w:w="70" w:type="dxa"/>
        </w:tblCellMar>
      </w:tblPr>
      <w:tblGrid>
        <w:gridCol w:w="1041"/>
        <w:gridCol w:w="960"/>
        <w:gridCol w:w="960"/>
        <w:gridCol w:w="960"/>
        <w:gridCol w:w="960"/>
      </w:tblGrid>
      <w:tr>
        <w:tblPrEx>
          <w:tblW w:w="4000" w:type="dxa"/>
          <w:tblInd w:w="1820" w:type="dxa"/>
          <w:tblCellMar>
            <w:left w:w="70" w:type="dxa"/>
            <w:right w:w="70" w:type="dxa"/>
          </w:tblCellMar>
        </w:tblPrEx>
        <w:trPr>
          <w:trHeight w:val="264"/>
        </w:trPr>
        <w:tc>
          <w:tcPr>
            <w:tcW w:w="160" w:type="dxa"/>
            <w:tcBorders>
              <w:top w:val="single" w:sz="8" w:space="0" w:color="auto"/>
              <w:left w:val="single" w:sz="8" w:space="0" w:color="auto"/>
              <w:bottom w:val="nil"/>
              <w:right w:val="single" w:sz="4" w:space="0" w:color="auto"/>
            </w:tcBorders>
            <w:noWrap/>
            <w:textDirection w:val="lrTb"/>
            <w:vAlign w:val="bottom"/>
          </w:tcPr>
          <w:p w:rsidR="00D10B5C">
            <w:pPr>
              <w:bidi w:val="0"/>
              <w:rPr>
                <w:rFonts w:ascii="Arial" w:hAnsi="Arial" w:cs="Arial"/>
                <w:sz w:val="20"/>
                <w:szCs w:val="20"/>
              </w:rPr>
            </w:pPr>
            <w:r>
              <w:rPr>
                <w:rFonts w:ascii="Arial" w:hAnsi="Arial" w:cs="Arial"/>
                <w:sz w:val="20"/>
                <w:szCs w:val="20"/>
              </w:rPr>
              <w:t> </w:t>
            </w:r>
          </w:p>
        </w:tc>
        <w:tc>
          <w:tcPr>
            <w:tcW w:w="960" w:type="dxa"/>
            <w:tcBorders>
              <w:top w:val="single" w:sz="8" w:space="0" w:color="auto"/>
              <w:left w:val="nil"/>
              <w:bottom w:val="single" w:sz="4" w:space="0" w:color="auto"/>
              <w:right w:val="nil"/>
            </w:tcBorders>
            <w:noWrap/>
            <w:textDirection w:val="lrTb"/>
            <w:vAlign w:val="bottom"/>
          </w:tcPr>
          <w:p w:rsidR="00D10B5C">
            <w:pPr>
              <w:bidi w:val="0"/>
              <w:jc w:val="center"/>
              <w:rPr>
                <w:rFonts w:ascii="Arial" w:hAnsi="Arial" w:cs="Arial"/>
                <w:sz w:val="20"/>
                <w:szCs w:val="20"/>
              </w:rPr>
            </w:pPr>
            <w:r>
              <w:rPr>
                <w:rFonts w:ascii="Arial" w:hAnsi="Arial" w:cs="Arial"/>
                <w:sz w:val="20"/>
                <w:szCs w:val="20"/>
              </w:rPr>
              <w:t> </w:t>
            </w:r>
          </w:p>
        </w:tc>
        <w:tc>
          <w:tcPr>
            <w:tcW w:w="960" w:type="dxa"/>
            <w:tcBorders>
              <w:top w:val="single" w:sz="8" w:space="0" w:color="auto"/>
              <w:left w:val="nil"/>
              <w:bottom w:val="single" w:sz="4" w:space="0" w:color="auto"/>
              <w:right w:val="nil"/>
            </w:tcBorders>
            <w:noWrap/>
            <w:textDirection w:val="lrTb"/>
            <w:vAlign w:val="bottom"/>
          </w:tcPr>
          <w:p w:rsidR="00D10B5C">
            <w:pPr>
              <w:bidi w:val="0"/>
              <w:jc w:val="center"/>
              <w:rPr>
                <w:rFonts w:ascii="Arial" w:hAnsi="Arial" w:cs="Arial"/>
                <w:sz w:val="20"/>
                <w:szCs w:val="20"/>
              </w:rPr>
            </w:pPr>
            <w:r>
              <w:rPr>
                <w:rFonts w:ascii="Arial" w:hAnsi="Arial" w:cs="Arial"/>
                <w:sz w:val="20"/>
                <w:szCs w:val="20"/>
              </w:rPr>
              <w:t>Počet vstupov</w:t>
            </w:r>
          </w:p>
        </w:tc>
        <w:tc>
          <w:tcPr>
            <w:tcW w:w="960" w:type="dxa"/>
            <w:tcBorders>
              <w:top w:val="single" w:sz="8" w:space="0" w:color="auto"/>
              <w:left w:val="nil"/>
              <w:bottom w:val="single" w:sz="4" w:space="0" w:color="auto"/>
              <w:right w:val="nil"/>
            </w:tcBorders>
            <w:noWrap/>
            <w:textDirection w:val="lrTb"/>
            <w:vAlign w:val="bottom"/>
          </w:tcPr>
          <w:p w:rsidR="00D10B5C">
            <w:pPr>
              <w:bidi w:val="0"/>
              <w:jc w:val="center"/>
              <w:rPr>
                <w:rFonts w:ascii="Arial" w:hAnsi="Arial" w:cs="Arial"/>
                <w:sz w:val="20"/>
                <w:szCs w:val="20"/>
              </w:rPr>
            </w:pPr>
            <w:r>
              <w:rPr>
                <w:rFonts w:ascii="Arial" w:hAnsi="Arial" w:cs="Arial"/>
                <w:sz w:val="20"/>
                <w:szCs w:val="20"/>
              </w:rPr>
              <w:t> </w:t>
            </w:r>
          </w:p>
        </w:tc>
        <w:tc>
          <w:tcPr>
            <w:tcW w:w="960" w:type="dxa"/>
            <w:tcBorders>
              <w:top w:val="single" w:sz="8" w:space="0" w:color="auto"/>
              <w:left w:val="nil"/>
              <w:bottom w:val="single" w:sz="4" w:space="0" w:color="auto"/>
              <w:right w:val="single" w:sz="8" w:space="0" w:color="auto"/>
            </w:tcBorders>
            <w:noWrap/>
            <w:textDirection w:val="lrTb"/>
            <w:vAlign w:val="bottom"/>
          </w:tcPr>
          <w:p w:rsidR="00D10B5C">
            <w:pPr>
              <w:bidi w:val="0"/>
              <w:jc w:val="center"/>
              <w:rPr>
                <w:rFonts w:ascii="Arial" w:hAnsi="Arial" w:cs="Arial"/>
                <w:sz w:val="20"/>
                <w:szCs w:val="20"/>
              </w:rPr>
            </w:pPr>
            <w:r>
              <w:rPr>
                <w:rFonts w:ascii="Arial" w:hAnsi="Arial" w:cs="Arial"/>
                <w:sz w:val="20"/>
                <w:szCs w:val="20"/>
              </w:rPr>
              <w:t> </w:t>
            </w:r>
          </w:p>
        </w:tc>
      </w:tr>
      <w:tr>
        <w:tblPrEx>
          <w:tblW w:w="4000" w:type="dxa"/>
          <w:tblInd w:w="1820" w:type="dxa"/>
          <w:tblCellMar>
            <w:left w:w="70" w:type="dxa"/>
            <w:right w:w="70" w:type="dxa"/>
          </w:tblCellMar>
        </w:tblPrEx>
        <w:trPr>
          <w:trHeight w:val="264"/>
        </w:trPr>
        <w:tc>
          <w:tcPr>
            <w:tcW w:w="160" w:type="dxa"/>
            <w:tcBorders>
              <w:top w:val="nil"/>
              <w:left w:val="single" w:sz="8" w:space="0" w:color="auto"/>
              <w:bottom w:val="single" w:sz="4" w:space="0" w:color="auto"/>
              <w:right w:val="single" w:sz="4" w:space="0" w:color="auto"/>
            </w:tcBorders>
            <w:noWrap/>
            <w:textDirection w:val="lrTb"/>
            <w:vAlign w:val="bottom"/>
          </w:tcPr>
          <w:p w:rsidR="00D10B5C">
            <w:pPr>
              <w:bidi w:val="0"/>
              <w:rPr>
                <w:rFonts w:ascii="Arial" w:hAnsi="Arial" w:cs="Arial"/>
                <w:sz w:val="20"/>
                <w:szCs w:val="20"/>
              </w:rPr>
            </w:pPr>
            <w:r>
              <w:rPr>
                <w:rFonts w:ascii="Arial" w:hAnsi="Arial" w:cs="Arial"/>
                <w:sz w:val="20"/>
                <w:szCs w:val="20"/>
              </w:rPr>
              <w:t xml:space="preserve">K r a j </w:t>
            </w:r>
          </w:p>
        </w:tc>
        <w:tc>
          <w:tcPr>
            <w:tcW w:w="960" w:type="dxa"/>
            <w:tcBorders>
              <w:top w:val="nil"/>
              <w:left w:val="nil"/>
              <w:bottom w:val="single" w:sz="4" w:space="0" w:color="auto"/>
              <w:right w:val="single" w:sz="4" w:space="0" w:color="auto"/>
            </w:tcBorders>
            <w:noWrap/>
            <w:textDirection w:val="lrTb"/>
            <w:vAlign w:val="bottom"/>
          </w:tcPr>
          <w:p w:rsidR="00D10B5C">
            <w:pPr>
              <w:bidi w:val="0"/>
              <w:jc w:val="center"/>
              <w:rPr>
                <w:rFonts w:ascii="Arial" w:hAnsi="Arial" w:cs="Arial"/>
                <w:sz w:val="20"/>
                <w:szCs w:val="20"/>
              </w:rPr>
            </w:pPr>
            <w:r>
              <w:rPr>
                <w:rFonts w:ascii="Arial" w:hAnsi="Arial" w:cs="Arial"/>
                <w:sz w:val="20"/>
                <w:szCs w:val="20"/>
              </w:rPr>
              <w:t>2008</w:t>
            </w:r>
          </w:p>
        </w:tc>
        <w:tc>
          <w:tcPr>
            <w:tcW w:w="960" w:type="dxa"/>
            <w:tcBorders>
              <w:top w:val="nil"/>
              <w:left w:val="nil"/>
              <w:bottom w:val="single" w:sz="4" w:space="0" w:color="auto"/>
              <w:right w:val="single" w:sz="4" w:space="0" w:color="auto"/>
            </w:tcBorders>
            <w:noWrap/>
            <w:textDirection w:val="lrTb"/>
            <w:vAlign w:val="bottom"/>
          </w:tcPr>
          <w:p w:rsidR="00D10B5C">
            <w:pPr>
              <w:bidi w:val="0"/>
              <w:jc w:val="center"/>
              <w:rPr>
                <w:rFonts w:ascii="Arial" w:hAnsi="Arial" w:cs="Arial"/>
                <w:sz w:val="20"/>
                <w:szCs w:val="20"/>
              </w:rPr>
            </w:pPr>
            <w:r>
              <w:rPr>
                <w:rFonts w:ascii="Arial" w:hAnsi="Arial" w:cs="Arial"/>
                <w:sz w:val="20"/>
                <w:szCs w:val="20"/>
              </w:rPr>
              <w:t>2009</w:t>
            </w:r>
          </w:p>
        </w:tc>
        <w:tc>
          <w:tcPr>
            <w:tcW w:w="960" w:type="dxa"/>
            <w:tcBorders>
              <w:top w:val="nil"/>
              <w:left w:val="nil"/>
              <w:bottom w:val="single" w:sz="4" w:space="0" w:color="auto"/>
              <w:right w:val="single" w:sz="4" w:space="0" w:color="auto"/>
            </w:tcBorders>
            <w:noWrap/>
            <w:textDirection w:val="lrTb"/>
            <w:vAlign w:val="bottom"/>
          </w:tcPr>
          <w:p w:rsidR="00D10B5C">
            <w:pPr>
              <w:bidi w:val="0"/>
              <w:jc w:val="center"/>
              <w:rPr>
                <w:rFonts w:ascii="Arial" w:hAnsi="Arial" w:cs="Arial"/>
                <w:sz w:val="20"/>
                <w:szCs w:val="20"/>
              </w:rPr>
            </w:pPr>
            <w:r>
              <w:rPr>
                <w:rFonts w:ascii="Arial" w:hAnsi="Arial" w:cs="Arial"/>
                <w:sz w:val="20"/>
                <w:szCs w:val="20"/>
              </w:rPr>
              <w:t>2010</w:t>
            </w:r>
          </w:p>
        </w:tc>
        <w:tc>
          <w:tcPr>
            <w:tcW w:w="960" w:type="dxa"/>
            <w:tcBorders>
              <w:top w:val="nil"/>
              <w:left w:val="nil"/>
              <w:bottom w:val="single" w:sz="4" w:space="0" w:color="auto"/>
              <w:right w:val="single" w:sz="8" w:space="0" w:color="auto"/>
            </w:tcBorders>
            <w:noWrap/>
            <w:textDirection w:val="lrTb"/>
            <w:vAlign w:val="bottom"/>
          </w:tcPr>
          <w:p w:rsidR="00D10B5C">
            <w:pPr>
              <w:bidi w:val="0"/>
              <w:jc w:val="center"/>
              <w:rPr>
                <w:rFonts w:ascii="Arial" w:hAnsi="Arial" w:cs="Arial"/>
                <w:sz w:val="20"/>
                <w:szCs w:val="20"/>
              </w:rPr>
            </w:pPr>
            <w:r>
              <w:rPr>
                <w:rFonts w:ascii="Arial" w:hAnsi="Arial" w:cs="Arial"/>
                <w:sz w:val="20"/>
                <w:szCs w:val="20"/>
              </w:rPr>
              <w:t xml:space="preserve">Spolu </w:t>
            </w:r>
          </w:p>
        </w:tc>
      </w:tr>
      <w:tr>
        <w:tblPrEx>
          <w:tblW w:w="4000" w:type="dxa"/>
          <w:tblInd w:w="1820" w:type="dxa"/>
          <w:tblCellMar>
            <w:left w:w="70" w:type="dxa"/>
            <w:right w:w="70" w:type="dxa"/>
          </w:tblCellMar>
        </w:tblPrEx>
        <w:trPr>
          <w:trHeight w:val="264"/>
        </w:trPr>
        <w:tc>
          <w:tcPr>
            <w:tcW w:w="160" w:type="dxa"/>
            <w:tcBorders>
              <w:top w:val="single" w:sz="4" w:space="0" w:color="auto"/>
              <w:left w:val="single" w:sz="8" w:space="0" w:color="auto"/>
              <w:bottom w:val="single" w:sz="4" w:space="0" w:color="auto"/>
              <w:right w:val="single" w:sz="4" w:space="0" w:color="auto"/>
            </w:tcBorders>
            <w:noWrap/>
            <w:textDirection w:val="lrTb"/>
            <w:vAlign w:val="bottom"/>
          </w:tcPr>
          <w:p w:rsidR="00D10B5C">
            <w:pPr>
              <w:bidi w:val="0"/>
              <w:rPr>
                <w:rFonts w:ascii="Arial" w:hAnsi="Arial" w:cs="Arial"/>
                <w:sz w:val="20"/>
                <w:szCs w:val="20"/>
              </w:rPr>
            </w:pPr>
            <w:r>
              <w:rPr>
                <w:rFonts w:ascii="Arial" w:hAnsi="Arial" w:cs="Arial"/>
                <w:sz w:val="20"/>
                <w:szCs w:val="20"/>
              </w:rPr>
              <w:t>Bratislava</w:t>
            </w:r>
          </w:p>
        </w:tc>
        <w:tc>
          <w:tcPr>
            <w:tcW w:w="960" w:type="dxa"/>
            <w:tcBorders>
              <w:top w:val="nil"/>
              <w:left w:val="nil"/>
              <w:bottom w:val="single" w:sz="4" w:space="0" w:color="auto"/>
              <w:right w:val="single" w:sz="4" w:space="0" w:color="auto"/>
            </w:tcBorders>
            <w:noWrap/>
            <w:textDirection w:val="lrTb"/>
            <w:vAlign w:val="bottom"/>
          </w:tcPr>
          <w:p w:rsidR="00D10B5C">
            <w:pPr>
              <w:bidi w:val="0"/>
              <w:jc w:val="center"/>
              <w:rPr>
                <w:rFonts w:ascii="Arial" w:hAnsi="Arial" w:cs="Arial"/>
                <w:sz w:val="20"/>
                <w:szCs w:val="20"/>
              </w:rPr>
            </w:pPr>
            <w:r>
              <w:rPr>
                <w:rFonts w:ascii="Arial" w:hAnsi="Arial" w:cs="Arial"/>
                <w:sz w:val="20"/>
                <w:szCs w:val="20"/>
              </w:rPr>
              <w:t>174</w:t>
            </w:r>
          </w:p>
        </w:tc>
        <w:tc>
          <w:tcPr>
            <w:tcW w:w="960" w:type="dxa"/>
            <w:tcBorders>
              <w:top w:val="nil"/>
              <w:left w:val="nil"/>
              <w:bottom w:val="single" w:sz="4" w:space="0" w:color="auto"/>
              <w:right w:val="single" w:sz="4" w:space="0" w:color="auto"/>
            </w:tcBorders>
            <w:noWrap/>
            <w:textDirection w:val="lrTb"/>
            <w:vAlign w:val="bottom"/>
          </w:tcPr>
          <w:p w:rsidR="00D10B5C">
            <w:pPr>
              <w:bidi w:val="0"/>
              <w:jc w:val="center"/>
              <w:rPr>
                <w:rFonts w:ascii="Arial" w:hAnsi="Arial" w:cs="Arial"/>
                <w:sz w:val="20"/>
                <w:szCs w:val="20"/>
              </w:rPr>
            </w:pPr>
            <w:r>
              <w:rPr>
                <w:rFonts w:ascii="Arial" w:hAnsi="Arial" w:cs="Arial"/>
                <w:sz w:val="20"/>
                <w:szCs w:val="20"/>
              </w:rPr>
              <w:t>243</w:t>
            </w:r>
          </w:p>
        </w:tc>
        <w:tc>
          <w:tcPr>
            <w:tcW w:w="960" w:type="dxa"/>
            <w:tcBorders>
              <w:top w:val="nil"/>
              <w:left w:val="nil"/>
              <w:bottom w:val="single" w:sz="4" w:space="0" w:color="auto"/>
              <w:right w:val="single" w:sz="4" w:space="0" w:color="auto"/>
            </w:tcBorders>
            <w:noWrap/>
            <w:textDirection w:val="lrTb"/>
            <w:vAlign w:val="bottom"/>
          </w:tcPr>
          <w:p w:rsidR="00D10B5C">
            <w:pPr>
              <w:bidi w:val="0"/>
              <w:jc w:val="center"/>
              <w:rPr>
                <w:rFonts w:ascii="Arial" w:hAnsi="Arial" w:cs="Arial"/>
                <w:sz w:val="20"/>
                <w:szCs w:val="20"/>
              </w:rPr>
            </w:pPr>
            <w:r>
              <w:rPr>
                <w:rFonts w:ascii="Arial" w:hAnsi="Arial" w:cs="Arial"/>
                <w:sz w:val="20"/>
                <w:szCs w:val="20"/>
              </w:rPr>
              <w:t>232</w:t>
            </w:r>
          </w:p>
        </w:tc>
        <w:tc>
          <w:tcPr>
            <w:tcW w:w="960" w:type="dxa"/>
            <w:tcBorders>
              <w:top w:val="nil"/>
              <w:left w:val="nil"/>
              <w:bottom w:val="single" w:sz="4" w:space="0" w:color="auto"/>
              <w:right w:val="single" w:sz="4" w:space="0" w:color="auto"/>
            </w:tcBorders>
            <w:noWrap/>
            <w:textDirection w:val="lrTb"/>
            <w:vAlign w:val="bottom"/>
          </w:tcPr>
          <w:p w:rsidR="00D10B5C">
            <w:pPr>
              <w:bidi w:val="0"/>
              <w:jc w:val="center"/>
              <w:rPr>
                <w:rFonts w:ascii="Arial" w:hAnsi="Arial" w:cs="Arial"/>
                <w:sz w:val="20"/>
                <w:szCs w:val="20"/>
              </w:rPr>
            </w:pPr>
            <w:r>
              <w:rPr>
                <w:rFonts w:ascii="Arial" w:hAnsi="Arial" w:cs="Arial"/>
                <w:sz w:val="20"/>
                <w:szCs w:val="20"/>
              </w:rPr>
              <w:t>649</w:t>
            </w:r>
          </w:p>
        </w:tc>
      </w:tr>
      <w:tr>
        <w:tblPrEx>
          <w:tblW w:w="4000" w:type="dxa"/>
          <w:tblInd w:w="1820" w:type="dxa"/>
          <w:tblCellMar>
            <w:left w:w="70" w:type="dxa"/>
            <w:right w:w="70" w:type="dxa"/>
          </w:tblCellMar>
        </w:tblPrEx>
        <w:trPr>
          <w:trHeight w:val="264"/>
        </w:trPr>
        <w:tc>
          <w:tcPr>
            <w:tcW w:w="160" w:type="dxa"/>
            <w:tcBorders>
              <w:top w:val="single" w:sz="4" w:space="0" w:color="auto"/>
              <w:left w:val="single" w:sz="8" w:space="0" w:color="auto"/>
              <w:bottom w:val="single" w:sz="4" w:space="0" w:color="auto"/>
              <w:right w:val="single" w:sz="4" w:space="0" w:color="auto"/>
            </w:tcBorders>
            <w:noWrap/>
            <w:textDirection w:val="lrTb"/>
            <w:vAlign w:val="bottom"/>
          </w:tcPr>
          <w:p w:rsidR="00D10B5C">
            <w:pPr>
              <w:bidi w:val="0"/>
              <w:rPr>
                <w:rFonts w:ascii="Arial" w:hAnsi="Arial" w:cs="Arial"/>
                <w:sz w:val="20"/>
                <w:szCs w:val="20"/>
              </w:rPr>
            </w:pPr>
            <w:r>
              <w:rPr>
                <w:rFonts w:ascii="Arial" w:hAnsi="Arial" w:cs="Arial"/>
                <w:sz w:val="20"/>
                <w:szCs w:val="20"/>
              </w:rPr>
              <w:t>Trnava</w:t>
            </w:r>
          </w:p>
        </w:tc>
        <w:tc>
          <w:tcPr>
            <w:tcW w:w="960" w:type="dxa"/>
            <w:tcBorders>
              <w:top w:val="nil"/>
              <w:left w:val="nil"/>
              <w:bottom w:val="single" w:sz="4" w:space="0" w:color="auto"/>
              <w:right w:val="single" w:sz="4" w:space="0" w:color="auto"/>
            </w:tcBorders>
            <w:noWrap/>
            <w:textDirection w:val="lrTb"/>
            <w:vAlign w:val="bottom"/>
          </w:tcPr>
          <w:p w:rsidR="00D10B5C">
            <w:pPr>
              <w:bidi w:val="0"/>
              <w:jc w:val="center"/>
              <w:rPr>
                <w:rFonts w:ascii="Arial" w:hAnsi="Arial" w:cs="Arial"/>
                <w:sz w:val="20"/>
                <w:szCs w:val="20"/>
              </w:rPr>
            </w:pPr>
            <w:r>
              <w:rPr>
                <w:rFonts w:ascii="Arial" w:hAnsi="Arial" w:cs="Arial"/>
                <w:sz w:val="20"/>
                <w:szCs w:val="20"/>
              </w:rPr>
              <w:t>218</w:t>
            </w:r>
          </w:p>
        </w:tc>
        <w:tc>
          <w:tcPr>
            <w:tcW w:w="960" w:type="dxa"/>
            <w:tcBorders>
              <w:top w:val="nil"/>
              <w:left w:val="nil"/>
              <w:bottom w:val="single" w:sz="4" w:space="0" w:color="auto"/>
              <w:right w:val="single" w:sz="4" w:space="0" w:color="auto"/>
            </w:tcBorders>
            <w:noWrap/>
            <w:textDirection w:val="lrTb"/>
            <w:vAlign w:val="bottom"/>
          </w:tcPr>
          <w:p w:rsidR="00D10B5C">
            <w:pPr>
              <w:bidi w:val="0"/>
              <w:jc w:val="center"/>
              <w:rPr>
                <w:rFonts w:ascii="Arial" w:hAnsi="Arial" w:cs="Arial"/>
                <w:sz w:val="20"/>
                <w:szCs w:val="20"/>
              </w:rPr>
            </w:pPr>
            <w:r>
              <w:rPr>
                <w:rFonts w:ascii="Arial" w:hAnsi="Arial" w:cs="Arial"/>
                <w:sz w:val="20"/>
                <w:szCs w:val="20"/>
              </w:rPr>
              <w:t>236</w:t>
            </w:r>
          </w:p>
        </w:tc>
        <w:tc>
          <w:tcPr>
            <w:tcW w:w="960" w:type="dxa"/>
            <w:tcBorders>
              <w:top w:val="nil"/>
              <w:left w:val="nil"/>
              <w:bottom w:val="single" w:sz="4" w:space="0" w:color="auto"/>
              <w:right w:val="single" w:sz="4" w:space="0" w:color="auto"/>
            </w:tcBorders>
            <w:noWrap/>
            <w:textDirection w:val="lrTb"/>
            <w:vAlign w:val="bottom"/>
          </w:tcPr>
          <w:p w:rsidR="00D10B5C">
            <w:pPr>
              <w:bidi w:val="0"/>
              <w:jc w:val="center"/>
              <w:rPr>
                <w:rFonts w:ascii="Arial" w:hAnsi="Arial" w:cs="Arial"/>
                <w:sz w:val="20"/>
                <w:szCs w:val="20"/>
              </w:rPr>
            </w:pPr>
            <w:r>
              <w:rPr>
                <w:rFonts w:ascii="Arial" w:hAnsi="Arial" w:cs="Arial"/>
                <w:sz w:val="20"/>
                <w:szCs w:val="20"/>
              </w:rPr>
              <w:t>217</w:t>
            </w:r>
          </w:p>
        </w:tc>
        <w:tc>
          <w:tcPr>
            <w:tcW w:w="960" w:type="dxa"/>
            <w:tcBorders>
              <w:top w:val="nil"/>
              <w:left w:val="nil"/>
              <w:bottom w:val="single" w:sz="4" w:space="0" w:color="auto"/>
              <w:right w:val="single" w:sz="4" w:space="0" w:color="auto"/>
            </w:tcBorders>
            <w:noWrap/>
            <w:textDirection w:val="lrTb"/>
            <w:vAlign w:val="bottom"/>
          </w:tcPr>
          <w:p w:rsidR="00D10B5C">
            <w:pPr>
              <w:bidi w:val="0"/>
              <w:jc w:val="center"/>
              <w:rPr>
                <w:rFonts w:ascii="Arial" w:hAnsi="Arial" w:cs="Arial"/>
                <w:sz w:val="20"/>
                <w:szCs w:val="20"/>
              </w:rPr>
            </w:pPr>
            <w:r>
              <w:rPr>
                <w:rFonts w:ascii="Arial" w:hAnsi="Arial" w:cs="Arial"/>
                <w:sz w:val="20"/>
                <w:szCs w:val="20"/>
              </w:rPr>
              <w:t>671</w:t>
            </w:r>
          </w:p>
        </w:tc>
      </w:tr>
      <w:tr>
        <w:tblPrEx>
          <w:tblW w:w="4000" w:type="dxa"/>
          <w:tblInd w:w="1820" w:type="dxa"/>
          <w:tblCellMar>
            <w:left w:w="70" w:type="dxa"/>
            <w:right w:w="70" w:type="dxa"/>
          </w:tblCellMar>
        </w:tblPrEx>
        <w:trPr>
          <w:trHeight w:val="264"/>
        </w:trPr>
        <w:tc>
          <w:tcPr>
            <w:tcW w:w="160" w:type="dxa"/>
            <w:tcBorders>
              <w:top w:val="single" w:sz="4" w:space="0" w:color="auto"/>
              <w:left w:val="single" w:sz="8" w:space="0" w:color="auto"/>
              <w:bottom w:val="single" w:sz="4" w:space="0" w:color="auto"/>
              <w:right w:val="single" w:sz="4" w:space="0" w:color="auto"/>
            </w:tcBorders>
            <w:noWrap/>
            <w:textDirection w:val="lrTb"/>
            <w:vAlign w:val="bottom"/>
          </w:tcPr>
          <w:p w:rsidR="00D10B5C">
            <w:pPr>
              <w:bidi w:val="0"/>
              <w:rPr>
                <w:rFonts w:ascii="Arial" w:hAnsi="Arial" w:cs="Arial"/>
                <w:sz w:val="20"/>
                <w:szCs w:val="20"/>
              </w:rPr>
            </w:pPr>
            <w:r>
              <w:rPr>
                <w:rFonts w:ascii="Arial" w:hAnsi="Arial" w:cs="Arial"/>
                <w:sz w:val="20"/>
                <w:szCs w:val="20"/>
              </w:rPr>
              <w:t>Trenčín</w:t>
            </w:r>
          </w:p>
        </w:tc>
        <w:tc>
          <w:tcPr>
            <w:tcW w:w="960" w:type="dxa"/>
            <w:tcBorders>
              <w:top w:val="nil"/>
              <w:left w:val="nil"/>
              <w:bottom w:val="single" w:sz="4" w:space="0" w:color="auto"/>
              <w:right w:val="single" w:sz="4" w:space="0" w:color="auto"/>
            </w:tcBorders>
            <w:noWrap/>
            <w:textDirection w:val="lrTb"/>
            <w:vAlign w:val="bottom"/>
          </w:tcPr>
          <w:p w:rsidR="00D10B5C">
            <w:pPr>
              <w:bidi w:val="0"/>
              <w:jc w:val="center"/>
              <w:rPr>
                <w:rFonts w:ascii="Arial" w:hAnsi="Arial" w:cs="Arial"/>
                <w:sz w:val="20"/>
                <w:szCs w:val="20"/>
              </w:rPr>
            </w:pPr>
            <w:r>
              <w:rPr>
                <w:rFonts w:ascii="Arial" w:hAnsi="Arial" w:cs="Arial"/>
                <w:sz w:val="20"/>
                <w:szCs w:val="20"/>
              </w:rPr>
              <w:t>206</w:t>
            </w:r>
          </w:p>
        </w:tc>
        <w:tc>
          <w:tcPr>
            <w:tcW w:w="960" w:type="dxa"/>
            <w:tcBorders>
              <w:top w:val="nil"/>
              <w:left w:val="nil"/>
              <w:bottom w:val="single" w:sz="4" w:space="0" w:color="auto"/>
              <w:right w:val="single" w:sz="4" w:space="0" w:color="auto"/>
            </w:tcBorders>
            <w:noWrap/>
            <w:textDirection w:val="lrTb"/>
            <w:vAlign w:val="bottom"/>
          </w:tcPr>
          <w:p w:rsidR="00D10B5C">
            <w:pPr>
              <w:bidi w:val="0"/>
              <w:jc w:val="center"/>
              <w:rPr>
                <w:rFonts w:ascii="Arial" w:hAnsi="Arial" w:cs="Arial"/>
                <w:sz w:val="20"/>
                <w:szCs w:val="20"/>
              </w:rPr>
            </w:pPr>
            <w:r>
              <w:rPr>
                <w:rFonts w:ascii="Arial" w:hAnsi="Arial" w:cs="Arial"/>
                <w:sz w:val="20"/>
                <w:szCs w:val="20"/>
              </w:rPr>
              <w:t>209</w:t>
            </w:r>
          </w:p>
        </w:tc>
        <w:tc>
          <w:tcPr>
            <w:tcW w:w="960" w:type="dxa"/>
            <w:tcBorders>
              <w:top w:val="nil"/>
              <w:left w:val="nil"/>
              <w:bottom w:val="single" w:sz="4" w:space="0" w:color="auto"/>
              <w:right w:val="single" w:sz="4" w:space="0" w:color="auto"/>
            </w:tcBorders>
            <w:noWrap/>
            <w:textDirection w:val="lrTb"/>
            <w:vAlign w:val="bottom"/>
          </w:tcPr>
          <w:p w:rsidR="00D10B5C">
            <w:pPr>
              <w:bidi w:val="0"/>
              <w:jc w:val="center"/>
              <w:rPr>
                <w:rFonts w:ascii="Arial" w:hAnsi="Arial" w:cs="Arial"/>
                <w:sz w:val="20"/>
                <w:szCs w:val="20"/>
              </w:rPr>
            </w:pPr>
            <w:r>
              <w:rPr>
                <w:rFonts w:ascii="Arial" w:hAnsi="Arial" w:cs="Arial"/>
                <w:sz w:val="20"/>
                <w:szCs w:val="20"/>
              </w:rPr>
              <w:t>279</w:t>
            </w:r>
          </w:p>
        </w:tc>
        <w:tc>
          <w:tcPr>
            <w:tcW w:w="960" w:type="dxa"/>
            <w:tcBorders>
              <w:top w:val="nil"/>
              <w:left w:val="nil"/>
              <w:bottom w:val="single" w:sz="4" w:space="0" w:color="auto"/>
              <w:right w:val="single" w:sz="4" w:space="0" w:color="auto"/>
            </w:tcBorders>
            <w:noWrap/>
            <w:textDirection w:val="lrTb"/>
            <w:vAlign w:val="bottom"/>
          </w:tcPr>
          <w:p w:rsidR="00D10B5C">
            <w:pPr>
              <w:bidi w:val="0"/>
              <w:jc w:val="center"/>
              <w:rPr>
                <w:rFonts w:ascii="Arial" w:hAnsi="Arial" w:cs="Arial"/>
                <w:sz w:val="20"/>
                <w:szCs w:val="20"/>
              </w:rPr>
            </w:pPr>
            <w:r>
              <w:rPr>
                <w:rFonts w:ascii="Arial" w:hAnsi="Arial" w:cs="Arial"/>
                <w:sz w:val="20"/>
                <w:szCs w:val="20"/>
              </w:rPr>
              <w:t>694</w:t>
            </w:r>
          </w:p>
        </w:tc>
      </w:tr>
      <w:tr>
        <w:tblPrEx>
          <w:tblW w:w="4000" w:type="dxa"/>
          <w:tblInd w:w="1820" w:type="dxa"/>
          <w:tblCellMar>
            <w:left w:w="70" w:type="dxa"/>
            <w:right w:w="70" w:type="dxa"/>
          </w:tblCellMar>
        </w:tblPrEx>
        <w:trPr>
          <w:trHeight w:val="264"/>
        </w:trPr>
        <w:tc>
          <w:tcPr>
            <w:tcW w:w="160" w:type="dxa"/>
            <w:tcBorders>
              <w:top w:val="single" w:sz="4" w:space="0" w:color="auto"/>
              <w:left w:val="single" w:sz="8" w:space="0" w:color="auto"/>
              <w:bottom w:val="single" w:sz="4" w:space="0" w:color="auto"/>
              <w:right w:val="single" w:sz="4" w:space="0" w:color="auto"/>
            </w:tcBorders>
            <w:noWrap/>
            <w:textDirection w:val="lrTb"/>
            <w:vAlign w:val="bottom"/>
          </w:tcPr>
          <w:p w:rsidR="00D10B5C">
            <w:pPr>
              <w:bidi w:val="0"/>
              <w:rPr>
                <w:rFonts w:ascii="Arial" w:hAnsi="Arial" w:cs="Arial"/>
                <w:sz w:val="20"/>
                <w:szCs w:val="20"/>
              </w:rPr>
            </w:pPr>
            <w:r>
              <w:rPr>
                <w:rFonts w:ascii="Arial" w:hAnsi="Arial" w:cs="Arial"/>
                <w:sz w:val="20"/>
                <w:szCs w:val="20"/>
              </w:rPr>
              <w:t>Nitra</w:t>
            </w:r>
          </w:p>
        </w:tc>
        <w:tc>
          <w:tcPr>
            <w:tcW w:w="960" w:type="dxa"/>
            <w:tcBorders>
              <w:top w:val="nil"/>
              <w:left w:val="nil"/>
              <w:bottom w:val="single" w:sz="4" w:space="0" w:color="auto"/>
              <w:right w:val="single" w:sz="4" w:space="0" w:color="auto"/>
            </w:tcBorders>
            <w:noWrap/>
            <w:textDirection w:val="lrTb"/>
            <w:vAlign w:val="bottom"/>
          </w:tcPr>
          <w:p w:rsidR="00D10B5C">
            <w:pPr>
              <w:bidi w:val="0"/>
              <w:jc w:val="center"/>
              <w:rPr>
                <w:rFonts w:ascii="Arial" w:hAnsi="Arial" w:cs="Arial"/>
                <w:sz w:val="20"/>
                <w:szCs w:val="20"/>
              </w:rPr>
            </w:pPr>
            <w:r>
              <w:rPr>
                <w:rFonts w:ascii="Arial" w:hAnsi="Arial" w:cs="Arial"/>
                <w:sz w:val="20"/>
                <w:szCs w:val="20"/>
              </w:rPr>
              <w:t>197</w:t>
            </w:r>
          </w:p>
        </w:tc>
        <w:tc>
          <w:tcPr>
            <w:tcW w:w="960" w:type="dxa"/>
            <w:tcBorders>
              <w:top w:val="nil"/>
              <w:left w:val="nil"/>
              <w:bottom w:val="single" w:sz="4" w:space="0" w:color="auto"/>
              <w:right w:val="single" w:sz="4" w:space="0" w:color="auto"/>
            </w:tcBorders>
            <w:noWrap/>
            <w:textDirection w:val="lrTb"/>
            <w:vAlign w:val="bottom"/>
          </w:tcPr>
          <w:p w:rsidR="00D10B5C">
            <w:pPr>
              <w:bidi w:val="0"/>
              <w:jc w:val="center"/>
              <w:rPr>
                <w:rFonts w:ascii="Arial" w:hAnsi="Arial" w:cs="Arial"/>
                <w:sz w:val="20"/>
                <w:szCs w:val="20"/>
              </w:rPr>
            </w:pPr>
            <w:r>
              <w:rPr>
                <w:rFonts w:ascii="Arial" w:hAnsi="Arial" w:cs="Arial"/>
                <w:sz w:val="20"/>
                <w:szCs w:val="20"/>
              </w:rPr>
              <w:t>240</w:t>
            </w:r>
          </w:p>
        </w:tc>
        <w:tc>
          <w:tcPr>
            <w:tcW w:w="960" w:type="dxa"/>
            <w:tcBorders>
              <w:top w:val="nil"/>
              <w:left w:val="nil"/>
              <w:bottom w:val="single" w:sz="4" w:space="0" w:color="auto"/>
              <w:right w:val="single" w:sz="4" w:space="0" w:color="auto"/>
            </w:tcBorders>
            <w:noWrap/>
            <w:textDirection w:val="lrTb"/>
            <w:vAlign w:val="bottom"/>
          </w:tcPr>
          <w:p w:rsidR="00D10B5C">
            <w:pPr>
              <w:bidi w:val="0"/>
              <w:jc w:val="center"/>
              <w:rPr>
                <w:rFonts w:ascii="Arial" w:hAnsi="Arial" w:cs="Arial"/>
                <w:sz w:val="20"/>
                <w:szCs w:val="20"/>
              </w:rPr>
            </w:pPr>
            <w:r>
              <w:rPr>
                <w:rFonts w:ascii="Arial" w:hAnsi="Arial" w:cs="Arial"/>
                <w:sz w:val="20"/>
                <w:szCs w:val="20"/>
              </w:rPr>
              <w:t>266</w:t>
            </w:r>
          </w:p>
        </w:tc>
        <w:tc>
          <w:tcPr>
            <w:tcW w:w="960" w:type="dxa"/>
            <w:tcBorders>
              <w:top w:val="nil"/>
              <w:left w:val="nil"/>
              <w:bottom w:val="single" w:sz="4" w:space="0" w:color="auto"/>
              <w:right w:val="single" w:sz="4" w:space="0" w:color="auto"/>
            </w:tcBorders>
            <w:noWrap/>
            <w:textDirection w:val="lrTb"/>
            <w:vAlign w:val="bottom"/>
          </w:tcPr>
          <w:p w:rsidR="00D10B5C">
            <w:pPr>
              <w:bidi w:val="0"/>
              <w:jc w:val="center"/>
              <w:rPr>
                <w:rFonts w:ascii="Arial" w:hAnsi="Arial" w:cs="Arial"/>
                <w:sz w:val="20"/>
                <w:szCs w:val="20"/>
              </w:rPr>
            </w:pPr>
            <w:r>
              <w:rPr>
                <w:rFonts w:ascii="Arial" w:hAnsi="Arial" w:cs="Arial"/>
                <w:sz w:val="20"/>
                <w:szCs w:val="20"/>
              </w:rPr>
              <w:t>703</w:t>
            </w:r>
          </w:p>
        </w:tc>
      </w:tr>
      <w:tr>
        <w:tblPrEx>
          <w:tblW w:w="4000" w:type="dxa"/>
          <w:tblInd w:w="1820" w:type="dxa"/>
          <w:tblCellMar>
            <w:left w:w="70" w:type="dxa"/>
            <w:right w:w="70" w:type="dxa"/>
          </w:tblCellMar>
        </w:tblPrEx>
        <w:trPr>
          <w:trHeight w:val="264"/>
        </w:trPr>
        <w:tc>
          <w:tcPr>
            <w:tcW w:w="160" w:type="dxa"/>
            <w:tcBorders>
              <w:top w:val="single" w:sz="4" w:space="0" w:color="auto"/>
              <w:left w:val="single" w:sz="8" w:space="0" w:color="auto"/>
              <w:bottom w:val="single" w:sz="4" w:space="0" w:color="auto"/>
              <w:right w:val="single" w:sz="4" w:space="0" w:color="auto"/>
            </w:tcBorders>
            <w:noWrap/>
            <w:textDirection w:val="lrTb"/>
            <w:vAlign w:val="bottom"/>
          </w:tcPr>
          <w:p w:rsidR="00D10B5C">
            <w:pPr>
              <w:bidi w:val="0"/>
              <w:rPr>
                <w:rFonts w:ascii="Arial" w:hAnsi="Arial" w:cs="Arial"/>
                <w:sz w:val="20"/>
                <w:szCs w:val="20"/>
              </w:rPr>
            </w:pPr>
            <w:r>
              <w:rPr>
                <w:rFonts w:ascii="Arial" w:hAnsi="Arial" w:cs="Arial"/>
                <w:sz w:val="20"/>
                <w:szCs w:val="20"/>
              </w:rPr>
              <w:t>Žilina</w:t>
            </w:r>
          </w:p>
        </w:tc>
        <w:tc>
          <w:tcPr>
            <w:tcW w:w="960" w:type="dxa"/>
            <w:tcBorders>
              <w:top w:val="nil"/>
              <w:left w:val="nil"/>
              <w:bottom w:val="single" w:sz="4" w:space="0" w:color="auto"/>
              <w:right w:val="single" w:sz="4" w:space="0" w:color="auto"/>
            </w:tcBorders>
            <w:noWrap/>
            <w:textDirection w:val="lrTb"/>
            <w:vAlign w:val="bottom"/>
          </w:tcPr>
          <w:p w:rsidR="00D10B5C">
            <w:pPr>
              <w:bidi w:val="0"/>
              <w:jc w:val="center"/>
              <w:rPr>
                <w:rFonts w:ascii="Arial" w:hAnsi="Arial" w:cs="Arial"/>
                <w:sz w:val="20"/>
                <w:szCs w:val="20"/>
              </w:rPr>
            </w:pPr>
            <w:r>
              <w:rPr>
                <w:rFonts w:ascii="Arial" w:hAnsi="Arial" w:cs="Arial"/>
                <w:sz w:val="20"/>
                <w:szCs w:val="20"/>
              </w:rPr>
              <w:t>169</w:t>
            </w:r>
          </w:p>
        </w:tc>
        <w:tc>
          <w:tcPr>
            <w:tcW w:w="960" w:type="dxa"/>
            <w:tcBorders>
              <w:top w:val="nil"/>
              <w:left w:val="nil"/>
              <w:bottom w:val="single" w:sz="4" w:space="0" w:color="auto"/>
              <w:right w:val="single" w:sz="4" w:space="0" w:color="auto"/>
            </w:tcBorders>
            <w:noWrap/>
            <w:textDirection w:val="lrTb"/>
            <w:vAlign w:val="bottom"/>
          </w:tcPr>
          <w:p w:rsidR="00D10B5C">
            <w:pPr>
              <w:bidi w:val="0"/>
              <w:jc w:val="center"/>
              <w:rPr>
                <w:rFonts w:ascii="Arial" w:hAnsi="Arial" w:cs="Arial"/>
                <w:sz w:val="20"/>
                <w:szCs w:val="20"/>
              </w:rPr>
            </w:pPr>
            <w:r>
              <w:rPr>
                <w:rFonts w:ascii="Arial" w:hAnsi="Arial" w:cs="Arial"/>
                <w:sz w:val="20"/>
                <w:szCs w:val="20"/>
              </w:rPr>
              <w:t>143</w:t>
            </w:r>
          </w:p>
        </w:tc>
        <w:tc>
          <w:tcPr>
            <w:tcW w:w="960" w:type="dxa"/>
            <w:tcBorders>
              <w:top w:val="nil"/>
              <w:left w:val="nil"/>
              <w:bottom w:val="single" w:sz="4" w:space="0" w:color="auto"/>
              <w:right w:val="single" w:sz="4" w:space="0" w:color="auto"/>
            </w:tcBorders>
            <w:noWrap/>
            <w:textDirection w:val="lrTb"/>
            <w:vAlign w:val="bottom"/>
          </w:tcPr>
          <w:p w:rsidR="00D10B5C">
            <w:pPr>
              <w:bidi w:val="0"/>
              <w:jc w:val="center"/>
              <w:rPr>
                <w:rFonts w:ascii="Arial" w:hAnsi="Arial" w:cs="Arial"/>
                <w:sz w:val="20"/>
                <w:szCs w:val="20"/>
              </w:rPr>
            </w:pPr>
            <w:r>
              <w:rPr>
                <w:rFonts w:ascii="Arial" w:hAnsi="Arial" w:cs="Arial"/>
                <w:sz w:val="20"/>
                <w:szCs w:val="20"/>
              </w:rPr>
              <w:t>159</w:t>
            </w:r>
          </w:p>
        </w:tc>
        <w:tc>
          <w:tcPr>
            <w:tcW w:w="960" w:type="dxa"/>
            <w:tcBorders>
              <w:top w:val="nil"/>
              <w:left w:val="nil"/>
              <w:bottom w:val="single" w:sz="4" w:space="0" w:color="auto"/>
              <w:right w:val="single" w:sz="4" w:space="0" w:color="auto"/>
            </w:tcBorders>
            <w:noWrap/>
            <w:textDirection w:val="lrTb"/>
            <w:vAlign w:val="bottom"/>
          </w:tcPr>
          <w:p w:rsidR="00D10B5C">
            <w:pPr>
              <w:bidi w:val="0"/>
              <w:jc w:val="center"/>
              <w:rPr>
                <w:rFonts w:ascii="Arial" w:hAnsi="Arial" w:cs="Arial"/>
                <w:sz w:val="20"/>
                <w:szCs w:val="20"/>
              </w:rPr>
            </w:pPr>
            <w:r>
              <w:rPr>
                <w:rFonts w:ascii="Arial" w:hAnsi="Arial" w:cs="Arial"/>
                <w:sz w:val="20"/>
                <w:szCs w:val="20"/>
              </w:rPr>
              <w:t>471</w:t>
            </w:r>
          </w:p>
        </w:tc>
      </w:tr>
      <w:tr>
        <w:tblPrEx>
          <w:tblW w:w="4000" w:type="dxa"/>
          <w:tblInd w:w="1820" w:type="dxa"/>
          <w:tblCellMar>
            <w:left w:w="70" w:type="dxa"/>
            <w:right w:w="70" w:type="dxa"/>
          </w:tblCellMar>
        </w:tblPrEx>
        <w:trPr>
          <w:trHeight w:val="264"/>
        </w:trPr>
        <w:tc>
          <w:tcPr>
            <w:tcW w:w="160" w:type="dxa"/>
            <w:tcBorders>
              <w:top w:val="single" w:sz="4" w:space="0" w:color="auto"/>
              <w:left w:val="single" w:sz="8" w:space="0" w:color="auto"/>
              <w:bottom w:val="single" w:sz="4" w:space="0" w:color="auto"/>
              <w:right w:val="single" w:sz="4" w:space="0" w:color="auto"/>
            </w:tcBorders>
            <w:noWrap/>
            <w:textDirection w:val="lrTb"/>
            <w:vAlign w:val="bottom"/>
          </w:tcPr>
          <w:p w:rsidR="00D10B5C">
            <w:pPr>
              <w:bidi w:val="0"/>
              <w:rPr>
                <w:rFonts w:ascii="Arial" w:hAnsi="Arial" w:cs="Arial"/>
                <w:sz w:val="20"/>
                <w:szCs w:val="20"/>
              </w:rPr>
            </w:pPr>
            <w:r>
              <w:rPr>
                <w:rFonts w:ascii="Arial" w:hAnsi="Arial" w:cs="Arial"/>
                <w:sz w:val="20"/>
                <w:szCs w:val="20"/>
              </w:rPr>
              <w:t>B.Bystrica</w:t>
            </w:r>
          </w:p>
        </w:tc>
        <w:tc>
          <w:tcPr>
            <w:tcW w:w="960" w:type="dxa"/>
            <w:tcBorders>
              <w:top w:val="nil"/>
              <w:left w:val="nil"/>
              <w:bottom w:val="single" w:sz="4" w:space="0" w:color="auto"/>
              <w:right w:val="single" w:sz="4" w:space="0" w:color="auto"/>
            </w:tcBorders>
            <w:noWrap/>
            <w:textDirection w:val="lrTb"/>
            <w:vAlign w:val="bottom"/>
          </w:tcPr>
          <w:p w:rsidR="00D10B5C">
            <w:pPr>
              <w:bidi w:val="0"/>
              <w:jc w:val="center"/>
              <w:rPr>
                <w:rFonts w:ascii="Arial" w:hAnsi="Arial" w:cs="Arial"/>
                <w:sz w:val="20"/>
                <w:szCs w:val="20"/>
              </w:rPr>
            </w:pPr>
            <w:r>
              <w:rPr>
                <w:rFonts w:ascii="Arial" w:hAnsi="Arial" w:cs="Arial"/>
                <w:sz w:val="20"/>
                <w:szCs w:val="20"/>
              </w:rPr>
              <w:t>224</w:t>
            </w:r>
          </w:p>
        </w:tc>
        <w:tc>
          <w:tcPr>
            <w:tcW w:w="960" w:type="dxa"/>
            <w:tcBorders>
              <w:top w:val="nil"/>
              <w:left w:val="nil"/>
              <w:bottom w:val="single" w:sz="4" w:space="0" w:color="auto"/>
              <w:right w:val="single" w:sz="4" w:space="0" w:color="auto"/>
            </w:tcBorders>
            <w:noWrap/>
            <w:textDirection w:val="lrTb"/>
            <w:vAlign w:val="bottom"/>
          </w:tcPr>
          <w:p w:rsidR="00D10B5C">
            <w:pPr>
              <w:bidi w:val="0"/>
              <w:jc w:val="center"/>
              <w:rPr>
                <w:rFonts w:ascii="Arial" w:hAnsi="Arial" w:cs="Arial"/>
                <w:sz w:val="20"/>
                <w:szCs w:val="20"/>
              </w:rPr>
            </w:pPr>
            <w:r>
              <w:rPr>
                <w:rFonts w:ascii="Arial" w:hAnsi="Arial" w:cs="Arial"/>
                <w:sz w:val="20"/>
                <w:szCs w:val="20"/>
              </w:rPr>
              <w:t>198</w:t>
            </w:r>
          </w:p>
        </w:tc>
        <w:tc>
          <w:tcPr>
            <w:tcW w:w="960" w:type="dxa"/>
            <w:tcBorders>
              <w:top w:val="nil"/>
              <w:left w:val="nil"/>
              <w:bottom w:val="single" w:sz="4" w:space="0" w:color="auto"/>
              <w:right w:val="single" w:sz="4" w:space="0" w:color="auto"/>
            </w:tcBorders>
            <w:noWrap/>
            <w:textDirection w:val="lrTb"/>
            <w:vAlign w:val="bottom"/>
          </w:tcPr>
          <w:p w:rsidR="00D10B5C">
            <w:pPr>
              <w:bidi w:val="0"/>
              <w:jc w:val="center"/>
              <w:rPr>
                <w:rFonts w:ascii="Arial" w:hAnsi="Arial" w:cs="Arial"/>
                <w:sz w:val="20"/>
                <w:szCs w:val="20"/>
              </w:rPr>
            </w:pPr>
            <w:r>
              <w:rPr>
                <w:rFonts w:ascii="Arial" w:hAnsi="Arial" w:cs="Arial"/>
                <w:sz w:val="20"/>
                <w:szCs w:val="20"/>
              </w:rPr>
              <w:t>239</w:t>
            </w:r>
          </w:p>
        </w:tc>
        <w:tc>
          <w:tcPr>
            <w:tcW w:w="960" w:type="dxa"/>
            <w:tcBorders>
              <w:top w:val="nil"/>
              <w:left w:val="nil"/>
              <w:bottom w:val="single" w:sz="4" w:space="0" w:color="auto"/>
              <w:right w:val="single" w:sz="4" w:space="0" w:color="auto"/>
            </w:tcBorders>
            <w:noWrap/>
            <w:textDirection w:val="lrTb"/>
            <w:vAlign w:val="bottom"/>
          </w:tcPr>
          <w:p w:rsidR="00D10B5C">
            <w:pPr>
              <w:bidi w:val="0"/>
              <w:jc w:val="center"/>
              <w:rPr>
                <w:rFonts w:ascii="Arial" w:hAnsi="Arial" w:cs="Arial"/>
                <w:sz w:val="20"/>
                <w:szCs w:val="20"/>
              </w:rPr>
            </w:pPr>
            <w:r>
              <w:rPr>
                <w:rFonts w:ascii="Arial" w:hAnsi="Arial" w:cs="Arial"/>
                <w:sz w:val="20"/>
                <w:szCs w:val="20"/>
              </w:rPr>
              <w:t>661</w:t>
            </w:r>
          </w:p>
        </w:tc>
      </w:tr>
      <w:tr>
        <w:tblPrEx>
          <w:tblW w:w="4000" w:type="dxa"/>
          <w:tblInd w:w="1820" w:type="dxa"/>
          <w:tblCellMar>
            <w:left w:w="70" w:type="dxa"/>
            <w:right w:w="70" w:type="dxa"/>
          </w:tblCellMar>
        </w:tblPrEx>
        <w:trPr>
          <w:trHeight w:val="264"/>
        </w:trPr>
        <w:tc>
          <w:tcPr>
            <w:tcW w:w="160" w:type="dxa"/>
            <w:tcBorders>
              <w:top w:val="single" w:sz="4" w:space="0" w:color="auto"/>
              <w:left w:val="single" w:sz="8" w:space="0" w:color="auto"/>
              <w:bottom w:val="single" w:sz="4" w:space="0" w:color="auto"/>
              <w:right w:val="single" w:sz="4" w:space="0" w:color="auto"/>
            </w:tcBorders>
            <w:noWrap/>
            <w:textDirection w:val="lrTb"/>
            <w:vAlign w:val="bottom"/>
          </w:tcPr>
          <w:p w:rsidR="00D10B5C">
            <w:pPr>
              <w:bidi w:val="0"/>
              <w:rPr>
                <w:rFonts w:ascii="Arial" w:hAnsi="Arial" w:cs="Arial"/>
                <w:sz w:val="20"/>
                <w:szCs w:val="20"/>
              </w:rPr>
            </w:pPr>
            <w:r>
              <w:rPr>
                <w:rFonts w:ascii="Arial" w:hAnsi="Arial" w:cs="Arial"/>
                <w:sz w:val="20"/>
                <w:szCs w:val="20"/>
              </w:rPr>
              <w:t>Prešov</w:t>
            </w:r>
          </w:p>
        </w:tc>
        <w:tc>
          <w:tcPr>
            <w:tcW w:w="960" w:type="dxa"/>
            <w:tcBorders>
              <w:top w:val="nil"/>
              <w:left w:val="nil"/>
              <w:bottom w:val="single" w:sz="4" w:space="0" w:color="auto"/>
              <w:right w:val="single" w:sz="4" w:space="0" w:color="auto"/>
            </w:tcBorders>
            <w:noWrap/>
            <w:textDirection w:val="lrTb"/>
            <w:vAlign w:val="bottom"/>
          </w:tcPr>
          <w:p w:rsidR="00D10B5C">
            <w:pPr>
              <w:bidi w:val="0"/>
              <w:jc w:val="center"/>
              <w:rPr>
                <w:rFonts w:ascii="Arial" w:hAnsi="Arial" w:cs="Arial"/>
                <w:sz w:val="20"/>
                <w:szCs w:val="20"/>
              </w:rPr>
            </w:pPr>
            <w:r>
              <w:rPr>
                <w:rFonts w:ascii="Arial" w:hAnsi="Arial" w:cs="Arial"/>
                <w:sz w:val="20"/>
                <w:szCs w:val="20"/>
              </w:rPr>
              <w:t>171</w:t>
            </w:r>
          </w:p>
        </w:tc>
        <w:tc>
          <w:tcPr>
            <w:tcW w:w="960" w:type="dxa"/>
            <w:tcBorders>
              <w:top w:val="nil"/>
              <w:left w:val="nil"/>
              <w:bottom w:val="single" w:sz="4" w:space="0" w:color="auto"/>
              <w:right w:val="single" w:sz="4" w:space="0" w:color="auto"/>
            </w:tcBorders>
            <w:noWrap/>
            <w:textDirection w:val="lrTb"/>
            <w:vAlign w:val="bottom"/>
          </w:tcPr>
          <w:p w:rsidR="00D10B5C">
            <w:pPr>
              <w:bidi w:val="0"/>
              <w:jc w:val="center"/>
              <w:rPr>
                <w:rFonts w:ascii="Arial" w:hAnsi="Arial" w:cs="Arial"/>
                <w:sz w:val="20"/>
                <w:szCs w:val="20"/>
              </w:rPr>
            </w:pPr>
            <w:r>
              <w:rPr>
                <w:rFonts w:ascii="Arial" w:hAnsi="Arial" w:cs="Arial"/>
                <w:sz w:val="20"/>
                <w:szCs w:val="20"/>
              </w:rPr>
              <w:t>247</w:t>
            </w:r>
          </w:p>
        </w:tc>
        <w:tc>
          <w:tcPr>
            <w:tcW w:w="960" w:type="dxa"/>
            <w:tcBorders>
              <w:top w:val="nil"/>
              <w:left w:val="nil"/>
              <w:bottom w:val="single" w:sz="4" w:space="0" w:color="auto"/>
              <w:right w:val="single" w:sz="4" w:space="0" w:color="auto"/>
            </w:tcBorders>
            <w:noWrap/>
            <w:textDirection w:val="lrTb"/>
            <w:vAlign w:val="bottom"/>
          </w:tcPr>
          <w:p w:rsidR="00D10B5C">
            <w:pPr>
              <w:bidi w:val="0"/>
              <w:jc w:val="center"/>
              <w:rPr>
                <w:rFonts w:ascii="Arial" w:hAnsi="Arial" w:cs="Arial"/>
                <w:sz w:val="20"/>
                <w:szCs w:val="20"/>
              </w:rPr>
            </w:pPr>
            <w:r>
              <w:rPr>
                <w:rFonts w:ascii="Arial" w:hAnsi="Arial" w:cs="Arial"/>
                <w:sz w:val="20"/>
                <w:szCs w:val="20"/>
              </w:rPr>
              <w:t>223</w:t>
            </w:r>
          </w:p>
        </w:tc>
        <w:tc>
          <w:tcPr>
            <w:tcW w:w="960" w:type="dxa"/>
            <w:tcBorders>
              <w:top w:val="nil"/>
              <w:left w:val="nil"/>
              <w:bottom w:val="single" w:sz="4" w:space="0" w:color="auto"/>
              <w:right w:val="single" w:sz="4" w:space="0" w:color="auto"/>
            </w:tcBorders>
            <w:noWrap/>
            <w:textDirection w:val="lrTb"/>
            <w:vAlign w:val="bottom"/>
          </w:tcPr>
          <w:p w:rsidR="00D10B5C">
            <w:pPr>
              <w:bidi w:val="0"/>
              <w:jc w:val="center"/>
              <w:rPr>
                <w:rFonts w:ascii="Arial" w:hAnsi="Arial" w:cs="Arial"/>
                <w:sz w:val="20"/>
                <w:szCs w:val="20"/>
              </w:rPr>
            </w:pPr>
            <w:r>
              <w:rPr>
                <w:rFonts w:ascii="Arial" w:hAnsi="Arial" w:cs="Arial"/>
                <w:sz w:val="20"/>
                <w:szCs w:val="20"/>
              </w:rPr>
              <w:t>641</w:t>
            </w:r>
          </w:p>
        </w:tc>
      </w:tr>
      <w:tr>
        <w:tblPrEx>
          <w:tblW w:w="4000" w:type="dxa"/>
          <w:tblInd w:w="1820" w:type="dxa"/>
          <w:tblCellMar>
            <w:left w:w="70" w:type="dxa"/>
            <w:right w:w="70" w:type="dxa"/>
          </w:tblCellMar>
        </w:tblPrEx>
        <w:trPr>
          <w:trHeight w:val="264"/>
        </w:trPr>
        <w:tc>
          <w:tcPr>
            <w:tcW w:w="160" w:type="dxa"/>
            <w:tcBorders>
              <w:top w:val="single" w:sz="4" w:space="0" w:color="auto"/>
              <w:left w:val="single" w:sz="8" w:space="0" w:color="auto"/>
              <w:bottom w:val="single" w:sz="4" w:space="0" w:color="auto"/>
              <w:right w:val="single" w:sz="4" w:space="0" w:color="auto"/>
            </w:tcBorders>
            <w:noWrap/>
            <w:textDirection w:val="lrTb"/>
            <w:vAlign w:val="bottom"/>
          </w:tcPr>
          <w:p w:rsidR="00D10B5C">
            <w:pPr>
              <w:bidi w:val="0"/>
              <w:rPr>
                <w:rFonts w:ascii="Arial" w:hAnsi="Arial" w:cs="Arial"/>
                <w:sz w:val="20"/>
                <w:szCs w:val="20"/>
              </w:rPr>
            </w:pPr>
            <w:r>
              <w:rPr>
                <w:rFonts w:ascii="Arial" w:hAnsi="Arial" w:cs="Arial"/>
                <w:sz w:val="20"/>
                <w:szCs w:val="20"/>
              </w:rPr>
              <w:t>Košice</w:t>
            </w:r>
          </w:p>
        </w:tc>
        <w:tc>
          <w:tcPr>
            <w:tcW w:w="960" w:type="dxa"/>
            <w:tcBorders>
              <w:top w:val="nil"/>
              <w:left w:val="nil"/>
              <w:bottom w:val="single" w:sz="4" w:space="0" w:color="auto"/>
              <w:right w:val="single" w:sz="4" w:space="0" w:color="auto"/>
            </w:tcBorders>
            <w:noWrap/>
            <w:textDirection w:val="lrTb"/>
            <w:vAlign w:val="bottom"/>
          </w:tcPr>
          <w:p w:rsidR="00D10B5C">
            <w:pPr>
              <w:bidi w:val="0"/>
              <w:jc w:val="center"/>
              <w:rPr>
                <w:rFonts w:ascii="Arial" w:hAnsi="Arial" w:cs="Arial"/>
                <w:sz w:val="20"/>
                <w:szCs w:val="20"/>
              </w:rPr>
            </w:pPr>
            <w:r>
              <w:rPr>
                <w:rFonts w:ascii="Arial" w:hAnsi="Arial" w:cs="Arial"/>
                <w:sz w:val="20"/>
                <w:szCs w:val="20"/>
              </w:rPr>
              <w:t>292</w:t>
            </w:r>
          </w:p>
        </w:tc>
        <w:tc>
          <w:tcPr>
            <w:tcW w:w="960" w:type="dxa"/>
            <w:tcBorders>
              <w:top w:val="nil"/>
              <w:left w:val="nil"/>
              <w:bottom w:val="single" w:sz="4" w:space="0" w:color="auto"/>
              <w:right w:val="single" w:sz="4" w:space="0" w:color="auto"/>
            </w:tcBorders>
            <w:noWrap/>
            <w:textDirection w:val="lrTb"/>
            <w:vAlign w:val="bottom"/>
          </w:tcPr>
          <w:p w:rsidR="00D10B5C">
            <w:pPr>
              <w:bidi w:val="0"/>
              <w:jc w:val="center"/>
              <w:rPr>
                <w:rFonts w:ascii="Arial" w:hAnsi="Arial" w:cs="Arial"/>
                <w:sz w:val="20"/>
                <w:szCs w:val="20"/>
              </w:rPr>
            </w:pPr>
            <w:r>
              <w:rPr>
                <w:rFonts w:ascii="Arial" w:hAnsi="Arial" w:cs="Arial"/>
                <w:sz w:val="20"/>
                <w:szCs w:val="20"/>
              </w:rPr>
              <w:t>278</w:t>
            </w:r>
          </w:p>
        </w:tc>
        <w:tc>
          <w:tcPr>
            <w:tcW w:w="960" w:type="dxa"/>
            <w:tcBorders>
              <w:top w:val="nil"/>
              <w:left w:val="nil"/>
              <w:bottom w:val="single" w:sz="4" w:space="0" w:color="auto"/>
              <w:right w:val="single" w:sz="4" w:space="0" w:color="auto"/>
            </w:tcBorders>
            <w:noWrap/>
            <w:textDirection w:val="lrTb"/>
            <w:vAlign w:val="bottom"/>
          </w:tcPr>
          <w:p w:rsidR="00D10B5C">
            <w:pPr>
              <w:bidi w:val="0"/>
              <w:jc w:val="center"/>
              <w:rPr>
                <w:rFonts w:ascii="Arial" w:hAnsi="Arial" w:cs="Arial"/>
                <w:sz w:val="20"/>
                <w:szCs w:val="20"/>
              </w:rPr>
            </w:pPr>
            <w:r>
              <w:rPr>
                <w:rFonts w:ascii="Arial" w:hAnsi="Arial" w:cs="Arial"/>
                <w:sz w:val="20"/>
                <w:szCs w:val="20"/>
              </w:rPr>
              <w:t>281</w:t>
            </w:r>
          </w:p>
        </w:tc>
        <w:tc>
          <w:tcPr>
            <w:tcW w:w="960" w:type="dxa"/>
            <w:tcBorders>
              <w:top w:val="nil"/>
              <w:left w:val="nil"/>
              <w:bottom w:val="single" w:sz="4" w:space="0" w:color="auto"/>
              <w:right w:val="single" w:sz="4" w:space="0" w:color="auto"/>
            </w:tcBorders>
            <w:noWrap/>
            <w:textDirection w:val="lrTb"/>
            <w:vAlign w:val="bottom"/>
          </w:tcPr>
          <w:p w:rsidR="00D10B5C">
            <w:pPr>
              <w:bidi w:val="0"/>
              <w:jc w:val="center"/>
              <w:rPr>
                <w:rFonts w:ascii="Arial" w:hAnsi="Arial" w:cs="Arial"/>
                <w:sz w:val="20"/>
                <w:szCs w:val="20"/>
              </w:rPr>
            </w:pPr>
            <w:r>
              <w:rPr>
                <w:rFonts w:ascii="Arial" w:hAnsi="Arial" w:cs="Arial"/>
                <w:sz w:val="20"/>
                <w:szCs w:val="20"/>
              </w:rPr>
              <w:t>851</w:t>
            </w:r>
          </w:p>
        </w:tc>
      </w:tr>
      <w:tr>
        <w:tblPrEx>
          <w:tblW w:w="4000" w:type="dxa"/>
          <w:tblInd w:w="1820" w:type="dxa"/>
          <w:tblCellMar>
            <w:left w:w="70" w:type="dxa"/>
            <w:right w:w="70" w:type="dxa"/>
          </w:tblCellMar>
        </w:tblPrEx>
        <w:trPr>
          <w:trHeight w:val="264"/>
        </w:trPr>
        <w:tc>
          <w:tcPr>
            <w:tcW w:w="160" w:type="dxa"/>
            <w:tcBorders>
              <w:top w:val="single" w:sz="4" w:space="0" w:color="auto"/>
              <w:left w:val="single" w:sz="8" w:space="0" w:color="auto"/>
              <w:bottom w:val="single" w:sz="4" w:space="0" w:color="auto"/>
              <w:right w:val="single" w:sz="4" w:space="0" w:color="auto"/>
            </w:tcBorders>
            <w:noWrap/>
            <w:textDirection w:val="lrTb"/>
            <w:vAlign w:val="bottom"/>
          </w:tcPr>
          <w:p w:rsidR="00D10B5C">
            <w:pPr>
              <w:bidi w:val="0"/>
              <w:rPr>
                <w:rFonts w:ascii="Arial" w:hAnsi="Arial" w:cs="Arial"/>
                <w:sz w:val="20"/>
                <w:szCs w:val="20"/>
              </w:rPr>
            </w:pPr>
            <w:r>
              <w:rPr>
                <w:rFonts w:ascii="Arial" w:hAnsi="Arial" w:cs="Arial"/>
                <w:sz w:val="20"/>
                <w:szCs w:val="20"/>
              </w:rPr>
              <w:t>GP SR</w:t>
            </w:r>
          </w:p>
        </w:tc>
        <w:tc>
          <w:tcPr>
            <w:tcW w:w="960" w:type="dxa"/>
            <w:tcBorders>
              <w:top w:val="nil"/>
              <w:left w:val="nil"/>
              <w:bottom w:val="single" w:sz="4" w:space="0" w:color="auto"/>
              <w:right w:val="single" w:sz="4" w:space="0" w:color="auto"/>
            </w:tcBorders>
            <w:noWrap/>
            <w:textDirection w:val="lrTb"/>
            <w:vAlign w:val="bottom"/>
          </w:tcPr>
          <w:p w:rsidR="00D10B5C">
            <w:pPr>
              <w:bidi w:val="0"/>
              <w:jc w:val="center"/>
              <w:rPr>
                <w:rFonts w:ascii="Arial" w:hAnsi="Arial" w:cs="Arial"/>
                <w:sz w:val="20"/>
                <w:szCs w:val="20"/>
              </w:rPr>
            </w:pPr>
            <w:r>
              <w:rPr>
                <w:rFonts w:ascii="Arial" w:hAnsi="Arial" w:cs="Arial"/>
                <w:sz w:val="20"/>
                <w:szCs w:val="20"/>
              </w:rPr>
              <w:t>1</w:t>
            </w:r>
          </w:p>
        </w:tc>
        <w:tc>
          <w:tcPr>
            <w:tcW w:w="960" w:type="dxa"/>
            <w:tcBorders>
              <w:top w:val="nil"/>
              <w:left w:val="nil"/>
              <w:bottom w:val="single" w:sz="4" w:space="0" w:color="auto"/>
              <w:right w:val="single" w:sz="4" w:space="0" w:color="auto"/>
            </w:tcBorders>
            <w:noWrap/>
            <w:textDirection w:val="lrTb"/>
            <w:vAlign w:val="bottom"/>
          </w:tcPr>
          <w:p w:rsidR="00D10B5C">
            <w:pPr>
              <w:bidi w:val="0"/>
              <w:jc w:val="center"/>
              <w:rPr>
                <w:rFonts w:ascii="Arial" w:hAnsi="Arial" w:cs="Arial"/>
                <w:sz w:val="20"/>
                <w:szCs w:val="20"/>
              </w:rPr>
            </w:pPr>
            <w:r>
              <w:rPr>
                <w:rFonts w:ascii="Arial" w:hAnsi="Arial" w:cs="Arial"/>
                <w:sz w:val="20"/>
                <w:szCs w:val="20"/>
              </w:rPr>
              <w:t>1</w:t>
            </w:r>
          </w:p>
        </w:tc>
        <w:tc>
          <w:tcPr>
            <w:tcW w:w="960" w:type="dxa"/>
            <w:tcBorders>
              <w:top w:val="nil"/>
              <w:left w:val="nil"/>
              <w:bottom w:val="single" w:sz="4" w:space="0" w:color="auto"/>
              <w:right w:val="single" w:sz="4" w:space="0" w:color="auto"/>
            </w:tcBorders>
            <w:noWrap/>
            <w:textDirection w:val="lrTb"/>
            <w:vAlign w:val="bottom"/>
          </w:tcPr>
          <w:p w:rsidR="00D10B5C">
            <w:pPr>
              <w:bidi w:val="0"/>
              <w:jc w:val="center"/>
              <w:rPr>
                <w:rFonts w:ascii="Arial" w:hAnsi="Arial" w:cs="Arial"/>
                <w:sz w:val="20"/>
                <w:szCs w:val="20"/>
              </w:rPr>
            </w:pPr>
            <w:r>
              <w:rPr>
                <w:rFonts w:ascii="Arial" w:hAnsi="Arial" w:cs="Arial"/>
                <w:sz w:val="20"/>
                <w:szCs w:val="20"/>
              </w:rPr>
              <w:t>4</w:t>
            </w:r>
          </w:p>
        </w:tc>
        <w:tc>
          <w:tcPr>
            <w:tcW w:w="960" w:type="dxa"/>
            <w:tcBorders>
              <w:top w:val="nil"/>
              <w:left w:val="nil"/>
              <w:bottom w:val="single" w:sz="4" w:space="0" w:color="auto"/>
              <w:right w:val="single" w:sz="4" w:space="0" w:color="auto"/>
            </w:tcBorders>
            <w:noWrap/>
            <w:textDirection w:val="lrTb"/>
            <w:vAlign w:val="bottom"/>
          </w:tcPr>
          <w:p w:rsidR="00D10B5C">
            <w:pPr>
              <w:bidi w:val="0"/>
              <w:jc w:val="center"/>
              <w:rPr>
                <w:rFonts w:ascii="Arial" w:hAnsi="Arial" w:cs="Arial"/>
                <w:sz w:val="20"/>
                <w:szCs w:val="20"/>
              </w:rPr>
            </w:pPr>
            <w:r>
              <w:rPr>
                <w:rFonts w:ascii="Arial" w:hAnsi="Arial" w:cs="Arial"/>
                <w:sz w:val="20"/>
                <w:szCs w:val="20"/>
              </w:rPr>
              <w:t>6</w:t>
            </w:r>
          </w:p>
        </w:tc>
      </w:tr>
      <w:tr>
        <w:tblPrEx>
          <w:tblW w:w="4000" w:type="dxa"/>
          <w:tblInd w:w="1820" w:type="dxa"/>
          <w:tblCellMar>
            <w:left w:w="70" w:type="dxa"/>
            <w:right w:w="70" w:type="dxa"/>
          </w:tblCellMar>
        </w:tblPrEx>
        <w:trPr>
          <w:trHeight w:val="276"/>
        </w:trPr>
        <w:tc>
          <w:tcPr>
            <w:tcW w:w="160" w:type="dxa"/>
            <w:tcBorders>
              <w:top w:val="single" w:sz="4" w:space="0" w:color="auto"/>
              <w:left w:val="single" w:sz="8" w:space="0" w:color="auto"/>
              <w:bottom w:val="single" w:sz="8" w:space="0" w:color="auto"/>
              <w:right w:val="single" w:sz="4" w:space="0" w:color="auto"/>
            </w:tcBorders>
            <w:noWrap/>
            <w:textDirection w:val="lrTb"/>
            <w:vAlign w:val="bottom"/>
          </w:tcPr>
          <w:p w:rsidR="00D10B5C">
            <w:pPr>
              <w:bidi w:val="0"/>
              <w:rPr>
                <w:rFonts w:ascii="Arial" w:hAnsi="Arial" w:cs="Arial"/>
                <w:sz w:val="20"/>
                <w:szCs w:val="20"/>
              </w:rPr>
            </w:pPr>
            <w:r>
              <w:rPr>
                <w:rFonts w:ascii="Arial" w:hAnsi="Arial" w:cs="Arial"/>
                <w:sz w:val="20"/>
                <w:szCs w:val="20"/>
              </w:rPr>
              <w:t xml:space="preserve">Celkom </w:t>
            </w:r>
          </w:p>
        </w:tc>
        <w:tc>
          <w:tcPr>
            <w:tcW w:w="960" w:type="dxa"/>
            <w:tcBorders>
              <w:top w:val="nil"/>
              <w:left w:val="nil"/>
              <w:bottom w:val="single" w:sz="4" w:space="0" w:color="auto"/>
              <w:right w:val="single" w:sz="4" w:space="0" w:color="auto"/>
            </w:tcBorders>
            <w:noWrap/>
            <w:textDirection w:val="lrTb"/>
            <w:vAlign w:val="bottom"/>
          </w:tcPr>
          <w:p w:rsidR="00D10B5C">
            <w:pPr>
              <w:bidi w:val="0"/>
              <w:jc w:val="center"/>
              <w:rPr>
                <w:rFonts w:ascii="Arial" w:hAnsi="Arial" w:cs="Arial"/>
                <w:sz w:val="20"/>
                <w:szCs w:val="20"/>
              </w:rPr>
            </w:pPr>
            <w:r>
              <w:rPr>
                <w:rFonts w:ascii="Arial" w:hAnsi="Arial" w:cs="Arial"/>
                <w:sz w:val="20"/>
                <w:szCs w:val="20"/>
              </w:rPr>
              <w:t>1652</w:t>
            </w:r>
          </w:p>
        </w:tc>
        <w:tc>
          <w:tcPr>
            <w:tcW w:w="960" w:type="dxa"/>
            <w:tcBorders>
              <w:top w:val="nil"/>
              <w:left w:val="nil"/>
              <w:bottom w:val="single" w:sz="4" w:space="0" w:color="auto"/>
              <w:right w:val="single" w:sz="4" w:space="0" w:color="auto"/>
            </w:tcBorders>
            <w:noWrap/>
            <w:textDirection w:val="lrTb"/>
            <w:vAlign w:val="bottom"/>
          </w:tcPr>
          <w:p w:rsidR="00D10B5C">
            <w:pPr>
              <w:bidi w:val="0"/>
              <w:jc w:val="center"/>
              <w:rPr>
                <w:rFonts w:ascii="Arial" w:hAnsi="Arial" w:cs="Arial"/>
                <w:sz w:val="20"/>
                <w:szCs w:val="20"/>
              </w:rPr>
            </w:pPr>
            <w:r>
              <w:rPr>
                <w:rFonts w:ascii="Arial" w:hAnsi="Arial" w:cs="Arial"/>
                <w:sz w:val="20"/>
                <w:szCs w:val="20"/>
              </w:rPr>
              <w:t>1795</w:t>
            </w:r>
          </w:p>
        </w:tc>
        <w:tc>
          <w:tcPr>
            <w:tcW w:w="960" w:type="dxa"/>
            <w:tcBorders>
              <w:top w:val="nil"/>
              <w:left w:val="nil"/>
              <w:bottom w:val="single" w:sz="4" w:space="0" w:color="auto"/>
              <w:right w:val="single" w:sz="4" w:space="0" w:color="auto"/>
            </w:tcBorders>
            <w:noWrap/>
            <w:textDirection w:val="lrTb"/>
            <w:vAlign w:val="bottom"/>
          </w:tcPr>
          <w:p w:rsidR="00D10B5C">
            <w:pPr>
              <w:bidi w:val="0"/>
              <w:jc w:val="center"/>
              <w:rPr>
                <w:rFonts w:ascii="Arial" w:hAnsi="Arial" w:cs="Arial"/>
                <w:sz w:val="20"/>
                <w:szCs w:val="20"/>
              </w:rPr>
            </w:pPr>
            <w:r>
              <w:rPr>
                <w:rFonts w:ascii="Arial" w:hAnsi="Arial" w:cs="Arial"/>
                <w:sz w:val="20"/>
                <w:szCs w:val="20"/>
              </w:rPr>
              <w:t>1900</w:t>
            </w:r>
          </w:p>
        </w:tc>
        <w:tc>
          <w:tcPr>
            <w:tcW w:w="960" w:type="dxa"/>
            <w:tcBorders>
              <w:top w:val="nil"/>
              <w:left w:val="nil"/>
              <w:bottom w:val="single" w:sz="4" w:space="0" w:color="auto"/>
              <w:right w:val="single" w:sz="4" w:space="0" w:color="auto"/>
            </w:tcBorders>
            <w:noWrap/>
            <w:textDirection w:val="lrTb"/>
            <w:vAlign w:val="bottom"/>
          </w:tcPr>
          <w:p w:rsidR="00D10B5C">
            <w:pPr>
              <w:bidi w:val="0"/>
              <w:jc w:val="center"/>
              <w:rPr>
                <w:rFonts w:ascii="Arial" w:hAnsi="Arial" w:cs="Arial"/>
                <w:sz w:val="20"/>
                <w:szCs w:val="20"/>
              </w:rPr>
            </w:pPr>
            <w:r>
              <w:rPr>
                <w:rFonts w:ascii="Arial" w:hAnsi="Arial" w:cs="Arial"/>
                <w:sz w:val="20"/>
                <w:szCs w:val="20"/>
              </w:rPr>
              <w:t>5347</w:t>
            </w:r>
          </w:p>
        </w:tc>
      </w:tr>
    </w:tbl>
    <w:p w:rsidR="00D10B5C" w:rsidP="00D10B5C">
      <w:pPr>
        <w:bidi w:val="0"/>
        <w:rPr>
          <w:rFonts w:ascii="Arial" w:hAnsi="Arial" w:cs="Arial"/>
        </w:rPr>
      </w:pPr>
    </w:p>
    <w:p w:rsidR="00D10B5C" w:rsidP="00D10B5C">
      <w:pPr>
        <w:bidi w:val="0"/>
        <w:jc w:val="both"/>
        <w:rPr>
          <w:rFonts w:ascii="Arial" w:hAnsi="Arial" w:cs="Arial"/>
        </w:rPr>
      </w:pPr>
      <w:r>
        <w:rPr>
          <w:rFonts w:ascii="Arial" w:hAnsi="Arial" w:cs="Arial"/>
        </w:rPr>
        <w:tab/>
        <w:t xml:space="preserve">Počet vstupov prokurátorov do začatého občianskosúdneho konania mierne stúpol na väčšine prokuratúr. K miernemu poklesu počtu vstupov do konania došlo na prokuratúrach v obvode krajských prokuratúr v Bratislave, Trnave a Prešove. </w:t>
      </w:r>
    </w:p>
    <w:p w:rsidR="00D10B5C" w:rsidP="00D10B5C">
      <w:pPr>
        <w:bidi w:val="0"/>
        <w:jc w:val="both"/>
        <w:rPr>
          <w:rFonts w:ascii="Arial" w:hAnsi="Arial" w:cs="Arial"/>
        </w:rPr>
      </w:pPr>
    </w:p>
    <w:p w:rsidR="00D10B5C" w:rsidP="00D10B5C">
      <w:pPr>
        <w:bidi w:val="0"/>
        <w:jc w:val="both"/>
        <w:rPr>
          <w:rFonts w:ascii="Arial" w:hAnsi="Arial" w:cs="Arial"/>
        </w:rPr>
      </w:pPr>
      <w:r>
        <w:rPr>
          <w:rFonts w:ascii="Arial" w:hAnsi="Arial" w:cs="Arial"/>
        </w:rPr>
        <w:tab/>
        <w:t>Najviac vstupov do začatého občiansko</w:t>
      </w:r>
      <w:r w:rsidR="00810BCC">
        <w:rPr>
          <w:rFonts w:ascii="Arial" w:hAnsi="Arial" w:cs="Arial"/>
        </w:rPr>
        <w:t>-</w:t>
      </w:r>
      <w:r w:rsidR="00BD460E">
        <w:rPr>
          <w:rFonts w:ascii="Arial" w:hAnsi="Arial" w:cs="Arial"/>
        </w:rPr>
        <w:t>súdneho konania bolo v roku 2010 vykonaných</w:t>
      </w:r>
      <w:r>
        <w:rPr>
          <w:rFonts w:ascii="Arial" w:hAnsi="Arial" w:cs="Arial"/>
        </w:rPr>
        <w:t xml:space="preserve"> vo veciach spôsobilosti na právne úkony (923), vo veciach výchovy maloletých (772), vo veciach vyhlásenia za mŕtveho (45). Postupne prokurátori začínajú vstupovať aj do konaní, ktoré do Občianskeho súdneho poriadku boli začlenené v ostatnom období v snahe najmä chrániť verejný záujem. Tak napríklad v roku 2010 vstúpili do 20 vecí týkajúcich sa ochrany spotrebiteľa, 10 vecí týkajúcich sa zodpovednosti za škodu spôsobenú orgánmi verejnej moci pri výkone verejnej moci nezákonným rozhodnutím alebo nesprávnym úradným postupom, 40 vecí týkajúcich sa určenia neplatnosti prevodu alebo prechodu vlastníctva, alebo o určenie vlastníctva. </w:t>
      </w:r>
    </w:p>
    <w:p w:rsidR="00D10B5C" w:rsidP="00D10B5C">
      <w:pPr>
        <w:bidi w:val="0"/>
        <w:jc w:val="both"/>
        <w:rPr>
          <w:rFonts w:ascii="Arial" w:hAnsi="Arial" w:cs="Arial"/>
        </w:rPr>
      </w:pPr>
    </w:p>
    <w:p w:rsidR="00D10B5C" w:rsidP="00D10B5C">
      <w:pPr>
        <w:bidi w:val="0"/>
        <w:jc w:val="both"/>
        <w:rPr>
          <w:rFonts w:ascii="Arial" w:hAnsi="Arial" w:cs="Arial"/>
        </w:rPr>
      </w:pPr>
      <w:r>
        <w:rPr>
          <w:rFonts w:ascii="Arial" w:hAnsi="Arial" w:cs="Arial"/>
        </w:rPr>
        <w:tab/>
        <w:t>Prokurátori v roku 2010 vo veciach</w:t>
      </w:r>
      <w:r w:rsidR="00BD460E">
        <w:rPr>
          <w:rFonts w:ascii="Arial" w:hAnsi="Arial" w:cs="Arial"/>
        </w:rPr>
        <w:t>,</w:t>
      </w:r>
      <w:r>
        <w:rPr>
          <w:rFonts w:ascii="Arial" w:hAnsi="Arial" w:cs="Arial"/>
        </w:rPr>
        <w:t xml:space="preserve"> v ktorých vstúpili do začatého občianskeho súdneho konania</w:t>
      </w:r>
      <w:r w:rsidR="00BD460E">
        <w:rPr>
          <w:rFonts w:ascii="Arial" w:hAnsi="Arial" w:cs="Arial"/>
        </w:rPr>
        <w:t>,</w:t>
      </w:r>
      <w:r>
        <w:rPr>
          <w:rFonts w:ascii="Arial" w:hAnsi="Arial" w:cs="Arial"/>
        </w:rPr>
        <w:t xml:space="preserve"> sa aktívne zúčastňovali nariadených pojednávaní a svojimi prednesmi a návrhmi aktívne prispievali k zisteniu skutkového stavu a právneho stavu tak, aby boli vydané zákonné a spravodlivé rozhodnutia. </w:t>
      </w:r>
    </w:p>
    <w:p w:rsidR="00D10B5C" w:rsidP="00D10B5C">
      <w:pPr>
        <w:bidi w:val="0"/>
        <w:jc w:val="both"/>
        <w:rPr>
          <w:rFonts w:ascii="Arial" w:hAnsi="Arial" w:cs="Arial"/>
        </w:rPr>
      </w:pPr>
    </w:p>
    <w:p w:rsidR="00D10B5C" w:rsidP="00D10B5C">
      <w:pPr>
        <w:bidi w:val="0"/>
        <w:jc w:val="both"/>
        <w:rPr>
          <w:rFonts w:ascii="Arial" w:hAnsi="Arial" w:cs="Arial"/>
        </w:rPr>
      </w:pPr>
      <w:r>
        <w:rPr>
          <w:rFonts w:ascii="Arial" w:hAnsi="Arial" w:cs="Arial"/>
        </w:rPr>
        <w:tab/>
        <w:t>Vo veciach spôsobilosti na právne úkony, ale aj vo veciach výchovy maloletých, neraz využili aj poznatky z trestného úseku. Napríklad okresný prokurátor v Prievidzi pod č. Pc 2/10 vstúpil 1.</w:t>
      </w:r>
      <w:r w:rsidR="003A0452">
        <w:rPr>
          <w:rFonts w:ascii="Arial" w:hAnsi="Arial" w:cs="Arial"/>
        </w:rPr>
        <w:t xml:space="preserve"> februára  </w:t>
      </w:r>
      <w:r>
        <w:rPr>
          <w:rFonts w:ascii="Arial" w:hAnsi="Arial" w:cs="Arial"/>
        </w:rPr>
        <w:t>2010 do konania vo veci pozbavenia spôsobilosti na právne úkony L.B., o ktorého spôsobilosti na právne úkony znalci v rámci trestného konania vyslovili vážne pochybnosti. Návrh na pozbavenie spôsobilosti na právne úkony bol opodstatnený a súd rozsudkom z</w:t>
      </w:r>
      <w:r w:rsidR="00D840C0">
        <w:rPr>
          <w:rFonts w:ascii="Arial" w:hAnsi="Arial" w:cs="Arial"/>
        </w:rPr>
        <w:t>o</w:t>
      </w:r>
      <w:r>
        <w:rPr>
          <w:rFonts w:ascii="Arial" w:hAnsi="Arial" w:cs="Arial"/>
        </w:rPr>
        <w:t> 4.</w:t>
      </w:r>
      <w:r w:rsidR="00385DB2">
        <w:rPr>
          <w:rFonts w:ascii="Arial" w:hAnsi="Arial" w:cs="Arial"/>
        </w:rPr>
        <w:t xml:space="preserve"> júna </w:t>
      </w:r>
      <w:r>
        <w:rPr>
          <w:rFonts w:ascii="Arial" w:hAnsi="Arial" w:cs="Arial"/>
        </w:rPr>
        <w:t>2010  pozbavil L.B. spôsobilosti na právne úkony.</w:t>
      </w:r>
    </w:p>
    <w:p w:rsidR="00D10B5C" w:rsidP="00D10B5C">
      <w:pPr>
        <w:bidi w:val="0"/>
        <w:jc w:val="both"/>
        <w:rPr>
          <w:rFonts w:ascii="Arial" w:hAnsi="Arial" w:cs="Arial"/>
          <w:i/>
        </w:rPr>
      </w:pPr>
    </w:p>
    <w:p w:rsidR="00D10B5C" w:rsidP="00D10B5C">
      <w:pPr>
        <w:bidi w:val="0"/>
        <w:jc w:val="both"/>
        <w:rPr>
          <w:rFonts w:ascii="Arial" w:hAnsi="Arial" w:cs="Arial"/>
        </w:rPr>
      </w:pPr>
      <w:r>
        <w:rPr>
          <w:rFonts w:ascii="Arial" w:hAnsi="Arial" w:cs="Arial"/>
          <w:i/>
        </w:rPr>
        <w:tab/>
      </w:r>
      <w:r>
        <w:rPr>
          <w:rFonts w:ascii="Arial" w:hAnsi="Arial" w:cs="Arial"/>
        </w:rPr>
        <w:t>Prokurátori, ako už bolo uvedené, v roku 2010 vstúpili do konania aj vo veciach zodpovednosti štátu za spôsobenú škodu orgánmi verejnej moci. V týchto veciach sú neraz uplatňované vysoké náhrady.</w:t>
      </w:r>
      <w:r w:rsidR="00F11126">
        <w:rPr>
          <w:rFonts w:ascii="Arial" w:hAnsi="Arial" w:cs="Arial"/>
        </w:rPr>
        <w:t xml:space="preserve"> </w:t>
      </w:r>
      <w:r>
        <w:rPr>
          <w:rFonts w:ascii="Arial" w:hAnsi="Arial" w:cs="Arial"/>
        </w:rPr>
        <w:t xml:space="preserve">Napríklad okresný prokurátor v Poprade pod sp. zn. Pc 31/10 a Pc 23/10 vstúpil do začatých konaní vedených na Okresnom súde v Poprade pod sp. zn. </w:t>
      </w:r>
      <w:smartTag w:uri="urn:schemas-microsoft-com:office:smarttags" w:element="metricconverter">
        <w:smartTagPr>
          <w:attr w:name="ProductID" w:val="13 C"/>
        </w:smartTagPr>
        <w:r>
          <w:rPr>
            <w:rFonts w:ascii="Arial" w:hAnsi="Arial" w:cs="Arial"/>
          </w:rPr>
          <w:t>13 C</w:t>
        </w:r>
      </w:smartTag>
      <w:r>
        <w:rPr>
          <w:rFonts w:ascii="Arial" w:hAnsi="Arial" w:cs="Arial"/>
        </w:rPr>
        <w:t xml:space="preserve"> 270/2008 a 17 C 257/2008</w:t>
      </w:r>
      <w:r w:rsidR="00BD460E">
        <w:rPr>
          <w:rFonts w:ascii="Arial" w:hAnsi="Arial" w:cs="Arial"/>
        </w:rPr>
        <w:t>,</w:t>
      </w:r>
      <w:r>
        <w:rPr>
          <w:rFonts w:ascii="Arial" w:hAnsi="Arial" w:cs="Arial"/>
        </w:rPr>
        <w:t xml:space="preserve"> v ktorých právnická osoba uplatňuje proti. štátu náhradu škody v úhrnnej výške 39.041.919 </w:t>
      </w:r>
      <w:r w:rsidR="00BD460E">
        <w:rPr>
          <w:rFonts w:ascii="Arial" w:hAnsi="Arial" w:cs="Arial"/>
        </w:rPr>
        <w:t>euro</w:t>
      </w:r>
      <w:r>
        <w:rPr>
          <w:rFonts w:ascii="Arial" w:hAnsi="Arial" w:cs="Arial"/>
        </w:rPr>
        <w:t>. Konania v oboch veciach zatiaľ nie sú ukončené.</w:t>
      </w:r>
    </w:p>
    <w:p w:rsidR="00D10B5C" w:rsidP="00D10B5C">
      <w:pPr>
        <w:bidi w:val="0"/>
        <w:jc w:val="both"/>
        <w:rPr>
          <w:rFonts w:ascii="Arial" w:hAnsi="Arial" w:cs="Arial"/>
        </w:rPr>
      </w:pPr>
    </w:p>
    <w:p w:rsidR="00D10B5C" w:rsidP="00D10B5C">
      <w:pPr>
        <w:bidi w:val="0"/>
        <w:jc w:val="both"/>
        <w:rPr>
          <w:rFonts w:ascii="Arial" w:hAnsi="Arial" w:cs="Arial"/>
        </w:rPr>
      </w:pPr>
      <w:r>
        <w:rPr>
          <w:rFonts w:ascii="Arial" w:hAnsi="Arial" w:cs="Arial"/>
        </w:rPr>
        <w:tab/>
        <w:t>Ako vyplýva z podkladov krajských prokuratúr, záverečným návrhom prokurátorov vo vstupovaných veciach súdy vo veľkej väčšine vecí vyhoveli. V dôsledku toho len celkom výnimočne prokurátori proti rozhodnutiam súdov podávali opravné prostriedky.</w:t>
      </w:r>
      <w:r w:rsidR="00BD460E">
        <w:rPr>
          <w:rFonts w:ascii="Arial" w:hAnsi="Arial" w:cs="Arial"/>
        </w:rPr>
        <w:t xml:space="preserve"> Napríklad Okresná prokuratúra  Skalica</w:t>
      </w:r>
      <w:r>
        <w:rPr>
          <w:rFonts w:ascii="Arial" w:hAnsi="Arial" w:cs="Arial"/>
        </w:rPr>
        <w:t xml:space="preserve"> v dvoch veciach (Pc 35/09, Pc 37/09) podala odvolanie proti rozhodnutiam Okresného súdu v Skalici, ktorý predčasne zastavil konania o vyhlásenie za mŕtveho. Obe odvolania prokurátora boli úspešné a napadnuté uznesenie súdov odvolací súd zrušil. </w:t>
      </w:r>
    </w:p>
    <w:p w:rsidR="00A5627B" w:rsidP="002C435D">
      <w:pPr>
        <w:tabs>
          <w:tab w:val="left" w:pos="720"/>
        </w:tabs>
        <w:bidi w:val="0"/>
        <w:spacing w:line="360" w:lineRule="auto"/>
        <w:jc w:val="both"/>
        <w:rPr>
          <w:rFonts w:ascii="Arial" w:hAnsi="Arial" w:cs="Arial"/>
        </w:rPr>
      </w:pPr>
    </w:p>
    <w:p w:rsidR="00A5627B" w:rsidRPr="00946C0E" w:rsidP="00946C0E">
      <w:pPr>
        <w:numPr>
          <w:ilvl w:val="2"/>
          <w:numId w:val="5"/>
        </w:numPr>
        <w:tabs>
          <w:tab w:val="num" w:pos="0"/>
          <w:tab w:val="left" w:pos="720"/>
        </w:tabs>
        <w:overflowPunct w:val="0"/>
        <w:autoSpaceDE w:val="0"/>
        <w:autoSpaceDN w:val="0"/>
        <w:bidi w:val="0"/>
        <w:adjustRightInd w:val="0"/>
        <w:spacing w:line="360" w:lineRule="auto"/>
        <w:ind w:left="0" w:firstLine="0"/>
        <w:jc w:val="both"/>
        <w:rPr>
          <w:rFonts w:ascii="Arial" w:hAnsi="Arial" w:cs="Arial"/>
          <w:b/>
        </w:rPr>
      </w:pPr>
      <w:r>
        <w:rPr>
          <w:rFonts w:ascii="Arial" w:hAnsi="Arial" w:cs="Arial"/>
          <w:b/>
        </w:rPr>
        <w:t>Mimoriadne dovolanie generálneho prokurátora</w:t>
      </w:r>
    </w:p>
    <w:p w:rsidR="00CD46BF" w:rsidP="009E340A">
      <w:pPr>
        <w:bidi w:val="0"/>
        <w:ind w:firstLine="708"/>
        <w:jc w:val="both"/>
        <w:rPr>
          <w:rFonts w:ascii="Arial" w:hAnsi="Arial" w:cs="Arial"/>
        </w:rPr>
      </w:pPr>
      <w:r>
        <w:rPr>
          <w:rFonts w:ascii="Arial" w:hAnsi="Arial" w:cs="Arial"/>
        </w:rPr>
        <w:t>Generálny prokurátor mimoriadne dovolanie proti právoplatnému rozhodnutiu súdu môže podať na základe podnetu účastníka konania, osoby dotknutej rozhodnutím súdu alebo osoby poškodenej rozhodnutím súdu. Mimoriadne dovolanie môže generálny prokurátor podať aj bez podnetu v prípadoch uvedených v § 35 ods</w:t>
      </w:r>
      <w:r w:rsidR="005E3664">
        <w:rPr>
          <w:rFonts w:ascii="Arial" w:hAnsi="Arial" w:cs="Arial"/>
        </w:rPr>
        <w:t xml:space="preserve">ek </w:t>
      </w:r>
      <w:r>
        <w:rPr>
          <w:rFonts w:ascii="Arial" w:hAnsi="Arial" w:cs="Arial"/>
        </w:rPr>
        <w:t xml:space="preserve">1 a 2 Občianskeho súdneho poriadku a to vtedy, ak si to vyžaduje ochrana práv a zákonom chránených záujmov fyzických osôb, právnických osôb alebo štátu a túto ochranu nemožno dosiahnuť inými právnymi prostriedkami. </w:t>
      </w:r>
    </w:p>
    <w:p w:rsidR="00CD46BF" w:rsidP="00CD46BF">
      <w:pPr>
        <w:bidi w:val="0"/>
        <w:jc w:val="both"/>
        <w:rPr>
          <w:rFonts w:ascii="Arial" w:hAnsi="Arial" w:cs="Arial"/>
        </w:rPr>
      </w:pPr>
    </w:p>
    <w:p w:rsidR="00CD46BF" w:rsidP="00CD46BF">
      <w:pPr>
        <w:bidi w:val="0"/>
        <w:jc w:val="both"/>
        <w:rPr>
          <w:rFonts w:ascii="Arial" w:hAnsi="Arial" w:cs="Arial"/>
        </w:rPr>
      </w:pPr>
      <w:r>
        <w:rPr>
          <w:rFonts w:ascii="Arial" w:hAnsi="Arial" w:cs="Arial"/>
        </w:rPr>
        <w:tab/>
        <w:t>Počet podnetov, počet podaných mimoriadnych dovolaní a ich úspešnosť uvádza tento prehľad:</w:t>
      </w:r>
    </w:p>
    <w:p w:rsidR="00CD46BF" w:rsidP="00CD46BF">
      <w:pPr>
        <w:bidi w:val="0"/>
        <w:jc w:val="both"/>
        <w:rPr>
          <w:rFonts w:ascii="Arial" w:hAnsi="Arial" w:cs="Arial"/>
        </w:rPr>
      </w:pPr>
    </w:p>
    <w:tbl>
      <w:tblPr>
        <w:tblStyle w:val="TableGrid"/>
        <w:tblW w:w="6175" w:type="dxa"/>
        <w:tblInd w:w="1728" w:type="dxa"/>
        <w:tblLook w:val="01E0"/>
      </w:tblPr>
      <w:tblGrid>
        <w:gridCol w:w="3240"/>
        <w:gridCol w:w="720"/>
        <w:gridCol w:w="716"/>
        <w:gridCol w:w="716"/>
        <w:gridCol w:w="783"/>
      </w:tblGrid>
      <w:tr>
        <w:tblPrEx>
          <w:tblW w:w="6175" w:type="dxa"/>
          <w:tblInd w:w="1728" w:type="dxa"/>
          <w:tblLook w:val="01E0"/>
        </w:tblPrEx>
        <w:tc>
          <w:tcPr>
            <w:tcW w:w="3240" w:type="dxa"/>
            <w:tcBorders>
              <w:top w:val="single" w:sz="4" w:space="0" w:color="auto"/>
              <w:left w:val="single" w:sz="4" w:space="0" w:color="auto"/>
              <w:bottom w:val="single" w:sz="4" w:space="0" w:color="auto"/>
              <w:right w:val="single" w:sz="4" w:space="0" w:color="auto"/>
            </w:tcBorders>
            <w:textDirection w:val="lrTb"/>
            <w:vAlign w:val="top"/>
          </w:tcPr>
          <w:p w:rsidR="00CD46BF">
            <w:pPr>
              <w:tabs>
                <w:tab w:val="left" w:pos="828"/>
                <w:tab w:val="left" w:pos="2844"/>
              </w:tabs>
              <w:bidi w:val="0"/>
              <w:rPr>
                <w:rFonts w:ascii="Times New Roman" w:hAnsi="Times New Roman"/>
                <w:b/>
                <w:sz w:val="20"/>
                <w:szCs w:val="20"/>
              </w:rPr>
            </w:pPr>
            <w:r>
              <w:rPr>
                <w:rFonts w:ascii="Times New Roman" w:hAnsi="Times New Roman"/>
                <w:b/>
                <w:sz w:val="20"/>
                <w:szCs w:val="20"/>
              </w:rPr>
              <w:t xml:space="preserve">    R o k </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CD46BF">
            <w:pPr>
              <w:tabs>
                <w:tab w:val="left" w:pos="828"/>
                <w:tab w:val="left" w:pos="2844"/>
              </w:tabs>
              <w:bidi w:val="0"/>
              <w:rPr>
                <w:rFonts w:ascii="Times New Roman" w:hAnsi="Times New Roman"/>
                <w:b/>
                <w:sz w:val="20"/>
                <w:szCs w:val="20"/>
              </w:rPr>
            </w:pPr>
            <w:r>
              <w:rPr>
                <w:rFonts w:ascii="Times New Roman" w:hAnsi="Times New Roman"/>
                <w:b/>
                <w:sz w:val="20"/>
                <w:szCs w:val="20"/>
              </w:rPr>
              <w:t>2008</w:t>
            </w:r>
          </w:p>
        </w:tc>
        <w:tc>
          <w:tcPr>
            <w:tcW w:w="716" w:type="dxa"/>
            <w:tcBorders>
              <w:top w:val="single" w:sz="4" w:space="0" w:color="auto"/>
              <w:left w:val="single" w:sz="4" w:space="0" w:color="auto"/>
              <w:bottom w:val="single" w:sz="4" w:space="0" w:color="auto"/>
              <w:right w:val="single" w:sz="4" w:space="0" w:color="auto"/>
            </w:tcBorders>
            <w:textDirection w:val="lrTb"/>
            <w:vAlign w:val="top"/>
          </w:tcPr>
          <w:p w:rsidR="00CD46BF">
            <w:pPr>
              <w:tabs>
                <w:tab w:val="left" w:pos="828"/>
                <w:tab w:val="left" w:pos="2844"/>
              </w:tabs>
              <w:bidi w:val="0"/>
              <w:rPr>
                <w:rFonts w:ascii="Times New Roman" w:hAnsi="Times New Roman"/>
                <w:b/>
                <w:sz w:val="20"/>
                <w:szCs w:val="20"/>
              </w:rPr>
            </w:pPr>
            <w:r>
              <w:rPr>
                <w:rFonts w:ascii="Times New Roman" w:hAnsi="Times New Roman"/>
                <w:b/>
                <w:sz w:val="20"/>
                <w:szCs w:val="20"/>
              </w:rPr>
              <w:t>2009</w:t>
            </w:r>
          </w:p>
        </w:tc>
        <w:tc>
          <w:tcPr>
            <w:tcW w:w="716" w:type="dxa"/>
            <w:tcBorders>
              <w:top w:val="single" w:sz="4" w:space="0" w:color="auto"/>
              <w:left w:val="single" w:sz="4" w:space="0" w:color="auto"/>
              <w:bottom w:val="single" w:sz="4" w:space="0" w:color="auto"/>
              <w:right w:val="single" w:sz="4" w:space="0" w:color="auto"/>
            </w:tcBorders>
            <w:textDirection w:val="lrTb"/>
            <w:vAlign w:val="top"/>
          </w:tcPr>
          <w:p w:rsidR="00CD46BF">
            <w:pPr>
              <w:tabs>
                <w:tab w:val="left" w:pos="828"/>
                <w:tab w:val="left" w:pos="2844"/>
              </w:tabs>
              <w:bidi w:val="0"/>
              <w:rPr>
                <w:rFonts w:ascii="Times New Roman" w:hAnsi="Times New Roman"/>
                <w:b/>
                <w:sz w:val="20"/>
                <w:szCs w:val="20"/>
              </w:rPr>
            </w:pPr>
            <w:r>
              <w:rPr>
                <w:rFonts w:ascii="Times New Roman" w:hAnsi="Times New Roman"/>
                <w:b/>
                <w:sz w:val="20"/>
                <w:szCs w:val="20"/>
              </w:rPr>
              <w:t>2010</w:t>
            </w:r>
          </w:p>
        </w:tc>
        <w:tc>
          <w:tcPr>
            <w:tcW w:w="783" w:type="dxa"/>
            <w:tcBorders>
              <w:top w:val="single" w:sz="4" w:space="0" w:color="auto"/>
              <w:left w:val="single" w:sz="4" w:space="0" w:color="auto"/>
              <w:bottom w:val="single" w:sz="4" w:space="0" w:color="auto"/>
              <w:right w:val="single" w:sz="4" w:space="0" w:color="auto"/>
            </w:tcBorders>
            <w:textDirection w:val="lrTb"/>
            <w:vAlign w:val="top"/>
          </w:tcPr>
          <w:p w:rsidR="00CD46BF">
            <w:pPr>
              <w:tabs>
                <w:tab w:val="left" w:pos="828"/>
                <w:tab w:val="left" w:pos="2844"/>
              </w:tabs>
              <w:bidi w:val="0"/>
              <w:rPr>
                <w:rFonts w:ascii="Times New Roman" w:hAnsi="Times New Roman"/>
                <w:b/>
                <w:sz w:val="20"/>
                <w:szCs w:val="20"/>
              </w:rPr>
            </w:pPr>
            <w:r>
              <w:rPr>
                <w:rFonts w:ascii="Times New Roman" w:hAnsi="Times New Roman"/>
                <w:b/>
                <w:sz w:val="20"/>
                <w:szCs w:val="20"/>
              </w:rPr>
              <w:t>Spolu</w:t>
            </w:r>
          </w:p>
        </w:tc>
      </w:tr>
      <w:tr>
        <w:tblPrEx>
          <w:tblW w:w="6175" w:type="dxa"/>
          <w:tblInd w:w="1728" w:type="dxa"/>
          <w:tblLook w:val="01E0"/>
        </w:tblPrEx>
        <w:tc>
          <w:tcPr>
            <w:tcW w:w="3240" w:type="dxa"/>
            <w:tcBorders>
              <w:top w:val="single" w:sz="4" w:space="0" w:color="auto"/>
              <w:left w:val="single" w:sz="4" w:space="0" w:color="auto"/>
              <w:bottom w:val="single" w:sz="4" w:space="0" w:color="auto"/>
              <w:right w:val="single" w:sz="4" w:space="0" w:color="auto"/>
            </w:tcBorders>
            <w:textDirection w:val="lrTb"/>
            <w:vAlign w:val="top"/>
          </w:tcPr>
          <w:p w:rsidR="00CD46BF">
            <w:pPr>
              <w:tabs>
                <w:tab w:val="left" w:pos="828"/>
                <w:tab w:val="left" w:pos="2844"/>
              </w:tabs>
              <w:bidi w:val="0"/>
              <w:rPr>
                <w:rFonts w:ascii="Times New Roman" w:hAnsi="Times New Roman"/>
                <w:sz w:val="20"/>
                <w:szCs w:val="20"/>
              </w:rPr>
            </w:pPr>
            <w:r>
              <w:rPr>
                <w:rFonts w:ascii="Times New Roman" w:hAnsi="Times New Roman"/>
                <w:sz w:val="20"/>
                <w:szCs w:val="20"/>
              </w:rPr>
              <w:t>Nápad podnetov</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CD46BF">
            <w:pPr>
              <w:tabs>
                <w:tab w:val="left" w:pos="828"/>
                <w:tab w:val="left" w:pos="2844"/>
              </w:tabs>
              <w:bidi w:val="0"/>
              <w:jc w:val="center"/>
              <w:rPr>
                <w:rFonts w:ascii="Times New Roman" w:hAnsi="Times New Roman"/>
                <w:sz w:val="20"/>
                <w:szCs w:val="20"/>
              </w:rPr>
            </w:pPr>
            <w:r>
              <w:rPr>
                <w:rFonts w:ascii="Times New Roman" w:hAnsi="Times New Roman"/>
                <w:sz w:val="20"/>
                <w:szCs w:val="20"/>
              </w:rPr>
              <w:t>1689</w:t>
            </w:r>
          </w:p>
        </w:tc>
        <w:tc>
          <w:tcPr>
            <w:tcW w:w="716" w:type="dxa"/>
            <w:tcBorders>
              <w:top w:val="single" w:sz="4" w:space="0" w:color="auto"/>
              <w:left w:val="single" w:sz="4" w:space="0" w:color="auto"/>
              <w:bottom w:val="single" w:sz="4" w:space="0" w:color="auto"/>
              <w:right w:val="single" w:sz="4" w:space="0" w:color="auto"/>
            </w:tcBorders>
            <w:textDirection w:val="lrTb"/>
            <w:vAlign w:val="top"/>
          </w:tcPr>
          <w:p w:rsidR="00CD46BF">
            <w:pPr>
              <w:tabs>
                <w:tab w:val="left" w:pos="828"/>
                <w:tab w:val="left" w:pos="2844"/>
              </w:tabs>
              <w:bidi w:val="0"/>
              <w:jc w:val="center"/>
              <w:rPr>
                <w:rFonts w:ascii="Times New Roman" w:hAnsi="Times New Roman"/>
                <w:sz w:val="20"/>
                <w:szCs w:val="20"/>
              </w:rPr>
            </w:pPr>
            <w:r>
              <w:rPr>
                <w:rFonts w:ascii="Times New Roman" w:hAnsi="Times New Roman"/>
                <w:sz w:val="20"/>
                <w:szCs w:val="20"/>
              </w:rPr>
              <w:t>1901</w:t>
            </w:r>
          </w:p>
        </w:tc>
        <w:tc>
          <w:tcPr>
            <w:tcW w:w="716" w:type="dxa"/>
            <w:tcBorders>
              <w:top w:val="single" w:sz="4" w:space="0" w:color="auto"/>
              <w:left w:val="single" w:sz="4" w:space="0" w:color="auto"/>
              <w:bottom w:val="single" w:sz="4" w:space="0" w:color="auto"/>
              <w:right w:val="single" w:sz="4" w:space="0" w:color="auto"/>
            </w:tcBorders>
            <w:textDirection w:val="lrTb"/>
            <w:vAlign w:val="top"/>
          </w:tcPr>
          <w:p w:rsidR="00CD46BF">
            <w:pPr>
              <w:tabs>
                <w:tab w:val="left" w:pos="828"/>
                <w:tab w:val="left" w:pos="2844"/>
              </w:tabs>
              <w:bidi w:val="0"/>
              <w:jc w:val="center"/>
              <w:rPr>
                <w:rFonts w:ascii="Times New Roman" w:hAnsi="Times New Roman"/>
                <w:sz w:val="20"/>
                <w:szCs w:val="20"/>
              </w:rPr>
            </w:pPr>
            <w:r>
              <w:rPr>
                <w:rFonts w:ascii="Times New Roman" w:hAnsi="Times New Roman"/>
                <w:sz w:val="20"/>
                <w:szCs w:val="20"/>
              </w:rPr>
              <w:t>1746</w:t>
            </w:r>
          </w:p>
        </w:tc>
        <w:tc>
          <w:tcPr>
            <w:tcW w:w="783" w:type="dxa"/>
            <w:tcBorders>
              <w:top w:val="single" w:sz="4" w:space="0" w:color="auto"/>
              <w:left w:val="single" w:sz="4" w:space="0" w:color="auto"/>
              <w:bottom w:val="single" w:sz="4" w:space="0" w:color="auto"/>
              <w:right w:val="single" w:sz="4" w:space="0" w:color="auto"/>
            </w:tcBorders>
            <w:textDirection w:val="lrTb"/>
            <w:vAlign w:val="top"/>
          </w:tcPr>
          <w:p w:rsidR="00CD46BF">
            <w:pPr>
              <w:tabs>
                <w:tab w:val="left" w:pos="828"/>
                <w:tab w:val="left" w:pos="2844"/>
              </w:tabs>
              <w:bidi w:val="0"/>
              <w:jc w:val="center"/>
              <w:rPr>
                <w:rFonts w:ascii="Times New Roman" w:hAnsi="Times New Roman"/>
                <w:sz w:val="20"/>
                <w:szCs w:val="20"/>
              </w:rPr>
            </w:pPr>
            <w:r>
              <w:rPr>
                <w:rFonts w:ascii="Times New Roman" w:hAnsi="Times New Roman"/>
                <w:sz w:val="20"/>
                <w:szCs w:val="20"/>
              </w:rPr>
              <w:t>5336</w:t>
            </w:r>
          </w:p>
        </w:tc>
      </w:tr>
      <w:tr>
        <w:tblPrEx>
          <w:tblW w:w="6175" w:type="dxa"/>
          <w:tblInd w:w="1728" w:type="dxa"/>
          <w:tblLook w:val="01E0"/>
        </w:tblPrEx>
        <w:tc>
          <w:tcPr>
            <w:tcW w:w="3240" w:type="dxa"/>
            <w:tcBorders>
              <w:top w:val="single" w:sz="4" w:space="0" w:color="auto"/>
              <w:left w:val="single" w:sz="4" w:space="0" w:color="auto"/>
              <w:bottom w:val="single" w:sz="4" w:space="0" w:color="auto"/>
              <w:right w:val="single" w:sz="4" w:space="0" w:color="auto"/>
            </w:tcBorders>
            <w:textDirection w:val="lrTb"/>
            <w:vAlign w:val="top"/>
          </w:tcPr>
          <w:p w:rsidR="00CD46BF">
            <w:pPr>
              <w:tabs>
                <w:tab w:val="left" w:pos="828"/>
                <w:tab w:val="left" w:pos="2844"/>
              </w:tabs>
              <w:bidi w:val="0"/>
              <w:rPr>
                <w:rFonts w:ascii="Times New Roman" w:hAnsi="Times New Roman"/>
                <w:sz w:val="20"/>
                <w:szCs w:val="20"/>
              </w:rPr>
            </w:pPr>
            <w:r>
              <w:rPr>
                <w:rFonts w:ascii="Times New Roman" w:hAnsi="Times New Roman"/>
                <w:sz w:val="20"/>
                <w:szCs w:val="20"/>
              </w:rPr>
              <w:t>Podané mimoriadne  dovolania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CD46BF">
            <w:pPr>
              <w:tabs>
                <w:tab w:val="left" w:pos="828"/>
                <w:tab w:val="left" w:pos="2844"/>
              </w:tabs>
              <w:bidi w:val="0"/>
              <w:jc w:val="center"/>
              <w:rPr>
                <w:rFonts w:ascii="Times New Roman" w:hAnsi="Times New Roman"/>
                <w:sz w:val="20"/>
                <w:szCs w:val="20"/>
              </w:rPr>
            </w:pPr>
            <w:r>
              <w:rPr>
                <w:rFonts w:ascii="Times New Roman" w:hAnsi="Times New Roman"/>
                <w:sz w:val="20"/>
                <w:szCs w:val="20"/>
              </w:rPr>
              <w:t>153</w:t>
            </w:r>
          </w:p>
        </w:tc>
        <w:tc>
          <w:tcPr>
            <w:tcW w:w="716" w:type="dxa"/>
            <w:tcBorders>
              <w:top w:val="single" w:sz="4" w:space="0" w:color="auto"/>
              <w:left w:val="single" w:sz="4" w:space="0" w:color="auto"/>
              <w:bottom w:val="single" w:sz="4" w:space="0" w:color="auto"/>
              <w:right w:val="single" w:sz="4" w:space="0" w:color="auto"/>
            </w:tcBorders>
            <w:textDirection w:val="lrTb"/>
            <w:vAlign w:val="top"/>
          </w:tcPr>
          <w:p w:rsidR="00CD46BF">
            <w:pPr>
              <w:tabs>
                <w:tab w:val="left" w:pos="828"/>
                <w:tab w:val="left" w:pos="2844"/>
              </w:tabs>
              <w:bidi w:val="0"/>
              <w:jc w:val="center"/>
              <w:rPr>
                <w:rFonts w:ascii="Times New Roman" w:hAnsi="Times New Roman"/>
                <w:sz w:val="20"/>
                <w:szCs w:val="20"/>
              </w:rPr>
            </w:pPr>
            <w:r>
              <w:rPr>
                <w:rFonts w:ascii="Times New Roman" w:hAnsi="Times New Roman"/>
                <w:sz w:val="20"/>
                <w:szCs w:val="20"/>
              </w:rPr>
              <w:t>145</w:t>
            </w:r>
          </w:p>
        </w:tc>
        <w:tc>
          <w:tcPr>
            <w:tcW w:w="716" w:type="dxa"/>
            <w:tcBorders>
              <w:top w:val="single" w:sz="4" w:space="0" w:color="auto"/>
              <w:left w:val="single" w:sz="4" w:space="0" w:color="auto"/>
              <w:bottom w:val="single" w:sz="4" w:space="0" w:color="auto"/>
              <w:right w:val="single" w:sz="4" w:space="0" w:color="auto"/>
            </w:tcBorders>
            <w:textDirection w:val="lrTb"/>
            <w:vAlign w:val="top"/>
          </w:tcPr>
          <w:p w:rsidR="00CD46BF">
            <w:pPr>
              <w:tabs>
                <w:tab w:val="left" w:pos="828"/>
                <w:tab w:val="left" w:pos="2844"/>
              </w:tabs>
              <w:bidi w:val="0"/>
              <w:jc w:val="center"/>
              <w:rPr>
                <w:rFonts w:ascii="Times New Roman" w:hAnsi="Times New Roman"/>
                <w:sz w:val="20"/>
                <w:szCs w:val="20"/>
              </w:rPr>
            </w:pPr>
            <w:r>
              <w:rPr>
                <w:rFonts w:ascii="Times New Roman" w:hAnsi="Times New Roman"/>
                <w:sz w:val="20"/>
                <w:szCs w:val="20"/>
              </w:rPr>
              <w:t>165</w:t>
            </w:r>
          </w:p>
        </w:tc>
        <w:tc>
          <w:tcPr>
            <w:tcW w:w="783" w:type="dxa"/>
            <w:tcBorders>
              <w:top w:val="single" w:sz="4" w:space="0" w:color="auto"/>
              <w:left w:val="single" w:sz="4" w:space="0" w:color="auto"/>
              <w:bottom w:val="single" w:sz="4" w:space="0" w:color="auto"/>
              <w:right w:val="single" w:sz="4" w:space="0" w:color="auto"/>
            </w:tcBorders>
            <w:textDirection w:val="lrTb"/>
            <w:vAlign w:val="top"/>
          </w:tcPr>
          <w:p w:rsidR="00CD46BF">
            <w:pPr>
              <w:tabs>
                <w:tab w:val="left" w:pos="828"/>
                <w:tab w:val="left" w:pos="2844"/>
              </w:tabs>
              <w:bidi w:val="0"/>
              <w:jc w:val="center"/>
              <w:rPr>
                <w:rFonts w:ascii="Times New Roman" w:hAnsi="Times New Roman"/>
                <w:sz w:val="20"/>
                <w:szCs w:val="20"/>
              </w:rPr>
            </w:pPr>
            <w:r>
              <w:rPr>
                <w:rFonts w:ascii="Times New Roman" w:hAnsi="Times New Roman"/>
                <w:sz w:val="20"/>
                <w:szCs w:val="20"/>
              </w:rPr>
              <w:t>463</w:t>
            </w:r>
          </w:p>
        </w:tc>
      </w:tr>
      <w:tr>
        <w:tblPrEx>
          <w:tblW w:w="6175" w:type="dxa"/>
          <w:tblInd w:w="1728" w:type="dxa"/>
          <w:tblLook w:val="01E0"/>
        </w:tblPrEx>
        <w:tc>
          <w:tcPr>
            <w:tcW w:w="3240" w:type="dxa"/>
            <w:tcBorders>
              <w:top w:val="single" w:sz="4" w:space="0" w:color="auto"/>
              <w:left w:val="single" w:sz="4" w:space="0" w:color="auto"/>
              <w:bottom w:val="single" w:sz="4" w:space="0" w:color="auto"/>
              <w:right w:val="single" w:sz="4" w:space="0" w:color="auto"/>
            </w:tcBorders>
            <w:textDirection w:val="lrTb"/>
            <w:vAlign w:val="top"/>
          </w:tcPr>
          <w:p w:rsidR="00CD46BF">
            <w:pPr>
              <w:tabs>
                <w:tab w:val="left" w:pos="828"/>
                <w:tab w:val="left" w:pos="3060"/>
              </w:tabs>
              <w:bidi w:val="0"/>
              <w:ind w:right="-402"/>
              <w:rPr>
                <w:rFonts w:ascii="Times New Roman" w:hAnsi="Times New Roman"/>
                <w:sz w:val="20"/>
                <w:szCs w:val="20"/>
              </w:rPr>
            </w:pPr>
            <w:r>
              <w:rPr>
                <w:rFonts w:ascii="Times New Roman" w:hAnsi="Times New Roman"/>
                <w:sz w:val="20"/>
                <w:szCs w:val="20"/>
              </w:rPr>
              <w:t>Mimoriadnym dovolaniam vyhovené</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CD46BF">
            <w:pPr>
              <w:tabs>
                <w:tab w:val="left" w:pos="828"/>
                <w:tab w:val="left" w:pos="2844"/>
              </w:tabs>
              <w:bidi w:val="0"/>
              <w:jc w:val="center"/>
              <w:rPr>
                <w:rFonts w:ascii="Times New Roman" w:hAnsi="Times New Roman"/>
                <w:sz w:val="20"/>
                <w:szCs w:val="20"/>
              </w:rPr>
            </w:pPr>
            <w:r>
              <w:rPr>
                <w:rFonts w:ascii="Times New Roman" w:hAnsi="Times New Roman"/>
                <w:sz w:val="20"/>
                <w:szCs w:val="20"/>
              </w:rPr>
              <w:t>95</w:t>
            </w:r>
          </w:p>
        </w:tc>
        <w:tc>
          <w:tcPr>
            <w:tcW w:w="716" w:type="dxa"/>
            <w:tcBorders>
              <w:top w:val="single" w:sz="4" w:space="0" w:color="auto"/>
              <w:left w:val="single" w:sz="4" w:space="0" w:color="auto"/>
              <w:bottom w:val="single" w:sz="4" w:space="0" w:color="auto"/>
              <w:right w:val="single" w:sz="4" w:space="0" w:color="auto"/>
            </w:tcBorders>
            <w:textDirection w:val="lrTb"/>
            <w:vAlign w:val="top"/>
          </w:tcPr>
          <w:p w:rsidR="00CD46BF">
            <w:pPr>
              <w:tabs>
                <w:tab w:val="left" w:pos="828"/>
                <w:tab w:val="left" w:pos="2844"/>
              </w:tabs>
              <w:bidi w:val="0"/>
              <w:jc w:val="center"/>
              <w:rPr>
                <w:rFonts w:ascii="Times New Roman" w:hAnsi="Times New Roman"/>
                <w:sz w:val="20"/>
                <w:szCs w:val="20"/>
              </w:rPr>
            </w:pPr>
            <w:r>
              <w:rPr>
                <w:rFonts w:ascii="Times New Roman" w:hAnsi="Times New Roman"/>
                <w:sz w:val="20"/>
                <w:szCs w:val="20"/>
              </w:rPr>
              <w:t>113</w:t>
            </w:r>
          </w:p>
        </w:tc>
        <w:tc>
          <w:tcPr>
            <w:tcW w:w="716" w:type="dxa"/>
            <w:tcBorders>
              <w:top w:val="single" w:sz="4" w:space="0" w:color="auto"/>
              <w:left w:val="single" w:sz="4" w:space="0" w:color="auto"/>
              <w:bottom w:val="single" w:sz="4" w:space="0" w:color="auto"/>
              <w:right w:val="single" w:sz="4" w:space="0" w:color="auto"/>
            </w:tcBorders>
            <w:textDirection w:val="lrTb"/>
            <w:vAlign w:val="top"/>
          </w:tcPr>
          <w:p w:rsidR="00CD46BF">
            <w:pPr>
              <w:tabs>
                <w:tab w:val="left" w:pos="828"/>
                <w:tab w:val="left" w:pos="2844"/>
              </w:tabs>
              <w:bidi w:val="0"/>
              <w:jc w:val="center"/>
              <w:rPr>
                <w:rFonts w:ascii="Times New Roman" w:hAnsi="Times New Roman"/>
                <w:sz w:val="20"/>
                <w:szCs w:val="20"/>
              </w:rPr>
            </w:pPr>
            <w:r>
              <w:rPr>
                <w:rFonts w:ascii="Times New Roman" w:hAnsi="Times New Roman"/>
                <w:sz w:val="20"/>
                <w:szCs w:val="20"/>
              </w:rPr>
              <w:t>104</w:t>
            </w:r>
          </w:p>
        </w:tc>
        <w:tc>
          <w:tcPr>
            <w:tcW w:w="783" w:type="dxa"/>
            <w:tcBorders>
              <w:top w:val="single" w:sz="4" w:space="0" w:color="auto"/>
              <w:left w:val="single" w:sz="4" w:space="0" w:color="auto"/>
              <w:bottom w:val="single" w:sz="4" w:space="0" w:color="auto"/>
              <w:right w:val="single" w:sz="4" w:space="0" w:color="auto"/>
            </w:tcBorders>
            <w:textDirection w:val="lrTb"/>
            <w:vAlign w:val="top"/>
          </w:tcPr>
          <w:p w:rsidR="00CD46BF">
            <w:pPr>
              <w:tabs>
                <w:tab w:val="left" w:pos="828"/>
                <w:tab w:val="left" w:pos="2844"/>
              </w:tabs>
              <w:bidi w:val="0"/>
              <w:jc w:val="center"/>
              <w:rPr>
                <w:rFonts w:ascii="Times New Roman" w:hAnsi="Times New Roman"/>
                <w:sz w:val="20"/>
                <w:szCs w:val="20"/>
              </w:rPr>
            </w:pPr>
            <w:r>
              <w:rPr>
                <w:rFonts w:ascii="Times New Roman" w:hAnsi="Times New Roman"/>
                <w:sz w:val="20"/>
                <w:szCs w:val="20"/>
              </w:rPr>
              <w:t>312</w:t>
            </w:r>
          </w:p>
        </w:tc>
      </w:tr>
      <w:tr>
        <w:tblPrEx>
          <w:tblW w:w="6175" w:type="dxa"/>
          <w:tblInd w:w="1728" w:type="dxa"/>
          <w:tblLook w:val="01E0"/>
        </w:tblPrEx>
        <w:tc>
          <w:tcPr>
            <w:tcW w:w="3240" w:type="dxa"/>
            <w:tcBorders>
              <w:top w:val="single" w:sz="4" w:space="0" w:color="auto"/>
              <w:left w:val="single" w:sz="4" w:space="0" w:color="auto"/>
              <w:bottom w:val="single" w:sz="4" w:space="0" w:color="auto"/>
              <w:right w:val="single" w:sz="4" w:space="0" w:color="auto"/>
            </w:tcBorders>
            <w:textDirection w:val="lrTb"/>
            <w:vAlign w:val="top"/>
          </w:tcPr>
          <w:p w:rsidR="00CD46BF">
            <w:pPr>
              <w:tabs>
                <w:tab w:val="left" w:pos="1512"/>
                <w:tab w:val="left" w:pos="2772"/>
              </w:tabs>
              <w:bidi w:val="0"/>
              <w:rPr>
                <w:rFonts w:ascii="Times New Roman" w:hAnsi="Times New Roman"/>
                <w:sz w:val="20"/>
                <w:szCs w:val="20"/>
              </w:rPr>
            </w:pPr>
            <w:r>
              <w:rPr>
                <w:rFonts w:ascii="Times New Roman" w:hAnsi="Times New Roman"/>
                <w:sz w:val="20"/>
                <w:szCs w:val="20"/>
              </w:rPr>
              <w:t>Mimoriadne dovolania zamietnuté  (odmietnuté)</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CD46BF">
            <w:pPr>
              <w:tabs>
                <w:tab w:val="left" w:pos="828"/>
                <w:tab w:val="left" w:pos="2844"/>
              </w:tabs>
              <w:bidi w:val="0"/>
              <w:jc w:val="center"/>
              <w:rPr>
                <w:rFonts w:ascii="Times New Roman" w:hAnsi="Times New Roman"/>
                <w:sz w:val="20"/>
                <w:szCs w:val="20"/>
              </w:rPr>
            </w:pPr>
            <w:r>
              <w:rPr>
                <w:rFonts w:ascii="Times New Roman" w:hAnsi="Times New Roman"/>
                <w:sz w:val="20"/>
                <w:szCs w:val="20"/>
              </w:rPr>
              <w:t>20</w:t>
            </w:r>
          </w:p>
        </w:tc>
        <w:tc>
          <w:tcPr>
            <w:tcW w:w="716" w:type="dxa"/>
            <w:tcBorders>
              <w:top w:val="single" w:sz="4" w:space="0" w:color="auto"/>
              <w:left w:val="single" w:sz="4" w:space="0" w:color="auto"/>
              <w:bottom w:val="single" w:sz="4" w:space="0" w:color="auto"/>
              <w:right w:val="single" w:sz="4" w:space="0" w:color="auto"/>
            </w:tcBorders>
            <w:textDirection w:val="lrTb"/>
            <w:vAlign w:val="top"/>
          </w:tcPr>
          <w:p w:rsidR="00CD46BF">
            <w:pPr>
              <w:tabs>
                <w:tab w:val="left" w:pos="828"/>
                <w:tab w:val="left" w:pos="2844"/>
              </w:tabs>
              <w:bidi w:val="0"/>
              <w:jc w:val="center"/>
              <w:rPr>
                <w:rFonts w:ascii="Times New Roman" w:hAnsi="Times New Roman"/>
                <w:sz w:val="20"/>
                <w:szCs w:val="20"/>
              </w:rPr>
            </w:pPr>
            <w:r>
              <w:rPr>
                <w:rFonts w:ascii="Times New Roman" w:hAnsi="Times New Roman"/>
                <w:sz w:val="20"/>
                <w:szCs w:val="20"/>
              </w:rPr>
              <w:t>26</w:t>
            </w:r>
          </w:p>
        </w:tc>
        <w:tc>
          <w:tcPr>
            <w:tcW w:w="716" w:type="dxa"/>
            <w:tcBorders>
              <w:top w:val="single" w:sz="4" w:space="0" w:color="auto"/>
              <w:left w:val="single" w:sz="4" w:space="0" w:color="auto"/>
              <w:bottom w:val="single" w:sz="4" w:space="0" w:color="auto"/>
              <w:right w:val="single" w:sz="4" w:space="0" w:color="auto"/>
            </w:tcBorders>
            <w:textDirection w:val="lrTb"/>
            <w:vAlign w:val="top"/>
          </w:tcPr>
          <w:p w:rsidR="00CD46BF">
            <w:pPr>
              <w:tabs>
                <w:tab w:val="left" w:pos="828"/>
                <w:tab w:val="left" w:pos="2844"/>
              </w:tabs>
              <w:bidi w:val="0"/>
              <w:jc w:val="center"/>
              <w:rPr>
                <w:rFonts w:ascii="Times New Roman" w:hAnsi="Times New Roman"/>
                <w:sz w:val="20"/>
                <w:szCs w:val="20"/>
              </w:rPr>
            </w:pPr>
            <w:r>
              <w:rPr>
                <w:rFonts w:ascii="Times New Roman" w:hAnsi="Times New Roman"/>
                <w:sz w:val="20"/>
                <w:szCs w:val="20"/>
              </w:rPr>
              <w:t>28</w:t>
            </w:r>
          </w:p>
        </w:tc>
        <w:tc>
          <w:tcPr>
            <w:tcW w:w="783" w:type="dxa"/>
            <w:tcBorders>
              <w:top w:val="single" w:sz="4" w:space="0" w:color="auto"/>
              <w:left w:val="single" w:sz="4" w:space="0" w:color="auto"/>
              <w:bottom w:val="single" w:sz="4" w:space="0" w:color="auto"/>
              <w:right w:val="single" w:sz="4" w:space="0" w:color="auto"/>
            </w:tcBorders>
            <w:textDirection w:val="lrTb"/>
            <w:vAlign w:val="top"/>
          </w:tcPr>
          <w:p w:rsidR="00CD46BF">
            <w:pPr>
              <w:tabs>
                <w:tab w:val="left" w:pos="828"/>
                <w:tab w:val="left" w:pos="2844"/>
              </w:tabs>
              <w:bidi w:val="0"/>
              <w:jc w:val="center"/>
              <w:rPr>
                <w:rFonts w:ascii="Times New Roman" w:hAnsi="Times New Roman"/>
                <w:sz w:val="20"/>
                <w:szCs w:val="20"/>
              </w:rPr>
            </w:pPr>
            <w:r>
              <w:rPr>
                <w:rFonts w:ascii="Times New Roman" w:hAnsi="Times New Roman"/>
                <w:sz w:val="20"/>
                <w:szCs w:val="20"/>
              </w:rPr>
              <w:t>74</w:t>
            </w:r>
          </w:p>
        </w:tc>
      </w:tr>
    </w:tbl>
    <w:p w:rsidR="00CD46BF" w:rsidP="00CD46BF">
      <w:pPr>
        <w:bidi w:val="0"/>
        <w:jc w:val="both"/>
        <w:rPr>
          <w:rFonts w:ascii="Arial" w:hAnsi="Arial" w:cs="Arial"/>
        </w:rPr>
      </w:pPr>
    </w:p>
    <w:p w:rsidR="00CD46BF" w:rsidP="00CD46BF">
      <w:pPr>
        <w:bidi w:val="0"/>
        <w:rPr>
          <w:rFonts w:ascii="Arial" w:hAnsi="Arial" w:cs="Arial"/>
        </w:rPr>
      </w:pPr>
      <w:r>
        <w:rPr>
          <w:rFonts w:ascii="Arial" w:hAnsi="Arial" w:cs="Arial"/>
        </w:rPr>
        <w:tab/>
        <w:t>V</w:t>
      </w:r>
      <w:r w:rsidR="00B4421B">
        <w:rPr>
          <w:rFonts w:ascii="Arial" w:hAnsi="Arial" w:cs="Arial"/>
        </w:rPr>
        <w:t xml:space="preserve"> </w:t>
      </w:r>
      <w:r>
        <w:rPr>
          <w:rFonts w:ascii="Arial" w:hAnsi="Arial" w:cs="Arial"/>
        </w:rPr>
        <w:t xml:space="preserve"> roku </w:t>
      </w:r>
      <w:r w:rsidR="00BD460E">
        <w:rPr>
          <w:rFonts w:ascii="Arial" w:hAnsi="Arial" w:cs="Arial"/>
        </w:rPr>
        <w:t xml:space="preserve"> </w:t>
      </w:r>
      <w:r>
        <w:rPr>
          <w:rFonts w:ascii="Arial" w:hAnsi="Arial" w:cs="Arial"/>
        </w:rPr>
        <w:t xml:space="preserve">2010 </w:t>
      </w:r>
      <w:r w:rsidR="00B4421B">
        <w:rPr>
          <w:rFonts w:ascii="Arial" w:hAnsi="Arial" w:cs="Arial"/>
        </w:rPr>
        <w:t xml:space="preserve"> </w:t>
      </w:r>
      <w:r w:rsidR="00BD460E">
        <w:rPr>
          <w:rFonts w:ascii="Arial" w:hAnsi="Arial" w:cs="Arial"/>
        </w:rPr>
        <w:t xml:space="preserve"> </w:t>
      </w:r>
      <w:r>
        <w:rPr>
          <w:rFonts w:ascii="Arial" w:hAnsi="Arial" w:cs="Arial"/>
        </w:rPr>
        <w:t xml:space="preserve">prokurátori </w:t>
      </w:r>
      <w:r w:rsidR="00BD460E">
        <w:rPr>
          <w:rFonts w:ascii="Arial" w:hAnsi="Arial" w:cs="Arial"/>
        </w:rPr>
        <w:t xml:space="preserve"> </w:t>
      </w:r>
      <w:r>
        <w:rPr>
          <w:rFonts w:ascii="Arial" w:hAnsi="Arial" w:cs="Arial"/>
        </w:rPr>
        <w:t xml:space="preserve">vybavili </w:t>
      </w:r>
      <w:r w:rsidR="00BD460E">
        <w:rPr>
          <w:rFonts w:ascii="Arial" w:hAnsi="Arial" w:cs="Arial"/>
        </w:rPr>
        <w:t xml:space="preserve">  </w:t>
      </w:r>
      <w:r>
        <w:rPr>
          <w:rFonts w:ascii="Arial" w:hAnsi="Arial" w:cs="Arial"/>
        </w:rPr>
        <w:t xml:space="preserve">celkom </w:t>
      </w:r>
      <w:r w:rsidR="00B4421B">
        <w:rPr>
          <w:rFonts w:ascii="Arial" w:hAnsi="Arial" w:cs="Arial"/>
        </w:rPr>
        <w:t xml:space="preserve"> </w:t>
      </w:r>
      <w:r w:rsidR="00BD460E">
        <w:rPr>
          <w:rFonts w:ascii="Arial" w:hAnsi="Arial" w:cs="Arial"/>
        </w:rPr>
        <w:t xml:space="preserve"> </w:t>
      </w:r>
      <w:r>
        <w:rPr>
          <w:rFonts w:ascii="Arial" w:hAnsi="Arial" w:cs="Arial"/>
        </w:rPr>
        <w:t>1</w:t>
      </w:r>
      <w:r w:rsidR="00BD460E">
        <w:rPr>
          <w:rFonts w:ascii="Arial" w:hAnsi="Arial" w:cs="Arial"/>
        </w:rPr>
        <w:t xml:space="preserve"> </w:t>
      </w:r>
      <w:r>
        <w:rPr>
          <w:rFonts w:ascii="Arial" w:hAnsi="Arial" w:cs="Arial"/>
        </w:rPr>
        <w:t>799</w:t>
      </w:r>
      <w:r w:rsidR="00B4421B">
        <w:rPr>
          <w:rFonts w:ascii="Arial" w:hAnsi="Arial" w:cs="Arial"/>
        </w:rPr>
        <w:t xml:space="preserve"> </w:t>
      </w:r>
      <w:r>
        <w:rPr>
          <w:rFonts w:ascii="Arial" w:hAnsi="Arial" w:cs="Arial"/>
        </w:rPr>
        <w:t xml:space="preserve"> podnetov </w:t>
      </w:r>
      <w:r w:rsidR="00BD460E">
        <w:rPr>
          <w:rFonts w:ascii="Arial" w:hAnsi="Arial" w:cs="Arial"/>
        </w:rPr>
        <w:t xml:space="preserve">  </w:t>
      </w:r>
      <w:r>
        <w:rPr>
          <w:rFonts w:ascii="Arial" w:hAnsi="Arial" w:cs="Arial"/>
        </w:rPr>
        <w:t xml:space="preserve">(v roku 2008 </w:t>
      </w:r>
      <w:r w:rsidR="00BD460E">
        <w:rPr>
          <w:rFonts w:ascii="Arial" w:hAnsi="Arial" w:cs="Arial"/>
        </w:rPr>
        <w:t>-</w:t>
      </w:r>
      <w:r>
        <w:rPr>
          <w:rFonts w:ascii="Arial" w:hAnsi="Arial" w:cs="Arial"/>
        </w:rPr>
        <w:t xml:space="preserve"> </w:t>
      </w:r>
      <w:r w:rsidR="00BD460E">
        <w:rPr>
          <w:rFonts w:ascii="Arial" w:hAnsi="Arial" w:cs="Arial"/>
        </w:rPr>
        <w:t xml:space="preserve">      </w:t>
      </w:r>
      <w:r>
        <w:rPr>
          <w:rFonts w:ascii="Arial" w:hAnsi="Arial" w:cs="Arial"/>
        </w:rPr>
        <w:t>1</w:t>
      </w:r>
      <w:r w:rsidR="00BD460E">
        <w:rPr>
          <w:rFonts w:ascii="Arial" w:hAnsi="Arial" w:cs="Arial"/>
        </w:rPr>
        <w:t xml:space="preserve"> </w:t>
      </w:r>
      <w:r>
        <w:rPr>
          <w:rFonts w:ascii="Arial" w:hAnsi="Arial" w:cs="Arial"/>
        </w:rPr>
        <w:t xml:space="preserve">680, v roku 2009 </w:t>
      </w:r>
      <w:r w:rsidR="002220CB">
        <w:rPr>
          <w:rFonts w:ascii="Arial" w:hAnsi="Arial" w:cs="Arial"/>
        </w:rPr>
        <w:t>-</w:t>
      </w:r>
      <w:r>
        <w:rPr>
          <w:rFonts w:ascii="Arial" w:hAnsi="Arial" w:cs="Arial"/>
        </w:rPr>
        <w:t xml:space="preserve"> 1</w:t>
      </w:r>
      <w:r w:rsidR="00BD460E">
        <w:rPr>
          <w:rFonts w:ascii="Arial" w:hAnsi="Arial" w:cs="Arial"/>
        </w:rPr>
        <w:t xml:space="preserve"> </w:t>
      </w:r>
      <w:r>
        <w:rPr>
          <w:rFonts w:ascii="Arial" w:hAnsi="Arial" w:cs="Arial"/>
        </w:rPr>
        <w:t>908).</w:t>
      </w:r>
      <w:r w:rsidR="00090655">
        <w:rPr>
          <w:rFonts w:ascii="Arial" w:hAnsi="Arial" w:cs="Arial"/>
        </w:rPr>
        <w:t xml:space="preserve"> </w:t>
      </w:r>
      <w:r>
        <w:rPr>
          <w:rFonts w:ascii="Arial" w:hAnsi="Arial" w:cs="Arial"/>
        </w:rPr>
        <w:t xml:space="preserve"> Dôvodnosť</w:t>
      </w:r>
      <w:r w:rsidR="00090655">
        <w:rPr>
          <w:rFonts w:ascii="Arial" w:hAnsi="Arial" w:cs="Arial"/>
        </w:rPr>
        <w:t xml:space="preserve"> </w:t>
      </w:r>
      <w:r>
        <w:rPr>
          <w:rFonts w:ascii="Arial" w:hAnsi="Arial" w:cs="Arial"/>
        </w:rPr>
        <w:t xml:space="preserve"> podnetov</w:t>
      </w:r>
      <w:r w:rsidR="00090655">
        <w:rPr>
          <w:rFonts w:ascii="Arial" w:hAnsi="Arial" w:cs="Arial"/>
        </w:rPr>
        <w:t xml:space="preserve"> </w:t>
      </w:r>
      <w:r>
        <w:rPr>
          <w:rFonts w:ascii="Arial" w:hAnsi="Arial" w:cs="Arial"/>
        </w:rPr>
        <w:t xml:space="preserve"> bola </w:t>
      </w:r>
      <w:r w:rsidR="00090655">
        <w:rPr>
          <w:rFonts w:ascii="Arial" w:hAnsi="Arial" w:cs="Arial"/>
        </w:rPr>
        <w:t xml:space="preserve"> </w:t>
      </w:r>
      <w:r>
        <w:rPr>
          <w:rFonts w:ascii="Arial" w:hAnsi="Arial" w:cs="Arial"/>
        </w:rPr>
        <w:t xml:space="preserve">v roku 2010 </w:t>
      </w:r>
      <w:r w:rsidR="00090655">
        <w:rPr>
          <w:rFonts w:ascii="Arial" w:hAnsi="Arial" w:cs="Arial"/>
        </w:rPr>
        <w:t xml:space="preserve"> </w:t>
      </w:r>
      <w:r>
        <w:rPr>
          <w:rFonts w:ascii="Arial" w:hAnsi="Arial" w:cs="Arial"/>
        </w:rPr>
        <w:t>9,1</w:t>
      </w:r>
      <w:r w:rsidR="00F30D47">
        <w:rPr>
          <w:rFonts w:ascii="Arial" w:hAnsi="Arial" w:cs="Arial"/>
        </w:rPr>
        <w:t xml:space="preserve"> </w:t>
      </w:r>
      <w:r>
        <w:rPr>
          <w:rFonts w:ascii="Arial" w:hAnsi="Arial" w:cs="Arial"/>
        </w:rPr>
        <w:t xml:space="preserve">% </w:t>
      </w:r>
      <w:r w:rsidR="00090655">
        <w:rPr>
          <w:rFonts w:ascii="Arial" w:hAnsi="Arial" w:cs="Arial"/>
        </w:rPr>
        <w:t xml:space="preserve"> </w:t>
      </w:r>
      <w:r>
        <w:rPr>
          <w:rFonts w:ascii="Arial" w:hAnsi="Arial" w:cs="Arial"/>
        </w:rPr>
        <w:t>(v roku 2008</w:t>
      </w:r>
      <w:r w:rsidR="0090490C">
        <w:rPr>
          <w:rFonts w:ascii="Arial" w:hAnsi="Arial" w:cs="Arial"/>
        </w:rPr>
        <w:t xml:space="preserve"> </w:t>
      </w:r>
      <w:r w:rsidR="00DB1633">
        <w:rPr>
          <w:rFonts w:ascii="Arial" w:hAnsi="Arial" w:cs="Arial"/>
        </w:rPr>
        <w:t>-</w:t>
      </w:r>
      <w:r w:rsidR="002220CB">
        <w:rPr>
          <w:rFonts w:ascii="Arial" w:hAnsi="Arial" w:cs="Arial"/>
        </w:rPr>
        <w:t xml:space="preserve"> </w:t>
      </w:r>
      <w:r>
        <w:rPr>
          <w:rFonts w:ascii="Arial" w:hAnsi="Arial" w:cs="Arial"/>
        </w:rPr>
        <w:t>9,1</w:t>
      </w:r>
      <w:r w:rsidR="00F30D47">
        <w:rPr>
          <w:rFonts w:ascii="Arial" w:hAnsi="Arial" w:cs="Arial"/>
        </w:rPr>
        <w:t xml:space="preserve"> </w:t>
      </w:r>
      <w:r>
        <w:rPr>
          <w:rFonts w:ascii="Arial" w:hAnsi="Arial" w:cs="Arial"/>
        </w:rPr>
        <w:t xml:space="preserve">%, v roku 2009 </w:t>
      </w:r>
      <w:r w:rsidR="00B4421B">
        <w:rPr>
          <w:rFonts w:ascii="Arial" w:hAnsi="Arial" w:cs="Arial"/>
        </w:rPr>
        <w:t>-</w:t>
      </w:r>
      <w:r>
        <w:rPr>
          <w:rFonts w:ascii="Arial" w:hAnsi="Arial" w:cs="Arial"/>
        </w:rPr>
        <w:t xml:space="preserve"> 7,5</w:t>
      </w:r>
      <w:r w:rsidR="00F30D47">
        <w:rPr>
          <w:rFonts w:ascii="Arial" w:hAnsi="Arial" w:cs="Arial"/>
        </w:rPr>
        <w:t xml:space="preserve"> </w:t>
      </w:r>
      <w:r>
        <w:rPr>
          <w:rFonts w:ascii="Arial" w:hAnsi="Arial" w:cs="Arial"/>
        </w:rPr>
        <w:t xml:space="preserve">%). Úspešnosť </w:t>
      </w:r>
      <w:r w:rsidR="00B4421B">
        <w:rPr>
          <w:rFonts w:ascii="Arial" w:hAnsi="Arial" w:cs="Arial"/>
        </w:rPr>
        <w:t xml:space="preserve"> </w:t>
      </w:r>
      <w:r>
        <w:rPr>
          <w:rFonts w:ascii="Arial" w:hAnsi="Arial" w:cs="Arial"/>
        </w:rPr>
        <w:t>mimoriadnych</w:t>
      </w:r>
      <w:r w:rsidR="00B4421B">
        <w:rPr>
          <w:rFonts w:ascii="Arial" w:hAnsi="Arial" w:cs="Arial"/>
        </w:rPr>
        <w:t xml:space="preserve"> </w:t>
      </w:r>
      <w:r>
        <w:rPr>
          <w:rFonts w:ascii="Arial" w:hAnsi="Arial" w:cs="Arial"/>
        </w:rPr>
        <w:t xml:space="preserve"> dovolaní </w:t>
      </w:r>
      <w:r w:rsidR="00B4421B">
        <w:rPr>
          <w:rFonts w:ascii="Arial" w:hAnsi="Arial" w:cs="Arial"/>
        </w:rPr>
        <w:t xml:space="preserve"> </w:t>
      </w:r>
      <w:r>
        <w:rPr>
          <w:rFonts w:ascii="Arial" w:hAnsi="Arial" w:cs="Arial"/>
        </w:rPr>
        <w:t>v </w:t>
      </w:r>
      <w:r w:rsidR="00B4421B">
        <w:rPr>
          <w:rFonts w:ascii="Arial" w:hAnsi="Arial" w:cs="Arial"/>
        </w:rPr>
        <w:t xml:space="preserve"> </w:t>
      </w:r>
      <w:r>
        <w:rPr>
          <w:rFonts w:ascii="Arial" w:hAnsi="Arial" w:cs="Arial"/>
        </w:rPr>
        <w:t xml:space="preserve">roku </w:t>
      </w:r>
      <w:r w:rsidR="00B4421B">
        <w:rPr>
          <w:rFonts w:ascii="Arial" w:hAnsi="Arial" w:cs="Arial"/>
        </w:rPr>
        <w:t xml:space="preserve"> </w:t>
      </w:r>
      <w:r>
        <w:rPr>
          <w:rFonts w:ascii="Arial" w:hAnsi="Arial" w:cs="Arial"/>
        </w:rPr>
        <w:t xml:space="preserve">2010 bola </w:t>
      </w:r>
      <w:r w:rsidR="00B4421B">
        <w:rPr>
          <w:rFonts w:ascii="Arial" w:hAnsi="Arial" w:cs="Arial"/>
        </w:rPr>
        <w:t xml:space="preserve"> </w:t>
      </w:r>
      <w:r>
        <w:rPr>
          <w:rFonts w:ascii="Arial" w:hAnsi="Arial" w:cs="Arial"/>
        </w:rPr>
        <w:t>75,3</w:t>
      </w:r>
      <w:r w:rsidR="00F30D47">
        <w:rPr>
          <w:rFonts w:ascii="Arial" w:hAnsi="Arial" w:cs="Arial"/>
        </w:rPr>
        <w:t xml:space="preserve"> </w:t>
      </w:r>
      <w:r>
        <w:rPr>
          <w:rFonts w:ascii="Arial" w:hAnsi="Arial" w:cs="Arial"/>
        </w:rPr>
        <w:t xml:space="preserve">% </w:t>
      </w:r>
      <w:r w:rsidR="00B4421B">
        <w:rPr>
          <w:rFonts w:ascii="Arial" w:hAnsi="Arial" w:cs="Arial"/>
        </w:rPr>
        <w:t xml:space="preserve"> </w:t>
      </w:r>
      <w:r>
        <w:rPr>
          <w:rFonts w:ascii="Arial" w:hAnsi="Arial" w:cs="Arial"/>
        </w:rPr>
        <w:t xml:space="preserve">(v roku 2009 </w:t>
      </w:r>
      <w:r w:rsidR="00B4421B">
        <w:rPr>
          <w:rFonts w:ascii="Arial" w:hAnsi="Arial" w:cs="Arial"/>
        </w:rPr>
        <w:t>-</w:t>
      </w:r>
      <w:r>
        <w:rPr>
          <w:rFonts w:ascii="Arial" w:hAnsi="Arial" w:cs="Arial"/>
        </w:rPr>
        <w:t xml:space="preserve"> 81,3</w:t>
      </w:r>
      <w:r w:rsidR="00F30D47">
        <w:rPr>
          <w:rFonts w:ascii="Arial" w:hAnsi="Arial" w:cs="Arial"/>
        </w:rPr>
        <w:t xml:space="preserve"> </w:t>
      </w:r>
      <w:r>
        <w:rPr>
          <w:rFonts w:ascii="Arial" w:hAnsi="Arial" w:cs="Arial"/>
        </w:rPr>
        <w:t xml:space="preserve">%). </w:t>
      </w:r>
    </w:p>
    <w:p w:rsidR="00CD46BF" w:rsidP="00CD46BF">
      <w:pPr>
        <w:bidi w:val="0"/>
        <w:rPr>
          <w:rFonts w:ascii="Arial" w:hAnsi="Arial" w:cs="Arial"/>
        </w:rPr>
      </w:pPr>
    </w:p>
    <w:p w:rsidR="00CD46BF" w:rsidP="00CD46BF">
      <w:pPr>
        <w:bidi w:val="0"/>
        <w:jc w:val="both"/>
        <w:rPr>
          <w:rFonts w:ascii="Arial" w:hAnsi="Arial" w:cs="Arial"/>
        </w:rPr>
      </w:pPr>
      <w:r>
        <w:rPr>
          <w:rFonts w:ascii="Arial" w:hAnsi="Arial" w:cs="Arial"/>
        </w:rPr>
        <w:tab/>
        <w:t xml:space="preserve">Percento úspešnosti mimoriadnych dovolaní bolo do určitej miery ovplyvnené aj nejednotnosťou rozhodovania niektorých senátov </w:t>
      </w:r>
      <w:r w:rsidR="00981878">
        <w:rPr>
          <w:rFonts w:ascii="Arial" w:hAnsi="Arial" w:cs="Arial"/>
        </w:rPr>
        <w:t>n</w:t>
      </w:r>
      <w:r>
        <w:rPr>
          <w:rFonts w:ascii="Arial" w:hAnsi="Arial" w:cs="Arial"/>
        </w:rPr>
        <w:t>ajvyššieho súdu v prípadoch, ak mimoriadne dovolanie bolo podané proti rozhodnutiu súdu, ktoré nadobudlo právoplatnosť na prvom stupni. Kým niektoré senáty v tom nevideli  žiadnu zákonnú preukážku, niektoré mimoriadne dovolanie odmietli v podstate  z toho dôvodu, že vo veci nebol včas využitý riadny opravný prostriedok proti rozhodnutiu súdu prvého stupňa</w:t>
      </w:r>
      <w:r w:rsidR="005E3664">
        <w:rPr>
          <w:rFonts w:ascii="Arial" w:hAnsi="Arial" w:cs="Arial"/>
        </w:rPr>
        <w:t>.</w:t>
      </w:r>
      <w:r>
        <w:rPr>
          <w:rFonts w:ascii="Arial" w:hAnsi="Arial" w:cs="Arial"/>
        </w:rPr>
        <w:t xml:space="preserve"> Uvedená nejednotnosť v rozhodovaní bola </w:t>
      </w:r>
      <w:r w:rsidR="00981878">
        <w:rPr>
          <w:rFonts w:ascii="Arial" w:hAnsi="Arial" w:cs="Arial"/>
        </w:rPr>
        <w:t>n</w:t>
      </w:r>
      <w:r>
        <w:rPr>
          <w:rFonts w:ascii="Arial" w:hAnsi="Arial" w:cs="Arial"/>
        </w:rPr>
        <w:t>ajvyšším súdom</w:t>
      </w:r>
      <w:r w:rsidR="00EC207C">
        <w:rPr>
          <w:rFonts w:ascii="Arial" w:hAnsi="Arial" w:cs="Arial"/>
        </w:rPr>
        <w:t xml:space="preserve"> </w:t>
      </w:r>
      <w:r>
        <w:rPr>
          <w:rFonts w:ascii="Arial" w:hAnsi="Arial" w:cs="Arial"/>
        </w:rPr>
        <w:t xml:space="preserve">už odstránená vydaním stanoviska. </w:t>
      </w:r>
    </w:p>
    <w:p w:rsidR="00CD46BF" w:rsidP="00CD46BF">
      <w:pPr>
        <w:bidi w:val="0"/>
        <w:jc w:val="both"/>
        <w:rPr>
          <w:rFonts w:ascii="Arial" w:hAnsi="Arial" w:cs="Arial"/>
        </w:rPr>
      </w:pPr>
    </w:p>
    <w:p w:rsidR="00CD46BF" w:rsidP="00CD46BF">
      <w:pPr>
        <w:bidi w:val="0"/>
        <w:jc w:val="both"/>
        <w:rPr>
          <w:rFonts w:ascii="Arial" w:hAnsi="Arial" w:cs="Arial"/>
        </w:rPr>
      </w:pPr>
      <w:r>
        <w:rPr>
          <w:rFonts w:ascii="Arial" w:hAnsi="Arial" w:cs="Arial"/>
        </w:rPr>
        <w:tab/>
        <w:t xml:space="preserve">Z podkladov krajských prokuratúr, ktoré sa na vybavovaní podnetov na podanie mimoriadneho dovolania podieľajú a pokladov generálnej prokuratúry je zrejmé, že takmer všetky podnety podávali aj v roku 2010 účastníci konania, teda osoby, ktorých </w:t>
      </w:r>
      <w:r w:rsidR="001F73B3">
        <w:rPr>
          <w:rFonts w:ascii="Arial" w:hAnsi="Arial" w:cs="Arial"/>
        </w:rPr>
        <w:t xml:space="preserve">sa bezprostredne </w:t>
      </w:r>
      <w:r>
        <w:rPr>
          <w:rFonts w:ascii="Arial" w:hAnsi="Arial" w:cs="Arial"/>
        </w:rPr>
        <w:t xml:space="preserve"> rozhodnutia súdov priamo týkali. Z dotknutých osôb podnety podalo 38 podávateľov. V 14 veciach podnety podali osoby, ktoré sa považovali za osoby poškodené rozhodnutiami súdov. </w:t>
      </w:r>
    </w:p>
    <w:p w:rsidR="00CD46BF" w:rsidP="00CD46BF">
      <w:pPr>
        <w:bidi w:val="0"/>
        <w:jc w:val="both"/>
        <w:rPr>
          <w:rFonts w:ascii="Arial" w:hAnsi="Arial" w:cs="Arial"/>
        </w:rPr>
      </w:pPr>
    </w:p>
    <w:p w:rsidR="00CD46BF" w:rsidP="00CD46BF">
      <w:pPr>
        <w:bidi w:val="0"/>
        <w:jc w:val="both"/>
        <w:rPr>
          <w:rFonts w:ascii="Arial" w:hAnsi="Arial" w:cs="Arial"/>
        </w:rPr>
      </w:pPr>
      <w:r>
        <w:rPr>
          <w:rFonts w:ascii="Arial" w:hAnsi="Arial" w:cs="Arial"/>
        </w:rPr>
        <w:tab/>
        <w:t xml:space="preserve">Najviac podnetov z počtu vybavených vecí generálnou prokuratúrou generálna prokuratúra obdržala v majetkových veciach (378), v exekučných veciach (224), v obchodných veciach (225), vo veciach náhrady škody (167), v pracovných veciach (139), vo veciach trov konania (144). </w:t>
      </w:r>
    </w:p>
    <w:p w:rsidR="00CD46BF" w:rsidP="00CD46BF">
      <w:pPr>
        <w:bidi w:val="0"/>
        <w:jc w:val="both"/>
        <w:rPr>
          <w:rFonts w:ascii="Arial" w:hAnsi="Arial" w:cs="Arial"/>
        </w:rPr>
      </w:pPr>
    </w:p>
    <w:p w:rsidR="00CD46BF" w:rsidP="00CD46BF">
      <w:pPr>
        <w:bidi w:val="0"/>
        <w:jc w:val="both"/>
        <w:rPr>
          <w:rFonts w:ascii="Arial" w:hAnsi="Arial" w:cs="Arial"/>
        </w:rPr>
      </w:pPr>
      <w:r>
        <w:rPr>
          <w:rFonts w:ascii="Arial" w:hAnsi="Arial" w:cs="Arial"/>
        </w:rPr>
        <w:tab/>
        <w:t>Generálny prokurátor, ako to vyplýva aj z prehľadu v úvode tohto bodu, podal v roku 2010 c</w:t>
      </w:r>
      <w:r w:rsidR="00664007">
        <w:rPr>
          <w:rFonts w:ascii="Arial" w:hAnsi="Arial" w:cs="Arial"/>
        </w:rPr>
        <w:t xml:space="preserve">elkom 165 mimoriadnych dovolaní. </w:t>
      </w:r>
      <w:r>
        <w:rPr>
          <w:rFonts w:ascii="Arial" w:hAnsi="Arial" w:cs="Arial"/>
        </w:rPr>
        <w:t xml:space="preserve">Najviac dovolaní bolo podaných vo veciach týkajúcich sa rozhodnutí súdov o náhrade trov konania (30), v majetkových veciach (21), obchodných veciach (21), vo veciach exekúcie (16), vo veciach náhrady škody (12) a v pracovných veciach (12). </w:t>
      </w:r>
    </w:p>
    <w:p w:rsidR="00CD46BF" w:rsidP="00CD46BF">
      <w:pPr>
        <w:bidi w:val="0"/>
        <w:jc w:val="both"/>
        <w:rPr>
          <w:rFonts w:ascii="Arial" w:hAnsi="Arial" w:cs="Arial"/>
        </w:rPr>
      </w:pPr>
    </w:p>
    <w:p w:rsidR="00CD46BF" w:rsidP="00CD46BF">
      <w:pPr>
        <w:bidi w:val="0"/>
        <w:jc w:val="both"/>
        <w:rPr>
          <w:rFonts w:ascii="Arial" w:hAnsi="Arial" w:cs="Arial"/>
        </w:rPr>
      </w:pPr>
      <w:r>
        <w:rPr>
          <w:rFonts w:ascii="Arial" w:hAnsi="Arial" w:cs="Arial"/>
        </w:rPr>
        <w:tab/>
        <w:t xml:space="preserve">Uvedené štatistické údaje v podstate </w:t>
      </w:r>
      <w:r w:rsidR="00D368E5">
        <w:rPr>
          <w:rFonts w:ascii="Arial" w:hAnsi="Arial" w:cs="Arial"/>
        </w:rPr>
        <w:t>poukazujú na to</w:t>
      </w:r>
      <w:r>
        <w:rPr>
          <w:rFonts w:ascii="Arial" w:hAnsi="Arial" w:cs="Arial"/>
        </w:rPr>
        <w:t xml:space="preserve">, v ktorých veciach najčastejšie bolo zistené  porušenie zákona v rozhodnutiach súdov. Osobitne sa to týka rozhodnutí súdov najmä o náhrade trov konania. Rozhodovanie o náhrade trov konania niektorí sudcovia zľahčujú najmä tým, že buď nesprávne aplikujú príslušné procesné ustanovenia, resp. v odôvodneniach rozhodnutí nezrozumiteľne odôvodňujú svoje postupy a úvahy, takže ich rozhodnutia sú nepreskúmateľné.  </w:t>
      </w:r>
    </w:p>
    <w:p w:rsidR="00CD46BF" w:rsidP="00CD46BF">
      <w:pPr>
        <w:bidi w:val="0"/>
        <w:jc w:val="both"/>
        <w:rPr>
          <w:rFonts w:ascii="Arial" w:hAnsi="Arial" w:cs="Arial"/>
        </w:rPr>
      </w:pPr>
    </w:p>
    <w:p w:rsidR="00CD46BF" w:rsidP="00CD46BF">
      <w:pPr>
        <w:bidi w:val="0"/>
        <w:jc w:val="both"/>
        <w:rPr>
          <w:rFonts w:ascii="Arial" w:hAnsi="Arial" w:cs="Arial"/>
        </w:rPr>
      </w:pPr>
      <w:r>
        <w:rPr>
          <w:rFonts w:ascii="Arial" w:hAnsi="Arial" w:cs="Arial"/>
        </w:rPr>
        <w:tab/>
        <w:t xml:space="preserve">Na vybavovaní podnetov na podanie mimoriadneho dovolania sa v zmysle rozhodnutia generálneho prokurátora podieľajú aj krajskí prokurátori a v určenom rozsahu aj prokurátori okresných prokuratúr (najmä pri zabezpečovaní súdnych spisov). </w:t>
      </w:r>
    </w:p>
    <w:p w:rsidR="00CD46BF" w:rsidP="00CD46BF">
      <w:pPr>
        <w:bidi w:val="0"/>
        <w:jc w:val="both"/>
        <w:rPr>
          <w:rFonts w:ascii="Arial" w:hAnsi="Arial" w:cs="Arial"/>
        </w:rPr>
      </w:pPr>
    </w:p>
    <w:p w:rsidR="00F55BB7" w:rsidP="00D368E5">
      <w:pPr>
        <w:bidi w:val="0"/>
        <w:jc w:val="both"/>
        <w:rPr>
          <w:rFonts w:ascii="Arial" w:hAnsi="Arial" w:cs="Arial"/>
        </w:rPr>
      </w:pPr>
      <w:r w:rsidR="00CD46BF">
        <w:rPr>
          <w:rFonts w:ascii="Arial" w:hAnsi="Arial" w:cs="Arial"/>
        </w:rPr>
        <w:tab/>
        <w:t>Prokurátori krajských prokuratúr v roku 2010 odložili 1</w:t>
      </w:r>
      <w:r w:rsidR="00D368E5">
        <w:rPr>
          <w:rFonts w:ascii="Arial" w:hAnsi="Arial" w:cs="Arial"/>
        </w:rPr>
        <w:t xml:space="preserve"> </w:t>
      </w:r>
      <w:r w:rsidR="00CD46BF">
        <w:rPr>
          <w:rFonts w:ascii="Arial" w:hAnsi="Arial" w:cs="Arial"/>
        </w:rPr>
        <w:t xml:space="preserve">036 podnetov a v 144 veciach predložili generálnej prokuratúre návrhy na podanie mimoriadneho dovolania. </w:t>
      </w:r>
    </w:p>
    <w:p w:rsidR="00D368E5" w:rsidP="00D368E5">
      <w:pPr>
        <w:bidi w:val="0"/>
        <w:jc w:val="both"/>
        <w:rPr>
          <w:rFonts w:ascii="Arial" w:hAnsi="Arial" w:cs="Arial"/>
        </w:rPr>
      </w:pPr>
    </w:p>
    <w:p w:rsidR="00A5627B" w:rsidP="002C23DE">
      <w:pPr>
        <w:numPr>
          <w:ilvl w:val="0"/>
          <w:numId w:val="6"/>
        </w:numPr>
        <w:overflowPunct w:val="0"/>
        <w:autoSpaceDE w:val="0"/>
        <w:autoSpaceDN w:val="0"/>
        <w:bidi w:val="0"/>
        <w:adjustRightInd w:val="0"/>
        <w:spacing w:line="360" w:lineRule="auto"/>
        <w:ind w:left="0" w:firstLine="0"/>
        <w:jc w:val="both"/>
        <w:rPr>
          <w:rFonts w:ascii="Arial" w:hAnsi="Arial" w:cs="Arial"/>
          <w:b/>
        </w:rPr>
      </w:pPr>
      <w:r w:rsidRPr="00390F13">
        <w:rPr>
          <w:rFonts w:ascii="Arial" w:hAnsi="Arial" w:cs="Arial"/>
          <w:b/>
        </w:rPr>
        <w:t>3</w:t>
      </w:r>
      <w:r>
        <w:rPr>
          <w:rFonts w:ascii="Arial" w:hAnsi="Arial" w:cs="Arial"/>
          <w:b/>
          <w:sz w:val="28"/>
          <w:szCs w:val="28"/>
        </w:rPr>
        <w:t>.</w:t>
      </w:r>
      <w:r>
        <w:rPr>
          <w:rFonts w:ascii="Arial" w:hAnsi="Arial" w:cs="Arial"/>
        </w:rPr>
        <w:t xml:space="preserve">  </w:t>
      </w:r>
      <w:r>
        <w:rPr>
          <w:rFonts w:ascii="Arial" w:hAnsi="Arial" w:cs="Arial"/>
          <w:b/>
        </w:rPr>
        <w:t>Pôsobnosť generálneho prokurátora  vo vzťahu  k </w:t>
      </w:r>
      <w:r w:rsidR="00D368E5">
        <w:rPr>
          <w:rFonts w:ascii="Arial" w:hAnsi="Arial" w:cs="Arial"/>
          <w:b/>
        </w:rPr>
        <w:t>Ú</w:t>
      </w:r>
      <w:r>
        <w:rPr>
          <w:rFonts w:ascii="Arial" w:hAnsi="Arial" w:cs="Arial"/>
          <w:b/>
        </w:rPr>
        <w:t xml:space="preserve">stavnému súdu </w:t>
      </w:r>
    </w:p>
    <w:p w:rsidR="00A13918" w:rsidP="008F739F">
      <w:pPr>
        <w:bidi w:val="0"/>
        <w:ind w:firstLine="708"/>
        <w:jc w:val="both"/>
        <w:rPr>
          <w:rFonts w:ascii="Arial" w:hAnsi="Arial" w:cs="Arial"/>
        </w:rPr>
      </w:pPr>
      <w:r>
        <w:rPr>
          <w:rFonts w:ascii="Arial" w:hAnsi="Arial" w:cs="Arial"/>
        </w:rPr>
        <w:t xml:space="preserve"> Generálny prokurátor je jedným z ústavných subjektov, ktorý môže iniciovať konanie pred Ústavným súdom S</w:t>
      </w:r>
      <w:r w:rsidR="00D368E5">
        <w:rPr>
          <w:rFonts w:ascii="Arial" w:hAnsi="Arial" w:cs="Arial"/>
        </w:rPr>
        <w:t>R</w:t>
      </w:r>
      <w:r>
        <w:rPr>
          <w:rFonts w:ascii="Arial" w:hAnsi="Arial" w:cs="Arial"/>
        </w:rPr>
        <w:t xml:space="preserve"> (ďalej len „ústavný súd“).</w:t>
      </w:r>
    </w:p>
    <w:p w:rsidR="00A13918" w:rsidP="00A13918">
      <w:pPr>
        <w:bidi w:val="0"/>
        <w:jc w:val="both"/>
        <w:rPr>
          <w:rFonts w:ascii="Arial" w:hAnsi="Arial" w:cs="Arial"/>
        </w:rPr>
      </w:pPr>
    </w:p>
    <w:p w:rsidR="00A13918" w:rsidP="00A13918">
      <w:pPr>
        <w:bidi w:val="0"/>
        <w:jc w:val="both"/>
        <w:rPr>
          <w:rFonts w:ascii="Arial" w:hAnsi="Arial" w:cs="Arial"/>
        </w:rPr>
      </w:pPr>
      <w:r>
        <w:rPr>
          <w:rFonts w:ascii="Arial" w:hAnsi="Arial" w:cs="Arial"/>
        </w:rPr>
        <w:tab/>
        <w:t>Ústava Slovenskej republiky, ani zákon o prokuratúre neupravuje</w:t>
      </w:r>
      <w:r w:rsidR="00D368E5">
        <w:rPr>
          <w:rFonts w:ascii="Arial" w:hAnsi="Arial" w:cs="Arial"/>
        </w:rPr>
        <w:t>,</w:t>
      </w:r>
      <w:r>
        <w:rPr>
          <w:rFonts w:ascii="Arial" w:hAnsi="Arial" w:cs="Arial"/>
        </w:rPr>
        <w:t xml:space="preserve"> na základe akej iniciatívy generálny prokurátor koná, t.</w:t>
      </w:r>
      <w:r w:rsidR="00A7777F">
        <w:rPr>
          <w:rFonts w:ascii="Arial" w:hAnsi="Arial" w:cs="Arial"/>
        </w:rPr>
        <w:t xml:space="preserve"> </w:t>
      </w:r>
      <w:r>
        <w:rPr>
          <w:rFonts w:ascii="Arial" w:hAnsi="Arial" w:cs="Arial"/>
        </w:rPr>
        <w:t>j. je zrejmé, že generálny prokurátor</w:t>
      </w:r>
      <w:r w:rsidR="00D368E5">
        <w:rPr>
          <w:rFonts w:ascii="Arial" w:hAnsi="Arial" w:cs="Arial"/>
        </w:rPr>
        <w:t>,</w:t>
      </w:r>
      <w:r>
        <w:rPr>
          <w:rFonts w:ascii="Arial" w:hAnsi="Arial" w:cs="Arial"/>
        </w:rPr>
        <w:t xml:space="preserve"> plniac si základnú ústavnú úlohu pri ochrane práv a zákonom chránených záujmov fyzických osôb, právnických osôb a</w:t>
      </w:r>
      <w:r w:rsidR="00D368E5">
        <w:rPr>
          <w:rFonts w:ascii="Arial" w:hAnsi="Arial" w:cs="Arial"/>
        </w:rPr>
        <w:t> </w:t>
      </w:r>
      <w:r>
        <w:rPr>
          <w:rFonts w:ascii="Arial" w:hAnsi="Arial" w:cs="Arial"/>
        </w:rPr>
        <w:t>štátu</w:t>
      </w:r>
      <w:r w:rsidR="00D368E5">
        <w:rPr>
          <w:rFonts w:ascii="Arial" w:hAnsi="Arial" w:cs="Arial"/>
        </w:rPr>
        <w:t>,</w:t>
      </w:r>
      <w:r>
        <w:rPr>
          <w:rFonts w:ascii="Arial" w:hAnsi="Arial" w:cs="Arial"/>
        </w:rPr>
        <w:t xml:space="preserve"> takýto návrh môže podať z vlastnej iniciatívy, t.</w:t>
      </w:r>
      <w:r w:rsidR="00385DB2">
        <w:rPr>
          <w:rFonts w:ascii="Arial" w:hAnsi="Arial" w:cs="Arial"/>
        </w:rPr>
        <w:t xml:space="preserve"> j</w:t>
      </w:r>
      <w:r>
        <w:rPr>
          <w:rFonts w:ascii="Arial" w:hAnsi="Arial" w:cs="Arial"/>
        </w:rPr>
        <w:t>. na základe vlastného poznatku</w:t>
      </w:r>
      <w:r w:rsidR="00D368E5">
        <w:rPr>
          <w:rFonts w:ascii="Arial" w:hAnsi="Arial" w:cs="Arial"/>
        </w:rPr>
        <w:t>,</w:t>
      </w:r>
      <w:r>
        <w:rPr>
          <w:rFonts w:ascii="Arial" w:hAnsi="Arial" w:cs="Arial"/>
        </w:rPr>
        <w:t xml:space="preserve"> alebo ho môže podať na základe podnetu osoby, či už fyzickej alebo právnickej</w:t>
      </w:r>
      <w:r w:rsidR="00D368E5">
        <w:rPr>
          <w:rFonts w:ascii="Arial" w:hAnsi="Arial" w:cs="Arial"/>
        </w:rPr>
        <w:t>,</w:t>
      </w:r>
      <w:r>
        <w:rPr>
          <w:rFonts w:ascii="Arial" w:hAnsi="Arial" w:cs="Arial"/>
        </w:rPr>
        <w:t xml:space="preserve"> resp. i na základe podnetu orgánu verejnej moci.  </w:t>
      </w:r>
    </w:p>
    <w:p w:rsidR="00A13918" w:rsidP="00A13918">
      <w:pPr>
        <w:bidi w:val="0"/>
        <w:jc w:val="both"/>
        <w:rPr>
          <w:rFonts w:ascii="Arial" w:hAnsi="Arial" w:cs="Arial"/>
        </w:rPr>
      </w:pPr>
    </w:p>
    <w:p w:rsidR="00A7058A" w:rsidP="00A13918">
      <w:pPr>
        <w:bidi w:val="0"/>
        <w:jc w:val="both"/>
        <w:rPr>
          <w:rFonts w:ascii="Arial" w:hAnsi="Arial" w:cs="Arial"/>
        </w:rPr>
      </w:pPr>
    </w:p>
    <w:p w:rsidR="00A7058A" w:rsidP="00A13918">
      <w:pPr>
        <w:bidi w:val="0"/>
        <w:jc w:val="both"/>
        <w:rPr>
          <w:rFonts w:ascii="Arial" w:hAnsi="Arial" w:cs="Arial"/>
        </w:rPr>
      </w:pPr>
    </w:p>
    <w:p w:rsidR="00A13918" w:rsidP="00A13918">
      <w:pPr>
        <w:bidi w:val="0"/>
        <w:jc w:val="both"/>
        <w:rPr>
          <w:rFonts w:ascii="Arial" w:hAnsi="Arial" w:cs="Arial"/>
        </w:rPr>
      </w:pPr>
      <w:r>
        <w:rPr>
          <w:rFonts w:ascii="Arial" w:hAnsi="Arial" w:cs="Arial"/>
        </w:rPr>
        <w:tab/>
        <w:t xml:space="preserve">Z doterajšej praxe v podávaní návrhov je zrejmé, že generálny prokurátor návrhy na začatie konania pred </w:t>
      </w:r>
      <w:r w:rsidR="00D368E5">
        <w:rPr>
          <w:rFonts w:ascii="Arial" w:hAnsi="Arial" w:cs="Arial"/>
        </w:rPr>
        <w:t>ú</w:t>
      </w:r>
      <w:r>
        <w:rPr>
          <w:rFonts w:ascii="Arial" w:hAnsi="Arial" w:cs="Arial"/>
        </w:rPr>
        <w:t xml:space="preserve">stavným súdom podával predovšetkým na základe podnetov osôb. </w:t>
      </w:r>
    </w:p>
    <w:p w:rsidR="00A13918" w:rsidP="00A13918">
      <w:pPr>
        <w:bidi w:val="0"/>
        <w:jc w:val="both"/>
        <w:rPr>
          <w:rFonts w:ascii="Arial" w:hAnsi="Arial" w:cs="Arial"/>
        </w:rPr>
      </w:pPr>
    </w:p>
    <w:p w:rsidR="00A13918" w:rsidP="00A13918">
      <w:pPr>
        <w:bidi w:val="0"/>
        <w:jc w:val="both"/>
        <w:rPr>
          <w:rFonts w:ascii="Arial" w:hAnsi="Arial" w:cs="Arial"/>
        </w:rPr>
      </w:pPr>
      <w:r>
        <w:rPr>
          <w:rFonts w:ascii="Arial" w:hAnsi="Arial" w:cs="Arial"/>
        </w:rPr>
        <w:tab/>
        <w:t xml:space="preserve">V roku 2010 generálny prokurátor obdržal 50 takýchto podnetov (v roku 2008 </w:t>
      </w:r>
      <w:r w:rsidR="00B4421B">
        <w:rPr>
          <w:rFonts w:ascii="Arial" w:hAnsi="Arial" w:cs="Arial"/>
        </w:rPr>
        <w:t>-</w:t>
      </w:r>
      <w:r>
        <w:rPr>
          <w:rFonts w:ascii="Arial" w:hAnsi="Arial" w:cs="Arial"/>
        </w:rPr>
        <w:t xml:space="preserve"> 61, v roku 2009 </w:t>
      </w:r>
      <w:r w:rsidR="00B4421B">
        <w:rPr>
          <w:rFonts w:ascii="Arial" w:hAnsi="Arial" w:cs="Arial"/>
        </w:rPr>
        <w:t>-</w:t>
      </w:r>
      <w:r>
        <w:rPr>
          <w:rFonts w:ascii="Arial" w:hAnsi="Arial" w:cs="Arial"/>
        </w:rPr>
        <w:t xml:space="preserve"> 46). Prokurátori v mene generálneho prokurátora vybavili v roku 2010 47 podnetov. Z tohto počtu 29 podnetov bolo odložených, v 3 veciach bolo vypracované stanovisko k podnetu a v jednej veci bol podaný návrh na začatie konania pred </w:t>
      </w:r>
      <w:r w:rsidR="00D368E5">
        <w:rPr>
          <w:rFonts w:ascii="Arial" w:hAnsi="Arial" w:cs="Arial"/>
        </w:rPr>
        <w:t>ú</w:t>
      </w:r>
      <w:r>
        <w:rPr>
          <w:rFonts w:ascii="Arial" w:hAnsi="Arial" w:cs="Arial"/>
        </w:rPr>
        <w:t xml:space="preserve">stavným súdom a ostatné veci boli vybavené inak. </w:t>
      </w:r>
    </w:p>
    <w:p w:rsidR="00A13918" w:rsidP="00A13918">
      <w:pPr>
        <w:bidi w:val="0"/>
        <w:jc w:val="both"/>
        <w:rPr>
          <w:rFonts w:ascii="Arial" w:hAnsi="Arial" w:cs="Arial"/>
        </w:rPr>
      </w:pPr>
    </w:p>
    <w:p w:rsidR="00A13918" w:rsidP="00A13918">
      <w:pPr>
        <w:bidi w:val="0"/>
        <w:jc w:val="both"/>
        <w:rPr>
          <w:rFonts w:ascii="Arial" w:hAnsi="Arial" w:cs="Arial"/>
        </w:rPr>
      </w:pPr>
      <w:r>
        <w:rPr>
          <w:rFonts w:ascii="Arial" w:hAnsi="Arial" w:cs="Arial"/>
        </w:rPr>
        <w:tab/>
        <w:t>Na základe podnetu generálny prokurátor v roku 2010 pod č. GÚs 39/2009 dňa 24.</w:t>
      </w:r>
      <w:r w:rsidR="003C764D">
        <w:rPr>
          <w:rFonts w:ascii="Arial" w:hAnsi="Arial" w:cs="Arial"/>
        </w:rPr>
        <w:t xml:space="preserve"> novembra  </w:t>
      </w:r>
      <w:r>
        <w:rPr>
          <w:rFonts w:ascii="Arial" w:hAnsi="Arial" w:cs="Arial"/>
        </w:rPr>
        <w:t>2010 podal návrh na začatie konania o súlade ustanovenia  §  79 ods</w:t>
      </w:r>
      <w:r w:rsidR="00336E4C">
        <w:rPr>
          <w:rFonts w:ascii="Arial" w:hAnsi="Arial" w:cs="Arial"/>
        </w:rPr>
        <w:t>ek</w:t>
      </w:r>
      <w:r>
        <w:rPr>
          <w:rFonts w:ascii="Arial" w:hAnsi="Arial" w:cs="Arial"/>
        </w:rPr>
        <w:t xml:space="preserve"> 1 písm</w:t>
      </w:r>
      <w:r w:rsidR="00336E4C">
        <w:rPr>
          <w:rFonts w:ascii="Arial" w:hAnsi="Arial" w:cs="Arial"/>
        </w:rPr>
        <w:t>eno</w:t>
      </w:r>
      <w:r>
        <w:rPr>
          <w:rFonts w:ascii="Arial" w:hAnsi="Arial" w:cs="Arial"/>
        </w:rPr>
        <w:t xml:space="preserve"> v</w:t>
      </w:r>
      <w:r w:rsidR="00DB3231">
        <w:rPr>
          <w:rFonts w:ascii="Arial" w:hAnsi="Arial" w:cs="Arial"/>
        </w:rPr>
        <w:t>/</w:t>
      </w:r>
      <w:r>
        <w:rPr>
          <w:rFonts w:ascii="Arial" w:hAnsi="Arial" w:cs="Arial"/>
        </w:rPr>
        <w:t xml:space="preserve">  zákona č. 578/2004 Z.</w:t>
      </w:r>
      <w:r w:rsidR="003C128D">
        <w:rPr>
          <w:rFonts w:ascii="Arial" w:hAnsi="Arial" w:cs="Arial"/>
        </w:rPr>
        <w:t xml:space="preserve"> </w:t>
      </w:r>
      <w:r>
        <w:rPr>
          <w:rFonts w:ascii="Arial" w:hAnsi="Arial" w:cs="Arial"/>
        </w:rPr>
        <w:t xml:space="preserve">z. o poskytovateľoch zdravotnej starostlivosti, zdravotníckych pracovníkoch, stavovských organizáciách </w:t>
      </w:r>
      <w:r w:rsidR="003C764D">
        <w:rPr>
          <w:rFonts w:ascii="Arial" w:hAnsi="Arial" w:cs="Arial"/>
        </w:rPr>
        <w:t xml:space="preserve">                     </w:t>
      </w:r>
      <w:r>
        <w:rPr>
          <w:rFonts w:ascii="Arial" w:hAnsi="Arial" w:cs="Arial"/>
        </w:rPr>
        <w:t>v zdravotníctve a o zmene a doplnení niektorých zákonov  v znení neskorších prepisov a ustanovenia § 82 ods</w:t>
      </w:r>
      <w:r w:rsidR="00336E4C">
        <w:rPr>
          <w:rFonts w:ascii="Arial" w:hAnsi="Arial" w:cs="Arial"/>
        </w:rPr>
        <w:t>ek</w:t>
      </w:r>
      <w:r>
        <w:rPr>
          <w:rFonts w:ascii="Arial" w:hAnsi="Arial" w:cs="Arial"/>
        </w:rPr>
        <w:t xml:space="preserve"> 1 písm</w:t>
      </w:r>
      <w:r w:rsidR="00336E4C">
        <w:rPr>
          <w:rFonts w:ascii="Arial" w:hAnsi="Arial" w:cs="Arial"/>
        </w:rPr>
        <w:t>eno</w:t>
      </w:r>
      <w:r>
        <w:rPr>
          <w:rFonts w:ascii="Arial" w:hAnsi="Arial" w:cs="Arial"/>
        </w:rPr>
        <w:t xml:space="preserve"> b</w:t>
      </w:r>
      <w:r w:rsidR="00AB4001">
        <w:rPr>
          <w:rFonts w:ascii="Arial" w:hAnsi="Arial" w:cs="Arial"/>
        </w:rPr>
        <w:t>/</w:t>
      </w:r>
      <w:r>
        <w:rPr>
          <w:rFonts w:ascii="Arial" w:hAnsi="Arial" w:cs="Arial"/>
        </w:rPr>
        <w:t xml:space="preserve"> toho istého zákona v časti vzťahujúcej sa na uloženie pokuty za porušenie povinnosti uloženej v § 79 ods</w:t>
      </w:r>
      <w:r w:rsidR="00336E4C">
        <w:rPr>
          <w:rFonts w:ascii="Arial" w:hAnsi="Arial" w:cs="Arial"/>
        </w:rPr>
        <w:t>ek</w:t>
      </w:r>
      <w:r>
        <w:rPr>
          <w:rFonts w:ascii="Arial" w:hAnsi="Arial" w:cs="Arial"/>
        </w:rPr>
        <w:t xml:space="preserve"> 1 písm</w:t>
      </w:r>
      <w:r w:rsidR="00336E4C">
        <w:rPr>
          <w:rFonts w:ascii="Arial" w:hAnsi="Arial" w:cs="Arial"/>
        </w:rPr>
        <w:t>eno</w:t>
      </w:r>
      <w:r>
        <w:rPr>
          <w:rFonts w:ascii="Arial" w:hAnsi="Arial" w:cs="Arial"/>
        </w:rPr>
        <w:t xml:space="preserve"> v</w:t>
      </w:r>
      <w:r w:rsidR="00336E4C">
        <w:rPr>
          <w:rFonts w:ascii="Arial" w:hAnsi="Arial" w:cs="Arial"/>
        </w:rPr>
        <w:t>/</w:t>
      </w:r>
      <w:r>
        <w:rPr>
          <w:rFonts w:ascii="Arial" w:hAnsi="Arial" w:cs="Arial"/>
        </w:rPr>
        <w:t xml:space="preserve"> s ustanoveniami  čl</w:t>
      </w:r>
      <w:r w:rsidR="00336E4C">
        <w:rPr>
          <w:rFonts w:ascii="Arial" w:hAnsi="Arial" w:cs="Arial"/>
        </w:rPr>
        <w:t>ánku</w:t>
      </w:r>
      <w:r>
        <w:rPr>
          <w:rFonts w:ascii="Arial" w:hAnsi="Arial" w:cs="Arial"/>
        </w:rPr>
        <w:t xml:space="preserve"> 12 ods</w:t>
      </w:r>
      <w:r w:rsidR="00336E4C">
        <w:rPr>
          <w:rFonts w:ascii="Arial" w:hAnsi="Arial" w:cs="Arial"/>
        </w:rPr>
        <w:t>ek</w:t>
      </w:r>
      <w:r>
        <w:rPr>
          <w:rFonts w:ascii="Arial" w:hAnsi="Arial" w:cs="Arial"/>
        </w:rPr>
        <w:t xml:space="preserve"> 1 a  2, čl</w:t>
      </w:r>
      <w:r w:rsidR="00336E4C">
        <w:rPr>
          <w:rFonts w:ascii="Arial" w:hAnsi="Arial" w:cs="Arial"/>
        </w:rPr>
        <w:t>ánku</w:t>
      </w:r>
      <w:r>
        <w:rPr>
          <w:rFonts w:ascii="Arial" w:hAnsi="Arial" w:cs="Arial"/>
        </w:rPr>
        <w:t xml:space="preserve"> 18 ods</w:t>
      </w:r>
      <w:r w:rsidR="00336E4C">
        <w:rPr>
          <w:rFonts w:ascii="Arial" w:hAnsi="Arial" w:cs="Arial"/>
        </w:rPr>
        <w:t>ek</w:t>
      </w:r>
      <w:r>
        <w:rPr>
          <w:rFonts w:ascii="Arial" w:hAnsi="Arial" w:cs="Arial"/>
        </w:rPr>
        <w:t xml:space="preserve"> 1, čl</w:t>
      </w:r>
      <w:r w:rsidR="00336E4C">
        <w:rPr>
          <w:rFonts w:ascii="Arial" w:hAnsi="Arial" w:cs="Arial"/>
        </w:rPr>
        <w:t>ánku</w:t>
      </w:r>
      <w:r>
        <w:rPr>
          <w:rFonts w:ascii="Arial" w:hAnsi="Arial" w:cs="Arial"/>
        </w:rPr>
        <w:t xml:space="preserve"> 36 písm</w:t>
      </w:r>
      <w:r w:rsidR="00336E4C">
        <w:rPr>
          <w:rFonts w:ascii="Arial" w:hAnsi="Arial" w:cs="Arial"/>
        </w:rPr>
        <w:t>eno</w:t>
      </w:r>
      <w:r>
        <w:rPr>
          <w:rFonts w:ascii="Arial" w:hAnsi="Arial" w:cs="Arial"/>
        </w:rPr>
        <w:t> c</w:t>
      </w:r>
      <w:r w:rsidR="00AB4001">
        <w:rPr>
          <w:rFonts w:ascii="Arial" w:hAnsi="Arial" w:cs="Arial"/>
        </w:rPr>
        <w:t>/</w:t>
      </w:r>
      <w:r>
        <w:rPr>
          <w:rFonts w:ascii="Arial" w:hAnsi="Arial" w:cs="Arial"/>
        </w:rPr>
        <w:t>, d</w:t>
      </w:r>
      <w:r w:rsidR="00AB4001">
        <w:rPr>
          <w:rFonts w:ascii="Arial" w:hAnsi="Arial" w:cs="Arial"/>
        </w:rPr>
        <w:t>/</w:t>
      </w:r>
      <w:r>
        <w:rPr>
          <w:rFonts w:ascii="Arial" w:hAnsi="Arial" w:cs="Arial"/>
        </w:rPr>
        <w:t xml:space="preserve"> a</w:t>
      </w:r>
      <w:r w:rsidR="00AB4001">
        <w:rPr>
          <w:rFonts w:ascii="Arial" w:hAnsi="Arial" w:cs="Arial"/>
        </w:rPr>
        <w:t> </w:t>
      </w:r>
      <w:r>
        <w:rPr>
          <w:rFonts w:ascii="Arial" w:hAnsi="Arial" w:cs="Arial"/>
        </w:rPr>
        <w:t>e</w:t>
      </w:r>
      <w:r w:rsidR="00AB4001">
        <w:rPr>
          <w:rFonts w:ascii="Arial" w:hAnsi="Arial" w:cs="Arial"/>
        </w:rPr>
        <w:t>/</w:t>
      </w:r>
      <w:r>
        <w:rPr>
          <w:rFonts w:ascii="Arial" w:hAnsi="Arial" w:cs="Arial"/>
        </w:rPr>
        <w:t>, čl</w:t>
      </w:r>
      <w:r w:rsidR="00336E4C">
        <w:rPr>
          <w:rFonts w:ascii="Arial" w:hAnsi="Arial" w:cs="Arial"/>
        </w:rPr>
        <w:t>ánku</w:t>
      </w:r>
      <w:r>
        <w:rPr>
          <w:rFonts w:ascii="Arial" w:hAnsi="Arial" w:cs="Arial"/>
        </w:rPr>
        <w:t xml:space="preserve"> 38 ods</w:t>
      </w:r>
      <w:r w:rsidR="00336E4C">
        <w:rPr>
          <w:rFonts w:ascii="Arial" w:hAnsi="Arial" w:cs="Arial"/>
        </w:rPr>
        <w:t>ek</w:t>
      </w:r>
      <w:r>
        <w:rPr>
          <w:rFonts w:ascii="Arial" w:hAnsi="Arial" w:cs="Arial"/>
        </w:rPr>
        <w:t xml:space="preserve"> 1 a čl</w:t>
      </w:r>
      <w:r w:rsidR="00336E4C">
        <w:rPr>
          <w:rFonts w:ascii="Arial" w:hAnsi="Arial" w:cs="Arial"/>
        </w:rPr>
        <w:t>ánku</w:t>
      </w:r>
      <w:r>
        <w:rPr>
          <w:rFonts w:ascii="Arial" w:hAnsi="Arial" w:cs="Arial"/>
        </w:rPr>
        <w:t xml:space="preserve"> 41 ods</w:t>
      </w:r>
      <w:r w:rsidR="00336E4C">
        <w:rPr>
          <w:rFonts w:ascii="Arial" w:hAnsi="Arial" w:cs="Arial"/>
        </w:rPr>
        <w:t>ek</w:t>
      </w:r>
      <w:r>
        <w:rPr>
          <w:rFonts w:ascii="Arial" w:hAnsi="Arial" w:cs="Arial"/>
        </w:rPr>
        <w:t xml:space="preserve"> 2 Ústavy Slovenskej republiky, čl</w:t>
      </w:r>
      <w:r w:rsidR="00336E4C">
        <w:rPr>
          <w:rFonts w:ascii="Arial" w:hAnsi="Arial" w:cs="Arial"/>
        </w:rPr>
        <w:t>ánku</w:t>
      </w:r>
      <w:r>
        <w:rPr>
          <w:rFonts w:ascii="Arial" w:hAnsi="Arial" w:cs="Arial"/>
        </w:rPr>
        <w:t xml:space="preserve"> 4 ods</w:t>
      </w:r>
      <w:r w:rsidR="00336E4C">
        <w:rPr>
          <w:rFonts w:ascii="Arial" w:hAnsi="Arial" w:cs="Arial"/>
        </w:rPr>
        <w:t>ek</w:t>
      </w:r>
      <w:r>
        <w:rPr>
          <w:rFonts w:ascii="Arial" w:hAnsi="Arial" w:cs="Arial"/>
        </w:rPr>
        <w:t xml:space="preserve"> 2 a 3 Dohovoru </w:t>
      </w:r>
      <w:r w:rsidR="003C764D">
        <w:rPr>
          <w:rFonts w:ascii="Arial" w:hAnsi="Arial" w:cs="Arial"/>
        </w:rPr>
        <w:t xml:space="preserve"> </w:t>
      </w:r>
      <w:r>
        <w:rPr>
          <w:rFonts w:ascii="Arial" w:hAnsi="Arial" w:cs="Arial"/>
        </w:rPr>
        <w:t xml:space="preserve">o ochrane ľudských práv a základných slobôd (oznámenie č. 209/1992 Zb.) </w:t>
      </w:r>
      <w:r w:rsidR="00336E4C">
        <w:rPr>
          <w:rFonts w:ascii="Arial" w:hAnsi="Arial" w:cs="Arial"/>
        </w:rPr>
        <w:t xml:space="preserve"> </w:t>
      </w:r>
      <w:r>
        <w:rPr>
          <w:rFonts w:ascii="Arial" w:hAnsi="Arial" w:cs="Arial"/>
        </w:rPr>
        <w:t>a Dohovoru o nútenej alebo povinnej práci (čl</w:t>
      </w:r>
      <w:r w:rsidR="003C764D">
        <w:rPr>
          <w:rFonts w:ascii="Arial" w:hAnsi="Arial" w:cs="Arial"/>
        </w:rPr>
        <w:t>ánok</w:t>
      </w:r>
      <w:r>
        <w:rPr>
          <w:rFonts w:ascii="Arial" w:hAnsi="Arial" w:cs="Arial"/>
        </w:rPr>
        <w:t>  29).</w:t>
      </w:r>
    </w:p>
    <w:p w:rsidR="00A13918" w:rsidP="00A13918">
      <w:pPr>
        <w:bidi w:val="0"/>
        <w:jc w:val="both"/>
        <w:rPr>
          <w:rFonts w:ascii="Arial" w:hAnsi="Arial" w:cs="Arial"/>
        </w:rPr>
      </w:pPr>
    </w:p>
    <w:p w:rsidR="00A13918" w:rsidP="00A13918">
      <w:pPr>
        <w:bidi w:val="0"/>
        <w:jc w:val="both"/>
        <w:rPr>
          <w:rFonts w:ascii="Arial" w:hAnsi="Arial" w:cs="Arial"/>
        </w:rPr>
      </w:pPr>
      <w:r>
        <w:rPr>
          <w:rFonts w:ascii="Arial" w:hAnsi="Arial" w:cs="Arial"/>
        </w:rPr>
        <w:tab/>
        <w:t>O tomto návrhu ústavný súd ešte nerozhodol.</w:t>
      </w:r>
    </w:p>
    <w:p w:rsidR="00A13918" w:rsidP="00A13918">
      <w:pPr>
        <w:bidi w:val="0"/>
        <w:jc w:val="both"/>
        <w:rPr>
          <w:rFonts w:ascii="Arial" w:hAnsi="Arial" w:cs="Arial"/>
        </w:rPr>
      </w:pPr>
    </w:p>
    <w:p w:rsidR="00A13918" w:rsidP="00A13918">
      <w:pPr>
        <w:bidi w:val="0"/>
        <w:jc w:val="both"/>
        <w:rPr>
          <w:rFonts w:ascii="Arial" w:hAnsi="Arial" w:cs="Arial"/>
        </w:rPr>
      </w:pPr>
      <w:r>
        <w:rPr>
          <w:rFonts w:ascii="Arial" w:hAnsi="Arial" w:cs="Arial"/>
        </w:rPr>
        <w:tab/>
        <w:t>Ústavný súd v roku 2010 rozhodol o 4 návrhoch na začatie konania o súlade právnych predpisov z predchádzajúcich rokov. Išlo o tieto veci:</w:t>
      </w:r>
    </w:p>
    <w:p w:rsidR="00A13918" w:rsidP="00A13918">
      <w:pPr>
        <w:bidi w:val="0"/>
        <w:jc w:val="both"/>
        <w:rPr>
          <w:rFonts w:ascii="Arial" w:hAnsi="Arial" w:cs="Arial"/>
        </w:rPr>
      </w:pPr>
    </w:p>
    <w:p w:rsidR="00A13918" w:rsidP="00A13918">
      <w:pPr>
        <w:bidi w:val="0"/>
        <w:jc w:val="both"/>
        <w:rPr>
          <w:rFonts w:ascii="Arial" w:hAnsi="Arial" w:cs="Arial"/>
        </w:rPr>
      </w:pPr>
      <w:r>
        <w:rPr>
          <w:rFonts w:ascii="Arial" w:hAnsi="Arial" w:cs="Arial"/>
          <w:u w:val="single"/>
        </w:rPr>
        <w:t>GÚs 4003/05</w:t>
      </w:r>
      <w:r>
        <w:rPr>
          <w:rFonts w:ascii="Arial" w:hAnsi="Arial" w:cs="Arial"/>
        </w:rPr>
        <w:tab/>
      </w:r>
    </w:p>
    <w:p w:rsidR="00A13918" w:rsidP="00A13918">
      <w:pPr>
        <w:bidi w:val="0"/>
        <w:jc w:val="both"/>
        <w:rPr>
          <w:rFonts w:ascii="Arial" w:hAnsi="Arial" w:cs="Arial"/>
        </w:rPr>
      </w:pPr>
    </w:p>
    <w:p w:rsidR="00A13918" w:rsidP="00A13918">
      <w:pPr>
        <w:bidi w:val="0"/>
        <w:jc w:val="both"/>
        <w:rPr>
          <w:rFonts w:ascii="Arial" w:hAnsi="Arial" w:cs="Arial"/>
        </w:rPr>
      </w:pPr>
      <w:r>
        <w:rPr>
          <w:rFonts w:ascii="Arial" w:hAnsi="Arial" w:cs="Arial"/>
        </w:rPr>
        <w:tab/>
        <w:t>Ústavný súd nálezom z 2.</w:t>
      </w:r>
      <w:r w:rsidR="003C764D">
        <w:rPr>
          <w:rFonts w:ascii="Arial" w:hAnsi="Arial" w:cs="Arial"/>
        </w:rPr>
        <w:t xml:space="preserve"> júna </w:t>
      </w:r>
      <w:r>
        <w:rPr>
          <w:rFonts w:ascii="Arial" w:hAnsi="Arial" w:cs="Arial"/>
        </w:rPr>
        <w:t>2010 č. PL.ÚS 23/06-64 čiastočne vyhovel návrhu generálneho prokurátora tak, že ustanovenie § 13 ods</w:t>
      </w:r>
      <w:r w:rsidR="002E74C9">
        <w:rPr>
          <w:rFonts w:ascii="Arial" w:hAnsi="Arial" w:cs="Arial"/>
        </w:rPr>
        <w:t>ek</w:t>
      </w:r>
      <w:r>
        <w:rPr>
          <w:rFonts w:ascii="Arial" w:hAnsi="Arial" w:cs="Arial"/>
        </w:rPr>
        <w:t xml:space="preserve"> 2 písm</w:t>
      </w:r>
      <w:r w:rsidR="002E74C9">
        <w:rPr>
          <w:rFonts w:ascii="Arial" w:hAnsi="Arial" w:cs="Arial"/>
        </w:rPr>
        <w:t>eno</w:t>
      </w:r>
      <w:r>
        <w:rPr>
          <w:rFonts w:ascii="Arial" w:hAnsi="Arial" w:cs="Arial"/>
        </w:rPr>
        <w:t xml:space="preserve"> j</w:t>
      </w:r>
      <w:r w:rsidR="00DB3231">
        <w:rPr>
          <w:rFonts w:ascii="Arial" w:hAnsi="Arial" w:cs="Arial"/>
        </w:rPr>
        <w:t>/</w:t>
      </w:r>
      <w:r>
        <w:rPr>
          <w:rFonts w:ascii="Arial" w:hAnsi="Arial" w:cs="Arial"/>
        </w:rPr>
        <w:t xml:space="preserve"> v časti „na náklady podniku“ v spojení s ustanovením § 56 ods</w:t>
      </w:r>
      <w:r w:rsidR="002E74C9">
        <w:rPr>
          <w:rFonts w:ascii="Arial" w:hAnsi="Arial" w:cs="Arial"/>
        </w:rPr>
        <w:t>ek</w:t>
      </w:r>
      <w:r>
        <w:rPr>
          <w:rFonts w:ascii="Arial" w:hAnsi="Arial" w:cs="Arial"/>
        </w:rPr>
        <w:t xml:space="preserve"> 2 v časti „§ 13 ods</w:t>
      </w:r>
      <w:r w:rsidR="002E74C9">
        <w:rPr>
          <w:rFonts w:ascii="Arial" w:hAnsi="Arial" w:cs="Arial"/>
        </w:rPr>
        <w:t>ek</w:t>
      </w:r>
      <w:r>
        <w:rPr>
          <w:rFonts w:ascii="Arial" w:hAnsi="Arial" w:cs="Arial"/>
        </w:rPr>
        <w:t xml:space="preserve"> 2 písm</w:t>
      </w:r>
      <w:r w:rsidR="002E74C9">
        <w:rPr>
          <w:rFonts w:ascii="Arial" w:hAnsi="Arial" w:cs="Arial"/>
        </w:rPr>
        <w:t>eno</w:t>
      </w:r>
      <w:r>
        <w:rPr>
          <w:rFonts w:ascii="Arial" w:hAnsi="Arial" w:cs="Arial"/>
        </w:rPr>
        <w:t xml:space="preserve"> j</w:t>
      </w:r>
      <w:r w:rsidR="00DB3231">
        <w:rPr>
          <w:rFonts w:ascii="Arial" w:hAnsi="Arial" w:cs="Arial"/>
        </w:rPr>
        <w:t>/</w:t>
      </w:r>
      <w:r>
        <w:rPr>
          <w:rFonts w:ascii="Arial" w:hAnsi="Arial" w:cs="Arial"/>
        </w:rPr>
        <w:t xml:space="preserve"> alebo“ zákona č. 610/2003 Z.</w:t>
      </w:r>
      <w:r w:rsidR="00AB4001">
        <w:rPr>
          <w:rFonts w:ascii="Arial" w:hAnsi="Arial" w:cs="Arial"/>
        </w:rPr>
        <w:t xml:space="preserve"> </w:t>
      </w:r>
      <w:r>
        <w:rPr>
          <w:rFonts w:ascii="Arial" w:hAnsi="Arial" w:cs="Arial"/>
        </w:rPr>
        <w:t>z. o elektronických komunikáciách v znení neskorších predpisov nie sú v súlade s čl. 1 Dodatkového protokolu k Dohovoru o ochrane ľudských práv a základných slobôd. Vo zvyšnej časti návrhu, ktorý bol podaný 13.</w:t>
      </w:r>
      <w:r w:rsidR="003C764D">
        <w:rPr>
          <w:rFonts w:ascii="Arial" w:hAnsi="Arial" w:cs="Arial"/>
        </w:rPr>
        <w:t xml:space="preserve"> júla  </w:t>
      </w:r>
      <w:r>
        <w:rPr>
          <w:rFonts w:ascii="Arial" w:hAnsi="Arial" w:cs="Arial"/>
        </w:rPr>
        <w:t>2006</w:t>
      </w:r>
      <w:r w:rsidR="00D368E5">
        <w:rPr>
          <w:rFonts w:ascii="Arial" w:hAnsi="Arial" w:cs="Arial"/>
        </w:rPr>
        <w:t>,</w:t>
      </w:r>
      <w:r>
        <w:rPr>
          <w:rFonts w:ascii="Arial" w:hAnsi="Arial" w:cs="Arial"/>
        </w:rPr>
        <w:t xml:space="preserve"> nevyhovel. </w:t>
      </w:r>
    </w:p>
    <w:p w:rsidR="00A13918" w:rsidP="00A13918">
      <w:pPr>
        <w:bidi w:val="0"/>
        <w:jc w:val="both"/>
        <w:rPr>
          <w:rFonts w:ascii="Arial" w:hAnsi="Arial" w:cs="Arial"/>
        </w:rPr>
      </w:pPr>
    </w:p>
    <w:p w:rsidR="00A13918" w:rsidP="00A13918">
      <w:pPr>
        <w:bidi w:val="0"/>
        <w:jc w:val="both"/>
        <w:rPr>
          <w:rFonts w:ascii="Arial" w:hAnsi="Arial" w:cs="Arial"/>
          <w:u w:val="single"/>
        </w:rPr>
      </w:pPr>
      <w:r>
        <w:rPr>
          <w:rFonts w:ascii="Arial" w:hAnsi="Arial" w:cs="Arial"/>
          <w:u w:val="single"/>
        </w:rPr>
        <w:t>GÚs 4009/05</w:t>
      </w:r>
    </w:p>
    <w:p w:rsidR="00A13918" w:rsidP="00A13918">
      <w:pPr>
        <w:bidi w:val="0"/>
        <w:jc w:val="both"/>
        <w:rPr>
          <w:rFonts w:ascii="Arial" w:hAnsi="Arial" w:cs="Arial"/>
          <w:u w:val="single"/>
        </w:rPr>
      </w:pPr>
    </w:p>
    <w:p w:rsidR="00A13918" w:rsidP="00A13918">
      <w:pPr>
        <w:bidi w:val="0"/>
        <w:jc w:val="both"/>
        <w:rPr>
          <w:rFonts w:ascii="Arial" w:hAnsi="Arial" w:cs="Arial"/>
        </w:rPr>
      </w:pPr>
      <w:r>
        <w:rPr>
          <w:rFonts w:ascii="Arial" w:hAnsi="Arial" w:cs="Arial"/>
        </w:rPr>
        <w:tab/>
        <w:t>Ústavný súd nálezom z 10.</w:t>
      </w:r>
      <w:r w:rsidR="003C764D">
        <w:rPr>
          <w:rFonts w:ascii="Arial" w:hAnsi="Arial" w:cs="Arial"/>
        </w:rPr>
        <w:t xml:space="preserve"> marca  </w:t>
      </w:r>
      <w:r>
        <w:rPr>
          <w:rFonts w:ascii="Arial" w:hAnsi="Arial" w:cs="Arial"/>
        </w:rPr>
        <w:t>2010 č. PL.ÚS 1/06-35 nevyhovel návrhu generálneho prokurátora z </w:t>
      </w:r>
      <w:r w:rsidR="00882CA9">
        <w:rPr>
          <w:rFonts w:ascii="Arial" w:hAnsi="Arial" w:cs="Arial"/>
        </w:rPr>
        <w:t xml:space="preserve"> </w:t>
      </w:r>
      <w:r>
        <w:rPr>
          <w:rFonts w:ascii="Arial" w:hAnsi="Arial" w:cs="Arial"/>
        </w:rPr>
        <w:t>29.</w:t>
      </w:r>
      <w:r w:rsidR="003C764D">
        <w:rPr>
          <w:rFonts w:ascii="Arial" w:hAnsi="Arial" w:cs="Arial"/>
        </w:rPr>
        <w:t xml:space="preserve"> decembra </w:t>
      </w:r>
      <w:r>
        <w:rPr>
          <w:rFonts w:ascii="Arial" w:hAnsi="Arial" w:cs="Arial"/>
        </w:rPr>
        <w:t>2005, ktorým sa domáhal vyslovenia, že ustanovenie § 25 ods</w:t>
      </w:r>
      <w:r w:rsidR="002E74C9">
        <w:rPr>
          <w:rFonts w:ascii="Arial" w:hAnsi="Arial" w:cs="Arial"/>
        </w:rPr>
        <w:t>ek</w:t>
      </w:r>
      <w:r>
        <w:rPr>
          <w:rFonts w:ascii="Arial" w:hAnsi="Arial" w:cs="Arial"/>
        </w:rPr>
        <w:t xml:space="preserve"> 4 zákona č. 657/2004 Z.</w:t>
      </w:r>
      <w:r w:rsidR="00DB3231">
        <w:rPr>
          <w:rFonts w:ascii="Arial" w:hAnsi="Arial" w:cs="Arial"/>
        </w:rPr>
        <w:t xml:space="preserve"> </w:t>
      </w:r>
      <w:r>
        <w:rPr>
          <w:rFonts w:ascii="Arial" w:hAnsi="Arial" w:cs="Arial"/>
        </w:rPr>
        <w:t>z. o tepelnej energetike nie je v súlade s čl</w:t>
      </w:r>
      <w:r w:rsidR="002E74C9">
        <w:rPr>
          <w:rFonts w:ascii="Arial" w:hAnsi="Arial" w:cs="Arial"/>
        </w:rPr>
        <w:t>ánkom</w:t>
      </w:r>
      <w:r>
        <w:rPr>
          <w:rFonts w:ascii="Arial" w:hAnsi="Arial" w:cs="Arial"/>
        </w:rPr>
        <w:t xml:space="preserve"> 1 ods</w:t>
      </w:r>
      <w:r w:rsidR="002E74C9">
        <w:rPr>
          <w:rFonts w:ascii="Arial" w:hAnsi="Arial" w:cs="Arial"/>
        </w:rPr>
        <w:t>ek</w:t>
      </w:r>
      <w:r>
        <w:rPr>
          <w:rFonts w:ascii="Arial" w:hAnsi="Arial" w:cs="Arial"/>
        </w:rPr>
        <w:t xml:space="preserve"> 1 vetou prvou, čl</w:t>
      </w:r>
      <w:r w:rsidR="002E74C9">
        <w:rPr>
          <w:rFonts w:ascii="Arial" w:hAnsi="Arial" w:cs="Arial"/>
        </w:rPr>
        <w:t>ánkom</w:t>
      </w:r>
      <w:r>
        <w:rPr>
          <w:rFonts w:ascii="Arial" w:hAnsi="Arial" w:cs="Arial"/>
        </w:rPr>
        <w:t xml:space="preserve"> 35 ods</w:t>
      </w:r>
      <w:r w:rsidR="002E74C9">
        <w:rPr>
          <w:rFonts w:ascii="Arial" w:hAnsi="Arial" w:cs="Arial"/>
        </w:rPr>
        <w:t>ek</w:t>
      </w:r>
      <w:r>
        <w:rPr>
          <w:rFonts w:ascii="Arial" w:hAnsi="Arial" w:cs="Arial"/>
        </w:rPr>
        <w:t xml:space="preserve"> 1 a čl</w:t>
      </w:r>
      <w:r w:rsidR="002E74C9">
        <w:rPr>
          <w:rFonts w:ascii="Arial" w:hAnsi="Arial" w:cs="Arial"/>
        </w:rPr>
        <w:t>ánkom</w:t>
      </w:r>
      <w:r>
        <w:rPr>
          <w:rFonts w:ascii="Arial" w:hAnsi="Arial" w:cs="Arial"/>
        </w:rPr>
        <w:t xml:space="preserve"> 55 ods</w:t>
      </w:r>
      <w:r w:rsidR="002E74C9">
        <w:rPr>
          <w:rFonts w:ascii="Arial" w:hAnsi="Arial" w:cs="Arial"/>
        </w:rPr>
        <w:t>ek</w:t>
      </w:r>
      <w:r>
        <w:rPr>
          <w:rFonts w:ascii="Arial" w:hAnsi="Arial" w:cs="Arial"/>
        </w:rPr>
        <w:t xml:space="preserve"> 2 Ústavy</w:t>
      </w:r>
      <w:r w:rsidR="00D368E5">
        <w:rPr>
          <w:rFonts w:ascii="Arial" w:hAnsi="Arial" w:cs="Arial"/>
        </w:rPr>
        <w:t xml:space="preserve"> SR</w:t>
      </w:r>
      <w:r>
        <w:rPr>
          <w:rFonts w:ascii="Arial" w:hAnsi="Arial" w:cs="Arial"/>
        </w:rPr>
        <w:t xml:space="preserve">. </w:t>
      </w:r>
    </w:p>
    <w:p w:rsidR="00A13918" w:rsidP="00A13918">
      <w:pPr>
        <w:bidi w:val="0"/>
        <w:jc w:val="both"/>
        <w:rPr>
          <w:rFonts w:ascii="Arial" w:hAnsi="Arial" w:cs="Arial"/>
        </w:rPr>
      </w:pPr>
    </w:p>
    <w:p w:rsidR="00A7058A" w:rsidP="00A13918">
      <w:pPr>
        <w:bidi w:val="0"/>
        <w:jc w:val="both"/>
        <w:rPr>
          <w:rFonts w:ascii="Arial" w:hAnsi="Arial" w:cs="Arial"/>
        </w:rPr>
      </w:pPr>
    </w:p>
    <w:p w:rsidR="00A7058A" w:rsidP="00A13918">
      <w:pPr>
        <w:bidi w:val="0"/>
        <w:jc w:val="both"/>
        <w:rPr>
          <w:rFonts w:ascii="Arial" w:hAnsi="Arial" w:cs="Arial"/>
        </w:rPr>
      </w:pPr>
    </w:p>
    <w:p w:rsidR="00A13918" w:rsidP="00A13918">
      <w:pPr>
        <w:bidi w:val="0"/>
        <w:jc w:val="both"/>
        <w:rPr>
          <w:rFonts w:ascii="Arial" w:hAnsi="Arial" w:cs="Arial"/>
        </w:rPr>
      </w:pPr>
      <w:r>
        <w:rPr>
          <w:rFonts w:ascii="Arial" w:hAnsi="Arial" w:cs="Arial"/>
          <w:u w:val="single"/>
        </w:rPr>
        <w:t>GÚs 4040/04</w:t>
      </w:r>
    </w:p>
    <w:p w:rsidR="00A13918" w:rsidP="00A13918">
      <w:pPr>
        <w:pStyle w:val="NormalWeb"/>
        <w:bidi w:val="0"/>
        <w:rPr>
          <w:rFonts w:ascii="Arial" w:hAnsi="Arial" w:cs="Arial"/>
        </w:rPr>
      </w:pPr>
      <w:r>
        <w:rPr>
          <w:rFonts w:ascii="Arial" w:hAnsi="Arial" w:cs="Arial"/>
        </w:rPr>
        <w:t xml:space="preserve"> </w:t>
        <w:tab/>
        <w:t>Ústavný súd nálezom z 21.</w:t>
      </w:r>
      <w:r w:rsidR="003C764D">
        <w:rPr>
          <w:rFonts w:ascii="Arial" w:hAnsi="Arial" w:cs="Arial"/>
        </w:rPr>
        <w:t xml:space="preserve"> apríla </w:t>
      </w:r>
      <w:r>
        <w:rPr>
          <w:rFonts w:ascii="Arial" w:hAnsi="Arial" w:cs="Arial"/>
        </w:rPr>
        <w:t xml:space="preserve">2010 č. PL.ÚS 10/05-270 </w:t>
      </w:r>
    </w:p>
    <w:p w:rsidR="00A13918" w:rsidP="00A13918">
      <w:pPr>
        <w:pStyle w:val="NormalWeb"/>
        <w:bidi w:val="0"/>
        <w:jc w:val="both"/>
        <w:rPr>
          <w:rFonts w:ascii="Arial" w:hAnsi="Arial" w:cs="Arial"/>
        </w:rPr>
      </w:pPr>
      <w:r>
        <w:rPr>
          <w:rFonts w:ascii="Arial" w:hAnsi="Arial" w:cs="Arial"/>
        </w:rPr>
        <w:tab/>
        <w:t xml:space="preserve">a) </w:t>
      </w:r>
      <w:r w:rsidR="00D368E5">
        <w:rPr>
          <w:rFonts w:ascii="Arial" w:hAnsi="Arial" w:cs="Arial"/>
        </w:rPr>
        <w:t>k</w:t>
      </w:r>
      <w:r>
        <w:rPr>
          <w:rFonts w:ascii="Arial" w:hAnsi="Arial" w:cs="Arial"/>
        </w:rPr>
        <w:t xml:space="preserve">onanie o návrhu generálneho prokurátora vo veci namietaného nesúladu </w:t>
      </w:r>
      <w:r w:rsidR="007C4DE4">
        <w:rPr>
          <w:rFonts w:ascii="Arial" w:hAnsi="Arial" w:cs="Arial"/>
        </w:rPr>
        <w:t xml:space="preserve">  </w:t>
      </w:r>
      <w:r>
        <w:rPr>
          <w:rFonts w:ascii="Arial" w:hAnsi="Arial" w:cs="Arial"/>
        </w:rPr>
        <w:t>§ 11 ods</w:t>
      </w:r>
      <w:r w:rsidR="002E74C9">
        <w:rPr>
          <w:rFonts w:ascii="Arial" w:hAnsi="Arial" w:cs="Arial"/>
        </w:rPr>
        <w:t>ek</w:t>
      </w:r>
      <w:r>
        <w:rPr>
          <w:rFonts w:ascii="Arial" w:hAnsi="Arial" w:cs="Arial"/>
        </w:rPr>
        <w:t xml:space="preserve"> </w:t>
      </w:r>
      <w:smartTag w:uri="urn:schemas-microsoft-com:office:smarttags" w:element="metricconverter">
        <w:smartTagPr>
          <w:attr w:name="ProductID" w:val="4 a"/>
        </w:smartTagPr>
        <w:r>
          <w:rPr>
            <w:rFonts w:ascii="Arial" w:hAnsi="Arial" w:cs="Arial"/>
          </w:rPr>
          <w:t>4 a</w:t>
        </w:r>
      </w:smartTag>
      <w:r>
        <w:rPr>
          <w:rFonts w:ascii="Arial" w:hAnsi="Arial" w:cs="Arial"/>
        </w:rPr>
        <w:t xml:space="preserve"> § 17 písm</w:t>
      </w:r>
      <w:r w:rsidR="002E74C9">
        <w:rPr>
          <w:rFonts w:ascii="Arial" w:hAnsi="Arial" w:cs="Arial"/>
        </w:rPr>
        <w:t>eno</w:t>
      </w:r>
      <w:r>
        <w:rPr>
          <w:rFonts w:ascii="Arial" w:hAnsi="Arial" w:cs="Arial"/>
        </w:rPr>
        <w:t xml:space="preserve"> g</w:t>
      </w:r>
      <w:r w:rsidR="00D175B5">
        <w:rPr>
          <w:rFonts w:ascii="Arial" w:hAnsi="Arial" w:cs="Arial"/>
        </w:rPr>
        <w:t>/</w:t>
      </w:r>
      <w:r>
        <w:rPr>
          <w:rFonts w:ascii="Arial" w:hAnsi="Arial" w:cs="Arial"/>
        </w:rPr>
        <w:t xml:space="preserve"> zákona č. 385/2000 Z. z. o sudcoch a prísediacich </w:t>
      </w:r>
      <w:r w:rsidR="007C4DE4">
        <w:rPr>
          <w:rFonts w:ascii="Arial" w:hAnsi="Arial" w:cs="Arial"/>
        </w:rPr>
        <w:t xml:space="preserve">           </w:t>
      </w:r>
      <w:r>
        <w:rPr>
          <w:rFonts w:ascii="Arial" w:hAnsi="Arial" w:cs="Arial"/>
        </w:rPr>
        <w:t>a o zmene a doplnení niektorých zákonov v znení neskorších predpisov v znení účinnom do 31. decembra 2008 s čl</w:t>
      </w:r>
      <w:r w:rsidR="003D2D48">
        <w:rPr>
          <w:rFonts w:ascii="Arial" w:hAnsi="Arial" w:cs="Arial"/>
        </w:rPr>
        <w:t>ánkom</w:t>
      </w:r>
      <w:r>
        <w:rPr>
          <w:rFonts w:ascii="Arial" w:hAnsi="Arial" w:cs="Arial"/>
        </w:rPr>
        <w:t xml:space="preserve"> 2 ods</w:t>
      </w:r>
      <w:r w:rsidR="003D2D48">
        <w:rPr>
          <w:rFonts w:ascii="Arial" w:hAnsi="Arial" w:cs="Arial"/>
        </w:rPr>
        <w:t>ek</w:t>
      </w:r>
      <w:r>
        <w:rPr>
          <w:rFonts w:ascii="Arial" w:hAnsi="Arial" w:cs="Arial"/>
        </w:rPr>
        <w:t xml:space="preserve"> 2 Ústav</w:t>
      </w:r>
      <w:r w:rsidR="00D368E5">
        <w:rPr>
          <w:rFonts w:ascii="Arial" w:hAnsi="Arial" w:cs="Arial"/>
        </w:rPr>
        <w:t>y Slovenskej republiky zastavil,</w:t>
      </w:r>
      <w:r>
        <w:rPr>
          <w:rFonts w:ascii="Arial" w:hAnsi="Arial" w:cs="Arial"/>
        </w:rPr>
        <w:t xml:space="preserve"> </w:t>
      </w:r>
    </w:p>
    <w:p w:rsidR="00A13918" w:rsidP="00A13918">
      <w:pPr>
        <w:pStyle w:val="NormalWeb"/>
        <w:bidi w:val="0"/>
        <w:jc w:val="both"/>
        <w:rPr>
          <w:rFonts w:ascii="Arial" w:hAnsi="Arial" w:cs="Arial"/>
        </w:rPr>
      </w:pPr>
      <w:r>
        <w:rPr>
          <w:rFonts w:ascii="Arial" w:hAnsi="Arial" w:cs="Arial"/>
        </w:rPr>
        <w:tab/>
        <w:t xml:space="preserve">b) </w:t>
      </w:r>
      <w:r w:rsidR="00D368E5">
        <w:rPr>
          <w:rFonts w:ascii="Arial" w:hAnsi="Arial" w:cs="Arial"/>
        </w:rPr>
        <w:t>k</w:t>
      </w:r>
      <w:r>
        <w:rPr>
          <w:rFonts w:ascii="Arial" w:hAnsi="Arial" w:cs="Arial"/>
        </w:rPr>
        <w:t xml:space="preserve">onanie o návrhu generálneho prokurátora vo veci namietaného nesúladu </w:t>
      </w:r>
      <w:r w:rsidR="00AF3EC2">
        <w:rPr>
          <w:rFonts w:ascii="Arial" w:hAnsi="Arial" w:cs="Arial"/>
        </w:rPr>
        <w:t xml:space="preserve">  </w:t>
      </w:r>
      <w:r>
        <w:rPr>
          <w:rFonts w:ascii="Arial" w:hAnsi="Arial" w:cs="Arial"/>
        </w:rPr>
        <w:t>§ 11 ods</w:t>
      </w:r>
      <w:r w:rsidR="003D2D48">
        <w:rPr>
          <w:rFonts w:ascii="Arial" w:hAnsi="Arial" w:cs="Arial"/>
        </w:rPr>
        <w:t>ek</w:t>
      </w:r>
      <w:r>
        <w:rPr>
          <w:rFonts w:ascii="Arial" w:hAnsi="Arial" w:cs="Arial"/>
        </w:rPr>
        <w:t xml:space="preserve"> 1 slovného spojenia „... na návrh ministra...“ zákona č. 385/2000 Z. z. </w:t>
      </w:r>
      <w:r w:rsidR="00AF3EC2">
        <w:rPr>
          <w:rFonts w:ascii="Arial" w:hAnsi="Arial" w:cs="Arial"/>
        </w:rPr>
        <w:t xml:space="preserve">        </w:t>
      </w:r>
      <w:r>
        <w:rPr>
          <w:rFonts w:ascii="Arial" w:hAnsi="Arial" w:cs="Arial"/>
        </w:rPr>
        <w:t>o sudcoch a prísediacich a o zmene a doplnení niektorých zákonov v znení neskorších predpisov s čl</w:t>
      </w:r>
      <w:r w:rsidR="003D2D48">
        <w:rPr>
          <w:rFonts w:ascii="Arial" w:hAnsi="Arial" w:cs="Arial"/>
        </w:rPr>
        <w:t>ánkom</w:t>
      </w:r>
      <w:r>
        <w:rPr>
          <w:rFonts w:ascii="Arial" w:hAnsi="Arial" w:cs="Arial"/>
        </w:rPr>
        <w:t xml:space="preserve"> 2 ods</w:t>
      </w:r>
      <w:r w:rsidR="003D2D48">
        <w:rPr>
          <w:rFonts w:ascii="Arial" w:hAnsi="Arial" w:cs="Arial"/>
        </w:rPr>
        <w:t>ek</w:t>
      </w:r>
      <w:r>
        <w:rPr>
          <w:rFonts w:ascii="Arial" w:hAnsi="Arial" w:cs="Arial"/>
        </w:rPr>
        <w:t xml:space="preserve"> 2, čl</w:t>
      </w:r>
      <w:r w:rsidR="003D2D48">
        <w:rPr>
          <w:rFonts w:ascii="Arial" w:hAnsi="Arial" w:cs="Arial"/>
        </w:rPr>
        <w:t>ánkom</w:t>
      </w:r>
      <w:r>
        <w:rPr>
          <w:rFonts w:ascii="Arial" w:hAnsi="Arial" w:cs="Arial"/>
        </w:rPr>
        <w:t xml:space="preserve"> 141, čl</w:t>
      </w:r>
      <w:r w:rsidR="003D2D48">
        <w:rPr>
          <w:rFonts w:ascii="Arial" w:hAnsi="Arial" w:cs="Arial"/>
        </w:rPr>
        <w:t>ánkom</w:t>
      </w:r>
      <w:r>
        <w:rPr>
          <w:rFonts w:ascii="Arial" w:hAnsi="Arial" w:cs="Arial"/>
        </w:rPr>
        <w:t xml:space="preserve"> 141a ods</w:t>
      </w:r>
      <w:r w:rsidR="003D2D48">
        <w:rPr>
          <w:rFonts w:ascii="Arial" w:hAnsi="Arial" w:cs="Arial"/>
        </w:rPr>
        <w:t>ek</w:t>
      </w:r>
      <w:r>
        <w:rPr>
          <w:rFonts w:ascii="Arial" w:hAnsi="Arial" w:cs="Arial"/>
        </w:rPr>
        <w:t xml:space="preserve"> 4 písm</w:t>
      </w:r>
      <w:r w:rsidR="003D2D48">
        <w:rPr>
          <w:rFonts w:ascii="Arial" w:hAnsi="Arial" w:cs="Arial"/>
        </w:rPr>
        <w:t>eno</w:t>
      </w:r>
      <w:r>
        <w:rPr>
          <w:rFonts w:ascii="Arial" w:hAnsi="Arial" w:cs="Arial"/>
        </w:rPr>
        <w:t xml:space="preserve"> b</w:t>
      </w:r>
      <w:r w:rsidR="00D175B5">
        <w:rPr>
          <w:rFonts w:ascii="Arial" w:hAnsi="Arial" w:cs="Arial"/>
        </w:rPr>
        <w:t>/</w:t>
      </w:r>
      <w:r>
        <w:rPr>
          <w:rFonts w:ascii="Arial" w:hAnsi="Arial" w:cs="Arial"/>
        </w:rPr>
        <w:t xml:space="preserve"> a čl</w:t>
      </w:r>
      <w:r w:rsidR="003D2D48">
        <w:rPr>
          <w:rFonts w:ascii="Arial" w:hAnsi="Arial" w:cs="Arial"/>
        </w:rPr>
        <w:t>ánkom</w:t>
      </w:r>
      <w:r>
        <w:rPr>
          <w:rFonts w:ascii="Arial" w:hAnsi="Arial" w:cs="Arial"/>
        </w:rPr>
        <w:t xml:space="preserve"> 144 ods</w:t>
      </w:r>
      <w:r w:rsidR="003D2D48">
        <w:rPr>
          <w:rFonts w:ascii="Arial" w:hAnsi="Arial" w:cs="Arial"/>
        </w:rPr>
        <w:t>ek</w:t>
      </w:r>
      <w:r>
        <w:rPr>
          <w:rFonts w:ascii="Arial" w:hAnsi="Arial" w:cs="Arial"/>
        </w:rPr>
        <w:t xml:space="preserve"> 1 </w:t>
      </w:r>
      <w:r w:rsidR="00AF3EC2">
        <w:rPr>
          <w:rFonts w:ascii="Arial" w:hAnsi="Arial" w:cs="Arial"/>
        </w:rPr>
        <w:t xml:space="preserve"> </w:t>
      </w:r>
      <w:r>
        <w:rPr>
          <w:rFonts w:ascii="Arial" w:hAnsi="Arial" w:cs="Arial"/>
        </w:rPr>
        <w:t xml:space="preserve">v spojení </w:t>
      </w:r>
      <w:r w:rsidR="00D368E5">
        <w:rPr>
          <w:rFonts w:ascii="Arial" w:hAnsi="Arial" w:cs="Arial"/>
        </w:rPr>
        <w:t xml:space="preserve"> </w:t>
      </w:r>
      <w:r>
        <w:rPr>
          <w:rFonts w:ascii="Arial" w:hAnsi="Arial" w:cs="Arial"/>
        </w:rPr>
        <w:t>s čl</w:t>
      </w:r>
      <w:r w:rsidR="003D2D48">
        <w:rPr>
          <w:rFonts w:ascii="Arial" w:hAnsi="Arial" w:cs="Arial"/>
        </w:rPr>
        <w:t>ánkom</w:t>
      </w:r>
      <w:r>
        <w:rPr>
          <w:rFonts w:ascii="Arial" w:hAnsi="Arial" w:cs="Arial"/>
        </w:rPr>
        <w:t xml:space="preserve"> 1 ods</w:t>
      </w:r>
      <w:r w:rsidR="003D2D48">
        <w:rPr>
          <w:rFonts w:ascii="Arial" w:hAnsi="Arial" w:cs="Arial"/>
        </w:rPr>
        <w:t>ek</w:t>
      </w:r>
      <w:r>
        <w:rPr>
          <w:rFonts w:ascii="Arial" w:hAnsi="Arial" w:cs="Arial"/>
        </w:rPr>
        <w:t xml:space="preserve"> 1 Ústav</w:t>
      </w:r>
      <w:r w:rsidR="00D368E5">
        <w:rPr>
          <w:rFonts w:ascii="Arial" w:hAnsi="Arial" w:cs="Arial"/>
        </w:rPr>
        <w:t>y Slovenskej republiky zastavil,</w:t>
      </w:r>
      <w:r>
        <w:rPr>
          <w:rFonts w:ascii="Arial" w:hAnsi="Arial" w:cs="Arial"/>
        </w:rPr>
        <w:t xml:space="preserve"> </w:t>
      </w:r>
    </w:p>
    <w:p w:rsidR="00A13918" w:rsidP="00A13918">
      <w:pPr>
        <w:pStyle w:val="NormalWeb"/>
        <w:bidi w:val="0"/>
        <w:jc w:val="both"/>
        <w:rPr>
          <w:rFonts w:ascii="Arial" w:hAnsi="Arial" w:cs="Arial"/>
        </w:rPr>
      </w:pPr>
      <w:r>
        <w:rPr>
          <w:rFonts w:ascii="Arial" w:hAnsi="Arial" w:cs="Arial"/>
        </w:rPr>
        <w:tab/>
        <w:t xml:space="preserve">c) </w:t>
      </w:r>
      <w:r w:rsidR="00D368E5">
        <w:rPr>
          <w:rFonts w:ascii="Arial" w:hAnsi="Arial" w:cs="Arial"/>
        </w:rPr>
        <w:t>k</w:t>
      </w:r>
      <w:r>
        <w:rPr>
          <w:rFonts w:ascii="Arial" w:hAnsi="Arial" w:cs="Arial"/>
        </w:rPr>
        <w:t xml:space="preserve">onanie o návrhu generálneho prokurátora vo veci namietaného nesúladu </w:t>
      </w:r>
      <w:r w:rsidR="00D368E5">
        <w:rPr>
          <w:rFonts w:ascii="Arial" w:hAnsi="Arial" w:cs="Arial"/>
        </w:rPr>
        <w:t xml:space="preserve">  </w:t>
      </w:r>
      <w:r w:rsidR="00FA365D">
        <w:rPr>
          <w:rFonts w:ascii="Arial" w:hAnsi="Arial" w:cs="Arial"/>
        </w:rPr>
        <w:t>§ 2 odsek</w:t>
      </w:r>
      <w:r>
        <w:rPr>
          <w:rFonts w:ascii="Arial" w:hAnsi="Arial" w:cs="Arial"/>
        </w:rPr>
        <w:t xml:space="preserve"> 1 slovného spojenia „... alebo sudcom...“, § 4 úvodnej vety slovného spojenia </w:t>
      </w:r>
      <w:r w:rsidR="004C6A15">
        <w:rPr>
          <w:rFonts w:ascii="Arial" w:hAnsi="Arial" w:cs="Arial"/>
        </w:rPr>
        <w:t>„... alebo sudcu...“, § 5 odsek 1 písmeno</w:t>
      </w:r>
      <w:r>
        <w:rPr>
          <w:rFonts w:ascii="Arial" w:hAnsi="Arial" w:cs="Arial"/>
        </w:rPr>
        <w:t xml:space="preserve"> e</w:t>
      </w:r>
      <w:r w:rsidR="00D175B5">
        <w:rPr>
          <w:rFonts w:ascii="Arial" w:hAnsi="Arial" w:cs="Arial"/>
        </w:rPr>
        <w:t>/</w:t>
      </w:r>
      <w:r>
        <w:rPr>
          <w:rFonts w:ascii="Arial" w:hAnsi="Arial" w:cs="Arial"/>
        </w:rPr>
        <w:t xml:space="preserve"> slovného spojenia</w:t>
      </w:r>
      <w:r w:rsidR="004C6A15">
        <w:rPr>
          <w:rFonts w:ascii="Arial" w:hAnsi="Arial" w:cs="Arial"/>
        </w:rPr>
        <w:t xml:space="preserve"> „... alebo sudcom...“, § 6 odsek</w:t>
      </w:r>
      <w:r>
        <w:rPr>
          <w:rFonts w:ascii="Arial" w:hAnsi="Arial" w:cs="Arial"/>
        </w:rPr>
        <w:t xml:space="preserve"> 1 slovného spojenia „... alebo sudcom...“ zákona č. 530/2004 </w:t>
      </w:r>
      <w:r w:rsidR="00D368E5">
        <w:rPr>
          <w:rFonts w:ascii="Arial" w:hAnsi="Arial" w:cs="Arial"/>
        </w:rPr>
        <w:t xml:space="preserve">    </w:t>
      </w:r>
      <w:r>
        <w:rPr>
          <w:rFonts w:ascii="Arial" w:hAnsi="Arial" w:cs="Arial"/>
        </w:rPr>
        <w:t xml:space="preserve">Z. z. o zastúpení Slovenskej republiky v Eurojuste a o zmene </w:t>
      </w:r>
      <w:r w:rsidR="00810BCC">
        <w:rPr>
          <w:rFonts w:ascii="Arial" w:hAnsi="Arial" w:cs="Arial"/>
        </w:rPr>
        <w:t xml:space="preserve"> </w:t>
      </w:r>
      <w:r>
        <w:rPr>
          <w:rFonts w:ascii="Arial" w:hAnsi="Arial" w:cs="Arial"/>
        </w:rPr>
        <w:t>a doplnení niektorých zákonov v znení neskorších predpisov, § 13 ods</w:t>
      </w:r>
      <w:r w:rsidR="004C6A15">
        <w:rPr>
          <w:rFonts w:ascii="Arial" w:hAnsi="Arial" w:cs="Arial"/>
        </w:rPr>
        <w:t>ek</w:t>
      </w:r>
      <w:r>
        <w:rPr>
          <w:rFonts w:ascii="Arial" w:hAnsi="Arial" w:cs="Arial"/>
        </w:rPr>
        <w:t xml:space="preserve"> 5 zákona č. 575/2001 Z. z. </w:t>
      </w:r>
      <w:r w:rsidR="00D368E5">
        <w:rPr>
          <w:rFonts w:ascii="Arial" w:hAnsi="Arial" w:cs="Arial"/>
        </w:rPr>
        <w:t xml:space="preserve">            </w:t>
      </w:r>
      <w:r>
        <w:rPr>
          <w:rFonts w:ascii="Arial" w:hAnsi="Arial" w:cs="Arial"/>
        </w:rPr>
        <w:t xml:space="preserve">o organizácii činnosti vlády a organizácii ústrednej štátnej správy </w:t>
      </w:r>
      <w:r w:rsidR="00810BCC">
        <w:rPr>
          <w:rFonts w:ascii="Arial" w:hAnsi="Arial" w:cs="Arial"/>
        </w:rPr>
        <w:t xml:space="preserve"> </w:t>
      </w:r>
      <w:r>
        <w:rPr>
          <w:rFonts w:ascii="Arial" w:hAnsi="Arial" w:cs="Arial"/>
        </w:rPr>
        <w:t>v znení neskorších predpisov v znení účinnom d</w:t>
      </w:r>
      <w:r w:rsidR="004C6A15">
        <w:rPr>
          <w:rFonts w:ascii="Arial" w:hAnsi="Arial" w:cs="Arial"/>
        </w:rPr>
        <w:t>o 31. decembra 2007 s článkom 1 odsek 1, článkom      2 odsek</w:t>
      </w:r>
      <w:r>
        <w:rPr>
          <w:rFonts w:ascii="Arial" w:hAnsi="Arial" w:cs="Arial"/>
        </w:rPr>
        <w:t xml:space="preserve"> 2, čl</w:t>
      </w:r>
      <w:r w:rsidR="004C6A15">
        <w:rPr>
          <w:rFonts w:ascii="Arial" w:hAnsi="Arial" w:cs="Arial"/>
        </w:rPr>
        <w:t>ánkom 141</w:t>
      </w:r>
      <w:r w:rsidR="00D368E5">
        <w:rPr>
          <w:rFonts w:ascii="Arial" w:hAnsi="Arial" w:cs="Arial"/>
        </w:rPr>
        <w:t xml:space="preserve"> </w:t>
      </w:r>
      <w:r>
        <w:rPr>
          <w:rFonts w:ascii="Arial" w:hAnsi="Arial" w:cs="Arial"/>
        </w:rPr>
        <w:t>v spojení</w:t>
      </w:r>
      <w:r w:rsidR="004C6A15">
        <w:rPr>
          <w:rFonts w:ascii="Arial" w:hAnsi="Arial" w:cs="Arial"/>
        </w:rPr>
        <w:t xml:space="preserve"> s článkom144 odsek</w:t>
      </w:r>
      <w:r>
        <w:rPr>
          <w:rFonts w:ascii="Arial" w:hAnsi="Arial" w:cs="Arial"/>
        </w:rPr>
        <w:t xml:space="preserve"> 1, čl</w:t>
      </w:r>
      <w:r w:rsidR="004C6A15">
        <w:rPr>
          <w:rFonts w:ascii="Arial" w:hAnsi="Arial" w:cs="Arial"/>
        </w:rPr>
        <w:t>ánkom</w:t>
      </w:r>
      <w:r>
        <w:rPr>
          <w:rFonts w:ascii="Arial" w:hAnsi="Arial" w:cs="Arial"/>
        </w:rPr>
        <w:t xml:space="preserve"> 141a ods</w:t>
      </w:r>
      <w:r w:rsidR="004C6A15">
        <w:rPr>
          <w:rFonts w:ascii="Arial" w:hAnsi="Arial" w:cs="Arial"/>
        </w:rPr>
        <w:t xml:space="preserve">ek         </w:t>
      </w:r>
      <w:r>
        <w:rPr>
          <w:rFonts w:ascii="Arial" w:hAnsi="Arial" w:cs="Arial"/>
        </w:rPr>
        <w:t>4 písm</w:t>
      </w:r>
      <w:r w:rsidR="004C6A15">
        <w:rPr>
          <w:rFonts w:ascii="Arial" w:hAnsi="Arial" w:cs="Arial"/>
        </w:rPr>
        <w:t>eno</w:t>
      </w:r>
      <w:r>
        <w:rPr>
          <w:rFonts w:ascii="Arial" w:hAnsi="Arial" w:cs="Arial"/>
        </w:rPr>
        <w:t xml:space="preserve"> d), čl</w:t>
      </w:r>
      <w:r w:rsidR="004C6A15">
        <w:rPr>
          <w:rFonts w:ascii="Arial" w:hAnsi="Arial" w:cs="Arial"/>
        </w:rPr>
        <w:t>ánkom</w:t>
      </w:r>
      <w:r>
        <w:rPr>
          <w:rFonts w:ascii="Arial" w:hAnsi="Arial" w:cs="Arial"/>
        </w:rPr>
        <w:t xml:space="preserve"> 145a ods</w:t>
      </w:r>
      <w:r w:rsidR="004C6A15">
        <w:rPr>
          <w:rFonts w:ascii="Arial" w:hAnsi="Arial" w:cs="Arial"/>
        </w:rPr>
        <w:t>ek 2 prvej vety</w:t>
      </w:r>
      <w:r w:rsidR="00D368E5">
        <w:rPr>
          <w:rFonts w:ascii="Arial" w:hAnsi="Arial" w:cs="Arial"/>
        </w:rPr>
        <w:t xml:space="preserve"> </w:t>
      </w:r>
      <w:r>
        <w:rPr>
          <w:rFonts w:ascii="Arial" w:hAnsi="Arial" w:cs="Arial"/>
        </w:rPr>
        <w:t>v spojení s čl</w:t>
      </w:r>
      <w:r w:rsidR="004C6A15">
        <w:rPr>
          <w:rFonts w:ascii="Arial" w:hAnsi="Arial" w:cs="Arial"/>
        </w:rPr>
        <w:t>ánkom</w:t>
      </w:r>
      <w:r>
        <w:rPr>
          <w:rFonts w:ascii="Arial" w:hAnsi="Arial" w:cs="Arial"/>
        </w:rPr>
        <w:t xml:space="preserve"> 142 ods</w:t>
      </w:r>
      <w:r w:rsidR="004C6A15">
        <w:rPr>
          <w:rFonts w:ascii="Arial" w:hAnsi="Arial" w:cs="Arial"/>
        </w:rPr>
        <w:t xml:space="preserve">ek         </w:t>
      </w:r>
      <w:r>
        <w:rPr>
          <w:rFonts w:ascii="Arial" w:hAnsi="Arial" w:cs="Arial"/>
        </w:rPr>
        <w:t xml:space="preserve"> </w:t>
      </w:r>
      <w:smartTag w:uri="urn:schemas-microsoft-com:office:smarttags" w:element="metricconverter">
        <w:smartTagPr>
          <w:attr w:name="ProductID" w:val="1 a"/>
        </w:smartTagPr>
        <w:r>
          <w:rPr>
            <w:rFonts w:ascii="Arial" w:hAnsi="Arial" w:cs="Arial"/>
          </w:rPr>
          <w:t>1 a</w:t>
        </w:r>
      </w:smartTag>
      <w:r>
        <w:rPr>
          <w:rFonts w:ascii="Arial" w:hAnsi="Arial" w:cs="Arial"/>
        </w:rPr>
        <w:t xml:space="preserve"> čl</w:t>
      </w:r>
      <w:r w:rsidR="004C6A15">
        <w:rPr>
          <w:rFonts w:ascii="Arial" w:hAnsi="Arial" w:cs="Arial"/>
        </w:rPr>
        <w:t>ánkom</w:t>
      </w:r>
      <w:r>
        <w:rPr>
          <w:rFonts w:ascii="Arial" w:hAnsi="Arial" w:cs="Arial"/>
        </w:rPr>
        <w:t xml:space="preserve"> 148 Ústavy Slovenskej republiky zastavil</w:t>
      </w:r>
      <w:r w:rsidR="00D368E5">
        <w:rPr>
          <w:rFonts w:ascii="Arial" w:hAnsi="Arial" w:cs="Arial"/>
        </w:rPr>
        <w:t>,</w:t>
      </w:r>
      <w:r>
        <w:rPr>
          <w:rFonts w:ascii="Arial" w:hAnsi="Arial" w:cs="Arial"/>
        </w:rPr>
        <w:t xml:space="preserve"> </w:t>
      </w:r>
    </w:p>
    <w:p w:rsidR="00A13918" w:rsidP="00A13918">
      <w:pPr>
        <w:pStyle w:val="NormalWeb"/>
        <w:bidi w:val="0"/>
        <w:jc w:val="both"/>
        <w:rPr>
          <w:rFonts w:ascii="Arial" w:hAnsi="Arial" w:cs="Arial"/>
        </w:rPr>
      </w:pPr>
      <w:r>
        <w:rPr>
          <w:rFonts w:ascii="Arial" w:hAnsi="Arial" w:cs="Arial"/>
        </w:rPr>
        <w:tab/>
        <w:t xml:space="preserve">d) </w:t>
      </w:r>
      <w:r w:rsidR="00D368E5">
        <w:rPr>
          <w:rFonts w:ascii="Arial" w:hAnsi="Arial" w:cs="Arial"/>
        </w:rPr>
        <w:t>k</w:t>
      </w:r>
      <w:r>
        <w:rPr>
          <w:rFonts w:ascii="Arial" w:hAnsi="Arial" w:cs="Arial"/>
        </w:rPr>
        <w:t xml:space="preserve">onanie o návrhu generálneho prokurátora vo veci namietaného nesúladu </w:t>
      </w:r>
      <w:r w:rsidR="00D368E5">
        <w:rPr>
          <w:rFonts w:ascii="Arial" w:hAnsi="Arial" w:cs="Arial"/>
        </w:rPr>
        <w:t xml:space="preserve">  </w:t>
      </w:r>
      <w:r>
        <w:rPr>
          <w:rFonts w:ascii="Arial" w:hAnsi="Arial" w:cs="Arial"/>
        </w:rPr>
        <w:t>§ 24 ods</w:t>
      </w:r>
      <w:r w:rsidR="007809B4">
        <w:rPr>
          <w:rFonts w:ascii="Arial" w:hAnsi="Arial" w:cs="Arial"/>
        </w:rPr>
        <w:t>ek</w:t>
      </w:r>
      <w:r>
        <w:rPr>
          <w:rFonts w:ascii="Arial" w:hAnsi="Arial" w:cs="Arial"/>
        </w:rPr>
        <w:t xml:space="preserve"> 2 poslednej vety</w:t>
      </w:r>
      <w:r>
        <w:rPr>
          <w:rFonts w:ascii="Arial" w:hAnsi="Arial" w:cs="Arial"/>
          <w:b/>
          <w:bCs/>
        </w:rPr>
        <w:t> </w:t>
      </w:r>
      <w:r>
        <w:rPr>
          <w:rFonts w:ascii="Arial" w:hAnsi="Arial" w:cs="Arial"/>
        </w:rPr>
        <w:t xml:space="preserve">zákona č. 385/2000 Z. z. o sudcoch a prísediacich </w:t>
      </w:r>
      <w:r w:rsidR="00D368E5">
        <w:rPr>
          <w:rFonts w:ascii="Arial" w:hAnsi="Arial" w:cs="Arial"/>
        </w:rPr>
        <w:t xml:space="preserve">            </w:t>
      </w:r>
      <w:r>
        <w:rPr>
          <w:rFonts w:ascii="Arial" w:hAnsi="Arial" w:cs="Arial"/>
        </w:rPr>
        <w:t>a o zmene a doplnení niektorých zákonov v znení neskorších predpisov v znení účinnom do 16. júla 2009 s čl</w:t>
      </w:r>
      <w:r w:rsidR="007809B4">
        <w:rPr>
          <w:rFonts w:ascii="Arial" w:hAnsi="Arial" w:cs="Arial"/>
        </w:rPr>
        <w:t>ánkom</w:t>
      </w:r>
      <w:r>
        <w:rPr>
          <w:rFonts w:ascii="Arial" w:hAnsi="Arial" w:cs="Arial"/>
        </w:rPr>
        <w:t xml:space="preserve"> 1 ods</w:t>
      </w:r>
      <w:r w:rsidR="007809B4">
        <w:rPr>
          <w:rFonts w:ascii="Arial" w:hAnsi="Arial" w:cs="Arial"/>
        </w:rPr>
        <w:t>ek</w:t>
      </w:r>
      <w:r>
        <w:rPr>
          <w:rFonts w:ascii="Arial" w:hAnsi="Arial" w:cs="Arial"/>
        </w:rPr>
        <w:t xml:space="preserve"> 1, čl</w:t>
      </w:r>
      <w:r w:rsidR="007809B4">
        <w:rPr>
          <w:rFonts w:ascii="Arial" w:hAnsi="Arial" w:cs="Arial"/>
        </w:rPr>
        <w:t>ánkom</w:t>
      </w:r>
      <w:r>
        <w:rPr>
          <w:rFonts w:ascii="Arial" w:hAnsi="Arial" w:cs="Arial"/>
        </w:rPr>
        <w:t xml:space="preserve"> 2 ods</w:t>
      </w:r>
      <w:r w:rsidR="007809B4">
        <w:rPr>
          <w:rFonts w:ascii="Arial" w:hAnsi="Arial" w:cs="Arial"/>
        </w:rPr>
        <w:t>ek</w:t>
      </w:r>
      <w:r>
        <w:rPr>
          <w:rFonts w:ascii="Arial" w:hAnsi="Arial" w:cs="Arial"/>
        </w:rPr>
        <w:t xml:space="preserve"> 2, čl</w:t>
      </w:r>
      <w:r w:rsidR="007809B4">
        <w:rPr>
          <w:rFonts w:ascii="Arial" w:hAnsi="Arial" w:cs="Arial"/>
        </w:rPr>
        <w:t xml:space="preserve">ánkom </w:t>
      </w:r>
      <w:r>
        <w:rPr>
          <w:rFonts w:ascii="Arial" w:hAnsi="Arial" w:cs="Arial"/>
        </w:rPr>
        <w:t>141, čl</w:t>
      </w:r>
      <w:r w:rsidR="007809B4">
        <w:rPr>
          <w:rFonts w:ascii="Arial" w:hAnsi="Arial" w:cs="Arial"/>
        </w:rPr>
        <w:t>ánkom</w:t>
      </w:r>
      <w:r>
        <w:rPr>
          <w:rFonts w:ascii="Arial" w:hAnsi="Arial" w:cs="Arial"/>
        </w:rPr>
        <w:t xml:space="preserve"> 144 ods</w:t>
      </w:r>
      <w:r w:rsidR="007809B4">
        <w:rPr>
          <w:rFonts w:ascii="Arial" w:hAnsi="Arial" w:cs="Arial"/>
        </w:rPr>
        <w:t>ek</w:t>
      </w:r>
      <w:r>
        <w:rPr>
          <w:rFonts w:ascii="Arial" w:hAnsi="Arial" w:cs="Arial"/>
        </w:rPr>
        <w:t xml:space="preserve"> </w:t>
      </w:r>
      <w:smartTag w:uri="urn:schemas-microsoft-com:office:smarttags" w:element="metricconverter">
        <w:smartTagPr>
          <w:attr w:name="ProductID" w:val="1 a"/>
        </w:smartTagPr>
        <w:r>
          <w:rPr>
            <w:rFonts w:ascii="Arial" w:hAnsi="Arial" w:cs="Arial"/>
          </w:rPr>
          <w:t>1 a</w:t>
        </w:r>
      </w:smartTag>
      <w:r>
        <w:rPr>
          <w:rFonts w:ascii="Arial" w:hAnsi="Arial" w:cs="Arial"/>
        </w:rPr>
        <w:t xml:space="preserve"> čl</w:t>
      </w:r>
      <w:r w:rsidR="007809B4">
        <w:rPr>
          <w:rFonts w:ascii="Arial" w:hAnsi="Arial" w:cs="Arial"/>
        </w:rPr>
        <w:t>ánkom</w:t>
      </w:r>
      <w:r>
        <w:rPr>
          <w:rFonts w:ascii="Arial" w:hAnsi="Arial" w:cs="Arial"/>
        </w:rPr>
        <w:t xml:space="preserve"> 145a ods</w:t>
      </w:r>
      <w:r w:rsidR="007809B4">
        <w:rPr>
          <w:rFonts w:ascii="Arial" w:hAnsi="Arial" w:cs="Arial"/>
        </w:rPr>
        <w:t>ek</w:t>
      </w:r>
      <w:r>
        <w:rPr>
          <w:rFonts w:ascii="Arial" w:hAnsi="Arial" w:cs="Arial"/>
        </w:rPr>
        <w:t xml:space="preserve"> 2 Ústavy Slovenskej republiky zas</w:t>
      </w:r>
      <w:r w:rsidR="00D368E5">
        <w:rPr>
          <w:rFonts w:ascii="Arial" w:hAnsi="Arial" w:cs="Arial"/>
        </w:rPr>
        <w:t>tavil,</w:t>
      </w:r>
      <w:r>
        <w:rPr>
          <w:rFonts w:ascii="Arial" w:hAnsi="Arial" w:cs="Arial"/>
        </w:rPr>
        <w:t xml:space="preserve"> </w:t>
      </w:r>
    </w:p>
    <w:p w:rsidR="00A13918" w:rsidP="00A13918">
      <w:pPr>
        <w:pStyle w:val="NormalWeb"/>
        <w:bidi w:val="0"/>
        <w:jc w:val="both"/>
        <w:rPr>
          <w:rFonts w:ascii="Arial" w:hAnsi="Arial" w:cs="Arial"/>
        </w:rPr>
      </w:pPr>
      <w:r>
        <w:rPr>
          <w:rFonts w:ascii="Arial" w:hAnsi="Arial" w:cs="Arial"/>
        </w:rPr>
        <w:tab/>
        <w:t xml:space="preserve">e) </w:t>
      </w:r>
      <w:r w:rsidR="000B1630">
        <w:rPr>
          <w:rFonts w:ascii="Arial" w:hAnsi="Arial" w:cs="Arial"/>
        </w:rPr>
        <w:t>k</w:t>
      </w:r>
      <w:r>
        <w:rPr>
          <w:rFonts w:ascii="Arial" w:hAnsi="Arial" w:cs="Arial"/>
        </w:rPr>
        <w:t xml:space="preserve">onanie o návrhu generálneho prokurátora vo veci namietaného nesúladu </w:t>
      </w:r>
      <w:r w:rsidR="00B03234">
        <w:rPr>
          <w:rFonts w:ascii="Arial" w:hAnsi="Arial" w:cs="Arial"/>
        </w:rPr>
        <w:t xml:space="preserve"> </w:t>
      </w:r>
      <w:r>
        <w:rPr>
          <w:rFonts w:ascii="Arial" w:hAnsi="Arial" w:cs="Arial"/>
        </w:rPr>
        <w:t>§ 22 ods</w:t>
      </w:r>
      <w:r w:rsidR="007809B4">
        <w:rPr>
          <w:rFonts w:ascii="Arial" w:hAnsi="Arial" w:cs="Arial"/>
        </w:rPr>
        <w:t>ek</w:t>
      </w:r>
      <w:r>
        <w:rPr>
          <w:rFonts w:ascii="Arial" w:hAnsi="Arial" w:cs="Arial"/>
        </w:rPr>
        <w:t xml:space="preserve"> 2 písm</w:t>
      </w:r>
      <w:r w:rsidR="007809B4">
        <w:rPr>
          <w:rFonts w:ascii="Arial" w:hAnsi="Arial" w:cs="Arial"/>
        </w:rPr>
        <w:t>eno</w:t>
      </w:r>
      <w:r>
        <w:rPr>
          <w:rFonts w:ascii="Arial" w:hAnsi="Arial" w:cs="Arial"/>
        </w:rPr>
        <w:t xml:space="preserve"> a) slovného spojenia „... predsedu najvyššieho súdu, podpredsedu najvyššieho súdu a...“ a ods</w:t>
      </w:r>
      <w:r w:rsidR="007809B4">
        <w:rPr>
          <w:rFonts w:ascii="Arial" w:hAnsi="Arial" w:cs="Arial"/>
        </w:rPr>
        <w:t>ek</w:t>
      </w:r>
      <w:r>
        <w:rPr>
          <w:rFonts w:ascii="Arial" w:hAnsi="Arial" w:cs="Arial"/>
        </w:rPr>
        <w:t xml:space="preserve"> 4 zákona č. 385/2000</w:t>
      </w:r>
      <w:r w:rsidR="007809B4">
        <w:rPr>
          <w:rFonts w:ascii="Arial" w:hAnsi="Arial" w:cs="Arial"/>
        </w:rPr>
        <w:t xml:space="preserve"> Z. z. o sudcoch a prísediacich</w:t>
      </w:r>
      <w:r w:rsidR="00B03234">
        <w:rPr>
          <w:rFonts w:ascii="Arial" w:hAnsi="Arial" w:cs="Arial"/>
        </w:rPr>
        <w:t xml:space="preserve"> </w:t>
      </w:r>
      <w:r>
        <w:rPr>
          <w:rFonts w:ascii="Arial" w:hAnsi="Arial" w:cs="Arial"/>
        </w:rPr>
        <w:t>a o zmene a doplnení niektorých zákonov v znení neskorších predpisov s čl</w:t>
      </w:r>
      <w:r w:rsidR="007809B4">
        <w:rPr>
          <w:rFonts w:ascii="Arial" w:hAnsi="Arial" w:cs="Arial"/>
        </w:rPr>
        <w:t>ánkom</w:t>
      </w:r>
      <w:r>
        <w:rPr>
          <w:rFonts w:ascii="Arial" w:hAnsi="Arial" w:cs="Arial"/>
        </w:rPr>
        <w:t xml:space="preserve"> 141, čl</w:t>
      </w:r>
      <w:r w:rsidR="007809B4">
        <w:rPr>
          <w:rFonts w:ascii="Arial" w:hAnsi="Arial" w:cs="Arial"/>
        </w:rPr>
        <w:t>ánkom</w:t>
      </w:r>
      <w:r>
        <w:rPr>
          <w:rFonts w:ascii="Arial" w:hAnsi="Arial" w:cs="Arial"/>
        </w:rPr>
        <w:t xml:space="preserve"> 145 ods</w:t>
      </w:r>
      <w:r w:rsidR="007809B4">
        <w:rPr>
          <w:rFonts w:ascii="Arial" w:hAnsi="Arial" w:cs="Arial"/>
        </w:rPr>
        <w:t>ek</w:t>
      </w:r>
      <w:r>
        <w:rPr>
          <w:rFonts w:ascii="Arial" w:hAnsi="Arial" w:cs="Arial"/>
        </w:rPr>
        <w:t xml:space="preserve"> </w:t>
      </w:r>
      <w:smartTag w:uri="urn:schemas-microsoft-com:office:smarttags" w:element="metricconverter">
        <w:smartTagPr>
          <w:attr w:name="ProductID" w:val="3 a"/>
        </w:smartTagPr>
        <w:r>
          <w:rPr>
            <w:rFonts w:ascii="Arial" w:hAnsi="Arial" w:cs="Arial"/>
          </w:rPr>
          <w:t>3 a</w:t>
        </w:r>
      </w:smartTag>
      <w:r>
        <w:rPr>
          <w:rFonts w:ascii="Arial" w:hAnsi="Arial" w:cs="Arial"/>
        </w:rPr>
        <w:t xml:space="preserve"> čl</w:t>
      </w:r>
      <w:r w:rsidR="007809B4">
        <w:rPr>
          <w:rFonts w:ascii="Arial" w:hAnsi="Arial" w:cs="Arial"/>
        </w:rPr>
        <w:t>ánkom</w:t>
      </w:r>
      <w:r>
        <w:rPr>
          <w:rFonts w:ascii="Arial" w:hAnsi="Arial" w:cs="Arial"/>
        </w:rPr>
        <w:t xml:space="preserve"> 148 ods</w:t>
      </w:r>
      <w:r w:rsidR="007809B4">
        <w:rPr>
          <w:rFonts w:ascii="Arial" w:hAnsi="Arial" w:cs="Arial"/>
        </w:rPr>
        <w:t>ek</w:t>
      </w:r>
      <w:r>
        <w:rPr>
          <w:rFonts w:ascii="Arial" w:hAnsi="Arial" w:cs="Arial"/>
        </w:rPr>
        <w:t xml:space="preserve"> 2 v spojení s</w:t>
      </w:r>
      <w:r w:rsidR="007809B4">
        <w:rPr>
          <w:rFonts w:ascii="Arial" w:hAnsi="Arial" w:cs="Arial"/>
        </w:rPr>
        <w:t> </w:t>
      </w:r>
      <w:r>
        <w:rPr>
          <w:rFonts w:ascii="Arial" w:hAnsi="Arial" w:cs="Arial"/>
        </w:rPr>
        <w:t>čl</w:t>
      </w:r>
      <w:r w:rsidR="007809B4">
        <w:rPr>
          <w:rFonts w:ascii="Arial" w:hAnsi="Arial" w:cs="Arial"/>
        </w:rPr>
        <w:t xml:space="preserve">ánkom     </w:t>
      </w:r>
      <w:r>
        <w:rPr>
          <w:rFonts w:ascii="Arial" w:hAnsi="Arial" w:cs="Arial"/>
        </w:rPr>
        <w:t xml:space="preserve"> 1 ods</w:t>
      </w:r>
      <w:r w:rsidR="007809B4">
        <w:rPr>
          <w:rFonts w:ascii="Arial" w:hAnsi="Arial" w:cs="Arial"/>
        </w:rPr>
        <w:t xml:space="preserve">ek </w:t>
      </w:r>
      <w:r>
        <w:rPr>
          <w:rFonts w:ascii="Arial" w:hAnsi="Arial" w:cs="Arial"/>
        </w:rPr>
        <w:t>1 Ústavy</w:t>
      </w:r>
      <w:r w:rsidR="00CA58B5">
        <w:rPr>
          <w:rFonts w:ascii="Arial" w:hAnsi="Arial" w:cs="Arial"/>
        </w:rPr>
        <w:t xml:space="preserve"> Slovenskej republiky zastavil,</w:t>
      </w:r>
    </w:p>
    <w:p w:rsidR="00A13918" w:rsidP="00A13918">
      <w:pPr>
        <w:pStyle w:val="NormalWeb"/>
        <w:bidi w:val="0"/>
        <w:jc w:val="both"/>
        <w:rPr>
          <w:rFonts w:ascii="Arial" w:hAnsi="Arial" w:cs="Arial"/>
        </w:rPr>
      </w:pPr>
      <w:r>
        <w:rPr>
          <w:rFonts w:ascii="Arial" w:hAnsi="Arial" w:cs="Arial"/>
        </w:rPr>
        <w:tab/>
        <w:t xml:space="preserve">f) </w:t>
      </w:r>
      <w:r w:rsidR="00B03234">
        <w:rPr>
          <w:rFonts w:ascii="Arial" w:hAnsi="Arial" w:cs="Arial"/>
        </w:rPr>
        <w:t>k</w:t>
      </w:r>
      <w:r>
        <w:rPr>
          <w:rFonts w:ascii="Arial" w:hAnsi="Arial" w:cs="Arial"/>
        </w:rPr>
        <w:t xml:space="preserve">onanie o návrhu generálneho prokurátora vo veci namietaného nesúladu </w:t>
      </w:r>
      <w:r w:rsidR="007C3125">
        <w:rPr>
          <w:rFonts w:ascii="Arial" w:hAnsi="Arial" w:cs="Arial"/>
        </w:rPr>
        <w:t xml:space="preserve">   </w:t>
      </w:r>
      <w:r>
        <w:rPr>
          <w:rFonts w:ascii="Arial" w:hAnsi="Arial" w:cs="Arial"/>
        </w:rPr>
        <w:t>§ 30 ods</w:t>
      </w:r>
      <w:r w:rsidR="009F2C53">
        <w:rPr>
          <w:rFonts w:ascii="Arial" w:hAnsi="Arial" w:cs="Arial"/>
        </w:rPr>
        <w:t>ek</w:t>
      </w:r>
      <w:r>
        <w:rPr>
          <w:rFonts w:ascii="Arial" w:hAnsi="Arial" w:cs="Arial"/>
        </w:rPr>
        <w:t xml:space="preserve"> 7 prvej vety slovného spojenia „... a podľa okolností aj za nevyužite ponúkaných možností na vzdelávanie...“ zákona č. 385/2000 Z. z. o sudcoch </w:t>
      </w:r>
      <w:r w:rsidR="007C3125">
        <w:rPr>
          <w:rFonts w:ascii="Arial" w:hAnsi="Arial" w:cs="Arial"/>
        </w:rPr>
        <w:t xml:space="preserve">            </w:t>
      </w:r>
      <w:r>
        <w:rPr>
          <w:rFonts w:ascii="Arial" w:hAnsi="Arial" w:cs="Arial"/>
        </w:rPr>
        <w:t>a prísediacich a o zmene a doplnení niektorých zákonov v znení neskorších predpisov s čl</w:t>
      </w:r>
      <w:r w:rsidR="009F2C53">
        <w:rPr>
          <w:rFonts w:ascii="Arial" w:hAnsi="Arial" w:cs="Arial"/>
        </w:rPr>
        <w:t>ánkom</w:t>
      </w:r>
      <w:r>
        <w:rPr>
          <w:rFonts w:ascii="Arial" w:hAnsi="Arial" w:cs="Arial"/>
        </w:rPr>
        <w:t xml:space="preserve"> 1 ods</w:t>
      </w:r>
      <w:r w:rsidR="009F2C53">
        <w:rPr>
          <w:rFonts w:ascii="Arial" w:hAnsi="Arial" w:cs="Arial"/>
        </w:rPr>
        <w:t>ek</w:t>
      </w:r>
      <w:r>
        <w:rPr>
          <w:rFonts w:ascii="Arial" w:hAnsi="Arial" w:cs="Arial"/>
        </w:rPr>
        <w:t xml:space="preserve"> 1, čl</w:t>
      </w:r>
      <w:r w:rsidR="009F2C53">
        <w:rPr>
          <w:rFonts w:ascii="Arial" w:hAnsi="Arial" w:cs="Arial"/>
        </w:rPr>
        <w:t>ánkom</w:t>
      </w:r>
      <w:r>
        <w:rPr>
          <w:rFonts w:ascii="Arial" w:hAnsi="Arial" w:cs="Arial"/>
        </w:rPr>
        <w:t xml:space="preserve"> </w:t>
      </w:r>
      <w:smartTag w:uri="urn:schemas-microsoft-com:office:smarttags" w:element="metricconverter">
        <w:smartTagPr>
          <w:attr w:name="ProductID" w:val="141 a"/>
        </w:smartTagPr>
        <w:r>
          <w:rPr>
            <w:rFonts w:ascii="Arial" w:hAnsi="Arial" w:cs="Arial"/>
          </w:rPr>
          <w:t>141 a</w:t>
        </w:r>
      </w:smartTag>
      <w:r>
        <w:rPr>
          <w:rFonts w:ascii="Arial" w:hAnsi="Arial" w:cs="Arial"/>
        </w:rPr>
        <w:t xml:space="preserve"> čl</w:t>
      </w:r>
      <w:r w:rsidR="009F2C53">
        <w:rPr>
          <w:rFonts w:ascii="Arial" w:hAnsi="Arial" w:cs="Arial"/>
        </w:rPr>
        <w:t>ánkom</w:t>
      </w:r>
      <w:r>
        <w:rPr>
          <w:rFonts w:ascii="Arial" w:hAnsi="Arial" w:cs="Arial"/>
        </w:rPr>
        <w:t xml:space="preserve"> 144 Ústavy Slovenskej republ</w:t>
      </w:r>
      <w:r w:rsidR="00B03234">
        <w:rPr>
          <w:rFonts w:ascii="Arial" w:hAnsi="Arial" w:cs="Arial"/>
        </w:rPr>
        <w:t>iky zastavil,</w:t>
      </w:r>
      <w:r>
        <w:rPr>
          <w:rFonts w:ascii="Arial" w:hAnsi="Arial" w:cs="Arial"/>
        </w:rPr>
        <w:t xml:space="preserve"> </w:t>
      </w:r>
    </w:p>
    <w:p w:rsidR="00A13918" w:rsidP="00A13918">
      <w:pPr>
        <w:pStyle w:val="NormalWeb"/>
        <w:bidi w:val="0"/>
        <w:jc w:val="both"/>
        <w:rPr>
          <w:rFonts w:ascii="Arial" w:hAnsi="Arial" w:cs="Arial"/>
        </w:rPr>
      </w:pPr>
      <w:r>
        <w:rPr>
          <w:rFonts w:ascii="Arial" w:hAnsi="Arial" w:cs="Arial"/>
        </w:rPr>
        <w:tab/>
        <w:t xml:space="preserve">g) </w:t>
      </w:r>
      <w:r w:rsidR="00B03234">
        <w:rPr>
          <w:rFonts w:ascii="Arial" w:hAnsi="Arial" w:cs="Arial"/>
        </w:rPr>
        <w:t>k</w:t>
      </w:r>
      <w:r>
        <w:rPr>
          <w:rFonts w:ascii="Arial" w:hAnsi="Arial" w:cs="Arial"/>
        </w:rPr>
        <w:t xml:space="preserve">onanie o návrhu generálneho prokurátora vo veci namietaného nesúladu </w:t>
      </w:r>
      <w:r w:rsidR="001E6DDB">
        <w:rPr>
          <w:rFonts w:ascii="Arial" w:hAnsi="Arial" w:cs="Arial"/>
        </w:rPr>
        <w:t xml:space="preserve"> </w:t>
      </w:r>
      <w:r>
        <w:rPr>
          <w:rFonts w:ascii="Arial" w:hAnsi="Arial" w:cs="Arial"/>
        </w:rPr>
        <w:t>§ 119 ods</w:t>
      </w:r>
      <w:r w:rsidR="009F2C53">
        <w:rPr>
          <w:rFonts w:ascii="Arial" w:hAnsi="Arial" w:cs="Arial"/>
        </w:rPr>
        <w:t>ek</w:t>
      </w:r>
      <w:r>
        <w:rPr>
          <w:rFonts w:ascii="Arial" w:hAnsi="Arial" w:cs="Arial"/>
        </w:rPr>
        <w:t xml:space="preserve"> 5 poslednej vety zákona č. 385/2000 Z. z.</w:t>
      </w:r>
      <w:r w:rsidR="00D53CDC">
        <w:rPr>
          <w:rFonts w:ascii="Arial" w:hAnsi="Arial" w:cs="Arial"/>
        </w:rPr>
        <w:t xml:space="preserve"> </w:t>
      </w:r>
      <w:r>
        <w:rPr>
          <w:rFonts w:ascii="Arial" w:hAnsi="Arial" w:cs="Arial"/>
        </w:rPr>
        <w:t xml:space="preserve">o sudcoch a prísediacich </w:t>
      </w:r>
      <w:r w:rsidR="001E6DDB">
        <w:rPr>
          <w:rFonts w:ascii="Arial" w:hAnsi="Arial" w:cs="Arial"/>
        </w:rPr>
        <w:t xml:space="preserve">          </w:t>
      </w:r>
      <w:r>
        <w:rPr>
          <w:rFonts w:ascii="Arial" w:hAnsi="Arial" w:cs="Arial"/>
        </w:rPr>
        <w:t>a o zmene a doplnení niektorých zákonov v znení neskorších predpisov s čl</w:t>
      </w:r>
      <w:r w:rsidR="009F2C53">
        <w:rPr>
          <w:rFonts w:ascii="Arial" w:hAnsi="Arial" w:cs="Arial"/>
        </w:rPr>
        <w:t>ánkom</w:t>
      </w:r>
      <w:r>
        <w:rPr>
          <w:rFonts w:ascii="Arial" w:hAnsi="Arial" w:cs="Arial"/>
        </w:rPr>
        <w:t xml:space="preserve"> 146 </w:t>
      </w:r>
      <w:r w:rsidR="009F2C53">
        <w:rPr>
          <w:rFonts w:ascii="Arial" w:hAnsi="Arial" w:cs="Arial"/>
        </w:rPr>
        <w:t xml:space="preserve"> </w:t>
      </w:r>
      <w:r>
        <w:rPr>
          <w:rFonts w:ascii="Arial" w:hAnsi="Arial" w:cs="Arial"/>
        </w:rPr>
        <w:t>v spojení s</w:t>
      </w:r>
      <w:r w:rsidR="009F2C53">
        <w:rPr>
          <w:rFonts w:ascii="Arial" w:hAnsi="Arial" w:cs="Arial"/>
        </w:rPr>
        <w:t> </w:t>
      </w:r>
      <w:r>
        <w:rPr>
          <w:rFonts w:ascii="Arial" w:hAnsi="Arial" w:cs="Arial"/>
        </w:rPr>
        <w:t>čl</w:t>
      </w:r>
      <w:r w:rsidR="009F2C53">
        <w:rPr>
          <w:rFonts w:ascii="Arial" w:hAnsi="Arial" w:cs="Arial"/>
        </w:rPr>
        <w:t xml:space="preserve">ánkom </w:t>
      </w:r>
      <w:r>
        <w:rPr>
          <w:rFonts w:ascii="Arial" w:hAnsi="Arial" w:cs="Arial"/>
        </w:rPr>
        <w:t>1 ods</w:t>
      </w:r>
      <w:r w:rsidR="009F2C53">
        <w:rPr>
          <w:rFonts w:ascii="Arial" w:hAnsi="Arial" w:cs="Arial"/>
        </w:rPr>
        <w:t>ek</w:t>
      </w:r>
      <w:r>
        <w:rPr>
          <w:rFonts w:ascii="Arial" w:hAnsi="Arial" w:cs="Arial"/>
        </w:rPr>
        <w:t xml:space="preserve"> 1 Ústavy Slov</w:t>
      </w:r>
      <w:r w:rsidR="001E6DDB">
        <w:rPr>
          <w:rFonts w:ascii="Arial" w:hAnsi="Arial" w:cs="Arial"/>
        </w:rPr>
        <w:t>enskej republiky zastavil,</w:t>
      </w:r>
      <w:r>
        <w:rPr>
          <w:rFonts w:ascii="Arial" w:hAnsi="Arial" w:cs="Arial"/>
        </w:rPr>
        <w:t xml:space="preserve"> </w:t>
      </w:r>
    </w:p>
    <w:p w:rsidR="00A13918" w:rsidP="00A13918">
      <w:pPr>
        <w:pStyle w:val="NormalWeb"/>
        <w:bidi w:val="0"/>
        <w:jc w:val="both"/>
        <w:rPr>
          <w:rFonts w:ascii="Arial" w:hAnsi="Arial" w:cs="Arial"/>
        </w:rPr>
      </w:pPr>
      <w:r>
        <w:rPr>
          <w:rFonts w:ascii="Arial" w:hAnsi="Arial" w:cs="Arial"/>
        </w:rPr>
        <w:tab/>
        <w:t xml:space="preserve">h) </w:t>
      </w:r>
      <w:r w:rsidR="00106315">
        <w:rPr>
          <w:rFonts w:ascii="Arial" w:hAnsi="Arial" w:cs="Arial"/>
        </w:rPr>
        <w:t>k</w:t>
      </w:r>
      <w:r>
        <w:rPr>
          <w:rFonts w:ascii="Arial" w:hAnsi="Arial" w:cs="Arial"/>
        </w:rPr>
        <w:t xml:space="preserve">onanie o návrhu generálneho prokurátora vo veci namietaného nesúladu </w:t>
      </w:r>
      <w:r w:rsidR="00106315">
        <w:rPr>
          <w:rFonts w:ascii="Arial" w:hAnsi="Arial" w:cs="Arial"/>
        </w:rPr>
        <w:t xml:space="preserve"> </w:t>
      </w:r>
      <w:r>
        <w:rPr>
          <w:rFonts w:ascii="Arial" w:hAnsi="Arial" w:cs="Arial"/>
        </w:rPr>
        <w:t>§ 119 ods</w:t>
      </w:r>
      <w:r w:rsidR="009E149E">
        <w:rPr>
          <w:rFonts w:ascii="Arial" w:hAnsi="Arial" w:cs="Arial"/>
        </w:rPr>
        <w:t>ek</w:t>
      </w:r>
      <w:r>
        <w:rPr>
          <w:rFonts w:ascii="Arial" w:hAnsi="Arial" w:cs="Arial"/>
        </w:rPr>
        <w:t xml:space="preserve"> 11 zákona č. 385/2000 Z. z. o sudcoch a prísediacich a o zmene </w:t>
      </w:r>
      <w:r w:rsidR="00106315">
        <w:rPr>
          <w:rFonts w:ascii="Arial" w:hAnsi="Arial" w:cs="Arial"/>
        </w:rPr>
        <w:t xml:space="preserve">              </w:t>
      </w:r>
      <w:r>
        <w:rPr>
          <w:rFonts w:ascii="Arial" w:hAnsi="Arial" w:cs="Arial"/>
        </w:rPr>
        <w:t>a doplnení niektorých zákonov v znení neskorších predpisov s čl</w:t>
      </w:r>
      <w:r w:rsidR="009E149E">
        <w:rPr>
          <w:rFonts w:ascii="Arial" w:hAnsi="Arial" w:cs="Arial"/>
        </w:rPr>
        <w:t>ánkom</w:t>
      </w:r>
      <w:r>
        <w:rPr>
          <w:rFonts w:ascii="Arial" w:hAnsi="Arial" w:cs="Arial"/>
        </w:rPr>
        <w:t xml:space="preserve"> 141a ods</w:t>
      </w:r>
      <w:r w:rsidR="009E149E">
        <w:rPr>
          <w:rFonts w:ascii="Arial" w:hAnsi="Arial" w:cs="Arial"/>
        </w:rPr>
        <w:t>ek</w:t>
      </w:r>
      <w:r>
        <w:rPr>
          <w:rFonts w:ascii="Arial" w:hAnsi="Arial" w:cs="Arial"/>
        </w:rPr>
        <w:t xml:space="preserve"> 4 písm</w:t>
      </w:r>
      <w:r w:rsidR="009E149E">
        <w:rPr>
          <w:rFonts w:ascii="Arial" w:hAnsi="Arial" w:cs="Arial"/>
        </w:rPr>
        <w:t>eno</w:t>
      </w:r>
      <w:r>
        <w:rPr>
          <w:rFonts w:ascii="Arial" w:hAnsi="Arial" w:cs="Arial"/>
        </w:rPr>
        <w:t xml:space="preserve"> e</w:t>
      </w:r>
      <w:r w:rsidR="00D175B5">
        <w:rPr>
          <w:rFonts w:ascii="Arial" w:hAnsi="Arial" w:cs="Arial"/>
        </w:rPr>
        <w:t>/</w:t>
      </w:r>
      <w:r>
        <w:rPr>
          <w:rFonts w:ascii="Arial" w:hAnsi="Arial" w:cs="Arial"/>
        </w:rPr>
        <w:t xml:space="preserve"> v spojení s čl</w:t>
      </w:r>
      <w:r w:rsidR="009E149E">
        <w:rPr>
          <w:rFonts w:ascii="Arial" w:hAnsi="Arial" w:cs="Arial"/>
        </w:rPr>
        <w:t>ánkom</w:t>
      </w:r>
      <w:r>
        <w:rPr>
          <w:rFonts w:ascii="Arial" w:hAnsi="Arial" w:cs="Arial"/>
        </w:rPr>
        <w:t xml:space="preserve"> 1 ods</w:t>
      </w:r>
      <w:r w:rsidR="009E149E">
        <w:rPr>
          <w:rFonts w:ascii="Arial" w:hAnsi="Arial" w:cs="Arial"/>
        </w:rPr>
        <w:t>eká</w:t>
      </w:r>
      <w:r>
        <w:rPr>
          <w:rFonts w:ascii="Arial" w:hAnsi="Arial" w:cs="Arial"/>
        </w:rPr>
        <w:t xml:space="preserve"> 1, </w:t>
      </w:r>
      <w:r w:rsidR="009E149E">
        <w:rPr>
          <w:rFonts w:ascii="Arial" w:hAnsi="Arial" w:cs="Arial"/>
        </w:rPr>
        <w:t>článkom</w:t>
      </w:r>
      <w:r>
        <w:rPr>
          <w:rFonts w:ascii="Arial" w:hAnsi="Arial" w:cs="Arial"/>
        </w:rPr>
        <w:t xml:space="preserve"> </w:t>
      </w:r>
      <w:smartTag w:uri="urn:schemas-microsoft-com:office:smarttags" w:element="metricconverter">
        <w:smartTagPr>
          <w:attr w:name="ProductID" w:val="141 a"/>
        </w:smartTagPr>
        <w:r>
          <w:rPr>
            <w:rFonts w:ascii="Arial" w:hAnsi="Arial" w:cs="Arial"/>
          </w:rPr>
          <w:t>141 a</w:t>
        </w:r>
      </w:smartTag>
      <w:r>
        <w:rPr>
          <w:rFonts w:ascii="Arial" w:hAnsi="Arial" w:cs="Arial"/>
        </w:rPr>
        <w:t xml:space="preserve"> s čl</w:t>
      </w:r>
      <w:r w:rsidR="009E149E">
        <w:rPr>
          <w:rFonts w:ascii="Arial" w:hAnsi="Arial" w:cs="Arial"/>
        </w:rPr>
        <w:t>ánkom</w:t>
      </w:r>
      <w:r>
        <w:rPr>
          <w:rFonts w:ascii="Arial" w:hAnsi="Arial" w:cs="Arial"/>
        </w:rPr>
        <w:t xml:space="preserve"> 144 ods</w:t>
      </w:r>
      <w:r w:rsidR="009E149E">
        <w:rPr>
          <w:rFonts w:ascii="Arial" w:hAnsi="Arial" w:cs="Arial"/>
        </w:rPr>
        <w:t xml:space="preserve">ek     </w:t>
      </w:r>
      <w:r>
        <w:rPr>
          <w:rFonts w:ascii="Arial" w:hAnsi="Arial" w:cs="Arial"/>
        </w:rPr>
        <w:t xml:space="preserve"> 1 Ústavy Slovenskej republiky a s čl</w:t>
      </w:r>
      <w:r w:rsidR="009E149E">
        <w:rPr>
          <w:rFonts w:ascii="Arial" w:hAnsi="Arial" w:cs="Arial"/>
        </w:rPr>
        <w:t>ánkom</w:t>
      </w:r>
      <w:r>
        <w:rPr>
          <w:rFonts w:ascii="Arial" w:hAnsi="Arial" w:cs="Arial"/>
        </w:rPr>
        <w:t xml:space="preserve"> 6 ods</w:t>
      </w:r>
      <w:r w:rsidR="009E149E">
        <w:rPr>
          <w:rFonts w:ascii="Arial" w:hAnsi="Arial" w:cs="Arial"/>
        </w:rPr>
        <w:t>ek</w:t>
      </w:r>
      <w:r>
        <w:rPr>
          <w:rFonts w:ascii="Arial" w:hAnsi="Arial" w:cs="Arial"/>
        </w:rPr>
        <w:t xml:space="preserve"> 1 Dohovoru o ochrane ľudských práv</w:t>
      </w:r>
      <w:r w:rsidR="00D53CDC">
        <w:rPr>
          <w:rFonts w:ascii="Arial" w:hAnsi="Arial" w:cs="Arial"/>
        </w:rPr>
        <w:t xml:space="preserve">  </w:t>
      </w:r>
      <w:r w:rsidR="00106315">
        <w:rPr>
          <w:rFonts w:ascii="Arial" w:hAnsi="Arial" w:cs="Arial"/>
        </w:rPr>
        <w:t>a základných slobôd zastavil,</w:t>
      </w:r>
      <w:r>
        <w:rPr>
          <w:rFonts w:ascii="Arial" w:hAnsi="Arial" w:cs="Arial"/>
        </w:rPr>
        <w:t xml:space="preserve"> </w:t>
      </w:r>
    </w:p>
    <w:p w:rsidR="00A13918" w:rsidP="00A13918">
      <w:pPr>
        <w:pStyle w:val="NormalWeb"/>
        <w:bidi w:val="0"/>
        <w:jc w:val="both"/>
        <w:rPr>
          <w:rFonts w:ascii="Arial" w:hAnsi="Arial" w:cs="Arial"/>
        </w:rPr>
      </w:pPr>
      <w:r>
        <w:rPr>
          <w:rFonts w:ascii="Arial" w:hAnsi="Arial" w:cs="Arial"/>
        </w:rPr>
        <w:tab/>
        <w:t xml:space="preserve">i) </w:t>
      </w:r>
      <w:r w:rsidR="005B22FF">
        <w:rPr>
          <w:rFonts w:ascii="Arial" w:hAnsi="Arial" w:cs="Arial"/>
        </w:rPr>
        <w:t>k</w:t>
      </w:r>
      <w:r>
        <w:rPr>
          <w:rFonts w:ascii="Arial" w:hAnsi="Arial" w:cs="Arial"/>
        </w:rPr>
        <w:t xml:space="preserve">onanie o návrhu generálneho prokurátora vo veci namietaného nesúladu </w:t>
      </w:r>
      <w:r w:rsidR="005B22FF">
        <w:rPr>
          <w:rFonts w:ascii="Arial" w:hAnsi="Arial" w:cs="Arial"/>
        </w:rPr>
        <w:t xml:space="preserve">   </w:t>
      </w:r>
      <w:r w:rsidR="00B81FD9">
        <w:rPr>
          <w:rFonts w:ascii="Arial" w:hAnsi="Arial" w:cs="Arial"/>
        </w:rPr>
        <w:t>§ 28 odsek</w:t>
      </w:r>
      <w:r>
        <w:rPr>
          <w:rFonts w:ascii="Arial" w:hAnsi="Arial" w:cs="Arial"/>
        </w:rPr>
        <w:t xml:space="preserve"> 1 slovného spojenia „... určeného ministrom spravodlivosti podľa </w:t>
      </w:r>
      <w:r w:rsidR="00B81FD9">
        <w:rPr>
          <w:rFonts w:ascii="Arial" w:hAnsi="Arial" w:cs="Arial"/>
        </w:rPr>
        <w:t>osobitného zákona...“, § 32 odsek 5 druhej vety, § 32 odsek 7, § 33 odsek 2 slova „Minister“, § 33 odsek 3 slova „ministra“ a § 114 odsek</w:t>
      </w:r>
      <w:r>
        <w:rPr>
          <w:rFonts w:ascii="Arial" w:hAnsi="Arial" w:cs="Arial"/>
        </w:rPr>
        <w:t xml:space="preserve"> 2 prvej vety slovného spojenia „... a predsedu Špeciálneho súdu“</w:t>
      </w:r>
      <w:r>
        <w:rPr>
          <w:rFonts w:ascii="Arial" w:hAnsi="Arial" w:cs="Arial"/>
          <w:b/>
          <w:bCs/>
        </w:rPr>
        <w:t> </w:t>
      </w:r>
      <w:r>
        <w:rPr>
          <w:rFonts w:ascii="Arial" w:hAnsi="Arial" w:cs="Arial"/>
        </w:rPr>
        <w:t xml:space="preserve">zákona č. 385/2000 Z. z. o sudcoch a prísediacich </w:t>
      </w:r>
      <w:r w:rsidR="005B22FF">
        <w:rPr>
          <w:rFonts w:ascii="Arial" w:hAnsi="Arial" w:cs="Arial"/>
        </w:rPr>
        <w:t xml:space="preserve">     </w:t>
      </w:r>
      <w:r>
        <w:rPr>
          <w:rFonts w:ascii="Arial" w:hAnsi="Arial" w:cs="Arial"/>
        </w:rPr>
        <w:t>a o zmene a doplnení niektorých zákonov v znení neskorších pred</w:t>
      </w:r>
      <w:r w:rsidR="00B81FD9">
        <w:rPr>
          <w:rFonts w:ascii="Arial" w:hAnsi="Arial" w:cs="Arial"/>
        </w:rPr>
        <w:t>pisov s článkom 141a odsek</w:t>
      </w:r>
      <w:r w:rsidR="00D175B5">
        <w:rPr>
          <w:rFonts w:ascii="Arial" w:hAnsi="Arial" w:cs="Arial"/>
        </w:rPr>
        <w:t xml:space="preserve"> 4 písm. e/</w:t>
      </w:r>
      <w:r w:rsidR="00B81FD9">
        <w:rPr>
          <w:rFonts w:ascii="Arial" w:hAnsi="Arial" w:cs="Arial"/>
        </w:rPr>
        <w:t xml:space="preserve"> v spojení s článkom 1 odsek 1, článkom 141 odsek</w:t>
      </w:r>
      <w:r>
        <w:rPr>
          <w:rFonts w:ascii="Arial" w:hAnsi="Arial" w:cs="Arial"/>
        </w:rPr>
        <w:t xml:space="preserve"> </w:t>
      </w:r>
      <w:r w:rsidR="00B81FD9">
        <w:rPr>
          <w:rFonts w:ascii="Arial" w:hAnsi="Arial" w:cs="Arial"/>
        </w:rPr>
        <w:t xml:space="preserve">                </w:t>
      </w:r>
      <w:smartTag w:uri="urn:schemas-microsoft-com:office:smarttags" w:element="metricconverter">
        <w:smartTagPr>
          <w:attr w:name="ProductID" w:val="1 a"/>
        </w:smartTagPr>
        <w:r>
          <w:rPr>
            <w:rFonts w:ascii="Arial" w:hAnsi="Arial" w:cs="Arial"/>
          </w:rPr>
          <w:t>1 a</w:t>
        </w:r>
      </w:smartTag>
      <w:r w:rsidR="00B81FD9">
        <w:rPr>
          <w:rFonts w:ascii="Arial" w:hAnsi="Arial" w:cs="Arial"/>
        </w:rPr>
        <w:t xml:space="preserve"> článkom 144 odsek</w:t>
      </w:r>
      <w:r>
        <w:rPr>
          <w:rFonts w:ascii="Arial" w:hAnsi="Arial" w:cs="Arial"/>
        </w:rPr>
        <w:t xml:space="preserve"> 1 Ústavy Slovenskej republiky a </w:t>
      </w:r>
      <w:r w:rsidR="00B81FD9">
        <w:rPr>
          <w:rFonts w:ascii="Arial" w:hAnsi="Arial" w:cs="Arial"/>
        </w:rPr>
        <w:t>s článkom 6 odsek</w:t>
      </w:r>
      <w:r>
        <w:rPr>
          <w:rFonts w:ascii="Arial" w:hAnsi="Arial" w:cs="Arial"/>
        </w:rPr>
        <w:t xml:space="preserve"> </w:t>
      </w:r>
      <w:r w:rsidR="00B81FD9">
        <w:rPr>
          <w:rFonts w:ascii="Arial" w:hAnsi="Arial" w:cs="Arial"/>
        </w:rPr>
        <w:t xml:space="preserve">              </w:t>
      </w:r>
      <w:r>
        <w:rPr>
          <w:rFonts w:ascii="Arial" w:hAnsi="Arial" w:cs="Arial"/>
        </w:rPr>
        <w:t>1 Dohovoru o ochrane ľudských pr</w:t>
      </w:r>
      <w:r w:rsidR="005B22FF">
        <w:rPr>
          <w:rFonts w:ascii="Arial" w:hAnsi="Arial" w:cs="Arial"/>
        </w:rPr>
        <w:t>áv a základných slobôd zastavil,</w:t>
      </w:r>
      <w:r>
        <w:rPr>
          <w:rFonts w:ascii="Arial" w:hAnsi="Arial" w:cs="Arial"/>
        </w:rPr>
        <w:t xml:space="preserve"> </w:t>
      </w:r>
    </w:p>
    <w:p w:rsidR="00A13918" w:rsidP="00A13918">
      <w:pPr>
        <w:pStyle w:val="NormalWeb"/>
        <w:bidi w:val="0"/>
        <w:jc w:val="both"/>
        <w:rPr>
          <w:rFonts w:ascii="Arial" w:hAnsi="Arial" w:cs="Arial"/>
        </w:rPr>
      </w:pPr>
      <w:r>
        <w:rPr>
          <w:rFonts w:ascii="Arial" w:hAnsi="Arial" w:cs="Arial"/>
        </w:rPr>
        <w:tab/>
        <w:t xml:space="preserve">j) </w:t>
      </w:r>
      <w:r w:rsidR="006C296C">
        <w:rPr>
          <w:rFonts w:ascii="Arial" w:hAnsi="Arial" w:cs="Arial"/>
        </w:rPr>
        <w:t>k</w:t>
      </w:r>
      <w:r>
        <w:rPr>
          <w:rFonts w:ascii="Arial" w:hAnsi="Arial" w:cs="Arial"/>
        </w:rPr>
        <w:t xml:space="preserve">onanie o návrhu generálneho prokurátora vo veci namietaného nesúladu </w:t>
      </w:r>
      <w:r w:rsidR="006C296C">
        <w:rPr>
          <w:rFonts w:ascii="Arial" w:hAnsi="Arial" w:cs="Arial"/>
        </w:rPr>
        <w:t xml:space="preserve">   </w:t>
      </w:r>
      <w:r w:rsidR="00465DB3">
        <w:rPr>
          <w:rFonts w:ascii="Arial" w:hAnsi="Arial" w:cs="Arial"/>
        </w:rPr>
        <w:t>§ 148 odsek</w:t>
      </w:r>
      <w:r>
        <w:rPr>
          <w:rFonts w:ascii="Arial" w:hAnsi="Arial" w:cs="Arial"/>
        </w:rPr>
        <w:t xml:space="preserve"> </w:t>
      </w:r>
      <w:smartTag w:uri="urn:schemas-microsoft-com:office:smarttags" w:element="metricconverter">
        <w:smartTagPr>
          <w:attr w:name="ProductID" w:val="3 a"/>
        </w:smartTagPr>
        <w:r>
          <w:rPr>
            <w:rFonts w:ascii="Arial" w:hAnsi="Arial" w:cs="Arial"/>
          </w:rPr>
          <w:t>3 a</w:t>
        </w:r>
      </w:smartTag>
      <w:r>
        <w:rPr>
          <w:rFonts w:ascii="Arial" w:hAnsi="Arial" w:cs="Arial"/>
        </w:rPr>
        <w:t xml:space="preserve"> 6 zákona č. 385/2000 Z. z. o sudcoch a prísediacich a o zmene </w:t>
      </w:r>
      <w:r w:rsidR="006C296C">
        <w:rPr>
          <w:rFonts w:ascii="Arial" w:hAnsi="Arial" w:cs="Arial"/>
        </w:rPr>
        <w:t xml:space="preserve">          </w:t>
      </w:r>
      <w:r>
        <w:rPr>
          <w:rFonts w:ascii="Arial" w:hAnsi="Arial" w:cs="Arial"/>
        </w:rPr>
        <w:t xml:space="preserve">a doplnení niektorých zákonov v </w:t>
      </w:r>
      <w:r w:rsidR="00465DB3">
        <w:rPr>
          <w:rFonts w:ascii="Arial" w:hAnsi="Arial" w:cs="Arial"/>
        </w:rPr>
        <w:t xml:space="preserve">znení neskorších predpisov s článkom 2 odsek 2, článkom </w:t>
      </w:r>
      <w:r>
        <w:rPr>
          <w:rFonts w:ascii="Arial" w:hAnsi="Arial" w:cs="Arial"/>
        </w:rPr>
        <w:t xml:space="preserve">141, </w:t>
      </w:r>
      <w:r w:rsidR="00465DB3">
        <w:rPr>
          <w:rFonts w:ascii="Arial" w:hAnsi="Arial" w:cs="Arial"/>
        </w:rPr>
        <w:t>článkom 141a odsek 4 písmeno</w:t>
      </w:r>
      <w:r>
        <w:rPr>
          <w:rFonts w:ascii="Arial" w:hAnsi="Arial" w:cs="Arial"/>
        </w:rPr>
        <w:t xml:space="preserve"> b</w:t>
      </w:r>
      <w:r w:rsidR="00882CA9">
        <w:rPr>
          <w:rFonts w:ascii="Arial" w:hAnsi="Arial" w:cs="Arial"/>
        </w:rPr>
        <w:t>/</w:t>
      </w:r>
      <w:r w:rsidR="00465DB3">
        <w:rPr>
          <w:rFonts w:ascii="Arial" w:hAnsi="Arial" w:cs="Arial"/>
        </w:rPr>
        <w:t xml:space="preserve"> a článkom 144 odsek</w:t>
      </w:r>
      <w:r>
        <w:rPr>
          <w:rFonts w:ascii="Arial" w:hAnsi="Arial" w:cs="Arial"/>
        </w:rPr>
        <w:t xml:space="preserve"> 1 v</w:t>
      </w:r>
      <w:r w:rsidR="00D53CDC">
        <w:rPr>
          <w:rFonts w:ascii="Arial" w:hAnsi="Arial" w:cs="Arial"/>
        </w:rPr>
        <w:t> </w:t>
      </w:r>
      <w:r>
        <w:rPr>
          <w:rFonts w:ascii="Arial" w:hAnsi="Arial" w:cs="Arial"/>
        </w:rPr>
        <w:t>spojení</w:t>
      </w:r>
      <w:r w:rsidR="00D53CDC">
        <w:rPr>
          <w:rFonts w:ascii="Arial" w:hAnsi="Arial" w:cs="Arial"/>
        </w:rPr>
        <w:t xml:space="preserve"> </w:t>
      </w:r>
      <w:r w:rsidR="00465DB3">
        <w:rPr>
          <w:rFonts w:ascii="Arial" w:hAnsi="Arial" w:cs="Arial"/>
        </w:rPr>
        <w:t xml:space="preserve">  </w:t>
      </w:r>
      <w:r w:rsidR="00D53CDC">
        <w:rPr>
          <w:rFonts w:ascii="Arial" w:hAnsi="Arial" w:cs="Arial"/>
        </w:rPr>
        <w:t xml:space="preserve"> </w:t>
      </w:r>
      <w:r w:rsidR="00465DB3">
        <w:rPr>
          <w:rFonts w:ascii="Arial" w:hAnsi="Arial" w:cs="Arial"/>
        </w:rPr>
        <w:t>s článkom 1 odsek</w:t>
      </w:r>
      <w:r>
        <w:rPr>
          <w:rFonts w:ascii="Arial" w:hAnsi="Arial" w:cs="Arial"/>
        </w:rPr>
        <w:t xml:space="preserve"> 1 Ústavy Slovenskej republiky zastavil. </w:t>
      </w:r>
    </w:p>
    <w:p w:rsidR="00A13918" w:rsidP="00A13918">
      <w:pPr>
        <w:pStyle w:val="NormalWeb"/>
        <w:bidi w:val="0"/>
        <w:jc w:val="both"/>
        <w:rPr>
          <w:rFonts w:ascii="Arial" w:hAnsi="Arial" w:cs="Arial"/>
        </w:rPr>
      </w:pPr>
      <w:r>
        <w:rPr>
          <w:rFonts w:ascii="Arial" w:hAnsi="Arial" w:cs="Arial"/>
        </w:rPr>
        <w:tab/>
        <w:t xml:space="preserve">k) </w:t>
      </w:r>
      <w:r w:rsidR="00C90120">
        <w:rPr>
          <w:rFonts w:ascii="Arial" w:hAnsi="Arial" w:cs="Arial"/>
        </w:rPr>
        <w:t>k</w:t>
      </w:r>
      <w:r>
        <w:rPr>
          <w:rFonts w:ascii="Arial" w:hAnsi="Arial" w:cs="Arial"/>
        </w:rPr>
        <w:t xml:space="preserve">onanie o návrhu generálneho prokurátora vo veci namietaného nesúladu </w:t>
      </w:r>
      <w:r w:rsidR="00C90120">
        <w:rPr>
          <w:rFonts w:ascii="Arial" w:hAnsi="Arial" w:cs="Arial"/>
        </w:rPr>
        <w:t xml:space="preserve"> </w:t>
      </w:r>
      <w:r w:rsidR="00465DB3">
        <w:rPr>
          <w:rFonts w:ascii="Arial" w:hAnsi="Arial" w:cs="Arial"/>
        </w:rPr>
        <w:t>§ 148 odsek 8, § 149 odsek</w:t>
      </w:r>
      <w:r>
        <w:rPr>
          <w:rFonts w:ascii="Arial" w:hAnsi="Arial" w:cs="Arial"/>
        </w:rPr>
        <w:t xml:space="preserve"> </w:t>
      </w:r>
      <w:smartTag w:uri="urn:schemas-microsoft-com:office:smarttags" w:element="metricconverter">
        <w:smartTagPr>
          <w:attr w:name="ProductID" w:val="1 a"/>
        </w:smartTagPr>
        <w:r>
          <w:rPr>
            <w:rFonts w:ascii="Arial" w:hAnsi="Arial" w:cs="Arial"/>
          </w:rPr>
          <w:t>1 a</w:t>
        </w:r>
      </w:smartTag>
      <w:r w:rsidR="00465DB3">
        <w:rPr>
          <w:rFonts w:ascii="Arial" w:hAnsi="Arial" w:cs="Arial"/>
        </w:rPr>
        <w:t xml:space="preserve"> § 151c odsek</w:t>
      </w:r>
      <w:r>
        <w:rPr>
          <w:rFonts w:ascii="Arial" w:hAnsi="Arial" w:cs="Arial"/>
        </w:rPr>
        <w:t xml:space="preserve"> 1 slovného spojenia „... ktorej členov vymenuje minister spravodlivosti po predchádzajúcom súhlase súdnej rady“ a tretej vety zákona č. 385/2000 Z. z. o sudcoch a</w:t>
      </w:r>
      <w:r w:rsidR="00C90120">
        <w:rPr>
          <w:rFonts w:ascii="Arial" w:hAnsi="Arial" w:cs="Arial"/>
        </w:rPr>
        <w:t> </w:t>
      </w:r>
      <w:r>
        <w:rPr>
          <w:rFonts w:ascii="Arial" w:hAnsi="Arial" w:cs="Arial"/>
        </w:rPr>
        <w:t>prísediacich</w:t>
      </w:r>
      <w:r w:rsidR="00C90120">
        <w:rPr>
          <w:rFonts w:ascii="Arial" w:hAnsi="Arial" w:cs="Arial"/>
        </w:rPr>
        <w:t xml:space="preserve"> </w:t>
      </w:r>
      <w:r>
        <w:rPr>
          <w:rFonts w:ascii="Arial" w:hAnsi="Arial" w:cs="Arial"/>
        </w:rPr>
        <w:t>a o zmene a doplnení niektorých zákonov v znení n</w:t>
      </w:r>
      <w:r w:rsidR="00465DB3">
        <w:rPr>
          <w:rFonts w:ascii="Arial" w:hAnsi="Arial" w:cs="Arial"/>
        </w:rPr>
        <w:t>eskorších predpisov s článkom 1 odsek 1, článkom       2 odsek 2, článkom 141 odsek</w:t>
      </w:r>
      <w:r>
        <w:rPr>
          <w:rFonts w:ascii="Arial" w:hAnsi="Arial" w:cs="Arial"/>
        </w:rPr>
        <w:t xml:space="preserve"> </w:t>
      </w:r>
      <w:smartTag w:uri="urn:schemas-microsoft-com:office:smarttags" w:element="metricconverter">
        <w:smartTagPr>
          <w:attr w:name="ProductID" w:val="1 a"/>
        </w:smartTagPr>
        <w:r>
          <w:rPr>
            <w:rFonts w:ascii="Arial" w:hAnsi="Arial" w:cs="Arial"/>
          </w:rPr>
          <w:t>1 a</w:t>
        </w:r>
      </w:smartTag>
      <w:r w:rsidR="00465DB3">
        <w:rPr>
          <w:rFonts w:ascii="Arial" w:hAnsi="Arial" w:cs="Arial"/>
        </w:rPr>
        <w:t xml:space="preserve"> článkom 144 odsek</w:t>
      </w:r>
      <w:r>
        <w:rPr>
          <w:rFonts w:ascii="Arial" w:hAnsi="Arial" w:cs="Arial"/>
        </w:rPr>
        <w:t xml:space="preserve"> 1 Ústavy Slovenskej republiky a s</w:t>
      </w:r>
      <w:r w:rsidR="00465DB3">
        <w:rPr>
          <w:rFonts w:ascii="Arial" w:hAnsi="Arial" w:cs="Arial"/>
        </w:rPr>
        <w:t> </w:t>
      </w:r>
      <w:r>
        <w:rPr>
          <w:rFonts w:ascii="Arial" w:hAnsi="Arial" w:cs="Arial"/>
        </w:rPr>
        <w:t>čl</w:t>
      </w:r>
      <w:r w:rsidR="00465DB3">
        <w:rPr>
          <w:rFonts w:ascii="Arial" w:hAnsi="Arial" w:cs="Arial"/>
        </w:rPr>
        <w:t>ánkom 6 odsek</w:t>
      </w:r>
      <w:r>
        <w:rPr>
          <w:rFonts w:ascii="Arial" w:hAnsi="Arial" w:cs="Arial"/>
        </w:rPr>
        <w:t xml:space="preserve"> 1 Dohovoru o ochrane ľudských práv </w:t>
      </w:r>
      <w:r w:rsidR="00C90120">
        <w:rPr>
          <w:rFonts w:ascii="Arial" w:hAnsi="Arial" w:cs="Arial"/>
        </w:rPr>
        <w:t>a základných slobôd zastavil,</w:t>
      </w:r>
    </w:p>
    <w:p w:rsidR="00A13918" w:rsidP="00A13918">
      <w:pPr>
        <w:pStyle w:val="NormalWeb"/>
        <w:bidi w:val="0"/>
        <w:jc w:val="both"/>
        <w:rPr>
          <w:rFonts w:ascii="Arial" w:hAnsi="Arial" w:cs="Arial"/>
        </w:rPr>
      </w:pPr>
      <w:r>
        <w:rPr>
          <w:rFonts w:ascii="Arial" w:hAnsi="Arial" w:cs="Arial"/>
        </w:rPr>
        <w:tab/>
        <w:t xml:space="preserve">l) </w:t>
      </w:r>
      <w:r w:rsidR="0078747B">
        <w:rPr>
          <w:rFonts w:ascii="Arial" w:hAnsi="Arial" w:cs="Arial"/>
        </w:rPr>
        <w:t>k</w:t>
      </w:r>
      <w:r>
        <w:rPr>
          <w:rFonts w:ascii="Arial" w:hAnsi="Arial" w:cs="Arial"/>
        </w:rPr>
        <w:t xml:space="preserve">onanie o návrhu generálneho prokurátora vo veci namietaného nesúladu </w:t>
      </w:r>
      <w:r w:rsidR="0078747B">
        <w:rPr>
          <w:rFonts w:ascii="Arial" w:hAnsi="Arial" w:cs="Arial"/>
        </w:rPr>
        <w:t xml:space="preserve">   </w:t>
      </w:r>
      <w:r>
        <w:rPr>
          <w:rFonts w:ascii="Arial" w:hAnsi="Arial" w:cs="Arial"/>
        </w:rPr>
        <w:t>§ 266 ods</w:t>
      </w:r>
      <w:r w:rsidR="00433F2B">
        <w:rPr>
          <w:rFonts w:ascii="Arial" w:hAnsi="Arial" w:cs="Arial"/>
        </w:rPr>
        <w:t>ek</w:t>
      </w:r>
      <w:r>
        <w:rPr>
          <w:rFonts w:ascii="Arial" w:hAnsi="Arial" w:cs="Arial"/>
        </w:rPr>
        <w:t xml:space="preserve"> 1 slovného spojenia „... alebo minister spravodlivosti...“, § 266 ods</w:t>
      </w:r>
      <w:r w:rsidR="00433F2B">
        <w:rPr>
          <w:rFonts w:ascii="Arial" w:hAnsi="Arial" w:cs="Arial"/>
        </w:rPr>
        <w:t>ek</w:t>
      </w:r>
      <w:r>
        <w:rPr>
          <w:rFonts w:ascii="Arial" w:hAnsi="Arial" w:cs="Arial"/>
        </w:rPr>
        <w:t xml:space="preserve"> 7 slovného spojenia „... alebo minister spravodlivosti...“, § 272 slovného spojenia „... alebo minister spravodlivosti...“, § 275 ods</w:t>
      </w:r>
      <w:r w:rsidR="00433F2B">
        <w:rPr>
          <w:rFonts w:ascii="Arial" w:hAnsi="Arial" w:cs="Arial"/>
        </w:rPr>
        <w:t>ek</w:t>
      </w:r>
      <w:r>
        <w:rPr>
          <w:rFonts w:ascii="Arial" w:hAnsi="Arial" w:cs="Arial"/>
        </w:rPr>
        <w:t xml:space="preserve"> 4 slovného spojenia „... alebo minister spravodlivosti...“ a § 276 slovného spojenia „... alebo minister spravodlivosti...“ zákona č. 141/1961 Zb. o trestnom konaní súdnom (trestný poriadok) v znení neskorších predpisov s čl</w:t>
      </w:r>
      <w:r w:rsidR="00433F2B">
        <w:rPr>
          <w:rFonts w:ascii="Arial" w:hAnsi="Arial" w:cs="Arial"/>
        </w:rPr>
        <w:t>ánkom</w:t>
      </w:r>
      <w:r>
        <w:rPr>
          <w:rFonts w:ascii="Arial" w:hAnsi="Arial" w:cs="Arial"/>
        </w:rPr>
        <w:t xml:space="preserve"> 1 ods</w:t>
      </w:r>
      <w:r w:rsidR="00433F2B">
        <w:rPr>
          <w:rFonts w:ascii="Arial" w:hAnsi="Arial" w:cs="Arial"/>
        </w:rPr>
        <w:t>ek</w:t>
      </w:r>
      <w:r>
        <w:rPr>
          <w:rFonts w:ascii="Arial" w:hAnsi="Arial" w:cs="Arial"/>
        </w:rPr>
        <w:t xml:space="preserve"> 1, čl</w:t>
      </w:r>
      <w:r w:rsidR="00433F2B">
        <w:rPr>
          <w:rFonts w:ascii="Arial" w:hAnsi="Arial" w:cs="Arial"/>
        </w:rPr>
        <w:t>ánkom</w:t>
      </w:r>
      <w:r>
        <w:rPr>
          <w:rFonts w:ascii="Arial" w:hAnsi="Arial" w:cs="Arial"/>
        </w:rPr>
        <w:t xml:space="preserve"> 2 ods</w:t>
      </w:r>
      <w:r w:rsidR="00433F2B">
        <w:rPr>
          <w:rFonts w:ascii="Arial" w:hAnsi="Arial" w:cs="Arial"/>
        </w:rPr>
        <w:t>ek</w:t>
      </w:r>
      <w:r>
        <w:rPr>
          <w:rFonts w:ascii="Arial" w:hAnsi="Arial" w:cs="Arial"/>
        </w:rPr>
        <w:t xml:space="preserve"> 2, čl</w:t>
      </w:r>
      <w:r w:rsidR="00433F2B">
        <w:rPr>
          <w:rFonts w:ascii="Arial" w:hAnsi="Arial" w:cs="Arial"/>
        </w:rPr>
        <w:t>ánkom</w:t>
      </w:r>
      <w:r>
        <w:rPr>
          <w:rFonts w:ascii="Arial" w:hAnsi="Arial" w:cs="Arial"/>
        </w:rPr>
        <w:t xml:space="preserve"> 141</w:t>
      </w:r>
      <w:r w:rsidR="00433F2B">
        <w:rPr>
          <w:rFonts w:ascii="Arial" w:hAnsi="Arial" w:cs="Arial"/>
        </w:rPr>
        <w:t xml:space="preserve">             </w:t>
      </w:r>
      <w:r>
        <w:rPr>
          <w:rFonts w:ascii="Arial" w:hAnsi="Arial" w:cs="Arial"/>
        </w:rPr>
        <w:t xml:space="preserve"> a</w:t>
      </w:r>
      <w:r w:rsidR="00433F2B">
        <w:rPr>
          <w:rFonts w:ascii="Arial" w:hAnsi="Arial" w:cs="Arial"/>
        </w:rPr>
        <w:t> </w:t>
      </w:r>
      <w:r>
        <w:rPr>
          <w:rFonts w:ascii="Arial" w:hAnsi="Arial" w:cs="Arial"/>
        </w:rPr>
        <w:t>čl</w:t>
      </w:r>
      <w:r w:rsidR="00433F2B">
        <w:rPr>
          <w:rFonts w:ascii="Arial" w:hAnsi="Arial" w:cs="Arial"/>
        </w:rPr>
        <w:t xml:space="preserve">ánkom </w:t>
      </w:r>
      <w:r>
        <w:rPr>
          <w:rFonts w:ascii="Arial" w:hAnsi="Arial" w:cs="Arial"/>
        </w:rPr>
        <w:t>144 ods</w:t>
      </w:r>
      <w:r w:rsidR="00433F2B">
        <w:rPr>
          <w:rFonts w:ascii="Arial" w:hAnsi="Arial" w:cs="Arial"/>
        </w:rPr>
        <w:t xml:space="preserve">ek </w:t>
      </w:r>
      <w:r>
        <w:rPr>
          <w:rFonts w:ascii="Arial" w:hAnsi="Arial" w:cs="Arial"/>
        </w:rPr>
        <w:t>1 Ústav</w:t>
      </w:r>
      <w:r w:rsidR="0078747B">
        <w:rPr>
          <w:rFonts w:ascii="Arial" w:hAnsi="Arial" w:cs="Arial"/>
        </w:rPr>
        <w:t>y Slovenskej republiky zastavil,</w:t>
      </w:r>
      <w:r>
        <w:rPr>
          <w:rFonts w:ascii="Arial" w:hAnsi="Arial" w:cs="Arial"/>
        </w:rPr>
        <w:t xml:space="preserve"> </w:t>
      </w:r>
    </w:p>
    <w:p w:rsidR="00A13918" w:rsidP="00A13918">
      <w:pPr>
        <w:pStyle w:val="NormalWeb"/>
        <w:bidi w:val="0"/>
        <w:jc w:val="both"/>
        <w:rPr>
          <w:rFonts w:ascii="Arial" w:hAnsi="Arial" w:cs="Arial"/>
        </w:rPr>
      </w:pPr>
      <w:r>
        <w:rPr>
          <w:rFonts w:ascii="Arial" w:hAnsi="Arial" w:cs="Arial"/>
        </w:rPr>
        <w:tab/>
        <w:t xml:space="preserve">m) </w:t>
      </w:r>
      <w:r w:rsidR="0096779E">
        <w:rPr>
          <w:rFonts w:ascii="Arial" w:hAnsi="Arial" w:cs="Arial"/>
        </w:rPr>
        <w:t>k</w:t>
      </w:r>
      <w:r>
        <w:rPr>
          <w:rFonts w:ascii="Arial" w:hAnsi="Arial" w:cs="Arial"/>
        </w:rPr>
        <w:t>onanie o návrhu generálneho prokurátora vo veci namietaného nesúladu § 27 s čl</w:t>
      </w:r>
      <w:r w:rsidR="00D37B50">
        <w:rPr>
          <w:rFonts w:ascii="Arial" w:hAnsi="Arial" w:cs="Arial"/>
        </w:rPr>
        <w:t>ánkom</w:t>
      </w:r>
      <w:r>
        <w:rPr>
          <w:rFonts w:ascii="Arial" w:hAnsi="Arial" w:cs="Arial"/>
        </w:rPr>
        <w:t xml:space="preserve"> 1 ods</w:t>
      </w:r>
      <w:r w:rsidR="00D37B50">
        <w:rPr>
          <w:rFonts w:ascii="Arial" w:hAnsi="Arial" w:cs="Arial"/>
        </w:rPr>
        <w:t xml:space="preserve">ek </w:t>
      </w:r>
      <w:r>
        <w:rPr>
          <w:rFonts w:ascii="Arial" w:hAnsi="Arial" w:cs="Arial"/>
        </w:rPr>
        <w:t>1, čl</w:t>
      </w:r>
      <w:r w:rsidR="00D37B50">
        <w:rPr>
          <w:rFonts w:ascii="Arial" w:hAnsi="Arial" w:cs="Arial"/>
        </w:rPr>
        <w:t>ánkom</w:t>
      </w:r>
      <w:r>
        <w:rPr>
          <w:rFonts w:ascii="Arial" w:hAnsi="Arial" w:cs="Arial"/>
        </w:rPr>
        <w:t xml:space="preserve"> </w:t>
      </w:r>
      <w:smartTag w:uri="urn:schemas-microsoft-com:office:smarttags" w:element="metricconverter">
        <w:smartTagPr>
          <w:attr w:name="ProductID" w:val="141 a"/>
        </w:smartTagPr>
        <w:r>
          <w:rPr>
            <w:rFonts w:ascii="Arial" w:hAnsi="Arial" w:cs="Arial"/>
          </w:rPr>
          <w:t>141 a</w:t>
        </w:r>
      </w:smartTag>
      <w:r>
        <w:rPr>
          <w:rFonts w:ascii="Arial" w:hAnsi="Arial" w:cs="Arial"/>
        </w:rPr>
        <w:t xml:space="preserve"> čl</w:t>
      </w:r>
      <w:r w:rsidR="00D37B50">
        <w:rPr>
          <w:rFonts w:ascii="Arial" w:hAnsi="Arial" w:cs="Arial"/>
        </w:rPr>
        <w:t>ánkom</w:t>
      </w:r>
      <w:r>
        <w:rPr>
          <w:rFonts w:ascii="Arial" w:hAnsi="Arial" w:cs="Arial"/>
        </w:rPr>
        <w:t xml:space="preserve"> 144 ods. 1 Ústavy Slovenskej republiky a § 150a ods</w:t>
      </w:r>
      <w:r w:rsidR="00D37B50">
        <w:rPr>
          <w:rFonts w:ascii="Arial" w:hAnsi="Arial" w:cs="Arial"/>
        </w:rPr>
        <w:t>ek</w:t>
      </w:r>
      <w:r>
        <w:rPr>
          <w:rFonts w:ascii="Arial" w:hAnsi="Arial" w:cs="Arial"/>
        </w:rPr>
        <w:t xml:space="preserve"> 1 slovného spojenia „.</w:t>
      </w:r>
      <w:r w:rsidR="0096779E">
        <w:rPr>
          <w:rFonts w:ascii="Arial" w:hAnsi="Arial" w:cs="Arial"/>
        </w:rPr>
        <w:t>.. na návrh ministra...“ zákona</w:t>
      </w:r>
      <w:r w:rsidR="00EA2D77">
        <w:rPr>
          <w:rFonts w:ascii="Arial" w:hAnsi="Arial" w:cs="Arial"/>
        </w:rPr>
        <w:t xml:space="preserve"> </w:t>
      </w:r>
      <w:r w:rsidR="00D37B50">
        <w:rPr>
          <w:rFonts w:ascii="Arial" w:hAnsi="Arial" w:cs="Arial"/>
        </w:rPr>
        <w:t xml:space="preserve">          č. 385/2000 Z. z. o sudcoch</w:t>
      </w:r>
      <w:r w:rsidR="0096779E">
        <w:rPr>
          <w:rFonts w:ascii="Arial" w:hAnsi="Arial" w:cs="Arial"/>
        </w:rPr>
        <w:t xml:space="preserve"> </w:t>
      </w:r>
      <w:r>
        <w:rPr>
          <w:rFonts w:ascii="Arial" w:hAnsi="Arial" w:cs="Arial"/>
        </w:rPr>
        <w:t>a prísediacich a o zmene a doplnení niektorých zákonov v znení neskorších predpisov s čl</w:t>
      </w:r>
      <w:r w:rsidR="00D37B50">
        <w:rPr>
          <w:rFonts w:ascii="Arial" w:hAnsi="Arial" w:cs="Arial"/>
        </w:rPr>
        <w:t>ánkom</w:t>
      </w:r>
      <w:r>
        <w:rPr>
          <w:rFonts w:ascii="Arial" w:hAnsi="Arial" w:cs="Arial"/>
        </w:rPr>
        <w:t xml:space="preserve"> 2 ods</w:t>
      </w:r>
      <w:r w:rsidR="00D37B50">
        <w:rPr>
          <w:rFonts w:ascii="Arial" w:hAnsi="Arial" w:cs="Arial"/>
        </w:rPr>
        <w:t>ek 2, článkom</w:t>
      </w:r>
      <w:r>
        <w:rPr>
          <w:rFonts w:ascii="Arial" w:hAnsi="Arial" w:cs="Arial"/>
        </w:rPr>
        <w:t xml:space="preserve"> 141, čl</w:t>
      </w:r>
      <w:r w:rsidR="00D37B50">
        <w:rPr>
          <w:rFonts w:ascii="Arial" w:hAnsi="Arial" w:cs="Arial"/>
        </w:rPr>
        <w:t>ánkom</w:t>
      </w:r>
      <w:r>
        <w:rPr>
          <w:rFonts w:ascii="Arial" w:hAnsi="Arial" w:cs="Arial"/>
        </w:rPr>
        <w:t xml:space="preserve"> 141a ods</w:t>
      </w:r>
      <w:r w:rsidR="00D37B50">
        <w:rPr>
          <w:rFonts w:ascii="Arial" w:hAnsi="Arial" w:cs="Arial"/>
        </w:rPr>
        <w:t>ek 4 písmeno</w:t>
      </w:r>
      <w:r>
        <w:rPr>
          <w:rFonts w:ascii="Arial" w:hAnsi="Arial" w:cs="Arial"/>
        </w:rPr>
        <w:t xml:space="preserve"> b</w:t>
      </w:r>
      <w:r w:rsidR="001234E2">
        <w:rPr>
          <w:rFonts w:ascii="Arial" w:hAnsi="Arial" w:cs="Arial"/>
        </w:rPr>
        <w:t>/</w:t>
      </w:r>
      <w:r>
        <w:rPr>
          <w:rFonts w:ascii="Arial" w:hAnsi="Arial" w:cs="Arial"/>
        </w:rPr>
        <w:t xml:space="preserve"> </w:t>
      </w:r>
      <w:r w:rsidR="008B1FC4">
        <w:rPr>
          <w:rFonts w:ascii="Arial" w:hAnsi="Arial" w:cs="Arial"/>
        </w:rPr>
        <w:t xml:space="preserve"> </w:t>
      </w:r>
      <w:r>
        <w:rPr>
          <w:rFonts w:ascii="Arial" w:hAnsi="Arial" w:cs="Arial"/>
        </w:rPr>
        <w:t>a s</w:t>
      </w:r>
      <w:r w:rsidR="00D37B50">
        <w:rPr>
          <w:rFonts w:ascii="Arial" w:hAnsi="Arial" w:cs="Arial"/>
        </w:rPr>
        <w:t> </w:t>
      </w:r>
      <w:r>
        <w:rPr>
          <w:rFonts w:ascii="Arial" w:hAnsi="Arial" w:cs="Arial"/>
        </w:rPr>
        <w:t>čl</w:t>
      </w:r>
      <w:r w:rsidR="00D37B50">
        <w:rPr>
          <w:rFonts w:ascii="Arial" w:hAnsi="Arial" w:cs="Arial"/>
        </w:rPr>
        <w:t xml:space="preserve">ánkom </w:t>
      </w:r>
      <w:r>
        <w:rPr>
          <w:rFonts w:ascii="Arial" w:hAnsi="Arial" w:cs="Arial"/>
        </w:rPr>
        <w:t>144 ods</w:t>
      </w:r>
      <w:r w:rsidR="00D37B50">
        <w:rPr>
          <w:rFonts w:ascii="Arial" w:hAnsi="Arial" w:cs="Arial"/>
        </w:rPr>
        <w:t>ek</w:t>
      </w:r>
      <w:r>
        <w:rPr>
          <w:rFonts w:ascii="Arial" w:hAnsi="Arial" w:cs="Arial"/>
        </w:rPr>
        <w:t xml:space="preserve"> 1 v spojení s čl</w:t>
      </w:r>
      <w:r w:rsidR="00D37B50">
        <w:rPr>
          <w:rFonts w:ascii="Arial" w:hAnsi="Arial" w:cs="Arial"/>
        </w:rPr>
        <w:t>ánkom</w:t>
      </w:r>
      <w:r>
        <w:rPr>
          <w:rFonts w:ascii="Arial" w:hAnsi="Arial" w:cs="Arial"/>
        </w:rPr>
        <w:t>1 ods</w:t>
      </w:r>
      <w:r w:rsidR="00D37B50">
        <w:rPr>
          <w:rFonts w:ascii="Arial" w:hAnsi="Arial" w:cs="Arial"/>
        </w:rPr>
        <w:t>ek</w:t>
      </w:r>
      <w:r>
        <w:rPr>
          <w:rFonts w:ascii="Arial" w:hAnsi="Arial" w:cs="Arial"/>
        </w:rPr>
        <w:t xml:space="preserve"> 1 Ústavy Slovenskej republiky zastavil. </w:t>
      </w:r>
    </w:p>
    <w:p w:rsidR="00A13918" w:rsidP="00A13918">
      <w:pPr>
        <w:pStyle w:val="NormalWeb"/>
        <w:bidi w:val="0"/>
        <w:jc w:val="both"/>
        <w:rPr>
          <w:rFonts w:ascii="Arial" w:hAnsi="Arial" w:cs="Arial"/>
        </w:rPr>
      </w:pPr>
      <w:r>
        <w:rPr>
          <w:rFonts w:ascii="Arial" w:hAnsi="Arial" w:cs="Arial"/>
        </w:rPr>
        <w:tab/>
        <w:t xml:space="preserve">Vo zvyšnej časti návrhu generálneho prokurátora nevyhovel. </w:t>
      </w:r>
    </w:p>
    <w:p w:rsidR="00A13918" w:rsidP="00A13918">
      <w:pPr>
        <w:pStyle w:val="NormalWeb"/>
        <w:bidi w:val="0"/>
        <w:jc w:val="both"/>
        <w:rPr>
          <w:rFonts w:ascii="Arial" w:hAnsi="Arial" w:cs="Arial"/>
          <w:u w:val="single"/>
        </w:rPr>
      </w:pPr>
      <w:r>
        <w:rPr>
          <w:rFonts w:ascii="Arial" w:hAnsi="Arial" w:cs="Arial"/>
          <w:u w:val="single"/>
        </w:rPr>
        <w:t>GÚs 3/08</w:t>
      </w:r>
    </w:p>
    <w:p w:rsidR="00A5627B" w:rsidP="00664007">
      <w:pPr>
        <w:bidi w:val="0"/>
        <w:jc w:val="both"/>
        <w:rPr>
          <w:rFonts w:ascii="Arial" w:hAnsi="Arial" w:cs="Arial"/>
        </w:rPr>
      </w:pPr>
      <w:r w:rsidR="00A13918">
        <w:rPr>
          <w:rFonts w:ascii="Arial" w:hAnsi="Arial" w:cs="Arial"/>
        </w:rPr>
        <w:tab/>
        <w:t>Ústavný súd nálezom z 3.</w:t>
      </w:r>
      <w:r w:rsidR="00A9542B">
        <w:rPr>
          <w:rFonts w:ascii="Arial" w:hAnsi="Arial" w:cs="Arial"/>
        </w:rPr>
        <w:t xml:space="preserve"> februára 2010 </w:t>
      </w:r>
      <w:r w:rsidR="00A13918">
        <w:rPr>
          <w:rFonts w:ascii="Arial" w:hAnsi="Arial" w:cs="Arial"/>
        </w:rPr>
        <w:t xml:space="preserve"> č. PL.ÚS 10/08-7 nevyhovel návrhu generálneho prokurátora z 28.</w:t>
      </w:r>
      <w:r w:rsidR="00A9542B">
        <w:rPr>
          <w:rFonts w:ascii="Arial" w:hAnsi="Arial" w:cs="Arial"/>
        </w:rPr>
        <w:t xml:space="preserve"> januára </w:t>
      </w:r>
      <w:r w:rsidR="00A13918">
        <w:rPr>
          <w:rFonts w:ascii="Arial" w:hAnsi="Arial" w:cs="Arial"/>
        </w:rPr>
        <w:t xml:space="preserve">2008, ktorým sa domáhal vyslovenia nesúladu § 3, </w:t>
      </w:r>
      <w:r w:rsidR="00EA2D77">
        <w:rPr>
          <w:rFonts w:ascii="Arial" w:hAnsi="Arial" w:cs="Arial"/>
        </w:rPr>
        <w:t xml:space="preserve"> </w:t>
      </w:r>
      <w:r w:rsidR="00A13918">
        <w:rPr>
          <w:rFonts w:ascii="Arial" w:hAnsi="Arial" w:cs="Arial"/>
        </w:rPr>
        <w:t>§ 4 ods</w:t>
      </w:r>
      <w:r w:rsidR="007C1E0C">
        <w:rPr>
          <w:rFonts w:ascii="Arial" w:hAnsi="Arial" w:cs="Arial"/>
        </w:rPr>
        <w:t>ek</w:t>
      </w:r>
      <w:r w:rsidR="00A13918">
        <w:rPr>
          <w:rFonts w:ascii="Arial" w:hAnsi="Arial" w:cs="Arial"/>
        </w:rPr>
        <w:t xml:space="preserve"> 4, § 11, § 12 písm</w:t>
      </w:r>
      <w:r w:rsidR="007C1E0C">
        <w:rPr>
          <w:rFonts w:ascii="Arial" w:hAnsi="Arial" w:cs="Arial"/>
        </w:rPr>
        <w:t>eno</w:t>
      </w:r>
      <w:r w:rsidR="00A13918">
        <w:rPr>
          <w:rFonts w:ascii="Arial" w:hAnsi="Arial" w:cs="Arial"/>
        </w:rPr>
        <w:t xml:space="preserve"> d</w:t>
      </w:r>
      <w:r w:rsidR="007E31B1">
        <w:rPr>
          <w:rFonts w:ascii="Arial" w:hAnsi="Arial" w:cs="Arial"/>
        </w:rPr>
        <w:t>/</w:t>
      </w:r>
      <w:r w:rsidR="00A13918">
        <w:rPr>
          <w:rFonts w:ascii="Arial" w:hAnsi="Arial" w:cs="Arial"/>
        </w:rPr>
        <w:t xml:space="preserve"> zákona č. 308/1991 Zb. o slobode náboženskej viery a postavení cirkví a náboženských spoločností v znení neskorších predpisov s čl</w:t>
      </w:r>
      <w:r w:rsidR="007C1E0C">
        <w:rPr>
          <w:rFonts w:ascii="Arial" w:hAnsi="Arial" w:cs="Arial"/>
        </w:rPr>
        <w:t>ánkom</w:t>
      </w:r>
      <w:r w:rsidR="00A13918">
        <w:rPr>
          <w:rFonts w:ascii="Arial" w:hAnsi="Arial" w:cs="Arial"/>
        </w:rPr>
        <w:t xml:space="preserve"> 1 ods</w:t>
      </w:r>
      <w:r w:rsidR="007C1E0C">
        <w:rPr>
          <w:rFonts w:ascii="Arial" w:hAnsi="Arial" w:cs="Arial"/>
        </w:rPr>
        <w:t>ek</w:t>
      </w:r>
      <w:r w:rsidR="00A13918">
        <w:rPr>
          <w:rFonts w:ascii="Arial" w:hAnsi="Arial" w:cs="Arial"/>
        </w:rPr>
        <w:t xml:space="preserve"> 1, čl</w:t>
      </w:r>
      <w:r w:rsidR="007C1E0C">
        <w:rPr>
          <w:rFonts w:ascii="Arial" w:hAnsi="Arial" w:cs="Arial"/>
        </w:rPr>
        <w:t xml:space="preserve">ánkom </w:t>
      </w:r>
      <w:r w:rsidR="00A13918">
        <w:rPr>
          <w:rFonts w:ascii="Arial" w:hAnsi="Arial" w:cs="Arial"/>
        </w:rPr>
        <w:t>12 ods</w:t>
      </w:r>
      <w:r w:rsidR="007C1E0C">
        <w:rPr>
          <w:rFonts w:ascii="Arial" w:hAnsi="Arial" w:cs="Arial"/>
        </w:rPr>
        <w:t>ek</w:t>
      </w:r>
      <w:r w:rsidR="00A13918">
        <w:rPr>
          <w:rFonts w:ascii="Arial" w:hAnsi="Arial" w:cs="Arial"/>
        </w:rPr>
        <w:t xml:space="preserve"> 1 a 2, čl</w:t>
      </w:r>
      <w:r w:rsidR="007C1E0C">
        <w:rPr>
          <w:rFonts w:ascii="Arial" w:hAnsi="Arial" w:cs="Arial"/>
        </w:rPr>
        <w:t>ánkom</w:t>
      </w:r>
      <w:r w:rsidR="00A13918">
        <w:rPr>
          <w:rFonts w:ascii="Arial" w:hAnsi="Arial" w:cs="Arial"/>
        </w:rPr>
        <w:t xml:space="preserve"> 19 ods</w:t>
      </w:r>
      <w:r w:rsidR="007C1E0C">
        <w:rPr>
          <w:rFonts w:ascii="Arial" w:hAnsi="Arial" w:cs="Arial"/>
        </w:rPr>
        <w:t xml:space="preserve">ek </w:t>
      </w:r>
      <w:smartTag w:uri="urn:schemas-microsoft-com:office:smarttags" w:element="metricconverter">
        <w:smartTagPr>
          <w:attr w:name="ProductID" w:val="2 a"/>
        </w:smartTagPr>
        <w:r w:rsidR="00A13918">
          <w:rPr>
            <w:rFonts w:ascii="Arial" w:hAnsi="Arial" w:cs="Arial"/>
          </w:rPr>
          <w:t>2 a</w:t>
        </w:r>
      </w:smartTag>
      <w:r w:rsidR="00A13918">
        <w:rPr>
          <w:rFonts w:ascii="Arial" w:hAnsi="Arial" w:cs="Arial"/>
        </w:rPr>
        <w:t xml:space="preserve"> 3, čl</w:t>
      </w:r>
      <w:r w:rsidR="007C1E0C">
        <w:rPr>
          <w:rFonts w:ascii="Arial" w:hAnsi="Arial" w:cs="Arial"/>
        </w:rPr>
        <w:t>ánkom</w:t>
      </w:r>
      <w:r w:rsidR="00A13918">
        <w:rPr>
          <w:rFonts w:ascii="Arial" w:hAnsi="Arial" w:cs="Arial"/>
        </w:rPr>
        <w:t xml:space="preserve"> 24 a</w:t>
      </w:r>
      <w:r w:rsidR="007C1E0C">
        <w:rPr>
          <w:rFonts w:ascii="Arial" w:hAnsi="Arial" w:cs="Arial"/>
        </w:rPr>
        <w:t> </w:t>
      </w:r>
      <w:r w:rsidR="00A13918">
        <w:rPr>
          <w:rFonts w:ascii="Arial" w:hAnsi="Arial" w:cs="Arial"/>
        </w:rPr>
        <w:t>čl</w:t>
      </w:r>
      <w:r w:rsidR="007C1E0C">
        <w:rPr>
          <w:rFonts w:ascii="Arial" w:hAnsi="Arial" w:cs="Arial"/>
        </w:rPr>
        <w:t xml:space="preserve">ánkom </w:t>
      </w:r>
      <w:r w:rsidR="00A13918">
        <w:rPr>
          <w:rFonts w:ascii="Arial" w:hAnsi="Arial" w:cs="Arial"/>
        </w:rPr>
        <w:t>29 ods</w:t>
      </w:r>
      <w:r w:rsidR="007C1E0C">
        <w:rPr>
          <w:rFonts w:ascii="Arial" w:hAnsi="Arial" w:cs="Arial"/>
        </w:rPr>
        <w:t>ek</w:t>
      </w:r>
      <w:r w:rsidR="00A13918">
        <w:rPr>
          <w:rFonts w:ascii="Arial" w:hAnsi="Arial" w:cs="Arial"/>
        </w:rPr>
        <w:t xml:space="preserve"> </w:t>
      </w:r>
      <w:smartTag w:uri="urn:schemas-microsoft-com:office:smarttags" w:element="metricconverter">
        <w:smartTagPr>
          <w:attr w:name="ProductID" w:val="1 a"/>
        </w:smartTagPr>
        <w:r w:rsidR="00A13918">
          <w:rPr>
            <w:rFonts w:ascii="Arial" w:hAnsi="Arial" w:cs="Arial"/>
          </w:rPr>
          <w:t>1 a</w:t>
        </w:r>
      </w:smartTag>
      <w:r w:rsidR="00A13918">
        <w:rPr>
          <w:rFonts w:ascii="Arial" w:hAnsi="Arial" w:cs="Arial"/>
        </w:rPr>
        <w:t xml:space="preserve"> 3 Ús</w:t>
      </w:r>
      <w:r w:rsidR="003363E3">
        <w:rPr>
          <w:rFonts w:ascii="Arial" w:hAnsi="Arial" w:cs="Arial"/>
        </w:rPr>
        <w:t>tavy,  čl</w:t>
      </w:r>
      <w:r w:rsidR="007C1E0C">
        <w:rPr>
          <w:rFonts w:ascii="Arial" w:hAnsi="Arial" w:cs="Arial"/>
        </w:rPr>
        <w:t>ánkom</w:t>
      </w:r>
      <w:r w:rsidR="003363E3">
        <w:rPr>
          <w:rFonts w:ascii="Arial" w:hAnsi="Arial" w:cs="Arial"/>
        </w:rPr>
        <w:t xml:space="preserve"> 8, čl</w:t>
      </w:r>
      <w:r w:rsidR="007C1E0C">
        <w:rPr>
          <w:rFonts w:ascii="Arial" w:hAnsi="Arial" w:cs="Arial"/>
        </w:rPr>
        <w:t>ánkom</w:t>
      </w:r>
      <w:r w:rsidR="003363E3">
        <w:rPr>
          <w:rFonts w:ascii="Arial" w:hAnsi="Arial" w:cs="Arial"/>
        </w:rPr>
        <w:t xml:space="preserve"> 9, čl</w:t>
      </w:r>
      <w:r w:rsidR="007C1E0C">
        <w:rPr>
          <w:rFonts w:ascii="Arial" w:hAnsi="Arial" w:cs="Arial"/>
        </w:rPr>
        <w:t>ánkom</w:t>
      </w:r>
      <w:r w:rsidR="003363E3">
        <w:rPr>
          <w:rFonts w:ascii="Arial" w:hAnsi="Arial" w:cs="Arial"/>
        </w:rPr>
        <w:t xml:space="preserve"> 11  </w:t>
      </w:r>
      <w:r w:rsidR="00A9542B">
        <w:rPr>
          <w:rFonts w:ascii="Arial" w:hAnsi="Arial" w:cs="Arial"/>
        </w:rPr>
        <w:t xml:space="preserve">   </w:t>
      </w:r>
      <w:r w:rsidR="003363E3">
        <w:rPr>
          <w:rFonts w:ascii="Arial" w:hAnsi="Arial" w:cs="Arial"/>
        </w:rPr>
        <w:t xml:space="preserve">a </w:t>
      </w:r>
      <w:r w:rsidR="00A13918">
        <w:rPr>
          <w:rFonts w:ascii="Arial" w:hAnsi="Arial" w:cs="Arial"/>
        </w:rPr>
        <w:t>čl</w:t>
      </w:r>
      <w:r w:rsidR="007C1E0C">
        <w:rPr>
          <w:rFonts w:ascii="Arial" w:hAnsi="Arial" w:cs="Arial"/>
        </w:rPr>
        <w:t>ánkom</w:t>
      </w:r>
      <w:r w:rsidR="00A13918">
        <w:rPr>
          <w:rFonts w:ascii="Arial" w:hAnsi="Arial" w:cs="Arial"/>
        </w:rPr>
        <w:t xml:space="preserve"> 14 Dohovoru o ochrane ľudskýc</w:t>
      </w:r>
      <w:r w:rsidR="007C1E0C">
        <w:rPr>
          <w:rFonts w:ascii="Arial" w:hAnsi="Arial" w:cs="Arial"/>
        </w:rPr>
        <w:t>h práv a základných slobôd,  článkom</w:t>
      </w:r>
      <w:r w:rsidR="00A13918">
        <w:rPr>
          <w:rFonts w:ascii="Arial" w:hAnsi="Arial" w:cs="Arial"/>
        </w:rPr>
        <w:t xml:space="preserve"> 3 </w:t>
      </w:r>
      <w:r w:rsidR="00A9542B">
        <w:rPr>
          <w:rFonts w:ascii="Arial" w:hAnsi="Arial" w:cs="Arial"/>
        </w:rPr>
        <w:t xml:space="preserve">  a článkom</w:t>
      </w:r>
      <w:r w:rsidR="007C1E0C">
        <w:rPr>
          <w:rFonts w:ascii="Arial" w:hAnsi="Arial" w:cs="Arial"/>
        </w:rPr>
        <w:t xml:space="preserve"> </w:t>
      </w:r>
      <w:r w:rsidR="00A13918">
        <w:rPr>
          <w:rFonts w:ascii="Arial" w:hAnsi="Arial" w:cs="Arial"/>
        </w:rPr>
        <w:t>4 Dohovoru o právnom postavení utečencov, ako aj čl</w:t>
      </w:r>
      <w:r w:rsidR="007C1E0C">
        <w:rPr>
          <w:rFonts w:ascii="Arial" w:hAnsi="Arial" w:cs="Arial"/>
        </w:rPr>
        <w:t>ánkom 14 Dohovoru</w:t>
      </w:r>
      <w:r w:rsidR="00EA2D77">
        <w:rPr>
          <w:rFonts w:ascii="Arial" w:hAnsi="Arial" w:cs="Arial"/>
        </w:rPr>
        <w:t xml:space="preserve">  </w:t>
      </w:r>
      <w:r w:rsidR="00A13918">
        <w:rPr>
          <w:rFonts w:ascii="Arial" w:hAnsi="Arial" w:cs="Arial"/>
        </w:rPr>
        <w:t>o právach dieťaťa.</w:t>
      </w:r>
    </w:p>
    <w:p w:rsidR="00664007" w:rsidP="00664007">
      <w:pPr>
        <w:bidi w:val="0"/>
        <w:jc w:val="both"/>
        <w:rPr>
          <w:rFonts w:ascii="Arial" w:hAnsi="Arial" w:cs="Arial"/>
        </w:rPr>
      </w:pPr>
    </w:p>
    <w:p w:rsidR="00A5627B" w:rsidP="00A5627B">
      <w:pPr>
        <w:numPr>
          <w:ilvl w:val="1"/>
          <w:numId w:val="8"/>
        </w:numPr>
        <w:overflowPunct w:val="0"/>
        <w:autoSpaceDE w:val="0"/>
        <w:autoSpaceDN w:val="0"/>
        <w:bidi w:val="0"/>
        <w:adjustRightInd w:val="0"/>
        <w:spacing w:before="120" w:line="360" w:lineRule="auto"/>
        <w:rPr>
          <w:rFonts w:ascii="Arial" w:hAnsi="Arial" w:cs="Arial"/>
          <w:b/>
        </w:rPr>
      </w:pPr>
      <w:r>
        <w:rPr>
          <w:rFonts w:ascii="Arial" w:hAnsi="Arial" w:cs="Arial"/>
          <w:b/>
        </w:rPr>
        <w:t>Činnosť vojenskej súčasti prokuratúry na netrestnom úseku</w:t>
      </w:r>
    </w:p>
    <w:p w:rsidR="009555B4" w:rsidP="009555B4">
      <w:pPr>
        <w:bidi w:val="0"/>
        <w:ind w:firstLine="708"/>
        <w:jc w:val="both"/>
        <w:rPr>
          <w:rFonts w:ascii="Arial" w:hAnsi="Arial" w:cs="Arial"/>
          <w:bCs/>
        </w:rPr>
      </w:pPr>
      <w:r>
        <w:rPr>
          <w:rFonts w:ascii="Arial" w:hAnsi="Arial" w:cs="Arial"/>
          <w:bCs/>
        </w:rPr>
        <w:t>V roku 2010 bolo na vojenskej súčasti prokuratúry vykonaných celkom 196 previerok.  V roku 2009 bolo vykonaných celkom 230 previerok a v roku 2008 bolo vykonaných 180 previerok. Všeobecne je možné vysloviť s činnosťou prokurátorov na netrestnom úseku spokojnosť, pretože títo majú i náročný nápad v oblasti trestných oznámení súvisiacich s agendou ozbrojených zborov.</w:t>
      </w:r>
    </w:p>
    <w:p w:rsidR="009555B4" w:rsidP="009555B4">
      <w:pPr>
        <w:bidi w:val="0"/>
        <w:jc w:val="both"/>
        <w:rPr>
          <w:rFonts w:ascii="Arial" w:hAnsi="Arial" w:cs="Arial"/>
          <w:b/>
          <w:bCs/>
        </w:rPr>
      </w:pPr>
      <w:r>
        <w:rPr>
          <w:rFonts w:ascii="Arial" w:hAnsi="Arial" w:cs="Arial"/>
          <w:b/>
          <w:bCs/>
        </w:rPr>
        <w:tab/>
      </w:r>
    </w:p>
    <w:p w:rsidR="009555B4" w:rsidP="009555B4">
      <w:pPr>
        <w:bidi w:val="0"/>
        <w:jc w:val="both"/>
        <w:rPr>
          <w:rFonts w:ascii="Arial" w:hAnsi="Arial" w:cs="Arial"/>
          <w:bCs/>
        </w:rPr>
      </w:pPr>
      <w:r>
        <w:rPr>
          <w:rFonts w:ascii="Arial" w:hAnsi="Arial" w:cs="Arial"/>
          <w:bCs/>
        </w:rPr>
        <w:tab/>
        <w:t xml:space="preserve">Z vyššie uvedeného počtu (196) bolo najviac previerok vykonaných na Vojenskej obvodnej prokuratúre Bratislava (103), Vojenskej obvodnej prokuratúre Banská Bystrica (72), Vojenskej obvodnej prokuratúre Prešov (55) a na Vyššej vojenskej prokuratúre Trenčín bola vykonaná 1 previerka. </w:t>
      </w:r>
    </w:p>
    <w:p w:rsidR="009555B4" w:rsidP="009555B4">
      <w:pPr>
        <w:bidi w:val="0"/>
        <w:ind w:firstLine="708"/>
        <w:jc w:val="both"/>
        <w:rPr>
          <w:rFonts w:ascii="Arial" w:hAnsi="Arial" w:cs="Arial"/>
          <w:bCs/>
        </w:rPr>
      </w:pPr>
    </w:p>
    <w:p w:rsidR="009555B4" w:rsidP="009555B4">
      <w:pPr>
        <w:bidi w:val="0"/>
        <w:ind w:firstLine="708"/>
        <w:jc w:val="both"/>
        <w:rPr>
          <w:rFonts w:ascii="Arial" w:hAnsi="Arial" w:cs="Arial"/>
          <w:bCs/>
        </w:rPr>
      </w:pPr>
      <w:r>
        <w:rPr>
          <w:rFonts w:ascii="Arial" w:hAnsi="Arial" w:cs="Arial"/>
          <w:bCs/>
        </w:rPr>
        <w:t>V roku 2010 podali prokurátori 52 protestov, na Vojenskej obvodnej prokuratúre Bratislava boli prokurátorom podané 2 protesty</w:t>
      </w:r>
      <w:r w:rsidR="000977ED">
        <w:rPr>
          <w:rFonts w:ascii="Arial" w:hAnsi="Arial" w:cs="Arial"/>
          <w:bCs/>
        </w:rPr>
        <w:t>,</w:t>
      </w:r>
      <w:r>
        <w:rPr>
          <w:rFonts w:ascii="Arial" w:hAnsi="Arial" w:cs="Arial"/>
          <w:bCs/>
        </w:rPr>
        <w:t xml:space="preserve"> na Vojenskej obvodnej prokuratúre Prešov bolo podaných 49 protestov a na Vojenskej obvodnej prokuratúre Banská Bystrica bol podaný 1 protest. Z 52 protestov bolo 5 úspešných. V roku 2009 podali prokurátori 14 protestov, na Vojenskej obvodnej prokuratúre Bratislava boli prokurátorom podané 4 protesty a na Vojenskej obvodnej prokuratúre Prešov bolo podaných 10 protestov. Zo 14 protestov bolo 9 úspešných. V roku 2008 bolo podaných celkovo 20 protestov, na Vojenskej obvodnej prokuratúre v Bratislave bolo podaných 13 protestov,  na Vyššej vojenskej prokuratúre Trenčín boli podané </w:t>
      </w:r>
      <w:r w:rsidR="001410D1">
        <w:rPr>
          <w:rFonts w:ascii="Arial" w:hAnsi="Arial" w:cs="Arial"/>
          <w:bCs/>
        </w:rPr>
        <w:t xml:space="preserve">           </w:t>
      </w:r>
      <w:r>
        <w:rPr>
          <w:rFonts w:ascii="Arial" w:hAnsi="Arial" w:cs="Arial"/>
          <w:bCs/>
        </w:rPr>
        <w:t xml:space="preserve">4 protesty </w:t>
      </w:r>
      <w:r w:rsidR="000977ED">
        <w:rPr>
          <w:rFonts w:ascii="Arial" w:hAnsi="Arial" w:cs="Arial"/>
          <w:bCs/>
        </w:rPr>
        <w:t xml:space="preserve">a </w:t>
      </w:r>
      <w:r>
        <w:rPr>
          <w:rFonts w:ascii="Arial" w:hAnsi="Arial" w:cs="Arial"/>
          <w:bCs/>
        </w:rPr>
        <w:t>na Vojenskej obvodnej prokuratúre Prešov 2 protesty.</w:t>
      </w:r>
    </w:p>
    <w:p w:rsidR="009555B4" w:rsidP="009555B4">
      <w:pPr>
        <w:bidi w:val="0"/>
        <w:ind w:firstLine="708"/>
        <w:jc w:val="both"/>
        <w:rPr>
          <w:rFonts w:ascii="Arial" w:hAnsi="Arial" w:cs="Arial"/>
          <w:bCs/>
        </w:rPr>
      </w:pPr>
    </w:p>
    <w:p w:rsidR="009555B4" w:rsidP="00664007">
      <w:pPr>
        <w:bidi w:val="0"/>
        <w:ind w:firstLine="708"/>
        <w:jc w:val="both"/>
        <w:rPr>
          <w:rFonts w:ascii="Arial" w:hAnsi="Arial" w:cs="Arial"/>
          <w:bCs/>
        </w:rPr>
      </w:pPr>
      <w:r>
        <w:rPr>
          <w:rFonts w:ascii="Arial" w:hAnsi="Arial" w:cs="Arial"/>
          <w:bCs/>
        </w:rPr>
        <w:t xml:space="preserve">V sledovanom období podali vojenskí prokurátori celkom 27 upozornení, pričom na Vojenskej obvodnej prokuratúre Bratislava bolo podaných 7 upozornení,  na Vojenskej </w:t>
      </w:r>
      <w:r w:rsidR="000977ED">
        <w:rPr>
          <w:rFonts w:ascii="Arial" w:hAnsi="Arial" w:cs="Arial"/>
          <w:bCs/>
        </w:rPr>
        <w:t>obvodnej prokuratúre Prešov bolo podaných</w:t>
      </w:r>
      <w:r>
        <w:rPr>
          <w:rFonts w:ascii="Arial" w:hAnsi="Arial" w:cs="Arial"/>
          <w:bCs/>
        </w:rPr>
        <w:t xml:space="preserve"> 10 upozornení, na Vojenskej obvodnej prokuratúre Banská Bystrica bol</w:t>
      </w:r>
      <w:r w:rsidR="000977ED">
        <w:rPr>
          <w:rFonts w:ascii="Arial" w:hAnsi="Arial" w:cs="Arial"/>
          <w:bCs/>
        </w:rPr>
        <w:t>o</w:t>
      </w:r>
      <w:r>
        <w:rPr>
          <w:rFonts w:ascii="Arial" w:hAnsi="Arial" w:cs="Arial"/>
          <w:bCs/>
        </w:rPr>
        <w:t xml:space="preserve"> podan</w:t>
      </w:r>
      <w:r w:rsidR="000977ED">
        <w:rPr>
          <w:rFonts w:ascii="Arial" w:hAnsi="Arial" w:cs="Arial"/>
          <w:bCs/>
        </w:rPr>
        <w:t>ých</w:t>
      </w:r>
      <w:r>
        <w:rPr>
          <w:rFonts w:ascii="Arial" w:hAnsi="Arial" w:cs="Arial"/>
          <w:bCs/>
        </w:rPr>
        <w:t xml:space="preserve"> 7 upozornení a Vyššia vojenská prokuratúra Trenčín podala 3 upozornenia. Na porovnanie je možné uviesť, že v roku 2009 bolo podaných 22 upozornení a v roku 2008 bolo podaných 37 upozornení. </w:t>
      </w:r>
    </w:p>
    <w:p w:rsidR="009555B4" w:rsidP="009555B4">
      <w:pPr>
        <w:bidi w:val="0"/>
        <w:ind w:firstLine="708"/>
        <w:jc w:val="both"/>
        <w:rPr>
          <w:rFonts w:ascii="Arial" w:hAnsi="Arial" w:cs="Arial"/>
          <w:bCs/>
        </w:rPr>
      </w:pPr>
    </w:p>
    <w:p w:rsidR="009555B4" w:rsidP="009555B4">
      <w:pPr>
        <w:bidi w:val="0"/>
        <w:ind w:firstLine="708"/>
        <w:jc w:val="both"/>
        <w:rPr>
          <w:rFonts w:ascii="Arial" w:hAnsi="Arial" w:cs="Arial"/>
          <w:bCs/>
        </w:rPr>
      </w:pPr>
      <w:r>
        <w:rPr>
          <w:rFonts w:ascii="Arial" w:hAnsi="Arial" w:cs="Arial"/>
          <w:bCs/>
        </w:rPr>
        <w:t xml:space="preserve">Na netrestnom úseku v roku 2010 celkom napadlo 238 vecí, pričom prevod z roku 2009 bol 19 vecí. Najviac vecí napadlo na Vojenskú obvodnú prokuratúru Bratislava (96), </w:t>
      </w:r>
      <w:r w:rsidR="00D429B4">
        <w:rPr>
          <w:rFonts w:ascii="Arial" w:hAnsi="Arial" w:cs="Arial"/>
          <w:bCs/>
        </w:rPr>
        <w:t>na Vojenskú obvodnú</w:t>
      </w:r>
      <w:r>
        <w:rPr>
          <w:rFonts w:ascii="Arial" w:hAnsi="Arial" w:cs="Arial"/>
          <w:bCs/>
        </w:rPr>
        <w:t xml:space="preserve"> prokuratúr</w:t>
      </w:r>
      <w:r w:rsidR="00D429B4">
        <w:rPr>
          <w:rFonts w:ascii="Arial" w:hAnsi="Arial" w:cs="Arial"/>
          <w:bCs/>
        </w:rPr>
        <w:t>u</w:t>
      </w:r>
      <w:r>
        <w:rPr>
          <w:rFonts w:ascii="Arial" w:hAnsi="Arial" w:cs="Arial"/>
          <w:bCs/>
        </w:rPr>
        <w:t xml:space="preserve"> Banská</w:t>
      </w:r>
      <w:r w:rsidR="00D429B4">
        <w:rPr>
          <w:rFonts w:ascii="Arial" w:hAnsi="Arial" w:cs="Arial"/>
          <w:bCs/>
        </w:rPr>
        <w:t xml:space="preserve"> Bystrica (75), Vojenská obvodnú prokuratúru</w:t>
      </w:r>
      <w:r>
        <w:rPr>
          <w:rFonts w:ascii="Arial" w:hAnsi="Arial" w:cs="Arial"/>
          <w:bCs/>
        </w:rPr>
        <w:t xml:space="preserve"> Prešov (59) a na Vyššiu vojenskú prokuratúru Trenčín napadlo 8 vecí. </w:t>
      </w:r>
    </w:p>
    <w:p w:rsidR="009555B4" w:rsidP="009555B4">
      <w:pPr>
        <w:bidi w:val="0"/>
        <w:ind w:firstLine="708"/>
        <w:jc w:val="both"/>
        <w:rPr>
          <w:rFonts w:ascii="Arial" w:hAnsi="Arial" w:cs="Arial"/>
          <w:bCs/>
        </w:rPr>
      </w:pPr>
    </w:p>
    <w:p w:rsidR="009555B4" w:rsidP="006A231A">
      <w:pPr>
        <w:bidi w:val="0"/>
        <w:ind w:firstLine="708"/>
        <w:jc w:val="both"/>
        <w:rPr>
          <w:rFonts w:ascii="Arial" w:hAnsi="Arial" w:cs="Arial"/>
          <w:bCs/>
        </w:rPr>
      </w:pPr>
      <w:r>
        <w:rPr>
          <w:rFonts w:ascii="Arial" w:hAnsi="Arial" w:cs="Arial"/>
          <w:bCs/>
        </w:rPr>
        <w:t xml:space="preserve">Na </w:t>
      </w:r>
      <w:r w:rsidR="00D429B4">
        <w:rPr>
          <w:rFonts w:ascii="Arial" w:hAnsi="Arial" w:cs="Arial"/>
          <w:bCs/>
        </w:rPr>
        <w:t>g</w:t>
      </w:r>
      <w:r>
        <w:rPr>
          <w:rFonts w:ascii="Arial" w:hAnsi="Arial" w:cs="Arial"/>
          <w:bCs/>
        </w:rPr>
        <w:t xml:space="preserve">enerálnu prokuratúru – Hlavnú vojenskú prokuratúru v sledovanom období napadlo 57 vecí, pričom 7 vecí bolo ukončených odložením, 5 vecí bolo ukončených iným spôsobom, bolo podaných 8 upozornení a 1 protest, ktorému bolo vyhovené. Do registra Hc v roku 2010 neboli zapísané žiadne veci </w:t>
      </w:r>
    </w:p>
    <w:p w:rsidR="009555B4" w:rsidP="009555B4">
      <w:pPr>
        <w:bidi w:val="0"/>
        <w:ind w:firstLine="708"/>
        <w:jc w:val="both"/>
        <w:rPr>
          <w:rFonts w:ascii="Arial" w:hAnsi="Arial" w:cs="Arial"/>
          <w:bCs/>
        </w:rPr>
      </w:pPr>
    </w:p>
    <w:p w:rsidR="009555B4" w:rsidP="009555B4">
      <w:pPr>
        <w:bidi w:val="0"/>
        <w:ind w:firstLine="708"/>
        <w:jc w:val="both"/>
        <w:rPr>
          <w:rFonts w:ascii="Arial" w:hAnsi="Arial" w:cs="Arial"/>
          <w:bCs/>
        </w:rPr>
      </w:pPr>
      <w:r>
        <w:rPr>
          <w:rFonts w:ascii="Arial" w:hAnsi="Arial" w:cs="Arial"/>
          <w:bCs/>
        </w:rPr>
        <w:t xml:space="preserve">Do registra HPt bolo v sledovanom období zapísaných 56 vecí, z ktorých </w:t>
      </w:r>
      <w:r w:rsidR="001410D1">
        <w:rPr>
          <w:rFonts w:ascii="Arial" w:hAnsi="Arial" w:cs="Arial"/>
          <w:bCs/>
        </w:rPr>
        <w:t xml:space="preserve">        </w:t>
      </w:r>
      <w:r>
        <w:rPr>
          <w:rFonts w:ascii="Arial" w:hAnsi="Arial" w:cs="Arial"/>
          <w:bCs/>
        </w:rPr>
        <w:t xml:space="preserve">9 bolo odložených, 32 vecí bolo odstúpených a 7 vecí vybavených iným spôsobom. Do registra Pz bolo zapísaných 11 vecí, nebolo podané žiadne dovolanie. </w:t>
      </w:r>
    </w:p>
    <w:p w:rsidR="009555B4" w:rsidP="009555B4">
      <w:pPr>
        <w:bidi w:val="0"/>
        <w:ind w:firstLine="708"/>
        <w:jc w:val="both"/>
        <w:rPr>
          <w:rFonts w:ascii="Arial" w:hAnsi="Arial" w:cs="Arial"/>
          <w:bCs/>
        </w:rPr>
      </w:pPr>
    </w:p>
    <w:p w:rsidR="00A5627B" w:rsidRPr="0066628A" w:rsidP="0066628A">
      <w:pPr>
        <w:bidi w:val="0"/>
        <w:ind w:firstLine="708"/>
        <w:jc w:val="both"/>
        <w:rPr>
          <w:rFonts w:ascii="Arial" w:hAnsi="Arial" w:cs="Arial"/>
          <w:bCs/>
        </w:rPr>
      </w:pPr>
      <w:r w:rsidR="009555B4">
        <w:rPr>
          <w:rFonts w:ascii="Arial" w:hAnsi="Arial" w:cs="Arial"/>
          <w:bCs/>
        </w:rPr>
        <w:t xml:space="preserve">V sledovanom období napadlo do registra Hn 290 vecí, z toho bolo 19 vecí vybavených odložením, 255 vecí odstúpením, iným spôsobom bolo vybavených 16 vecí. Pre porovnanie možno uviesť, že v roku 2009 napadlo do registra Hn 247 vecí. </w:t>
      </w:r>
      <w:r>
        <w:rPr>
          <w:rFonts w:ascii="Arial" w:hAnsi="Arial" w:cs="Arial"/>
        </w:rPr>
        <w:t xml:space="preserve"> </w:t>
      </w:r>
      <w:r w:rsidR="009555B4">
        <w:rPr>
          <w:rFonts w:ascii="Arial" w:hAnsi="Arial" w:cs="Arial"/>
        </w:rPr>
        <w:t xml:space="preserve">     </w:t>
      </w:r>
    </w:p>
    <w:p w:rsidR="00315818" w:rsidP="000F4123">
      <w:pPr>
        <w:bidi w:val="0"/>
        <w:spacing w:before="120" w:line="360" w:lineRule="auto"/>
        <w:jc w:val="both"/>
        <w:rPr>
          <w:rFonts w:ascii="Arial" w:hAnsi="Arial" w:cs="Arial"/>
        </w:rPr>
      </w:pPr>
    </w:p>
    <w:p w:rsidR="00A5627B" w:rsidP="00F55BB7">
      <w:pPr>
        <w:bidi w:val="0"/>
        <w:jc w:val="center"/>
        <w:rPr>
          <w:rFonts w:ascii="Arial" w:hAnsi="Arial" w:cs="Arial"/>
          <w:b/>
          <w:sz w:val="28"/>
          <w:szCs w:val="28"/>
        </w:rPr>
      </w:pPr>
      <w:r w:rsidRPr="00F55BB7">
        <w:rPr>
          <w:rFonts w:ascii="Arial" w:hAnsi="Arial" w:cs="Arial"/>
          <w:b/>
          <w:sz w:val="28"/>
          <w:szCs w:val="28"/>
        </w:rPr>
        <w:t>Časť 4.</w:t>
      </w:r>
    </w:p>
    <w:p w:rsidR="00F55BB7" w:rsidRPr="00F55BB7" w:rsidP="00F55BB7">
      <w:pPr>
        <w:bidi w:val="0"/>
        <w:jc w:val="center"/>
        <w:rPr>
          <w:rFonts w:ascii="Arial" w:hAnsi="Arial" w:cs="Arial"/>
          <w:b/>
          <w:sz w:val="28"/>
          <w:szCs w:val="28"/>
        </w:rPr>
      </w:pPr>
    </w:p>
    <w:p w:rsidR="00A5627B" w:rsidRPr="00F55BB7" w:rsidP="00F55BB7">
      <w:pPr>
        <w:bidi w:val="0"/>
        <w:jc w:val="center"/>
        <w:rPr>
          <w:rFonts w:ascii="Arial" w:hAnsi="Arial" w:cs="Arial"/>
          <w:b/>
          <w:sz w:val="28"/>
          <w:szCs w:val="28"/>
        </w:rPr>
      </w:pPr>
      <w:r w:rsidRPr="00F55BB7">
        <w:rPr>
          <w:rFonts w:ascii="Arial" w:hAnsi="Arial" w:cs="Arial"/>
          <w:b/>
          <w:sz w:val="28"/>
          <w:szCs w:val="28"/>
        </w:rPr>
        <w:t>Závery a opatrenia</w:t>
      </w:r>
    </w:p>
    <w:p w:rsidR="00A5627B" w:rsidP="00A5627B">
      <w:pPr>
        <w:tabs>
          <w:tab w:val="left" w:pos="1134"/>
          <w:tab w:val="left" w:pos="8278"/>
          <w:tab w:val="left" w:pos="8778"/>
          <w:tab w:val="left" w:pos="9000"/>
        </w:tabs>
        <w:bidi w:val="0"/>
        <w:spacing w:before="120" w:line="360" w:lineRule="auto"/>
        <w:jc w:val="center"/>
        <w:rPr>
          <w:rFonts w:ascii="Arial" w:hAnsi="Arial" w:cs="Arial"/>
        </w:rPr>
      </w:pPr>
    </w:p>
    <w:p w:rsidR="00A5627B" w:rsidP="00A5627B">
      <w:pPr>
        <w:numPr>
          <w:ilvl w:val="1"/>
          <w:numId w:val="9"/>
        </w:numPr>
        <w:tabs>
          <w:tab w:val="left" w:pos="8278"/>
          <w:tab w:val="left" w:pos="8778"/>
          <w:tab w:val="left" w:pos="9000"/>
        </w:tabs>
        <w:autoSpaceDN w:val="0"/>
        <w:bidi w:val="0"/>
        <w:spacing w:before="120" w:line="360" w:lineRule="auto"/>
        <w:jc w:val="both"/>
        <w:rPr>
          <w:rFonts w:ascii="Arial" w:hAnsi="Arial" w:cs="Arial"/>
          <w:b/>
        </w:rPr>
      </w:pPr>
      <w:r>
        <w:rPr>
          <w:rFonts w:ascii="Arial" w:hAnsi="Arial" w:cs="Arial"/>
          <w:b/>
        </w:rPr>
        <w:t xml:space="preserve">Závery  </w:t>
      </w:r>
    </w:p>
    <w:p w:rsidR="002F26BE" w:rsidP="002F26BE">
      <w:pPr>
        <w:bidi w:val="0"/>
        <w:ind w:firstLine="708"/>
        <w:jc w:val="both"/>
        <w:rPr>
          <w:rFonts w:ascii="Arial" w:hAnsi="Arial" w:cs="Arial"/>
        </w:rPr>
      </w:pPr>
      <w:r w:rsidRPr="002F26BE">
        <w:rPr>
          <w:rFonts w:ascii="Arial" w:hAnsi="Arial" w:cs="Arial"/>
        </w:rPr>
        <w:t xml:space="preserve">Rok 2010 sa spočiatku javil ako každý bežný rok. Prokurátori spracovávali agendu s väčším, či menším úspechom, ale úlohy za rezort sa plnili dobre. Dňa </w:t>
      </w:r>
      <w:r w:rsidR="00A7058A">
        <w:rPr>
          <w:rFonts w:ascii="Arial" w:hAnsi="Arial" w:cs="Arial"/>
        </w:rPr>
        <w:t xml:space="preserve">      </w:t>
      </w:r>
      <w:r w:rsidRPr="002F26BE">
        <w:rPr>
          <w:rFonts w:ascii="Arial" w:hAnsi="Arial" w:cs="Arial"/>
        </w:rPr>
        <w:t>8.</w:t>
      </w:r>
      <w:r w:rsidR="00A7058A">
        <w:rPr>
          <w:rFonts w:ascii="Arial" w:hAnsi="Arial" w:cs="Arial"/>
        </w:rPr>
        <w:t xml:space="preserve"> septembra </w:t>
      </w:r>
      <w:r w:rsidRPr="002F26BE">
        <w:rPr>
          <w:rFonts w:ascii="Arial" w:hAnsi="Arial" w:cs="Arial"/>
        </w:rPr>
        <w:t>201</w:t>
      </w:r>
      <w:r w:rsidR="008546BE">
        <w:rPr>
          <w:rFonts w:ascii="Arial" w:hAnsi="Arial" w:cs="Arial"/>
        </w:rPr>
        <w:t>0</w:t>
      </w:r>
      <w:r w:rsidRPr="002F26BE">
        <w:rPr>
          <w:rFonts w:ascii="Arial" w:hAnsi="Arial" w:cs="Arial"/>
        </w:rPr>
        <w:t xml:space="preserve"> bola v pléne </w:t>
      </w:r>
      <w:r w:rsidR="006A231A">
        <w:rPr>
          <w:rFonts w:ascii="Arial" w:hAnsi="Arial" w:cs="Arial"/>
        </w:rPr>
        <w:t>NR SR</w:t>
      </w:r>
      <w:r>
        <w:rPr>
          <w:rFonts w:ascii="Arial" w:hAnsi="Arial" w:cs="Arial"/>
        </w:rPr>
        <w:t xml:space="preserve"> pre</w:t>
      </w:r>
      <w:r w:rsidR="006A231A">
        <w:rPr>
          <w:rFonts w:ascii="Arial" w:hAnsi="Arial" w:cs="Arial"/>
        </w:rPr>
        <w:t>roko</w:t>
      </w:r>
      <w:r>
        <w:rPr>
          <w:rFonts w:ascii="Arial" w:hAnsi="Arial" w:cs="Arial"/>
        </w:rPr>
        <w:t>vaná Správa o činnosti prokuratúry SR za rok 2009 (</w:t>
      </w:r>
      <w:r w:rsidR="006A231A">
        <w:rPr>
          <w:rFonts w:ascii="Arial" w:hAnsi="Arial" w:cs="Arial"/>
        </w:rPr>
        <w:t xml:space="preserve">číslo parlamentnej </w:t>
      </w:r>
      <w:r>
        <w:rPr>
          <w:rFonts w:ascii="Arial" w:hAnsi="Arial" w:cs="Arial"/>
        </w:rPr>
        <w:t>tlač</w:t>
      </w:r>
      <w:r w:rsidR="006A231A">
        <w:rPr>
          <w:rFonts w:ascii="Arial" w:hAnsi="Arial" w:cs="Arial"/>
        </w:rPr>
        <w:t>e</w:t>
      </w:r>
      <w:r>
        <w:rPr>
          <w:rFonts w:ascii="Arial" w:hAnsi="Arial" w:cs="Arial"/>
        </w:rPr>
        <w:t xml:space="preserve"> 25), ktorú uviedol poslanec Mojmír M</w:t>
      </w:r>
      <w:r w:rsidR="006A231A">
        <w:rPr>
          <w:rFonts w:ascii="Arial" w:hAnsi="Arial" w:cs="Arial"/>
        </w:rPr>
        <w:t>amojka</w:t>
      </w:r>
      <w:r>
        <w:rPr>
          <w:rFonts w:ascii="Arial" w:hAnsi="Arial" w:cs="Arial"/>
        </w:rPr>
        <w:t xml:space="preserve">. Do rozpravy sa neprihlásil ani jeden poslanec a preto predseda Milan Hort vyhlásil rozpravu za skončenú a nechal o Správe o činnosti prokuratúry SR za rok 2009 hlasovať. </w:t>
      </w:r>
      <w:r w:rsidR="00A203B5">
        <w:rPr>
          <w:rFonts w:ascii="Arial" w:hAnsi="Arial" w:cs="Arial"/>
        </w:rPr>
        <w:t xml:space="preserve">Proces schválenia správy národnou radou je považovaný de facto za akt súhlasu s prácou prokuratúry a s jej vedením. Správu o činnosti prokuratúry za rok 2009 schválila národná rada uznesením č. 64 zo dňa 8. septembra 2010. Hlasovania sa zúčastnilo </w:t>
      </w:r>
      <w:r w:rsidRPr="00280674" w:rsidR="00A203B5">
        <w:rPr>
          <w:rFonts w:ascii="Arial" w:hAnsi="Arial" w:cs="Arial"/>
          <w:b/>
        </w:rPr>
        <w:t>142 poslancov</w:t>
      </w:r>
      <w:r w:rsidR="00A203B5">
        <w:rPr>
          <w:rFonts w:ascii="Arial" w:hAnsi="Arial" w:cs="Arial"/>
        </w:rPr>
        <w:t>, z ktorých jeden hlasoval proti, traja poslanci sa zdržali hlasovania a </w:t>
      </w:r>
      <w:r w:rsidRPr="00280674" w:rsidR="00A203B5">
        <w:rPr>
          <w:rFonts w:ascii="Arial" w:hAnsi="Arial" w:cs="Arial"/>
          <w:b/>
        </w:rPr>
        <w:t xml:space="preserve">138 </w:t>
      </w:r>
      <w:r w:rsidRPr="008546BE" w:rsidR="00A203B5">
        <w:rPr>
          <w:rFonts w:ascii="Arial" w:hAnsi="Arial" w:cs="Arial"/>
          <w:b/>
        </w:rPr>
        <w:t>hlasovalo za prijatie správy</w:t>
      </w:r>
      <w:r w:rsidR="00A203B5">
        <w:rPr>
          <w:rFonts w:ascii="Arial" w:hAnsi="Arial" w:cs="Arial"/>
        </w:rPr>
        <w:t>, čo predstavuje v percentuálnom vyjadrení 97,18 %.</w:t>
      </w:r>
    </w:p>
    <w:p w:rsidR="002F26BE" w:rsidP="002F26BE">
      <w:pPr>
        <w:bidi w:val="0"/>
        <w:ind w:firstLine="708"/>
        <w:jc w:val="both"/>
        <w:rPr>
          <w:rFonts w:ascii="Arial" w:hAnsi="Arial" w:cs="Arial"/>
        </w:rPr>
      </w:pPr>
    </w:p>
    <w:p w:rsidR="002F26BE" w:rsidP="002F26BE">
      <w:pPr>
        <w:bidi w:val="0"/>
        <w:ind w:firstLine="708"/>
        <w:jc w:val="both"/>
        <w:rPr>
          <w:rFonts w:ascii="Arial" w:hAnsi="Arial" w:cs="Arial"/>
        </w:rPr>
      </w:pPr>
      <w:r>
        <w:rPr>
          <w:rFonts w:ascii="Arial" w:hAnsi="Arial" w:cs="Arial"/>
        </w:rPr>
        <w:t>Nikto nevie čo sa vlastne stalo, ale o pár týždňov neskôr nič z toho nebola pravda. Poli</w:t>
      </w:r>
      <w:r w:rsidR="005E792C">
        <w:rPr>
          <w:rFonts w:ascii="Arial" w:hAnsi="Arial" w:cs="Arial"/>
        </w:rPr>
        <w:t>ti</w:t>
      </w:r>
      <w:r>
        <w:rPr>
          <w:rFonts w:ascii="Arial" w:hAnsi="Arial" w:cs="Arial"/>
        </w:rPr>
        <w:t>cká elita, ne</w:t>
      </w:r>
      <w:r w:rsidR="006A231A">
        <w:rPr>
          <w:rFonts w:ascii="Arial" w:hAnsi="Arial" w:cs="Arial"/>
        </w:rPr>
        <w:t>obvyk</w:t>
      </w:r>
      <w:r>
        <w:rPr>
          <w:rFonts w:ascii="Arial" w:hAnsi="Arial" w:cs="Arial"/>
        </w:rPr>
        <w:t>le podporovaná niektorými médiami</w:t>
      </w:r>
      <w:r w:rsidR="005E792C">
        <w:rPr>
          <w:rFonts w:ascii="Arial" w:hAnsi="Arial" w:cs="Arial"/>
        </w:rPr>
        <w:t>,</w:t>
      </w:r>
      <w:r>
        <w:rPr>
          <w:rFonts w:ascii="Arial" w:hAnsi="Arial" w:cs="Arial"/>
        </w:rPr>
        <w:t xml:space="preserve"> začala doslova pohon na prokuratúru ako inštitúciu a najmä na osobu </w:t>
      </w:r>
      <w:r w:rsidR="005E792C">
        <w:rPr>
          <w:rFonts w:ascii="Arial" w:hAnsi="Arial" w:cs="Arial"/>
        </w:rPr>
        <w:t>g</w:t>
      </w:r>
      <w:r>
        <w:rPr>
          <w:rFonts w:ascii="Arial" w:hAnsi="Arial" w:cs="Arial"/>
        </w:rPr>
        <w:t xml:space="preserve">enerálneho prokurátora </w:t>
      </w:r>
      <w:r w:rsidR="00B612D7">
        <w:rPr>
          <w:rFonts w:ascii="Arial" w:hAnsi="Arial" w:cs="Arial"/>
        </w:rPr>
        <w:t xml:space="preserve">     </w:t>
      </w:r>
      <w:r w:rsidR="006A231A">
        <w:rPr>
          <w:rFonts w:ascii="Arial" w:hAnsi="Arial" w:cs="Arial"/>
        </w:rPr>
        <w:t>JU</w:t>
      </w:r>
      <w:r>
        <w:rPr>
          <w:rFonts w:ascii="Arial" w:hAnsi="Arial" w:cs="Arial"/>
        </w:rPr>
        <w:t>Dr. Trnku</w:t>
      </w:r>
      <w:r w:rsidR="005E792C">
        <w:rPr>
          <w:rFonts w:ascii="Arial" w:hAnsi="Arial" w:cs="Arial"/>
        </w:rPr>
        <w:t xml:space="preserve"> (v</w:t>
      </w:r>
      <w:r w:rsidR="008546BE">
        <w:rPr>
          <w:rFonts w:ascii="Arial" w:hAnsi="Arial" w:cs="Arial"/>
        </w:rPr>
        <w:t>yjadrenia redaktorov časopisu „T</w:t>
      </w:r>
      <w:r w:rsidR="005E792C">
        <w:rPr>
          <w:rFonts w:ascii="Arial" w:hAnsi="Arial" w:cs="Arial"/>
        </w:rPr>
        <w:t>ýždeň“ pripomínali kampaň robotníkov proti Slanskému a </w:t>
      </w:r>
      <w:r w:rsidR="008546BE">
        <w:rPr>
          <w:rFonts w:ascii="Arial" w:hAnsi="Arial" w:cs="Arial"/>
        </w:rPr>
        <w:t xml:space="preserve"> </w:t>
      </w:r>
      <w:r w:rsidR="005E792C">
        <w:rPr>
          <w:rFonts w:ascii="Arial" w:hAnsi="Arial" w:cs="Arial"/>
        </w:rPr>
        <w:t>spol. v</w:t>
      </w:r>
      <w:r w:rsidR="008546BE">
        <w:rPr>
          <w:rFonts w:ascii="Arial" w:hAnsi="Arial" w:cs="Arial"/>
        </w:rPr>
        <w:t xml:space="preserve"> </w:t>
      </w:r>
      <w:r w:rsidR="005E792C">
        <w:rPr>
          <w:rFonts w:ascii="Arial" w:hAnsi="Arial" w:cs="Arial"/>
        </w:rPr>
        <w:t> päťdesiatich rokoch 20. storočia). Bezprecedentným spôsobom bola všetka práca prokurátorov a ďalších pracovníkov prokuratúry hanobená, pričom boli využívané polopravdy a niekedy aj klamstvá bez toho, že by bola vykonaná pravdivá analýza našej práce, pričom všetko toto úsilie</w:t>
      </w:r>
      <w:r w:rsidR="006A231A">
        <w:rPr>
          <w:rFonts w:ascii="Arial" w:hAnsi="Arial" w:cs="Arial"/>
        </w:rPr>
        <w:t xml:space="preserve"> zrejme smerovalo iba k jednému,</w:t>
      </w:r>
      <w:r w:rsidR="005E792C">
        <w:rPr>
          <w:rFonts w:ascii="Arial" w:hAnsi="Arial" w:cs="Arial"/>
        </w:rPr>
        <w:t xml:space="preserve"> aby nebol </w:t>
      </w:r>
      <w:r w:rsidR="006A231A">
        <w:rPr>
          <w:rFonts w:ascii="Arial" w:hAnsi="Arial" w:cs="Arial"/>
        </w:rPr>
        <w:t>JU</w:t>
      </w:r>
      <w:r w:rsidR="005E792C">
        <w:rPr>
          <w:rFonts w:ascii="Arial" w:hAnsi="Arial" w:cs="Arial"/>
        </w:rPr>
        <w:t>Dr. Trnka opätovne zvolený za generálneho prokurátora. S niečím takým sa ľud</w:t>
      </w:r>
      <w:r w:rsidR="0094641A">
        <w:rPr>
          <w:rFonts w:ascii="Arial" w:hAnsi="Arial" w:cs="Arial"/>
        </w:rPr>
        <w:t xml:space="preserve">ia počas celej histórie </w:t>
      </w:r>
      <w:r w:rsidR="005E792C">
        <w:rPr>
          <w:rFonts w:ascii="Arial" w:hAnsi="Arial" w:cs="Arial"/>
        </w:rPr>
        <w:t xml:space="preserve">činnosti prokuratúry nestretli a samozrejme, že sa to veľmi negatívne odzrkadlilo aj na </w:t>
      </w:r>
      <w:r w:rsidR="00A203B5">
        <w:rPr>
          <w:rFonts w:ascii="Arial" w:hAnsi="Arial" w:cs="Arial"/>
        </w:rPr>
        <w:t>práci</w:t>
      </w:r>
      <w:r w:rsidR="005E792C">
        <w:rPr>
          <w:rFonts w:ascii="Arial" w:hAnsi="Arial" w:cs="Arial"/>
        </w:rPr>
        <w:t xml:space="preserve"> celej inštitúcie. Ľudia, ktorí pracovali bez ohľadu na svoje osobné voľno, boli označení za „lumpov“ a skutoční lumpi si mädlili ruky. Politici zabudli na výrazné úspechy, ktoré boli dosiahnuté v boji s organizovaným zločinom a za je</w:t>
      </w:r>
      <w:r w:rsidR="000224FE">
        <w:rPr>
          <w:rFonts w:ascii="Arial" w:hAnsi="Arial" w:cs="Arial"/>
        </w:rPr>
        <w:t>diné kritérium práce prokuratúry</w:t>
      </w:r>
      <w:r w:rsidR="005E792C">
        <w:rPr>
          <w:rFonts w:ascii="Arial" w:hAnsi="Arial" w:cs="Arial"/>
        </w:rPr>
        <w:t xml:space="preserve"> boli brané iba veci týkajúce sa financovania politických strán a ich údajne nesprávne riešenie.</w:t>
      </w:r>
    </w:p>
    <w:p w:rsidR="005E792C" w:rsidP="002F26BE">
      <w:pPr>
        <w:bidi w:val="0"/>
        <w:ind w:firstLine="708"/>
        <w:jc w:val="both"/>
        <w:rPr>
          <w:rFonts w:ascii="Arial" w:hAnsi="Arial" w:cs="Arial"/>
        </w:rPr>
      </w:pPr>
    </w:p>
    <w:p w:rsidR="00A203B5" w:rsidP="00A203B5">
      <w:pPr>
        <w:bidi w:val="0"/>
        <w:ind w:firstLine="708"/>
        <w:jc w:val="both"/>
        <w:rPr>
          <w:rFonts w:ascii="Arial" w:hAnsi="Arial" w:cs="Arial"/>
        </w:rPr>
      </w:pPr>
      <w:r>
        <w:rPr>
          <w:rFonts w:ascii="Arial" w:hAnsi="Arial" w:cs="Arial"/>
        </w:rPr>
        <w:t>Vzniknutý stav poukazuje jednoznačne na to, že výkonnej moci nevyhovuje prokuratúra, ako orgán „sui generis“. Exekutíva potrebuje prokuratúru podriadenú, ktorá plní politické požiadavky vládnej moci.</w:t>
      </w:r>
    </w:p>
    <w:p w:rsidR="00A203B5" w:rsidP="00A203B5">
      <w:pPr>
        <w:bidi w:val="0"/>
        <w:jc w:val="both"/>
        <w:rPr>
          <w:rFonts w:ascii="Arial" w:hAnsi="Arial" w:cs="Arial"/>
        </w:rPr>
      </w:pPr>
    </w:p>
    <w:p w:rsidR="00A203B5" w:rsidP="00A203B5">
      <w:pPr>
        <w:bidi w:val="0"/>
        <w:ind w:firstLine="708"/>
        <w:jc w:val="both"/>
        <w:rPr>
          <w:rFonts w:ascii="Arial" w:hAnsi="Arial" w:cs="Arial"/>
        </w:rPr>
      </w:pPr>
      <w:r>
        <w:rPr>
          <w:rFonts w:ascii="Arial" w:hAnsi="Arial" w:cs="Arial"/>
        </w:rPr>
        <w:t>Prokuratúra sa nebráni kontrole zvonku, pokiaľ takáto kontrola bude vykonávaná v súlade s právnymi predpismi a za predpokladu, že budú dodržané základné ľudské práva týkajúce sa najmä ochrany osobných údajov. Rezort prokuratúry nemá výhrady, ak to bude legislatívne upravené, zverejniť všetky rozhodnutia, ale určite nie je ochotný znášať kritiku, ktorá je vyslovovaná bez znalosti spisového materiálu, na základe „nejakých“ dojmov a „kvázi informácií“ od niektorej zo strán v konaní.</w:t>
      </w:r>
    </w:p>
    <w:p w:rsidR="00A203B5" w:rsidP="00A203B5">
      <w:pPr>
        <w:bidi w:val="0"/>
        <w:ind w:firstLine="708"/>
        <w:jc w:val="both"/>
        <w:rPr>
          <w:rFonts w:ascii="Arial" w:hAnsi="Arial" w:cs="Arial"/>
        </w:rPr>
      </w:pPr>
    </w:p>
    <w:p w:rsidR="00A203B5" w:rsidP="00A203B5">
      <w:pPr>
        <w:bidi w:val="0"/>
        <w:ind w:firstLine="708"/>
        <w:jc w:val="both"/>
        <w:rPr>
          <w:rFonts w:ascii="Arial" w:hAnsi="Arial" w:cs="Arial"/>
        </w:rPr>
      </w:pPr>
      <w:r>
        <w:rPr>
          <w:rFonts w:ascii="Arial" w:hAnsi="Arial" w:cs="Arial"/>
        </w:rPr>
        <w:t>Prokuratúra aj v ďalšom období musí plniť svoje úlohy v zmysle zákona a pri rozhodovaní postupovať výhradne v súlade so zákonom a nepodľahnúť tlaku médií a časti politického spektra.</w:t>
      </w:r>
    </w:p>
    <w:p w:rsidR="005E792C" w:rsidP="002C623F">
      <w:pPr>
        <w:bidi w:val="0"/>
        <w:ind w:firstLine="708"/>
        <w:jc w:val="both"/>
        <w:rPr>
          <w:rFonts w:ascii="Arial" w:hAnsi="Arial" w:cs="Arial"/>
        </w:rPr>
      </w:pPr>
    </w:p>
    <w:p w:rsidR="002C623F" w:rsidRPr="002C623F" w:rsidP="002C623F">
      <w:pPr>
        <w:bidi w:val="0"/>
        <w:ind w:firstLine="708"/>
        <w:jc w:val="both"/>
        <w:rPr>
          <w:rFonts w:ascii="Arial" w:hAnsi="Arial" w:cs="Arial"/>
        </w:rPr>
      </w:pPr>
    </w:p>
    <w:p w:rsidR="00772AAC" w:rsidP="006A016A">
      <w:pPr>
        <w:bidi w:val="0"/>
        <w:jc w:val="both"/>
        <w:rPr>
          <w:rFonts w:ascii="Arial" w:hAnsi="Arial" w:cs="Arial"/>
          <w:b/>
        </w:rPr>
      </w:pPr>
      <w:r w:rsidRPr="006A016A" w:rsidR="00A5627B">
        <w:rPr>
          <w:rFonts w:ascii="Arial" w:hAnsi="Arial" w:cs="Arial"/>
          <w:b/>
        </w:rPr>
        <w:t>4.2.</w:t>
        <w:tab/>
        <w:t xml:space="preserve">Opatrenia zamerané na zlepšenie  činnosti prokuratúry  </w:t>
      </w:r>
    </w:p>
    <w:p w:rsidR="006A016A" w:rsidRPr="006A016A" w:rsidP="006A016A">
      <w:pPr>
        <w:bidi w:val="0"/>
        <w:jc w:val="both"/>
        <w:rPr>
          <w:rFonts w:ascii="Arial" w:hAnsi="Arial" w:cs="Arial"/>
          <w:b/>
        </w:rPr>
      </w:pPr>
    </w:p>
    <w:p w:rsidR="005E792C" w:rsidRPr="006A016A" w:rsidP="002C25AC">
      <w:pPr>
        <w:numPr>
          <w:numId w:val="14"/>
        </w:numPr>
        <w:bidi w:val="0"/>
        <w:jc w:val="both"/>
        <w:rPr>
          <w:rFonts w:ascii="Arial" w:hAnsi="Arial" w:cs="Arial"/>
        </w:rPr>
      </w:pPr>
      <w:r w:rsidRPr="006A016A">
        <w:rPr>
          <w:rFonts w:ascii="Arial" w:hAnsi="Arial" w:cs="Arial"/>
        </w:rPr>
        <w:t xml:space="preserve">v rámci </w:t>
      </w:r>
      <w:r w:rsidR="002C25AC">
        <w:rPr>
          <w:rFonts w:ascii="Arial" w:hAnsi="Arial" w:cs="Arial"/>
        </w:rPr>
        <w:t>r</w:t>
      </w:r>
      <w:r w:rsidRPr="006A016A">
        <w:rPr>
          <w:rFonts w:ascii="Arial" w:hAnsi="Arial" w:cs="Arial"/>
        </w:rPr>
        <w:t>egistra trestov rozšíriť elektronickú výmenu</w:t>
      </w:r>
      <w:r w:rsidR="002C25AC">
        <w:rPr>
          <w:rFonts w:ascii="Arial" w:hAnsi="Arial" w:cs="Arial"/>
        </w:rPr>
        <w:t xml:space="preserve"> údajov s ďalšími členskými  </w:t>
      </w:r>
      <w:r w:rsidRPr="006A016A">
        <w:rPr>
          <w:rFonts w:ascii="Arial" w:hAnsi="Arial" w:cs="Arial"/>
        </w:rPr>
        <w:t xml:space="preserve">štátmi </w:t>
      </w:r>
      <w:r w:rsidR="0094641A">
        <w:rPr>
          <w:rFonts w:ascii="Arial" w:hAnsi="Arial" w:cs="Arial"/>
        </w:rPr>
        <w:t>Európskej únie</w:t>
      </w:r>
      <w:r w:rsidR="002C25AC">
        <w:rPr>
          <w:rFonts w:ascii="Arial" w:hAnsi="Arial" w:cs="Arial"/>
        </w:rPr>
        <w:t>,</w:t>
      </w:r>
    </w:p>
    <w:p w:rsidR="005E792C" w:rsidRPr="006A016A" w:rsidP="006A016A">
      <w:pPr>
        <w:numPr>
          <w:numId w:val="46"/>
        </w:numPr>
        <w:bidi w:val="0"/>
        <w:jc w:val="both"/>
        <w:rPr>
          <w:rFonts w:ascii="Arial" w:hAnsi="Arial" w:cs="Arial"/>
        </w:rPr>
      </w:pPr>
      <w:r w:rsidRPr="006A016A">
        <w:rPr>
          <w:rFonts w:ascii="Arial" w:hAnsi="Arial" w:cs="Arial"/>
        </w:rPr>
        <w:t xml:space="preserve">zhodnotiť postup orgánov prokuratúry a Policajného </w:t>
      </w:r>
      <w:r w:rsidR="002C623F">
        <w:rPr>
          <w:rFonts w:ascii="Arial" w:hAnsi="Arial" w:cs="Arial"/>
        </w:rPr>
        <w:t>z</w:t>
      </w:r>
      <w:r w:rsidRPr="006A016A">
        <w:rPr>
          <w:rFonts w:ascii="Arial" w:hAnsi="Arial" w:cs="Arial"/>
        </w:rPr>
        <w:t>boru pri plnení úloh vyplý</w:t>
      </w:r>
      <w:r w:rsidR="007655FB">
        <w:rPr>
          <w:rFonts w:ascii="Arial" w:hAnsi="Arial" w:cs="Arial"/>
        </w:rPr>
        <w:t>v</w:t>
      </w:r>
      <w:r w:rsidRPr="006A016A">
        <w:rPr>
          <w:rFonts w:ascii="Arial" w:hAnsi="Arial" w:cs="Arial"/>
        </w:rPr>
        <w:t>ajúcich zo zákona č. 101/2010 o preukazovaní pôvodu majetku</w:t>
      </w:r>
      <w:r w:rsidR="002C623F">
        <w:rPr>
          <w:rFonts w:ascii="Arial" w:hAnsi="Arial" w:cs="Arial"/>
        </w:rPr>
        <w:t>,</w:t>
      </w:r>
    </w:p>
    <w:p w:rsidR="005E792C" w:rsidRPr="006A016A" w:rsidP="006A016A">
      <w:pPr>
        <w:numPr>
          <w:numId w:val="46"/>
        </w:numPr>
        <w:bidi w:val="0"/>
        <w:jc w:val="both"/>
        <w:rPr>
          <w:rFonts w:ascii="Arial" w:hAnsi="Arial" w:cs="Arial"/>
        </w:rPr>
      </w:pPr>
      <w:r w:rsidRPr="006A016A">
        <w:rPr>
          <w:rFonts w:ascii="Arial" w:hAnsi="Arial" w:cs="Arial"/>
        </w:rPr>
        <w:t>pripraviť materiálne, technické a personálne podmienky pre predpokladané zverejňovanie rozhodnutí na internete</w:t>
      </w:r>
      <w:r w:rsidR="002C25AC">
        <w:rPr>
          <w:rFonts w:ascii="Arial" w:hAnsi="Arial" w:cs="Arial"/>
        </w:rPr>
        <w:t>,</w:t>
      </w:r>
    </w:p>
    <w:p w:rsidR="005E792C" w:rsidRPr="006A016A" w:rsidP="006A016A">
      <w:pPr>
        <w:numPr>
          <w:numId w:val="46"/>
        </w:numPr>
        <w:bidi w:val="0"/>
        <w:jc w:val="both"/>
        <w:rPr>
          <w:rFonts w:ascii="Arial" w:hAnsi="Arial" w:cs="Arial"/>
        </w:rPr>
      </w:pPr>
      <w:r w:rsidRPr="006A016A">
        <w:rPr>
          <w:rFonts w:ascii="Arial" w:hAnsi="Arial" w:cs="Arial"/>
        </w:rPr>
        <w:t>zvládnuť po materiálnej a technickej stránke predpokladaný prechod prokurátorov a ostatných zamestnancov z vojenskej súčasti prokuratúry na jednotlivé stupne civilných prokuratúr</w:t>
      </w:r>
      <w:r w:rsidR="002C25AC">
        <w:rPr>
          <w:rFonts w:ascii="Arial" w:hAnsi="Arial" w:cs="Arial"/>
        </w:rPr>
        <w:t>.</w:t>
      </w:r>
    </w:p>
    <w:p w:rsidR="005E792C" w:rsidP="00A5627B">
      <w:pPr>
        <w:tabs>
          <w:tab w:val="left" w:pos="720"/>
          <w:tab w:val="left" w:pos="8278"/>
          <w:tab w:val="left" w:pos="8778"/>
          <w:tab w:val="left" w:pos="9000"/>
        </w:tabs>
        <w:bidi w:val="0"/>
        <w:spacing w:before="240" w:line="360" w:lineRule="auto"/>
        <w:jc w:val="both"/>
        <w:outlineLvl w:val="0"/>
        <w:rPr>
          <w:rFonts w:ascii="Arial" w:hAnsi="Arial" w:cs="Arial"/>
          <w:b/>
        </w:rPr>
      </w:pPr>
    </w:p>
    <w:p w:rsidR="005E792C" w:rsidP="00A5627B">
      <w:pPr>
        <w:tabs>
          <w:tab w:val="left" w:pos="720"/>
          <w:tab w:val="left" w:pos="8278"/>
          <w:tab w:val="left" w:pos="8778"/>
          <w:tab w:val="left" w:pos="9000"/>
        </w:tabs>
        <w:bidi w:val="0"/>
        <w:spacing w:before="240" w:line="360" w:lineRule="auto"/>
        <w:jc w:val="both"/>
        <w:outlineLvl w:val="0"/>
        <w:rPr>
          <w:rFonts w:ascii="Arial" w:hAnsi="Arial" w:cs="Arial"/>
          <w:b/>
        </w:rPr>
      </w:pPr>
    </w:p>
    <w:p w:rsidR="00A5627B" w:rsidP="00A5627B">
      <w:pPr>
        <w:bidi w:val="0"/>
        <w:rPr>
          <w:rFonts w:ascii="Arial" w:hAnsi="Arial" w:cs="Arial"/>
        </w:rPr>
      </w:pPr>
    </w:p>
    <w:p w:rsidR="00125BF8" w:rsidP="002C25AC">
      <w:pPr>
        <w:pStyle w:val="Title"/>
        <w:tabs>
          <w:tab w:val="clear" w:pos="1134"/>
        </w:tabs>
        <w:bidi w:val="0"/>
        <w:ind w:left="0" w:firstLine="0"/>
        <w:jc w:val="left"/>
        <w:outlineLvl w:val="0"/>
        <w:rPr>
          <w:b w:val="0"/>
          <w:caps w:val="0"/>
          <w:sz w:val="24"/>
        </w:rPr>
      </w:pPr>
    </w:p>
    <w:p w:rsidR="002C25AC" w:rsidP="002C25AC">
      <w:pPr>
        <w:pStyle w:val="Title"/>
        <w:tabs>
          <w:tab w:val="clear" w:pos="1134"/>
        </w:tabs>
        <w:bidi w:val="0"/>
        <w:ind w:left="0" w:firstLine="0"/>
        <w:jc w:val="left"/>
        <w:outlineLvl w:val="0"/>
        <w:rPr>
          <w:b w:val="0"/>
          <w:caps w:val="0"/>
          <w:sz w:val="24"/>
        </w:rPr>
      </w:pPr>
    </w:p>
    <w:p w:rsidR="002C25AC" w:rsidP="002C25AC">
      <w:pPr>
        <w:pStyle w:val="Title"/>
        <w:tabs>
          <w:tab w:val="clear" w:pos="1134"/>
        </w:tabs>
        <w:bidi w:val="0"/>
        <w:ind w:left="0" w:firstLine="0"/>
        <w:jc w:val="left"/>
        <w:outlineLvl w:val="0"/>
        <w:rPr>
          <w:sz w:val="24"/>
        </w:rPr>
      </w:pPr>
    </w:p>
    <w:p w:rsidR="002C623F" w:rsidP="002C25AC">
      <w:pPr>
        <w:pStyle w:val="Title"/>
        <w:tabs>
          <w:tab w:val="clear" w:pos="1134"/>
        </w:tabs>
        <w:bidi w:val="0"/>
        <w:ind w:left="0" w:firstLine="0"/>
        <w:jc w:val="left"/>
        <w:outlineLvl w:val="0"/>
        <w:rPr>
          <w:sz w:val="24"/>
        </w:rPr>
      </w:pPr>
    </w:p>
    <w:p w:rsidR="002C623F" w:rsidP="002C25AC">
      <w:pPr>
        <w:pStyle w:val="Title"/>
        <w:tabs>
          <w:tab w:val="clear" w:pos="1134"/>
        </w:tabs>
        <w:bidi w:val="0"/>
        <w:ind w:left="0" w:firstLine="0"/>
        <w:jc w:val="left"/>
        <w:outlineLvl w:val="0"/>
        <w:rPr>
          <w:sz w:val="24"/>
        </w:rPr>
      </w:pPr>
    </w:p>
    <w:p w:rsidR="002C623F" w:rsidP="007C1E0C">
      <w:pPr>
        <w:pStyle w:val="Title"/>
        <w:tabs>
          <w:tab w:val="clear" w:pos="1134"/>
        </w:tabs>
        <w:bidi w:val="0"/>
        <w:ind w:left="0" w:firstLine="0"/>
        <w:jc w:val="left"/>
        <w:outlineLvl w:val="0"/>
        <w:rPr>
          <w:sz w:val="24"/>
        </w:rPr>
      </w:pPr>
    </w:p>
    <w:p w:rsidR="002C623F" w:rsidP="003A4B31">
      <w:pPr>
        <w:pStyle w:val="Title"/>
        <w:tabs>
          <w:tab w:val="clear" w:pos="1134"/>
        </w:tabs>
        <w:bidi w:val="0"/>
        <w:ind w:left="0" w:firstLine="0"/>
        <w:outlineLvl w:val="0"/>
        <w:rPr>
          <w:sz w:val="24"/>
        </w:rPr>
      </w:pPr>
    </w:p>
    <w:p w:rsidR="00125BF8" w:rsidRPr="00315818" w:rsidP="002C25AC">
      <w:pPr>
        <w:bidi w:val="0"/>
        <w:jc w:val="center"/>
        <w:rPr>
          <w:rFonts w:ascii="Arial" w:hAnsi="Arial" w:cs="Arial"/>
          <w:b/>
          <w:sz w:val="32"/>
          <w:szCs w:val="32"/>
        </w:rPr>
      </w:pPr>
      <w:r w:rsidRPr="00315818" w:rsidR="00CA4ED1">
        <w:rPr>
          <w:rFonts w:ascii="Arial" w:hAnsi="Arial" w:cs="Arial"/>
          <w:b/>
          <w:sz w:val="32"/>
          <w:szCs w:val="32"/>
        </w:rPr>
        <w:t>S P R Á V</w:t>
      </w:r>
      <w:r w:rsidRPr="00315818" w:rsidR="002C25AC">
        <w:rPr>
          <w:rFonts w:ascii="Arial" w:hAnsi="Arial" w:cs="Arial"/>
          <w:b/>
          <w:sz w:val="32"/>
          <w:szCs w:val="32"/>
        </w:rPr>
        <w:t> </w:t>
      </w:r>
      <w:r w:rsidRPr="00315818" w:rsidR="00CA4ED1">
        <w:rPr>
          <w:rFonts w:ascii="Arial" w:hAnsi="Arial" w:cs="Arial"/>
          <w:b/>
          <w:sz w:val="32"/>
          <w:szCs w:val="32"/>
        </w:rPr>
        <w:t>A</w:t>
      </w:r>
    </w:p>
    <w:p w:rsidR="002C25AC" w:rsidRPr="002C25AC" w:rsidP="002C25AC">
      <w:pPr>
        <w:bidi w:val="0"/>
        <w:jc w:val="center"/>
        <w:rPr>
          <w:rFonts w:ascii="Arial" w:hAnsi="Arial" w:cs="Arial"/>
          <w:b/>
          <w:sz w:val="28"/>
          <w:szCs w:val="28"/>
        </w:rPr>
      </w:pPr>
    </w:p>
    <w:p w:rsidR="00CA4ED1" w:rsidRPr="002C25AC" w:rsidP="002C25AC">
      <w:pPr>
        <w:bidi w:val="0"/>
        <w:jc w:val="center"/>
        <w:rPr>
          <w:rFonts w:ascii="Arial" w:hAnsi="Arial" w:cs="Arial"/>
          <w:b/>
          <w:sz w:val="28"/>
          <w:szCs w:val="28"/>
        </w:rPr>
      </w:pPr>
      <w:r w:rsidRPr="002C25AC">
        <w:rPr>
          <w:rFonts w:ascii="Arial" w:hAnsi="Arial" w:cs="Arial"/>
          <w:b/>
          <w:sz w:val="28"/>
          <w:szCs w:val="28"/>
        </w:rPr>
        <w:t>O ČINNOSTI ÚRADU ŠPECIÁLNEJ PROKURATÚRY</w:t>
      </w:r>
    </w:p>
    <w:p w:rsidR="00CA4ED1" w:rsidRPr="002C25AC" w:rsidP="002C25AC">
      <w:pPr>
        <w:bidi w:val="0"/>
        <w:jc w:val="center"/>
        <w:rPr>
          <w:rFonts w:ascii="Arial" w:hAnsi="Arial" w:cs="Arial"/>
          <w:b/>
          <w:sz w:val="28"/>
          <w:szCs w:val="28"/>
        </w:rPr>
      </w:pPr>
      <w:r w:rsidRPr="002C25AC">
        <w:rPr>
          <w:rFonts w:ascii="Arial" w:hAnsi="Arial" w:cs="Arial"/>
          <w:b/>
          <w:sz w:val="28"/>
          <w:szCs w:val="28"/>
        </w:rPr>
        <w:t>GENERÁLNEJ PROKURATÚRY Slovenskej REPUBLIKY</w:t>
      </w:r>
    </w:p>
    <w:p w:rsidR="00125BF8" w:rsidP="007655FB">
      <w:pPr>
        <w:pStyle w:val="Title"/>
        <w:tabs>
          <w:tab w:val="clear" w:pos="1134"/>
        </w:tabs>
        <w:bidi w:val="0"/>
        <w:ind w:left="0" w:firstLine="0"/>
        <w:jc w:val="left"/>
        <w:outlineLvl w:val="0"/>
        <w:rPr>
          <w:sz w:val="24"/>
        </w:rPr>
      </w:pPr>
    </w:p>
    <w:p w:rsidR="00933F55" w:rsidRPr="009B2B19" w:rsidP="0090348B">
      <w:pPr>
        <w:bidi w:val="0"/>
        <w:jc w:val="center"/>
        <w:outlineLvl w:val="0"/>
        <w:rPr>
          <w:rFonts w:ascii="Arial" w:hAnsi="Arial" w:cs="Arial"/>
          <w:b/>
          <w:sz w:val="32"/>
          <w:szCs w:val="32"/>
        </w:rPr>
      </w:pPr>
      <w:r w:rsidRPr="009B2B19">
        <w:rPr>
          <w:rFonts w:ascii="Arial" w:hAnsi="Arial" w:cs="Arial"/>
          <w:b/>
          <w:sz w:val="32"/>
          <w:szCs w:val="32"/>
        </w:rPr>
        <w:t>ČASŤ  1.</w:t>
      </w:r>
    </w:p>
    <w:p w:rsidR="00933F55" w:rsidRPr="0090348B" w:rsidP="00933F55">
      <w:pPr>
        <w:bidi w:val="0"/>
        <w:outlineLvl w:val="0"/>
        <w:rPr>
          <w:rFonts w:ascii="Arial" w:hAnsi="Arial" w:cs="Arial"/>
          <w:b/>
          <w:sz w:val="28"/>
          <w:szCs w:val="28"/>
        </w:rPr>
      </w:pPr>
    </w:p>
    <w:p w:rsidR="00933F55" w:rsidRPr="0090348B" w:rsidP="00933F55">
      <w:pPr>
        <w:bidi w:val="0"/>
        <w:jc w:val="center"/>
        <w:outlineLvl w:val="0"/>
        <w:rPr>
          <w:rFonts w:ascii="Arial" w:hAnsi="Arial" w:cs="Arial"/>
          <w:b/>
          <w:sz w:val="28"/>
          <w:szCs w:val="28"/>
        </w:rPr>
      </w:pPr>
      <w:r w:rsidRPr="0090348B">
        <w:rPr>
          <w:rFonts w:ascii="Arial" w:hAnsi="Arial" w:cs="Arial"/>
          <w:b/>
          <w:sz w:val="28"/>
          <w:szCs w:val="28"/>
        </w:rPr>
        <w:t xml:space="preserve">  STAV A ZABEZPEČENIE PLNENIA ÚLOH</w:t>
      </w:r>
    </w:p>
    <w:p w:rsidR="00933F55" w:rsidP="00933F55">
      <w:pPr>
        <w:bidi w:val="0"/>
        <w:rPr>
          <w:rFonts w:ascii="Arial" w:hAnsi="Arial" w:cs="Arial"/>
        </w:rPr>
      </w:pPr>
    </w:p>
    <w:p w:rsidR="00933F55" w:rsidP="00933F55">
      <w:pPr>
        <w:numPr>
          <w:ilvl w:val="1"/>
          <w:numId w:val="20"/>
        </w:numPr>
        <w:bidi w:val="0"/>
        <w:rPr>
          <w:rFonts w:ascii="Arial" w:hAnsi="Arial" w:cs="Arial"/>
          <w:b/>
        </w:rPr>
      </w:pPr>
      <w:r>
        <w:rPr>
          <w:rFonts w:ascii="Arial" w:hAnsi="Arial" w:cs="Arial"/>
          <w:b/>
        </w:rPr>
        <w:t>Plnenie úloh prokuratúry v roku 2010</w:t>
      </w:r>
    </w:p>
    <w:p w:rsidR="00933F55" w:rsidP="00933F55">
      <w:pPr>
        <w:bidi w:val="0"/>
        <w:rPr>
          <w:rFonts w:ascii="Arial" w:hAnsi="Arial" w:cs="Arial"/>
          <w:b/>
        </w:rPr>
      </w:pPr>
    </w:p>
    <w:p w:rsidR="00933F55" w:rsidRPr="005669AA" w:rsidP="00933F55">
      <w:pPr>
        <w:bidi w:val="0"/>
        <w:ind w:firstLine="708"/>
        <w:jc w:val="both"/>
        <w:rPr>
          <w:rFonts w:ascii="Arial" w:hAnsi="Arial" w:cs="Arial"/>
          <w:iCs/>
        </w:rPr>
      </w:pPr>
      <w:r>
        <w:rPr>
          <w:rFonts w:ascii="Arial" w:hAnsi="Arial" w:cs="Arial"/>
        </w:rPr>
        <w:t>Prokurátori Úradu špeciálnej prokuratúry v roku 2010 plnili predovšetkým úlohy, ktoré im vy</w:t>
      </w:r>
      <w:r w:rsidR="00E46597">
        <w:rPr>
          <w:rFonts w:ascii="Arial" w:hAnsi="Arial" w:cs="Arial"/>
        </w:rPr>
        <w:t>plývajú z ustanovenia § 55b odsek</w:t>
      </w:r>
      <w:r>
        <w:rPr>
          <w:rFonts w:ascii="Arial" w:hAnsi="Arial" w:cs="Arial"/>
        </w:rPr>
        <w:t xml:space="preserve"> 1 zákona č. 153/2001 Z.</w:t>
      </w:r>
      <w:r w:rsidR="008737F4">
        <w:rPr>
          <w:rFonts w:ascii="Arial" w:hAnsi="Arial" w:cs="Arial"/>
        </w:rPr>
        <w:t xml:space="preserve"> </w:t>
      </w:r>
      <w:r>
        <w:rPr>
          <w:rFonts w:ascii="Arial" w:hAnsi="Arial" w:cs="Arial"/>
        </w:rPr>
        <w:t xml:space="preserve">z. o prokuratúre, podľa ktorého </w:t>
      </w:r>
      <w:r w:rsidRPr="005669AA">
        <w:rPr>
          <w:rFonts w:ascii="Arial" w:hAnsi="Arial" w:cs="Arial"/>
          <w:iCs/>
        </w:rPr>
        <w:t xml:space="preserve">Úrad špeciálnej prokuratúry vykonáva dozor nad zachovávaním zákonnosti pred začatím trestného stíhania a v prípravnom konaní, trestne stíha osoby podozrivé zo spáchania trestných činov a uplatňuje oprávnenia prokurátora v konaní pred súdom, a to vo veciach, ktoré patria do pôsobnosti Špecializovaného trestného súdu. </w:t>
      </w:r>
    </w:p>
    <w:p w:rsidR="008737F4" w:rsidP="00933F55">
      <w:pPr>
        <w:bidi w:val="0"/>
        <w:ind w:firstLine="708"/>
        <w:jc w:val="both"/>
        <w:rPr>
          <w:rFonts w:ascii="Arial" w:hAnsi="Arial" w:cs="Arial"/>
          <w:iCs/>
        </w:rPr>
      </w:pPr>
    </w:p>
    <w:p w:rsidR="00933F55" w:rsidP="00933F55">
      <w:pPr>
        <w:bidi w:val="0"/>
        <w:ind w:firstLine="708"/>
        <w:jc w:val="both"/>
        <w:rPr>
          <w:rFonts w:ascii="Arial" w:hAnsi="Arial" w:cs="Arial"/>
        </w:rPr>
      </w:pPr>
      <w:r>
        <w:rPr>
          <w:rFonts w:ascii="Arial" w:hAnsi="Arial" w:cs="Arial"/>
        </w:rPr>
        <w:t>Rok 2010 je možno hodnotiť z pohľadu činnosti Úradu špeciálnej prokuratúry ako stabilizovaný, k čomu prispelo najmä prijatie zákona č. 291/2009 Z.</w:t>
      </w:r>
      <w:r w:rsidR="008737F4">
        <w:rPr>
          <w:rFonts w:ascii="Arial" w:hAnsi="Arial" w:cs="Arial"/>
        </w:rPr>
        <w:t xml:space="preserve"> </w:t>
      </w:r>
      <w:r>
        <w:rPr>
          <w:rFonts w:ascii="Arial" w:hAnsi="Arial" w:cs="Arial"/>
        </w:rPr>
        <w:t>z. o Špecializovanom trestnom súde a o zmene a doplnení niektorých zákonov. Tento zákon odstránil neústavné prvky predchádzajúcej právnej úpravy a okrem iného novelizoval Trestný poriadok v ustanoveniach týkajúcich sa pôsobnosti Špecializovaného trestného súdu. V súčasnej dobe sa pôsobnosť Špecializovaného trestného súdu vzťahuje na trestný čin úkladnej vraždy</w:t>
      </w:r>
      <w:r w:rsidR="002C25AC">
        <w:rPr>
          <w:rFonts w:ascii="Arial" w:hAnsi="Arial" w:cs="Arial"/>
        </w:rPr>
        <w:t>,</w:t>
      </w:r>
      <w:r>
        <w:rPr>
          <w:rFonts w:ascii="Arial" w:hAnsi="Arial" w:cs="Arial"/>
        </w:rPr>
        <w:t xml:space="preserve"> trestný čin machinácií pri verejnom obstarávaní a </w:t>
      </w:r>
      <w:r w:rsidR="00B32C9B">
        <w:rPr>
          <w:rFonts w:ascii="Arial" w:hAnsi="Arial" w:cs="Arial"/>
        </w:rPr>
        <w:t>verejnej dražbe podľa § 266 odsek</w:t>
      </w:r>
      <w:r>
        <w:rPr>
          <w:rFonts w:ascii="Arial" w:hAnsi="Arial" w:cs="Arial"/>
        </w:rPr>
        <w:t xml:space="preserve"> 3 Trestného zákona, trestný čin falšovania, pozmeňovania a neoprávnenej výroby peňazí a c</w:t>
      </w:r>
      <w:r w:rsidR="00B32C9B">
        <w:rPr>
          <w:rFonts w:ascii="Arial" w:hAnsi="Arial" w:cs="Arial"/>
        </w:rPr>
        <w:t>enných papierov podľa § 270 odsek</w:t>
      </w:r>
      <w:r>
        <w:rPr>
          <w:rFonts w:ascii="Arial" w:hAnsi="Arial" w:cs="Arial"/>
        </w:rPr>
        <w:t xml:space="preserve"> 4 Trestného zákona, trestný čin zneužívania právomoci ver</w:t>
      </w:r>
      <w:r w:rsidR="00B32C9B">
        <w:rPr>
          <w:rFonts w:ascii="Arial" w:hAnsi="Arial" w:cs="Arial"/>
        </w:rPr>
        <w:t>ejného činiteľa podľa § 326 odsek</w:t>
      </w:r>
      <w:r>
        <w:rPr>
          <w:rFonts w:ascii="Arial" w:hAnsi="Arial" w:cs="Arial"/>
        </w:rPr>
        <w:t xml:space="preserve"> </w:t>
      </w:r>
      <w:smartTag w:uri="urn:schemas-microsoft-com:office:smarttags" w:element="metricconverter">
        <w:smartTagPr>
          <w:attr w:name="ProductID" w:val="3 a"/>
        </w:smartTagPr>
        <w:r>
          <w:rPr>
            <w:rFonts w:ascii="Arial" w:hAnsi="Arial" w:cs="Arial"/>
          </w:rPr>
          <w:t>3 a</w:t>
        </w:r>
      </w:smartTag>
      <w:r>
        <w:rPr>
          <w:rFonts w:ascii="Arial" w:hAnsi="Arial" w:cs="Arial"/>
        </w:rPr>
        <w:t xml:space="preserve"> 4 Trestného zákona, všetky trestné činy korupcie, trestný čin založenia, zosnovania a podporovania zločineckej skupiny, trestný čin založenia, zosnovania a podporovania teroristickej skupiny, obzvlášť závažné zločiny spáchané zločineckou skupinou alebo teroristickou skupinou, trestné činy proti majetku a trestné činy hospodárske, ak takým trestným činom bola spôsobená škoda alebo získaný prospech vo výške najmenej 6.650.000 </w:t>
      </w:r>
      <w:r w:rsidR="00B32C9B">
        <w:rPr>
          <w:rFonts w:ascii="Arial" w:hAnsi="Arial" w:cs="Arial"/>
        </w:rPr>
        <w:t>EUR</w:t>
      </w:r>
      <w:r>
        <w:rPr>
          <w:rFonts w:ascii="Arial" w:hAnsi="Arial" w:cs="Arial"/>
        </w:rPr>
        <w:t xml:space="preserve"> a trestný čin poškodzovania finančných záujmov Európskych spoločenstiev. </w:t>
      </w:r>
    </w:p>
    <w:p w:rsidR="002C25AC" w:rsidP="00933F55">
      <w:pPr>
        <w:bidi w:val="0"/>
        <w:ind w:firstLine="708"/>
        <w:jc w:val="both"/>
        <w:rPr>
          <w:rFonts w:ascii="Arial" w:hAnsi="Arial" w:cs="Arial"/>
        </w:rPr>
      </w:pPr>
    </w:p>
    <w:p w:rsidR="00933F55" w:rsidP="00933F55">
      <w:pPr>
        <w:bidi w:val="0"/>
        <w:jc w:val="both"/>
        <w:rPr>
          <w:rFonts w:ascii="Arial" w:hAnsi="Arial" w:cs="Arial"/>
        </w:rPr>
      </w:pPr>
      <w:r>
        <w:rPr>
          <w:rFonts w:ascii="Arial" w:hAnsi="Arial" w:cs="Arial"/>
        </w:rPr>
        <w:t xml:space="preserve">    </w:t>
        <w:tab/>
      </w:r>
      <w:r w:rsidRPr="005669AA">
        <w:rPr>
          <w:rFonts w:ascii="Arial" w:hAnsi="Arial" w:cs="Arial"/>
        </w:rPr>
        <w:t>Odbor všeobecnej kriminality</w:t>
      </w:r>
      <w:r>
        <w:rPr>
          <w:rFonts w:ascii="Arial" w:hAnsi="Arial" w:cs="Arial"/>
        </w:rPr>
        <w:t xml:space="preserve"> sa v roku 2010 zameriaval predovšetkým na vyšetrovanie korupčných trestných činov a  organizovanej kriminality páchanej zločineckými skupinami. Od účinnosti zákona č. 291/2009 Z.</w:t>
      </w:r>
      <w:r w:rsidR="007E31B1">
        <w:rPr>
          <w:rFonts w:ascii="Arial" w:hAnsi="Arial" w:cs="Arial"/>
        </w:rPr>
        <w:t xml:space="preserve"> </w:t>
      </w:r>
      <w:r>
        <w:rPr>
          <w:rFonts w:ascii="Arial" w:hAnsi="Arial" w:cs="Arial"/>
        </w:rPr>
        <w:t xml:space="preserve">z., pribudlo aj vyšetrovanie trestného činu úkladnej vraždy podľa § 144 Trestného zákona. </w:t>
      </w:r>
    </w:p>
    <w:p w:rsidR="002C25AC" w:rsidP="00933F55">
      <w:pPr>
        <w:bidi w:val="0"/>
        <w:jc w:val="both"/>
        <w:rPr>
          <w:rFonts w:ascii="Arial" w:hAnsi="Arial" w:cs="Arial"/>
        </w:rPr>
      </w:pPr>
    </w:p>
    <w:p w:rsidR="00933F55" w:rsidP="00933F55">
      <w:pPr>
        <w:bidi w:val="0"/>
        <w:jc w:val="both"/>
        <w:rPr>
          <w:rFonts w:ascii="Arial" w:hAnsi="Arial" w:cs="Arial"/>
        </w:rPr>
      </w:pPr>
      <w:r>
        <w:rPr>
          <w:rFonts w:ascii="Arial" w:hAnsi="Arial" w:cs="Arial"/>
          <w:b/>
        </w:rPr>
        <w:t xml:space="preserve">     </w:t>
        <w:tab/>
      </w:r>
      <w:r w:rsidRPr="005669AA">
        <w:rPr>
          <w:rFonts w:ascii="Arial" w:hAnsi="Arial" w:cs="Arial"/>
        </w:rPr>
        <w:t>Odbor ekonomickej kriminality</w:t>
      </w:r>
      <w:r>
        <w:rPr>
          <w:rFonts w:ascii="Arial" w:hAnsi="Arial" w:cs="Arial"/>
        </w:rPr>
        <w:t xml:space="preserve"> plnil úlohy predovšetkým na úseku vyšetrovania hospodárskych trestných činov a trestných činom proti majetku, ak takýmito činmi bola spôsobená škoda alebo bol získaný prospech vo výške najmenej 6,65 milióna </w:t>
      </w:r>
      <w:r w:rsidR="002C25AC">
        <w:rPr>
          <w:rFonts w:ascii="Arial" w:hAnsi="Arial" w:cs="Arial"/>
        </w:rPr>
        <w:t>e</w:t>
      </w:r>
      <w:r>
        <w:rPr>
          <w:rFonts w:ascii="Arial" w:hAnsi="Arial" w:cs="Arial"/>
        </w:rPr>
        <w:t xml:space="preserve">ur. Prokurátori tohto odboru riešili aj prípady zločineckých skupín, pokiaľ tieto skupiny páchali predovšetkým hospodársku kriminalitu a trestné činy poškodzovania finančných záujmov Európskych spoločenstiev. </w:t>
      </w:r>
    </w:p>
    <w:p w:rsidR="002C25AC" w:rsidP="00933F55">
      <w:pPr>
        <w:bidi w:val="0"/>
        <w:jc w:val="both"/>
        <w:rPr>
          <w:rFonts w:ascii="Arial" w:hAnsi="Arial" w:cs="Arial"/>
        </w:rPr>
      </w:pPr>
    </w:p>
    <w:p w:rsidR="00933F55" w:rsidP="00933F55">
      <w:pPr>
        <w:bidi w:val="0"/>
        <w:jc w:val="both"/>
        <w:rPr>
          <w:rFonts w:ascii="Arial" w:hAnsi="Arial" w:cs="Arial"/>
        </w:rPr>
      </w:pPr>
      <w:r>
        <w:rPr>
          <w:rFonts w:ascii="Arial" w:hAnsi="Arial" w:cs="Arial"/>
        </w:rPr>
        <w:t xml:space="preserve">     </w:t>
        <w:tab/>
      </w:r>
      <w:r w:rsidRPr="005669AA">
        <w:rPr>
          <w:rFonts w:ascii="Arial" w:hAnsi="Arial" w:cs="Arial"/>
        </w:rPr>
        <w:t>Oddelenie trestných činov ústavných činiteľov</w:t>
      </w:r>
      <w:r>
        <w:rPr>
          <w:rFonts w:ascii="Arial" w:hAnsi="Arial" w:cs="Arial"/>
        </w:rPr>
        <w:t xml:space="preserve"> plnilo predovšetkým úlohy vo vzťahu k ústavným činiteľom a ďalším funkcionárom, pokiaľ spáchali niektorý z trestných činov uvedených v § 14 Trestného poriadku. </w:t>
      </w:r>
    </w:p>
    <w:p w:rsidR="002C25AC" w:rsidP="00933F55">
      <w:pPr>
        <w:bidi w:val="0"/>
        <w:jc w:val="both"/>
        <w:rPr>
          <w:rFonts w:ascii="Arial" w:hAnsi="Arial" w:cs="Arial"/>
        </w:rPr>
      </w:pPr>
    </w:p>
    <w:p w:rsidR="00933F55" w:rsidP="00933F55">
      <w:pPr>
        <w:bidi w:val="0"/>
        <w:jc w:val="both"/>
        <w:rPr>
          <w:rFonts w:ascii="Arial" w:hAnsi="Arial" w:cs="Arial"/>
        </w:rPr>
      </w:pPr>
      <w:r>
        <w:rPr>
          <w:rFonts w:ascii="Arial" w:hAnsi="Arial" w:cs="Arial"/>
        </w:rPr>
        <w:tab/>
        <w:t>Prokurátori Úradu špeciálnej prokuratúry vykonávali prokurátorský dozor aj vo viacerých veciach, ktoré nepatrili do pôsobnosti Špecializovaného trestného súdu. Podľa § 51 zákona č. 153/2001 Z.</w:t>
      </w:r>
      <w:r w:rsidR="007E31B1">
        <w:rPr>
          <w:rFonts w:ascii="Arial" w:hAnsi="Arial" w:cs="Arial"/>
        </w:rPr>
        <w:t xml:space="preserve"> </w:t>
      </w:r>
      <w:r>
        <w:rPr>
          <w:rFonts w:ascii="Arial" w:hAnsi="Arial" w:cs="Arial"/>
        </w:rPr>
        <w:t>z. o prokuratúre môže generálny prokurátor určiť, aby prokurátorský dozor v konkrétnej veci vykonal nepríslušný prokurátor. Preto v roku 2010 prokurátori Úradu špeciálnej prokuratúry vykonávali prokurátorský dozor aj vo veciach, ktoré by inak patrili do príslušnosti niektorej okresnej prokuratúry. Súdna právomoc sa pri týchto veciach nezmenila a preto všetky úkony vo vzťahu k súdu (či už úkony prípravného konania alebo úkony po podaní obžaloby) museli prokurátori Úradu špeciálnej prokuratúry realizovať na miestne príslušných okresných súdoch v rámci celej Slovenskej republiky. Takýchto vecí bolo v roku 2010 riešených 15.</w:t>
      </w:r>
    </w:p>
    <w:p w:rsidR="008737F4" w:rsidP="00933F55">
      <w:pPr>
        <w:bidi w:val="0"/>
        <w:jc w:val="both"/>
        <w:rPr>
          <w:rFonts w:ascii="Arial" w:hAnsi="Arial" w:cs="Arial"/>
          <w:b/>
        </w:rPr>
      </w:pPr>
    </w:p>
    <w:p w:rsidR="00933F55" w:rsidP="00933F55">
      <w:pPr>
        <w:bidi w:val="0"/>
        <w:ind w:firstLine="708"/>
        <w:jc w:val="both"/>
        <w:rPr>
          <w:rFonts w:ascii="Arial" w:hAnsi="Arial" w:cs="Arial"/>
        </w:rPr>
      </w:pPr>
      <w:r>
        <w:rPr>
          <w:rFonts w:ascii="Arial" w:hAnsi="Arial" w:cs="Arial"/>
          <w:bCs/>
        </w:rPr>
        <w:t xml:space="preserve">Napokon je potrebné poukázať na skutočnosť, že v zmysle </w:t>
      </w:r>
      <w:r>
        <w:rPr>
          <w:rFonts w:ascii="Arial" w:hAnsi="Arial" w:cs="Arial"/>
        </w:rPr>
        <w:t xml:space="preserve">zákona </w:t>
      </w:r>
      <w:r w:rsidR="00840388">
        <w:rPr>
          <w:rFonts w:ascii="Arial" w:hAnsi="Arial" w:cs="Arial"/>
        </w:rPr>
        <w:t xml:space="preserve">                 </w:t>
      </w:r>
      <w:r>
        <w:rPr>
          <w:rFonts w:ascii="Arial" w:hAnsi="Arial" w:cs="Arial"/>
        </w:rPr>
        <w:t>č. 291/2009 Z.</w:t>
      </w:r>
      <w:r w:rsidR="00150D8D">
        <w:rPr>
          <w:rFonts w:ascii="Arial" w:hAnsi="Arial" w:cs="Arial"/>
        </w:rPr>
        <w:t xml:space="preserve"> </w:t>
      </w:r>
      <w:r>
        <w:rPr>
          <w:rFonts w:ascii="Arial" w:hAnsi="Arial" w:cs="Arial"/>
        </w:rPr>
        <w:t>z., prokurátori Úradu špeciálnej prokuratúry prevzali veľa trestných vecí od všeobecných prokuratúr a to nielen v štádiu prípravného konania</w:t>
      </w:r>
      <w:r w:rsidR="002C25AC">
        <w:rPr>
          <w:rFonts w:ascii="Arial" w:hAnsi="Arial" w:cs="Arial"/>
        </w:rPr>
        <w:t>,</w:t>
      </w:r>
      <w:r>
        <w:rPr>
          <w:rFonts w:ascii="Arial" w:hAnsi="Arial" w:cs="Arial"/>
        </w:rPr>
        <w:t xml:space="preserve"> ale nezriedka až v štádiu súdneho konania. </w:t>
      </w:r>
    </w:p>
    <w:p w:rsidR="008737F4" w:rsidP="00933F55">
      <w:pPr>
        <w:bidi w:val="0"/>
        <w:ind w:firstLine="708"/>
        <w:jc w:val="both"/>
        <w:rPr>
          <w:rFonts w:ascii="Arial" w:hAnsi="Arial" w:cs="Arial"/>
          <w:bCs/>
        </w:rPr>
      </w:pPr>
    </w:p>
    <w:p w:rsidR="00933F55" w:rsidP="00933F55">
      <w:pPr>
        <w:bidi w:val="0"/>
        <w:ind w:firstLine="708"/>
        <w:jc w:val="both"/>
        <w:rPr>
          <w:rFonts w:ascii="Arial" w:hAnsi="Arial" w:cs="Arial"/>
        </w:rPr>
      </w:pPr>
      <w:r w:rsidR="002446F3">
        <w:rPr>
          <w:rFonts w:ascii="Arial" w:hAnsi="Arial" w:cs="Arial"/>
        </w:rPr>
        <w:t>Z p</w:t>
      </w:r>
      <w:r>
        <w:rPr>
          <w:rFonts w:ascii="Arial" w:hAnsi="Arial" w:cs="Arial"/>
        </w:rPr>
        <w:t xml:space="preserve">lánu hlavných úloh vyplývala pre Úrad špeciálnej prokuratúry úloha č. 10 </w:t>
      </w:r>
      <w:r w:rsidR="007655FB">
        <w:rPr>
          <w:rFonts w:ascii="Arial" w:hAnsi="Arial" w:cs="Arial"/>
        </w:rPr>
        <w:t>-</w:t>
      </w:r>
      <w:r>
        <w:rPr>
          <w:rFonts w:ascii="Arial" w:hAnsi="Arial" w:cs="Arial"/>
        </w:rPr>
        <w:t xml:space="preserve"> Zhodnotenie trestných činov spáchaných prokurátormi za obdobie od 1.</w:t>
      </w:r>
      <w:r w:rsidR="000C6266">
        <w:rPr>
          <w:rFonts w:ascii="Arial" w:hAnsi="Arial" w:cs="Arial"/>
        </w:rPr>
        <w:t xml:space="preserve"> septembra </w:t>
      </w:r>
      <w:r>
        <w:rPr>
          <w:rFonts w:ascii="Arial" w:hAnsi="Arial" w:cs="Arial"/>
        </w:rPr>
        <w:t>2004 do 31.</w:t>
      </w:r>
      <w:r w:rsidR="000C6266">
        <w:rPr>
          <w:rFonts w:ascii="Arial" w:hAnsi="Arial" w:cs="Arial"/>
        </w:rPr>
        <w:t xml:space="preserve"> decembra </w:t>
      </w:r>
      <w:r>
        <w:rPr>
          <w:rFonts w:ascii="Arial" w:hAnsi="Arial" w:cs="Arial"/>
        </w:rPr>
        <w:t>2009. Úloha bola splnená predložením zhodnotenia generálnemu prokurátorovi dňa 21.</w:t>
      </w:r>
      <w:r w:rsidR="000C6266">
        <w:rPr>
          <w:rFonts w:ascii="Arial" w:hAnsi="Arial" w:cs="Arial"/>
        </w:rPr>
        <w:t xml:space="preserve"> septembra </w:t>
      </w:r>
      <w:r>
        <w:rPr>
          <w:rFonts w:ascii="Arial" w:hAnsi="Arial" w:cs="Arial"/>
        </w:rPr>
        <w:t>2010.</w:t>
      </w:r>
    </w:p>
    <w:p w:rsidR="002C25AC" w:rsidP="00933F55">
      <w:pPr>
        <w:bidi w:val="0"/>
        <w:ind w:firstLine="708"/>
        <w:jc w:val="both"/>
        <w:rPr>
          <w:rFonts w:ascii="Arial" w:hAnsi="Arial" w:cs="Arial"/>
        </w:rPr>
      </w:pPr>
    </w:p>
    <w:p w:rsidR="00933F55" w:rsidP="00933F55">
      <w:pPr>
        <w:bidi w:val="0"/>
        <w:jc w:val="both"/>
        <w:rPr>
          <w:rFonts w:ascii="Arial" w:hAnsi="Arial" w:cs="Arial"/>
        </w:rPr>
      </w:pPr>
    </w:p>
    <w:p w:rsidR="005669AA" w:rsidP="003F5167">
      <w:pPr>
        <w:numPr>
          <w:ilvl w:val="1"/>
          <w:numId w:val="20"/>
        </w:numPr>
        <w:bidi w:val="0"/>
        <w:jc w:val="both"/>
        <w:rPr>
          <w:rFonts w:ascii="Arial" w:hAnsi="Arial" w:cs="Arial"/>
          <w:b/>
        </w:rPr>
      </w:pPr>
      <w:r w:rsidR="00933F55">
        <w:rPr>
          <w:rFonts w:ascii="Arial" w:hAnsi="Arial" w:cs="Arial"/>
          <w:b/>
        </w:rPr>
        <w:t xml:space="preserve">Spolupráca </w:t>
      </w:r>
      <w:r>
        <w:rPr>
          <w:rFonts w:ascii="Arial" w:hAnsi="Arial" w:cs="Arial"/>
          <w:b/>
        </w:rPr>
        <w:t xml:space="preserve">   </w:t>
      </w:r>
      <w:r w:rsidR="00933F55">
        <w:rPr>
          <w:rFonts w:ascii="Arial" w:hAnsi="Arial" w:cs="Arial"/>
          <w:b/>
        </w:rPr>
        <w:t>s </w:t>
      </w:r>
      <w:r>
        <w:rPr>
          <w:rFonts w:ascii="Arial" w:hAnsi="Arial" w:cs="Arial"/>
          <w:b/>
        </w:rPr>
        <w:t xml:space="preserve">    </w:t>
      </w:r>
      <w:r w:rsidR="00933F55">
        <w:rPr>
          <w:rFonts w:ascii="Arial" w:hAnsi="Arial" w:cs="Arial"/>
          <w:b/>
        </w:rPr>
        <w:t xml:space="preserve">prokuratúrami </w:t>
      </w:r>
      <w:r>
        <w:rPr>
          <w:rFonts w:ascii="Arial" w:hAnsi="Arial" w:cs="Arial"/>
          <w:b/>
        </w:rPr>
        <w:t xml:space="preserve">   </w:t>
      </w:r>
      <w:r w:rsidR="00933F55">
        <w:rPr>
          <w:rFonts w:ascii="Arial" w:hAnsi="Arial" w:cs="Arial"/>
          <w:b/>
        </w:rPr>
        <w:t xml:space="preserve">iných </w:t>
      </w:r>
      <w:r>
        <w:rPr>
          <w:rFonts w:ascii="Arial" w:hAnsi="Arial" w:cs="Arial"/>
          <w:b/>
        </w:rPr>
        <w:t xml:space="preserve">  </w:t>
      </w:r>
      <w:r w:rsidR="00933F55">
        <w:rPr>
          <w:rFonts w:ascii="Arial" w:hAnsi="Arial" w:cs="Arial"/>
          <w:b/>
        </w:rPr>
        <w:t>krajín</w:t>
      </w:r>
      <w:r>
        <w:rPr>
          <w:rFonts w:ascii="Arial" w:hAnsi="Arial" w:cs="Arial"/>
          <w:b/>
        </w:rPr>
        <w:t xml:space="preserve">  </w:t>
      </w:r>
      <w:r w:rsidR="00933F55">
        <w:rPr>
          <w:rFonts w:ascii="Arial" w:hAnsi="Arial" w:cs="Arial"/>
          <w:b/>
        </w:rPr>
        <w:t xml:space="preserve"> a</w:t>
      </w:r>
      <w:r>
        <w:rPr>
          <w:rFonts w:ascii="Arial" w:hAnsi="Arial" w:cs="Arial"/>
          <w:b/>
        </w:rPr>
        <w:t> </w:t>
      </w:r>
      <w:r w:rsidR="00933F55">
        <w:rPr>
          <w:rFonts w:ascii="Arial" w:hAnsi="Arial" w:cs="Arial"/>
          <w:b/>
        </w:rPr>
        <w:t>aktivity</w:t>
      </w:r>
      <w:r>
        <w:rPr>
          <w:rFonts w:ascii="Arial" w:hAnsi="Arial" w:cs="Arial"/>
          <w:b/>
        </w:rPr>
        <w:t xml:space="preserve">   </w:t>
      </w:r>
      <w:r w:rsidR="00933F55">
        <w:rPr>
          <w:rFonts w:ascii="Arial" w:hAnsi="Arial" w:cs="Arial"/>
          <w:b/>
        </w:rPr>
        <w:t xml:space="preserve"> prokuratúry  </w:t>
      </w:r>
      <w:r>
        <w:rPr>
          <w:rFonts w:ascii="Arial" w:hAnsi="Arial" w:cs="Arial"/>
          <w:b/>
        </w:rPr>
        <w:t xml:space="preserve"> </w:t>
      </w:r>
    </w:p>
    <w:p w:rsidR="005669AA" w:rsidP="005669AA">
      <w:pPr>
        <w:bidi w:val="0"/>
        <w:jc w:val="both"/>
        <w:rPr>
          <w:rFonts w:ascii="Arial" w:hAnsi="Arial" w:cs="Arial"/>
          <w:b/>
        </w:rPr>
      </w:pPr>
      <w:r>
        <w:rPr>
          <w:rFonts w:ascii="Arial" w:hAnsi="Arial" w:cs="Arial"/>
          <w:b/>
        </w:rPr>
        <w:t xml:space="preserve">            </w:t>
      </w:r>
      <w:r w:rsidR="00933F55">
        <w:rPr>
          <w:rFonts w:ascii="Arial" w:hAnsi="Arial" w:cs="Arial"/>
          <w:b/>
        </w:rPr>
        <w:t>v </w:t>
      </w:r>
      <w:r>
        <w:rPr>
          <w:rFonts w:ascii="Arial" w:hAnsi="Arial" w:cs="Arial"/>
          <w:b/>
        </w:rPr>
        <w:t xml:space="preserve">   </w:t>
      </w:r>
      <w:r w:rsidR="00933F55">
        <w:rPr>
          <w:rFonts w:ascii="Arial" w:hAnsi="Arial" w:cs="Arial"/>
          <w:b/>
        </w:rPr>
        <w:t xml:space="preserve">národných </w:t>
      </w:r>
      <w:r>
        <w:rPr>
          <w:rFonts w:ascii="Arial" w:hAnsi="Arial" w:cs="Arial"/>
          <w:b/>
        </w:rPr>
        <w:t xml:space="preserve">   </w:t>
      </w:r>
      <w:r w:rsidR="00933F55">
        <w:rPr>
          <w:rFonts w:ascii="Arial" w:hAnsi="Arial" w:cs="Arial"/>
          <w:b/>
        </w:rPr>
        <w:t>a</w:t>
      </w:r>
      <w:r>
        <w:rPr>
          <w:rFonts w:ascii="Arial" w:hAnsi="Arial" w:cs="Arial"/>
          <w:b/>
        </w:rPr>
        <w:t> </w:t>
      </w:r>
      <w:r w:rsidR="00933F55">
        <w:rPr>
          <w:rFonts w:ascii="Arial" w:hAnsi="Arial" w:cs="Arial"/>
          <w:b/>
        </w:rPr>
        <w:t>nadnárodných</w:t>
      </w:r>
      <w:r>
        <w:rPr>
          <w:rFonts w:ascii="Arial" w:hAnsi="Arial" w:cs="Arial"/>
          <w:b/>
        </w:rPr>
        <w:t xml:space="preserve">   </w:t>
      </w:r>
      <w:r w:rsidR="00933F55">
        <w:rPr>
          <w:rFonts w:ascii="Arial" w:hAnsi="Arial" w:cs="Arial"/>
          <w:b/>
        </w:rPr>
        <w:t xml:space="preserve"> komisiách, </w:t>
      </w:r>
      <w:r>
        <w:rPr>
          <w:rFonts w:ascii="Arial" w:hAnsi="Arial" w:cs="Arial"/>
          <w:b/>
        </w:rPr>
        <w:t xml:space="preserve">   </w:t>
      </w:r>
      <w:r w:rsidR="00933F55">
        <w:rPr>
          <w:rFonts w:ascii="Arial" w:hAnsi="Arial" w:cs="Arial"/>
          <w:b/>
        </w:rPr>
        <w:t xml:space="preserve">účasť </w:t>
      </w:r>
      <w:r>
        <w:rPr>
          <w:rFonts w:ascii="Arial" w:hAnsi="Arial" w:cs="Arial"/>
          <w:b/>
        </w:rPr>
        <w:t xml:space="preserve">   </w:t>
      </w:r>
      <w:r w:rsidR="00933F55">
        <w:rPr>
          <w:rFonts w:ascii="Arial" w:hAnsi="Arial" w:cs="Arial"/>
          <w:b/>
        </w:rPr>
        <w:t>a </w:t>
      </w:r>
      <w:r>
        <w:rPr>
          <w:rFonts w:ascii="Arial" w:hAnsi="Arial" w:cs="Arial"/>
          <w:b/>
        </w:rPr>
        <w:t xml:space="preserve">  </w:t>
      </w:r>
      <w:r w:rsidR="00933F55">
        <w:rPr>
          <w:rFonts w:ascii="Arial" w:hAnsi="Arial" w:cs="Arial"/>
          <w:b/>
        </w:rPr>
        <w:t xml:space="preserve">aktivity </w:t>
      </w:r>
      <w:r>
        <w:rPr>
          <w:rFonts w:ascii="Arial" w:hAnsi="Arial" w:cs="Arial"/>
          <w:b/>
        </w:rPr>
        <w:t xml:space="preserve">   </w:t>
      </w:r>
      <w:r w:rsidR="00933F55">
        <w:rPr>
          <w:rFonts w:ascii="Arial" w:hAnsi="Arial" w:cs="Arial"/>
          <w:b/>
        </w:rPr>
        <w:t xml:space="preserve">na </w:t>
      </w:r>
    </w:p>
    <w:p w:rsidR="00933F55" w:rsidP="005669AA">
      <w:pPr>
        <w:bidi w:val="0"/>
        <w:jc w:val="both"/>
        <w:rPr>
          <w:rFonts w:ascii="Arial" w:hAnsi="Arial" w:cs="Arial"/>
          <w:b/>
        </w:rPr>
      </w:pPr>
      <w:r w:rsidR="005669AA">
        <w:rPr>
          <w:rFonts w:ascii="Arial" w:hAnsi="Arial" w:cs="Arial"/>
          <w:b/>
        </w:rPr>
        <w:t xml:space="preserve">            </w:t>
      </w:r>
      <w:r>
        <w:rPr>
          <w:rFonts w:ascii="Arial" w:hAnsi="Arial" w:cs="Arial"/>
          <w:b/>
        </w:rPr>
        <w:t>medzinárod</w:t>
      </w:r>
      <w:r w:rsidR="002C25AC">
        <w:rPr>
          <w:rFonts w:ascii="Arial" w:hAnsi="Arial" w:cs="Arial"/>
          <w:b/>
        </w:rPr>
        <w:t>ných seminároch a konferenciách</w:t>
      </w:r>
    </w:p>
    <w:p w:rsidR="00933F55" w:rsidP="00933F55">
      <w:pPr>
        <w:bidi w:val="0"/>
        <w:jc w:val="both"/>
        <w:rPr>
          <w:rFonts w:ascii="Arial" w:hAnsi="Arial" w:cs="Arial"/>
          <w:b/>
        </w:rPr>
      </w:pPr>
    </w:p>
    <w:p w:rsidR="00933F55" w:rsidP="00933F55">
      <w:pPr>
        <w:bidi w:val="0"/>
        <w:ind w:firstLine="708"/>
        <w:jc w:val="both"/>
        <w:rPr>
          <w:rFonts w:ascii="Arial" w:hAnsi="Arial" w:cs="Arial"/>
        </w:rPr>
      </w:pPr>
      <w:r>
        <w:rPr>
          <w:rFonts w:ascii="Arial" w:hAnsi="Arial" w:cs="Arial"/>
        </w:rPr>
        <w:t>V rámci spolupráce s prokuratúrami iných krajín vykonali prokurátori Úradu špeciálnej prokuratúry niekoľko zahraničných pracovných ciest v súvislosti                 s vyšetrovaním konkrétnych trestných vecí. Išlo v zásade o </w:t>
      </w:r>
      <w:r w:rsidR="002C25AC">
        <w:rPr>
          <w:rFonts w:ascii="Arial" w:hAnsi="Arial" w:cs="Arial"/>
        </w:rPr>
        <w:t>dva spôsoby spolupráce. Po prvé</w:t>
      </w:r>
      <w:r>
        <w:rPr>
          <w:rFonts w:ascii="Arial" w:hAnsi="Arial" w:cs="Arial"/>
        </w:rPr>
        <w:t xml:space="preserve"> o koordinačné stretnutia justičných orgánov spoločných vyšetrovacích tímov, ktoré boli vytvorené na objasnenie trestných činov spáchaných na území viacerých štátov. Po </w:t>
      </w:r>
      <w:r w:rsidR="002C25AC">
        <w:rPr>
          <w:rFonts w:ascii="Arial" w:hAnsi="Arial" w:cs="Arial"/>
        </w:rPr>
        <w:t>druhé</w:t>
      </w:r>
      <w:r>
        <w:rPr>
          <w:rFonts w:ascii="Arial" w:hAnsi="Arial" w:cs="Arial"/>
        </w:rPr>
        <w:t xml:space="preserve"> o účasti prokurátorov Úradu špeciálnej prokuratúry na procesných úkonoch vykonaných cudzozemskými justičnými orgánmi na základe žiadosti o právnu pomoc. Tieto cesty nepochybne prispeli úspešnému priebehu</w:t>
      </w:r>
      <w:r w:rsidR="008737F4">
        <w:rPr>
          <w:rFonts w:ascii="Arial" w:hAnsi="Arial" w:cs="Arial"/>
        </w:rPr>
        <w:t xml:space="preserve"> </w:t>
      </w:r>
      <w:r>
        <w:rPr>
          <w:rFonts w:ascii="Arial" w:hAnsi="Arial" w:cs="Arial"/>
        </w:rPr>
        <w:t>a výsledku vyšetrovania stíhaných trestných činov.</w:t>
      </w:r>
    </w:p>
    <w:p w:rsidR="008737F4" w:rsidP="00933F55">
      <w:pPr>
        <w:bidi w:val="0"/>
        <w:ind w:firstLine="708"/>
        <w:jc w:val="both"/>
        <w:rPr>
          <w:rFonts w:ascii="Arial" w:hAnsi="Arial" w:cs="Arial"/>
        </w:rPr>
      </w:pPr>
    </w:p>
    <w:p w:rsidR="00933F55" w:rsidP="00933F55">
      <w:pPr>
        <w:bidi w:val="0"/>
        <w:ind w:firstLine="708"/>
        <w:jc w:val="both"/>
        <w:rPr>
          <w:rFonts w:ascii="Arial" w:hAnsi="Arial" w:cs="Arial"/>
        </w:rPr>
      </w:pPr>
      <w:r>
        <w:rPr>
          <w:rFonts w:ascii="Arial" w:hAnsi="Arial" w:cs="Arial"/>
        </w:rPr>
        <w:t xml:space="preserve">Medzinárodné aktivity prokurátorov Úradu špeciálnej prokuratúry v roku 2010 boli väčšinou realizované v súvislosti s činnosťou medzinárodných organizácií, ktorých je Slovenská republika členom, pokiaľ bola riešená problematika  trestných činov patriacich do príslušnosti Úradu špeciálnej prokuratúry. Išlo predovšetkým o spoluprácu s UNDP so zameraním na boj proti korupcii a hľadanie nových foriem prevencie, s UNODC so zameraním na riešenie problémov v obchodovaní s ľuďmi, </w:t>
      </w:r>
      <w:r w:rsidR="002A69E7">
        <w:rPr>
          <w:rFonts w:ascii="Arial" w:hAnsi="Arial" w:cs="Arial"/>
        </w:rPr>
        <w:t xml:space="preserve">   </w:t>
      </w:r>
      <w:r>
        <w:rPr>
          <w:rFonts w:ascii="Arial" w:hAnsi="Arial" w:cs="Arial"/>
        </w:rPr>
        <w:t xml:space="preserve">s IAACA, OECD, GRECO so zameraním na boj proti korupcii v obchodných vzťahoch, boj proti korupcii zahraničných verejných činiteľov a hľadanie možnosti efektívneho trestného postihu právnických osôb. </w:t>
      </w:r>
    </w:p>
    <w:p w:rsidR="008737F4" w:rsidP="00933F55">
      <w:pPr>
        <w:bidi w:val="0"/>
        <w:ind w:firstLine="708"/>
        <w:jc w:val="both"/>
        <w:rPr>
          <w:rFonts w:ascii="Arial" w:hAnsi="Arial" w:cs="Arial"/>
        </w:rPr>
      </w:pPr>
    </w:p>
    <w:p w:rsidR="00933F55" w:rsidP="00933F55">
      <w:pPr>
        <w:bidi w:val="0"/>
        <w:ind w:firstLine="708"/>
        <w:jc w:val="both"/>
        <w:rPr>
          <w:rFonts w:ascii="Arial" w:hAnsi="Arial" w:cs="Arial"/>
        </w:rPr>
      </w:pPr>
      <w:r>
        <w:rPr>
          <w:rFonts w:ascii="Arial" w:hAnsi="Arial" w:cs="Arial"/>
        </w:rPr>
        <w:t xml:space="preserve">Niektorí prokurátori Úradu špeciálnej prokuratúry boli v roku 2010 aktívne zapojení do činnosti nadnárodných komisií zameraných na boj proti terorizmu, organizovanému zločinu a korupcii. </w:t>
      </w:r>
    </w:p>
    <w:p w:rsidR="008737F4" w:rsidP="00933F55">
      <w:pPr>
        <w:bidi w:val="0"/>
        <w:ind w:firstLine="708"/>
        <w:jc w:val="both"/>
        <w:rPr>
          <w:rFonts w:ascii="Arial" w:hAnsi="Arial" w:cs="Arial"/>
        </w:rPr>
      </w:pPr>
    </w:p>
    <w:p w:rsidR="00933F55" w:rsidP="00933F55">
      <w:pPr>
        <w:bidi w:val="0"/>
        <w:ind w:firstLine="708"/>
        <w:jc w:val="both"/>
        <w:rPr>
          <w:rFonts w:ascii="Arial" w:hAnsi="Arial" w:cs="Arial"/>
        </w:rPr>
      </w:pPr>
      <w:r>
        <w:rPr>
          <w:rFonts w:ascii="Arial" w:hAnsi="Arial" w:cs="Arial"/>
        </w:rPr>
        <w:t xml:space="preserve">Prokurátori sa zúčastnili aj niekoľkých medzinárodných seminárov týkajúcich sa boja proti terorizmu, prania špinavých peňazí a zaisťovania majetku pochádzajúceho z trestnej činnosti. </w:t>
      </w:r>
    </w:p>
    <w:p w:rsidR="00933F55" w:rsidP="00933F55">
      <w:pPr>
        <w:bidi w:val="0"/>
        <w:jc w:val="both"/>
        <w:rPr>
          <w:rFonts w:ascii="Arial" w:hAnsi="Arial" w:cs="Arial"/>
        </w:rPr>
      </w:pPr>
      <w:r>
        <w:rPr>
          <w:rFonts w:ascii="Arial" w:hAnsi="Arial" w:cs="Arial"/>
        </w:rPr>
        <w:tab/>
      </w:r>
    </w:p>
    <w:p w:rsidR="00933F55" w:rsidP="009C2A59">
      <w:pPr>
        <w:bidi w:val="0"/>
        <w:jc w:val="both"/>
        <w:rPr>
          <w:rFonts w:ascii="Arial" w:hAnsi="Arial" w:cs="Arial"/>
          <w:b/>
        </w:rPr>
      </w:pPr>
      <w:r w:rsidR="009C2A59">
        <w:rPr>
          <w:rFonts w:ascii="Arial" w:hAnsi="Arial" w:cs="Arial"/>
          <w:b/>
        </w:rPr>
        <w:t xml:space="preserve">1.3.     </w:t>
      </w:r>
      <w:r>
        <w:rPr>
          <w:rFonts w:ascii="Arial" w:hAnsi="Arial" w:cs="Arial"/>
          <w:b/>
        </w:rPr>
        <w:t>Aktivity prokuratúry v legislatívnom procese</w:t>
      </w:r>
    </w:p>
    <w:p w:rsidR="00933F55" w:rsidP="00933F55">
      <w:pPr>
        <w:bidi w:val="0"/>
        <w:jc w:val="both"/>
        <w:rPr>
          <w:rFonts w:ascii="Arial" w:hAnsi="Arial" w:cs="Arial"/>
          <w:b/>
        </w:rPr>
      </w:pPr>
    </w:p>
    <w:p w:rsidR="00933F55" w:rsidP="00933F55">
      <w:pPr>
        <w:bidi w:val="0"/>
        <w:jc w:val="both"/>
        <w:rPr>
          <w:rFonts w:ascii="Arial" w:hAnsi="Arial" w:cs="Arial"/>
        </w:rPr>
      </w:pPr>
      <w:r>
        <w:rPr>
          <w:rFonts w:ascii="Arial" w:hAnsi="Arial" w:cs="Arial"/>
          <w:b/>
        </w:rPr>
        <w:t xml:space="preserve">     </w:t>
        <w:tab/>
      </w:r>
      <w:r>
        <w:rPr>
          <w:rFonts w:ascii="Arial" w:hAnsi="Arial" w:cs="Arial"/>
        </w:rPr>
        <w:t xml:space="preserve">Prokurátori Úradu špeciálnej prokuratúry v roku 2010 participovali na legislatívnych prácach predovšetkým formou pripomienok k navrhovaným zákonom a iným právnym predpisom, vrátane interných predpisov </w:t>
      </w:r>
      <w:r w:rsidR="00405408">
        <w:rPr>
          <w:rFonts w:ascii="Arial" w:hAnsi="Arial" w:cs="Arial"/>
        </w:rPr>
        <w:t>g</w:t>
      </w:r>
      <w:r>
        <w:rPr>
          <w:rFonts w:ascii="Arial" w:hAnsi="Arial" w:cs="Arial"/>
        </w:rPr>
        <w:t xml:space="preserve">enerálnej prokuratúry. Taktiež sa podieľali na činnosti vládnej komisie zameranej na aktualizáciu Národného programu boja proti korupcii a na činnosti multidisciplinárnej komisie zameranej na obchodovanie s ľuďmi a na boj proti terorizmu. </w:t>
      </w:r>
    </w:p>
    <w:p w:rsidR="00933F55" w:rsidP="00933F55">
      <w:pPr>
        <w:bidi w:val="0"/>
        <w:jc w:val="both"/>
        <w:rPr>
          <w:rFonts w:ascii="Arial" w:hAnsi="Arial" w:cs="Arial"/>
        </w:rPr>
      </w:pPr>
    </w:p>
    <w:p w:rsidR="00933F55" w:rsidP="00933F55">
      <w:pPr>
        <w:bidi w:val="0"/>
        <w:jc w:val="both"/>
        <w:rPr>
          <w:rFonts w:ascii="Arial" w:hAnsi="Arial" w:cs="Arial"/>
          <w:b/>
        </w:rPr>
      </w:pPr>
      <w:r>
        <w:rPr>
          <w:rFonts w:ascii="Arial" w:hAnsi="Arial" w:cs="Arial"/>
          <w:b/>
        </w:rPr>
        <w:t xml:space="preserve">1.4. </w:t>
      </w:r>
      <w:r w:rsidR="002A69E7">
        <w:rPr>
          <w:rFonts w:ascii="Arial" w:hAnsi="Arial" w:cs="Arial"/>
          <w:b/>
        </w:rPr>
        <w:t xml:space="preserve">  </w:t>
      </w:r>
      <w:r>
        <w:rPr>
          <w:rFonts w:ascii="Arial" w:hAnsi="Arial" w:cs="Arial"/>
          <w:b/>
        </w:rPr>
        <w:t xml:space="preserve">Poznatky </w:t>
      </w:r>
      <w:r w:rsidR="002A69E7">
        <w:rPr>
          <w:rFonts w:ascii="Arial" w:hAnsi="Arial" w:cs="Arial"/>
          <w:b/>
        </w:rPr>
        <w:t xml:space="preserve">  </w:t>
      </w:r>
      <w:r>
        <w:rPr>
          <w:rFonts w:ascii="Arial" w:hAnsi="Arial" w:cs="Arial"/>
          <w:b/>
        </w:rPr>
        <w:t>o</w:t>
      </w:r>
      <w:r w:rsidR="002A69E7">
        <w:rPr>
          <w:rFonts w:ascii="Arial" w:hAnsi="Arial" w:cs="Arial"/>
          <w:b/>
        </w:rPr>
        <w:t xml:space="preserve">  </w:t>
      </w:r>
      <w:r>
        <w:rPr>
          <w:rFonts w:ascii="Arial" w:hAnsi="Arial" w:cs="Arial"/>
          <w:b/>
        </w:rPr>
        <w:t xml:space="preserve"> uplatňovaní zákona o prokuratúre a zákona o prokurátoroch </w:t>
      </w:r>
    </w:p>
    <w:p w:rsidR="00933F55" w:rsidP="00933F55">
      <w:pPr>
        <w:bidi w:val="0"/>
        <w:jc w:val="both"/>
        <w:rPr>
          <w:rFonts w:ascii="Arial" w:hAnsi="Arial" w:cs="Arial"/>
          <w:b/>
        </w:rPr>
      </w:pPr>
      <w:r>
        <w:rPr>
          <w:rFonts w:ascii="Arial" w:hAnsi="Arial" w:cs="Arial"/>
          <w:b/>
        </w:rPr>
        <w:t xml:space="preserve">      </w:t>
      </w:r>
      <w:r w:rsidR="002A69E7">
        <w:rPr>
          <w:rFonts w:ascii="Arial" w:hAnsi="Arial" w:cs="Arial"/>
          <w:b/>
        </w:rPr>
        <w:t xml:space="preserve">   </w:t>
      </w:r>
      <w:r>
        <w:rPr>
          <w:rFonts w:ascii="Arial" w:hAnsi="Arial" w:cs="Arial"/>
          <w:b/>
        </w:rPr>
        <w:t>a </w:t>
      </w:r>
      <w:r w:rsidR="00405408">
        <w:rPr>
          <w:rFonts w:ascii="Arial" w:hAnsi="Arial" w:cs="Arial"/>
          <w:b/>
        </w:rPr>
        <w:t>právnych čakateľoch prokuratúry</w:t>
      </w:r>
    </w:p>
    <w:p w:rsidR="00933F55" w:rsidP="00933F55">
      <w:pPr>
        <w:bidi w:val="0"/>
        <w:jc w:val="both"/>
        <w:rPr>
          <w:rFonts w:ascii="Arial" w:hAnsi="Arial" w:cs="Arial"/>
          <w:b/>
        </w:rPr>
      </w:pPr>
    </w:p>
    <w:p w:rsidR="00933F55" w:rsidP="00933F55">
      <w:pPr>
        <w:bidi w:val="0"/>
        <w:jc w:val="both"/>
        <w:rPr>
          <w:rFonts w:ascii="Arial" w:hAnsi="Arial" w:cs="Arial"/>
        </w:rPr>
      </w:pPr>
      <w:r>
        <w:rPr>
          <w:rFonts w:ascii="Arial" w:hAnsi="Arial" w:cs="Arial"/>
        </w:rPr>
        <w:t xml:space="preserve">     </w:t>
        <w:tab/>
        <w:t>V roku 2010 bolo vedené disciplinárne konanie voči jednému prokurátorovi Úradu špeciálnej prokuratúry, ktoré nebolo do konca roka skončené.</w:t>
      </w:r>
    </w:p>
    <w:p w:rsidR="00933F55" w:rsidP="00933F55">
      <w:pPr>
        <w:bidi w:val="0"/>
        <w:jc w:val="both"/>
        <w:rPr>
          <w:rFonts w:ascii="Arial" w:hAnsi="Arial" w:cs="Arial"/>
        </w:rPr>
      </w:pPr>
    </w:p>
    <w:p w:rsidR="00933F55" w:rsidP="00933F55">
      <w:pPr>
        <w:bidi w:val="0"/>
        <w:jc w:val="both"/>
        <w:rPr>
          <w:rFonts w:ascii="Arial" w:hAnsi="Arial" w:cs="Arial"/>
          <w:b/>
        </w:rPr>
      </w:pPr>
      <w:r>
        <w:rPr>
          <w:rFonts w:ascii="Arial" w:hAnsi="Arial" w:cs="Arial"/>
          <w:b/>
        </w:rPr>
        <w:t>1.5.</w:t>
      </w:r>
      <w:r>
        <w:rPr>
          <w:rFonts w:ascii="Arial" w:hAnsi="Arial" w:cs="Arial"/>
        </w:rPr>
        <w:t xml:space="preserve"> </w:t>
      </w:r>
      <w:r w:rsidR="005669AA">
        <w:rPr>
          <w:rFonts w:ascii="Arial" w:hAnsi="Arial" w:cs="Arial"/>
        </w:rPr>
        <w:t xml:space="preserve">   </w:t>
      </w:r>
      <w:r>
        <w:rPr>
          <w:rFonts w:ascii="Arial" w:hAnsi="Arial" w:cs="Arial"/>
          <w:b/>
        </w:rPr>
        <w:t>Personálny stav prokuratúry v roku 2010</w:t>
      </w:r>
    </w:p>
    <w:p w:rsidR="00933F55" w:rsidP="00933F55">
      <w:pPr>
        <w:bidi w:val="0"/>
        <w:jc w:val="both"/>
        <w:rPr>
          <w:rFonts w:ascii="Arial" w:hAnsi="Arial" w:cs="Arial"/>
        </w:rPr>
      </w:pPr>
    </w:p>
    <w:p w:rsidR="00933F55" w:rsidP="00933F55">
      <w:pPr>
        <w:bidi w:val="0"/>
        <w:jc w:val="both"/>
        <w:rPr>
          <w:rFonts w:ascii="Arial" w:hAnsi="Arial" w:cs="Arial"/>
        </w:rPr>
      </w:pPr>
      <w:r>
        <w:rPr>
          <w:rFonts w:ascii="Arial" w:hAnsi="Arial" w:cs="Arial"/>
        </w:rPr>
        <w:t xml:space="preserve">     </w:t>
        <w:tab/>
        <w:t>Plánovaný počet prokurátorov Úradu špeciálnej prokuratúry je 25, pričom na začiatku roka 2010 na úrade pôsobilo 19 prokurátorov. Dňa 1.</w:t>
      </w:r>
      <w:r w:rsidR="005908EC">
        <w:rPr>
          <w:rFonts w:ascii="Arial" w:hAnsi="Arial" w:cs="Arial"/>
        </w:rPr>
        <w:t xml:space="preserve"> </w:t>
      </w:r>
      <w:r w:rsidR="00B528A6">
        <w:rPr>
          <w:rFonts w:ascii="Arial" w:hAnsi="Arial" w:cs="Arial"/>
        </w:rPr>
        <w:t xml:space="preserve">júna </w:t>
      </w:r>
      <w:r w:rsidR="005908EC">
        <w:rPr>
          <w:rFonts w:ascii="Arial" w:hAnsi="Arial" w:cs="Arial"/>
        </w:rPr>
        <w:t xml:space="preserve"> </w:t>
      </w:r>
      <w:r>
        <w:rPr>
          <w:rFonts w:ascii="Arial" w:hAnsi="Arial" w:cs="Arial"/>
        </w:rPr>
        <w:t>2010 nastúpil na Úrad špeciálnej prokuratúry jeden prokurátor a dňa 1.</w:t>
      </w:r>
      <w:r w:rsidR="005908EC">
        <w:rPr>
          <w:rFonts w:ascii="Arial" w:hAnsi="Arial" w:cs="Arial"/>
        </w:rPr>
        <w:t xml:space="preserve"> </w:t>
      </w:r>
      <w:r w:rsidR="00B528A6">
        <w:rPr>
          <w:rFonts w:ascii="Arial" w:hAnsi="Arial" w:cs="Arial"/>
        </w:rPr>
        <w:t xml:space="preserve">augusta </w:t>
      </w:r>
      <w:r w:rsidR="005908EC">
        <w:rPr>
          <w:rFonts w:ascii="Arial" w:hAnsi="Arial" w:cs="Arial"/>
        </w:rPr>
        <w:t xml:space="preserve"> </w:t>
      </w:r>
      <w:r>
        <w:rPr>
          <w:rFonts w:ascii="Arial" w:hAnsi="Arial" w:cs="Arial"/>
        </w:rPr>
        <w:t>2010 nastúpili dvaja prokurátori. Dňa 14.</w:t>
      </w:r>
      <w:r w:rsidR="005908EC">
        <w:rPr>
          <w:rFonts w:ascii="Arial" w:hAnsi="Arial" w:cs="Arial"/>
        </w:rPr>
        <w:t xml:space="preserve"> </w:t>
      </w:r>
      <w:r w:rsidR="00B528A6">
        <w:rPr>
          <w:rFonts w:ascii="Arial" w:hAnsi="Arial" w:cs="Arial"/>
        </w:rPr>
        <w:t xml:space="preserve">júla </w:t>
      </w:r>
      <w:r w:rsidR="005908EC">
        <w:rPr>
          <w:rFonts w:ascii="Arial" w:hAnsi="Arial" w:cs="Arial"/>
        </w:rPr>
        <w:t xml:space="preserve"> </w:t>
      </w:r>
      <w:r>
        <w:rPr>
          <w:rFonts w:ascii="Arial" w:hAnsi="Arial" w:cs="Arial"/>
        </w:rPr>
        <w:t xml:space="preserve">2010 bol jeden prokurátor menovaný za štátneho tajomníka </w:t>
      </w:r>
      <w:r w:rsidR="00C430C8">
        <w:rPr>
          <w:rFonts w:ascii="Arial" w:hAnsi="Arial" w:cs="Arial"/>
        </w:rPr>
        <w:t>Ministerstva vnútra SR.</w:t>
      </w:r>
      <w:r>
        <w:rPr>
          <w:rFonts w:ascii="Arial" w:hAnsi="Arial" w:cs="Arial"/>
        </w:rPr>
        <w:t xml:space="preserve"> </w:t>
      </w:r>
      <w:r w:rsidR="00C430C8">
        <w:rPr>
          <w:rFonts w:ascii="Arial" w:hAnsi="Arial" w:cs="Arial"/>
        </w:rPr>
        <w:t>N</w:t>
      </w:r>
      <w:r>
        <w:rPr>
          <w:rFonts w:ascii="Arial" w:hAnsi="Arial" w:cs="Arial"/>
        </w:rPr>
        <w:t xml:space="preserve">a konci roku 2010 pôsobilo na Úrade špeciálnej prokuratúry 21 prokurátorov. </w:t>
      </w:r>
    </w:p>
    <w:p w:rsidR="00150D8D" w:rsidP="00933F55">
      <w:pPr>
        <w:bidi w:val="0"/>
        <w:jc w:val="both"/>
        <w:rPr>
          <w:rFonts w:ascii="Arial" w:hAnsi="Arial" w:cs="Arial"/>
        </w:rPr>
      </w:pPr>
    </w:p>
    <w:p w:rsidR="00933F55" w:rsidP="00933F55">
      <w:pPr>
        <w:bidi w:val="0"/>
        <w:jc w:val="both"/>
        <w:rPr>
          <w:rFonts w:ascii="Arial" w:hAnsi="Arial" w:cs="Arial"/>
        </w:rPr>
      </w:pPr>
      <w:r>
        <w:rPr>
          <w:rFonts w:ascii="Arial" w:hAnsi="Arial" w:cs="Arial"/>
          <w:bCs/>
          <w:iCs/>
        </w:rPr>
        <w:t xml:space="preserve">     </w:t>
        <w:tab/>
        <w:t>Plánovaný počet štátnych zamestnancov je 12, pričom k 31.12.</w:t>
      </w:r>
      <w:r w:rsidR="005908EC">
        <w:rPr>
          <w:rFonts w:ascii="Arial" w:hAnsi="Arial" w:cs="Arial"/>
          <w:bCs/>
          <w:iCs/>
        </w:rPr>
        <w:t xml:space="preserve"> </w:t>
      </w:r>
      <w:r>
        <w:rPr>
          <w:rFonts w:ascii="Arial" w:hAnsi="Arial" w:cs="Arial"/>
          <w:bCs/>
          <w:iCs/>
        </w:rPr>
        <w:t>2008 boli všetky miesta obsadené</w:t>
      </w:r>
      <w:r>
        <w:rPr>
          <w:rFonts w:ascii="Arial" w:hAnsi="Arial" w:cs="Arial"/>
          <w:iCs/>
        </w:rPr>
        <w:t>.</w:t>
      </w:r>
      <w:r>
        <w:rPr>
          <w:rFonts w:ascii="Arial" w:hAnsi="Arial" w:cs="Arial"/>
        </w:rPr>
        <w:t xml:space="preserve"> Plánovaný počet zamestnancov pri výkone práce vo verejnom záujme je 5. Všetky miesta boli obsadené. </w:t>
      </w:r>
    </w:p>
    <w:p w:rsidR="00933F55" w:rsidP="00933F55">
      <w:pPr>
        <w:bidi w:val="0"/>
        <w:jc w:val="both"/>
        <w:rPr>
          <w:rFonts w:ascii="Arial" w:hAnsi="Arial" w:cs="Arial"/>
          <w:b/>
        </w:rPr>
      </w:pPr>
    </w:p>
    <w:p w:rsidR="00933F55" w:rsidP="00933F55">
      <w:pPr>
        <w:bidi w:val="0"/>
        <w:jc w:val="both"/>
        <w:rPr>
          <w:rFonts w:ascii="Arial" w:hAnsi="Arial" w:cs="Arial"/>
          <w:b/>
        </w:rPr>
      </w:pPr>
      <w:r>
        <w:rPr>
          <w:rFonts w:ascii="Arial" w:hAnsi="Arial" w:cs="Arial"/>
          <w:b/>
        </w:rPr>
        <w:t xml:space="preserve">1.6. </w:t>
      </w:r>
      <w:r w:rsidR="005669AA">
        <w:rPr>
          <w:rFonts w:ascii="Arial" w:hAnsi="Arial" w:cs="Arial"/>
          <w:b/>
        </w:rPr>
        <w:t xml:space="preserve">    </w:t>
      </w:r>
      <w:r>
        <w:rPr>
          <w:rFonts w:ascii="Arial" w:hAnsi="Arial" w:cs="Arial"/>
          <w:b/>
        </w:rPr>
        <w:t>Vyhodnotenie odbornej prí</w:t>
      </w:r>
      <w:r w:rsidR="00C430C8">
        <w:rPr>
          <w:rFonts w:ascii="Arial" w:hAnsi="Arial" w:cs="Arial"/>
          <w:b/>
        </w:rPr>
        <w:t>pravy a vzdelávania v roku 2010</w:t>
      </w:r>
    </w:p>
    <w:p w:rsidR="00933F55" w:rsidP="00933F55">
      <w:pPr>
        <w:bidi w:val="0"/>
        <w:jc w:val="both"/>
        <w:rPr>
          <w:rFonts w:ascii="Arial" w:hAnsi="Arial" w:cs="Arial"/>
          <w:b/>
        </w:rPr>
      </w:pPr>
    </w:p>
    <w:p w:rsidR="005C2741" w:rsidP="00933F55">
      <w:pPr>
        <w:bidi w:val="0"/>
        <w:jc w:val="both"/>
        <w:rPr>
          <w:rFonts w:ascii="Arial" w:hAnsi="Arial" w:cs="Arial"/>
          <w:i/>
        </w:rPr>
      </w:pPr>
      <w:r w:rsidR="00933F55">
        <w:rPr>
          <w:rFonts w:ascii="Arial" w:hAnsi="Arial" w:cs="Arial"/>
          <w:b/>
        </w:rPr>
        <w:tab/>
      </w:r>
      <w:r w:rsidR="005908EC">
        <w:rPr>
          <w:rFonts w:ascii="Arial" w:hAnsi="Arial" w:cs="Arial"/>
        </w:rPr>
        <w:t xml:space="preserve">V dňoch 22. </w:t>
      </w:r>
      <w:r w:rsidR="00933F55">
        <w:rPr>
          <w:rFonts w:ascii="Arial" w:hAnsi="Arial" w:cs="Arial"/>
        </w:rPr>
        <w:t>a  23.</w:t>
      </w:r>
      <w:r w:rsidR="005908EC">
        <w:rPr>
          <w:rFonts w:ascii="Arial" w:hAnsi="Arial" w:cs="Arial"/>
        </w:rPr>
        <w:t xml:space="preserve"> </w:t>
      </w:r>
      <w:r w:rsidR="00B528A6">
        <w:rPr>
          <w:rFonts w:ascii="Arial" w:hAnsi="Arial" w:cs="Arial"/>
        </w:rPr>
        <w:t xml:space="preserve">novembra </w:t>
      </w:r>
      <w:r w:rsidR="005908EC">
        <w:rPr>
          <w:rFonts w:ascii="Arial" w:hAnsi="Arial" w:cs="Arial"/>
        </w:rPr>
        <w:t xml:space="preserve"> 2</w:t>
      </w:r>
      <w:r w:rsidR="00933F55">
        <w:rPr>
          <w:rFonts w:ascii="Arial" w:hAnsi="Arial" w:cs="Arial"/>
        </w:rPr>
        <w:t xml:space="preserve">010 zorganizoval Úrad špeciálnej prokuratúry odborný seminár k problematike vyšetrovania daňových trestných činov a trestných činov spáchaných zločineckou skupinou za účasti  policajtov Sekcie kontroly a inšpekčnej služby Ministerstva vnútra SR, Úradu boja proti korupcii Prezídia PZ </w:t>
      </w:r>
      <w:r w:rsidR="005908EC">
        <w:rPr>
          <w:rFonts w:ascii="Arial" w:hAnsi="Arial" w:cs="Arial"/>
        </w:rPr>
        <w:t xml:space="preserve"> </w:t>
      </w:r>
      <w:r w:rsidR="00933F55">
        <w:rPr>
          <w:rFonts w:ascii="Arial" w:hAnsi="Arial" w:cs="Arial"/>
        </w:rPr>
        <w:t>a Úradu boja proti organizovanej kriminalite Prezídia PZ.</w:t>
      </w:r>
      <w:r w:rsidR="00933F55">
        <w:rPr>
          <w:rFonts w:ascii="Arial" w:hAnsi="Arial" w:cs="Arial"/>
          <w:i/>
        </w:rPr>
        <w:t xml:space="preserve"> </w:t>
      </w:r>
    </w:p>
    <w:p w:rsidR="00933F55" w:rsidP="00933F55">
      <w:pPr>
        <w:bidi w:val="0"/>
        <w:jc w:val="both"/>
        <w:rPr>
          <w:rFonts w:ascii="Arial" w:hAnsi="Arial" w:cs="Arial"/>
        </w:rPr>
      </w:pPr>
      <w:r>
        <w:rPr>
          <w:rFonts w:ascii="Arial" w:hAnsi="Arial" w:cs="Arial"/>
          <w:i/>
        </w:rPr>
        <w:t xml:space="preserve">    </w:t>
        <w:tab/>
        <w:t xml:space="preserve"> </w:t>
      </w:r>
    </w:p>
    <w:p w:rsidR="005669AA" w:rsidP="00AF3EC2">
      <w:pPr>
        <w:bidi w:val="0"/>
        <w:ind w:firstLine="708"/>
        <w:jc w:val="both"/>
        <w:rPr>
          <w:rFonts w:ascii="Arial" w:hAnsi="Arial" w:cs="Arial"/>
        </w:rPr>
      </w:pPr>
      <w:r w:rsidR="00933F55">
        <w:rPr>
          <w:rFonts w:ascii="Arial" w:hAnsi="Arial" w:cs="Arial"/>
        </w:rPr>
        <w:t>Prokurátori Úradu špeciálnej prokuratúry sa podľa potreby zúčastňujú na vzdelávacích aktivitách organizovaných Justičnou akadémiou</w:t>
      </w:r>
      <w:r w:rsidR="005E34E3">
        <w:rPr>
          <w:rFonts w:ascii="Arial" w:hAnsi="Arial" w:cs="Arial"/>
        </w:rPr>
        <w:t xml:space="preserve"> SR</w:t>
      </w:r>
      <w:r w:rsidR="00933F55">
        <w:rPr>
          <w:rFonts w:ascii="Arial" w:hAnsi="Arial" w:cs="Arial"/>
        </w:rPr>
        <w:t>. Dvaja prokurátori pôsobia ako lektori Justičnej akadémie</w:t>
      </w:r>
      <w:r w:rsidR="005E34E3">
        <w:rPr>
          <w:rFonts w:ascii="Arial" w:hAnsi="Arial" w:cs="Arial"/>
        </w:rPr>
        <w:t xml:space="preserve"> SR</w:t>
      </w:r>
      <w:r w:rsidR="00933F55">
        <w:rPr>
          <w:rFonts w:ascii="Arial" w:hAnsi="Arial" w:cs="Arial"/>
        </w:rPr>
        <w:t>, kde sa podieľajú na vzdelávaní prokurátorov a právnych čakateľov.</w:t>
      </w:r>
    </w:p>
    <w:p w:rsidR="00933F55" w:rsidP="00933F55">
      <w:pPr>
        <w:bidi w:val="0"/>
        <w:ind w:firstLine="708"/>
        <w:jc w:val="both"/>
        <w:rPr>
          <w:rFonts w:ascii="Arial" w:hAnsi="Arial" w:cs="Arial"/>
        </w:rPr>
      </w:pPr>
    </w:p>
    <w:p w:rsidR="00933F55" w:rsidRPr="005669AA" w:rsidP="005669AA">
      <w:pPr>
        <w:bidi w:val="0"/>
        <w:rPr>
          <w:rFonts w:ascii="Arial" w:hAnsi="Arial" w:cs="Arial"/>
          <w:b/>
        </w:rPr>
      </w:pPr>
      <w:r w:rsidRPr="005669AA">
        <w:rPr>
          <w:rFonts w:ascii="Arial" w:hAnsi="Arial" w:cs="Arial"/>
          <w:b/>
        </w:rPr>
        <w:t xml:space="preserve">1.7. </w:t>
      </w:r>
      <w:r w:rsidRPr="005669AA" w:rsidR="005669AA">
        <w:rPr>
          <w:rFonts w:ascii="Arial" w:hAnsi="Arial" w:cs="Arial"/>
          <w:b/>
        </w:rPr>
        <w:t xml:space="preserve">   </w:t>
      </w:r>
      <w:r w:rsidRPr="005669AA">
        <w:rPr>
          <w:rFonts w:ascii="Arial" w:hAnsi="Arial" w:cs="Arial"/>
          <w:b/>
        </w:rPr>
        <w:t xml:space="preserve">Materiálno-technické zabezpečenie činnosti Úradu špeciálnej prokuratúry </w:t>
      </w:r>
    </w:p>
    <w:p w:rsidR="00933F55" w:rsidRPr="005669AA" w:rsidP="005669AA">
      <w:pPr>
        <w:bidi w:val="0"/>
        <w:rPr>
          <w:rFonts w:ascii="Arial" w:hAnsi="Arial" w:cs="Arial"/>
          <w:b/>
        </w:rPr>
      </w:pPr>
      <w:r w:rsidRPr="005669AA">
        <w:rPr>
          <w:rFonts w:ascii="Arial" w:hAnsi="Arial" w:cs="Arial"/>
          <w:b/>
        </w:rPr>
        <w:t xml:space="preserve">    </w:t>
      </w:r>
      <w:r w:rsidR="005669AA">
        <w:rPr>
          <w:rFonts w:ascii="Arial" w:hAnsi="Arial" w:cs="Arial"/>
          <w:b/>
        </w:rPr>
        <w:t xml:space="preserve">      </w:t>
      </w:r>
      <w:r w:rsidR="00814CC3">
        <w:rPr>
          <w:rFonts w:ascii="Arial" w:hAnsi="Arial" w:cs="Arial"/>
          <w:b/>
        </w:rPr>
        <w:t xml:space="preserve"> v roku 2010</w:t>
      </w:r>
    </w:p>
    <w:p w:rsidR="00933F55" w:rsidP="00933F55">
      <w:pPr>
        <w:bidi w:val="0"/>
        <w:jc w:val="both"/>
        <w:rPr>
          <w:rFonts w:ascii="Arial" w:hAnsi="Arial" w:cs="Arial"/>
          <w:b/>
        </w:rPr>
      </w:pPr>
    </w:p>
    <w:p w:rsidR="00933F55" w:rsidP="00933F55">
      <w:pPr>
        <w:bidi w:val="0"/>
        <w:jc w:val="both"/>
        <w:rPr>
          <w:rFonts w:ascii="Arial" w:hAnsi="Arial" w:cs="Arial"/>
        </w:rPr>
      </w:pPr>
      <w:r>
        <w:rPr>
          <w:rFonts w:ascii="Arial" w:hAnsi="Arial" w:cs="Arial"/>
        </w:rPr>
        <w:t xml:space="preserve">     </w:t>
        <w:tab/>
        <w:t xml:space="preserve">Materiálno-technické zabezpečenie činnosti Úradu špeciálnej prokuratúry sa v roku 2010 oproti predchádzajúcim obdobiam v podstate nezmenilo. </w:t>
      </w:r>
    </w:p>
    <w:p w:rsidR="00360CEB" w:rsidP="00933F55">
      <w:pPr>
        <w:bidi w:val="0"/>
        <w:jc w:val="both"/>
        <w:rPr>
          <w:rFonts w:ascii="Arial" w:hAnsi="Arial" w:cs="Arial"/>
        </w:rPr>
      </w:pPr>
    </w:p>
    <w:p w:rsidR="00933F55" w:rsidP="00933F55">
      <w:pPr>
        <w:bidi w:val="0"/>
        <w:jc w:val="both"/>
        <w:rPr>
          <w:rFonts w:ascii="Arial" w:hAnsi="Arial" w:cs="Arial"/>
        </w:rPr>
      </w:pPr>
      <w:r>
        <w:rPr>
          <w:rFonts w:ascii="Arial" w:hAnsi="Arial" w:cs="Arial"/>
        </w:rPr>
        <w:tab/>
        <w:t>Úrad špeciálnej prokuratúry bol  materiálne vybavený pri jeho vzniku, teda ešte v roku 2004. V súčasnej dobe je veľká časť používaných počítačov už morálne ale aj technicky zastaran</w:t>
      </w:r>
      <w:r w:rsidR="00814CC3">
        <w:rPr>
          <w:rFonts w:ascii="Arial" w:hAnsi="Arial" w:cs="Arial"/>
        </w:rPr>
        <w:t>á</w:t>
      </w:r>
      <w:r>
        <w:rPr>
          <w:rFonts w:ascii="Arial" w:hAnsi="Arial" w:cs="Arial"/>
        </w:rPr>
        <w:t xml:space="preserve"> a v roku 2010 pomerne často dochádzalo k ich poruchám. Vzhľadom na to je nevyhnutné v priebehu roku 2011 vykonať obnovu počítačovej techniky.</w:t>
      </w:r>
    </w:p>
    <w:p w:rsidR="00150D8D" w:rsidP="00933F55">
      <w:pPr>
        <w:bidi w:val="0"/>
        <w:jc w:val="both"/>
        <w:rPr>
          <w:rFonts w:ascii="Arial" w:hAnsi="Arial" w:cs="Arial"/>
        </w:rPr>
      </w:pPr>
    </w:p>
    <w:p w:rsidR="00933F55" w:rsidP="00933F55">
      <w:pPr>
        <w:bidi w:val="0"/>
        <w:jc w:val="both"/>
        <w:rPr>
          <w:rFonts w:ascii="Arial" w:hAnsi="Arial" w:cs="Arial"/>
        </w:rPr>
      </w:pPr>
      <w:r>
        <w:rPr>
          <w:rFonts w:ascii="Arial" w:hAnsi="Arial" w:cs="Arial"/>
        </w:rPr>
        <w:tab/>
        <w:t>Úrad špeciálnej prokuratúry disponuje štyrmi osobnými motorovými vozidlami nižšej strednej triedy zn. Škoda Octavia 1</w:t>
      </w:r>
      <w:r w:rsidR="005908EC">
        <w:rPr>
          <w:rFonts w:ascii="Arial" w:hAnsi="Arial" w:cs="Arial"/>
        </w:rPr>
        <w:t>.</w:t>
      </w:r>
      <w:r>
        <w:rPr>
          <w:rFonts w:ascii="Arial" w:hAnsi="Arial" w:cs="Arial"/>
        </w:rPr>
        <w:t>6, rok výroby 2004. Tieto vozidlá sú každodenne využívané a v súčasnej dobe sú opotrebované. Vzhľadom na to je potrebné doplniť vozový park aspoň o dve nové vozidlá.</w:t>
      </w:r>
    </w:p>
    <w:p w:rsidR="00933F55" w:rsidP="00933F55">
      <w:pPr>
        <w:bidi w:val="0"/>
        <w:jc w:val="center"/>
        <w:rPr>
          <w:rFonts w:ascii="Arial" w:hAnsi="Arial" w:cs="Arial"/>
          <w:b/>
        </w:rPr>
      </w:pPr>
    </w:p>
    <w:p w:rsidR="00933F55" w:rsidP="00933F55">
      <w:pPr>
        <w:bidi w:val="0"/>
        <w:jc w:val="center"/>
        <w:rPr>
          <w:rFonts w:ascii="Arial" w:hAnsi="Arial" w:cs="Arial"/>
          <w:b/>
        </w:rPr>
      </w:pPr>
    </w:p>
    <w:p w:rsidR="00933F55" w:rsidP="00933F55">
      <w:pPr>
        <w:bidi w:val="0"/>
        <w:jc w:val="center"/>
        <w:rPr>
          <w:rFonts w:ascii="Arial" w:hAnsi="Arial" w:cs="Arial"/>
          <w:b/>
        </w:rPr>
      </w:pPr>
    </w:p>
    <w:p w:rsidR="00933F55" w:rsidRPr="009B2B19" w:rsidP="00933F55">
      <w:pPr>
        <w:bidi w:val="0"/>
        <w:jc w:val="center"/>
        <w:rPr>
          <w:rFonts w:ascii="Arial" w:hAnsi="Arial" w:cs="Arial"/>
          <w:b/>
          <w:sz w:val="32"/>
          <w:szCs w:val="32"/>
        </w:rPr>
      </w:pPr>
      <w:r w:rsidRPr="009B2B19">
        <w:rPr>
          <w:rFonts w:ascii="Arial" w:hAnsi="Arial" w:cs="Arial"/>
          <w:b/>
          <w:sz w:val="32"/>
          <w:szCs w:val="32"/>
        </w:rPr>
        <w:t>ČASŤ  2.</w:t>
      </w:r>
    </w:p>
    <w:p w:rsidR="00933F55" w:rsidP="00933F55">
      <w:pPr>
        <w:bidi w:val="0"/>
        <w:jc w:val="center"/>
        <w:rPr>
          <w:rFonts w:ascii="Arial" w:hAnsi="Arial" w:cs="Arial"/>
          <w:b/>
        </w:rPr>
      </w:pPr>
    </w:p>
    <w:p w:rsidR="00933F55" w:rsidRPr="007655FB" w:rsidP="00933F55">
      <w:pPr>
        <w:bidi w:val="0"/>
        <w:jc w:val="center"/>
        <w:rPr>
          <w:rFonts w:ascii="Arial" w:hAnsi="Arial" w:cs="Arial"/>
          <w:b/>
          <w:sz w:val="28"/>
          <w:szCs w:val="28"/>
        </w:rPr>
      </w:pPr>
      <w:r w:rsidRPr="007655FB">
        <w:rPr>
          <w:rFonts w:ascii="Arial" w:hAnsi="Arial" w:cs="Arial"/>
          <w:b/>
          <w:sz w:val="28"/>
          <w:szCs w:val="28"/>
        </w:rPr>
        <w:t>STAV ZÁKONNOSTI A ČINNOSŤ ÚRADU ŠPECIÁLNEJ PROKURATÚRY  V TRESTNEJ OBLASTI</w:t>
      </w:r>
    </w:p>
    <w:p w:rsidR="00933F55" w:rsidP="00933F55">
      <w:pPr>
        <w:bidi w:val="0"/>
        <w:jc w:val="both"/>
        <w:rPr>
          <w:rFonts w:ascii="Arial" w:hAnsi="Arial" w:cs="Arial"/>
        </w:rPr>
      </w:pPr>
    </w:p>
    <w:p w:rsidR="00AF3EC2" w:rsidP="00933F55">
      <w:pPr>
        <w:bidi w:val="0"/>
        <w:jc w:val="both"/>
        <w:rPr>
          <w:rFonts w:ascii="Arial" w:hAnsi="Arial" w:cs="Arial"/>
        </w:rPr>
      </w:pPr>
    </w:p>
    <w:p w:rsidR="00933F55" w:rsidP="00933F55">
      <w:pPr>
        <w:bidi w:val="0"/>
        <w:jc w:val="both"/>
        <w:rPr>
          <w:rFonts w:ascii="Arial" w:hAnsi="Arial" w:cs="Arial"/>
          <w:b/>
        </w:rPr>
      </w:pPr>
      <w:r>
        <w:rPr>
          <w:rFonts w:ascii="Arial" w:hAnsi="Arial" w:cs="Arial"/>
          <w:b/>
        </w:rPr>
        <w:t>2.1. Stav a vývoj kriminality</w:t>
      </w:r>
    </w:p>
    <w:p w:rsidR="00933F55" w:rsidP="00933F55">
      <w:pPr>
        <w:bidi w:val="0"/>
        <w:jc w:val="both"/>
        <w:rPr>
          <w:rFonts w:ascii="Arial" w:hAnsi="Arial" w:cs="Arial"/>
          <w:b/>
        </w:rPr>
      </w:pPr>
    </w:p>
    <w:p w:rsidR="00933F55" w:rsidP="00933F55">
      <w:pPr>
        <w:bidi w:val="0"/>
        <w:jc w:val="both"/>
        <w:rPr>
          <w:rFonts w:ascii="Arial" w:hAnsi="Arial" w:cs="Arial"/>
        </w:rPr>
      </w:pPr>
      <w:r>
        <w:rPr>
          <w:rFonts w:ascii="Arial" w:hAnsi="Arial" w:cs="Arial"/>
        </w:rPr>
        <w:t xml:space="preserve">     </w:t>
        <w:tab/>
        <w:t xml:space="preserve">V roku 2010 napadlo do trestného registra 423 vecí, čo bol podstatný pokles oproti roku 2009, kedy to bolo 521 vecí. Na druhej strane je však potrebné poznamenať, že ide o nápad porovnateľný s predchádzajúcimi rokmi (2006 – 429 vecí, 2007 – 326 vecí, 2008 – 445 vecí). Vysoký nápad v roku 2009 bol zapríčinený zmenou príslušnosti Úradu špeciálnej prokuratúry v dôsledku zákona č. 291/2009 </w:t>
      </w:r>
      <w:r w:rsidR="007E31B1">
        <w:rPr>
          <w:rFonts w:ascii="Arial" w:hAnsi="Arial" w:cs="Arial"/>
        </w:rPr>
        <w:t xml:space="preserve">    </w:t>
      </w:r>
      <w:r>
        <w:rPr>
          <w:rFonts w:ascii="Arial" w:hAnsi="Arial" w:cs="Arial"/>
        </w:rPr>
        <w:t>Z.</w:t>
      </w:r>
      <w:r w:rsidR="007E31B1">
        <w:rPr>
          <w:rFonts w:ascii="Arial" w:hAnsi="Arial" w:cs="Arial"/>
        </w:rPr>
        <w:t xml:space="preserve"> </w:t>
      </w:r>
      <w:r>
        <w:rPr>
          <w:rFonts w:ascii="Arial" w:hAnsi="Arial" w:cs="Arial"/>
        </w:rPr>
        <w:t xml:space="preserve">z., ktorá mala za následok, že na Úrad špeciálnej prokuratúry bolo zo všeobecných prokuratúr postúpených veľké množstvo tzv. „starých“ neskončených vecí.  </w:t>
      </w:r>
    </w:p>
    <w:p w:rsidR="008737F4" w:rsidP="00933F55">
      <w:pPr>
        <w:bidi w:val="0"/>
        <w:jc w:val="both"/>
        <w:rPr>
          <w:rFonts w:ascii="Arial" w:hAnsi="Arial" w:cs="Arial"/>
        </w:rPr>
      </w:pPr>
    </w:p>
    <w:p w:rsidR="00933F55" w:rsidP="00933F55">
      <w:pPr>
        <w:bidi w:val="0"/>
        <w:jc w:val="both"/>
        <w:rPr>
          <w:rFonts w:ascii="Arial" w:hAnsi="Arial" w:cs="Arial"/>
        </w:rPr>
      </w:pPr>
      <w:r>
        <w:rPr>
          <w:rFonts w:ascii="Arial" w:hAnsi="Arial" w:cs="Arial"/>
        </w:rPr>
        <w:t xml:space="preserve">     </w:t>
        <w:tab/>
        <w:t xml:space="preserve">Obvinenie bolo vznesené 435 osobám, čo je nárast oproti roku 2009, kedy ich bolo 314 a roku 2008, kedy ich bolo 296. Z obvinených bolo 28 cudzincov. Žien bolo obvinených 81, mladiství páchatelia boli 3 . Do väzby bolo vzatých 49 obvinených, čo je veľký nárast oproti roku 2009, kedy ich bolo 24. Nepochybne to súvisí so skutočnosťou, že prokurátori Úradu špeciálnej prokuratúry riešili aj prípady úkladných vrážd, pri ktorých sú páchatelia väčšinou stíhaní vo väzbe. </w:t>
      </w:r>
    </w:p>
    <w:p w:rsidR="008737F4" w:rsidP="00933F55">
      <w:pPr>
        <w:bidi w:val="0"/>
        <w:jc w:val="both"/>
        <w:rPr>
          <w:rFonts w:ascii="Arial" w:hAnsi="Arial" w:cs="Arial"/>
        </w:rPr>
      </w:pPr>
    </w:p>
    <w:p w:rsidR="00933F55" w:rsidP="00933F55">
      <w:pPr>
        <w:bidi w:val="0"/>
        <w:jc w:val="both"/>
        <w:rPr>
          <w:rFonts w:ascii="Arial" w:hAnsi="Arial" w:cs="Arial"/>
        </w:rPr>
      </w:pPr>
      <w:r>
        <w:rPr>
          <w:rFonts w:ascii="Arial" w:hAnsi="Arial" w:cs="Arial"/>
        </w:rPr>
        <w:t xml:space="preserve">     </w:t>
        <w:tab/>
      </w:r>
      <w:r w:rsidR="005669AA">
        <w:rPr>
          <w:rFonts w:ascii="Arial" w:hAnsi="Arial" w:cs="Arial"/>
        </w:rPr>
        <w:t xml:space="preserve">V roku 2010 </w:t>
      </w:r>
      <w:r>
        <w:rPr>
          <w:rFonts w:ascii="Arial" w:hAnsi="Arial" w:cs="Arial"/>
        </w:rPr>
        <w:t>bolo skončen</w:t>
      </w:r>
      <w:r w:rsidR="005669AA">
        <w:rPr>
          <w:rFonts w:ascii="Arial" w:hAnsi="Arial" w:cs="Arial"/>
        </w:rPr>
        <w:t>ých</w:t>
      </w:r>
      <w:r>
        <w:rPr>
          <w:rFonts w:ascii="Arial" w:hAnsi="Arial" w:cs="Arial"/>
        </w:rPr>
        <w:t> 598</w:t>
      </w:r>
      <w:r w:rsidRPr="005669AA" w:rsidR="005669AA">
        <w:rPr>
          <w:rFonts w:ascii="Arial" w:hAnsi="Arial" w:cs="Arial"/>
        </w:rPr>
        <w:t xml:space="preserve"> </w:t>
      </w:r>
      <w:r w:rsidR="005669AA">
        <w:rPr>
          <w:rFonts w:ascii="Arial" w:hAnsi="Arial" w:cs="Arial"/>
        </w:rPr>
        <w:t>trestných stíhaní</w:t>
      </w:r>
      <w:r>
        <w:rPr>
          <w:rFonts w:ascii="Arial" w:hAnsi="Arial" w:cs="Arial"/>
        </w:rPr>
        <w:t xml:space="preserve">, čo predstavuje priemer  29,9 skončených vecí na prokurátora. Z celkového počtu bolo skončené trestné stíhanie vo veciach neznámych páchateľov v 163 prípadoch. Z toho 13-krát bolo prerušené trestné stíhanie, 116-krát bolo zastavené trestné stíhanie, v 1 veci došlo k postúpeniu veci a v 33 veciach bolo rozhodnuté inak.      </w:t>
      </w:r>
    </w:p>
    <w:p w:rsidR="008737F4" w:rsidP="00933F55">
      <w:pPr>
        <w:bidi w:val="0"/>
        <w:jc w:val="both"/>
        <w:rPr>
          <w:rFonts w:ascii="Arial" w:hAnsi="Arial" w:cs="Arial"/>
        </w:rPr>
      </w:pPr>
    </w:p>
    <w:p w:rsidR="00933F55" w:rsidP="00933F55">
      <w:pPr>
        <w:bidi w:val="0"/>
        <w:jc w:val="both"/>
        <w:rPr>
          <w:rFonts w:ascii="Arial" w:hAnsi="Arial" w:cs="Arial"/>
          <w:iCs/>
        </w:rPr>
      </w:pPr>
      <w:r>
        <w:rPr>
          <w:rFonts w:ascii="Arial" w:hAnsi="Arial" w:cs="Arial"/>
        </w:rPr>
        <w:t xml:space="preserve">     </w:t>
        <w:tab/>
      </w:r>
      <w:r>
        <w:rPr>
          <w:rFonts w:ascii="Arial" w:hAnsi="Arial" w:cs="Arial"/>
          <w:iCs/>
        </w:rPr>
        <w:t>Proti známym páchateľom bolo skončené trestné stíhanie v 358 veciach. Z toho v 126 veciach bola podaná obžaloba, v 66 veciach bola uzavretá dohoda o vine a treste, v 74 veciach bolo zastavené trestné stíhanie, v 14 veciach bolo trestné stíhanie prerušené, v 14 veciach bolo prerušené trestné stíhanie spolupracujúceho obvineného, 3 veci boli podmienečne zastavené, v 1 veci bolo podmienečne zastavené trestné stíhanie spolupracujúceho obvineného. V 60 veciach bolo trestné stíhanie skončené inak, pričom tento spôsob skončenia zahrňuje jednak veci, ktoré boli postúpené všeobecným prokuratúram z dôvodu vecnej a miestnej príslušnosti, ale aj veci, ktoré boli spojené na spoločné prejednanie s inou vecou. Spolu bolo skončené trestné stíhanie proti 435 páchateľom, čo je podstatný nárast oproti roku 2009, kedy ich bolo 314. Z toho 60 osôb bolo už v minulosti súdne trestaných. Ani jedna osoba nebola stíhaná za použitia § 47 ods</w:t>
      </w:r>
      <w:r w:rsidR="008623BB">
        <w:rPr>
          <w:rFonts w:ascii="Arial" w:hAnsi="Arial" w:cs="Arial"/>
          <w:iCs/>
        </w:rPr>
        <w:t xml:space="preserve">ek </w:t>
      </w:r>
      <w:r>
        <w:rPr>
          <w:rFonts w:ascii="Arial" w:hAnsi="Arial" w:cs="Arial"/>
          <w:iCs/>
        </w:rPr>
        <w:t>2 Trestného zákona (zásada trikrát a dosť).</w:t>
      </w:r>
    </w:p>
    <w:p w:rsidR="00814CC3" w:rsidP="00933F55">
      <w:pPr>
        <w:bidi w:val="0"/>
        <w:jc w:val="both"/>
        <w:rPr>
          <w:rFonts w:ascii="Arial" w:hAnsi="Arial" w:cs="Arial"/>
          <w:iCs/>
        </w:rPr>
      </w:pPr>
    </w:p>
    <w:p w:rsidR="00933F55" w:rsidP="005669AA">
      <w:pPr>
        <w:bidi w:val="0"/>
        <w:jc w:val="both"/>
        <w:rPr>
          <w:rFonts w:ascii="Arial" w:hAnsi="Arial" w:cs="Arial"/>
        </w:rPr>
      </w:pPr>
      <w:r>
        <w:rPr>
          <w:rFonts w:ascii="Arial" w:hAnsi="Arial" w:cs="Arial"/>
        </w:rPr>
        <w:t xml:space="preserve">     </w:t>
        <w:tab/>
        <w:t>Cudzincov bolo stíhaných 28 (Ukrajina – 10, Čína a Poľsko – po štyroch, ČR, Maďarsko, Taliansko – po dvoch,  Rumunsko, Tunisko, Macedónsko a Slovinsko – po jednom). Títo spolu spáchali 38 trestných činov, najmä trestné činy korupčného charakteru (16), ďalej trestný čin nedovoleného prekročenia štátnej hranice a prevádzačstva (8) a trestný čin založenia, zosnovania a podporovania zločineckej skupiny a teroristickej skupiny (7). Ostatné trestné činy boli cudzincami páchané len ojedinele.</w:t>
      </w:r>
    </w:p>
    <w:p w:rsidR="00933F55" w:rsidP="00933F55">
      <w:pPr>
        <w:bidi w:val="0"/>
        <w:ind w:firstLine="480"/>
        <w:jc w:val="both"/>
        <w:rPr>
          <w:rFonts w:ascii="Arial" w:hAnsi="Arial" w:cs="Arial"/>
        </w:rPr>
      </w:pPr>
    </w:p>
    <w:p w:rsidR="00933F55" w:rsidP="00933F55">
      <w:pPr>
        <w:numPr>
          <w:ilvl w:val="1"/>
          <w:numId w:val="22"/>
        </w:numPr>
        <w:bidi w:val="0"/>
        <w:jc w:val="both"/>
        <w:rPr>
          <w:rFonts w:ascii="Arial" w:hAnsi="Arial" w:cs="Arial"/>
          <w:b/>
        </w:rPr>
      </w:pPr>
      <w:r>
        <w:rPr>
          <w:rFonts w:ascii="Arial" w:hAnsi="Arial" w:cs="Arial"/>
        </w:rPr>
        <w:tab/>
      </w:r>
      <w:r>
        <w:rPr>
          <w:rFonts w:ascii="Arial" w:hAnsi="Arial" w:cs="Arial"/>
          <w:b/>
        </w:rPr>
        <w:t>Skladba kriminality vo veciach, ktoré boli skončené v kalendárnom roku</w:t>
      </w:r>
    </w:p>
    <w:p w:rsidR="00933F55" w:rsidP="00933F55">
      <w:pPr>
        <w:bidi w:val="0"/>
        <w:jc w:val="both"/>
        <w:rPr>
          <w:rFonts w:ascii="Arial" w:hAnsi="Arial" w:cs="Arial"/>
          <w:b/>
          <w:u w:val="single"/>
        </w:rPr>
      </w:pPr>
    </w:p>
    <w:p w:rsidR="00933F55" w:rsidP="00933F55">
      <w:pPr>
        <w:bidi w:val="0"/>
        <w:jc w:val="both"/>
        <w:rPr>
          <w:rFonts w:ascii="Arial" w:hAnsi="Arial" w:cs="Arial"/>
        </w:rPr>
      </w:pPr>
      <w:r>
        <w:rPr>
          <w:rFonts w:ascii="Arial" w:hAnsi="Arial" w:cs="Arial"/>
        </w:rPr>
        <w:t xml:space="preserve">     </w:t>
        <w:tab/>
        <w:t xml:space="preserve">V tejto časti je hodnotená skladba kriminality vo veciach, ktoré boli skončené v roku 2010. Teda táto časť neodráža skutočnú kriminalitu spáchanú v tomto roku, pretože predovšetkým pri trestných činoch charakteru organizovaného zločinu a trestných činoch majetkových a hospodárskych je bežné, že vyšetrovanie trvá aj niekoľko rokov. </w:t>
      </w:r>
    </w:p>
    <w:p w:rsidR="00814CC3" w:rsidP="00933F55">
      <w:pPr>
        <w:bidi w:val="0"/>
        <w:jc w:val="both"/>
        <w:rPr>
          <w:rFonts w:ascii="Arial" w:hAnsi="Arial" w:cs="Arial"/>
        </w:rPr>
      </w:pPr>
    </w:p>
    <w:p w:rsidR="00933F55" w:rsidP="00933F55">
      <w:pPr>
        <w:bidi w:val="0"/>
        <w:jc w:val="both"/>
        <w:rPr>
          <w:rFonts w:ascii="Arial" w:hAnsi="Arial" w:cs="Arial"/>
        </w:rPr>
      </w:pPr>
      <w:r>
        <w:rPr>
          <w:rFonts w:ascii="Arial" w:hAnsi="Arial" w:cs="Arial"/>
        </w:rPr>
        <w:tab/>
        <w:t>V priebehu roku 2010 sa naďalej vyskytovali prípady prelínania trestných vecí, ktoré boli spáchané pred 1. januárom 2006 a teda kvalifikované podľa predchádzajúcej právnej úpravy (zákon č. 140/1961 Zb. Trestný zákon) s trestnými vecami, ktoré boli kvalifikované podľa novej právnej úpravy (zákon č. 300/2005 Z.</w:t>
      </w:r>
      <w:r w:rsidR="00150D8D">
        <w:rPr>
          <w:rFonts w:ascii="Arial" w:hAnsi="Arial" w:cs="Arial"/>
        </w:rPr>
        <w:t xml:space="preserve"> </w:t>
      </w:r>
      <w:r>
        <w:rPr>
          <w:rFonts w:ascii="Arial" w:hAnsi="Arial" w:cs="Arial"/>
        </w:rPr>
        <w:t>z. Trestný zákon), avšak v menšej miere ako v predchádzajúcom roku. Táto situácia nespôsobovala žiadne výraznejšie právne problémy, pričom je samozrejmé, že počet doteraz neskončených trestných činov spáchaných za účinnosti predchádzajúceho Trestného zákona z roka na rok klesá.</w:t>
      </w:r>
    </w:p>
    <w:p w:rsidR="00933F55" w:rsidP="00933F55">
      <w:pPr>
        <w:bidi w:val="0"/>
        <w:jc w:val="both"/>
        <w:rPr>
          <w:rFonts w:ascii="Arial" w:hAnsi="Arial" w:cs="Arial"/>
        </w:rPr>
      </w:pPr>
    </w:p>
    <w:p w:rsidR="00933F55" w:rsidRPr="001A5DB9" w:rsidP="00933F55">
      <w:pPr>
        <w:bidi w:val="0"/>
        <w:jc w:val="both"/>
        <w:rPr>
          <w:rFonts w:ascii="Arial" w:hAnsi="Arial" w:cs="Arial"/>
          <w:b/>
        </w:rPr>
      </w:pPr>
      <w:r w:rsidRPr="001A5DB9">
        <w:rPr>
          <w:rFonts w:ascii="Arial" w:hAnsi="Arial" w:cs="Arial"/>
          <w:b/>
        </w:rPr>
        <w:t xml:space="preserve">2.2.1. </w:t>
      </w:r>
      <w:r w:rsidRPr="001A5DB9" w:rsidR="00814CC3">
        <w:rPr>
          <w:rFonts w:ascii="Arial" w:hAnsi="Arial" w:cs="Arial"/>
          <w:b/>
        </w:rPr>
        <w:t xml:space="preserve"> </w:t>
      </w:r>
      <w:r w:rsidRPr="001A5DB9">
        <w:rPr>
          <w:rFonts w:ascii="Arial" w:hAnsi="Arial" w:cs="Arial"/>
          <w:b/>
        </w:rPr>
        <w:t>Násilná kriminalita</w:t>
      </w:r>
    </w:p>
    <w:p w:rsidR="00933F55" w:rsidP="00933F55">
      <w:pPr>
        <w:bidi w:val="0"/>
        <w:jc w:val="both"/>
        <w:rPr>
          <w:rFonts w:ascii="Arial" w:hAnsi="Arial" w:cs="Arial"/>
          <w:u w:val="single"/>
        </w:rPr>
      </w:pPr>
    </w:p>
    <w:p w:rsidR="00933F55" w:rsidP="00933F55">
      <w:pPr>
        <w:bidi w:val="0"/>
        <w:ind w:firstLine="708"/>
        <w:jc w:val="both"/>
        <w:rPr>
          <w:rFonts w:ascii="Arial" w:hAnsi="Arial" w:cs="Arial"/>
        </w:rPr>
      </w:pPr>
      <w:r>
        <w:rPr>
          <w:rFonts w:ascii="Arial" w:hAnsi="Arial" w:cs="Arial"/>
        </w:rPr>
        <w:t>Z násilnej kriminality  patrí do príslušnosti Úradu špeciálnej prokuratúry len trestný čin úkladnej vraždy podľa § 144 Trestného zákona.  Za tento trestný čin bolo stíhan</w:t>
      </w:r>
      <w:r w:rsidR="00E55070">
        <w:rPr>
          <w:rFonts w:ascii="Arial" w:hAnsi="Arial" w:cs="Arial"/>
        </w:rPr>
        <w:t>ých 9 obvinených, z ktorých bola</w:t>
      </w:r>
      <w:r>
        <w:rPr>
          <w:rFonts w:ascii="Arial" w:hAnsi="Arial" w:cs="Arial"/>
        </w:rPr>
        <w:t xml:space="preserve"> na 8 podaná obžaloba a 4 boli do konca roka právoplatne odsúdení. Z hľadiska dokazovania tohto trestného činu je veľmi náročné preukázanie skutočnosti, že páchateľ konal s vopred uváženou pohnútkou, ktorá odlišuje úkladnú vraždu od „bežnej“ vraždy. Nakoľko tento trestný čin bol do Trestného zákona zaradený až od 1.</w:t>
      </w:r>
      <w:r w:rsidR="00DC3F9E">
        <w:rPr>
          <w:rFonts w:ascii="Arial" w:hAnsi="Arial" w:cs="Arial"/>
        </w:rPr>
        <w:t xml:space="preserve"> januára </w:t>
      </w:r>
      <w:r>
        <w:rPr>
          <w:rFonts w:ascii="Arial" w:hAnsi="Arial" w:cs="Arial"/>
        </w:rPr>
        <w:t>2006, je pochopiteľné, že existuje aj málo súdnych rozhodnutí, ktoré by zovšeobecňovali poznatky o tomto trestnom čine.</w:t>
      </w:r>
    </w:p>
    <w:p w:rsidR="00150D8D" w:rsidP="00933F55">
      <w:pPr>
        <w:bidi w:val="0"/>
        <w:ind w:firstLine="708"/>
        <w:jc w:val="both"/>
        <w:rPr>
          <w:rFonts w:ascii="Arial" w:hAnsi="Arial" w:cs="Arial"/>
        </w:rPr>
      </w:pPr>
    </w:p>
    <w:p w:rsidR="00150D8D" w:rsidP="00933F55">
      <w:pPr>
        <w:bidi w:val="0"/>
        <w:ind w:firstLine="708"/>
        <w:jc w:val="both"/>
        <w:rPr>
          <w:rFonts w:ascii="Arial" w:hAnsi="Arial" w:cs="Arial"/>
        </w:rPr>
      </w:pPr>
      <w:r w:rsidR="00933F55">
        <w:rPr>
          <w:rFonts w:ascii="Arial" w:hAnsi="Arial" w:cs="Arial"/>
        </w:rPr>
        <w:t xml:space="preserve">Ostatné trestné činy násilného charakteru sú Úradom špeciálnej prokuratúry riešené len vtedy, ak boli spáchané v súvislosti s trestnými činmi, ktoré patria do príslušnosti Úradu špeciálnej prokuratúry, predovšetkým s trestným činom založenia, zosnovania a podporovania zločineckej skupiny. Spolu bolo vybavených 57 trestných činov násilného charakteru, čo je vysoký nárast oproti roku 2009, kedy ich bolo </w:t>
      </w:r>
      <w:r>
        <w:rPr>
          <w:rFonts w:ascii="Arial" w:hAnsi="Arial" w:cs="Arial"/>
        </w:rPr>
        <w:t xml:space="preserve">     </w:t>
      </w:r>
      <w:r w:rsidR="00933F55">
        <w:rPr>
          <w:rFonts w:ascii="Arial" w:hAnsi="Arial" w:cs="Arial"/>
        </w:rPr>
        <w:t>16. Osobitne je možno poukázať na 11 trestných činov vraždy podľa § 219 Trestného zákona účinného do 1.</w:t>
      </w:r>
      <w:r w:rsidR="00DC3F9E">
        <w:rPr>
          <w:rFonts w:ascii="Arial" w:hAnsi="Arial" w:cs="Arial"/>
        </w:rPr>
        <w:t xml:space="preserve"> januára </w:t>
      </w:r>
      <w:r w:rsidR="00933F55">
        <w:rPr>
          <w:rFonts w:ascii="Arial" w:hAnsi="Arial" w:cs="Arial"/>
        </w:rPr>
        <w:t xml:space="preserve">2006, 13 trestných činov vydierania a 7 trestných činov obmedzovania osobnej slobody.  </w:t>
      </w:r>
    </w:p>
    <w:p w:rsidR="00150D8D" w:rsidP="00933F55">
      <w:pPr>
        <w:bidi w:val="0"/>
        <w:ind w:firstLine="708"/>
        <w:jc w:val="both"/>
        <w:rPr>
          <w:rFonts w:ascii="Arial" w:hAnsi="Arial" w:cs="Arial"/>
        </w:rPr>
      </w:pPr>
    </w:p>
    <w:p w:rsidR="00933F55" w:rsidP="00933F55">
      <w:pPr>
        <w:bidi w:val="0"/>
        <w:ind w:firstLine="708"/>
        <w:jc w:val="both"/>
        <w:rPr>
          <w:rFonts w:ascii="Arial" w:hAnsi="Arial" w:cs="Arial"/>
        </w:rPr>
      </w:pPr>
      <w:r>
        <w:rPr>
          <w:rFonts w:ascii="Arial" w:hAnsi="Arial" w:cs="Arial"/>
        </w:rPr>
        <w:t xml:space="preserve">Na 28 páchateľov bola podaná obžaloba, s jedným bola uzavretá dohoda o vine a treste a 14 páchateľov bolo do konca roka právoplatne odsúdených. </w:t>
      </w:r>
    </w:p>
    <w:p w:rsidR="00933F55" w:rsidP="00933F55">
      <w:pPr>
        <w:bidi w:val="0"/>
        <w:ind w:firstLine="708"/>
        <w:jc w:val="both"/>
        <w:rPr>
          <w:rFonts w:ascii="Arial" w:hAnsi="Arial" w:cs="Arial"/>
        </w:rPr>
      </w:pPr>
    </w:p>
    <w:p w:rsidR="00933F55" w:rsidP="00933F55">
      <w:pPr>
        <w:bidi w:val="0"/>
        <w:ind w:firstLine="708"/>
        <w:jc w:val="both"/>
        <w:rPr>
          <w:rFonts w:ascii="Arial" w:hAnsi="Arial" w:cs="Arial"/>
        </w:rPr>
      </w:pPr>
    </w:p>
    <w:p w:rsidR="00933F55" w:rsidRPr="00E55070" w:rsidP="001A5DB9">
      <w:pPr>
        <w:numPr>
          <w:ilvl w:val="2"/>
          <w:numId w:val="48"/>
        </w:numPr>
        <w:bidi w:val="0"/>
        <w:jc w:val="both"/>
        <w:rPr>
          <w:rFonts w:ascii="Arial" w:hAnsi="Arial" w:cs="Arial"/>
        </w:rPr>
      </w:pPr>
      <w:r w:rsidR="001A5DB9">
        <w:rPr>
          <w:rFonts w:ascii="Arial" w:hAnsi="Arial" w:cs="Arial"/>
          <w:b/>
        </w:rPr>
        <w:t>Majetková kriminalita a hospodárska kriminalita</w:t>
      </w:r>
    </w:p>
    <w:p w:rsidR="00933F55" w:rsidP="00933F55">
      <w:pPr>
        <w:bidi w:val="0"/>
        <w:jc w:val="both"/>
        <w:rPr>
          <w:rFonts w:ascii="Arial" w:hAnsi="Arial" w:cs="Arial"/>
        </w:rPr>
      </w:pPr>
    </w:p>
    <w:p w:rsidR="00933F55" w:rsidP="00933F55">
      <w:pPr>
        <w:bidi w:val="0"/>
        <w:jc w:val="both"/>
        <w:rPr>
          <w:rFonts w:ascii="Arial" w:hAnsi="Arial" w:cs="Arial"/>
        </w:rPr>
      </w:pPr>
      <w:r>
        <w:rPr>
          <w:rFonts w:ascii="Arial" w:hAnsi="Arial" w:cs="Arial"/>
        </w:rPr>
        <w:t xml:space="preserve">     </w:t>
        <w:tab/>
        <w:t xml:space="preserve">Ako vyplýva zo štatistických prehľadov, za trestné činy majetkové a trestné činy hospodárske bolo stíhaných 154 osôb, obžalovaných bolo 86 osôb a do konca roka bolo odsúdených bolo 35 osôb. Dohodou o vine a treste bolo skončených </w:t>
      </w:r>
      <w:r w:rsidR="000B32D6">
        <w:rPr>
          <w:rFonts w:ascii="Arial" w:hAnsi="Arial" w:cs="Arial"/>
        </w:rPr>
        <w:t xml:space="preserve">        </w:t>
      </w:r>
      <w:r>
        <w:rPr>
          <w:rFonts w:ascii="Arial" w:hAnsi="Arial" w:cs="Arial"/>
        </w:rPr>
        <w:t xml:space="preserve">10 vecí. Je to taktiež pomerne veľký nárast oproti roku 2009, kedy bolo stíhaných 103 osôb a obžalovaných ich bolo 54. </w:t>
      </w:r>
    </w:p>
    <w:p w:rsidR="008A0E82" w:rsidP="00933F55">
      <w:pPr>
        <w:bidi w:val="0"/>
        <w:jc w:val="both"/>
        <w:rPr>
          <w:rFonts w:ascii="Arial" w:hAnsi="Arial" w:cs="Arial"/>
        </w:rPr>
      </w:pPr>
    </w:p>
    <w:p w:rsidR="00933F55" w:rsidP="00933F55">
      <w:pPr>
        <w:bidi w:val="0"/>
        <w:jc w:val="both"/>
        <w:rPr>
          <w:rFonts w:ascii="Arial" w:hAnsi="Arial" w:cs="Arial"/>
        </w:rPr>
      </w:pPr>
      <w:r>
        <w:rPr>
          <w:rFonts w:ascii="Arial" w:hAnsi="Arial" w:cs="Arial"/>
        </w:rPr>
        <w:t xml:space="preserve">     </w:t>
        <w:tab/>
        <w:t>Z hospodárskych trestných činov bol najpočetnejší trestný čin poškodzovania finančných záujmov Európskych spoločenstiev podľa § 261 Trestného zákona, za ktorý bolo stíhaných 49 osôb, čo je podstatný nárast oproti roku 2009, kedy to bolo 25 a roku 2008, kedy ich bolo 9. Keďže trend zvyšovania sa výskytu tohto trestného činu trvá už niekoľko rokov, možno ho považovať za trvalý a malo by to byť signálom pre orgány zabezpečujúce kontrolu hospodárenia s finančnými prostriedkami Európskych spoločenstiev.</w:t>
      </w:r>
    </w:p>
    <w:p w:rsidR="008A0E82" w:rsidP="00933F55">
      <w:pPr>
        <w:bidi w:val="0"/>
        <w:jc w:val="both"/>
        <w:rPr>
          <w:rFonts w:ascii="Arial" w:hAnsi="Arial" w:cs="Arial"/>
        </w:rPr>
      </w:pPr>
    </w:p>
    <w:p w:rsidR="00933F55" w:rsidP="00933F55">
      <w:pPr>
        <w:bidi w:val="0"/>
        <w:ind w:firstLine="708"/>
        <w:jc w:val="both"/>
        <w:rPr>
          <w:rFonts w:ascii="Arial" w:hAnsi="Arial" w:cs="Arial"/>
          <w:spacing w:val="-1"/>
        </w:rPr>
      </w:pPr>
      <w:r>
        <w:rPr>
          <w:rFonts w:ascii="Arial" w:hAnsi="Arial" w:cs="Arial"/>
          <w:spacing w:val="1"/>
        </w:rPr>
        <w:t xml:space="preserve">Podstatnú časť ekonomickej trestnej činnosti predstavujú </w:t>
      </w:r>
      <w:r>
        <w:rPr>
          <w:rFonts w:ascii="Arial" w:hAnsi="Arial" w:cs="Arial"/>
          <w:spacing w:val="17"/>
        </w:rPr>
        <w:t xml:space="preserve">daňové trestné činy. </w:t>
      </w:r>
      <w:r>
        <w:rPr>
          <w:rFonts w:ascii="Arial" w:hAnsi="Arial" w:cs="Arial"/>
        </w:rPr>
        <w:t>Za trestný čin skrátenia dane a poistného bolo stíhaných 19 osôb. Za trestný čin neodvedenia dane a poistného bolo stíhaných 17 osôb. Tento trestný čin je často páchaný členmi zločineckých skupín a to vo forme</w:t>
      </w:r>
      <w:r>
        <w:rPr>
          <w:rFonts w:ascii="Arial" w:hAnsi="Arial" w:cs="Arial"/>
          <w:spacing w:val="-1"/>
        </w:rPr>
        <w:t xml:space="preserve"> </w:t>
      </w:r>
      <w:r>
        <w:rPr>
          <w:rFonts w:ascii="Arial" w:hAnsi="Arial" w:cs="Arial"/>
          <w:spacing w:val="9"/>
        </w:rPr>
        <w:t xml:space="preserve">neoprávneného uplatnenia nároku na vrátenie dane </w:t>
      </w:r>
      <w:r>
        <w:rPr>
          <w:rFonts w:ascii="Arial" w:hAnsi="Arial" w:cs="Arial"/>
        </w:rPr>
        <w:t>z pridanej hodnoty.  Na takýchto deliktoch s</w:t>
      </w:r>
      <w:r>
        <w:rPr>
          <w:rFonts w:ascii="Arial" w:hAnsi="Arial" w:cs="Arial"/>
          <w:spacing w:val="3"/>
        </w:rPr>
        <w:t>pravidla participuje viacero</w:t>
      </w:r>
      <w:r>
        <w:rPr>
          <w:rFonts w:ascii="Arial" w:hAnsi="Arial" w:cs="Arial"/>
        </w:rPr>
        <w:t xml:space="preserve"> páchateľov štruktúrovaných na rôznych úrovniach,</w:t>
      </w:r>
      <w:r>
        <w:rPr>
          <w:rFonts w:ascii="Arial" w:hAnsi="Arial" w:cs="Arial"/>
          <w:spacing w:val="-1"/>
        </w:rPr>
        <w:t xml:space="preserve"> počnúc organizátormi až po radových odberateľov fiktívnych faktúr, resp. až po tzv. nastrčené, v skutočnosti nepodnikajúce osoby.</w:t>
      </w:r>
    </w:p>
    <w:p w:rsidR="008A0E82" w:rsidP="00933F55">
      <w:pPr>
        <w:bidi w:val="0"/>
        <w:ind w:firstLine="708"/>
        <w:jc w:val="both"/>
        <w:rPr>
          <w:rFonts w:ascii="Arial" w:hAnsi="Arial" w:cs="Arial"/>
        </w:rPr>
      </w:pPr>
    </w:p>
    <w:p w:rsidR="00933F55" w:rsidP="00933F55">
      <w:pPr>
        <w:bidi w:val="0"/>
        <w:ind w:firstLine="708"/>
        <w:jc w:val="both"/>
        <w:rPr>
          <w:rFonts w:ascii="Arial" w:hAnsi="Arial" w:cs="Arial"/>
        </w:rPr>
      </w:pPr>
      <w:r>
        <w:rPr>
          <w:rFonts w:ascii="Arial" w:hAnsi="Arial" w:cs="Arial"/>
        </w:rPr>
        <w:t>Za trestný čin machinácie pri verejnom obstarávaní a verejnej dražbe bolo stíhaných 5 osôb.</w:t>
      </w:r>
    </w:p>
    <w:p w:rsidR="008A0E82" w:rsidP="00933F55">
      <w:pPr>
        <w:bidi w:val="0"/>
        <w:ind w:firstLine="708"/>
        <w:jc w:val="both"/>
        <w:rPr>
          <w:rFonts w:ascii="Arial" w:hAnsi="Arial" w:cs="Arial"/>
        </w:rPr>
      </w:pPr>
    </w:p>
    <w:p w:rsidR="00933F55" w:rsidP="00933F55">
      <w:pPr>
        <w:bidi w:val="0"/>
        <w:jc w:val="both"/>
        <w:rPr>
          <w:rFonts w:ascii="Arial" w:hAnsi="Arial" w:cs="Arial"/>
        </w:rPr>
      </w:pPr>
      <w:r>
        <w:rPr>
          <w:rFonts w:ascii="Arial" w:hAnsi="Arial" w:cs="Arial"/>
        </w:rPr>
        <w:t xml:space="preserve">     </w:t>
        <w:tab/>
        <w:t xml:space="preserve">Najpočetnejším majetkovým trestným činom bol trestný čin subvenčného podvodu, za ktorý bolo stíhaných 30 osôb. </w:t>
      </w:r>
    </w:p>
    <w:p w:rsidR="008A0E82" w:rsidP="00933F55">
      <w:pPr>
        <w:bidi w:val="0"/>
        <w:jc w:val="both"/>
        <w:rPr>
          <w:rFonts w:ascii="Arial" w:hAnsi="Arial" w:cs="Arial"/>
        </w:rPr>
      </w:pPr>
    </w:p>
    <w:p w:rsidR="00933F55" w:rsidRPr="00840388" w:rsidP="00933F55">
      <w:pPr>
        <w:bidi w:val="0"/>
        <w:jc w:val="both"/>
        <w:rPr>
          <w:rFonts w:ascii="Arial" w:hAnsi="Arial" w:cs="Arial"/>
        </w:rPr>
      </w:pPr>
      <w:r>
        <w:rPr>
          <w:rFonts w:ascii="Arial" w:hAnsi="Arial" w:cs="Arial"/>
        </w:rPr>
        <w:tab/>
        <w:t xml:space="preserve">Za trestný podvodu bolo stíhaných 12 osôb, za trestný čin poškodzovania cudzej veci 6 osôb a za trestný čin úverového podvodu 5 osôb. Ostatné majetkové trestné činy boli menej časté.    </w:t>
      </w:r>
      <w:r>
        <w:rPr>
          <w:rFonts w:ascii="Arial" w:hAnsi="Arial" w:cs="Arial"/>
          <w:sz w:val="28"/>
          <w:szCs w:val="28"/>
        </w:rPr>
        <w:tab/>
      </w:r>
    </w:p>
    <w:p w:rsidR="00933F55" w:rsidP="00933F55">
      <w:pPr>
        <w:bidi w:val="0"/>
        <w:jc w:val="both"/>
        <w:rPr>
          <w:rFonts w:ascii="Arial" w:hAnsi="Arial" w:cs="Arial"/>
        </w:rPr>
      </w:pPr>
      <w:r>
        <w:rPr>
          <w:rFonts w:ascii="Arial" w:hAnsi="Arial" w:cs="Arial"/>
          <w:sz w:val="28"/>
          <w:szCs w:val="28"/>
        </w:rPr>
        <w:tab/>
      </w:r>
    </w:p>
    <w:p w:rsidR="00933F55" w:rsidRPr="001A5DB9" w:rsidP="00933F55">
      <w:pPr>
        <w:bidi w:val="0"/>
        <w:jc w:val="both"/>
        <w:rPr>
          <w:rFonts w:ascii="Arial" w:hAnsi="Arial" w:cs="Arial"/>
          <w:b/>
        </w:rPr>
      </w:pPr>
      <w:r w:rsidRPr="001A5DB9">
        <w:rPr>
          <w:rFonts w:ascii="Arial" w:hAnsi="Arial" w:cs="Arial"/>
          <w:b/>
        </w:rPr>
        <w:t xml:space="preserve">2.2.3. </w:t>
      </w:r>
      <w:r w:rsidRPr="001A5DB9" w:rsidR="00E55070">
        <w:rPr>
          <w:rFonts w:ascii="Arial" w:hAnsi="Arial" w:cs="Arial"/>
          <w:b/>
        </w:rPr>
        <w:t xml:space="preserve"> </w:t>
      </w:r>
      <w:r w:rsidRPr="001A5DB9">
        <w:rPr>
          <w:rFonts w:ascii="Arial" w:hAnsi="Arial" w:cs="Arial"/>
          <w:b/>
        </w:rPr>
        <w:t>Rasovo motivovaná trestná činnosť a extrémizmus</w:t>
      </w:r>
    </w:p>
    <w:p w:rsidR="00933F55" w:rsidRPr="001A5DB9" w:rsidP="00933F55">
      <w:pPr>
        <w:bidi w:val="0"/>
        <w:jc w:val="both"/>
        <w:rPr>
          <w:rFonts w:ascii="Arial" w:hAnsi="Arial" w:cs="Arial"/>
          <w:b/>
          <w:u w:val="single"/>
        </w:rPr>
      </w:pPr>
      <w:r w:rsidRPr="001A5DB9">
        <w:rPr>
          <w:rFonts w:ascii="Arial" w:hAnsi="Arial" w:cs="Arial"/>
          <w:b/>
        </w:rPr>
        <w:t>2.2.4.  Drogová kriminalita</w:t>
      </w:r>
    </w:p>
    <w:p w:rsidR="00933F55" w:rsidRPr="001A5DB9" w:rsidP="00933F55">
      <w:pPr>
        <w:numPr>
          <w:ilvl w:val="2"/>
          <w:numId w:val="23"/>
        </w:numPr>
        <w:bidi w:val="0"/>
        <w:jc w:val="both"/>
        <w:rPr>
          <w:rFonts w:ascii="Arial" w:hAnsi="Arial" w:cs="Arial"/>
          <w:b/>
        </w:rPr>
      </w:pPr>
      <w:r w:rsidRPr="001A5DB9">
        <w:rPr>
          <w:rFonts w:ascii="Arial" w:hAnsi="Arial" w:cs="Arial"/>
          <w:b/>
        </w:rPr>
        <w:t>Trestné činy v doprave</w:t>
      </w:r>
    </w:p>
    <w:p w:rsidR="00933F55" w:rsidRPr="001A5DB9" w:rsidP="00933F55">
      <w:pPr>
        <w:bidi w:val="0"/>
        <w:jc w:val="both"/>
        <w:rPr>
          <w:rFonts w:ascii="Arial" w:hAnsi="Arial" w:cs="Arial"/>
          <w:b/>
        </w:rPr>
      </w:pPr>
    </w:p>
    <w:p w:rsidR="00933F55" w:rsidP="00933F55">
      <w:pPr>
        <w:bidi w:val="0"/>
        <w:jc w:val="both"/>
        <w:rPr>
          <w:rFonts w:ascii="Arial" w:hAnsi="Arial" w:cs="Arial"/>
        </w:rPr>
      </w:pPr>
      <w:r>
        <w:rPr>
          <w:rFonts w:ascii="Arial" w:hAnsi="Arial" w:cs="Arial"/>
        </w:rPr>
        <w:t xml:space="preserve">     </w:t>
        <w:tab/>
        <w:t>Rasovo motivovaná trestná činnosť a extrémizmus, drogová kriminalita            a trestné činy v doprave nepatria do príslušnosti Úradu špeciálnej prokuratúry.</w:t>
      </w:r>
    </w:p>
    <w:p w:rsidR="00933F55" w:rsidP="00933F55">
      <w:pPr>
        <w:bidi w:val="0"/>
        <w:jc w:val="both"/>
        <w:rPr>
          <w:rFonts w:ascii="Arial" w:hAnsi="Arial" w:cs="Arial"/>
        </w:rPr>
      </w:pPr>
    </w:p>
    <w:p w:rsidR="00933F55" w:rsidRPr="001A5DB9" w:rsidP="00933F55">
      <w:pPr>
        <w:numPr>
          <w:ilvl w:val="2"/>
          <w:numId w:val="23"/>
        </w:numPr>
        <w:bidi w:val="0"/>
        <w:jc w:val="both"/>
        <w:rPr>
          <w:rFonts w:ascii="Arial" w:hAnsi="Arial" w:cs="Arial"/>
          <w:b/>
        </w:rPr>
      </w:pPr>
      <w:r w:rsidRPr="001A5DB9">
        <w:rPr>
          <w:rFonts w:ascii="Arial" w:hAnsi="Arial" w:cs="Arial"/>
          <w:b/>
        </w:rPr>
        <w:t>Kriminalita v Policajnom zbore</w:t>
      </w:r>
    </w:p>
    <w:p w:rsidR="00933F55" w:rsidP="00933F55">
      <w:pPr>
        <w:bidi w:val="0"/>
        <w:jc w:val="both"/>
        <w:rPr>
          <w:rFonts w:ascii="Arial" w:hAnsi="Arial" w:cs="Arial"/>
        </w:rPr>
      </w:pPr>
    </w:p>
    <w:p w:rsidR="00933F55" w:rsidP="00933F55">
      <w:pPr>
        <w:bidi w:val="0"/>
        <w:jc w:val="both"/>
        <w:rPr>
          <w:rFonts w:ascii="Arial" w:hAnsi="Arial" w:cs="Arial"/>
        </w:rPr>
      </w:pPr>
      <w:r>
        <w:rPr>
          <w:rFonts w:ascii="Arial" w:hAnsi="Arial" w:cs="Arial"/>
        </w:rPr>
        <w:t xml:space="preserve">     </w:t>
        <w:tab/>
        <w:t>Kriminalita v Policajnom zbore je riešená prokurátormi Úradu špeciálnej prokuratúry len vtedy, pokiaľ sú príslušníci Policajného zboru stíhaní za trestné činy patriace do príslušnosti Úradu špeciálnej prokuratúry, prípadne za trestné činy s nimi súvisiace. Spolu bolo skončených 20 trestných činov spáchaných policajtmi, z</w:t>
      </w:r>
      <w:r w:rsidR="00A547F3">
        <w:rPr>
          <w:rFonts w:ascii="Arial" w:hAnsi="Arial" w:cs="Arial"/>
        </w:rPr>
        <w:t> </w:t>
      </w:r>
      <w:r>
        <w:rPr>
          <w:rFonts w:ascii="Arial" w:hAnsi="Arial" w:cs="Arial"/>
        </w:rPr>
        <w:t>toho</w:t>
      </w:r>
      <w:r w:rsidR="00A547F3">
        <w:rPr>
          <w:rFonts w:ascii="Arial" w:hAnsi="Arial" w:cs="Arial"/>
        </w:rPr>
        <w:t xml:space="preserve"> </w:t>
      </w:r>
      <w:r>
        <w:rPr>
          <w:rFonts w:ascii="Arial" w:hAnsi="Arial" w:cs="Arial"/>
        </w:rPr>
        <w:t xml:space="preserve">10 trestných činov bolo charakteru korupcie a 9 trestných činov zneužívania právomoci verejného činiteľa podľa § 326 Trestného zákona. </w:t>
      </w:r>
    </w:p>
    <w:p w:rsidR="00933F55" w:rsidP="00933F55">
      <w:pPr>
        <w:bidi w:val="0"/>
        <w:ind w:left="540" w:firstLine="360"/>
        <w:jc w:val="both"/>
        <w:rPr>
          <w:rFonts w:ascii="Arial" w:hAnsi="Arial" w:cs="Arial"/>
        </w:rPr>
      </w:pPr>
    </w:p>
    <w:p w:rsidR="00933F55" w:rsidP="00933F55">
      <w:pPr>
        <w:bidi w:val="0"/>
        <w:jc w:val="both"/>
        <w:rPr>
          <w:rFonts w:ascii="Arial" w:hAnsi="Arial" w:cs="Arial"/>
        </w:rPr>
      </w:pPr>
      <w:r w:rsidRPr="001A5DB9">
        <w:rPr>
          <w:rFonts w:ascii="Arial" w:hAnsi="Arial" w:cs="Arial"/>
          <w:b/>
        </w:rPr>
        <w:t>2.2.7</w:t>
      </w:r>
      <w:r>
        <w:rPr>
          <w:rFonts w:ascii="Arial" w:hAnsi="Arial" w:cs="Arial"/>
        </w:rPr>
        <w:t xml:space="preserve">.  </w:t>
      </w:r>
      <w:r w:rsidRPr="001A5DB9">
        <w:rPr>
          <w:rFonts w:ascii="Arial" w:hAnsi="Arial" w:cs="Arial"/>
          <w:b/>
        </w:rPr>
        <w:t>Kriminalita v ozbrojených silách</w:t>
      </w:r>
    </w:p>
    <w:p w:rsidR="00933F55" w:rsidP="00933F55">
      <w:pPr>
        <w:bidi w:val="0"/>
        <w:jc w:val="both"/>
        <w:rPr>
          <w:rFonts w:ascii="Arial" w:hAnsi="Arial" w:cs="Arial"/>
        </w:rPr>
      </w:pPr>
      <w:r>
        <w:rPr>
          <w:rFonts w:ascii="Arial" w:hAnsi="Arial" w:cs="Arial"/>
        </w:rPr>
        <w:t xml:space="preserve">    </w:t>
      </w:r>
    </w:p>
    <w:p w:rsidR="00933F55" w:rsidP="00933F55">
      <w:pPr>
        <w:bidi w:val="0"/>
        <w:ind w:firstLine="708"/>
        <w:jc w:val="both"/>
        <w:rPr>
          <w:rFonts w:ascii="Arial" w:hAnsi="Arial" w:cs="Arial"/>
        </w:rPr>
      </w:pPr>
      <w:r>
        <w:rPr>
          <w:rFonts w:ascii="Arial" w:hAnsi="Arial" w:cs="Arial"/>
        </w:rPr>
        <w:t>Tento druh kriminality nepatrí do príslušnosti Úradu špeciálnej prokuratúry.</w:t>
      </w:r>
    </w:p>
    <w:p w:rsidR="00933F55" w:rsidP="00933F55">
      <w:pPr>
        <w:bidi w:val="0"/>
        <w:ind w:firstLine="708"/>
        <w:jc w:val="both"/>
        <w:rPr>
          <w:rFonts w:ascii="Arial" w:hAnsi="Arial" w:cs="Arial"/>
        </w:rPr>
      </w:pPr>
    </w:p>
    <w:p w:rsidR="00933F55" w:rsidRPr="001A5DB9" w:rsidP="00933F55">
      <w:pPr>
        <w:numPr>
          <w:ilvl w:val="2"/>
          <w:numId w:val="24"/>
        </w:numPr>
        <w:bidi w:val="0"/>
        <w:jc w:val="both"/>
        <w:rPr>
          <w:rFonts w:ascii="Arial" w:hAnsi="Arial" w:cs="Arial"/>
          <w:b/>
        </w:rPr>
      </w:pPr>
      <w:r w:rsidRPr="001A5DB9">
        <w:rPr>
          <w:rFonts w:ascii="Arial" w:hAnsi="Arial" w:cs="Arial"/>
          <w:b/>
        </w:rPr>
        <w:t>Ostatné trestné činy, korupcia a organizovaný zločin</w:t>
      </w:r>
    </w:p>
    <w:p w:rsidR="00933F55" w:rsidP="00933F55">
      <w:pPr>
        <w:bidi w:val="0"/>
        <w:jc w:val="both"/>
        <w:rPr>
          <w:rFonts w:ascii="Arial" w:hAnsi="Arial" w:cs="Arial"/>
        </w:rPr>
      </w:pPr>
      <w:r>
        <w:rPr>
          <w:rFonts w:ascii="Arial" w:hAnsi="Arial" w:cs="Arial"/>
        </w:rPr>
        <w:t xml:space="preserve">      </w:t>
      </w:r>
    </w:p>
    <w:p w:rsidR="00933F55" w:rsidP="00933F55">
      <w:pPr>
        <w:bidi w:val="0"/>
        <w:ind w:firstLine="708"/>
        <w:jc w:val="both"/>
        <w:rPr>
          <w:rFonts w:ascii="Arial" w:hAnsi="Arial" w:cs="Arial"/>
        </w:rPr>
      </w:pPr>
      <w:r>
        <w:rPr>
          <w:rFonts w:ascii="Arial" w:hAnsi="Arial" w:cs="Arial"/>
        </w:rPr>
        <w:t>Podľa štatistických prehľadov bolo za trestné činy korupčného charakteru v roku 2010 skončené trestné stíhanie voči 244 osobám, na 97 bola podaná obžaloba a odsúdených bolo 160 osôb. To predstavuje nárast oproti roku 2009, kedy bolo skončené trestné stíhanie voči 205 osobám, na 120 bola podaná obžaloba a odsúdených bolo 76 osôb.</w:t>
      </w:r>
    </w:p>
    <w:p w:rsidR="008A0E82" w:rsidP="00933F55">
      <w:pPr>
        <w:bidi w:val="0"/>
        <w:ind w:firstLine="708"/>
        <w:jc w:val="both"/>
        <w:rPr>
          <w:rFonts w:ascii="Arial" w:hAnsi="Arial" w:cs="Arial"/>
        </w:rPr>
      </w:pPr>
    </w:p>
    <w:p w:rsidR="00933F55" w:rsidP="00933F55">
      <w:pPr>
        <w:bidi w:val="0"/>
        <w:ind w:firstLine="708"/>
        <w:jc w:val="both"/>
        <w:rPr>
          <w:rFonts w:ascii="Arial" w:hAnsi="Arial" w:cs="Arial"/>
        </w:rPr>
      </w:pPr>
      <w:r>
        <w:rPr>
          <w:rFonts w:ascii="Arial" w:hAnsi="Arial" w:cs="Arial"/>
        </w:rPr>
        <w:t xml:space="preserve">Dohodou o vine a treste skončilo trestné stíhanie 70 obvinených. </w:t>
      </w:r>
    </w:p>
    <w:p w:rsidR="008A0E82" w:rsidP="00933F55">
      <w:pPr>
        <w:bidi w:val="0"/>
        <w:ind w:firstLine="708"/>
        <w:jc w:val="both"/>
        <w:rPr>
          <w:rFonts w:ascii="Arial" w:hAnsi="Arial" w:cs="Arial"/>
        </w:rPr>
      </w:pPr>
    </w:p>
    <w:p w:rsidR="00933F55" w:rsidP="00933F55">
      <w:pPr>
        <w:bidi w:val="0"/>
        <w:jc w:val="both"/>
        <w:rPr>
          <w:rFonts w:ascii="Arial" w:hAnsi="Arial" w:cs="Arial"/>
        </w:rPr>
      </w:pPr>
      <w:r>
        <w:rPr>
          <w:rFonts w:ascii="Arial" w:hAnsi="Arial" w:cs="Arial"/>
        </w:rPr>
        <w:t xml:space="preserve">     </w:t>
        <w:tab/>
        <w:t xml:space="preserve">Najčastejšie sa vyskytujúcim korupčným trestným činom bol trestný čin podplácania podľa § 333 Trestného zákona, za ktorý bolo stíhaných 188 osôb. Za trestný čin prijímania úplatku podľa § 329 Trestného zákona (príp. podľa § 160a Trestného zákona účinného do 1.1.2006) bolo stíhaných 44 osôb. </w:t>
      </w:r>
    </w:p>
    <w:p w:rsidR="008A0E82" w:rsidP="00933F55">
      <w:pPr>
        <w:bidi w:val="0"/>
        <w:jc w:val="both"/>
        <w:rPr>
          <w:rFonts w:ascii="Arial" w:hAnsi="Arial" w:cs="Arial"/>
        </w:rPr>
      </w:pPr>
    </w:p>
    <w:p w:rsidR="00933F55" w:rsidP="00933F55">
      <w:pPr>
        <w:bidi w:val="0"/>
        <w:ind w:firstLine="708"/>
        <w:jc w:val="both"/>
        <w:rPr>
          <w:rFonts w:ascii="Arial" w:hAnsi="Arial" w:cs="Arial"/>
        </w:rPr>
      </w:pPr>
      <w:r w:rsidR="005669AA">
        <w:rPr>
          <w:rFonts w:ascii="Arial" w:hAnsi="Arial" w:cs="Arial"/>
        </w:rPr>
        <w:t>Pre</w:t>
      </w:r>
      <w:r>
        <w:rPr>
          <w:rFonts w:ascii="Arial" w:hAnsi="Arial" w:cs="Arial"/>
        </w:rPr>
        <w:t xml:space="preserve"> trestný čin nepriamej korupcie podľa § 336 Trestného zákona bolo stíhaných 7 páchateľov. Ostatné formy korupcie sa vyskytovali ojedinele.</w:t>
      </w:r>
    </w:p>
    <w:p w:rsidR="008A0E82" w:rsidP="00933F55">
      <w:pPr>
        <w:bidi w:val="0"/>
        <w:ind w:firstLine="708"/>
        <w:jc w:val="both"/>
        <w:rPr>
          <w:rFonts w:ascii="Arial" w:hAnsi="Arial" w:cs="Arial"/>
        </w:rPr>
      </w:pPr>
    </w:p>
    <w:p w:rsidR="00933F55" w:rsidP="00933F55">
      <w:pPr>
        <w:bidi w:val="0"/>
        <w:ind w:firstLine="708"/>
        <w:jc w:val="both"/>
        <w:rPr>
          <w:rFonts w:ascii="Arial" w:hAnsi="Arial" w:cs="Arial"/>
        </w:rPr>
      </w:pPr>
      <w:r>
        <w:rPr>
          <w:rFonts w:ascii="Arial" w:hAnsi="Arial" w:cs="Arial"/>
        </w:rPr>
        <w:t>V oblasti odhaľovania a dokazovania korupcie sa prejavuje znížená ústretovosť oznamovateľov týchto trestných činov a preto bolo nutné odha</w:t>
      </w:r>
      <w:r w:rsidR="008A0E82">
        <w:rPr>
          <w:rFonts w:ascii="Arial" w:hAnsi="Arial" w:cs="Arial"/>
        </w:rPr>
        <w:t>ľ</w:t>
      </w:r>
      <w:r>
        <w:rPr>
          <w:rFonts w:ascii="Arial" w:hAnsi="Arial" w:cs="Arial"/>
        </w:rPr>
        <w:t>ovať korupčné trestné činy najmä formou operatívneho pátrania. Výsledkom tejto činnosti sú objasnené prípady tzv. sériovej korupcie, čo značí prijímanie úplatku jednou osobou od viacerých iných osôb. Takéto prípady sa vyskytujú predovšetkým v prostredí štátnej správy, najmä na obvodných úradoch pre cestnú dopravu a pozemné komunikácie, na pracoviskách posudkových lekárov sociálnej poisťovne, na katastrálnych úradoch a u poskytovateľov základnej lekárskej starostlivosti – lekárov prvého kontaktu. Dokumentovanie týchto prípadov korupcie je predovšetkým výsledkom vhodného použitia informačno-technických prostriedkov, najmä obrazových, zvukových alebo obrazovo-zvukových záznamov.</w:t>
      </w:r>
    </w:p>
    <w:p w:rsidR="008A0E82" w:rsidP="00933F55">
      <w:pPr>
        <w:bidi w:val="0"/>
        <w:ind w:firstLine="708"/>
        <w:jc w:val="both"/>
        <w:rPr>
          <w:rFonts w:ascii="Arial" w:hAnsi="Arial" w:cs="Arial"/>
        </w:rPr>
      </w:pPr>
    </w:p>
    <w:p w:rsidR="00933F55" w:rsidP="00933F55">
      <w:pPr>
        <w:bidi w:val="0"/>
        <w:ind w:firstLine="709"/>
        <w:jc w:val="both"/>
        <w:rPr>
          <w:rFonts w:ascii="Arial" w:hAnsi="Arial" w:cs="Arial"/>
        </w:rPr>
      </w:pPr>
      <w:r>
        <w:rPr>
          <w:rFonts w:ascii="Arial" w:hAnsi="Arial" w:cs="Arial"/>
        </w:rPr>
        <w:t xml:space="preserve">Pomerne často sa vyskytujú prípady ohlasovania podplácania policajných hliadok samotnými príslušníkmi týchto hliadok, čo naznačuje zvýšenie právneho vedomia a disciplíny príslušníkov Policajného zboru. </w:t>
      </w:r>
    </w:p>
    <w:p w:rsidR="008A0E82" w:rsidP="00933F55">
      <w:pPr>
        <w:bidi w:val="0"/>
        <w:ind w:firstLine="709"/>
        <w:jc w:val="both"/>
        <w:rPr>
          <w:rFonts w:ascii="Arial" w:hAnsi="Arial" w:cs="Arial"/>
        </w:rPr>
      </w:pPr>
    </w:p>
    <w:p w:rsidR="00933F55" w:rsidP="00933F55">
      <w:pPr>
        <w:bidi w:val="0"/>
        <w:jc w:val="both"/>
        <w:rPr>
          <w:rFonts w:ascii="Arial" w:hAnsi="Arial" w:cs="Arial"/>
        </w:rPr>
      </w:pPr>
      <w:r>
        <w:rPr>
          <w:rFonts w:ascii="Arial" w:hAnsi="Arial" w:cs="Arial"/>
        </w:rPr>
        <w:tab/>
      </w:r>
      <w:r>
        <w:rPr>
          <w:rFonts w:ascii="Arial" w:hAnsi="Arial" w:cs="Arial"/>
          <w:b/>
          <w:bCs/>
          <w:i/>
          <w:iCs/>
        </w:rPr>
        <w:t xml:space="preserve"> </w:t>
      </w:r>
      <w:r w:rsidR="00E628F5">
        <w:rPr>
          <w:rFonts w:ascii="Arial" w:hAnsi="Arial" w:cs="Arial"/>
        </w:rPr>
        <w:t>Pre</w:t>
      </w:r>
      <w:r>
        <w:rPr>
          <w:rFonts w:ascii="Arial" w:hAnsi="Arial" w:cs="Arial"/>
        </w:rPr>
        <w:t xml:space="preserve"> trestný čin založenia, zosnovania a podporovania zločineckej skupiny podľa § 296 Trestného zákona bolo skončené trestné stíhanie proti 12 obvineným, na 10 bola podaná obžaloba a tri boli právoplatne odsúdené. V porovnaní s rokom 2009 bol zaznamenaný pokles v počte stíhaných aj obžalovaných osôb. K príčine tohto stavu nie je možné sa objektívne vyjadriť, avšak akékoľvek úvahy o potlačení zločineckých skupín by boli predčasné, osobitne za situácie, že v súčasnej dobe sú na Úrade špeciálnej prokuratúry rozpracované viaceré prípady zločineckých skupín. </w:t>
      </w:r>
    </w:p>
    <w:p w:rsidR="008A0E82" w:rsidP="00933F55">
      <w:pPr>
        <w:bidi w:val="0"/>
        <w:jc w:val="both"/>
        <w:rPr>
          <w:rFonts w:ascii="Arial" w:hAnsi="Arial" w:cs="Arial"/>
        </w:rPr>
      </w:pPr>
    </w:p>
    <w:p w:rsidR="00933F55" w:rsidP="00933F55">
      <w:pPr>
        <w:bidi w:val="0"/>
        <w:ind w:firstLine="709"/>
        <w:jc w:val="both"/>
        <w:rPr>
          <w:rFonts w:ascii="Arial" w:hAnsi="Arial" w:cs="Arial"/>
        </w:rPr>
      </w:pPr>
      <w:r>
        <w:rPr>
          <w:rFonts w:ascii="Arial" w:hAnsi="Arial" w:cs="Arial"/>
        </w:rPr>
        <w:t>Z trestných činov proti poriadku vo verejných veciach sa najčastejšie vyskytoval trestný čin nedovoleného prekročenia štátnej hranice a prevádzačstva podľa § 171a Trestného zákona účinného do 1.</w:t>
      </w:r>
      <w:r w:rsidR="001261BD">
        <w:rPr>
          <w:rFonts w:ascii="Arial" w:hAnsi="Arial" w:cs="Arial"/>
        </w:rPr>
        <w:t xml:space="preserve"> januára </w:t>
      </w:r>
      <w:r>
        <w:rPr>
          <w:rFonts w:ascii="Arial" w:hAnsi="Arial" w:cs="Arial"/>
        </w:rPr>
        <w:t>2006, za ktorý bolo stíhaných 34 osôb. Za trestný čin zneužívania právomoci verejného činiteľa podľa § 326 Trestného zákona bolo stíhaných 28 obvinených, čo je nárast oproti roku 2009, kedy ich bolo 19. Tento trestný čin sa pomerne často vyskytuje v súbehu s trestným činom prijímania úplatku podľa § 329 ods</w:t>
      </w:r>
      <w:r w:rsidR="006551C0">
        <w:rPr>
          <w:rFonts w:ascii="Arial" w:hAnsi="Arial" w:cs="Arial"/>
        </w:rPr>
        <w:t>ek</w:t>
      </w:r>
      <w:r w:rsidR="001A0ABD">
        <w:rPr>
          <w:rFonts w:ascii="Arial" w:hAnsi="Arial" w:cs="Arial"/>
        </w:rPr>
        <w:t xml:space="preserve"> </w:t>
      </w:r>
      <w:r>
        <w:rPr>
          <w:rFonts w:ascii="Arial" w:hAnsi="Arial" w:cs="Arial"/>
        </w:rPr>
        <w:t>1, ods</w:t>
      </w:r>
      <w:r w:rsidR="006551C0">
        <w:rPr>
          <w:rFonts w:ascii="Arial" w:hAnsi="Arial" w:cs="Arial"/>
        </w:rPr>
        <w:t>ek</w:t>
      </w:r>
      <w:r>
        <w:rPr>
          <w:rFonts w:ascii="Arial" w:hAnsi="Arial" w:cs="Arial"/>
        </w:rPr>
        <w:t xml:space="preserve"> 2 Trestného zákona.</w:t>
      </w:r>
    </w:p>
    <w:p w:rsidR="00933F55" w:rsidP="00933F55">
      <w:pPr>
        <w:bidi w:val="0"/>
        <w:ind w:firstLine="709"/>
        <w:jc w:val="both"/>
        <w:rPr>
          <w:rFonts w:ascii="Arial" w:hAnsi="Arial" w:cs="Arial"/>
        </w:rPr>
      </w:pPr>
    </w:p>
    <w:p w:rsidR="00933F55" w:rsidP="00933F55">
      <w:pPr>
        <w:bidi w:val="0"/>
        <w:ind w:firstLine="709"/>
        <w:jc w:val="both"/>
        <w:rPr>
          <w:rFonts w:ascii="Arial" w:hAnsi="Arial" w:cs="Arial"/>
        </w:rPr>
      </w:pPr>
    </w:p>
    <w:p w:rsidR="00933F55" w:rsidP="00933F55">
      <w:pPr>
        <w:bidi w:val="0"/>
        <w:jc w:val="both"/>
        <w:rPr>
          <w:rFonts w:ascii="Arial" w:hAnsi="Arial" w:cs="Arial"/>
          <w:b/>
          <w:u w:val="single"/>
        </w:rPr>
      </w:pPr>
      <w:r>
        <w:rPr>
          <w:rFonts w:ascii="Arial" w:hAnsi="Arial" w:cs="Arial"/>
          <w:b/>
        </w:rPr>
        <w:t xml:space="preserve">2.3. </w:t>
      </w:r>
      <w:r w:rsidR="002D5685">
        <w:rPr>
          <w:rFonts w:ascii="Arial" w:hAnsi="Arial" w:cs="Arial"/>
          <w:b/>
        </w:rPr>
        <w:t xml:space="preserve">    </w:t>
      </w:r>
      <w:r>
        <w:rPr>
          <w:rFonts w:ascii="Arial" w:hAnsi="Arial" w:cs="Arial"/>
          <w:b/>
        </w:rPr>
        <w:t>Činnosť prokuratúry v trestnej oblasti</w:t>
      </w:r>
    </w:p>
    <w:p w:rsidR="00933F55" w:rsidP="00933F55">
      <w:pPr>
        <w:bidi w:val="0"/>
        <w:jc w:val="both"/>
        <w:rPr>
          <w:rFonts w:ascii="Arial" w:hAnsi="Arial" w:cs="Arial"/>
        </w:rPr>
      </w:pPr>
      <w:r>
        <w:rPr>
          <w:rFonts w:ascii="Arial" w:hAnsi="Arial" w:cs="Arial"/>
          <w:b/>
          <w:u w:val="single"/>
        </w:rPr>
        <w:t xml:space="preserve"> </w:t>
      </w:r>
    </w:p>
    <w:p w:rsidR="002D5685" w:rsidP="00933F55">
      <w:pPr>
        <w:bidi w:val="0"/>
        <w:jc w:val="both"/>
        <w:rPr>
          <w:rFonts w:ascii="Arial" w:hAnsi="Arial" w:cs="Arial"/>
          <w:b/>
        </w:rPr>
      </w:pPr>
      <w:r w:rsidRPr="002D5685" w:rsidR="00933F55">
        <w:rPr>
          <w:rFonts w:ascii="Arial" w:hAnsi="Arial" w:cs="Arial"/>
          <w:b/>
        </w:rPr>
        <w:t>2.3.1.</w:t>
      </w:r>
      <w:r w:rsidR="00933F55">
        <w:rPr>
          <w:rFonts w:ascii="Arial" w:hAnsi="Arial" w:cs="Arial"/>
        </w:rPr>
        <w:t xml:space="preserve"> </w:t>
      </w:r>
      <w:r>
        <w:rPr>
          <w:rFonts w:ascii="Arial" w:hAnsi="Arial" w:cs="Arial"/>
        </w:rPr>
        <w:t xml:space="preserve"> </w:t>
      </w:r>
      <w:r w:rsidRPr="002D5685" w:rsidR="00933F55">
        <w:rPr>
          <w:rFonts w:ascii="Arial" w:hAnsi="Arial" w:cs="Arial"/>
          <w:b/>
        </w:rPr>
        <w:t xml:space="preserve">Základné </w:t>
      </w:r>
      <w:r>
        <w:rPr>
          <w:rFonts w:ascii="Arial" w:hAnsi="Arial" w:cs="Arial"/>
          <w:b/>
        </w:rPr>
        <w:t xml:space="preserve"> </w:t>
      </w:r>
      <w:r w:rsidRPr="002D5685" w:rsidR="00933F55">
        <w:rPr>
          <w:rFonts w:ascii="Arial" w:hAnsi="Arial" w:cs="Arial"/>
          <w:b/>
        </w:rPr>
        <w:t xml:space="preserve">údaje </w:t>
      </w:r>
      <w:r>
        <w:rPr>
          <w:rFonts w:ascii="Arial" w:hAnsi="Arial" w:cs="Arial"/>
          <w:b/>
        </w:rPr>
        <w:t xml:space="preserve"> </w:t>
      </w:r>
      <w:r w:rsidRPr="002D5685" w:rsidR="00933F55">
        <w:rPr>
          <w:rFonts w:ascii="Arial" w:hAnsi="Arial" w:cs="Arial"/>
          <w:b/>
        </w:rPr>
        <w:t>o </w:t>
      </w:r>
      <w:r>
        <w:rPr>
          <w:rFonts w:ascii="Arial" w:hAnsi="Arial" w:cs="Arial"/>
          <w:b/>
        </w:rPr>
        <w:t xml:space="preserve"> </w:t>
      </w:r>
      <w:r w:rsidRPr="002D5685" w:rsidR="00933F55">
        <w:rPr>
          <w:rFonts w:ascii="Arial" w:hAnsi="Arial" w:cs="Arial"/>
          <w:b/>
        </w:rPr>
        <w:t xml:space="preserve">činnosti </w:t>
      </w:r>
      <w:r>
        <w:rPr>
          <w:rFonts w:ascii="Arial" w:hAnsi="Arial" w:cs="Arial"/>
          <w:b/>
        </w:rPr>
        <w:t xml:space="preserve"> </w:t>
      </w:r>
      <w:r w:rsidRPr="002D5685" w:rsidR="00933F55">
        <w:rPr>
          <w:rFonts w:ascii="Arial" w:hAnsi="Arial" w:cs="Arial"/>
          <w:b/>
        </w:rPr>
        <w:t>prokurátora</w:t>
      </w:r>
      <w:r>
        <w:rPr>
          <w:rFonts w:ascii="Arial" w:hAnsi="Arial" w:cs="Arial"/>
          <w:b/>
        </w:rPr>
        <w:t xml:space="preserve"> </w:t>
      </w:r>
      <w:r w:rsidRPr="002D5685" w:rsidR="00933F55">
        <w:rPr>
          <w:rFonts w:ascii="Arial" w:hAnsi="Arial" w:cs="Arial"/>
          <w:b/>
        </w:rPr>
        <w:t xml:space="preserve"> a </w:t>
      </w:r>
      <w:r>
        <w:rPr>
          <w:rFonts w:ascii="Arial" w:hAnsi="Arial" w:cs="Arial"/>
          <w:b/>
        </w:rPr>
        <w:t xml:space="preserve"> </w:t>
      </w:r>
      <w:r w:rsidRPr="002D5685" w:rsidR="00933F55">
        <w:rPr>
          <w:rFonts w:ascii="Arial" w:hAnsi="Arial" w:cs="Arial"/>
          <w:b/>
        </w:rPr>
        <w:t xml:space="preserve">spôsob vybavenia vecí  pred </w:t>
      </w:r>
    </w:p>
    <w:p w:rsidR="00933F55" w:rsidRPr="002D5685" w:rsidP="00933F55">
      <w:pPr>
        <w:bidi w:val="0"/>
        <w:jc w:val="both"/>
        <w:rPr>
          <w:rFonts w:ascii="Arial" w:hAnsi="Arial" w:cs="Arial"/>
          <w:b/>
        </w:rPr>
      </w:pPr>
      <w:r w:rsidR="002D5685">
        <w:rPr>
          <w:rFonts w:ascii="Arial" w:hAnsi="Arial" w:cs="Arial"/>
          <w:b/>
        </w:rPr>
        <w:t xml:space="preserve">           </w:t>
      </w:r>
      <w:r w:rsidRPr="002D5685">
        <w:rPr>
          <w:rFonts w:ascii="Arial" w:hAnsi="Arial" w:cs="Arial"/>
          <w:b/>
        </w:rPr>
        <w:t>začatím trestného stíhania</w:t>
      </w:r>
    </w:p>
    <w:p w:rsidR="00933F55" w:rsidP="00933F55">
      <w:pPr>
        <w:bidi w:val="0"/>
        <w:jc w:val="both"/>
        <w:rPr>
          <w:rFonts w:ascii="Arial" w:hAnsi="Arial" w:cs="Arial"/>
        </w:rPr>
      </w:pPr>
      <w:r>
        <w:rPr>
          <w:rFonts w:ascii="Arial" w:hAnsi="Arial" w:cs="Arial"/>
        </w:rPr>
        <w:t xml:space="preserve">     </w:t>
        <w:tab/>
      </w:r>
    </w:p>
    <w:p w:rsidR="00933F55" w:rsidP="00933F55">
      <w:pPr>
        <w:bidi w:val="0"/>
        <w:ind w:firstLine="708"/>
        <w:jc w:val="both"/>
        <w:rPr>
          <w:rFonts w:ascii="Arial" w:hAnsi="Arial" w:cs="Arial"/>
        </w:rPr>
      </w:pPr>
      <w:r>
        <w:rPr>
          <w:rFonts w:ascii="Arial" w:hAnsi="Arial" w:cs="Arial"/>
        </w:rPr>
        <w:t>V roku 2010 napadlo na Úrad špeciálnej prokuratúry 634 trestných oznámení, čo bol pokles oproti roku 2009, kedy ich bolo 711, avšak mierny nárast oproti roku 2008, kedy ich bolo 606.</w:t>
      </w:r>
    </w:p>
    <w:p w:rsidR="008A0E82" w:rsidP="00933F55">
      <w:pPr>
        <w:bidi w:val="0"/>
        <w:ind w:firstLine="708"/>
        <w:jc w:val="both"/>
        <w:rPr>
          <w:rFonts w:ascii="Arial" w:hAnsi="Arial" w:cs="Arial"/>
        </w:rPr>
      </w:pPr>
    </w:p>
    <w:p w:rsidR="00933F55" w:rsidRPr="00A547F3" w:rsidP="00933F55">
      <w:pPr>
        <w:bidi w:val="0"/>
        <w:ind w:firstLine="708"/>
        <w:jc w:val="both"/>
        <w:rPr>
          <w:rFonts w:ascii="Arial" w:hAnsi="Arial" w:cs="Arial"/>
        </w:rPr>
      </w:pPr>
      <w:r w:rsidRPr="00A547F3">
        <w:rPr>
          <w:rFonts w:ascii="Arial" w:hAnsi="Arial" w:cs="Arial"/>
        </w:rPr>
        <w:t xml:space="preserve">Najväčší počet oznámení predstavovali podania fyzických osôb nespokojných s činnosťou štátnych orgánov, policajtov, sudcov a prokurátorov, prípadne predstaviteľov samosprávy.  Oznamovatelia veľmi často ani nevedeli, aký trestný čin mali napadnuté osoby spáchať, avšak subjektívne boli presvedčení, že išlo o nezákonné konanie, </w:t>
      </w:r>
      <w:r w:rsidRPr="00A547F3">
        <w:rPr>
          <w:rFonts w:ascii="Arial" w:hAnsi="Arial" w:cs="Arial"/>
          <w:spacing w:val="2"/>
        </w:rPr>
        <w:t xml:space="preserve">argumentujúc </w:t>
      </w:r>
      <w:r w:rsidRPr="00A547F3">
        <w:rPr>
          <w:rFonts w:ascii="Arial" w:hAnsi="Arial" w:cs="Arial"/>
          <w:spacing w:val="-1"/>
        </w:rPr>
        <w:t xml:space="preserve">tým, že nedôverujú príslušným orgánom na okresnej </w:t>
      </w:r>
      <w:r w:rsidRPr="00A547F3">
        <w:rPr>
          <w:rFonts w:ascii="Arial" w:hAnsi="Arial" w:cs="Arial"/>
          <w:spacing w:val="1"/>
        </w:rPr>
        <w:t xml:space="preserve">alebo krajskej úrovni. </w:t>
      </w:r>
      <w:r w:rsidRPr="00A547F3">
        <w:rPr>
          <w:rFonts w:ascii="Arial" w:hAnsi="Arial" w:cs="Arial"/>
        </w:rPr>
        <w:t xml:space="preserve">Tieto oznámenia takmer vždy skončili odmietnutím </w:t>
      </w:r>
      <w:r w:rsidRPr="00A547F3" w:rsidR="003363E3">
        <w:rPr>
          <w:rFonts w:ascii="Arial" w:hAnsi="Arial" w:cs="Arial"/>
        </w:rPr>
        <w:t>veci podľa § 197 ods</w:t>
      </w:r>
      <w:r w:rsidR="00DB46E8">
        <w:rPr>
          <w:rFonts w:ascii="Arial" w:hAnsi="Arial" w:cs="Arial"/>
        </w:rPr>
        <w:t>ek</w:t>
      </w:r>
      <w:r w:rsidRPr="00A547F3" w:rsidR="003363E3">
        <w:rPr>
          <w:rFonts w:ascii="Arial" w:hAnsi="Arial" w:cs="Arial"/>
        </w:rPr>
        <w:t xml:space="preserve"> 1 písm</w:t>
      </w:r>
      <w:r w:rsidR="00DB46E8">
        <w:rPr>
          <w:rFonts w:ascii="Arial" w:hAnsi="Arial" w:cs="Arial"/>
        </w:rPr>
        <w:t>eno</w:t>
      </w:r>
      <w:r w:rsidRPr="00A547F3" w:rsidR="003363E3">
        <w:rPr>
          <w:rFonts w:ascii="Arial" w:hAnsi="Arial" w:cs="Arial"/>
        </w:rPr>
        <w:t xml:space="preserve"> d/</w:t>
      </w:r>
      <w:r w:rsidRPr="00A547F3">
        <w:rPr>
          <w:rFonts w:ascii="Arial" w:hAnsi="Arial" w:cs="Arial"/>
        </w:rPr>
        <w:t xml:space="preserve"> Trestného poriadku. </w:t>
      </w:r>
    </w:p>
    <w:p w:rsidR="008A0E82" w:rsidP="00933F55">
      <w:pPr>
        <w:bidi w:val="0"/>
        <w:ind w:firstLine="708"/>
        <w:jc w:val="both"/>
        <w:rPr>
          <w:rFonts w:ascii="Arial" w:hAnsi="Arial" w:cs="Arial"/>
        </w:rPr>
      </w:pPr>
    </w:p>
    <w:p w:rsidR="00933F55" w:rsidP="00933F55">
      <w:pPr>
        <w:bidi w:val="0"/>
        <w:ind w:firstLine="709"/>
        <w:jc w:val="both"/>
        <w:rPr>
          <w:rFonts w:ascii="Arial" w:hAnsi="Arial" w:cs="Arial"/>
        </w:rPr>
      </w:pPr>
      <w:r>
        <w:rPr>
          <w:rFonts w:ascii="Arial" w:hAnsi="Arial" w:cs="Arial"/>
        </w:rPr>
        <w:t>Časť oznámení tvorili podania právnických a fyzických osôb – podnikateľských subjektov, ktoré sa cestou trestného konania snažili riešiť medzi podnikateľmi vznikajúce, trvajúce a nevyriešené obchodnoprávne a občianskoprávne vzťahy. Aj takéto oznámenia boli väčšinou vybavené odmietnutím podľa § 197 ods</w:t>
      </w:r>
      <w:r w:rsidR="00DB46E8">
        <w:rPr>
          <w:rFonts w:ascii="Arial" w:hAnsi="Arial" w:cs="Arial"/>
        </w:rPr>
        <w:t>ek</w:t>
      </w:r>
      <w:r>
        <w:rPr>
          <w:rFonts w:ascii="Arial" w:hAnsi="Arial" w:cs="Arial"/>
        </w:rPr>
        <w:t xml:space="preserve"> 1 písm</w:t>
      </w:r>
      <w:r w:rsidR="00DB46E8">
        <w:rPr>
          <w:rFonts w:ascii="Arial" w:hAnsi="Arial" w:cs="Arial"/>
        </w:rPr>
        <w:t>eno</w:t>
      </w:r>
      <w:r>
        <w:rPr>
          <w:rFonts w:ascii="Arial" w:hAnsi="Arial" w:cs="Arial"/>
        </w:rPr>
        <w:t xml:space="preserve"> d</w:t>
      </w:r>
      <w:r w:rsidR="00FB4E76">
        <w:rPr>
          <w:rFonts w:ascii="Arial" w:hAnsi="Arial" w:cs="Arial"/>
        </w:rPr>
        <w:t>/</w:t>
      </w:r>
      <w:r>
        <w:rPr>
          <w:rFonts w:ascii="Arial" w:hAnsi="Arial" w:cs="Arial"/>
        </w:rPr>
        <w:t xml:space="preserve"> Trestného poriadku. </w:t>
      </w:r>
    </w:p>
    <w:p w:rsidR="008A0E82" w:rsidP="00933F55">
      <w:pPr>
        <w:bidi w:val="0"/>
        <w:ind w:firstLine="709"/>
        <w:jc w:val="both"/>
        <w:rPr>
          <w:rFonts w:ascii="Arial" w:hAnsi="Arial" w:cs="Arial"/>
        </w:rPr>
      </w:pPr>
    </w:p>
    <w:p w:rsidR="00933F55" w:rsidP="00933F55">
      <w:pPr>
        <w:bidi w:val="0"/>
        <w:jc w:val="both"/>
        <w:rPr>
          <w:rFonts w:ascii="Arial" w:hAnsi="Arial" w:cs="Arial"/>
        </w:rPr>
      </w:pPr>
      <w:r>
        <w:rPr>
          <w:rFonts w:ascii="Arial" w:hAnsi="Arial" w:cs="Arial"/>
          <w:sz w:val="28"/>
          <w:szCs w:val="28"/>
        </w:rPr>
        <w:tab/>
      </w:r>
      <w:r>
        <w:rPr>
          <w:rFonts w:ascii="Arial" w:hAnsi="Arial" w:cs="Arial"/>
        </w:rPr>
        <w:t xml:space="preserve">Bolo podaných aj nemálo trestných oznámení dôvodných. Väčšinou išlo </w:t>
      </w:r>
      <w:r w:rsidR="00F83684">
        <w:rPr>
          <w:rFonts w:ascii="Arial" w:hAnsi="Arial" w:cs="Arial"/>
        </w:rPr>
        <w:t xml:space="preserve">        </w:t>
      </w:r>
      <w:r>
        <w:rPr>
          <w:rFonts w:ascii="Arial" w:hAnsi="Arial" w:cs="Arial"/>
        </w:rPr>
        <w:t xml:space="preserve">o podania štátnych orgánov, na základe ktorých bolo začaté trestné stíhanie a v odôvodnených prípadoch aj vznesené obvinenie. Najviac takýchto dôvodných trestných oznámení podali úrady práce, sociálnych vecí a rodiny oznamujúce podozrenia z trestných činov poškodzovania finančných záujmov Európskych spoločenstiev. </w:t>
      </w:r>
    </w:p>
    <w:p w:rsidR="008A0E82" w:rsidP="00933F55">
      <w:pPr>
        <w:bidi w:val="0"/>
        <w:jc w:val="both"/>
        <w:rPr>
          <w:rFonts w:ascii="Arial" w:hAnsi="Arial" w:cs="Arial"/>
        </w:rPr>
      </w:pPr>
    </w:p>
    <w:p w:rsidR="00933F55" w:rsidP="00933F55">
      <w:pPr>
        <w:bidi w:val="0"/>
        <w:ind w:firstLine="708"/>
        <w:jc w:val="both"/>
        <w:rPr>
          <w:rFonts w:ascii="Arial" w:hAnsi="Arial" w:cs="Arial"/>
        </w:rPr>
      </w:pPr>
      <w:r>
        <w:rPr>
          <w:rFonts w:ascii="Arial" w:hAnsi="Arial" w:cs="Arial"/>
        </w:rPr>
        <w:t>Trestné oznámenia, na podklade ktorých nebolo začaté trestné stíhanie, boli väčšinou vybavené uznesením o odmietnutí veci podľa § 197 ods</w:t>
      </w:r>
      <w:r w:rsidR="00D508C9">
        <w:rPr>
          <w:rFonts w:ascii="Arial" w:hAnsi="Arial" w:cs="Arial"/>
        </w:rPr>
        <w:t>ek</w:t>
      </w:r>
      <w:r>
        <w:rPr>
          <w:rFonts w:ascii="Arial" w:hAnsi="Arial" w:cs="Arial"/>
        </w:rPr>
        <w:t xml:space="preserve"> 1 písm</w:t>
      </w:r>
      <w:r w:rsidR="00D508C9">
        <w:rPr>
          <w:rFonts w:ascii="Arial" w:hAnsi="Arial" w:cs="Arial"/>
        </w:rPr>
        <w:t>eno</w:t>
      </w:r>
      <w:r>
        <w:rPr>
          <w:rFonts w:ascii="Arial" w:hAnsi="Arial" w:cs="Arial"/>
        </w:rPr>
        <w:t xml:space="preserve"> d</w:t>
      </w:r>
      <w:r w:rsidR="00FB4E76">
        <w:rPr>
          <w:rFonts w:ascii="Arial" w:hAnsi="Arial" w:cs="Arial"/>
        </w:rPr>
        <w:t>/</w:t>
      </w:r>
      <w:r>
        <w:rPr>
          <w:rFonts w:ascii="Arial" w:hAnsi="Arial" w:cs="Arial"/>
        </w:rPr>
        <w:t xml:space="preserve"> Trestného poriadku (263 vecí). Ostatné spôsoby skončenia veci boli zanedbateľné. Uznesenie o odmietnutí veci vydával policajt, ktorému bolo trestné oznámenie odovzdané podľa § 198 ods</w:t>
      </w:r>
      <w:r w:rsidR="00D508C9">
        <w:rPr>
          <w:rFonts w:ascii="Arial" w:hAnsi="Arial" w:cs="Arial"/>
        </w:rPr>
        <w:t xml:space="preserve">ek </w:t>
      </w:r>
      <w:r>
        <w:rPr>
          <w:rFonts w:ascii="Arial" w:hAnsi="Arial" w:cs="Arial"/>
        </w:rPr>
        <w:t xml:space="preserve">1 Trestného poriadku. V prípade podania sťažnosti proti takémuto uzneseniu o nej rozhodoval prokurátor Úradu špeciálnej prokuratúry. </w:t>
      </w:r>
    </w:p>
    <w:p w:rsidR="008A0E82" w:rsidP="00933F55">
      <w:pPr>
        <w:bidi w:val="0"/>
        <w:ind w:firstLine="708"/>
        <w:jc w:val="both"/>
        <w:rPr>
          <w:rFonts w:ascii="Arial" w:hAnsi="Arial" w:cs="Arial"/>
        </w:rPr>
      </w:pPr>
    </w:p>
    <w:p w:rsidR="00933F55" w:rsidP="00933F55">
      <w:pPr>
        <w:bidi w:val="0"/>
        <w:ind w:firstLine="708"/>
        <w:jc w:val="both"/>
        <w:rPr>
          <w:rFonts w:ascii="Arial" w:hAnsi="Arial" w:cs="Arial"/>
        </w:rPr>
      </w:pPr>
      <w:r>
        <w:rPr>
          <w:rFonts w:ascii="Arial" w:hAnsi="Arial" w:cs="Arial"/>
        </w:rPr>
        <w:t>Proti týmto rozhodnutiam podali oznamovatelia 225 sťažností, ktoré boli vo všetkých prípadoch zamietnuté prokurátormi Úradu špeciálnej prokuratúry a to v  210 prípadoch uznesením podľa § 193 ods</w:t>
      </w:r>
      <w:r w:rsidR="00D508C9">
        <w:rPr>
          <w:rFonts w:ascii="Arial" w:hAnsi="Arial" w:cs="Arial"/>
        </w:rPr>
        <w:t>ek</w:t>
      </w:r>
      <w:r>
        <w:rPr>
          <w:rFonts w:ascii="Arial" w:hAnsi="Arial" w:cs="Arial"/>
        </w:rPr>
        <w:t xml:space="preserve"> 1 písm</w:t>
      </w:r>
      <w:r w:rsidR="00D508C9">
        <w:rPr>
          <w:rFonts w:ascii="Arial" w:hAnsi="Arial" w:cs="Arial"/>
        </w:rPr>
        <w:t>eno</w:t>
      </w:r>
      <w:r>
        <w:rPr>
          <w:rFonts w:ascii="Arial" w:hAnsi="Arial" w:cs="Arial"/>
        </w:rPr>
        <w:t xml:space="preserve"> c</w:t>
      </w:r>
      <w:r w:rsidR="00FB4E76">
        <w:rPr>
          <w:rFonts w:ascii="Arial" w:hAnsi="Arial" w:cs="Arial"/>
        </w:rPr>
        <w:t>/</w:t>
      </w:r>
      <w:r>
        <w:rPr>
          <w:rFonts w:ascii="Arial" w:hAnsi="Arial" w:cs="Arial"/>
        </w:rPr>
        <w:t xml:space="preserve"> Trestného poriadku a </w:t>
      </w:r>
      <w:r w:rsidR="00AA565A">
        <w:rPr>
          <w:rFonts w:ascii="Arial" w:hAnsi="Arial" w:cs="Arial"/>
        </w:rPr>
        <w:t xml:space="preserve"> </w:t>
      </w:r>
      <w:r>
        <w:rPr>
          <w:rFonts w:ascii="Arial" w:hAnsi="Arial" w:cs="Arial"/>
        </w:rPr>
        <w:t>v  15 prípadoch uznesením podľa § 193 ods</w:t>
      </w:r>
      <w:r w:rsidR="00D508C9">
        <w:rPr>
          <w:rFonts w:ascii="Arial" w:hAnsi="Arial" w:cs="Arial"/>
        </w:rPr>
        <w:t>ek</w:t>
      </w:r>
      <w:r>
        <w:rPr>
          <w:rFonts w:ascii="Arial" w:hAnsi="Arial" w:cs="Arial"/>
        </w:rPr>
        <w:t xml:space="preserve"> 1 písm</w:t>
      </w:r>
      <w:r w:rsidR="00D508C9">
        <w:rPr>
          <w:rFonts w:ascii="Arial" w:hAnsi="Arial" w:cs="Arial"/>
        </w:rPr>
        <w:t>eno</w:t>
      </w:r>
      <w:r>
        <w:rPr>
          <w:rFonts w:ascii="Arial" w:hAnsi="Arial" w:cs="Arial"/>
        </w:rPr>
        <w:t xml:space="preserve"> b</w:t>
      </w:r>
      <w:r w:rsidR="00FB4E76">
        <w:rPr>
          <w:rFonts w:ascii="Arial" w:hAnsi="Arial" w:cs="Arial"/>
        </w:rPr>
        <w:t>/</w:t>
      </w:r>
      <w:r>
        <w:rPr>
          <w:rFonts w:ascii="Arial" w:hAnsi="Arial" w:cs="Arial"/>
        </w:rPr>
        <w:t xml:space="preserve"> Trestného poriadku.</w:t>
      </w:r>
    </w:p>
    <w:p w:rsidR="00933F55" w:rsidP="00933F55">
      <w:pPr>
        <w:bidi w:val="0"/>
        <w:jc w:val="both"/>
        <w:rPr>
          <w:rFonts w:ascii="Arial" w:hAnsi="Arial" w:cs="Arial"/>
        </w:rPr>
      </w:pPr>
    </w:p>
    <w:p w:rsidR="00126DDD" w:rsidP="00933F55">
      <w:pPr>
        <w:bidi w:val="0"/>
        <w:jc w:val="both"/>
        <w:rPr>
          <w:rFonts w:ascii="Arial" w:hAnsi="Arial" w:cs="Arial"/>
          <w:b/>
        </w:rPr>
      </w:pPr>
      <w:r w:rsidRPr="00126DDD" w:rsidR="00933F55">
        <w:rPr>
          <w:rFonts w:ascii="Arial" w:hAnsi="Arial" w:cs="Arial"/>
          <w:b/>
        </w:rPr>
        <w:t xml:space="preserve">2.3.2. </w:t>
      </w:r>
      <w:r>
        <w:rPr>
          <w:rFonts w:ascii="Arial" w:hAnsi="Arial" w:cs="Arial"/>
          <w:b/>
        </w:rPr>
        <w:t xml:space="preserve"> </w:t>
      </w:r>
      <w:r w:rsidRPr="00126DDD" w:rsidR="00933F55">
        <w:rPr>
          <w:rFonts w:ascii="Arial" w:hAnsi="Arial" w:cs="Arial"/>
          <w:b/>
        </w:rPr>
        <w:t xml:space="preserve">Základné údaje o činnosti a zaťaženosti prokurátora a spôsobe </w:t>
      </w:r>
    </w:p>
    <w:p w:rsidR="00933F55" w:rsidRPr="00126DDD" w:rsidP="00933F55">
      <w:pPr>
        <w:bidi w:val="0"/>
        <w:jc w:val="both"/>
        <w:rPr>
          <w:rFonts w:ascii="Arial" w:hAnsi="Arial" w:cs="Arial"/>
          <w:b/>
        </w:rPr>
      </w:pPr>
      <w:r w:rsidR="00126DDD">
        <w:rPr>
          <w:rFonts w:ascii="Arial" w:hAnsi="Arial" w:cs="Arial"/>
          <w:b/>
        </w:rPr>
        <w:t xml:space="preserve">           </w:t>
      </w:r>
      <w:r w:rsidRPr="00126DDD">
        <w:rPr>
          <w:rFonts w:ascii="Arial" w:hAnsi="Arial" w:cs="Arial"/>
          <w:b/>
        </w:rPr>
        <w:t>vybavenia veci</w:t>
      </w:r>
      <w:r w:rsidR="00126DDD">
        <w:rPr>
          <w:rFonts w:ascii="Arial" w:hAnsi="Arial" w:cs="Arial"/>
          <w:b/>
        </w:rPr>
        <w:t xml:space="preserve"> </w:t>
      </w:r>
      <w:r w:rsidRPr="00126DDD">
        <w:rPr>
          <w:rFonts w:ascii="Arial" w:hAnsi="Arial" w:cs="Arial"/>
          <w:b/>
        </w:rPr>
        <w:t>v prípravnom konaní</w:t>
      </w:r>
    </w:p>
    <w:p w:rsidR="00933F55" w:rsidP="00933F55">
      <w:pPr>
        <w:bidi w:val="0"/>
        <w:jc w:val="both"/>
        <w:rPr>
          <w:rFonts w:ascii="Arial" w:hAnsi="Arial" w:cs="Arial"/>
        </w:rPr>
      </w:pPr>
      <w:r>
        <w:rPr>
          <w:rFonts w:ascii="Arial" w:hAnsi="Arial" w:cs="Arial"/>
        </w:rPr>
        <w:t xml:space="preserve">  </w:t>
      </w:r>
    </w:p>
    <w:p w:rsidR="00933F55" w:rsidP="00933F55">
      <w:pPr>
        <w:bidi w:val="0"/>
        <w:ind w:firstLine="708"/>
        <w:jc w:val="both"/>
        <w:rPr>
          <w:rFonts w:ascii="Arial" w:hAnsi="Arial" w:cs="Arial"/>
        </w:rPr>
      </w:pPr>
      <w:r>
        <w:rPr>
          <w:rFonts w:ascii="Arial" w:hAnsi="Arial" w:cs="Arial"/>
        </w:rPr>
        <w:t>V roku 2010 napadlo do prípravného konania 423  vecí. Vybavených bolo 521 vecí proti 598 obvineným. Rozdiel medzi počtom napadnutých vecí a skončených predstavujú skončené veci, ktoré napadli v predchádzajúcich rokoch. V roku 2009 bolo vybavených 462 vecí proti 456 obvineným.</w:t>
      </w:r>
    </w:p>
    <w:p w:rsidR="008A0E82" w:rsidP="00933F55">
      <w:pPr>
        <w:bidi w:val="0"/>
        <w:ind w:firstLine="708"/>
        <w:jc w:val="both"/>
        <w:rPr>
          <w:rFonts w:ascii="Arial" w:hAnsi="Arial" w:cs="Arial"/>
        </w:rPr>
      </w:pPr>
    </w:p>
    <w:p w:rsidR="00933F55" w:rsidP="00933F55">
      <w:pPr>
        <w:bidi w:val="0"/>
        <w:jc w:val="both"/>
        <w:rPr>
          <w:rFonts w:ascii="Arial" w:hAnsi="Arial" w:cs="Arial"/>
        </w:rPr>
      </w:pPr>
      <w:r>
        <w:rPr>
          <w:rFonts w:ascii="Arial" w:hAnsi="Arial" w:cs="Arial"/>
        </w:rPr>
        <w:t xml:space="preserve">    </w:t>
        <w:tab/>
        <w:t xml:space="preserve">Z celkového počtu skončených vecí sa konalo v 374 veciach vyšetrovanie. Inštitút tzv. super rýchleho vyšetrovania nebol Úradom špeciálnej prokuratúry využitý a vzhľadom na charakter stíhanej trestnej činnosti to ani neprichádzalo do úvahy. </w:t>
      </w:r>
    </w:p>
    <w:p w:rsidR="008A0E82" w:rsidP="00933F55">
      <w:pPr>
        <w:bidi w:val="0"/>
        <w:jc w:val="both"/>
        <w:rPr>
          <w:rFonts w:ascii="Arial" w:hAnsi="Arial" w:cs="Arial"/>
        </w:rPr>
      </w:pPr>
    </w:p>
    <w:p w:rsidR="00933F55" w:rsidP="00933F55">
      <w:pPr>
        <w:bidi w:val="0"/>
        <w:jc w:val="both"/>
        <w:rPr>
          <w:rFonts w:ascii="Arial" w:hAnsi="Arial" w:cs="Arial"/>
        </w:rPr>
      </w:pPr>
      <w:r>
        <w:rPr>
          <w:rFonts w:ascii="Arial" w:hAnsi="Arial" w:cs="Arial"/>
        </w:rPr>
        <w:t xml:space="preserve">     </w:t>
        <w:tab/>
        <w:t xml:space="preserve">Obžaloba bola podaná v 126 veciach voči 196 obvineným, čo bol </w:t>
      </w:r>
      <w:r w:rsidR="004234BA">
        <w:rPr>
          <w:rFonts w:ascii="Arial" w:hAnsi="Arial" w:cs="Arial"/>
        </w:rPr>
        <w:t xml:space="preserve">mierny </w:t>
      </w:r>
      <w:r>
        <w:rPr>
          <w:rFonts w:ascii="Arial" w:hAnsi="Arial" w:cs="Arial"/>
        </w:rPr>
        <w:t xml:space="preserve">vzostup oproti roku 2009, kedy bolo bola podaná obžaloba v 124 veciach voči 173 obvineným. </w:t>
      </w:r>
    </w:p>
    <w:p w:rsidR="008A0E82" w:rsidP="00933F55">
      <w:pPr>
        <w:bidi w:val="0"/>
        <w:jc w:val="both"/>
        <w:rPr>
          <w:rFonts w:ascii="Arial" w:hAnsi="Arial" w:cs="Arial"/>
        </w:rPr>
      </w:pPr>
    </w:p>
    <w:p w:rsidR="00933F55" w:rsidP="00933F55">
      <w:pPr>
        <w:bidi w:val="0"/>
        <w:jc w:val="both"/>
        <w:rPr>
          <w:rFonts w:ascii="Arial" w:hAnsi="Arial" w:cs="Arial"/>
        </w:rPr>
      </w:pPr>
      <w:r>
        <w:rPr>
          <w:rFonts w:ascii="Arial" w:hAnsi="Arial" w:cs="Arial"/>
        </w:rPr>
        <w:tab/>
        <w:t>Dohoda o vine a treste bola uzatvorená v 66 veciach s 75 obvinenými, čo je podstatný nárast oproti roku 2009, kedy bola uzatvorená dohoda o vine a treste v 43 veciach s 46 obvinenými. Dohody boli uzatvorené predovšetkým s páchateľmi trestného činu podplácania</w:t>
      </w:r>
      <w:r w:rsidR="008A0E82">
        <w:rPr>
          <w:rFonts w:ascii="Arial" w:hAnsi="Arial" w:cs="Arial"/>
        </w:rPr>
        <w:t>.</w:t>
      </w:r>
    </w:p>
    <w:p w:rsidR="00933F55" w:rsidP="004234BA">
      <w:pPr>
        <w:bidi w:val="0"/>
        <w:jc w:val="both"/>
        <w:rPr>
          <w:rFonts w:ascii="Arial" w:hAnsi="Arial" w:cs="Arial"/>
        </w:rPr>
      </w:pPr>
    </w:p>
    <w:p w:rsidR="00933F55" w:rsidRPr="001A5DB9" w:rsidP="00933F55">
      <w:pPr>
        <w:bidi w:val="0"/>
        <w:jc w:val="both"/>
        <w:rPr>
          <w:rFonts w:ascii="Arial" w:hAnsi="Arial" w:cs="Arial"/>
          <w:b/>
        </w:rPr>
      </w:pPr>
      <w:r w:rsidRPr="001A5DB9">
        <w:rPr>
          <w:rFonts w:ascii="Arial" w:hAnsi="Arial" w:cs="Arial"/>
          <w:b/>
        </w:rPr>
        <w:t>2.3.3. Dozor prokurátora nad dodržiavaním  zákonnosti v prípravnom konaní</w:t>
      </w:r>
    </w:p>
    <w:p w:rsidR="00933F55" w:rsidRPr="001A5DB9" w:rsidP="00933F55">
      <w:pPr>
        <w:bidi w:val="0"/>
        <w:jc w:val="both"/>
        <w:rPr>
          <w:rFonts w:ascii="Arial" w:hAnsi="Arial" w:cs="Arial"/>
          <w:b/>
        </w:rPr>
      </w:pPr>
      <w:r w:rsidRPr="001A5DB9">
        <w:rPr>
          <w:rFonts w:ascii="Arial" w:hAnsi="Arial" w:cs="Arial"/>
          <w:b/>
        </w:rPr>
        <w:t xml:space="preserve">    </w:t>
        <w:tab/>
      </w:r>
    </w:p>
    <w:p w:rsidR="00933F55" w:rsidP="00933F55">
      <w:pPr>
        <w:bidi w:val="0"/>
        <w:ind w:firstLine="709"/>
        <w:jc w:val="both"/>
        <w:rPr>
          <w:rFonts w:ascii="Arial" w:hAnsi="Arial" w:cs="Arial"/>
        </w:rPr>
      </w:pPr>
      <w:r>
        <w:rPr>
          <w:rFonts w:ascii="Arial" w:hAnsi="Arial" w:cs="Arial"/>
        </w:rPr>
        <w:t>Zo štatistických prehľadov vyplýva, že prokurátori Úradu špeciálnej prokuratúry vykonali v roku 2010 spolu 87 previerok vyšetrovacích spisov, pri ktorých vydali 73  písomných pokynov. Tieto údaje však neodrážajú objektívny stav dozoru nad dodržiavaním zákonnosti v prípravnom konaní zo strany prokurátorov Úradu špeciálnej prokuratúry. Charakter trestnej činnosti, ktorá je riešená Úradom špeciálnej prokuratúry vyžaduje, aby prokurátorský dozor bol aktívny a neformálny,  pretože dôkazná situácia býva často veľmi variabilná a prokurátori sa tejto skutočnosti musia prispôsobiť a neustále hľadať s vyšetrovateľmi nové riešenia. Prokurátori pravidelne vykonávali konzultácie s vyšetrovateľmi, prejednávali s nimi aktuálny stav vo veci a určovali ďalší postup dokazovania.</w:t>
      </w:r>
    </w:p>
    <w:p w:rsidR="008A0E82" w:rsidP="00933F55">
      <w:pPr>
        <w:bidi w:val="0"/>
        <w:ind w:firstLine="709"/>
        <w:jc w:val="both"/>
        <w:rPr>
          <w:rFonts w:ascii="Arial" w:hAnsi="Arial" w:cs="Arial"/>
        </w:rPr>
      </w:pPr>
    </w:p>
    <w:p w:rsidR="008A0E82" w:rsidP="00933F55">
      <w:pPr>
        <w:bidi w:val="0"/>
        <w:ind w:firstLine="709"/>
        <w:jc w:val="both"/>
        <w:rPr>
          <w:rFonts w:ascii="Arial" w:hAnsi="Arial" w:cs="Arial"/>
        </w:rPr>
      </w:pPr>
      <w:r w:rsidR="00933F55">
        <w:rPr>
          <w:rFonts w:ascii="Arial" w:hAnsi="Arial" w:cs="Arial"/>
        </w:rPr>
        <w:t xml:space="preserve">Prokurátori vrátili na doplnenie vyšetrovania 33 vecí, čo je </w:t>
      </w:r>
      <w:r w:rsidR="004234BA">
        <w:rPr>
          <w:rFonts w:ascii="Arial" w:hAnsi="Arial" w:cs="Arial"/>
        </w:rPr>
        <w:t xml:space="preserve">podstatný </w:t>
      </w:r>
      <w:r w:rsidR="00933F55">
        <w:rPr>
          <w:rFonts w:ascii="Arial" w:hAnsi="Arial" w:cs="Arial"/>
        </w:rPr>
        <w:t>nárast oproti roku 2009, kedy ich bolo 14</w:t>
      </w:r>
      <w:r w:rsidR="004234BA">
        <w:rPr>
          <w:rFonts w:ascii="Arial" w:hAnsi="Arial" w:cs="Arial"/>
        </w:rPr>
        <w:t xml:space="preserve"> (nárast o </w:t>
      </w:r>
      <w:r w:rsidR="003339AC">
        <w:rPr>
          <w:rFonts w:ascii="Arial" w:hAnsi="Arial" w:cs="Arial"/>
        </w:rPr>
        <w:t xml:space="preserve"> </w:t>
      </w:r>
      <w:r w:rsidR="004234BA">
        <w:rPr>
          <w:rFonts w:ascii="Arial" w:hAnsi="Arial" w:cs="Arial"/>
        </w:rPr>
        <w:t>135,7</w:t>
      </w:r>
      <w:r w:rsidR="008F4B7D">
        <w:rPr>
          <w:rFonts w:ascii="Arial" w:hAnsi="Arial" w:cs="Arial"/>
        </w:rPr>
        <w:t xml:space="preserve"> </w:t>
      </w:r>
      <w:r w:rsidR="004234BA">
        <w:rPr>
          <w:rFonts w:ascii="Arial" w:hAnsi="Arial" w:cs="Arial"/>
        </w:rPr>
        <w:t>%)</w:t>
      </w:r>
      <w:r w:rsidR="00933F55">
        <w:rPr>
          <w:rFonts w:ascii="Arial" w:hAnsi="Arial" w:cs="Arial"/>
        </w:rPr>
        <w:t xml:space="preserve">. Prokurátori zrušili 20 rozhodnutí vyšetrovateľa, čo je zhruba na úrovni roka 2009, kedy bolo zrušených 17 rozhodnutí. </w:t>
      </w:r>
    </w:p>
    <w:p w:rsidR="00933F55" w:rsidP="00933F55">
      <w:pPr>
        <w:bidi w:val="0"/>
        <w:ind w:firstLine="709"/>
        <w:jc w:val="both"/>
        <w:rPr>
          <w:rFonts w:ascii="Arial" w:hAnsi="Arial" w:cs="Arial"/>
        </w:rPr>
      </w:pPr>
      <w:r>
        <w:rPr>
          <w:rFonts w:ascii="Arial" w:hAnsi="Arial" w:cs="Arial"/>
        </w:rPr>
        <w:t xml:space="preserve"> </w:t>
      </w:r>
    </w:p>
    <w:p w:rsidR="00933F55" w:rsidP="00933F55">
      <w:pPr>
        <w:bidi w:val="0"/>
        <w:jc w:val="both"/>
        <w:rPr>
          <w:rFonts w:ascii="Arial" w:hAnsi="Arial" w:cs="Arial"/>
        </w:rPr>
      </w:pPr>
      <w:r>
        <w:rPr>
          <w:rFonts w:ascii="Arial" w:hAnsi="Arial" w:cs="Arial"/>
        </w:rPr>
        <w:t xml:space="preserve">     </w:t>
        <w:tab/>
        <w:t xml:space="preserve">Prokurátori sa osobne zúčastnili na 10 vyšetrovacích úkonoch a osobne vykonali  14 procesných úkonov, väčšinou išlo o výsluchu dôležitých svedkov. </w:t>
      </w:r>
    </w:p>
    <w:p w:rsidR="008A0E82" w:rsidP="00933F55">
      <w:pPr>
        <w:bidi w:val="0"/>
        <w:jc w:val="both"/>
        <w:rPr>
          <w:rFonts w:ascii="Arial" w:hAnsi="Arial" w:cs="Arial"/>
        </w:rPr>
      </w:pPr>
    </w:p>
    <w:p w:rsidR="00933F55" w:rsidP="00933F55">
      <w:pPr>
        <w:bidi w:val="0"/>
        <w:jc w:val="both"/>
        <w:rPr>
          <w:rFonts w:ascii="Arial" w:hAnsi="Arial" w:cs="Arial"/>
        </w:rPr>
      </w:pPr>
      <w:r>
        <w:rPr>
          <w:rFonts w:ascii="Arial" w:hAnsi="Arial" w:cs="Arial"/>
        </w:rPr>
        <w:t xml:space="preserve">     </w:t>
        <w:tab/>
        <w:t>Obvinení podali 227 sťažností proti rozhodnutiam vyšetrovateľov a poverených príslušníkov Policajného zboru, z ktorých 210 bolo zamietnutých podľa § 193 ods</w:t>
      </w:r>
      <w:r w:rsidR="00F27F22">
        <w:rPr>
          <w:rFonts w:ascii="Arial" w:hAnsi="Arial" w:cs="Arial"/>
        </w:rPr>
        <w:t>ek</w:t>
      </w:r>
      <w:r>
        <w:rPr>
          <w:rFonts w:ascii="Arial" w:hAnsi="Arial" w:cs="Arial"/>
        </w:rPr>
        <w:t xml:space="preserve"> 1 písm</w:t>
      </w:r>
      <w:r w:rsidR="00F27F22">
        <w:rPr>
          <w:rFonts w:ascii="Arial" w:hAnsi="Arial" w:cs="Arial"/>
        </w:rPr>
        <w:t>eno</w:t>
      </w:r>
      <w:r>
        <w:rPr>
          <w:rFonts w:ascii="Arial" w:hAnsi="Arial" w:cs="Arial"/>
        </w:rPr>
        <w:t xml:space="preserve"> c</w:t>
      </w:r>
      <w:r w:rsidR="006205F5">
        <w:rPr>
          <w:rFonts w:ascii="Arial" w:hAnsi="Arial" w:cs="Arial"/>
        </w:rPr>
        <w:t>/</w:t>
      </w:r>
      <w:r>
        <w:rPr>
          <w:rFonts w:ascii="Arial" w:hAnsi="Arial" w:cs="Arial"/>
        </w:rPr>
        <w:t xml:space="preserve"> Trestného poriadku a 15 bolo zamietnutých podľa § 193 ods</w:t>
      </w:r>
      <w:r w:rsidR="00F27F22">
        <w:rPr>
          <w:rFonts w:ascii="Arial" w:hAnsi="Arial" w:cs="Arial"/>
        </w:rPr>
        <w:t>ek</w:t>
      </w:r>
      <w:r>
        <w:rPr>
          <w:rFonts w:ascii="Arial" w:hAnsi="Arial" w:cs="Arial"/>
        </w:rPr>
        <w:t xml:space="preserve"> 1 písm</w:t>
      </w:r>
      <w:r w:rsidR="00F27F22">
        <w:rPr>
          <w:rFonts w:ascii="Arial" w:hAnsi="Arial" w:cs="Arial"/>
        </w:rPr>
        <w:t>eno</w:t>
      </w:r>
      <w:r>
        <w:rPr>
          <w:rFonts w:ascii="Arial" w:hAnsi="Arial" w:cs="Arial"/>
        </w:rPr>
        <w:t xml:space="preserve"> b</w:t>
      </w:r>
      <w:r w:rsidR="006205F5">
        <w:rPr>
          <w:rFonts w:ascii="Arial" w:hAnsi="Arial" w:cs="Arial"/>
        </w:rPr>
        <w:t>/</w:t>
      </w:r>
      <w:r>
        <w:rPr>
          <w:rFonts w:ascii="Arial" w:hAnsi="Arial" w:cs="Arial"/>
        </w:rPr>
        <w:t xml:space="preserve"> Trestného poriadku. Vyhovené bolo 2 sťažnostiam.</w:t>
      </w:r>
    </w:p>
    <w:p w:rsidR="008A0E82" w:rsidP="00933F55">
      <w:pPr>
        <w:bidi w:val="0"/>
        <w:jc w:val="both"/>
        <w:rPr>
          <w:rFonts w:ascii="Arial" w:hAnsi="Arial" w:cs="Arial"/>
        </w:rPr>
      </w:pPr>
    </w:p>
    <w:p w:rsidR="00933F55" w:rsidP="00933F55">
      <w:pPr>
        <w:bidi w:val="0"/>
        <w:ind w:firstLine="708"/>
        <w:jc w:val="both"/>
        <w:rPr>
          <w:rFonts w:ascii="Arial" w:hAnsi="Arial" w:cs="Arial"/>
        </w:rPr>
      </w:pPr>
      <w:r>
        <w:rPr>
          <w:rFonts w:ascii="Arial" w:hAnsi="Arial" w:cs="Arial"/>
        </w:rPr>
        <w:t xml:space="preserve"> Prokurátori Úradu špeciálnej prokuratúry podali 61 návrhov na vzatie obvinených do väzby, z ktorých Špecializovaný trestný súd akceptoval 49. Ide </w:t>
      </w:r>
      <w:r w:rsidR="004234BA">
        <w:rPr>
          <w:rFonts w:ascii="Arial" w:hAnsi="Arial" w:cs="Arial"/>
        </w:rPr>
        <w:t xml:space="preserve">         </w:t>
      </w:r>
      <w:r>
        <w:rPr>
          <w:rFonts w:ascii="Arial" w:hAnsi="Arial" w:cs="Arial"/>
        </w:rPr>
        <w:t>o  nárast oproti roku 2009,</w:t>
      </w:r>
      <w:r w:rsidR="004234BA">
        <w:rPr>
          <w:rFonts w:ascii="Arial" w:hAnsi="Arial" w:cs="Arial"/>
        </w:rPr>
        <w:t xml:space="preserve"> (nárast o 80,32</w:t>
      </w:r>
      <w:r w:rsidR="008F4B7D">
        <w:rPr>
          <w:rFonts w:ascii="Arial" w:hAnsi="Arial" w:cs="Arial"/>
        </w:rPr>
        <w:t xml:space="preserve"> </w:t>
      </w:r>
      <w:r w:rsidR="004234BA">
        <w:rPr>
          <w:rFonts w:ascii="Arial" w:hAnsi="Arial" w:cs="Arial"/>
        </w:rPr>
        <w:t>%)</w:t>
      </w:r>
      <w:r>
        <w:rPr>
          <w:rFonts w:ascii="Arial" w:hAnsi="Arial" w:cs="Arial"/>
        </w:rPr>
        <w:t xml:space="preserve"> kedy bolo podaných 33 návrhov na vzatie obvinených do väzby, z ktorých súd akceptoval 24</w:t>
      </w:r>
      <w:r w:rsidR="004234BA">
        <w:rPr>
          <w:rFonts w:ascii="Arial" w:hAnsi="Arial" w:cs="Arial"/>
        </w:rPr>
        <w:t xml:space="preserve"> (v roku 2010 bolo akceptovaných o 72,72</w:t>
      </w:r>
      <w:r w:rsidR="008F4B7D">
        <w:rPr>
          <w:rFonts w:ascii="Arial" w:hAnsi="Arial" w:cs="Arial"/>
        </w:rPr>
        <w:t xml:space="preserve"> </w:t>
      </w:r>
      <w:r w:rsidR="004234BA">
        <w:rPr>
          <w:rFonts w:ascii="Arial" w:hAnsi="Arial" w:cs="Arial"/>
        </w:rPr>
        <w:t>% návrhov viac)</w:t>
      </w:r>
      <w:r>
        <w:rPr>
          <w:rFonts w:ascii="Arial" w:hAnsi="Arial" w:cs="Arial"/>
        </w:rPr>
        <w:t>. V tejto súvislosti je potrebné poznamenať, že všetky rozhodnutia o väzbe vydávajú výlučne sudcovia pre prípravné konanie, ktorí sa nachádzajú na pracovisku Špecializovaného trestného súdu v Banskej Bystrici. Prokurátori Úradu špeciálnej prokuratúry sa zúčastňujú výsluchov pred týmto súdom nielen pri rozhodovaní o ich návrhoch na vzatie do väzby, ale aj pri rozhodovaní o návrhoch na predĺženie lehoty väzby, pri rozhodovaní o žiadostiach obvinených o prepustenie z väzby alebo pri rozhodovaní o žiadostiach obvinených o zmenu dôvodov väzby. Je zrejmé, že účasti na týchto úkonoch sú veľmi časté a pre pr</w:t>
      </w:r>
      <w:r w:rsidR="00F779C0">
        <w:rPr>
          <w:rFonts w:ascii="Arial" w:hAnsi="Arial" w:cs="Arial"/>
        </w:rPr>
        <w:t>okurátorov je takéto dochádzanie</w:t>
      </w:r>
      <w:r>
        <w:rPr>
          <w:rFonts w:ascii="Arial" w:hAnsi="Arial" w:cs="Arial"/>
        </w:rPr>
        <w:t xml:space="preserve"> do Banskej Bystrice časovo nadmieru náročné.</w:t>
      </w:r>
    </w:p>
    <w:p w:rsidR="008A0E82" w:rsidP="00933F55">
      <w:pPr>
        <w:bidi w:val="0"/>
        <w:ind w:firstLine="708"/>
        <w:jc w:val="both"/>
        <w:rPr>
          <w:rFonts w:ascii="Arial" w:hAnsi="Arial" w:cs="Arial"/>
        </w:rPr>
      </w:pPr>
    </w:p>
    <w:p w:rsidR="00933F55" w:rsidP="00933F55">
      <w:pPr>
        <w:bidi w:val="0"/>
        <w:ind w:firstLine="708"/>
        <w:jc w:val="both"/>
        <w:rPr>
          <w:rFonts w:ascii="Arial" w:hAnsi="Arial" w:cs="Arial"/>
        </w:rPr>
      </w:pPr>
      <w:r>
        <w:rPr>
          <w:rFonts w:ascii="Arial" w:hAnsi="Arial" w:cs="Arial"/>
        </w:rPr>
        <w:t xml:space="preserve">Činnosť Úradu špeciálnej prokuratúry je charakteristická pomerne bohatým využívaním prostriedkov na zaistenie vecí  podľa štvrtého až šiesteho oddielu </w:t>
      </w:r>
      <w:r w:rsidR="008A0E82">
        <w:rPr>
          <w:rFonts w:ascii="Arial" w:hAnsi="Arial" w:cs="Arial"/>
        </w:rPr>
        <w:t xml:space="preserve">         </w:t>
      </w:r>
      <w:r>
        <w:rPr>
          <w:rFonts w:ascii="Arial" w:hAnsi="Arial" w:cs="Arial"/>
        </w:rPr>
        <w:t xml:space="preserve">IV. hlavy Trestného poriadku a prostriedkov na zabezpečenie informácií podľa </w:t>
      </w:r>
      <w:r w:rsidR="007A2F89">
        <w:rPr>
          <w:rFonts w:ascii="Arial" w:hAnsi="Arial" w:cs="Arial"/>
        </w:rPr>
        <w:t xml:space="preserve">        </w:t>
      </w:r>
      <w:r w:rsidR="00F779C0">
        <w:rPr>
          <w:rFonts w:ascii="Arial" w:hAnsi="Arial" w:cs="Arial"/>
        </w:rPr>
        <w:t xml:space="preserve">V. </w:t>
      </w:r>
      <w:r>
        <w:rPr>
          <w:rFonts w:ascii="Arial" w:hAnsi="Arial" w:cs="Arial"/>
        </w:rPr>
        <w:t xml:space="preserve">hlavy Trestného poriadku, čo vyplýva z charakteru objasňovanej trestnej činnosti. </w:t>
      </w:r>
    </w:p>
    <w:p w:rsidR="008A0E82" w:rsidP="00933F55">
      <w:pPr>
        <w:bidi w:val="0"/>
        <w:ind w:firstLine="708"/>
        <w:jc w:val="both"/>
        <w:rPr>
          <w:rFonts w:ascii="Arial" w:hAnsi="Arial" w:cs="Arial"/>
        </w:rPr>
      </w:pPr>
    </w:p>
    <w:p w:rsidR="00933F55" w:rsidP="00933F55">
      <w:pPr>
        <w:bidi w:val="0"/>
        <w:jc w:val="both"/>
        <w:rPr>
          <w:rFonts w:ascii="Arial" w:hAnsi="Arial" w:cs="Arial"/>
        </w:rPr>
      </w:pPr>
      <w:r>
        <w:rPr>
          <w:rFonts w:ascii="Arial" w:hAnsi="Arial" w:cs="Arial"/>
        </w:rPr>
        <w:t xml:space="preserve">     </w:t>
        <w:tab/>
        <w:t xml:space="preserve">Domových prehliadok podľa § 100 Trestného poriadku bolo vykonaných 101 a prehliadok iných priestorov a pozemkov podľa § 101 Trestného poriadku bolo vykonaných 48. </w:t>
      </w:r>
    </w:p>
    <w:p w:rsidR="008A0E82" w:rsidP="00933F55">
      <w:pPr>
        <w:bidi w:val="0"/>
        <w:jc w:val="both"/>
        <w:rPr>
          <w:rFonts w:ascii="Arial" w:hAnsi="Arial" w:cs="Arial"/>
        </w:rPr>
      </w:pPr>
    </w:p>
    <w:p w:rsidR="00933F55" w:rsidP="00933F55">
      <w:pPr>
        <w:bidi w:val="0"/>
        <w:jc w:val="both"/>
        <w:rPr>
          <w:rFonts w:ascii="Arial" w:hAnsi="Arial" w:cs="Arial"/>
        </w:rPr>
      </w:pPr>
      <w:r>
        <w:rPr>
          <w:rFonts w:ascii="Arial" w:hAnsi="Arial" w:cs="Arial"/>
        </w:rPr>
        <w:tab/>
        <w:t>Kontrolovaná dodávka podľa § 111 Trestného poriadku bola využitá v jednom prípade. Predstieraný prevod podľa § 112 Trestného poriadku nebol v roku 2010 využitý ani v jednom prípade.</w:t>
      </w:r>
    </w:p>
    <w:p w:rsidR="008A0E82" w:rsidP="00933F55">
      <w:pPr>
        <w:bidi w:val="0"/>
        <w:jc w:val="both"/>
        <w:rPr>
          <w:rFonts w:ascii="Arial" w:hAnsi="Arial" w:cs="Arial"/>
        </w:rPr>
      </w:pPr>
    </w:p>
    <w:p w:rsidR="00933F55" w:rsidP="00933F55">
      <w:pPr>
        <w:bidi w:val="0"/>
        <w:jc w:val="both"/>
        <w:rPr>
          <w:rFonts w:ascii="Arial" w:hAnsi="Arial" w:cs="Arial"/>
        </w:rPr>
      </w:pPr>
      <w:r>
        <w:rPr>
          <w:rFonts w:ascii="Arial" w:hAnsi="Arial" w:cs="Arial"/>
        </w:rPr>
        <w:t xml:space="preserve">     </w:t>
        <w:tab/>
        <w:t>Sledovanie osôb a vecí podľa § 113 Trestného poriadku bolo využité v 62 prípadoch.</w:t>
      </w:r>
    </w:p>
    <w:p w:rsidR="00442F24" w:rsidP="00933F55">
      <w:pPr>
        <w:bidi w:val="0"/>
        <w:jc w:val="both"/>
        <w:rPr>
          <w:rFonts w:ascii="Arial" w:hAnsi="Arial" w:cs="Arial"/>
        </w:rPr>
      </w:pPr>
    </w:p>
    <w:p w:rsidR="00933F55" w:rsidP="00933F55">
      <w:pPr>
        <w:bidi w:val="0"/>
        <w:jc w:val="both"/>
        <w:rPr>
          <w:rFonts w:ascii="Arial" w:hAnsi="Arial" w:cs="Arial"/>
        </w:rPr>
      </w:pPr>
      <w:r>
        <w:rPr>
          <w:rFonts w:ascii="Arial" w:hAnsi="Arial" w:cs="Arial"/>
        </w:rPr>
        <w:t xml:space="preserve">     </w:t>
        <w:tab/>
        <w:t xml:space="preserve">Najviac využívaným informačno-technickým prostriedkom bolo odpočúvanie a záznam telekomunikačnej prevádzky podľa § 115 Trestného poriadku, ktorý bol použitý 437-krát. Uvedený počet je nepochybne primeraný charakteru stíhanej trestnej činnosti. </w:t>
      </w:r>
    </w:p>
    <w:p w:rsidR="008A0E82" w:rsidP="00933F55">
      <w:pPr>
        <w:bidi w:val="0"/>
        <w:jc w:val="both"/>
        <w:rPr>
          <w:rFonts w:ascii="Arial" w:hAnsi="Arial" w:cs="Arial"/>
        </w:rPr>
      </w:pPr>
    </w:p>
    <w:p w:rsidR="00933F55" w:rsidP="00933F55">
      <w:pPr>
        <w:bidi w:val="0"/>
        <w:jc w:val="both"/>
        <w:rPr>
          <w:rFonts w:ascii="Arial" w:hAnsi="Arial" w:cs="Arial"/>
        </w:rPr>
      </w:pPr>
      <w:r>
        <w:rPr>
          <w:rFonts w:ascii="Arial" w:hAnsi="Arial" w:cs="Arial"/>
        </w:rPr>
        <w:t xml:space="preserve">     </w:t>
        <w:tab/>
        <w:t>Zistenie a oznámenie údajov o uskutočnenej telekomunikačnej prevádzke podľa § 116 Trestného poriadku bolo využité v 53 prípadoch.</w:t>
      </w:r>
    </w:p>
    <w:p w:rsidR="008A0E82" w:rsidP="00933F55">
      <w:pPr>
        <w:bidi w:val="0"/>
        <w:jc w:val="both"/>
        <w:rPr>
          <w:rFonts w:ascii="Arial" w:hAnsi="Arial" w:cs="Arial"/>
        </w:rPr>
      </w:pPr>
    </w:p>
    <w:p w:rsidR="00933F55" w:rsidP="00933F55">
      <w:pPr>
        <w:bidi w:val="0"/>
        <w:ind w:firstLine="708"/>
        <w:jc w:val="both"/>
        <w:rPr>
          <w:rFonts w:ascii="Arial" w:hAnsi="Arial" w:cs="Arial"/>
        </w:rPr>
      </w:pPr>
      <w:r>
        <w:rPr>
          <w:rFonts w:ascii="Arial" w:hAnsi="Arial" w:cs="Arial"/>
        </w:rPr>
        <w:t xml:space="preserve">Predovšetkým na úseku ekonomickej kriminality bol využívaný inštitút vyžadovania údajov od bánk a daňových úradov, ktoré sú predmetom bankového a daňového tajomstva. Takýchto prípadov bolo 10.  </w:t>
      </w:r>
    </w:p>
    <w:p w:rsidR="008A0E82" w:rsidP="00933F55">
      <w:pPr>
        <w:bidi w:val="0"/>
        <w:ind w:firstLine="708"/>
        <w:jc w:val="both"/>
        <w:rPr>
          <w:rFonts w:ascii="Arial" w:hAnsi="Arial" w:cs="Arial"/>
        </w:rPr>
      </w:pPr>
    </w:p>
    <w:p w:rsidR="00933F55" w:rsidP="00933F55">
      <w:pPr>
        <w:bidi w:val="0"/>
        <w:jc w:val="both"/>
        <w:rPr>
          <w:rFonts w:ascii="Arial" w:hAnsi="Arial" w:cs="Arial"/>
        </w:rPr>
      </w:pPr>
      <w:r>
        <w:rPr>
          <w:rFonts w:ascii="Arial" w:hAnsi="Arial" w:cs="Arial"/>
        </w:rPr>
        <w:t xml:space="preserve">          </w:t>
        <w:tab/>
        <w:t>Vyhotovovanie obrazových, zvukových alebo obrazovo-zvukových záznamov podľa § 114 Trestného poriadku bolo najviac využívané pri trestných činoch korupcie</w:t>
      </w:r>
      <w:r w:rsidR="004234BA">
        <w:rPr>
          <w:rFonts w:ascii="Arial" w:hAnsi="Arial" w:cs="Arial"/>
        </w:rPr>
        <w:t xml:space="preserve"> (</w:t>
      </w:r>
      <w:r>
        <w:rPr>
          <w:rFonts w:ascii="Arial" w:hAnsi="Arial" w:cs="Arial"/>
        </w:rPr>
        <w:t>77</w:t>
      </w:r>
      <w:r w:rsidR="004234BA">
        <w:rPr>
          <w:rFonts w:ascii="Arial" w:hAnsi="Arial" w:cs="Arial"/>
        </w:rPr>
        <w:t xml:space="preserve"> krát)</w:t>
      </w:r>
      <w:r>
        <w:rPr>
          <w:rFonts w:ascii="Arial" w:hAnsi="Arial" w:cs="Arial"/>
        </w:rPr>
        <w:t xml:space="preserve">. </w:t>
      </w:r>
    </w:p>
    <w:p w:rsidR="008A0E82" w:rsidP="00933F55">
      <w:pPr>
        <w:bidi w:val="0"/>
        <w:jc w:val="both"/>
        <w:rPr>
          <w:rFonts w:ascii="Arial" w:hAnsi="Arial" w:cs="Arial"/>
        </w:rPr>
      </w:pPr>
    </w:p>
    <w:p w:rsidR="00933F55" w:rsidP="00933F55">
      <w:pPr>
        <w:bidi w:val="0"/>
        <w:jc w:val="both"/>
        <w:rPr>
          <w:rFonts w:ascii="Arial" w:hAnsi="Arial" w:cs="Arial"/>
        </w:rPr>
      </w:pPr>
      <w:r>
        <w:rPr>
          <w:rFonts w:ascii="Arial" w:hAnsi="Arial" w:cs="Arial"/>
        </w:rPr>
        <w:t xml:space="preserve">     </w:t>
        <w:tab/>
        <w:t xml:space="preserve">Asi najviac diskutovaným prostriedkom operatívno-pátracej činnosti využívaným Úradom špeciálnej prokuratúry je inštitút agenta podľa § 117 Trestného poriadku. Tento bol v roku 2010 využitý v 72 prípadoch. Ani  jednom prípade nebol tento prostriedok využitý vo forme tzv. </w:t>
      </w:r>
      <w:r w:rsidR="00442F24">
        <w:rPr>
          <w:rFonts w:ascii="Arial" w:hAnsi="Arial" w:cs="Arial"/>
        </w:rPr>
        <w:t>a</w:t>
      </w:r>
      <w:r>
        <w:rPr>
          <w:rFonts w:ascii="Arial" w:hAnsi="Arial" w:cs="Arial"/>
        </w:rPr>
        <w:t>genta – provokatéra podľa § 117 ods</w:t>
      </w:r>
      <w:r w:rsidR="00304C7A">
        <w:rPr>
          <w:rFonts w:ascii="Arial" w:hAnsi="Arial" w:cs="Arial"/>
        </w:rPr>
        <w:t>ek</w:t>
      </w:r>
      <w:r>
        <w:rPr>
          <w:rFonts w:ascii="Arial" w:hAnsi="Arial" w:cs="Arial"/>
        </w:rPr>
        <w:t xml:space="preserve"> 2, alinea druhá Trestného poriadku. Vždy išlo o  tzv. agenta – kontrolóra, teda agenta, ktorý neiniciuje spáchanie trestnej činnosti, len ju sleduje a dokumentuje. </w:t>
      </w:r>
      <w:r w:rsidR="001062F7">
        <w:rPr>
          <w:rFonts w:ascii="Arial" w:hAnsi="Arial" w:cs="Arial"/>
        </w:rPr>
        <w:t xml:space="preserve">                </w:t>
      </w:r>
      <w:r>
        <w:rPr>
          <w:rFonts w:ascii="Arial" w:hAnsi="Arial" w:cs="Arial"/>
        </w:rPr>
        <w:t xml:space="preserve">Vo všetkých prípadoch bol tento agent vypočutý výlučne prokurátorom Úradu špeciálnej prokuratúry. </w:t>
      </w:r>
    </w:p>
    <w:p w:rsidR="00933F55" w:rsidRPr="00933F55" w:rsidP="00933F55">
      <w:pPr>
        <w:bidi w:val="0"/>
        <w:jc w:val="both"/>
        <w:rPr>
          <w:rFonts w:ascii="Arial" w:hAnsi="Arial" w:cs="Arial"/>
        </w:rPr>
      </w:pPr>
      <w:r>
        <w:rPr>
          <w:rFonts w:ascii="Arial" w:hAnsi="Arial" w:cs="Arial"/>
          <w:i/>
        </w:rPr>
        <w:t xml:space="preserve"> </w:t>
        <w:tab/>
      </w:r>
      <w:r>
        <w:rPr>
          <w:rFonts w:ascii="Arial" w:hAnsi="Arial" w:cs="Arial"/>
        </w:rPr>
        <w:t xml:space="preserve"> </w:t>
      </w:r>
    </w:p>
    <w:p w:rsidR="00933F55" w:rsidRPr="00442F24" w:rsidP="00933F55">
      <w:pPr>
        <w:numPr>
          <w:ilvl w:val="2"/>
          <w:numId w:val="25"/>
        </w:numPr>
        <w:bidi w:val="0"/>
        <w:jc w:val="both"/>
        <w:rPr>
          <w:rFonts w:ascii="Arial" w:hAnsi="Arial" w:cs="Arial"/>
          <w:b/>
        </w:rPr>
      </w:pPr>
      <w:r w:rsidRPr="00442F24">
        <w:rPr>
          <w:rFonts w:ascii="Arial" w:hAnsi="Arial" w:cs="Arial"/>
          <w:b/>
        </w:rPr>
        <w:t xml:space="preserve">Spolupráca s orgánmi </w:t>
      </w:r>
      <w:r w:rsidR="005C78D2">
        <w:rPr>
          <w:rFonts w:ascii="Arial" w:hAnsi="Arial" w:cs="Arial"/>
          <w:b/>
        </w:rPr>
        <w:t>Policajného zboru</w:t>
      </w:r>
      <w:r w:rsidRPr="00442F24">
        <w:rPr>
          <w:rFonts w:ascii="Arial" w:hAnsi="Arial" w:cs="Arial"/>
          <w:b/>
        </w:rPr>
        <w:t>, spolupráca s inými orgánmi</w:t>
      </w:r>
    </w:p>
    <w:p w:rsidR="00933F55" w:rsidRPr="00442F24" w:rsidP="00933F55">
      <w:pPr>
        <w:bidi w:val="0"/>
        <w:jc w:val="both"/>
        <w:rPr>
          <w:rFonts w:ascii="Arial" w:hAnsi="Arial" w:cs="Arial"/>
          <w:b/>
          <w:i/>
        </w:rPr>
      </w:pPr>
    </w:p>
    <w:p w:rsidR="00933F55" w:rsidP="00933F55">
      <w:pPr>
        <w:bidi w:val="0"/>
        <w:ind w:firstLine="708"/>
        <w:jc w:val="both"/>
        <w:rPr>
          <w:rFonts w:ascii="Arial" w:hAnsi="Arial" w:cs="Arial"/>
          <w:iCs/>
        </w:rPr>
      </w:pPr>
      <w:r>
        <w:rPr>
          <w:rFonts w:ascii="Arial" w:hAnsi="Arial" w:cs="Arial"/>
          <w:iCs/>
        </w:rPr>
        <w:t xml:space="preserve">Nevyhnutnou podmienkou pre úspešné dokazovanie v prípravnom konaní je úzka spolupráca prokurátorov s policajtmi a ich neustála vzájomná informovanosť. Túto spoluprácu je možno v zásade hodnotiť ako dobrú, avšak je potrebné poukázať na to, že v roku 2010 sa vyskytlo niekoľko prípadov, kedy vyšetrovatelia nie celkom objektívne posúdili zistený dôkazný stav a s neochotou reagovali na názory dozorujúceho prokurátora. </w:t>
      </w:r>
    </w:p>
    <w:p w:rsidR="008A0E82" w:rsidP="00933F55">
      <w:pPr>
        <w:bidi w:val="0"/>
        <w:ind w:firstLine="708"/>
        <w:jc w:val="both"/>
        <w:rPr>
          <w:rFonts w:ascii="Arial" w:hAnsi="Arial" w:cs="Arial"/>
          <w:iCs/>
        </w:rPr>
      </w:pPr>
    </w:p>
    <w:p w:rsidR="00933F55" w:rsidP="00933F55">
      <w:pPr>
        <w:shd w:val="clear" w:color="auto" w:fill="FFFFFF"/>
        <w:bidi w:val="0"/>
        <w:ind w:left="5" w:firstLine="691"/>
        <w:jc w:val="both"/>
        <w:rPr>
          <w:rFonts w:ascii="Arial" w:hAnsi="Arial" w:cs="Arial"/>
          <w:iCs/>
          <w:spacing w:val="-1"/>
        </w:rPr>
      </w:pPr>
      <w:r>
        <w:rPr>
          <w:rFonts w:ascii="Arial" w:hAnsi="Arial" w:cs="Arial"/>
          <w:iCs/>
        </w:rPr>
        <w:t xml:space="preserve">Trestnú činnosť charakteru korupcie a závažné trestné činy majetkové a hospodárske vyšetrovali predovšetkým policajti Úradu boja proti korupcii Prezídia Policajného zboru. </w:t>
      </w:r>
      <w:r>
        <w:rPr>
          <w:rFonts w:ascii="Arial" w:hAnsi="Arial" w:cs="Arial"/>
          <w:iCs/>
          <w:spacing w:val="2"/>
        </w:rPr>
        <w:t xml:space="preserve">Túto súčinnosť z odborného hľadiska treba hodnotiť ako </w:t>
      </w:r>
      <w:r>
        <w:rPr>
          <w:rFonts w:ascii="Arial" w:hAnsi="Arial" w:cs="Arial"/>
          <w:iCs/>
          <w:spacing w:val="-1"/>
        </w:rPr>
        <w:t xml:space="preserve">dobrú a nevyskytli sa v nej žiadne výraznejšie problémy. Značný posun nastal aj v dĺžke prípravného konania pri vyšetrovaní majetkových a hospodárskych trestných činov. </w:t>
      </w:r>
      <w:r>
        <w:rPr>
          <w:rFonts w:ascii="Arial" w:hAnsi="Arial" w:cs="Arial"/>
          <w:iCs/>
        </w:rPr>
        <w:t xml:space="preserve">Dlhodobá prax na tomto úseku </w:t>
      </w:r>
      <w:r>
        <w:rPr>
          <w:rFonts w:ascii="Arial" w:hAnsi="Arial" w:cs="Arial"/>
          <w:iCs/>
          <w:spacing w:val="-1"/>
        </w:rPr>
        <w:t xml:space="preserve">trestnej činnosti jednoznačne ukazuje, že pokiaľ vyšetrovatelia musia </w:t>
      </w:r>
      <w:r>
        <w:rPr>
          <w:rFonts w:ascii="Arial" w:hAnsi="Arial" w:cs="Arial"/>
          <w:iCs/>
        </w:rPr>
        <w:t xml:space="preserve">dokumentovať viac ako dve rozsiahle ekonomické trestné veci naraz, je rýchle </w:t>
      </w:r>
      <w:r>
        <w:rPr>
          <w:rFonts w:ascii="Arial" w:hAnsi="Arial" w:cs="Arial"/>
          <w:iCs/>
          <w:spacing w:val="-1"/>
        </w:rPr>
        <w:t>ukončenie prípravného konania v týchto veciach prakticky nemožné.</w:t>
      </w:r>
      <w:r>
        <w:rPr>
          <w:rFonts w:ascii="Arial" w:hAnsi="Arial" w:cs="Arial"/>
          <w:iCs/>
        </w:rPr>
        <w:t xml:space="preserve"> Do budúcnosti je nevyhnutnosťou špecializácia vyšetrovateľov </w:t>
      </w:r>
      <w:r>
        <w:rPr>
          <w:rFonts w:ascii="Arial" w:hAnsi="Arial" w:cs="Arial"/>
          <w:iCs/>
          <w:spacing w:val="-1"/>
        </w:rPr>
        <w:t xml:space="preserve">a to nielen na tzv. ekonomickú trestnú činnosť všeobecne, ale ešte užšie, t. j. na daňovú </w:t>
      </w:r>
      <w:r>
        <w:rPr>
          <w:rFonts w:ascii="Arial" w:hAnsi="Arial" w:cs="Arial"/>
          <w:iCs/>
          <w:spacing w:val="5"/>
        </w:rPr>
        <w:t xml:space="preserve">kriminalitu, trestnú činnosť zameranú na spreneveru eurofondov, na tzv. </w:t>
      </w:r>
      <w:r>
        <w:rPr>
          <w:rFonts w:ascii="Arial" w:hAnsi="Arial" w:cs="Arial"/>
          <w:iCs/>
          <w:spacing w:val="7"/>
        </w:rPr>
        <w:t xml:space="preserve">úpadkové delikty, počítačovú kriminalitu, trestnú činnosť poškodzujúcu </w:t>
      </w:r>
      <w:r>
        <w:rPr>
          <w:rFonts w:ascii="Arial" w:hAnsi="Arial" w:cs="Arial"/>
          <w:iCs/>
          <w:spacing w:val="-1"/>
        </w:rPr>
        <w:t>bankový systém, oblasť obchodovania s cennými papiermi a podobne.</w:t>
      </w:r>
    </w:p>
    <w:p w:rsidR="008A0E82" w:rsidP="00933F55">
      <w:pPr>
        <w:shd w:val="clear" w:color="auto" w:fill="FFFFFF"/>
        <w:bidi w:val="0"/>
        <w:ind w:left="5" w:firstLine="691"/>
        <w:jc w:val="both"/>
        <w:rPr>
          <w:rFonts w:ascii="Arial" w:hAnsi="Arial" w:cs="Arial"/>
          <w:iCs/>
        </w:rPr>
      </w:pPr>
    </w:p>
    <w:p w:rsidR="00933F55" w:rsidP="00933F55">
      <w:pPr>
        <w:bidi w:val="0"/>
        <w:ind w:firstLine="708"/>
        <w:jc w:val="both"/>
        <w:rPr>
          <w:rFonts w:ascii="Arial" w:hAnsi="Arial" w:cs="Arial"/>
          <w:iCs/>
        </w:rPr>
      </w:pPr>
      <w:r>
        <w:rPr>
          <w:rFonts w:ascii="Arial" w:hAnsi="Arial" w:cs="Arial"/>
          <w:iCs/>
        </w:rPr>
        <w:t>Trestnú činnosť na úseku organizovaného zločinu vyšetrovali predovšetkým policajti Úradu boja proti organizovanej kriminalite Prezídia Policajného zboru. Aj súčinnosť s touto súčasťou možno označiť za dobrú.</w:t>
      </w:r>
      <w:r>
        <w:rPr>
          <w:rFonts w:ascii="Arial" w:hAnsi="Arial" w:cs="Arial"/>
          <w:i/>
        </w:rPr>
        <w:t xml:space="preserve"> </w:t>
      </w:r>
      <w:r>
        <w:rPr>
          <w:rFonts w:ascii="Arial" w:hAnsi="Arial" w:cs="Arial"/>
          <w:iCs/>
        </w:rPr>
        <w:t xml:space="preserve">V niektorých veciach je však problémom dĺžka prípravného konania, čo je dané najmä častou výmenou vyšetrovateľov, v dôsledku čoho sa nový vyšetrovateľ musí z vecou oboznámiť, čím dochádza k zbytočnému predlžovaniu prípravného konania. </w:t>
      </w:r>
    </w:p>
    <w:p w:rsidR="008A0E82" w:rsidP="00933F55">
      <w:pPr>
        <w:bidi w:val="0"/>
        <w:ind w:firstLine="708"/>
        <w:jc w:val="both"/>
        <w:rPr>
          <w:rFonts w:ascii="Arial" w:hAnsi="Arial" w:cs="Arial"/>
          <w:iCs/>
        </w:rPr>
      </w:pPr>
    </w:p>
    <w:p w:rsidR="00933F55" w:rsidP="00933F55">
      <w:pPr>
        <w:bidi w:val="0"/>
        <w:ind w:firstLine="708"/>
        <w:jc w:val="both"/>
        <w:rPr>
          <w:rFonts w:ascii="Arial" w:hAnsi="Arial" w:cs="Arial"/>
        </w:rPr>
      </w:pPr>
      <w:r>
        <w:rPr>
          <w:rFonts w:ascii="Arial" w:hAnsi="Arial" w:cs="Arial"/>
        </w:rPr>
        <w:t>Z hľadiska dĺžky prípravného konania, realizovaného vyšetrovateľmi Úradu boja proti organizovanej kriminalite</w:t>
      </w:r>
      <w:r w:rsidR="00A869D5">
        <w:rPr>
          <w:rFonts w:ascii="Arial" w:hAnsi="Arial" w:cs="Arial"/>
        </w:rPr>
        <w:t xml:space="preserve"> Pre</w:t>
      </w:r>
      <w:r w:rsidR="005C78D2">
        <w:rPr>
          <w:rFonts w:ascii="Arial" w:hAnsi="Arial" w:cs="Arial"/>
        </w:rPr>
        <w:t>z</w:t>
      </w:r>
      <w:r w:rsidR="00A869D5">
        <w:rPr>
          <w:rFonts w:ascii="Arial" w:hAnsi="Arial" w:cs="Arial"/>
        </w:rPr>
        <w:t>ídia Policajného zboru</w:t>
      </w:r>
      <w:r>
        <w:rPr>
          <w:rFonts w:ascii="Arial" w:hAnsi="Arial" w:cs="Arial"/>
        </w:rPr>
        <w:t>, je najproblematickejšia vec obvineného F.</w:t>
      </w:r>
      <w:r w:rsidR="009E6EE1">
        <w:rPr>
          <w:rFonts w:ascii="Arial" w:hAnsi="Arial" w:cs="Arial"/>
        </w:rPr>
        <w:t xml:space="preserve"> </w:t>
      </w:r>
      <w:r>
        <w:rPr>
          <w:rFonts w:ascii="Arial" w:hAnsi="Arial" w:cs="Arial"/>
        </w:rPr>
        <w:t>C. a ďalších páchateľov (prípad tzv. „olejárov“), kde je činnosť vyšetrovacieho tímu už dlhšiu dobu nekoncepčná, pričom je poznačená výmenou v</w:t>
      </w:r>
      <w:r w:rsidR="00003F3A">
        <w:rPr>
          <w:rFonts w:ascii="Arial" w:hAnsi="Arial" w:cs="Arial"/>
        </w:rPr>
        <w:t>yšetrovateľov a vedúceho tímu</w:t>
      </w:r>
      <w:r w:rsidR="00A869D5">
        <w:rPr>
          <w:rFonts w:ascii="Arial" w:hAnsi="Arial" w:cs="Arial"/>
        </w:rPr>
        <w:t>. P</w:t>
      </w:r>
      <w:r w:rsidR="00003F3A">
        <w:rPr>
          <w:rFonts w:ascii="Arial" w:hAnsi="Arial" w:cs="Arial"/>
        </w:rPr>
        <w:t xml:space="preserve">otrebné </w:t>
      </w:r>
      <w:r w:rsidR="00A869D5">
        <w:rPr>
          <w:rFonts w:ascii="Arial" w:hAnsi="Arial" w:cs="Arial"/>
        </w:rPr>
        <w:t xml:space="preserve">je </w:t>
      </w:r>
      <w:r w:rsidR="00003F3A">
        <w:rPr>
          <w:rFonts w:ascii="Arial" w:hAnsi="Arial" w:cs="Arial"/>
        </w:rPr>
        <w:t>zdôrazniť, že v tejto veci je stíhaných niekoľko desiatok obvinených, že samotní vyšetrovatelia nemajú prehľad o tom, ktoré dôkazy usvedčujú jednotlivých obvinených a trestné stíhanie je v behu už niekoľko rokov, pričom termín jeho ukončenia je v nedohľadne.</w:t>
      </w:r>
    </w:p>
    <w:p w:rsidR="008A0E82" w:rsidP="00933F55">
      <w:pPr>
        <w:bidi w:val="0"/>
        <w:ind w:firstLine="708"/>
        <w:jc w:val="both"/>
        <w:rPr>
          <w:rFonts w:ascii="Arial" w:hAnsi="Arial" w:cs="Arial"/>
          <w:i/>
        </w:rPr>
      </w:pPr>
    </w:p>
    <w:p w:rsidR="00933F55" w:rsidP="00933F55">
      <w:pPr>
        <w:bidi w:val="0"/>
        <w:ind w:firstLine="708"/>
        <w:jc w:val="both"/>
        <w:rPr>
          <w:rFonts w:ascii="Arial" w:hAnsi="Arial" w:cs="Arial"/>
          <w:iCs/>
        </w:rPr>
      </w:pPr>
      <w:r>
        <w:rPr>
          <w:rFonts w:ascii="Arial" w:hAnsi="Arial" w:cs="Arial"/>
          <w:iCs/>
        </w:rPr>
        <w:t xml:space="preserve">Trestné činy korupcie, ktoré spáchali policajti, riešili vyšetrovatelia Úradu inšpekčnej služby Ministerstva vnútra SR. Kvalita ich práce stagnuje, aj keď je evidentná snaha po zlepšení.  </w:t>
      </w:r>
    </w:p>
    <w:p w:rsidR="008A0E82" w:rsidP="00933F55">
      <w:pPr>
        <w:bidi w:val="0"/>
        <w:ind w:firstLine="708"/>
        <w:jc w:val="both"/>
        <w:rPr>
          <w:rFonts w:ascii="Arial" w:hAnsi="Arial" w:cs="Arial"/>
          <w:iCs/>
        </w:rPr>
      </w:pPr>
    </w:p>
    <w:p w:rsidR="00933F55" w:rsidP="00933F55">
      <w:pPr>
        <w:bidi w:val="0"/>
        <w:ind w:firstLine="709"/>
        <w:jc w:val="both"/>
        <w:rPr>
          <w:rFonts w:ascii="Arial" w:hAnsi="Arial" w:cs="Arial"/>
          <w:iCs/>
        </w:rPr>
      </w:pPr>
      <w:r>
        <w:rPr>
          <w:rFonts w:ascii="Arial" w:hAnsi="Arial" w:cs="Arial"/>
          <w:iCs/>
        </w:rPr>
        <w:t>Odbor vyšetrovania obzvlášť závažnej trestnej činnosti Úradu hraničnej a cudzineckej polície P</w:t>
      </w:r>
      <w:r w:rsidR="00A869D5">
        <w:rPr>
          <w:rFonts w:ascii="Arial" w:hAnsi="Arial" w:cs="Arial"/>
          <w:iCs/>
        </w:rPr>
        <w:t xml:space="preserve">rezídia Policajného zboru </w:t>
      </w:r>
      <w:r>
        <w:rPr>
          <w:rFonts w:ascii="Arial" w:hAnsi="Arial" w:cs="Arial"/>
          <w:iCs/>
        </w:rPr>
        <w:t xml:space="preserve">vykazoval nižšiu kvalitu vyšetrovania, pričom v činnosti vyšetrovateľov tejto súčasti sa vyskytovali problémy procesného charakteru. </w:t>
      </w:r>
    </w:p>
    <w:p w:rsidR="004A121B" w:rsidP="00933F55">
      <w:pPr>
        <w:bidi w:val="0"/>
        <w:ind w:firstLine="709"/>
        <w:jc w:val="both"/>
        <w:rPr>
          <w:rFonts w:ascii="Arial" w:hAnsi="Arial" w:cs="Arial"/>
          <w:iCs/>
        </w:rPr>
      </w:pPr>
    </w:p>
    <w:p w:rsidR="00933F55" w:rsidP="00933F55">
      <w:pPr>
        <w:bidi w:val="0"/>
        <w:ind w:firstLine="708"/>
        <w:jc w:val="both"/>
        <w:rPr>
          <w:rFonts w:ascii="Arial" w:hAnsi="Arial" w:cs="Arial"/>
          <w:iCs/>
        </w:rPr>
      </w:pPr>
      <w:r>
        <w:rPr>
          <w:rFonts w:ascii="Arial" w:hAnsi="Arial" w:cs="Arial"/>
          <w:iCs/>
        </w:rPr>
        <w:t xml:space="preserve">Spolupráca s policajnými súčasťami zabezpečujúcimi vyhotovovanie obrazových, zvukových a obrazovo-zvukových záznamov je bezproblémová, avšak je nutné poukázať na problémy s kvalitou technických zariadení na zaznamenávanie týchto záznamov. Nedostatočná kvalita záznamov, najmä ich malá rozlíšiteľnosť komplikuje dokazovanie, najmä na hlavných pojednávaniach na Špecializovanom trestnom súde. </w:t>
      </w:r>
    </w:p>
    <w:p w:rsidR="008A0E82" w:rsidP="00933F55">
      <w:pPr>
        <w:bidi w:val="0"/>
        <w:ind w:firstLine="708"/>
        <w:jc w:val="both"/>
        <w:rPr>
          <w:rFonts w:ascii="Arial" w:hAnsi="Arial" w:cs="Arial"/>
          <w:iCs/>
        </w:rPr>
      </w:pPr>
    </w:p>
    <w:p w:rsidR="00933F55" w:rsidP="00933F55">
      <w:pPr>
        <w:bidi w:val="0"/>
        <w:ind w:firstLine="708"/>
        <w:jc w:val="both"/>
        <w:rPr>
          <w:rFonts w:ascii="Arial" w:hAnsi="Arial" w:cs="Arial"/>
          <w:iCs/>
        </w:rPr>
      </w:pPr>
      <w:r>
        <w:rPr>
          <w:rFonts w:ascii="Arial" w:hAnsi="Arial" w:cs="Arial"/>
          <w:iCs/>
        </w:rPr>
        <w:t>Okrem vyššie uvedenej každodennej spolupráce sa pravidelne vykonávajú medzirezortné porady polície a Úradu špeciálnej prokuratúry, na ktorých sa riešia predovšetkým koncepčné problémy a zovšeobecňujú sa skúsenosti z vyšetrovania konkrétnych trestných vecí.</w:t>
      </w:r>
    </w:p>
    <w:p w:rsidR="00933F55" w:rsidRPr="00933F55" w:rsidP="00933F55">
      <w:pPr>
        <w:bidi w:val="0"/>
        <w:jc w:val="both"/>
        <w:rPr>
          <w:rFonts w:ascii="Arial" w:hAnsi="Arial" w:cs="Arial"/>
        </w:rPr>
      </w:pPr>
      <w:r>
        <w:rPr>
          <w:rFonts w:ascii="Arial" w:hAnsi="Arial" w:cs="Arial"/>
        </w:rPr>
        <w:tab/>
        <w:t xml:space="preserve"> </w:t>
      </w:r>
    </w:p>
    <w:p w:rsidR="00A869D5" w:rsidP="00A869D5">
      <w:pPr>
        <w:bidi w:val="0"/>
        <w:jc w:val="both"/>
        <w:rPr>
          <w:rFonts w:ascii="Arial" w:hAnsi="Arial" w:cs="Arial"/>
          <w:b/>
        </w:rPr>
      </w:pPr>
      <w:r>
        <w:rPr>
          <w:rFonts w:ascii="Arial" w:hAnsi="Arial" w:cs="Arial"/>
          <w:b/>
        </w:rPr>
        <w:t xml:space="preserve">2.3.5.  </w:t>
      </w:r>
      <w:r w:rsidRPr="00A869D5" w:rsidR="00933F55">
        <w:rPr>
          <w:rFonts w:ascii="Arial" w:hAnsi="Arial" w:cs="Arial"/>
          <w:b/>
        </w:rPr>
        <w:t xml:space="preserve">Základné </w:t>
      </w:r>
      <w:r>
        <w:rPr>
          <w:rFonts w:ascii="Arial" w:hAnsi="Arial" w:cs="Arial"/>
          <w:b/>
        </w:rPr>
        <w:t xml:space="preserve"> </w:t>
      </w:r>
      <w:r w:rsidRPr="00A869D5" w:rsidR="00933F55">
        <w:rPr>
          <w:rFonts w:ascii="Arial" w:hAnsi="Arial" w:cs="Arial"/>
          <w:b/>
        </w:rPr>
        <w:t xml:space="preserve">údaje </w:t>
      </w:r>
      <w:r>
        <w:rPr>
          <w:rFonts w:ascii="Arial" w:hAnsi="Arial" w:cs="Arial"/>
          <w:b/>
        </w:rPr>
        <w:t xml:space="preserve">  </w:t>
      </w:r>
      <w:r w:rsidRPr="00A869D5" w:rsidR="00933F55">
        <w:rPr>
          <w:rFonts w:ascii="Arial" w:hAnsi="Arial" w:cs="Arial"/>
          <w:b/>
        </w:rPr>
        <w:t>o </w:t>
      </w:r>
      <w:r>
        <w:rPr>
          <w:rFonts w:ascii="Arial" w:hAnsi="Arial" w:cs="Arial"/>
          <w:b/>
        </w:rPr>
        <w:t xml:space="preserve">  </w:t>
      </w:r>
      <w:r w:rsidRPr="00A869D5" w:rsidR="00933F55">
        <w:rPr>
          <w:rFonts w:ascii="Arial" w:hAnsi="Arial" w:cs="Arial"/>
          <w:b/>
        </w:rPr>
        <w:t xml:space="preserve">činnosti </w:t>
      </w:r>
      <w:r>
        <w:rPr>
          <w:rFonts w:ascii="Arial" w:hAnsi="Arial" w:cs="Arial"/>
          <w:b/>
        </w:rPr>
        <w:t xml:space="preserve">  </w:t>
      </w:r>
      <w:r w:rsidRPr="00A869D5" w:rsidR="00933F55">
        <w:rPr>
          <w:rFonts w:ascii="Arial" w:hAnsi="Arial" w:cs="Arial"/>
          <w:b/>
        </w:rPr>
        <w:t>a</w:t>
      </w:r>
      <w:r>
        <w:rPr>
          <w:rFonts w:ascii="Arial" w:hAnsi="Arial" w:cs="Arial"/>
          <w:b/>
        </w:rPr>
        <w:t xml:space="preserve">  </w:t>
      </w:r>
      <w:r w:rsidRPr="00A869D5" w:rsidR="00933F55">
        <w:rPr>
          <w:rFonts w:ascii="Arial" w:hAnsi="Arial" w:cs="Arial"/>
          <w:b/>
        </w:rPr>
        <w:t xml:space="preserve"> zaťaženosti </w:t>
      </w:r>
      <w:r>
        <w:rPr>
          <w:rFonts w:ascii="Arial" w:hAnsi="Arial" w:cs="Arial"/>
          <w:b/>
        </w:rPr>
        <w:t xml:space="preserve"> </w:t>
      </w:r>
      <w:r w:rsidRPr="00A869D5" w:rsidR="00933F55">
        <w:rPr>
          <w:rFonts w:ascii="Arial" w:hAnsi="Arial" w:cs="Arial"/>
          <w:b/>
        </w:rPr>
        <w:t xml:space="preserve">prokurátora </w:t>
      </w:r>
      <w:r>
        <w:rPr>
          <w:rFonts w:ascii="Arial" w:hAnsi="Arial" w:cs="Arial"/>
          <w:b/>
        </w:rPr>
        <w:t xml:space="preserve"> </w:t>
      </w:r>
      <w:r w:rsidRPr="00A869D5" w:rsidR="00933F55">
        <w:rPr>
          <w:rFonts w:ascii="Arial" w:hAnsi="Arial" w:cs="Arial"/>
          <w:b/>
        </w:rPr>
        <w:t>a </w:t>
      </w:r>
      <w:r>
        <w:rPr>
          <w:rFonts w:ascii="Arial" w:hAnsi="Arial" w:cs="Arial"/>
          <w:b/>
        </w:rPr>
        <w:t xml:space="preserve"> </w:t>
      </w:r>
      <w:r w:rsidRPr="00A869D5" w:rsidR="00933F55">
        <w:rPr>
          <w:rFonts w:ascii="Arial" w:hAnsi="Arial" w:cs="Arial"/>
          <w:b/>
        </w:rPr>
        <w:t>o </w:t>
      </w:r>
      <w:r>
        <w:rPr>
          <w:rFonts w:ascii="Arial" w:hAnsi="Arial" w:cs="Arial"/>
          <w:b/>
        </w:rPr>
        <w:t xml:space="preserve"> </w:t>
      </w:r>
      <w:r w:rsidRPr="00A869D5" w:rsidR="00933F55">
        <w:rPr>
          <w:rFonts w:ascii="Arial" w:hAnsi="Arial" w:cs="Arial"/>
          <w:b/>
        </w:rPr>
        <w:t xml:space="preserve">spôsobe </w:t>
      </w:r>
    </w:p>
    <w:p w:rsidR="00933F55" w:rsidRPr="00A869D5" w:rsidP="00933F55">
      <w:pPr>
        <w:bidi w:val="0"/>
        <w:jc w:val="both"/>
        <w:rPr>
          <w:rFonts w:ascii="Arial" w:hAnsi="Arial" w:cs="Arial"/>
          <w:b/>
        </w:rPr>
      </w:pPr>
      <w:r w:rsidR="00A869D5">
        <w:rPr>
          <w:rFonts w:ascii="Arial" w:hAnsi="Arial" w:cs="Arial"/>
          <w:b/>
        </w:rPr>
        <w:t xml:space="preserve">           vybavenia </w:t>
      </w:r>
      <w:r w:rsidRPr="00A869D5">
        <w:rPr>
          <w:rFonts w:ascii="Arial" w:hAnsi="Arial" w:cs="Arial"/>
          <w:b/>
        </w:rPr>
        <w:t>veci v konaní pred súdom</w:t>
      </w:r>
      <w:r>
        <w:rPr>
          <w:rFonts w:ascii="Arial" w:hAnsi="Arial" w:cs="Arial"/>
        </w:rPr>
        <w:t>.</w:t>
      </w:r>
    </w:p>
    <w:p w:rsidR="00933F55" w:rsidP="00933F55">
      <w:pPr>
        <w:bidi w:val="0"/>
        <w:jc w:val="both"/>
        <w:rPr>
          <w:rFonts w:ascii="Arial" w:hAnsi="Arial" w:cs="Arial"/>
        </w:rPr>
      </w:pPr>
      <w:r>
        <w:rPr>
          <w:rFonts w:ascii="Arial" w:hAnsi="Arial" w:cs="Arial"/>
        </w:rPr>
        <w:t xml:space="preserve">     </w:t>
        <w:tab/>
      </w:r>
    </w:p>
    <w:p w:rsidR="00933F55" w:rsidP="00933F55">
      <w:pPr>
        <w:bidi w:val="0"/>
        <w:ind w:firstLine="708"/>
        <w:jc w:val="both"/>
        <w:rPr>
          <w:rFonts w:ascii="Arial" w:hAnsi="Arial" w:cs="Arial"/>
        </w:rPr>
      </w:pPr>
      <w:r>
        <w:rPr>
          <w:rFonts w:ascii="Arial" w:hAnsi="Arial" w:cs="Arial"/>
        </w:rPr>
        <w:t>V roku 2010 bolo Špeci</w:t>
      </w:r>
      <w:r w:rsidR="00DA20AD">
        <w:rPr>
          <w:rFonts w:ascii="Arial" w:hAnsi="Arial" w:cs="Arial"/>
        </w:rPr>
        <w:t>alizovaným</w:t>
      </w:r>
      <w:r>
        <w:rPr>
          <w:rFonts w:ascii="Arial" w:hAnsi="Arial" w:cs="Arial"/>
        </w:rPr>
        <w:t xml:space="preserve"> </w:t>
      </w:r>
      <w:r w:rsidR="000A28EA">
        <w:rPr>
          <w:rFonts w:ascii="Arial" w:hAnsi="Arial" w:cs="Arial"/>
        </w:rPr>
        <w:t xml:space="preserve">trestným </w:t>
      </w:r>
      <w:r>
        <w:rPr>
          <w:rFonts w:ascii="Arial" w:hAnsi="Arial" w:cs="Arial"/>
        </w:rPr>
        <w:t>súdom odsúdených 173 osôb. Predovšetkým išlo o páchateľov trestných činov korupcie.</w:t>
      </w:r>
    </w:p>
    <w:p w:rsidR="008A0E82" w:rsidP="00933F55">
      <w:pPr>
        <w:bidi w:val="0"/>
        <w:ind w:firstLine="708"/>
        <w:jc w:val="both"/>
        <w:rPr>
          <w:rFonts w:ascii="Arial" w:hAnsi="Arial" w:cs="Arial"/>
        </w:rPr>
      </w:pPr>
    </w:p>
    <w:p w:rsidR="00933F55" w:rsidP="00933F55">
      <w:pPr>
        <w:bidi w:val="0"/>
        <w:jc w:val="both"/>
        <w:rPr>
          <w:rFonts w:ascii="Arial" w:hAnsi="Arial" w:cs="Arial"/>
        </w:rPr>
      </w:pPr>
      <w:r>
        <w:rPr>
          <w:rFonts w:ascii="Arial" w:hAnsi="Arial" w:cs="Arial"/>
        </w:rPr>
        <w:t xml:space="preserve">     </w:t>
        <w:tab/>
        <w:t>Špecializovaný trestný súd oslobodil 10 obžalovaných, čo je vzhľadom na počet obžalovaných osôb a závažnosť žalovaných trestných vecí pomerne nízke číslo.</w:t>
      </w:r>
    </w:p>
    <w:p w:rsidR="008A0E82" w:rsidP="00933F55">
      <w:pPr>
        <w:bidi w:val="0"/>
        <w:jc w:val="both"/>
        <w:rPr>
          <w:rFonts w:ascii="Arial" w:hAnsi="Arial" w:cs="Arial"/>
        </w:rPr>
      </w:pPr>
    </w:p>
    <w:p w:rsidR="00933F55" w:rsidP="00933F55">
      <w:pPr>
        <w:bidi w:val="0"/>
        <w:jc w:val="both"/>
        <w:rPr>
          <w:rFonts w:ascii="Arial" w:hAnsi="Arial" w:cs="Arial"/>
        </w:rPr>
      </w:pPr>
      <w:r>
        <w:rPr>
          <w:rFonts w:ascii="Arial" w:hAnsi="Arial" w:cs="Arial"/>
        </w:rPr>
        <w:t xml:space="preserve">     </w:t>
        <w:tab/>
        <w:t>Prokurátori Úradu špeciálnej prokuratúry podali proti rozsudkom Špeci</w:t>
      </w:r>
      <w:r w:rsidR="00DA20AD">
        <w:rPr>
          <w:rFonts w:ascii="Arial" w:hAnsi="Arial" w:cs="Arial"/>
        </w:rPr>
        <w:t xml:space="preserve">alizovaného trestného </w:t>
      </w:r>
      <w:r>
        <w:rPr>
          <w:rFonts w:ascii="Arial" w:hAnsi="Arial" w:cs="Arial"/>
        </w:rPr>
        <w:t>súdu 48 odvolaní, z ktorých 13 bolo úspešných</w:t>
      </w:r>
      <w:r w:rsidR="000A3AB2">
        <w:rPr>
          <w:rFonts w:ascii="Arial" w:hAnsi="Arial" w:cs="Arial"/>
        </w:rPr>
        <w:t xml:space="preserve"> </w:t>
      </w:r>
      <w:r>
        <w:rPr>
          <w:rFonts w:ascii="Arial" w:hAnsi="Arial" w:cs="Arial"/>
        </w:rPr>
        <w:t>a 5 bolo neúspešných</w:t>
      </w:r>
      <w:r w:rsidR="004234BA">
        <w:rPr>
          <w:rFonts w:ascii="Arial" w:hAnsi="Arial" w:cs="Arial"/>
        </w:rPr>
        <w:t xml:space="preserve"> (úspešnosť bola 72,2</w:t>
      </w:r>
      <w:r w:rsidR="00FB2055">
        <w:rPr>
          <w:rFonts w:ascii="Arial" w:hAnsi="Arial" w:cs="Arial"/>
        </w:rPr>
        <w:t xml:space="preserve"> </w:t>
      </w:r>
      <w:r w:rsidR="004234BA">
        <w:rPr>
          <w:rFonts w:ascii="Arial" w:hAnsi="Arial" w:cs="Arial"/>
        </w:rPr>
        <w:t>%)</w:t>
      </w:r>
      <w:r>
        <w:rPr>
          <w:rFonts w:ascii="Arial" w:hAnsi="Arial" w:cs="Arial"/>
        </w:rPr>
        <w:t xml:space="preserve">. O ostatných odvolaniach nebolo do konca roku 2010 rozhodnuté. V súvislosti s odvolacím konaním na Najvyššom súde </w:t>
      </w:r>
      <w:r w:rsidR="00DA20AD">
        <w:rPr>
          <w:rFonts w:ascii="Arial" w:hAnsi="Arial" w:cs="Arial"/>
        </w:rPr>
        <w:t xml:space="preserve">SR </w:t>
      </w:r>
      <w:r>
        <w:rPr>
          <w:rFonts w:ascii="Arial" w:hAnsi="Arial" w:cs="Arial"/>
        </w:rPr>
        <w:t xml:space="preserve">nemožno nespomenúť, že tieto odvolacie konania sú vytyčované s dlhými časovými odstupmi, niekedy až dvoch rokov. </w:t>
      </w:r>
    </w:p>
    <w:p w:rsidR="008A0E82" w:rsidP="00933F55">
      <w:pPr>
        <w:bidi w:val="0"/>
        <w:jc w:val="both"/>
        <w:rPr>
          <w:rFonts w:ascii="Arial" w:hAnsi="Arial" w:cs="Arial"/>
        </w:rPr>
      </w:pPr>
    </w:p>
    <w:p w:rsidR="00933F55" w:rsidP="00933F55">
      <w:pPr>
        <w:bidi w:val="0"/>
        <w:ind w:firstLine="708"/>
        <w:jc w:val="both"/>
        <w:rPr>
          <w:rFonts w:ascii="Arial" w:hAnsi="Arial" w:cs="Arial"/>
        </w:rPr>
      </w:pPr>
      <w:r>
        <w:rPr>
          <w:rFonts w:ascii="Arial" w:hAnsi="Arial" w:cs="Arial"/>
        </w:rPr>
        <w:t>Proti uzneseniam Špecializovaného trestného súdu podali prokurátori Úradu špeciálnej prokuratúry 7 sťažností. Tri sťažnosti boli úspešné, štyri boli neúspešné.</w:t>
      </w:r>
    </w:p>
    <w:p w:rsidR="008A0E82" w:rsidP="00933F55">
      <w:pPr>
        <w:bidi w:val="0"/>
        <w:ind w:firstLine="708"/>
        <w:jc w:val="both"/>
        <w:rPr>
          <w:rFonts w:ascii="Arial" w:hAnsi="Arial" w:cs="Arial"/>
        </w:rPr>
      </w:pPr>
    </w:p>
    <w:p w:rsidR="00933F55" w:rsidP="00933F55">
      <w:pPr>
        <w:bidi w:val="0"/>
        <w:jc w:val="both"/>
        <w:rPr>
          <w:rFonts w:ascii="Arial" w:hAnsi="Arial" w:cs="Arial"/>
        </w:rPr>
      </w:pPr>
      <w:r>
        <w:rPr>
          <w:rFonts w:ascii="Arial" w:hAnsi="Arial" w:cs="Arial"/>
        </w:rPr>
        <w:t xml:space="preserve">     </w:t>
        <w:tab/>
        <w:t>Špecializovaný trestný súd schválil dohodu o vine a treste so 77 obvinenými, takmer vždy na základe iniciatívy prokurátora.</w:t>
        <w:tab/>
      </w:r>
    </w:p>
    <w:p w:rsidR="00933F55" w:rsidP="00933F55">
      <w:pPr>
        <w:bidi w:val="0"/>
        <w:jc w:val="both"/>
        <w:rPr>
          <w:rFonts w:ascii="Arial" w:hAnsi="Arial" w:cs="Arial"/>
        </w:rPr>
      </w:pPr>
    </w:p>
    <w:p w:rsidR="000A28EA" w:rsidP="000A28EA">
      <w:pPr>
        <w:bidi w:val="0"/>
        <w:jc w:val="both"/>
        <w:rPr>
          <w:rFonts w:ascii="Arial" w:hAnsi="Arial" w:cs="Arial"/>
          <w:b/>
        </w:rPr>
      </w:pPr>
      <w:r w:rsidRPr="000A28EA">
        <w:rPr>
          <w:rFonts w:ascii="Arial" w:hAnsi="Arial" w:cs="Arial"/>
          <w:b/>
        </w:rPr>
        <w:t>2.4.</w:t>
      </w:r>
      <w:r>
        <w:rPr>
          <w:rFonts w:ascii="Arial" w:hAnsi="Arial" w:cs="Arial"/>
          <w:b/>
        </w:rPr>
        <w:t xml:space="preserve">  </w:t>
      </w:r>
      <w:r w:rsidR="00AC036A">
        <w:rPr>
          <w:rFonts w:ascii="Arial" w:hAnsi="Arial" w:cs="Arial"/>
          <w:b/>
        </w:rPr>
        <w:t xml:space="preserve"> </w:t>
      </w:r>
      <w:r>
        <w:rPr>
          <w:rFonts w:ascii="Arial" w:hAnsi="Arial" w:cs="Arial"/>
          <w:b/>
        </w:rPr>
        <w:t>Z</w:t>
      </w:r>
      <w:r w:rsidR="00933F55">
        <w:rPr>
          <w:rFonts w:ascii="Arial" w:hAnsi="Arial" w:cs="Arial"/>
          <w:b/>
        </w:rPr>
        <w:t xml:space="preserve">ákladné </w:t>
      </w:r>
      <w:r w:rsidR="00AC036A">
        <w:rPr>
          <w:rFonts w:ascii="Arial" w:hAnsi="Arial" w:cs="Arial"/>
          <w:b/>
        </w:rPr>
        <w:t xml:space="preserve">  </w:t>
      </w:r>
      <w:r w:rsidR="00933F55">
        <w:rPr>
          <w:rFonts w:ascii="Arial" w:hAnsi="Arial" w:cs="Arial"/>
          <w:b/>
        </w:rPr>
        <w:t xml:space="preserve">údaje </w:t>
      </w:r>
      <w:r w:rsidR="00AC036A">
        <w:rPr>
          <w:rFonts w:ascii="Arial" w:hAnsi="Arial" w:cs="Arial"/>
          <w:b/>
        </w:rPr>
        <w:t xml:space="preserve">  </w:t>
      </w:r>
      <w:r w:rsidR="00933F55">
        <w:rPr>
          <w:rFonts w:ascii="Arial" w:hAnsi="Arial" w:cs="Arial"/>
          <w:b/>
        </w:rPr>
        <w:t>k</w:t>
      </w:r>
      <w:r w:rsidR="00AC036A">
        <w:rPr>
          <w:rFonts w:ascii="Arial" w:hAnsi="Arial" w:cs="Arial"/>
          <w:b/>
        </w:rPr>
        <w:t xml:space="preserve">  </w:t>
      </w:r>
      <w:r w:rsidR="00933F55">
        <w:rPr>
          <w:rFonts w:ascii="Arial" w:hAnsi="Arial" w:cs="Arial"/>
          <w:b/>
        </w:rPr>
        <w:t xml:space="preserve"> činnosti </w:t>
      </w:r>
      <w:r w:rsidR="00AC036A">
        <w:rPr>
          <w:rFonts w:ascii="Arial" w:hAnsi="Arial" w:cs="Arial"/>
          <w:b/>
        </w:rPr>
        <w:t xml:space="preserve">  </w:t>
      </w:r>
      <w:r w:rsidR="00933F55">
        <w:rPr>
          <w:rFonts w:ascii="Arial" w:hAnsi="Arial" w:cs="Arial"/>
          <w:b/>
        </w:rPr>
        <w:t xml:space="preserve">prokuratúry </w:t>
      </w:r>
      <w:r w:rsidR="00AC036A">
        <w:rPr>
          <w:rFonts w:ascii="Arial" w:hAnsi="Arial" w:cs="Arial"/>
          <w:b/>
        </w:rPr>
        <w:t xml:space="preserve"> </w:t>
      </w:r>
      <w:r w:rsidR="00933F55">
        <w:rPr>
          <w:rFonts w:ascii="Arial" w:hAnsi="Arial" w:cs="Arial"/>
          <w:b/>
        </w:rPr>
        <w:t>v</w:t>
      </w:r>
      <w:r w:rsidR="00AC036A">
        <w:rPr>
          <w:rFonts w:ascii="Arial" w:hAnsi="Arial" w:cs="Arial"/>
          <w:b/>
        </w:rPr>
        <w:t xml:space="preserve"> </w:t>
      </w:r>
      <w:r w:rsidR="00933F55">
        <w:rPr>
          <w:rFonts w:ascii="Arial" w:hAnsi="Arial" w:cs="Arial"/>
          <w:b/>
        </w:rPr>
        <w:t xml:space="preserve"> trestnej </w:t>
      </w:r>
      <w:r w:rsidR="00AC036A">
        <w:rPr>
          <w:rFonts w:ascii="Arial" w:hAnsi="Arial" w:cs="Arial"/>
          <w:b/>
        </w:rPr>
        <w:t xml:space="preserve">  </w:t>
      </w:r>
      <w:r w:rsidR="00933F55">
        <w:rPr>
          <w:rFonts w:ascii="Arial" w:hAnsi="Arial" w:cs="Arial"/>
          <w:b/>
        </w:rPr>
        <w:t>oblasti</w:t>
      </w:r>
      <w:r w:rsidR="00AC036A">
        <w:rPr>
          <w:rFonts w:ascii="Arial" w:hAnsi="Arial" w:cs="Arial"/>
          <w:b/>
        </w:rPr>
        <w:t xml:space="preserve"> </w:t>
      </w:r>
      <w:r w:rsidR="00933F55">
        <w:rPr>
          <w:rFonts w:ascii="Arial" w:hAnsi="Arial" w:cs="Arial"/>
          <w:b/>
        </w:rPr>
        <w:t xml:space="preserve"> na</w:t>
      </w:r>
      <w:r w:rsidR="00AC036A">
        <w:rPr>
          <w:rFonts w:ascii="Arial" w:hAnsi="Arial" w:cs="Arial"/>
          <w:b/>
        </w:rPr>
        <w:t xml:space="preserve"> </w:t>
      </w:r>
      <w:r w:rsidR="00933F55">
        <w:rPr>
          <w:rFonts w:ascii="Arial" w:hAnsi="Arial" w:cs="Arial"/>
          <w:b/>
        </w:rPr>
        <w:t xml:space="preserve"> úseku </w:t>
      </w:r>
      <w:r>
        <w:rPr>
          <w:rFonts w:ascii="Arial" w:hAnsi="Arial" w:cs="Arial"/>
          <w:b/>
        </w:rPr>
        <w:t xml:space="preserve"> </w:t>
      </w:r>
    </w:p>
    <w:p w:rsidR="00933F55" w:rsidRPr="000A28EA" w:rsidP="000A28EA">
      <w:pPr>
        <w:bidi w:val="0"/>
        <w:jc w:val="both"/>
        <w:rPr>
          <w:rFonts w:ascii="Arial" w:hAnsi="Arial" w:cs="Arial"/>
          <w:b/>
        </w:rPr>
      </w:pPr>
      <w:r w:rsidR="00B27BE3">
        <w:rPr>
          <w:rFonts w:ascii="Arial" w:hAnsi="Arial" w:cs="Arial"/>
          <w:b/>
        </w:rPr>
        <w:t xml:space="preserve">        </w:t>
      </w:r>
      <w:r w:rsidR="00AC036A">
        <w:rPr>
          <w:rFonts w:ascii="Arial" w:hAnsi="Arial" w:cs="Arial"/>
          <w:b/>
        </w:rPr>
        <w:t xml:space="preserve"> </w:t>
      </w:r>
      <w:r w:rsidR="000A28EA">
        <w:rPr>
          <w:rFonts w:ascii="Arial" w:hAnsi="Arial" w:cs="Arial"/>
          <w:b/>
        </w:rPr>
        <w:t xml:space="preserve">právneho </w:t>
      </w:r>
      <w:r>
        <w:rPr>
          <w:rFonts w:ascii="Arial" w:hAnsi="Arial" w:cs="Arial"/>
          <w:b/>
        </w:rPr>
        <w:t>styku s cudzinou</w:t>
      </w:r>
      <w:r>
        <w:rPr>
          <w:rFonts w:ascii="Arial" w:hAnsi="Arial" w:cs="Arial"/>
          <w:b/>
          <w:u w:val="single"/>
        </w:rPr>
        <w:t xml:space="preserve">  </w:t>
      </w:r>
    </w:p>
    <w:p w:rsidR="00933F55" w:rsidP="00933F55">
      <w:pPr>
        <w:bidi w:val="0"/>
        <w:jc w:val="both"/>
        <w:rPr>
          <w:rFonts w:ascii="Arial" w:hAnsi="Arial" w:cs="Arial"/>
          <w:b/>
          <w:u w:val="single"/>
        </w:rPr>
      </w:pPr>
    </w:p>
    <w:p w:rsidR="00933F55" w:rsidP="00933F55">
      <w:pPr>
        <w:bidi w:val="0"/>
        <w:jc w:val="both"/>
        <w:rPr>
          <w:rFonts w:ascii="Arial" w:hAnsi="Arial" w:cs="Arial"/>
        </w:rPr>
      </w:pPr>
      <w:r>
        <w:rPr>
          <w:rFonts w:ascii="Arial" w:hAnsi="Arial" w:cs="Arial"/>
        </w:rPr>
        <w:t xml:space="preserve">     </w:t>
        <w:tab/>
        <w:t xml:space="preserve">Úrad špeciálnej prokuratúry nemá prokurátorov – špecialistov, ktorí by vybavovali agendu právneho styku s cudzinou. Túto agendu vybavujú všetci prokurátori v spolupráci s prokurátormi medzinárodného odboru </w:t>
      </w:r>
      <w:r w:rsidR="00915DD2">
        <w:rPr>
          <w:rFonts w:ascii="Arial" w:hAnsi="Arial" w:cs="Arial"/>
        </w:rPr>
        <w:t>g</w:t>
      </w:r>
      <w:r>
        <w:rPr>
          <w:rFonts w:ascii="Arial" w:hAnsi="Arial" w:cs="Arial"/>
        </w:rPr>
        <w:t>enerálnej prokuratúry.</w:t>
      </w:r>
    </w:p>
    <w:p w:rsidR="00933F55" w:rsidP="00933F55">
      <w:pPr>
        <w:bidi w:val="0"/>
        <w:jc w:val="both"/>
        <w:rPr>
          <w:rFonts w:ascii="Arial" w:hAnsi="Arial" w:cs="Arial"/>
        </w:rPr>
      </w:pPr>
      <w:r>
        <w:rPr>
          <w:rFonts w:ascii="Arial" w:hAnsi="Arial" w:cs="Arial"/>
        </w:rPr>
        <w:tab/>
        <w:tab/>
      </w:r>
    </w:p>
    <w:p w:rsidR="00915DD2" w:rsidP="00933F55">
      <w:pPr>
        <w:bidi w:val="0"/>
        <w:jc w:val="both"/>
        <w:rPr>
          <w:rFonts w:ascii="Arial" w:hAnsi="Arial" w:cs="Arial"/>
          <w:b/>
        </w:rPr>
      </w:pPr>
      <w:r w:rsidRPr="00915DD2" w:rsidR="00933F55">
        <w:rPr>
          <w:rFonts w:ascii="Arial" w:hAnsi="Arial" w:cs="Arial"/>
          <w:b/>
        </w:rPr>
        <w:t xml:space="preserve">2.4.1. Odovzdanie </w:t>
      </w:r>
      <w:r>
        <w:rPr>
          <w:rFonts w:ascii="Arial" w:hAnsi="Arial" w:cs="Arial"/>
          <w:b/>
        </w:rPr>
        <w:t xml:space="preserve">  </w:t>
      </w:r>
      <w:r w:rsidRPr="00915DD2" w:rsidR="00933F55">
        <w:rPr>
          <w:rFonts w:ascii="Arial" w:hAnsi="Arial" w:cs="Arial"/>
          <w:b/>
        </w:rPr>
        <w:t>trestného</w:t>
      </w:r>
      <w:r>
        <w:rPr>
          <w:rFonts w:ascii="Arial" w:hAnsi="Arial" w:cs="Arial"/>
          <w:b/>
        </w:rPr>
        <w:t xml:space="preserve">   </w:t>
      </w:r>
      <w:r w:rsidRPr="00915DD2" w:rsidR="00933F55">
        <w:rPr>
          <w:rFonts w:ascii="Arial" w:hAnsi="Arial" w:cs="Arial"/>
          <w:b/>
        </w:rPr>
        <w:t xml:space="preserve"> konania</w:t>
      </w:r>
      <w:r>
        <w:rPr>
          <w:rFonts w:ascii="Arial" w:hAnsi="Arial" w:cs="Arial"/>
          <w:b/>
        </w:rPr>
        <w:t xml:space="preserve">  </w:t>
      </w:r>
      <w:r w:rsidRPr="00915DD2" w:rsidR="00933F55">
        <w:rPr>
          <w:rFonts w:ascii="Arial" w:hAnsi="Arial" w:cs="Arial"/>
          <w:b/>
        </w:rPr>
        <w:t xml:space="preserve"> do</w:t>
      </w:r>
      <w:r>
        <w:rPr>
          <w:rFonts w:ascii="Arial" w:hAnsi="Arial" w:cs="Arial"/>
          <w:b/>
        </w:rPr>
        <w:t xml:space="preserve">  </w:t>
      </w:r>
      <w:r w:rsidRPr="00915DD2" w:rsidR="00933F55">
        <w:rPr>
          <w:rFonts w:ascii="Arial" w:hAnsi="Arial" w:cs="Arial"/>
          <w:b/>
        </w:rPr>
        <w:t xml:space="preserve"> cudziny</w:t>
      </w:r>
      <w:r>
        <w:rPr>
          <w:rFonts w:ascii="Arial" w:hAnsi="Arial" w:cs="Arial"/>
          <w:b/>
        </w:rPr>
        <w:t xml:space="preserve"> </w:t>
      </w:r>
      <w:r w:rsidRPr="00915DD2" w:rsidR="00933F55">
        <w:rPr>
          <w:rFonts w:ascii="Arial" w:hAnsi="Arial" w:cs="Arial"/>
          <w:b/>
        </w:rPr>
        <w:t xml:space="preserve"> a</w:t>
      </w:r>
      <w:r>
        <w:rPr>
          <w:rFonts w:ascii="Arial" w:hAnsi="Arial" w:cs="Arial"/>
          <w:b/>
        </w:rPr>
        <w:t xml:space="preserve">  </w:t>
      </w:r>
      <w:r w:rsidRPr="00915DD2" w:rsidR="00933F55">
        <w:rPr>
          <w:rFonts w:ascii="Arial" w:hAnsi="Arial" w:cs="Arial"/>
          <w:b/>
        </w:rPr>
        <w:t xml:space="preserve"> preberanie </w:t>
      </w:r>
      <w:r>
        <w:rPr>
          <w:rFonts w:ascii="Arial" w:hAnsi="Arial" w:cs="Arial"/>
          <w:b/>
        </w:rPr>
        <w:t xml:space="preserve">  </w:t>
      </w:r>
      <w:r w:rsidRPr="00915DD2" w:rsidR="00933F55">
        <w:rPr>
          <w:rFonts w:ascii="Arial" w:hAnsi="Arial" w:cs="Arial"/>
          <w:b/>
        </w:rPr>
        <w:t xml:space="preserve">trestného </w:t>
      </w:r>
    </w:p>
    <w:p w:rsidR="00933F55" w:rsidRPr="00915DD2" w:rsidP="00933F55">
      <w:pPr>
        <w:bidi w:val="0"/>
        <w:jc w:val="both"/>
        <w:rPr>
          <w:rFonts w:ascii="Arial" w:hAnsi="Arial" w:cs="Arial"/>
          <w:b/>
        </w:rPr>
      </w:pPr>
      <w:r w:rsidR="00915DD2">
        <w:rPr>
          <w:rFonts w:ascii="Arial" w:hAnsi="Arial" w:cs="Arial"/>
          <w:b/>
        </w:rPr>
        <w:t xml:space="preserve">          </w:t>
      </w:r>
      <w:r w:rsidRPr="00915DD2">
        <w:rPr>
          <w:rFonts w:ascii="Arial" w:hAnsi="Arial" w:cs="Arial"/>
          <w:b/>
        </w:rPr>
        <w:t xml:space="preserve">konania </w:t>
      </w:r>
      <w:r w:rsidR="00915DD2">
        <w:rPr>
          <w:rFonts w:ascii="Arial" w:hAnsi="Arial" w:cs="Arial"/>
          <w:b/>
        </w:rPr>
        <w:t>z</w:t>
      </w:r>
      <w:r w:rsidRPr="00915DD2">
        <w:rPr>
          <w:rFonts w:ascii="Arial" w:hAnsi="Arial" w:cs="Arial"/>
          <w:b/>
        </w:rPr>
        <w:t xml:space="preserve"> cudziny</w:t>
      </w:r>
      <w:r>
        <w:rPr>
          <w:rFonts w:ascii="Arial" w:hAnsi="Arial" w:cs="Arial"/>
        </w:rPr>
        <w:t xml:space="preserve">  </w:t>
      </w:r>
    </w:p>
    <w:p w:rsidR="00933F55" w:rsidP="00933F55">
      <w:pPr>
        <w:bidi w:val="0"/>
        <w:jc w:val="both"/>
        <w:rPr>
          <w:rFonts w:ascii="Arial" w:hAnsi="Arial" w:cs="Arial"/>
        </w:rPr>
      </w:pPr>
      <w:r>
        <w:rPr>
          <w:rFonts w:ascii="Arial" w:hAnsi="Arial" w:cs="Arial"/>
        </w:rPr>
        <w:t xml:space="preserve">     </w:t>
        <w:tab/>
      </w:r>
    </w:p>
    <w:p w:rsidR="00933F55" w:rsidP="00933F55">
      <w:pPr>
        <w:bidi w:val="0"/>
        <w:ind w:firstLine="708"/>
        <w:jc w:val="both"/>
        <w:rPr>
          <w:rFonts w:ascii="Arial" w:hAnsi="Arial" w:cs="Arial"/>
        </w:rPr>
      </w:pPr>
      <w:r>
        <w:rPr>
          <w:rFonts w:ascii="Arial" w:hAnsi="Arial" w:cs="Arial"/>
        </w:rPr>
        <w:t>Bol podaný 1 návrh na odovzdanie trestného stíhania do cudziny a bolo prijaté 1 trestné oznámenia z cudziny.</w:t>
      </w:r>
    </w:p>
    <w:p w:rsidR="00933F55" w:rsidP="00933F55">
      <w:pPr>
        <w:bidi w:val="0"/>
        <w:jc w:val="both"/>
        <w:rPr>
          <w:rFonts w:ascii="Arial" w:hAnsi="Arial" w:cs="Arial"/>
        </w:rPr>
      </w:pPr>
    </w:p>
    <w:p w:rsidR="00933F55" w:rsidRPr="00915DD2" w:rsidP="00933F55">
      <w:pPr>
        <w:numPr>
          <w:ilvl w:val="2"/>
          <w:numId w:val="26"/>
        </w:numPr>
        <w:bidi w:val="0"/>
        <w:jc w:val="both"/>
        <w:rPr>
          <w:rFonts w:ascii="Arial" w:hAnsi="Arial" w:cs="Arial"/>
          <w:b/>
        </w:rPr>
      </w:pPr>
      <w:r w:rsidRPr="00915DD2">
        <w:rPr>
          <w:rFonts w:ascii="Arial" w:hAnsi="Arial" w:cs="Arial"/>
          <w:b/>
        </w:rPr>
        <w:t>Medzinárodná právna spolupráca</w:t>
      </w:r>
    </w:p>
    <w:p w:rsidR="00933F55" w:rsidP="00933F55">
      <w:pPr>
        <w:bidi w:val="0"/>
        <w:ind w:left="720"/>
        <w:jc w:val="both"/>
        <w:rPr>
          <w:rFonts w:ascii="Arial" w:hAnsi="Arial" w:cs="Arial"/>
        </w:rPr>
      </w:pPr>
    </w:p>
    <w:p w:rsidR="00933F55" w:rsidP="00933F55">
      <w:pPr>
        <w:bidi w:val="0"/>
        <w:ind w:firstLine="708"/>
        <w:jc w:val="both"/>
        <w:rPr>
          <w:rFonts w:ascii="Arial" w:hAnsi="Arial" w:cs="Arial"/>
        </w:rPr>
      </w:pPr>
      <w:r>
        <w:rPr>
          <w:rFonts w:ascii="Arial" w:hAnsi="Arial" w:cs="Arial"/>
        </w:rPr>
        <w:t>Prokurátori Úradu špeciálnej prokuratúry podali 25 žiadostí o právnu pomoc do cudziny.</w:t>
      </w:r>
    </w:p>
    <w:p w:rsidR="00933F55" w:rsidP="00933F55">
      <w:pPr>
        <w:bidi w:val="0"/>
        <w:jc w:val="both"/>
        <w:rPr>
          <w:rFonts w:ascii="Arial" w:hAnsi="Arial" w:cs="Arial"/>
        </w:rPr>
      </w:pPr>
    </w:p>
    <w:p w:rsidR="00933F55" w:rsidRPr="00915DD2" w:rsidP="00933F55">
      <w:pPr>
        <w:numPr>
          <w:ilvl w:val="2"/>
          <w:numId w:val="27"/>
        </w:numPr>
        <w:bidi w:val="0"/>
        <w:jc w:val="both"/>
        <w:rPr>
          <w:rFonts w:ascii="Arial" w:hAnsi="Arial" w:cs="Arial"/>
          <w:b/>
        </w:rPr>
      </w:pPr>
      <w:r w:rsidRPr="00915DD2">
        <w:rPr>
          <w:rFonts w:ascii="Arial" w:hAnsi="Arial" w:cs="Arial"/>
          <w:b/>
        </w:rPr>
        <w:t>Konanie o európskom zatýkacom rozkaze</w:t>
      </w:r>
    </w:p>
    <w:p w:rsidR="00933F55" w:rsidP="00933F55">
      <w:pPr>
        <w:bidi w:val="0"/>
        <w:ind w:left="720"/>
        <w:jc w:val="both"/>
        <w:rPr>
          <w:rFonts w:ascii="Arial" w:hAnsi="Arial" w:cs="Arial"/>
        </w:rPr>
      </w:pPr>
    </w:p>
    <w:p w:rsidR="00933F55" w:rsidP="00933F55">
      <w:pPr>
        <w:bidi w:val="0"/>
        <w:ind w:firstLine="708"/>
        <w:jc w:val="both"/>
        <w:rPr>
          <w:rFonts w:ascii="Arial" w:hAnsi="Arial" w:cs="Arial"/>
        </w:rPr>
      </w:pPr>
      <w:r>
        <w:rPr>
          <w:rFonts w:ascii="Arial" w:hAnsi="Arial" w:cs="Arial"/>
        </w:rPr>
        <w:t>Prokurátori Úradu špeciálnej prokuratúry podali 1 návrh na vydanie európskeho zatýkacieho rozkazu.</w:t>
      </w:r>
    </w:p>
    <w:p w:rsidR="008A0E82" w:rsidP="00933F55">
      <w:pPr>
        <w:bidi w:val="0"/>
        <w:ind w:firstLine="708"/>
        <w:jc w:val="both"/>
        <w:rPr>
          <w:rFonts w:ascii="Arial" w:hAnsi="Arial" w:cs="Arial"/>
        </w:rPr>
      </w:pPr>
    </w:p>
    <w:p w:rsidR="008A0E82" w:rsidP="00933F55">
      <w:pPr>
        <w:bidi w:val="0"/>
        <w:ind w:firstLine="708"/>
        <w:jc w:val="both"/>
        <w:rPr>
          <w:rFonts w:ascii="Arial" w:hAnsi="Arial" w:cs="Arial"/>
        </w:rPr>
      </w:pPr>
    </w:p>
    <w:p w:rsidR="00933F55" w:rsidP="00933F55">
      <w:pPr>
        <w:bidi w:val="0"/>
        <w:ind w:firstLine="708"/>
        <w:jc w:val="both"/>
        <w:rPr>
          <w:rFonts w:ascii="Arial" w:hAnsi="Arial" w:cs="Arial"/>
        </w:rPr>
      </w:pPr>
    </w:p>
    <w:p w:rsidR="00933F55" w:rsidRPr="00315818" w:rsidP="008A0E82">
      <w:pPr>
        <w:bidi w:val="0"/>
        <w:jc w:val="center"/>
        <w:rPr>
          <w:rFonts w:ascii="Arial" w:hAnsi="Arial" w:cs="Arial"/>
          <w:b/>
          <w:sz w:val="32"/>
          <w:szCs w:val="32"/>
        </w:rPr>
      </w:pPr>
      <w:r w:rsidRPr="00315818">
        <w:rPr>
          <w:rFonts w:ascii="Arial" w:hAnsi="Arial" w:cs="Arial"/>
          <w:b/>
          <w:sz w:val="32"/>
          <w:szCs w:val="32"/>
        </w:rPr>
        <w:t>ČASŤ 4</w:t>
      </w:r>
    </w:p>
    <w:p w:rsidR="00933F55" w:rsidRPr="00933F55" w:rsidP="00933F55">
      <w:pPr>
        <w:bidi w:val="0"/>
        <w:rPr>
          <w:rFonts w:ascii="Arial" w:hAnsi="Arial" w:cs="Arial"/>
          <w:b/>
          <w:sz w:val="28"/>
          <w:szCs w:val="28"/>
        </w:rPr>
      </w:pPr>
    </w:p>
    <w:p w:rsidR="00933F55" w:rsidRPr="00933F55" w:rsidP="008A0E82">
      <w:pPr>
        <w:bidi w:val="0"/>
        <w:jc w:val="center"/>
        <w:rPr>
          <w:rFonts w:ascii="Arial" w:hAnsi="Arial" w:cs="Arial"/>
          <w:b/>
          <w:sz w:val="28"/>
          <w:szCs w:val="28"/>
        </w:rPr>
      </w:pPr>
      <w:r w:rsidRPr="00933F55">
        <w:rPr>
          <w:rFonts w:ascii="Arial" w:hAnsi="Arial" w:cs="Arial"/>
          <w:b/>
          <w:sz w:val="28"/>
          <w:szCs w:val="28"/>
        </w:rPr>
        <w:t>ZÁVERY A OPATRENIA</w:t>
      </w:r>
    </w:p>
    <w:p w:rsidR="00933F55" w:rsidP="00933F55">
      <w:pPr>
        <w:bidi w:val="0"/>
        <w:jc w:val="both"/>
        <w:rPr>
          <w:rFonts w:ascii="Arial" w:hAnsi="Arial" w:cs="Arial"/>
        </w:rPr>
      </w:pPr>
    </w:p>
    <w:p w:rsidR="00933F55" w:rsidP="00933F55">
      <w:pPr>
        <w:bidi w:val="0"/>
        <w:jc w:val="both"/>
        <w:rPr>
          <w:rFonts w:ascii="Arial" w:hAnsi="Arial" w:cs="Arial"/>
          <w:b/>
          <w:u w:val="single"/>
        </w:rPr>
      </w:pPr>
      <w:r>
        <w:rPr>
          <w:rFonts w:ascii="Arial" w:hAnsi="Arial" w:cs="Arial"/>
          <w:b/>
        </w:rPr>
        <w:t>4.1. Závery</w:t>
      </w:r>
      <w:r>
        <w:rPr>
          <w:rFonts w:ascii="Arial" w:hAnsi="Arial" w:cs="Arial"/>
          <w:b/>
          <w:u w:val="single"/>
        </w:rPr>
        <w:t xml:space="preserve">   </w:t>
      </w:r>
    </w:p>
    <w:p w:rsidR="00933F55" w:rsidP="00933F55">
      <w:pPr>
        <w:bidi w:val="0"/>
        <w:jc w:val="both"/>
        <w:rPr>
          <w:rFonts w:ascii="Arial" w:hAnsi="Arial" w:cs="Arial"/>
          <w:b/>
          <w:i/>
          <w:u w:val="single"/>
        </w:rPr>
      </w:pPr>
    </w:p>
    <w:p w:rsidR="00933F55" w:rsidP="00933F55">
      <w:pPr>
        <w:bidi w:val="0"/>
        <w:jc w:val="both"/>
        <w:rPr>
          <w:rFonts w:ascii="Arial" w:hAnsi="Arial" w:cs="Arial"/>
        </w:rPr>
      </w:pPr>
      <w:r>
        <w:rPr>
          <w:rFonts w:ascii="Arial" w:hAnsi="Arial" w:cs="Arial"/>
          <w:b/>
          <w:iCs/>
        </w:rPr>
        <w:tab/>
      </w:r>
      <w:r>
        <w:rPr>
          <w:rFonts w:ascii="Arial" w:hAnsi="Arial" w:cs="Arial"/>
          <w:bCs/>
          <w:iCs/>
        </w:rPr>
        <w:t>Úrad špeciálnej prokuratúry sa za dobu svojej existencie od 1.</w:t>
      </w:r>
      <w:r w:rsidR="009E6EE1">
        <w:rPr>
          <w:rFonts w:ascii="Arial" w:hAnsi="Arial" w:cs="Arial"/>
          <w:bCs/>
          <w:iCs/>
        </w:rPr>
        <w:t xml:space="preserve"> septembra  </w:t>
      </w:r>
      <w:r>
        <w:rPr>
          <w:rFonts w:ascii="Arial" w:hAnsi="Arial" w:cs="Arial"/>
          <w:bCs/>
          <w:iCs/>
        </w:rPr>
        <w:t>2004 stabilizoval a stal sa neodmysliteľnou súčasťou systému justičných orgánov Slovenskej republiky. P</w:t>
      </w:r>
      <w:r>
        <w:rPr>
          <w:rFonts w:ascii="Arial" w:hAnsi="Arial" w:cs="Arial"/>
        </w:rPr>
        <w:t>rokurátori Úradu špeciálnej prokuratúry, rovnako ako sudcovia Špeci</w:t>
      </w:r>
      <w:r w:rsidR="00B92F2B">
        <w:rPr>
          <w:rFonts w:ascii="Arial" w:hAnsi="Arial" w:cs="Arial"/>
        </w:rPr>
        <w:t>alizovaného trestného</w:t>
      </w:r>
      <w:r>
        <w:rPr>
          <w:rFonts w:ascii="Arial" w:hAnsi="Arial" w:cs="Arial"/>
        </w:rPr>
        <w:t xml:space="preserve"> súdu, dlhé roky pracovali pod tlakom hrozby zániku týchto inštitúcií, avšak v uplynulom roku tento problém pominul a podmienky na prácu sa tým zlepšili. </w:t>
      </w:r>
    </w:p>
    <w:p w:rsidR="008A0E82" w:rsidP="00933F55">
      <w:pPr>
        <w:bidi w:val="0"/>
        <w:jc w:val="both"/>
        <w:rPr>
          <w:rFonts w:ascii="Arial" w:hAnsi="Arial" w:cs="Arial"/>
        </w:rPr>
      </w:pPr>
    </w:p>
    <w:p w:rsidR="00933F55" w:rsidP="00933F55">
      <w:pPr>
        <w:bidi w:val="0"/>
        <w:ind w:firstLine="708"/>
        <w:jc w:val="both"/>
        <w:rPr>
          <w:rFonts w:ascii="Arial" w:hAnsi="Arial" w:cs="Arial"/>
        </w:rPr>
      </w:pPr>
      <w:r>
        <w:rPr>
          <w:rFonts w:ascii="Arial" w:hAnsi="Arial" w:cs="Arial"/>
          <w:bCs/>
        </w:rPr>
        <w:t>Prijatím zákona č. 291/2009 Z.</w:t>
      </w:r>
      <w:r w:rsidR="008A0E82">
        <w:rPr>
          <w:rFonts w:ascii="Arial" w:hAnsi="Arial" w:cs="Arial"/>
          <w:bCs/>
        </w:rPr>
        <w:t xml:space="preserve"> </w:t>
      </w:r>
      <w:r>
        <w:rPr>
          <w:rFonts w:ascii="Arial" w:hAnsi="Arial" w:cs="Arial"/>
          <w:bCs/>
        </w:rPr>
        <w:t xml:space="preserve">z. </w:t>
      </w:r>
      <w:r>
        <w:rPr>
          <w:rFonts w:ascii="Arial" w:hAnsi="Arial" w:cs="Arial"/>
        </w:rPr>
        <w:t>o Špecializovanom trestnom súde a o zmene a doplnení niektorých zákonov</w:t>
      </w:r>
      <w:r w:rsidR="00915DD2">
        <w:rPr>
          <w:rFonts w:ascii="Arial" w:hAnsi="Arial" w:cs="Arial"/>
          <w:bCs/>
        </w:rPr>
        <w:t xml:space="preserve"> bola</w:t>
      </w:r>
      <w:r>
        <w:rPr>
          <w:rFonts w:ascii="Arial" w:hAnsi="Arial" w:cs="Arial"/>
          <w:bCs/>
        </w:rPr>
        <w:t xml:space="preserve"> rozšírená pôsobnosť Špecializovaného trestného súdu a teda analogicky aj príslušnosť Úradu špeciálnej prokuratúry. Osobitne je potrebné zdôrazniť správnosť rozšírenia tejto pôsobnosti aj o trestný čin úkladnej vraždy, čím bola odstránená určitá nelogickosť predchádzajúcej právnej úpravy, pretože ide jednoznačne o typovo najzávažnejší trestný čin uvedený v Trestnom zákone. Prokurátori Úradu špeciálnej prokuratúry v súčasnej dobe okrem iného riešia všetky prípady korupcie, čím sa zabezpečila jednotná prax dokazovania tejto kriminality. Rovnako riešia všetky </w:t>
      </w:r>
      <w:r>
        <w:rPr>
          <w:rFonts w:ascii="Arial" w:hAnsi="Arial" w:cs="Arial"/>
        </w:rPr>
        <w:t>trestné čin</w:t>
      </w:r>
      <w:r w:rsidR="00915DD2">
        <w:rPr>
          <w:rFonts w:ascii="Arial" w:hAnsi="Arial" w:cs="Arial"/>
        </w:rPr>
        <w:t>y</w:t>
      </w:r>
      <w:r>
        <w:rPr>
          <w:rFonts w:ascii="Arial" w:hAnsi="Arial" w:cs="Arial"/>
        </w:rPr>
        <w:t xml:space="preserve"> poškodzovania finančných záujmov Európskych spoločenstiev, čím nepochybne prispievajú k efektívnemu využívaniu finančných prostriedkov, ktoré plynú na Slovensko. </w:t>
      </w:r>
    </w:p>
    <w:p w:rsidR="00933F55" w:rsidP="00933F55">
      <w:pPr>
        <w:bidi w:val="0"/>
        <w:ind w:firstLine="708"/>
        <w:jc w:val="both"/>
        <w:rPr>
          <w:rFonts w:ascii="Arial" w:hAnsi="Arial" w:cs="Arial"/>
          <w:bCs/>
        </w:rPr>
      </w:pPr>
      <w:r>
        <w:rPr>
          <w:rFonts w:ascii="Arial" w:hAnsi="Arial" w:cs="Arial"/>
          <w:bCs/>
        </w:rPr>
        <w:t xml:space="preserve"> </w:t>
      </w:r>
    </w:p>
    <w:p w:rsidR="00933F55" w:rsidP="00933F55">
      <w:pPr>
        <w:bidi w:val="0"/>
        <w:jc w:val="both"/>
        <w:rPr>
          <w:rFonts w:ascii="Arial" w:hAnsi="Arial" w:cs="Arial"/>
          <w:bCs/>
        </w:rPr>
      </w:pPr>
      <w:r>
        <w:rPr>
          <w:rFonts w:ascii="Arial" w:hAnsi="Arial" w:cs="Arial"/>
          <w:bCs/>
        </w:rPr>
        <w:tab/>
        <w:t xml:space="preserve">V roku 2010 splnili prokurátori Úradu špeciálnej prokuratúry všetky úlohy, ktoré im vyplývajú zo zákona o prokuratúre a z Trestného poriadku. Podali najviac obžalôb za dobu existencie Úradu špeciálnej prokuratúry a uzavreli najviac dohôd o vine a treste. Vďaka nim bolo Špecializovaným trestným súdom, ale aj všeobecnými súdmi odsúdených veľké množstvo páchateľov, vrátane členov zločineckých skupín. Na prípadné kritické poznámky spočívajúce v tom, že Úrad špeciálnej prokuratúry neusvedčil v roku 2010 nijakého páchateľa „veľkej“ korupcie možno reagovať len tým, že odhaľovanie akejkoľvek kriminality je výlučne vecou polície. </w:t>
      </w:r>
    </w:p>
    <w:p w:rsidR="008A0E82" w:rsidP="00933F55">
      <w:pPr>
        <w:bidi w:val="0"/>
        <w:jc w:val="both"/>
        <w:rPr>
          <w:rFonts w:ascii="Arial" w:hAnsi="Arial" w:cs="Arial"/>
          <w:bCs/>
          <w:iCs/>
        </w:rPr>
      </w:pPr>
      <w:r w:rsidR="00933F55">
        <w:rPr>
          <w:rFonts w:ascii="Arial" w:hAnsi="Arial" w:cs="Arial"/>
          <w:bCs/>
        </w:rPr>
        <w:tab/>
      </w:r>
      <w:r w:rsidR="00933F55">
        <w:rPr>
          <w:rFonts w:ascii="Arial" w:hAnsi="Arial" w:cs="Arial"/>
          <w:bCs/>
          <w:iCs/>
        </w:rPr>
        <w:tab/>
      </w:r>
    </w:p>
    <w:p w:rsidR="00933F55" w:rsidP="00933F55">
      <w:pPr>
        <w:bidi w:val="0"/>
        <w:jc w:val="both"/>
        <w:rPr>
          <w:rFonts w:ascii="Arial" w:hAnsi="Arial" w:cs="Arial"/>
          <w:b/>
          <w:i/>
        </w:rPr>
      </w:pPr>
    </w:p>
    <w:p w:rsidR="00933F55" w:rsidP="00933F55">
      <w:pPr>
        <w:bidi w:val="0"/>
        <w:jc w:val="both"/>
        <w:rPr>
          <w:rFonts w:ascii="Arial" w:hAnsi="Arial" w:cs="Arial"/>
          <w:b/>
          <w:iCs/>
        </w:rPr>
      </w:pPr>
      <w:r>
        <w:rPr>
          <w:rFonts w:ascii="Arial" w:hAnsi="Arial" w:cs="Arial"/>
          <w:b/>
          <w:iCs/>
        </w:rPr>
        <w:t xml:space="preserve">4.2. Opatrenia zamerané na zlepšenie činnosti Úradu špeciálnej prokuratúry </w:t>
      </w:r>
    </w:p>
    <w:p w:rsidR="00933F55" w:rsidP="00933F55">
      <w:pPr>
        <w:bidi w:val="0"/>
        <w:ind w:firstLine="708"/>
        <w:jc w:val="both"/>
        <w:rPr>
          <w:rFonts w:ascii="Arial" w:hAnsi="Arial" w:cs="Arial"/>
          <w:iCs/>
        </w:rPr>
      </w:pPr>
    </w:p>
    <w:p w:rsidR="00933F55" w:rsidP="00933F55">
      <w:pPr>
        <w:bidi w:val="0"/>
        <w:ind w:firstLine="708"/>
        <w:jc w:val="both"/>
        <w:rPr>
          <w:rFonts w:ascii="Arial" w:hAnsi="Arial" w:cs="Arial"/>
          <w:iCs/>
        </w:rPr>
      </w:pPr>
      <w:r>
        <w:rPr>
          <w:rFonts w:ascii="Arial" w:hAnsi="Arial" w:cs="Arial"/>
          <w:iCs/>
        </w:rPr>
        <w:t>Najväčším problémom Úradu špe</w:t>
      </w:r>
      <w:r w:rsidR="00915DD2">
        <w:rPr>
          <w:rFonts w:ascii="Arial" w:hAnsi="Arial" w:cs="Arial"/>
          <w:iCs/>
        </w:rPr>
        <w:t>ciálnej prokuratúry naďalej ostáva</w:t>
      </w:r>
      <w:r>
        <w:rPr>
          <w:rFonts w:ascii="Arial" w:hAnsi="Arial" w:cs="Arial"/>
          <w:iCs/>
        </w:rPr>
        <w:t xml:space="preserve"> jeho personálne nenaplnenie. Preto prvou a hlavnou úlohou bude vyhlásenie výberového konania s cieľom doplniť stav prokurátorov na plánovaný počet 25. </w:t>
      </w:r>
    </w:p>
    <w:p w:rsidR="008A0E82" w:rsidP="00933F55">
      <w:pPr>
        <w:bidi w:val="0"/>
        <w:ind w:firstLine="708"/>
        <w:jc w:val="both"/>
        <w:rPr>
          <w:rFonts w:ascii="Arial" w:hAnsi="Arial" w:cs="Arial"/>
          <w:iCs/>
        </w:rPr>
      </w:pPr>
    </w:p>
    <w:p w:rsidR="00933F55" w:rsidP="00933F55">
      <w:pPr>
        <w:bidi w:val="0"/>
        <w:jc w:val="both"/>
        <w:rPr>
          <w:rFonts w:ascii="Arial" w:hAnsi="Arial" w:cs="Arial"/>
          <w:iCs/>
        </w:rPr>
      </w:pPr>
      <w:r>
        <w:rPr>
          <w:rFonts w:ascii="Arial" w:hAnsi="Arial" w:cs="Arial"/>
          <w:iCs/>
        </w:rPr>
        <w:t xml:space="preserve">     </w:t>
        <w:tab/>
        <w:t xml:space="preserve">Na úseku materiálneho zabezpečenia je potrebné doplniť Úrad špeciálnej prokuratúry o dve vozidlá a priebežne obmeniť počítačovú techniku. </w:t>
      </w:r>
    </w:p>
    <w:p w:rsidR="00933F55" w:rsidP="00933F55">
      <w:pPr>
        <w:bidi w:val="0"/>
        <w:ind w:firstLine="708"/>
        <w:jc w:val="both"/>
        <w:rPr>
          <w:rFonts w:ascii="Arial" w:hAnsi="Arial" w:cs="Arial"/>
          <w:iCs/>
        </w:rPr>
      </w:pPr>
      <w:r>
        <w:rPr>
          <w:rFonts w:ascii="Arial" w:hAnsi="Arial" w:cs="Arial"/>
          <w:iCs/>
        </w:rPr>
        <w:t xml:space="preserve">  </w:t>
      </w:r>
    </w:p>
    <w:p w:rsidR="00933F55" w:rsidP="00933F55">
      <w:pPr>
        <w:bidi w:val="0"/>
        <w:jc w:val="both"/>
        <w:rPr>
          <w:rFonts w:ascii="Arial" w:hAnsi="Arial" w:cs="Arial"/>
          <w:iCs/>
        </w:rPr>
      </w:pPr>
      <w:r>
        <w:rPr>
          <w:rFonts w:ascii="Arial" w:hAnsi="Arial" w:cs="Arial"/>
          <w:iCs/>
        </w:rPr>
        <w:tab/>
      </w:r>
    </w:p>
    <w:p w:rsidR="00933F55" w:rsidP="00933F55">
      <w:pPr>
        <w:bidi w:val="0"/>
        <w:jc w:val="both"/>
        <w:rPr>
          <w:rFonts w:ascii="Arial" w:hAnsi="Arial" w:cs="Arial"/>
          <w:iCs/>
        </w:rPr>
      </w:pPr>
    </w:p>
    <w:p w:rsidR="00933F55" w:rsidP="00933F55">
      <w:pPr>
        <w:bidi w:val="0"/>
        <w:jc w:val="both"/>
        <w:rPr>
          <w:rFonts w:ascii="Arial" w:hAnsi="Arial" w:cs="Arial"/>
          <w:b/>
          <w:iCs/>
          <w:sz w:val="28"/>
          <w:szCs w:val="28"/>
        </w:rPr>
      </w:pPr>
    </w:p>
    <w:p w:rsidR="00933F55" w:rsidP="00933F55">
      <w:pPr>
        <w:bidi w:val="0"/>
        <w:jc w:val="both"/>
        <w:rPr>
          <w:rFonts w:ascii="Arial" w:hAnsi="Arial" w:cs="Arial"/>
          <w:iCs/>
        </w:rPr>
      </w:pPr>
    </w:p>
    <w:p w:rsidR="00933F55" w:rsidP="00933F55">
      <w:pPr>
        <w:bidi w:val="0"/>
        <w:jc w:val="both"/>
        <w:rPr>
          <w:rFonts w:ascii="Arial" w:hAnsi="Arial" w:cs="Arial"/>
          <w:iCs/>
        </w:rPr>
      </w:pPr>
    </w:p>
    <w:p w:rsidR="00933F55" w:rsidP="00933F55">
      <w:pPr>
        <w:bidi w:val="0"/>
        <w:jc w:val="both"/>
        <w:rPr>
          <w:rFonts w:ascii="Arial" w:hAnsi="Arial" w:cs="Arial"/>
          <w:iCs/>
        </w:rPr>
      </w:pPr>
    </w:p>
    <w:p w:rsidR="00933F55" w:rsidP="00933F55">
      <w:pPr>
        <w:bidi w:val="0"/>
        <w:jc w:val="both"/>
        <w:rPr>
          <w:rFonts w:ascii="Arial" w:hAnsi="Arial" w:cs="Arial"/>
        </w:rPr>
      </w:pPr>
    </w:p>
    <w:p w:rsidR="00933F55" w:rsidP="00933F55">
      <w:pPr>
        <w:bidi w:val="0"/>
        <w:jc w:val="both"/>
        <w:rPr>
          <w:rFonts w:ascii="Arial" w:hAnsi="Arial" w:cs="Arial"/>
        </w:rPr>
      </w:pPr>
    </w:p>
    <w:p w:rsidR="00125BF8" w:rsidRPr="00933F55" w:rsidP="003A4B31">
      <w:pPr>
        <w:pStyle w:val="Title"/>
        <w:tabs>
          <w:tab w:val="clear" w:pos="1134"/>
        </w:tabs>
        <w:bidi w:val="0"/>
        <w:ind w:left="0" w:firstLine="0"/>
        <w:outlineLvl w:val="0"/>
        <w:rPr>
          <w:b w:val="0"/>
          <w:sz w:val="24"/>
        </w:rPr>
      </w:pPr>
    </w:p>
    <w:p w:rsidR="00125BF8" w:rsidP="003A4B31">
      <w:pPr>
        <w:pStyle w:val="Title"/>
        <w:tabs>
          <w:tab w:val="clear" w:pos="1134"/>
        </w:tabs>
        <w:bidi w:val="0"/>
        <w:ind w:left="0" w:firstLine="0"/>
        <w:outlineLvl w:val="0"/>
        <w:rPr>
          <w:sz w:val="24"/>
        </w:rPr>
      </w:pPr>
    </w:p>
    <w:p w:rsidR="00125BF8" w:rsidP="003A4B31">
      <w:pPr>
        <w:pStyle w:val="Title"/>
        <w:tabs>
          <w:tab w:val="clear" w:pos="1134"/>
        </w:tabs>
        <w:bidi w:val="0"/>
        <w:ind w:left="0" w:firstLine="0"/>
        <w:outlineLvl w:val="0"/>
        <w:rPr>
          <w:sz w:val="24"/>
        </w:rPr>
      </w:pPr>
    </w:p>
    <w:p w:rsidR="00125BF8" w:rsidP="00370CB8">
      <w:pPr>
        <w:pStyle w:val="Title"/>
        <w:tabs>
          <w:tab w:val="clear" w:pos="1134"/>
          <w:tab w:val="left" w:pos="4050"/>
        </w:tabs>
        <w:bidi w:val="0"/>
        <w:ind w:left="0" w:firstLine="0"/>
        <w:jc w:val="left"/>
        <w:outlineLvl w:val="0"/>
        <w:rPr>
          <w:sz w:val="24"/>
        </w:rPr>
      </w:pPr>
      <w:r w:rsidR="00370CB8">
        <w:rPr>
          <w:sz w:val="24"/>
        </w:rPr>
        <w:tab/>
      </w:r>
    </w:p>
    <w:p w:rsidR="00125BF8" w:rsidP="003A4B31">
      <w:pPr>
        <w:pStyle w:val="Title"/>
        <w:tabs>
          <w:tab w:val="clear" w:pos="1134"/>
        </w:tabs>
        <w:bidi w:val="0"/>
        <w:ind w:left="0" w:firstLine="0"/>
        <w:outlineLvl w:val="0"/>
        <w:rPr>
          <w:sz w:val="24"/>
        </w:rPr>
      </w:pPr>
    </w:p>
    <w:p w:rsidR="00125BF8" w:rsidP="003A4B31">
      <w:pPr>
        <w:pStyle w:val="Title"/>
        <w:tabs>
          <w:tab w:val="clear" w:pos="1134"/>
        </w:tabs>
        <w:bidi w:val="0"/>
        <w:ind w:left="0" w:firstLine="0"/>
        <w:outlineLvl w:val="0"/>
        <w:rPr>
          <w:sz w:val="24"/>
        </w:rPr>
      </w:pPr>
    </w:p>
    <w:p w:rsidR="00125BF8" w:rsidP="003A4B31">
      <w:pPr>
        <w:pStyle w:val="Title"/>
        <w:tabs>
          <w:tab w:val="clear" w:pos="1134"/>
        </w:tabs>
        <w:bidi w:val="0"/>
        <w:ind w:left="0" w:firstLine="0"/>
        <w:outlineLvl w:val="0"/>
        <w:rPr>
          <w:sz w:val="24"/>
        </w:rPr>
      </w:pPr>
    </w:p>
    <w:p w:rsidR="00125BF8" w:rsidP="003A4B31">
      <w:pPr>
        <w:pStyle w:val="Title"/>
        <w:tabs>
          <w:tab w:val="clear" w:pos="1134"/>
        </w:tabs>
        <w:bidi w:val="0"/>
        <w:ind w:left="0" w:firstLine="0"/>
        <w:outlineLvl w:val="0"/>
        <w:rPr>
          <w:sz w:val="24"/>
        </w:rPr>
      </w:pPr>
    </w:p>
    <w:p w:rsidR="00125BF8" w:rsidP="003A4B31">
      <w:pPr>
        <w:pStyle w:val="Title"/>
        <w:tabs>
          <w:tab w:val="clear" w:pos="1134"/>
        </w:tabs>
        <w:bidi w:val="0"/>
        <w:ind w:left="0" w:firstLine="0"/>
        <w:outlineLvl w:val="0"/>
        <w:rPr>
          <w:sz w:val="24"/>
        </w:rPr>
      </w:pPr>
    </w:p>
    <w:p w:rsidR="00125BF8" w:rsidP="003A4B31">
      <w:pPr>
        <w:pStyle w:val="Title"/>
        <w:tabs>
          <w:tab w:val="clear" w:pos="1134"/>
        </w:tabs>
        <w:bidi w:val="0"/>
        <w:ind w:left="0" w:firstLine="0"/>
        <w:outlineLvl w:val="0"/>
        <w:rPr>
          <w:sz w:val="24"/>
        </w:rPr>
      </w:pPr>
    </w:p>
    <w:p w:rsidR="00125BF8" w:rsidP="003A4B31">
      <w:pPr>
        <w:pStyle w:val="Title"/>
        <w:tabs>
          <w:tab w:val="clear" w:pos="1134"/>
        </w:tabs>
        <w:bidi w:val="0"/>
        <w:ind w:left="0" w:firstLine="0"/>
        <w:outlineLvl w:val="0"/>
        <w:rPr>
          <w:sz w:val="24"/>
        </w:rPr>
      </w:pPr>
    </w:p>
    <w:p w:rsidR="00125BF8" w:rsidP="003A4B31">
      <w:pPr>
        <w:pStyle w:val="Title"/>
        <w:tabs>
          <w:tab w:val="clear" w:pos="1134"/>
        </w:tabs>
        <w:bidi w:val="0"/>
        <w:ind w:left="0" w:firstLine="0"/>
        <w:outlineLvl w:val="0"/>
        <w:rPr>
          <w:sz w:val="24"/>
        </w:rPr>
      </w:pPr>
    </w:p>
    <w:p w:rsidR="00125BF8" w:rsidP="003A4B31">
      <w:pPr>
        <w:pStyle w:val="Title"/>
        <w:tabs>
          <w:tab w:val="clear" w:pos="1134"/>
        </w:tabs>
        <w:bidi w:val="0"/>
        <w:ind w:left="0" w:firstLine="0"/>
        <w:outlineLvl w:val="0"/>
        <w:rPr>
          <w:sz w:val="24"/>
        </w:rPr>
      </w:pPr>
    </w:p>
    <w:p w:rsidR="00125BF8" w:rsidP="003A4B31">
      <w:pPr>
        <w:pStyle w:val="Title"/>
        <w:tabs>
          <w:tab w:val="clear" w:pos="1134"/>
        </w:tabs>
        <w:bidi w:val="0"/>
        <w:ind w:left="0" w:firstLine="0"/>
        <w:outlineLvl w:val="0"/>
        <w:rPr>
          <w:sz w:val="24"/>
        </w:rPr>
      </w:pPr>
    </w:p>
    <w:p w:rsidR="00125BF8" w:rsidP="003A4B31">
      <w:pPr>
        <w:pStyle w:val="Title"/>
        <w:tabs>
          <w:tab w:val="clear" w:pos="1134"/>
        </w:tabs>
        <w:bidi w:val="0"/>
        <w:ind w:left="0" w:firstLine="0"/>
        <w:outlineLvl w:val="0"/>
        <w:rPr>
          <w:sz w:val="24"/>
        </w:rPr>
      </w:pPr>
    </w:p>
    <w:p w:rsidR="001879C7" w:rsidP="001879C7">
      <w:pPr>
        <w:pStyle w:val="Title"/>
        <w:tabs>
          <w:tab w:val="clear" w:pos="1134"/>
        </w:tabs>
        <w:bidi w:val="0"/>
        <w:ind w:left="0" w:firstLine="0"/>
        <w:jc w:val="left"/>
        <w:outlineLvl w:val="0"/>
        <w:rPr>
          <w:sz w:val="24"/>
        </w:rPr>
      </w:pPr>
    </w:p>
    <w:p w:rsidR="001879C7" w:rsidP="003A4B31">
      <w:pPr>
        <w:pStyle w:val="Title"/>
        <w:tabs>
          <w:tab w:val="clear" w:pos="1134"/>
        </w:tabs>
        <w:bidi w:val="0"/>
        <w:ind w:left="0" w:firstLine="0"/>
        <w:outlineLvl w:val="0"/>
        <w:rPr>
          <w:sz w:val="24"/>
        </w:rPr>
      </w:pPr>
    </w:p>
    <w:p w:rsidR="001879C7" w:rsidP="003A4B31">
      <w:pPr>
        <w:pStyle w:val="Title"/>
        <w:tabs>
          <w:tab w:val="clear" w:pos="1134"/>
        </w:tabs>
        <w:bidi w:val="0"/>
        <w:ind w:left="0" w:firstLine="0"/>
        <w:outlineLvl w:val="0"/>
        <w:rPr>
          <w:sz w:val="24"/>
        </w:rPr>
      </w:pPr>
    </w:p>
    <w:p w:rsidR="001879C7" w:rsidP="003A4B31">
      <w:pPr>
        <w:pStyle w:val="Title"/>
        <w:tabs>
          <w:tab w:val="clear" w:pos="1134"/>
        </w:tabs>
        <w:bidi w:val="0"/>
        <w:ind w:left="0" w:firstLine="0"/>
        <w:outlineLvl w:val="0"/>
        <w:rPr>
          <w:sz w:val="24"/>
        </w:rPr>
      </w:pPr>
    </w:p>
    <w:p w:rsidR="001879C7" w:rsidP="003A4B31">
      <w:pPr>
        <w:pStyle w:val="Title"/>
        <w:tabs>
          <w:tab w:val="clear" w:pos="1134"/>
        </w:tabs>
        <w:bidi w:val="0"/>
        <w:ind w:left="0" w:firstLine="0"/>
        <w:outlineLvl w:val="0"/>
        <w:rPr>
          <w:sz w:val="24"/>
        </w:rPr>
      </w:pPr>
    </w:p>
    <w:p w:rsidR="00125BF8" w:rsidP="003A4B31">
      <w:pPr>
        <w:pStyle w:val="Title"/>
        <w:tabs>
          <w:tab w:val="clear" w:pos="1134"/>
        </w:tabs>
        <w:bidi w:val="0"/>
        <w:ind w:left="0" w:firstLine="0"/>
        <w:outlineLvl w:val="0"/>
        <w:rPr>
          <w:sz w:val="24"/>
        </w:rPr>
      </w:pPr>
    </w:p>
    <w:p w:rsidR="00125BF8" w:rsidP="003A4B31">
      <w:pPr>
        <w:pStyle w:val="Title"/>
        <w:tabs>
          <w:tab w:val="clear" w:pos="1134"/>
        </w:tabs>
        <w:bidi w:val="0"/>
        <w:ind w:left="0" w:firstLine="0"/>
        <w:outlineLvl w:val="0"/>
        <w:rPr>
          <w:sz w:val="24"/>
        </w:rPr>
      </w:pPr>
    </w:p>
    <w:p w:rsidR="00125BF8" w:rsidP="003A4B31">
      <w:pPr>
        <w:pStyle w:val="Title"/>
        <w:tabs>
          <w:tab w:val="clear" w:pos="1134"/>
        </w:tabs>
        <w:bidi w:val="0"/>
        <w:ind w:left="0" w:firstLine="0"/>
        <w:outlineLvl w:val="0"/>
        <w:rPr>
          <w:sz w:val="24"/>
        </w:rPr>
      </w:pPr>
    </w:p>
    <w:p w:rsidR="00125BF8" w:rsidP="003A4B31">
      <w:pPr>
        <w:pStyle w:val="Title"/>
        <w:tabs>
          <w:tab w:val="clear" w:pos="1134"/>
        </w:tabs>
        <w:bidi w:val="0"/>
        <w:ind w:left="0" w:firstLine="0"/>
        <w:outlineLvl w:val="0"/>
        <w:rPr>
          <w:sz w:val="24"/>
        </w:rPr>
      </w:pPr>
    </w:p>
    <w:p w:rsidR="00125BF8" w:rsidRPr="001879C7" w:rsidP="003A4B31">
      <w:pPr>
        <w:pStyle w:val="Title"/>
        <w:tabs>
          <w:tab w:val="clear" w:pos="1134"/>
        </w:tabs>
        <w:bidi w:val="0"/>
        <w:ind w:left="0" w:firstLine="0"/>
        <w:outlineLvl w:val="0"/>
        <w:rPr>
          <w:sz w:val="40"/>
          <w:szCs w:val="40"/>
        </w:rPr>
      </w:pPr>
      <w:r w:rsidRPr="001879C7" w:rsidR="00006937">
        <w:rPr>
          <w:sz w:val="40"/>
          <w:szCs w:val="40"/>
        </w:rPr>
        <w:t>T A B U Ľ K O V Á   Č A S Ť</w:t>
      </w:r>
    </w:p>
    <w:p w:rsidR="00125BF8" w:rsidP="003A4B31">
      <w:pPr>
        <w:pStyle w:val="Title"/>
        <w:tabs>
          <w:tab w:val="clear" w:pos="1134"/>
        </w:tabs>
        <w:bidi w:val="0"/>
        <w:ind w:left="0" w:firstLine="0"/>
        <w:outlineLvl w:val="0"/>
        <w:rPr>
          <w:sz w:val="24"/>
        </w:rPr>
      </w:pPr>
    </w:p>
    <w:p w:rsidR="00125BF8" w:rsidP="003A4B31">
      <w:pPr>
        <w:pStyle w:val="Title"/>
        <w:tabs>
          <w:tab w:val="clear" w:pos="1134"/>
        </w:tabs>
        <w:bidi w:val="0"/>
        <w:ind w:left="0" w:firstLine="0"/>
        <w:outlineLvl w:val="0"/>
        <w:rPr>
          <w:sz w:val="24"/>
        </w:rPr>
      </w:pPr>
    </w:p>
    <w:sectPr w:rsidSect="004710D7">
      <w:footerReference w:type="even" r:id="rId7"/>
      <w:footerReference w:type="default" r:id="rId8"/>
      <w:pgSz w:w="11906" w:h="16838"/>
      <w:pgMar w:top="1417" w:right="1417" w:bottom="1417" w:left="1417" w:header="708" w:footer="708" w:gutter="0"/>
      <w:lnNumType w:distance="0"/>
      <w:cols w:space="708"/>
      <w:noEndnote w:val="0"/>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30204"/>
    <w:charset w:val="EE"/>
    <w:family w:val="swiss"/>
    <w:pitch w:val="variable"/>
    <w:sig w:usb0="00000000" w:usb1="00000000" w:usb2="00000000" w:usb3="00000000" w:csb0="00000093" w:csb1="00000000"/>
  </w:font>
  <w:font w:name="Courier">
    <w:panose1 w:val="02070409020205020404"/>
    <w:charset w:val="00"/>
    <w:family w:val="modern"/>
    <w:pitch w:val="fixed"/>
    <w:sig w:usb0="00000000" w:usb1="00000000" w:usb2="00000000" w:usb3="00000000" w:csb0="00000001" w:csb1="00000000"/>
  </w:font>
  <w:font w:name="Tms Rmn">
    <w:altName w:val="Times New Roma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Batang">
    <w:altName w:val="ąŮĹÁ"/>
    <w:panose1 w:val="02030600000101010101"/>
    <w:charset w:val="81"/>
    <w:family w:val="roman"/>
    <w:pitch w:val="variable"/>
    <w:sig w:usb0="00000000" w:usb1="00000000" w:usb2="00000000" w:usb3="00000000" w:csb0="0008009F" w:csb1="00000000"/>
  </w:font>
  <w:font w:name="SimSun">
    <w:altName w:val="ËÎĚĺ"/>
    <w:panose1 w:val="02010600030101010101"/>
    <w:charset w:val="86"/>
    <w:family w:val="auto"/>
    <w:pitch w:val="variable"/>
    <w:sig w:usb0="00000000" w:usb1="00000000" w:usb2="00000000" w:usb3="00000000" w:csb0="00040001" w:csb1="00000000"/>
  </w:font>
  <w:font w:name="PMingLiU">
    <w:altName w:val="·s˛Ó©úĹé"/>
    <w:panose1 w:val="02020500000000000000"/>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µ¸żň"/>
    <w:panose1 w:val="020B0600000101010101"/>
    <w:charset w:val="81"/>
    <w:family w:val="swiss"/>
    <w:pitch w:val="variable"/>
    <w:sig w:usb0="00000000" w:usb1="00000000" w:usb2="00000000" w:usb3="00000000" w:csb0="0008009F" w:csb1="00000000"/>
  </w:font>
  <w:font w:name="SimHei">
    <w:altName w:val="şÚĚĺ"/>
    <w:panose1 w:val="02010609060101010101"/>
    <w:charset w:val="86"/>
    <w:family w:val="modern"/>
    <w:pitch w:val="fixed"/>
    <w:sig w:usb0="00000000" w:usb1="00000000" w:usb2="00000000" w:usb3="00000000" w:csb0="00040001" w:csb1="00000000"/>
  </w:font>
  <w:font w:name="MingLiU">
    <w:altName w:val="˛Ó©úĹé"/>
    <w:panose1 w:val="02020509000000000000"/>
    <w:charset w:val="88"/>
    <w:family w:val="modern"/>
    <w:pitch w:val="fixed"/>
    <w:sig w:usb0="00000000" w:usb1="00000000" w:usb2="00000000" w:usb3="00000000" w:csb0="00100001" w:csb1="00000000"/>
  </w:font>
  <w:font w:name="Mincho">
    <w:altName w:val="–ľ’©"/>
    <w:panose1 w:val="02020609040305080305"/>
    <w:charset w:val="80"/>
    <w:family w:val="roman"/>
    <w:pitch w:val="fixed"/>
    <w:sig w:usb0="00000000" w:usb1="00000000" w:usb2="00000000" w:usb3="00000000" w:csb0="00020000" w:csb1="00000000"/>
  </w:font>
  <w:font w:name="Gulim">
    <w:altName w:val="±Ľ¸˛"/>
    <w:panose1 w:val="020B0600000101010101"/>
    <w:charset w:val="81"/>
    <w:family w:val="swiss"/>
    <w:pitch w:val="variable"/>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 w:name="Mangal">
    <w:panose1 w:val="02040503050203030202"/>
    <w:charset w:val="00"/>
    <w:family w:val="roman"/>
    <w:pitch w:val="variable"/>
    <w:sig w:usb0="00000000" w:usb1="00000000" w:usb2="00000000" w:usb3="00000000" w:csb0="00000001" w:csb1="00000000"/>
  </w:font>
  <w:font w:name="Latha">
    <w:panose1 w:val="020B0604020202020204"/>
    <w:charset w:val="00"/>
    <w:family w:val="swiss"/>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20B0502040204020203"/>
    <w:charset w:val="00"/>
    <w:family w:val="swiss"/>
    <w:pitch w:val="variable"/>
    <w:sig w:usb0="00000000" w:usb1="00000000" w:usb2="00000000" w:usb3="00000000" w:csb0="00000001" w:csb1="00000000"/>
  </w:font>
  <w:font w:name="Raavi">
    <w:panose1 w:val="020B0502040204020203"/>
    <w:charset w:val="00"/>
    <w:family w:val="swiss"/>
    <w:pitch w:val="variable"/>
    <w:sig w:usb0="00000000" w:usb1="00000000" w:usb2="00000000" w:usb3="00000000" w:csb0="00000001" w:csb1="00000000"/>
  </w:font>
  <w:font w:name="Shruti">
    <w:panose1 w:val="020B0502040204020203"/>
    <w:charset w:val="00"/>
    <w:family w:val="swiss"/>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0"/>
    <w:family w:val="swiss"/>
    <w:pitch w:val="variable"/>
    <w:sig w:usb0="00000000" w:usb1="00000000" w:usb2="00000000" w:usb3="00000000" w:csb0="00000001" w:csb1="00000000"/>
  </w:font>
  <w:font w:name="Tunga">
    <w:panose1 w:val="020B0502040204020203"/>
    <w:charset w:val="00"/>
    <w:family w:val="swiss"/>
    <w:pitch w:val="variable"/>
    <w:sig w:usb0="00000000" w:usb1="00000000" w:usb2="00000000" w:usb3="00000000" w:csb0="00000001" w:csb1="00000000"/>
  </w:font>
  <w:font w:name="Estrangelo Edessa">
    <w:panose1 w:val="03080600000000000000"/>
    <w:charset w:val="00"/>
    <w:family w:val="script"/>
    <w:pitch w:val="variable"/>
    <w:sig w:usb0="00000000" w:usb1="00000000" w:usb2="00000000" w:usb3="00000000" w:csb0="00000001"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Garamond">
    <w:panose1 w:val="02020404030301010803"/>
    <w:charset w:val="EE"/>
    <w:family w:val="roman"/>
    <w:pitch w:val="variable"/>
    <w:sig w:usb0="00000000" w:usb1="00000000" w:usb2="00000000" w:usb3="00000000" w:csb0="0000009F" w:csb1="00000000"/>
  </w:font>
  <w:font w:name="EUAlbertina">
    <w:altName w:val="Arial Unicode MS"/>
    <w:panose1 w:val="00000000000000000000"/>
    <w:charset w:val="EE"/>
    <w:family w:val="roman"/>
    <w:pitch w:val="default"/>
    <w:sig w:usb0="00000000" w:usb1="00000000" w:usb2="00000000" w:usb3="00000000" w:csb0="00000003" w:csb1="00000000"/>
  </w:font>
  <w:font w:name="Calisto MT">
    <w:panose1 w:val="02040603050505030304"/>
    <w:charset w:val="00"/>
    <w:family w:val="roman"/>
    <w:pitch w:val="variable"/>
    <w:sig w:usb0="00000000" w:usb1="00000000" w:usb2="00000000" w:usb3="00000000" w:csb0="00000001" w:csb1="00000000"/>
  </w:font>
  <w:font w:name="Marlett">
    <w:panose1 w:val="00000000000000000000"/>
    <w:charset w:val="02"/>
    <w:family w:val="auto"/>
    <w:pitch w:val="variable"/>
    <w:sig w:usb0="00000000" w:usb1="00000000" w:usb2="00000000" w:usb3="00000000" w:csb0="80000000" w:csb1="00000000"/>
  </w:font>
  <w:font w:name="@Batang">
    <w:panose1 w:val="02030600000101010101"/>
    <w:charset w:val="81"/>
    <w:family w:val="roman"/>
    <w:pitch w:val="variable"/>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DaunPenh">
    <w:panose1 w:val="01010101010101010101"/>
    <w:charset w:val="00"/>
    <w:family w:val="auto"/>
    <w:pitch w:val="variable"/>
    <w:sig w:usb0="00000000" w:usb1="00000000" w:usb2="00000000" w:usb3="00000000" w:csb0="00000001" w:csb1="00000000"/>
  </w:font>
  <w:font w:name="DokChampa">
    <w:panose1 w:val="020B0604020202020204"/>
    <w:charset w:val="DE"/>
    <w:family w:val="swiss"/>
    <w:pitch w:val="variable"/>
    <w:sig w:usb0="00000000" w:usb1="00000000" w:usb2="00000000" w:usb3="00000000" w:csb0="00010001" w:csb1="00000000"/>
  </w:font>
  <w:font w:name="Euphemia">
    <w:panose1 w:val="020B0503040102020104"/>
    <w:charset w:val="00"/>
    <w:family w:val="swiss"/>
    <w:pitch w:val="variable"/>
    <w:sig w:usb0="00000000" w:usb1="00000000" w:usb2="00000000" w:usb3="00000000" w:csb0="00000001" w:csb1="00000000"/>
  </w:font>
  <w:font w:name="Vani">
    <w:panose1 w:val="020B0502040204020203"/>
    <w:charset w:val="00"/>
    <w:family w:val="swiss"/>
    <w:pitch w:val="variable"/>
    <w:sig w:usb0="00000000" w:usb1="00000000" w:usb2="00000000" w:usb3="00000000" w:csb0="00000001" w:csb1="00000000"/>
  </w:font>
  <w:font w:name="@Gulim">
    <w:panose1 w:val="020B0600000101010101"/>
    <w:charset w:val="81"/>
    <w:family w:val="swiss"/>
    <w:pitch w:val="variable"/>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Dotum">
    <w:panose1 w:val="020B0600000101010101"/>
    <w:charset w:val="81"/>
    <w:family w:val="swiss"/>
    <w:pitch w:val="variable"/>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Impact">
    <w:panose1 w:val="020B0806030902050204"/>
    <w:charset w:val="EE"/>
    <w:family w:val="swiss"/>
    <w:pitch w:val="variable"/>
    <w:sig w:usb0="00000000" w:usb1="00000000" w:usb2="00000000" w:usb3="00000000" w:csb0="0000009F" w:csb1="00000000"/>
  </w:font>
  <w:font w:name="Iskoola Pota">
    <w:panose1 w:val="020B0502040204020203"/>
    <w:charset w:val="00"/>
    <w:family w:val="swiss"/>
    <w:pitch w:val="variable"/>
    <w:sig w:usb0="00000000" w:usb1="00000000" w:usb2="00000000" w:usb3="00000000" w:csb0="00000001" w:csb1="00000000"/>
  </w:font>
  <w:font w:name="Kalinga">
    <w:panose1 w:val="020B0502040204020203"/>
    <w:charset w:val="00"/>
    <w:family w:val="swiss"/>
    <w:pitch w:val="variable"/>
    <w:sig w:usb0="00000000" w:usb1="00000000" w:usb2="00000000" w:usb3="00000000" w:csb0="00000001" w:csb1="00000000"/>
  </w:font>
  <w:font w:name="Kartika">
    <w:panose1 w:val="02020503030404060203"/>
    <w:charset w:val="00"/>
    <w:family w:val="roman"/>
    <w:pitch w:val="variable"/>
    <w:sig w:usb0="00000000" w:usb1="00000000" w:usb2="00000000" w:usb3="00000000" w:csb0="00000001" w:csb1="00000000"/>
  </w:font>
  <w:font w:name="Khmer UI">
    <w:panose1 w:val="020B0502040204020203"/>
    <w:charset w:val="00"/>
    <w:family w:val="swiss"/>
    <w:pitch w:val="variable"/>
    <w:sig w:usb0="00000000" w:usb1="00000000" w:usb2="00000000" w:usb3="00000000" w:csb0="00000001" w:csb1="00000000"/>
  </w:font>
  <w:font w:name="Lao UI">
    <w:panose1 w:val="020B0502040204020203"/>
    <w:charset w:val="00"/>
    <w:family w:val="swiss"/>
    <w:pitch w:val="variable"/>
    <w:sig w:usb0="00000000" w:usb1="00000000" w:usb2="00000000" w:usb3="00000000" w:csb0="00000001" w:csb1="00000000"/>
  </w:font>
  <w:font w:name="Lucida Console">
    <w:panose1 w:val="020B0609040504020204"/>
    <w:charset w:val="EE"/>
    <w:family w:val="modern"/>
    <w:pitch w:val="fixed"/>
    <w:sig w:usb0="00000000" w:usb1="00000000" w:usb2="00000000" w:usb3="00000000" w:csb0="0000001F" w:csb1="00000000"/>
  </w:font>
  <w:font w:name="Malgun Gothic">
    <w:panose1 w:val="020B0503020000020004"/>
    <w:charset w:val="81"/>
    <w:family w:val="swiss"/>
    <w:pitch w:val="variable"/>
    <w:sig w:usb0="00000000" w:usb1="00000000" w:usb2="00000000" w:usb3="00000000" w:csb0="00080001" w:csb1="00000000"/>
  </w:font>
  <w:font w:name="@Malgun Gothic">
    <w:panose1 w:val="020B0503020000020004"/>
    <w:charset w:val="81"/>
    <w:family w:val="swiss"/>
    <w:pitch w:val="variable"/>
    <w:sig w:usb0="00000000" w:usb1="00000000" w:usb2="00000000" w:usb3="00000000" w:csb0="00080001" w:csb1="00000000"/>
  </w:font>
  <w:font w:name="Meiryo">
    <w:panose1 w:val="020B0604030504040204"/>
    <w:charset w:val="80"/>
    <w:family w:val="swiss"/>
    <w:pitch w:val="variable"/>
    <w:sig w:usb0="00000000" w:usb1="00000000" w:usb2="00000000" w:usb3="00000000" w:csb0="0002009F" w:csb1="00000000"/>
  </w:font>
  <w:font w:name="@Meiryo">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icrosoft Himalaya">
    <w:panose1 w:val="01010100010101010101"/>
    <w:charset w:val="00"/>
    <w:family w:val="auto"/>
    <w:pitch w:val="variable"/>
    <w:sig w:usb0="00000000" w:usb1="00000000" w:usb2="00000000" w:usb3="00000000" w:csb0="00000001" w:csb1="00000000"/>
  </w:font>
  <w:font w:name="Microsoft JhengHei">
    <w:panose1 w:val="020B0604030504040204"/>
    <w:charset w:val="88"/>
    <w:family w:val="swiss"/>
    <w:pitch w:val="variable"/>
    <w:sig w:usb0="00000000" w:usb1="00000000" w:usb2="00000000" w:usb3="00000000" w:csb0="00100009" w:csb1="00000000"/>
  </w:font>
  <w:font w:name="@Microsoft JhengHei">
    <w:panose1 w:val="020B0604030504040204"/>
    <w:charset w:val="88"/>
    <w:family w:val="swiss"/>
    <w:pitch w:val="variable"/>
    <w:sig w:usb0="00000000" w:usb1="00000000" w:usb2="00000000" w:usb3="00000000" w:csb0="00100009" w:csb1="00000000"/>
  </w:font>
  <w:font w:name="Microsoft YaHei">
    <w:panose1 w:val="020B0503020204020204"/>
    <w:charset w:val="86"/>
    <w:family w:val="swiss"/>
    <w:pitch w:val="variable"/>
    <w:sig w:usb0="00000000" w:usb1="00000000" w:usb2="00000000" w:usb3="00000000" w:csb0="0004001F" w:csb1="00000000"/>
  </w:font>
  <w:font w:name="@Microsoft YaHei">
    <w:panose1 w:val="020B0503020204020204"/>
    <w:charset w:val="86"/>
    <w:family w:val="swiss"/>
    <w:pitch w:val="variable"/>
    <w:sig w:usb0="00000000" w:usb1="00000000" w:usb2="00000000" w:usb3="00000000" w:csb0="0004001F" w:csb1="00000000"/>
  </w:font>
  <w:font w:name="@MingLiU">
    <w:panose1 w:val="02020509000000000000"/>
    <w:charset w:val="88"/>
    <w:family w:val="modern"/>
    <w:pitch w:val="fixed"/>
    <w:sig w:usb0="00000000" w:usb1="00000000" w:usb2="00000000" w:usb3="00000000" w:csb0="00100001" w:csb1="00000000"/>
  </w:font>
  <w:font w:name="@PMingLiU">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ongolian Baiti">
    <w:panose1 w:val="03000500000000000000"/>
    <w:charset w:val="00"/>
    <w:family w:val="script"/>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Mincho">
    <w:panose1 w:val="02020609040205080304"/>
    <w:charset w:val="80"/>
    <w:family w:val="modern"/>
    <w:pitch w:val="fixed"/>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V Boli">
    <w:panose1 w:val="02000500030200090000"/>
    <w:charset w:val="00"/>
    <w:family w:val="auto"/>
    <w:pitch w:val="variable"/>
    <w:sig w:usb0="00000000" w:usb1="00000000" w:usb2="00000000" w:usb3="00000000" w:csb0="00000001" w:csb1="00000000"/>
  </w:font>
  <w:font w:name="Microsoft New Tai Lue">
    <w:panose1 w:val="020B0502040204020203"/>
    <w:charset w:val="00"/>
    <w:family w:val="swiss"/>
    <w:pitch w:val="variable"/>
    <w:sig w:usb0="00000000" w:usb1="00000000" w:usb2="00000000" w:usb3="00000000" w:csb0="00000001" w:csb1="00000000"/>
  </w:font>
  <w:font w:name="Nyala">
    <w:panose1 w:val="02000504070300020003"/>
    <w:charset w:val="EE"/>
    <w:family w:val="auto"/>
    <w:pitch w:val="variable"/>
    <w:sig w:usb0="00000000" w:usb1="00000000" w:usb2="00000000" w:usb3="00000000" w:csb0="00000093" w:csb1="00000000"/>
  </w:font>
  <w:font w:name="Microsoft PhagsPa">
    <w:panose1 w:val="020B0502040204020203"/>
    <w:charset w:val="00"/>
    <w:family w:val="swiss"/>
    <w:pitch w:val="variable"/>
    <w:sig w:usb0="00000000" w:usb1="00000000" w:usb2="00000000" w:usb3="00000000" w:csb0="00000001" w:csb1="00000000"/>
  </w:font>
  <w:font w:name="Plantagenet Cherokee">
    <w:panose1 w:val="02020602070100000000"/>
    <w:charset w:val="00"/>
    <w:family w:val="roman"/>
    <w:pitch w:val="variable"/>
    <w:sig w:usb0="00000000" w:usb1="00000000" w:usb2="00000000" w:usb3="00000000" w:csb0="00000001" w:csb1="00000000"/>
  </w:font>
  <w:font w:name="Segoe Script">
    <w:panose1 w:val="020B0504020000000003"/>
    <w:charset w:val="EE"/>
    <w:family w:val="swiss"/>
    <w:pitch w:val="variable"/>
    <w:sig w:usb0="00000000" w:usb1="00000000" w:usb2="00000000" w:usb3="00000000" w:csb0="0000009F" w:csb1="00000000"/>
  </w:font>
  <w:font w:name="Segoe UI">
    <w:panose1 w:val="020B0502040204020203"/>
    <w:charset w:val="EE"/>
    <w:family w:val="swiss"/>
    <w:pitch w:val="variable"/>
    <w:sig w:usb0="00000000" w:usb1="00000000" w:usb2="00000000" w:usb3="00000000" w:csb0="000001DF" w:csb1="00000000"/>
  </w:font>
  <w:font w:name="Segoe UI Semibold">
    <w:panose1 w:val="020B0702040204020203"/>
    <w:charset w:val="EE"/>
    <w:family w:val="swiss"/>
    <w:pitch w:val="variable"/>
    <w:sig w:usb0="00000000" w:usb1="00000000" w:usb2="00000000" w:usb3="00000000" w:csb0="0000019F" w:csb1="00000000"/>
  </w:font>
  <w:font w:name="Segoe UI Light">
    <w:panose1 w:val="020B0502040204020203"/>
    <w:charset w:val="EE"/>
    <w:family w:val="swiss"/>
    <w:pitch w:val="variable"/>
    <w:sig w:usb0="00000000" w:usb1="00000000" w:usb2="00000000" w:usb3="00000000" w:csb0="0000019F" w:csb1="00000000"/>
  </w:font>
  <w:font w:name="Segoe UI Symbol">
    <w:panose1 w:val="020B0502040204020203"/>
    <w:charset w:val="00"/>
    <w:family w:val="swiss"/>
    <w:pitch w:val="variable"/>
    <w:sig w:usb0="00000000" w:usb1="00000000" w:usb2="00000000" w:usb3="00000000" w:csb0="00000001" w:csb1="00000000"/>
  </w:font>
  <w:font w:name="@SimSun">
    <w:panose1 w:val="02010600030101010101"/>
    <w:charset w:val="86"/>
    <w:family w:val="auto"/>
    <w:pitch w:val="variable"/>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Microsoft Tai Le">
    <w:panose1 w:val="020B0502040204020203"/>
    <w:charset w:val="00"/>
    <w:family w:val="swiss"/>
    <w:pitch w:val="variable"/>
    <w:sig w:usb0="00000000" w:usb1="00000000" w:usb2="00000000" w:usb3="00000000" w:csb0="00000001" w:csb1="00000000"/>
  </w:font>
  <w:font w:name="Shonar Bangla">
    <w:panose1 w:val="020B0502040204020203"/>
    <w:charset w:val="00"/>
    <w:family w:val="swiss"/>
    <w:pitch w:val="variable"/>
    <w:sig w:usb0="00000000" w:usb1="00000000" w:usb2="00000000" w:usb3="00000000" w:csb0="00000001" w:csb1="00000000"/>
  </w:font>
  <w:font w:name="Microsoft Yi Baiti">
    <w:panose1 w:val="03000500000000000000"/>
    <w:charset w:val="00"/>
    <w:family w:val="script"/>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Aparajita">
    <w:panose1 w:val="020B0604020202020204"/>
    <w:charset w:val="00"/>
    <w:family w:val="swiss"/>
    <w:pitch w:val="variable"/>
    <w:sig w:usb0="00000000" w:usb1="00000000" w:usb2="00000000" w:usb3="00000000" w:csb0="00000001" w:csb1="00000000"/>
  </w:font>
  <w:font w:name="Ebrima">
    <w:panose1 w:val="02000000000000000000"/>
    <w:charset w:val="EE"/>
    <w:family w:val="auto"/>
    <w:pitch w:val="variable"/>
    <w:sig w:usb0="00000000" w:usb1="00000000" w:usb2="00000000" w:usb3="00000000" w:csb0="00000093" w:csb1="00000000"/>
  </w:font>
  <w:font w:name="Gisha">
    <w:panose1 w:val="020B0502040204020203"/>
    <w:charset w:val="B1"/>
    <w:family w:val="swiss"/>
    <w:pitch w:val="variable"/>
    <w:sig w:usb0="00000000" w:usb1="00000000" w:usb2="00000000" w:usb3="00000000" w:csb0="00000021" w:csb1="00000000"/>
  </w:font>
  <w:font w:name="Kokila">
    <w:panose1 w:val="020B0604020202020204"/>
    <w:charset w:val="00"/>
    <w:family w:val="swiss"/>
    <w:pitch w:val="variable"/>
    <w:sig w:usb0="00000000" w:usb1="00000000" w:usb2="00000000" w:usb3="00000000" w:csb0="00000001" w:csb1="00000000"/>
  </w:font>
  <w:font w:name="Leelawadee">
    <w:panose1 w:val="020B0502040204020203"/>
    <w:charset w:val="DE"/>
    <w:family w:val="swiss"/>
    <w:pitch w:val="variable"/>
    <w:sig w:usb0="00000000" w:usb1="00000000" w:usb2="00000000" w:usb3="00000000" w:csb0="00010001" w:csb1="00000000"/>
  </w:font>
  <w:font w:name="Microsoft Uighur">
    <w:panose1 w:val="02000000000000000000"/>
    <w:charset w:val="B2"/>
    <w:family w:val="auto"/>
    <w:pitch w:val="variable"/>
    <w:sig w:usb0="00000000" w:usb1="00000000" w:usb2="00000000" w:usb3="00000000" w:csb0="00000041" w:csb1="00000000"/>
  </w:font>
  <w:font w:name="MoolBoran">
    <w:panose1 w:val="020B0100010101010101"/>
    <w:charset w:val="00"/>
    <w:family w:val="swiss"/>
    <w:pitch w:val="variable"/>
    <w:sig w:usb0="00000000" w:usb1="00000000" w:usb2="00000000" w:usb3="00000000" w:csb0="00000001" w:csb1="00000000"/>
  </w:font>
  <w:font w:name="Utsaah">
    <w:panose1 w:val="020B0604020202020204"/>
    <w:charset w:val="00"/>
    <w:family w:val="swiss"/>
    <w:pitch w:val="variable"/>
    <w:sig w:usb0="00000000" w:usb1="00000000" w:usb2="00000000" w:usb3="00000000" w:csb0="00000001" w:csb1="00000000"/>
  </w:font>
  <w:font w:name="Vijaya">
    <w:panose1 w:val="020B0604020202020204"/>
    <w:charset w:val="00"/>
    <w:family w:val="swiss"/>
    <w:pitch w:val="variable"/>
    <w:sig w:usb0="00000000" w:usb1="00000000" w:usb2="00000000" w:usb3="00000000" w:csb0="00000001" w:csb1="00000000"/>
  </w:font>
  <w:font w:name="Andalus">
    <w:panose1 w:val="02020603050405020304"/>
    <w:charset w:val="B2"/>
    <w:family w:val="roman"/>
    <w:pitch w:val="variable"/>
    <w:sig w:usb0="00000000" w:usb1="00000000" w:usb2="00000000" w:usb3="00000000" w:csb0="00000041" w:csb1="00000000"/>
  </w:font>
  <w:font w:name="Arabic Typesetting">
    <w:panose1 w:val="03020402040406030203"/>
    <w:charset w:val="EE"/>
    <w:family w:val="script"/>
    <w:pitch w:val="variable"/>
    <w:sig w:usb0="00000000" w:usb1="00000000" w:usb2="00000000" w:usb3="00000000" w:csb0="000000D3" w:csb1="00000000"/>
  </w:font>
  <w:font w:name="Simplified Arabic">
    <w:panose1 w:val="02020603050405020304"/>
    <w:charset w:val="B2"/>
    <w:family w:val="roman"/>
    <w:pitch w:val="variable"/>
    <w:sig w:usb0="00000000" w:usb1="00000000" w:usb2="00000000" w:usb3="00000000" w:csb0="00000041" w:csb1="00000000"/>
  </w:font>
  <w:font w:name="Simplified Arabic Fixed">
    <w:panose1 w:val="02070309020205020404"/>
    <w:charset w:val="B2"/>
    <w:family w:val="modern"/>
    <w:pitch w:val="fixed"/>
    <w:sig w:usb0="00000000" w:usb1="00000000" w:usb2="00000000" w:usb3="00000000" w:csb0="00000041" w:csb1="00000000"/>
  </w:font>
  <w:font w:name="Sakkal Majalla">
    <w:panose1 w:val="02000000000000000000"/>
    <w:charset w:val="EE"/>
    <w:family w:val="auto"/>
    <w:pitch w:val="variable"/>
    <w:sig w:usb0="00000000" w:usb1="00000000" w:usb2="00000000" w:usb3="00000000" w:csb0="000000D3" w:csb1="00000000"/>
  </w:font>
  <w:font w:name="Traditional Arabic">
    <w:panose1 w:val="02020603050405020304"/>
    <w:charset w:val="B2"/>
    <w:family w:val="roman"/>
    <w:pitch w:val="variable"/>
    <w:sig w:usb0="00000000" w:usb1="00000000" w:usb2="00000000" w:usb3="00000000" w:csb0="00000041" w:csb1="00000000"/>
  </w:font>
  <w:font w:name="Aharoni">
    <w:panose1 w:val="02010803020104030203"/>
    <w:charset w:val="B1"/>
    <w:family w:val="auto"/>
    <w:pitch w:val="variable"/>
    <w:sig w:usb0="00000000" w:usb1="00000000" w:usb2="00000000" w:usb3="00000000" w:csb0="00000020" w:csb1="00000000"/>
  </w:font>
  <w:font w:name="David">
    <w:panose1 w:val="020E0502060401010101"/>
    <w:charset w:val="B1"/>
    <w:family w:val="swiss"/>
    <w:pitch w:val="variable"/>
    <w:sig w:usb0="00000000" w:usb1="00000000" w:usb2="00000000" w:usb3="00000000" w:csb0="00000020" w:csb1="00000000"/>
  </w:font>
  <w:font w:name="FrankRuehl">
    <w:panose1 w:val="020E0503060101010101"/>
    <w:charset w:val="B1"/>
    <w:family w:val="swiss"/>
    <w:pitch w:val="variable"/>
    <w:sig w:usb0="00000000" w:usb1="00000000" w:usb2="00000000" w:usb3="00000000" w:csb0="00000020" w:csb1="00000000"/>
  </w:font>
  <w:font w:name="Levenim MT">
    <w:panose1 w:val="02010502060101010101"/>
    <w:charset w:val="B1"/>
    <w:family w:val="auto"/>
    <w:pitch w:val="variable"/>
    <w:sig w:usb0="00000000" w:usb1="00000000" w:usb2="00000000" w:usb3="00000000" w:csb0="00000020" w:csb1="00000000"/>
  </w:font>
  <w:font w:name="Miriam">
    <w:panose1 w:val="020B0502050101010101"/>
    <w:charset w:val="B1"/>
    <w:family w:val="swiss"/>
    <w:pitch w:val="variable"/>
    <w:sig w:usb0="00000000" w:usb1="00000000" w:usb2="00000000" w:usb3="00000000" w:csb0="00000020" w:csb1="00000000"/>
  </w:font>
  <w:font w:name="Miriam Fixed">
    <w:panose1 w:val="020B0509050101010101"/>
    <w:charset w:val="B1"/>
    <w:family w:val="modern"/>
    <w:pitch w:val="fixed"/>
    <w:sig w:usb0="00000000" w:usb1="00000000" w:usb2="00000000" w:usb3="00000000" w:csb0="00000020" w:csb1="00000000"/>
  </w:font>
  <w:font w:name="Narkisim">
    <w:panose1 w:val="020E0502050101010101"/>
    <w:charset w:val="B1"/>
    <w:family w:val="swiss"/>
    <w:pitch w:val="variable"/>
    <w:sig w:usb0="00000000" w:usb1="00000000" w:usb2="00000000" w:usb3="00000000" w:csb0="00000020" w:csb1="00000000"/>
  </w:font>
  <w:font w:name="Rod">
    <w:panose1 w:val="02030509050101010101"/>
    <w:charset w:val="B1"/>
    <w:family w:val="modern"/>
    <w:pitch w:val="fixed"/>
    <w:sig w:usb0="00000000" w:usb1="00000000" w:usb2="00000000" w:usb3="00000000" w:csb0="00000020" w:csb1="00000000"/>
  </w:font>
  <w:font w:name="FangSong">
    <w:panose1 w:val="02010609060101010101"/>
    <w:charset w:val="86"/>
    <w:family w:val="modern"/>
    <w:pitch w:val="fixed"/>
    <w:sig w:usb0="00000000" w:usb1="00000000" w:usb2="00000000" w:usb3="00000000" w:csb0="00040001" w:csb1="00000000"/>
  </w:font>
  <w:font w:name="@FangSong">
    <w:panose1 w:val="02010609060101010101"/>
    <w:charset w:val="86"/>
    <w:family w:val="modern"/>
    <w:pitch w:val="fixed"/>
    <w:sig w:usb0="00000000" w:usb1="00000000" w:usb2="00000000" w:usb3="00000000" w:csb0="00040001" w:csb1="00000000"/>
  </w:font>
  <w:font w:name="@SimHe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AngsanaUPC">
    <w:panose1 w:val="02020603050405020304"/>
    <w:charset w:val="DE"/>
    <w:family w:val="roman"/>
    <w:pitch w:val="variable"/>
    <w:sig w:usb0="00000000" w:usb1="00000000" w:usb2="00000000" w:usb3="00000000" w:csb0="00010001" w:csb1="00000000"/>
  </w:font>
  <w:font w:name="Browallia New">
    <w:panose1 w:val="020B0604020202020204"/>
    <w:charset w:val="DE"/>
    <w:family w:val="swiss"/>
    <w:pitch w:val="variable"/>
    <w:sig w:usb0="00000000" w:usb1="00000000" w:usb2="00000000" w:usb3="00000000" w:csb0="00010001" w:csb1="00000000"/>
  </w:font>
  <w:font w:name="BrowalliaUPC">
    <w:panose1 w:val="020B0604020202020204"/>
    <w:charset w:val="DE"/>
    <w:family w:val="swiss"/>
    <w:pitch w:val="variable"/>
    <w:sig w:usb0="00000000" w:usb1="00000000" w:usb2="00000000" w:usb3="00000000" w:csb0="00010001" w:csb1="00000000"/>
  </w:font>
  <w:font w:name="CordiaUPC">
    <w:panose1 w:val="020B0304020202020204"/>
    <w:charset w:val="DE"/>
    <w:family w:val="swiss"/>
    <w:pitch w:val="variable"/>
    <w:sig w:usb0="00000000" w:usb1="00000000" w:usb2="00000000" w:usb3="00000000" w:csb0="00010001" w:csb1="00000000"/>
  </w:font>
  <w:font w:name="DilleniaUPC">
    <w:panose1 w:val="02020603050405020304"/>
    <w:charset w:val="DE"/>
    <w:family w:val="roman"/>
    <w:pitch w:val="variable"/>
    <w:sig w:usb0="00000000" w:usb1="00000000" w:usb2="00000000" w:usb3="00000000" w:csb0="00010001" w:csb1="00000000"/>
  </w:font>
  <w:font w:name="EucrosiaUPC">
    <w:panose1 w:val="02020603050405020304"/>
    <w:charset w:val="DE"/>
    <w:family w:val="roman"/>
    <w:pitch w:val="variable"/>
    <w:sig w:usb0="00000000" w:usb1="00000000" w:usb2="00000000" w:usb3="00000000" w:csb0="00010001" w:csb1="00000000"/>
  </w:font>
  <w:font w:name="FreesiaUPC">
    <w:panose1 w:val="020B0604020202020204"/>
    <w:charset w:val="DE"/>
    <w:family w:val="swiss"/>
    <w:pitch w:val="variable"/>
    <w:sig w:usb0="00000000" w:usb1="00000000" w:usb2="00000000" w:usb3="00000000" w:csb0="00010001" w:csb1="00000000"/>
  </w:font>
  <w:font w:name="IrisUPC">
    <w:panose1 w:val="020B0604020202020204"/>
    <w:charset w:val="DE"/>
    <w:family w:val="swiss"/>
    <w:pitch w:val="variable"/>
    <w:sig w:usb0="00000000" w:usb1="00000000" w:usb2="00000000" w:usb3="00000000" w:csb0="00010001" w:csb1="00000000"/>
  </w:font>
  <w:font w:name="JasmineUPC">
    <w:panose1 w:val="02020603050405020304"/>
    <w:charset w:val="DE"/>
    <w:family w:val="roman"/>
    <w:pitch w:val="variable"/>
    <w:sig w:usb0="00000000" w:usb1="00000000" w:usb2="00000000" w:usb3="00000000" w:csb0="00010001" w:csb1="00000000"/>
  </w:font>
  <w:font w:name="KodchiangUPC">
    <w:panose1 w:val="02020603050405020304"/>
    <w:charset w:val="DE"/>
    <w:family w:val="roman"/>
    <w:pitch w:val="variable"/>
    <w:sig w:usb0="00000000" w:usb1="00000000" w:usb2="00000000" w:usb3="00000000" w:csb0="00010001" w:csb1="00000000"/>
  </w:font>
  <w:font w:name="LilyUPC">
    <w:panose1 w:val="020B0604020202020204"/>
    <w:charset w:val="DE"/>
    <w:family w:val="swiss"/>
    <w:pitch w:val="variable"/>
    <w:sig w:usb0="00000000" w:usb1="00000000" w:usb2="00000000" w:usb3="00000000" w:csb0="00010001" w:csb1="00000000"/>
  </w:font>
  <w:font w:name="DFKai-SB">
    <w:panose1 w:val="03000509000000000000"/>
    <w:charset w:val="88"/>
    <w:family w:val="script"/>
    <w:pitch w:val="fixed"/>
    <w:sig w:usb0="00000000" w:usb1="00000000" w:usb2="00000000" w:usb3="00000000" w:csb0="00100001" w:csb1="00000000"/>
  </w:font>
  <w:font w:name="@DFKai-SB">
    <w:panose1 w:val="03000509000000000000"/>
    <w:charset w:val="88"/>
    <w:family w:val="script"/>
    <w:pitch w:val="fixed"/>
    <w:sig w:usb0="00000000" w:usb1="00000000" w:usb2="00000000" w:usb3="00000000" w:csb0="00100001" w:csb1="00000000"/>
  </w:font>
  <w:font w:name="Lucida Sans Unicode">
    <w:panose1 w:val="020B0602030504020204"/>
    <w:charset w:val="EE"/>
    <w:family w:val="swiss"/>
    <w:pitch w:val="variable"/>
    <w:sig w:usb0="00000000" w:usb1="00000000" w:usb2="00000000" w:usb3="00000000" w:csb0="000000BF" w:csb1="00000000"/>
  </w:font>
  <w:font w:name="Arial Black">
    <w:panose1 w:val="020B0A04020102020204"/>
    <w:charset w:val="EE"/>
    <w:family w:val="swiss"/>
    <w:pitch w:val="variable"/>
    <w:sig w:usb0="00000000" w:usb1="00000000" w:usb2="00000000" w:usb3="00000000" w:csb0="0000009F" w:csb1="00000000"/>
  </w:font>
  <w:font w:name="Candara">
    <w:panose1 w:val="020E0502030303020204"/>
    <w:charset w:val="EE"/>
    <w:family w:val="swiss"/>
    <w:pitch w:val="variable"/>
    <w:sig w:usb0="00000000" w:usb1="00000000" w:usb2="00000000" w:usb3="00000000" w:csb0="0000019F" w:csb1="00000000"/>
  </w:font>
  <w:font w:name="Comic Sans MS">
    <w:panose1 w:val="030F0702030302020204"/>
    <w:charset w:val="EE"/>
    <w:family w:val="script"/>
    <w:pitch w:val="variable"/>
    <w:sig w:usb0="00000000" w:usb1="00000000" w:usb2="00000000" w:usb3="00000000" w:csb0="0000009F" w:csb1="00000000"/>
  </w:font>
  <w:font w:name="Consolas">
    <w:panose1 w:val="020B0609020204030204"/>
    <w:charset w:val="EE"/>
    <w:family w:val="modern"/>
    <w:pitch w:val="fixed"/>
    <w:sig w:usb0="00000000" w:usb1="00000000" w:usb2="00000000" w:usb3="00000000" w:csb0="0000019F" w:csb1="00000000"/>
  </w:font>
  <w:font w:name="Constantia">
    <w:panose1 w:val="02030602050306030303"/>
    <w:charset w:val="EE"/>
    <w:family w:val="roman"/>
    <w:pitch w:val="variable"/>
    <w:sig w:usb0="00000000" w:usb1="00000000" w:usb2="00000000" w:usb3="00000000" w:csb0="0000019F" w:csb1="00000000"/>
  </w:font>
  <w:font w:name="Corbel">
    <w:panose1 w:val="020B0503020204020204"/>
    <w:charset w:val="EE"/>
    <w:family w:val="swiss"/>
    <w:pitch w:val="variable"/>
    <w:sig w:usb0="00000000" w:usb1="00000000" w:usb2="00000000" w:usb3="00000000" w:csb0="0000019F" w:csb1="00000000"/>
  </w:font>
  <w:font w:name="Franklin Gothic Medium">
    <w:panose1 w:val="020B0603020102020204"/>
    <w:charset w:val="EE"/>
    <w:family w:val="swiss"/>
    <w:pitch w:val="variable"/>
    <w:sig w:usb0="00000000" w:usb1="00000000" w:usb2="00000000" w:usb3="00000000" w:csb0="0000009F" w:csb1="00000000"/>
  </w:font>
  <w:font w:name="Gabriola">
    <w:panose1 w:val="04040605051002020D02"/>
    <w:charset w:val="EE"/>
    <w:family w:val="decorative"/>
    <w:pitch w:val="variable"/>
    <w:sig w:usb0="00000000" w:usb1="00000000" w:usb2="00000000" w:usb3="00000000" w:csb0="0000009F" w:csb1="00000000"/>
  </w:font>
  <w:font w:name="Georgia">
    <w:panose1 w:val="02040502050405020303"/>
    <w:charset w:val="EE"/>
    <w:family w:val="roman"/>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Segoe Print">
    <w:panose1 w:val="02000600000000000000"/>
    <w:charset w:val="EE"/>
    <w:family w:val="auto"/>
    <w:pitch w:val="variable"/>
    <w:sig w:usb0="00000000" w:usb1="00000000" w:usb2="00000000" w:usb3="00000000" w:csb0="0000009F" w:csb1="00000000"/>
  </w:font>
  <w:font w:name="Trebuchet MS">
    <w:panose1 w:val="020B0603020202020204"/>
    <w:charset w:val="EE"/>
    <w:family w:val="swiss"/>
    <w:pitch w:val="variable"/>
    <w:sig w:usb0="00000000" w:usb1="00000000" w:usb2="00000000" w:usb3="00000000" w:csb0="0000009F" w:csb1="00000000"/>
  </w:font>
  <w:font w:name="Verdana">
    <w:panose1 w:val="020B0604030504040204"/>
    <w:charset w:val="EE"/>
    <w:family w:val="swiss"/>
    <w:pitch w:val="variable"/>
    <w:sig w:usb0="00000000" w:usb1="00000000" w:usb2="00000000" w:usb3="00000000" w:csb0="0000019F" w:csb1="00000000"/>
  </w:font>
  <w:font w:name="Webdings">
    <w:panose1 w:val="05030102010509060703"/>
    <w:charset w:val="02"/>
    <w:family w:val="roman"/>
    <w:pitch w:val="variable"/>
    <w:sig w:usb0="00000000" w:usb1="00000000" w:usb2="00000000" w:usb3="00000000" w:csb0="80000000" w:csb1="00000000"/>
  </w:font>
  <w:font w:name="Book Antiqua">
    <w:panose1 w:val="02040602050305030304"/>
    <w:charset w:val="EE"/>
    <w:family w:val="roman"/>
    <w:pitch w:val="variable"/>
    <w:sig w:usb0="00000000" w:usb1="00000000" w:usb2="00000000" w:usb3="00000000" w:csb0="0000009F" w:csb1="00000000"/>
  </w:font>
  <w:font w:name="Monotype Corsiva">
    <w:panose1 w:val="03010101010201010101"/>
    <w:charset w:val="EE"/>
    <w:family w:val="script"/>
    <w:pitch w:val="variable"/>
    <w:sig w:usb0="00000000" w:usb1="00000000" w:usb2="00000000" w:usb3="00000000" w:csb0="0000009F" w:csb1="00000000"/>
  </w:font>
  <w:font w:name="Century Gothic">
    <w:panose1 w:val="020B0502020202020204"/>
    <w:charset w:val="EE"/>
    <w:family w:val="swiss"/>
    <w:pitch w:val="variable"/>
    <w:sig w:usb0="00000000" w:usb1="00000000" w:usb2="00000000" w:usb3="00000000" w:csb0="0000009F"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Arial Unicode MS">
    <w:panose1 w:val="020B0604020202020204"/>
    <w:charset w:val="80"/>
    <w:family w:val="swiss"/>
    <w:pitch w:val="variable"/>
    <w:sig w:usb0="00000000" w:usb1="00000000" w:usb2="00000000" w:usb3="00000000" w:csb0="000301FF" w:csb1="00000000"/>
  </w:font>
  <w:font w:name="Bookman Old Style">
    <w:panose1 w:val="02050604050505020204"/>
    <w:charset w:val="EE"/>
    <w:family w:val="roman"/>
    <w:pitch w:val="variable"/>
    <w:sig w:usb0="00000000" w:usb1="00000000" w:usb2="00000000" w:usb3="00000000" w:csb0="0000009F" w:csb1="00000000"/>
  </w:font>
  <w:font w:name="Arial Narrow">
    <w:panose1 w:val="020B0606020202030204"/>
    <w:charset w:val="EE"/>
    <w:family w:val="swiss"/>
    <w:pitch w:val="variable"/>
    <w:sig w:usb0="00000000" w:usb1="00000000" w:usb2="00000000" w:usb3="00000000" w:csb0="0000009F" w:csb1="00000000"/>
  </w:font>
  <w:font w:name="Haettenschweiler">
    <w:panose1 w:val="020B0706040902060204"/>
    <w:charset w:val="EE"/>
    <w:family w:val="swiss"/>
    <w:pitch w:val="variable"/>
    <w:sig w:usb0="00000000" w:usb1="00000000" w:usb2="00000000" w:usb3="00000000" w:csb0="0000009F" w:csb1="00000000"/>
  </w:font>
  <w:font w:name="Tempus Sans ITC">
    <w:panose1 w:val="04020404030D07020202"/>
    <w:charset w:val="00"/>
    <w:family w:val="decorative"/>
    <w:pitch w:val="variable"/>
    <w:sig w:usb0="00000000" w:usb1="00000000" w:usb2="00000000" w:usb3="00000000" w:csb0="00000001" w:csb1="00000000"/>
  </w:font>
  <w:font w:name="Pristina">
    <w:panose1 w:val="03060402040406080204"/>
    <w:charset w:val="00"/>
    <w:family w:val="script"/>
    <w:pitch w:val="variable"/>
    <w:sig w:usb0="00000000" w:usb1="00000000" w:usb2="00000000" w:usb3="00000000" w:csb0="00000001" w:csb1="00000000"/>
  </w:font>
  <w:font w:name="Papyrus">
    <w:panose1 w:val="03070502060502030205"/>
    <w:charset w:val="00"/>
    <w:family w:val="script"/>
    <w:pitch w:val="variable"/>
    <w:sig w:usb0="00000000" w:usb1="00000000" w:usb2="00000000" w:usb3="00000000" w:csb0="00000001" w:csb1="00000000"/>
  </w:font>
  <w:font w:name="Mistral">
    <w:panose1 w:val="03090702030407020403"/>
    <w:charset w:val="EE"/>
    <w:family w:val="script"/>
    <w:pitch w:val="variable"/>
    <w:sig w:usb0="00000000" w:usb1="00000000" w:usb2="00000000" w:usb3="00000000" w:csb0="0000009F" w:csb1="00000000"/>
  </w:font>
  <w:font w:name="Lucida Handwriting">
    <w:panose1 w:val="03010101010101010101"/>
    <w:charset w:val="00"/>
    <w:family w:val="script"/>
    <w:pitch w:val="variable"/>
    <w:sig w:usb0="00000000" w:usb1="00000000" w:usb2="00000000" w:usb3="00000000" w:csb0="00000001" w:csb1="00000000"/>
  </w:font>
  <w:font w:name="Kristen ITC">
    <w:panose1 w:val="03050502040202030202"/>
    <w:charset w:val="00"/>
    <w:family w:val="script"/>
    <w:pitch w:val="variable"/>
    <w:sig w:usb0="00000000" w:usb1="00000000" w:usb2="00000000" w:usb3="00000000" w:csb0="00000001" w:csb1="00000000"/>
  </w:font>
  <w:font w:name="Juice ITC">
    <w:panose1 w:val="04040403040A02020202"/>
    <w:charset w:val="00"/>
    <w:family w:val="decorative"/>
    <w:pitch w:val="variable"/>
    <w:sig w:usb0="00000000" w:usb1="00000000" w:usb2="00000000" w:usb3="00000000" w:csb0="00000001" w:csb1="00000000"/>
  </w:font>
  <w:font w:name="French Script MT">
    <w:panose1 w:val="03020402040607040605"/>
    <w:charset w:val="00"/>
    <w:family w:val="script"/>
    <w:pitch w:val="variable"/>
    <w:sig w:usb0="00000000" w:usb1="00000000" w:usb2="00000000" w:usb3="00000000" w:csb0="00000001" w:csb1="00000000"/>
  </w:font>
  <w:font w:name="Freestyle Script">
    <w:panose1 w:val="030804020302050B0404"/>
    <w:charset w:val="00"/>
    <w:family w:val="script"/>
    <w:pitch w:val="variable"/>
    <w:sig w:usb0="00000000" w:usb1="00000000" w:usb2="00000000" w:usb3="00000000" w:csb0="00000001" w:csb1="00000000"/>
  </w:font>
  <w:font w:name="Bradley Hand ITC">
    <w:panose1 w:val="03070402050302030203"/>
    <w:charset w:val="00"/>
    <w:family w:val="script"/>
    <w:pitch w:val="variable"/>
    <w:sig w:usb0="00000000" w:usb1="00000000" w:usb2="00000000" w:usb3="00000000" w:csb0="00000001" w:csb1="00000000"/>
  </w:font>
  <w:font w:name="Algerian">
    <w:panose1 w:val="04020705040A02060702"/>
    <w:charset w:val="00"/>
    <w:family w:val="decorative"/>
    <w:pitch w:val="variable"/>
    <w:sig w:usb0="00000000" w:usb1="00000000" w:usb2="00000000" w:usb3="00000000" w:csb0="00000001" w:csb1="00000000"/>
  </w:font>
  <w:font w:name="Baskerville Old Face">
    <w:panose1 w:val="02020602080505020303"/>
    <w:charset w:val="00"/>
    <w:family w:val="roman"/>
    <w:pitch w:val="variable"/>
    <w:sig w:usb0="00000000" w:usb1="00000000" w:usb2="00000000" w:usb3="00000000" w:csb0="00000001" w:csb1="00000000"/>
  </w:font>
  <w:font w:name="Bauhaus 93">
    <w:panose1 w:val="04030905020B02020C02"/>
    <w:charset w:val="00"/>
    <w:family w:val="decorative"/>
    <w:pitch w:val="variable"/>
    <w:sig w:usb0="00000000" w:usb1="00000000" w:usb2="00000000" w:usb3="00000000" w:csb0="00000001" w:csb1="00000000"/>
  </w:font>
  <w:font w:name="Bell MT">
    <w:panose1 w:val="02020503060305020303"/>
    <w:charset w:val="00"/>
    <w:family w:val="roman"/>
    <w:pitch w:val="variable"/>
    <w:sig w:usb0="00000000" w:usb1="00000000" w:usb2="00000000" w:usb3="00000000" w:csb0="00000001" w:csb1="00000000"/>
  </w:font>
  <w:font w:name="Berlin Sans FB">
    <w:panose1 w:val="020E0602020502020306"/>
    <w:charset w:val="00"/>
    <w:family w:val="swiss"/>
    <w:pitch w:val="variable"/>
    <w:sig w:usb0="00000000" w:usb1="00000000" w:usb2="00000000" w:usb3="00000000" w:csb0="00000001" w:csb1="00000000"/>
  </w:font>
  <w:font w:name="Bernard MT Condensed">
    <w:panose1 w:val="02050806060905020404"/>
    <w:charset w:val="00"/>
    <w:family w:val="roman"/>
    <w:pitch w:val="variable"/>
    <w:sig w:usb0="00000000" w:usb1="00000000" w:usb2="00000000" w:usb3="00000000" w:csb0="00000001" w:csb1="00000000"/>
  </w:font>
  <w:font w:name="Bodoni MT Poster Compressed">
    <w:panose1 w:val="02070706080601050204"/>
    <w:charset w:val="A2"/>
    <w:family w:val="roman"/>
    <w:pitch w:val="variable"/>
    <w:sig w:usb0="00000000" w:usb1="00000000" w:usb2="00000000" w:usb3="00000000" w:csb0="00000011" w:csb1="00000000"/>
  </w:font>
  <w:font w:name="Britannic Bold">
    <w:panose1 w:val="020B0903060703020204"/>
    <w:charset w:val="00"/>
    <w:family w:val="swiss"/>
    <w:pitch w:val="variable"/>
    <w:sig w:usb0="00000000" w:usb1="00000000" w:usb2="00000000" w:usb3="00000000" w:csb0="00000001" w:csb1="00000000"/>
  </w:font>
  <w:font w:name="Broadway">
    <w:panose1 w:val="04040905080B02020502"/>
    <w:charset w:val="00"/>
    <w:family w:val="decorative"/>
    <w:pitch w:val="variable"/>
    <w:sig w:usb0="00000000" w:usb1="00000000" w:usb2="00000000" w:usb3="00000000" w:csb0="00000001" w:csb1="00000000"/>
  </w:font>
  <w:font w:name="Brush Script MT">
    <w:panose1 w:val="03060802040406070304"/>
    <w:charset w:val="00"/>
    <w:family w:val="script"/>
    <w:pitch w:val="variable"/>
    <w:sig w:usb0="00000000" w:usb1="00000000" w:usb2="00000000" w:usb3="00000000" w:csb0="00000001" w:csb1="00000000"/>
  </w:font>
  <w:font w:name="Californian FB">
    <w:panose1 w:val="0207040306080B030204"/>
    <w:charset w:val="00"/>
    <w:family w:val="roman"/>
    <w:pitch w:val="variable"/>
    <w:sig w:usb0="00000000" w:usb1="00000000" w:usb2="00000000" w:usb3="00000000" w:csb0="00000001" w:csb1="00000000"/>
  </w:font>
  <w:font w:name="Centaur">
    <w:panose1 w:val="02030504050205020304"/>
    <w:charset w:val="00"/>
    <w:family w:val="roman"/>
    <w:pitch w:val="variable"/>
    <w:sig w:usb0="00000000" w:usb1="00000000" w:usb2="00000000" w:usb3="00000000" w:csb0="00000001" w:csb1="00000000"/>
  </w:font>
  <w:font w:name="Chiller">
    <w:panose1 w:val="04020404031007020602"/>
    <w:charset w:val="00"/>
    <w:family w:val="decorative"/>
    <w:pitch w:val="variable"/>
    <w:sig w:usb0="00000000" w:usb1="00000000" w:usb2="00000000" w:usb3="00000000" w:csb0="00000001" w:csb1="00000000"/>
  </w:font>
  <w:font w:name="Colonna MT">
    <w:panose1 w:val="04020805060202030203"/>
    <w:charset w:val="00"/>
    <w:family w:val="decorative"/>
    <w:pitch w:val="variable"/>
    <w:sig w:usb0="00000000" w:usb1="00000000" w:usb2="00000000" w:usb3="00000000" w:csb0="00000001" w:csb1="00000000"/>
  </w:font>
  <w:font w:name="Cooper Black">
    <w:panose1 w:val="0208090404030B020404"/>
    <w:charset w:val="00"/>
    <w:family w:val="roman"/>
    <w:pitch w:val="variable"/>
    <w:sig w:usb0="00000000" w:usb1="00000000" w:usb2="00000000" w:usb3="00000000" w:csb0="00000001" w:csb1="00000000"/>
  </w:font>
  <w:font w:name="Footlight MT Light">
    <w:panose1 w:val="0204060206030A020304"/>
    <w:charset w:val="00"/>
    <w:family w:val="roman"/>
    <w:pitch w:val="variable"/>
    <w:sig w:usb0="00000000" w:usb1="00000000" w:usb2="00000000" w:usb3="00000000" w:csb0="00000001" w:csb1="00000000"/>
  </w:font>
  <w:font w:name="Harlow Solid Italic">
    <w:panose1 w:val="04030604020F02020D02"/>
    <w:charset w:val="00"/>
    <w:family w:val="decorative"/>
    <w:pitch w:val="variable"/>
    <w:sig w:usb0="00000000" w:usb1="00000000" w:usb2="00000000" w:usb3="00000000" w:csb0="00000001" w:csb1="00000000"/>
  </w:font>
  <w:font w:name="Harrington">
    <w:panose1 w:val="04040505050A02020702"/>
    <w:charset w:val="00"/>
    <w:family w:val="decorative"/>
    <w:pitch w:val="variable"/>
    <w:sig w:usb0="00000000" w:usb1="00000000" w:usb2="00000000" w:usb3="00000000" w:csb0="00000001" w:csb1="00000000"/>
  </w:font>
  <w:font w:name="High Tower Text">
    <w:panose1 w:val="02040502050506030303"/>
    <w:charset w:val="00"/>
    <w:family w:val="roman"/>
    <w:pitch w:val="variable"/>
    <w:sig w:usb0="00000000" w:usb1="00000000" w:usb2="00000000" w:usb3="00000000" w:csb0="00000001" w:csb1="00000000"/>
  </w:font>
  <w:font w:name="Jokerman">
    <w:panose1 w:val="04090605060D06020702"/>
    <w:charset w:val="00"/>
    <w:family w:val="decorative"/>
    <w:pitch w:val="variable"/>
    <w:sig w:usb0="00000000" w:usb1="00000000" w:usb2="00000000" w:usb3="00000000" w:csb0="00000001" w:csb1="00000000"/>
  </w:font>
  <w:font w:name="Kunstler Script">
    <w:panose1 w:val="030304020206070D0D06"/>
    <w:charset w:val="00"/>
    <w:family w:val="script"/>
    <w:pitch w:val="variable"/>
    <w:sig w:usb0="00000000" w:usb1="00000000" w:usb2="00000000" w:usb3="00000000" w:csb0="00000001" w:csb1="00000000"/>
  </w:font>
  <w:font w:name="Lucida Bright">
    <w:panose1 w:val="02040602050505020304"/>
    <w:charset w:val="00"/>
    <w:family w:val="roman"/>
    <w:pitch w:val="variable"/>
    <w:sig w:usb0="00000000" w:usb1="00000000" w:usb2="00000000" w:usb3="00000000" w:csb0="00000001" w:csb1="00000000"/>
  </w:font>
  <w:font w:name="Lucida Calligraphy">
    <w:panose1 w:val="03010101010101010101"/>
    <w:charset w:val="00"/>
    <w:family w:val="script"/>
    <w:pitch w:val="variable"/>
    <w:sig w:usb0="00000000" w:usb1="00000000" w:usb2="00000000" w:usb3="00000000" w:csb0="00000001" w:csb1="00000000"/>
  </w:font>
  <w:font w:name="Lucida Fax">
    <w:panose1 w:val="02060602050505020204"/>
    <w:charset w:val="00"/>
    <w:family w:val="roman"/>
    <w:pitch w:val="variable"/>
    <w:sig w:usb0="00000000" w:usb1="00000000" w:usb2="00000000" w:usb3="00000000" w:csb0="00000001" w:csb1="00000000"/>
  </w:font>
  <w:font w:name="Magneto">
    <w:panose1 w:val="04030805050802020D02"/>
    <w:charset w:val="00"/>
    <w:family w:val="decorative"/>
    <w:pitch w:val="variable"/>
    <w:sig w:usb0="00000000" w:usb1="00000000" w:usb2="00000000" w:usb3="00000000" w:csb0="00000001" w:csb1="00000000"/>
  </w:font>
  <w:font w:name="Matura MT Script Capitals">
    <w:panose1 w:val="03020802060602070202"/>
    <w:charset w:val="00"/>
    <w:family w:val="script"/>
    <w:pitch w:val="variable"/>
    <w:sig w:usb0="00000000" w:usb1="00000000" w:usb2="00000000" w:usb3="00000000" w:csb0="00000001" w:csb1="00000000"/>
  </w:font>
  <w:font w:name="Modern No. 20">
    <w:panose1 w:val="02070704070505020303"/>
    <w:charset w:val="00"/>
    <w:family w:val="roman"/>
    <w:pitch w:val="variable"/>
    <w:sig w:usb0="00000000" w:usb1="00000000" w:usb2="00000000" w:usb3="00000000" w:csb0="00000001" w:csb1="00000000"/>
  </w:font>
  <w:font w:name="Niagara Engraved">
    <w:panose1 w:val="04020502070703030202"/>
    <w:charset w:val="00"/>
    <w:family w:val="decorative"/>
    <w:pitch w:val="variable"/>
    <w:sig w:usb0="00000000" w:usb1="00000000" w:usb2="00000000" w:usb3="00000000" w:csb0="00000001" w:csb1="00000000"/>
  </w:font>
  <w:font w:name="Niagara Solid">
    <w:panose1 w:val="04020502070702020202"/>
    <w:charset w:val="00"/>
    <w:family w:val="decorative"/>
    <w:pitch w:val="variable"/>
    <w:sig w:usb0="00000000" w:usb1="00000000" w:usb2="00000000" w:usb3="00000000" w:csb0="00000001" w:csb1="00000000"/>
  </w:font>
  <w:font w:name="Old English Text MT">
    <w:panose1 w:val="03040902040508030806"/>
    <w:charset w:val="00"/>
    <w:family w:val="script"/>
    <w:pitch w:val="variable"/>
    <w:sig w:usb0="00000000" w:usb1="00000000" w:usb2="00000000" w:usb3="00000000" w:csb0="00000001" w:csb1="00000000"/>
  </w:font>
  <w:font w:name="Onyx">
    <w:panose1 w:val="04050602080702020203"/>
    <w:charset w:val="00"/>
    <w:family w:val="decorative"/>
    <w:pitch w:val="variable"/>
    <w:sig w:usb0="00000000" w:usb1="00000000" w:usb2="00000000" w:usb3="00000000" w:csb0="00000001" w:csb1="00000000"/>
  </w:font>
  <w:font w:name="Parchment">
    <w:panose1 w:val="03040602040708040804"/>
    <w:charset w:val="00"/>
    <w:family w:val="script"/>
    <w:pitch w:val="variable"/>
    <w:sig w:usb0="00000000" w:usb1="00000000" w:usb2="00000000" w:usb3="00000000" w:csb0="00000001" w:csb1="00000000"/>
  </w:font>
  <w:font w:name="Playbill">
    <w:panose1 w:val="040506030A0602020202"/>
    <w:charset w:val="00"/>
    <w:family w:val="decorative"/>
    <w:pitch w:val="variable"/>
    <w:sig w:usb0="00000000" w:usb1="00000000" w:usb2="00000000" w:usb3="00000000" w:csb0="00000001" w:csb1="00000000"/>
  </w:font>
  <w:font w:name="Poor Richard">
    <w:panose1 w:val="02080502050505020702"/>
    <w:charset w:val="00"/>
    <w:family w:val="roman"/>
    <w:pitch w:val="variable"/>
    <w:sig w:usb0="00000000" w:usb1="00000000" w:usb2="00000000" w:usb3="00000000" w:csb0="00000001" w:csb1="00000000"/>
  </w:font>
  <w:font w:name="Ravie">
    <w:panose1 w:val="04040805050809020602"/>
    <w:charset w:val="00"/>
    <w:family w:val="decorative"/>
    <w:pitch w:val="variable"/>
    <w:sig w:usb0="00000000" w:usb1="00000000" w:usb2="00000000" w:usb3="00000000" w:csb0="00000001" w:csb1="00000000"/>
  </w:font>
  <w:font w:name="Informal Roman">
    <w:panose1 w:val="030604020304060B0204"/>
    <w:charset w:val="00"/>
    <w:family w:val="script"/>
    <w:pitch w:val="variable"/>
    <w:sig w:usb0="00000000" w:usb1="00000000" w:usb2="00000000" w:usb3="00000000" w:csb0="00000001" w:csb1="00000000"/>
  </w:font>
  <w:font w:name="Showcard Gothic">
    <w:panose1 w:val="04020904020102020604"/>
    <w:charset w:val="00"/>
    <w:family w:val="decorative"/>
    <w:pitch w:val="variable"/>
    <w:sig w:usb0="00000000" w:usb1="00000000" w:usb2="00000000" w:usb3="00000000" w:csb0="00000001" w:csb1="00000000"/>
  </w:font>
  <w:font w:name="Snap ITC">
    <w:panose1 w:val="04040A07060A02020202"/>
    <w:charset w:val="00"/>
    <w:family w:val="decorative"/>
    <w:pitch w:val="variable"/>
    <w:sig w:usb0="00000000" w:usb1="00000000" w:usb2="00000000" w:usb3="00000000" w:csb0="00000001" w:csb1="00000000"/>
  </w:font>
  <w:font w:name="Stencil">
    <w:panose1 w:val="040409050D0802020404"/>
    <w:charset w:val="00"/>
    <w:family w:val="decorative"/>
    <w:pitch w:val="variable"/>
    <w:sig w:usb0="00000000" w:usb1="00000000" w:usb2="00000000" w:usb3="00000000" w:csb0="00000001" w:csb1="00000000"/>
  </w:font>
  <w:font w:name="Viner Hand ITC">
    <w:panose1 w:val="03070502030502020203"/>
    <w:charset w:val="00"/>
    <w:family w:val="script"/>
    <w:pitch w:val="variable"/>
    <w:sig w:usb0="00000000" w:usb1="00000000" w:usb2="00000000" w:usb3="00000000" w:csb0="00000001" w:csb1="00000000"/>
  </w:font>
  <w:font w:name="Vivaldi">
    <w:panose1 w:val="03020602050506090804"/>
    <w:charset w:val="00"/>
    <w:family w:val="script"/>
    <w:pitch w:val="variable"/>
    <w:sig w:usb0="00000000" w:usb1="00000000" w:usb2="00000000" w:usb3="00000000" w:csb0="00000001" w:csb1="00000000"/>
  </w:font>
  <w:font w:name="Vladimir Script">
    <w:panose1 w:val="03050402040407070305"/>
    <w:charset w:val="00"/>
    <w:family w:val="script"/>
    <w:pitch w:val="variable"/>
    <w:sig w:usb0="00000000" w:usb1="00000000" w:usb2="00000000" w:usb3="00000000" w:csb0="00000001" w:csb1="00000000"/>
  </w:font>
  <w:font w:name="Wide Latin">
    <w:panose1 w:val="020A0A07050505020404"/>
    <w:charset w:val="00"/>
    <w:family w:val="roman"/>
    <w:pitch w:val="variable"/>
    <w:sig w:usb0="00000000" w:usb1="00000000" w:usb2="00000000" w:usb3="00000000" w:csb0="00000001" w:csb1="00000000"/>
  </w:font>
  <w:font w:name="Tw Cen MT">
    <w:panose1 w:val="020B0602020104020603"/>
    <w:charset w:val="EE"/>
    <w:family w:val="swiss"/>
    <w:pitch w:val="variable"/>
    <w:sig w:usb0="00000000" w:usb1="00000000" w:usb2="00000000" w:usb3="00000000" w:csb0="00000003" w:csb1="00000000"/>
  </w:font>
  <w:font w:name="Tw Cen MT Condensed">
    <w:panose1 w:val="020B0606020104020203"/>
    <w:charset w:val="EE"/>
    <w:family w:val="swiss"/>
    <w:pitch w:val="variable"/>
    <w:sig w:usb0="00000000" w:usb1="00000000" w:usb2="00000000" w:usb3="00000000" w:csb0="00000003" w:csb1="00000000"/>
  </w:font>
  <w:font w:name="Script MT Bold">
    <w:panose1 w:val="03040602040607080904"/>
    <w:charset w:val="00"/>
    <w:family w:val="script"/>
    <w:pitch w:val="variable"/>
    <w:sig w:usb0="00000000" w:usb1="00000000" w:usb2="00000000" w:usb3="00000000" w:csb0="00000001" w:csb1="00000000"/>
  </w:font>
  <w:font w:name="Rockwell Extra Bold">
    <w:panose1 w:val="02060903040505020403"/>
    <w:charset w:val="00"/>
    <w:family w:val="roman"/>
    <w:pitch w:val="variable"/>
    <w:sig w:usb0="00000000" w:usb1="00000000" w:usb2="00000000" w:usb3="00000000" w:csb0="00000001" w:csb1="00000000"/>
  </w:font>
  <w:font w:name="Rockwell Condensed">
    <w:panose1 w:val="02060603050405020104"/>
    <w:charset w:val="00"/>
    <w:family w:val="roman"/>
    <w:pitch w:val="variable"/>
    <w:sig w:usb0="00000000" w:usb1="00000000" w:usb2="00000000" w:usb3="00000000" w:csb0="00000001" w:csb1="00000000"/>
  </w:font>
  <w:font w:name="Rockwell">
    <w:panose1 w:val="02060603020205020403"/>
    <w:charset w:val="00"/>
    <w:family w:val="roman"/>
    <w:pitch w:val="variable"/>
    <w:sig w:usb0="00000000" w:usb1="00000000" w:usb2="00000000" w:usb3="00000000" w:csb0="00000001" w:csb1="00000000"/>
  </w:font>
  <w:font w:name="Rage Italic">
    <w:panose1 w:val="03070502040507070304"/>
    <w:charset w:val="00"/>
    <w:family w:val="script"/>
    <w:pitch w:val="variable"/>
    <w:sig w:usb0="00000000" w:usb1="00000000" w:usb2="00000000" w:usb3="00000000" w:csb0="00000001" w:csb1="00000000"/>
  </w:font>
  <w:font w:name="Perpetua Titling MT">
    <w:panose1 w:val="02020502060505020804"/>
    <w:charset w:val="00"/>
    <w:family w:val="roman"/>
    <w:pitch w:val="variable"/>
    <w:sig w:usb0="00000000" w:usb1="00000000" w:usb2="00000000" w:usb3="00000000" w:csb0="00000001" w:csb1="00000000"/>
  </w:font>
  <w:font w:name="Perpetua">
    <w:panose1 w:val="02020502060401020303"/>
    <w:charset w:val="00"/>
    <w:family w:val="roman"/>
    <w:pitch w:val="variable"/>
    <w:sig w:usb0="00000000" w:usb1="00000000" w:usb2="00000000" w:usb3="00000000" w:csb0="00000001" w:csb1="00000000"/>
  </w:font>
  <w:font w:name="Palace Script MT">
    <w:panose1 w:val="030303020206070C0B05"/>
    <w:charset w:val="00"/>
    <w:family w:val="script"/>
    <w:pitch w:val="variable"/>
    <w:sig w:usb0="00000000" w:usb1="00000000" w:usb2="00000000" w:usb3="00000000" w:csb0="00000001" w:csb1="00000000"/>
  </w:font>
  <w:font w:name="OCR A Extended">
    <w:panose1 w:val="02010509020102010303"/>
    <w:charset w:val="00"/>
    <w:family w:val="modern"/>
    <w:pitch w:val="variable"/>
    <w:sig w:usb0="00000000" w:usb1="00000000" w:usb2="00000000" w:usb3="00000000" w:csb0="00000001" w:csb1="00000000"/>
  </w:font>
  <w:font w:name="Maiandra GD">
    <w:panose1 w:val="020E0502030308020204"/>
    <w:charset w:val="00"/>
    <w:family w:val="swiss"/>
    <w:pitch w:val="variable"/>
    <w:sig w:usb0="00000000" w:usb1="00000000" w:usb2="00000000" w:usb3="00000000" w:csb0="00000001" w:csb1="00000000"/>
  </w:font>
  <w:font w:name="Lucida Sans Typewriter">
    <w:panose1 w:val="020B0509030504030204"/>
    <w:charset w:val="00"/>
    <w:family w:val="modern"/>
    <w:pitch w:val="fixed"/>
    <w:sig w:usb0="00000000" w:usb1="00000000" w:usb2="00000000" w:usb3="00000000" w:csb0="00000001" w:csb1="00000000"/>
  </w:font>
  <w:font w:name="Lucida Sans">
    <w:panose1 w:val="020B0602030504020204"/>
    <w:charset w:val="00"/>
    <w:family w:val="swiss"/>
    <w:pitch w:val="variable"/>
    <w:sig w:usb0="00000000" w:usb1="00000000" w:usb2="00000000" w:usb3="00000000" w:csb0="00000001" w:csb1="00000000"/>
  </w:font>
  <w:font w:name="Imprint MT Shadow">
    <w:panose1 w:val="04020605060303030202"/>
    <w:charset w:val="00"/>
    <w:family w:val="decorative"/>
    <w:pitch w:val="variable"/>
    <w:sig w:usb0="00000000" w:usb1="00000000" w:usb2="00000000" w:usb3="00000000" w:csb0="00000001" w:csb1="00000000"/>
  </w:font>
  <w:font w:name="Goudy Stout">
    <w:panose1 w:val="0202090407030B020401"/>
    <w:charset w:val="00"/>
    <w:family w:val="roman"/>
    <w:pitch w:val="variable"/>
    <w:sig w:usb0="00000000" w:usb1="00000000" w:usb2="00000000" w:usb3="00000000" w:csb0="00000001" w:csb1="00000000"/>
  </w:font>
  <w:font w:name="Goudy Old Style">
    <w:panose1 w:val="02020502050305020303"/>
    <w:charset w:val="00"/>
    <w:family w:val="roman"/>
    <w:pitch w:val="variable"/>
    <w:sig w:usb0="00000000" w:usb1="00000000" w:usb2="00000000" w:usb3="00000000" w:csb0="00000001" w:csb1="00000000"/>
  </w:font>
  <w:font w:name="Gloucester MT Extra Condensed">
    <w:panose1 w:val="02030808020601010101"/>
    <w:charset w:val="00"/>
    <w:family w:val="roman"/>
    <w:pitch w:val="variable"/>
    <w:sig w:usb0="00000000" w:usb1="00000000" w:usb2="00000000" w:usb3="00000000" w:csb0="00000001" w:csb1="00000000"/>
  </w:font>
  <w:font w:name="Gill Sans Ultra Bold Condensed">
    <w:panose1 w:val="020B0A06020104020203"/>
    <w:charset w:val="EE"/>
    <w:family w:val="swiss"/>
    <w:pitch w:val="variable"/>
    <w:sig w:usb0="00000000" w:usb1="00000000" w:usb2="00000000" w:usb3="00000000" w:csb0="00000003" w:csb1="00000000"/>
  </w:font>
  <w:font w:name="Gill Sans Ultra Bold">
    <w:panose1 w:val="020B0A02020104020203"/>
    <w:charset w:val="EE"/>
    <w:family w:val="swiss"/>
    <w:pitch w:val="variable"/>
    <w:sig w:usb0="00000000" w:usb1="00000000" w:usb2="00000000" w:usb3="00000000" w:csb0="00000003" w:csb1="00000000"/>
  </w:font>
  <w:font w:name="Gill Sans MT Condensed">
    <w:panose1 w:val="020B0506020104020203"/>
    <w:charset w:val="EE"/>
    <w:family w:val="swiss"/>
    <w:pitch w:val="variable"/>
    <w:sig w:usb0="00000000" w:usb1="00000000" w:usb2="00000000" w:usb3="00000000" w:csb0="00000003" w:csb1="00000000"/>
  </w:font>
  <w:font w:name="Gill Sans MT">
    <w:panose1 w:val="020B0502020104020203"/>
    <w:charset w:val="EE"/>
    <w:family w:val="swiss"/>
    <w:pitch w:val="variable"/>
    <w:sig w:usb0="00000000" w:usb1="00000000" w:usb2="00000000" w:usb3="00000000" w:csb0="00000003" w:csb1="00000000"/>
  </w:font>
  <w:font w:name="Gill Sans MT Ext Condensed Bold">
    <w:panose1 w:val="020B0902020104020203"/>
    <w:charset w:val="EE"/>
    <w:family w:val="swiss"/>
    <w:pitch w:val="variable"/>
    <w:sig w:usb0="00000000" w:usb1="00000000" w:usb2="00000000" w:usb3="00000000" w:csb0="00000003" w:csb1="00000000"/>
  </w:font>
  <w:font w:name="Gigi">
    <w:panose1 w:val="04040504061007020D02"/>
    <w:charset w:val="00"/>
    <w:family w:val="decorative"/>
    <w:pitch w:val="variable"/>
    <w:sig w:usb0="00000000" w:usb1="00000000" w:usb2="00000000" w:usb3="00000000" w:csb0="00000001" w:csb1="00000000"/>
  </w:font>
  <w:font w:name="Franklin Gothic Medium Cond">
    <w:panose1 w:val="020B0606030402020204"/>
    <w:charset w:val="EE"/>
    <w:family w:val="swiss"/>
    <w:pitch w:val="variable"/>
    <w:sig w:usb0="00000000" w:usb1="00000000" w:usb2="00000000" w:usb3="00000000" w:csb0="0000009F" w:csb1="00000000"/>
  </w:font>
  <w:font w:name="Franklin Gothic Heavy">
    <w:panose1 w:val="020B0903020102020204"/>
    <w:charset w:val="EE"/>
    <w:family w:val="swiss"/>
    <w:pitch w:val="variable"/>
    <w:sig w:usb0="00000000" w:usb1="00000000" w:usb2="00000000" w:usb3="00000000" w:csb0="0000009F" w:csb1="00000000"/>
  </w:font>
  <w:font w:name="Franklin Gothic Demi Cond">
    <w:panose1 w:val="020B0706030402020204"/>
    <w:charset w:val="EE"/>
    <w:family w:val="swiss"/>
    <w:pitch w:val="variable"/>
    <w:sig w:usb0="00000000" w:usb1="00000000" w:usb2="00000000" w:usb3="00000000" w:csb0="0000009F" w:csb1="00000000"/>
  </w:font>
  <w:font w:name="Franklin Gothic Demi">
    <w:panose1 w:val="020B0703020102020204"/>
    <w:charset w:val="EE"/>
    <w:family w:val="swiss"/>
    <w:pitch w:val="variable"/>
    <w:sig w:usb0="00000000" w:usb1="00000000" w:usb2="00000000" w:usb3="00000000" w:csb0="0000009F" w:csb1="00000000"/>
  </w:font>
  <w:font w:name="Franklin Gothic Book">
    <w:panose1 w:val="020B0503020102020204"/>
    <w:charset w:val="EE"/>
    <w:family w:val="swiss"/>
    <w:pitch w:val="variable"/>
    <w:sig w:usb0="00000000" w:usb1="00000000" w:usb2="00000000" w:usb3="00000000" w:csb0="0000009F" w:csb1="00000000"/>
  </w:font>
  <w:font w:name="Forte">
    <w:panose1 w:val="03060902040502070203"/>
    <w:charset w:val="00"/>
    <w:family w:val="script"/>
    <w:pitch w:val="variable"/>
    <w:sig w:usb0="00000000" w:usb1="00000000" w:usb2="00000000" w:usb3="00000000" w:csb0="00000001" w:csb1="00000000"/>
  </w:font>
  <w:font w:name="Felix Titling">
    <w:panose1 w:val="04060505060202020A04"/>
    <w:charset w:val="00"/>
    <w:family w:val="decorative"/>
    <w:pitch w:val="variable"/>
    <w:sig w:usb0="00000000" w:usb1="00000000" w:usb2="00000000" w:usb3="00000000" w:csb0="00000001" w:csb1="00000000"/>
  </w:font>
  <w:font w:name="Eras Medium ITC">
    <w:panose1 w:val="020B0602030504020804"/>
    <w:charset w:val="00"/>
    <w:family w:val="swiss"/>
    <w:pitch w:val="variable"/>
    <w:sig w:usb0="00000000" w:usb1="00000000" w:usb2="00000000" w:usb3="00000000" w:csb0="00000001" w:csb1="00000000"/>
  </w:font>
  <w:font w:name="Eras Light ITC">
    <w:panose1 w:val="020B0402030504020804"/>
    <w:charset w:val="00"/>
    <w:family w:val="swiss"/>
    <w:pitch w:val="variable"/>
    <w:sig w:usb0="00000000" w:usb1="00000000" w:usb2="00000000" w:usb3="00000000" w:csb0="00000001" w:csb1="00000000"/>
  </w:font>
  <w:font w:name="Eras Demi ITC">
    <w:panose1 w:val="020B0805030504020804"/>
    <w:charset w:val="00"/>
    <w:family w:val="swiss"/>
    <w:pitch w:val="variable"/>
    <w:sig w:usb0="00000000" w:usb1="00000000" w:usb2="00000000" w:usb3="00000000" w:csb0="00000001" w:csb1="00000000"/>
  </w:font>
  <w:font w:name="Eras Bold ITC">
    <w:panose1 w:val="020B0907030504020204"/>
    <w:charset w:val="00"/>
    <w:family w:val="swiss"/>
    <w:pitch w:val="variable"/>
    <w:sig w:usb0="00000000" w:usb1="00000000" w:usb2="00000000" w:usb3="00000000" w:csb0="00000001" w:csb1="00000000"/>
  </w:font>
  <w:font w:name="Engravers MT">
    <w:panose1 w:val="02090707080505020304"/>
    <w:charset w:val="00"/>
    <w:family w:val="roman"/>
    <w:pitch w:val="variable"/>
    <w:sig w:usb0="00000000" w:usb1="00000000" w:usb2="00000000" w:usb3="00000000" w:csb0="00000001" w:csb1="00000000"/>
  </w:font>
  <w:font w:name="Elephant">
    <w:panose1 w:val="02020904090505020303"/>
    <w:charset w:val="00"/>
    <w:family w:val="roman"/>
    <w:pitch w:val="variable"/>
    <w:sig w:usb0="00000000" w:usb1="00000000" w:usb2="00000000" w:usb3="00000000" w:csb0="00000001" w:csb1="00000000"/>
  </w:font>
  <w:font w:name="Edwardian Script ITC">
    <w:panose1 w:val="030303020407070D0804"/>
    <w:charset w:val="00"/>
    <w:family w:val="script"/>
    <w:pitch w:val="variable"/>
    <w:sig w:usb0="00000000" w:usb1="00000000" w:usb2="00000000" w:usb3="00000000" w:csb0="00000001" w:csb1="00000000"/>
  </w:font>
  <w:font w:name="Curlz MT">
    <w:panose1 w:val="04040404050702020202"/>
    <w:charset w:val="00"/>
    <w:family w:val="decorative"/>
    <w:pitch w:val="variable"/>
    <w:sig w:usb0="00000000" w:usb1="00000000" w:usb2="00000000" w:usb3="00000000" w:csb0="00000001" w:csb1="00000000"/>
  </w:font>
  <w:font w:name="Copperplate Gothic Light">
    <w:panose1 w:val="020E0507020206020404"/>
    <w:charset w:val="00"/>
    <w:family w:val="swiss"/>
    <w:pitch w:val="variable"/>
    <w:sig w:usb0="00000000" w:usb1="00000000" w:usb2="00000000" w:usb3="00000000" w:csb0="00000001" w:csb1="00000000"/>
  </w:font>
  <w:font w:name="Copperplate Gothic Bold">
    <w:panose1 w:val="020E0705020206020404"/>
    <w:charset w:val="00"/>
    <w:family w:val="swiss"/>
    <w:pitch w:val="variable"/>
    <w:sig w:usb0="00000000" w:usb1="00000000" w:usb2="00000000" w:usb3="00000000" w:csb0="00000001" w:csb1="00000000"/>
  </w:font>
  <w:font w:name="Century Schoolbook">
    <w:panose1 w:val="02040604050505020304"/>
    <w:charset w:val="EE"/>
    <w:family w:val="roman"/>
    <w:pitch w:val="variable"/>
    <w:sig w:usb0="00000000" w:usb1="00000000" w:usb2="00000000" w:usb3="00000000" w:csb0="0000009F" w:csb1="00000000"/>
  </w:font>
  <w:font w:name="Castellar">
    <w:panose1 w:val="020A0402060406010301"/>
    <w:charset w:val="00"/>
    <w:family w:val="roman"/>
    <w:pitch w:val="variable"/>
    <w:sig w:usb0="00000000" w:usb1="00000000" w:usb2="00000000" w:usb3="00000000" w:csb0="00000001" w:csb1="00000000"/>
  </w:font>
  <w:font w:name="Bodoni MT Condensed">
    <w:panose1 w:val="02070606080606020203"/>
    <w:charset w:val="00"/>
    <w:family w:val="roman"/>
    <w:pitch w:val="variable"/>
    <w:sig w:usb0="00000000" w:usb1="00000000" w:usb2="00000000" w:usb3="00000000" w:csb0="00000001" w:csb1="00000000"/>
  </w:font>
  <w:font w:name="Bodoni MT Black">
    <w:panose1 w:val="02070A03080606020203"/>
    <w:charset w:val="00"/>
    <w:family w:val="roman"/>
    <w:pitch w:val="variable"/>
    <w:sig w:usb0="00000000" w:usb1="00000000" w:usb2="00000000" w:usb3="00000000" w:csb0="00000001" w:csb1="00000000"/>
  </w:font>
  <w:font w:name="Bodoni MT">
    <w:panose1 w:val="02070603080606020203"/>
    <w:charset w:val="00"/>
    <w:family w:val="roman"/>
    <w:pitch w:val="variable"/>
    <w:sig w:usb0="00000000" w:usb1="00000000" w:usb2="00000000" w:usb3="00000000" w:csb0="00000001" w:csb1="00000000"/>
  </w:font>
  <w:font w:name="Blackadder ITC">
    <w:panose1 w:val="04020505051007020D02"/>
    <w:charset w:val="00"/>
    <w:family w:val="decorative"/>
    <w:pitch w:val="variable"/>
    <w:sig w:usb0="00000000" w:usb1="00000000" w:usb2="00000000" w:usb3="00000000" w:csb0="00000001" w:csb1="00000000"/>
  </w:font>
  <w:font w:name="Arial Rounded MT Bold">
    <w:panose1 w:val="020F0704030504030204"/>
    <w:charset w:val="00"/>
    <w:family w:val="swiss"/>
    <w:pitch w:val="variable"/>
    <w:sig w:usb0="00000000" w:usb1="00000000" w:usb2="00000000" w:usb3="00000000" w:csb0="00000001" w:csb1="00000000"/>
  </w:font>
  <w:font w:name="Agency FB">
    <w:panose1 w:val="020B0503020202020204"/>
    <w:charset w:val="00"/>
    <w:family w:val="swiss"/>
    <w:pitch w:val="variable"/>
    <w:sig w:usb0="00000000" w:usb1="00000000" w:usb2="00000000" w:usb3="00000000" w:csb0="00000001" w:csb1="00000000"/>
  </w:font>
  <w:font w:name="Berlin Sans FB Demi">
    <w:panose1 w:val="020E0802020502020306"/>
    <w:charset w:val="00"/>
    <w:family w:val="swiss"/>
    <w:pitch w:val="variable"/>
    <w:sig w:usb0="00000000" w:usb1="00000000" w:usb2="00000000" w:usb3="00000000" w:csb0="00000001" w:csb1="00000000"/>
  </w:font>
  <w:font w:name="Tw Cen MT Condensed Extra Bold">
    <w:panose1 w:val="020B0803020202020204"/>
    <w:charset w:val="EE"/>
    <w:family w:val="swiss"/>
    <w:pitch w:val="variable"/>
    <w:sig w:usb0="00000000" w:usb1="00000000" w:usb2="00000000" w:usb3="00000000" w:csb0="00000003" w:csb1="00000000"/>
  </w:font>
  <w:font w:name="MT Extra">
    <w:panose1 w:val="05050102010205020202"/>
    <w:charset w:val="02"/>
    <w:family w:val="roman"/>
    <w:pitch w:val="variable"/>
    <w:sig w:usb0="00000000" w:usb1="00000000" w:usb2="00000000" w:usb3="00000000" w:csb0="80000000" w:csb1="00000000"/>
  </w:font>
  <w:font w:name="MS Outlook">
    <w:panose1 w:val="05010100010000000000"/>
    <w:charset w:val="02"/>
    <w:family w:val="auto"/>
    <w:pitch w:val="variable"/>
    <w:sig w:usb0="00000000" w:usb1="00000000" w:usb2="00000000" w:usb3="00000000" w:csb0="80000000"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AvantGarde Md BT">
    <w:panose1 w:val="020B0602020202020204"/>
    <w:charset w:val="EE"/>
    <w:family w:val="swiss"/>
    <w:pitch w:val="variable"/>
    <w:sig w:usb0="00000000" w:usb1="00000000" w:usb2="00000000" w:usb3="00000000" w:csb0="0000001B" w:csb1="00000000"/>
  </w:font>
  <w:font w:name="AvantGarde Bk BT">
    <w:panose1 w:val="020B0402020202020204"/>
    <w:charset w:val="EE"/>
    <w:family w:val="swiss"/>
    <w:pitch w:val="variable"/>
    <w:sig w:usb0="00000000" w:usb1="00000000" w:usb2="00000000" w:usb3="00000000" w:csb0="0000001B" w:csb1="00000000"/>
  </w:font>
  <w:font w:name="CommonBullets">
    <w:panose1 w:val="020B0603050302020204"/>
    <w:charset w:val="02"/>
    <w:family w:val="swiss"/>
    <w:pitch w:val="variable"/>
    <w:sig w:usb0="00000000" w:usb1="00000000" w:usb2="00000000" w:usb3="00000000" w:csb0="80000000" w:csb1="00000000"/>
  </w:font>
  <w:font w:name="Albertus Medium">
    <w:panose1 w:val="020E0602030304020304"/>
    <w:charset w:val="EE"/>
    <w:family w:val="swiss"/>
    <w:pitch w:val="variable"/>
    <w:sig w:usb0="00000000" w:usb1="00000000" w:usb2="00000000" w:usb3="00000000" w:csb0="00000093" w:csb1="00000000"/>
  </w:font>
  <w:font w:name="Albertus">
    <w:panose1 w:val="020E0702040304020204"/>
    <w:charset w:val="EE"/>
    <w:family w:val="swiss"/>
    <w:pitch w:val="variable"/>
    <w:sig w:usb0="00000000" w:usb1="00000000" w:usb2="00000000" w:usb3="00000000" w:csb0="00000093" w:csb1="00000000"/>
  </w:font>
  <w:font w:name="Albertus Extra Bold">
    <w:panose1 w:val="020E0802040304020204"/>
    <w:charset w:val="EE"/>
    <w:family w:val="swiss"/>
    <w:pitch w:val="variable"/>
    <w:sig w:usb0="00000000" w:usb1="00000000" w:usb2="00000000" w:usb3="00000000" w:csb0="00000093" w:csb1="00000000"/>
  </w:font>
  <w:font w:name="ITC Avant Garde Gothic">
    <w:panose1 w:val="020B0602020202020204"/>
    <w:charset w:val="EE"/>
    <w:family w:val="swiss"/>
    <w:pitch w:val="variable"/>
    <w:sig w:usb0="00000000" w:usb1="00000000" w:usb2="00000000" w:usb3="00000000" w:csb0="00000093" w:csb1="00000000"/>
  </w:font>
  <w:font w:name="ITC Avant Garde Gothic Demi">
    <w:panose1 w:val="020B0802020202020204"/>
    <w:charset w:val="EE"/>
    <w:family w:val="swiss"/>
    <w:pitch w:val="variable"/>
    <w:sig w:usb0="00000000" w:usb1="00000000" w:usb2="00000000" w:usb3="00000000" w:csb0="00000093" w:csb1="00000000"/>
  </w:font>
  <w:font w:name="ITC Bookman Light">
    <w:panose1 w:val="02050604050505020204"/>
    <w:charset w:val="EE"/>
    <w:family w:val="roman"/>
    <w:pitch w:val="variable"/>
    <w:sig w:usb0="00000000" w:usb1="00000000" w:usb2="00000000" w:usb3="00000000" w:csb0="00000093" w:csb1="00000000"/>
  </w:font>
  <w:font w:name="ITC Bookman Demi">
    <w:panose1 w:val="02050804040505020204"/>
    <w:charset w:val="EE"/>
    <w:family w:val="roman"/>
    <w:pitch w:val="variable"/>
    <w:sig w:usb0="00000000" w:usb1="00000000" w:usb2="00000000" w:usb3="00000000" w:csb0="00000093" w:csb1="00000000"/>
  </w:font>
  <w:font w:name="CG Omega">
    <w:panose1 w:val="020B0502050508020304"/>
    <w:charset w:val="EE"/>
    <w:family w:val="swiss"/>
    <w:pitch w:val="variable"/>
    <w:sig w:usb0="00000000" w:usb1="00000000" w:usb2="00000000" w:usb3="00000000" w:csb0="00000093" w:csb1="00000000"/>
  </w:font>
  <w:font w:name="CG Times">
    <w:panose1 w:val="02020603050405020304"/>
    <w:charset w:val="EE"/>
    <w:family w:val="roman"/>
    <w:pitch w:val="variable"/>
    <w:sig w:usb0="00000000" w:usb1="00000000" w:usb2="00000000" w:usb3="00000000" w:csb0="00000093" w:csb1="00000000"/>
  </w:font>
  <w:font w:name="ITC Zapf Chancery">
    <w:panose1 w:val="03020702040403080804"/>
    <w:charset w:val="EE"/>
    <w:family w:val="script"/>
    <w:pitch w:val="variable"/>
    <w:sig w:usb0="00000000" w:usb1="00000000" w:usb2="00000000" w:usb3="00000000" w:csb0="00000093" w:csb1="00000000"/>
  </w:font>
  <w:font w:name="Clarendon">
    <w:panose1 w:val="02040604040505020204"/>
    <w:charset w:val="EE"/>
    <w:family w:val="roman"/>
    <w:pitch w:val="variable"/>
    <w:sig w:usb0="00000000" w:usb1="00000000" w:usb2="00000000" w:usb3="00000000" w:csb0="00000093" w:csb1="00000000"/>
  </w:font>
  <w:font w:name="Clarendon Condensed">
    <w:panose1 w:val="02040706040705040204"/>
    <w:charset w:val="EE"/>
    <w:family w:val="roman"/>
    <w:pitch w:val="variable"/>
    <w:sig w:usb0="00000000" w:usb1="00000000" w:usb2="00000000" w:usb3="00000000" w:csb0="00000093" w:csb1="00000000"/>
  </w:font>
  <w:font w:name="Clarendon Extended">
    <w:panose1 w:val="02040805050505020204"/>
    <w:charset w:val="EE"/>
    <w:family w:val="roman"/>
    <w:pitch w:val="variable"/>
    <w:sig w:usb0="00000000" w:usb1="00000000" w:usb2="00000000" w:usb3="00000000" w:csb0="00000093" w:csb1="00000000"/>
  </w:font>
  <w:font w:name="Coronet">
    <w:panose1 w:val="03030502040406070605"/>
    <w:charset w:val="EE"/>
    <w:family w:val="script"/>
    <w:pitch w:val="variable"/>
    <w:sig w:usb0="00000000" w:usb1="00000000" w:usb2="00000000" w:usb3="00000000" w:csb0="00000093" w:csb1="00000000"/>
  </w:font>
  <w:font w:name="CourierPS">
    <w:panose1 w:val="02070609020205020404"/>
    <w:charset w:val="EE"/>
    <w:family w:val="modern"/>
    <w:pitch w:val="fixed"/>
    <w:sig w:usb0="00000000" w:usb1="00000000" w:usb2="00000000" w:usb3="00000000" w:csb0="00000093" w:csb1="00000000"/>
  </w:font>
  <w:font w:name="ITC Zapf Dingbats">
    <w:panose1 w:val="05020102010704020609"/>
    <w:charset w:val="02"/>
    <w:family w:val="roman"/>
    <w:pitch w:val="variable"/>
    <w:sig w:usb0="00000000" w:usb1="00000000" w:usb2="00000000" w:usb3="00000000" w:csb0="80000000" w:csb1="00000000"/>
  </w:font>
  <w:font w:name="Helvetica Narrow">
    <w:panose1 w:val="020B0606020202030204"/>
    <w:charset w:val="EE"/>
    <w:family w:val="swiss"/>
    <w:pitch w:val="variable"/>
    <w:sig w:usb0="00000000" w:usb1="00000000" w:usb2="00000000" w:usb3="00000000" w:csb0="00000093" w:csb1="00000000"/>
  </w:font>
  <w:font w:name="Letter Gothic">
    <w:panose1 w:val="020B0409020202030204"/>
    <w:charset w:val="EE"/>
    <w:family w:val="modern"/>
    <w:pitch w:val="fixed"/>
    <w:sig w:usb0="00000000" w:usb1="00000000" w:usb2="00000000" w:usb3="00000000" w:csb0="00000093" w:csb1="00000000"/>
  </w:font>
  <w:font w:name="Marigold">
    <w:panose1 w:val="03020702040402020504"/>
    <w:charset w:val="EE"/>
    <w:family w:val="script"/>
    <w:pitch w:val="variable"/>
    <w:sig w:usb0="00000000" w:usb1="00000000" w:usb2="00000000" w:usb3="00000000" w:csb0="00000093" w:csb1="00000000"/>
  </w:font>
  <w:font w:name="New Century Schoolbook">
    <w:panose1 w:val="02040603050705020304"/>
    <w:charset w:val="EE"/>
    <w:family w:val="roman"/>
    <w:pitch w:val="variable"/>
    <w:sig w:usb0="00000000" w:usb1="00000000" w:usb2="00000000" w:usb3="00000000" w:csb0="00000093" w:csb1="00000000"/>
  </w:font>
  <w:font w:name="Antique Olive">
    <w:panose1 w:val="020B0603020204030204"/>
    <w:charset w:val="EE"/>
    <w:family w:val="swiss"/>
    <w:pitch w:val="variable"/>
    <w:sig w:usb0="00000000" w:usb1="00000000" w:usb2="00000000" w:usb3="00000000" w:csb0="00000093" w:csb1="00000000"/>
  </w:font>
  <w:font w:name="Antique Olive Compact">
    <w:panose1 w:val="020B0904030504030204"/>
    <w:charset w:val="EE"/>
    <w:family w:val="swiss"/>
    <w:pitch w:val="variable"/>
    <w:sig w:usb0="00000000" w:usb1="00000000" w:usb2="00000000" w:usb3="00000000" w:csb0="00000093" w:csb1="00000000"/>
  </w:font>
  <w:font w:name="Palatino">
    <w:panose1 w:val="02040502050505030304"/>
    <w:charset w:val="EE"/>
    <w:family w:val="roman"/>
    <w:pitch w:val="variable"/>
    <w:sig w:usb0="00000000" w:usb1="00000000" w:usb2="00000000" w:usb3="00000000" w:csb0="00000093" w:csb1="00000000"/>
  </w:font>
  <w:font w:name="SymbolPS">
    <w:panose1 w:val="05050102010607020607"/>
    <w:charset w:val="02"/>
    <w:family w:val="roman"/>
    <w:pitch w:val="variable"/>
    <w:sig w:usb0="00000000" w:usb1="00000000" w:usb2="00000000" w:usb3="00000000" w:csb0="80000000" w:csb1="00000000"/>
  </w:font>
  <w:font w:name="Times">
    <w:panose1 w:val="02020603060405020304"/>
    <w:charset w:val="EE"/>
    <w:family w:val="roman"/>
    <w:pitch w:val="variable"/>
    <w:sig w:usb0="00000000" w:usb1="00000000" w:usb2="00000000" w:usb3="00000000" w:csb0="00000093" w:csb1="00000000"/>
  </w:font>
  <w:font w:name="Univers">
    <w:panose1 w:val="020B0603020202030204"/>
    <w:charset w:val="EE"/>
    <w:family w:val="swiss"/>
    <w:pitch w:val="variable"/>
    <w:sig w:usb0="00000000" w:usb1="00000000" w:usb2="00000000" w:usb3="00000000" w:csb0="00000093" w:csb1="00000000"/>
  </w:font>
  <w:font w:name="Univers Condensed">
    <w:panose1 w:val="020B0606020202060204"/>
    <w:charset w:val="EE"/>
    <w:family w:val="swiss"/>
    <w:pitch w:val="variable"/>
    <w:sig w:usb0="00000000" w:usb1="00000000" w:usb2="00000000" w:usb3="00000000" w:csb0="00000093" w:csb1="00000000"/>
  </w:font>
  <w:font w:name="ZWAdobeF">
    <w:panose1 w:val="00000000000000000000"/>
    <w:charset w:val="EE"/>
    <w:family w:val="auto"/>
    <w:pitch w:val="variable"/>
    <w:sig w:usb0="00000000" w:usb1="00000000" w:usb2="00000000" w:usb3="00000000" w:csb0="000001FF" w:csb1="00000000"/>
  </w:font>
  <w:font w:name="Euro Sign">
    <w:panose1 w:val="020B0603020201020101"/>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818" w:rsidP="008A2E4D">
    <w:pPr>
      <w:pStyle w:val="Footer"/>
      <w:framePr w:wrap="around" w:vAnchor="text" w:hAnchor="margin" w:xAlign="right"/>
      <w:bidi w:val="0"/>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fldChar w:fldCharType="end"/>
    </w:r>
  </w:p>
  <w:p w:rsidR="00315818" w:rsidP="00EC214D">
    <w:pPr>
      <w:pStyle w:val="Footer"/>
      <w:bidi w:val="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818" w:rsidP="008A2E4D">
    <w:pPr>
      <w:pStyle w:val="Footer"/>
      <w:framePr w:wrap="around" w:vAnchor="text" w:hAnchor="margin" w:xAlign="right"/>
      <w:bidi w:val="0"/>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F41892">
      <w:rPr>
        <w:rStyle w:val="PageNumber"/>
        <w:rFonts w:cs="Arial"/>
        <w:noProof/>
      </w:rPr>
      <w:t>1</w:t>
    </w:r>
    <w:r>
      <w:rPr>
        <w:rStyle w:val="PageNumber"/>
        <w:rFonts w:cs="Arial"/>
      </w:rPr>
      <w:fldChar w:fldCharType="end"/>
    </w:r>
  </w:p>
  <w:p w:rsidR="00315818" w:rsidP="00EC214D">
    <w:pPr>
      <w:pStyle w:val="Footer"/>
      <w:bidi w:val="0"/>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E154F"/>
    <w:multiLevelType w:val="multilevel"/>
    <w:tmpl w:val="77C06276"/>
    <w:lvl w:ilvl="0">
      <w:start w:val="2"/>
      <w:numFmt w:val="decimal"/>
      <w:lvlText w:val="%1."/>
      <w:lvlJc w:val="left"/>
      <w:pPr>
        <w:tabs>
          <w:tab w:val="num" w:pos="585"/>
        </w:tabs>
        <w:ind w:left="585" w:hanging="585"/>
      </w:pPr>
      <w:rPr>
        <w:rFonts w:cs="Times New Roman" w:hint="default"/>
        <w:rtl w:val="0"/>
        <w:cs w:val="0"/>
      </w:rPr>
    </w:lvl>
    <w:lvl w:ilvl="1">
      <w:start w:val="2"/>
      <w:numFmt w:val="decimal"/>
      <w:lvlText w:val="%1.%2."/>
      <w:lvlJc w:val="left"/>
      <w:pPr>
        <w:tabs>
          <w:tab w:val="num" w:pos="720"/>
        </w:tabs>
        <w:ind w:left="720" w:hanging="720"/>
      </w:pPr>
      <w:rPr>
        <w:rFonts w:cs="Times New Roman" w:hint="default"/>
        <w:rtl w:val="0"/>
        <w:cs w:val="0"/>
      </w:rPr>
    </w:lvl>
    <w:lvl w:ilvl="2">
      <w:start w:val="2"/>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080"/>
        </w:tabs>
        <w:ind w:left="1080" w:hanging="1080"/>
      </w:pPr>
      <w:rPr>
        <w:rFonts w:cs="Times New Roman" w:hint="default"/>
        <w:rtl w:val="0"/>
        <w:cs w:val="0"/>
      </w:rPr>
    </w:lvl>
    <w:lvl w:ilvl="4">
      <w:start w:val="1"/>
      <w:numFmt w:val="decimal"/>
      <w:lvlText w:val="%1.%2.%3.%4.%5."/>
      <w:lvlJc w:val="left"/>
      <w:pPr>
        <w:tabs>
          <w:tab w:val="num" w:pos="1080"/>
        </w:tabs>
        <w:ind w:left="1080" w:hanging="1080"/>
      </w:pPr>
      <w:rPr>
        <w:rFonts w:cs="Times New Roman" w:hint="default"/>
        <w:rtl w:val="0"/>
        <w:cs w:val="0"/>
      </w:rPr>
    </w:lvl>
    <w:lvl w:ilvl="5">
      <w:start w:val="1"/>
      <w:numFmt w:val="decimal"/>
      <w:lvlText w:val="%1.%2.%3.%4.%5.%6."/>
      <w:lvlJc w:val="left"/>
      <w:pPr>
        <w:tabs>
          <w:tab w:val="num" w:pos="1440"/>
        </w:tabs>
        <w:ind w:left="1440" w:hanging="1440"/>
      </w:pPr>
      <w:rPr>
        <w:rFonts w:cs="Times New Roman" w:hint="default"/>
        <w:rtl w:val="0"/>
        <w:cs w:val="0"/>
      </w:rPr>
    </w:lvl>
    <w:lvl w:ilvl="6">
      <w:start w:val="1"/>
      <w:numFmt w:val="decimal"/>
      <w:lvlText w:val="%1.%2.%3.%4.%5.%6.%7."/>
      <w:lvlJc w:val="left"/>
      <w:pPr>
        <w:tabs>
          <w:tab w:val="num" w:pos="1440"/>
        </w:tabs>
        <w:ind w:left="1440" w:hanging="1440"/>
      </w:pPr>
      <w:rPr>
        <w:rFonts w:cs="Times New Roman" w:hint="default"/>
        <w:rtl w:val="0"/>
        <w:cs w:val="0"/>
      </w:rPr>
    </w:lvl>
    <w:lvl w:ilvl="7">
      <w:start w:val="1"/>
      <w:numFmt w:val="decimal"/>
      <w:lvlText w:val="%1.%2.%3.%4.%5.%6.%7.%8."/>
      <w:lvlJc w:val="left"/>
      <w:pPr>
        <w:tabs>
          <w:tab w:val="num" w:pos="1800"/>
        </w:tabs>
        <w:ind w:left="1800" w:hanging="1800"/>
      </w:pPr>
      <w:rPr>
        <w:rFonts w:cs="Times New Roman" w:hint="default"/>
        <w:rtl w:val="0"/>
        <w:cs w:val="0"/>
      </w:rPr>
    </w:lvl>
    <w:lvl w:ilvl="8">
      <w:start w:val="1"/>
      <w:numFmt w:val="decimal"/>
      <w:lvlText w:val="%1.%2.%3.%4.%5.%6.%7.%8.%9."/>
      <w:lvlJc w:val="left"/>
      <w:pPr>
        <w:tabs>
          <w:tab w:val="num" w:pos="2160"/>
        </w:tabs>
        <w:ind w:left="2160" w:hanging="2160"/>
      </w:pPr>
      <w:rPr>
        <w:rFonts w:cs="Times New Roman" w:hint="default"/>
        <w:rtl w:val="0"/>
        <w:cs w:val="0"/>
      </w:rPr>
    </w:lvl>
  </w:abstractNum>
  <w:abstractNum w:abstractNumId="1">
    <w:nsid w:val="0B284055"/>
    <w:multiLevelType w:val="multilevel"/>
    <w:tmpl w:val="8F8EA8D2"/>
    <w:lvl w:ilvl="0">
      <w:start w:val="2"/>
      <w:numFmt w:val="decimal"/>
      <w:lvlText w:val="%1."/>
      <w:lvlJc w:val="left"/>
      <w:pPr>
        <w:tabs>
          <w:tab w:val="num" w:pos="795"/>
        </w:tabs>
        <w:ind w:left="795" w:hanging="795"/>
      </w:pPr>
      <w:rPr>
        <w:rFonts w:cs="Times New Roman" w:hint="default"/>
        <w:rtl w:val="0"/>
        <w:cs w:val="0"/>
      </w:rPr>
    </w:lvl>
    <w:lvl w:ilvl="1">
      <w:start w:val="1"/>
      <w:numFmt w:val="decimal"/>
      <w:lvlText w:val="%1.%2."/>
      <w:lvlJc w:val="left"/>
      <w:pPr>
        <w:tabs>
          <w:tab w:val="num" w:pos="795"/>
        </w:tabs>
        <w:ind w:left="795" w:hanging="795"/>
      </w:pPr>
      <w:rPr>
        <w:rFonts w:cs="Times New Roman" w:hint="default"/>
        <w:rtl w:val="0"/>
        <w:cs w:val="0"/>
      </w:rPr>
    </w:lvl>
    <w:lvl w:ilvl="2">
      <w:start w:val="1"/>
      <w:numFmt w:val="decimal"/>
      <w:lvlText w:val="%1.%2.%3."/>
      <w:lvlJc w:val="left"/>
      <w:pPr>
        <w:tabs>
          <w:tab w:val="num" w:pos="795"/>
        </w:tabs>
        <w:ind w:left="795" w:hanging="795"/>
      </w:pPr>
      <w:rPr>
        <w:rFonts w:cs="Times New Roman" w:hint="default"/>
        <w:rtl w:val="0"/>
        <w:cs w:val="0"/>
      </w:rPr>
    </w:lvl>
    <w:lvl w:ilvl="3">
      <w:start w:val="1"/>
      <w:numFmt w:val="decimal"/>
      <w:lvlText w:val="%1.%2.%3.%4."/>
      <w:lvlJc w:val="left"/>
      <w:pPr>
        <w:tabs>
          <w:tab w:val="num" w:pos="1080"/>
        </w:tabs>
        <w:ind w:left="1080" w:hanging="1080"/>
      </w:pPr>
      <w:rPr>
        <w:rFonts w:cs="Times New Roman" w:hint="default"/>
        <w:rtl w:val="0"/>
        <w:cs w:val="0"/>
      </w:rPr>
    </w:lvl>
    <w:lvl w:ilvl="4">
      <w:start w:val="1"/>
      <w:numFmt w:val="decimal"/>
      <w:lvlText w:val="%1.%2.%3.%4.%5."/>
      <w:lvlJc w:val="left"/>
      <w:pPr>
        <w:tabs>
          <w:tab w:val="num" w:pos="1080"/>
        </w:tabs>
        <w:ind w:left="1080" w:hanging="1080"/>
      </w:pPr>
      <w:rPr>
        <w:rFonts w:cs="Times New Roman" w:hint="default"/>
        <w:rtl w:val="0"/>
        <w:cs w:val="0"/>
      </w:rPr>
    </w:lvl>
    <w:lvl w:ilvl="5">
      <w:start w:val="1"/>
      <w:numFmt w:val="decimal"/>
      <w:lvlText w:val="%1.%2.%3.%4.%5.%6."/>
      <w:lvlJc w:val="left"/>
      <w:pPr>
        <w:tabs>
          <w:tab w:val="num" w:pos="1440"/>
        </w:tabs>
        <w:ind w:left="1440" w:hanging="1440"/>
      </w:pPr>
      <w:rPr>
        <w:rFonts w:cs="Times New Roman" w:hint="default"/>
        <w:rtl w:val="0"/>
        <w:cs w:val="0"/>
      </w:rPr>
    </w:lvl>
    <w:lvl w:ilvl="6">
      <w:start w:val="1"/>
      <w:numFmt w:val="decimal"/>
      <w:lvlText w:val="%1.%2.%3.%4.%5.%6.%7."/>
      <w:lvlJc w:val="left"/>
      <w:pPr>
        <w:tabs>
          <w:tab w:val="num" w:pos="1440"/>
        </w:tabs>
        <w:ind w:left="1440" w:hanging="1440"/>
      </w:pPr>
      <w:rPr>
        <w:rFonts w:cs="Times New Roman" w:hint="default"/>
        <w:rtl w:val="0"/>
        <w:cs w:val="0"/>
      </w:rPr>
    </w:lvl>
    <w:lvl w:ilvl="7">
      <w:start w:val="1"/>
      <w:numFmt w:val="decimal"/>
      <w:lvlText w:val="%1.%2.%3.%4.%5.%6.%7.%8."/>
      <w:lvlJc w:val="left"/>
      <w:pPr>
        <w:tabs>
          <w:tab w:val="num" w:pos="1800"/>
        </w:tabs>
        <w:ind w:left="1800" w:hanging="1800"/>
      </w:pPr>
      <w:rPr>
        <w:rFonts w:cs="Times New Roman" w:hint="default"/>
        <w:rtl w:val="0"/>
        <w:cs w:val="0"/>
      </w:rPr>
    </w:lvl>
    <w:lvl w:ilvl="8">
      <w:start w:val="1"/>
      <w:numFmt w:val="decimal"/>
      <w:lvlText w:val="%1.%2.%3.%4.%5.%6.%7.%8.%9."/>
      <w:lvlJc w:val="left"/>
      <w:pPr>
        <w:tabs>
          <w:tab w:val="num" w:pos="2160"/>
        </w:tabs>
        <w:ind w:left="2160" w:hanging="2160"/>
      </w:pPr>
      <w:rPr>
        <w:rFonts w:cs="Times New Roman" w:hint="default"/>
        <w:rtl w:val="0"/>
        <w:cs w:val="0"/>
      </w:rPr>
    </w:lvl>
  </w:abstractNum>
  <w:abstractNum w:abstractNumId="2">
    <w:nsid w:val="0DD0292A"/>
    <w:multiLevelType w:val="multilevel"/>
    <w:tmpl w:val="D8CEF37A"/>
    <w:lvl w:ilvl="0">
      <w:start w:val="2"/>
      <w:numFmt w:val="decimal"/>
      <w:lvlText w:val="%1."/>
      <w:lvlJc w:val="left"/>
      <w:pPr>
        <w:tabs>
          <w:tab w:val="num" w:pos="735"/>
        </w:tabs>
        <w:ind w:left="735" w:hanging="735"/>
      </w:pPr>
      <w:rPr>
        <w:rFonts w:cs="Times New Roman"/>
        <w:strike w:val="0"/>
        <w:dstrike w:val="0"/>
        <w:u w:val="none"/>
        <w:effect w:val="none"/>
        <w:rtl w:val="0"/>
        <w:cs w:val="0"/>
      </w:rPr>
    </w:lvl>
    <w:lvl w:ilvl="1">
      <w:start w:val="2"/>
      <w:numFmt w:val="decimal"/>
      <w:lvlText w:val="%1.%2."/>
      <w:lvlJc w:val="left"/>
      <w:pPr>
        <w:tabs>
          <w:tab w:val="num" w:pos="735"/>
        </w:tabs>
        <w:ind w:left="735" w:hanging="735"/>
      </w:pPr>
      <w:rPr>
        <w:rFonts w:cs="Times New Roman"/>
        <w:strike w:val="0"/>
        <w:dstrike w:val="0"/>
        <w:u w:val="none"/>
        <w:effect w:val="none"/>
        <w:rtl w:val="0"/>
        <w:cs w:val="0"/>
      </w:rPr>
    </w:lvl>
    <w:lvl w:ilvl="2">
      <w:start w:val="5"/>
      <w:numFmt w:val="decimal"/>
      <w:lvlText w:val="%1.%2.%3."/>
      <w:lvlJc w:val="left"/>
      <w:pPr>
        <w:tabs>
          <w:tab w:val="num" w:pos="735"/>
        </w:tabs>
        <w:ind w:left="735" w:hanging="735"/>
      </w:pPr>
      <w:rPr>
        <w:rFonts w:cs="Times New Roman"/>
        <w:strike w:val="0"/>
        <w:dstrike w:val="0"/>
        <w:u w:val="none"/>
        <w:effect w:val="none"/>
        <w:rtl w:val="0"/>
        <w:cs w:val="0"/>
      </w:rPr>
    </w:lvl>
    <w:lvl w:ilvl="3">
      <w:start w:val="1"/>
      <w:numFmt w:val="decimal"/>
      <w:lvlText w:val="%1.%2.%3.%4."/>
      <w:lvlJc w:val="left"/>
      <w:pPr>
        <w:tabs>
          <w:tab w:val="num" w:pos="1080"/>
        </w:tabs>
        <w:ind w:left="1080" w:hanging="1080"/>
      </w:pPr>
      <w:rPr>
        <w:rFonts w:cs="Times New Roman"/>
        <w:strike w:val="0"/>
        <w:dstrike w:val="0"/>
        <w:u w:val="none"/>
        <w:effect w:val="none"/>
        <w:rtl w:val="0"/>
        <w:cs w:val="0"/>
      </w:rPr>
    </w:lvl>
    <w:lvl w:ilvl="4">
      <w:start w:val="1"/>
      <w:numFmt w:val="decimal"/>
      <w:lvlText w:val="%1.%2.%3.%4.%5."/>
      <w:lvlJc w:val="left"/>
      <w:pPr>
        <w:tabs>
          <w:tab w:val="num" w:pos="1080"/>
        </w:tabs>
        <w:ind w:left="1080" w:hanging="1080"/>
      </w:pPr>
      <w:rPr>
        <w:rFonts w:cs="Times New Roman"/>
        <w:strike w:val="0"/>
        <w:dstrike w:val="0"/>
        <w:u w:val="none"/>
        <w:effect w:val="none"/>
        <w:rtl w:val="0"/>
        <w:cs w:val="0"/>
      </w:rPr>
    </w:lvl>
    <w:lvl w:ilvl="5">
      <w:start w:val="1"/>
      <w:numFmt w:val="decimal"/>
      <w:lvlText w:val="%1.%2.%3.%4.%5.%6."/>
      <w:lvlJc w:val="left"/>
      <w:pPr>
        <w:tabs>
          <w:tab w:val="num" w:pos="1440"/>
        </w:tabs>
        <w:ind w:left="1440" w:hanging="1440"/>
      </w:pPr>
      <w:rPr>
        <w:rFonts w:cs="Times New Roman"/>
        <w:strike w:val="0"/>
        <w:dstrike w:val="0"/>
        <w:u w:val="none"/>
        <w:effect w:val="none"/>
        <w:rtl w:val="0"/>
        <w:cs w:val="0"/>
      </w:rPr>
    </w:lvl>
    <w:lvl w:ilvl="6">
      <w:start w:val="1"/>
      <w:numFmt w:val="decimal"/>
      <w:lvlText w:val="%1.%2.%3.%4.%5.%6.%7."/>
      <w:lvlJc w:val="left"/>
      <w:pPr>
        <w:tabs>
          <w:tab w:val="num" w:pos="1440"/>
        </w:tabs>
        <w:ind w:left="1440" w:hanging="1440"/>
      </w:pPr>
      <w:rPr>
        <w:rFonts w:cs="Times New Roman"/>
        <w:strike w:val="0"/>
        <w:dstrike w:val="0"/>
        <w:u w:val="none"/>
        <w:effect w:val="none"/>
        <w:rtl w:val="0"/>
        <w:cs w:val="0"/>
      </w:rPr>
    </w:lvl>
    <w:lvl w:ilvl="7">
      <w:start w:val="1"/>
      <w:numFmt w:val="decimal"/>
      <w:lvlText w:val="%1.%2.%3.%4.%5.%6.%7.%8."/>
      <w:lvlJc w:val="left"/>
      <w:pPr>
        <w:tabs>
          <w:tab w:val="num" w:pos="1800"/>
        </w:tabs>
        <w:ind w:left="1800" w:hanging="1800"/>
      </w:pPr>
      <w:rPr>
        <w:rFonts w:cs="Times New Roman"/>
        <w:strike w:val="0"/>
        <w:dstrike w:val="0"/>
        <w:u w:val="none"/>
        <w:effect w:val="none"/>
        <w:rtl w:val="0"/>
        <w:cs w:val="0"/>
      </w:rPr>
    </w:lvl>
    <w:lvl w:ilvl="8">
      <w:start w:val="1"/>
      <w:numFmt w:val="decimal"/>
      <w:lvlText w:val="%1.%2.%3.%4.%5.%6.%7.%8.%9."/>
      <w:lvlJc w:val="left"/>
      <w:pPr>
        <w:tabs>
          <w:tab w:val="num" w:pos="2160"/>
        </w:tabs>
        <w:ind w:left="2160" w:hanging="2160"/>
      </w:pPr>
      <w:rPr>
        <w:rFonts w:cs="Times New Roman"/>
        <w:strike w:val="0"/>
        <w:dstrike w:val="0"/>
        <w:u w:val="none"/>
        <w:effect w:val="none"/>
        <w:rtl w:val="0"/>
        <w:cs w:val="0"/>
      </w:rPr>
    </w:lvl>
  </w:abstractNum>
  <w:abstractNum w:abstractNumId="3">
    <w:nsid w:val="0EDF3B04"/>
    <w:multiLevelType w:val="singleLevel"/>
    <w:tmpl w:val="37121116"/>
    <w:lvl w:ilvl="0">
      <w:start w:val="1"/>
      <w:numFmt w:val="decimal"/>
      <w:lvlText w:val="3.%1. "/>
      <w:legacy w:legacy="1" w:legacySpace="0" w:legacyIndent="283"/>
      <w:lvlJc w:val="left"/>
      <w:pPr>
        <w:ind w:left="283" w:hanging="283"/>
      </w:pPr>
      <w:rPr>
        <w:rFonts w:ascii="Arial" w:hAnsi="Arial" w:cs="Arial" w:hint="default"/>
        <w:b/>
        <w:i w:val="0"/>
        <w:strike w:val="0"/>
        <w:dstrike w:val="0"/>
        <w:sz w:val="24"/>
        <w:szCs w:val="24"/>
        <w:u w:val="none"/>
        <w:effect w:val="none"/>
        <w:rtl w:val="0"/>
        <w:cs w:val="0"/>
      </w:rPr>
    </w:lvl>
  </w:abstractNum>
  <w:abstractNum w:abstractNumId="4">
    <w:nsid w:val="11564B17"/>
    <w:multiLevelType w:val="hybridMultilevel"/>
    <w:tmpl w:val="95FE9742"/>
    <w:lvl w:ilvl="0">
      <w:start w:val="1"/>
      <w:numFmt w:val="lowerLetter"/>
      <w:lvlText w:val="%1)"/>
      <w:lvlJc w:val="left"/>
      <w:pPr>
        <w:tabs>
          <w:tab w:val="num" w:pos="720"/>
        </w:tabs>
        <w:ind w:left="720" w:hanging="360"/>
      </w:pPr>
      <w:rPr>
        <w:rFonts w:cs="Times New Roman"/>
        <w:b/>
        <w:rtl w:val="0"/>
        <w:cs w:val="0"/>
      </w:rPr>
    </w:lvl>
    <w:lvl w:ilvl="1">
      <w:start w:val="1"/>
      <w:numFmt w:val="decimal"/>
      <w:lvlText w:val="%2."/>
      <w:lvlJc w:val="left"/>
      <w:pPr>
        <w:tabs>
          <w:tab w:val="num" w:pos="1095"/>
        </w:tabs>
        <w:ind w:left="1095" w:hanging="360"/>
      </w:pPr>
      <w:rPr>
        <w:rFonts w:cs="Times New Roman"/>
        <w:rtl w:val="0"/>
        <w:cs w:val="0"/>
      </w:rPr>
    </w:lvl>
    <w:lvl w:ilvl="2">
      <w:start w:val="1"/>
      <w:numFmt w:val="decimal"/>
      <w:lvlText w:val="%3."/>
      <w:lvlJc w:val="left"/>
      <w:pPr>
        <w:tabs>
          <w:tab w:val="num" w:pos="1815"/>
        </w:tabs>
        <w:ind w:left="1815" w:hanging="360"/>
      </w:pPr>
      <w:rPr>
        <w:rFonts w:cs="Times New Roman"/>
        <w:rtl w:val="0"/>
        <w:cs w:val="0"/>
      </w:rPr>
    </w:lvl>
    <w:lvl w:ilvl="3">
      <w:start w:val="1"/>
      <w:numFmt w:val="decimal"/>
      <w:lvlText w:val="%4."/>
      <w:lvlJc w:val="left"/>
      <w:pPr>
        <w:tabs>
          <w:tab w:val="num" w:pos="2535"/>
        </w:tabs>
        <w:ind w:left="2535" w:hanging="360"/>
      </w:pPr>
      <w:rPr>
        <w:rFonts w:cs="Times New Roman"/>
        <w:rtl w:val="0"/>
        <w:cs w:val="0"/>
      </w:rPr>
    </w:lvl>
    <w:lvl w:ilvl="4">
      <w:start w:val="1"/>
      <w:numFmt w:val="decimal"/>
      <w:lvlText w:val="%5."/>
      <w:lvlJc w:val="left"/>
      <w:pPr>
        <w:tabs>
          <w:tab w:val="num" w:pos="3255"/>
        </w:tabs>
        <w:ind w:left="3255" w:hanging="360"/>
      </w:pPr>
      <w:rPr>
        <w:rFonts w:cs="Times New Roman"/>
        <w:rtl w:val="0"/>
        <w:cs w:val="0"/>
      </w:rPr>
    </w:lvl>
    <w:lvl w:ilvl="5">
      <w:start w:val="1"/>
      <w:numFmt w:val="decimal"/>
      <w:lvlText w:val="%6."/>
      <w:lvlJc w:val="left"/>
      <w:pPr>
        <w:tabs>
          <w:tab w:val="num" w:pos="3975"/>
        </w:tabs>
        <w:ind w:left="3975" w:hanging="360"/>
      </w:pPr>
      <w:rPr>
        <w:rFonts w:cs="Times New Roman"/>
        <w:rtl w:val="0"/>
        <w:cs w:val="0"/>
      </w:rPr>
    </w:lvl>
    <w:lvl w:ilvl="6">
      <w:start w:val="1"/>
      <w:numFmt w:val="decimal"/>
      <w:lvlText w:val="%7."/>
      <w:lvlJc w:val="left"/>
      <w:pPr>
        <w:tabs>
          <w:tab w:val="num" w:pos="4695"/>
        </w:tabs>
        <w:ind w:left="4695" w:hanging="360"/>
      </w:pPr>
      <w:rPr>
        <w:rFonts w:cs="Times New Roman"/>
        <w:rtl w:val="0"/>
        <w:cs w:val="0"/>
      </w:rPr>
    </w:lvl>
    <w:lvl w:ilvl="7">
      <w:start w:val="1"/>
      <w:numFmt w:val="decimal"/>
      <w:lvlText w:val="%8."/>
      <w:lvlJc w:val="left"/>
      <w:pPr>
        <w:tabs>
          <w:tab w:val="num" w:pos="5415"/>
        </w:tabs>
        <w:ind w:left="5415" w:hanging="360"/>
      </w:pPr>
      <w:rPr>
        <w:rFonts w:cs="Times New Roman"/>
        <w:rtl w:val="0"/>
        <w:cs w:val="0"/>
      </w:rPr>
    </w:lvl>
    <w:lvl w:ilvl="8">
      <w:start w:val="1"/>
      <w:numFmt w:val="decimal"/>
      <w:lvlText w:val="%9."/>
      <w:lvlJc w:val="left"/>
      <w:pPr>
        <w:tabs>
          <w:tab w:val="num" w:pos="6135"/>
        </w:tabs>
        <w:ind w:left="6135" w:hanging="360"/>
      </w:pPr>
      <w:rPr>
        <w:rFonts w:cs="Times New Roman"/>
        <w:rtl w:val="0"/>
        <w:cs w:val="0"/>
      </w:rPr>
    </w:lvl>
  </w:abstractNum>
  <w:abstractNum w:abstractNumId="5">
    <w:nsid w:val="13E577AB"/>
    <w:multiLevelType w:val="multilevel"/>
    <w:tmpl w:val="657A8DE6"/>
    <w:lvl w:ilvl="0">
      <w:start w:val="3"/>
      <w:numFmt w:val="decimal"/>
      <w:lvlText w:val="%1."/>
      <w:lvlJc w:val="left"/>
      <w:pPr>
        <w:tabs>
          <w:tab w:val="num" w:pos="405"/>
        </w:tabs>
        <w:ind w:left="405" w:hanging="405"/>
      </w:pPr>
      <w:rPr>
        <w:rFonts w:cs="Times New Roman"/>
        <w:rtl w:val="0"/>
        <w:cs w:val="0"/>
      </w:rPr>
    </w:lvl>
    <w:lvl w:ilvl="1">
      <w:start w:val="4"/>
      <w:numFmt w:val="decimal"/>
      <w:lvlText w:val="%1.%2."/>
      <w:lvlJc w:val="left"/>
      <w:pPr>
        <w:tabs>
          <w:tab w:val="num" w:pos="720"/>
        </w:tabs>
        <w:ind w:left="720" w:hanging="720"/>
      </w:pPr>
      <w:rPr>
        <w:rFonts w:cs="Times New Roman"/>
        <w:rtl w:val="0"/>
        <w:cs w:val="0"/>
      </w:rPr>
    </w:lvl>
    <w:lvl w:ilvl="2">
      <w:start w:val="1"/>
      <w:numFmt w:val="decimal"/>
      <w:lvlText w:val="%1.%2.%3."/>
      <w:lvlJc w:val="left"/>
      <w:pPr>
        <w:tabs>
          <w:tab w:val="num" w:pos="720"/>
        </w:tabs>
        <w:ind w:left="720" w:hanging="720"/>
      </w:pPr>
      <w:rPr>
        <w:rFonts w:cs="Times New Roman"/>
        <w:rtl w:val="0"/>
        <w:cs w:val="0"/>
      </w:rPr>
    </w:lvl>
    <w:lvl w:ilvl="3">
      <w:start w:val="1"/>
      <w:numFmt w:val="decimal"/>
      <w:lvlText w:val="%1.%2.%3.%4."/>
      <w:lvlJc w:val="left"/>
      <w:pPr>
        <w:tabs>
          <w:tab w:val="num" w:pos="1080"/>
        </w:tabs>
        <w:ind w:left="1080" w:hanging="1080"/>
      </w:pPr>
      <w:rPr>
        <w:rFonts w:cs="Times New Roman"/>
        <w:rtl w:val="0"/>
        <w:cs w:val="0"/>
      </w:rPr>
    </w:lvl>
    <w:lvl w:ilvl="4">
      <w:start w:val="1"/>
      <w:numFmt w:val="decimal"/>
      <w:lvlText w:val="%1.%2.%3.%4.%5."/>
      <w:lvlJc w:val="left"/>
      <w:pPr>
        <w:tabs>
          <w:tab w:val="num" w:pos="1080"/>
        </w:tabs>
        <w:ind w:left="1080" w:hanging="1080"/>
      </w:pPr>
      <w:rPr>
        <w:rFonts w:cs="Times New Roman"/>
        <w:rtl w:val="0"/>
        <w:cs w:val="0"/>
      </w:rPr>
    </w:lvl>
    <w:lvl w:ilvl="5">
      <w:start w:val="1"/>
      <w:numFmt w:val="decimal"/>
      <w:lvlText w:val="%1.%2.%3.%4.%5.%6."/>
      <w:lvlJc w:val="left"/>
      <w:pPr>
        <w:tabs>
          <w:tab w:val="num" w:pos="1440"/>
        </w:tabs>
        <w:ind w:left="1440" w:hanging="1440"/>
      </w:pPr>
      <w:rPr>
        <w:rFonts w:cs="Times New Roman"/>
        <w:rtl w:val="0"/>
        <w:cs w:val="0"/>
      </w:rPr>
    </w:lvl>
    <w:lvl w:ilvl="6">
      <w:start w:val="1"/>
      <w:numFmt w:val="decimal"/>
      <w:lvlText w:val="%1.%2.%3.%4.%5.%6.%7."/>
      <w:lvlJc w:val="left"/>
      <w:pPr>
        <w:tabs>
          <w:tab w:val="num" w:pos="1440"/>
        </w:tabs>
        <w:ind w:left="1440" w:hanging="1440"/>
      </w:pPr>
      <w:rPr>
        <w:rFonts w:cs="Times New Roman"/>
        <w:rtl w:val="0"/>
        <w:cs w:val="0"/>
      </w:rPr>
    </w:lvl>
    <w:lvl w:ilvl="7">
      <w:start w:val="1"/>
      <w:numFmt w:val="decimal"/>
      <w:lvlText w:val="%1.%2.%3.%4.%5.%6.%7.%8."/>
      <w:lvlJc w:val="left"/>
      <w:pPr>
        <w:tabs>
          <w:tab w:val="num" w:pos="1800"/>
        </w:tabs>
        <w:ind w:left="1800" w:hanging="1800"/>
      </w:pPr>
      <w:rPr>
        <w:rFonts w:cs="Times New Roman"/>
        <w:rtl w:val="0"/>
        <w:cs w:val="0"/>
      </w:rPr>
    </w:lvl>
    <w:lvl w:ilvl="8">
      <w:start w:val="1"/>
      <w:numFmt w:val="decimal"/>
      <w:lvlText w:val="%1.%2.%3.%4.%5.%6.%7.%8.%9."/>
      <w:lvlJc w:val="left"/>
      <w:pPr>
        <w:tabs>
          <w:tab w:val="num" w:pos="2160"/>
        </w:tabs>
        <w:ind w:left="2160" w:hanging="2160"/>
      </w:pPr>
      <w:rPr>
        <w:rFonts w:cs="Times New Roman"/>
        <w:rtl w:val="0"/>
        <w:cs w:val="0"/>
      </w:rPr>
    </w:lvl>
  </w:abstractNum>
  <w:abstractNum w:abstractNumId="6">
    <w:nsid w:val="1AFA2E67"/>
    <w:multiLevelType w:val="hybridMultilevel"/>
    <w:tmpl w:val="56C8CEA8"/>
    <w:lvl w:ilvl="0">
      <w:start w:val="1"/>
      <w:numFmt w:val="decimal"/>
      <w:lvlText w:val="%1."/>
      <w:lvlJc w:val="left"/>
      <w:pPr>
        <w:tabs>
          <w:tab w:val="num" w:pos="360"/>
        </w:tabs>
        <w:ind w:left="360" w:hanging="360"/>
      </w:pPr>
      <w:rPr>
        <w:rFonts w:cs="Times New Roman" w:hint="default"/>
        <w:b/>
        <w:rtl w:val="0"/>
        <w:cs w:val="0"/>
      </w:rPr>
    </w:lvl>
    <w:lvl w:ilvl="1">
      <w:start w:val="0"/>
      <w:numFmt w:val="none"/>
      <w:lvlJc w:val="left"/>
      <w:pPr>
        <w:tabs>
          <w:tab w:val="num" w:pos="360"/>
        </w:tabs>
      </w:pPr>
      <w:rPr>
        <w:rFonts w:cs="Times New Roman"/>
        <w:rtl w:val="0"/>
        <w:cs w:val="0"/>
      </w:rPr>
    </w:lvl>
    <w:lvl w:ilvl="2">
      <w:start w:val="0"/>
      <w:numFmt w:val="none"/>
      <w:lvlJc w:val="left"/>
      <w:pPr>
        <w:tabs>
          <w:tab w:val="num" w:pos="360"/>
        </w:tabs>
      </w:pPr>
      <w:rPr>
        <w:rFonts w:cs="Times New Roman"/>
        <w:rtl w:val="0"/>
        <w:cs w:val="0"/>
      </w:rPr>
    </w:lvl>
    <w:lvl w:ilvl="3">
      <w:start w:val="0"/>
      <w:numFmt w:val="none"/>
      <w:lvlJc w:val="left"/>
      <w:pPr>
        <w:tabs>
          <w:tab w:val="num" w:pos="360"/>
        </w:tabs>
      </w:pPr>
      <w:rPr>
        <w:rFonts w:cs="Times New Roman"/>
        <w:rtl w:val="0"/>
        <w:cs w:val="0"/>
      </w:rPr>
    </w:lvl>
    <w:lvl w:ilvl="4">
      <w:start w:val="0"/>
      <w:numFmt w:val="none"/>
      <w:lvlJc w:val="left"/>
      <w:pPr>
        <w:tabs>
          <w:tab w:val="num" w:pos="360"/>
        </w:tabs>
      </w:pPr>
      <w:rPr>
        <w:rFonts w:cs="Times New Roman"/>
        <w:rtl w:val="0"/>
        <w:cs w:val="0"/>
      </w:rPr>
    </w:lvl>
    <w:lvl w:ilvl="5">
      <w:start w:val="0"/>
      <w:numFmt w:val="none"/>
      <w:lvlJc w:val="left"/>
      <w:pPr>
        <w:tabs>
          <w:tab w:val="num" w:pos="360"/>
        </w:tabs>
      </w:pPr>
      <w:rPr>
        <w:rFonts w:cs="Times New Roman"/>
        <w:rtl w:val="0"/>
        <w:cs w:val="0"/>
      </w:rPr>
    </w:lvl>
    <w:lvl w:ilvl="6">
      <w:start w:val="0"/>
      <w:numFmt w:val="none"/>
      <w:lvlJc w:val="left"/>
      <w:pPr>
        <w:tabs>
          <w:tab w:val="num" w:pos="360"/>
        </w:tabs>
      </w:pPr>
      <w:rPr>
        <w:rFonts w:cs="Times New Roman"/>
        <w:rtl w:val="0"/>
        <w:cs w:val="0"/>
      </w:rPr>
    </w:lvl>
    <w:lvl w:ilvl="7">
      <w:start w:val="0"/>
      <w:numFmt w:val="none"/>
      <w:lvlJc w:val="left"/>
      <w:pPr>
        <w:tabs>
          <w:tab w:val="num" w:pos="360"/>
        </w:tabs>
      </w:pPr>
      <w:rPr>
        <w:rFonts w:cs="Times New Roman"/>
        <w:rtl w:val="0"/>
        <w:cs w:val="0"/>
      </w:rPr>
    </w:lvl>
    <w:lvl w:ilvl="8">
      <w:start w:val="0"/>
      <w:numFmt w:val="none"/>
      <w:lvlJc w:val="left"/>
      <w:pPr>
        <w:tabs>
          <w:tab w:val="num" w:pos="360"/>
        </w:tabs>
      </w:pPr>
      <w:rPr>
        <w:rFonts w:cs="Times New Roman"/>
        <w:rtl w:val="0"/>
        <w:cs w:val="0"/>
      </w:rPr>
    </w:lvl>
  </w:abstractNum>
  <w:abstractNum w:abstractNumId="7">
    <w:nsid w:val="1B8442D4"/>
    <w:multiLevelType w:val="multilevel"/>
    <w:tmpl w:val="9AE01AF8"/>
    <w:lvl w:ilvl="0">
      <w:start w:val="1"/>
      <w:numFmt w:val="upperLetter"/>
      <w:pStyle w:val="Heading1"/>
      <w:lvlText w:val="%1."/>
      <w:lvlJc w:val="left"/>
      <w:pPr>
        <w:tabs>
          <w:tab w:val="num" w:pos="567"/>
        </w:tabs>
        <w:ind w:left="567" w:hanging="567"/>
      </w:pPr>
      <w:rPr>
        <w:rFonts w:ascii="Times New Roman" w:hAnsi="Times New Roman" w:cs="Times New Roman" w:hint="default"/>
        <w:b/>
        <w:bCs/>
        <w:i w:val="0"/>
        <w:iCs w:val="0"/>
        <w:sz w:val="28"/>
        <w:szCs w:val="28"/>
        <w:rtl w:val="0"/>
        <w:cs w:val="0"/>
      </w:rPr>
    </w:lvl>
    <w:lvl w:ilvl="1">
      <w:start w:val="1"/>
      <w:numFmt w:val="decimal"/>
      <w:pStyle w:val="Heading2"/>
      <w:lvlText w:val="%1.%2."/>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2">
      <w:start w:val="1"/>
      <w:numFmt w:val="none"/>
      <w:lvlRestart w:val="0"/>
      <w:pStyle w:val="Heading3"/>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3">
      <w:start w:val="1"/>
      <w:numFmt w:val="none"/>
      <w:pStyle w:val="Heading4"/>
      <w:lvlText w:val="%4"/>
      <w:lvlJc w:val="left"/>
      <w:pPr>
        <w:tabs>
          <w:tab w:val="num" w:pos="1418"/>
        </w:tabs>
        <w:ind w:left="1418" w:hanging="1418"/>
      </w:pPr>
      <w:rPr>
        <w:rFonts w:ascii="Times New Roman" w:hAnsi="Times New Roman" w:cs="Times New Roman" w:hint="default"/>
        <w:b w:val="0"/>
        <w:bCs w:val="0"/>
        <w:i/>
        <w:iCs/>
        <w:sz w:val="24"/>
        <w:szCs w:val="24"/>
        <w:rtl w:val="0"/>
        <w:cs w:val="0"/>
      </w:rPr>
    </w:lvl>
    <w:lvl w:ilvl="4">
      <w:start w:val="1"/>
      <w:numFmt w:val="decimal"/>
      <w:pStyle w:val="Heading5"/>
      <w:lvlText w:val="(%5)"/>
      <w:lvlJc w:val="left"/>
      <w:pPr>
        <w:tabs>
          <w:tab w:val="num" w:pos="3240"/>
        </w:tabs>
        <w:ind w:left="2880" w:firstLine="0"/>
      </w:pPr>
      <w:rPr>
        <w:rFonts w:cs="Times New Roman"/>
        <w:rtl w:val="0"/>
        <w:cs w:val="0"/>
      </w:rPr>
    </w:lvl>
    <w:lvl w:ilvl="5">
      <w:start w:val="1"/>
      <w:numFmt w:val="lowerLetter"/>
      <w:pStyle w:val="Heading6"/>
      <w:lvlText w:val="(%6)"/>
      <w:lvlJc w:val="left"/>
      <w:pPr>
        <w:tabs>
          <w:tab w:val="num" w:pos="3960"/>
        </w:tabs>
        <w:ind w:left="3600" w:firstLine="0"/>
      </w:pPr>
      <w:rPr>
        <w:rFonts w:cs="Times New Roman"/>
        <w:rtl w:val="0"/>
        <w:cs w:val="0"/>
      </w:rPr>
    </w:lvl>
    <w:lvl w:ilvl="6">
      <w:start w:val="1"/>
      <w:numFmt w:val="lowerRoman"/>
      <w:pStyle w:val="Heading7"/>
      <w:lvlText w:val="(%7)"/>
      <w:lvlJc w:val="left"/>
      <w:pPr>
        <w:tabs>
          <w:tab w:val="num" w:pos="4680"/>
        </w:tabs>
        <w:ind w:left="4320" w:firstLine="0"/>
      </w:pPr>
      <w:rPr>
        <w:rFonts w:cs="Times New Roman"/>
        <w:rtl w:val="0"/>
        <w:cs w:val="0"/>
      </w:rPr>
    </w:lvl>
    <w:lvl w:ilvl="7">
      <w:start w:val="1"/>
      <w:numFmt w:val="lowerLetter"/>
      <w:pStyle w:val="Heading8"/>
      <w:lvlText w:val="(%8)"/>
      <w:lvlJc w:val="left"/>
      <w:pPr>
        <w:tabs>
          <w:tab w:val="num" w:pos="5400"/>
        </w:tabs>
        <w:ind w:left="5040" w:firstLine="0"/>
      </w:pPr>
      <w:rPr>
        <w:rFonts w:cs="Times New Roman"/>
        <w:rtl w:val="0"/>
        <w:cs w:val="0"/>
      </w:rPr>
    </w:lvl>
    <w:lvl w:ilvl="8">
      <w:start w:val="1"/>
      <w:numFmt w:val="lowerRoman"/>
      <w:pStyle w:val="Heading9"/>
      <w:lvlText w:val="(%9)"/>
      <w:lvlJc w:val="left"/>
      <w:pPr>
        <w:tabs>
          <w:tab w:val="num" w:pos="6120"/>
        </w:tabs>
        <w:ind w:left="5760" w:firstLine="0"/>
      </w:pPr>
      <w:rPr>
        <w:rFonts w:cs="Times New Roman"/>
        <w:rtl w:val="0"/>
        <w:cs w:val="0"/>
      </w:rPr>
    </w:lvl>
  </w:abstractNum>
  <w:abstractNum w:abstractNumId="8">
    <w:nsid w:val="1BC91819"/>
    <w:multiLevelType w:val="hybridMultilevel"/>
    <w:tmpl w:val="5424593E"/>
    <w:lvl w:ilvl="0">
      <w:start w:val="2"/>
      <w:numFmt w:val="bullet"/>
      <w:lvlText w:val="-"/>
      <w:lvlJc w:val="left"/>
      <w:pPr>
        <w:tabs>
          <w:tab w:val="num" w:pos="170"/>
        </w:tabs>
        <w:ind w:left="170" w:hanging="170"/>
      </w:pPr>
      <w:rPr>
        <w:rFonts w:ascii="Arial" w:eastAsia="Times New Roman" w:hAnsi="Arial" w:hint="default"/>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9">
    <w:nsid w:val="1E234D28"/>
    <w:multiLevelType w:val="singleLevel"/>
    <w:tmpl w:val="84F65400"/>
    <w:lvl w:ilvl="0">
      <w:start w:val="1"/>
      <w:numFmt w:val="decimal"/>
      <w:lvlText w:val="3.1.%1. "/>
      <w:legacy w:legacy="1" w:legacySpace="0" w:legacyIndent="283"/>
      <w:lvlJc w:val="left"/>
      <w:pPr>
        <w:ind w:left="823" w:hanging="283"/>
      </w:pPr>
      <w:rPr>
        <w:rFonts w:ascii="Arial" w:hAnsi="Arial" w:cs="Arial" w:hint="default"/>
        <w:b/>
        <w:i w:val="0"/>
        <w:strike w:val="0"/>
        <w:dstrike w:val="0"/>
        <w:sz w:val="24"/>
        <w:u w:val="none"/>
        <w:effect w:val="none"/>
        <w:rtl w:val="0"/>
        <w:cs w:val="0"/>
      </w:rPr>
    </w:lvl>
  </w:abstractNum>
  <w:abstractNum w:abstractNumId="10">
    <w:nsid w:val="1EAC5C8F"/>
    <w:multiLevelType w:val="multilevel"/>
    <w:tmpl w:val="6B1C9F9E"/>
    <w:lvl w:ilvl="0">
      <w:start w:val="1"/>
      <w:numFmt w:val="decimal"/>
      <w:lvlText w:val="%1."/>
      <w:lvlJc w:val="left"/>
      <w:pPr>
        <w:tabs>
          <w:tab w:val="num" w:pos="660"/>
        </w:tabs>
        <w:ind w:left="660" w:hanging="660"/>
      </w:pPr>
      <w:rPr>
        <w:rFonts w:cs="Times New Roman" w:hint="default"/>
        <w:rtl w:val="0"/>
        <w:cs w:val="0"/>
      </w:rPr>
    </w:lvl>
    <w:lvl w:ilvl="1">
      <w:start w:val="3"/>
      <w:numFmt w:val="decimal"/>
      <w:lvlText w:val="%1.%2."/>
      <w:lvlJc w:val="left"/>
      <w:pPr>
        <w:tabs>
          <w:tab w:val="num" w:pos="720"/>
        </w:tabs>
        <w:ind w:left="720" w:hanging="720"/>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080"/>
        </w:tabs>
        <w:ind w:left="1080" w:hanging="1080"/>
      </w:pPr>
      <w:rPr>
        <w:rFonts w:cs="Times New Roman" w:hint="default"/>
        <w:rtl w:val="0"/>
        <w:cs w:val="0"/>
      </w:rPr>
    </w:lvl>
    <w:lvl w:ilvl="4">
      <w:start w:val="1"/>
      <w:numFmt w:val="decimal"/>
      <w:lvlText w:val="%1.%2.%3.%4.%5."/>
      <w:lvlJc w:val="left"/>
      <w:pPr>
        <w:tabs>
          <w:tab w:val="num" w:pos="1080"/>
        </w:tabs>
        <w:ind w:left="1080" w:hanging="1080"/>
      </w:pPr>
      <w:rPr>
        <w:rFonts w:cs="Times New Roman" w:hint="default"/>
        <w:rtl w:val="0"/>
        <w:cs w:val="0"/>
      </w:rPr>
    </w:lvl>
    <w:lvl w:ilvl="5">
      <w:start w:val="1"/>
      <w:numFmt w:val="decimal"/>
      <w:lvlText w:val="%1.%2.%3.%4.%5.%6."/>
      <w:lvlJc w:val="left"/>
      <w:pPr>
        <w:tabs>
          <w:tab w:val="num" w:pos="1440"/>
        </w:tabs>
        <w:ind w:left="1440" w:hanging="1440"/>
      </w:pPr>
      <w:rPr>
        <w:rFonts w:cs="Times New Roman" w:hint="default"/>
        <w:rtl w:val="0"/>
        <w:cs w:val="0"/>
      </w:rPr>
    </w:lvl>
    <w:lvl w:ilvl="6">
      <w:start w:val="1"/>
      <w:numFmt w:val="decimal"/>
      <w:lvlText w:val="%1.%2.%3.%4.%5.%6.%7."/>
      <w:lvlJc w:val="left"/>
      <w:pPr>
        <w:tabs>
          <w:tab w:val="num" w:pos="1440"/>
        </w:tabs>
        <w:ind w:left="1440" w:hanging="1440"/>
      </w:pPr>
      <w:rPr>
        <w:rFonts w:cs="Times New Roman" w:hint="default"/>
        <w:rtl w:val="0"/>
        <w:cs w:val="0"/>
      </w:rPr>
    </w:lvl>
    <w:lvl w:ilvl="7">
      <w:start w:val="1"/>
      <w:numFmt w:val="decimal"/>
      <w:lvlText w:val="%1.%2.%3.%4.%5.%6.%7.%8."/>
      <w:lvlJc w:val="left"/>
      <w:pPr>
        <w:tabs>
          <w:tab w:val="num" w:pos="1800"/>
        </w:tabs>
        <w:ind w:left="1800" w:hanging="1800"/>
      </w:pPr>
      <w:rPr>
        <w:rFonts w:cs="Times New Roman" w:hint="default"/>
        <w:rtl w:val="0"/>
        <w:cs w:val="0"/>
      </w:rPr>
    </w:lvl>
    <w:lvl w:ilvl="8">
      <w:start w:val="1"/>
      <w:numFmt w:val="decimal"/>
      <w:lvlText w:val="%1.%2.%3.%4.%5.%6.%7.%8.%9."/>
      <w:lvlJc w:val="left"/>
      <w:pPr>
        <w:tabs>
          <w:tab w:val="num" w:pos="2160"/>
        </w:tabs>
        <w:ind w:left="2160" w:hanging="2160"/>
      </w:pPr>
      <w:rPr>
        <w:rFonts w:cs="Times New Roman" w:hint="default"/>
        <w:rtl w:val="0"/>
        <w:cs w:val="0"/>
      </w:rPr>
    </w:lvl>
  </w:abstractNum>
  <w:abstractNum w:abstractNumId="11">
    <w:nsid w:val="20D07D59"/>
    <w:multiLevelType w:val="multilevel"/>
    <w:tmpl w:val="0C9AF064"/>
    <w:lvl w:ilvl="0">
      <w:start w:val="2"/>
      <w:numFmt w:val="decimal"/>
      <w:lvlText w:val="%1."/>
      <w:lvlJc w:val="left"/>
      <w:pPr>
        <w:tabs>
          <w:tab w:val="num" w:pos="390"/>
        </w:tabs>
        <w:ind w:left="390" w:hanging="390"/>
      </w:pPr>
      <w:rPr>
        <w:rFonts w:cs="Times New Roman" w:hint="default"/>
        <w:b/>
        <w:rtl w:val="0"/>
        <w:cs w:val="0"/>
      </w:rPr>
    </w:lvl>
    <w:lvl w:ilvl="1">
      <w:start w:val="1"/>
      <w:numFmt w:val="decimal"/>
      <w:lvlText w:val="%1.%2."/>
      <w:lvlJc w:val="left"/>
      <w:pPr>
        <w:tabs>
          <w:tab w:val="num" w:pos="720"/>
        </w:tabs>
        <w:ind w:left="720" w:hanging="720"/>
      </w:pPr>
      <w:rPr>
        <w:rFonts w:cs="Times New Roman" w:hint="default"/>
        <w:b/>
        <w:rtl w:val="0"/>
        <w:cs w:val="0"/>
      </w:rPr>
    </w:lvl>
    <w:lvl w:ilvl="2">
      <w:start w:val="1"/>
      <w:numFmt w:val="decimal"/>
      <w:lvlText w:val="%1.%2.%3."/>
      <w:lvlJc w:val="left"/>
      <w:pPr>
        <w:tabs>
          <w:tab w:val="num" w:pos="720"/>
        </w:tabs>
        <w:ind w:left="720" w:hanging="720"/>
      </w:pPr>
      <w:rPr>
        <w:rFonts w:cs="Times New Roman" w:hint="default"/>
        <w:b/>
        <w:rtl w:val="0"/>
        <w:cs w:val="0"/>
      </w:rPr>
    </w:lvl>
    <w:lvl w:ilvl="3">
      <w:start w:val="1"/>
      <w:numFmt w:val="decimal"/>
      <w:lvlText w:val="%1.%2.%3.%4."/>
      <w:lvlJc w:val="left"/>
      <w:pPr>
        <w:tabs>
          <w:tab w:val="num" w:pos="1080"/>
        </w:tabs>
        <w:ind w:left="1080" w:hanging="1080"/>
      </w:pPr>
      <w:rPr>
        <w:rFonts w:cs="Times New Roman" w:hint="default"/>
        <w:b/>
        <w:rtl w:val="0"/>
        <w:cs w:val="0"/>
      </w:rPr>
    </w:lvl>
    <w:lvl w:ilvl="4">
      <w:start w:val="1"/>
      <w:numFmt w:val="decimal"/>
      <w:lvlText w:val="%1.%2.%3.%4.%5."/>
      <w:lvlJc w:val="left"/>
      <w:pPr>
        <w:tabs>
          <w:tab w:val="num" w:pos="1080"/>
        </w:tabs>
        <w:ind w:left="1080" w:hanging="1080"/>
      </w:pPr>
      <w:rPr>
        <w:rFonts w:cs="Times New Roman" w:hint="default"/>
        <w:b/>
        <w:rtl w:val="0"/>
        <w:cs w:val="0"/>
      </w:rPr>
    </w:lvl>
    <w:lvl w:ilvl="5">
      <w:start w:val="1"/>
      <w:numFmt w:val="decimal"/>
      <w:lvlText w:val="%1.%2.%3.%4.%5.%6."/>
      <w:lvlJc w:val="left"/>
      <w:pPr>
        <w:tabs>
          <w:tab w:val="num" w:pos="1440"/>
        </w:tabs>
        <w:ind w:left="1440" w:hanging="1440"/>
      </w:pPr>
      <w:rPr>
        <w:rFonts w:cs="Times New Roman" w:hint="default"/>
        <w:b/>
        <w:rtl w:val="0"/>
        <w:cs w:val="0"/>
      </w:rPr>
    </w:lvl>
    <w:lvl w:ilvl="6">
      <w:start w:val="1"/>
      <w:numFmt w:val="decimal"/>
      <w:lvlText w:val="%1.%2.%3.%4.%5.%6.%7."/>
      <w:lvlJc w:val="left"/>
      <w:pPr>
        <w:tabs>
          <w:tab w:val="num" w:pos="1440"/>
        </w:tabs>
        <w:ind w:left="1440" w:hanging="1440"/>
      </w:pPr>
      <w:rPr>
        <w:rFonts w:cs="Times New Roman" w:hint="default"/>
        <w:b/>
        <w:rtl w:val="0"/>
        <w:cs w:val="0"/>
      </w:rPr>
    </w:lvl>
    <w:lvl w:ilvl="7">
      <w:start w:val="1"/>
      <w:numFmt w:val="decimal"/>
      <w:lvlText w:val="%1.%2.%3.%4.%5.%6.%7.%8."/>
      <w:lvlJc w:val="left"/>
      <w:pPr>
        <w:tabs>
          <w:tab w:val="num" w:pos="1800"/>
        </w:tabs>
        <w:ind w:left="1800" w:hanging="1800"/>
      </w:pPr>
      <w:rPr>
        <w:rFonts w:cs="Times New Roman" w:hint="default"/>
        <w:b/>
        <w:rtl w:val="0"/>
        <w:cs w:val="0"/>
      </w:rPr>
    </w:lvl>
    <w:lvl w:ilvl="8">
      <w:start w:val="1"/>
      <w:numFmt w:val="decimal"/>
      <w:lvlText w:val="%1.%2.%3.%4.%5.%6.%7.%8.%9."/>
      <w:lvlJc w:val="left"/>
      <w:pPr>
        <w:tabs>
          <w:tab w:val="num" w:pos="2160"/>
        </w:tabs>
        <w:ind w:left="2160" w:hanging="2160"/>
      </w:pPr>
      <w:rPr>
        <w:rFonts w:cs="Times New Roman" w:hint="default"/>
        <w:b/>
        <w:rtl w:val="0"/>
        <w:cs w:val="0"/>
      </w:rPr>
    </w:lvl>
  </w:abstractNum>
  <w:abstractNum w:abstractNumId="12">
    <w:nsid w:val="231A420F"/>
    <w:multiLevelType w:val="singleLevel"/>
    <w:tmpl w:val="5AF4CDDC"/>
    <w:lvl w:ilvl="0">
      <w:start w:val="3"/>
      <w:numFmt w:val="decimal"/>
      <w:lvlText w:val="%1. "/>
      <w:legacy w:legacy="1" w:legacySpace="0" w:legacyIndent="283"/>
      <w:lvlJc w:val="left"/>
      <w:pPr>
        <w:ind w:left="283" w:hanging="283"/>
      </w:pPr>
      <w:rPr>
        <w:rFonts w:ascii="Arial" w:hAnsi="Arial" w:cs="Arial" w:hint="default"/>
        <w:b/>
        <w:i w:val="0"/>
        <w:strike w:val="0"/>
        <w:dstrike w:val="0"/>
        <w:sz w:val="24"/>
        <w:szCs w:val="24"/>
        <w:u w:val="none"/>
        <w:effect w:val="none"/>
        <w:rtl w:val="0"/>
        <w:cs w:val="0"/>
      </w:rPr>
    </w:lvl>
  </w:abstractNum>
  <w:abstractNum w:abstractNumId="13">
    <w:nsid w:val="24493D82"/>
    <w:multiLevelType w:val="hybridMultilevel"/>
    <w:tmpl w:val="7C0A0912"/>
    <w:lvl w:ilvl="0">
      <w:start w:va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25735DCF"/>
    <w:multiLevelType w:val="hybridMultilevel"/>
    <w:tmpl w:val="08B44B9A"/>
    <w:lvl w:ilvl="0">
      <w:start w:val="2"/>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283C4D88"/>
    <w:multiLevelType w:val="multilevel"/>
    <w:tmpl w:val="43601374"/>
    <w:lvl w:ilvl="0">
      <w:start w:val="2"/>
      <w:numFmt w:val="decimal"/>
      <w:lvlText w:val="%1."/>
      <w:lvlJc w:val="left"/>
      <w:pPr>
        <w:tabs>
          <w:tab w:val="num" w:pos="585"/>
        </w:tabs>
        <w:ind w:left="585" w:hanging="585"/>
      </w:pPr>
      <w:rPr>
        <w:rFonts w:cs="Times New Roman" w:hint="default"/>
        <w:b/>
        <w:rtl w:val="0"/>
        <w:cs w:val="0"/>
      </w:rPr>
    </w:lvl>
    <w:lvl w:ilvl="1">
      <w:start w:val="2"/>
      <w:numFmt w:val="decimal"/>
      <w:lvlText w:val="%1.%2."/>
      <w:lvlJc w:val="left"/>
      <w:pPr>
        <w:tabs>
          <w:tab w:val="num" w:pos="720"/>
        </w:tabs>
        <w:ind w:left="720" w:hanging="720"/>
      </w:pPr>
      <w:rPr>
        <w:rFonts w:cs="Times New Roman" w:hint="default"/>
        <w:b/>
        <w:rtl w:val="0"/>
        <w:cs w:val="0"/>
      </w:rPr>
    </w:lvl>
    <w:lvl w:ilvl="2">
      <w:start w:val="2"/>
      <w:numFmt w:val="decimal"/>
      <w:lvlText w:val="%1.%2.%3."/>
      <w:lvlJc w:val="left"/>
      <w:pPr>
        <w:tabs>
          <w:tab w:val="num" w:pos="720"/>
        </w:tabs>
        <w:ind w:left="720" w:hanging="720"/>
      </w:pPr>
      <w:rPr>
        <w:rFonts w:cs="Times New Roman" w:hint="default"/>
        <w:b/>
        <w:rtl w:val="0"/>
        <w:cs w:val="0"/>
      </w:rPr>
    </w:lvl>
    <w:lvl w:ilvl="3">
      <w:start w:val="1"/>
      <w:numFmt w:val="decimal"/>
      <w:lvlText w:val="%1.%2.%3.%4."/>
      <w:lvlJc w:val="left"/>
      <w:pPr>
        <w:tabs>
          <w:tab w:val="num" w:pos="1080"/>
        </w:tabs>
        <w:ind w:left="1080" w:hanging="1080"/>
      </w:pPr>
      <w:rPr>
        <w:rFonts w:cs="Times New Roman" w:hint="default"/>
        <w:b/>
        <w:rtl w:val="0"/>
        <w:cs w:val="0"/>
      </w:rPr>
    </w:lvl>
    <w:lvl w:ilvl="4">
      <w:start w:val="1"/>
      <w:numFmt w:val="decimal"/>
      <w:lvlText w:val="%1.%2.%3.%4.%5."/>
      <w:lvlJc w:val="left"/>
      <w:pPr>
        <w:tabs>
          <w:tab w:val="num" w:pos="1080"/>
        </w:tabs>
        <w:ind w:left="1080" w:hanging="1080"/>
      </w:pPr>
      <w:rPr>
        <w:rFonts w:cs="Times New Roman" w:hint="default"/>
        <w:b/>
        <w:rtl w:val="0"/>
        <w:cs w:val="0"/>
      </w:rPr>
    </w:lvl>
    <w:lvl w:ilvl="5">
      <w:start w:val="1"/>
      <w:numFmt w:val="decimal"/>
      <w:lvlText w:val="%1.%2.%3.%4.%5.%6."/>
      <w:lvlJc w:val="left"/>
      <w:pPr>
        <w:tabs>
          <w:tab w:val="num" w:pos="1440"/>
        </w:tabs>
        <w:ind w:left="1440" w:hanging="1440"/>
      </w:pPr>
      <w:rPr>
        <w:rFonts w:cs="Times New Roman" w:hint="default"/>
        <w:b/>
        <w:rtl w:val="0"/>
        <w:cs w:val="0"/>
      </w:rPr>
    </w:lvl>
    <w:lvl w:ilvl="6">
      <w:start w:val="1"/>
      <w:numFmt w:val="decimal"/>
      <w:lvlText w:val="%1.%2.%3.%4.%5.%6.%7."/>
      <w:lvlJc w:val="left"/>
      <w:pPr>
        <w:tabs>
          <w:tab w:val="num" w:pos="1440"/>
        </w:tabs>
        <w:ind w:left="1440" w:hanging="1440"/>
      </w:pPr>
      <w:rPr>
        <w:rFonts w:cs="Times New Roman" w:hint="default"/>
        <w:b/>
        <w:rtl w:val="0"/>
        <w:cs w:val="0"/>
      </w:rPr>
    </w:lvl>
    <w:lvl w:ilvl="7">
      <w:start w:val="1"/>
      <w:numFmt w:val="decimal"/>
      <w:lvlText w:val="%1.%2.%3.%4.%5.%6.%7.%8."/>
      <w:lvlJc w:val="left"/>
      <w:pPr>
        <w:tabs>
          <w:tab w:val="num" w:pos="1800"/>
        </w:tabs>
        <w:ind w:left="1800" w:hanging="1800"/>
      </w:pPr>
      <w:rPr>
        <w:rFonts w:cs="Times New Roman" w:hint="default"/>
        <w:b/>
        <w:rtl w:val="0"/>
        <w:cs w:val="0"/>
      </w:rPr>
    </w:lvl>
    <w:lvl w:ilvl="8">
      <w:start w:val="1"/>
      <w:numFmt w:val="decimal"/>
      <w:lvlText w:val="%1.%2.%3.%4.%5.%6.%7.%8.%9."/>
      <w:lvlJc w:val="left"/>
      <w:pPr>
        <w:tabs>
          <w:tab w:val="num" w:pos="2160"/>
        </w:tabs>
        <w:ind w:left="2160" w:hanging="2160"/>
      </w:pPr>
      <w:rPr>
        <w:rFonts w:cs="Times New Roman" w:hint="default"/>
        <w:b/>
        <w:rtl w:val="0"/>
        <w:cs w:val="0"/>
      </w:rPr>
    </w:lvl>
  </w:abstractNum>
  <w:abstractNum w:abstractNumId="16">
    <w:nsid w:val="389A309F"/>
    <w:multiLevelType w:val="hybridMultilevel"/>
    <w:tmpl w:val="2474B750"/>
    <w:lvl w:ilvl="0">
      <w:start w:val="3"/>
      <w:numFmt w:val="bullet"/>
      <w:lvlText w:val="-"/>
      <w:lvlJc w:val="left"/>
      <w:pPr>
        <w:tabs>
          <w:tab w:val="num" w:pos="720"/>
        </w:tabs>
        <w:ind w:left="720" w:hanging="360"/>
      </w:pPr>
      <w:rPr>
        <w:rFonts w:ascii="Arial" w:eastAsia="Times New Roman" w:hAnsi="Arial" w:hint="default"/>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7">
    <w:nsid w:val="38FF3CDA"/>
    <w:multiLevelType w:val="multilevel"/>
    <w:tmpl w:val="37B80A40"/>
    <w:lvl w:ilvl="0">
      <w:start w:val="1"/>
      <w:numFmt w:val="decimal"/>
      <w:lvlText w:val="%1."/>
      <w:lvlJc w:val="left"/>
      <w:pPr>
        <w:tabs>
          <w:tab w:val="num" w:pos="390"/>
        </w:tabs>
        <w:ind w:left="390" w:hanging="390"/>
      </w:pPr>
      <w:rPr>
        <w:rFonts w:cs="Times New Roman"/>
        <w:rtl w:val="0"/>
        <w:cs w:val="0"/>
      </w:rPr>
    </w:lvl>
    <w:lvl w:ilvl="1">
      <w:start w:val="1"/>
      <w:numFmt w:val="decimal"/>
      <w:lvlText w:val="%1.%2."/>
      <w:lvlJc w:val="left"/>
      <w:pPr>
        <w:tabs>
          <w:tab w:val="num" w:pos="720"/>
        </w:tabs>
        <w:ind w:left="720" w:hanging="720"/>
      </w:pPr>
      <w:rPr>
        <w:rFonts w:cs="Times New Roman"/>
        <w:rtl w:val="0"/>
        <w:cs w:val="0"/>
      </w:rPr>
    </w:lvl>
    <w:lvl w:ilvl="2">
      <w:start w:val="1"/>
      <w:numFmt w:val="decimal"/>
      <w:lvlText w:val="%1.%2.%3."/>
      <w:lvlJc w:val="left"/>
      <w:pPr>
        <w:tabs>
          <w:tab w:val="num" w:pos="720"/>
        </w:tabs>
        <w:ind w:left="720" w:hanging="720"/>
      </w:pPr>
      <w:rPr>
        <w:rFonts w:cs="Times New Roman"/>
        <w:rtl w:val="0"/>
        <w:cs w:val="0"/>
      </w:rPr>
    </w:lvl>
    <w:lvl w:ilvl="3">
      <w:start w:val="1"/>
      <w:numFmt w:val="decimal"/>
      <w:lvlText w:val="%1.%2.%3.%4."/>
      <w:lvlJc w:val="left"/>
      <w:pPr>
        <w:tabs>
          <w:tab w:val="num" w:pos="1080"/>
        </w:tabs>
        <w:ind w:left="1080" w:hanging="1080"/>
      </w:pPr>
      <w:rPr>
        <w:rFonts w:cs="Times New Roman"/>
        <w:rtl w:val="0"/>
        <w:cs w:val="0"/>
      </w:rPr>
    </w:lvl>
    <w:lvl w:ilvl="4">
      <w:start w:val="1"/>
      <w:numFmt w:val="decimal"/>
      <w:lvlText w:val="%1.%2.%3.%4.%5."/>
      <w:lvlJc w:val="left"/>
      <w:pPr>
        <w:tabs>
          <w:tab w:val="num" w:pos="1080"/>
        </w:tabs>
        <w:ind w:left="1080" w:hanging="1080"/>
      </w:pPr>
      <w:rPr>
        <w:rFonts w:cs="Times New Roman"/>
        <w:rtl w:val="0"/>
        <w:cs w:val="0"/>
      </w:rPr>
    </w:lvl>
    <w:lvl w:ilvl="5">
      <w:start w:val="1"/>
      <w:numFmt w:val="decimal"/>
      <w:lvlText w:val="%1.%2.%3.%4.%5.%6."/>
      <w:lvlJc w:val="left"/>
      <w:pPr>
        <w:tabs>
          <w:tab w:val="num" w:pos="1440"/>
        </w:tabs>
        <w:ind w:left="1440" w:hanging="1440"/>
      </w:pPr>
      <w:rPr>
        <w:rFonts w:cs="Times New Roman"/>
        <w:rtl w:val="0"/>
        <w:cs w:val="0"/>
      </w:rPr>
    </w:lvl>
    <w:lvl w:ilvl="6">
      <w:start w:val="1"/>
      <w:numFmt w:val="decimal"/>
      <w:lvlText w:val="%1.%2.%3.%4.%5.%6.%7."/>
      <w:lvlJc w:val="left"/>
      <w:pPr>
        <w:tabs>
          <w:tab w:val="num" w:pos="1440"/>
        </w:tabs>
        <w:ind w:left="1440" w:hanging="1440"/>
      </w:pPr>
      <w:rPr>
        <w:rFonts w:cs="Times New Roman"/>
        <w:rtl w:val="0"/>
        <w:cs w:val="0"/>
      </w:rPr>
    </w:lvl>
    <w:lvl w:ilvl="7">
      <w:start w:val="1"/>
      <w:numFmt w:val="decimal"/>
      <w:lvlText w:val="%1.%2.%3.%4.%5.%6.%7.%8."/>
      <w:lvlJc w:val="left"/>
      <w:pPr>
        <w:tabs>
          <w:tab w:val="num" w:pos="1800"/>
        </w:tabs>
        <w:ind w:left="1800" w:hanging="1800"/>
      </w:pPr>
      <w:rPr>
        <w:rFonts w:cs="Times New Roman"/>
        <w:rtl w:val="0"/>
        <w:cs w:val="0"/>
      </w:rPr>
    </w:lvl>
    <w:lvl w:ilvl="8">
      <w:start w:val="1"/>
      <w:numFmt w:val="decimal"/>
      <w:lvlText w:val="%1.%2.%3.%4.%5.%6.%7.%8.%9."/>
      <w:lvlJc w:val="left"/>
      <w:pPr>
        <w:tabs>
          <w:tab w:val="num" w:pos="2160"/>
        </w:tabs>
        <w:ind w:left="2160" w:hanging="2160"/>
      </w:pPr>
      <w:rPr>
        <w:rFonts w:cs="Times New Roman"/>
        <w:rtl w:val="0"/>
        <w:cs w:val="0"/>
      </w:rPr>
    </w:lvl>
  </w:abstractNum>
  <w:abstractNum w:abstractNumId="18">
    <w:nsid w:val="3C9F64FB"/>
    <w:multiLevelType w:val="multilevel"/>
    <w:tmpl w:val="81840B68"/>
    <w:lvl w:ilvl="0">
      <w:start w:val="2"/>
      <w:numFmt w:val="decimal"/>
      <w:lvlText w:val="%1."/>
      <w:lvlJc w:val="left"/>
      <w:pPr>
        <w:tabs>
          <w:tab w:val="num" w:pos="480"/>
        </w:tabs>
        <w:ind w:left="480" w:hanging="480"/>
      </w:pPr>
      <w:rPr>
        <w:rFonts w:cs="Times New Roman"/>
        <w:rtl w:val="0"/>
        <w:cs w:val="0"/>
      </w:rPr>
    </w:lvl>
    <w:lvl w:ilvl="1">
      <w:start w:val="2"/>
      <w:numFmt w:val="decimal"/>
      <w:lvlText w:val="%1.%2."/>
      <w:lvlJc w:val="left"/>
      <w:pPr>
        <w:tabs>
          <w:tab w:val="num" w:pos="480"/>
        </w:tabs>
        <w:ind w:left="480" w:hanging="480"/>
      </w:pPr>
      <w:rPr>
        <w:rFonts w:cs="Times New Roman"/>
        <w:rtl w:val="0"/>
        <w:cs w:val="0"/>
      </w:rPr>
    </w:lvl>
    <w:lvl w:ilvl="2">
      <w:start w:val="1"/>
      <w:numFmt w:val="decimal"/>
      <w:lvlText w:val="%1.%2.%3."/>
      <w:lvlJc w:val="left"/>
      <w:pPr>
        <w:tabs>
          <w:tab w:val="num" w:pos="720"/>
        </w:tabs>
        <w:ind w:left="720" w:hanging="720"/>
      </w:pPr>
      <w:rPr>
        <w:rFonts w:cs="Times New Roman"/>
        <w:rtl w:val="0"/>
        <w:cs w:val="0"/>
      </w:rPr>
    </w:lvl>
    <w:lvl w:ilvl="3">
      <w:start w:val="1"/>
      <w:numFmt w:val="decimal"/>
      <w:lvlText w:val="%1.%2.%3.%4."/>
      <w:lvlJc w:val="left"/>
      <w:pPr>
        <w:tabs>
          <w:tab w:val="num" w:pos="720"/>
        </w:tabs>
        <w:ind w:left="720" w:hanging="720"/>
      </w:pPr>
      <w:rPr>
        <w:rFonts w:cs="Times New Roman"/>
        <w:rtl w:val="0"/>
        <w:cs w:val="0"/>
      </w:rPr>
    </w:lvl>
    <w:lvl w:ilvl="4">
      <w:start w:val="1"/>
      <w:numFmt w:val="decimal"/>
      <w:lvlText w:val="%1.%2.%3.%4.%5."/>
      <w:lvlJc w:val="left"/>
      <w:pPr>
        <w:tabs>
          <w:tab w:val="num" w:pos="1080"/>
        </w:tabs>
        <w:ind w:left="1080" w:hanging="1080"/>
      </w:pPr>
      <w:rPr>
        <w:rFonts w:cs="Times New Roman"/>
        <w:rtl w:val="0"/>
        <w:cs w:val="0"/>
      </w:rPr>
    </w:lvl>
    <w:lvl w:ilvl="5">
      <w:start w:val="1"/>
      <w:numFmt w:val="decimal"/>
      <w:lvlText w:val="%1.%2.%3.%4.%5.%6."/>
      <w:lvlJc w:val="left"/>
      <w:pPr>
        <w:tabs>
          <w:tab w:val="num" w:pos="1080"/>
        </w:tabs>
        <w:ind w:left="1080" w:hanging="1080"/>
      </w:pPr>
      <w:rPr>
        <w:rFonts w:cs="Times New Roman"/>
        <w:rtl w:val="0"/>
        <w:cs w:val="0"/>
      </w:rPr>
    </w:lvl>
    <w:lvl w:ilvl="6">
      <w:start w:val="1"/>
      <w:numFmt w:val="decimal"/>
      <w:lvlText w:val="%1.%2.%3.%4.%5.%6.%7."/>
      <w:lvlJc w:val="left"/>
      <w:pPr>
        <w:tabs>
          <w:tab w:val="num" w:pos="1440"/>
        </w:tabs>
        <w:ind w:left="1440" w:hanging="1440"/>
      </w:pPr>
      <w:rPr>
        <w:rFonts w:cs="Times New Roman"/>
        <w:rtl w:val="0"/>
        <w:cs w:val="0"/>
      </w:rPr>
    </w:lvl>
    <w:lvl w:ilvl="7">
      <w:start w:val="1"/>
      <w:numFmt w:val="decimal"/>
      <w:lvlText w:val="%1.%2.%3.%4.%5.%6.%7.%8."/>
      <w:lvlJc w:val="left"/>
      <w:pPr>
        <w:tabs>
          <w:tab w:val="num" w:pos="1440"/>
        </w:tabs>
        <w:ind w:left="1440" w:hanging="1440"/>
      </w:pPr>
      <w:rPr>
        <w:rFonts w:cs="Times New Roman"/>
        <w:rtl w:val="0"/>
        <w:cs w:val="0"/>
      </w:rPr>
    </w:lvl>
    <w:lvl w:ilvl="8">
      <w:start w:val="1"/>
      <w:numFmt w:val="decimal"/>
      <w:lvlText w:val="%1.%2.%3.%4.%5.%6.%7.%8.%9."/>
      <w:lvlJc w:val="left"/>
      <w:pPr>
        <w:tabs>
          <w:tab w:val="num" w:pos="1800"/>
        </w:tabs>
        <w:ind w:left="1800" w:hanging="1800"/>
      </w:pPr>
      <w:rPr>
        <w:rFonts w:cs="Times New Roman"/>
        <w:rtl w:val="0"/>
        <w:cs w:val="0"/>
      </w:rPr>
    </w:lvl>
  </w:abstractNum>
  <w:abstractNum w:abstractNumId="19">
    <w:nsid w:val="43EC78F6"/>
    <w:multiLevelType w:val="hybridMultilevel"/>
    <w:tmpl w:val="5A480628"/>
    <w:lvl w:ilvl="0">
      <w:start w:val="29"/>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44CC0CC3"/>
    <w:multiLevelType w:val="multilevel"/>
    <w:tmpl w:val="8F2626AA"/>
    <w:lvl w:ilvl="0">
      <w:start w:val="2"/>
      <w:numFmt w:val="decimal"/>
      <w:lvlText w:val="%1."/>
      <w:lvlJc w:val="left"/>
      <w:pPr>
        <w:tabs>
          <w:tab w:val="num" w:pos="660"/>
        </w:tabs>
        <w:ind w:left="660" w:hanging="660"/>
      </w:pPr>
      <w:rPr>
        <w:rFonts w:cs="Times New Roman"/>
        <w:strike w:val="0"/>
        <w:dstrike w:val="0"/>
        <w:u w:val="none"/>
        <w:effect w:val="none"/>
        <w:rtl w:val="0"/>
        <w:cs w:val="0"/>
      </w:rPr>
    </w:lvl>
    <w:lvl w:ilvl="1">
      <w:start w:val="3"/>
      <w:numFmt w:val="decimal"/>
      <w:lvlText w:val="%1.%2."/>
      <w:lvlJc w:val="left"/>
      <w:pPr>
        <w:tabs>
          <w:tab w:val="num" w:pos="660"/>
        </w:tabs>
        <w:ind w:left="660" w:hanging="660"/>
      </w:pPr>
      <w:rPr>
        <w:rFonts w:cs="Times New Roman"/>
        <w:strike w:val="0"/>
        <w:dstrike w:val="0"/>
        <w:u w:val="none"/>
        <w:effect w:val="none"/>
        <w:rtl w:val="0"/>
        <w:cs w:val="0"/>
      </w:rPr>
    </w:lvl>
    <w:lvl w:ilvl="2">
      <w:start w:val="4"/>
      <w:numFmt w:val="decimal"/>
      <w:lvlText w:val="%1.%2.%3."/>
      <w:lvlJc w:val="left"/>
      <w:pPr>
        <w:tabs>
          <w:tab w:val="num" w:pos="720"/>
        </w:tabs>
        <w:ind w:left="720" w:hanging="720"/>
      </w:pPr>
      <w:rPr>
        <w:rFonts w:cs="Times New Roman"/>
        <w:strike w:val="0"/>
        <w:dstrike w:val="0"/>
        <w:u w:val="none"/>
        <w:effect w:val="none"/>
        <w:rtl w:val="0"/>
        <w:cs w:val="0"/>
      </w:rPr>
    </w:lvl>
    <w:lvl w:ilvl="3">
      <w:start w:val="1"/>
      <w:numFmt w:val="decimal"/>
      <w:lvlText w:val="%1.%2.%3.%4."/>
      <w:lvlJc w:val="left"/>
      <w:pPr>
        <w:tabs>
          <w:tab w:val="num" w:pos="720"/>
        </w:tabs>
        <w:ind w:left="720" w:hanging="720"/>
      </w:pPr>
      <w:rPr>
        <w:rFonts w:cs="Times New Roman"/>
        <w:strike w:val="0"/>
        <w:dstrike w:val="0"/>
        <w:u w:val="none"/>
        <w:effect w:val="none"/>
        <w:rtl w:val="0"/>
        <w:cs w:val="0"/>
      </w:rPr>
    </w:lvl>
    <w:lvl w:ilvl="4">
      <w:start w:val="1"/>
      <w:numFmt w:val="decimal"/>
      <w:lvlText w:val="%1.%2.%3.%4.%5."/>
      <w:lvlJc w:val="left"/>
      <w:pPr>
        <w:tabs>
          <w:tab w:val="num" w:pos="1080"/>
        </w:tabs>
        <w:ind w:left="1080" w:hanging="1080"/>
      </w:pPr>
      <w:rPr>
        <w:rFonts w:cs="Times New Roman"/>
        <w:strike w:val="0"/>
        <w:dstrike w:val="0"/>
        <w:u w:val="none"/>
        <w:effect w:val="none"/>
        <w:rtl w:val="0"/>
        <w:cs w:val="0"/>
      </w:rPr>
    </w:lvl>
    <w:lvl w:ilvl="5">
      <w:start w:val="1"/>
      <w:numFmt w:val="decimal"/>
      <w:lvlText w:val="%1.%2.%3.%4.%5.%6."/>
      <w:lvlJc w:val="left"/>
      <w:pPr>
        <w:tabs>
          <w:tab w:val="num" w:pos="1080"/>
        </w:tabs>
        <w:ind w:left="1080" w:hanging="1080"/>
      </w:pPr>
      <w:rPr>
        <w:rFonts w:cs="Times New Roman"/>
        <w:strike w:val="0"/>
        <w:dstrike w:val="0"/>
        <w:u w:val="none"/>
        <w:effect w:val="none"/>
        <w:rtl w:val="0"/>
        <w:cs w:val="0"/>
      </w:rPr>
    </w:lvl>
    <w:lvl w:ilvl="6">
      <w:start w:val="1"/>
      <w:numFmt w:val="decimal"/>
      <w:lvlText w:val="%1.%2.%3.%4.%5.%6.%7."/>
      <w:lvlJc w:val="left"/>
      <w:pPr>
        <w:tabs>
          <w:tab w:val="num" w:pos="1440"/>
        </w:tabs>
        <w:ind w:left="1440" w:hanging="1440"/>
      </w:pPr>
      <w:rPr>
        <w:rFonts w:cs="Times New Roman"/>
        <w:strike w:val="0"/>
        <w:dstrike w:val="0"/>
        <w:u w:val="none"/>
        <w:effect w:val="none"/>
        <w:rtl w:val="0"/>
        <w:cs w:val="0"/>
      </w:rPr>
    </w:lvl>
    <w:lvl w:ilvl="7">
      <w:start w:val="1"/>
      <w:numFmt w:val="decimal"/>
      <w:lvlText w:val="%1.%2.%3.%4.%5.%6.%7.%8."/>
      <w:lvlJc w:val="left"/>
      <w:pPr>
        <w:tabs>
          <w:tab w:val="num" w:pos="1440"/>
        </w:tabs>
        <w:ind w:left="1440" w:hanging="1440"/>
      </w:pPr>
      <w:rPr>
        <w:rFonts w:cs="Times New Roman"/>
        <w:strike w:val="0"/>
        <w:dstrike w:val="0"/>
        <w:u w:val="none"/>
        <w:effect w:val="none"/>
        <w:rtl w:val="0"/>
        <w:cs w:val="0"/>
      </w:rPr>
    </w:lvl>
    <w:lvl w:ilvl="8">
      <w:start w:val="1"/>
      <w:numFmt w:val="decimal"/>
      <w:lvlText w:val="%1.%2.%3.%4.%5.%6.%7.%8.%9."/>
      <w:lvlJc w:val="left"/>
      <w:pPr>
        <w:tabs>
          <w:tab w:val="num" w:pos="1800"/>
        </w:tabs>
        <w:ind w:left="1800" w:hanging="1800"/>
      </w:pPr>
      <w:rPr>
        <w:rFonts w:cs="Times New Roman"/>
        <w:strike w:val="0"/>
        <w:dstrike w:val="0"/>
        <w:u w:val="none"/>
        <w:effect w:val="none"/>
        <w:rtl w:val="0"/>
        <w:cs w:val="0"/>
      </w:rPr>
    </w:lvl>
  </w:abstractNum>
  <w:abstractNum w:abstractNumId="21">
    <w:nsid w:val="47251A35"/>
    <w:multiLevelType w:val="multilevel"/>
    <w:tmpl w:val="4EC2CBE2"/>
    <w:lvl w:ilvl="0">
      <w:start w:val="2"/>
      <w:numFmt w:val="decimal"/>
      <w:lvlText w:val="%1."/>
      <w:lvlJc w:val="left"/>
      <w:pPr>
        <w:tabs>
          <w:tab w:val="num" w:pos="660"/>
        </w:tabs>
        <w:ind w:left="660" w:hanging="660"/>
      </w:pPr>
      <w:rPr>
        <w:rFonts w:cs="Times New Roman"/>
        <w:strike w:val="0"/>
        <w:dstrike w:val="0"/>
        <w:u w:val="none"/>
        <w:effect w:val="none"/>
        <w:rtl w:val="0"/>
        <w:cs w:val="0"/>
      </w:rPr>
    </w:lvl>
    <w:lvl w:ilvl="1">
      <w:start w:val="4"/>
      <w:numFmt w:val="decimal"/>
      <w:lvlText w:val="%1.%2."/>
      <w:lvlJc w:val="left"/>
      <w:pPr>
        <w:tabs>
          <w:tab w:val="num" w:pos="660"/>
        </w:tabs>
        <w:ind w:left="660" w:hanging="660"/>
      </w:pPr>
      <w:rPr>
        <w:rFonts w:cs="Times New Roman"/>
        <w:strike w:val="0"/>
        <w:dstrike w:val="0"/>
        <w:u w:val="none"/>
        <w:effect w:val="none"/>
        <w:rtl w:val="0"/>
        <w:cs w:val="0"/>
      </w:rPr>
    </w:lvl>
    <w:lvl w:ilvl="2">
      <w:start w:val="2"/>
      <w:numFmt w:val="decimal"/>
      <w:lvlText w:val="%1.%2.%3."/>
      <w:lvlJc w:val="left"/>
      <w:pPr>
        <w:tabs>
          <w:tab w:val="num" w:pos="720"/>
        </w:tabs>
        <w:ind w:left="720" w:hanging="720"/>
      </w:pPr>
      <w:rPr>
        <w:rFonts w:cs="Times New Roman"/>
        <w:strike w:val="0"/>
        <w:dstrike w:val="0"/>
        <w:u w:val="none"/>
        <w:effect w:val="none"/>
        <w:rtl w:val="0"/>
        <w:cs w:val="0"/>
      </w:rPr>
    </w:lvl>
    <w:lvl w:ilvl="3">
      <w:start w:val="1"/>
      <w:numFmt w:val="decimal"/>
      <w:lvlText w:val="%1.%2.%3.%4."/>
      <w:lvlJc w:val="left"/>
      <w:pPr>
        <w:tabs>
          <w:tab w:val="num" w:pos="720"/>
        </w:tabs>
        <w:ind w:left="720" w:hanging="720"/>
      </w:pPr>
      <w:rPr>
        <w:rFonts w:cs="Times New Roman"/>
        <w:strike w:val="0"/>
        <w:dstrike w:val="0"/>
        <w:u w:val="none"/>
        <w:effect w:val="none"/>
        <w:rtl w:val="0"/>
        <w:cs w:val="0"/>
      </w:rPr>
    </w:lvl>
    <w:lvl w:ilvl="4">
      <w:start w:val="1"/>
      <w:numFmt w:val="decimal"/>
      <w:lvlText w:val="%1.%2.%3.%4.%5."/>
      <w:lvlJc w:val="left"/>
      <w:pPr>
        <w:tabs>
          <w:tab w:val="num" w:pos="1080"/>
        </w:tabs>
        <w:ind w:left="1080" w:hanging="1080"/>
      </w:pPr>
      <w:rPr>
        <w:rFonts w:cs="Times New Roman"/>
        <w:strike w:val="0"/>
        <w:dstrike w:val="0"/>
        <w:u w:val="none"/>
        <w:effect w:val="none"/>
        <w:rtl w:val="0"/>
        <w:cs w:val="0"/>
      </w:rPr>
    </w:lvl>
    <w:lvl w:ilvl="5">
      <w:start w:val="1"/>
      <w:numFmt w:val="decimal"/>
      <w:lvlText w:val="%1.%2.%3.%4.%5.%6."/>
      <w:lvlJc w:val="left"/>
      <w:pPr>
        <w:tabs>
          <w:tab w:val="num" w:pos="1080"/>
        </w:tabs>
        <w:ind w:left="1080" w:hanging="1080"/>
      </w:pPr>
      <w:rPr>
        <w:rFonts w:cs="Times New Roman"/>
        <w:strike w:val="0"/>
        <w:dstrike w:val="0"/>
        <w:u w:val="none"/>
        <w:effect w:val="none"/>
        <w:rtl w:val="0"/>
        <w:cs w:val="0"/>
      </w:rPr>
    </w:lvl>
    <w:lvl w:ilvl="6">
      <w:start w:val="1"/>
      <w:numFmt w:val="decimal"/>
      <w:lvlText w:val="%1.%2.%3.%4.%5.%6.%7."/>
      <w:lvlJc w:val="left"/>
      <w:pPr>
        <w:tabs>
          <w:tab w:val="num" w:pos="1440"/>
        </w:tabs>
        <w:ind w:left="1440" w:hanging="1440"/>
      </w:pPr>
      <w:rPr>
        <w:rFonts w:cs="Times New Roman"/>
        <w:strike w:val="0"/>
        <w:dstrike w:val="0"/>
        <w:u w:val="none"/>
        <w:effect w:val="none"/>
        <w:rtl w:val="0"/>
        <w:cs w:val="0"/>
      </w:rPr>
    </w:lvl>
    <w:lvl w:ilvl="7">
      <w:start w:val="1"/>
      <w:numFmt w:val="decimal"/>
      <w:lvlText w:val="%1.%2.%3.%4.%5.%6.%7.%8."/>
      <w:lvlJc w:val="left"/>
      <w:pPr>
        <w:tabs>
          <w:tab w:val="num" w:pos="1440"/>
        </w:tabs>
        <w:ind w:left="1440" w:hanging="1440"/>
      </w:pPr>
      <w:rPr>
        <w:rFonts w:cs="Times New Roman"/>
        <w:strike w:val="0"/>
        <w:dstrike w:val="0"/>
        <w:u w:val="none"/>
        <w:effect w:val="none"/>
        <w:rtl w:val="0"/>
        <w:cs w:val="0"/>
      </w:rPr>
    </w:lvl>
    <w:lvl w:ilvl="8">
      <w:start w:val="1"/>
      <w:numFmt w:val="decimal"/>
      <w:lvlText w:val="%1.%2.%3.%4.%5.%6.%7.%8.%9."/>
      <w:lvlJc w:val="left"/>
      <w:pPr>
        <w:tabs>
          <w:tab w:val="num" w:pos="1800"/>
        </w:tabs>
        <w:ind w:left="1800" w:hanging="1800"/>
      </w:pPr>
      <w:rPr>
        <w:rFonts w:cs="Times New Roman"/>
        <w:strike w:val="0"/>
        <w:dstrike w:val="0"/>
        <w:u w:val="none"/>
        <w:effect w:val="none"/>
        <w:rtl w:val="0"/>
        <w:cs w:val="0"/>
      </w:rPr>
    </w:lvl>
  </w:abstractNum>
  <w:abstractNum w:abstractNumId="22">
    <w:nsid w:val="48CA24F5"/>
    <w:multiLevelType w:val="multilevel"/>
    <w:tmpl w:val="1A7A2A80"/>
    <w:lvl w:ilvl="0">
      <w:start w:val="4"/>
      <w:numFmt w:val="decimal"/>
      <w:lvlText w:val="%1."/>
      <w:lvlJc w:val="left"/>
      <w:pPr>
        <w:tabs>
          <w:tab w:val="num" w:pos="405"/>
        </w:tabs>
        <w:ind w:left="405" w:hanging="405"/>
      </w:pPr>
      <w:rPr>
        <w:rFonts w:cs="Times New Roman"/>
        <w:rtl w:val="0"/>
        <w:cs w:val="0"/>
      </w:rPr>
    </w:lvl>
    <w:lvl w:ilvl="1">
      <w:start w:val="1"/>
      <w:numFmt w:val="decimal"/>
      <w:lvlText w:val="%1.%2."/>
      <w:lvlJc w:val="left"/>
      <w:pPr>
        <w:tabs>
          <w:tab w:val="num" w:pos="720"/>
        </w:tabs>
        <w:ind w:left="720" w:hanging="720"/>
      </w:pPr>
      <w:rPr>
        <w:rFonts w:cs="Times New Roman"/>
        <w:rtl w:val="0"/>
        <w:cs w:val="0"/>
      </w:rPr>
    </w:lvl>
    <w:lvl w:ilvl="2">
      <w:start w:val="1"/>
      <w:numFmt w:val="decimal"/>
      <w:lvlText w:val="%1.%2.%3."/>
      <w:lvlJc w:val="left"/>
      <w:pPr>
        <w:tabs>
          <w:tab w:val="num" w:pos="720"/>
        </w:tabs>
        <w:ind w:left="720" w:hanging="720"/>
      </w:pPr>
      <w:rPr>
        <w:rFonts w:cs="Times New Roman"/>
        <w:rtl w:val="0"/>
        <w:cs w:val="0"/>
      </w:rPr>
    </w:lvl>
    <w:lvl w:ilvl="3">
      <w:start w:val="1"/>
      <w:numFmt w:val="decimal"/>
      <w:lvlText w:val="%1.%2.%3.%4."/>
      <w:lvlJc w:val="left"/>
      <w:pPr>
        <w:tabs>
          <w:tab w:val="num" w:pos="1080"/>
        </w:tabs>
        <w:ind w:left="1080" w:hanging="1080"/>
      </w:pPr>
      <w:rPr>
        <w:rFonts w:cs="Times New Roman"/>
        <w:rtl w:val="0"/>
        <w:cs w:val="0"/>
      </w:rPr>
    </w:lvl>
    <w:lvl w:ilvl="4">
      <w:start w:val="1"/>
      <w:numFmt w:val="decimal"/>
      <w:lvlText w:val="%1.%2.%3.%4.%5."/>
      <w:lvlJc w:val="left"/>
      <w:pPr>
        <w:tabs>
          <w:tab w:val="num" w:pos="1080"/>
        </w:tabs>
        <w:ind w:left="1080" w:hanging="1080"/>
      </w:pPr>
      <w:rPr>
        <w:rFonts w:cs="Times New Roman"/>
        <w:rtl w:val="0"/>
        <w:cs w:val="0"/>
      </w:rPr>
    </w:lvl>
    <w:lvl w:ilvl="5">
      <w:start w:val="1"/>
      <w:numFmt w:val="decimal"/>
      <w:lvlText w:val="%1.%2.%3.%4.%5.%6."/>
      <w:lvlJc w:val="left"/>
      <w:pPr>
        <w:tabs>
          <w:tab w:val="num" w:pos="1440"/>
        </w:tabs>
        <w:ind w:left="1440" w:hanging="1440"/>
      </w:pPr>
      <w:rPr>
        <w:rFonts w:cs="Times New Roman"/>
        <w:rtl w:val="0"/>
        <w:cs w:val="0"/>
      </w:rPr>
    </w:lvl>
    <w:lvl w:ilvl="6">
      <w:start w:val="1"/>
      <w:numFmt w:val="decimal"/>
      <w:lvlText w:val="%1.%2.%3.%4.%5.%6.%7."/>
      <w:lvlJc w:val="left"/>
      <w:pPr>
        <w:tabs>
          <w:tab w:val="num" w:pos="1440"/>
        </w:tabs>
        <w:ind w:left="1440" w:hanging="1440"/>
      </w:pPr>
      <w:rPr>
        <w:rFonts w:cs="Times New Roman"/>
        <w:rtl w:val="0"/>
        <w:cs w:val="0"/>
      </w:rPr>
    </w:lvl>
    <w:lvl w:ilvl="7">
      <w:start w:val="1"/>
      <w:numFmt w:val="decimal"/>
      <w:lvlText w:val="%1.%2.%3.%4.%5.%6.%7.%8."/>
      <w:lvlJc w:val="left"/>
      <w:pPr>
        <w:tabs>
          <w:tab w:val="num" w:pos="1800"/>
        </w:tabs>
        <w:ind w:left="1800" w:hanging="1800"/>
      </w:pPr>
      <w:rPr>
        <w:rFonts w:cs="Times New Roman"/>
        <w:rtl w:val="0"/>
        <w:cs w:val="0"/>
      </w:rPr>
    </w:lvl>
    <w:lvl w:ilvl="8">
      <w:start w:val="1"/>
      <w:numFmt w:val="decimal"/>
      <w:lvlText w:val="%1.%2.%3.%4.%5.%6.%7.%8.%9."/>
      <w:lvlJc w:val="left"/>
      <w:pPr>
        <w:tabs>
          <w:tab w:val="num" w:pos="2160"/>
        </w:tabs>
        <w:ind w:left="2160" w:hanging="2160"/>
      </w:pPr>
      <w:rPr>
        <w:rFonts w:cs="Times New Roman"/>
        <w:rtl w:val="0"/>
        <w:cs w:val="0"/>
      </w:rPr>
    </w:lvl>
  </w:abstractNum>
  <w:abstractNum w:abstractNumId="23">
    <w:nsid w:val="48FE7929"/>
    <w:multiLevelType w:val="hybridMultilevel"/>
    <w:tmpl w:val="3DFEC248"/>
    <w:lvl w:ilvl="0">
      <w:start w:val="0"/>
      <w:numFmt w:val="bullet"/>
      <w:lvlText w:val="-"/>
      <w:lvlJc w:val="left"/>
      <w:pPr>
        <w:tabs>
          <w:tab w:val="num" w:pos="750"/>
        </w:tabs>
        <w:ind w:left="750" w:hanging="360"/>
      </w:pPr>
      <w:rPr>
        <w:rFonts w:ascii="Arial" w:eastAsia="Times New Roman" w:hAnsi="Arial" w:hint="default"/>
      </w:rPr>
    </w:lvl>
    <w:lvl w:ilvl="1">
      <w:start w:val="1"/>
      <w:numFmt w:val="bullet"/>
      <w:lvlText w:val="o"/>
      <w:lvlJc w:val="left"/>
      <w:pPr>
        <w:tabs>
          <w:tab w:val="num" w:pos="1470"/>
        </w:tabs>
        <w:ind w:left="1470" w:hanging="360"/>
      </w:pPr>
      <w:rPr>
        <w:rFonts w:ascii="Courier New" w:hAnsi="Courier New" w:hint="default"/>
      </w:rPr>
    </w:lvl>
    <w:lvl w:ilvl="2">
      <w:start w:val="1"/>
      <w:numFmt w:val="bullet"/>
      <w:lvlText w:val=""/>
      <w:lvlJc w:val="left"/>
      <w:pPr>
        <w:tabs>
          <w:tab w:val="num" w:pos="2190"/>
        </w:tabs>
        <w:ind w:left="2190" w:hanging="360"/>
      </w:pPr>
      <w:rPr>
        <w:rFonts w:ascii="Wingdings" w:hAnsi="Wingdings" w:hint="default"/>
      </w:rPr>
    </w:lvl>
    <w:lvl w:ilvl="3">
      <w:start w:val="1"/>
      <w:numFmt w:val="bullet"/>
      <w:lvlText w:val=""/>
      <w:lvlJc w:val="left"/>
      <w:pPr>
        <w:tabs>
          <w:tab w:val="num" w:pos="2910"/>
        </w:tabs>
        <w:ind w:left="2910" w:hanging="360"/>
      </w:pPr>
      <w:rPr>
        <w:rFonts w:ascii="Symbol" w:hAnsi="Symbol" w:hint="default"/>
      </w:rPr>
    </w:lvl>
    <w:lvl w:ilvl="4">
      <w:start w:val="1"/>
      <w:numFmt w:val="bullet"/>
      <w:lvlText w:val="o"/>
      <w:lvlJc w:val="left"/>
      <w:pPr>
        <w:tabs>
          <w:tab w:val="num" w:pos="3630"/>
        </w:tabs>
        <w:ind w:left="3630" w:hanging="360"/>
      </w:pPr>
      <w:rPr>
        <w:rFonts w:ascii="Courier New" w:hAnsi="Courier New" w:hint="default"/>
      </w:rPr>
    </w:lvl>
    <w:lvl w:ilvl="5">
      <w:start w:val="1"/>
      <w:numFmt w:val="bullet"/>
      <w:lvlText w:val=""/>
      <w:lvlJc w:val="left"/>
      <w:pPr>
        <w:tabs>
          <w:tab w:val="num" w:pos="4350"/>
        </w:tabs>
        <w:ind w:left="4350" w:hanging="360"/>
      </w:pPr>
      <w:rPr>
        <w:rFonts w:ascii="Wingdings" w:hAnsi="Wingdings" w:hint="default"/>
      </w:rPr>
    </w:lvl>
    <w:lvl w:ilvl="6">
      <w:start w:val="1"/>
      <w:numFmt w:val="bullet"/>
      <w:lvlText w:val=""/>
      <w:lvlJc w:val="left"/>
      <w:pPr>
        <w:tabs>
          <w:tab w:val="num" w:pos="5070"/>
        </w:tabs>
        <w:ind w:left="5070" w:hanging="360"/>
      </w:pPr>
      <w:rPr>
        <w:rFonts w:ascii="Symbol" w:hAnsi="Symbol" w:hint="default"/>
      </w:rPr>
    </w:lvl>
    <w:lvl w:ilvl="7">
      <w:start w:val="1"/>
      <w:numFmt w:val="bullet"/>
      <w:lvlText w:val="o"/>
      <w:lvlJc w:val="left"/>
      <w:pPr>
        <w:tabs>
          <w:tab w:val="num" w:pos="5790"/>
        </w:tabs>
        <w:ind w:left="5790" w:hanging="360"/>
      </w:pPr>
      <w:rPr>
        <w:rFonts w:ascii="Courier New" w:hAnsi="Courier New" w:hint="default"/>
      </w:rPr>
    </w:lvl>
    <w:lvl w:ilvl="8">
      <w:start w:val="1"/>
      <w:numFmt w:val="bullet"/>
      <w:lvlText w:val=""/>
      <w:lvlJc w:val="left"/>
      <w:pPr>
        <w:tabs>
          <w:tab w:val="num" w:pos="6510"/>
        </w:tabs>
        <w:ind w:left="6510" w:hanging="360"/>
      </w:pPr>
      <w:rPr>
        <w:rFonts w:ascii="Wingdings" w:hAnsi="Wingdings" w:hint="default"/>
      </w:rPr>
    </w:lvl>
  </w:abstractNum>
  <w:abstractNum w:abstractNumId="24">
    <w:nsid w:val="4A5150BD"/>
    <w:multiLevelType w:val="multilevel"/>
    <w:tmpl w:val="71D0DA3E"/>
    <w:lvl w:ilvl="0">
      <w:start w:val="2"/>
      <w:numFmt w:val="decimal"/>
      <w:lvlText w:val="%1."/>
      <w:lvlJc w:val="left"/>
      <w:pPr>
        <w:tabs>
          <w:tab w:val="num" w:pos="660"/>
        </w:tabs>
        <w:ind w:left="660" w:hanging="660"/>
      </w:pPr>
      <w:rPr>
        <w:rFonts w:cs="Times New Roman"/>
        <w:rtl w:val="0"/>
        <w:cs w:val="0"/>
      </w:rPr>
    </w:lvl>
    <w:lvl w:ilvl="1">
      <w:start w:val="2"/>
      <w:numFmt w:val="decimal"/>
      <w:lvlText w:val="%1.%2."/>
      <w:lvlJc w:val="left"/>
      <w:pPr>
        <w:tabs>
          <w:tab w:val="num" w:pos="720"/>
        </w:tabs>
        <w:ind w:left="720" w:hanging="720"/>
      </w:pPr>
      <w:rPr>
        <w:rFonts w:cs="Times New Roman"/>
        <w:rtl w:val="0"/>
        <w:cs w:val="0"/>
      </w:rPr>
    </w:lvl>
    <w:lvl w:ilvl="2">
      <w:start w:val="4"/>
      <w:numFmt w:val="decimal"/>
      <w:lvlText w:val="%1.%2.%3."/>
      <w:lvlJc w:val="left"/>
      <w:pPr>
        <w:tabs>
          <w:tab w:val="num" w:pos="720"/>
        </w:tabs>
        <w:ind w:left="720" w:hanging="720"/>
      </w:pPr>
      <w:rPr>
        <w:rFonts w:cs="Times New Roman"/>
        <w:rtl w:val="0"/>
        <w:cs w:val="0"/>
      </w:rPr>
    </w:lvl>
    <w:lvl w:ilvl="3">
      <w:start w:val="1"/>
      <w:numFmt w:val="decimal"/>
      <w:lvlText w:val="%1.%2.%3.%4."/>
      <w:lvlJc w:val="left"/>
      <w:pPr>
        <w:tabs>
          <w:tab w:val="num" w:pos="1080"/>
        </w:tabs>
        <w:ind w:left="1080" w:hanging="1080"/>
      </w:pPr>
      <w:rPr>
        <w:rFonts w:cs="Times New Roman"/>
        <w:rtl w:val="0"/>
        <w:cs w:val="0"/>
      </w:rPr>
    </w:lvl>
    <w:lvl w:ilvl="4">
      <w:start w:val="1"/>
      <w:numFmt w:val="decimal"/>
      <w:lvlText w:val="%1.%2.%3.%4.%5."/>
      <w:lvlJc w:val="left"/>
      <w:pPr>
        <w:tabs>
          <w:tab w:val="num" w:pos="1080"/>
        </w:tabs>
        <w:ind w:left="1080" w:hanging="1080"/>
      </w:pPr>
      <w:rPr>
        <w:rFonts w:cs="Times New Roman"/>
        <w:rtl w:val="0"/>
        <w:cs w:val="0"/>
      </w:rPr>
    </w:lvl>
    <w:lvl w:ilvl="5">
      <w:start w:val="1"/>
      <w:numFmt w:val="decimal"/>
      <w:lvlText w:val="%1.%2.%3.%4.%5.%6."/>
      <w:lvlJc w:val="left"/>
      <w:pPr>
        <w:tabs>
          <w:tab w:val="num" w:pos="1440"/>
        </w:tabs>
        <w:ind w:left="1440" w:hanging="1440"/>
      </w:pPr>
      <w:rPr>
        <w:rFonts w:cs="Times New Roman"/>
        <w:rtl w:val="0"/>
        <w:cs w:val="0"/>
      </w:rPr>
    </w:lvl>
    <w:lvl w:ilvl="6">
      <w:start w:val="1"/>
      <w:numFmt w:val="decimal"/>
      <w:lvlText w:val="%1.%2.%3.%4.%5.%6.%7."/>
      <w:lvlJc w:val="left"/>
      <w:pPr>
        <w:tabs>
          <w:tab w:val="num" w:pos="1440"/>
        </w:tabs>
        <w:ind w:left="1440" w:hanging="1440"/>
      </w:pPr>
      <w:rPr>
        <w:rFonts w:cs="Times New Roman"/>
        <w:rtl w:val="0"/>
        <w:cs w:val="0"/>
      </w:rPr>
    </w:lvl>
    <w:lvl w:ilvl="7">
      <w:start w:val="1"/>
      <w:numFmt w:val="decimal"/>
      <w:lvlText w:val="%1.%2.%3.%4.%5.%6.%7.%8."/>
      <w:lvlJc w:val="left"/>
      <w:pPr>
        <w:tabs>
          <w:tab w:val="num" w:pos="1800"/>
        </w:tabs>
        <w:ind w:left="1800" w:hanging="1800"/>
      </w:pPr>
      <w:rPr>
        <w:rFonts w:cs="Times New Roman"/>
        <w:rtl w:val="0"/>
        <w:cs w:val="0"/>
      </w:rPr>
    </w:lvl>
    <w:lvl w:ilvl="8">
      <w:start w:val="1"/>
      <w:numFmt w:val="decimal"/>
      <w:lvlText w:val="%1.%2.%3.%4.%5.%6.%7.%8.%9."/>
      <w:lvlJc w:val="left"/>
      <w:pPr>
        <w:tabs>
          <w:tab w:val="num" w:pos="1800"/>
        </w:tabs>
        <w:ind w:left="1800" w:hanging="1800"/>
      </w:pPr>
      <w:rPr>
        <w:rFonts w:cs="Times New Roman"/>
        <w:rtl w:val="0"/>
        <w:cs w:val="0"/>
      </w:rPr>
    </w:lvl>
  </w:abstractNum>
  <w:abstractNum w:abstractNumId="25">
    <w:nsid w:val="4AA858C5"/>
    <w:multiLevelType w:val="hybridMultilevel"/>
    <w:tmpl w:val="9E76B90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4B1C40EE"/>
    <w:multiLevelType w:val="multilevel"/>
    <w:tmpl w:val="50AAD820"/>
    <w:lvl w:ilvl="0">
      <w:start w:val="1"/>
      <w:numFmt w:val="decimal"/>
      <w:lvlText w:val="%1."/>
      <w:lvlJc w:val="left"/>
      <w:pPr>
        <w:tabs>
          <w:tab w:val="num" w:pos="390"/>
        </w:tabs>
        <w:ind w:left="390" w:hanging="390"/>
      </w:pPr>
      <w:rPr>
        <w:rFonts w:cs="Times New Roman" w:hint="default"/>
        <w:rtl w:val="0"/>
        <w:cs w:val="0"/>
      </w:rPr>
    </w:lvl>
    <w:lvl w:ilvl="1">
      <w:start w:val="1"/>
      <w:numFmt w:val="decimal"/>
      <w:lvlText w:val="%1.%2."/>
      <w:lvlJc w:val="left"/>
      <w:pPr>
        <w:tabs>
          <w:tab w:val="num" w:pos="720"/>
        </w:tabs>
        <w:ind w:left="720" w:hanging="720"/>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080"/>
        </w:tabs>
        <w:ind w:left="1080" w:hanging="1080"/>
      </w:pPr>
      <w:rPr>
        <w:rFonts w:cs="Times New Roman" w:hint="default"/>
        <w:rtl w:val="0"/>
        <w:cs w:val="0"/>
      </w:rPr>
    </w:lvl>
    <w:lvl w:ilvl="4">
      <w:start w:val="1"/>
      <w:numFmt w:val="decimal"/>
      <w:lvlText w:val="%1.%2.%3.%4.%5."/>
      <w:lvlJc w:val="left"/>
      <w:pPr>
        <w:tabs>
          <w:tab w:val="num" w:pos="1080"/>
        </w:tabs>
        <w:ind w:left="1080" w:hanging="1080"/>
      </w:pPr>
      <w:rPr>
        <w:rFonts w:cs="Times New Roman" w:hint="default"/>
        <w:rtl w:val="0"/>
        <w:cs w:val="0"/>
      </w:rPr>
    </w:lvl>
    <w:lvl w:ilvl="5">
      <w:start w:val="1"/>
      <w:numFmt w:val="decimal"/>
      <w:lvlText w:val="%1.%2.%3.%4.%5.%6."/>
      <w:lvlJc w:val="left"/>
      <w:pPr>
        <w:tabs>
          <w:tab w:val="num" w:pos="1440"/>
        </w:tabs>
        <w:ind w:left="1440" w:hanging="1440"/>
      </w:pPr>
      <w:rPr>
        <w:rFonts w:cs="Times New Roman" w:hint="default"/>
        <w:rtl w:val="0"/>
        <w:cs w:val="0"/>
      </w:rPr>
    </w:lvl>
    <w:lvl w:ilvl="6">
      <w:start w:val="1"/>
      <w:numFmt w:val="decimal"/>
      <w:lvlText w:val="%1.%2.%3.%4.%5.%6.%7."/>
      <w:lvlJc w:val="left"/>
      <w:pPr>
        <w:tabs>
          <w:tab w:val="num" w:pos="1440"/>
        </w:tabs>
        <w:ind w:left="1440" w:hanging="1440"/>
      </w:pPr>
      <w:rPr>
        <w:rFonts w:cs="Times New Roman" w:hint="default"/>
        <w:rtl w:val="0"/>
        <w:cs w:val="0"/>
      </w:rPr>
    </w:lvl>
    <w:lvl w:ilvl="7">
      <w:start w:val="1"/>
      <w:numFmt w:val="decimal"/>
      <w:lvlText w:val="%1.%2.%3.%4.%5.%6.%7.%8."/>
      <w:lvlJc w:val="left"/>
      <w:pPr>
        <w:tabs>
          <w:tab w:val="num" w:pos="1800"/>
        </w:tabs>
        <w:ind w:left="1800" w:hanging="1800"/>
      </w:pPr>
      <w:rPr>
        <w:rFonts w:cs="Times New Roman" w:hint="default"/>
        <w:rtl w:val="0"/>
        <w:cs w:val="0"/>
      </w:rPr>
    </w:lvl>
    <w:lvl w:ilvl="8">
      <w:start w:val="1"/>
      <w:numFmt w:val="decimal"/>
      <w:lvlText w:val="%1.%2.%3.%4.%5.%6.%7.%8.%9."/>
      <w:lvlJc w:val="left"/>
      <w:pPr>
        <w:tabs>
          <w:tab w:val="num" w:pos="2160"/>
        </w:tabs>
        <w:ind w:left="2160" w:hanging="2160"/>
      </w:pPr>
      <w:rPr>
        <w:rFonts w:cs="Times New Roman" w:hint="default"/>
        <w:rtl w:val="0"/>
        <w:cs w:val="0"/>
      </w:rPr>
    </w:lvl>
  </w:abstractNum>
  <w:abstractNum w:abstractNumId="27">
    <w:nsid w:val="4C017B06"/>
    <w:multiLevelType w:val="multilevel"/>
    <w:tmpl w:val="C0587F2A"/>
    <w:lvl w:ilvl="0">
      <w:start w:val="1"/>
      <w:numFmt w:val="decimal"/>
      <w:lvlText w:val="%1."/>
      <w:lvlJc w:val="left"/>
      <w:pPr>
        <w:tabs>
          <w:tab w:val="num" w:pos="420"/>
        </w:tabs>
        <w:ind w:left="420" w:hanging="420"/>
      </w:pPr>
      <w:rPr>
        <w:rFonts w:cs="Times New Roman"/>
        <w:rtl w:val="0"/>
        <w:cs w:val="0"/>
      </w:rPr>
    </w:lvl>
    <w:lvl w:ilvl="1">
      <w:start w:val="1"/>
      <w:numFmt w:val="decimal"/>
      <w:lvlText w:val="%1.%2."/>
      <w:lvlJc w:val="left"/>
      <w:pPr>
        <w:tabs>
          <w:tab w:val="num" w:pos="420"/>
        </w:tabs>
        <w:ind w:left="420" w:hanging="420"/>
      </w:pPr>
      <w:rPr>
        <w:rFonts w:cs="Times New Roman"/>
        <w:rtl w:val="0"/>
        <w:cs w:val="0"/>
      </w:rPr>
    </w:lvl>
    <w:lvl w:ilvl="2">
      <w:start w:val="1"/>
      <w:numFmt w:val="decimal"/>
      <w:lvlText w:val="%1.%2.%3."/>
      <w:lvlJc w:val="left"/>
      <w:pPr>
        <w:tabs>
          <w:tab w:val="num" w:pos="720"/>
        </w:tabs>
        <w:ind w:left="720" w:hanging="720"/>
      </w:pPr>
      <w:rPr>
        <w:rFonts w:cs="Times New Roman"/>
        <w:rtl w:val="0"/>
        <w:cs w:val="0"/>
      </w:rPr>
    </w:lvl>
    <w:lvl w:ilvl="3">
      <w:start w:val="1"/>
      <w:numFmt w:val="decimal"/>
      <w:lvlText w:val="%1.%2.%3.%4."/>
      <w:lvlJc w:val="left"/>
      <w:pPr>
        <w:tabs>
          <w:tab w:val="num" w:pos="720"/>
        </w:tabs>
        <w:ind w:left="720" w:hanging="720"/>
      </w:pPr>
      <w:rPr>
        <w:rFonts w:cs="Times New Roman"/>
        <w:rtl w:val="0"/>
        <w:cs w:val="0"/>
      </w:rPr>
    </w:lvl>
    <w:lvl w:ilvl="4">
      <w:start w:val="1"/>
      <w:numFmt w:val="decimal"/>
      <w:lvlText w:val="%1.%2.%3.%4.%5."/>
      <w:lvlJc w:val="left"/>
      <w:pPr>
        <w:tabs>
          <w:tab w:val="num" w:pos="1080"/>
        </w:tabs>
        <w:ind w:left="1080" w:hanging="1080"/>
      </w:pPr>
      <w:rPr>
        <w:rFonts w:cs="Times New Roman"/>
        <w:rtl w:val="0"/>
        <w:cs w:val="0"/>
      </w:rPr>
    </w:lvl>
    <w:lvl w:ilvl="5">
      <w:start w:val="1"/>
      <w:numFmt w:val="decimal"/>
      <w:lvlText w:val="%1.%2.%3.%4.%5.%6."/>
      <w:lvlJc w:val="left"/>
      <w:pPr>
        <w:tabs>
          <w:tab w:val="num" w:pos="1080"/>
        </w:tabs>
        <w:ind w:left="1080" w:hanging="1080"/>
      </w:pPr>
      <w:rPr>
        <w:rFonts w:cs="Times New Roman"/>
        <w:rtl w:val="0"/>
        <w:cs w:val="0"/>
      </w:rPr>
    </w:lvl>
    <w:lvl w:ilvl="6">
      <w:start w:val="1"/>
      <w:numFmt w:val="decimal"/>
      <w:lvlText w:val="%1.%2.%3.%4.%5.%6.%7."/>
      <w:lvlJc w:val="left"/>
      <w:pPr>
        <w:tabs>
          <w:tab w:val="num" w:pos="1440"/>
        </w:tabs>
        <w:ind w:left="1440" w:hanging="1440"/>
      </w:pPr>
      <w:rPr>
        <w:rFonts w:cs="Times New Roman"/>
        <w:rtl w:val="0"/>
        <w:cs w:val="0"/>
      </w:rPr>
    </w:lvl>
    <w:lvl w:ilvl="7">
      <w:start w:val="1"/>
      <w:numFmt w:val="decimal"/>
      <w:lvlText w:val="%1.%2.%3.%4.%5.%6.%7.%8."/>
      <w:lvlJc w:val="left"/>
      <w:pPr>
        <w:tabs>
          <w:tab w:val="num" w:pos="1440"/>
        </w:tabs>
        <w:ind w:left="1440" w:hanging="1440"/>
      </w:pPr>
      <w:rPr>
        <w:rFonts w:cs="Times New Roman"/>
        <w:rtl w:val="0"/>
        <w:cs w:val="0"/>
      </w:rPr>
    </w:lvl>
    <w:lvl w:ilvl="8">
      <w:start w:val="1"/>
      <w:numFmt w:val="decimal"/>
      <w:lvlText w:val="%1.%2.%3.%4.%5.%6.%7.%8.%9."/>
      <w:lvlJc w:val="left"/>
      <w:pPr>
        <w:tabs>
          <w:tab w:val="num" w:pos="1800"/>
        </w:tabs>
        <w:ind w:left="1800" w:hanging="1800"/>
      </w:pPr>
      <w:rPr>
        <w:rFonts w:cs="Times New Roman"/>
        <w:rtl w:val="0"/>
        <w:cs w:val="0"/>
      </w:rPr>
    </w:lvl>
  </w:abstractNum>
  <w:abstractNum w:abstractNumId="28">
    <w:nsid w:val="60167D27"/>
    <w:multiLevelType w:val="hybridMultilevel"/>
    <w:tmpl w:val="DF7AE7B6"/>
    <w:lvl w:ilvl="0">
      <w:start w:val="2"/>
      <w:numFmt w:val="bullet"/>
      <w:lvlText w:val="-"/>
      <w:lvlJc w:val="left"/>
      <w:pPr>
        <w:tabs>
          <w:tab w:val="num" w:pos="420"/>
        </w:tabs>
        <w:ind w:left="420" w:hanging="360"/>
      </w:pPr>
      <w:rPr>
        <w:rFonts w:ascii="Times New Roman" w:eastAsia="Times New Roman" w:hAnsi="Times New Roman" w:hint="default"/>
        <w:b/>
      </w:rPr>
    </w:lvl>
    <w:lvl w:ilvl="1">
      <w:start w:val="1"/>
      <w:numFmt w:val="bullet"/>
      <w:lvlText w:val="o"/>
      <w:lvlJc w:val="left"/>
      <w:pPr>
        <w:tabs>
          <w:tab w:val="num" w:pos="1140"/>
        </w:tabs>
        <w:ind w:left="1140" w:hanging="360"/>
      </w:pPr>
      <w:rPr>
        <w:rFonts w:ascii="Courier New" w:hAnsi="Courier New" w:hint="default"/>
      </w:rPr>
    </w:lvl>
    <w:lvl w:ilvl="2">
      <w:start w:val="1"/>
      <w:numFmt w:val="bullet"/>
      <w:lvlText w:val=""/>
      <w:lvlJc w:val="left"/>
      <w:pPr>
        <w:tabs>
          <w:tab w:val="num" w:pos="1860"/>
        </w:tabs>
        <w:ind w:left="1860" w:hanging="360"/>
      </w:pPr>
      <w:rPr>
        <w:rFonts w:ascii="Wingdings" w:hAnsi="Wingdings" w:hint="default"/>
      </w:rPr>
    </w:lvl>
    <w:lvl w:ilvl="3">
      <w:start w:val="1"/>
      <w:numFmt w:val="bullet"/>
      <w:lvlText w:val=""/>
      <w:lvlJc w:val="left"/>
      <w:pPr>
        <w:tabs>
          <w:tab w:val="num" w:pos="2580"/>
        </w:tabs>
        <w:ind w:left="2580" w:hanging="360"/>
      </w:pPr>
      <w:rPr>
        <w:rFonts w:ascii="Symbol" w:hAnsi="Symbol" w:hint="default"/>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9">
    <w:nsid w:val="620B03AD"/>
    <w:multiLevelType w:val="hybridMultilevel"/>
    <w:tmpl w:val="66BEE2AA"/>
    <w:lvl w:ilvl="0">
      <w:start w:val="3"/>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24E09E0"/>
    <w:multiLevelType w:val="multilevel"/>
    <w:tmpl w:val="98A4666C"/>
    <w:lvl w:ilvl="0">
      <w:start w:val="2"/>
      <w:numFmt w:val="decimal"/>
      <w:lvlText w:val="%1."/>
      <w:lvlJc w:val="left"/>
      <w:pPr>
        <w:tabs>
          <w:tab w:val="num" w:pos="720"/>
        </w:tabs>
        <w:ind w:left="720" w:hanging="720"/>
      </w:pPr>
      <w:rPr>
        <w:rFonts w:cs="Times New Roman" w:hint="default"/>
        <w:rtl w:val="0"/>
        <w:cs w:val="0"/>
      </w:rPr>
    </w:lvl>
    <w:lvl w:ilvl="1">
      <w:start w:val="2"/>
      <w:numFmt w:val="decimal"/>
      <w:lvlText w:val="%1.%2."/>
      <w:lvlJc w:val="left"/>
      <w:pPr>
        <w:tabs>
          <w:tab w:val="num" w:pos="720"/>
        </w:tabs>
        <w:ind w:left="720" w:hanging="720"/>
      </w:pPr>
      <w:rPr>
        <w:rFonts w:cs="Times New Roman" w:hint="default"/>
        <w:rtl w:val="0"/>
        <w:cs w:val="0"/>
      </w:rPr>
    </w:lvl>
    <w:lvl w:ilvl="2">
      <w:start w:val="8"/>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080"/>
        </w:tabs>
        <w:ind w:left="1080" w:hanging="1080"/>
      </w:pPr>
      <w:rPr>
        <w:rFonts w:cs="Times New Roman" w:hint="default"/>
        <w:rtl w:val="0"/>
        <w:cs w:val="0"/>
      </w:rPr>
    </w:lvl>
    <w:lvl w:ilvl="4">
      <w:start w:val="1"/>
      <w:numFmt w:val="decimal"/>
      <w:lvlText w:val="%1.%2.%3.%4.%5."/>
      <w:lvlJc w:val="left"/>
      <w:pPr>
        <w:tabs>
          <w:tab w:val="num" w:pos="1080"/>
        </w:tabs>
        <w:ind w:left="1080" w:hanging="1080"/>
      </w:pPr>
      <w:rPr>
        <w:rFonts w:cs="Times New Roman" w:hint="default"/>
        <w:rtl w:val="0"/>
        <w:cs w:val="0"/>
      </w:rPr>
    </w:lvl>
    <w:lvl w:ilvl="5">
      <w:start w:val="1"/>
      <w:numFmt w:val="decimal"/>
      <w:lvlText w:val="%1.%2.%3.%4.%5.%6."/>
      <w:lvlJc w:val="left"/>
      <w:pPr>
        <w:tabs>
          <w:tab w:val="num" w:pos="1440"/>
        </w:tabs>
        <w:ind w:left="1440" w:hanging="1440"/>
      </w:pPr>
      <w:rPr>
        <w:rFonts w:cs="Times New Roman" w:hint="default"/>
        <w:rtl w:val="0"/>
        <w:cs w:val="0"/>
      </w:rPr>
    </w:lvl>
    <w:lvl w:ilvl="6">
      <w:start w:val="1"/>
      <w:numFmt w:val="decimal"/>
      <w:lvlText w:val="%1.%2.%3.%4.%5.%6.%7."/>
      <w:lvlJc w:val="left"/>
      <w:pPr>
        <w:tabs>
          <w:tab w:val="num" w:pos="1440"/>
        </w:tabs>
        <w:ind w:left="1440" w:hanging="1440"/>
      </w:pPr>
      <w:rPr>
        <w:rFonts w:cs="Times New Roman" w:hint="default"/>
        <w:rtl w:val="0"/>
        <w:cs w:val="0"/>
      </w:rPr>
    </w:lvl>
    <w:lvl w:ilvl="7">
      <w:start w:val="1"/>
      <w:numFmt w:val="decimal"/>
      <w:lvlText w:val="%1.%2.%3.%4.%5.%6.%7.%8."/>
      <w:lvlJc w:val="left"/>
      <w:pPr>
        <w:tabs>
          <w:tab w:val="num" w:pos="1800"/>
        </w:tabs>
        <w:ind w:left="1800" w:hanging="1800"/>
      </w:pPr>
      <w:rPr>
        <w:rFonts w:cs="Times New Roman" w:hint="default"/>
        <w:rtl w:val="0"/>
        <w:cs w:val="0"/>
      </w:rPr>
    </w:lvl>
    <w:lvl w:ilvl="8">
      <w:start w:val="1"/>
      <w:numFmt w:val="decimal"/>
      <w:lvlText w:val="%1.%2.%3.%4.%5.%6.%7.%8.%9."/>
      <w:lvlJc w:val="left"/>
      <w:pPr>
        <w:tabs>
          <w:tab w:val="num" w:pos="2160"/>
        </w:tabs>
        <w:ind w:left="2160" w:hanging="2160"/>
      </w:pPr>
      <w:rPr>
        <w:rFonts w:cs="Times New Roman" w:hint="default"/>
        <w:rtl w:val="0"/>
        <w:cs w:val="0"/>
      </w:rPr>
    </w:lvl>
  </w:abstractNum>
  <w:abstractNum w:abstractNumId="31">
    <w:nsid w:val="6CA37C21"/>
    <w:multiLevelType w:val="multilevel"/>
    <w:tmpl w:val="98A4666C"/>
    <w:lvl w:ilvl="0">
      <w:start w:val="2"/>
      <w:numFmt w:val="decimal"/>
      <w:lvlText w:val="%1."/>
      <w:lvlJc w:val="left"/>
      <w:pPr>
        <w:tabs>
          <w:tab w:val="num" w:pos="720"/>
        </w:tabs>
        <w:ind w:left="720" w:hanging="720"/>
      </w:pPr>
      <w:rPr>
        <w:rFonts w:cs="Times New Roman" w:hint="default"/>
        <w:rtl w:val="0"/>
        <w:cs w:val="0"/>
      </w:rPr>
    </w:lvl>
    <w:lvl w:ilvl="1">
      <w:start w:val="4"/>
      <w:numFmt w:val="decimal"/>
      <w:lvlText w:val="%1.%2."/>
      <w:lvlJc w:val="left"/>
      <w:pPr>
        <w:tabs>
          <w:tab w:val="num" w:pos="720"/>
        </w:tabs>
        <w:ind w:left="720" w:hanging="720"/>
      </w:pPr>
      <w:rPr>
        <w:rFonts w:cs="Times New Roman" w:hint="default"/>
        <w:rtl w:val="0"/>
        <w:cs w:val="0"/>
      </w:rPr>
    </w:lvl>
    <w:lvl w:ilvl="2">
      <w:start w:val="2"/>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080"/>
        </w:tabs>
        <w:ind w:left="1080" w:hanging="1080"/>
      </w:pPr>
      <w:rPr>
        <w:rFonts w:cs="Times New Roman" w:hint="default"/>
        <w:rtl w:val="0"/>
        <w:cs w:val="0"/>
      </w:rPr>
    </w:lvl>
    <w:lvl w:ilvl="4">
      <w:start w:val="1"/>
      <w:numFmt w:val="decimal"/>
      <w:lvlText w:val="%1.%2.%3.%4.%5."/>
      <w:lvlJc w:val="left"/>
      <w:pPr>
        <w:tabs>
          <w:tab w:val="num" w:pos="1080"/>
        </w:tabs>
        <w:ind w:left="1080" w:hanging="1080"/>
      </w:pPr>
      <w:rPr>
        <w:rFonts w:cs="Times New Roman" w:hint="default"/>
        <w:rtl w:val="0"/>
        <w:cs w:val="0"/>
      </w:rPr>
    </w:lvl>
    <w:lvl w:ilvl="5">
      <w:start w:val="1"/>
      <w:numFmt w:val="decimal"/>
      <w:lvlText w:val="%1.%2.%3.%4.%5.%6."/>
      <w:lvlJc w:val="left"/>
      <w:pPr>
        <w:tabs>
          <w:tab w:val="num" w:pos="1440"/>
        </w:tabs>
        <w:ind w:left="1440" w:hanging="1440"/>
      </w:pPr>
      <w:rPr>
        <w:rFonts w:cs="Times New Roman" w:hint="default"/>
        <w:rtl w:val="0"/>
        <w:cs w:val="0"/>
      </w:rPr>
    </w:lvl>
    <w:lvl w:ilvl="6">
      <w:start w:val="1"/>
      <w:numFmt w:val="decimal"/>
      <w:lvlText w:val="%1.%2.%3.%4.%5.%6.%7."/>
      <w:lvlJc w:val="left"/>
      <w:pPr>
        <w:tabs>
          <w:tab w:val="num" w:pos="1440"/>
        </w:tabs>
        <w:ind w:left="1440" w:hanging="1440"/>
      </w:pPr>
      <w:rPr>
        <w:rFonts w:cs="Times New Roman" w:hint="default"/>
        <w:rtl w:val="0"/>
        <w:cs w:val="0"/>
      </w:rPr>
    </w:lvl>
    <w:lvl w:ilvl="7">
      <w:start w:val="1"/>
      <w:numFmt w:val="decimal"/>
      <w:lvlText w:val="%1.%2.%3.%4.%5.%6.%7.%8."/>
      <w:lvlJc w:val="left"/>
      <w:pPr>
        <w:tabs>
          <w:tab w:val="num" w:pos="1800"/>
        </w:tabs>
        <w:ind w:left="1800" w:hanging="1800"/>
      </w:pPr>
      <w:rPr>
        <w:rFonts w:cs="Times New Roman" w:hint="default"/>
        <w:rtl w:val="0"/>
        <w:cs w:val="0"/>
      </w:rPr>
    </w:lvl>
    <w:lvl w:ilvl="8">
      <w:start w:val="1"/>
      <w:numFmt w:val="decimal"/>
      <w:lvlText w:val="%1.%2.%3.%4.%5.%6.%7.%8.%9."/>
      <w:lvlJc w:val="left"/>
      <w:pPr>
        <w:tabs>
          <w:tab w:val="num" w:pos="2160"/>
        </w:tabs>
        <w:ind w:left="2160" w:hanging="2160"/>
      </w:pPr>
      <w:rPr>
        <w:rFonts w:cs="Times New Roman" w:hint="default"/>
        <w:rtl w:val="0"/>
        <w:cs w:val="0"/>
      </w:rPr>
    </w:lvl>
  </w:abstractNum>
  <w:abstractNum w:abstractNumId="32">
    <w:nsid w:val="6EFB56CE"/>
    <w:multiLevelType w:val="hybridMultilevel"/>
    <w:tmpl w:val="0DCA7B7A"/>
    <w:lvl w:ilvl="0">
      <w:start w:val="2010"/>
      <w:numFmt w:val="decimal"/>
      <w:lvlText w:val="%1"/>
      <w:lvlJc w:val="left"/>
      <w:pPr>
        <w:tabs>
          <w:tab w:val="num" w:pos="1380"/>
        </w:tabs>
        <w:ind w:left="1380" w:hanging="660"/>
      </w:pPr>
      <w:rPr>
        <w:rFonts w:cs="Times New Roman" w:hint="default"/>
        <w:rtl w:val="0"/>
        <w:cs w:val="0"/>
      </w:rPr>
    </w:lvl>
    <w:lvl w:ilvl="1">
      <w:start w:val="1"/>
      <w:numFmt w:val="lowerLetter"/>
      <w:lvlText w:val="%2."/>
      <w:lvlJc w:val="left"/>
      <w:pPr>
        <w:tabs>
          <w:tab w:val="num" w:pos="1800"/>
        </w:tabs>
        <w:ind w:left="1800" w:hanging="360"/>
      </w:pPr>
      <w:rPr>
        <w:rFonts w:cs="Times New Roman"/>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33">
    <w:nsid w:val="6FA257BB"/>
    <w:multiLevelType w:val="multilevel"/>
    <w:tmpl w:val="1CEE3FDE"/>
    <w:lvl w:ilvl="0">
      <w:start w:val="3"/>
      <w:numFmt w:val="decimal"/>
      <w:lvlText w:val="%1."/>
      <w:lvlJc w:val="left"/>
      <w:pPr>
        <w:tabs>
          <w:tab w:val="num" w:pos="585"/>
        </w:tabs>
        <w:ind w:left="585" w:hanging="585"/>
      </w:pPr>
      <w:rPr>
        <w:rFonts w:cs="Times New Roman"/>
        <w:rtl w:val="0"/>
        <w:cs w:val="0"/>
      </w:rPr>
    </w:lvl>
    <w:lvl w:ilvl="1">
      <w:start w:val="2"/>
      <w:numFmt w:val="decimal"/>
      <w:lvlText w:val="%1.%2."/>
      <w:lvlJc w:val="left"/>
      <w:pPr>
        <w:tabs>
          <w:tab w:val="num" w:pos="1074"/>
        </w:tabs>
        <w:ind w:left="1074" w:hanging="720"/>
      </w:pPr>
      <w:rPr>
        <w:rFonts w:cs="Times New Roman"/>
        <w:rtl w:val="0"/>
        <w:cs w:val="0"/>
      </w:rPr>
    </w:lvl>
    <w:lvl w:ilvl="2">
      <w:start w:val="3"/>
      <w:numFmt w:val="decimal"/>
      <w:lvlText w:val="%1.%2.%3."/>
      <w:lvlJc w:val="left"/>
      <w:pPr>
        <w:tabs>
          <w:tab w:val="num" w:pos="1428"/>
        </w:tabs>
        <w:ind w:left="1428" w:hanging="720"/>
      </w:pPr>
      <w:rPr>
        <w:rFonts w:cs="Times New Roman"/>
        <w:b/>
        <w:rtl w:val="0"/>
        <w:cs w:val="0"/>
      </w:rPr>
    </w:lvl>
    <w:lvl w:ilvl="3">
      <w:start w:val="1"/>
      <w:numFmt w:val="decimal"/>
      <w:lvlText w:val="%1.%2.%3.%4."/>
      <w:lvlJc w:val="left"/>
      <w:pPr>
        <w:tabs>
          <w:tab w:val="num" w:pos="2142"/>
        </w:tabs>
        <w:ind w:left="2142" w:hanging="1080"/>
      </w:pPr>
      <w:rPr>
        <w:rFonts w:cs="Times New Roman"/>
        <w:rtl w:val="0"/>
        <w:cs w:val="0"/>
      </w:rPr>
    </w:lvl>
    <w:lvl w:ilvl="4">
      <w:start w:val="1"/>
      <w:numFmt w:val="decimal"/>
      <w:lvlText w:val="%1.%2.%3.%4.%5."/>
      <w:lvlJc w:val="left"/>
      <w:pPr>
        <w:tabs>
          <w:tab w:val="num" w:pos="2496"/>
        </w:tabs>
        <w:ind w:left="2496" w:hanging="1080"/>
      </w:pPr>
      <w:rPr>
        <w:rFonts w:cs="Times New Roman"/>
        <w:rtl w:val="0"/>
        <w:cs w:val="0"/>
      </w:rPr>
    </w:lvl>
    <w:lvl w:ilvl="5">
      <w:start w:val="1"/>
      <w:numFmt w:val="decimal"/>
      <w:lvlText w:val="%1.%2.%3.%4.%5.%6."/>
      <w:lvlJc w:val="left"/>
      <w:pPr>
        <w:tabs>
          <w:tab w:val="num" w:pos="3210"/>
        </w:tabs>
        <w:ind w:left="3210" w:hanging="1440"/>
      </w:pPr>
      <w:rPr>
        <w:rFonts w:cs="Times New Roman"/>
        <w:rtl w:val="0"/>
        <w:cs w:val="0"/>
      </w:rPr>
    </w:lvl>
    <w:lvl w:ilvl="6">
      <w:start w:val="1"/>
      <w:numFmt w:val="decimal"/>
      <w:lvlText w:val="%1.%2.%3.%4.%5.%6.%7."/>
      <w:lvlJc w:val="left"/>
      <w:pPr>
        <w:tabs>
          <w:tab w:val="num" w:pos="3564"/>
        </w:tabs>
        <w:ind w:left="3564" w:hanging="1440"/>
      </w:pPr>
      <w:rPr>
        <w:rFonts w:cs="Times New Roman"/>
        <w:rtl w:val="0"/>
        <w:cs w:val="0"/>
      </w:rPr>
    </w:lvl>
    <w:lvl w:ilvl="7">
      <w:start w:val="1"/>
      <w:numFmt w:val="decimal"/>
      <w:lvlText w:val="%1.%2.%3.%4.%5.%6.%7.%8."/>
      <w:lvlJc w:val="left"/>
      <w:pPr>
        <w:tabs>
          <w:tab w:val="num" w:pos="4278"/>
        </w:tabs>
        <w:ind w:left="4278" w:hanging="1800"/>
      </w:pPr>
      <w:rPr>
        <w:rFonts w:cs="Times New Roman"/>
        <w:rtl w:val="0"/>
        <w:cs w:val="0"/>
      </w:rPr>
    </w:lvl>
    <w:lvl w:ilvl="8">
      <w:start w:val="1"/>
      <w:numFmt w:val="decimal"/>
      <w:lvlText w:val="%1.%2.%3.%4.%5.%6.%7.%8.%9."/>
      <w:lvlJc w:val="left"/>
      <w:pPr>
        <w:tabs>
          <w:tab w:val="num" w:pos="4992"/>
        </w:tabs>
        <w:ind w:left="4992" w:hanging="2160"/>
      </w:pPr>
      <w:rPr>
        <w:rFonts w:cs="Times New Roman"/>
        <w:rtl w:val="0"/>
        <w:cs w:val="0"/>
      </w:rPr>
    </w:lvl>
  </w:abstractNum>
  <w:abstractNum w:abstractNumId="34">
    <w:nsid w:val="72073C3A"/>
    <w:multiLevelType w:val="multilevel"/>
    <w:tmpl w:val="98A4666C"/>
    <w:lvl w:ilvl="0">
      <w:start w:val="3"/>
      <w:numFmt w:val="decimal"/>
      <w:lvlText w:val="%1."/>
      <w:lvlJc w:val="left"/>
      <w:pPr>
        <w:tabs>
          <w:tab w:val="num" w:pos="720"/>
        </w:tabs>
        <w:ind w:left="720" w:hanging="720"/>
      </w:pPr>
      <w:rPr>
        <w:rFonts w:cs="Times New Roman" w:hint="default"/>
        <w:rtl w:val="0"/>
        <w:cs w:val="0"/>
      </w:rPr>
    </w:lvl>
    <w:lvl w:ilvl="1">
      <w:start w:val="1"/>
      <w:numFmt w:val="decimal"/>
      <w:lvlText w:val="%1.%2."/>
      <w:lvlJc w:val="left"/>
      <w:pPr>
        <w:tabs>
          <w:tab w:val="num" w:pos="720"/>
        </w:tabs>
        <w:ind w:left="720" w:hanging="720"/>
      </w:pPr>
      <w:rPr>
        <w:rFonts w:cs="Times New Roman" w:hint="default"/>
        <w:rtl w:val="0"/>
        <w:cs w:val="0"/>
      </w:rPr>
    </w:lvl>
    <w:lvl w:ilvl="2">
      <w:start w:val="4"/>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080"/>
        </w:tabs>
        <w:ind w:left="1080" w:hanging="1080"/>
      </w:pPr>
      <w:rPr>
        <w:rFonts w:cs="Times New Roman" w:hint="default"/>
        <w:rtl w:val="0"/>
        <w:cs w:val="0"/>
      </w:rPr>
    </w:lvl>
    <w:lvl w:ilvl="4">
      <w:start w:val="1"/>
      <w:numFmt w:val="decimal"/>
      <w:lvlText w:val="%1.%2.%3.%4.%5."/>
      <w:lvlJc w:val="left"/>
      <w:pPr>
        <w:tabs>
          <w:tab w:val="num" w:pos="1080"/>
        </w:tabs>
        <w:ind w:left="1080" w:hanging="1080"/>
      </w:pPr>
      <w:rPr>
        <w:rFonts w:cs="Times New Roman" w:hint="default"/>
        <w:rtl w:val="0"/>
        <w:cs w:val="0"/>
      </w:rPr>
    </w:lvl>
    <w:lvl w:ilvl="5">
      <w:start w:val="1"/>
      <w:numFmt w:val="decimal"/>
      <w:lvlText w:val="%1.%2.%3.%4.%5.%6."/>
      <w:lvlJc w:val="left"/>
      <w:pPr>
        <w:tabs>
          <w:tab w:val="num" w:pos="1440"/>
        </w:tabs>
        <w:ind w:left="1440" w:hanging="1440"/>
      </w:pPr>
      <w:rPr>
        <w:rFonts w:cs="Times New Roman" w:hint="default"/>
        <w:rtl w:val="0"/>
        <w:cs w:val="0"/>
      </w:rPr>
    </w:lvl>
    <w:lvl w:ilvl="6">
      <w:start w:val="1"/>
      <w:numFmt w:val="decimal"/>
      <w:lvlText w:val="%1.%2.%3.%4.%5.%6.%7."/>
      <w:lvlJc w:val="left"/>
      <w:pPr>
        <w:tabs>
          <w:tab w:val="num" w:pos="1440"/>
        </w:tabs>
        <w:ind w:left="1440" w:hanging="1440"/>
      </w:pPr>
      <w:rPr>
        <w:rFonts w:cs="Times New Roman" w:hint="default"/>
        <w:rtl w:val="0"/>
        <w:cs w:val="0"/>
      </w:rPr>
    </w:lvl>
    <w:lvl w:ilvl="7">
      <w:start w:val="1"/>
      <w:numFmt w:val="decimal"/>
      <w:lvlText w:val="%1.%2.%3.%4.%5.%6.%7.%8."/>
      <w:lvlJc w:val="left"/>
      <w:pPr>
        <w:tabs>
          <w:tab w:val="num" w:pos="1800"/>
        </w:tabs>
        <w:ind w:left="1800" w:hanging="1800"/>
      </w:pPr>
      <w:rPr>
        <w:rFonts w:cs="Times New Roman" w:hint="default"/>
        <w:rtl w:val="0"/>
        <w:cs w:val="0"/>
      </w:rPr>
    </w:lvl>
    <w:lvl w:ilvl="8">
      <w:start w:val="1"/>
      <w:numFmt w:val="decimal"/>
      <w:lvlText w:val="%1.%2.%3.%4.%5.%6.%7.%8.%9."/>
      <w:lvlJc w:val="left"/>
      <w:pPr>
        <w:tabs>
          <w:tab w:val="num" w:pos="2160"/>
        </w:tabs>
        <w:ind w:left="2160" w:hanging="2160"/>
      </w:pPr>
      <w:rPr>
        <w:rFonts w:cs="Times New Roman" w:hint="default"/>
        <w:rtl w:val="0"/>
        <w:cs w:val="0"/>
      </w:rPr>
    </w:lvl>
  </w:abstractNum>
  <w:abstractNum w:abstractNumId="35">
    <w:nsid w:val="72190B01"/>
    <w:multiLevelType w:val="hybridMultilevel"/>
    <w:tmpl w:val="498605E2"/>
    <w:lvl w:ilvl="0">
      <w:start w:val="0"/>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72957F3F"/>
    <w:multiLevelType w:val="singleLevel"/>
    <w:tmpl w:val="0CD0F596"/>
    <w:lvl w:ilvl="0">
      <w:start w:val="3"/>
      <w:numFmt w:val="decimal"/>
      <w:lvlText w:val="%1. "/>
      <w:legacy w:legacy="1" w:legacySpace="0" w:legacyIndent="283"/>
      <w:lvlJc w:val="left"/>
      <w:pPr>
        <w:ind w:left="463" w:hanging="283"/>
      </w:pPr>
      <w:rPr>
        <w:rFonts w:ascii="Arial" w:hAnsi="Arial" w:cs="Arial" w:hint="default"/>
        <w:b/>
        <w:i w:val="0"/>
        <w:strike w:val="0"/>
        <w:dstrike w:val="0"/>
        <w:sz w:val="24"/>
        <w:szCs w:val="24"/>
        <w:u w:val="none"/>
        <w:effect w:val="none"/>
        <w:rtl w:val="0"/>
        <w:cs w:val="0"/>
      </w:rPr>
    </w:lvl>
  </w:abstractNum>
  <w:abstractNum w:abstractNumId="37">
    <w:nsid w:val="748E4910"/>
    <w:multiLevelType w:val="hybridMultilevel"/>
    <w:tmpl w:val="176286B4"/>
    <w:lvl w:ilvl="0">
      <w:start w:val="0"/>
      <w:numFmt w:val="bullet"/>
      <w:lvlText w:val="-"/>
      <w:lvlJc w:val="left"/>
      <w:pPr>
        <w:tabs>
          <w:tab w:val="num" w:pos="720"/>
        </w:tabs>
        <w:ind w:left="720" w:hanging="360"/>
      </w:pPr>
      <w:rPr>
        <w:rFonts w:ascii="Arial" w:eastAsia="Times New Roman" w:hAnsi="Arial" w:hint="default"/>
      </w:rPr>
    </w:lvl>
    <w:lvl w:ilvl="1">
      <w:start w:val="0"/>
      <w:numFmt w:val="bullet"/>
      <w:lvlText w:val="-"/>
      <w:lvlJc w:val="left"/>
      <w:pPr>
        <w:tabs>
          <w:tab w:val="num" w:pos="1440"/>
        </w:tabs>
        <w:ind w:left="1440" w:hanging="360"/>
      </w:pPr>
      <w:rPr>
        <w:rFonts w:ascii="Arial" w:eastAsia="Times New Roman" w:hAnsi="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760030B1"/>
    <w:multiLevelType w:val="multilevel"/>
    <w:tmpl w:val="71148742"/>
    <w:lvl w:ilvl="0">
      <w:start w:val="2"/>
      <w:numFmt w:val="decimal"/>
      <w:lvlText w:val="%1."/>
      <w:lvlJc w:val="left"/>
      <w:pPr>
        <w:tabs>
          <w:tab w:val="num" w:pos="660"/>
        </w:tabs>
        <w:ind w:left="660" w:hanging="660"/>
      </w:pPr>
      <w:rPr>
        <w:rFonts w:cs="Times New Roman"/>
        <w:strike w:val="0"/>
        <w:dstrike w:val="0"/>
        <w:u w:val="none"/>
        <w:effect w:val="none"/>
        <w:rtl w:val="0"/>
        <w:cs w:val="0"/>
      </w:rPr>
    </w:lvl>
    <w:lvl w:ilvl="1">
      <w:start w:val="2"/>
      <w:numFmt w:val="decimal"/>
      <w:lvlText w:val="%1.%2."/>
      <w:lvlJc w:val="left"/>
      <w:pPr>
        <w:tabs>
          <w:tab w:val="num" w:pos="660"/>
        </w:tabs>
        <w:ind w:left="660" w:hanging="660"/>
      </w:pPr>
      <w:rPr>
        <w:rFonts w:cs="Times New Roman"/>
        <w:strike w:val="0"/>
        <w:dstrike w:val="0"/>
        <w:u w:val="none"/>
        <w:effect w:val="none"/>
        <w:rtl w:val="0"/>
        <w:cs w:val="0"/>
      </w:rPr>
    </w:lvl>
    <w:lvl w:ilvl="2">
      <w:start w:val="8"/>
      <w:numFmt w:val="decimal"/>
      <w:lvlText w:val="%1.%2.%3."/>
      <w:lvlJc w:val="left"/>
      <w:pPr>
        <w:tabs>
          <w:tab w:val="num" w:pos="720"/>
        </w:tabs>
        <w:ind w:left="720" w:hanging="720"/>
      </w:pPr>
      <w:rPr>
        <w:rFonts w:cs="Times New Roman"/>
        <w:strike w:val="0"/>
        <w:dstrike w:val="0"/>
        <w:u w:val="none"/>
        <w:effect w:val="none"/>
        <w:rtl w:val="0"/>
        <w:cs w:val="0"/>
      </w:rPr>
    </w:lvl>
    <w:lvl w:ilvl="3">
      <w:start w:val="1"/>
      <w:numFmt w:val="decimal"/>
      <w:lvlText w:val="%1.%2.%3.%4."/>
      <w:lvlJc w:val="left"/>
      <w:pPr>
        <w:tabs>
          <w:tab w:val="num" w:pos="720"/>
        </w:tabs>
        <w:ind w:left="720" w:hanging="720"/>
      </w:pPr>
      <w:rPr>
        <w:rFonts w:cs="Times New Roman"/>
        <w:strike w:val="0"/>
        <w:dstrike w:val="0"/>
        <w:u w:val="none"/>
        <w:effect w:val="none"/>
        <w:rtl w:val="0"/>
        <w:cs w:val="0"/>
      </w:rPr>
    </w:lvl>
    <w:lvl w:ilvl="4">
      <w:start w:val="1"/>
      <w:numFmt w:val="decimal"/>
      <w:lvlText w:val="%1.%2.%3.%4.%5."/>
      <w:lvlJc w:val="left"/>
      <w:pPr>
        <w:tabs>
          <w:tab w:val="num" w:pos="1080"/>
        </w:tabs>
        <w:ind w:left="1080" w:hanging="1080"/>
      </w:pPr>
      <w:rPr>
        <w:rFonts w:cs="Times New Roman"/>
        <w:strike w:val="0"/>
        <w:dstrike w:val="0"/>
        <w:u w:val="none"/>
        <w:effect w:val="none"/>
        <w:rtl w:val="0"/>
        <w:cs w:val="0"/>
      </w:rPr>
    </w:lvl>
    <w:lvl w:ilvl="5">
      <w:start w:val="1"/>
      <w:numFmt w:val="decimal"/>
      <w:lvlText w:val="%1.%2.%3.%4.%5.%6."/>
      <w:lvlJc w:val="left"/>
      <w:pPr>
        <w:tabs>
          <w:tab w:val="num" w:pos="1080"/>
        </w:tabs>
        <w:ind w:left="1080" w:hanging="1080"/>
      </w:pPr>
      <w:rPr>
        <w:rFonts w:cs="Times New Roman"/>
        <w:strike w:val="0"/>
        <w:dstrike w:val="0"/>
        <w:u w:val="none"/>
        <w:effect w:val="none"/>
        <w:rtl w:val="0"/>
        <w:cs w:val="0"/>
      </w:rPr>
    </w:lvl>
    <w:lvl w:ilvl="6">
      <w:start w:val="1"/>
      <w:numFmt w:val="decimal"/>
      <w:lvlText w:val="%1.%2.%3.%4.%5.%6.%7."/>
      <w:lvlJc w:val="left"/>
      <w:pPr>
        <w:tabs>
          <w:tab w:val="num" w:pos="1440"/>
        </w:tabs>
        <w:ind w:left="1440" w:hanging="1440"/>
      </w:pPr>
      <w:rPr>
        <w:rFonts w:cs="Times New Roman"/>
        <w:strike w:val="0"/>
        <w:dstrike w:val="0"/>
        <w:u w:val="none"/>
        <w:effect w:val="none"/>
        <w:rtl w:val="0"/>
        <w:cs w:val="0"/>
      </w:rPr>
    </w:lvl>
    <w:lvl w:ilvl="7">
      <w:start w:val="1"/>
      <w:numFmt w:val="decimal"/>
      <w:lvlText w:val="%1.%2.%3.%4.%5.%6.%7.%8."/>
      <w:lvlJc w:val="left"/>
      <w:pPr>
        <w:tabs>
          <w:tab w:val="num" w:pos="1440"/>
        </w:tabs>
        <w:ind w:left="1440" w:hanging="1440"/>
      </w:pPr>
      <w:rPr>
        <w:rFonts w:cs="Times New Roman"/>
        <w:strike w:val="0"/>
        <w:dstrike w:val="0"/>
        <w:u w:val="none"/>
        <w:effect w:val="none"/>
        <w:rtl w:val="0"/>
        <w:cs w:val="0"/>
      </w:rPr>
    </w:lvl>
    <w:lvl w:ilvl="8">
      <w:start w:val="1"/>
      <w:numFmt w:val="decimal"/>
      <w:lvlText w:val="%1.%2.%3.%4.%5.%6.%7.%8.%9."/>
      <w:lvlJc w:val="left"/>
      <w:pPr>
        <w:tabs>
          <w:tab w:val="num" w:pos="1800"/>
        </w:tabs>
        <w:ind w:left="1800" w:hanging="1800"/>
      </w:pPr>
      <w:rPr>
        <w:rFonts w:cs="Times New Roman"/>
        <w:strike w:val="0"/>
        <w:dstrike w:val="0"/>
        <w:u w:val="none"/>
        <w:effect w:val="none"/>
        <w:rtl w:val="0"/>
        <w:cs w:val="0"/>
      </w:rPr>
    </w:lvl>
  </w:abstractNum>
  <w:abstractNum w:abstractNumId="39">
    <w:nsid w:val="78EA74AE"/>
    <w:multiLevelType w:val="hybridMultilevel"/>
    <w:tmpl w:val="EB466830"/>
    <w:lvl w:ilvl="0">
      <w:start w:val="1"/>
      <w:numFmt w:val="lowerLetter"/>
      <w:lvlText w:val="%1)"/>
      <w:lvlJc w:val="left"/>
      <w:pPr>
        <w:tabs>
          <w:tab w:val="num" w:pos="720"/>
        </w:tabs>
        <w:ind w:left="720" w:hanging="360"/>
      </w:pPr>
      <w:rPr>
        <w:rFonts w:cs="Times New Roman"/>
        <w:b/>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0">
    <w:nsid w:val="79CF4C71"/>
    <w:multiLevelType w:val="hybridMultilevel"/>
    <w:tmpl w:val="9FECA820"/>
    <w:lvl w:ilvl="0">
      <w:start w:val="1"/>
      <w:numFmt w:val="upperLetter"/>
      <w:lvlText w:val="%1)"/>
      <w:lvlJc w:val="left"/>
      <w:pPr>
        <w:tabs>
          <w:tab w:val="num" w:pos="960"/>
        </w:tabs>
        <w:ind w:left="96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1">
    <w:nsid w:val="7A2526F2"/>
    <w:multiLevelType w:val="hybridMultilevel"/>
    <w:tmpl w:val="1568941C"/>
    <w:lvl w:ilvl="0">
      <w:start w:val="0"/>
      <w:numFmt w:val="bullet"/>
      <w:lvlText w:val="-"/>
      <w:lvlJc w:val="left"/>
      <w:pPr>
        <w:tabs>
          <w:tab w:val="num" w:pos="720"/>
        </w:tabs>
        <w:ind w:left="720" w:hanging="360"/>
      </w:pPr>
      <w:rPr>
        <w:rFonts w:ascii="Calisto MT" w:eastAsia="Times New Roman" w:hAnsi="Calisto MT" w:hint="default"/>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2">
    <w:nsid w:val="7DE223F0"/>
    <w:multiLevelType w:val="multilevel"/>
    <w:tmpl w:val="C76C3198"/>
    <w:lvl w:ilvl="0">
      <w:start w:val="3"/>
      <w:numFmt w:val="decimal"/>
      <w:lvlText w:val="%1."/>
      <w:lvlJc w:val="left"/>
      <w:pPr>
        <w:tabs>
          <w:tab w:val="num" w:pos="585"/>
        </w:tabs>
        <w:ind w:left="585" w:hanging="585"/>
      </w:pPr>
      <w:rPr>
        <w:rFonts w:cs="Times New Roman"/>
        <w:rtl w:val="0"/>
        <w:cs w:val="0"/>
      </w:rPr>
    </w:lvl>
    <w:lvl w:ilvl="1">
      <w:start w:val="3"/>
      <w:numFmt w:val="decimal"/>
      <w:lvlText w:val="%1.%2."/>
      <w:lvlJc w:val="left"/>
      <w:pPr>
        <w:tabs>
          <w:tab w:val="num" w:pos="990"/>
        </w:tabs>
        <w:ind w:left="990" w:hanging="720"/>
      </w:pPr>
      <w:rPr>
        <w:rFonts w:cs="Times New Roman"/>
        <w:rtl w:val="0"/>
        <w:cs w:val="0"/>
      </w:rPr>
    </w:lvl>
    <w:lvl w:ilvl="2">
      <w:start w:val="2"/>
      <w:numFmt w:val="decimal"/>
      <w:lvlText w:val="%1.%2.%3."/>
      <w:lvlJc w:val="left"/>
      <w:pPr>
        <w:tabs>
          <w:tab w:val="num" w:pos="1260"/>
        </w:tabs>
        <w:ind w:left="1260" w:hanging="720"/>
      </w:pPr>
      <w:rPr>
        <w:rFonts w:cs="Times New Roman"/>
        <w:rtl w:val="0"/>
        <w:cs w:val="0"/>
      </w:rPr>
    </w:lvl>
    <w:lvl w:ilvl="3">
      <w:start w:val="1"/>
      <w:numFmt w:val="decimal"/>
      <w:lvlText w:val="%1.%2.%3.%4."/>
      <w:lvlJc w:val="left"/>
      <w:pPr>
        <w:tabs>
          <w:tab w:val="num" w:pos="1890"/>
        </w:tabs>
        <w:ind w:left="1890" w:hanging="1080"/>
      </w:pPr>
      <w:rPr>
        <w:rFonts w:cs="Times New Roman"/>
        <w:rtl w:val="0"/>
        <w:cs w:val="0"/>
      </w:rPr>
    </w:lvl>
    <w:lvl w:ilvl="4">
      <w:start w:val="1"/>
      <w:numFmt w:val="decimal"/>
      <w:lvlText w:val="%1.%2.%3.%4.%5."/>
      <w:lvlJc w:val="left"/>
      <w:pPr>
        <w:tabs>
          <w:tab w:val="num" w:pos="2160"/>
        </w:tabs>
        <w:ind w:left="2160" w:hanging="1080"/>
      </w:pPr>
      <w:rPr>
        <w:rFonts w:cs="Times New Roman"/>
        <w:rtl w:val="0"/>
        <w:cs w:val="0"/>
      </w:rPr>
    </w:lvl>
    <w:lvl w:ilvl="5">
      <w:start w:val="1"/>
      <w:numFmt w:val="decimal"/>
      <w:lvlText w:val="%1.%2.%3.%4.%5.%6."/>
      <w:lvlJc w:val="left"/>
      <w:pPr>
        <w:tabs>
          <w:tab w:val="num" w:pos="2790"/>
        </w:tabs>
        <w:ind w:left="2790" w:hanging="1440"/>
      </w:pPr>
      <w:rPr>
        <w:rFonts w:cs="Times New Roman"/>
        <w:rtl w:val="0"/>
        <w:cs w:val="0"/>
      </w:rPr>
    </w:lvl>
    <w:lvl w:ilvl="6">
      <w:start w:val="1"/>
      <w:numFmt w:val="decimal"/>
      <w:lvlText w:val="%1.%2.%3.%4.%5.%6.%7."/>
      <w:lvlJc w:val="left"/>
      <w:pPr>
        <w:tabs>
          <w:tab w:val="num" w:pos="3060"/>
        </w:tabs>
        <w:ind w:left="3060" w:hanging="1440"/>
      </w:pPr>
      <w:rPr>
        <w:rFonts w:cs="Times New Roman"/>
        <w:rtl w:val="0"/>
        <w:cs w:val="0"/>
      </w:rPr>
    </w:lvl>
    <w:lvl w:ilvl="7">
      <w:start w:val="1"/>
      <w:numFmt w:val="decimal"/>
      <w:lvlText w:val="%1.%2.%3.%4.%5.%6.%7.%8."/>
      <w:lvlJc w:val="left"/>
      <w:pPr>
        <w:tabs>
          <w:tab w:val="num" w:pos="3690"/>
        </w:tabs>
        <w:ind w:left="3690" w:hanging="1800"/>
      </w:pPr>
      <w:rPr>
        <w:rFonts w:cs="Times New Roman"/>
        <w:rtl w:val="0"/>
        <w:cs w:val="0"/>
      </w:rPr>
    </w:lvl>
    <w:lvl w:ilvl="8">
      <w:start w:val="1"/>
      <w:numFmt w:val="decimal"/>
      <w:lvlText w:val="%1.%2.%3.%4.%5.%6.%7.%8.%9."/>
      <w:lvlJc w:val="left"/>
      <w:pPr>
        <w:tabs>
          <w:tab w:val="num" w:pos="4320"/>
        </w:tabs>
        <w:ind w:left="4320" w:hanging="2160"/>
      </w:pPr>
      <w:rPr>
        <w:rFonts w:cs="Times New Roman"/>
        <w:rtl w:val="0"/>
        <w:cs w:val="0"/>
      </w:rPr>
    </w:lvl>
  </w:abstractNum>
  <w:abstractNum w:abstractNumId="43">
    <w:nsid w:val="7E473C4B"/>
    <w:multiLevelType w:val="multilevel"/>
    <w:tmpl w:val="A62EBF78"/>
    <w:lvl w:ilvl="0">
      <w:start w:val="2"/>
      <w:numFmt w:val="decimal"/>
      <w:lvlText w:val="%1."/>
      <w:lvlJc w:val="left"/>
      <w:pPr>
        <w:tabs>
          <w:tab w:val="num" w:pos="660"/>
        </w:tabs>
        <w:ind w:left="660" w:hanging="660"/>
      </w:pPr>
      <w:rPr>
        <w:rFonts w:cs="Times New Roman"/>
        <w:strike w:val="0"/>
        <w:dstrike w:val="0"/>
        <w:u w:val="none"/>
        <w:effect w:val="none"/>
        <w:rtl w:val="0"/>
        <w:cs w:val="0"/>
      </w:rPr>
    </w:lvl>
    <w:lvl w:ilvl="1">
      <w:start w:val="4"/>
      <w:numFmt w:val="decimal"/>
      <w:lvlText w:val="%1.%2."/>
      <w:lvlJc w:val="left"/>
      <w:pPr>
        <w:tabs>
          <w:tab w:val="num" w:pos="660"/>
        </w:tabs>
        <w:ind w:left="660" w:hanging="660"/>
      </w:pPr>
      <w:rPr>
        <w:rFonts w:cs="Times New Roman"/>
        <w:strike w:val="0"/>
        <w:dstrike w:val="0"/>
        <w:u w:val="none"/>
        <w:effect w:val="none"/>
        <w:rtl w:val="0"/>
        <w:cs w:val="0"/>
      </w:rPr>
    </w:lvl>
    <w:lvl w:ilvl="2">
      <w:start w:val="5"/>
      <w:numFmt w:val="decimal"/>
      <w:lvlText w:val="%1.%2.%3."/>
      <w:lvlJc w:val="left"/>
      <w:pPr>
        <w:tabs>
          <w:tab w:val="num" w:pos="720"/>
        </w:tabs>
        <w:ind w:left="720" w:hanging="720"/>
      </w:pPr>
      <w:rPr>
        <w:rFonts w:cs="Times New Roman"/>
        <w:strike w:val="0"/>
        <w:dstrike w:val="0"/>
        <w:u w:val="none"/>
        <w:effect w:val="none"/>
        <w:rtl w:val="0"/>
        <w:cs w:val="0"/>
      </w:rPr>
    </w:lvl>
    <w:lvl w:ilvl="3">
      <w:start w:val="1"/>
      <w:numFmt w:val="decimal"/>
      <w:lvlText w:val="%1.%2.%3.%4."/>
      <w:lvlJc w:val="left"/>
      <w:pPr>
        <w:tabs>
          <w:tab w:val="num" w:pos="720"/>
        </w:tabs>
        <w:ind w:left="720" w:hanging="720"/>
      </w:pPr>
      <w:rPr>
        <w:rFonts w:cs="Times New Roman"/>
        <w:strike w:val="0"/>
        <w:dstrike w:val="0"/>
        <w:u w:val="none"/>
        <w:effect w:val="none"/>
        <w:rtl w:val="0"/>
        <w:cs w:val="0"/>
      </w:rPr>
    </w:lvl>
    <w:lvl w:ilvl="4">
      <w:start w:val="1"/>
      <w:numFmt w:val="decimal"/>
      <w:lvlText w:val="%1.%2.%3.%4.%5."/>
      <w:lvlJc w:val="left"/>
      <w:pPr>
        <w:tabs>
          <w:tab w:val="num" w:pos="1080"/>
        </w:tabs>
        <w:ind w:left="1080" w:hanging="1080"/>
      </w:pPr>
      <w:rPr>
        <w:rFonts w:cs="Times New Roman"/>
        <w:strike w:val="0"/>
        <w:dstrike w:val="0"/>
        <w:u w:val="none"/>
        <w:effect w:val="none"/>
        <w:rtl w:val="0"/>
        <w:cs w:val="0"/>
      </w:rPr>
    </w:lvl>
    <w:lvl w:ilvl="5">
      <w:start w:val="1"/>
      <w:numFmt w:val="decimal"/>
      <w:lvlText w:val="%1.%2.%3.%4.%5.%6."/>
      <w:lvlJc w:val="left"/>
      <w:pPr>
        <w:tabs>
          <w:tab w:val="num" w:pos="1080"/>
        </w:tabs>
        <w:ind w:left="1080" w:hanging="1080"/>
      </w:pPr>
      <w:rPr>
        <w:rFonts w:cs="Times New Roman"/>
        <w:strike w:val="0"/>
        <w:dstrike w:val="0"/>
        <w:u w:val="none"/>
        <w:effect w:val="none"/>
        <w:rtl w:val="0"/>
        <w:cs w:val="0"/>
      </w:rPr>
    </w:lvl>
    <w:lvl w:ilvl="6">
      <w:start w:val="1"/>
      <w:numFmt w:val="decimal"/>
      <w:lvlText w:val="%1.%2.%3.%4.%5.%6.%7."/>
      <w:lvlJc w:val="left"/>
      <w:pPr>
        <w:tabs>
          <w:tab w:val="num" w:pos="1440"/>
        </w:tabs>
        <w:ind w:left="1440" w:hanging="1440"/>
      </w:pPr>
      <w:rPr>
        <w:rFonts w:cs="Times New Roman"/>
        <w:strike w:val="0"/>
        <w:dstrike w:val="0"/>
        <w:u w:val="none"/>
        <w:effect w:val="none"/>
        <w:rtl w:val="0"/>
        <w:cs w:val="0"/>
      </w:rPr>
    </w:lvl>
    <w:lvl w:ilvl="7">
      <w:start w:val="1"/>
      <w:numFmt w:val="decimal"/>
      <w:lvlText w:val="%1.%2.%3.%4.%5.%6.%7.%8."/>
      <w:lvlJc w:val="left"/>
      <w:pPr>
        <w:tabs>
          <w:tab w:val="num" w:pos="1440"/>
        </w:tabs>
        <w:ind w:left="1440" w:hanging="1440"/>
      </w:pPr>
      <w:rPr>
        <w:rFonts w:cs="Times New Roman"/>
        <w:strike w:val="0"/>
        <w:dstrike w:val="0"/>
        <w:u w:val="none"/>
        <w:effect w:val="none"/>
        <w:rtl w:val="0"/>
        <w:cs w:val="0"/>
      </w:rPr>
    </w:lvl>
    <w:lvl w:ilvl="8">
      <w:start w:val="1"/>
      <w:numFmt w:val="decimal"/>
      <w:lvlText w:val="%1.%2.%3.%4.%5.%6.%7.%8.%9."/>
      <w:lvlJc w:val="left"/>
      <w:pPr>
        <w:tabs>
          <w:tab w:val="num" w:pos="1800"/>
        </w:tabs>
        <w:ind w:left="1800" w:hanging="1800"/>
      </w:pPr>
      <w:rPr>
        <w:rFonts w:cs="Times New Roman"/>
        <w:strike w:val="0"/>
        <w:dstrike w:val="0"/>
        <w:u w:val="none"/>
        <w:effect w:val="none"/>
        <w:rtl w:val="0"/>
        <w:cs w:val="0"/>
      </w:rPr>
    </w:lvl>
  </w:abstractNum>
  <w:abstractNum w:abstractNumId="44">
    <w:nsid w:val="7F90183B"/>
    <w:multiLevelType w:val="multilevel"/>
    <w:tmpl w:val="B3463182"/>
    <w:lvl w:ilvl="0">
      <w:start w:val="2"/>
      <w:numFmt w:val="decimal"/>
      <w:lvlText w:val="%1."/>
      <w:lvlJc w:val="left"/>
      <w:pPr>
        <w:tabs>
          <w:tab w:val="num" w:pos="720"/>
        </w:tabs>
        <w:ind w:left="720" w:hanging="720"/>
      </w:pPr>
      <w:rPr>
        <w:rFonts w:cs="Times New Roman" w:hint="default"/>
        <w:rtl w:val="0"/>
        <w:cs w:val="0"/>
      </w:rPr>
    </w:lvl>
    <w:lvl w:ilvl="1">
      <w:start w:val="3"/>
      <w:numFmt w:val="decimal"/>
      <w:lvlText w:val="%1.%2."/>
      <w:lvlJc w:val="left"/>
      <w:pPr>
        <w:tabs>
          <w:tab w:val="num" w:pos="720"/>
        </w:tabs>
        <w:ind w:left="720" w:hanging="720"/>
      </w:pPr>
      <w:rPr>
        <w:rFonts w:cs="Times New Roman" w:hint="default"/>
        <w:rtl w:val="0"/>
        <w:cs w:val="0"/>
      </w:rPr>
    </w:lvl>
    <w:lvl w:ilvl="2">
      <w:start w:val="2"/>
      <w:numFmt w:val="decimal"/>
      <w:lvlText w:val="%1.%2.%3."/>
      <w:lvlJc w:val="left"/>
      <w:pPr>
        <w:tabs>
          <w:tab w:val="num" w:pos="720"/>
        </w:tabs>
        <w:ind w:left="720" w:hanging="720"/>
      </w:pPr>
      <w:rPr>
        <w:rFonts w:cs="Times New Roman" w:hint="default"/>
        <w:b/>
        <w:color w:val="auto"/>
        <w:rtl w:val="0"/>
        <w:cs w:val="0"/>
      </w:rPr>
    </w:lvl>
    <w:lvl w:ilvl="3">
      <w:start w:val="1"/>
      <w:numFmt w:val="decimal"/>
      <w:lvlText w:val="%1.%2.%3.%4."/>
      <w:lvlJc w:val="left"/>
      <w:pPr>
        <w:tabs>
          <w:tab w:val="num" w:pos="1080"/>
        </w:tabs>
        <w:ind w:left="1080" w:hanging="1080"/>
      </w:pPr>
      <w:rPr>
        <w:rFonts w:cs="Times New Roman" w:hint="default"/>
        <w:rtl w:val="0"/>
        <w:cs w:val="0"/>
      </w:rPr>
    </w:lvl>
    <w:lvl w:ilvl="4">
      <w:start w:val="1"/>
      <w:numFmt w:val="decimal"/>
      <w:lvlText w:val="%1.%2.%3.%4.%5."/>
      <w:lvlJc w:val="left"/>
      <w:pPr>
        <w:tabs>
          <w:tab w:val="num" w:pos="1080"/>
        </w:tabs>
        <w:ind w:left="1080" w:hanging="1080"/>
      </w:pPr>
      <w:rPr>
        <w:rFonts w:cs="Times New Roman" w:hint="default"/>
        <w:rtl w:val="0"/>
        <w:cs w:val="0"/>
      </w:rPr>
    </w:lvl>
    <w:lvl w:ilvl="5">
      <w:start w:val="1"/>
      <w:numFmt w:val="decimal"/>
      <w:lvlText w:val="%1.%2.%3.%4.%5.%6."/>
      <w:lvlJc w:val="left"/>
      <w:pPr>
        <w:tabs>
          <w:tab w:val="num" w:pos="1440"/>
        </w:tabs>
        <w:ind w:left="1440" w:hanging="1440"/>
      </w:pPr>
      <w:rPr>
        <w:rFonts w:cs="Times New Roman" w:hint="default"/>
        <w:rtl w:val="0"/>
        <w:cs w:val="0"/>
      </w:rPr>
    </w:lvl>
    <w:lvl w:ilvl="6">
      <w:start w:val="1"/>
      <w:numFmt w:val="decimal"/>
      <w:lvlText w:val="%1.%2.%3.%4.%5.%6.%7."/>
      <w:lvlJc w:val="left"/>
      <w:pPr>
        <w:tabs>
          <w:tab w:val="num" w:pos="1440"/>
        </w:tabs>
        <w:ind w:left="1440" w:hanging="1440"/>
      </w:pPr>
      <w:rPr>
        <w:rFonts w:cs="Times New Roman" w:hint="default"/>
        <w:rtl w:val="0"/>
        <w:cs w:val="0"/>
      </w:rPr>
    </w:lvl>
    <w:lvl w:ilvl="7">
      <w:start w:val="1"/>
      <w:numFmt w:val="decimal"/>
      <w:lvlText w:val="%1.%2.%3.%4.%5.%6.%7.%8."/>
      <w:lvlJc w:val="left"/>
      <w:pPr>
        <w:tabs>
          <w:tab w:val="num" w:pos="1800"/>
        </w:tabs>
        <w:ind w:left="1800" w:hanging="1800"/>
      </w:pPr>
      <w:rPr>
        <w:rFonts w:cs="Times New Roman" w:hint="default"/>
        <w:rtl w:val="0"/>
        <w:cs w:val="0"/>
      </w:rPr>
    </w:lvl>
    <w:lvl w:ilvl="8">
      <w:start w:val="1"/>
      <w:numFmt w:val="decimal"/>
      <w:lvlText w:val="%1.%2.%3.%4.%5.%6.%7.%8.%9."/>
      <w:lvlJc w:val="left"/>
      <w:pPr>
        <w:tabs>
          <w:tab w:val="num" w:pos="2160"/>
        </w:tabs>
        <w:ind w:left="2160" w:hanging="2160"/>
      </w:pPr>
      <w:rPr>
        <w:rFonts w:cs="Times New Roman" w:hint="default"/>
        <w:rtl w:val="0"/>
        <w:cs w:val="0"/>
      </w:rPr>
    </w:lvl>
  </w:abstractNum>
  <w:num w:numId="1">
    <w:abstractNumId w:val="24"/>
    <w:lvlOverride w:ilvl="0">
      <w:startOverride w:val="2"/>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num>
  <w:num w:numId="3">
    <w:abstractNumId w:val="9"/>
    <w:lvlOverride w:ilvl="0">
      <w:startOverride w:val="1"/>
    </w:lvlOverride>
  </w:num>
  <w:num w:numId="4">
    <w:abstractNumId w:val="12"/>
    <w:lvlOverride w:ilvl="0">
      <w:startOverride w:val="3"/>
    </w:lvlOverride>
  </w:num>
  <w:num w:numId="5">
    <w:abstractNumId w:val="33"/>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startOverride w:val="3"/>
    </w:lvlOverride>
  </w:num>
  <w:num w:numId="7">
    <w:abstractNumId w:val="42"/>
    <w:lvlOverride w:ilvl="0">
      <w:startOverride w:val="3"/>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0"/>
  </w:num>
  <w:num w:numId="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4"/>
  </w:num>
  <w:num w:numId="1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2"/>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2"/>
    </w:lvlOverride>
    <w:lvlOverride w:ilvl="1">
      <w:startOverride w:val="2"/>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2"/>
    </w:lvlOverride>
    <w:lvlOverride w:ilvl="1">
      <w:startOverride w:val="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2"/>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3"/>
    <w:lvlOverride w:ilvl="0">
      <w:startOverride w:val="2"/>
    </w:lvlOverride>
    <w:lvlOverride w:ilvl="1">
      <w:startOverride w:val="4"/>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23"/>
  </w:num>
  <w:num w:numId="30">
    <w:abstractNumId w:val="37"/>
  </w:num>
  <w:num w:numId="31">
    <w:abstractNumId w:val="35"/>
  </w:num>
  <w:num w:numId="32">
    <w:abstractNumId w:val="6"/>
  </w:num>
  <w:num w:numId="33">
    <w:abstractNumId w:val="19"/>
  </w:num>
  <w:num w:numId="34">
    <w:abstractNumId w:val="31"/>
  </w:num>
  <w:num w:numId="35">
    <w:abstractNumId w:val="14"/>
  </w:num>
  <w:num w:numId="36">
    <w:abstractNumId w:val="30"/>
  </w:num>
  <w:num w:numId="37">
    <w:abstractNumId w:val="28"/>
  </w:num>
  <w:num w:numId="38">
    <w:abstractNumId w:val="39"/>
  </w:num>
  <w:num w:numId="39">
    <w:abstractNumId w:val="8"/>
  </w:num>
  <w:num w:numId="40">
    <w:abstractNumId w:val="41"/>
  </w:num>
  <w:num w:numId="41">
    <w:abstractNumId w:val="4"/>
  </w:num>
  <w:num w:numId="42">
    <w:abstractNumId w:val="0"/>
  </w:num>
  <w:num w:numId="43">
    <w:abstractNumId w:val="34"/>
  </w:num>
  <w:num w:numId="44">
    <w:abstractNumId w:val="25"/>
  </w:num>
  <w:num w:numId="45">
    <w:abstractNumId w:val="16"/>
  </w:num>
  <w:num w:numId="46">
    <w:abstractNumId w:val="29"/>
  </w:num>
  <w:num w:numId="47">
    <w:abstractNumId w:val="26"/>
  </w:num>
  <w:num w:numId="48">
    <w:abstractNumId w:val="15"/>
  </w:num>
  <w:num w:numId="49">
    <w:abstractNumId w:val="1"/>
  </w:num>
  <w:num w:numId="50">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A5627B"/>
    <w:rsid w:val="00000436"/>
    <w:rsid w:val="000014F0"/>
    <w:rsid w:val="0000163E"/>
    <w:rsid w:val="00003C08"/>
    <w:rsid w:val="00003F3A"/>
    <w:rsid w:val="00004265"/>
    <w:rsid w:val="00005B77"/>
    <w:rsid w:val="00006034"/>
    <w:rsid w:val="00006317"/>
    <w:rsid w:val="00006937"/>
    <w:rsid w:val="00006961"/>
    <w:rsid w:val="00007321"/>
    <w:rsid w:val="00011168"/>
    <w:rsid w:val="0001528C"/>
    <w:rsid w:val="000206D8"/>
    <w:rsid w:val="00020D96"/>
    <w:rsid w:val="000213A9"/>
    <w:rsid w:val="000224FE"/>
    <w:rsid w:val="000238B5"/>
    <w:rsid w:val="00023CC1"/>
    <w:rsid w:val="00024DB2"/>
    <w:rsid w:val="00025B2A"/>
    <w:rsid w:val="00030AD2"/>
    <w:rsid w:val="000317A9"/>
    <w:rsid w:val="00031F8D"/>
    <w:rsid w:val="000345C2"/>
    <w:rsid w:val="000354F9"/>
    <w:rsid w:val="000359B6"/>
    <w:rsid w:val="00035A6C"/>
    <w:rsid w:val="00035BF1"/>
    <w:rsid w:val="000376F8"/>
    <w:rsid w:val="00042607"/>
    <w:rsid w:val="000430DA"/>
    <w:rsid w:val="0004433F"/>
    <w:rsid w:val="000451B7"/>
    <w:rsid w:val="000462E5"/>
    <w:rsid w:val="00046C7E"/>
    <w:rsid w:val="00055A29"/>
    <w:rsid w:val="00055ED7"/>
    <w:rsid w:val="0006166E"/>
    <w:rsid w:val="000633EA"/>
    <w:rsid w:val="00063CF0"/>
    <w:rsid w:val="0006633C"/>
    <w:rsid w:val="000669F4"/>
    <w:rsid w:val="00067A0E"/>
    <w:rsid w:val="00072E75"/>
    <w:rsid w:val="000731F0"/>
    <w:rsid w:val="000736B3"/>
    <w:rsid w:val="0007450C"/>
    <w:rsid w:val="00076AC5"/>
    <w:rsid w:val="00077553"/>
    <w:rsid w:val="00080FB7"/>
    <w:rsid w:val="00082B71"/>
    <w:rsid w:val="00082CF1"/>
    <w:rsid w:val="000844A9"/>
    <w:rsid w:val="00084671"/>
    <w:rsid w:val="00084EA4"/>
    <w:rsid w:val="000864D2"/>
    <w:rsid w:val="0008725B"/>
    <w:rsid w:val="000879AF"/>
    <w:rsid w:val="00087CF1"/>
    <w:rsid w:val="00090655"/>
    <w:rsid w:val="000954BC"/>
    <w:rsid w:val="000977ED"/>
    <w:rsid w:val="000A04D9"/>
    <w:rsid w:val="000A0930"/>
    <w:rsid w:val="000A2206"/>
    <w:rsid w:val="000A28EA"/>
    <w:rsid w:val="000A3AB2"/>
    <w:rsid w:val="000A5A6B"/>
    <w:rsid w:val="000A6959"/>
    <w:rsid w:val="000A7A2E"/>
    <w:rsid w:val="000A7D60"/>
    <w:rsid w:val="000B1630"/>
    <w:rsid w:val="000B24E8"/>
    <w:rsid w:val="000B2E07"/>
    <w:rsid w:val="000B32D6"/>
    <w:rsid w:val="000B3BC3"/>
    <w:rsid w:val="000B531E"/>
    <w:rsid w:val="000B58F6"/>
    <w:rsid w:val="000B7CA0"/>
    <w:rsid w:val="000C02FC"/>
    <w:rsid w:val="000C0A31"/>
    <w:rsid w:val="000C2325"/>
    <w:rsid w:val="000C257A"/>
    <w:rsid w:val="000C32C3"/>
    <w:rsid w:val="000C336B"/>
    <w:rsid w:val="000C3F73"/>
    <w:rsid w:val="000C40B5"/>
    <w:rsid w:val="000C4411"/>
    <w:rsid w:val="000C6266"/>
    <w:rsid w:val="000C76F9"/>
    <w:rsid w:val="000D09A1"/>
    <w:rsid w:val="000D165B"/>
    <w:rsid w:val="000D1A17"/>
    <w:rsid w:val="000D1B52"/>
    <w:rsid w:val="000D26C6"/>
    <w:rsid w:val="000D2FE8"/>
    <w:rsid w:val="000D4413"/>
    <w:rsid w:val="000D49CD"/>
    <w:rsid w:val="000D508D"/>
    <w:rsid w:val="000D51B9"/>
    <w:rsid w:val="000D6D65"/>
    <w:rsid w:val="000D7449"/>
    <w:rsid w:val="000E252C"/>
    <w:rsid w:val="000E2B62"/>
    <w:rsid w:val="000E2C29"/>
    <w:rsid w:val="000E3118"/>
    <w:rsid w:val="000E4058"/>
    <w:rsid w:val="000E451D"/>
    <w:rsid w:val="000E5836"/>
    <w:rsid w:val="000E5BC5"/>
    <w:rsid w:val="000F1E59"/>
    <w:rsid w:val="000F3D05"/>
    <w:rsid w:val="000F4123"/>
    <w:rsid w:val="000F5873"/>
    <w:rsid w:val="001005B4"/>
    <w:rsid w:val="001008B9"/>
    <w:rsid w:val="00100C22"/>
    <w:rsid w:val="00100DCD"/>
    <w:rsid w:val="001018EF"/>
    <w:rsid w:val="001036DD"/>
    <w:rsid w:val="00105756"/>
    <w:rsid w:val="00105E1A"/>
    <w:rsid w:val="00106261"/>
    <w:rsid w:val="001062F7"/>
    <w:rsid w:val="00106315"/>
    <w:rsid w:val="001122D2"/>
    <w:rsid w:val="001123B6"/>
    <w:rsid w:val="00113BF1"/>
    <w:rsid w:val="001149E6"/>
    <w:rsid w:val="00116E48"/>
    <w:rsid w:val="00117924"/>
    <w:rsid w:val="00120ED4"/>
    <w:rsid w:val="001229E0"/>
    <w:rsid w:val="00123044"/>
    <w:rsid w:val="001234E2"/>
    <w:rsid w:val="001236D7"/>
    <w:rsid w:val="00125856"/>
    <w:rsid w:val="00125BF8"/>
    <w:rsid w:val="00125C7C"/>
    <w:rsid w:val="001261BD"/>
    <w:rsid w:val="00126DDD"/>
    <w:rsid w:val="0012721C"/>
    <w:rsid w:val="00127EB8"/>
    <w:rsid w:val="00131E63"/>
    <w:rsid w:val="00134A1E"/>
    <w:rsid w:val="00135500"/>
    <w:rsid w:val="0013597A"/>
    <w:rsid w:val="0013606D"/>
    <w:rsid w:val="001360DF"/>
    <w:rsid w:val="001360FC"/>
    <w:rsid w:val="0013624C"/>
    <w:rsid w:val="00136F56"/>
    <w:rsid w:val="001410D1"/>
    <w:rsid w:val="001411AB"/>
    <w:rsid w:val="00141FC4"/>
    <w:rsid w:val="0014287E"/>
    <w:rsid w:val="00142AAF"/>
    <w:rsid w:val="00143488"/>
    <w:rsid w:val="00145059"/>
    <w:rsid w:val="00145C7E"/>
    <w:rsid w:val="001469D4"/>
    <w:rsid w:val="0015041E"/>
    <w:rsid w:val="001506A0"/>
    <w:rsid w:val="00150D8D"/>
    <w:rsid w:val="001523B6"/>
    <w:rsid w:val="001526B1"/>
    <w:rsid w:val="00152B75"/>
    <w:rsid w:val="00152C11"/>
    <w:rsid w:val="00154823"/>
    <w:rsid w:val="00155711"/>
    <w:rsid w:val="00155773"/>
    <w:rsid w:val="00155893"/>
    <w:rsid w:val="001610A6"/>
    <w:rsid w:val="0016148E"/>
    <w:rsid w:val="00161B8F"/>
    <w:rsid w:val="00161CF2"/>
    <w:rsid w:val="0016390E"/>
    <w:rsid w:val="00163C41"/>
    <w:rsid w:val="00164945"/>
    <w:rsid w:val="00175651"/>
    <w:rsid w:val="00176102"/>
    <w:rsid w:val="00177518"/>
    <w:rsid w:val="00184A0C"/>
    <w:rsid w:val="00185B13"/>
    <w:rsid w:val="00186235"/>
    <w:rsid w:val="00186531"/>
    <w:rsid w:val="001879C7"/>
    <w:rsid w:val="00193C98"/>
    <w:rsid w:val="0019577C"/>
    <w:rsid w:val="00197B5E"/>
    <w:rsid w:val="00197DC7"/>
    <w:rsid w:val="001A0ABD"/>
    <w:rsid w:val="001A0CD8"/>
    <w:rsid w:val="001A1B22"/>
    <w:rsid w:val="001A2AD7"/>
    <w:rsid w:val="001A34A2"/>
    <w:rsid w:val="001A386C"/>
    <w:rsid w:val="001A3D57"/>
    <w:rsid w:val="001A57C7"/>
    <w:rsid w:val="001A5BA9"/>
    <w:rsid w:val="001A5BAC"/>
    <w:rsid w:val="001A5BC5"/>
    <w:rsid w:val="001A5DB9"/>
    <w:rsid w:val="001B06E5"/>
    <w:rsid w:val="001B0953"/>
    <w:rsid w:val="001B0B49"/>
    <w:rsid w:val="001B0BD0"/>
    <w:rsid w:val="001B3850"/>
    <w:rsid w:val="001B440E"/>
    <w:rsid w:val="001B5A96"/>
    <w:rsid w:val="001B7E7F"/>
    <w:rsid w:val="001C15FE"/>
    <w:rsid w:val="001C1F4D"/>
    <w:rsid w:val="001C2A1C"/>
    <w:rsid w:val="001C38E6"/>
    <w:rsid w:val="001C442F"/>
    <w:rsid w:val="001C6FF0"/>
    <w:rsid w:val="001C7768"/>
    <w:rsid w:val="001D1FBF"/>
    <w:rsid w:val="001D20A1"/>
    <w:rsid w:val="001D717C"/>
    <w:rsid w:val="001E0BE2"/>
    <w:rsid w:val="001E12CA"/>
    <w:rsid w:val="001E304D"/>
    <w:rsid w:val="001E5212"/>
    <w:rsid w:val="001E593F"/>
    <w:rsid w:val="001E6403"/>
    <w:rsid w:val="001E6700"/>
    <w:rsid w:val="001E6975"/>
    <w:rsid w:val="001E6DDB"/>
    <w:rsid w:val="001E78CD"/>
    <w:rsid w:val="001F0B4E"/>
    <w:rsid w:val="001F0C97"/>
    <w:rsid w:val="001F103B"/>
    <w:rsid w:val="001F10D8"/>
    <w:rsid w:val="001F18AD"/>
    <w:rsid w:val="001F1A21"/>
    <w:rsid w:val="001F2718"/>
    <w:rsid w:val="001F2943"/>
    <w:rsid w:val="001F2B7B"/>
    <w:rsid w:val="001F4D48"/>
    <w:rsid w:val="001F584F"/>
    <w:rsid w:val="001F5DFB"/>
    <w:rsid w:val="001F73B3"/>
    <w:rsid w:val="001F7482"/>
    <w:rsid w:val="001F792C"/>
    <w:rsid w:val="00201C92"/>
    <w:rsid w:val="00203EBE"/>
    <w:rsid w:val="00205367"/>
    <w:rsid w:val="002072E6"/>
    <w:rsid w:val="00207B97"/>
    <w:rsid w:val="002100D3"/>
    <w:rsid w:val="002100E1"/>
    <w:rsid w:val="00210655"/>
    <w:rsid w:val="0021317D"/>
    <w:rsid w:val="00213CCE"/>
    <w:rsid w:val="00213FFC"/>
    <w:rsid w:val="002143D6"/>
    <w:rsid w:val="00215444"/>
    <w:rsid w:val="002157EF"/>
    <w:rsid w:val="002171D1"/>
    <w:rsid w:val="00220786"/>
    <w:rsid w:val="002216FB"/>
    <w:rsid w:val="002220CB"/>
    <w:rsid w:val="0022482C"/>
    <w:rsid w:val="00225833"/>
    <w:rsid w:val="00226339"/>
    <w:rsid w:val="00227565"/>
    <w:rsid w:val="00230A02"/>
    <w:rsid w:val="00231FA2"/>
    <w:rsid w:val="00232E45"/>
    <w:rsid w:val="00233779"/>
    <w:rsid w:val="002357AC"/>
    <w:rsid w:val="00236D5A"/>
    <w:rsid w:val="002375F8"/>
    <w:rsid w:val="00240ABD"/>
    <w:rsid w:val="0024147E"/>
    <w:rsid w:val="002446F3"/>
    <w:rsid w:val="0025064D"/>
    <w:rsid w:val="0025185E"/>
    <w:rsid w:val="002530EB"/>
    <w:rsid w:val="0025523C"/>
    <w:rsid w:val="00257090"/>
    <w:rsid w:val="00257466"/>
    <w:rsid w:val="00257809"/>
    <w:rsid w:val="00260493"/>
    <w:rsid w:val="002637D8"/>
    <w:rsid w:val="0026400D"/>
    <w:rsid w:val="00267A74"/>
    <w:rsid w:val="002701A6"/>
    <w:rsid w:val="0027186A"/>
    <w:rsid w:val="00275478"/>
    <w:rsid w:val="00280674"/>
    <w:rsid w:val="00281D41"/>
    <w:rsid w:val="002821C3"/>
    <w:rsid w:val="00286030"/>
    <w:rsid w:val="0029198B"/>
    <w:rsid w:val="0029314D"/>
    <w:rsid w:val="002938CE"/>
    <w:rsid w:val="00293DCB"/>
    <w:rsid w:val="00294A2C"/>
    <w:rsid w:val="002952E9"/>
    <w:rsid w:val="00296C08"/>
    <w:rsid w:val="00296CF5"/>
    <w:rsid w:val="002A0155"/>
    <w:rsid w:val="002A069C"/>
    <w:rsid w:val="002A07EE"/>
    <w:rsid w:val="002A1E54"/>
    <w:rsid w:val="002A2098"/>
    <w:rsid w:val="002A2AE9"/>
    <w:rsid w:val="002A5909"/>
    <w:rsid w:val="002A5EC2"/>
    <w:rsid w:val="002A69E7"/>
    <w:rsid w:val="002B1240"/>
    <w:rsid w:val="002B1EEC"/>
    <w:rsid w:val="002B35DA"/>
    <w:rsid w:val="002B4AB1"/>
    <w:rsid w:val="002B4C0C"/>
    <w:rsid w:val="002B5624"/>
    <w:rsid w:val="002B57C2"/>
    <w:rsid w:val="002B7E7C"/>
    <w:rsid w:val="002C23DE"/>
    <w:rsid w:val="002C25AC"/>
    <w:rsid w:val="002C2895"/>
    <w:rsid w:val="002C435D"/>
    <w:rsid w:val="002C52CA"/>
    <w:rsid w:val="002C623F"/>
    <w:rsid w:val="002C6D68"/>
    <w:rsid w:val="002D2203"/>
    <w:rsid w:val="002D237A"/>
    <w:rsid w:val="002D3768"/>
    <w:rsid w:val="002D44F8"/>
    <w:rsid w:val="002D5685"/>
    <w:rsid w:val="002D589D"/>
    <w:rsid w:val="002D5C0A"/>
    <w:rsid w:val="002D627D"/>
    <w:rsid w:val="002D64D8"/>
    <w:rsid w:val="002D6713"/>
    <w:rsid w:val="002D77A5"/>
    <w:rsid w:val="002D7AFB"/>
    <w:rsid w:val="002D7CF4"/>
    <w:rsid w:val="002E0CFE"/>
    <w:rsid w:val="002E1487"/>
    <w:rsid w:val="002E27AB"/>
    <w:rsid w:val="002E2ADE"/>
    <w:rsid w:val="002E5074"/>
    <w:rsid w:val="002E738E"/>
    <w:rsid w:val="002E74C9"/>
    <w:rsid w:val="002E79F3"/>
    <w:rsid w:val="002F0834"/>
    <w:rsid w:val="002F24BE"/>
    <w:rsid w:val="002F26BE"/>
    <w:rsid w:val="002F2F29"/>
    <w:rsid w:val="002F3725"/>
    <w:rsid w:val="002F3DF1"/>
    <w:rsid w:val="00300167"/>
    <w:rsid w:val="003015DA"/>
    <w:rsid w:val="00301912"/>
    <w:rsid w:val="00302274"/>
    <w:rsid w:val="00303660"/>
    <w:rsid w:val="00304C7A"/>
    <w:rsid w:val="0031106A"/>
    <w:rsid w:val="003111C5"/>
    <w:rsid w:val="0031207F"/>
    <w:rsid w:val="00313EB5"/>
    <w:rsid w:val="003142F0"/>
    <w:rsid w:val="003148AD"/>
    <w:rsid w:val="00314A63"/>
    <w:rsid w:val="003156A3"/>
    <w:rsid w:val="00315818"/>
    <w:rsid w:val="00316AB8"/>
    <w:rsid w:val="00320B51"/>
    <w:rsid w:val="003212B9"/>
    <w:rsid w:val="00321720"/>
    <w:rsid w:val="0032198F"/>
    <w:rsid w:val="00323BCE"/>
    <w:rsid w:val="00325C05"/>
    <w:rsid w:val="0032630D"/>
    <w:rsid w:val="003264DB"/>
    <w:rsid w:val="00326F6E"/>
    <w:rsid w:val="00330A19"/>
    <w:rsid w:val="00330D53"/>
    <w:rsid w:val="00330EAA"/>
    <w:rsid w:val="00332018"/>
    <w:rsid w:val="003323B5"/>
    <w:rsid w:val="00332985"/>
    <w:rsid w:val="003339AC"/>
    <w:rsid w:val="0033504B"/>
    <w:rsid w:val="003363E3"/>
    <w:rsid w:val="00336E4C"/>
    <w:rsid w:val="00340798"/>
    <w:rsid w:val="00340EA0"/>
    <w:rsid w:val="00342848"/>
    <w:rsid w:val="00344AA1"/>
    <w:rsid w:val="003476C6"/>
    <w:rsid w:val="0035090C"/>
    <w:rsid w:val="00354DE8"/>
    <w:rsid w:val="00355FEC"/>
    <w:rsid w:val="003569F1"/>
    <w:rsid w:val="00357017"/>
    <w:rsid w:val="00357435"/>
    <w:rsid w:val="00357517"/>
    <w:rsid w:val="00360CEB"/>
    <w:rsid w:val="003610BE"/>
    <w:rsid w:val="0036294F"/>
    <w:rsid w:val="0036315F"/>
    <w:rsid w:val="0036577D"/>
    <w:rsid w:val="00365DE6"/>
    <w:rsid w:val="003665E2"/>
    <w:rsid w:val="0036695E"/>
    <w:rsid w:val="00367D40"/>
    <w:rsid w:val="003702A8"/>
    <w:rsid w:val="00370CB8"/>
    <w:rsid w:val="0037113C"/>
    <w:rsid w:val="00374823"/>
    <w:rsid w:val="00377135"/>
    <w:rsid w:val="00377903"/>
    <w:rsid w:val="00380AEA"/>
    <w:rsid w:val="00381581"/>
    <w:rsid w:val="00383B60"/>
    <w:rsid w:val="00385DB2"/>
    <w:rsid w:val="003862DA"/>
    <w:rsid w:val="00390F13"/>
    <w:rsid w:val="003918DB"/>
    <w:rsid w:val="00392B08"/>
    <w:rsid w:val="00393908"/>
    <w:rsid w:val="00393D91"/>
    <w:rsid w:val="00394824"/>
    <w:rsid w:val="00394B03"/>
    <w:rsid w:val="00394FE9"/>
    <w:rsid w:val="00395780"/>
    <w:rsid w:val="00395BF1"/>
    <w:rsid w:val="003966A4"/>
    <w:rsid w:val="003A0452"/>
    <w:rsid w:val="003A16A7"/>
    <w:rsid w:val="003A26C9"/>
    <w:rsid w:val="003A4B31"/>
    <w:rsid w:val="003A50F9"/>
    <w:rsid w:val="003B1D5C"/>
    <w:rsid w:val="003B27E4"/>
    <w:rsid w:val="003B2C83"/>
    <w:rsid w:val="003B32D2"/>
    <w:rsid w:val="003B42A0"/>
    <w:rsid w:val="003C10C4"/>
    <w:rsid w:val="003C1236"/>
    <w:rsid w:val="003C128D"/>
    <w:rsid w:val="003C1885"/>
    <w:rsid w:val="003C22B8"/>
    <w:rsid w:val="003C5D50"/>
    <w:rsid w:val="003C5F10"/>
    <w:rsid w:val="003C764D"/>
    <w:rsid w:val="003C76F1"/>
    <w:rsid w:val="003D037C"/>
    <w:rsid w:val="003D0DAC"/>
    <w:rsid w:val="003D1091"/>
    <w:rsid w:val="003D162D"/>
    <w:rsid w:val="003D1787"/>
    <w:rsid w:val="003D1792"/>
    <w:rsid w:val="003D2D48"/>
    <w:rsid w:val="003D4CDF"/>
    <w:rsid w:val="003D55A0"/>
    <w:rsid w:val="003D6926"/>
    <w:rsid w:val="003D75BC"/>
    <w:rsid w:val="003E109A"/>
    <w:rsid w:val="003E1A23"/>
    <w:rsid w:val="003E23B9"/>
    <w:rsid w:val="003E787F"/>
    <w:rsid w:val="003F0F15"/>
    <w:rsid w:val="003F1232"/>
    <w:rsid w:val="003F167B"/>
    <w:rsid w:val="003F1778"/>
    <w:rsid w:val="003F327E"/>
    <w:rsid w:val="003F5167"/>
    <w:rsid w:val="003F6088"/>
    <w:rsid w:val="003F68A9"/>
    <w:rsid w:val="003F6D89"/>
    <w:rsid w:val="003F732A"/>
    <w:rsid w:val="00401C14"/>
    <w:rsid w:val="00403F6D"/>
    <w:rsid w:val="00404D1C"/>
    <w:rsid w:val="00405408"/>
    <w:rsid w:val="00405E0A"/>
    <w:rsid w:val="00407975"/>
    <w:rsid w:val="00410218"/>
    <w:rsid w:val="00410B57"/>
    <w:rsid w:val="00410E48"/>
    <w:rsid w:val="004125B8"/>
    <w:rsid w:val="004126BF"/>
    <w:rsid w:val="00413152"/>
    <w:rsid w:val="00413594"/>
    <w:rsid w:val="00413A20"/>
    <w:rsid w:val="004144D4"/>
    <w:rsid w:val="00414C60"/>
    <w:rsid w:val="00415B0A"/>
    <w:rsid w:val="00417AA3"/>
    <w:rsid w:val="004213A6"/>
    <w:rsid w:val="00421562"/>
    <w:rsid w:val="00422B59"/>
    <w:rsid w:val="004234BA"/>
    <w:rsid w:val="0042520C"/>
    <w:rsid w:val="00425C18"/>
    <w:rsid w:val="004309E2"/>
    <w:rsid w:val="00431336"/>
    <w:rsid w:val="004317E1"/>
    <w:rsid w:val="004320D8"/>
    <w:rsid w:val="00432757"/>
    <w:rsid w:val="00432C83"/>
    <w:rsid w:val="00433CAD"/>
    <w:rsid w:val="00433F2B"/>
    <w:rsid w:val="00435164"/>
    <w:rsid w:val="00436164"/>
    <w:rsid w:val="00436691"/>
    <w:rsid w:val="00440483"/>
    <w:rsid w:val="00440889"/>
    <w:rsid w:val="00440938"/>
    <w:rsid w:val="00442F24"/>
    <w:rsid w:val="00443DB7"/>
    <w:rsid w:val="004463E6"/>
    <w:rsid w:val="00456DE9"/>
    <w:rsid w:val="0046080D"/>
    <w:rsid w:val="004629DD"/>
    <w:rsid w:val="00463B02"/>
    <w:rsid w:val="00464066"/>
    <w:rsid w:val="00464A30"/>
    <w:rsid w:val="004656CE"/>
    <w:rsid w:val="00465DB3"/>
    <w:rsid w:val="00470524"/>
    <w:rsid w:val="004710D7"/>
    <w:rsid w:val="0047133F"/>
    <w:rsid w:val="004720AB"/>
    <w:rsid w:val="004722ED"/>
    <w:rsid w:val="0047540D"/>
    <w:rsid w:val="004776FF"/>
    <w:rsid w:val="004867B1"/>
    <w:rsid w:val="00486C4C"/>
    <w:rsid w:val="004877AE"/>
    <w:rsid w:val="00487A15"/>
    <w:rsid w:val="004901D8"/>
    <w:rsid w:val="00493519"/>
    <w:rsid w:val="00494000"/>
    <w:rsid w:val="004942EF"/>
    <w:rsid w:val="00497190"/>
    <w:rsid w:val="004A0007"/>
    <w:rsid w:val="004A121B"/>
    <w:rsid w:val="004A157D"/>
    <w:rsid w:val="004A296B"/>
    <w:rsid w:val="004A4996"/>
    <w:rsid w:val="004A4F1C"/>
    <w:rsid w:val="004A5EAF"/>
    <w:rsid w:val="004A60CA"/>
    <w:rsid w:val="004B0A90"/>
    <w:rsid w:val="004B0BDE"/>
    <w:rsid w:val="004B106C"/>
    <w:rsid w:val="004B18FE"/>
    <w:rsid w:val="004B23CA"/>
    <w:rsid w:val="004B2EF3"/>
    <w:rsid w:val="004B3B76"/>
    <w:rsid w:val="004B44DA"/>
    <w:rsid w:val="004B472C"/>
    <w:rsid w:val="004B6810"/>
    <w:rsid w:val="004B769D"/>
    <w:rsid w:val="004B7A41"/>
    <w:rsid w:val="004C0D1B"/>
    <w:rsid w:val="004C0D2B"/>
    <w:rsid w:val="004C0EDA"/>
    <w:rsid w:val="004C13BB"/>
    <w:rsid w:val="004C15D6"/>
    <w:rsid w:val="004C1A41"/>
    <w:rsid w:val="004C3807"/>
    <w:rsid w:val="004C45DA"/>
    <w:rsid w:val="004C4D89"/>
    <w:rsid w:val="004C6A15"/>
    <w:rsid w:val="004C703C"/>
    <w:rsid w:val="004D2FD7"/>
    <w:rsid w:val="004D31EB"/>
    <w:rsid w:val="004D341B"/>
    <w:rsid w:val="004D4411"/>
    <w:rsid w:val="004D699F"/>
    <w:rsid w:val="004E0356"/>
    <w:rsid w:val="004E0C63"/>
    <w:rsid w:val="004E1447"/>
    <w:rsid w:val="004E2315"/>
    <w:rsid w:val="004E2B67"/>
    <w:rsid w:val="004E4C1D"/>
    <w:rsid w:val="004E6339"/>
    <w:rsid w:val="004F0EDD"/>
    <w:rsid w:val="004F1238"/>
    <w:rsid w:val="004F1748"/>
    <w:rsid w:val="004F2513"/>
    <w:rsid w:val="004F2F93"/>
    <w:rsid w:val="004F4F80"/>
    <w:rsid w:val="00501700"/>
    <w:rsid w:val="00501DDF"/>
    <w:rsid w:val="00502646"/>
    <w:rsid w:val="00503AC9"/>
    <w:rsid w:val="005043C8"/>
    <w:rsid w:val="00504BFD"/>
    <w:rsid w:val="00506039"/>
    <w:rsid w:val="00506082"/>
    <w:rsid w:val="005069D6"/>
    <w:rsid w:val="00506BB3"/>
    <w:rsid w:val="00507B5E"/>
    <w:rsid w:val="005117C9"/>
    <w:rsid w:val="005119F4"/>
    <w:rsid w:val="005124A0"/>
    <w:rsid w:val="005126FC"/>
    <w:rsid w:val="00513A9A"/>
    <w:rsid w:val="00515A70"/>
    <w:rsid w:val="0051622C"/>
    <w:rsid w:val="00517C6A"/>
    <w:rsid w:val="0052008D"/>
    <w:rsid w:val="00522EEE"/>
    <w:rsid w:val="0052401F"/>
    <w:rsid w:val="00525A27"/>
    <w:rsid w:val="00525E3D"/>
    <w:rsid w:val="005271BC"/>
    <w:rsid w:val="00532024"/>
    <w:rsid w:val="00532668"/>
    <w:rsid w:val="00534588"/>
    <w:rsid w:val="00534766"/>
    <w:rsid w:val="0053566C"/>
    <w:rsid w:val="005356D1"/>
    <w:rsid w:val="00536364"/>
    <w:rsid w:val="00536ACA"/>
    <w:rsid w:val="00537D2F"/>
    <w:rsid w:val="005411DD"/>
    <w:rsid w:val="0054272C"/>
    <w:rsid w:val="00543E25"/>
    <w:rsid w:val="00544198"/>
    <w:rsid w:val="00546B3A"/>
    <w:rsid w:val="005478C4"/>
    <w:rsid w:val="00547918"/>
    <w:rsid w:val="005504AC"/>
    <w:rsid w:val="00550BFA"/>
    <w:rsid w:val="00550E26"/>
    <w:rsid w:val="00551DEE"/>
    <w:rsid w:val="005541D3"/>
    <w:rsid w:val="005552F4"/>
    <w:rsid w:val="00555B08"/>
    <w:rsid w:val="00555EB4"/>
    <w:rsid w:val="00561430"/>
    <w:rsid w:val="005633A4"/>
    <w:rsid w:val="0056453E"/>
    <w:rsid w:val="00564A97"/>
    <w:rsid w:val="00564BF4"/>
    <w:rsid w:val="0056556F"/>
    <w:rsid w:val="005669AA"/>
    <w:rsid w:val="00567948"/>
    <w:rsid w:val="00570C85"/>
    <w:rsid w:val="00571ABF"/>
    <w:rsid w:val="005722E1"/>
    <w:rsid w:val="0057322E"/>
    <w:rsid w:val="00573526"/>
    <w:rsid w:val="00575C6B"/>
    <w:rsid w:val="00580909"/>
    <w:rsid w:val="00582091"/>
    <w:rsid w:val="00582743"/>
    <w:rsid w:val="0058429B"/>
    <w:rsid w:val="00584553"/>
    <w:rsid w:val="00584895"/>
    <w:rsid w:val="00585487"/>
    <w:rsid w:val="005864E1"/>
    <w:rsid w:val="0059047D"/>
    <w:rsid w:val="005908EC"/>
    <w:rsid w:val="0059162C"/>
    <w:rsid w:val="0059372D"/>
    <w:rsid w:val="005943E3"/>
    <w:rsid w:val="00594996"/>
    <w:rsid w:val="00594D87"/>
    <w:rsid w:val="00596843"/>
    <w:rsid w:val="0059735B"/>
    <w:rsid w:val="005A01AD"/>
    <w:rsid w:val="005A01F1"/>
    <w:rsid w:val="005A1332"/>
    <w:rsid w:val="005A25D9"/>
    <w:rsid w:val="005A335F"/>
    <w:rsid w:val="005A5800"/>
    <w:rsid w:val="005A5BC4"/>
    <w:rsid w:val="005A6A98"/>
    <w:rsid w:val="005A7231"/>
    <w:rsid w:val="005A749B"/>
    <w:rsid w:val="005B0D9E"/>
    <w:rsid w:val="005B1277"/>
    <w:rsid w:val="005B1F02"/>
    <w:rsid w:val="005B22FF"/>
    <w:rsid w:val="005B35B6"/>
    <w:rsid w:val="005B4919"/>
    <w:rsid w:val="005B5D53"/>
    <w:rsid w:val="005B6532"/>
    <w:rsid w:val="005B7F5E"/>
    <w:rsid w:val="005C0F27"/>
    <w:rsid w:val="005C11A9"/>
    <w:rsid w:val="005C1CC9"/>
    <w:rsid w:val="005C2741"/>
    <w:rsid w:val="005C55FC"/>
    <w:rsid w:val="005C742E"/>
    <w:rsid w:val="005C7761"/>
    <w:rsid w:val="005C78D2"/>
    <w:rsid w:val="005C7A15"/>
    <w:rsid w:val="005D05D9"/>
    <w:rsid w:val="005D0CFC"/>
    <w:rsid w:val="005D1162"/>
    <w:rsid w:val="005D1BEA"/>
    <w:rsid w:val="005D6458"/>
    <w:rsid w:val="005D75AE"/>
    <w:rsid w:val="005D7BEA"/>
    <w:rsid w:val="005D7F57"/>
    <w:rsid w:val="005E1363"/>
    <w:rsid w:val="005E34E3"/>
    <w:rsid w:val="005E3664"/>
    <w:rsid w:val="005E3B5D"/>
    <w:rsid w:val="005E4B1C"/>
    <w:rsid w:val="005E6526"/>
    <w:rsid w:val="005E76B1"/>
    <w:rsid w:val="005E792C"/>
    <w:rsid w:val="005F064B"/>
    <w:rsid w:val="005F0C0D"/>
    <w:rsid w:val="005F1B2B"/>
    <w:rsid w:val="005F29BE"/>
    <w:rsid w:val="005F314B"/>
    <w:rsid w:val="005F374F"/>
    <w:rsid w:val="005F4B60"/>
    <w:rsid w:val="005F4B6A"/>
    <w:rsid w:val="005F53A5"/>
    <w:rsid w:val="005F53B3"/>
    <w:rsid w:val="005F5C7E"/>
    <w:rsid w:val="005F5CF6"/>
    <w:rsid w:val="005F5DEA"/>
    <w:rsid w:val="005F5F82"/>
    <w:rsid w:val="005F63F4"/>
    <w:rsid w:val="0060006A"/>
    <w:rsid w:val="00600B34"/>
    <w:rsid w:val="006016CB"/>
    <w:rsid w:val="006036C8"/>
    <w:rsid w:val="00606650"/>
    <w:rsid w:val="00611D25"/>
    <w:rsid w:val="006131DB"/>
    <w:rsid w:val="0061724F"/>
    <w:rsid w:val="006205F5"/>
    <w:rsid w:val="006241A7"/>
    <w:rsid w:val="006247E6"/>
    <w:rsid w:val="00625B61"/>
    <w:rsid w:val="00627869"/>
    <w:rsid w:val="00627E77"/>
    <w:rsid w:val="00630AFF"/>
    <w:rsid w:val="0063134E"/>
    <w:rsid w:val="00633300"/>
    <w:rsid w:val="006346CC"/>
    <w:rsid w:val="0063483D"/>
    <w:rsid w:val="00634DCB"/>
    <w:rsid w:val="006350F5"/>
    <w:rsid w:val="00635D44"/>
    <w:rsid w:val="006369E2"/>
    <w:rsid w:val="00636B78"/>
    <w:rsid w:val="00646260"/>
    <w:rsid w:val="006462A9"/>
    <w:rsid w:val="00646C97"/>
    <w:rsid w:val="00647232"/>
    <w:rsid w:val="00650956"/>
    <w:rsid w:val="00650CFA"/>
    <w:rsid w:val="00650DC7"/>
    <w:rsid w:val="00651B95"/>
    <w:rsid w:val="00652723"/>
    <w:rsid w:val="00653C68"/>
    <w:rsid w:val="0065459F"/>
    <w:rsid w:val="006545C3"/>
    <w:rsid w:val="006551C0"/>
    <w:rsid w:val="00655B88"/>
    <w:rsid w:val="00655D1F"/>
    <w:rsid w:val="00656F34"/>
    <w:rsid w:val="0066003E"/>
    <w:rsid w:val="0066200A"/>
    <w:rsid w:val="006628BB"/>
    <w:rsid w:val="00662AB3"/>
    <w:rsid w:val="00662B35"/>
    <w:rsid w:val="00664007"/>
    <w:rsid w:val="00664629"/>
    <w:rsid w:val="00664A48"/>
    <w:rsid w:val="00665DC8"/>
    <w:rsid w:val="0066628A"/>
    <w:rsid w:val="006663DA"/>
    <w:rsid w:val="00666B93"/>
    <w:rsid w:val="00676A98"/>
    <w:rsid w:val="00682770"/>
    <w:rsid w:val="00683EFF"/>
    <w:rsid w:val="00690F53"/>
    <w:rsid w:val="00692686"/>
    <w:rsid w:val="006945F9"/>
    <w:rsid w:val="006950AA"/>
    <w:rsid w:val="006956E9"/>
    <w:rsid w:val="00695D9C"/>
    <w:rsid w:val="00696ACD"/>
    <w:rsid w:val="006972D6"/>
    <w:rsid w:val="00697805"/>
    <w:rsid w:val="00697CF6"/>
    <w:rsid w:val="006A016A"/>
    <w:rsid w:val="006A0FE9"/>
    <w:rsid w:val="006A1447"/>
    <w:rsid w:val="006A19D4"/>
    <w:rsid w:val="006A19DE"/>
    <w:rsid w:val="006A231A"/>
    <w:rsid w:val="006A6CEB"/>
    <w:rsid w:val="006B09D2"/>
    <w:rsid w:val="006B2D53"/>
    <w:rsid w:val="006B45AE"/>
    <w:rsid w:val="006B7D93"/>
    <w:rsid w:val="006B7DCF"/>
    <w:rsid w:val="006C04A7"/>
    <w:rsid w:val="006C06FE"/>
    <w:rsid w:val="006C0760"/>
    <w:rsid w:val="006C1EA0"/>
    <w:rsid w:val="006C296C"/>
    <w:rsid w:val="006C4E72"/>
    <w:rsid w:val="006C59DB"/>
    <w:rsid w:val="006C6452"/>
    <w:rsid w:val="006D2517"/>
    <w:rsid w:val="006D3169"/>
    <w:rsid w:val="006D5022"/>
    <w:rsid w:val="006E004E"/>
    <w:rsid w:val="006E011A"/>
    <w:rsid w:val="006E0837"/>
    <w:rsid w:val="006E20FE"/>
    <w:rsid w:val="006E246E"/>
    <w:rsid w:val="006E2624"/>
    <w:rsid w:val="006E537A"/>
    <w:rsid w:val="006E6DB5"/>
    <w:rsid w:val="006F121F"/>
    <w:rsid w:val="006F14F2"/>
    <w:rsid w:val="006F1962"/>
    <w:rsid w:val="006F23AB"/>
    <w:rsid w:val="006F2F36"/>
    <w:rsid w:val="006F488C"/>
    <w:rsid w:val="006F4EFD"/>
    <w:rsid w:val="006F5A8D"/>
    <w:rsid w:val="007017BB"/>
    <w:rsid w:val="00701BEF"/>
    <w:rsid w:val="00701F3E"/>
    <w:rsid w:val="00704B44"/>
    <w:rsid w:val="00707DBD"/>
    <w:rsid w:val="00712AD6"/>
    <w:rsid w:val="00714D42"/>
    <w:rsid w:val="00715001"/>
    <w:rsid w:val="00716715"/>
    <w:rsid w:val="00716B23"/>
    <w:rsid w:val="00720AB3"/>
    <w:rsid w:val="007228D3"/>
    <w:rsid w:val="007229DD"/>
    <w:rsid w:val="007231B5"/>
    <w:rsid w:val="007252CB"/>
    <w:rsid w:val="007269A2"/>
    <w:rsid w:val="007312AC"/>
    <w:rsid w:val="00733DFB"/>
    <w:rsid w:val="0073419B"/>
    <w:rsid w:val="00734F8D"/>
    <w:rsid w:val="00735D87"/>
    <w:rsid w:val="00737EA8"/>
    <w:rsid w:val="00741517"/>
    <w:rsid w:val="007418B7"/>
    <w:rsid w:val="00742937"/>
    <w:rsid w:val="00742A07"/>
    <w:rsid w:val="007435D4"/>
    <w:rsid w:val="0074493F"/>
    <w:rsid w:val="00745EC0"/>
    <w:rsid w:val="0074600B"/>
    <w:rsid w:val="007510F5"/>
    <w:rsid w:val="00754482"/>
    <w:rsid w:val="00754CD6"/>
    <w:rsid w:val="0075654E"/>
    <w:rsid w:val="00756604"/>
    <w:rsid w:val="007573B6"/>
    <w:rsid w:val="00760AB7"/>
    <w:rsid w:val="00760D3C"/>
    <w:rsid w:val="00762A51"/>
    <w:rsid w:val="00763EED"/>
    <w:rsid w:val="00764A3C"/>
    <w:rsid w:val="007650B6"/>
    <w:rsid w:val="007655FB"/>
    <w:rsid w:val="00765973"/>
    <w:rsid w:val="0076672E"/>
    <w:rsid w:val="0077088D"/>
    <w:rsid w:val="00771304"/>
    <w:rsid w:val="0077169E"/>
    <w:rsid w:val="00772AAC"/>
    <w:rsid w:val="00775F80"/>
    <w:rsid w:val="007770F8"/>
    <w:rsid w:val="0077758B"/>
    <w:rsid w:val="00777ACB"/>
    <w:rsid w:val="00780434"/>
    <w:rsid w:val="007809B4"/>
    <w:rsid w:val="0078249C"/>
    <w:rsid w:val="00783301"/>
    <w:rsid w:val="00785140"/>
    <w:rsid w:val="007854C0"/>
    <w:rsid w:val="00786A1D"/>
    <w:rsid w:val="0078747B"/>
    <w:rsid w:val="007901F3"/>
    <w:rsid w:val="007903DC"/>
    <w:rsid w:val="0079061C"/>
    <w:rsid w:val="0079068B"/>
    <w:rsid w:val="0079275C"/>
    <w:rsid w:val="00792886"/>
    <w:rsid w:val="0079364D"/>
    <w:rsid w:val="00795292"/>
    <w:rsid w:val="007953A0"/>
    <w:rsid w:val="00795B96"/>
    <w:rsid w:val="00795C07"/>
    <w:rsid w:val="00796ABF"/>
    <w:rsid w:val="00797C41"/>
    <w:rsid w:val="007A00E4"/>
    <w:rsid w:val="007A1DE5"/>
    <w:rsid w:val="007A210C"/>
    <w:rsid w:val="007A2F51"/>
    <w:rsid w:val="007A2F89"/>
    <w:rsid w:val="007A49B6"/>
    <w:rsid w:val="007A7D0A"/>
    <w:rsid w:val="007B046F"/>
    <w:rsid w:val="007B093D"/>
    <w:rsid w:val="007B0A58"/>
    <w:rsid w:val="007B1FC8"/>
    <w:rsid w:val="007B2140"/>
    <w:rsid w:val="007B728F"/>
    <w:rsid w:val="007B7394"/>
    <w:rsid w:val="007C04F0"/>
    <w:rsid w:val="007C071A"/>
    <w:rsid w:val="007C0C94"/>
    <w:rsid w:val="007C1E0C"/>
    <w:rsid w:val="007C1F4C"/>
    <w:rsid w:val="007C2DCA"/>
    <w:rsid w:val="007C3125"/>
    <w:rsid w:val="007C486F"/>
    <w:rsid w:val="007C4DE4"/>
    <w:rsid w:val="007C5322"/>
    <w:rsid w:val="007C598B"/>
    <w:rsid w:val="007C73A4"/>
    <w:rsid w:val="007C740D"/>
    <w:rsid w:val="007D09F4"/>
    <w:rsid w:val="007D0F15"/>
    <w:rsid w:val="007D53EA"/>
    <w:rsid w:val="007D7E2A"/>
    <w:rsid w:val="007E1584"/>
    <w:rsid w:val="007E31B1"/>
    <w:rsid w:val="007E560F"/>
    <w:rsid w:val="007E58BA"/>
    <w:rsid w:val="007E5F60"/>
    <w:rsid w:val="007E650C"/>
    <w:rsid w:val="007E675A"/>
    <w:rsid w:val="007E6B91"/>
    <w:rsid w:val="007E70D9"/>
    <w:rsid w:val="007E750E"/>
    <w:rsid w:val="007F0D06"/>
    <w:rsid w:val="007F2BA7"/>
    <w:rsid w:val="007F380C"/>
    <w:rsid w:val="007F66E5"/>
    <w:rsid w:val="00800071"/>
    <w:rsid w:val="00800BAB"/>
    <w:rsid w:val="00801332"/>
    <w:rsid w:val="008027C3"/>
    <w:rsid w:val="00804266"/>
    <w:rsid w:val="00806156"/>
    <w:rsid w:val="00806749"/>
    <w:rsid w:val="00806947"/>
    <w:rsid w:val="00806E02"/>
    <w:rsid w:val="00807182"/>
    <w:rsid w:val="008103AE"/>
    <w:rsid w:val="00810BCC"/>
    <w:rsid w:val="0081157A"/>
    <w:rsid w:val="008121C4"/>
    <w:rsid w:val="008127D4"/>
    <w:rsid w:val="00814CC3"/>
    <w:rsid w:val="00814F35"/>
    <w:rsid w:val="008200AF"/>
    <w:rsid w:val="00820E23"/>
    <w:rsid w:val="00820E8A"/>
    <w:rsid w:val="0082173C"/>
    <w:rsid w:val="0082236E"/>
    <w:rsid w:val="00824BEC"/>
    <w:rsid w:val="008279BB"/>
    <w:rsid w:val="00830AB4"/>
    <w:rsid w:val="00830EDE"/>
    <w:rsid w:val="00833F20"/>
    <w:rsid w:val="00834C16"/>
    <w:rsid w:val="00836576"/>
    <w:rsid w:val="0083754C"/>
    <w:rsid w:val="00837848"/>
    <w:rsid w:val="00837FB8"/>
    <w:rsid w:val="00840388"/>
    <w:rsid w:val="00840D00"/>
    <w:rsid w:val="00845CB3"/>
    <w:rsid w:val="008469ED"/>
    <w:rsid w:val="00851A00"/>
    <w:rsid w:val="008546BE"/>
    <w:rsid w:val="00857917"/>
    <w:rsid w:val="00857A61"/>
    <w:rsid w:val="00860063"/>
    <w:rsid w:val="00860ABB"/>
    <w:rsid w:val="00861B24"/>
    <w:rsid w:val="008623BB"/>
    <w:rsid w:val="00865806"/>
    <w:rsid w:val="00865BF3"/>
    <w:rsid w:val="00867646"/>
    <w:rsid w:val="0087031B"/>
    <w:rsid w:val="00870368"/>
    <w:rsid w:val="00871227"/>
    <w:rsid w:val="008718B4"/>
    <w:rsid w:val="00872B83"/>
    <w:rsid w:val="008737F4"/>
    <w:rsid w:val="00874BD3"/>
    <w:rsid w:val="00881381"/>
    <w:rsid w:val="008814B7"/>
    <w:rsid w:val="00881650"/>
    <w:rsid w:val="00882A1F"/>
    <w:rsid w:val="00882CA9"/>
    <w:rsid w:val="008835EE"/>
    <w:rsid w:val="00883919"/>
    <w:rsid w:val="008841AE"/>
    <w:rsid w:val="00884519"/>
    <w:rsid w:val="0088644C"/>
    <w:rsid w:val="00887A5D"/>
    <w:rsid w:val="00891F9D"/>
    <w:rsid w:val="00892A56"/>
    <w:rsid w:val="00892D9C"/>
    <w:rsid w:val="00893164"/>
    <w:rsid w:val="0089378C"/>
    <w:rsid w:val="00894539"/>
    <w:rsid w:val="0089630F"/>
    <w:rsid w:val="008966E0"/>
    <w:rsid w:val="008A0E82"/>
    <w:rsid w:val="008A122F"/>
    <w:rsid w:val="008A215E"/>
    <w:rsid w:val="008A2E4D"/>
    <w:rsid w:val="008A2F56"/>
    <w:rsid w:val="008A3B81"/>
    <w:rsid w:val="008A3F50"/>
    <w:rsid w:val="008A4FBB"/>
    <w:rsid w:val="008A641D"/>
    <w:rsid w:val="008A713F"/>
    <w:rsid w:val="008B1FC4"/>
    <w:rsid w:val="008B4F13"/>
    <w:rsid w:val="008B53BA"/>
    <w:rsid w:val="008B5712"/>
    <w:rsid w:val="008B62FC"/>
    <w:rsid w:val="008C0BF2"/>
    <w:rsid w:val="008C12B6"/>
    <w:rsid w:val="008C5329"/>
    <w:rsid w:val="008C54BC"/>
    <w:rsid w:val="008C7C62"/>
    <w:rsid w:val="008D093D"/>
    <w:rsid w:val="008D0F7F"/>
    <w:rsid w:val="008D1DB1"/>
    <w:rsid w:val="008D410C"/>
    <w:rsid w:val="008D6001"/>
    <w:rsid w:val="008D694F"/>
    <w:rsid w:val="008D7ADE"/>
    <w:rsid w:val="008E06DF"/>
    <w:rsid w:val="008E1109"/>
    <w:rsid w:val="008E296A"/>
    <w:rsid w:val="008E2C61"/>
    <w:rsid w:val="008E3D7A"/>
    <w:rsid w:val="008E577D"/>
    <w:rsid w:val="008E5FF6"/>
    <w:rsid w:val="008E635D"/>
    <w:rsid w:val="008E7143"/>
    <w:rsid w:val="008F032A"/>
    <w:rsid w:val="008F1692"/>
    <w:rsid w:val="008F1CE4"/>
    <w:rsid w:val="008F1D5C"/>
    <w:rsid w:val="008F2212"/>
    <w:rsid w:val="008F3F96"/>
    <w:rsid w:val="008F4B7D"/>
    <w:rsid w:val="008F58D9"/>
    <w:rsid w:val="008F60A8"/>
    <w:rsid w:val="008F619D"/>
    <w:rsid w:val="008F6825"/>
    <w:rsid w:val="008F739F"/>
    <w:rsid w:val="009001E5"/>
    <w:rsid w:val="00901168"/>
    <w:rsid w:val="00901A66"/>
    <w:rsid w:val="00902225"/>
    <w:rsid w:val="009027D6"/>
    <w:rsid w:val="009031D2"/>
    <w:rsid w:val="0090348B"/>
    <w:rsid w:val="0090490C"/>
    <w:rsid w:val="00905438"/>
    <w:rsid w:val="00906709"/>
    <w:rsid w:val="00906774"/>
    <w:rsid w:val="009107A1"/>
    <w:rsid w:val="009117E5"/>
    <w:rsid w:val="00912735"/>
    <w:rsid w:val="00912A8D"/>
    <w:rsid w:val="0091459F"/>
    <w:rsid w:val="0091495E"/>
    <w:rsid w:val="00915DD2"/>
    <w:rsid w:val="00915F7E"/>
    <w:rsid w:val="00916976"/>
    <w:rsid w:val="009172FB"/>
    <w:rsid w:val="00917CE8"/>
    <w:rsid w:val="0092012E"/>
    <w:rsid w:val="00927CC2"/>
    <w:rsid w:val="0093060E"/>
    <w:rsid w:val="00931572"/>
    <w:rsid w:val="00931DC7"/>
    <w:rsid w:val="00933F55"/>
    <w:rsid w:val="0093519E"/>
    <w:rsid w:val="009362A5"/>
    <w:rsid w:val="00936A90"/>
    <w:rsid w:val="009376C4"/>
    <w:rsid w:val="00937CF1"/>
    <w:rsid w:val="00943620"/>
    <w:rsid w:val="009443AD"/>
    <w:rsid w:val="00944974"/>
    <w:rsid w:val="00944C0D"/>
    <w:rsid w:val="0094641A"/>
    <w:rsid w:val="00946C0E"/>
    <w:rsid w:val="00946C10"/>
    <w:rsid w:val="00946F8E"/>
    <w:rsid w:val="00947DBD"/>
    <w:rsid w:val="0095290F"/>
    <w:rsid w:val="00952B6C"/>
    <w:rsid w:val="00953BF2"/>
    <w:rsid w:val="009555B4"/>
    <w:rsid w:val="0095598A"/>
    <w:rsid w:val="0096263F"/>
    <w:rsid w:val="00965081"/>
    <w:rsid w:val="009662FB"/>
    <w:rsid w:val="00966CE2"/>
    <w:rsid w:val="0096779E"/>
    <w:rsid w:val="00970440"/>
    <w:rsid w:val="009710BD"/>
    <w:rsid w:val="00972BA3"/>
    <w:rsid w:val="0097406F"/>
    <w:rsid w:val="009740B0"/>
    <w:rsid w:val="00974DE2"/>
    <w:rsid w:val="00975CD4"/>
    <w:rsid w:val="00980F80"/>
    <w:rsid w:val="0098180C"/>
    <w:rsid w:val="00981878"/>
    <w:rsid w:val="0098380C"/>
    <w:rsid w:val="00983F75"/>
    <w:rsid w:val="00984C50"/>
    <w:rsid w:val="009853B0"/>
    <w:rsid w:val="00990541"/>
    <w:rsid w:val="0099260A"/>
    <w:rsid w:val="00992A3F"/>
    <w:rsid w:val="00993596"/>
    <w:rsid w:val="00993910"/>
    <w:rsid w:val="009940F2"/>
    <w:rsid w:val="009941B8"/>
    <w:rsid w:val="00995E7D"/>
    <w:rsid w:val="00996BE9"/>
    <w:rsid w:val="009A1129"/>
    <w:rsid w:val="009A23D0"/>
    <w:rsid w:val="009A2D69"/>
    <w:rsid w:val="009A3DB9"/>
    <w:rsid w:val="009A3E43"/>
    <w:rsid w:val="009B070A"/>
    <w:rsid w:val="009B0C35"/>
    <w:rsid w:val="009B0C9F"/>
    <w:rsid w:val="009B1DCB"/>
    <w:rsid w:val="009B2B19"/>
    <w:rsid w:val="009B5CE6"/>
    <w:rsid w:val="009B6A03"/>
    <w:rsid w:val="009C016D"/>
    <w:rsid w:val="009C074A"/>
    <w:rsid w:val="009C2A59"/>
    <w:rsid w:val="009C2F41"/>
    <w:rsid w:val="009C6625"/>
    <w:rsid w:val="009D0A41"/>
    <w:rsid w:val="009D1A46"/>
    <w:rsid w:val="009D38E7"/>
    <w:rsid w:val="009D40F0"/>
    <w:rsid w:val="009D5A4B"/>
    <w:rsid w:val="009E09D7"/>
    <w:rsid w:val="009E149E"/>
    <w:rsid w:val="009E1EC5"/>
    <w:rsid w:val="009E340A"/>
    <w:rsid w:val="009E345E"/>
    <w:rsid w:val="009E365D"/>
    <w:rsid w:val="009E6EE1"/>
    <w:rsid w:val="009F1464"/>
    <w:rsid w:val="009F17E9"/>
    <w:rsid w:val="009F2238"/>
    <w:rsid w:val="009F2270"/>
    <w:rsid w:val="009F2C53"/>
    <w:rsid w:val="009F3F28"/>
    <w:rsid w:val="009F5E91"/>
    <w:rsid w:val="009F5FD0"/>
    <w:rsid w:val="009F6E88"/>
    <w:rsid w:val="009F71A3"/>
    <w:rsid w:val="00A00D43"/>
    <w:rsid w:val="00A010A3"/>
    <w:rsid w:val="00A011E7"/>
    <w:rsid w:val="00A017A5"/>
    <w:rsid w:val="00A05174"/>
    <w:rsid w:val="00A067DD"/>
    <w:rsid w:val="00A06E33"/>
    <w:rsid w:val="00A07304"/>
    <w:rsid w:val="00A07711"/>
    <w:rsid w:val="00A07766"/>
    <w:rsid w:val="00A10DFD"/>
    <w:rsid w:val="00A11719"/>
    <w:rsid w:val="00A11793"/>
    <w:rsid w:val="00A1252F"/>
    <w:rsid w:val="00A1305C"/>
    <w:rsid w:val="00A13528"/>
    <w:rsid w:val="00A13918"/>
    <w:rsid w:val="00A141EA"/>
    <w:rsid w:val="00A1512D"/>
    <w:rsid w:val="00A20338"/>
    <w:rsid w:val="00A203B5"/>
    <w:rsid w:val="00A20FA5"/>
    <w:rsid w:val="00A2241F"/>
    <w:rsid w:val="00A22B0C"/>
    <w:rsid w:val="00A2597C"/>
    <w:rsid w:val="00A26035"/>
    <w:rsid w:val="00A26D2C"/>
    <w:rsid w:val="00A274CA"/>
    <w:rsid w:val="00A27C81"/>
    <w:rsid w:val="00A30FCF"/>
    <w:rsid w:val="00A30FDF"/>
    <w:rsid w:val="00A33968"/>
    <w:rsid w:val="00A33A1C"/>
    <w:rsid w:val="00A36116"/>
    <w:rsid w:val="00A3699C"/>
    <w:rsid w:val="00A41A5A"/>
    <w:rsid w:val="00A4234B"/>
    <w:rsid w:val="00A42D08"/>
    <w:rsid w:val="00A4342A"/>
    <w:rsid w:val="00A44328"/>
    <w:rsid w:val="00A45357"/>
    <w:rsid w:val="00A45DF7"/>
    <w:rsid w:val="00A4642D"/>
    <w:rsid w:val="00A46D64"/>
    <w:rsid w:val="00A5324D"/>
    <w:rsid w:val="00A547F3"/>
    <w:rsid w:val="00A54968"/>
    <w:rsid w:val="00A55EB5"/>
    <w:rsid w:val="00A5627B"/>
    <w:rsid w:val="00A56752"/>
    <w:rsid w:val="00A56C77"/>
    <w:rsid w:val="00A5714F"/>
    <w:rsid w:val="00A57381"/>
    <w:rsid w:val="00A6001C"/>
    <w:rsid w:val="00A60361"/>
    <w:rsid w:val="00A6097A"/>
    <w:rsid w:val="00A615BB"/>
    <w:rsid w:val="00A654BB"/>
    <w:rsid w:val="00A66365"/>
    <w:rsid w:val="00A7058A"/>
    <w:rsid w:val="00A711E7"/>
    <w:rsid w:val="00A71CFF"/>
    <w:rsid w:val="00A71E2F"/>
    <w:rsid w:val="00A7236E"/>
    <w:rsid w:val="00A75973"/>
    <w:rsid w:val="00A771B3"/>
    <w:rsid w:val="00A7777F"/>
    <w:rsid w:val="00A80860"/>
    <w:rsid w:val="00A82722"/>
    <w:rsid w:val="00A8289D"/>
    <w:rsid w:val="00A84351"/>
    <w:rsid w:val="00A865C3"/>
    <w:rsid w:val="00A869D5"/>
    <w:rsid w:val="00A913FC"/>
    <w:rsid w:val="00A91495"/>
    <w:rsid w:val="00A92287"/>
    <w:rsid w:val="00A92988"/>
    <w:rsid w:val="00A93694"/>
    <w:rsid w:val="00A937B5"/>
    <w:rsid w:val="00A941AD"/>
    <w:rsid w:val="00A948E1"/>
    <w:rsid w:val="00A95328"/>
    <w:rsid w:val="00A9542B"/>
    <w:rsid w:val="00A95B58"/>
    <w:rsid w:val="00A9738D"/>
    <w:rsid w:val="00A976DA"/>
    <w:rsid w:val="00A97910"/>
    <w:rsid w:val="00A97D66"/>
    <w:rsid w:val="00AA0774"/>
    <w:rsid w:val="00AA1211"/>
    <w:rsid w:val="00AA28DB"/>
    <w:rsid w:val="00AA34FF"/>
    <w:rsid w:val="00AA39F4"/>
    <w:rsid w:val="00AA565A"/>
    <w:rsid w:val="00AA5C27"/>
    <w:rsid w:val="00AA63C7"/>
    <w:rsid w:val="00AA7454"/>
    <w:rsid w:val="00AB0796"/>
    <w:rsid w:val="00AB0972"/>
    <w:rsid w:val="00AB1400"/>
    <w:rsid w:val="00AB35EF"/>
    <w:rsid w:val="00AB4001"/>
    <w:rsid w:val="00AB4F6D"/>
    <w:rsid w:val="00AB7376"/>
    <w:rsid w:val="00AB7CE9"/>
    <w:rsid w:val="00AC036A"/>
    <w:rsid w:val="00AC1DFD"/>
    <w:rsid w:val="00AC4C0F"/>
    <w:rsid w:val="00AC4C19"/>
    <w:rsid w:val="00AC5422"/>
    <w:rsid w:val="00AC5502"/>
    <w:rsid w:val="00AC5EF9"/>
    <w:rsid w:val="00AC7A31"/>
    <w:rsid w:val="00AC7EF8"/>
    <w:rsid w:val="00AD1830"/>
    <w:rsid w:val="00AD1BE3"/>
    <w:rsid w:val="00AD39E4"/>
    <w:rsid w:val="00AD41FB"/>
    <w:rsid w:val="00AD5317"/>
    <w:rsid w:val="00AD5507"/>
    <w:rsid w:val="00AD5E68"/>
    <w:rsid w:val="00AD6B2D"/>
    <w:rsid w:val="00AD6C7F"/>
    <w:rsid w:val="00AD7005"/>
    <w:rsid w:val="00AD7187"/>
    <w:rsid w:val="00AD7335"/>
    <w:rsid w:val="00AE0026"/>
    <w:rsid w:val="00AE0091"/>
    <w:rsid w:val="00AE0206"/>
    <w:rsid w:val="00AE0AB4"/>
    <w:rsid w:val="00AE0B4D"/>
    <w:rsid w:val="00AE1895"/>
    <w:rsid w:val="00AE3097"/>
    <w:rsid w:val="00AE4038"/>
    <w:rsid w:val="00AE49BC"/>
    <w:rsid w:val="00AE578D"/>
    <w:rsid w:val="00AE58B1"/>
    <w:rsid w:val="00AE6BE9"/>
    <w:rsid w:val="00AF0D81"/>
    <w:rsid w:val="00AF0DDD"/>
    <w:rsid w:val="00AF3DDA"/>
    <w:rsid w:val="00AF3EC2"/>
    <w:rsid w:val="00AF41E3"/>
    <w:rsid w:val="00AF6297"/>
    <w:rsid w:val="00AF774A"/>
    <w:rsid w:val="00AF7C98"/>
    <w:rsid w:val="00B00027"/>
    <w:rsid w:val="00B00F1D"/>
    <w:rsid w:val="00B026B9"/>
    <w:rsid w:val="00B03234"/>
    <w:rsid w:val="00B0361A"/>
    <w:rsid w:val="00B045D4"/>
    <w:rsid w:val="00B06541"/>
    <w:rsid w:val="00B07E2C"/>
    <w:rsid w:val="00B1124F"/>
    <w:rsid w:val="00B12B3E"/>
    <w:rsid w:val="00B15BD1"/>
    <w:rsid w:val="00B214CC"/>
    <w:rsid w:val="00B2182A"/>
    <w:rsid w:val="00B23DA9"/>
    <w:rsid w:val="00B250DC"/>
    <w:rsid w:val="00B26884"/>
    <w:rsid w:val="00B268C1"/>
    <w:rsid w:val="00B2741F"/>
    <w:rsid w:val="00B27BE3"/>
    <w:rsid w:val="00B27F3A"/>
    <w:rsid w:val="00B310E6"/>
    <w:rsid w:val="00B31E45"/>
    <w:rsid w:val="00B32ABE"/>
    <w:rsid w:val="00B32C9B"/>
    <w:rsid w:val="00B332B4"/>
    <w:rsid w:val="00B33F3B"/>
    <w:rsid w:val="00B37DAC"/>
    <w:rsid w:val="00B40173"/>
    <w:rsid w:val="00B437E4"/>
    <w:rsid w:val="00B43D71"/>
    <w:rsid w:val="00B4421B"/>
    <w:rsid w:val="00B44489"/>
    <w:rsid w:val="00B45BF7"/>
    <w:rsid w:val="00B461E4"/>
    <w:rsid w:val="00B51D0E"/>
    <w:rsid w:val="00B528A6"/>
    <w:rsid w:val="00B5297C"/>
    <w:rsid w:val="00B52FB5"/>
    <w:rsid w:val="00B540D6"/>
    <w:rsid w:val="00B5570E"/>
    <w:rsid w:val="00B563EE"/>
    <w:rsid w:val="00B5655A"/>
    <w:rsid w:val="00B60F00"/>
    <w:rsid w:val="00B61032"/>
    <w:rsid w:val="00B612D7"/>
    <w:rsid w:val="00B62629"/>
    <w:rsid w:val="00B6335D"/>
    <w:rsid w:val="00B6385F"/>
    <w:rsid w:val="00B648CA"/>
    <w:rsid w:val="00B65600"/>
    <w:rsid w:val="00B659C6"/>
    <w:rsid w:val="00B71770"/>
    <w:rsid w:val="00B7251E"/>
    <w:rsid w:val="00B734C7"/>
    <w:rsid w:val="00B74179"/>
    <w:rsid w:val="00B74978"/>
    <w:rsid w:val="00B81773"/>
    <w:rsid w:val="00B81FD9"/>
    <w:rsid w:val="00B82CA8"/>
    <w:rsid w:val="00B82D2B"/>
    <w:rsid w:val="00B834B8"/>
    <w:rsid w:val="00B83B2B"/>
    <w:rsid w:val="00B85BC3"/>
    <w:rsid w:val="00B85E16"/>
    <w:rsid w:val="00B90FDF"/>
    <w:rsid w:val="00B92299"/>
    <w:rsid w:val="00B92608"/>
    <w:rsid w:val="00B92B27"/>
    <w:rsid w:val="00B92F2B"/>
    <w:rsid w:val="00B940EC"/>
    <w:rsid w:val="00B94434"/>
    <w:rsid w:val="00B9543B"/>
    <w:rsid w:val="00B95E3D"/>
    <w:rsid w:val="00B963B9"/>
    <w:rsid w:val="00BA0E82"/>
    <w:rsid w:val="00BA153C"/>
    <w:rsid w:val="00BA1911"/>
    <w:rsid w:val="00BA1D2D"/>
    <w:rsid w:val="00BA294D"/>
    <w:rsid w:val="00BA2BEE"/>
    <w:rsid w:val="00BA58EF"/>
    <w:rsid w:val="00BA68D0"/>
    <w:rsid w:val="00BA6B78"/>
    <w:rsid w:val="00BA74E3"/>
    <w:rsid w:val="00BB17F6"/>
    <w:rsid w:val="00BB204E"/>
    <w:rsid w:val="00BB2E4D"/>
    <w:rsid w:val="00BB46A9"/>
    <w:rsid w:val="00BB62AF"/>
    <w:rsid w:val="00BB6B25"/>
    <w:rsid w:val="00BC064D"/>
    <w:rsid w:val="00BC1192"/>
    <w:rsid w:val="00BC16F1"/>
    <w:rsid w:val="00BC4689"/>
    <w:rsid w:val="00BC4C45"/>
    <w:rsid w:val="00BC4CDE"/>
    <w:rsid w:val="00BC599A"/>
    <w:rsid w:val="00BC61C1"/>
    <w:rsid w:val="00BD08E8"/>
    <w:rsid w:val="00BD4383"/>
    <w:rsid w:val="00BD460E"/>
    <w:rsid w:val="00BD46CB"/>
    <w:rsid w:val="00BD504D"/>
    <w:rsid w:val="00BD5878"/>
    <w:rsid w:val="00BD7067"/>
    <w:rsid w:val="00BE167F"/>
    <w:rsid w:val="00BE221E"/>
    <w:rsid w:val="00BE4ECF"/>
    <w:rsid w:val="00BE4F25"/>
    <w:rsid w:val="00BE7E70"/>
    <w:rsid w:val="00BF00FE"/>
    <w:rsid w:val="00BF01AA"/>
    <w:rsid w:val="00BF08DF"/>
    <w:rsid w:val="00BF0B14"/>
    <w:rsid w:val="00BF29FD"/>
    <w:rsid w:val="00BF3459"/>
    <w:rsid w:val="00BF3DAE"/>
    <w:rsid w:val="00BF4407"/>
    <w:rsid w:val="00BF5EFD"/>
    <w:rsid w:val="00BF6CD3"/>
    <w:rsid w:val="00BF7EE9"/>
    <w:rsid w:val="00C01357"/>
    <w:rsid w:val="00C019A4"/>
    <w:rsid w:val="00C038E1"/>
    <w:rsid w:val="00C040F1"/>
    <w:rsid w:val="00C04371"/>
    <w:rsid w:val="00C04592"/>
    <w:rsid w:val="00C06F3E"/>
    <w:rsid w:val="00C10DE8"/>
    <w:rsid w:val="00C111BB"/>
    <w:rsid w:val="00C11D3C"/>
    <w:rsid w:val="00C1227D"/>
    <w:rsid w:val="00C1269D"/>
    <w:rsid w:val="00C12A60"/>
    <w:rsid w:val="00C12C1F"/>
    <w:rsid w:val="00C1308F"/>
    <w:rsid w:val="00C13537"/>
    <w:rsid w:val="00C140F9"/>
    <w:rsid w:val="00C152B9"/>
    <w:rsid w:val="00C15ADF"/>
    <w:rsid w:val="00C1633B"/>
    <w:rsid w:val="00C1643B"/>
    <w:rsid w:val="00C171CB"/>
    <w:rsid w:val="00C20DB5"/>
    <w:rsid w:val="00C21ED7"/>
    <w:rsid w:val="00C21FF6"/>
    <w:rsid w:val="00C2218F"/>
    <w:rsid w:val="00C23244"/>
    <w:rsid w:val="00C243F3"/>
    <w:rsid w:val="00C247D2"/>
    <w:rsid w:val="00C250F1"/>
    <w:rsid w:val="00C254B7"/>
    <w:rsid w:val="00C274BC"/>
    <w:rsid w:val="00C3113C"/>
    <w:rsid w:val="00C35C55"/>
    <w:rsid w:val="00C3659D"/>
    <w:rsid w:val="00C3676D"/>
    <w:rsid w:val="00C37936"/>
    <w:rsid w:val="00C406C4"/>
    <w:rsid w:val="00C41170"/>
    <w:rsid w:val="00C413C6"/>
    <w:rsid w:val="00C4245C"/>
    <w:rsid w:val="00C427E5"/>
    <w:rsid w:val="00C42CD9"/>
    <w:rsid w:val="00C430C8"/>
    <w:rsid w:val="00C445FA"/>
    <w:rsid w:val="00C44BCD"/>
    <w:rsid w:val="00C44F82"/>
    <w:rsid w:val="00C450BE"/>
    <w:rsid w:val="00C452FE"/>
    <w:rsid w:val="00C459B8"/>
    <w:rsid w:val="00C45D38"/>
    <w:rsid w:val="00C45D45"/>
    <w:rsid w:val="00C47A8C"/>
    <w:rsid w:val="00C47B79"/>
    <w:rsid w:val="00C5140C"/>
    <w:rsid w:val="00C5253F"/>
    <w:rsid w:val="00C541EF"/>
    <w:rsid w:val="00C60011"/>
    <w:rsid w:val="00C61163"/>
    <w:rsid w:val="00C611C3"/>
    <w:rsid w:val="00C61C29"/>
    <w:rsid w:val="00C6262F"/>
    <w:rsid w:val="00C63AEC"/>
    <w:rsid w:val="00C6438C"/>
    <w:rsid w:val="00C6480C"/>
    <w:rsid w:val="00C66A31"/>
    <w:rsid w:val="00C6709D"/>
    <w:rsid w:val="00C708B5"/>
    <w:rsid w:val="00C71170"/>
    <w:rsid w:val="00C803B3"/>
    <w:rsid w:val="00C80938"/>
    <w:rsid w:val="00C80D58"/>
    <w:rsid w:val="00C83E95"/>
    <w:rsid w:val="00C85FD7"/>
    <w:rsid w:val="00C87380"/>
    <w:rsid w:val="00C876F3"/>
    <w:rsid w:val="00C90120"/>
    <w:rsid w:val="00C904E8"/>
    <w:rsid w:val="00C92ED6"/>
    <w:rsid w:val="00C94E6D"/>
    <w:rsid w:val="00C95A2E"/>
    <w:rsid w:val="00C95E55"/>
    <w:rsid w:val="00C962AB"/>
    <w:rsid w:val="00C964DF"/>
    <w:rsid w:val="00C975C2"/>
    <w:rsid w:val="00CA109E"/>
    <w:rsid w:val="00CA1FD1"/>
    <w:rsid w:val="00CA2D40"/>
    <w:rsid w:val="00CA3FEB"/>
    <w:rsid w:val="00CA4983"/>
    <w:rsid w:val="00CA4ED1"/>
    <w:rsid w:val="00CA58B5"/>
    <w:rsid w:val="00CA641B"/>
    <w:rsid w:val="00CB041C"/>
    <w:rsid w:val="00CB179B"/>
    <w:rsid w:val="00CB1A29"/>
    <w:rsid w:val="00CB34E2"/>
    <w:rsid w:val="00CB7027"/>
    <w:rsid w:val="00CB7D3E"/>
    <w:rsid w:val="00CC04DF"/>
    <w:rsid w:val="00CC09B1"/>
    <w:rsid w:val="00CC394F"/>
    <w:rsid w:val="00CC3A70"/>
    <w:rsid w:val="00CC6AAC"/>
    <w:rsid w:val="00CD0EB9"/>
    <w:rsid w:val="00CD3559"/>
    <w:rsid w:val="00CD46BF"/>
    <w:rsid w:val="00CD5CF5"/>
    <w:rsid w:val="00CD6050"/>
    <w:rsid w:val="00CD751D"/>
    <w:rsid w:val="00CD78A0"/>
    <w:rsid w:val="00CE3118"/>
    <w:rsid w:val="00CE4DBC"/>
    <w:rsid w:val="00CE62BA"/>
    <w:rsid w:val="00CF2350"/>
    <w:rsid w:val="00CF3ABA"/>
    <w:rsid w:val="00D025CC"/>
    <w:rsid w:val="00D02FD7"/>
    <w:rsid w:val="00D05927"/>
    <w:rsid w:val="00D075EB"/>
    <w:rsid w:val="00D077F5"/>
    <w:rsid w:val="00D10A8E"/>
    <w:rsid w:val="00D10B5C"/>
    <w:rsid w:val="00D13125"/>
    <w:rsid w:val="00D152B0"/>
    <w:rsid w:val="00D175B5"/>
    <w:rsid w:val="00D20A69"/>
    <w:rsid w:val="00D21FBA"/>
    <w:rsid w:val="00D22B7D"/>
    <w:rsid w:val="00D2484F"/>
    <w:rsid w:val="00D255C5"/>
    <w:rsid w:val="00D25F42"/>
    <w:rsid w:val="00D26738"/>
    <w:rsid w:val="00D307C0"/>
    <w:rsid w:val="00D3112A"/>
    <w:rsid w:val="00D316E9"/>
    <w:rsid w:val="00D31C01"/>
    <w:rsid w:val="00D323E7"/>
    <w:rsid w:val="00D32FF0"/>
    <w:rsid w:val="00D3344C"/>
    <w:rsid w:val="00D3516E"/>
    <w:rsid w:val="00D368E5"/>
    <w:rsid w:val="00D370ED"/>
    <w:rsid w:val="00D37B50"/>
    <w:rsid w:val="00D37D39"/>
    <w:rsid w:val="00D402F0"/>
    <w:rsid w:val="00D429B4"/>
    <w:rsid w:val="00D43024"/>
    <w:rsid w:val="00D44E8A"/>
    <w:rsid w:val="00D45610"/>
    <w:rsid w:val="00D464B1"/>
    <w:rsid w:val="00D468D9"/>
    <w:rsid w:val="00D47F75"/>
    <w:rsid w:val="00D50480"/>
    <w:rsid w:val="00D508C9"/>
    <w:rsid w:val="00D53CDC"/>
    <w:rsid w:val="00D57387"/>
    <w:rsid w:val="00D605EB"/>
    <w:rsid w:val="00D61930"/>
    <w:rsid w:val="00D636C6"/>
    <w:rsid w:val="00D64971"/>
    <w:rsid w:val="00D701F1"/>
    <w:rsid w:val="00D70800"/>
    <w:rsid w:val="00D71087"/>
    <w:rsid w:val="00D717A6"/>
    <w:rsid w:val="00D72025"/>
    <w:rsid w:val="00D72067"/>
    <w:rsid w:val="00D74398"/>
    <w:rsid w:val="00D74FD5"/>
    <w:rsid w:val="00D752F8"/>
    <w:rsid w:val="00D769C8"/>
    <w:rsid w:val="00D76C08"/>
    <w:rsid w:val="00D806E3"/>
    <w:rsid w:val="00D8199C"/>
    <w:rsid w:val="00D819CC"/>
    <w:rsid w:val="00D830EC"/>
    <w:rsid w:val="00D83809"/>
    <w:rsid w:val="00D839D3"/>
    <w:rsid w:val="00D840C0"/>
    <w:rsid w:val="00D84EB0"/>
    <w:rsid w:val="00D9018A"/>
    <w:rsid w:val="00D9441D"/>
    <w:rsid w:val="00D953E1"/>
    <w:rsid w:val="00D954AE"/>
    <w:rsid w:val="00D95D0A"/>
    <w:rsid w:val="00D95DC5"/>
    <w:rsid w:val="00D974CB"/>
    <w:rsid w:val="00DA02AD"/>
    <w:rsid w:val="00DA0334"/>
    <w:rsid w:val="00DA20AD"/>
    <w:rsid w:val="00DA21F9"/>
    <w:rsid w:val="00DA22A5"/>
    <w:rsid w:val="00DA383C"/>
    <w:rsid w:val="00DA5959"/>
    <w:rsid w:val="00DA6338"/>
    <w:rsid w:val="00DA645A"/>
    <w:rsid w:val="00DA6B1C"/>
    <w:rsid w:val="00DA711D"/>
    <w:rsid w:val="00DB1633"/>
    <w:rsid w:val="00DB25CE"/>
    <w:rsid w:val="00DB2F4D"/>
    <w:rsid w:val="00DB3231"/>
    <w:rsid w:val="00DB32FF"/>
    <w:rsid w:val="00DB46E8"/>
    <w:rsid w:val="00DB65D2"/>
    <w:rsid w:val="00DC0BB6"/>
    <w:rsid w:val="00DC16BB"/>
    <w:rsid w:val="00DC24D8"/>
    <w:rsid w:val="00DC3F9E"/>
    <w:rsid w:val="00DD0080"/>
    <w:rsid w:val="00DD0A7C"/>
    <w:rsid w:val="00DD289A"/>
    <w:rsid w:val="00DD2B91"/>
    <w:rsid w:val="00DD3051"/>
    <w:rsid w:val="00DD3A2D"/>
    <w:rsid w:val="00DD3A3C"/>
    <w:rsid w:val="00DD42A4"/>
    <w:rsid w:val="00DD48B5"/>
    <w:rsid w:val="00DD6663"/>
    <w:rsid w:val="00DD682A"/>
    <w:rsid w:val="00DE0875"/>
    <w:rsid w:val="00DE1A5C"/>
    <w:rsid w:val="00DE1B10"/>
    <w:rsid w:val="00DE2D2A"/>
    <w:rsid w:val="00DE2D4C"/>
    <w:rsid w:val="00DE5322"/>
    <w:rsid w:val="00DE53E8"/>
    <w:rsid w:val="00DE5560"/>
    <w:rsid w:val="00DF062E"/>
    <w:rsid w:val="00DF0C10"/>
    <w:rsid w:val="00DF0CBC"/>
    <w:rsid w:val="00DF5178"/>
    <w:rsid w:val="00DF7219"/>
    <w:rsid w:val="00DF7263"/>
    <w:rsid w:val="00E017EA"/>
    <w:rsid w:val="00E03123"/>
    <w:rsid w:val="00E040E7"/>
    <w:rsid w:val="00E06973"/>
    <w:rsid w:val="00E07FA1"/>
    <w:rsid w:val="00E110A1"/>
    <w:rsid w:val="00E11576"/>
    <w:rsid w:val="00E13817"/>
    <w:rsid w:val="00E148AE"/>
    <w:rsid w:val="00E14D21"/>
    <w:rsid w:val="00E167BE"/>
    <w:rsid w:val="00E211C6"/>
    <w:rsid w:val="00E223C7"/>
    <w:rsid w:val="00E23508"/>
    <w:rsid w:val="00E2453A"/>
    <w:rsid w:val="00E2507D"/>
    <w:rsid w:val="00E25559"/>
    <w:rsid w:val="00E30BE6"/>
    <w:rsid w:val="00E30D3F"/>
    <w:rsid w:val="00E319AA"/>
    <w:rsid w:val="00E345BD"/>
    <w:rsid w:val="00E34832"/>
    <w:rsid w:val="00E34F0A"/>
    <w:rsid w:val="00E35134"/>
    <w:rsid w:val="00E35E04"/>
    <w:rsid w:val="00E36D6C"/>
    <w:rsid w:val="00E37FBC"/>
    <w:rsid w:val="00E40147"/>
    <w:rsid w:val="00E4035A"/>
    <w:rsid w:val="00E42073"/>
    <w:rsid w:val="00E42A43"/>
    <w:rsid w:val="00E443F8"/>
    <w:rsid w:val="00E44958"/>
    <w:rsid w:val="00E4508C"/>
    <w:rsid w:val="00E46597"/>
    <w:rsid w:val="00E477D8"/>
    <w:rsid w:val="00E515EC"/>
    <w:rsid w:val="00E52297"/>
    <w:rsid w:val="00E52555"/>
    <w:rsid w:val="00E52E46"/>
    <w:rsid w:val="00E55070"/>
    <w:rsid w:val="00E55FED"/>
    <w:rsid w:val="00E56046"/>
    <w:rsid w:val="00E568DE"/>
    <w:rsid w:val="00E56AAF"/>
    <w:rsid w:val="00E57594"/>
    <w:rsid w:val="00E625E2"/>
    <w:rsid w:val="00E628F5"/>
    <w:rsid w:val="00E62A65"/>
    <w:rsid w:val="00E64496"/>
    <w:rsid w:val="00E66A2E"/>
    <w:rsid w:val="00E70F18"/>
    <w:rsid w:val="00E7311B"/>
    <w:rsid w:val="00E74C7B"/>
    <w:rsid w:val="00E75895"/>
    <w:rsid w:val="00E75E14"/>
    <w:rsid w:val="00E80037"/>
    <w:rsid w:val="00E80145"/>
    <w:rsid w:val="00E83170"/>
    <w:rsid w:val="00E831FE"/>
    <w:rsid w:val="00E84A46"/>
    <w:rsid w:val="00E85F30"/>
    <w:rsid w:val="00E87816"/>
    <w:rsid w:val="00E919DC"/>
    <w:rsid w:val="00E97126"/>
    <w:rsid w:val="00EA1E9C"/>
    <w:rsid w:val="00EA2D77"/>
    <w:rsid w:val="00EA4AAF"/>
    <w:rsid w:val="00EA7FEB"/>
    <w:rsid w:val="00EB005D"/>
    <w:rsid w:val="00EB025A"/>
    <w:rsid w:val="00EB0AD6"/>
    <w:rsid w:val="00EB15A9"/>
    <w:rsid w:val="00EB23EA"/>
    <w:rsid w:val="00EB4203"/>
    <w:rsid w:val="00EB4394"/>
    <w:rsid w:val="00EB600D"/>
    <w:rsid w:val="00EB6379"/>
    <w:rsid w:val="00EB7ED5"/>
    <w:rsid w:val="00EC0AB5"/>
    <w:rsid w:val="00EC0B79"/>
    <w:rsid w:val="00EC0E58"/>
    <w:rsid w:val="00EC0F94"/>
    <w:rsid w:val="00EC1263"/>
    <w:rsid w:val="00EC207C"/>
    <w:rsid w:val="00EC214D"/>
    <w:rsid w:val="00EC3699"/>
    <w:rsid w:val="00ED0D7C"/>
    <w:rsid w:val="00ED0ED0"/>
    <w:rsid w:val="00ED2A30"/>
    <w:rsid w:val="00ED71EE"/>
    <w:rsid w:val="00ED7375"/>
    <w:rsid w:val="00ED7AF1"/>
    <w:rsid w:val="00ED7FD0"/>
    <w:rsid w:val="00EE1B21"/>
    <w:rsid w:val="00EE2182"/>
    <w:rsid w:val="00EE220C"/>
    <w:rsid w:val="00EE2EB6"/>
    <w:rsid w:val="00EE4E3A"/>
    <w:rsid w:val="00EE5B90"/>
    <w:rsid w:val="00EE60F4"/>
    <w:rsid w:val="00EE7302"/>
    <w:rsid w:val="00EE7CDA"/>
    <w:rsid w:val="00EF0631"/>
    <w:rsid w:val="00EF0C64"/>
    <w:rsid w:val="00EF2472"/>
    <w:rsid w:val="00EF437D"/>
    <w:rsid w:val="00EF554A"/>
    <w:rsid w:val="00EF5B1D"/>
    <w:rsid w:val="00EF5EBE"/>
    <w:rsid w:val="00F000F8"/>
    <w:rsid w:val="00F00728"/>
    <w:rsid w:val="00F009CC"/>
    <w:rsid w:val="00F011FB"/>
    <w:rsid w:val="00F026D8"/>
    <w:rsid w:val="00F026F3"/>
    <w:rsid w:val="00F038D4"/>
    <w:rsid w:val="00F03CC5"/>
    <w:rsid w:val="00F03E28"/>
    <w:rsid w:val="00F05B0E"/>
    <w:rsid w:val="00F06B3A"/>
    <w:rsid w:val="00F0789C"/>
    <w:rsid w:val="00F07D1B"/>
    <w:rsid w:val="00F1049C"/>
    <w:rsid w:val="00F10674"/>
    <w:rsid w:val="00F11126"/>
    <w:rsid w:val="00F11233"/>
    <w:rsid w:val="00F12706"/>
    <w:rsid w:val="00F15071"/>
    <w:rsid w:val="00F21342"/>
    <w:rsid w:val="00F2184E"/>
    <w:rsid w:val="00F243CF"/>
    <w:rsid w:val="00F24D65"/>
    <w:rsid w:val="00F25009"/>
    <w:rsid w:val="00F274F2"/>
    <w:rsid w:val="00F27F22"/>
    <w:rsid w:val="00F30D47"/>
    <w:rsid w:val="00F3222E"/>
    <w:rsid w:val="00F32475"/>
    <w:rsid w:val="00F32AFF"/>
    <w:rsid w:val="00F32F63"/>
    <w:rsid w:val="00F3610C"/>
    <w:rsid w:val="00F375FB"/>
    <w:rsid w:val="00F37B9F"/>
    <w:rsid w:val="00F405DD"/>
    <w:rsid w:val="00F4074F"/>
    <w:rsid w:val="00F411D1"/>
    <w:rsid w:val="00F41892"/>
    <w:rsid w:val="00F418F8"/>
    <w:rsid w:val="00F439B0"/>
    <w:rsid w:val="00F44346"/>
    <w:rsid w:val="00F443D3"/>
    <w:rsid w:val="00F447DA"/>
    <w:rsid w:val="00F4737B"/>
    <w:rsid w:val="00F50C28"/>
    <w:rsid w:val="00F518D7"/>
    <w:rsid w:val="00F540F6"/>
    <w:rsid w:val="00F54DE8"/>
    <w:rsid w:val="00F551CF"/>
    <w:rsid w:val="00F55BB7"/>
    <w:rsid w:val="00F57CC4"/>
    <w:rsid w:val="00F60A45"/>
    <w:rsid w:val="00F61166"/>
    <w:rsid w:val="00F61EA5"/>
    <w:rsid w:val="00F62A90"/>
    <w:rsid w:val="00F65D67"/>
    <w:rsid w:val="00F70866"/>
    <w:rsid w:val="00F717D4"/>
    <w:rsid w:val="00F71F0D"/>
    <w:rsid w:val="00F72D06"/>
    <w:rsid w:val="00F732F6"/>
    <w:rsid w:val="00F73F43"/>
    <w:rsid w:val="00F742ED"/>
    <w:rsid w:val="00F75560"/>
    <w:rsid w:val="00F761F8"/>
    <w:rsid w:val="00F76C74"/>
    <w:rsid w:val="00F774EC"/>
    <w:rsid w:val="00F779C0"/>
    <w:rsid w:val="00F77E7D"/>
    <w:rsid w:val="00F8296E"/>
    <w:rsid w:val="00F82BCE"/>
    <w:rsid w:val="00F831C2"/>
    <w:rsid w:val="00F83684"/>
    <w:rsid w:val="00F85899"/>
    <w:rsid w:val="00F86028"/>
    <w:rsid w:val="00F86C7C"/>
    <w:rsid w:val="00F90EE1"/>
    <w:rsid w:val="00F93F48"/>
    <w:rsid w:val="00F94E50"/>
    <w:rsid w:val="00F95FE4"/>
    <w:rsid w:val="00F96DBE"/>
    <w:rsid w:val="00FA0450"/>
    <w:rsid w:val="00FA2D78"/>
    <w:rsid w:val="00FA31A6"/>
    <w:rsid w:val="00FA365D"/>
    <w:rsid w:val="00FA45DB"/>
    <w:rsid w:val="00FA5EC5"/>
    <w:rsid w:val="00FA6420"/>
    <w:rsid w:val="00FA7067"/>
    <w:rsid w:val="00FA7CA0"/>
    <w:rsid w:val="00FB2055"/>
    <w:rsid w:val="00FB26C6"/>
    <w:rsid w:val="00FB3FA3"/>
    <w:rsid w:val="00FB4E76"/>
    <w:rsid w:val="00FB57CF"/>
    <w:rsid w:val="00FB65D1"/>
    <w:rsid w:val="00FB6716"/>
    <w:rsid w:val="00FB6750"/>
    <w:rsid w:val="00FC3463"/>
    <w:rsid w:val="00FC34EE"/>
    <w:rsid w:val="00FC58EE"/>
    <w:rsid w:val="00FC6DFE"/>
    <w:rsid w:val="00FD0C27"/>
    <w:rsid w:val="00FD46F6"/>
    <w:rsid w:val="00FD6312"/>
    <w:rsid w:val="00FD6A3A"/>
    <w:rsid w:val="00FD6ED6"/>
    <w:rsid w:val="00FE0B3F"/>
    <w:rsid w:val="00FE0E08"/>
    <w:rsid w:val="00FE1B23"/>
    <w:rsid w:val="00FE1D0C"/>
    <w:rsid w:val="00FE527A"/>
    <w:rsid w:val="00FE58F0"/>
    <w:rsid w:val="00FF0675"/>
    <w:rsid w:val="00FF27CD"/>
    <w:rsid w:val="00FF2821"/>
    <w:rsid w:val="00FF2BEB"/>
    <w:rsid w:val="00FF2D2F"/>
    <w:rsid w:val="00FF3548"/>
    <w:rsid w:val="00FF5963"/>
    <w:rsid w:val="00FF6427"/>
    <w:rsid w:val="00FF64F7"/>
    <w:rsid w:val="00FF6FA9"/>
    <w:rsid w:val="00FF7D66"/>
    <w:rsid w:val="00FF7F55"/>
    <w:rsid w:val="00FF7F82"/>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627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aliases w:val="Čo robí (časť)"/>
    <w:basedOn w:val="Normal"/>
    <w:next w:val="Normal"/>
    <w:qFormat/>
    <w:rsid w:val="00CE4DBC"/>
    <w:pPr>
      <w:keepNext/>
      <w:numPr>
        <w:numId w:val="18"/>
      </w:numPr>
      <w:tabs>
        <w:tab w:val="num" w:pos="567"/>
      </w:tabs>
      <w:spacing w:before="360"/>
      <w:ind w:left="567" w:hanging="567"/>
      <w:jc w:val="left"/>
      <w:outlineLvl w:val="0"/>
    </w:pPr>
    <w:rPr>
      <w:b/>
      <w:bCs/>
      <w:kern w:val="32"/>
      <w:sz w:val="28"/>
      <w:szCs w:val="28"/>
    </w:rPr>
  </w:style>
  <w:style w:type="paragraph" w:styleId="Heading2">
    <w:name w:val="heading 2"/>
    <w:aliases w:val="Úloha"/>
    <w:basedOn w:val="Normal"/>
    <w:qFormat/>
    <w:rsid w:val="00CE4DBC"/>
    <w:pPr>
      <w:numPr>
        <w:ilvl w:val="1"/>
        <w:numId w:val="18"/>
      </w:numPr>
      <w:tabs>
        <w:tab w:val="num" w:pos="1418"/>
      </w:tabs>
      <w:spacing w:before="120"/>
      <w:ind w:left="1418" w:hanging="851"/>
      <w:jc w:val="both"/>
      <w:outlineLvl w:val="1"/>
    </w:pPr>
  </w:style>
  <w:style w:type="paragraph" w:styleId="Heading3">
    <w:name w:val="heading 3"/>
    <w:aliases w:val="Podúloha"/>
    <w:basedOn w:val="Normal"/>
    <w:qFormat/>
    <w:rsid w:val="00CE4DBC"/>
    <w:pPr>
      <w:keepNext/>
      <w:numPr>
        <w:ilvl w:val="2"/>
        <w:numId w:val="18"/>
      </w:numPr>
      <w:tabs>
        <w:tab w:val="num" w:pos="1418"/>
      </w:tabs>
      <w:spacing w:before="120"/>
      <w:ind w:left="2269" w:hanging="851"/>
      <w:jc w:val="left"/>
      <w:outlineLvl w:val="2"/>
    </w:pPr>
  </w:style>
  <w:style w:type="paragraph" w:styleId="Heading4">
    <w:name w:val="heading 4"/>
    <w:aliases w:val="Termín"/>
    <w:basedOn w:val="Normal"/>
    <w:next w:val="Heading2"/>
    <w:qFormat/>
    <w:rsid w:val="00CE4DBC"/>
    <w:pPr>
      <w:numPr>
        <w:ilvl w:val="3"/>
        <w:numId w:val="18"/>
      </w:numPr>
      <w:tabs>
        <w:tab w:val="num" w:pos="1418"/>
      </w:tabs>
      <w:spacing w:before="120" w:after="120"/>
      <w:ind w:left="1418" w:hanging="1418"/>
      <w:jc w:val="left"/>
      <w:outlineLvl w:val="3"/>
    </w:pPr>
    <w:rPr>
      <w:i/>
      <w:iCs/>
    </w:rPr>
  </w:style>
  <w:style w:type="paragraph" w:styleId="Heading5">
    <w:name w:val="heading 5"/>
    <w:basedOn w:val="Normal"/>
    <w:next w:val="Normal"/>
    <w:qFormat/>
    <w:rsid w:val="00CE4DBC"/>
    <w:pPr>
      <w:numPr>
        <w:ilvl w:val="4"/>
        <w:numId w:val="18"/>
      </w:numPr>
      <w:tabs>
        <w:tab w:val="num" w:pos="3240"/>
      </w:tabs>
      <w:spacing w:before="240" w:after="60"/>
      <w:ind w:left="2880"/>
      <w:jc w:val="left"/>
      <w:outlineLvl w:val="4"/>
    </w:pPr>
    <w:rPr>
      <w:b/>
      <w:bCs/>
      <w:i/>
      <w:iCs/>
      <w:sz w:val="26"/>
      <w:szCs w:val="26"/>
    </w:rPr>
  </w:style>
  <w:style w:type="paragraph" w:styleId="Heading6">
    <w:name w:val="heading 6"/>
    <w:basedOn w:val="Normal"/>
    <w:next w:val="Normal"/>
    <w:qFormat/>
    <w:rsid w:val="00CE4DBC"/>
    <w:pPr>
      <w:numPr>
        <w:ilvl w:val="5"/>
        <w:numId w:val="18"/>
      </w:numPr>
      <w:tabs>
        <w:tab w:val="num" w:pos="3960"/>
      </w:tabs>
      <w:spacing w:before="240" w:after="60"/>
      <w:ind w:left="3600"/>
      <w:jc w:val="left"/>
      <w:outlineLvl w:val="5"/>
    </w:pPr>
    <w:rPr>
      <w:b/>
      <w:bCs/>
      <w:sz w:val="22"/>
      <w:szCs w:val="22"/>
    </w:rPr>
  </w:style>
  <w:style w:type="paragraph" w:styleId="Heading7">
    <w:name w:val="heading 7"/>
    <w:basedOn w:val="Normal"/>
    <w:next w:val="Normal"/>
    <w:qFormat/>
    <w:rsid w:val="00CE4DBC"/>
    <w:pPr>
      <w:numPr>
        <w:ilvl w:val="6"/>
        <w:numId w:val="18"/>
      </w:numPr>
      <w:tabs>
        <w:tab w:val="num" w:pos="4680"/>
      </w:tabs>
      <w:spacing w:before="240" w:after="60"/>
      <w:ind w:left="4320"/>
      <w:jc w:val="left"/>
      <w:outlineLvl w:val="6"/>
    </w:pPr>
  </w:style>
  <w:style w:type="paragraph" w:styleId="Heading8">
    <w:name w:val="heading 8"/>
    <w:basedOn w:val="Normal"/>
    <w:next w:val="Normal"/>
    <w:qFormat/>
    <w:rsid w:val="00CE4DBC"/>
    <w:pPr>
      <w:numPr>
        <w:ilvl w:val="7"/>
        <w:numId w:val="18"/>
      </w:numPr>
      <w:tabs>
        <w:tab w:val="num" w:pos="5400"/>
      </w:tabs>
      <w:spacing w:before="240" w:after="60"/>
      <w:ind w:left="5040"/>
      <w:jc w:val="left"/>
      <w:outlineLvl w:val="7"/>
    </w:pPr>
    <w:rPr>
      <w:i/>
      <w:iCs/>
    </w:rPr>
  </w:style>
  <w:style w:type="paragraph" w:styleId="Heading9">
    <w:name w:val="heading 9"/>
    <w:basedOn w:val="Normal"/>
    <w:next w:val="Normal"/>
    <w:qFormat/>
    <w:rsid w:val="00CE4DBC"/>
    <w:pPr>
      <w:numPr>
        <w:ilvl w:val="8"/>
        <w:numId w:val="18"/>
      </w:numPr>
      <w:tabs>
        <w:tab w:val="num" w:pos="6120"/>
      </w:tabs>
      <w:spacing w:before="240" w:after="60"/>
      <w:ind w:left="5760"/>
      <w:jc w:val="left"/>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Title">
    <w:name w:val="Title"/>
    <w:basedOn w:val="Normal"/>
    <w:qFormat/>
    <w:rsid w:val="00A5627B"/>
    <w:pPr>
      <w:tabs>
        <w:tab w:val="left" w:pos="1134"/>
        <w:tab w:val="left" w:pos="8278"/>
        <w:tab w:val="left" w:pos="8778"/>
        <w:tab w:val="left" w:pos="9000"/>
      </w:tabs>
      <w:spacing w:line="360" w:lineRule="auto"/>
      <w:ind w:left="1080" w:hanging="1080"/>
      <w:jc w:val="center"/>
    </w:pPr>
    <w:rPr>
      <w:rFonts w:ascii="Arial" w:hAnsi="Arial"/>
      <w:b/>
      <w:caps/>
      <w:sz w:val="20"/>
    </w:rPr>
  </w:style>
  <w:style w:type="paragraph" w:styleId="BodyText">
    <w:name w:val="Body Text"/>
    <w:basedOn w:val="Normal"/>
    <w:rsid w:val="00A5627B"/>
    <w:pPr>
      <w:tabs>
        <w:tab w:val="left" w:pos="1080"/>
        <w:tab w:val="left" w:pos="1134"/>
        <w:tab w:val="left" w:pos="8278"/>
        <w:tab w:val="left" w:pos="8778"/>
        <w:tab w:val="left" w:pos="9000"/>
      </w:tabs>
      <w:spacing w:before="120" w:line="360" w:lineRule="auto"/>
      <w:jc w:val="both"/>
    </w:pPr>
    <w:rPr>
      <w:rFonts w:ascii="Arial" w:hAnsi="Arial" w:cs="Arial"/>
      <w:sz w:val="22"/>
    </w:rPr>
  </w:style>
  <w:style w:type="paragraph" w:customStyle="1" w:styleId="BodyText21">
    <w:name w:val="Body Text 21"/>
    <w:basedOn w:val="Normal"/>
    <w:rsid w:val="00A5627B"/>
    <w:pPr>
      <w:jc w:val="left"/>
    </w:pPr>
    <w:rPr>
      <w:szCs w:val="20"/>
    </w:rPr>
  </w:style>
  <w:style w:type="paragraph" w:styleId="Footer">
    <w:name w:val="footer"/>
    <w:basedOn w:val="Normal"/>
    <w:rsid w:val="003A4B31"/>
    <w:pPr>
      <w:tabs>
        <w:tab w:val="center" w:pos="4536"/>
        <w:tab w:val="right" w:pos="9072"/>
      </w:tabs>
      <w:jc w:val="left"/>
    </w:pPr>
    <w:rPr>
      <w:rFonts w:ascii="Arial" w:hAnsi="Arial" w:cs="Arial"/>
    </w:rPr>
  </w:style>
  <w:style w:type="paragraph" w:styleId="BodyTextIndent">
    <w:name w:val="Body Text Indent"/>
    <w:basedOn w:val="Normal"/>
    <w:rsid w:val="003A4B31"/>
    <w:pPr>
      <w:tabs>
        <w:tab w:val="left" w:pos="1134"/>
        <w:tab w:val="left" w:pos="9000"/>
      </w:tabs>
      <w:spacing w:before="120" w:line="360" w:lineRule="auto"/>
      <w:ind w:left="1080" w:hanging="1080"/>
      <w:jc w:val="both"/>
    </w:pPr>
    <w:rPr>
      <w:rFonts w:ascii="Arial" w:hAnsi="Arial" w:cs="Arial"/>
      <w:sz w:val="22"/>
    </w:rPr>
  </w:style>
  <w:style w:type="paragraph" w:styleId="BodyTextIndent3">
    <w:name w:val="Body Text Indent 3"/>
    <w:basedOn w:val="Normal"/>
    <w:rsid w:val="003A4B31"/>
    <w:pPr>
      <w:tabs>
        <w:tab w:val="left" w:pos="1080"/>
        <w:tab w:val="left" w:pos="9000"/>
      </w:tabs>
      <w:spacing w:before="120" w:line="360" w:lineRule="auto"/>
      <w:ind w:left="1080" w:hanging="1080"/>
      <w:jc w:val="left"/>
    </w:pPr>
    <w:rPr>
      <w:rFonts w:ascii="Arial" w:hAnsi="Arial" w:cs="Arial"/>
      <w:sz w:val="20"/>
    </w:rPr>
  </w:style>
  <w:style w:type="paragraph" w:styleId="BodyText3">
    <w:name w:val="Body Text 3"/>
    <w:basedOn w:val="Normal"/>
    <w:rsid w:val="006C6452"/>
    <w:pPr>
      <w:spacing w:after="120"/>
      <w:jc w:val="left"/>
    </w:pPr>
    <w:rPr>
      <w:sz w:val="16"/>
      <w:szCs w:val="16"/>
    </w:rPr>
  </w:style>
  <w:style w:type="paragraph" w:styleId="BodyTextIndent2">
    <w:name w:val="Body Text Indent 2"/>
    <w:basedOn w:val="Normal"/>
    <w:rsid w:val="006C6452"/>
    <w:pPr>
      <w:spacing w:after="120" w:line="480" w:lineRule="auto"/>
      <w:ind w:left="283"/>
      <w:jc w:val="left"/>
    </w:pPr>
  </w:style>
  <w:style w:type="table" w:styleId="TableGrid">
    <w:name w:val="Table Grid"/>
    <w:basedOn w:val="TableNormal"/>
    <w:rsid w:val="00B85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ndard">
    <w:name w:val="Štandard"/>
    <w:rsid w:val="00536ACA"/>
    <w:pPr>
      <w:framePr w:wrap="auto"/>
      <w:widowControl w:val="0"/>
      <w:autoSpaceDE w:val="0"/>
      <w:autoSpaceDN w:val="0"/>
      <w:adjustRightInd w:val="0"/>
      <w:ind w:left="0" w:right="0"/>
      <w:jc w:val="left"/>
      <w:textAlignment w:val="auto"/>
    </w:pPr>
    <w:rPr>
      <w:rFonts w:cs="Times New Roman"/>
      <w:sz w:val="24"/>
      <w:szCs w:val="24"/>
      <w:rtl w:val="0"/>
      <w:cs w:val="0"/>
      <w:lang w:val="sk-SK" w:eastAsia="sk-SK" w:bidi="ar-SA"/>
    </w:rPr>
  </w:style>
  <w:style w:type="paragraph" w:styleId="NormalWeb">
    <w:name w:val="Normal (Web)"/>
    <w:basedOn w:val="Normal"/>
    <w:link w:val="NormalWebChar"/>
    <w:rsid w:val="00A13918"/>
    <w:pPr>
      <w:spacing w:before="100" w:beforeAutospacing="1" w:after="100" w:afterAutospacing="1"/>
      <w:jc w:val="left"/>
    </w:pPr>
  </w:style>
  <w:style w:type="character" w:customStyle="1" w:styleId="NormalWebChar">
    <w:name w:val="Normal (Web) Char"/>
    <w:basedOn w:val="DefaultParagraphFont"/>
    <w:link w:val="NormalWeb"/>
    <w:locked/>
    <w:rsid w:val="00FE527A"/>
    <w:rPr>
      <w:rFonts w:cs="Times New Roman"/>
      <w:sz w:val="24"/>
      <w:szCs w:val="24"/>
      <w:rtl w:val="0"/>
      <w:cs w:val="0"/>
      <w:lang w:val="sk-SK" w:eastAsia="sk-SK" w:bidi="ar-SA"/>
    </w:rPr>
  </w:style>
  <w:style w:type="character" w:customStyle="1" w:styleId="CharChar">
    <w:name w:val="Char Char"/>
    <w:basedOn w:val="DefaultParagraphFont"/>
    <w:locked/>
    <w:rsid w:val="0083754C"/>
    <w:rPr>
      <w:rFonts w:cs="Times New Roman"/>
      <w:sz w:val="24"/>
      <w:szCs w:val="24"/>
      <w:rtl w:val="0"/>
      <w:cs w:val="0"/>
      <w:lang w:val="sk-SK" w:eastAsia="sk-SK" w:bidi="ar-SA"/>
    </w:rPr>
  </w:style>
  <w:style w:type="character" w:styleId="Hyperlink">
    <w:name w:val="Hyperlink"/>
    <w:basedOn w:val="DefaultParagraphFont"/>
    <w:rsid w:val="00421562"/>
    <w:rPr>
      <w:rFonts w:cs="Times New Roman"/>
      <w:color w:val="0000FF"/>
      <w:u w:val="single"/>
      <w:rtl w:val="0"/>
      <w:cs w:val="0"/>
    </w:rPr>
  </w:style>
  <w:style w:type="character" w:styleId="FollowedHyperlink">
    <w:name w:val="FollowedHyperlink"/>
    <w:basedOn w:val="DefaultParagraphFont"/>
    <w:rsid w:val="00421562"/>
    <w:rPr>
      <w:rFonts w:cs="Times New Roman"/>
      <w:color w:val="800080"/>
      <w:u w:val="single"/>
      <w:rtl w:val="0"/>
      <w:cs w:val="0"/>
    </w:rPr>
  </w:style>
  <w:style w:type="paragraph" w:customStyle="1" w:styleId="tandart">
    <w:name w:val="Štandart"/>
    <w:basedOn w:val="Normal"/>
    <w:rsid w:val="00564BF4"/>
    <w:pPr>
      <w:spacing w:line="360" w:lineRule="auto"/>
      <w:jc w:val="both"/>
    </w:pPr>
    <w:rPr>
      <w:sz w:val="20"/>
      <w:szCs w:val="20"/>
    </w:rPr>
  </w:style>
  <w:style w:type="paragraph" w:customStyle="1" w:styleId="Styltabulky">
    <w:name w:val="Styl tabulky"/>
    <w:basedOn w:val="Normal"/>
    <w:rsid w:val="00564BF4"/>
    <w:pPr>
      <w:suppressAutoHyphens/>
      <w:autoSpaceDE w:val="0"/>
      <w:autoSpaceDN w:val="0"/>
      <w:spacing w:line="228" w:lineRule="auto"/>
      <w:jc w:val="left"/>
    </w:pPr>
    <w:rPr>
      <w:sz w:val="20"/>
      <w:szCs w:val="20"/>
    </w:rPr>
  </w:style>
  <w:style w:type="paragraph" w:customStyle="1" w:styleId="Zakladnystyl">
    <w:name w:val="Zakladny styl"/>
    <w:rsid w:val="00CE4DBC"/>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customStyle="1" w:styleId="Nosite">
    <w:name w:val="Nositeľ"/>
    <w:basedOn w:val="Zakladnystyl"/>
    <w:next w:val="Heading2"/>
    <w:rsid w:val="00CE4DBC"/>
    <w:pPr>
      <w:spacing w:before="240" w:after="120"/>
      <w:ind w:left="567"/>
      <w:jc w:val="left"/>
    </w:pPr>
    <w:rPr>
      <w:b/>
      <w:bCs/>
    </w:rPr>
  </w:style>
  <w:style w:type="paragraph" w:customStyle="1" w:styleId="CM4">
    <w:name w:val="CM4"/>
    <w:basedOn w:val="Normal"/>
    <w:next w:val="Normal"/>
    <w:rsid w:val="00CE4DBC"/>
    <w:pPr>
      <w:autoSpaceDE w:val="0"/>
      <w:autoSpaceDN w:val="0"/>
      <w:adjustRightInd w:val="0"/>
      <w:jc w:val="left"/>
    </w:pPr>
    <w:rPr>
      <w:rFonts w:ascii="EUAlbertina" w:hAnsi="EUAlbertina"/>
    </w:rPr>
  </w:style>
  <w:style w:type="character" w:customStyle="1" w:styleId="spanr">
    <w:name w:val="span_r"/>
    <w:basedOn w:val="DefaultParagraphFont"/>
    <w:rsid w:val="00CE4DBC"/>
    <w:rPr>
      <w:rFonts w:cs="Times New Roman"/>
      <w:rtl w:val="0"/>
      <w:cs w:val="0"/>
    </w:rPr>
  </w:style>
  <w:style w:type="character" w:styleId="Emphasis">
    <w:name w:val="Emphasis"/>
    <w:basedOn w:val="DefaultParagraphFont"/>
    <w:qFormat/>
    <w:rsid w:val="00CE4DBC"/>
    <w:rPr>
      <w:rFonts w:cs="Times New Roman"/>
      <w:i/>
      <w:iCs/>
      <w:rtl w:val="0"/>
      <w:cs w:val="0"/>
    </w:rPr>
  </w:style>
  <w:style w:type="character" w:styleId="Strong">
    <w:name w:val="Strong"/>
    <w:basedOn w:val="DefaultParagraphFont"/>
    <w:qFormat/>
    <w:rsid w:val="00FB3FA3"/>
    <w:rPr>
      <w:rFonts w:ascii="Times New Roman" w:hAnsi="Times New Roman" w:cs="Times New Roman"/>
      <w:b/>
      <w:bCs/>
      <w:rtl w:val="0"/>
      <w:cs w:val="0"/>
    </w:rPr>
  </w:style>
  <w:style w:type="paragraph" w:customStyle="1" w:styleId="CharCharCharCharCharCharCharChar">
    <w:name w:val="Char Char Char Char Char Char Char Char"/>
    <w:basedOn w:val="Normal"/>
    <w:rsid w:val="00FB3FA3"/>
    <w:pPr>
      <w:jc w:val="left"/>
    </w:pPr>
    <w:rPr>
      <w:lang w:val="pl-PL" w:eastAsia="pl-PL"/>
    </w:rPr>
  </w:style>
  <w:style w:type="character" w:customStyle="1" w:styleId="apple-converted-space">
    <w:name w:val="apple-converted-space"/>
    <w:basedOn w:val="DefaultParagraphFont"/>
    <w:rsid w:val="00FB3FA3"/>
    <w:rPr>
      <w:rFonts w:ascii="Times New Roman" w:hAnsi="Times New Roman" w:cs="Times New Roman"/>
      <w:rtl w:val="0"/>
      <w:cs w:val="0"/>
    </w:rPr>
  </w:style>
  <w:style w:type="table" w:styleId="TableWeb1">
    <w:name w:val="Table Web 1"/>
    <w:basedOn w:val="TableNormal"/>
    <w:rsid w:val="00383B6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StylePr w:type="firstRow">
      <w:pPr>
        <w:widowControl w:val="0"/>
        <w:autoSpaceDE w:val="0"/>
        <w:autoSpaceDN w:val="0"/>
        <w:adjustRightInd w:val="0"/>
      </w:pPr>
      <w:rPr>
        <w:rFonts w:cs="Times New Roman"/>
        <w:color w:val="auto"/>
        <w:rtl w:val="0"/>
        <w:cs w:val="0"/>
      </w:rPr>
      <w:tblPr/>
      <w:tcPr>
        <w:tcBorders>
          <w:tl2br w:val="none" w:sz="0" w:space="0" w:color="auto"/>
          <w:tr2bl w:val="none" w:sz="0" w:space="0" w:color="auto"/>
        </w:tcBorders>
      </w:tcPr>
    </w:tblStylePr>
  </w:style>
  <w:style w:type="character" w:styleId="PageNumber">
    <w:name w:val="page number"/>
    <w:basedOn w:val="DefaultParagraphFont"/>
    <w:rsid w:val="00EC214D"/>
    <w:rPr>
      <w:rFonts w:cs="Times New Roman"/>
      <w:rtl w:val="0"/>
      <w:cs w:val="0"/>
    </w:rPr>
  </w:style>
  <w:style w:type="paragraph" w:styleId="Header">
    <w:name w:val="header"/>
    <w:basedOn w:val="Normal"/>
    <w:rsid w:val="00AA0774"/>
    <w:pPr>
      <w:tabs>
        <w:tab w:val="center" w:pos="4536"/>
        <w:tab w:val="right" w:pos="9072"/>
      </w:tabs>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http://www.rokovania.sk/icons/ecblank.gif" TargetMode="External" /><Relationship Id="rId6" Type="http://schemas.openxmlformats.org/officeDocument/2006/relationships/hyperlink" Target="http://www.genpro.gov.sk/vdok_simple-sprava-2009-cast-2/53101s53141c"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109</Pages>
  <Words>65107</Words>
  <Characters>371114</Characters>
  <Application>Microsoft Office Word</Application>
  <DocSecurity>0</DocSecurity>
  <Lines>0</Lines>
  <Paragraphs>0</Paragraphs>
  <ScaleCrop>false</ScaleCrop>
  <Company>GP SR</Company>
  <LinksUpToDate>false</LinksUpToDate>
  <CharactersWithSpaces>435351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B  S  A  H</dc:title>
  <dc:creator>Danka Vranovičová</dc:creator>
  <cp:lastModifiedBy>Gašparíková, Jarmila</cp:lastModifiedBy>
  <cp:revision>2</cp:revision>
  <cp:lastPrinted>2011-06-03T11:55:00Z</cp:lastPrinted>
  <dcterms:created xsi:type="dcterms:W3CDTF">2011-06-09T15:11:00Z</dcterms:created>
  <dcterms:modified xsi:type="dcterms:W3CDTF">2011-06-09T15:11:00Z</dcterms:modified>
</cp:coreProperties>
</file>