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xls" ContentType="application/vnd.ms-excel"/>
  <Override PartName="/word/embeddings/oleObject2.xls" ContentType="application/vnd.ms-excel"/>
  <Override PartName="/word/embeddings/oleObject3.xls" ContentType="application/vnd.ms-excel"/>
  <Override PartName="/word/embeddings/oleObject4.xls" ContentType="application/vnd.ms-excel"/>
  <Override PartName="/word/embeddings/oleObject5.xls" ContentType="application/vnd.ms-excel"/>
  <Override PartName="/word/embeddings/oleObject6.xls" ContentType="application/vnd.ms-exce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rPr>
          <w:rFonts w:ascii="Times New Roman" w:hAnsi="Times New Roman" w:cs="Times New Roman"/>
          <w:b/>
          <w:i/>
          <w:sz w:val="28"/>
          <w:szCs w:val="24"/>
        </w:rPr>
      </w:pPr>
    </w:p>
    <w:p>
      <w:pPr>
        <w:rPr>
          <w:rFonts w:ascii="Arial" w:hAnsi="Arial" w:cs="Arial"/>
          <w:sz w:val="22"/>
          <w:szCs w:val="24"/>
        </w:rPr>
      </w:pPr>
    </w:p>
    <w:p>
      <w:pPr>
        <w:rPr>
          <w:rFonts w:ascii="Arial" w:hAnsi="Arial" w:cs="Arial"/>
          <w:sz w:val="22"/>
          <w:szCs w:val="24"/>
        </w:rPr>
      </w:pPr>
    </w:p>
    <w:p>
      <w:pPr>
        <w:rPr>
          <w:rFonts w:ascii="Arial" w:hAnsi="Arial" w:cs="Arial"/>
          <w:sz w:val="22"/>
          <w:szCs w:val="24"/>
        </w:rPr>
      </w:pPr>
    </w:p>
    <w:p>
      <w:pPr>
        <w:rPr>
          <w:rFonts w:ascii="Arial" w:hAnsi="Arial" w:cs="Arial"/>
          <w:sz w:val="22"/>
          <w:szCs w:val="24"/>
        </w:rPr>
      </w:pPr>
    </w:p>
    <w:p>
      <w:pPr>
        <w:rPr>
          <w:rFonts w:ascii="Arial" w:hAnsi="Arial" w:cs="Arial"/>
          <w:sz w:val="22"/>
          <w:szCs w:val="24"/>
        </w:rPr>
      </w:pPr>
    </w:p>
    <w:p>
      <w:pPr>
        <w:rPr>
          <w:rFonts w:ascii="Arial" w:hAnsi="Arial" w:cs="Arial"/>
          <w:sz w:val="22"/>
          <w:szCs w:val="24"/>
        </w:rPr>
      </w:pPr>
    </w:p>
    <w:p>
      <w:pPr>
        <w:rPr>
          <w:rFonts w:ascii="Arial" w:hAnsi="Arial" w:cs="Arial"/>
          <w:sz w:val="22"/>
          <w:szCs w:val="24"/>
        </w:rPr>
      </w:pPr>
    </w:p>
    <w:p>
      <w:pPr>
        <w:rPr>
          <w:rFonts w:ascii="Arial" w:hAnsi="Arial" w:cs="Arial"/>
          <w:sz w:val="22"/>
          <w:szCs w:val="24"/>
        </w:rPr>
      </w:pPr>
    </w:p>
    <w:p>
      <w:pPr>
        <w:rPr>
          <w:rFonts w:ascii="Arial" w:hAnsi="Arial" w:cs="Arial"/>
          <w:sz w:val="22"/>
          <w:szCs w:val="24"/>
        </w:rPr>
      </w:pPr>
    </w:p>
    <w:p>
      <w:pPr>
        <w:rPr>
          <w:rFonts w:ascii="Arial" w:hAnsi="Arial" w:cs="Arial"/>
          <w:sz w:val="22"/>
          <w:szCs w:val="24"/>
        </w:rPr>
      </w:pPr>
    </w:p>
    <w:p>
      <w:pPr>
        <w:rPr>
          <w:rFonts w:ascii="Arial" w:hAnsi="Arial" w:cs="Arial"/>
          <w:sz w:val="22"/>
          <w:szCs w:val="24"/>
        </w:rPr>
      </w:pPr>
    </w:p>
    <w:p>
      <w:pPr>
        <w:rPr>
          <w:rFonts w:ascii="Arial" w:hAnsi="Arial" w:cs="Arial"/>
          <w:sz w:val="22"/>
          <w:szCs w:val="24"/>
        </w:rPr>
      </w:pPr>
    </w:p>
    <w:p>
      <w:pPr>
        <w:spacing w:line="360" w:lineRule="auto"/>
        <w:jc w:val="center"/>
        <w:rPr>
          <w:rFonts w:ascii="Arial" w:hAnsi="Arial" w:cs="Arial"/>
          <w:sz w:val="22"/>
          <w:szCs w:val="24"/>
        </w:rPr>
      </w:pPr>
    </w:p>
    <w:p>
      <w:pPr>
        <w:spacing w:line="360" w:lineRule="auto"/>
        <w:jc w:val="center"/>
        <w:rPr>
          <w:rFonts w:ascii="Arial" w:hAnsi="Arial" w:cs="Arial"/>
          <w:sz w:val="22"/>
          <w:szCs w:val="24"/>
        </w:rPr>
      </w:pPr>
    </w:p>
    <w:p>
      <w:pPr>
        <w:spacing w:line="360" w:lineRule="auto"/>
        <w:jc w:val="center"/>
        <w:rPr>
          <w:rFonts w:ascii="Arial" w:hAnsi="Arial" w:cs="Arial"/>
          <w:sz w:val="22"/>
          <w:szCs w:val="24"/>
        </w:rPr>
      </w:pPr>
      <w:r>
        <w:rPr>
          <w:rFonts w:ascii="Arial" w:hAnsi="Arial" w:cs="Arial"/>
          <w:sz w:val="22"/>
          <w:szCs w:val="24"/>
        </w:rPr>
        <w:t xml:space="preserve"> </w:t>
      </w:r>
    </w:p>
    <w:p>
      <w:pPr>
        <w:spacing w:line="360" w:lineRule="auto"/>
        <w:jc w:val="center"/>
        <w:rPr>
          <w:rFonts w:ascii="Arial" w:hAnsi="Arial" w:cs="Arial"/>
          <w:b/>
          <w:sz w:val="22"/>
          <w:szCs w:val="24"/>
        </w:rPr>
      </w:pPr>
    </w:p>
    <w:p>
      <w:pPr>
        <w:spacing w:line="480" w:lineRule="auto"/>
        <w:jc w:val="center"/>
        <w:rPr>
          <w:rFonts w:ascii="Times New Roman" w:hAnsi="Times New Roman" w:cs="Times New Roman"/>
          <w:b/>
          <w:i/>
          <w:sz w:val="28"/>
          <w:szCs w:val="24"/>
          <w:lang w:val="sk-SK"/>
        </w:rPr>
      </w:pPr>
      <w:r>
        <w:rPr>
          <w:rFonts w:ascii="Times New Roman" w:hAnsi="Times New Roman" w:cs="Times New Roman"/>
          <w:b/>
          <w:i/>
          <w:sz w:val="28"/>
          <w:szCs w:val="24"/>
          <w:lang w:val="sk-SK"/>
        </w:rPr>
        <w:t xml:space="preserve">Výročná správa o činnosti </w:t>
      </w:r>
    </w:p>
    <w:p>
      <w:pPr>
        <w:spacing w:line="480" w:lineRule="auto"/>
        <w:jc w:val="center"/>
        <w:rPr>
          <w:rFonts w:ascii="Times New Roman" w:hAnsi="Times New Roman" w:cs="Times New Roman"/>
          <w:b/>
          <w:i/>
          <w:sz w:val="28"/>
          <w:szCs w:val="24"/>
          <w:lang w:val="sk-SK"/>
        </w:rPr>
      </w:pPr>
      <w:r>
        <w:rPr>
          <w:rFonts w:ascii="Times New Roman" w:hAnsi="Times New Roman" w:cs="Times New Roman"/>
          <w:b/>
          <w:i/>
          <w:sz w:val="28"/>
          <w:szCs w:val="24"/>
          <w:lang w:val="sk-SK"/>
        </w:rPr>
        <w:t xml:space="preserve">Fondu národného majetku Slovenskej republiky </w:t>
      </w:r>
    </w:p>
    <w:p>
      <w:pPr>
        <w:spacing w:line="480" w:lineRule="auto"/>
        <w:jc w:val="center"/>
        <w:rPr>
          <w:rFonts w:ascii="Times New Roman" w:hAnsi="Times New Roman" w:cs="Times New Roman"/>
          <w:b/>
          <w:i/>
          <w:sz w:val="28"/>
          <w:szCs w:val="24"/>
          <w:lang w:val="sk-SK"/>
        </w:rPr>
      </w:pPr>
      <w:r>
        <w:rPr>
          <w:rFonts w:ascii="Times New Roman" w:hAnsi="Times New Roman" w:cs="Times New Roman"/>
          <w:b/>
          <w:i/>
          <w:sz w:val="28"/>
          <w:szCs w:val="24"/>
          <w:lang w:val="sk-SK"/>
        </w:rPr>
        <w:t>za rok 2010</w:t>
      </w: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pStyle w:val="Heading1"/>
        <w:outlineLvl w:val="0"/>
        <w:rPr>
          <w:rFonts w:ascii="Times New Roman" w:eastAsia="Arial Unicode MS" w:hAnsi="Times New Roman" w:cs="Times New Roman"/>
          <w:szCs w:val="24"/>
        </w:rPr>
      </w:pPr>
    </w:p>
    <w:p>
      <w:pPr>
        <w:rPr>
          <w:rFonts w:ascii="Times New Roman" w:hAnsi="Times New Roman" w:cs="Times New Roman"/>
          <w:szCs w:val="24"/>
        </w:rPr>
      </w:pPr>
    </w:p>
    <w:p>
      <w:pPr>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r>
        <w:rPr>
          <w:rFonts w:ascii="Times New Roman" w:hAnsi="Times New Roman" w:cs="Times New Roman"/>
          <w:szCs w:val="24"/>
          <w:lang w:val="sk-SK"/>
        </w:rPr>
        <w:t>OBSAH</w:t>
      </w:r>
    </w:p>
    <w:p>
      <w:pPr>
        <w:rPr>
          <w:rFonts w:ascii="Times New Roman" w:hAnsi="Times New Roman" w:cs="Times New Roman"/>
          <w:szCs w:val="24"/>
          <w:lang w:val="sk-SK"/>
        </w:rPr>
      </w:pPr>
    </w:p>
    <w:p>
      <w:pPr>
        <w:rPr>
          <w:rFonts w:ascii="Times New Roman" w:hAnsi="Times New Roman" w:cs="Times New Roman"/>
          <w:szCs w:val="24"/>
          <w:lang w:val="sk-SK"/>
        </w:rPr>
      </w:pPr>
    </w:p>
    <w:p>
      <w:pPr>
        <w:tabs>
          <w:tab w:val="right" w:leader="dot" w:pos="9360"/>
        </w:tabs>
        <w:jc w:val="both"/>
        <w:rPr>
          <w:rFonts w:ascii="Times New Roman" w:hAnsi="Times New Roman" w:cs="Times New Roman"/>
          <w:szCs w:val="24"/>
          <w:lang w:val="sk-SK"/>
        </w:rPr>
      </w:pPr>
      <w:r>
        <w:rPr>
          <w:rFonts w:ascii="Times New Roman" w:hAnsi="Times New Roman" w:cs="Times New Roman"/>
          <w:szCs w:val="24"/>
          <w:lang w:val="sk-SK"/>
        </w:rPr>
        <w:t>Obsah</w:t>
        <w:tab/>
        <w:t>2</w:t>
      </w:r>
    </w:p>
    <w:p>
      <w:pPr>
        <w:tabs>
          <w:tab w:val="right" w:leader="dot" w:pos="9360"/>
        </w:tabs>
        <w:jc w:val="both"/>
        <w:rPr>
          <w:rFonts w:ascii="Times New Roman" w:hAnsi="Times New Roman" w:cs="Times New Roman"/>
          <w:szCs w:val="24"/>
          <w:lang w:val="sk-SK"/>
        </w:rPr>
      </w:pPr>
      <w:r>
        <w:rPr>
          <w:rFonts w:ascii="Times New Roman" w:hAnsi="Times New Roman" w:cs="Times New Roman"/>
          <w:szCs w:val="24"/>
          <w:lang w:val="sk-SK"/>
        </w:rPr>
        <w:t>Zoznam použitých skratiek</w:t>
        <w:tab/>
        <w:t>3</w:t>
      </w:r>
    </w:p>
    <w:p>
      <w:pPr>
        <w:numPr>
          <w:numId w:val="1"/>
        </w:numPr>
        <w:tabs>
          <w:tab w:val="left" w:pos="360"/>
          <w:tab w:val="right" w:leader="dot" w:pos="9360"/>
        </w:tabs>
        <w:ind w:left="360"/>
        <w:jc w:val="both"/>
        <w:rPr>
          <w:rFonts w:ascii="Times New Roman" w:hAnsi="Times New Roman" w:cs="Times New Roman"/>
          <w:szCs w:val="24"/>
          <w:lang w:val="sk-SK"/>
        </w:rPr>
      </w:pPr>
      <w:r>
        <w:rPr>
          <w:rFonts w:ascii="Times New Roman" w:hAnsi="Times New Roman" w:cs="Times New Roman"/>
          <w:szCs w:val="24"/>
          <w:lang w:val="sk-SK"/>
        </w:rPr>
        <w:t>Identifikácia organizácie – Fond národného majetku Slovenskej republiky</w:t>
        <w:tab/>
        <w:t>4</w:t>
      </w:r>
    </w:p>
    <w:p>
      <w:pPr>
        <w:numPr>
          <w:numId w:val="1"/>
        </w:numPr>
        <w:tabs>
          <w:tab w:val="right" w:pos="360"/>
          <w:tab w:val="right" w:leader="dot" w:pos="9360"/>
        </w:tabs>
        <w:ind w:left="360"/>
        <w:jc w:val="both"/>
        <w:rPr>
          <w:rFonts w:ascii="Times New Roman" w:hAnsi="Times New Roman" w:cs="Times New Roman"/>
          <w:szCs w:val="24"/>
          <w:lang w:val="sk-SK"/>
        </w:rPr>
      </w:pPr>
      <w:r>
        <w:rPr>
          <w:rFonts w:ascii="Times New Roman" w:hAnsi="Times New Roman" w:cs="Times New Roman"/>
          <w:szCs w:val="24"/>
          <w:lang w:val="sk-SK"/>
        </w:rPr>
        <w:t>Fond národného majetku Slovenskej republiky</w:t>
        <w:tab/>
        <w:t>5</w:t>
      </w:r>
    </w:p>
    <w:p>
      <w:pPr>
        <w:numPr>
          <w:ilvl w:val="1"/>
          <w:numId w:val="3"/>
        </w:numPr>
        <w:tabs>
          <w:tab w:val="clear" w:pos="360"/>
          <w:tab w:val="num" w:pos="900"/>
          <w:tab w:val="right" w:leader="dot" w:pos="9360"/>
        </w:tabs>
        <w:ind w:left="360" w:firstLine="0"/>
        <w:jc w:val="both"/>
        <w:rPr>
          <w:rFonts w:ascii="Times New Roman" w:hAnsi="Times New Roman" w:cs="Times New Roman"/>
          <w:szCs w:val="24"/>
          <w:lang w:val="sk-SK"/>
        </w:rPr>
      </w:pPr>
      <w:r>
        <w:rPr>
          <w:rFonts w:ascii="Times New Roman" w:hAnsi="Times New Roman" w:cs="Times New Roman"/>
          <w:szCs w:val="24"/>
          <w:lang w:val="sk-SK"/>
        </w:rPr>
        <w:t>Postavenie fondu</w:t>
        <w:tab/>
        <w:t>5</w:t>
      </w:r>
    </w:p>
    <w:p>
      <w:pPr>
        <w:numPr>
          <w:ilvl w:val="1"/>
          <w:numId w:val="3"/>
        </w:numPr>
        <w:tabs>
          <w:tab w:val="clear" w:pos="360"/>
          <w:tab w:val="num" w:pos="900"/>
          <w:tab w:val="right" w:leader="dot" w:pos="9360"/>
        </w:tabs>
        <w:ind w:left="360" w:firstLine="0"/>
        <w:jc w:val="both"/>
        <w:rPr>
          <w:rFonts w:ascii="Times New Roman" w:hAnsi="Times New Roman" w:cs="Times New Roman"/>
          <w:szCs w:val="24"/>
          <w:lang w:val="sk-SK"/>
        </w:rPr>
      </w:pPr>
      <w:r>
        <w:rPr>
          <w:rFonts w:ascii="Times New Roman" w:hAnsi="Times New Roman" w:cs="Times New Roman"/>
          <w:szCs w:val="24"/>
          <w:lang w:val="sk-SK"/>
        </w:rPr>
        <w:t>Pôsobnosť fondu</w:t>
        <w:tab/>
        <w:t>5</w:t>
      </w:r>
    </w:p>
    <w:p>
      <w:pPr>
        <w:numPr>
          <w:ilvl w:val="1"/>
          <w:numId w:val="3"/>
        </w:numPr>
        <w:tabs>
          <w:tab w:val="clear" w:pos="360"/>
          <w:tab w:val="num" w:pos="900"/>
          <w:tab w:val="right" w:leader="dot" w:pos="9360"/>
        </w:tabs>
        <w:ind w:left="360" w:firstLine="0"/>
        <w:jc w:val="both"/>
        <w:rPr>
          <w:rFonts w:ascii="Times New Roman" w:hAnsi="Times New Roman" w:cs="Times New Roman"/>
          <w:szCs w:val="24"/>
          <w:lang w:val="sk-SK"/>
        </w:rPr>
      </w:pPr>
      <w:r>
        <w:rPr>
          <w:rFonts w:ascii="Times New Roman" w:hAnsi="Times New Roman" w:cs="Times New Roman"/>
          <w:szCs w:val="24"/>
          <w:lang w:val="sk-SK"/>
        </w:rPr>
        <w:t>Majetok fondu a jeho použitie</w:t>
        <w:tab/>
        <w:t>5</w:t>
      </w:r>
    </w:p>
    <w:p>
      <w:pPr>
        <w:numPr>
          <w:ilvl w:val="1"/>
          <w:numId w:val="3"/>
        </w:numPr>
        <w:tabs>
          <w:tab w:val="clear" w:pos="360"/>
          <w:tab w:val="num" w:pos="900"/>
          <w:tab w:val="right" w:leader="dot" w:pos="9360"/>
        </w:tabs>
        <w:ind w:left="360" w:firstLine="0"/>
        <w:jc w:val="both"/>
        <w:rPr>
          <w:rFonts w:ascii="Times New Roman" w:hAnsi="Times New Roman" w:cs="Times New Roman"/>
          <w:szCs w:val="24"/>
          <w:lang w:val="sk-SK"/>
        </w:rPr>
      </w:pPr>
      <w:r>
        <w:rPr>
          <w:rFonts w:ascii="Times New Roman" w:hAnsi="Times New Roman" w:cs="Times New Roman"/>
          <w:szCs w:val="24"/>
          <w:lang w:val="sk-SK"/>
        </w:rPr>
        <w:t>Vzťah fondu k orgánom štátnej správy a iným subjektom</w:t>
        <w:tab/>
        <w:t>6</w:t>
      </w:r>
    </w:p>
    <w:p>
      <w:pPr>
        <w:numPr>
          <w:ilvl w:val="1"/>
          <w:numId w:val="3"/>
        </w:numPr>
        <w:tabs>
          <w:tab w:val="clear" w:pos="360"/>
          <w:tab w:val="num" w:pos="900"/>
          <w:tab w:val="right" w:leader="dot" w:pos="9360"/>
        </w:tabs>
        <w:ind w:left="360" w:firstLine="0"/>
        <w:jc w:val="both"/>
        <w:rPr>
          <w:rFonts w:ascii="Times New Roman" w:hAnsi="Times New Roman" w:cs="Times New Roman"/>
          <w:szCs w:val="24"/>
          <w:lang w:val="sk-SK"/>
        </w:rPr>
      </w:pPr>
      <w:r>
        <w:rPr>
          <w:rFonts w:ascii="Times New Roman" w:hAnsi="Times New Roman" w:cs="Times New Roman"/>
          <w:szCs w:val="24"/>
          <w:lang w:val="sk-SK"/>
        </w:rPr>
        <w:t>Orgány fondu</w:t>
        <w:tab/>
        <w:t>7</w:t>
      </w:r>
    </w:p>
    <w:p>
      <w:pPr>
        <w:numPr>
          <w:ilvl w:val="1"/>
          <w:numId w:val="3"/>
        </w:numPr>
        <w:tabs>
          <w:tab w:val="clear" w:pos="360"/>
          <w:tab w:val="num" w:pos="900"/>
          <w:tab w:val="right" w:leader="dot" w:pos="9360"/>
        </w:tabs>
        <w:ind w:left="360" w:firstLine="0"/>
        <w:jc w:val="both"/>
        <w:rPr>
          <w:rFonts w:ascii="Times New Roman" w:hAnsi="Times New Roman" w:cs="Times New Roman"/>
          <w:szCs w:val="24"/>
          <w:lang w:val="sk-SK"/>
        </w:rPr>
      </w:pPr>
      <w:r>
        <w:rPr>
          <w:rFonts w:ascii="Times New Roman" w:hAnsi="Times New Roman" w:cs="Times New Roman"/>
          <w:szCs w:val="24"/>
          <w:lang w:val="sk-SK"/>
        </w:rPr>
        <w:t>Organizačná štruktúra fondu</w:t>
        <w:tab/>
        <w:t>10</w:t>
      </w:r>
    </w:p>
    <w:p>
      <w:pPr>
        <w:pStyle w:val="Header"/>
        <w:numPr>
          <w:numId w:val="1"/>
        </w:numPr>
        <w:tabs>
          <w:tab w:val="clear" w:pos="4703"/>
          <w:tab w:val="right" w:leader="dot" w:pos="9360"/>
          <w:tab w:val="clear" w:pos="9406"/>
        </w:tabs>
        <w:ind w:left="360"/>
        <w:jc w:val="both"/>
        <w:rPr>
          <w:rFonts w:ascii="Times New Roman" w:hAnsi="Times New Roman" w:cs="Times New Roman"/>
          <w:szCs w:val="24"/>
          <w:lang w:val="sk-SK"/>
        </w:rPr>
      </w:pPr>
      <w:r>
        <w:rPr>
          <w:rFonts w:ascii="Times New Roman" w:hAnsi="Times New Roman" w:cs="Times New Roman"/>
          <w:szCs w:val="24"/>
          <w:lang w:val="sk-SK"/>
        </w:rPr>
        <w:t>Hlavné aktivity fondu v roku 2010</w:t>
        <w:tab/>
        <w:t>11</w:t>
      </w:r>
    </w:p>
    <w:p>
      <w:pPr>
        <w:pStyle w:val="Header"/>
        <w:numPr>
          <w:ilvl w:val="1"/>
          <w:numId w:val="10"/>
        </w:numPr>
        <w:tabs>
          <w:tab w:val="clear" w:pos="360"/>
          <w:tab w:val="num" w:pos="900"/>
          <w:tab w:val="clear" w:pos="4703"/>
          <w:tab w:val="right" w:leader="dot" w:pos="9360"/>
          <w:tab w:val="clear" w:pos="9406"/>
        </w:tabs>
        <w:ind w:left="360" w:firstLine="0"/>
        <w:jc w:val="both"/>
        <w:rPr>
          <w:rFonts w:ascii="Times New Roman" w:hAnsi="Times New Roman" w:cs="Times New Roman"/>
          <w:szCs w:val="24"/>
          <w:lang w:val="sk-SK"/>
        </w:rPr>
      </w:pPr>
      <w:r>
        <w:rPr>
          <w:rFonts w:ascii="Times New Roman" w:hAnsi="Times New Roman" w:cs="Times New Roman"/>
          <w:szCs w:val="24"/>
          <w:lang w:val="sk-SK"/>
        </w:rPr>
        <w:t>Príprava a realizácia predajov</w:t>
        <w:tab/>
        <w:t>11</w:t>
      </w:r>
    </w:p>
    <w:p>
      <w:pPr>
        <w:pStyle w:val="Header"/>
        <w:numPr>
          <w:ilvl w:val="1"/>
          <w:numId w:val="10"/>
        </w:numPr>
        <w:tabs>
          <w:tab w:val="clear" w:pos="360"/>
          <w:tab w:val="num" w:pos="900"/>
          <w:tab w:val="clear" w:pos="4703"/>
          <w:tab w:val="right" w:leader="dot" w:pos="9360"/>
          <w:tab w:val="clear" w:pos="9406"/>
        </w:tabs>
        <w:ind w:left="360" w:firstLine="0"/>
        <w:jc w:val="both"/>
        <w:rPr>
          <w:rFonts w:ascii="Times New Roman" w:hAnsi="Times New Roman" w:cs="Times New Roman"/>
          <w:szCs w:val="24"/>
          <w:lang w:val="sk-SK"/>
        </w:rPr>
      </w:pPr>
      <w:r>
        <w:rPr>
          <w:rFonts w:ascii="Times New Roman" w:hAnsi="Times New Roman" w:cs="Times New Roman"/>
          <w:szCs w:val="24"/>
          <w:lang w:val="sk-SK"/>
        </w:rPr>
        <w:t>Kapitálový trh a dlhopisy</w:t>
        <w:tab/>
        <w:t>12</w:t>
      </w:r>
    </w:p>
    <w:p>
      <w:pPr>
        <w:pStyle w:val="Header"/>
        <w:numPr>
          <w:ilvl w:val="1"/>
          <w:numId w:val="10"/>
        </w:numPr>
        <w:tabs>
          <w:tab w:val="clear" w:pos="360"/>
          <w:tab w:val="num" w:pos="900"/>
          <w:tab w:val="clear" w:pos="4703"/>
          <w:tab w:val="right" w:leader="dot" w:pos="9360"/>
          <w:tab w:val="clear" w:pos="9406"/>
        </w:tabs>
        <w:ind w:left="360" w:firstLine="0"/>
        <w:jc w:val="both"/>
        <w:rPr>
          <w:rFonts w:ascii="Times New Roman" w:hAnsi="Times New Roman" w:cs="Times New Roman"/>
          <w:szCs w:val="24"/>
          <w:lang w:val="sk-SK"/>
        </w:rPr>
      </w:pPr>
      <w:r>
        <w:rPr>
          <w:rFonts w:ascii="Times New Roman" w:hAnsi="Times New Roman" w:cs="Times New Roman"/>
          <w:szCs w:val="24"/>
          <w:lang w:val="sk-SK"/>
        </w:rPr>
        <w:t>Reštitúcie a bezodplatné prevody</w:t>
        <w:tab/>
        <w:t>15</w:t>
      </w:r>
    </w:p>
    <w:p>
      <w:pPr>
        <w:pStyle w:val="Header"/>
        <w:numPr>
          <w:ilvl w:val="1"/>
          <w:numId w:val="10"/>
        </w:numPr>
        <w:tabs>
          <w:tab w:val="clear" w:pos="360"/>
          <w:tab w:val="num" w:pos="900"/>
          <w:tab w:val="clear" w:pos="4703"/>
          <w:tab w:val="right" w:leader="dot" w:pos="9360"/>
          <w:tab w:val="clear" w:pos="9406"/>
        </w:tabs>
        <w:ind w:left="360" w:firstLine="0"/>
        <w:jc w:val="both"/>
        <w:rPr>
          <w:rFonts w:ascii="Times New Roman" w:hAnsi="Times New Roman" w:cs="Times New Roman"/>
          <w:szCs w:val="24"/>
          <w:lang w:val="sk-SK"/>
        </w:rPr>
      </w:pPr>
      <w:r>
        <w:rPr>
          <w:rFonts w:ascii="Times New Roman" w:hAnsi="Times New Roman" w:cs="Times New Roman"/>
          <w:szCs w:val="24"/>
          <w:lang w:val="sk-SK"/>
        </w:rPr>
        <w:t>Výkon akcionárskych práv</w:t>
        <w:tab/>
        <w:t>17</w:t>
      </w:r>
    </w:p>
    <w:p>
      <w:pPr>
        <w:pStyle w:val="Header"/>
        <w:numPr>
          <w:ilvl w:val="1"/>
          <w:numId w:val="10"/>
        </w:numPr>
        <w:tabs>
          <w:tab w:val="clear" w:pos="360"/>
          <w:tab w:val="num" w:pos="900"/>
          <w:tab w:val="clear" w:pos="4703"/>
          <w:tab w:val="right" w:leader="dot" w:pos="9360"/>
          <w:tab w:val="clear" w:pos="9406"/>
        </w:tabs>
        <w:ind w:left="360" w:firstLine="0"/>
        <w:jc w:val="both"/>
        <w:rPr>
          <w:rFonts w:ascii="Times New Roman" w:hAnsi="Times New Roman" w:cs="Times New Roman"/>
          <w:szCs w:val="24"/>
          <w:lang w:val="sk-SK"/>
        </w:rPr>
      </w:pPr>
      <w:r>
        <w:rPr>
          <w:rFonts w:ascii="Times New Roman" w:hAnsi="Times New Roman" w:cs="Times New Roman"/>
          <w:szCs w:val="24"/>
          <w:lang w:val="sk-SK"/>
        </w:rPr>
        <w:t>Monitorovanie pohľadávok, likvidácie, exekúcie a konkurzy</w:t>
        <w:tab/>
        <w:t>19</w:t>
      </w:r>
    </w:p>
    <w:p>
      <w:pPr>
        <w:pStyle w:val="Header"/>
        <w:numPr>
          <w:ilvl w:val="1"/>
          <w:numId w:val="10"/>
        </w:numPr>
        <w:tabs>
          <w:tab w:val="clear" w:pos="360"/>
          <w:tab w:val="num" w:pos="900"/>
          <w:tab w:val="clear" w:pos="4703"/>
          <w:tab w:val="right" w:leader="dot" w:pos="9360"/>
          <w:tab w:val="clear" w:pos="9406"/>
        </w:tabs>
        <w:ind w:left="360" w:firstLine="0"/>
        <w:jc w:val="both"/>
        <w:rPr>
          <w:rFonts w:ascii="Times New Roman" w:hAnsi="Times New Roman" w:cs="Times New Roman"/>
          <w:szCs w:val="24"/>
          <w:lang w:val="sk-SK"/>
        </w:rPr>
      </w:pPr>
      <w:r>
        <w:rPr>
          <w:rFonts w:ascii="Times New Roman" w:hAnsi="Times New Roman" w:cs="Times New Roman"/>
          <w:szCs w:val="24"/>
          <w:lang w:val="sk-SK"/>
        </w:rPr>
        <w:t>Kontrola a vybavovanie sťažností</w:t>
        <w:tab/>
        <w:t>22</w:t>
      </w:r>
    </w:p>
    <w:p>
      <w:pPr>
        <w:pStyle w:val="Header"/>
        <w:numPr>
          <w:ilvl w:val="1"/>
          <w:numId w:val="10"/>
        </w:numPr>
        <w:tabs>
          <w:tab w:val="clear" w:pos="360"/>
          <w:tab w:val="num" w:pos="900"/>
          <w:tab w:val="clear" w:pos="4703"/>
          <w:tab w:val="right" w:leader="dot" w:pos="9360"/>
          <w:tab w:val="clear" w:pos="9406"/>
        </w:tabs>
        <w:ind w:left="360" w:firstLine="0"/>
        <w:jc w:val="both"/>
        <w:rPr>
          <w:rFonts w:ascii="Times New Roman" w:hAnsi="Times New Roman" w:cs="Times New Roman"/>
          <w:szCs w:val="24"/>
          <w:lang w:val="sk-SK"/>
        </w:rPr>
      </w:pPr>
      <w:r>
        <w:rPr>
          <w:rFonts w:ascii="Times New Roman" w:hAnsi="Times New Roman" w:cs="Times New Roman"/>
          <w:szCs w:val="24"/>
          <w:lang w:val="sk-SK"/>
        </w:rPr>
        <w:t>Súdne spory a právna agenda</w:t>
        <w:tab/>
        <w:t>23</w:t>
      </w:r>
    </w:p>
    <w:p>
      <w:pPr>
        <w:pStyle w:val="Header"/>
        <w:numPr>
          <w:ilvl w:val="1"/>
          <w:numId w:val="10"/>
        </w:numPr>
        <w:tabs>
          <w:tab w:val="clear" w:pos="360"/>
          <w:tab w:val="num" w:pos="900"/>
          <w:tab w:val="clear" w:pos="4703"/>
          <w:tab w:val="right" w:leader="dot" w:pos="9360"/>
          <w:tab w:val="clear" w:pos="9406"/>
        </w:tabs>
        <w:ind w:left="360" w:firstLine="0"/>
        <w:jc w:val="both"/>
        <w:rPr>
          <w:rFonts w:ascii="Times New Roman" w:hAnsi="Times New Roman" w:cs="Times New Roman"/>
          <w:szCs w:val="24"/>
          <w:lang w:val="sk-SK"/>
        </w:rPr>
      </w:pPr>
      <w:r>
        <w:rPr>
          <w:rFonts w:ascii="Times New Roman" w:hAnsi="Times New Roman" w:cs="Times New Roman"/>
          <w:szCs w:val="24"/>
          <w:lang w:val="sk-SK"/>
        </w:rPr>
        <w:t>Poskytovanie informácií</w:t>
        <w:tab/>
        <w:t>24</w:t>
      </w:r>
    </w:p>
    <w:p>
      <w:pPr>
        <w:numPr>
          <w:numId w:val="1"/>
        </w:numPr>
        <w:tabs>
          <w:tab w:val="right" w:leader="dot" w:pos="9360"/>
        </w:tabs>
        <w:ind w:left="360"/>
        <w:jc w:val="both"/>
        <w:rPr>
          <w:rFonts w:ascii="Times New Roman" w:hAnsi="Times New Roman" w:cs="Times New Roman"/>
          <w:szCs w:val="24"/>
          <w:lang w:val="sk-SK"/>
        </w:rPr>
      </w:pPr>
      <w:r>
        <w:rPr>
          <w:rFonts w:ascii="Times New Roman" w:hAnsi="Times New Roman" w:cs="Times New Roman"/>
          <w:szCs w:val="24"/>
          <w:lang w:val="sk-SK"/>
        </w:rPr>
        <w:t>Hospodárenie fondu v roku 2010</w:t>
        <w:tab/>
        <w:t>25</w:t>
      </w:r>
    </w:p>
    <w:p>
      <w:pPr>
        <w:pStyle w:val="Header"/>
        <w:numPr>
          <w:ilvl w:val="1"/>
          <w:numId w:val="14"/>
        </w:numPr>
        <w:tabs>
          <w:tab w:val="clear" w:pos="360"/>
          <w:tab w:val="num" w:pos="900"/>
          <w:tab w:val="clear" w:pos="4703"/>
          <w:tab w:val="right" w:leader="dot" w:pos="9360"/>
          <w:tab w:val="clear" w:pos="9406"/>
        </w:tabs>
        <w:ind w:left="360" w:firstLine="0"/>
        <w:jc w:val="both"/>
        <w:rPr>
          <w:rFonts w:ascii="Times New Roman" w:hAnsi="Times New Roman" w:cs="Times New Roman"/>
          <w:szCs w:val="24"/>
          <w:lang w:val="sk-SK"/>
        </w:rPr>
      </w:pPr>
      <w:r>
        <w:rPr>
          <w:rFonts w:ascii="Times New Roman" w:hAnsi="Times New Roman" w:cs="Times New Roman"/>
          <w:szCs w:val="24"/>
          <w:lang w:val="sk-SK"/>
        </w:rPr>
        <w:t>Príjmy fondu</w:t>
        <w:tab/>
        <w:t>25</w:t>
      </w:r>
    </w:p>
    <w:p>
      <w:pPr>
        <w:pStyle w:val="Header"/>
        <w:numPr>
          <w:ilvl w:val="1"/>
          <w:numId w:val="14"/>
        </w:numPr>
        <w:tabs>
          <w:tab w:val="clear" w:pos="360"/>
          <w:tab w:val="num" w:pos="900"/>
          <w:tab w:val="clear" w:pos="4703"/>
          <w:tab w:val="right" w:leader="dot" w:pos="9360"/>
          <w:tab w:val="clear" w:pos="9406"/>
        </w:tabs>
        <w:ind w:left="360" w:firstLine="0"/>
        <w:jc w:val="both"/>
        <w:rPr>
          <w:rFonts w:ascii="Times New Roman" w:hAnsi="Times New Roman" w:cs="Times New Roman"/>
          <w:szCs w:val="24"/>
          <w:lang w:val="sk-SK"/>
        </w:rPr>
      </w:pPr>
      <w:r>
        <w:rPr>
          <w:rFonts w:ascii="Times New Roman" w:hAnsi="Times New Roman" w:cs="Times New Roman"/>
          <w:szCs w:val="24"/>
          <w:lang w:val="sk-SK"/>
        </w:rPr>
        <w:t>Výdavky fondu</w:t>
        <w:tab/>
        <w:t>26</w:t>
      </w:r>
    </w:p>
    <w:p>
      <w:pPr>
        <w:pStyle w:val="Header"/>
        <w:numPr>
          <w:ilvl w:val="1"/>
          <w:numId w:val="14"/>
        </w:numPr>
        <w:tabs>
          <w:tab w:val="clear" w:pos="360"/>
          <w:tab w:val="num" w:pos="900"/>
          <w:tab w:val="clear" w:pos="4703"/>
          <w:tab w:val="right" w:leader="dot" w:pos="9360"/>
          <w:tab w:val="clear" w:pos="9406"/>
        </w:tabs>
        <w:ind w:left="360" w:firstLine="0"/>
        <w:jc w:val="both"/>
        <w:rPr>
          <w:rFonts w:ascii="Times New Roman" w:hAnsi="Times New Roman" w:cs="Times New Roman"/>
          <w:szCs w:val="24"/>
          <w:lang w:val="sk-SK"/>
        </w:rPr>
      </w:pPr>
      <w:r>
        <w:rPr>
          <w:rFonts w:ascii="Times New Roman" w:hAnsi="Times New Roman" w:cs="Times New Roman"/>
          <w:szCs w:val="24"/>
          <w:lang w:val="sk-SK"/>
        </w:rPr>
        <w:t>Bilancia príjmov a výdavkov fondu k 31. 12. 2010</w:t>
        <w:tab/>
        <w:t>29</w:t>
      </w:r>
    </w:p>
    <w:p>
      <w:pPr>
        <w:pStyle w:val="Header"/>
        <w:numPr>
          <w:ilvl w:val="1"/>
          <w:numId w:val="14"/>
        </w:numPr>
        <w:tabs>
          <w:tab w:val="clear" w:pos="360"/>
          <w:tab w:val="num" w:pos="900"/>
          <w:tab w:val="clear" w:pos="4703"/>
          <w:tab w:val="right" w:leader="dot" w:pos="9360"/>
          <w:tab w:val="clear" w:pos="9406"/>
        </w:tabs>
        <w:ind w:left="360" w:firstLine="0"/>
        <w:jc w:val="both"/>
        <w:rPr>
          <w:rFonts w:ascii="Times New Roman" w:hAnsi="Times New Roman" w:cs="Times New Roman"/>
          <w:szCs w:val="24"/>
          <w:lang w:val="sk-SK"/>
        </w:rPr>
      </w:pPr>
      <w:r>
        <w:rPr>
          <w:rFonts w:ascii="Times New Roman" w:hAnsi="Times New Roman" w:cs="Times New Roman"/>
          <w:szCs w:val="24"/>
          <w:lang w:val="sk-SK"/>
        </w:rPr>
        <w:t>Stav majetku fondu k 31. 12. 2010</w:t>
        <w:tab/>
        <w:t>30</w:t>
      </w:r>
    </w:p>
    <w:p>
      <w:pPr>
        <w:numPr>
          <w:numId w:val="1"/>
        </w:numPr>
        <w:tabs>
          <w:tab w:val="right" w:leader="dot" w:pos="9360"/>
        </w:tabs>
        <w:ind w:left="360"/>
        <w:jc w:val="both"/>
        <w:rPr>
          <w:rFonts w:ascii="Times New Roman" w:hAnsi="Times New Roman" w:cs="Times New Roman"/>
          <w:szCs w:val="24"/>
          <w:lang w:val="sk-SK"/>
        </w:rPr>
      </w:pPr>
      <w:r>
        <w:rPr>
          <w:rFonts w:ascii="Times New Roman" w:hAnsi="Times New Roman" w:cs="Times New Roman"/>
          <w:szCs w:val="24"/>
          <w:lang w:val="sk-SK"/>
        </w:rPr>
        <w:t>Personálne otázky</w:t>
        <w:tab/>
        <w:t>31</w:t>
      </w:r>
    </w:p>
    <w:p>
      <w:pPr>
        <w:numPr>
          <w:numId w:val="1"/>
        </w:numPr>
        <w:tabs>
          <w:tab w:val="right" w:leader="dot" w:pos="9360"/>
        </w:tabs>
        <w:ind w:left="360"/>
        <w:jc w:val="both"/>
        <w:rPr>
          <w:rFonts w:ascii="Times New Roman" w:hAnsi="Times New Roman" w:cs="Times New Roman"/>
          <w:szCs w:val="24"/>
          <w:lang w:val="sk-SK"/>
        </w:rPr>
      </w:pPr>
      <w:r>
        <w:rPr>
          <w:rFonts w:ascii="Times New Roman" w:hAnsi="Times New Roman" w:cs="Times New Roman"/>
          <w:szCs w:val="24"/>
          <w:lang w:val="sk-SK"/>
        </w:rPr>
        <w:t>Rôzne</w:t>
        <w:tab/>
        <w:t>32</w:t>
      </w:r>
    </w:p>
    <w:p>
      <w:pPr>
        <w:jc w:val="both"/>
        <w:rPr>
          <w:rFonts w:ascii="Times New Roman" w:hAnsi="Times New Roman" w:cs="Times New Roman"/>
          <w:szCs w:val="24"/>
          <w:lang w:val="sk-SK"/>
        </w:rPr>
      </w:pPr>
    </w:p>
    <w:p>
      <w:pPr>
        <w:jc w:val="both"/>
        <w:rPr>
          <w:rFonts w:ascii="Times New Roman" w:hAnsi="Times New Roman" w:cs="Times New Roman"/>
          <w:szCs w:val="24"/>
          <w:lang w:val="sk-SK"/>
        </w:rPr>
      </w:pPr>
      <w:r>
        <w:rPr>
          <w:rFonts w:ascii="Times New Roman" w:hAnsi="Times New Roman" w:cs="Times New Roman"/>
          <w:szCs w:val="24"/>
          <w:lang w:val="sk-SK"/>
        </w:rPr>
        <w:t>Príloha č. 1</w:t>
      </w:r>
    </w:p>
    <w:p>
      <w:pPr>
        <w:jc w:val="both"/>
        <w:rPr>
          <w:rFonts w:ascii="Times New Roman" w:hAnsi="Times New Roman" w:cs="Times New Roman"/>
          <w:szCs w:val="24"/>
          <w:lang w:val="sk-SK"/>
        </w:rPr>
      </w:pPr>
      <w:r>
        <w:rPr>
          <w:rFonts w:ascii="Times New Roman" w:hAnsi="Times New Roman" w:cs="Times New Roman"/>
          <w:szCs w:val="24"/>
          <w:lang w:val="sk-SK"/>
        </w:rPr>
        <w:t>Majetkové účasti fondu k 31. 12. 2010</w:t>
      </w:r>
    </w:p>
    <w:p>
      <w:pPr>
        <w:jc w:val="both"/>
        <w:rPr>
          <w:rFonts w:ascii="Times New Roman" w:hAnsi="Times New Roman" w:cs="Times New Roman"/>
          <w:szCs w:val="24"/>
          <w:lang w:val="sk-SK"/>
        </w:rPr>
      </w:pPr>
    </w:p>
    <w:p>
      <w:pPr>
        <w:jc w:val="both"/>
        <w:rPr>
          <w:rFonts w:ascii="Times New Roman" w:hAnsi="Times New Roman" w:cs="Times New Roman"/>
          <w:szCs w:val="24"/>
          <w:lang w:val="sk-SK"/>
        </w:rPr>
      </w:pPr>
      <w:r>
        <w:rPr>
          <w:rFonts w:ascii="Times New Roman" w:hAnsi="Times New Roman" w:cs="Times New Roman"/>
          <w:szCs w:val="24"/>
          <w:lang w:val="sk-SK"/>
        </w:rPr>
        <w:t>Príloha č. 2</w:t>
      </w:r>
    </w:p>
    <w:p>
      <w:pPr>
        <w:jc w:val="both"/>
        <w:rPr>
          <w:rFonts w:ascii="Times New Roman" w:hAnsi="Times New Roman" w:cs="Times New Roman"/>
          <w:szCs w:val="24"/>
          <w:lang w:val="sk-SK"/>
        </w:rPr>
      </w:pPr>
      <w:r>
        <w:rPr>
          <w:rFonts w:ascii="Times New Roman" w:hAnsi="Times New Roman" w:cs="Times New Roman"/>
          <w:szCs w:val="24"/>
          <w:lang w:val="sk-SK"/>
        </w:rPr>
        <w:t xml:space="preserve">Správa o overení súladu Výročnej správy o činnosti Fondu národného majetku Slovenskej republiky s ročnou účtovnou závierkou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Zoznam použitých skratiek:</w:t>
      </w:r>
    </w:p>
    <w:p>
      <w:pPr>
        <w:pStyle w:val="Header"/>
        <w:tabs>
          <w:tab w:val="clear" w:pos="4703"/>
          <w:tab w:val="clear" w:pos="9406"/>
        </w:tabs>
        <w:rPr>
          <w:rFonts w:ascii="Times New Roman" w:hAnsi="Times New Roman" w:cs="Times New Roman"/>
          <w:szCs w:val="24"/>
          <w:lang w:val="sk-SK"/>
        </w:rPr>
      </w:pPr>
    </w:p>
    <w:p>
      <w:pPr>
        <w:spacing w:line="360" w:lineRule="auto"/>
        <w:rPr>
          <w:rFonts w:ascii="Times New Roman" w:hAnsi="Times New Roman" w:cs="Times New Roman"/>
          <w:szCs w:val="24"/>
          <w:lang w:val="sk-SK"/>
        </w:rPr>
      </w:pPr>
      <w:r>
        <w:rPr>
          <w:rFonts w:ascii="Times New Roman" w:hAnsi="Times New Roman" w:cs="Times New Roman"/>
          <w:szCs w:val="24"/>
          <w:lang w:val="sk-SK"/>
        </w:rPr>
        <w:t>BCPB - Burza cenných papierov v Bratislave, a. s.</w:t>
      </w:r>
    </w:p>
    <w:p>
      <w:pPr>
        <w:spacing w:line="360" w:lineRule="auto"/>
        <w:ind w:left="2160" w:hanging="2160"/>
        <w:rPr>
          <w:rFonts w:ascii="Times New Roman" w:hAnsi="Times New Roman" w:cs="Times New Roman"/>
          <w:szCs w:val="24"/>
          <w:lang w:val="sk-SK"/>
        </w:rPr>
      </w:pPr>
      <w:r>
        <w:rPr>
          <w:rFonts w:ascii="Times New Roman" w:hAnsi="Times New Roman" w:cs="Times New Roman"/>
          <w:szCs w:val="24"/>
          <w:lang w:val="sk-SK"/>
        </w:rPr>
        <w:t>CDCP – Centrálny depozitár cenných papierov, a. s.</w:t>
      </w:r>
    </w:p>
    <w:p>
      <w:pPr>
        <w:spacing w:line="360" w:lineRule="auto"/>
        <w:rPr>
          <w:rFonts w:ascii="Times New Roman" w:hAnsi="Times New Roman" w:cs="Times New Roman"/>
          <w:szCs w:val="24"/>
          <w:lang w:val="sk-SK"/>
        </w:rPr>
      </w:pPr>
      <w:r>
        <w:rPr>
          <w:rFonts w:ascii="Times New Roman" w:hAnsi="Times New Roman" w:cs="Times New Roman"/>
          <w:szCs w:val="24"/>
          <w:lang w:val="sk-SK"/>
        </w:rPr>
        <w:t>fond - Fond národného majetku Slovenskej republiky</w:t>
      </w:r>
    </w:p>
    <w:p>
      <w:pPr>
        <w:pStyle w:val="BodyText2"/>
        <w:tabs>
          <w:tab w:val="clear" w:pos="540"/>
        </w:tabs>
        <w:overflowPunct/>
        <w:autoSpaceDE/>
        <w:autoSpaceDN/>
        <w:adjustRightInd/>
        <w:spacing w:before="0" w:line="360" w:lineRule="auto"/>
        <w:ind w:left="2160" w:hanging="2160"/>
        <w:jc w:val="left"/>
        <w:rPr>
          <w:rFonts w:ascii="Times New Roman" w:hAnsi="Times New Roman" w:cs="Times New Roman"/>
          <w:szCs w:val="24"/>
        </w:rPr>
      </w:pPr>
      <w:r>
        <w:rPr>
          <w:rFonts w:ascii="Times New Roman" w:hAnsi="Times New Roman" w:cs="Times New Roman"/>
          <w:szCs w:val="24"/>
        </w:rPr>
        <w:t xml:space="preserve">MDPaT SR – Ministerstvo dopravy, pôšt a telekomunikácií Slovenskej republiky </w:t>
      </w:r>
    </w:p>
    <w:p>
      <w:pPr>
        <w:spacing w:line="360" w:lineRule="auto"/>
        <w:ind w:left="2160" w:hanging="2160"/>
        <w:rPr>
          <w:rFonts w:ascii="Times New Roman" w:hAnsi="Times New Roman" w:cs="Times New Roman"/>
          <w:szCs w:val="24"/>
          <w:lang w:val="sk-SK"/>
        </w:rPr>
      </w:pPr>
      <w:r>
        <w:rPr>
          <w:rFonts w:ascii="Times New Roman" w:hAnsi="Times New Roman" w:cs="Times New Roman"/>
          <w:szCs w:val="24"/>
          <w:lang w:val="sk-SK"/>
        </w:rPr>
        <w:t>MF SR – Ministerstvo financií Slovenskej republiky</w:t>
      </w:r>
    </w:p>
    <w:p>
      <w:pPr>
        <w:spacing w:line="360" w:lineRule="auto"/>
        <w:ind w:left="2160" w:hanging="2160"/>
        <w:rPr>
          <w:rFonts w:ascii="Times New Roman" w:hAnsi="Times New Roman" w:cs="Times New Roman"/>
          <w:szCs w:val="24"/>
          <w:lang w:val="sk-SK"/>
        </w:rPr>
      </w:pPr>
      <w:r>
        <w:rPr>
          <w:rFonts w:ascii="Times New Roman" w:hAnsi="Times New Roman" w:cs="Times New Roman"/>
          <w:szCs w:val="24"/>
          <w:lang w:val="sk-SK"/>
        </w:rPr>
        <w:t>MH SR – Ministerstvo hospodárstva Slovenskej republiky</w:t>
      </w:r>
    </w:p>
    <w:p>
      <w:pPr>
        <w:pStyle w:val="BodyText2"/>
        <w:tabs>
          <w:tab w:val="clear" w:pos="540"/>
        </w:tabs>
        <w:overflowPunct/>
        <w:autoSpaceDE/>
        <w:autoSpaceDN/>
        <w:adjustRightInd/>
        <w:spacing w:before="0" w:line="360" w:lineRule="auto"/>
        <w:ind w:left="2160" w:hanging="2160"/>
        <w:jc w:val="left"/>
        <w:rPr>
          <w:rFonts w:ascii="Times New Roman" w:hAnsi="Times New Roman" w:cs="Times New Roman"/>
          <w:szCs w:val="24"/>
        </w:rPr>
      </w:pPr>
      <w:r>
        <w:rPr>
          <w:rFonts w:ascii="Times New Roman" w:hAnsi="Times New Roman" w:cs="Times New Roman"/>
          <w:szCs w:val="24"/>
        </w:rPr>
        <w:t>MP SR – Ministerstvo pôdohospodárstva Slovenskej republiky</w:t>
      </w:r>
    </w:p>
    <w:p>
      <w:pPr>
        <w:pStyle w:val="BodyText2"/>
        <w:tabs>
          <w:tab w:val="clear" w:pos="540"/>
        </w:tabs>
        <w:overflowPunct/>
        <w:autoSpaceDE/>
        <w:autoSpaceDN/>
        <w:adjustRightInd/>
        <w:spacing w:before="0" w:line="360" w:lineRule="auto"/>
        <w:ind w:left="2160" w:hanging="2160"/>
        <w:jc w:val="left"/>
        <w:rPr>
          <w:rFonts w:ascii="Times New Roman" w:hAnsi="Times New Roman" w:cs="Times New Roman"/>
          <w:szCs w:val="24"/>
        </w:rPr>
      </w:pPr>
      <w:r>
        <w:rPr>
          <w:rFonts w:ascii="Times New Roman" w:hAnsi="Times New Roman" w:cs="Times New Roman"/>
          <w:szCs w:val="24"/>
        </w:rPr>
        <w:t>MSPNM SR - Ministerstvo pre správu a privatizáciu národného majetku Slovenskej republiky</w:t>
      </w:r>
    </w:p>
    <w:p>
      <w:pPr>
        <w:spacing w:line="360" w:lineRule="auto"/>
        <w:ind w:left="2160" w:hanging="2160"/>
        <w:rPr>
          <w:rFonts w:ascii="Times New Roman" w:hAnsi="Times New Roman" w:cs="Times New Roman"/>
          <w:szCs w:val="24"/>
          <w:lang w:val="sk-SK"/>
        </w:rPr>
      </w:pPr>
      <w:r>
        <w:rPr>
          <w:rFonts w:ascii="Times New Roman" w:hAnsi="Times New Roman" w:cs="Times New Roman"/>
          <w:szCs w:val="24"/>
          <w:lang w:val="sk-SK"/>
        </w:rPr>
        <w:t>MZ SR – Ministerstvo zdravotníctva Slovenskej republiky</w:t>
      </w:r>
    </w:p>
    <w:p>
      <w:pPr>
        <w:pStyle w:val="BodyText2"/>
        <w:tabs>
          <w:tab w:val="clear" w:pos="540"/>
        </w:tabs>
        <w:overflowPunct/>
        <w:autoSpaceDE/>
        <w:autoSpaceDN/>
        <w:adjustRightInd/>
        <w:spacing w:before="0" w:line="360" w:lineRule="auto"/>
        <w:ind w:left="2160" w:hanging="2160"/>
        <w:jc w:val="left"/>
        <w:rPr>
          <w:rFonts w:ascii="Times New Roman" w:hAnsi="Times New Roman" w:cs="Times New Roman"/>
          <w:szCs w:val="24"/>
        </w:rPr>
      </w:pPr>
      <w:r>
        <w:rPr>
          <w:rFonts w:ascii="Times New Roman" w:hAnsi="Times New Roman" w:cs="Times New Roman"/>
          <w:szCs w:val="24"/>
        </w:rPr>
        <w:t>NR SR – Národná rada Slovenskej republiky</w:t>
      </w:r>
    </w:p>
    <w:p>
      <w:pPr>
        <w:pStyle w:val="Header"/>
        <w:tabs>
          <w:tab w:val="clear" w:pos="4703"/>
          <w:tab w:val="clear" w:pos="9406"/>
        </w:tabs>
        <w:spacing w:line="360" w:lineRule="auto"/>
        <w:rPr>
          <w:rFonts w:ascii="Times New Roman" w:hAnsi="Times New Roman" w:cs="Times New Roman"/>
          <w:szCs w:val="24"/>
          <w:lang w:val="sk-SK"/>
        </w:rPr>
      </w:pPr>
      <w:r>
        <w:rPr>
          <w:rFonts w:ascii="Times New Roman" w:hAnsi="Times New Roman" w:cs="Times New Roman"/>
          <w:szCs w:val="24"/>
          <w:lang w:val="sk-SK"/>
        </w:rPr>
        <w:t xml:space="preserve">PP – peňažné prostriedky </w:t>
      </w:r>
    </w:p>
    <w:p>
      <w:pPr>
        <w:spacing w:line="360" w:lineRule="auto"/>
        <w:ind w:left="2160" w:hanging="2160"/>
        <w:rPr>
          <w:rFonts w:ascii="Times New Roman" w:hAnsi="Times New Roman" w:cs="Times New Roman"/>
          <w:szCs w:val="24"/>
          <w:lang w:val="sk-SK"/>
        </w:rPr>
      </w:pPr>
      <w:r>
        <w:rPr>
          <w:rFonts w:ascii="Times New Roman" w:hAnsi="Times New Roman" w:cs="Times New Roman"/>
          <w:szCs w:val="24"/>
          <w:lang w:val="sk-SK"/>
        </w:rPr>
        <w:t>RMSM – RM - S Market, o. c. p., a. s.</w:t>
      </w:r>
    </w:p>
    <w:p>
      <w:pPr>
        <w:pStyle w:val="Header"/>
        <w:tabs>
          <w:tab w:val="clear" w:pos="4703"/>
          <w:tab w:val="clear" w:pos="9406"/>
        </w:tabs>
        <w:spacing w:line="360" w:lineRule="auto"/>
        <w:rPr>
          <w:rFonts w:ascii="Times New Roman" w:hAnsi="Times New Roman" w:cs="Times New Roman"/>
          <w:szCs w:val="24"/>
          <w:lang w:val="sk-SK"/>
        </w:rPr>
      </w:pPr>
      <w:r>
        <w:rPr>
          <w:rFonts w:ascii="Times New Roman" w:hAnsi="Times New Roman" w:cs="Times New Roman"/>
          <w:szCs w:val="24"/>
          <w:lang w:val="sk-SK"/>
        </w:rPr>
        <w:t>Vláda SR – vláda Slovenskej republiky</w:t>
      </w:r>
    </w:p>
    <w:p>
      <w:pPr>
        <w:pStyle w:val="BodyText2"/>
        <w:tabs>
          <w:tab w:val="clear" w:pos="540"/>
        </w:tabs>
        <w:overflowPunct/>
        <w:autoSpaceDE/>
        <w:autoSpaceDN/>
        <w:adjustRightInd/>
        <w:spacing w:before="0" w:line="360" w:lineRule="auto"/>
        <w:ind w:left="2160" w:hanging="2160"/>
        <w:jc w:val="left"/>
        <w:rPr>
          <w:rFonts w:ascii="Times New Roman" w:hAnsi="Times New Roman" w:cs="Times New Roman"/>
          <w:szCs w:val="24"/>
        </w:rPr>
      </w:pPr>
      <w:r>
        <w:rPr>
          <w:rFonts w:ascii="Times New Roman" w:hAnsi="Times New Roman" w:cs="Times New Roman"/>
          <w:szCs w:val="24"/>
        </w:rPr>
        <w:t>zákon o privatizácii – zákon č. 92/1991 Zb. o podmienkach prevodu majetku štátu na iné osoby v znení neskorších predpisov</w:t>
      </w:r>
    </w:p>
    <w:p>
      <w:pPr>
        <w:rPr>
          <w:rFonts w:ascii="Times New Roman" w:hAnsi="Times New Roman" w:cs="Times New Roman"/>
          <w:szCs w:val="24"/>
          <w:lang w:val="sk-SK"/>
        </w:rPr>
      </w:pPr>
    </w:p>
    <w:p>
      <w:pPr>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numPr>
          <w:numId w:val="4"/>
        </w:numPr>
        <w:ind w:left="720"/>
        <w:rPr>
          <w:rFonts w:ascii="Times New Roman" w:hAnsi="Times New Roman" w:cs="Times New Roman"/>
          <w:b/>
          <w:szCs w:val="24"/>
          <w:lang w:val="sk-SK"/>
        </w:rPr>
      </w:pPr>
      <w:bookmarkStart w:id="0" w:name="OLE_LINK1"/>
      <w:r>
        <w:rPr>
          <w:rFonts w:ascii="Times New Roman" w:hAnsi="Times New Roman" w:cs="Times New Roman"/>
          <w:b/>
          <w:szCs w:val="24"/>
          <w:lang w:val="sk-SK"/>
        </w:rPr>
        <w:t>Identifikácia organizácie – Fond národného majetku Slovenskej republiky</w:t>
      </w:r>
    </w:p>
    <w:p>
      <w:pPr>
        <w:rPr>
          <w:rFonts w:ascii="Times New Roman" w:hAnsi="Times New Roman" w:cs="Times New Roman"/>
          <w:b/>
          <w:szCs w:val="24"/>
          <w:lang w:val="sk-SK"/>
        </w:rPr>
      </w:pPr>
      <w:bookmarkEnd w:id="0"/>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r>
        <w:rPr>
          <w:rFonts w:ascii="Times New Roman" w:hAnsi="Times New Roman" w:cs="Times New Roman"/>
          <w:szCs w:val="24"/>
          <w:lang w:val="sk-SK"/>
        </w:rPr>
        <w:t>Názov:</w:t>
        <w:tab/>
        <w:tab/>
        <w:tab/>
        <w:t>Fond národného majetku Slovenskej republiky</w:t>
      </w:r>
    </w:p>
    <w:p>
      <w:pPr>
        <w:jc w:val="both"/>
        <w:rPr>
          <w:rFonts w:ascii="Times New Roman" w:hAnsi="Times New Roman" w:cs="Times New Roman"/>
          <w:szCs w:val="24"/>
          <w:lang w:val="sk-SK"/>
        </w:rPr>
      </w:pPr>
    </w:p>
    <w:p>
      <w:pPr>
        <w:jc w:val="both"/>
        <w:rPr>
          <w:rFonts w:ascii="Times New Roman" w:hAnsi="Times New Roman" w:cs="Times New Roman"/>
          <w:szCs w:val="24"/>
          <w:lang w:val="sk-SK"/>
        </w:rPr>
      </w:pPr>
      <w:r>
        <w:rPr>
          <w:rFonts w:ascii="Times New Roman" w:hAnsi="Times New Roman" w:cs="Times New Roman"/>
          <w:szCs w:val="24"/>
          <w:lang w:val="sk-SK"/>
        </w:rPr>
        <w:t>Sídlo:</w:t>
        <w:tab/>
        <w:tab/>
        <w:tab/>
        <w:t>Trnavská cesta 100, 821 01 Bratislava</w:t>
      </w:r>
    </w:p>
    <w:p>
      <w:pPr>
        <w:jc w:val="both"/>
        <w:rPr>
          <w:rFonts w:ascii="Times New Roman" w:hAnsi="Times New Roman" w:cs="Times New Roman"/>
          <w:szCs w:val="24"/>
          <w:lang w:val="sk-SK"/>
        </w:rPr>
      </w:pPr>
    </w:p>
    <w:p>
      <w:pPr>
        <w:jc w:val="both"/>
        <w:rPr>
          <w:rFonts w:ascii="Times New Roman" w:hAnsi="Times New Roman" w:cs="Times New Roman"/>
          <w:szCs w:val="24"/>
          <w:lang w:val="sk-SK"/>
        </w:rPr>
      </w:pPr>
      <w:r>
        <w:rPr>
          <w:rFonts w:ascii="Times New Roman" w:hAnsi="Times New Roman" w:cs="Times New Roman"/>
          <w:szCs w:val="24"/>
          <w:lang w:val="sk-SK"/>
        </w:rPr>
        <w:t>Štatutárny orgán:</w:t>
        <w:tab/>
        <w:t>Ing. Anna Bubeníková, predsedníčka výkonného výboru</w:t>
      </w:r>
    </w:p>
    <w:p>
      <w:pPr>
        <w:jc w:val="both"/>
        <w:rPr>
          <w:rFonts w:ascii="Times New Roman" w:hAnsi="Times New Roman" w:cs="Times New Roman"/>
          <w:szCs w:val="24"/>
          <w:lang w:val="sk-SK"/>
        </w:rPr>
      </w:pPr>
      <w:r>
        <w:rPr>
          <w:rFonts w:ascii="Times New Roman" w:hAnsi="Times New Roman" w:cs="Times New Roman"/>
          <w:szCs w:val="24"/>
          <w:lang w:val="sk-SK"/>
        </w:rPr>
        <w:tab/>
        <w:tab/>
        <w:tab/>
      </w:r>
    </w:p>
    <w:p>
      <w:pPr>
        <w:pStyle w:val="BodyTextIndent2"/>
        <w:rPr>
          <w:rFonts w:ascii="Times New Roman" w:hAnsi="Times New Roman" w:cs="Times New Roman"/>
          <w:szCs w:val="24"/>
        </w:rPr>
      </w:pPr>
      <w:r>
        <w:rPr>
          <w:rFonts w:ascii="Times New Roman" w:hAnsi="Times New Roman" w:cs="Times New Roman"/>
          <w:szCs w:val="24"/>
        </w:rPr>
        <w:tab/>
        <w:t>Ing. Jozef Petraško, člen výkonného výboru a riaditeľ sekcie analýz, stratégie a kapitálového trhu</w:t>
      </w:r>
    </w:p>
    <w:p>
      <w:pPr>
        <w:jc w:val="both"/>
        <w:rPr>
          <w:rFonts w:ascii="Times New Roman" w:hAnsi="Times New Roman" w:cs="Times New Roman"/>
          <w:szCs w:val="24"/>
          <w:lang w:val="sk-SK"/>
        </w:rPr>
      </w:pPr>
    </w:p>
    <w:p>
      <w:pPr>
        <w:pStyle w:val="Header"/>
        <w:tabs>
          <w:tab w:val="clear" w:pos="4703"/>
          <w:tab w:val="clear" w:pos="9406"/>
        </w:tabs>
        <w:ind w:left="2160"/>
        <w:rPr>
          <w:rFonts w:ascii="Times New Roman" w:hAnsi="Times New Roman" w:cs="Times New Roman"/>
          <w:szCs w:val="24"/>
          <w:lang w:val="sk-SK"/>
        </w:rPr>
      </w:pPr>
      <w:r>
        <w:rPr>
          <w:rFonts w:ascii="Times New Roman" w:hAnsi="Times New Roman" w:cs="Times New Roman"/>
          <w:szCs w:val="24"/>
          <w:lang w:val="sk-SK"/>
        </w:rPr>
        <w:t>Ing. Pavol Faktor, člen výkonného výboru a riaditeľ sekcie správy majetku a služieb</w:t>
      </w:r>
    </w:p>
    <w:p>
      <w:pPr>
        <w:pStyle w:val="Header"/>
        <w:tabs>
          <w:tab w:val="clear" w:pos="4703"/>
          <w:tab w:val="clear" w:pos="9406"/>
        </w:tabs>
        <w:rPr>
          <w:rFonts w:ascii="Times New Roman" w:hAnsi="Times New Roman" w:cs="Times New Roman"/>
          <w:szCs w:val="24"/>
          <w:lang w:val="sk-SK"/>
        </w:rPr>
      </w:pPr>
    </w:p>
    <w:p>
      <w:pPr>
        <w:pStyle w:val="Header"/>
        <w:tabs>
          <w:tab w:val="clear" w:pos="4703"/>
          <w:tab w:val="clear" w:pos="9406"/>
        </w:tabs>
        <w:ind w:left="2124" w:firstLine="6"/>
        <w:rPr>
          <w:rFonts w:ascii="Times New Roman" w:hAnsi="Times New Roman" w:cs="Times New Roman"/>
          <w:szCs w:val="24"/>
          <w:lang w:val="sk-SK"/>
        </w:rPr>
      </w:pPr>
      <w:r>
        <w:rPr>
          <w:rFonts w:ascii="Times New Roman" w:hAnsi="Times New Roman" w:cs="Times New Roman"/>
          <w:szCs w:val="24"/>
          <w:lang w:val="sk-SK"/>
        </w:rPr>
        <w:t>Ing. Daniel Végh, člen výkonného výboru a riaditeľ sekcie správy financií a kontroly</w:t>
      </w:r>
    </w:p>
    <w:p>
      <w:pPr>
        <w:pStyle w:val="Header"/>
        <w:tabs>
          <w:tab w:val="clear" w:pos="4703"/>
          <w:tab w:val="clear" w:pos="9406"/>
        </w:tabs>
        <w:rPr>
          <w:rFonts w:ascii="Times New Roman" w:hAnsi="Times New Roman" w:cs="Times New Roman"/>
          <w:szCs w:val="24"/>
          <w:lang w:val="sk-SK"/>
        </w:rPr>
      </w:pPr>
    </w:p>
    <w:p>
      <w:pPr>
        <w:pStyle w:val="Header"/>
        <w:tabs>
          <w:tab w:val="clear" w:pos="4703"/>
          <w:tab w:val="clear" w:pos="9406"/>
        </w:tabs>
        <w:ind w:left="2124" w:firstLine="6"/>
        <w:rPr>
          <w:rFonts w:ascii="Times New Roman" w:hAnsi="Times New Roman" w:cs="Times New Roman"/>
          <w:szCs w:val="24"/>
          <w:lang w:val="sk-SK"/>
        </w:rPr>
      </w:pPr>
      <w:r>
        <w:rPr>
          <w:rFonts w:ascii="Times New Roman" w:hAnsi="Times New Roman" w:cs="Times New Roman"/>
          <w:szCs w:val="24"/>
          <w:lang w:val="sk-SK"/>
        </w:rPr>
        <w:t>JUDr. Dionýz Stehlík, člen výkonného výboru a riaditeľ sekcie výkonu akcionárskych práv</w:t>
      </w:r>
    </w:p>
    <w:p>
      <w:pPr>
        <w:pStyle w:val="Header"/>
        <w:tabs>
          <w:tab w:val="clear" w:pos="4703"/>
          <w:tab w:val="clear" w:pos="9406"/>
        </w:tabs>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r>
        <w:rPr>
          <w:rFonts w:ascii="Times New Roman" w:hAnsi="Times New Roman" w:cs="Times New Roman"/>
          <w:szCs w:val="24"/>
          <w:lang w:val="sk-SK"/>
        </w:rPr>
        <w:t>Kontakt:</w:t>
        <w:tab/>
        <w:tab/>
        <w:t>Tel.č.: 02/322 82 701 - 705</w:t>
      </w:r>
    </w:p>
    <w:p>
      <w:pPr>
        <w:pStyle w:val="Header"/>
        <w:tabs>
          <w:tab w:val="clear" w:pos="4703"/>
          <w:tab w:val="clear" w:pos="9406"/>
        </w:tabs>
        <w:rPr>
          <w:rFonts w:ascii="Times New Roman" w:hAnsi="Times New Roman" w:cs="Times New Roman"/>
          <w:szCs w:val="24"/>
          <w:lang w:val="sk-SK"/>
        </w:rPr>
      </w:pPr>
      <w:r>
        <w:rPr>
          <w:rFonts w:ascii="Times New Roman" w:hAnsi="Times New Roman" w:cs="Times New Roman"/>
          <w:szCs w:val="24"/>
          <w:lang w:val="sk-SK"/>
        </w:rPr>
        <w:tab/>
        <w:tab/>
        <w:tab/>
        <w:t>Fax  : 02/322 82 799</w:t>
      </w:r>
    </w:p>
    <w:p>
      <w:pPr>
        <w:pStyle w:val="Header"/>
        <w:tabs>
          <w:tab w:val="clear" w:pos="4703"/>
          <w:tab w:val="clear" w:pos="9406"/>
        </w:tabs>
        <w:rPr>
          <w:rFonts w:ascii="Times New Roman" w:hAnsi="Times New Roman" w:cs="Times New Roman"/>
          <w:szCs w:val="24"/>
          <w:lang w:val="sk-SK"/>
        </w:rPr>
      </w:pPr>
      <w:r>
        <w:rPr>
          <w:rFonts w:ascii="Times New Roman" w:hAnsi="Times New Roman" w:cs="Times New Roman"/>
          <w:szCs w:val="24"/>
          <w:lang w:val="sk-SK"/>
        </w:rPr>
        <w:tab/>
        <w:tab/>
        <w:tab/>
      </w:r>
      <w:hyperlink r:id="rId5" w:history="1">
        <w:r>
          <w:rPr>
            <w:rStyle w:val="Hyperlink"/>
            <w:rFonts w:ascii="Times New Roman" w:hAnsi="Times New Roman" w:cs="Times New Roman"/>
            <w:szCs w:val="24"/>
            <w:lang w:val="sk-SK"/>
          </w:rPr>
          <w:t>www.natfund.gov.sk</w:t>
        </w:r>
      </w:hyperlink>
    </w:p>
    <w:p>
      <w:pPr>
        <w:pStyle w:val="Header"/>
        <w:tabs>
          <w:tab w:val="clear" w:pos="4703"/>
          <w:tab w:val="clear" w:pos="9406"/>
        </w:tabs>
        <w:rPr>
          <w:rFonts w:ascii="Times New Roman" w:hAnsi="Times New Roman" w:cs="Times New Roman"/>
          <w:szCs w:val="24"/>
          <w:lang w:val="sk-SK"/>
        </w:rPr>
      </w:pPr>
    </w:p>
    <w:p>
      <w:pPr>
        <w:pStyle w:val="Header"/>
        <w:tabs>
          <w:tab w:val="clear" w:pos="4703"/>
          <w:tab w:val="clear" w:pos="9406"/>
        </w:tabs>
        <w:ind w:left="2124" w:hanging="2124"/>
        <w:jc w:val="both"/>
        <w:rPr>
          <w:rFonts w:ascii="Times New Roman" w:hAnsi="Times New Roman" w:cs="Times New Roman"/>
          <w:szCs w:val="24"/>
        </w:rPr>
      </w:pPr>
      <w:r>
        <w:rPr>
          <w:rFonts w:ascii="Times New Roman" w:hAnsi="Times New Roman" w:cs="Times New Roman"/>
          <w:szCs w:val="24"/>
          <w:lang w:val="sk-SK"/>
        </w:rPr>
        <w:t>Predmet činnosti:</w:t>
        <w:tab/>
        <w:t>Preberanie majetku štátu schváleného na prevod na iné osoby v rámci privatizácie, nadobúdanie akcií na základe účasti na podnikaní akciových spoločností a vykonávanie práv akcionára, vykonávanie práv spoločníka v iných než akciových spoločnostiach na základe svojej účasti, predávanie svojich akcií alebo podielov na iných než akciových spoločnostiach, uzavieranie zmlúv o predaji podnikov, ich organizačných častí a častí ich majetku, predávanie privatizovaného majetku vo verejných dražbách, prevádzanie privatizovaného majetku na obce a na účely nemocenského a dôchodkového poistenia, prenajímanie privatizovaného majetku, vyrovnanie nárokov oprávnených osôb v zmysle zákona č. 87/1991 Zb. o mimosúdnych rehabilitáciách, zakladanie obchodných spoločností alebo účasť na ich zakladaní, organizovanie verejných súťaží na predaj majetku určeného na privatizáciu, poskytovanie záruk na úvery obchodných spoločností.</w:t>
      </w:r>
    </w:p>
    <w:p>
      <w:pPr>
        <w:pStyle w:val="Header"/>
        <w:tabs>
          <w:tab w:val="clear" w:pos="4703"/>
          <w:tab w:val="clear" w:pos="9406"/>
        </w:tabs>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p>
    <w:p>
      <w:pPr>
        <w:pStyle w:val="Header"/>
        <w:tabs>
          <w:tab w:val="clear" w:pos="4703"/>
          <w:tab w:val="clear" w:pos="9406"/>
        </w:tabs>
        <w:rPr>
          <w:rFonts w:ascii="Times New Roman" w:hAnsi="Times New Roman" w:cs="Times New Roman"/>
          <w:szCs w:val="24"/>
          <w:lang w:val="sk-SK"/>
        </w:rPr>
      </w:pPr>
    </w:p>
    <w:p>
      <w:pPr>
        <w:numPr>
          <w:numId w:val="4"/>
        </w:numPr>
        <w:tabs>
          <w:tab w:val="num" w:pos="0"/>
          <w:tab w:val="clear" w:pos="720"/>
        </w:tabs>
        <w:ind w:firstLine="0"/>
        <w:rPr>
          <w:rFonts w:ascii="Times New Roman" w:hAnsi="Times New Roman" w:cs="Times New Roman"/>
          <w:b/>
          <w:szCs w:val="24"/>
          <w:lang w:val="sk-SK"/>
        </w:rPr>
      </w:pPr>
      <w:r>
        <w:rPr>
          <w:rFonts w:ascii="Times New Roman" w:hAnsi="Times New Roman" w:cs="Times New Roman"/>
          <w:b/>
          <w:szCs w:val="24"/>
          <w:lang w:val="sk-SK"/>
        </w:rPr>
        <w:t xml:space="preserve"> Fond národného majetku Slovenskej republiky</w:t>
      </w:r>
    </w:p>
    <w:p>
      <w:pPr>
        <w:tabs>
          <w:tab w:val="num" w:pos="0"/>
        </w:tabs>
        <w:rPr>
          <w:rFonts w:ascii="Times New Roman" w:hAnsi="Times New Roman" w:cs="Times New Roman"/>
          <w:b/>
          <w:szCs w:val="24"/>
          <w:lang w:val="sk-SK"/>
        </w:rPr>
      </w:pPr>
    </w:p>
    <w:p>
      <w:pPr>
        <w:numPr>
          <w:ilvl w:val="1"/>
          <w:numId w:val="4"/>
        </w:numPr>
        <w:tabs>
          <w:tab w:val="num" w:pos="0"/>
          <w:tab w:val="clear" w:pos="720"/>
        </w:tabs>
        <w:ind w:firstLine="0"/>
        <w:rPr>
          <w:rFonts w:ascii="Times New Roman" w:hAnsi="Times New Roman" w:cs="Times New Roman"/>
          <w:b/>
          <w:szCs w:val="24"/>
          <w:lang w:val="sk-SK"/>
        </w:rPr>
      </w:pPr>
      <w:r>
        <w:rPr>
          <w:rFonts w:ascii="Times New Roman" w:hAnsi="Times New Roman" w:cs="Times New Roman"/>
          <w:b/>
          <w:szCs w:val="24"/>
          <w:lang w:val="sk-SK"/>
        </w:rPr>
        <w:t>Postavenie fondu</w:t>
      </w:r>
    </w:p>
    <w:p>
      <w:pPr>
        <w:tabs>
          <w:tab w:val="num" w:pos="0"/>
        </w:tabs>
        <w:jc w:val="both"/>
        <w:rPr>
          <w:rFonts w:ascii="Times New Roman" w:hAnsi="Times New Roman" w:cs="Times New Roman"/>
          <w:szCs w:val="24"/>
          <w:lang w:val="sk-SK"/>
        </w:rPr>
      </w:pPr>
    </w:p>
    <w:p>
      <w:pPr>
        <w:tabs>
          <w:tab w:val="num" w:pos="0"/>
        </w:tabs>
        <w:jc w:val="both"/>
        <w:rPr>
          <w:rFonts w:ascii="Times New Roman" w:hAnsi="Times New Roman" w:cs="Times New Roman"/>
          <w:szCs w:val="24"/>
          <w:lang w:val="sk-SK"/>
        </w:rPr>
      </w:pPr>
      <w:r>
        <w:rPr>
          <w:rFonts w:ascii="Times New Roman" w:hAnsi="Times New Roman" w:cs="Times New Roman"/>
          <w:szCs w:val="24"/>
          <w:lang w:val="sk-SK"/>
        </w:rPr>
        <w:t xml:space="preserve">Fond je právnickou osobou zriadenou v roku 1991 zákonom Slovenskej národnej rady č. 253/1991 Zb. o pôsobnosti orgánov Slovenskej republiky vo veciach prevodov majetku štátu na iné osoby a o Fonde národného majetku Slovenskej republiky. Fond je právnická osoba zapísaná do obchodného registra, ktorá vykonáva činnosti podľa zákona o privatizácii a iných súvisiacich právnych predpisov vo verejnom záujme. Zmyslom jeho existencie, a teda aj hlavnou činnosťou je najmä realizovať schválené privatizačné projekty, nakladať s majetkom fondu vo vlastnom mene v rozsahu vymedzenom zákonom, vykonávať práva akcionára v ním založených akciových spoločnostiach, vykonávať práva spoločníka v iných než akciových spoločnostiach a uskutočňovať iné právne úkony podľa zákona o privatizácii a iných súvisiacich právnych predpisov. </w:t>
      </w:r>
    </w:p>
    <w:p>
      <w:pPr>
        <w:tabs>
          <w:tab w:val="num" w:pos="0"/>
        </w:tabs>
        <w:rPr>
          <w:rFonts w:ascii="Times New Roman" w:hAnsi="Times New Roman" w:cs="Times New Roman"/>
          <w:b/>
          <w:szCs w:val="24"/>
          <w:lang w:val="sk-SK"/>
        </w:rPr>
      </w:pPr>
    </w:p>
    <w:p>
      <w:pPr>
        <w:numPr>
          <w:ilvl w:val="1"/>
          <w:numId w:val="4"/>
        </w:numPr>
        <w:tabs>
          <w:tab w:val="num" w:pos="0"/>
          <w:tab w:val="clear" w:pos="720"/>
        </w:tabs>
        <w:ind w:firstLine="0"/>
        <w:rPr>
          <w:rFonts w:ascii="Times New Roman" w:hAnsi="Times New Roman" w:cs="Times New Roman"/>
          <w:b/>
          <w:szCs w:val="24"/>
          <w:lang w:val="sk-SK"/>
        </w:rPr>
      </w:pPr>
      <w:r>
        <w:rPr>
          <w:rFonts w:ascii="Times New Roman" w:hAnsi="Times New Roman" w:cs="Times New Roman"/>
          <w:b/>
          <w:szCs w:val="24"/>
          <w:lang w:val="sk-SK"/>
        </w:rPr>
        <w:t>Pôsobnosť Fondu</w:t>
      </w:r>
    </w:p>
    <w:p>
      <w:pPr>
        <w:tabs>
          <w:tab w:val="num" w:pos="0"/>
        </w:tabs>
        <w:rPr>
          <w:rFonts w:ascii="Times New Roman" w:hAnsi="Times New Roman" w:cs="Times New Roman"/>
          <w:b/>
          <w:szCs w:val="24"/>
          <w:lang w:val="sk-SK"/>
        </w:rPr>
      </w:pPr>
    </w:p>
    <w:p>
      <w:pPr>
        <w:tabs>
          <w:tab w:val="num" w:pos="0"/>
        </w:tabs>
        <w:jc w:val="both"/>
        <w:rPr>
          <w:rFonts w:ascii="Times New Roman" w:hAnsi="Times New Roman" w:cs="Times New Roman"/>
          <w:szCs w:val="24"/>
          <w:lang w:val="sk-SK"/>
        </w:rPr>
      </w:pPr>
      <w:r>
        <w:rPr>
          <w:rFonts w:ascii="Times New Roman" w:hAnsi="Times New Roman" w:cs="Times New Roman"/>
          <w:szCs w:val="24"/>
          <w:lang w:val="sk-SK"/>
        </w:rPr>
        <w:t>Fond vykonáva v rámci svojej pôsobnosti najmä činnosti v oblasti privatizácie, smerujúce k prevodu majetku na iné osoby formou predaja podniku alebo predaja majetkovej účasti fondu; činnosti v oblasti reštitúcií, smerujúce k uspokojovaniu nárokov oprávnených osôb podľa zákona č. 87/1991 Zb. o mimosúdnych rehabilitáciách v znení neskorších predpisov a zákona NR SR č. 173/1993 Z. z. o niektorých náhradách v súvislosti s prevodom majetku štátu na iné osoby v znení neskorších predpisov; činnosti v oblasti správy majetkových účastí fondu, smerujúce k výkonu akcionárskych práv v spoločnostiach s majetkovou účasťou fondu a činnosti spojené s prevodom zaknihovaných cenných papierov ponúknutých fyzickými osobami bezodplatne fondu.</w:t>
      </w:r>
    </w:p>
    <w:p>
      <w:pPr>
        <w:tabs>
          <w:tab w:val="num" w:pos="0"/>
        </w:tabs>
        <w:jc w:val="both"/>
        <w:rPr>
          <w:rFonts w:ascii="Times New Roman" w:hAnsi="Times New Roman" w:cs="Times New Roman"/>
          <w:szCs w:val="24"/>
          <w:lang w:val="sk-SK"/>
        </w:rPr>
      </w:pPr>
    </w:p>
    <w:p>
      <w:pPr>
        <w:numPr>
          <w:ilvl w:val="1"/>
          <w:numId w:val="4"/>
        </w:numPr>
        <w:tabs>
          <w:tab w:val="num" w:pos="0"/>
          <w:tab w:val="clear" w:pos="720"/>
        </w:tabs>
        <w:ind w:firstLine="0"/>
        <w:rPr>
          <w:rFonts w:ascii="Times New Roman" w:hAnsi="Times New Roman" w:cs="Times New Roman"/>
          <w:b/>
          <w:szCs w:val="24"/>
          <w:lang w:val="sk-SK"/>
        </w:rPr>
      </w:pPr>
      <w:bookmarkStart w:id="1" w:name="OLE_LINK5"/>
      <w:r>
        <w:rPr>
          <w:rFonts w:ascii="Times New Roman" w:hAnsi="Times New Roman" w:cs="Times New Roman"/>
          <w:b/>
          <w:szCs w:val="24"/>
          <w:lang w:val="sk-SK"/>
        </w:rPr>
        <w:t>Majetok fondu a jeho použitie</w:t>
      </w:r>
    </w:p>
    <w:p>
      <w:pPr>
        <w:tabs>
          <w:tab w:val="num" w:pos="0"/>
        </w:tabs>
        <w:rPr>
          <w:rFonts w:ascii="Times New Roman" w:hAnsi="Times New Roman" w:cs="Times New Roman"/>
          <w:b/>
          <w:szCs w:val="24"/>
          <w:lang w:val="sk-SK"/>
        </w:rPr>
      </w:pPr>
      <w:bookmarkEnd w:id="1"/>
    </w:p>
    <w:p>
      <w:pPr>
        <w:tabs>
          <w:tab w:val="num" w:pos="0"/>
        </w:tabs>
        <w:spacing w:before="120"/>
        <w:jc w:val="both"/>
        <w:rPr>
          <w:rFonts w:ascii="Times New Roman" w:hAnsi="Times New Roman" w:cs="Times New Roman"/>
          <w:szCs w:val="24"/>
          <w:lang w:val="sk-SK"/>
        </w:rPr>
      </w:pPr>
      <w:r>
        <w:rPr>
          <w:rFonts w:ascii="Times New Roman" w:hAnsi="Times New Roman" w:cs="Times New Roman"/>
          <w:szCs w:val="24"/>
          <w:lang w:val="sk-SK"/>
        </w:rPr>
        <w:t>Majetok fondu tvorí:</w:t>
      </w:r>
    </w:p>
    <w:p>
      <w:pPr>
        <w:pStyle w:val="ostavec2"/>
        <w:numPr>
          <w:numId w:val="6"/>
        </w:numPr>
        <w:tabs>
          <w:tab w:val="num" w:pos="360"/>
          <w:tab w:val="clear" w:pos="927"/>
          <w:tab w:val="clear" w:pos="3132"/>
        </w:tabs>
        <w:ind w:left="360"/>
        <w:rPr>
          <w:rFonts w:ascii="Times New Roman" w:hAnsi="Times New Roman" w:cs="Times New Roman"/>
          <w:szCs w:val="24"/>
        </w:rPr>
      </w:pPr>
      <w:r>
        <w:rPr>
          <w:rFonts w:ascii="Times New Roman" w:hAnsi="Times New Roman" w:cs="Times New Roman"/>
          <w:szCs w:val="24"/>
        </w:rPr>
        <w:t>privatizovaný majetok, ktorý prešiel na fond podľa zákona o privatizácii,</w:t>
      </w:r>
    </w:p>
    <w:p>
      <w:pPr>
        <w:pStyle w:val="ostavec2"/>
        <w:numPr>
          <w:numId w:val="6"/>
        </w:numPr>
        <w:tabs>
          <w:tab w:val="num" w:pos="360"/>
          <w:tab w:val="clear" w:pos="927"/>
          <w:tab w:val="clear" w:pos="3132"/>
        </w:tabs>
        <w:ind w:left="360"/>
        <w:rPr>
          <w:rFonts w:ascii="Times New Roman" w:hAnsi="Times New Roman" w:cs="Times New Roman"/>
          <w:szCs w:val="24"/>
        </w:rPr>
      </w:pPr>
      <w:r>
        <w:rPr>
          <w:rFonts w:ascii="Times New Roman" w:hAnsi="Times New Roman" w:cs="Times New Roman"/>
          <w:szCs w:val="24"/>
        </w:rPr>
        <w:t>zisk z účasti fondu na podnikaní obchodných spoločností, na ktorých podnikaní sa zúčastňuje,</w:t>
      </w:r>
    </w:p>
    <w:p>
      <w:pPr>
        <w:pStyle w:val="ostavec2"/>
        <w:numPr>
          <w:numId w:val="6"/>
        </w:numPr>
        <w:tabs>
          <w:tab w:val="num" w:pos="360"/>
          <w:tab w:val="clear" w:pos="927"/>
          <w:tab w:val="clear" w:pos="3132"/>
        </w:tabs>
        <w:ind w:left="360"/>
        <w:rPr>
          <w:rFonts w:ascii="Times New Roman" w:hAnsi="Times New Roman" w:cs="Times New Roman"/>
          <w:szCs w:val="24"/>
        </w:rPr>
      </w:pPr>
      <w:r>
        <w:rPr>
          <w:rFonts w:ascii="Times New Roman" w:hAnsi="Times New Roman" w:cs="Times New Roman"/>
          <w:szCs w:val="24"/>
        </w:rPr>
        <w:t>výnos z predaja akcií alebo podielov na iných ako akciových spoločnostiach,</w:t>
      </w:r>
    </w:p>
    <w:p>
      <w:pPr>
        <w:pStyle w:val="ostavec2"/>
        <w:numPr>
          <w:numId w:val="6"/>
        </w:numPr>
        <w:tabs>
          <w:tab w:val="num" w:pos="360"/>
          <w:tab w:val="clear" w:pos="927"/>
          <w:tab w:val="clear" w:pos="3132"/>
        </w:tabs>
        <w:ind w:left="360"/>
        <w:rPr>
          <w:rFonts w:ascii="Times New Roman" w:hAnsi="Times New Roman" w:cs="Times New Roman"/>
          <w:szCs w:val="24"/>
        </w:rPr>
      </w:pPr>
      <w:r>
        <w:rPr>
          <w:rFonts w:ascii="Times New Roman" w:hAnsi="Times New Roman" w:cs="Times New Roman"/>
          <w:szCs w:val="24"/>
        </w:rPr>
        <w:t>akcie alebo majetkové podiely, ktoré neboli predmetom rozhodnutia o privatizácii a ktoré fond nadobudol ako akcionár alebo spoločník,</w:t>
      </w:r>
    </w:p>
    <w:p>
      <w:pPr>
        <w:pStyle w:val="ostavec2"/>
        <w:numPr>
          <w:numId w:val="6"/>
        </w:numPr>
        <w:tabs>
          <w:tab w:val="num" w:pos="360"/>
          <w:tab w:val="clear" w:pos="927"/>
          <w:tab w:val="clear" w:pos="3132"/>
        </w:tabs>
        <w:ind w:left="360"/>
        <w:rPr>
          <w:rFonts w:ascii="Times New Roman" w:hAnsi="Times New Roman" w:cs="Times New Roman"/>
          <w:szCs w:val="24"/>
        </w:rPr>
      </w:pPr>
      <w:r>
        <w:rPr>
          <w:rFonts w:ascii="Times New Roman" w:hAnsi="Times New Roman" w:cs="Times New Roman"/>
          <w:szCs w:val="24"/>
        </w:rPr>
        <w:t>majetok, ktorý na fond prešiel v dôsledku odstúpenia od zmluvy v súlade s § 28 ods. 6 zákona o privatizácii,</w:t>
      </w:r>
    </w:p>
    <w:p>
      <w:pPr>
        <w:pStyle w:val="ostavec2"/>
        <w:numPr>
          <w:numId w:val="6"/>
        </w:numPr>
        <w:tabs>
          <w:tab w:val="num" w:pos="360"/>
          <w:tab w:val="clear" w:pos="927"/>
          <w:tab w:val="clear" w:pos="3132"/>
        </w:tabs>
        <w:ind w:left="360"/>
        <w:rPr>
          <w:rFonts w:ascii="Times New Roman" w:hAnsi="Times New Roman" w:cs="Times New Roman"/>
          <w:szCs w:val="24"/>
        </w:rPr>
      </w:pPr>
      <w:r>
        <w:rPr>
          <w:rFonts w:ascii="Times New Roman" w:hAnsi="Times New Roman" w:cs="Times New Roman"/>
          <w:szCs w:val="24"/>
        </w:rPr>
        <w:t>cenné papiere, ktoré fond nadobudol od fyzických osôb.</w:t>
      </w:r>
    </w:p>
    <w:p>
      <w:pPr>
        <w:tabs>
          <w:tab w:val="num" w:pos="0"/>
        </w:tabs>
        <w:spacing w:before="120"/>
        <w:jc w:val="both"/>
        <w:rPr>
          <w:rFonts w:ascii="Times New Roman" w:hAnsi="Times New Roman" w:cs="Times New Roman"/>
          <w:szCs w:val="24"/>
          <w:lang w:val="sk-SK"/>
        </w:rPr>
      </w:pPr>
    </w:p>
    <w:p>
      <w:pPr>
        <w:pStyle w:val="BodyTextIndent3"/>
        <w:tabs>
          <w:tab w:val="num" w:pos="0"/>
        </w:tabs>
        <w:ind w:left="0"/>
        <w:rPr>
          <w:rFonts w:ascii="Times New Roman" w:hAnsi="Times New Roman" w:cs="Times New Roman"/>
          <w:szCs w:val="24"/>
        </w:rPr>
      </w:pPr>
      <w:r>
        <w:rPr>
          <w:rFonts w:ascii="Times New Roman" w:hAnsi="Times New Roman" w:cs="Times New Roman"/>
          <w:szCs w:val="24"/>
        </w:rPr>
        <w:t>Príjmy a výdavky fondu nie sú súčasťou štátneho rozpočtu Slovenskej republiky a môžu  byť použité len v súlade so zákonom.</w:t>
      </w:r>
    </w:p>
    <w:p>
      <w:pPr>
        <w:rPr>
          <w:rFonts w:ascii="Times New Roman" w:hAnsi="Times New Roman" w:cs="Times New Roman"/>
          <w:b/>
          <w:szCs w:val="24"/>
          <w:lang w:val="sk-SK"/>
        </w:rPr>
      </w:pPr>
    </w:p>
    <w:p>
      <w:pPr>
        <w:rPr>
          <w:rFonts w:ascii="Times New Roman" w:hAnsi="Times New Roman" w:cs="Times New Roman"/>
          <w:b/>
          <w:szCs w:val="24"/>
          <w:lang w:val="sk-SK"/>
        </w:rPr>
      </w:pPr>
    </w:p>
    <w:p>
      <w:pPr>
        <w:numPr>
          <w:ilvl w:val="1"/>
          <w:numId w:val="4"/>
        </w:numPr>
        <w:tabs>
          <w:tab w:val="num" w:pos="0"/>
          <w:tab w:val="clear" w:pos="720"/>
        </w:tabs>
        <w:ind w:firstLine="0"/>
        <w:rPr>
          <w:rFonts w:ascii="Times New Roman" w:hAnsi="Times New Roman" w:cs="Times New Roman"/>
          <w:b/>
          <w:szCs w:val="24"/>
          <w:lang w:val="sk-SK"/>
        </w:rPr>
      </w:pPr>
      <w:r>
        <w:rPr>
          <w:rFonts w:ascii="Times New Roman" w:hAnsi="Times New Roman" w:cs="Times New Roman"/>
          <w:b/>
          <w:szCs w:val="24"/>
          <w:lang w:val="sk-SK"/>
        </w:rPr>
        <w:t>Vzťah fondu k orgánom štátnej správy a iným subjektom</w:t>
      </w:r>
    </w:p>
    <w:p>
      <w:pPr>
        <w:rPr>
          <w:rFonts w:ascii="Times New Roman" w:hAnsi="Times New Roman" w:cs="Times New Roman"/>
          <w:b/>
          <w:szCs w:val="24"/>
          <w:lang w:val="sk-SK"/>
        </w:rPr>
      </w:pPr>
    </w:p>
    <w:p>
      <w:pPr>
        <w:spacing w:before="120"/>
        <w:ind w:firstLine="708"/>
        <w:jc w:val="both"/>
        <w:rPr>
          <w:rFonts w:ascii="Times New Roman" w:hAnsi="Times New Roman" w:cs="Times New Roman"/>
          <w:szCs w:val="24"/>
          <w:lang w:val="sk-SK"/>
        </w:rPr>
      </w:pPr>
      <w:r>
        <w:rPr>
          <w:rFonts w:ascii="Times New Roman" w:hAnsi="Times New Roman" w:cs="Times New Roman"/>
          <w:szCs w:val="24"/>
          <w:lang w:val="sk-SK"/>
        </w:rPr>
        <w:t>Fond je pod priamym dohľadom NR SR, ktorej predkladá na schválenie, po prerokovaní vo vláde SR svoj rozpočet, návrh na použitie majetku fondu podľa § 28 ods. 3 písm. b) zákona o privatizácii, ročnú účtovnú závierku a výročnú správu o svojej činnosti. Vláda SR vymenúva a odvoláva, na návrh ministra hospodárstva, predsedu a členov výkonného výboru fondu. Predsedu a členov dozornej rady fondu volí a odvoláva NR SR na návrh výboru NR SR.</w:t>
      </w:r>
    </w:p>
    <w:p>
      <w:pPr>
        <w:ind w:firstLine="708"/>
        <w:jc w:val="both"/>
        <w:rPr>
          <w:rFonts w:ascii="Times New Roman" w:hAnsi="Times New Roman" w:cs="Times New Roman"/>
          <w:szCs w:val="24"/>
          <w:lang w:val="sk-SK"/>
        </w:rPr>
      </w:pPr>
    </w:p>
    <w:p>
      <w:pPr>
        <w:ind w:firstLine="708"/>
        <w:jc w:val="both"/>
        <w:rPr>
          <w:rFonts w:ascii="Times New Roman" w:hAnsi="Times New Roman" w:cs="Times New Roman"/>
          <w:szCs w:val="24"/>
          <w:lang w:val="sk-SK"/>
        </w:rPr>
      </w:pPr>
      <w:r>
        <w:rPr>
          <w:rFonts w:ascii="Times New Roman" w:hAnsi="Times New Roman" w:cs="Times New Roman"/>
          <w:szCs w:val="24"/>
          <w:lang w:val="sk-SK"/>
        </w:rPr>
        <w:t>V rámci spolupráce s MH SR fond preberá od MH SR schválené privatizačné projekty a plní úlohy z nich vyplývajúce, spolupracuje pri riešení problémov a sporov vzniknutých pri realizácii privatizačných projektov a v prípade neúspešnej realizácie schválenej privatizačnej metódy navrhuje zmeny privatizačných projektov a vracia tieto projekty MH SR na ďalšie konanie. MH SR udeľuje na požiadanie fondu súhlasy, resp. predchádzajúce písomné súhlasy k postupu fondu podľa § 29 ods. 2 a k vydaniu platného rozhodnutia fondu podľa § 28 ods. 8 zákona o privatizácii a tiež k spôsobu naloženia s majetkom fondu a jeho majetkovými účasťami na podnikaní iných osôb, ktoré prešli na fond odstúpením od zmluvy v dôsledku porušenia zmluvných podmienok nadobúdateľom privatizovaného majetku. Ďalej sa fond v spolupráci s MH SR a MF SR podieľa na uspokojovaní nárokov oprávnených osôb podľa zákona č. 87/1991 Zb. o mimosúdnych rehabilitáciách v znení neskorších predpisov a vykonáva zúčtovanie príjmov Osobitného účtu MH SR podľa § 28 ods. 4 zákona o privatizácii.</w:t>
      </w:r>
    </w:p>
    <w:p>
      <w:pPr>
        <w:ind w:firstLine="708"/>
        <w:jc w:val="both"/>
        <w:rPr>
          <w:rFonts w:ascii="Times New Roman" w:hAnsi="Times New Roman" w:cs="Times New Roman"/>
          <w:szCs w:val="24"/>
          <w:lang w:val="sk-SK"/>
        </w:rPr>
      </w:pPr>
    </w:p>
    <w:p>
      <w:pPr>
        <w:ind w:firstLine="708"/>
        <w:jc w:val="both"/>
        <w:rPr>
          <w:rFonts w:ascii="Times New Roman" w:hAnsi="Times New Roman" w:cs="Times New Roman"/>
          <w:szCs w:val="24"/>
          <w:lang w:val="sk-SK"/>
        </w:rPr>
      </w:pPr>
      <w:r>
        <w:rPr>
          <w:rFonts w:ascii="Times New Roman" w:hAnsi="Times New Roman" w:cs="Times New Roman"/>
          <w:szCs w:val="24"/>
          <w:lang w:val="sk-SK"/>
        </w:rPr>
        <w:t>Pokiaľ je to nevyhnutné na plnenie úloh, fond spolupracuje v procese privatizácie aj s ďalšími orgánmi štátnej správy, tuzemskými i zahraničnými právnickými alebo fyzickými osobami a medzinárodnými organizáciami.</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numPr>
          <w:ilvl w:val="1"/>
          <w:numId w:val="4"/>
        </w:numPr>
        <w:tabs>
          <w:tab w:val="num" w:pos="0"/>
          <w:tab w:val="clear" w:pos="720"/>
        </w:tabs>
        <w:ind w:firstLine="0"/>
        <w:rPr>
          <w:rFonts w:ascii="Times New Roman" w:hAnsi="Times New Roman" w:cs="Times New Roman"/>
          <w:b/>
          <w:szCs w:val="24"/>
          <w:lang w:val="sk-SK"/>
        </w:rPr>
      </w:pPr>
      <w:r>
        <w:rPr>
          <w:rFonts w:ascii="Times New Roman" w:hAnsi="Times New Roman" w:cs="Times New Roman"/>
          <w:b/>
          <w:szCs w:val="24"/>
          <w:lang w:val="sk-SK"/>
        </w:rPr>
        <w:t>Orgány fondu</w:t>
      </w:r>
    </w:p>
    <w:p>
      <w:pPr>
        <w:rPr>
          <w:rFonts w:ascii="Times New Roman" w:hAnsi="Times New Roman" w:cs="Times New Roman"/>
          <w:b/>
          <w:szCs w:val="24"/>
          <w:lang w:val="sk-SK"/>
        </w:rPr>
      </w:pPr>
    </w:p>
    <w:p>
      <w:pPr>
        <w:ind w:firstLine="708"/>
        <w:jc w:val="both"/>
        <w:rPr>
          <w:rFonts w:ascii="Times New Roman" w:hAnsi="Times New Roman" w:cs="Times New Roman"/>
          <w:szCs w:val="24"/>
          <w:lang w:val="sk-SK"/>
        </w:rPr>
      </w:pPr>
      <w:bookmarkStart w:id="2" w:name="OLE_LINK11"/>
      <w:r>
        <w:rPr>
          <w:rFonts w:ascii="Times New Roman" w:hAnsi="Times New Roman" w:cs="Times New Roman"/>
          <w:szCs w:val="24"/>
          <w:lang w:val="sk-SK"/>
        </w:rPr>
        <w:t>Dňom 1. 7. 2010 nadobudol účinnosť  zákon č. 38/2010 Z. z., ktorým sa mení zákon o privatizácii. Týmto zákonom došlo k zrušeniu prezídia fondu a k zmene počtu členov dozornej rady zo siedmich na troch členov a výkonného výboru fondu z jedenástich na piatich členov.</w:t>
      </w:r>
    </w:p>
    <w:p>
      <w:pPr>
        <w:ind w:firstLine="708"/>
        <w:jc w:val="both"/>
        <w:rPr>
          <w:rFonts w:ascii="Times New Roman" w:hAnsi="Times New Roman" w:cs="Times New Roman"/>
          <w:szCs w:val="24"/>
          <w:lang w:val="sk-SK"/>
        </w:rPr>
      </w:pPr>
    </w:p>
    <w:p>
      <w:pPr>
        <w:ind w:firstLine="708"/>
        <w:jc w:val="both"/>
        <w:rPr>
          <w:rFonts w:ascii="Times New Roman" w:hAnsi="Times New Roman" w:cs="Times New Roman"/>
          <w:szCs w:val="24"/>
          <w:lang w:val="sk-SK"/>
        </w:rPr>
      </w:pPr>
      <w:r>
        <w:rPr>
          <w:rFonts w:ascii="Times New Roman" w:hAnsi="Times New Roman" w:cs="Times New Roman"/>
          <w:szCs w:val="24"/>
          <w:lang w:val="sk-SK"/>
        </w:rPr>
        <w:t xml:space="preserve">Vyššie uvedeným zákonom boli tiež upravené – posilnené kompetencie výkonného výboru fondu, ktorý sa stal najvyšším a zároveň štatutárnym orgánom fondu. </w:t>
      </w:r>
    </w:p>
    <w:p>
      <w:pPr>
        <w:pStyle w:val="NormalWeb"/>
        <w:spacing w:before="0" w:beforeAutospacing="0" w:after="0" w:afterAutospacing="0"/>
        <w:jc w:val="both"/>
        <w:rPr>
          <w:rFonts w:cs="Arial Unicode MS"/>
          <w:szCs w:val="24"/>
          <w:lang w:val="sk-SK"/>
        </w:rPr>
      </w:pPr>
      <w:bookmarkEnd w:id="2"/>
      <w:r>
        <w:rPr>
          <w:rFonts w:cs="Arial Unicode MS"/>
          <w:szCs w:val="24"/>
          <w:lang w:val="sk-SK"/>
        </w:rPr>
        <w:t> </w:t>
      </w:r>
    </w:p>
    <w:p>
      <w:pPr>
        <w:rPr>
          <w:rFonts w:ascii="Times New Roman" w:hAnsi="Times New Roman" w:cs="Times New Roman"/>
          <w:b/>
          <w:szCs w:val="24"/>
          <w:lang w:val="sk-SK"/>
        </w:rPr>
      </w:pPr>
      <w:r>
        <w:rPr>
          <w:rFonts w:ascii="Times New Roman" w:hAnsi="Times New Roman" w:cs="Times New Roman"/>
          <w:b/>
          <w:szCs w:val="24"/>
          <w:lang w:val="sk-SK"/>
        </w:rPr>
        <w:t>Prezídium</w:t>
      </w:r>
    </w:p>
    <w:p>
      <w:pPr>
        <w:autoSpaceDE w:val="0"/>
        <w:autoSpaceDN w:val="0"/>
        <w:adjustRightInd w:val="0"/>
        <w:jc w:val="both"/>
        <w:rPr>
          <w:rFonts w:ascii="Times New Roman" w:hAnsi="Times New Roman" w:cs="Times New Roman"/>
          <w:szCs w:val="24"/>
          <w:lang w:val="sk-SK"/>
        </w:rPr>
      </w:pPr>
    </w:p>
    <w:p>
      <w:pPr>
        <w:autoSpaceDE w:val="0"/>
        <w:autoSpaceDN w:val="0"/>
        <w:adjustRightInd w:val="0"/>
        <w:ind w:firstLine="708"/>
        <w:jc w:val="both"/>
        <w:rPr>
          <w:rFonts w:ascii="Times New Roman" w:hAnsi="Times New Roman" w:cs="Times New Roman"/>
          <w:szCs w:val="24"/>
          <w:lang w:val="sk-SK"/>
        </w:rPr>
      </w:pPr>
      <w:r>
        <w:rPr>
          <w:rFonts w:ascii="Times New Roman" w:hAnsi="Times New Roman" w:cs="Times New Roman"/>
          <w:szCs w:val="24"/>
          <w:lang w:val="sk-SK"/>
        </w:rPr>
        <w:t>Najvyšším orgánom fondu do 30. 6. 2010 bolo prezídium, ktoré pozostávalo z deviatich členov. Podľa § 31 ods. 2 zákona o privatizácii účinného do 30. 6. 2010 prezidenta prezídia, viceprezidenta a ďalších sedem členov prezídia fondu volila a odvolávala NR SR na návrh vlády SR alebo výboru NR SR tajným hlasovaním.</w:t>
      </w:r>
    </w:p>
    <w:p>
      <w:pPr>
        <w:autoSpaceDE w:val="0"/>
        <w:autoSpaceDN w:val="0"/>
        <w:adjustRightInd w:val="0"/>
        <w:jc w:val="both"/>
        <w:rPr>
          <w:rFonts w:ascii="Times New Roman" w:hAnsi="Times New Roman" w:cs="Times New Roman"/>
          <w:szCs w:val="24"/>
          <w:lang w:val="sk-SK"/>
        </w:rPr>
      </w:pPr>
      <w:r>
        <w:rPr>
          <w:rFonts w:ascii="Times New Roman" w:hAnsi="Times New Roman" w:cs="Times New Roman"/>
          <w:szCs w:val="24"/>
          <w:lang w:val="sk-SK"/>
        </w:rPr>
        <w:t>Do pôsobnosti prezídia patrilo do 30. 6. 2010 aj vymenúvanie a odvolávanie členov výkonného výboru.</w:t>
      </w:r>
    </w:p>
    <w:p>
      <w:pPr>
        <w:autoSpaceDE w:val="0"/>
        <w:autoSpaceDN w:val="0"/>
        <w:adjustRightInd w:val="0"/>
        <w:jc w:val="both"/>
        <w:rPr>
          <w:rFonts w:ascii="Times New Roman" w:hAnsi="Times New Roman" w:cs="Times New Roman"/>
          <w:szCs w:val="24"/>
        </w:rPr>
      </w:pPr>
    </w:p>
    <w:p>
      <w:pPr>
        <w:pStyle w:val="BodyTextIndent2"/>
        <w:spacing w:after="120"/>
        <w:ind w:left="0" w:firstLine="0"/>
        <w:rPr>
          <w:rFonts w:ascii="Times New Roman" w:hAnsi="Times New Roman" w:cs="Times New Roman"/>
          <w:szCs w:val="24"/>
        </w:rPr>
      </w:pPr>
      <w:r>
        <w:rPr>
          <w:rFonts w:ascii="Times New Roman" w:hAnsi="Times New Roman" w:cs="Times New Roman"/>
          <w:szCs w:val="24"/>
        </w:rPr>
        <w:t>Od 1. 1. 2010 do 30. 6. 2010 pracovalo prezídium v nasledovnom zložení:</w:t>
      </w:r>
    </w:p>
    <w:tbl>
      <w:tblPr>
        <w:tblW w:w="9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
      <w:tblGrid>
        <w:gridCol w:w="3130"/>
        <w:gridCol w:w="6660"/>
      </w:tblGrid>
      <w:tr>
        <w:tblPrEx>
          <w:tblW w:w="9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c>
          <w:tcPr>
            <w:tcW w:w="3130" w:type="dxa"/>
            <w:tcBorders>
              <w:top w:val="single" w:sz="8" w:space="0" w:color="auto"/>
              <w:left w:val="single" w:sz="8" w:space="0" w:color="auto"/>
              <w:bottom w:val="single" w:sz="8" w:space="0" w:color="auto"/>
              <w:right w:val="single" w:sz="8"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JUDr. Peter Šimko</w:t>
            </w:r>
          </w:p>
        </w:tc>
        <w:tc>
          <w:tcPr>
            <w:tcW w:w="6660" w:type="dxa"/>
            <w:tcBorders>
              <w:top w:val="single" w:sz="8" w:space="0" w:color="auto"/>
              <w:left w:val="single" w:sz="8" w:space="0" w:color="auto"/>
              <w:bottom w:val="single" w:sz="8" w:space="0" w:color="auto"/>
              <w:right w:val="single" w:sz="8" w:space="0" w:color="auto"/>
            </w:tcBorders>
            <w:textDirection w:val="lrTb"/>
            <w:vAlign w:val="center"/>
          </w:tcPr>
          <w:p>
            <w:pPr>
              <w:pStyle w:val="BodyText2"/>
              <w:numPr>
                <w:ilvl w:val="1"/>
                <w:numId w:val="23"/>
              </w:numPr>
              <w:tabs>
                <w:tab w:val="num" w:pos="290"/>
                <w:tab w:val="clear" w:pos="540"/>
                <w:tab w:val="clear" w:pos="1440"/>
              </w:tabs>
              <w:overflowPunct/>
              <w:autoSpaceDE/>
              <w:autoSpaceDN/>
              <w:adjustRightInd/>
              <w:spacing w:before="0"/>
              <w:ind w:left="290" w:hanging="1150"/>
              <w:jc w:val="left"/>
              <w:rPr>
                <w:rFonts w:ascii="Arial" w:hAnsi="Arial" w:cs="Arial"/>
                <w:sz w:val="20"/>
                <w:szCs w:val="24"/>
              </w:rPr>
            </w:pPr>
            <w:r>
              <w:rPr>
                <w:rFonts w:ascii="Arial" w:hAnsi="Arial" w:cs="Arial"/>
                <w:sz w:val="20"/>
                <w:szCs w:val="24"/>
              </w:rPr>
              <w:t>prezident</w:t>
            </w:r>
          </w:p>
        </w:tc>
      </w:tr>
      <w:tr>
        <w:tblPrEx>
          <w:tblW w:w="9790" w:type="dxa"/>
          <w:tblCellMar>
            <w:left w:w="70" w:type="dxa"/>
            <w:right w:w="70" w:type="dxa"/>
          </w:tblCellMar>
        </w:tblPrEx>
        <w:tc>
          <w:tcPr>
            <w:tcW w:w="3130" w:type="dxa"/>
            <w:tcBorders>
              <w:top w:val="single" w:sz="8" w:space="0" w:color="auto"/>
              <w:left w:val="single" w:sz="8" w:space="0" w:color="auto"/>
              <w:bottom w:val="single" w:sz="8" w:space="0" w:color="auto"/>
              <w:right w:val="single" w:sz="8"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Vladimír Kocourek</w:t>
            </w:r>
          </w:p>
        </w:tc>
        <w:tc>
          <w:tcPr>
            <w:tcW w:w="6660" w:type="dxa"/>
            <w:tcBorders>
              <w:top w:val="single" w:sz="8" w:space="0" w:color="auto"/>
              <w:left w:val="single" w:sz="8" w:space="0" w:color="auto"/>
              <w:bottom w:val="single" w:sz="8" w:space="0" w:color="auto"/>
              <w:right w:val="single" w:sz="8" w:space="0" w:color="auto"/>
            </w:tcBorders>
            <w:textDirection w:val="lrTb"/>
            <w:vAlign w:val="center"/>
          </w:tcPr>
          <w:p>
            <w:pPr>
              <w:pStyle w:val="BodyText2"/>
              <w:numPr>
                <w:ilvl w:val="1"/>
                <w:numId w:val="23"/>
              </w:numPr>
              <w:tabs>
                <w:tab w:val="num" w:pos="290"/>
                <w:tab w:val="clear" w:pos="540"/>
                <w:tab w:val="clear" w:pos="1440"/>
              </w:tabs>
              <w:overflowPunct/>
              <w:autoSpaceDE/>
              <w:autoSpaceDN/>
              <w:adjustRightInd/>
              <w:spacing w:before="0"/>
              <w:ind w:left="290" w:hanging="1150"/>
              <w:jc w:val="left"/>
              <w:rPr>
                <w:rFonts w:ascii="Arial" w:hAnsi="Arial" w:cs="Arial"/>
                <w:sz w:val="20"/>
                <w:szCs w:val="24"/>
              </w:rPr>
            </w:pPr>
            <w:r>
              <w:rPr>
                <w:rFonts w:ascii="Arial" w:hAnsi="Arial" w:cs="Arial"/>
                <w:sz w:val="20"/>
                <w:szCs w:val="24"/>
              </w:rPr>
              <w:t>viceprezident</w:t>
            </w:r>
          </w:p>
        </w:tc>
      </w:tr>
      <w:tr>
        <w:tblPrEx>
          <w:tblW w:w="9790" w:type="dxa"/>
          <w:tblCellMar>
            <w:left w:w="70" w:type="dxa"/>
            <w:right w:w="70" w:type="dxa"/>
          </w:tblCellMar>
        </w:tblPrEx>
        <w:tc>
          <w:tcPr>
            <w:tcW w:w="3130" w:type="dxa"/>
            <w:tcBorders>
              <w:top w:val="single" w:sz="8" w:space="0" w:color="auto"/>
              <w:left w:val="single" w:sz="8" w:space="0" w:color="auto"/>
              <w:bottom w:val="single" w:sz="8" w:space="0" w:color="auto"/>
              <w:right w:val="single" w:sz="8" w:space="0" w:color="auto"/>
            </w:tcBorders>
            <w:textDirection w:val="lrTb"/>
            <w:vAlign w:val="top"/>
          </w:tcPr>
          <w:p>
            <w:pPr>
              <w:spacing w:before="120"/>
              <w:jc w:val="both"/>
              <w:rPr>
                <w:rFonts w:ascii="Arial" w:hAnsi="Arial" w:cs="Arial"/>
                <w:i/>
                <w:sz w:val="20"/>
                <w:szCs w:val="24"/>
              </w:rPr>
            </w:pPr>
            <w:r>
              <w:rPr>
                <w:rFonts w:ascii="Arial" w:hAnsi="Arial" w:cs="Arial"/>
                <w:i/>
                <w:sz w:val="20"/>
                <w:szCs w:val="24"/>
              </w:rPr>
              <w:t>Ing. Jozef Cudrák</w:t>
            </w:r>
          </w:p>
        </w:tc>
        <w:tc>
          <w:tcPr>
            <w:tcW w:w="6660" w:type="dxa"/>
            <w:tcBorders>
              <w:top w:val="single" w:sz="8" w:space="0" w:color="auto"/>
              <w:left w:val="single" w:sz="8" w:space="0" w:color="auto"/>
              <w:bottom w:val="single" w:sz="8" w:space="0" w:color="auto"/>
              <w:right w:val="single" w:sz="8" w:space="0" w:color="auto"/>
            </w:tcBorders>
            <w:textDirection w:val="lrTb"/>
            <w:vAlign w:val="center"/>
          </w:tcPr>
          <w:p>
            <w:pPr>
              <w:pStyle w:val="BodyText2"/>
              <w:numPr>
                <w:ilvl w:val="1"/>
                <w:numId w:val="23"/>
              </w:numPr>
              <w:tabs>
                <w:tab w:val="num" w:pos="290"/>
                <w:tab w:val="clear" w:pos="540"/>
                <w:tab w:val="clear" w:pos="1440"/>
              </w:tabs>
              <w:overflowPunct/>
              <w:autoSpaceDE/>
              <w:autoSpaceDN/>
              <w:adjustRightInd/>
              <w:spacing w:before="0"/>
              <w:ind w:left="290" w:hanging="1150"/>
              <w:jc w:val="left"/>
              <w:rPr>
                <w:rFonts w:ascii="Arial" w:hAnsi="Arial" w:cs="Arial"/>
                <w:sz w:val="20"/>
                <w:szCs w:val="24"/>
              </w:rPr>
            </w:pPr>
            <w:r>
              <w:rPr>
                <w:rFonts w:ascii="Arial" w:hAnsi="Arial" w:cs="Arial"/>
                <w:sz w:val="20"/>
                <w:szCs w:val="24"/>
              </w:rPr>
              <w:t>člen</w:t>
            </w:r>
          </w:p>
        </w:tc>
      </w:tr>
      <w:tr>
        <w:tblPrEx>
          <w:tblW w:w="9790" w:type="dxa"/>
          <w:tblCellMar>
            <w:left w:w="70" w:type="dxa"/>
            <w:right w:w="70" w:type="dxa"/>
          </w:tblCellMar>
        </w:tblPrEx>
        <w:tc>
          <w:tcPr>
            <w:tcW w:w="3130" w:type="dxa"/>
            <w:tcBorders>
              <w:top w:val="single" w:sz="8" w:space="0" w:color="auto"/>
              <w:left w:val="single" w:sz="8" w:space="0" w:color="auto"/>
              <w:bottom w:val="single" w:sz="8" w:space="0" w:color="auto"/>
              <w:right w:val="single" w:sz="8"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Vladimír Taraba, PhD.</w:t>
            </w:r>
          </w:p>
        </w:tc>
        <w:tc>
          <w:tcPr>
            <w:tcW w:w="6660" w:type="dxa"/>
            <w:tcBorders>
              <w:top w:val="single" w:sz="8" w:space="0" w:color="auto"/>
              <w:left w:val="single" w:sz="8" w:space="0" w:color="auto"/>
              <w:bottom w:val="single" w:sz="8" w:space="0" w:color="auto"/>
              <w:right w:val="single" w:sz="8" w:space="0" w:color="auto"/>
            </w:tcBorders>
            <w:textDirection w:val="lrTb"/>
            <w:vAlign w:val="center"/>
          </w:tcPr>
          <w:p>
            <w:pPr>
              <w:pStyle w:val="BodyText2"/>
              <w:numPr>
                <w:ilvl w:val="1"/>
                <w:numId w:val="23"/>
              </w:numPr>
              <w:tabs>
                <w:tab w:val="num" w:pos="290"/>
                <w:tab w:val="clear" w:pos="540"/>
                <w:tab w:val="clear" w:pos="1440"/>
              </w:tabs>
              <w:overflowPunct/>
              <w:autoSpaceDE/>
              <w:autoSpaceDN/>
              <w:adjustRightInd/>
              <w:spacing w:before="0"/>
              <w:ind w:left="290" w:hanging="1150"/>
              <w:jc w:val="left"/>
              <w:rPr>
                <w:rFonts w:ascii="Arial" w:hAnsi="Arial" w:cs="Arial"/>
                <w:sz w:val="20"/>
                <w:szCs w:val="24"/>
              </w:rPr>
            </w:pPr>
            <w:r>
              <w:rPr>
                <w:rFonts w:ascii="Arial" w:hAnsi="Arial" w:cs="Arial"/>
                <w:sz w:val="20"/>
                <w:szCs w:val="24"/>
              </w:rPr>
              <w:t>člen</w:t>
            </w:r>
          </w:p>
        </w:tc>
      </w:tr>
      <w:tr>
        <w:tblPrEx>
          <w:tblW w:w="9790" w:type="dxa"/>
          <w:tblCellMar>
            <w:left w:w="70" w:type="dxa"/>
            <w:right w:w="70" w:type="dxa"/>
          </w:tblCellMar>
        </w:tblPrEx>
        <w:tc>
          <w:tcPr>
            <w:tcW w:w="3130" w:type="dxa"/>
            <w:tcBorders>
              <w:top w:val="single" w:sz="8" w:space="0" w:color="auto"/>
              <w:left w:val="single" w:sz="8" w:space="0" w:color="auto"/>
              <w:bottom w:val="single" w:sz="8" w:space="0" w:color="auto"/>
              <w:right w:val="single" w:sz="8"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Pavol Hanus</w:t>
            </w:r>
          </w:p>
        </w:tc>
        <w:tc>
          <w:tcPr>
            <w:tcW w:w="6660" w:type="dxa"/>
            <w:tcBorders>
              <w:top w:val="single" w:sz="8" w:space="0" w:color="auto"/>
              <w:left w:val="single" w:sz="8" w:space="0" w:color="auto"/>
              <w:bottom w:val="single" w:sz="8" w:space="0" w:color="auto"/>
              <w:right w:val="single" w:sz="8" w:space="0" w:color="auto"/>
            </w:tcBorders>
            <w:textDirection w:val="lrTb"/>
            <w:vAlign w:val="center"/>
          </w:tcPr>
          <w:p>
            <w:pPr>
              <w:pStyle w:val="BodyText2"/>
              <w:numPr>
                <w:ilvl w:val="1"/>
                <w:numId w:val="23"/>
              </w:numPr>
              <w:tabs>
                <w:tab w:val="num" w:pos="290"/>
                <w:tab w:val="clear" w:pos="540"/>
                <w:tab w:val="clear" w:pos="1440"/>
              </w:tabs>
              <w:overflowPunct/>
              <w:autoSpaceDE/>
              <w:autoSpaceDN/>
              <w:adjustRightInd/>
              <w:spacing w:before="0"/>
              <w:ind w:left="290" w:hanging="1150"/>
              <w:jc w:val="left"/>
              <w:rPr>
                <w:rFonts w:ascii="Arial" w:hAnsi="Arial" w:cs="Arial"/>
                <w:sz w:val="20"/>
                <w:szCs w:val="24"/>
              </w:rPr>
            </w:pPr>
            <w:r>
              <w:rPr>
                <w:rFonts w:ascii="Arial" w:hAnsi="Arial" w:cs="Arial"/>
                <w:sz w:val="20"/>
                <w:szCs w:val="24"/>
              </w:rPr>
              <w:t>člen</w:t>
            </w:r>
          </w:p>
        </w:tc>
      </w:tr>
      <w:tr>
        <w:tblPrEx>
          <w:tblW w:w="9790" w:type="dxa"/>
          <w:tblCellMar>
            <w:left w:w="70" w:type="dxa"/>
            <w:right w:w="70" w:type="dxa"/>
          </w:tblCellMar>
        </w:tblPrEx>
        <w:tc>
          <w:tcPr>
            <w:tcW w:w="3130" w:type="dxa"/>
            <w:tcBorders>
              <w:top w:val="single" w:sz="8" w:space="0" w:color="auto"/>
              <w:left w:val="single" w:sz="8" w:space="0" w:color="auto"/>
              <w:bottom w:val="single" w:sz="8" w:space="0" w:color="auto"/>
              <w:right w:val="single" w:sz="8"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Peter Oremus</w:t>
            </w:r>
          </w:p>
        </w:tc>
        <w:tc>
          <w:tcPr>
            <w:tcW w:w="6660" w:type="dxa"/>
            <w:tcBorders>
              <w:top w:val="single" w:sz="8" w:space="0" w:color="auto"/>
              <w:left w:val="single" w:sz="8" w:space="0" w:color="auto"/>
              <w:bottom w:val="single" w:sz="8" w:space="0" w:color="auto"/>
              <w:right w:val="single" w:sz="8" w:space="0" w:color="auto"/>
            </w:tcBorders>
            <w:textDirection w:val="lrTb"/>
            <w:vAlign w:val="center"/>
          </w:tcPr>
          <w:p>
            <w:pPr>
              <w:pStyle w:val="BodyText2"/>
              <w:numPr>
                <w:ilvl w:val="1"/>
                <w:numId w:val="23"/>
              </w:numPr>
              <w:tabs>
                <w:tab w:val="num" w:pos="290"/>
                <w:tab w:val="clear" w:pos="540"/>
                <w:tab w:val="clear" w:pos="1440"/>
              </w:tabs>
              <w:overflowPunct/>
              <w:autoSpaceDE/>
              <w:autoSpaceDN/>
              <w:adjustRightInd/>
              <w:spacing w:before="0"/>
              <w:ind w:left="290" w:hanging="1150"/>
              <w:jc w:val="left"/>
              <w:rPr>
                <w:rFonts w:ascii="Arial" w:hAnsi="Arial" w:cs="Arial"/>
                <w:sz w:val="20"/>
                <w:szCs w:val="24"/>
              </w:rPr>
            </w:pPr>
            <w:r>
              <w:rPr>
                <w:rFonts w:ascii="Arial" w:hAnsi="Arial" w:cs="Arial"/>
                <w:sz w:val="20"/>
                <w:szCs w:val="24"/>
              </w:rPr>
              <w:t>člen</w:t>
            </w:r>
          </w:p>
        </w:tc>
      </w:tr>
      <w:tr>
        <w:tblPrEx>
          <w:tblW w:w="9790" w:type="dxa"/>
          <w:tblCellMar>
            <w:left w:w="70" w:type="dxa"/>
            <w:right w:w="70" w:type="dxa"/>
          </w:tblCellMar>
        </w:tblPrEx>
        <w:tc>
          <w:tcPr>
            <w:tcW w:w="3130" w:type="dxa"/>
            <w:tcBorders>
              <w:top w:val="single" w:sz="8" w:space="0" w:color="auto"/>
              <w:left w:val="single" w:sz="8" w:space="0" w:color="auto"/>
              <w:bottom w:val="single" w:sz="8" w:space="0" w:color="auto"/>
              <w:right w:val="single" w:sz="8" w:space="0" w:color="auto"/>
            </w:tcBorders>
            <w:textDirection w:val="lrTb"/>
            <w:vAlign w:val="top"/>
          </w:tcPr>
          <w:p>
            <w:pPr>
              <w:pStyle w:val="BodyText"/>
              <w:spacing w:line="240" w:lineRule="auto"/>
              <w:ind w:right="470" w:firstLine="0"/>
              <w:jc w:val="left"/>
              <w:rPr>
                <w:rFonts w:ascii="Arial" w:hAnsi="Arial" w:cs="Arial"/>
                <w:i/>
                <w:sz w:val="20"/>
                <w:szCs w:val="24"/>
                <w:lang w:val="cs-CZ"/>
              </w:rPr>
            </w:pPr>
            <w:r>
              <w:rPr>
                <w:rFonts w:ascii="Arial" w:hAnsi="Arial" w:cs="Arial"/>
                <w:i/>
                <w:sz w:val="20"/>
                <w:szCs w:val="24"/>
                <w:lang w:val="cs-CZ"/>
              </w:rPr>
              <w:t>Lubomír Želiezka</w:t>
            </w:r>
          </w:p>
        </w:tc>
        <w:tc>
          <w:tcPr>
            <w:tcW w:w="6660" w:type="dxa"/>
            <w:tcBorders>
              <w:top w:val="single" w:sz="8" w:space="0" w:color="auto"/>
              <w:left w:val="single" w:sz="8" w:space="0" w:color="auto"/>
              <w:bottom w:val="single" w:sz="8" w:space="0" w:color="auto"/>
              <w:right w:val="single" w:sz="8" w:space="0" w:color="auto"/>
            </w:tcBorders>
            <w:textDirection w:val="lrTb"/>
            <w:vAlign w:val="center"/>
          </w:tcPr>
          <w:p>
            <w:pPr>
              <w:pStyle w:val="BodyText2"/>
              <w:numPr>
                <w:ilvl w:val="1"/>
                <w:numId w:val="23"/>
              </w:numPr>
              <w:tabs>
                <w:tab w:val="num" w:pos="290"/>
                <w:tab w:val="clear" w:pos="540"/>
                <w:tab w:val="clear" w:pos="1440"/>
              </w:tabs>
              <w:overflowPunct/>
              <w:autoSpaceDE/>
              <w:autoSpaceDN/>
              <w:adjustRightInd/>
              <w:spacing w:before="0"/>
              <w:ind w:left="290" w:hanging="1150"/>
              <w:jc w:val="left"/>
              <w:rPr>
                <w:rFonts w:ascii="Arial" w:hAnsi="Arial" w:cs="Arial"/>
                <w:sz w:val="20"/>
                <w:szCs w:val="24"/>
              </w:rPr>
            </w:pPr>
            <w:r>
              <w:rPr>
                <w:rFonts w:ascii="Arial" w:hAnsi="Arial" w:cs="Arial"/>
                <w:sz w:val="20"/>
                <w:szCs w:val="24"/>
              </w:rPr>
              <w:t>člen</w:t>
            </w:r>
          </w:p>
        </w:tc>
      </w:tr>
      <w:tr>
        <w:tblPrEx>
          <w:tblW w:w="9790" w:type="dxa"/>
          <w:tblCellMar>
            <w:left w:w="70" w:type="dxa"/>
            <w:right w:w="70" w:type="dxa"/>
          </w:tblCellMar>
        </w:tblPrEx>
        <w:tc>
          <w:tcPr>
            <w:tcW w:w="3130" w:type="dxa"/>
            <w:tcBorders>
              <w:top w:val="single" w:sz="8" w:space="0" w:color="auto"/>
              <w:left w:val="single" w:sz="8" w:space="0" w:color="auto"/>
              <w:bottom w:val="single" w:sz="8" w:space="0" w:color="auto"/>
              <w:right w:val="single" w:sz="8" w:space="0" w:color="auto"/>
            </w:tcBorders>
            <w:textDirection w:val="lrTb"/>
            <w:vAlign w:val="top"/>
          </w:tcPr>
          <w:p>
            <w:pPr>
              <w:pStyle w:val="BodyText"/>
              <w:spacing w:line="240" w:lineRule="auto"/>
              <w:ind w:right="470" w:firstLine="0"/>
              <w:jc w:val="left"/>
              <w:rPr>
                <w:rFonts w:ascii="Arial" w:hAnsi="Arial" w:cs="Arial"/>
                <w:i/>
                <w:sz w:val="20"/>
                <w:szCs w:val="24"/>
                <w:lang w:val="cs-CZ"/>
              </w:rPr>
            </w:pPr>
            <w:r>
              <w:rPr>
                <w:rFonts w:ascii="Arial" w:hAnsi="Arial" w:cs="Arial"/>
                <w:i/>
                <w:sz w:val="20"/>
                <w:szCs w:val="24"/>
                <w:lang w:val="cs-CZ"/>
              </w:rPr>
              <w:t>Mgr. Gerhard Majling</w:t>
            </w:r>
          </w:p>
        </w:tc>
        <w:tc>
          <w:tcPr>
            <w:tcW w:w="6660" w:type="dxa"/>
            <w:tcBorders>
              <w:top w:val="single" w:sz="8" w:space="0" w:color="auto"/>
              <w:left w:val="single" w:sz="8" w:space="0" w:color="auto"/>
              <w:bottom w:val="single" w:sz="8" w:space="0" w:color="auto"/>
              <w:right w:val="single" w:sz="8" w:space="0" w:color="auto"/>
            </w:tcBorders>
            <w:textDirection w:val="lrTb"/>
            <w:vAlign w:val="center"/>
          </w:tcPr>
          <w:p>
            <w:pPr>
              <w:pStyle w:val="BodyText2"/>
              <w:numPr>
                <w:ilvl w:val="1"/>
                <w:numId w:val="23"/>
              </w:numPr>
              <w:tabs>
                <w:tab w:val="num" w:pos="290"/>
                <w:tab w:val="clear" w:pos="540"/>
                <w:tab w:val="clear" w:pos="1440"/>
              </w:tabs>
              <w:overflowPunct/>
              <w:autoSpaceDE/>
              <w:autoSpaceDN/>
              <w:adjustRightInd/>
              <w:spacing w:before="0"/>
              <w:ind w:left="290" w:hanging="1150"/>
              <w:jc w:val="left"/>
              <w:rPr>
                <w:rFonts w:ascii="Arial" w:hAnsi="Arial" w:cs="Arial"/>
                <w:sz w:val="20"/>
                <w:szCs w:val="24"/>
              </w:rPr>
            </w:pPr>
            <w:r>
              <w:rPr>
                <w:rFonts w:ascii="Arial" w:hAnsi="Arial" w:cs="Arial"/>
                <w:sz w:val="20"/>
                <w:szCs w:val="24"/>
              </w:rPr>
              <w:t>člen</w:t>
            </w:r>
          </w:p>
        </w:tc>
      </w:tr>
      <w:tr>
        <w:tblPrEx>
          <w:tblW w:w="9790" w:type="dxa"/>
          <w:tblCellMar>
            <w:left w:w="70" w:type="dxa"/>
            <w:right w:w="70" w:type="dxa"/>
          </w:tblCellMar>
        </w:tblPrEx>
        <w:tc>
          <w:tcPr>
            <w:tcW w:w="3130" w:type="dxa"/>
            <w:tcBorders>
              <w:top w:val="single" w:sz="8" w:space="0" w:color="auto"/>
              <w:left w:val="single" w:sz="8" w:space="0" w:color="auto"/>
              <w:bottom w:val="single" w:sz="8" w:space="0" w:color="auto"/>
              <w:right w:val="single" w:sz="8" w:space="0" w:color="auto"/>
            </w:tcBorders>
            <w:textDirection w:val="lrTb"/>
            <w:vAlign w:val="top"/>
          </w:tcPr>
          <w:p>
            <w:pPr>
              <w:pStyle w:val="BodyText"/>
              <w:spacing w:line="240" w:lineRule="auto"/>
              <w:ind w:right="470" w:firstLine="0"/>
              <w:jc w:val="left"/>
              <w:rPr>
                <w:rFonts w:ascii="Arial" w:hAnsi="Arial" w:cs="Arial"/>
                <w:i/>
                <w:sz w:val="20"/>
                <w:szCs w:val="24"/>
                <w:lang w:val="cs-CZ"/>
              </w:rPr>
            </w:pPr>
            <w:r>
              <w:rPr>
                <w:rFonts w:ascii="Arial" w:hAnsi="Arial" w:cs="Arial"/>
                <w:i/>
                <w:sz w:val="20"/>
                <w:szCs w:val="24"/>
                <w:lang w:val="cs-CZ"/>
              </w:rPr>
              <w:t>Ing. Peter Greguš</w:t>
            </w:r>
          </w:p>
        </w:tc>
        <w:tc>
          <w:tcPr>
            <w:tcW w:w="6660" w:type="dxa"/>
            <w:tcBorders>
              <w:top w:val="single" w:sz="8" w:space="0" w:color="auto"/>
              <w:left w:val="single" w:sz="8" w:space="0" w:color="auto"/>
              <w:bottom w:val="single" w:sz="8" w:space="0" w:color="auto"/>
              <w:right w:val="single" w:sz="8" w:space="0" w:color="auto"/>
            </w:tcBorders>
            <w:textDirection w:val="lrTb"/>
            <w:vAlign w:val="center"/>
          </w:tcPr>
          <w:p>
            <w:pPr>
              <w:pStyle w:val="BodyText2"/>
              <w:numPr>
                <w:ilvl w:val="1"/>
                <w:numId w:val="23"/>
              </w:numPr>
              <w:tabs>
                <w:tab w:val="num" w:pos="290"/>
                <w:tab w:val="clear" w:pos="540"/>
                <w:tab w:val="clear" w:pos="1440"/>
              </w:tabs>
              <w:overflowPunct/>
              <w:autoSpaceDE/>
              <w:autoSpaceDN/>
              <w:adjustRightInd/>
              <w:spacing w:before="0"/>
              <w:ind w:left="290" w:hanging="1150"/>
              <w:jc w:val="left"/>
              <w:rPr>
                <w:rFonts w:ascii="Arial" w:hAnsi="Arial" w:cs="Arial"/>
                <w:sz w:val="20"/>
                <w:szCs w:val="24"/>
              </w:rPr>
            </w:pPr>
            <w:r>
              <w:rPr>
                <w:rFonts w:ascii="Arial" w:hAnsi="Arial" w:cs="Arial"/>
                <w:sz w:val="20"/>
                <w:szCs w:val="24"/>
                <w:lang w:val="cs-CZ"/>
              </w:rPr>
              <w:t>člen</w:t>
            </w:r>
          </w:p>
        </w:tc>
      </w:tr>
    </w:tbl>
    <w:p>
      <w:pPr>
        <w:pStyle w:val="BodyTextIndent2"/>
        <w:spacing w:after="120"/>
        <w:ind w:left="0" w:firstLine="0"/>
        <w:rPr>
          <w:rFonts w:ascii="Times New Roman" w:hAnsi="Times New Roman" w:cs="Times New Roman"/>
          <w:szCs w:val="24"/>
        </w:rPr>
      </w:pPr>
    </w:p>
    <w:p>
      <w:pPr>
        <w:rPr>
          <w:rFonts w:ascii="Times New Roman" w:hAnsi="Times New Roman" w:cs="Times New Roman"/>
          <w:b/>
          <w:szCs w:val="24"/>
          <w:lang w:val="sk-SK"/>
        </w:rPr>
      </w:pPr>
      <w:r>
        <w:rPr>
          <w:rFonts w:ascii="Times New Roman" w:hAnsi="Times New Roman" w:cs="Times New Roman"/>
          <w:b/>
          <w:szCs w:val="24"/>
          <w:lang w:val="sk-SK"/>
        </w:rPr>
        <w:t>Výkonný výbor</w:t>
      </w:r>
    </w:p>
    <w:p>
      <w:pPr>
        <w:autoSpaceDE w:val="0"/>
        <w:autoSpaceDN w:val="0"/>
        <w:adjustRightInd w:val="0"/>
        <w:jc w:val="both"/>
        <w:rPr>
          <w:rFonts w:ascii="Times New Roman" w:hAnsi="Times New Roman" w:cs="Times New Roman"/>
          <w:szCs w:val="24"/>
          <w:lang w:val="sk-SK"/>
        </w:rPr>
      </w:pPr>
    </w:p>
    <w:p>
      <w:pPr>
        <w:autoSpaceDE w:val="0"/>
        <w:autoSpaceDN w:val="0"/>
        <w:adjustRightInd w:val="0"/>
        <w:ind w:firstLine="708"/>
        <w:jc w:val="both"/>
        <w:rPr>
          <w:rFonts w:ascii="Times New Roman" w:hAnsi="Times New Roman" w:cs="Times New Roman"/>
          <w:szCs w:val="24"/>
          <w:lang w:val="sk-SK"/>
        </w:rPr>
      </w:pPr>
      <w:r>
        <w:rPr>
          <w:rFonts w:ascii="Times New Roman" w:hAnsi="Times New Roman" w:cs="Times New Roman"/>
          <w:szCs w:val="24"/>
          <w:lang w:val="sk-SK"/>
        </w:rPr>
        <w:t xml:space="preserve">Podľa ustanovení zákona účinného do 30. 6. 2010 sa výkonný výbor skladal z jedenástich členov. Funkciu predsedu vykonával viceprezident prezídia. Ostatných desať členov výkonného výboru volilo prezídium fondu. </w:t>
      </w:r>
    </w:p>
    <w:p>
      <w:pPr>
        <w:autoSpaceDE w:val="0"/>
        <w:autoSpaceDN w:val="0"/>
        <w:adjustRightInd w:val="0"/>
        <w:ind w:firstLine="708"/>
        <w:jc w:val="both"/>
        <w:rPr>
          <w:rFonts w:ascii="Times New Roman" w:hAnsi="Times New Roman" w:cs="Times New Roman"/>
          <w:szCs w:val="24"/>
          <w:lang w:val="sk-SK"/>
        </w:rPr>
      </w:pPr>
    </w:p>
    <w:p>
      <w:pPr>
        <w:autoSpaceDE w:val="0"/>
        <w:autoSpaceDN w:val="0"/>
        <w:adjustRightInd w:val="0"/>
        <w:ind w:firstLine="708"/>
        <w:jc w:val="both"/>
        <w:rPr>
          <w:rFonts w:ascii="Times New Roman" w:hAnsi="Times New Roman" w:cs="Times New Roman"/>
          <w:szCs w:val="24"/>
          <w:lang w:val="sk-SK"/>
        </w:rPr>
      </w:pPr>
      <w:r>
        <w:rPr>
          <w:rFonts w:ascii="Times New Roman" w:hAnsi="Times New Roman" w:cs="Times New Roman"/>
          <w:szCs w:val="24"/>
          <w:lang w:val="sk-SK"/>
        </w:rPr>
        <w:t>V súlade s § 47g zákona o privatizácii výkonný výbor ustanovený podľa predpisov účinných do 30. 6. 2010 vykonával svoju pôsobnosť do vymenovania nového výkonného výboru vládou SR podľa § 35 ods. 2 zákona o privatizácii, t. j. do 28. 7. 2010, a to v nasledovnom zložení:</w:t>
      </w:r>
    </w:p>
    <w:p>
      <w:pPr>
        <w:autoSpaceDE w:val="0"/>
        <w:autoSpaceDN w:val="0"/>
        <w:adjustRightInd w:val="0"/>
        <w:jc w:val="both"/>
        <w:rPr>
          <w:rFonts w:ascii="Times New Roman" w:hAnsi="Times New Roman" w:cs="Times New Roman"/>
          <w:szCs w:val="24"/>
          <w:lang w:val="sk-SK"/>
        </w:rPr>
      </w:pPr>
    </w:p>
    <w:p>
      <w:pPr>
        <w:autoSpaceDE w:val="0"/>
        <w:autoSpaceDN w:val="0"/>
        <w:adjustRightInd w:val="0"/>
        <w:ind w:firstLine="720"/>
        <w:jc w:val="both"/>
        <w:rPr>
          <w:rFonts w:ascii="Times New Roman" w:hAnsi="Times New Roman" w:cs="Times New Roman"/>
          <w:szCs w:val="24"/>
          <w:lang w:val="sk-SK"/>
        </w:rPr>
      </w:pPr>
    </w:p>
    <w:p>
      <w:pPr>
        <w:autoSpaceDE w:val="0"/>
        <w:autoSpaceDN w:val="0"/>
        <w:adjustRightInd w:val="0"/>
        <w:ind w:firstLine="720"/>
        <w:jc w:val="both"/>
        <w:rPr>
          <w:rFonts w:ascii="Times New Roman" w:hAnsi="Times New Roman" w:cs="Times New Roman"/>
          <w:szCs w:val="24"/>
          <w:lang w:val="sk-SK"/>
        </w:rPr>
      </w:pPr>
    </w:p>
    <w:p>
      <w:pPr>
        <w:autoSpaceDE w:val="0"/>
        <w:autoSpaceDN w:val="0"/>
        <w:adjustRightInd w:val="0"/>
        <w:ind w:firstLine="720"/>
        <w:jc w:val="both"/>
        <w:rPr>
          <w:rFonts w:ascii="Times New Roman" w:hAnsi="Times New Roman" w:cs="Times New Roman"/>
          <w:szCs w:val="24"/>
          <w:lang w:val="sk-SK"/>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130"/>
        <w:gridCol w:w="6660"/>
      </w:tblGrid>
      <w:tr>
        <w:tblPrEx>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13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Vladimír Kocourek</w:t>
            </w:r>
          </w:p>
        </w:tc>
        <w:tc>
          <w:tcPr>
            <w:tcW w:w="6660" w:type="dxa"/>
            <w:tcBorders>
              <w:top w:val="single" w:sz="4" w:space="0" w:color="auto"/>
              <w:left w:val="single" w:sz="4" w:space="0" w:color="auto"/>
              <w:bottom w:val="single" w:sz="4" w:space="0" w:color="auto"/>
              <w:right w:val="single" w:sz="4" w:space="0" w:color="auto"/>
            </w:tcBorders>
            <w:textDirection w:val="lrTb"/>
            <w:vAlign w:val="bottom"/>
          </w:tcPr>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predseda</w:t>
            </w:r>
          </w:p>
        </w:tc>
      </w:tr>
      <w:tr>
        <w:tblPrEx>
          <w:tblW w:w="9790" w:type="dxa"/>
          <w:tblCellMar>
            <w:left w:w="70" w:type="dxa"/>
            <w:right w:w="70" w:type="dxa"/>
          </w:tblCellMar>
        </w:tblPrEx>
        <w:tc>
          <w:tcPr>
            <w:tcW w:w="313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PhDr. Michal Valach</w:t>
            </w:r>
          </w:p>
        </w:tc>
        <w:tc>
          <w:tcPr>
            <w:tcW w:w="666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do 30. 6. 2010 člen a riaditeľ sekcie prípravy a realizácie predajov,</w:t>
            </w:r>
          </w:p>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od 1. 7. 2010 do 28. 7. 2010 člen</w:t>
            </w:r>
          </w:p>
        </w:tc>
      </w:tr>
      <w:tr>
        <w:tblPrEx>
          <w:tblW w:w="9790" w:type="dxa"/>
          <w:tblCellMar>
            <w:left w:w="70" w:type="dxa"/>
            <w:right w:w="70" w:type="dxa"/>
          </w:tblCellMar>
        </w:tblPrEx>
        <w:tc>
          <w:tcPr>
            <w:tcW w:w="313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Jozef Valo</w:t>
            </w:r>
          </w:p>
        </w:tc>
        <w:tc>
          <w:tcPr>
            <w:tcW w:w="666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do 30. 6. 2010 člen a riaditeľ sekcie právnej, kontroly a sťažností,</w:t>
            </w:r>
          </w:p>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od 1. 7. 2010 do 28. 7. 2010 člen a riaditeľ sekcie právnej</w:t>
            </w:r>
          </w:p>
        </w:tc>
      </w:tr>
      <w:tr>
        <w:tblPrEx>
          <w:tblW w:w="9790" w:type="dxa"/>
          <w:tblCellMar>
            <w:left w:w="70" w:type="dxa"/>
            <w:right w:w="70" w:type="dxa"/>
          </w:tblCellMar>
        </w:tblPrEx>
        <w:tc>
          <w:tcPr>
            <w:tcW w:w="313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Pavel Čerňanský, Ph.D.</w:t>
            </w:r>
          </w:p>
        </w:tc>
        <w:tc>
          <w:tcPr>
            <w:tcW w:w="666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do 30. 6. 2010 člen a riaditeľ sekcie zakladateľských činností a výkonu práv akcionára,</w:t>
            </w:r>
          </w:p>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od 1. 7. 2010 do 28. 7. 2010 člen a riaditeľ sekcie výkonu práv akcionára a správy majetku</w:t>
            </w:r>
          </w:p>
        </w:tc>
      </w:tr>
      <w:tr>
        <w:tblPrEx>
          <w:tblW w:w="9790" w:type="dxa"/>
          <w:tblCellMar>
            <w:left w:w="70" w:type="dxa"/>
            <w:right w:w="70" w:type="dxa"/>
          </w:tblCellMar>
        </w:tblPrEx>
        <w:tc>
          <w:tcPr>
            <w:tcW w:w="313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Juraj Konevič</w:t>
            </w:r>
          </w:p>
        </w:tc>
        <w:tc>
          <w:tcPr>
            <w:tcW w:w="666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do 30. 6. 2010 podpredseda a riaditeľ sekcie stratégie,</w:t>
            </w:r>
          </w:p>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od 1. 7. 2010 do 28. 7. 2010 člen</w:t>
            </w:r>
          </w:p>
        </w:tc>
      </w:tr>
      <w:tr>
        <w:tblPrEx>
          <w:tblW w:w="9790" w:type="dxa"/>
          <w:tblCellMar>
            <w:left w:w="70" w:type="dxa"/>
            <w:right w:w="70" w:type="dxa"/>
          </w:tblCellMar>
        </w:tblPrEx>
        <w:tc>
          <w:tcPr>
            <w:tcW w:w="313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Pavol Kusenda</w:t>
            </w:r>
          </w:p>
        </w:tc>
        <w:tc>
          <w:tcPr>
            <w:tcW w:w="666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do 30. 6. 2010 člen a riaditeľ sekcie ekonomiky,</w:t>
            </w:r>
          </w:p>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od 1. 7. 2010 do 28. 7. 2010 člen</w:t>
            </w:r>
          </w:p>
        </w:tc>
      </w:tr>
      <w:tr>
        <w:tblPrEx>
          <w:tblW w:w="9790" w:type="dxa"/>
          <w:tblCellMar>
            <w:left w:w="70" w:type="dxa"/>
            <w:right w:w="70" w:type="dxa"/>
          </w:tblCellMar>
        </w:tblPrEx>
        <w:tc>
          <w:tcPr>
            <w:tcW w:w="313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Vladimír Macašek</w:t>
            </w:r>
          </w:p>
        </w:tc>
        <w:tc>
          <w:tcPr>
            <w:tcW w:w="666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do 30. 6. 2010 člen a riaditeľ sekcie logistiky,</w:t>
            </w:r>
          </w:p>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od 1. 7. 2010 do 28. 7. 2010 člen a riaditeľ sekcie ekonomickej a hospodárskej politiky</w:t>
            </w:r>
          </w:p>
        </w:tc>
      </w:tr>
      <w:tr>
        <w:tblPrEx>
          <w:tblW w:w="9790" w:type="dxa"/>
          <w:tblCellMar>
            <w:left w:w="70" w:type="dxa"/>
            <w:right w:w="70" w:type="dxa"/>
          </w:tblCellMar>
        </w:tblPrEx>
        <w:tc>
          <w:tcPr>
            <w:tcW w:w="313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JUDr. Milan Magát</w:t>
            </w:r>
          </w:p>
        </w:tc>
        <w:tc>
          <w:tcPr>
            <w:tcW w:w="666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do 30. 6. 2010 člen a riaditeľ sekcie reštitúcií a bezodplatných prevodov,</w:t>
            </w:r>
          </w:p>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od 1. 7. 2010 do 28. 7. 2010 člen</w:t>
            </w:r>
          </w:p>
        </w:tc>
      </w:tr>
      <w:tr>
        <w:tblPrEx>
          <w:tblW w:w="9790" w:type="dxa"/>
          <w:tblCellMar>
            <w:left w:w="70" w:type="dxa"/>
            <w:right w:w="70" w:type="dxa"/>
          </w:tblCellMar>
        </w:tblPrEx>
        <w:tc>
          <w:tcPr>
            <w:tcW w:w="313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Ľubomír Neslušan</w:t>
            </w:r>
          </w:p>
        </w:tc>
        <w:tc>
          <w:tcPr>
            <w:tcW w:w="666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do 30. 6. 2010 podpredseda a riaditeľ sekcie sledovania pohľadávok,</w:t>
            </w:r>
          </w:p>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od 1. 7. 2010 do 28. 7. 2010 člen</w:t>
            </w:r>
          </w:p>
        </w:tc>
      </w:tr>
      <w:tr>
        <w:tblPrEx>
          <w:tblW w:w="9790" w:type="dxa"/>
          <w:tblCellMar>
            <w:left w:w="70" w:type="dxa"/>
            <w:right w:w="70" w:type="dxa"/>
          </w:tblCellMar>
        </w:tblPrEx>
        <w:tc>
          <w:tcPr>
            <w:tcW w:w="313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Roman Schlosser</w:t>
            </w:r>
          </w:p>
        </w:tc>
        <w:tc>
          <w:tcPr>
            <w:tcW w:w="666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do 30. 6. 2010 člen a riaditeľ sekcie vymáhania pohľadávok a odstupovania od zmlúv,</w:t>
            </w:r>
          </w:p>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od 1. 7. 2010 do 28. 7. 2010 člen</w:t>
            </w:r>
          </w:p>
        </w:tc>
      </w:tr>
      <w:tr>
        <w:tblPrEx>
          <w:tblW w:w="9790" w:type="dxa"/>
          <w:tblCellMar>
            <w:left w:w="70" w:type="dxa"/>
            <w:right w:w="70" w:type="dxa"/>
          </w:tblCellMar>
        </w:tblPrEx>
        <w:tc>
          <w:tcPr>
            <w:tcW w:w="313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Ján Vaculčiak</w:t>
            </w:r>
          </w:p>
        </w:tc>
        <w:tc>
          <w:tcPr>
            <w:tcW w:w="666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do 30. 6. 2010 člen a riaditeľ sekcie kapitálového trhu a dlhopisov,</w:t>
            </w:r>
          </w:p>
          <w:p>
            <w:pPr>
              <w:pStyle w:val="BodyText2"/>
              <w:tabs>
                <w:tab w:val="left" w:pos="290"/>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od 1. 7. 2010 do 28. 7. 2010 člen a riaditeľ sekcie cenných papierov</w:t>
            </w:r>
          </w:p>
        </w:tc>
      </w:tr>
    </w:tbl>
    <w:p>
      <w:pPr>
        <w:autoSpaceDE w:val="0"/>
        <w:autoSpaceDN w:val="0"/>
        <w:adjustRightInd w:val="0"/>
        <w:ind w:firstLine="720"/>
        <w:jc w:val="both"/>
        <w:rPr>
          <w:rFonts w:ascii="Times New Roman" w:hAnsi="Times New Roman" w:cs="Times New Roman"/>
          <w:szCs w:val="24"/>
        </w:rPr>
      </w:pPr>
    </w:p>
    <w:p>
      <w:pPr>
        <w:autoSpaceDE w:val="0"/>
        <w:autoSpaceDN w:val="0"/>
        <w:adjustRightInd w:val="0"/>
        <w:ind w:firstLine="720"/>
        <w:jc w:val="both"/>
        <w:rPr>
          <w:rFonts w:ascii="Times New Roman" w:hAnsi="Times New Roman" w:cs="Times New Roman"/>
          <w:szCs w:val="24"/>
          <w:lang w:val="sk-SK"/>
        </w:rPr>
      </w:pPr>
    </w:p>
    <w:p>
      <w:pPr>
        <w:autoSpaceDE w:val="0"/>
        <w:autoSpaceDN w:val="0"/>
        <w:adjustRightInd w:val="0"/>
        <w:ind w:firstLine="720"/>
        <w:jc w:val="both"/>
        <w:rPr>
          <w:rFonts w:ascii="Times New Roman" w:hAnsi="Times New Roman" w:cs="Times New Roman"/>
          <w:szCs w:val="24"/>
          <w:lang w:val="sk-SK"/>
        </w:rPr>
      </w:pPr>
      <w:bookmarkStart w:id="3" w:name="OLE_LINK2"/>
      <w:r>
        <w:rPr>
          <w:rFonts w:ascii="Times New Roman" w:hAnsi="Times New Roman" w:cs="Times New Roman"/>
          <w:szCs w:val="24"/>
          <w:lang w:val="sk-SK"/>
        </w:rPr>
        <w:t xml:space="preserve">Podľa ustanovenia § 35 ods. 1 zákona o privatizácii účinného od 1. 7. 2010 sa výkonný výbor skladá z piatich členov. Predsedu výkonného výboru fondu a ďalších štyroch členov vymenúva a odvoláva vláda na návrh ministra hospodárstva Slovenskej republiky. Predseda a členovia výkonného výboru sú zamestnancami fondu. </w:t>
      </w:r>
      <w:bookmarkEnd w:id="3"/>
      <w:r>
        <w:rPr>
          <w:rFonts w:ascii="Times New Roman" w:hAnsi="Times New Roman" w:cs="Times New Roman"/>
          <w:szCs w:val="24"/>
          <w:lang w:val="sk-SK"/>
        </w:rPr>
        <w:t>Výkonný výbor zabezpečuje činnosť fondu a zodpovedá najmä za vypracovanie:</w:t>
      </w:r>
    </w:p>
    <w:p>
      <w:pPr>
        <w:autoSpaceDE w:val="0"/>
        <w:autoSpaceDN w:val="0"/>
        <w:adjustRightInd w:val="0"/>
        <w:ind w:firstLine="720"/>
        <w:jc w:val="both"/>
        <w:rPr>
          <w:rFonts w:ascii="Times New Roman" w:hAnsi="Times New Roman" w:cs="Times New Roman"/>
          <w:szCs w:val="24"/>
          <w:lang w:val="sk-SK"/>
        </w:rPr>
      </w:pPr>
    </w:p>
    <w:p>
      <w:pPr>
        <w:numPr>
          <w:numId w:val="218"/>
        </w:numPr>
        <w:tabs>
          <w:tab w:val="num" w:pos="720"/>
          <w:tab w:val="clear" w:pos="2565"/>
        </w:tabs>
        <w:autoSpaceDE w:val="0"/>
        <w:autoSpaceDN w:val="0"/>
        <w:adjustRightInd w:val="0"/>
        <w:ind w:left="1260" w:hanging="900"/>
        <w:jc w:val="both"/>
        <w:rPr>
          <w:rFonts w:ascii="Times New Roman" w:hAnsi="Times New Roman" w:cs="Times New Roman"/>
          <w:szCs w:val="24"/>
          <w:lang w:val="sk-SK"/>
        </w:rPr>
      </w:pPr>
      <w:r>
        <w:rPr>
          <w:rFonts w:ascii="Times New Roman" w:hAnsi="Times New Roman" w:cs="Times New Roman"/>
          <w:szCs w:val="24"/>
          <w:lang w:val="sk-SK"/>
        </w:rPr>
        <w:t>návrhu na použitie majetku fondu podľa § 28 ods. 3 písm. b) zákona o privatizácii,</w:t>
      </w:r>
    </w:p>
    <w:p>
      <w:pPr>
        <w:numPr>
          <w:numId w:val="218"/>
        </w:numPr>
        <w:tabs>
          <w:tab w:val="num" w:pos="720"/>
          <w:tab w:val="clear" w:pos="2565"/>
        </w:tabs>
        <w:autoSpaceDE w:val="0"/>
        <w:autoSpaceDN w:val="0"/>
        <w:adjustRightInd w:val="0"/>
        <w:ind w:left="1260" w:hanging="900"/>
        <w:jc w:val="both"/>
        <w:rPr>
          <w:rFonts w:ascii="Times New Roman" w:hAnsi="Times New Roman" w:cs="Times New Roman"/>
          <w:szCs w:val="24"/>
          <w:lang w:val="sk-SK"/>
        </w:rPr>
      </w:pPr>
      <w:r>
        <w:rPr>
          <w:rFonts w:ascii="Times New Roman" w:hAnsi="Times New Roman" w:cs="Times New Roman"/>
          <w:szCs w:val="24"/>
          <w:lang w:val="sk-SK"/>
        </w:rPr>
        <w:t>návrhu rozpočtu fondu,</w:t>
      </w:r>
    </w:p>
    <w:p>
      <w:pPr>
        <w:numPr>
          <w:numId w:val="218"/>
        </w:numPr>
        <w:tabs>
          <w:tab w:val="num" w:pos="720"/>
          <w:tab w:val="clear" w:pos="2565"/>
        </w:tabs>
        <w:autoSpaceDE w:val="0"/>
        <w:autoSpaceDN w:val="0"/>
        <w:adjustRightInd w:val="0"/>
        <w:ind w:left="1260" w:hanging="900"/>
        <w:jc w:val="both"/>
        <w:rPr>
          <w:rFonts w:ascii="Times New Roman" w:hAnsi="Times New Roman" w:cs="Times New Roman"/>
          <w:szCs w:val="24"/>
          <w:lang w:val="sk-SK"/>
        </w:rPr>
      </w:pPr>
      <w:r>
        <w:rPr>
          <w:rFonts w:ascii="Times New Roman" w:hAnsi="Times New Roman" w:cs="Times New Roman"/>
          <w:szCs w:val="24"/>
          <w:lang w:val="sk-SK"/>
        </w:rPr>
        <w:t>ročnej účtovnej závierky fondu,</w:t>
      </w:r>
    </w:p>
    <w:p>
      <w:pPr>
        <w:numPr>
          <w:numId w:val="218"/>
        </w:numPr>
        <w:tabs>
          <w:tab w:val="num" w:pos="720"/>
          <w:tab w:val="clear" w:pos="2565"/>
        </w:tabs>
        <w:autoSpaceDE w:val="0"/>
        <w:autoSpaceDN w:val="0"/>
        <w:adjustRightInd w:val="0"/>
        <w:ind w:left="1260" w:hanging="900"/>
        <w:jc w:val="both"/>
        <w:rPr>
          <w:rFonts w:ascii="Times New Roman" w:hAnsi="Times New Roman" w:cs="Times New Roman"/>
          <w:szCs w:val="24"/>
          <w:lang w:val="sk-SK"/>
        </w:rPr>
      </w:pPr>
      <w:r>
        <w:rPr>
          <w:rFonts w:ascii="Times New Roman" w:hAnsi="Times New Roman" w:cs="Times New Roman"/>
          <w:szCs w:val="24"/>
          <w:lang w:val="sk-SK"/>
        </w:rPr>
        <w:t>výročnej správy o činnosti fondu za predchádzajúci rok,</w:t>
      </w:r>
    </w:p>
    <w:p>
      <w:pPr>
        <w:numPr>
          <w:numId w:val="218"/>
        </w:numPr>
        <w:tabs>
          <w:tab w:val="num" w:pos="720"/>
          <w:tab w:val="clear" w:pos="2565"/>
        </w:tabs>
        <w:autoSpaceDE w:val="0"/>
        <w:autoSpaceDN w:val="0"/>
        <w:adjustRightInd w:val="0"/>
        <w:ind w:left="1260" w:hanging="900"/>
        <w:jc w:val="both"/>
        <w:rPr>
          <w:rFonts w:ascii="Times New Roman" w:hAnsi="Times New Roman" w:cs="Times New Roman"/>
          <w:szCs w:val="24"/>
          <w:lang w:val="sk-SK"/>
        </w:rPr>
      </w:pPr>
      <w:r>
        <w:rPr>
          <w:rFonts w:ascii="Times New Roman" w:hAnsi="Times New Roman" w:cs="Times New Roman"/>
          <w:szCs w:val="24"/>
          <w:lang w:val="sk-SK"/>
        </w:rPr>
        <w:t>návrhu štatútu fondu,</w:t>
      </w:r>
    </w:p>
    <w:p>
      <w:pPr>
        <w:numPr>
          <w:numId w:val="218"/>
        </w:numPr>
        <w:tabs>
          <w:tab w:val="num" w:pos="720"/>
          <w:tab w:val="clear" w:pos="2565"/>
        </w:tabs>
        <w:autoSpaceDE w:val="0"/>
        <w:autoSpaceDN w:val="0"/>
        <w:adjustRightInd w:val="0"/>
        <w:ind w:left="1260" w:hanging="900"/>
        <w:jc w:val="both"/>
        <w:rPr>
          <w:rFonts w:ascii="Times New Roman" w:hAnsi="Times New Roman" w:cs="Times New Roman"/>
          <w:szCs w:val="24"/>
          <w:lang w:val="sk-SK"/>
        </w:rPr>
      </w:pPr>
      <w:r>
        <w:rPr>
          <w:rFonts w:ascii="Times New Roman" w:hAnsi="Times New Roman" w:cs="Times New Roman"/>
          <w:szCs w:val="24"/>
          <w:lang w:val="sk-SK"/>
        </w:rPr>
        <w:t>informácií a údajov o činnosti fondu podľa § 40 zákona o privatizácii.</w:t>
      </w:r>
    </w:p>
    <w:p>
      <w:pPr>
        <w:autoSpaceDE w:val="0"/>
        <w:autoSpaceDN w:val="0"/>
        <w:adjustRightInd w:val="0"/>
        <w:jc w:val="both"/>
        <w:rPr>
          <w:rFonts w:ascii="Times New Roman" w:hAnsi="Times New Roman" w:cs="Times New Roman"/>
          <w:szCs w:val="24"/>
          <w:lang w:val="sk-SK"/>
        </w:rPr>
      </w:pPr>
      <w:r>
        <w:rPr>
          <w:rFonts w:ascii="Times New Roman" w:hAnsi="Times New Roman" w:cs="Times New Roman"/>
          <w:szCs w:val="24"/>
          <w:lang w:val="sk-SK"/>
        </w:rPr>
        <w:t xml:space="preserve"> </w:t>
      </w:r>
    </w:p>
    <w:p>
      <w:pPr>
        <w:ind w:firstLine="708"/>
        <w:jc w:val="both"/>
        <w:rPr>
          <w:rFonts w:ascii="Times New Roman" w:hAnsi="Times New Roman" w:cs="Times New Roman"/>
          <w:szCs w:val="24"/>
          <w:lang w:val="sk-SK"/>
        </w:rPr>
      </w:pPr>
      <w:r>
        <w:rPr>
          <w:rFonts w:ascii="Times New Roman" w:hAnsi="Times New Roman" w:cs="Times New Roman"/>
          <w:szCs w:val="24"/>
          <w:lang w:val="sk-SK"/>
        </w:rPr>
        <w:t>Návrh na použitie majetku fondu podľa § 28 ods. 3 písm. b) zákona o privatizácii, správu o výsledkoch kontroly podľa § 40 ods. 2 zákona o privatizácii, návrh rozpočtu fondu, ročnú účtovnú závierku a výročnú správu o činnosti fondu predkladá fond po prerokovaní vo vláde SR na schválenie NR SR v lehotách ustanovených v štatúte fondu.</w:t>
      </w:r>
    </w:p>
    <w:p>
      <w:pPr>
        <w:autoSpaceDE w:val="0"/>
        <w:autoSpaceDN w:val="0"/>
        <w:adjustRightInd w:val="0"/>
        <w:ind w:firstLine="708"/>
        <w:jc w:val="both"/>
        <w:rPr>
          <w:rFonts w:ascii="Times New Roman" w:hAnsi="Times New Roman" w:cs="Times New Roman"/>
          <w:szCs w:val="24"/>
          <w:lang w:val="sk-SK"/>
        </w:rPr>
      </w:pPr>
    </w:p>
    <w:p>
      <w:pPr>
        <w:spacing w:before="240"/>
        <w:ind w:firstLine="708"/>
        <w:jc w:val="both"/>
        <w:rPr>
          <w:rFonts w:ascii="Times New Roman" w:hAnsi="Times New Roman" w:cs="Times New Roman"/>
          <w:szCs w:val="24"/>
          <w:lang w:val="sk-SK"/>
        </w:rPr>
      </w:pPr>
    </w:p>
    <w:p>
      <w:pPr>
        <w:pStyle w:val="Heading2"/>
        <w:jc w:val="both"/>
        <w:outlineLvl w:val="1"/>
        <w:rPr>
          <w:rFonts w:ascii="Times New Roman" w:hAnsi="Times New Roman" w:cs="Times New Roman"/>
          <w:b w:val="0"/>
          <w:sz w:val="24"/>
          <w:szCs w:val="24"/>
          <w:lang w:val="sk-SK"/>
        </w:rPr>
      </w:pPr>
    </w:p>
    <w:p>
      <w:pPr>
        <w:pStyle w:val="Heading2"/>
        <w:jc w:val="both"/>
        <w:outlineLvl w:val="1"/>
        <w:rPr>
          <w:rFonts w:ascii="Times New Roman" w:hAnsi="Times New Roman" w:cs="Times New Roman"/>
          <w:sz w:val="24"/>
          <w:szCs w:val="24"/>
          <w:lang w:val="sk-SK"/>
        </w:rPr>
      </w:pPr>
      <w:r>
        <w:rPr>
          <w:rFonts w:ascii="Times New Roman" w:hAnsi="Times New Roman" w:cs="Times New Roman" w:hint="default"/>
          <w:b w:val="0"/>
          <w:sz w:val="24"/>
          <w:szCs w:val="24"/>
          <w:lang w:val="sk-SK"/>
        </w:rPr>
        <w:t>Vý</w:t>
      </w:r>
      <w:r>
        <w:rPr>
          <w:rFonts w:ascii="Times New Roman" w:hAnsi="Times New Roman" w:cs="Times New Roman" w:hint="default"/>
          <w:b w:val="0"/>
          <w:sz w:val="24"/>
          <w:szCs w:val="24"/>
          <w:lang w:val="sk-SK"/>
        </w:rPr>
        <w:t>konný</w:t>
      </w:r>
      <w:r>
        <w:rPr>
          <w:rFonts w:ascii="Times New Roman" w:hAnsi="Times New Roman" w:cs="Times New Roman" w:hint="default"/>
          <w:b w:val="0"/>
          <w:sz w:val="24"/>
          <w:szCs w:val="24"/>
          <w:lang w:val="sk-SK"/>
        </w:rPr>
        <w:t xml:space="preserve"> vý</w:t>
      </w:r>
      <w:r>
        <w:rPr>
          <w:rFonts w:ascii="Times New Roman" w:hAnsi="Times New Roman" w:cs="Times New Roman" w:hint="default"/>
          <w:b w:val="0"/>
          <w:sz w:val="24"/>
          <w:szCs w:val="24"/>
          <w:lang w:val="sk-SK"/>
        </w:rPr>
        <w:t>bor menovaný</w:t>
      </w:r>
      <w:r>
        <w:rPr>
          <w:rFonts w:ascii="Times New Roman" w:hAnsi="Times New Roman" w:cs="Times New Roman" w:hint="default"/>
          <w:b w:val="0"/>
          <w:sz w:val="24"/>
          <w:szCs w:val="24"/>
          <w:lang w:val="sk-SK"/>
        </w:rPr>
        <w:t xml:space="preserve"> </w:t>
      </w:r>
      <w:bookmarkStart w:id="4" w:name="OLE_LINK4"/>
      <w:r>
        <w:rPr>
          <w:rFonts w:ascii="Times New Roman" w:hAnsi="Times New Roman" w:cs="Times New Roman" w:hint="default"/>
          <w:b w:val="0"/>
          <w:sz w:val="24"/>
          <w:szCs w:val="24"/>
          <w:lang w:val="sk-SK"/>
        </w:rPr>
        <w:t>uznesení</w:t>
      </w:r>
      <w:r>
        <w:rPr>
          <w:rFonts w:ascii="Times New Roman" w:hAnsi="Times New Roman" w:cs="Times New Roman" w:hint="default"/>
          <w:b w:val="0"/>
          <w:sz w:val="24"/>
          <w:szCs w:val="24"/>
          <w:lang w:val="sk-SK"/>
        </w:rPr>
        <w:t>m vlá</w:t>
      </w:r>
      <w:r>
        <w:rPr>
          <w:rFonts w:ascii="Times New Roman" w:hAnsi="Times New Roman" w:cs="Times New Roman" w:hint="default"/>
          <w:b w:val="0"/>
          <w:sz w:val="24"/>
          <w:szCs w:val="24"/>
          <w:lang w:val="sk-SK"/>
        </w:rPr>
        <w:t>dy SR č</w:t>
      </w:r>
      <w:r>
        <w:rPr>
          <w:rFonts w:ascii="Times New Roman" w:hAnsi="Times New Roman" w:cs="Times New Roman" w:hint="default"/>
          <w:b w:val="0"/>
          <w:sz w:val="24"/>
          <w:szCs w:val="24"/>
          <w:lang w:val="sk-SK"/>
        </w:rPr>
        <w:t>. 513/2</w:t>
      </w:r>
      <w:r>
        <w:rPr>
          <w:rFonts w:ascii="Times New Roman" w:hAnsi="Times New Roman" w:cs="Times New Roman" w:hint="default"/>
          <w:b w:val="0"/>
          <w:sz w:val="24"/>
          <w:szCs w:val="24"/>
          <w:lang w:val="sk-SK"/>
        </w:rPr>
        <w:t>010 z 28. 7. 2010:</w:t>
      </w:r>
      <w:bookmarkEnd w:id="4"/>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2950"/>
        <w:gridCol w:w="6840"/>
      </w:tblGrid>
      <w:tr>
        <w:tblPrEx>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95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Anna Bubeníková</w:t>
            </w:r>
          </w:p>
        </w:tc>
        <w:tc>
          <w:tcPr>
            <w:tcW w:w="684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predsedníčka</w:t>
            </w:r>
          </w:p>
        </w:tc>
      </w:tr>
      <w:tr>
        <w:tblPrEx>
          <w:tblW w:w="9790" w:type="dxa"/>
          <w:tblCellMar>
            <w:left w:w="70" w:type="dxa"/>
            <w:right w:w="70" w:type="dxa"/>
          </w:tblCellMar>
        </w:tblPrEx>
        <w:tc>
          <w:tcPr>
            <w:tcW w:w="295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Pavol Faktor</w:t>
            </w:r>
          </w:p>
        </w:tc>
        <w:tc>
          <w:tcPr>
            <w:tcW w:w="684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člen a riaditeľ sekcie správy majetku a služieb</w:t>
            </w:r>
          </w:p>
        </w:tc>
      </w:tr>
      <w:tr>
        <w:tblPrEx>
          <w:tblW w:w="9790" w:type="dxa"/>
          <w:tblCellMar>
            <w:left w:w="70" w:type="dxa"/>
            <w:right w:w="70" w:type="dxa"/>
          </w:tblCellMar>
        </w:tblPrEx>
        <w:tc>
          <w:tcPr>
            <w:tcW w:w="295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Jozef Petraško</w:t>
            </w:r>
          </w:p>
        </w:tc>
        <w:tc>
          <w:tcPr>
            <w:tcW w:w="684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člen a riaditeľ sekcie analýz, stratégie a kapitálového trhu</w:t>
            </w:r>
          </w:p>
        </w:tc>
      </w:tr>
      <w:tr>
        <w:tblPrEx>
          <w:tblW w:w="9790" w:type="dxa"/>
          <w:tblCellMar>
            <w:left w:w="70" w:type="dxa"/>
            <w:right w:w="70" w:type="dxa"/>
          </w:tblCellMar>
        </w:tblPrEx>
        <w:tc>
          <w:tcPr>
            <w:tcW w:w="295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Daniel Végh</w:t>
            </w:r>
          </w:p>
        </w:tc>
        <w:tc>
          <w:tcPr>
            <w:tcW w:w="684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člen a riaditeľ sekcie správy financií a kontroly</w:t>
            </w:r>
          </w:p>
        </w:tc>
      </w:tr>
      <w:tr>
        <w:tblPrEx>
          <w:tblW w:w="9790" w:type="dxa"/>
          <w:tblCellMar>
            <w:left w:w="70" w:type="dxa"/>
            <w:right w:w="70" w:type="dxa"/>
          </w:tblCellMar>
        </w:tblPrEx>
        <w:tc>
          <w:tcPr>
            <w:tcW w:w="295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JUDr. Dionýz Stehlík</w:t>
            </w:r>
          </w:p>
        </w:tc>
        <w:tc>
          <w:tcPr>
            <w:tcW w:w="684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člen a riaditeľ sekcie výkonu akcionárskych práv</w:t>
            </w:r>
          </w:p>
        </w:tc>
      </w:tr>
    </w:tbl>
    <w:p>
      <w:pPr>
        <w:jc w:val="both"/>
        <w:rPr>
          <w:rFonts w:ascii="Times New Roman" w:hAnsi="Times New Roman" w:cs="Times New Roman"/>
          <w:b/>
          <w:szCs w:val="24"/>
          <w:lang w:val="sk-SK"/>
        </w:rPr>
      </w:pPr>
    </w:p>
    <w:p>
      <w:pPr>
        <w:jc w:val="both"/>
        <w:rPr>
          <w:rFonts w:ascii="Times New Roman" w:hAnsi="Times New Roman" w:cs="Times New Roman"/>
          <w:b/>
          <w:szCs w:val="24"/>
          <w:lang w:val="sk-SK"/>
        </w:rPr>
      </w:pPr>
    </w:p>
    <w:p>
      <w:pPr>
        <w:jc w:val="both"/>
        <w:rPr>
          <w:rFonts w:ascii="Times New Roman" w:hAnsi="Times New Roman" w:cs="Times New Roman"/>
          <w:b/>
          <w:szCs w:val="24"/>
          <w:lang w:val="sk-SK"/>
        </w:rPr>
      </w:pPr>
      <w:r>
        <w:rPr>
          <w:rFonts w:ascii="Times New Roman" w:hAnsi="Times New Roman" w:cs="Times New Roman"/>
          <w:b/>
          <w:szCs w:val="24"/>
          <w:lang w:val="sk-SK"/>
        </w:rPr>
        <w:t>Dozorná rada</w:t>
      </w:r>
    </w:p>
    <w:p>
      <w:pPr>
        <w:ind w:firstLine="708"/>
        <w:jc w:val="both"/>
        <w:rPr>
          <w:rFonts w:ascii="Times New Roman" w:hAnsi="Times New Roman" w:cs="Times New Roman"/>
          <w:szCs w:val="24"/>
          <w:lang w:val="sk-SK"/>
        </w:rPr>
      </w:pPr>
    </w:p>
    <w:p>
      <w:pPr>
        <w:ind w:firstLine="708"/>
        <w:jc w:val="both"/>
        <w:rPr>
          <w:rFonts w:ascii="Times New Roman" w:hAnsi="Times New Roman" w:cs="Times New Roman"/>
          <w:szCs w:val="24"/>
          <w:lang w:val="sk-SK"/>
        </w:rPr>
      </w:pPr>
      <w:r>
        <w:rPr>
          <w:rFonts w:ascii="Times New Roman" w:hAnsi="Times New Roman" w:cs="Times New Roman"/>
          <w:szCs w:val="24"/>
          <w:lang w:val="sk-SK"/>
        </w:rPr>
        <w:t>Dozorná rada fondu kontroluje hospodárenie fondu a súlad činnosti fondu so zákonom, štatútom fondu a inými všeobecne záväznými právnymi predpismi. Na zistené nedostatky upozorňuje vládu SR, NR SR, príp. iné orgány. Podľa ustanovenia § 37 ods. 1 zákona o privatizácii NR SR volí a odvoláva predsedu a ďalších členov dozornej rady fondu na návrh výboru NR SR tajným hlasovaním.</w:t>
      </w:r>
    </w:p>
    <w:p>
      <w:pPr>
        <w:spacing w:before="120" w:after="120"/>
        <w:ind w:firstLine="708"/>
        <w:jc w:val="both"/>
        <w:rPr>
          <w:rFonts w:ascii="Times New Roman" w:hAnsi="Times New Roman" w:cs="Times New Roman"/>
          <w:szCs w:val="24"/>
          <w:lang w:val="sk-SK"/>
        </w:rPr>
      </w:pPr>
      <w:r>
        <w:rPr>
          <w:rFonts w:ascii="Times New Roman" w:hAnsi="Times New Roman" w:cs="Times New Roman"/>
          <w:szCs w:val="24"/>
          <w:lang w:val="sk-SK"/>
        </w:rPr>
        <w:t>Od 1. 1. 2010 do prijatia uznesenia NR SR č. 38 z 11. 8. 2010, ktorým bolo odvolaných 6 členov dozornej rady fondu (okrem predsedníčky), pracovala dozorná rada v nasledovnom zložení:</w:t>
      </w:r>
    </w:p>
    <w:p>
      <w:pPr>
        <w:spacing w:before="120" w:after="120"/>
        <w:jc w:val="both"/>
        <w:rPr>
          <w:rFonts w:ascii="Times New Roman" w:hAnsi="Times New Roman" w:cs="Times New Roman"/>
          <w:szCs w:val="24"/>
          <w:lang w:val="sk-SK"/>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2950"/>
        <w:gridCol w:w="6840"/>
      </w:tblGrid>
      <w:tr>
        <w:tblPrEx>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95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Anna Bubeníková</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pPr>
              <w:pStyle w:val="BodyText2"/>
              <w:tabs>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predsedníčka do 28. 7. 2010,</w:t>
            </w:r>
          </w:p>
          <w:p>
            <w:pPr>
              <w:pStyle w:val="BodyText2"/>
              <w:tabs>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 xml:space="preserve">pred zvolením do funkcie predsedníčky výkonného výboru sa vzdala funkcie predsedníčky dozornej rady listom adresovaným NR SR </w:t>
            </w:r>
          </w:p>
        </w:tc>
      </w:tr>
      <w:tr>
        <w:tblPrEx>
          <w:tblW w:w="9790" w:type="dxa"/>
          <w:tblCellMar>
            <w:left w:w="70" w:type="dxa"/>
            <w:right w:w="70" w:type="dxa"/>
          </w:tblCellMar>
        </w:tblPrEx>
        <w:tc>
          <w:tcPr>
            <w:tcW w:w="295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Mgr. Ivan Švec</w:t>
            </w:r>
          </w:p>
        </w:tc>
        <w:tc>
          <w:tcPr>
            <w:tcW w:w="6840" w:type="dxa"/>
            <w:tcBorders>
              <w:top w:val="single" w:sz="4" w:space="0" w:color="auto"/>
              <w:left w:val="single" w:sz="4" w:space="0" w:color="auto"/>
              <w:bottom w:val="single" w:sz="4" w:space="0" w:color="auto"/>
              <w:right w:val="single" w:sz="4" w:space="0" w:color="auto"/>
            </w:tcBorders>
            <w:textDirection w:val="lrTb"/>
            <w:vAlign w:val="center"/>
          </w:tcPr>
          <w:p>
            <w:pPr>
              <w:pStyle w:val="BodyText2"/>
              <w:tabs>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podpredseda</w:t>
            </w:r>
          </w:p>
        </w:tc>
      </w:tr>
      <w:tr>
        <w:tblPrEx>
          <w:tblW w:w="9790" w:type="dxa"/>
          <w:tblCellMar>
            <w:left w:w="70" w:type="dxa"/>
            <w:right w:w="70" w:type="dxa"/>
          </w:tblCellMar>
        </w:tblPrEx>
        <w:tc>
          <w:tcPr>
            <w:tcW w:w="295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JUDr. Karol Gordík</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pPr>
              <w:spacing w:before="120"/>
              <w:ind w:left="110"/>
              <w:jc w:val="both"/>
              <w:rPr>
                <w:rFonts w:ascii="Arial" w:hAnsi="Arial" w:cs="Arial"/>
                <w:sz w:val="20"/>
                <w:szCs w:val="24"/>
                <w:lang w:val="sk-SK"/>
              </w:rPr>
            </w:pPr>
            <w:r>
              <w:rPr>
                <w:rFonts w:ascii="Arial" w:hAnsi="Arial" w:cs="Arial"/>
                <w:sz w:val="20"/>
                <w:szCs w:val="24"/>
                <w:lang w:val="sk-SK"/>
              </w:rPr>
              <w:t>člen</w:t>
            </w:r>
          </w:p>
        </w:tc>
      </w:tr>
      <w:tr>
        <w:tblPrEx>
          <w:tblW w:w="9790" w:type="dxa"/>
          <w:tblCellMar>
            <w:left w:w="70" w:type="dxa"/>
            <w:right w:w="70" w:type="dxa"/>
          </w:tblCellMar>
        </w:tblPrEx>
        <w:tc>
          <w:tcPr>
            <w:tcW w:w="295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László Pomothy</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pPr>
              <w:spacing w:before="120"/>
              <w:ind w:left="110"/>
              <w:jc w:val="both"/>
              <w:rPr>
                <w:rFonts w:ascii="Arial" w:hAnsi="Arial" w:cs="Arial"/>
                <w:sz w:val="20"/>
                <w:szCs w:val="24"/>
                <w:lang w:val="sk-SK"/>
              </w:rPr>
            </w:pPr>
            <w:r>
              <w:rPr>
                <w:rFonts w:ascii="Arial" w:hAnsi="Arial" w:cs="Arial"/>
                <w:sz w:val="20"/>
                <w:szCs w:val="24"/>
                <w:lang w:val="sk-SK"/>
              </w:rPr>
              <w:t>člen</w:t>
            </w:r>
          </w:p>
        </w:tc>
      </w:tr>
      <w:tr>
        <w:tblPrEx>
          <w:tblW w:w="9790" w:type="dxa"/>
          <w:tblCellMar>
            <w:left w:w="70" w:type="dxa"/>
            <w:right w:w="70" w:type="dxa"/>
          </w:tblCellMar>
        </w:tblPrEx>
        <w:tc>
          <w:tcPr>
            <w:tcW w:w="295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Viliam Holeva</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pPr>
              <w:spacing w:before="120"/>
              <w:ind w:left="110"/>
              <w:jc w:val="both"/>
              <w:rPr>
                <w:rFonts w:ascii="Arial" w:hAnsi="Arial" w:cs="Arial"/>
                <w:sz w:val="20"/>
                <w:szCs w:val="24"/>
                <w:lang w:val="sk-SK"/>
              </w:rPr>
            </w:pPr>
            <w:r>
              <w:rPr>
                <w:rFonts w:ascii="Arial" w:hAnsi="Arial" w:cs="Arial"/>
                <w:sz w:val="20"/>
                <w:szCs w:val="24"/>
                <w:lang w:val="sk-SK"/>
              </w:rPr>
              <w:t>člen</w:t>
            </w:r>
          </w:p>
        </w:tc>
      </w:tr>
      <w:tr>
        <w:tblPrEx>
          <w:tblW w:w="9790" w:type="dxa"/>
          <w:tblCellMar>
            <w:left w:w="70" w:type="dxa"/>
            <w:right w:w="70" w:type="dxa"/>
          </w:tblCellMar>
        </w:tblPrEx>
        <w:tc>
          <w:tcPr>
            <w:tcW w:w="295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Jaroslav Ivan</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pPr>
              <w:spacing w:before="120"/>
              <w:ind w:left="110"/>
              <w:jc w:val="both"/>
              <w:rPr>
                <w:rFonts w:ascii="Arial" w:hAnsi="Arial" w:cs="Arial"/>
                <w:sz w:val="20"/>
                <w:szCs w:val="24"/>
                <w:lang w:val="sk-SK"/>
              </w:rPr>
            </w:pPr>
            <w:r>
              <w:rPr>
                <w:rFonts w:ascii="Arial" w:hAnsi="Arial" w:cs="Arial"/>
                <w:sz w:val="20"/>
                <w:szCs w:val="24"/>
                <w:lang w:val="sk-SK"/>
              </w:rPr>
              <w:t>člen</w:t>
            </w:r>
          </w:p>
        </w:tc>
      </w:tr>
      <w:tr>
        <w:tblPrEx>
          <w:tblW w:w="9790" w:type="dxa"/>
          <w:tblCellMar>
            <w:left w:w="70" w:type="dxa"/>
            <w:right w:w="70" w:type="dxa"/>
          </w:tblCellMar>
        </w:tblPrEx>
        <w:tc>
          <w:tcPr>
            <w:tcW w:w="2950" w:type="dxa"/>
            <w:tcBorders>
              <w:top w:val="single" w:sz="4" w:space="0" w:color="auto"/>
              <w:left w:val="single" w:sz="4" w:space="0" w:color="auto"/>
              <w:bottom w:val="single" w:sz="4" w:space="0" w:color="auto"/>
              <w:right w:val="single" w:sz="4"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RSDr. Milan Mikláš</w:t>
            </w:r>
          </w:p>
        </w:tc>
        <w:tc>
          <w:tcPr>
            <w:tcW w:w="6840" w:type="dxa"/>
            <w:tcBorders>
              <w:top w:val="single" w:sz="4" w:space="0" w:color="auto"/>
              <w:left w:val="single" w:sz="4" w:space="0" w:color="auto"/>
              <w:bottom w:val="single" w:sz="4" w:space="0" w:color="auto"/>
              <w:right w:val="single" w:sz="4" w:space="0" w:color="auto"/>
            </w:tcBorders>
            <w:textDirection w:val="lrTb"/>
            <w:vAlign w:val="top"/>
          </w:tcPr>
          <w:p>
            <w:pPr>
              <w:spacing w:before="120"/>
              <w:ind w:left="110"/>
              <w:jc w:val="both"/>
              <w:rPr>
                <w:rFonts w:ascii="Arial" w:hAnsi="Arial" w:cs="Arial"/>
                <w:sz w:val="20"/>
                <w:szCs w:val="24"/>
                <w:lang w:val="sk-SK"/>
              </w:rPr>
            </w:pPr>
            <w:r>
              <w:rPr>
                <w:rFonts w:ascii="Arial" w:hAnsi="Arial" w:cs="Arial"/>
                <w:sz w:val="20"/>
                <w:szCs w:val="24"/>
                <w:lang w:val="sk-SK"/>
              </w:rPr>
              <w:t>člen</w:t>
            </w:r>
          </w:p>
        </w:tc>
      </w:tr>
    </w:tbl>
    <w:p>
      <w:pPr>
        <w:spacing w:before="120" w:after="120"/>
        <w:jc w:val="both"/>
        <w:rPr>
          <w:rFonts w:ascii="Times New Roman" w:hAnsi="Times New Roman" w:cs="Times New Roman"/>
          <w:szCs w:val="24"/>
        </w:rPr>
      </w:pPr>
    </w:p>
    <w:p>
      <w:pPr>
        <w:pStyle w:val="NormalWeb"/>
        <w:jc w:val="both"/>
        <w:rPr>
          <w:rFonts w:ascii="Times New Roman" w:hAnsi="Times New Roman" w:cs="Times New Roman" w:hint="default"/>
          <w:szCs w:val="24"/>
          <w:lang w:val="sk-SK"/>
        </w:rPr>
      </w:pPr>
      <w:r>
        <w:rPr>
          <w:rFonts w:ascii="Times New Roman" w:hAnsi="Times New Roman" w:cs="Times New Roman" w:hint="default"/>
          <w:szCs w:val="24"/>
          <w:lang w:val="sk-SK"/>
        </w:rPr>
        <w:t>Zlož</w:t>
      </w:r>
      <w:r>
        <w:rPr>
          <w:rFonts w:ascii="Times New Roman" w:hAnsi="Times New Roman" w:cs="Times New Roman" w:hint="default"/>
          <w:szCs w:val="24"/>
          <w:lang w:val="sk-SK"/>
        </w:rPr>
        <w:t>enie dozornej rady od augu</w:t>
      </w:r>
      <w:r>
        <w:rPr>
          <w:rFonts w:ascii="Times New Roman" w:hAnsi="Times New Roman" w:cs="Times New Roman" w:hint="default"/>
          <w:szCs w:val="24"/>
          <w:lang w:val="sk-SK"/>
        </w:rPr>
        <w:t>sta/októ</w:t>
      </w:r>
      <w:r>
        <w:rPr>
          <w:rFonts w:ascii="Times New Roman" w:hAnsi="Times New Roman" w:cs="Times New Roman" w:hint="default"/>
          <w:szCs w:val="24"/>
          <w:lang w:val="sk-SK"/>
        </w:rPr>
        <w:t>bra 2010:</w:t>
      </w:r>
    </w:p>
    <w:tbl>
      <w:tblPr>
        <w:tblW w:w="9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
      <w:tblGrid>
        <w:gridCol w:w="2950"/>
        <w:gridCol w:w="6840"/>
      </w:tblGrid>
      <w:tr>
        <w:tblPrEx>
          <w:tblW w:w="9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PrEx>
        <w:tc>
          <w:tcPr>
            <w:tcW w:w="2950" w:type="dxa"/>
            <w:tcBorders>
              <w:top w:val="single" w:sz="8" w:space="0" w:color="auto"/>
              <w:left w:val="single" w:sz="8" w:space="0" w:color="auto"/>
              <w:bottom w:val="single" w:sz="8" w:space="0" w:color="auto"/>
              <w:right w:val="single" w:sz="8"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Branislav Bačík</w:t>
            </w:r>
          </w:p>
        </w:tc>
        <w:tc>
          <w:tcPr>
            <w:tcW w:w="6840" w:type="dxa"/>
            <w:tcBorders>
              <w:top w:val="single" w:sz="8" w:space="0" w:color="auto"/>
              <w:left w:val="single" w:sz="8" w:space="0" w:color="auto"/>
              <w:bottom w:val="single" w:sz="8" w:space="0" w:color="auto"/>
              <w:right w:val="single" w:sz="8" w:space="0" w:color="auto"/>
            </w:tcBorders>
            <w:textDirection w:val="lrTb"/>
            <w:vAlign w:val="center"/>
          </w:tcPr>
          <w:p>
            <w:pPr>
              <w:pStyle w:val="BodyText2"/>
              <w:tabs>
                <w:tab w:val="clear" w:pos="540"/>
              </w:tabs>
              <w:overflowPunct/>
              <w:autoSpaceDE/>
              <w:autoSpaceDN/>
              <w:adjustRightInd/>
              <w:spacing w:before="0"/>
              <w:ind w:left="110"/>
              <w:jc w:val="left"/>
              <w:rPr>
                <w:rFonts w:ascii="Arial" w:hAnsi="Arial" w:cs="Arial"/>
                <w:sz w:val="20"/>
                <w:szCs w:val="24"/>
              </w:rPr>
            </w:pPr>
            <w:r>
              <w:rPr>
                <w:rFonts w:ascii="Arial" w:hAnsi="Arial" w:cs="Arial"/>
                <w:sz w:val="20"/>
                <w:szCs w:val="24"/>
              </w:rPr>
              <w:t>predseda, zvolený uznesením NR SR č. 138 z 20. 10. 2010</w:t>
            </w:r>
          </w:p>
        </w:tc>
      </w:tr>
      <w:tr>
        <w:tblPrEx>
          <w:tblW w:w="9790" w:type="dxa"/>
          <w:tblCellMar>
            <w:left w:w="70" w:type="dxa"/>
            <w:right w:w="70" w:type="dxa"/>
          </w:tblCellMar>
        </w:tblPrEx>
        <w:tc>
          <w:tcPr>
            <w:tcW w:w="2950" w:type="dxa"/>
            <w:tcBorders>
              <w:top w:val="single" w:sz="8" w:space="0" w:color="auto"/>
              <w:left w:val="single" w:sz="8" w:space="0" w:color="auto"/>
              <w:bottom w:val="single" w:sz="8" w:space="0" w:color="auto"/>
              <w:right w:val="single" w:sz="8"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Jaroslav Ivan</w:t>
            </w:r>
          </w:p>
        </w:tc>
        <w:tc>
          <w:tcPr>
            <w:tcW w:w="6840" w:type="dxa"/>
            <w:tcBorders>
              <w:top w:val="single" w:sz="8" w:space="0" w:color="auto"/>
              <w:left w:val="single" w:sz="8" w:space="0" w:color="auto"/>
              <w:bottom w:val="single" w:sz="8" w:space="0" w:color="auto"/>
              <w:right w:val="single" w:sz="8" w:space="0" w:color="auto"/>
            </w:tcBorders>
            <w:textDirection w:val="lrTb"/>
            <w:vAlign w:val="center"/>
          </w:tcPr>
          <w:p>
            <w:pPr>
              <w:spacing w:before="120"/>
              <w:ind w:left="110"/>
              <w:jc w:val="both"/>
              <w:rPr>
                <w:rFonts w:ascii="Arial" w:hAnsi="Arial" w:cs="Arial"/>
                <w:sz w:val="20"/>
                <w:szCs w:val="24"/>
              </w:rPr>
            </w:pPr>
            <w:r>
              <w:rPr>
                <w:rFonts w:ascii="Arial" w:hAnsi="Arial" w:cs="Arial"/>
                <w:sz w:val="20"/>
                <w:szCs w:val="24"/>
              </w:rPr>
              <w:t xml:space="preserve">člen, zvolený </w:t>
            </w:r>
            <w:r>
              <w:rPr>
                <w:rFonts w:ascii="Arial" w:hAnsi="Arial" w:cs="Arial"/>
                <w:sz w:val="20"/>
                <w:szCs w:val="24"/>
                <w:lang w:val="sk-SK"/>
              </w:rPr>
              <w:t>uznesením N</w:t>
            </w:r>
            <w:r>
              <w:rPr>
                <w:rFonts w:ascii="Arial" w:hAnsi="Arial" w:cs="Arial"/>
                <w:sz w:val="20"/>
                <w:szCs w:val="24"/>
              </w:rPr>
              <w:t>R SR č. 42 z 11. 8. 2010</w:t>
            </w:r>
          </w:p>
        </w:tc>
      </w:tr>
      <w:tr>
        <w:tblPrEx>
          <w:tblW w:w="9790" w:type="dxa"/>
          <w:tblCellMar>
            <w:left w:w="70" w:type="dxa"/>
            <w:right w:w="70" w:type="dxa"/>
          </w:tblCellMar>
        </w:tblPrEx>
        <w:tc>
          <w:tcPr>
            <w:tcW w:w="2950" w:type="dxa"/>
            <w:tcBorders>
              <w:top w:val="single" w:sz="8" w:space="0" w:color="auto"/>
              <w:left w:val="single" w:sz="8" w:space="0" w:color="auto"/>
              <w:bottom w:val="single" w:sz="8" w:space="0" w:color="auto"/>
              <w:right w:val="single" w:sz="8" w:space="0" w:color="auto"/>
            </w:tcBorders>
            <w:textDirection w:val="lrTb"/>
            <w:vAlign w:val="top"/>
          </w:tcPr>
          <w:p>
            <w:pPr>
              <w:pStyle w:val="BodyText"/>
              <w:spacing w:line="240" w:lineRule="auto"/>
              <w:ind w:right="470" w:firstLine="0"/>
              <w:jc w:val="left"/>
              <w:rPr>
                <w:rFonts w:ascii="Arial" w:hAnsi="Arial" w:cs="Arial"/>
                <w:i/>
                <w:sz w:val="20"/>
                <w:szCs w:val="24"/>
              </w:rPr>
            </w:pPr>
            <w:r>
              <w:rPr>
                <w:rFonts w:ascii="Arial" w:hAnsi="Arial" w:cs="Arial"/>
                <w:i/>
                <w:sz w:val="20"/>
                <w:szCs w:val="24"/>
              </w:rPr>
              <w:t>Ing. Bertalan Bóna</w:t>
            </w:r>
          </w:p>
        </w:tc>
        <w:tc>
          <w:tcPr>
            <w:tcW w:w="6840" w:type="dxa"/>
            <w:tcBorders>
              <w:top w:val="single" w:sz="8" w:space="0" w:color="auto"/>
              <w:left w:val="single" w:sz="8" w:space="0" w:color="auto"/>
              <w:bottom w:val="single" w:sz="8" w:space="0" w:color="auto"/>
              <w:right w:val="single" w:sz="8" w:space="0" w:color="auto"/>
            </w:tcBorders>
            <w:textDirection w:val="lrTb"/>
            <w:vAlign w:val="top"/>
          </w:tcPr>
          <w:p>
            <w:pPr>
              <w:spacing w:before="120"/>
              <w:ind w:left="110"/>
              <w:jc w:val="both"/>
              <w:rPr>
                <w:rFonts w:ascii="Arial" w:hAnsi="Arial" w:cs="Arial"/>
                <w:sz w:val="20"/>
                <w:szCs w:val="24"/>
                <w:lang w:val="sk-SK"/>
              </w:rPr>
            </w:pPr>
            <w:r>
              <w:rPr>
                <w:rFonts w:ascii="Arial" w:hAnsi="Arial" w:cs="Arial"/>
                <w:sz w:val="20"/>
                <w:szCs w:val="24"/>
                <w:lang w:val="sk-SK"/>
              </w:rPr>
              <w:t>člen, zvolený uznesením NR SR č. 42 z 11. 8. 2010</w:t>
            </w:r>
          </w:p>
        </w:tc>
      </w:tr>
    </w:tbl>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numPr>
          <w:ilvl w:val="1"/>
          <w:numId w:val="4"/>
        </w:numPr>
        <w:tabs>
          <w:tab w:val="num" w:pos="0"/>
          <w:tab w:val="clear" w:pos="720"/>
        </w:tabs>
        <w:ind w:firstLine="0"/>
        <w:rPr>
          <w:rFonts w:ascii="Times New Roman" w:hAnsi="Times New Roman" w:cs="Times New Roman"/>
          <w:b/>
          <w:szCs w:val="24"/>
          <w:lang w:val="sk-SK"/>
        </w:rPr>
      </w:pPr>
      <w:r>
        <w:rPr>
          <w:rFonts w:ascii="Times New Roman" w:hAnsi="Times New Roman" w:cs="Times New Roman"/>
          <w:b/>
          <w:szCs w:val="24"/>
          <w:lang w:val="sk-SK"/>
        </w:rPr>
        <w:t xml:space="preserve">Organizačná štruktúra fondu </w:t>
      </w:r>
    </w:p>
    <w:p>
      <w:pPr>
        <w:rPr>
          <w:rFonts w:ascii="Times New Roman" w:hAnsi="Times New Roman" w:cs="Times New Roman"/>
          <w:b/>
          <w:szCs w:val="24"/>
          <w:lang w:val="sk-SK"/>
        </w:rPr>
      </w:pPr>
    </w:p>
    <w:p>
      <w:pPr>
        <w:rPr>
          <w:rFonts w:ascii="Times New Roman" w:hAnsi="Times New Roman" w:cs="Times New Roman"/>
          <w:szCs w:val="24"/>
        </w:rPr>
      </w:pPr>
    </w:p>
    <w:p>
      <w:pPr>
        <w:jc w:val="both"/>
        <w:rPr>
          <w:rFonts w:ascii="Times New Roman" w:hAnsi="Times New Roman" w:cs="Times New Roman"/>
          <w:szCs w:val="24"/>
          <w:lang w:val="sk-SK"/>
        </w:rPr>
      </w:pPr>
      <w:r>
        <w:rPr>
          <w:rFonts w:ascii="Times New Roman" w:hAnsi="Times New Roman" w:cs="Times New Roman"/>
          <w:szCs w:val="24"/>
          <w:lang w:val="sk-SK"/>
        </w:rPr>
        <w:t>K 31. 12. 2010</w:t>
      </w:r>
      <w:r>
        <w:rPr>
          <w:rFonts w:ascii="Times New Roman" w:hAnsi="Times New Roman" w:cs="Times New Roman"/>
          <w:b/>
          <w:szCs w:val="24"/>
          <w:lang w:val="sk-SK"/>
        </w:rPr>
        <w:t xml:space="preserve"> </w:t>
      </w:r>
      <w:r>
        <w:rPr>
          <w:rFonts w:ascii="Times New Roman" w:hAnsi="Times New Roman" w:cs="Times New Roman"/>
          <w:szCs w:val="24"/>
          <w:lang w:val="sk-SK"/>
        </w:rPr>
        <w:t>tvorili vnútornú organizačnú štruktúru fondu tieto organizačné útvary:</w:t>
      </w:r>
    </w:p>
    <w:p>
      <w:pPr>
        <w:jc w:val="both"/>
        <w:rPr>
          <w:rFonts w:ascii="Times New Roman" w:hAnsi="Times New Roman" w:cs="Times New Roman"/>
          <w:szCs w:val="24"/>
          <w:lang w:val="sk-SK"/>
        </w:rPr>
      </w:pPr>
    </w:p>
    <w:p>
      <w:pPr>
        <w:numPr>
          <w:ilvl w:val="1"/>
          <w:numId w:val="6"/>
        </w:numPr>
        <w:tabs>
          <w:tab w:val="num" w:pos="720"/>
          <w:tab w:val="clear" w:pos="2007"/>
        </w:tabs>
        <w:ind w:left="2007" w:hanging="1647"/>
        <w:jc w:val="both"/>
        <w:rPr>
          <w:rFonts w:ascii="Times New Roman" w:hAnsi="Times New Roman" w:cs="Times New Roman"/>
          <w:szCs w:val="24"/>
          <w:lang w:val="sk-SK"/>
        </w:rPr>
      </w:pPr>
      <w:r>
        <w:rPr>
          <w:rFonts w:ascii="Times New Roman" w:hAnsi="Times New Roman" w:cs="Times New Roman"/>
          <w:szCs w:val="24"/>
          <w:lang w:val="sk-SK"/>
        </w:rPr>
        <w:t>Kancelária predsedu výkonného výboru</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Predseda výkonného výboru</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Riaditeľ kancelárie predsedu</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právnych služieb a personálnych vecí</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plnenia zvláštnych úloh</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poskytovania informácií a správy informačných systémov</w:t>
      </w:r>
    </w:p>
    <w:p>
      <w:pPr>
        <w:ind w:left="1080"/>
        <w:jc w:val="both"/>
        <w:rPr>
          <w:rFonts w:ascii="Times New Roman" w:hAnsi="Times New Roman" w:cs="Times New Roman"/>
          <w:szCs w:val="24"/>
          <w:lang w:val="sk-SK"/>
        </w:rPr>
      </w:pPr>
    </w:p>
    <w:p>
      <w:pPr>
        <w:numPr>
          <w:ilvl w:val="1"/>
          <w:numId w:val="6"/>
        </w:numPr>
        <w:tabs>
          <w:tab w:val="num" w:pos="720"/>
          <w:tab w:val="clear" w:pos="2007"/>
        </w:tabs>
        <w:ind w:left="2007" w:hanging="1647"/>
        <w:jc w:val="both"/>
        <w:rPr>
          <w:rFonts w:ascii="Times New Roman" w:hAnsi="Times New Roman" w:cs="Times New Roman"/>
          <w:szCs w:val="24"/>
          <w:lang w:val="sk-SK"/>
        </w:rPr>
      </w:pPr>
      <w:r>
        <w:rPr>
          <w:rFonts w:ascii="Times New Roman" w:hAnsi="Times New Roman" w:cs="Times New Roman"/>
          <w:szCs w:val="24"/>
          <w:lang w:val="sk-SK"/>
        </w:rPr>
        <w:t>Sekcia výkonu akcionárskych práv</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Riaditeľ sekcie, ktorým je člen výkonného výboru</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výkonu akcionárskych práv</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zakladateľských činností</w:t>
      </w:r>
    </w:p>
    <w:p>
      <w:pPr>
        <w:ind w:left="1080"/>
        <w:jc w:val="both"/>
        <w:rPr>
          <w:rFonts w:ascii="Times New Roman" w:hAnsi="Times New Roman" w:cs="Times New Roman"/>
          <w:szCs w:val="24"/>
          <w:lang w:val="sk-SK"/>
        </w:rPr>
      </w:pPr>
    </w:p>
    <w:p>
      <w:pPr>
        <w:numPr>
          <w:ilvl w:val="1"/>
          <w:numId w:val="6"/>
        </w:numPr>
        <w:tabs>
          <w:tab w:val="num" w:pos="720"/>
          <w:tab w:val="clear" w:pos="2007"/>
        </w:tabs>
        <w:ind w:left="2007" w:hanging="1647"/>
        <w:jc w:val="both"/>
        <w:rPr>
          <w:rFonts w:ascii="Times New Roman" w:hAnsi="Times New Roman" w:cs="Times New Roman"/>
          <w:szCs w:val="24"/>
          <w:lang w:val="sk-SK"/>
        </w:rPr>
      </w:pPr>
      <w:r>
        <w:rPr>
          <w:rFonts w:ascii="Times New Roman" w:hAnsi="Times New Roman" w:cs="Times New Roman"/>
          <w:szCs w:val="24"/>
          <w:lang w:val="sk-SK"/>
        </w:rPr>
        <w:t>Sekcia správy financií a kontroly</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Riaditeľ sekcie, ktorým je člen výkonného výboru</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ekonomiky</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pre monitorovanie pohľadávok, likvidácie, exekúcie a konkurzy</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vonkajšej a vnútornej kontroly</w:t>
      </w:r>
    </w:p>
    <w:p>
      <w:pPr>
        <w:ind w:left="1080"/>
        <w:jc w:val="both"/>
        <w:rPr>
          <w:rFonts w:ascii="Times New Roman" w:hAnsi="Times New Roman" w:cs="Times New Roman"/>
          <w:szCs w:val="24"/>
          <w:lang w:val="sk-SK"/>
        </w:rPr>
      </w:pPr>
    </w:p>
    <w:p>
      <w:pPr>
        <w:numPr>
          <w:ilvl w:val="1"/>
          <w:numId w:val="6"/>
        </w:numPr>
        <w:tabs>
          <w:tab w:val="num" w:pos="720"/>
          <w:tab w:val="clear" w:pos="2007"/>
        </w:tabs>
        <w:ind w:left="2007" w:hanging="1647"/>
        <w:jc w:val="both"/>
        <w:rPr>
          <w:rFonts w:ascii="Times New Roman" w:hAnsi="Times New Roman" w:cs="Times New Roman"/>
          <w:szCs w:val="24"/>
          <w:lang w:val="sk-SK"/>
        </w:rPr>
      </w:pPr>
      <w:r>
        <w:rPr>
          <w:rFonts w:ascii="Times New Roman" w:hAnsi="Times New Roman" w:cs="Times New Roman"/>
          <w:szCs w:val="24"/>
          <w:lang w:val="sk-SK"/>
        </w:rPr>
        <w:t>Sekcia analýz, stratégie a kapitálového trhu</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Riaditeľ sekcie, ktorým je člen výkonného výboru</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ekonomických analýz</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stratégie a zefektívnenia nakladania s majetkovými účasťami</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kapitálového trhu a reštitúcií</w:t>
      </w:r>
    </w:p>
    <w:p>
      <w:pPr>
        <w:ind w:left="1080"/>
        <w:jc w:val="both"/>
        <w:rPr>
          <w:rFonts w:ascii="Times New Roman" w:hAnsi="Times New Roman" w:cs="Times New Roman"/>
          <w:szCs w:val="24"/>
          <w:lang w:val="sk-SK"/>
        </w:rPr>
      </w:pPr>
    </w:p>
    <w:p>
      <w:pPr>
        <w:numPr>
          <w:ilvl w:val="1"/>
          <w:numId w:val="6"/>
        </w:numPr>
        <w:tabs>
          <w:tab w:val="num" w:pos="720"/>
          <w:tab w:val="clear" w:pos="2007"/>
        </w:tabs>
        <w:ind w:left="2007" w:hanging="1647"/>
        <w:jc w:val="both"/>
        <w:rPr>
          <w:rFonts w:ascii="Times New Roman" w:hAnsi="Times New Roman" w:cs="Times New Roman"/>
          <w:szCs w:val="24"/>
          <w:lang w:val="sk-SK"/>
        </w:rPr>
      </w:pPr>
      <w:r>
        <w:rPr>
          <w:rFonts w:ascii="Times New Roman" w:hAnsi="Times New Roman" w:cs="Times New Roman"/>
          <w:szCs w:val="24"/>
          <w:lang w:val="sk-SK"/>
        </w:rPr>
        <w:t>Sekcia správy majetku a služieb</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Riaditeľ sekcie, ktorým je člen výkonného výboru</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hospodárskej správy, evidencie majetku a dopravy</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Odbor registratúry a ústrednej spisovne</w:t>
      </w:r>
    </w:p>
    <w:p>
      <w:pPr>
        <w:numPr>
          <w:ilvl w:val="1"/>
          <w:numId w:val="23"/>
        </w:numPr>
        <w:ind w:left="1440"/>
        <w:jc w:val="both"/>
        <w:rPr>
          <w:rFonts w:ascii="Times New Roman" w:hAnsi="Times New Roman" w:cs="Times New Roman"/>
          <w:szCs w:val="24"/>
          <w:lang w:val="sk-SK"/>
        </w:rPr>
      </w:pPr>
      <w:r>
        <w:rPr>
          <w:rFonts w:ascii="Times New Roman" w:hAnsi="Times New Roman" w:cs="Times New Roman"/>
          <w:szCs w:val="24"/>
          <w:lang w:val="sk-SK"/>
        </w:rPr>
        <w:t>Centrálny sekretariát výkonného výboru a dozornej rady</w:t>
      </w:r>
    </w:p>
    <w:p>
      <w:pPr>
        <w:ind w:left="360"/>
        <w:rPr>
          <w:rFonts w:ascii="Times New Roman" w:hAnsi="Times New Roman" w:cs="Times New Roman"/>
          <w:b/>
          <w:szCs w:val="24"/>
          <w:lang w:val="sk-SK"/>
        </w:rPr>
      </w:pPr>
    </w:p>
    <w:p>
      <w:pPr>
        <w:ind w:left="360"/>
        <w:rPr>
          <w:rFonts w:ascii="Times New Roman" w:hAnsi="Times New Roman" w:cs="Times New Roman"/>
          <w:b/>
          <w:szCs w:val="24"/>
          <w:lang w:val="sk-SK"/>
        </w:rPr>
      </w:pPr>
    </w:p>
    <w:p>
      <w:pPr>
        <w:ind w:left="360"/>
        <w:rPr>
          <w:rFonts w:ascii="Times New Roman" w:hAnsi="Times New Roman" w:cs="Times New Roman"/>
          <w:b/>
          <w:szCs w:val="24"/>
          <w:lang w:val="sk-SK"/>
        </w:rPr>
      </w:pPr>
    </w:p>
    <w:p>
      <w:pPr>
        <w:ind w:left="360"/>
        <w:rPr>
          <w:rFonts w:ascii="Times New Roman" w:hAnsi="Times New Roman" w:cs="Times New Roman"/>
          <w:b/>
          <w:szCs w:val="24"/>
          <w:lang w:val="sk-SK"/>
        </w:rPr>
      </w:pPr>
    </w:p>
    <w:p>
      <w:pPr>
        <w:ind w:left="360"/>
        <w:rPr>
          <w:rFonts w:ascii="Times New Roman" w:hAnsi="Times New Roman" w:cs="Times New Roman"/>
          <w:b/>
          <w:szCs w:val="24"/>
          <w:lang w:val="sk-SK"/>
        </w:rPr>
      </w:pPr>
    </w:p>
    <w:p>
      <w:pPr>
        <w:ind w:left="360"/>
        <w:rPr>
          <w:rFonts w:ascii="Times New Roman" w:hAnsi="Times New Roman" w:cs="Times New Roman"/>
          <w:b/>
          <w:szCs w:val="24"/>
          <w:lang w:val="sk-SK"/>
        </w:rPr>
      </w:pPr>
    </w:p>
    <w:p>
      <w:pPr>
        <w:ind w:left="360"/>
        <w:rPr>
          <w:rFonts w:ascii="Times New Roman" w:hAnsi="Times New Roman" w:cs="Times New Roman"/>
          <w:b/>
          <w:szCs w:val="24"/>
          <w:lang w:val="sk-SK"/>
        </w:rPr>
      </w:pPr>
    </w:p>
    <w:p>
      <w:pPr>
        <w:ind w:left="360"/>
        <w:rPr>
          <w:rFonts w:ascii="Times New Roman" w:hAnsi="Times New Roman" w:cs="Times New Roman"/>
          <w:b/>
          <w:szCs w:val="24"/>
          <w:lang w:val="sk-SK"/>
        </w:rPr>
      </w:pPr>
    </w:p>
    <w:p>
      <w:pPr>
        <w:ind w:left="360"/>
        <w:rPr>
          <w:rFonts w:ascii="Times New Roman" w:hAnsi="Times New Roman" w:cs="Times New Roman"/>
          <w:b/>
          <w:szCs w:val="24"/>
          <w:lang w:val="sk-SK"/>
        </w:rPr>
      </w:pPr>
    </w:p>
    <w:p>
      <w:pPr>
        <w:ind w:left="360"/>
        <w:rPr>
          <w:rFonts w:ascii="Times New Roman" w:hAnsi="Times New Roman" w:cs="Times New Roman"/>
          <w:b/>
          <w:szCs w:val="24"/>
          <w:lang w:val="sk-SK"/>
        </w:rPr>
      </w:pPr>
    </w:p>
    <w:p>
      <w:pPr>
        <w:ind w:left="360"/>
        <w:rPr>
          <w:rFonts w:ascii="Times New Roman" w:hAnsi="Times New Roman" w:cs="Times New Roman"/>
          <w:b/>
          <w:szCs w:val="24"/>
          <w:lang w:val="sk-SK"/>
        </w:rPr>
      </w:pPr>
    </w:p>
    <w:p>
      <w:pPr>
        <w:ind w:left="360"/>
        <w:rPr>
          <w:rFonts w:ascii="Times New Roman" w:hAnsi="Times New Roman" w:cs="Times New Roman"/>
          <w:b/>
          <w:szCs w:val="24"/>
          <w:lang w:val="sk-SK"/>
        </w:rPr>
      </w:pPr>
    </w:p>
    <w:p>
      <w:pPr>
        <w:rPr>
          <w:rFonts w:ascii="Times New Roman" w:hAnsi="Times New Roman" w:cs="Times New Roman"/>
          <w:b/>
          <w:szCs w:val="24"/>
          <w:lang w:val="sk-SK"/>
        </w:rPr>
      </w:pPr>
    </w:p>
    <w:p>
      <w:pPr>
        <w:numPr>
          <w:numId w:val="4"/>
        </w:numPr>
        <w:ind w:left="720" w:hanging="720"/>
        <w:rPr>
          <w:rFonts w:ascii="Times New Roman" w:hAnsi="Times New Roman" w:cs="Times New Roman"/>
          <w:b/>
          <w:szCs w:val="24"/>
          <w:lang w:val="sk-SK"/>
        </w:rPr>
      </w:pPr>
      <w:r>
        <w:rPr>
          <w:rFonts w:ascii="Times New Roman" w:hAnsi="Times New Roman" w:cs="Times New Roman"/>
          <w:b/>
          <w:szCs w:val="24"/>
          <w:lang w:val="sk-SK"/>
        </w:rPr>
        <w:t>Hlavné aktivity fondu v roku 2010</w:t>
      </w:r>
    </w:p>
    <w:p>
      <w:pPr>
        <w:rPr>
          <w:rFonts w:ascii="Times New Roman" w:hAnsi="Times New Roman" w:cs="Times New Roman"/>
          <w:b/>
          <w:szCs w:val="24"/>
          <w:lang w:val="sk-SK"/>
        </w:rPr>
      </w:pPr>
    </w:p>
    <w:p>
      <w:pPr>
        <w:rPr>
          <w:rFonts w:ascii="Times New Roman" w:hAnsi="Times New Roman" w:cs="Times New Roman"/>
          <w:b/>
          <w:szCs w:val="24"/>
          <w:lang w:val="sk-SK"/>
        </w:rPr>
      </w:pPr>
    </w:p>
    <w:p>
      <w:pPr>
        <w:pStyle w:val="Header"/>
        <w:numPr>
          <w:ilvl w:val="1"/>
          <w:numId w:val="25"/>
        </w:numPr>
        <w:tabs>
          <w:tab w:val="clear" w:pos="360"/>
          <w:tab w:val="num" w:pos="720"/>
          <w:tab w:val="clear" w:pos="4703"/>
          <w:tab w:val="clear" w:pos="9406"/>
        </w:tabs>
        <w:ind w:left="360"/>
        <w:jc w:val="both"/>
        <w:rPr>
          <w:rFonts w:ascii="Times New Roman" w:hAnsi="Times New Roman" w:cs="Times New Roman"/>
          <w:b/>
          <w:szCs w:val="24"/>
          <w:lang w:val="sk-SK"/>
        </w:rPr>
      </w:pPr>
      <w:r>
        <w:rPr>
          <w:rFonts w:ascii="Times New Roman" w:hAnsi="Times New Roman" w:cs="Times New Roman"/>
          <w:b/>
          <w:szCs w:val="24"/>
          <w:lang w:val="sk-SK"/>
        </w:rPr>
        <w:t>Príprava a realizácia predajov</w:t>
      </w:r>
    </w:p>
    <w:p>
      <w:pPr>
        <w:pStyle w:val="Header"/>
        <w:tabs>
          <w:tab w:val="clear" w:pos="4703"/>
          <w:tab w:val="clear" w:pos="9406"/>
        </w:tabs>
        <w:jc w:val="both"/>
        <w:rPr>
          <w:rFonts w:ascii="Times New Roman" w:hAnsi="Times New Roman" w:cs="Times New Roman"/>
          <w:b/>
          <w:szCs w:val="24"/>
          <w:lang w:val="sk-SK"/>
        </w:rPr>
      </w:pPr>
    </w:p>
    <w:p>
      <w:pPr>
        <w:pStyle w:val="BodyText"/>
        <w:tabs>
          <w:tab w:val="left" w:pos="540"/>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t>Činnosť fondu v oblasti prípravy a realizácie predajov bola v I. polroku 2010 ovplyvnená najmä zastavením privatizačného procesu. V roku 2010 bolo fondu doručené len privatizačné rozhodnutie, a to rozhodnutie vlády SR č. 342 z 25. 05. 2010 o privatizácii majetkovej účasti štátu na podnikaní spoločnosti Letisko Piešťany, a. s. Toto rozhodnutie však v konečnom dôsledku realizované nebolo, a to vzhľadom na pripravovanú koncepciu privatizácie letiskových spoločností</w:t>
      </w:r>
      <w:r>
        <w:rPr>
          <w:rFonts w:ascii="Times New Roman" w:hAnsi="Times New Roman" w:cs="Times New Roman"/>
          <w:color w:val="0000FF"/>
          <w:sz w:val="24"/>
          <w:szCs w:val="24"/>
        </w:rPr>
        <w:t xml:space="preserve">. </w:t>
      </w:r>
      <w:r>
        <w:rPr>
          <w:rFonts w:ascii="Times New Roman" w:hAnsi="Times New Roman" w:cs="Times New Roman"/>
          <w:sz w:val="24"/>
          <w:szCs w:val="24"/>
        </w:rPr>
        <w:t>Napriek skutočnosti, že materiály týkajúce sa prípravy a realizácie privatizačných rozhodnutí a rozhodnutí o spôsobe naloženia s majetkom fondu podľa príslušných ustanovení § 28 zákona o privatizácii boli v I. polroku 2010 pripravené a predložené, orgány fondu ich neschválili, a tak ich realizácia bola pozastavená.</w:t>
      </w:r>
    </w:p>
    <w:p>
      <w:pPr>
        <w:pStyle w:val="BodyText"/>
        <w:tabs>
          <w:tab w:val="left" w:pos="540"/>
        </w:tabs>
        <w:spacing w:line="240" w:lineRule="auto"/>
        <w:ind w:firstLine="0"/>
        <w:rPr>
          <w:rFonts w:ascii="Times New Roman" w:hAnsi="Times New Roman" w:cs="Times New Roman"/>
          <w:sz w:val="24"/>
          <w:szCs w:val="24"/>
        </w:rPr>
      </w:pPr>
      <w:r>
        <w:rPr>
          <w:rFonts w:ascii="Times New Roman" w:hAnsi="Times New Roman" w:cs="Times New Roman"/>
          <w:sz w:val="24"/>
          <w:szCs w:val="24"/>
        </w:rPr>
        <w:t>Rozhodnutia, ktorých realizácia bola v I. polroku 2010 pozastavená:</w:t>
      </w:r>
    </w:p>
    <w:p>
      <w:pPr>
        <w:pStyle w:val="BodyText"/>
        <w:numPr>
          <w:numId w:val="36"/>
        </w:numPr>
        <w:tabs>
          <w:tab w:val="left" w:pos="0"/>
          <w:tab w:val="num" w:pos="360"/>
          <w:tab w:val="clear" w:pos="1068"/>
        </w:tabs>
        <w:spacing w:line="240" w:lineRule="auto"/>
        <w:ind w:left="360"/>
        <w:rPr>
          <w:rFonts w:ascii="Times New Roman" w:hAnsi="Times New Roman" w:cs="Times New Roman"/>
          <w:sz w:val="24"/>
          <w:szCs w:val="24"/>
        </w:rPr>
      </w:pPr>
      <w:r>
        <w:rPr>
          <w:rFonts w:ascii="Times New Roman" w:hAnsi="Times New Roman" w:cs="Times New Roman"/>
          <w:sz w:val="24"/>
          <w:szCs w:val="24"/>
        </w:rPr>
        <w:t>rozhodnutie vlády SR č. 562/2005 z 13. 7. 2005 o privatizácii časti zdravotníckeho zariadenia Fakultná nemocnica so sídlom v Nitre, Špitálska 6, IČO 17 </w:t>
      </w:r>
      <w:r>
        <w:rPr>
          <w:rFonts w:ascii="Times New Roman" w:hAnsi="Times New Roman" w:cs="Times New Roman"/>
          <w:szCs w:val="24"/>
        </w:rPr>
        <w:t>336 007</w:t>
      </w:r>
      <w:r>
        <w:rPr>
          <w:rFonts w:ascii="Times New Roman" w:hAnsi="Times New Roman" w:cs="Times New Roman"/>
          <w:sz w:val="24"/>
          <w:szCs w:val="24"/>
        </w:rPr>
        <w:t xml:space="preserve"> – časť Zubná poliklinika Párovce (stará), Koceľova 29, Nitra, priamym predajom kupujúcemu DIA - NE, spol. s r. o., Nitra za kúpnu cenu 835 000,- Sk, t. j. 27 882,89 Eur. Realizácia prešla do roku 2011.</w:t>
      </w:r>
    </w:p>
    <w:p>
      <w:pPr>
        <w:pStyle w:val="BodyText"/>
        <w:numPr>
          <w:numId w:val="36"/>
        </w:numPr>
        <w:tabs>
          <w:tab w:val="left" w:pos="0"/>
          <w:tab w:val="num" w:pos="360"/>
          <w:tab w:val="clear" w:pos="1068"/>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časť A. rozhodnutia prezídia fondu č. 932/2000 z 18. 12. 2000 o naložení s majetkom fondu, ktorý fond nadobudol odstúpením od Zmluvy o predaji podniku č. 1767/1996 zo 17. 12. 1996 Výskumno - vývojový ústav pozemných stavieb NOVA, š. p., ktorým bola časť citovaného majetku vo verejnom záujme – záber pre výstavbu diaľnice D - 61 určená na priamy predaj kupujúcemu, Slovenská správa ciest za kúpnu cenu 1 532 788,- Sk, t. j. 50 879,24 Eur. Citované rozhodnutie nebolo realizované z viacerých dôvodov, najmä z dôvodu zmeny kompetencií kupujúceho, zmeny rozsahu reálne zabraných pozemkov pod stavbu diaľnice. </w:t>
      </w:r>
    </w:p>
    <w:p>
      <w:pPr>
        <w:pStyle w:val="BodyText"/>
        <w:numPr>
          <w:numId w:val="36"/>
        </w:numPr>
        <w:tabs>
          <w:tab w:val="left" w:pos="0"/>
          <w:tab w:val="num" w:pos="360"/>
          <w:tab w:val="clear" w:pos="1068"/>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naloženie s majetkovou účasťou fondu na podnikaní spoločnosti BARDEJOVSKÉ KÚPELE, a. s., so sídlom v Bardejovských Kúpeľoch, vo výške 208 ks akcií, t. j. 0,07 % základného imania spoločnosti, ktoré boli pôvodne určené rozhodnutím o privatizácii na vyrovnanie reštitučného nároku oprávneným osobám, avšak právoplatným rozsudkom Okresného súdu Bardejov nastala zmena v spôsobe vyrovnania reštitučného nároku, (a to vydaním nehnuteľností in natura oprávneným osobám). </w:t>
      </w:r>
    </w:p>
    <w:p>
      <w:pPr>
        <w:pStyle w:val="BodyText"/>
        <w:numPr>
          <w:numId w:val="36"/>
        </w:numPr>
        <w:tabs>
          <w:tab w:val="left" w:pos="0"/>
          <w:tab w:val="num" w:pos="360"/>
          <w:tab w:val="clear" w:pos="1068"/>
        </w:tabs>
        <w:spacing w:line="240" w:lineRule="auto"/>
        <w:ind w:left="360"/>
        <w:rPr>
          <w:rFonts w:ascii="Times New Roman" w:hAnsi="Times New Roman" w:cs="Times New Roman"/>
          <w:sz w:val="24"/>
          <w:szCs w:val="24"/>
        </w:rPr>
      </w:pPr>
      <w:r>
        <w:rPr>
          <w:rFonts w:ascii="Times New Roman" w:hAnsi="Times New Roman" w:cs="Times New Roman"/>
          <w:sz w:val="24"/>
          <w:szCs w:val="24"/>
        </w:rPr>
        <w:t>realizácia rozhodnutia vlády SR č. 342 z 25. 5. 2010 o </w:t>
      </w:r>
      <w:bookmarkStart w:id="5" w:name="OLE_LINK20"/>
      <w:r>
        <w:rPr>
          <w:rFonts w:ascii="Times New Roman" w:hAnsi="Times New Roman" w:cs="Times New Roman"/>
          <w:sz w:val="24"/>
          <w:szCs w:val="24"/>
        </w:rPr>
        <w:t>privatizácii majetkovej účasti štátu na podnikaní spoločnosti Letisko Piešťany, a. s. vo výške 22,14 % podielu na základnom imaní spoločnosti</w:t>
      </w:r>
      <w:bookmarkEnd w:id="5"/>
      <w:r>
        <w:rPr>
          <w:rFonts w:ascii="Times New Roman" w:hAnsi="Times New Roman" w:cs="Times New Roman"/>
          <w:sz w:val="24"/>
          <w:szCs w:val="24"/>
        </w:rPr>
        <w:t>. Základný privatizačný projekt celej majetkovej účasti štátu a rozhodnutie č. 342 z 25. 5. 2010 boli doručené na fond 11. 6. 2010. Fond nepožiadal o prevod akcií z MDPaT SR na fond ku dňu určenému fondom (§11 ods. 7 zákona o privatizácii), vzhľadom na pripravovanú koncepciu privatizácie letiskových spoločností.</w:t>
      </w:r>
    </w:p>
    <w:p>
      <w:pPr>
        <w:pStyle w:val="BodyText"/>
        <w:tabs>
          <w:tab w:val="left" w:pos="540"/>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t>V spojitosti s prípravou nového organizačného poriadku fondu, ktorý nadväzoval na zmenu zákona o privatizácii jeho novelizáciou zákonom č. 38/2010 Z. z. s účinnosťou od 1. 7. 2010, bola sekcia prípravy a realizácie predajov personálne zredukovaná na zabezpečenie základných úloh, ktoré v I. polroku 2010 znamenali evidenciu podnetov na predaje, vypracovanie pravidelných správ orgánom fondu o stave a nakladaní s majetkom a majetkovými účasťami fondu, vybavovanie žiadostí o informácie pre súdy, exekútorov a advokátske kancelárie pre potreby súdnych konaní. Sekcia pripravovala i stanoviská a podklady pre iné sekcie fondu, resp. externé kontrolné orgány týkajúce sa najmä predaja pohľadávok fondu. Pôvodná náplň sekcie prípravy a realizácie predajov prešla následne, podľa schváleného organizačného poriadku, ktorý nadobudol účinnosť dňom 30. 7. 2010, na sekciu analýz, stratégie a kapitálového trhu - odbor stratégie a zefektívnenia nakladania s majetkovými účasťami.</w:t>
      </w:r>
    </w:p>
    <w:p>
      <w:pPr>
        <w:pStyle w:val="BodyText"/>
        <w:tabs>
          <w:tab w:val="left" w:pos="540"/>
        </w:tabs>
        <w:spacing w:line="240" w:lineRule="auto"/>
        <w:ind w:firstLine="0"/>
        <w:rPr>
          <w:rFonts w:ascii="Times New Roman" w:hAnsi="Times New Roman" w:cs="Times New Roman"/>
          <w:sz w:val="24"/>
          <w:szCs w:val="24"/>
        </w:rPr>
      </w:pPr>
      <w:r>
        <w:rPr>
          <w:rFonts w:ascii="Times New Roman" w:hAnsi="Times New Roman" w:cs="Times New Roman"/>
          <w:color w:val="0000FF"/>
          <w:sz w:val="24"/>
          <w:szCs w:val="24"/>
        </w:rPr>
        <w:tab/>
      </w:r>
      <w:bookmarkStart w:id="6" w:name="OLE_LINK16"/>
      <w:r>
        <w:rPr>
          <w:rFonts w:ascii="Times New Roman" w:hAnsi="Times New Roman" w:cs="Times New Roman"/>
          <w:sz w:val="24"/>
          <w:szCs w:val="24"/>
        </w:rPr>
        <w:t>Odbor stratégie a zefektívnenia nakladania s majetkovými účasťami v rámci svojej náplne práce sa v II. polroku 2010 zameral najmä na :</w:t>
      </w:r>
    </w:p>
    <w:p>
      <w:pPr>
        <w:pStyle w:val="BodyText"/>
        <w:numPr>
          <w:numId w:val="27"/>
        </w:numPr>
        <w:tabs>
          <w:tab w:val="left" w:pos="540"/>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revíziu a aktualizáciu interných predpisov týkajúcich sa činnosti sekcie,</w:t>
      </w:r>
    </w:p>
    <w:p>
      <w:pPr>
        <w:pStyle w:val="BodyText"/>
        <w:numPr>
          <w:numId w:val="27"/>
        </w:numPr>
        <w:tabs>
          <w:tab w:val="left" w:pos="540"/>
        </w:tabs>
        <w:spacing w:line="240" w:lineRule="auto"/>
        <w:ind w:firstLine="0"/>
        <w:rPr>
          <w:rFonts w:ascii="Times New Roman" w:hAnsi="Times New Roman" w:cs="Times New Roman"/>
          <w:sz w:val="24"/>
          <w:szCs w:val="24"/>
        </w:rPr>
      </w:pPr>
      <w:r>
        <w:rPr>
          <w:rFonts w:ascii="Times New Roman" w:hAnsi="Times New Roman" w:cs="Times New Roman"/>
          <w:sz w:val="24"/>
          <w:szCs w:val="24"/>
        </w:rPr>
        <w:t>pokračovanie v príprave a realizácii rozhodnutí, ktoré boli v I. polroku pozastavené,</w:t>
      </w:r>
    </w:p>
    <w:p>
      <w:pPr>
        <w:pStyle w:val="BodyText"/>
        <w:numPr>
          <w:numId w:val="27"/>
        </w:numPr>
        <w:tabs>
          <w:tab w:val="left" w:pos="540"/>
        </w:tabs>
        <w:spacing w:line="240" w:lineRule="auto"/>
        <w:ind w:firstLine="0"/>
        <w:rPr>
          <w:rFonts w:ascii="Times New Roman" w:hAnsi="Times New Roman" w:cs="Times New Roman"/>
          <w:szCs w:val="24"/>
        </w:rPr>
      </w:pPr>
      <w:r>
        <w:rPr>
          <w:rFonts w:ascii="Times New Roman" w:hAnsi="Times New Roman" w:cs="Times New Roman"/>
          <w:sz w:val="24"/>
          <w:szCs w:val="24"/>
        </w:rPr>
        <w:t xml:space="preserve">vypracovanie koncepčných materiálov týkajúcich sa návrhov na  naloženie s majetkom a majetkovými účasťami fondu. </w:t>
      </w:r>
    </w:p>
    <w:p>
      <w:pPr>
        <w:pStyle w:val="BodyText"/>
        <w:tabs>
          <w:tab w:val="left" w:pos="540"/>
        </w:tabs>
        <w:spacing w:line="240" w:lineRule="auto"/>
        <w:ind w:firstLine="0"/>
        <w:rPr>
          <w:rFonts w:ascii="Times New Roman" w:hAnsi="Times New Roman" w:cs="Times New Roman"/>
          <w:sz w:val="24"/>
          <w:szCs w:val="24"/>
        </w:rPr>
      </w:pPr>
      <w:bookmarkEnd w:id="6"/>
      <w:r>
        <w:rPr>
          <w:rFonts w:ascii="Times New Roman" w:hAnsi="Times New Roman" w:cs="Times New Roman"/>
          <w:sz w:val="24"/>
          <w:szCs w:val="24"/>
        </w:rPr>
        <w:tab/>
      </w:r>
      <w:bookmarkStart w:id="7" w:name="OLE_LINK15"/>
      <w:r>
        <w:rPr>
          <w:rFonts w:ascii="Times New Roman" w:hAnsi="Times New Roman" w:cs="Times New Roman"/>
          <w:sz w:val="24"/>
          <w:szCs w:val="24"/>
        </w:rPr>
        <w:t>V súlade s uznesením vlády SR č. 805 zo 17. 11. 2010, ktorým bol schválený návrh opatrení na zvýšenie efektívnosti fungovania verejného sektora a zlepšenia stavu verejných financií, bola vypracovaná „Správa o fungovaní spoločností s majetkovou účasťou fondu národného majetku Slovenskej republiky vrátane návrhu na predaj majetkových účastí“ a predložená na rokovanie vlády SR. Účelom tohto materiálu bolo poskytnúť vláde SR prehľad o stave a možnom spôsobe naloženia s majetkovou účasťou fondu v jednotlivých spoločnostiach tak, aby napĺňal ciele Programového vyhlásenia vlády SR na obdobie rokov 2010 - 2014, ktoré vymedzuje postup fondu pri predaji jeho majetkových účastí, resp. jeho majetku aj z hľadiska zámeru smerujúceho k ukončeniu činnosti fondu.</w:t>
      </w:r>
    </w:p>
    <w:p>
      <w:pPr>
        <w:pStyle w:val="Header"/>
        <w:tabs>
          <w:tab w:val="clear" w:pos="4703"/>
          <w:tab w:val="clear" w:pos="9406"/>
        </w:tabs>
        <w:jc w:val="both"/>
        <w:rPr>
          <w:rFonts w:ascii="Times New Roman" w:hAnsi="Times New Roman" w:cs="Times New Roman"/>
          <w:b/>
          <w:szCs w:val="24"/>
          <w:lang w:val="sk-SK"/>
        </w:rPr>
      </w:pPr>
      <w:bookmarkEnd w:id="7"/>
    </w:p>
    <w:p>
      <w:pPr>
        <w:pStyle w:val="Header"/>
        <w:tabs>
          <w:tab w:val="clear" w:pos="4703"/>
          <w:tab w:val="clear" w:pos="9406"/>
        </w:tabs>
        <w:jc w:val="both"/>
        <w:rPr>
          <w:rFonts w:ascii="Times New Roman" w:hAnsi="Times New Roman" w:cs="Times New Roman"/>
          <w:b/>
          <w:szCs w:val="24"/>
          <w:lang w:val="sk-SK"/>
        </w:rPr>
      </w:pPr>
    </w:p>
    <w:p>
      <w:pPr>
        <w:pStyle w:val="Header"/>
        <w:numPr>
          <w:ilvl w:val="1"/>
          <w:numId w:val="25"/>
        </w:numPr>
        <w:tabs>
          <w:tab w:val="clear" w:pos="360"/>
          <w:tab w:val="num" w:pos="720"/>
          <w:tab w:val="clear" w:pos="4703"/>
          <w:tab w:val="clear" w:pos="9406"/>
        </w:tabs>
        <w:ind w:left="360"/>
        <w:jc w:val="both"/>
        <w:rPr>
          <w:rFonts w:ascii="Times New Roman" w:hAnsi="Times New Roman" w:cs="Times New Roman"/>
          <w:szCs w:val="24"/>
          <w:lang w:val="sk-SK"/>
        </w:rPr>
      </w:pPr>
      <w:r>
        <w:rPr>
          <w:rFonts w:ascii="Times New Roman" w:hAnsi="Times New Roman" w:cs="Times New Roman"/>
          <w:b/>
          <w:szCs w:val="24"/>
          <w:lang w:val="sk-SK"/>
        </w:rPr>
        <w:t>Kapitálový trh a dlhopisy</w:t>
      </w:r>
    </w:p>
    <w:p>
      <w:pPr>
        <w:pStyle w:val="Header"/>
        <w:tabs>
          <w:tab w:val="clear" w:pos="4703"/>
          <w:tab w:val="clear" w:pos="9406"/>
        </w:tabs>
        <w:jc w:val="both"/>
        <w:rPr>
          <w:rFonts w:ascii="Times New Roman" w:hAnsi="Times New Roman" w:cs="Times New Roman"/>
          <w:szCs w:val="24"/>
          <w:lang w:val="sk-SK"/>
        </w:rPr>
      </w:pPr>
    </w:p>
    <w:p>
      <w:pPr>
        <w:spacing w:before="120" w:after="120"/>
        <w:ind w:firstLine="567"/>
        <w:jc w:val="both"/>
        <w:rPr>
          <w:rFonts w:ascii="Times New Roman" w:hAnsi="Times New Roman" w:cs="Times New Roman"/>
          <w:szCs w:val="24"/>
          <w:lang w:val="sk-SK"/>
        </w:rPr>
      </w:pPr>
      <w:bookmarkStart w:id="8" w:name="OLE_LINK17"/>
      <w:r>
        <w:rPr>
          <w:rFonts w:ascii="Times New Roman" w:hAnsi="Times New Roman" w:cs="Times New Roman"/>
          <w:szCs w:val="24"/>
          <w:lang w:val="sk-SK"/>
        </w:rPr>
        <w:t>Základnými úlohami v oblasti kapitálového trhu a dlhopisov fondu v roku 2010 bolo zabezpečenie výplaty menovitej hodnoty a výnosu dlhopisu fondu oprávneným osobám, realizácia prevodov cenných papierov v  CDCP a plnenie úloh vyplývajúcich zo zákona č. 160/2009 Z. z. spojených s bezodplatným prevodom cenných papierov od fyzických osôb na fond.</w:t>
      </w:r>
    </w:p>
    <w:p>
      <w:pPr>
        <w:spacing w:before="120" w:after="120"/>
        <w:ind w:firstLine="567"/>
        <w:jc w:val="both"/>
        <w:rPr>
          <w:rFonts w:ascii="Times New Roman" w:hAnsi="Times New Roman" w:cs="Times New Roman"/>
          <w:szCs w:val="24"/>
          <w:lang w:val="sk-SK"/>
        </w:rPr>
      </w:pPr>
      <w:bookmarkEnd w:id="8"/>
      <w:r>
        <w:rPr>
          <w:rFonts w:ascii="Times New Roman" w:hAnsi="Times New Roman" w:cs="Times New Roman"/>
          <w:szCs w:val="24"/>
          <w:lang w:val="sk-SK"/>
        </w:rPr>
        <w:t>Emisiu vo výške 3,3 mil. kusov dlhopisov fondu vydal fond k 1. 1. 1996 a v zmysle zákona ich splatil najmä v roku 2001. Zákon č. 717/2004 Z. z. z 2. 12. 2004 umožnil fondu vyplácať dlhopisy aj po ich premlčaní, a preto fond v realizácii výplat týchto cenných papierov oprávneným osobám pokračoval aj v roku 2010. Prijaté písomné žiadosti o vyplatenie dlhopisov fondu boli vybavované na základe evidencie, ktorá sa dodnes nachádza v spoločnosti RMSM. Fond  vykonával tiež všetky činnosti súvisiace s prvým splatením, resp. s opätovným vyplatením tých dlhopisov fondu, ktoré si oprávnené osoby neprevzali už v roku 2001. V roku 2010 bolo oprávneným osobám vyplatených 336 kusov dlhopisov fondu v sume cca 130 tis. Eur. Ku koncu roka 2010 fond evidoval vyše 210 rozpracovaných žiadostí dedičov, pri ktorých ide najmä o novoobjavené dedičstvá. K 31. 12. 2010 ostalo v evidencii cca 37 tis. oprávnených osôb na výplatu dlhopisov fondu v celkovom objeme cca 16 mil. Eur. Tento relatívne vysoký počet nevyplatených dlhopisov fondu súvisí najmä s úmrtiami oprávnených majiteľov, s neinformovanosťou dedičov, s dlhotrvajúcimi dedičskými konaniami, so zmenenými identifikačnými údajmi (priezvisko, bydlisko), s dlhodobými pobytmi oprávnených osôb v zahraničí.</w:t>
      </w:r>
    </w:p>
    <w:p>
      <w:pPr>
        <w:pStyle w:val="BodyText2"/>
        <w:tabs>
          <w:tab w:val="clear" w:pos="540"/>
        </w:tabs>
        <w:overflowPunct/>
        <w:autoSpaceDE/>
        <w:autoSpaceDN/>
        <w:adjustRightInd/>
        <w:spacing w:after="120"/>
        <w:ind w:firstLine="567"/>
        <w:rPr>
          <w:rFonts w:ascii="Times New Roman" w:hAnsi="Times New Roman" w:cs="Times New Roman"/>
          <w:szCs w:val="24"/>
        </w:rPr>
      </w:pPr>
      <w:r>
        <w:rPr>
          <w:rFonts w:ascii="Times New Roman" w:hAnsi="Times New Roman" w:cs="Times New Roman"/>
          <w:szCs w:val="24"/>
        </w:rPr>
        <w:t>Prevody cenných papierov v majetku fondu, ktoré nie sú obchodované na BCPB, boli odborom kapitálového trhu zabezpečené v spoločnosti CDCP na základe uzatvorených zmlúv. Služby súvisiace s prevodmi cenných papierov sa realizovali prostredníctvom elektronického systému CDCP.</w:t>
      </w:r>
    </w:p>
    <w:p>
      <w:pPr>
        <w:pStyle w:val="BodyText2"/>
        <w:tabs>
          <w:tab w:val="clear" w:pos="540"/>
        </w:tabs>
        <w:overflowPunct/>
        <w:autoSpaceDE/>
        <w:autoSpaceDN/>
        <w:adjustRightInd/>
        <w:spacing w:after="120"/>
        <w:ind w:firstLine="562"/>
        <w:rPr>
          <w:rFonts w:ascii="Times New Roman" w:hAnsi="Times New Roman" w:cs="Times New Roman"/>
          <w:szCs w:val="24"/>
        </w:rPr>
      </w:pPr>
      <w:r>
        <w:rPr>
          <w:rFonts w:ascii="Times New Roman" w:hAnsi="Times New Roman" w:cs="Times New Roman"/>
          <w:szCs w:val="24"/>
        </w:rPr>
        <w:t>Za rok 2010 sa previedlo celkom 13 227 ks akcií 8 bezodplatnými prevodmi na obce a mestá. Ukončenia evidovania záložného práva na predané akcie zabezpečoval odbor kapitálového trhu fyzicky na priehradke CDCP.</w:t>
      </w:r>
    </w:p>
    <w:p>
      <w:pPr>
        <w:pStyle w:val="BodyText"/>
        <w:spacing w:after="120" w:line="240" w:lineRule="auto"/>
        <w:ind w:firstLine="562"/>
        <w:rPr>
          <w:rFonts w:ascii="Times New Roman" w:hAnsi="Times New Roman" w:cs="Times New Roman"/>
          <w:sz w:val="24"/>
          <w:szCs w:val="24"/>
        </w:rPr>
      </w:pPr>
      <w:r>
        <w:rPr>
          <w:rFonts w:ascii="Times New Roman" w:hAnsi="Times New Roman" w:cs="Times New Roman"/>
          <w:sz w:val="24"/>
          <w:szCs w:val="24"/>
        </w:rPr>
        <w:t>Odbor kapitálového trhu, v nadväznosti na uvedené činnosti, viedol internú evidenciu cenných papierov a spravoval majetkový účet cenných papierov fondu v spoločnosti CDCP. V tejto súvislosti boli zabezpečované všetky zmeny v evidencii účtu cenných papierov a všetky požiadavky a potreby súvisiace so službami v CDCP. Pritom išlo najmä o výpisy z registra záložných práv a výpisy z majetkového účtu cenných papierov pre potreby účasti fondu na valných zhromaždeniach v akciových spoločnostiach s majetkovou účasťou fondu a pod.</w:t>
      </w:r>
    </w:p>
    <w:p>
      <w:pPr>
        <w:pStyle w:val="BodyText2"/>
        <w:tabs>
          <w:tab w:val="clear" w:pos="540"/>
        </w:tabs>
        <w:overflowPunct/>
        <w:autoSpaceDE/>
        <w:autoSpaceDN/>
        <w:adjustRightInd/>
        <w:spacing w:after="120"/>
        <w:ind w:firstLine="567"/>
        <w:rPr>
          <w:rFonts w:ascii="Times New Roman" w:hAnsi="Times New Roman" w:cs="Times New Roman"/>
          <w:szCs w:val="24"/>
        </w:rPr>
      </w:pPr>
      <w:r>
        <w:rPr>
          <w:rFonts w:ascii="Times New Roman" w:hAnsi="Times New Roman" w:cs="Times New Roman"/>
          <w:szCs w:val="24"/>
        </w:rPr>
        <w:t>Novelami zákona o privatizácii, a to zákonom č. 160/2009 Z. z. z 15. 4. 2009 a zákonom č. 563/2009 Z. z. z 1. 12. 2009 vznikla fondu povinnosť zabezpečiť činnosti spojené s prevodom zaknihovaných cenných papierov ponúknutých fyzickými osobami bezodplatne fondu. Všetky náklady spojené s touto úlohou je povinný hradiť fond, t. j. pre fyzické osoby sú tieto služby poskytované bezplatne. Proces bezodplatného nadobúdania cenných papierov od fyzických osôb na fond prebiehal v roku 2010 v spolupráci s CDCP a spoločnosťou RMSM. V rámci procesu sa objavili špecifické prípady majiteľov cenných papierov, ktorí sú</w:t>
      </w:r>
      <w:r>
        <w:rPr>
          <w:rFonts w:ascii="Times New Roman" w:hAnsi="Times New Roman" w:cs="Times New Roman"/>
          <w:i/>
          <w:szCs w:val="24"/>
        </w:rPr>
        <w:t xml:space="preserve"> vlastníkmi majetkových účtov vedených v evidencii člena CDCP</w:t>
      </w:r>
      <w:r>
        <w:rPr>
          <w:rFonts w:ascii="Times New Roman" w:hAnsi="Times New Roman" w:cs="Times New Roman"/>
          <w:szCs w:val="24"/>
        </w:rPr>
        <w:t xml:space="preserve"> (ktorými sú obchodníci s cennými papiermi, u ktorých je možné zriaďovať majetkové účty cenných papierov, najmä banky), ako aj prípady týkajúce sa </w:t>
      </w:r>
      <w:r>
        <w:rPr>
          <w:rFonts w:ascii="Times New Roman" w:hAnsi="Times New Roman" w:cs="Times New Roman"/>
          <w:i/>
          <w:szCs w:val="24"/>
        </w:rPr>
        <w:t>prevodov cenných papierov z majetkových účtov cenných papierov po zomrelých</w:t>
      </w:r>
      <w:r>
        <w:rPr>
          <w:rFonts w:ascii="Times New Roman" w:hAnsi="Times New Roman" w:cs="Times New Roman"/>
          <w:szCs w:val="24"/>
        </w:rPr>
        <w:t>. V tejto súvislosti fond v júli 2010 uzavrel zmluvnú spoluprácu s 10 členmi CDCP, čím bol pomerne veľkej skupine fyzických osôb, ktoré majú majetkové účty u členov CDCP a tiež veľkej skupine dedičov vo vzťahu k majetkovým účtom zomrelých, umožnené zapojiť sa do procesu.</w:t>
      </w:r>
    </w:p>
    <w:p>
      <w:pPr>
        <w:spacing w:before="120" w:after="120"/>
        <w:ind w:firstLine="567"/>
        <w:jc w:val="both"/>
        <w:rPr>
          <w:rFonts w:ascii="Times New Roman" w:hAnsi="Times New Roman" w:cs="Times New Roman"/>
          <w:szCs w:val="24"/>
          <w:lang w:val="sk-SK"/>
        </w:rPr>
      </w:pPr>
      <w:r>
        <w:rPr>
          <w:rFonts w:ascii="Times New Roman" w:hAnsi="Times New Roman" w:cs="Times New Roman"/>
          <w:szCs w:val="24"/>
          <w:lang w:val="sk-SK"/>
        </w:rPr>
        <w:t>Prevody cenných papierov sa aj v roku 2010 vykonávali na 3 pracoviskách spoločnosti RMSM a na vybraných pracoviskách Slovenskej pošty, a. s., ktorých počet sa od apríla 2010 zvýšil na 42 pracovísk.</w:t>
      </w:r>
    </w:p>
    <w:p>
      <w:pPr>
        <w:spacing w:before="120" w:after="120"/>
        <w:ind w:firstLine="567"/>
        <w:jc w:val="both"/>
        <w:rPr>
          <w:rFonts w:ascii="Times New Roman" w:hAnsi="Times New Roman" w:cs="Times New Roman"/>
          <w:szCs w:val="24"/>
          <w:lang w:val="sk-SK"/>
        </w:rPr>
      </w:pPr>
    </w:p>
    <w:p>
      <w:pPr>
        <w:spacing w:before="120" w:after="120"/>
        <w:ind w:firstLine="567"/>
        <w:jc w:val="both"/>
        <w:rPr>
          <w:rFonts w:ascii="Times New Roman" w:hAnsi="Times New Roman" w:cs="Times New Roman"/>
          <w:szCs w:val="24"/>
          <w:lang w:val="sk-SK"/>
        </w:rPr>
      </w:pPr>
    </w:p>
    <w:p>
      <w:pPr>
        <w:spacing w:before="120" w:after="120"/>
        <w:ind w:firstLine="567"/>
        <w:jc w:val="both"/>
        <w:rPr>
          <w:rFonts w:ascii="Times New Roman" w:hAnsi="Times New Roman" w:cs="Times New Roman"/>
          <w:szCs w:val="24"/>
          <w:lang w:val="sk-SK"/>
        </w:rPr>
      </w:pPr>
    </w:p>
    <w:p>
      <w:pPr>
        <w:spacing w:before="120" w:after="120"/>
        <w:ind w:firstLine="567"/>
        <w:jc w:val="both"/>
        <w:rPr>
          <w:rFonts w:ascii="Times New Roman" w:hAnsi="Times New Roman" w:cs="Times New Roman"/>
          <w:szCs w:val="24"/>
          <w:lang w:val="sk-SK"/>
        </w:rPr>
      </w:pPr>
    </w:p>
    <w:p>
      <w:pPr>
        <w:spacing w:before="120" w:after="120"/>
        <w:ind w:firstLine="567"/>
        <w:jc w:val="both"/>
        <w:rPr>
          <w:rFonts w:ascii="Times New Roman" w:hAnsi="Times New Roman" w:cs="Times New Roman"/>
          <w:szCs w:val="24"/>
          <w:lang w:val="sk-SK"/>
        </w:rPr>
      </w:pPr>
    </w:p>
    <w:p>
      <w:pPr>
        <w:spacing w:before="120" w:after="120"/>
        <w:ind w:firstLine="567"/>
        <w:jc w:val="both"/>
        <w:rPr>
          <w:rFonts w:ascii="Times New Roman" w:hAnsi="Times New Roman" w:cs="Times New Roman"/>
          <w:szCs w:val="24"/>
          <w:lang w:val="sk-SK"/>
        </w:rPr>
      </w:pPr>
    </w:p>
    <w:p>
      <w:pPr>
        <w:spacing w:before="120" w:after="120"/>
        <w:ind w:firstLine="567"/>
        <w:jc w:val="both"/>
        <w:rPr>
          <w:rFonts w:ascii="Times New Roman" w:hAnsi="Times New Roman" w:cs="Times New Roman"/>
          <w:szCs w:val="24"/>
          <w:lang w:val="sk-SK"/>
        </w:rPr>
      </w:pPr>
    </w:p>
    <w:p>
      <w:pPr>
        <w:spacing w:before="120" w:after="120"/>
        <w:ind w:firstLine="567"/>
        <w:jc w:val="both"/>
        <w:rPr>
          <w:rFonts w:ascii="Times New Roman" w:hAnsi="Times New Roman" w:cs="Times New Roman"/>
          <w:szCs w:val="24"/>
          <w:lang w:val="sk-SK"/>
        </w:rPr>
      </w:pPr>
    </w:p>
    <w:p>
      <w:pPr>
        <w:pStyle w:val="Heading1"/>
        <w:outlineLvl w:val="0"/>
        <w:rPr>
          <w:rFonts w:ascii="Times New Roman" w:eastAsia="Arial Unicode MS" w:hAnsi="Times New Roman" w:cs="Times New Roman"/>
          <w:b/>
          <w:szCs w:val="24"/>
          <w:lang w:val="sk-SK"/>
        </w:rPr>
      </w:pPr>
      <w:r>
        <w:rPr>
          <w:rFonts w:ascii="Times New Roman" w:hAnsi="Times New Roman" w:cs="Times New Roman"/>
          <w:b/>
          <w:i w:val="0"/>
          <w:szCs w:val="24"/>
          <w:lang w:val="sk-SK"/>
        </w:rPr>
        <w:t>Prehľad o rozdelení pracovísk podľa krajov k 31. 12. 2010</w:t>
      </w:r>
    </w:p>
    <w:tbl>
      <w:tblPr>
        <w:tblW w:w="0" w:type="auto"/>
        <w:tblLayout w:type="fixed"/>
        <w:tblCellMar>
          <w:left w:w="0" w:type="dxa"/>
          <w:right w:w="0" w:type="dxa"/>
        </w:tblCellMar>
      </w:tblPr>
      <w:tblGrid>
        <w:gridCol w:w="1860"/>
        <w:gridCol w:w="1760"/>
        <w:gridCol w:w="1020"/>
        <w:gridCol w:w="1860"/>
        <w:gridCol w:w="1760"/>
        <w:gridCol w:w="1020"/>
      </w:tblGrid>
      <w:tr>
        <w:tblPrEx>
          <w:tblW w:w="0" w:type="auto"/>
          <w:tblLayout w:type="fixed"/>
          <w:tblCellMar>
            <w:left w:w="0" w:type="dxa"/>
            <w:right w:w="0" w:type="dxa"/>
          </w:tblCellMar>
        </w:tblPrEx>
        <w:trPr>
          <w:trHeight w:val="270"/>
        </w:trPr>
        <w:tc>
          <w:tcPr>
            <w:tcW w:w="1860" w:type="dxa"/>
            <w:tcBorders>
              <w:top w:val="single" w:sz="8" w:space="0" w:color="auto"/>
              <w:left w:val="single" w:sz="8" w:space="0" w:color="auto"/>
              <w:bottom w:val="single" w:sz="8" w:space="0" w:color="auto"/>
              <w:right w:val="single" w:sz="4" w:space="0" w:color="auto"/>
            </w:tcBorders>
            <w:shd w:val="clear" w:color="auto" w:fill="CCCCFF"/>
            <w:noWrap/>
            <w:tcMar>
              <w:top w:w="15" w:type="dxa"/>
              <w:left w:w="15" w:type="dxa"/>
              <w:bottom w:w="0" w:type="dxa"/>
              <w:right w:w="15" w:type="dxa"/>
            </w:tcMar>
            <w:textDirection w:val="lrTb"/>
            <w:vAlign w:val="bottom"/>
          </w:tcPr>
          <w:p>
            <w:pPr>
              <w:pStyle w:val="Heading6"/>
              <w:outlineLvl w:val="5"/>
              <w:rPr>
                <w:rFonts w:eastAsia="Arial Unicode MS"/>
                <w:szCs w:val="24"/>
                <w:highlight w:val="yellow"/>
              </w:rPr>
            </w:pPr>
            <w:r>
              <w:rPr>
                <w:szCs w:val="24"/>
              </w:rPr>
              <w:t>Kraj</w:t>
            </w:r>
          </w:p>
        </w:tc>
        <w:tc>
          <w:tcPr>
            <w:tcW w:w="1760" w:type="dxa"/>
            <w:tcBorders>
              <w:top w:val="single" w:sz="8" w:space="0" w:color="auto"/>
              <w:left w:val="nil"/>
              <w:bottom w:val="single" w:sz="8" w:space="0" w:color="auto"/>
              <w:right w:val="single" w:sz="4" w:space="0" w:color="auto"/>
            </w:tcBorders>
            <w:shd w:val="clear" w:color="auto" w:fill="CCCCFF"/>
            <w:noWrap/>
            <w:tcMar>
              <w:top w:w="15" w:type="dxa"/>
              <w:left w:w="15" w:type="dxa"/>
              <w:bottom w:w="0" w:type="dxa"/>
              <w:right w:w="15" w:type="dxa"/>
            </w:tcMar>
            <w:textDirection w:val="lrTb"/>
            <w:vAlign w:val="bottom"/>
          </w:tcPr>
          <w:p>
            <w:pPr>
              <w:jc w:val="center"/>
              <w:rPr>
                <w:rFonts w:ascii="Arial Narrow" w:eastAsia="Arial Unicode MS" w:hAnsi="Arial Narrow" w:cs="Times New Roman"/>
                <w:b/>
                <w:sz w:val="20"/>
                <w:szCs w:val="24"/>
                <w:highlight w:val="yellow"/>
                <w:lang w:val="sk-SK"/>
              </w:rPr>
            </w:pPr>
            <w:r>
              <w:rPr>
                <w:rFonts w:ascii="Arial Narrow" w:hAnsi="Arial Narrow" w:cs="Arial Narrow"/>
                <w:b/>
                <w:sz w:val="20"/>
                <w:szCs w:val="24"/>
                <w:lang w:val="sk-SK"/>
              </w:rPr>
              <w:t>Mesto</w:t>
            </w:r>
          </w:p>
        </w:tc>
        <w:tc>
          <w:tcPr>
            <w:tcW w:w="1020" w:type="dxa"/>
            <w:tcBorders>
              <w:top w:val="single" w:sz="8" w:space="0" w:color="auto"/>
              <w:left w:val="nil"/>
              <w:bottom w:val="single" w:sz="8" w:space="0" w:color="auto"/>
              <w:right w:val="single" w:sz="4" w:space="0" w:color="auto"/>
            </w:tcBorders>
            <w:shd w:val="clear" w:color="auto" w:fill="CCCCFF"/>
            <w:noWrap/>
            <w:tcMar>
              <w:top w:w="15" w:type="dxa"/>
              <w:left w:w="15" w:type="dxa"/>
              <w:bottom w:w="0" w:type="dxa"/>
              <w:right w:w="15" w:type="dxa"/>
            </w:tcMar>
            <w:textDirection w:val="lrTb"/>
            <w:vAlign w:val="bottom"/>
          </w:tcPr>
          <w:p>
            <w:pPr>
              <w:jc w:val="center"/>
              <w:rPr>
                <w:rFonts w:ascii="Arial Narrow" w:eastAsia="Arial Unicode MS" w:hAnsi="Arial Narrow" w:cs="Times New Roman"/>
                <w:b/>
                <w:sz w:val="20"/>
                <w:szCs w:val="24"/>
                <w:highlight w:val="yellow"/>
                <w:lang w:val="sk-SK"/>
              </w:rPr>
            </w:pPr>
            <w:r>
              <w:rPr>
                <w:rFonts w:ascii="Arial Narrow" w:hAnsi="Arial Narrow" w:cs="Arial Narrow"/>
                <w:b/>
                <w:sz w:val="20"/>
                <w:szCs w:val="24"/>
                <w:lang w:val="sk-SK"/>
              </w:rPr>
              <w:t>Pracovisko</w:t>
            </w:r>
          </w:p>
        </w:tc>
        <w:tc>
          <w:tcPr>
            <w:tcW w:w="1860" w:type="dxa"/>
            <w:tcBorders>
              <w:top w:val="single" w:sz="8" w:space="0" w:color="auto"/>
              <w:left w:val="nil"/>
              <w:bottom w:val="single" w:sz="8" w:space="0" w:color="auto"/>
              <w:right w:val="single" w:sz="4" w:space="0" w:color="auto"/>
            </w:tcBorders>
            <w:shd w:val="clear" w:color="auto" w:fill="CCCCFF"/>
            <w:noWrap/>
            <w:tcMar>
              <w:top w:w="15" w:type="dxa"/>
              <w:left w:w="15" w:type="dxa"/>
              <w:bottom w:w="0" w:type="dxa"/>
              <w:right w:w="15" w:type="dxa"/>
            </w:tcMar>
            <w:textDirection w:val="lrTb"/>
            <w:vAlign w:val="bottom"/>
          </w:tcPr>
          <w:p>
            <w:pPr>
              <w:jc w:val="center"/>
              <w:rPr>
                <w:rFonts w:ascii="Arial Narrow" w:eastAsia="Arial Unicode MS" w:hAnsi="Arial Narrow" w:cs="Times New Roman"/>
                <w:b/>
                <w:sz w:val="20"/>
                <w:szCs w:val="24"/>
                <w:highlight w:val="yellow"/>
                <w:lang w:val="sk-SK"/>
              </w:rPr>
            </w:pPr>
            <w:r>
              <w:rPr>
                <w:rFonts w:ascii="Arial Narrow" w:hAnsi="Arial Narrow" w:cs="Arial Narrow"/>
                <w:b/>
                <w:sz w:val="20"/>
                <w:szCs w:val="24"/>
                <w:lang w:val="sk-SK"/>
              </w:rPr>
              <w:t>Kraj/RMSM</w:t>
            </w:r>
          </w:p>
        </w:tc>
        <w:tc>
          <w:tcPr>
            <w:tcW w:w="1760" w:type="dxa"/>
            <w:tcBorders>
              <w:top w:val="single" w:sz="8" w:space="0" w:color="auto"/>
              <w:left w:val="nil"/>
              <w:bottom w:val="single" w:sz="8" w:space="0" w:color="auto"/>
              <w:right w:val="single" w:sz="4" w:space="0" w:color="auto"/>
            </w:tcBorders>
            <w:shd w:val="clear" w:color="auto" w:fill="CCCCFF"/>
            <w:noWrap/>
            <w:tcMar>
              <w:top w:w="15" w:type="dxa"/>
              <w:left w:w="15" w:type="dxa"/>
              <w:bottom w:w="0" w:type="dxa"/>
              <w:right w:w="15" w:type="dxa"/>
            </w:tcMar>
            <w:textDirection w:val="lrTb"/>
            <w:vAlign w:val="bottom"/>
          </w:tcPr>
          <w:p>
            <w:pPr>
              <w:jc w:val="center"/>
              <w:rPr>
                <w:rFonts w:ascii="Arial Narrow" w:eastAsia="Arial Unicode MS" w:hAnsi="Arial Narrow" w:cs="Times New Roman"/>
                <w:b/>
                <w:sz w:val="20"/>
                <w:szCs w:val="24"/>
                <w:highlight w:val="yellow"/>
                <w:lang w:val="sk-SK"/>
              </w:rPr>
            </w:pPr>
            <w:r>
              <w:rPr>
                <w:rFonts w:ascii="Arial Narrow" w:hAnsi="Arial Narrow" w:cs="Arial Narrow"/>
                <w:b/>
                <w:sz w:val="20"/>
                <w:szCs w:val="24"/>
                <w:lang w:val="sk-SK"/>
              </w:rPr>
              <w:t>Mesto</w:t>
            </w:r>
          </w:p>
        </w:tc>
        <w:tc>
          <w:tcPr>
            <w:tcW w:w="1020" w:type="dxa"/>
            <w:tcBorders>
              <w:top w:val="single" w:sz="8" w:space="0" w:color="auto"/>
              <w:left w:val="nil"/>
              <w:bottom w:val="single" w:sz="8" w:space="0" w:color="auto"/>
              <w:right w:val="single" w:sz="8" w:space="0" w:color="auto"/>
            </w:tcBorders>
            <w:shd w:val="clear" w:color="auto" w:fill="CCCCFF"/>
            <w:noWrap/>
            <w:tcMar>
              <w:top w:w="15" w:type="dxa"/>
              <w:left w:w="15" w:type="dxa"/>
              <w:bottom w:w="0" w:type="dxa"/>
              <w:right w:w="15" w:type="dxa"/>
            </w:tcMar>
            <w:textDirection w:val="lrTb"/>
            <w:vAlign w:val="bottom"/>
          </w:tcPr>
          <w:p>
            <w:pPr>
              <w:jc w:val="center"/>
              <w:rPr>
                <w:rFonts w:ascii="Arial Narrow" w:eastAsia="Arial Unicode MS" w:hAnsi="Arial Narrow" w:cs="Times New Roman"/>
                <w:b/>
                <w:sz w:val="20"/>
                <w:szCs w:val="24"/>
                <w:highlight w:val="yellow"/>
                <w:lang w:val="sk-SK"/>
              </w:rPr>
            </w:pPr>
            <w:r>
              <w:rPr>
                <w:rFonts w:ascii="Arial Narrow" w:hAnsi="Arial Narrow" w:cs="Arial Narrow"/>
                <w:b/>
                <w:sz w:val="20"/>
                <w:szCs w:val="24"/>
                <w:lang w:val="sk-SK"/>
              </w:rPr>
              <w:t>Pracovisko</w:t>
            </w:r>
          </w:p>
        </w:tc>
      </w:tr>
      <w:tr>
        <w:tblPrEx>
          <w:tblW w:w="0" w:type="auto"/>
          <w:tblLayout w:type="fixed"/>
          <w:tblCellMar>
            <w:left w:w="0" w:type="dxa"/>
            <w:right w:w="0" w:type="dxa"/>
          </w:tblCellMar>
        </w:tblPrEx>
        <w:trPr>
          <w:cantSplit/>
          <w:trHeight w:val="255"/>
        </w:trPr>
        <w:tc>
          <w:tcPr>
            <w:tcW w:w="1860" w:type="dxa"/>
            <w:vMerge w:val="restart"/>
            <w:tcBorders>
              <w:top w:val="nil"/>
              <w:left w:val="single" w:sz="8" w:space="0" w:color="auto"/>
              <w:bottom w:val="single" w:sz="4" w:space="0" w:color="auto"/>
              <w:right w:val="single" w:sz="4" w:space="0" w:color="auto"/>
            </w:tcBorders>
            <w:noWrap/>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Banskobystrický</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Banská Bystrica</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186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Prešovský</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Humenné</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Lučenec</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Poprad</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Rimavská Sobota</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Prešov</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Veľký Krtíš</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Stará Ľubovňa</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Zvolen</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Svidník</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Žiar nad Hronom</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186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Trenčiansky</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Považská Bystrica</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Layout w:type="fixed"/>
          <w:tblCellMar>
            <w:left w:w="0" w:type="dxa"/>
            <w:right w:w="0" w:type="dxa"/>
          </w:tblCellMar>
        </w:tblPrEx>
        <w:trPr>
          <w:cantSplit/>
          <w:trHeight w:val="255"/>
        </w:trPr>
        <w:tc>
          <w:tcPr>
            <w:tcW w:w="1860" w:type="dxa"/>
            <w:vMerge w:val="restart"/>
            <w:tcBorders>
              <w:top w:val="nil"/>
              <w:left w:val="single" w:sz="8" w:space="0" w:color="auto"/>
              <w:bottom w:val="single" w:sz="4" w:space="0" w:color="auto"/>
              <w:right w:val="single" w:sz="4" w:space="0" w:color="auto"/>
            </w:tcBorders>
            <w:noWrap/>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Bratislavský</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Bratislava 11</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Prievidza</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Bratislava 214</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Trenčín</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Modra</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Bánovce n/Bebravou</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Pezinok</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186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Trnavský</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Dunajská Streda</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Layout w:type="fixed"/>
          <w:tblCellMar>
            <w:left w:w="0" w:type="dxa"/>
            <w:right w:w="0" w:type="dxa"/>
          </w:tblCellMar>
        </w:tblPrEx>
        <w:trPr>
          <w:cantSplit/>
          <w:trHeight w:val="255"/>
        </w:trPr>
        <w:tc>
          <w:tcPr>
            <w:tcW w:w="1860" w:type="dxa"/>
            <w:vMerge w:val="restart"/>
            <w:tcBorders>
              <w:top w:val="nil"/>
              <w:left w:val="single" w:sz="8" w:space="0" w:color="auto"/>
              <w:bottom w:val="single" w:sz="4" w:space="0" w:color="auto"/>
              <w:right w:val="single" w:sz="4" w:space="0" w:color="auto"/>
            </w:tcBorders>
            <w:noWrap/>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Košický</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Košice 1</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Piešťany</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Košice 12</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Senica</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Košice 21</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Trnava</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Michalovce</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Skalica</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Rožňava</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186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Žilinský</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Čadca</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Spišská Nová Ves</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Dolný Kubín</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Trebišov</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Liptovský Mikuláš</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Layout w:type="fixed"/>
          <w:tblCellMar>
            <w:left w:w="0" w:type="dxa"/>
            <w:right w:w="0" w:type="dxa"/>
          </w:tblCellMar>
        </w:tblPrEx>
        <w:trPr>
          <w:cantSplit/>
          <w:trHeight w:val="255"/>
        </w:trPr>
        <w:tc>
          <w:tcPr>
            <w:tcW w:w="1860"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Nitriansky</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Komárno</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Martin</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8" w:space="0" w:color="000000"/>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Levice</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Žilina</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8" w:space="0" w:color="000000"/>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Nitra</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4" w:space="0" w:color="auto"/>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Kysucké Nové Mesto</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8" w:space="0" w:color="000000"/>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Nové Zámky</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1860" w:type="dxa"/>
            <w:vMerge w:val="restart"/>
            <w:tcBorders>
              <w:top w:val="nil"/>
              <w:left w:val="single" w:sz="4" w:space="0" w:color="auto"/>
              <w:bottom w:val="single" w:sz="8" w:space="0" w:color="000000"/>
              <w:right w:val="single" w:sz="4" w:space="0" w:color="auto"/>
            </w:tcBorders>
            <w:shd w:val="clear" w:color="auto" w:fill="CCCCFF"/>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RMSM</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 xml:space="preserve">Bratislava </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pracovisko </w:t>
            </w:r>
          </w:p>
        </w:tc>
      </w:tr>
      <w:tr>
        <w:tblPrEx>
          <w:tblW w:w="0" w:type="auto"/>
          <w:tblInd w:w="-5" w:type="dxa"/>
          <w:tblLayout w:type="fixed"/>
          <w:tblCellMar>
            <w:left w:w="0" w:type="dxa"/>
            <w:right w:w="0" w:type="dxa"/>
          </w:tblCellMar>
        </w:tblPrEx>
        <w:trPr>
          <w:cantSplit/>
          <w:trHeight w:val="255"/>
        </w:trPr>
        <w:tc>
          <w:tcPr>
            <w:tcW w:w="0" w:type="auto"/>
            <w:vMerge/>
            <w:tcBorders>
              <w:top w:val="nil"/>
              <w:left w:val="single" w:sz="8" w:space="0" w:color="auto"/>
              <w:bottom w:val="single" w:sz="8" w:space="0" w:color="000000"/>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vMerge w:val="restart"/>
            <w:tcBorders>
              <w:top w:val="nil"/>
              <w:left w:val="single" w:sz="4" w:space="0" w:color="auto"/>
              <w:bottom w:val="single" w:sz="8" w:space="0" w:color="000000"/>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Topoľčany</w:t>
            </w:r>
          </w:p>
        </w:tc>
        <w:tc>
          <w:tcPr>
            <w:tcW w:w="1020" w:type="dxa"/>
            <w:vMerge w:val="restart"/>
            <w:tcBorders>
              <w:top w:val="nil"/>
              <w:left w:val="single" w:sz="4" w:space="0" w:color="auto"/>
              <w:bottom w:val="single" w:sz="8" w:space="0" w:color="000000"/>
              <w:right w:val="single" w:sz="4"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Pošta</w:t>
            </w:r>
          </w:p>
        </w:tc>
        <w:tc>
          <w:tcPr>
            <w:tcW w:w="0" w:type="auto"/>
            <w:vMerge/>
            <w:tcBorders>
              <w:top w:val="nil"/>
              <w:left w:val="single" w:sz="4" w:space="0" w:color="auto"/>
              <w:bottom w:val="single" w:sz="8" w:space="0" w:color="000000"/>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 xml:space="preserve">Košice </w:t>
            </w:r>
          </w:p>
        </w:tc>
        <w:tc>
          <w:tcPr>
            <w:tcW w:w="102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pracovisko </w:t>
            </w:r>
          </w:p>
        </w:tc>
      </w:tr>
      <w:tr>
        <w:tblPrEx>
          <w:tblW w:w="0" w:type="auto"/>
          <w:tblInd w:w="-5" w:type="dxa"/>
          <w:tblLayout w:type="fixed"/>
          <w:tblCellMar>
            <w:left w:w="0" w:type="dxa"/>
            <w:right w:w="0" w:type="dxa"/>
          </w:tblCellMar>
        </w:tblPrEx>
        <w:trPr>
          <w:cantSplit/>
          <w:trHeight w:val="270"/>
        </w:trPr>
        <w:tc>
          <w:tcPr>
            <w:tcW w:w="0" w:type="auto"/>
            <w:vMerge/>
            <w:tcBorders>
              <w:top w:val="nil"/>
              <w:left w:val="single" w:sz="8" w:space="0" w:color="auto"/>
              <w:bottom w:val="single" w:sz="8" w:space="0" w:color="000000"/>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0" w:type="auto"/>
            <w:vMerge/>
            <w:tcBorders>
              <w:top w:val="nil"/>
              <w:left w:val="single" w:sz="4" w:space="0" w:color="auto"/>
              <w:bottom w:val="single" w:sz="8" w:space="0" w:color="000000"/>
              <w:right w:val="single" w:sz="4" w:space="0" w:color="auto"/>
            </w:tcBorders>
            <w:textDirection w:val="lrTb"/>
            <w:vAlign w:val="center"/>
          </w:tcPr>
          <w:p>
            <w:pPr>
              <w:rPr>
                <w:rFonts w:ascii="Arial Narrow" w:eastAsia="Arial Unicode MS" w:hAnsi="Arial Narrow" w:cs="Times New Roman"/>
                <w:sz w:val="20"/>
                <w:szCs w:val="24"/>
                <w:lang w:val="sk-SK"/>
              </w:rPr>
            </w:pPr>
          </w:p>
        </w:tc>
        <w:tc>
          <w:tcPr>
            <w:tcW w:w="0" w:type="auto"/>
            <w:vMerge/>
            <w:tcBorders>
              <w:top w:val="nil"/>
              <w:left w:val="single" w:sz="4" w:space="0" w:color="auto"/>
              <w:bottom w:val="single" w:sz="8" w:space="0" w:color="000000"/>
              <w:right w:val="single" w:sz="4" w:space="0" w:color="auto"/>
            </w:tcBorders>
            <w:textDirection w:val="lrTb"/>
            <w:vAlign w:val="center"/>
          </w:tcPr>
          <w:p>
            <w:pPr>
              <w:rPr>
                <w:rFonts w:ascii="Arial Narrow" w:eastAsia="Arial Unicode MS" w:hAnsi="Arial Narrow" w:cs="Times New Roman"/>
                <w:sz w:val="20"/>
                <w:szCs w:val="24"/>
                <w:lang w:val="sk-SK"/>
              </w:rPr>
            </w:pPr>
          </w:p>
        </w:tc>
        <w:tc>
          <w:tcPr>
            <w:tcW w:w="0" w:type="auto"/>
            <w:vMerge/>
            <w:tcBorders>
              <w:top w:val="nil"/>
              <w:left w:val="single" w:sz="4" w:space="0" w:color="auto"/>
              <w:bottom w:val="single" w:sz="8" w:space="0" w:color="000000"/>
              <w:right w:val="single" w:sz="4" w:space="0" w:color="auto"/>
            </w:tcBorders>
            <w:textDirection w:val="lrTb"/>
            <w:vAlign w:val="center"/>
          </w:tcPr>
          <w:p>
            <w:pPr>
              <w:rPr>
                <w:rFonts w:ascii="Arial Narrow" w:eastAsia="Arial Unicode MS" w:hAnsi="Arial Narrow" w:cs="Times New Roman"/>
                <w:b/>
                <w:sz w:val="20"/>
                <w:szCs w:val="24"/>
                <w:lang w:val="sk-SK"/>
              </w:rPr>
            </w:pPr>
          </w:p>
        </w:tc>
        <w:tc>
          <w:tcPr>
            <w:tcW w:w="1760" w:type="dxa"/>
            <w:tcBorders>
              <w:top w:val="nil"/>
              <w:left w:val="nil"/>
              <w:bottom w:val="single" w:sz="8" w:space="0" w:color="auto"/>
              <w:right w:val="single" w:sz="4" w:space="0" w:color="auto"/>
            </w:tcBorders>
            <w:noWrap/>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lang w:val="sk-SK"/>
              </w:rPr>
            </w:pPr>
            <w:r>
              <w:rPr>
                <w:rFonts w:ascii="Arial Narrow" w:hAnsi="Arial Narrow" w:cs="Arial Narrow"/>
                <w:sz w:val="20"/>
                <w:szCs w:val="24"/>
                <w:lang w:val="sk-SK"/>
              </w:rPr>
              <w:t xml:space="preserve">Nitra </w:t>
            </w:r>
          </w:p>
        </w:tc>
        <w:tc>
          <w:tcPr>
            <w:tcW w:w="1020" w:type="dxa"/>
            <w:tcBorders>
              <w:top w:val="nil"/>
              <w:left w:val="nil"/>
              <w:bottom w:val="single" w:sz="8" w:space="0" w:color="auto"/>
              <w:right w:val="single" w:sz="8" w:space="0" w:color="auto"/>
            </w:tcBorders>
            <w:noWrap/>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pracovisko </w:t>
            </w:r>
          </w:p>
        </w:tc>
      </w:tr>
    </w:tbl>
    <w:p>
      <w:pPr>
        <w:spacing w:before="120"/>
        <w:ind w:firstLine="708"/>
        <w:jc w:val="both"/>
        <w:rPr>
          <w:rFonts w:ascii="Times New Roman" w:hAnsi="Times New Roman" w:cs="Times New Roman"/>
          <w:szCs w:val="24"/>
          <w:lang w:val="sk-SK"/>
        </w:rPr>
      </w:pPr>
    </w:p>
    <w:p>
      <w:pPr>
        <w:spacing w:before="120"/>
        <w:ind w:firstLine="708"/>
        <w:jc w:val="both"/>
        <w:rPr>
          <w:rFonts w:ascii="Times New Roman" w:hAnsi="Times New Roman" w:cs="Times New Roman"/>
          <w:szCs w:val="24"/>
          <w:lang w:val="sk-SK"/>
        </w:rPr>
      </w:pPr>
      <w:bookmarkStart w:id="9" w:name="OLE_LINK18"/>
      <w:r>
        <w:rPr>
          <w:rFonts w:ascii="Times New Roman" w:hAnsi="Times New Roman" w:cs="Times New Roman"/>
          <w:szCs w:val="24"/>
          <w:lang w:val="sk-SK"/>
        </w:rPr>
        <w:t xml:space="preserve">Počas roka 2010 sa do procesu bezodplatného prevodu cenných papierov zapojilo okolo 130 tis. občanov, z ktorých viac ako 90 tis. požiadalo o výpis z majetkového účtu, cca 68 tis. previedlo svoje cenné papiere na fond a cca 67 tis. zrušilo svoj majetkový účet. </w:t>
      </w:r>
      <w:bookmarkEnd w:id="9"/>
    </w:p>
    <w:p>
      <w:pPr>
        <w:spacing w:before="120"/>
        <w:ind w:firstLine="708"/>
        <w:jc w:val="both"/>
        <w:rPr>
          <w:rFonts w:ascii="Times New Roman" w:hAnsi="Times New Roman" w:cs="Times New Roman"/>
          <w:szCs w:val="24"/>
          <w:lang w:val="sk-SK"/>
        </w:rPr>
      </w:pPr>
    </w:p>
    <w:p>
      <w:pPr>
        <w:pStyle w:val="Heading1"/>
        <w:outlineLvl w:val="0"/>
        <w:rPr>
          <w:rFonts w:ascii="Times New Roman" w:eastAsia="Arial Unicode MS" w:hAnsi="Times New Roman" w:cs="Times New Roman"/>
          <w:b/>
          <w:szCs w:val="24"/>
        </w:rPr>
      </w:pPr>
      <w:r>
        <w:rPr>
          <w:rFonts w:ascii="Times New Roman" w:hAnsi="Times New Roman" w:cs="Times New Roman"/>
          <w:b/>
          <w:i w:val="0"/>
          <w:szCs w:val="24"/>
        </w:rPr>
        <w:t>Prehľad o poskytnutých službách k 31. 12. 2010</w:t>
      </w:r>
    </w:p>
    <w:tbl>
      <w:tblPr>
        <w:tblW w:w="9180" w:type="dxa"/>
        <w:tblInd w:w="15" w:type="dxa"/>
        <w:tblCellMar>
          <w:left w:w="0" w:type="dxa"/>
          <w:right w:w="0" w:type="dxa"/>
        </w:tblCellMar>
      </w:tblPr>
      <w:tblGrid>
        <w:gridCol w:w="5693"/>
        <w:gridCol w:w="3487"/>
      </w:tblGrid>
      <w:tr>
        <w:tblPrEx>
          <w:tblW w:w="9180" w:type="dxa"/>
          <w:tblInd w:w="15" w:type="dxa"/>
          <w:tblCellMar>
            <w:left w:w="0" w:type="dxa"/>
            <w:right w:w="0" w:type="dxa"/>
          </w:tblCellMar>
        </w:tblPrEx>
        <w:trPr>
          <w:trHeight w:val="660"/>
        </w:trPr>
        <w:tc>
          <w:tcPr>
            <w:tcW w:w="5693" w:type="dxa"/>
            <w:tcBorders>
              <w:top w:val="single" w:sz="4" w:space="0" w:color="auto"/>
              <w:left w:val="nil"/>
              <w:bottom w:val="double" w:sz="6" w:space="0" w:color="auto"/>
              <w:right w:val="nil"/>
            </w:tcBorders>
            <w:shd w:val="clear" w:color="auto" w:fill="CCCCFF"/>
            <w:tcMar>
              <w:top w:w="15" w:type="dxa"/>
              <w:left w:w="15" w:type="dxa"/>
              <w:bottom w:w="0" w:type="dxa"/>
              <w:right w:w="15" w:type="dxa"/>
            </w:tcMar>
            <w:textDirection w:val="lrTb"/>
            <w:vAlign w:val="bottom"/>
          </w:tcPr>
          <w:p>
            <w:pPr>
              <w:jc w:val="both"/>
              <w:rPr>
                <w:rFonts w:ascii="Arial Narrow" w:eastAsia="Arial Unicode MS" w:hAnsi="Arial Narrow" w:cs="Times New Roman"/>
                <w:b/>
                <w:sz w:val="20"/>
                <w:szCs w:val="24"/>
              </w:rPr>
            </w:pPr>
            <w:bookmarkStart w:id="10" w:name="OLE_LINK10"/>
            <w:r>
              <w:rPr>
                <w:rFonts w:ascii="Arial Narrow" w:hAnsi="Arial Narrow" w:cs="Arial Narrow"/>
                <w:b/>
                <w:sz w:val="20"/>
                <w:szCs w:val="24"/>
                <w:lang w:val="sk-SK"/>
              </w:rPr>
              <w:t>Názov služby</w:t>
            </w:r>
          </w:p>
        </w:tc>
        <w:tc>
          <w:tcPr>
            <w:tcW w:w="3487" w:type="dxa"/>
            <w:tcBorders>
              <w:top w:val="single" w:sz="4" w:space="0" w:color="auto"/>
              <w:left w:val="nil"/>
              <w:bottom w:val="double" w:sz="6" w:space="0" w:color="auto"/>
              <w:right w:val="nil"/>
            </w:tcBorders>
            <w:shd w:val="clear" w:color="auto" w:fill="CCCCFF"/>
            <w:tcMar>
              <w:top w:w="15" w:type="dxa"/>
              <w:left w:w="15" w:type="dxa"/>
              <w:bottom w:w="0" w:type="dxa"/>
              <w:right w:w="15" w:type="dxa"/>
            </w:tcMar>
            <w:textDirection w:val="lrTb"/>
            <w:vAlign w:val="bottom"/>
          </w:tcPr>
          <w:p>
            <w:pPr>
              <w:jc w:val="center"/>
              <w:rPr>
                <w:rFonts w:ascii="Arial Narrow" w:eastAsia="Arial Unicode MS" w:hAnsi="Arial Narrow" w:cs="Times New Roman"/>
                <w:b/>
                <w:sz w:val="20"/>
                <w:szCs w:val="24"/>
              </w:rPr>
            </w:pPr>
            <w:r>
              <w:rPr>
                <w:rFonts w:ascii="Arial Narrow" w:hAnsi="Arial Narrow" w:cs="Arial Narrow"/>
                <w:b/>
                <w:sz w:val="20"/>
                <w:szCs w:val="24"/>
                <w:lang w:val="sk-SK"/>
              </w:rPr>
              <w:t>Počet fyzických osôb, ktoré využili služby v roku 2010</w:t>
            </w:r>
          </w:p>
        </w:tc>
      </w:tr>
      <w:tr>
        <w:tblPrEx>
          <w:tblW w:w="9180" w:type="dxa"/>
          <w:tblInd w:w="15" w:type="dxa"/>
          <w:tblCellMar>
            <w:left w:w="0" w:type="dxa"/>
            <w:right w:w="0" w:type="dxa"/>
          </w:tblCellMar>
        </w:tblPrEx>
        <w:trPr>
          <w:trHeight w:val="300"/>
        </w:trPr>
        <w:tc>
          <w:tcPr>
            <w:tcW w:w="5693" w:type="dxa"/>
            <w:tcBorders>
              <w:top w:val="nil"/>
              <w:left w:val="nil"/>
              <w:bottom w:val="nil"/>
              <w:right w:val="nil"/>
            </w:tcBorders>
            <w:tcMar>
              <w:top w:w="15" w:type="dxa"/>
              <w:left w:w="15" w:type="dxa"/>
              <w:bottom w:w="0" w:type="dxa"/>
              <w:right w:w="15" w:type="dxa"/>
            </w:tcMar>
            <w:textDirection w:val="lrTb"/>
            <w:vAlign w:val="bottom"/>
          </w:tcPr>
          <w:p>
            <w:pPr>
              <w:rPr>
                <w:rFonts w:ascii="Arial Narrow" w:eastAsia="Arial Unicode MS" w:hAnsi="Arial Narrow" w:cs="Times New Roman"/>
                <w:sz w:val="20"/>
                <w:szCs w:val="24"/>
              </w:rPr>
            </w:pPr>
            <w:r>
              <w:rPr>
                <w:rFonts w:ascii="Arial Narrow" w:hAnsi="Arial Narrow" w:cs="Arial Narrow"/>
                <w:sz w:val="20"/>
                <w:szCs w:val="24"/>
                <w:lang w:val="sk-SK"/>
              </w:rPr>
              <w:t>Identifikácia majiteľa cenných papierov</w:t>
            </w:r>
          </w:p>
        </w:tc>
        <w:tc>
          <w:tcPr>
            <w:tcW w:w="3487" w:type="dxa"/>
            <w:tcBorders>
              <w:top w:val="nil"/>
              <w:left w:val="nil"/>
              <w:bottom w:val="nil"/>
              <w:right w:val="nil"/>
            </w:tcBorders>
            <w:tcMar>
              <w:top w:w="15" w:type="dxa"/>
              <w:left w:w="15" w:type="dxa"/>
              <w:bottom w:w="0" w:type="dxa"/>
              <w:right w:w="15" w:type="dxa"/>
            </w:tcMar>
            <w:textDirection w:val="lrTb"/>
            <w:vAlign w:val="bottom"/>
          </w:tcPr>
          <w:p>
            <w:pPr>
              <w:ind w:right="1425"/>
              <w:jc w:val="right"/>
              <w:rPr>
                <w:rFonts w:ascii="Arial Narrow" w:eastAsia="Arial Unicode MS" w:hAnsi="Arial Narrow" w:cs="Times New Roman"/>
                <w:sz w:val="20"/>
                <w:szCs w:val="24"/>
              </w:rPr>
            </w:pPr>
            <w:r>
              <w:rPr>
                <w:rFonts w:ascii="Arial Narrow" w:hAnsi="Arial Narrow" w:cs="Arial Narrow"/>
                <w:sz w:val="20"/>
                <w:szCs w:val="24"/>
              </w:rPr>
              <w:t>129 608</w:t>
            </w:r>
          </w:p>
        </w:tc>
      </w:tr>
      <w:tr>
        <w:tblPrEx>
          <w:tblW w:w="9180" w:type="dxa"/>
          <w:tblInd w:w="15" w:type="dxa"/>
          <w:tblCellMar>
            <w:left w:w="0" w:type="dxa"/>
            <w:right w:w="0" w:type="dxa"/>
          </w:tblCellMar>
        </w:tblPrEx>
        <w:trPr>
          <w:trHeight w:val="300"/>
        </w:trPr>
        <w:tc>
          <w:tcPr>
            <w:tcW w:w="5693" w:type="dxa"/>
            <w:tcBorders>
              <w:top w:val="nil"/>
              <w:left w:val="nil"/>
              <w:bottom w:val="nil"/>
              <w:right w:val="nil"/>
            </w:tcBorders>
            <w:tcMar>
              <w:top w:w="15" w:type="dxa"/>
              <w:left w:w="15" w:type="dxa"/>
              <w:bottom w:w="0" w:type="dxa"/>
              <w:right w:w="15" w:type="dxa"/>
            </w:tcMar>
            <w:textDirection w:val="lrTb"/>
            <w:vAlign w:val="bottom"/>
          </w:tcPr>
          <w:p>
            <w:pPr>
              <w:rPr>
                <w:rFonts w:ascii="Arial Narrow" w:eastAsia="Arial Unicode MS" w:hAnsi="Arial Narrow" w:cs="Times New Roman"/>
                <w:sz w:val="20"/>
                <w:szCs w:val="24"/>
              </w:rPr>
            </w:pPr>
            <w:r>
              <w:rPr>
                <w:rFonts w:ascii="Arial Narrow" w:hAnsi="Arial Narrow" w:cs="Arial Narrow"/>
                <w:sz w:val="20"/>
                <w:szCs w:val="24"/>
                <w:lang w:val="sk-SK"/>
              </w:rPr>
              <w:t>Registrácia majiteľa cenných papierov/zmena v registrácii</w:t>
            </w:r>
          </w:p>
        </w:tc>
        <w:tc>
          <w:tcPr>
            <w:tcW w:w="3487" w:type="dxa"/>
            <w:tcBorders>
              <w:top w:val="nil"/>
              <w:left w:val="nil"/>
              <w:bottom w:val="nil"/>
              <w:right w:val="nil"/>
            </w:tcBorders>
            <w:tcMar>
              <w:top w:w="15" w:type="dxa"/>
              <w:left w:w="15" w:type="dxa"/>
              <w:bottom w:w="0" w:type="dxa"/>
              <w:right w:w="15" w:type="dxa"/>
            </w:tcMar>
            <w:textDirection w:val="lrTb"/>
            <w:vAlign w:val="bottom"/>
          </w:tcPr>
          <w:p>
            <w:pPr>
              <w:ind w:right="1425"/>
              <w:jc w:val="right"/>
              <w:rPr>
                <w:rFonts w:ascii="Arial Narrow" w:eastAsia="Arial Unicode MS" w:hAnsi="Arial Narrow" w:cs="Times New Roman"/>
                <w:sz w:val="20"/>
                <w:szCs w:val="24"/>
              </w:rPr>
            </w:pPr>
            <w:r>
              <w:rPr>
                <w:rFonts w:ascii="Arial Narrow" w:eastAsia="Arial Unicode MS" w:hAnsi="Arial Narrow" w:cs="Times New Roman"/>
                <w:sz w:val="20"/>
                <w:szCs w:val="24"/>
              </w:rPr>
              <w:t>114 726</w:t>
            </w:r>
          </w:p>
        </w:tc>
      </w:tr>
      <w:tr>
        <w:tblPrEx>
          <w:tblW w:w="9180" w:type="dxa"/>
          <w:tblInd w:w="15" w:type="dxa"/>
          <w:tblCellMar>
            <w:left w:w="0" w:type="dxa"/>
            <w:right w:w="0" w:type="dxa"/>
          </w:tblCellMar>
        </w:tblPrEx>
        <w:trPr>
          <w:trHeight w:val="300"/>
        </w:trPr>
        <w:tc>
          <w:tcPr>
            <w:tcW w:w="5693" w:type="dxa"/>
            <w:tcBorders>
              <w:top w:val="nil"/>
              <w:left w:val="nil"/>
              <w:bottom w:val="nil"/>
              <w:right w:val="nil"/>
            </w:tcBorders>
            <w:tcMar>
              <w:top w:w="15" w:type="dxa"/>
              <w:left w:w="15" w:type="dxa"/>
              <w:bottom w:w="0" w:type="dxa"/>
              <w:right w:w="15" w:type="dxa"/>
            </w:tcMar>
            <w:textDirection w:val="lrTb"/>
            <w:vAlign w:val="bottom"/>
          </w:tcPr>
          <w:p>
            <w:pPr>
              <w:rPr>
                <w:rFonts w:ascii="Arial Narrow" w:eastAsia="Arial Unicode MS" w:hAnsi="Arial Narrow" w:cs="Times New Roman"/>
                <w:sz w:val="20"/>
                <w:szCs w:val="24"/>
              </w:rPr>
            </w:pPr>
            <w:r>
              <w:rPr>
                <w:rFonts w:ascii="Arial Narrow" w:hAnsi="Arial Narrow" w:cs="Arial Narrow"/>
                <w:sz w:val="20"/>
                <w:szCs w:val="24"/>
                <w:lang w:val="sk-SK"/>
              </w:rPr>
              <w:t>Poskytnutie výpisu z účtu majiteľa cenných papierov</w:t>
            </w:r>
          </w:p>
        </w:tc>
        <w:tc>
          <w:tcPr>
            <w:tcW w:w="3487" w:type="dxa"/>
            <w:tcBorders>
              <w:top w:val="nil"/>
              <w:left w:val="nil"/>
              <w:bottom w:val="nil"/>
              <w:right w:val="nil"/>
            </w:tcBorders>
            <w:tcMar>
              <w:top w:w="15" w:type="dxa"/>
              <w:left w:w="15" w:type="dxa"/>
              <w:bottom w:w="0" w:type="dxa"/>
              <w:right w:w="15" w:type="dxa"/>
            </w:tcMar>
            <w:textDirection w:val="lrTb"/>
            <w:vAlign w:val="bottom"/>
          </w:tcPr>
          <w:p>
            <w:pPr>
              <w:ind w:right="1425"/>
              <w:jc w:val="right"/>
              <w:rPr>
                <w:rFonts w:ascii="Arial Narrow" w:eastAsia="Arial Unicode MS" w:hAnsi="Arial Narrow" w:cs="Times New Roman"/>
                <w:sz w:val="20"/>
                <w:szCs w:val="24"/>
              </w:rPr>
            </w:pPr>
            <w:r>
              <w:rPr>
                <w:rFonts w:ascii="Arial Narrow" w:eastAsia="Arial Unicode MS" w:hAnsi="Arial Narrow" w:cs="Times New Roman"/>
                <w:sz w:val="20"/>
                <w:szCs w:val="24"/>
              </w:rPr>
              <w:t>90 581</w:t>
            </w:r>
          </w:p>
        </w:tc>
      </w:tr>
      <w:tr>
        <w:tblPrEx>
          <w:tblW w:w="9180" w:type="dxa"/>
          <w:tblInd w:w="15" w:type="dxa"/>
          <w:tblCellMar>
            <w:left w:w="0" w:type="dxa"/>
            <w:right w:w="0" w:type="dxa"/>
          </w:tblCellMar>
        </w:tblPrEx>
        <w:trPr>
          <w:trHeight w:val="300"/>
        </w:trPr>
        <w:tc>
          <w:tcPr>
            <w:tcW w:w="5693" w:type="dxa"/>
            <w:tcBorders>
              <w:top w:val="nil"/>
              <w:left w:val="nil"/>
              <w:bottom w:val="nil"/>
              <w:right w:val="nil"/>
            </w:tcBorders>
            <w:tcMar>
              <w:top w:w="15" w:type="dxa"/>
              <w:left w:w="15" w:type="dxa"/>
              <w:bottom w:w="0" w:type="dxa"/>
              <w:right w:w="15" w:type="dxa"/>
            </w:tcMar>
            <w:textDirection w:val="lrTb"/>
            <w:vAlign w:val="bottom"/>
          </w:tcPr>
          <w:p>
            <w:pPr>
              <w:rPr>
                <w:rFonts w:ascii="Arial Narrow" w:eastAsia="Arial Unicode MS" w:hAnsi="Arial Narrow" w:cs="Times New Roman"/>
                <w:sz w:val="20"/>
                <w:szCs w:val="24"/>
              </w:rPr>
            </w:pPr>
            <w:r>
              <w:rPr>
                <w:rFonts w:ascii="Arial Narrow" w:hAnsi="Arial Narrow" w:cs="Arial Narrow"/>
                <w:sz w:val="20"/>
                <w:szCs w:val="24"/>
                <w:lang w:val="sk-SK"/>
              </w:rPr>
              <w:t>Uzatvorenie zmluvy o prevode cenných papierov na fond</w:t>
            </w:r>
          </w:p>
        </w:tc>
        <w:tc>
          <w:tcPr>
            <w:tcW w:w="3487" w:type="dxa"/>
            <w:tcBorders>
              <w:top w:val="nil"/>
              <w:left w:val="nil"/>
              <w:bottom w:val="nil"/>
              <w:right w:val="nil"/>
            </w:tcBorders>
            <w:tcMar>
              <w:top w:w="15" w:type="dxa"/>
              <w:left w:w="15" w:type="dxa"/>
              <w:bottom w:w="0" w:type="dxa"/>
              <w:right w:w="15" w:type="dxa"/>
            </w:tcMar>
            <w:textDirection w:val="lrTb"/>
            <w:vAlign w:val="bottom"/>
          </w:tcPr>
          <w:p>
            <w:pPr>
              <w:ind w:right="1425"/>
              <w:jc w:val="right"/>
              <w:rPr>
                <w:rFonts w:ascii="Arial Narrow" w:eastAsia="Arial Unicode MS" w:hAnsi="Arial Narrow" w:cs="Times New Roman"/>
                <w:sz w:val="20"/>
                <w:szCs w:val="24"/>
              </w:rPr>
            </w:pPr>
            <w:r>
              <w:rPr>
                <w:rFonts w:ascii="Arial Narrow" w:eastAsia="Arial Unicode MS" w:hAnsi="Arial Narrow" w:cs="Times New Roman"/>
                <w:sz w:val="20"/>
                <w:szCs w:val="24"/>
              </w:rPr>
              <w:t>67 997</w:t>
            </w:r>
          </w:p>
        </w:tc>
      </w:tr>
      <w:tr>
        <w:tblPrEx>
          <w:tblW w:w="9180" w:type="dxa"/>
          <w:tblInd w:w="15" w:type="dxa"/>
          <w:tblCellMar>
            <w:left w:w="0" w:type="dxa"/>
            <w:right w:w="0" w:type="dxa"/>
          </w:tblCellMar>
        </w:tblPrEx>
        <w:trPr>
          <w:trHeight w:val="300"/>
        </w:trPr>
        <w:tc>
          <w:tcPr>
            <w:tcW w:w="5693" w:type="dxa"/>
            <w:tcBorders>
              <w:top w:val="nil"/>
              <w:left w:val="nil"/>
              <w:bottom w:val="nil"/>
              <w:right w:val="nil"/>
            </w:tcBorders>
            <w:tcMar>
              <w:top w:w="15" w:type="dxa"/>
              <w:left w:w="15" w:type="dxa"/>
              <w:bottom w:w="0" w:type="dxa"/>
              <w:right w:w="15" w:type="dxa"/>
            </w:tcMar>
            <w:textDirection w:val="lrTb"/>
            <w:vAlign w:val="bottom"/>
          </w:tcPr>
          <w:p>
            <w:pPr>
              <w:rPr>
                <w:rFonts w:ascii="Arial Narrow" w:eastAsia="Arial Unicode MS" w:hAnsi="Arial Narrow" w:cs="Times New Roman"/>
                <w:sz w:val="20"/>
                <w:szCs w:val="24"/>
              </w:rPr>
            </w:pPr>
            <w:r>
              <w:rPr>
                <w:rFonts w:ascii="Arial Narrow" w:hAnsi="Arial Narrow" w:cs="Arial Narrow"/>
                <w:sz w:val="20"/>
                <w:szCs w:val="24"/>
                <w:lang w:val="sk-SK"/>
              </w:rPr>
              <w:t>Realizácia prevodu cenných papierov</w:t>
            </w:r>
          </w:p>
        </w:tc>
        <w:tc>
          <w:tcPr>
            <w:tcW w:w="3487" w:type="dxa"/>
            <w:tcBorders>
              <w:top w:val="nil"/>
              <w:left w:val="nil"/>
              <w:bottom w:val="nil"/>
              <w:right w:val="nil"/>
            </w:tcBorders>
            <w:tcMar>
              <w:top w:w="15" w:type="dxa"/>
              <w:left w:w="15" w:type="dxa"/>
              <w:bottom w:w="0" w:type="dxa"/>
              <w:right w:w="15" w:type="dxa"/>
            </w:tcMar>
            <w:textDirection w:val="lrTb"/>
            <w:vAlign w:val="bottom"/>
          </w:tcPr>
          <w:p>
            <w:pPr>
              <w:ind w:right="1425"/>
              <w:jc w:val="right"/>
              <w:rPr>
                <w:rFonts w:ascii="Arial Narrow" w:eastAsia="Arial Unicode MS" w:hAnsi="Arial Narrow" w:cs="Times New Roman"/>
                <w:sz w:val="20"/>
                <w:szCs w:val="24"/>
              </w:rPr>
            </w:pPr>
            <w:r>
              <w:rPr>
                <w:rFonts w:ascii="Arial Narrow" w:eastAsia="Arial Unicode MS" w:hAnsi="Arial Narrow" w:cs="Times New Roman"/>
                <w:sz w:val="20"/>
                <w:szCs w:val="24"/>
              </w:rPr>
              <w:t>84 975</w:t>
            </w:r>
          </w:p>
        </w:tc>
      </w:tr>
      <w:tr>
        <w:tblPrEx>
          <w:tblW w:w="9180" w:type="dxa"/>
          <w:tblInd w:w="15" w:type="dxa"/>
          <w:tblCellMar>
            <w:left w:w="0" w:type="dxa"/>
            <w:right w:w="0" w:type="dxa"/>
          </w:tblCellMar>
        </w:tblPrEx>
        <w:trPr>
          <w:trHeight w:val="300"/>
        </w:trPr>
        <w:tc>
          <w:tcPr>
            <w:tcW w:w="5693" w:type="dxa"/>
            <w:tcBorders>
              <w:top w:val="nil"/>
              <w:left w:val="nil"/>
              <w:bottom w:val="double" w:sz="6" w:space="0" w:color="auto"/>
              <w:right w:val="nil"/>
            </w:tcBorders>
            <w:tcMar>
              <w:top w:w="15" w:type="dxa"/>
              <w:left w:w="15" w:type="dxa"/>
              <w:bottom w:w="0" w:type="dxa"/>
              <w:right w:w="15" w:type="dxa"/>
            </w:tcMar>
            <w:textDirection w:val="lrTb"/>
            <w:vAlign w:val="bottom"/>
          </w:tcPr>
          <w:p>
            <w:pPr>
              <w:jc w:val="both"/>
              <w:rPr>
                <w:rFonts w:ascii="Arial Narrow" w:eastAsia="Arial Unicode MS" w:hAnsi="Arial Narrow" w:cs="Times New Roman"/>
                <w:sz w:val="20"/>
                <w:szCs w:val="24"/>
              </w:rPr>
            </w:pPr>
            <w:r>
              <w:rPr>
                <w:rFonts w:ascii="Arial Narrow" w:hAnsi="Arial Narrow" w:cs="Arial Narrow"/>
                <w:sz w:val="20"/>
                <w:szCs w:val="24"/>
                <w:lang w:val="sk-SK"/>
              </w:rPr>
              <w:t>Príkazy na zrušenie majetkového účtu fyzických osôb v CDCP</w:t>
            </w:r>
          </w:p>
        </w:tc>
        <w:tc>
          <w:tcPr>
            <w:tcW w:w="3487" w:type="dxa"/>
            <w:tcBorders>
              <w:top w:val="nil"/>
              <w:left w:val="nil"/>
              <w:bottom w:val="double" w:sz="6" w:space="0" w:color="auto"/>
              <w:right w:val="nil"/>
            </w:tcBorders>
            <w:tcMar>
              <w:top w:w="15" w:type="dxa"/>
              <w:left w:w="15" w:type="dxa"/>
              <w:bottom w:w="0" w:type="dxa"/>
              <w:right w:w="15" w:type="dxa"/>
            </w:tcMar>
            <w:textDirection w:val="lrTb"/>
            <w:vAlign w:val="bottom"/>
          </w:tcPr>
          <w:p>
            <w:pPr>
              <w:ind w:right="1425"/>
              <w:jc w:val="right"/>
              <w:rPr>
                <w:rFonts w:ascii="Arial Narrow" w:eastAsia="Arial Unicode MS" w:hAnsi="Arial Narrow" w:cs="Times New Roman"/>
                <w:sz w:val="20"/>
                <w:szCs w:val="24"/>
              </w:rPr>
            </w:pPr>
            <w:r>
              <w:rPr>
                <w:rFonts w:ascii="Arial Narrow" w:eastAsia="Arial Unicode MS" w:hAnsi="Arial Narrow" w:cs="Times New Roman"/>
                <w:sz w:val="20"/>
                <w:szCs w:val="24"/>
              </w:rPr>
              <w:t>66 983</w:t>
            </w:r>
          </w:p>
        </w:tc>
      </w:tr>
    </w:tbl>
    <w:p>
      <w:pPr>
        <w:spacing w:before="120"/>
        <w:ind w:firstLine="708"/>
        <w:jc w:val="both"/>
        <w:rPr>
          <w:rFonts w:ascii="Times New Roman" w:hAnsi="Times New Roman" w:cs="Times New Roman"/>
          <w:szCs w:val="24"/>
          <w:lang w:val="sk-SK"/>
        </w:rPr>
      </w:pPr>
      <w:bookmarkEnd w:id="10"/>
    </w:p>
    <w:p>
      <w:pPr>
        <w:spacing w:before="120"/>
        <w:ind w:firstLine="709"/>
        <w:jc w:val="both"/>
        <w:rPr>
          <w:rFonts w:ascii="Times New Roman" w:hAnsi="Times New Roman" w:cs="Times New Roman"/>
          <w:szCs w:val="24"/>
          <w:lang w:val="sk-SK"/>
        </w:rPr>
      </w:pPr>
      <w:r>
        <w:rPr>
          <w:rFonts w:ascii="Times New Roman" w:hAnsi="Times New Roman" w:cs="Times New Roman"/>
          <w:szCs w:val="24"/>
          <w:lang w:val="sk-SK"/>
        </w:rPr>
        <w:t xml:space="preserve">Vplyvom zvýšeného záujmu o proces bezodplatného prevodu cenných papierov sa výrazne zvýšili úlohy a činnosti odboru kapitálového trhu, medzi ktoré možno zaradiť informačné služby; kontrolu, overenie a archiváciu dokladov; preplácanie poplatkov súvisiacich s prevodmi; oceňovanie cenných papierov a pod. </w:t>
      </w:r>
    </w:p>
    <w:p>
      <w:pPr>
        <w:spacing w:before="120"/>
        <w:ind w:firstLine="709"/>
        <w:jc w:val="both"/>
        <w:rPr>
          <w:rFonts w:ascii="Times New Roman" w:hAnsi="Times New Roman" w:cs="Times New Roman"/>
          <w:szCs w:val="24"/>
          <w:lang w:val="sk-SK"/>
        </w:rPr>
      </w:pPr>
      <w:bookmarkStart w:id="11" w:name="OLE_LINK19"/>
      <w:r>
        <w:rPr>
          <w:rFonts w:ascii="Times New Roman" w:hAnsi="Times New Roman" w:cs="Times New Roman"/>
          <w:szCs w:val="24"/>
          <w:lang w:val="sk-SK"/>
        </w:rPr>
        <w:t>Na základe týchto úloh a činností bolo na špeciálny majetkový účet fondu do 31. 12. 2010 prevedených viac ako 5,2 mil. kusov cenných papierov rôzneho druhu (akcie, podielové listy, družstevné podielnické listy, dlhopisy) od 750 spoločností.</w:t>
      </w:r>
    </w:p>
    <w:p>
      <w:pPr>
        <w:spacing w:before="120"/>
        <w:ind w:firstLine="709"/>
        <w:jc w:val="both"/>
        <w:rPr>
          <w:rFonts w:ascii="Times New Roman" w:hAnsi="Times New Roman" w:cs="Times New Roman"/>
          <w:szCs w:val="24"/>
          <w:lang w:val="sk-SK"/>
        </w:rPr>
      </w:pPr>
      <w:r>
        <w:rPr>
          <w:rFonts w:ascii="Times New Roman" w:hAnsi="Times New Roman" w:cs="Times New Roman"/>
          <w:szCs w:val="24"/>
          <w:lang w:val="sk-SK"/>
        </w:rPr>
        <w:t>Na proces bezodplatného prevodu cenných papierov bolo v roku 2010 vynaložených cca 8,94  mil. Eur.</w:t>
      </w:r>
    </w:p>
    <w:p>
      <w:pPr>
        <w:pStyle w:val="Header"/>
        <w:tabs>
          <w:tab w:val="clear" w:pos="4703"/>
          <w:tab w:val="clear" w:pos="9406"/>
        </w:tabs>
        <w:jc w:val="both"/>
        <w:rPr>
          <w:rFonts w:ascii="Times New Roman" w:hAnsi="Times New Roman" w:cs="Times New Roman"/>
          <w:b/>
          <w:szCs w:val="24"/>
          <w:lang w:val="sk-SK"/>
        </w:rPr>
      </w:pPr>
      <w:bookmarkEnd w:id="11"/>
    </w:p>
    <w:p>
      <w:pPr>
        <w:pStyle w:val="Header"/>
        <w:tabs>
          <w:tab w:val="clear" w:pos="4703"/>
          <w:tab w:val="clear" w:pos="9406"/>
        </w:tabs>
        <w:jc w:val="both"/>
        <w:rPr>
          <w:rFonts w:ascii="Times New Roman" w:hAnsi="Times New Roman" w:cs="Times New Roman"/>
          <w:b/>
          <w:szCs w:val="24"/>
          <w:lang w:val="sk-SK"/>
        </w:rPr>
      </w:pPr>
    </w:p>
    <w:p>
      <w:pPr>
        <w:pStyle w:val="Header"/>
        <w:numPr>
          <w:ilvl w:val="1"/>
          <w:numId w:val="25"/>
        </w:numPr>
        <w:tabs>
          <w:tab w:val="clear" w:pos="360"/>
          <w:tab w:val="num" w:pos="720"/>
          <w:tab w:val="clear" w:pos="4703"/>
          <w:tab w:val="clear" w:pos="9406"/>
        </w:tabs>
        <w:ind w:left="360"/>
        <w:jc w:val="both"/>
        <w:rPr>
          <w:rFonts w:ascii="Times New Roman" w:hAnsi="Times New Roman" w:cs="Times New Roman"/>
          <w:b/>
          <w:szCs w:val="24"/>
          <w:lang w:val="sk-SK"/>
        </w:rPr>
      </w:pPr>
      <w:r>
        <w:rPr>
          <w:rFonts w:ascii="Times New Roman" w:hAnsi="Times New Roman" w:cs="Times New Roman"/>
          <w:b/>
          <w:szCs w:val="24"/>
          <w:lang w:val="sk-SK"/>
        </w:rPr>
        <w:t>Reštitúcie a bezodplatné prevody</w:t>
      </w:r>
    </w:p>
    <w:p>
      <w:pPr>
        <w:pStyle w:val="Header"/>
        <w:tabs>
          <w:tab w:val="clear" w:pos="4703"/>
          <w:tab w:val="clear" w:pos="9406"/>
        </w:tabs>
        <w:jc w:val="both"/>
        <w:rPr>
          <w:rFonts w:ascii="Times New Roman" w:hAnsi="Times New Roman" w:cs="Times New Roman"/>
          <w:b/>
          <w:szCs w:val="24"/>
          <w:lang w:val="sk-SK"/>
        </w:rPr>
      </w:pPr>
    </w:p>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Sekcia analýz, stratégie a kapitálového trhu zabezpečovala aj tie činnosti, ktoré svojou povahou súvisia s realizáciou rozhodnutí o privatizácii schválených privatizačných výstupov, najmä bezodplatných prevodov. Vykonala vyrovnanie reštitučných nárokov oprávnených osôb a taktiež spracovávala majetkovoprávne posudzovanie majetku k žiadostiam fyzických a právnických osôb, riešila neštandardne nadobudnuté vlastníctvo k majetku fondu zapísaného v katastri nehnuteľností nie v súlade so zákonom o privatizácii a zabezpečovala spôsob naloženia s majetkom fondu.</w:t>
      </w:r>
    </w:p>
    <w:p>
      <w:pPr>
        <w:pStyle w:val="Heading4"/>
        <w:outlineLvl w:val="3"/>
        <w:rPr>
          <w:rFonts w:ascii="Times New Roman" w:hAnsi="Times New Roman" w:cs="Times New Roman" w:hint="default"/>
          <w:b w:val="0"/>
          <w:szCs w:val="24"/>
          <w:u w:val="single"/>
          <w:lang w:val="sk-SK"/>
        </w:rPr>
      </w:pPr>
      <w:r>
        <w:rPr>
          <w:rFonts w:ascii="Times New Roman" w:hAnsi="Times New Roman" w:cs="Times New Roman" w:hint="default"/>
          <w:b w:val="0"/>
          <w:szCs w:val="24"/>
          <w:u w:val="single"/>
          <w:lang w:val="sk-SK"/>
        </w:rPr>
        <w:t>Uspokojovanie reš</w:t>
      </w:r>
      <w:r>
        <w:rPr>
          <w:rFonts w:ascii="Times New Roman" w:hAnsi="Times New Roman" w:cs="Times New Roman" w:hint="default"/>
          <w:b w:val="0"/>
          <w:szCs w:val="24"/>
          <w:u w:val="single"/>
          <w:lang w:val="sk-SK"/>
        </w:rPr>
        <w:t>tituč</w:t>
      </w:r>
      <w:r>
        <w:rPr>
          <w:rFonts w:ascii="Times New Roman" w:hAnsi="Times New Roman" w:cs="Times New Roman" w:hint="default"/>
          <w:b w:val="0"/>
          <w:szCs w:val="24"/>
          <w:u w:val="single"/>
          <w:lang w:val="sk-SK"/>
        </w:rPr>
        <w:t>ný</w:t>
      </w:r>
      <w:r>
        <w:rPr>
          <w:rFonts w:ascii="Times New Roman" w:hAnsi="Times New Roman" w:cs="Times New Roman" w:hint="default"/>
          <w:b w:val="0"/>
          <w:szCs w:val="24"/>
          <w:u w:val="single"/>
          <w:lang w:val="sk-SK"/>
        </w:rPr>
        <w:t>ch ná</w:t>
      </w:r>
      <w:r>
        <w:rPr>
          <w:rFonts w:ascii="Times New Roman" w:hAnsi="Times New Roman" w:cs="Times New Roman" w:hint="default"/>
          <w:b w:val="0"/>
          <w:szCs w:val="24"/>
          <w:u w:val="single"/>
          <w:lang w:val="sk-SK"/>
        </w:rPr>
        <w:t>rokov oprá</w:t>
      </w:r>
      <w:r>
        <w:rPr>
          <w:rFonts w:ascii="Times New Roman" w:hAnsi="Times New Roman" w:cs="Times New Roman" w:hint="default"/>
          <w:b w:val="0"/>
          <w:szCs w:val="24"/>
          <w:u w:val="single"/>
          <w:lang w:val="sk-SK"/>
        </w:rPr>
        <w:t>vnený</w:t>
      </w:r>
      <w:r>
        <w:rPr>
          <w:rFonts w:ascii="Times New Roman" w:hAnsi="Times New Roman" w:cs="Times New Roman" w:hint="default"/>
          <w:b w:val="0"/>
          <w:szCs w:val="24"/>
          <w:u w:val="single"/>
          <w:lang w:val="sk-SK"/>
        </w:rPr>
        <w:t>ch osô</w:t>
      </w:r>
      <w:r>
        <w:rPr>
          <w:rFonts w:ascii="Times New Roman" w:hAnsi="Times New Roman" w:cs="Times New Roman" w:hint="default"/>
          <w:b w:val="0"/>
          <w:szCs w:val="24"/>
          <w:u w:val="single"/>
          <w:lang w:val="sk-SK"/>
        </w:rPr>
        <w:t>b</w:t>
      </w:r>
    </w:p>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V roku 2010 zabezpečil fond finančnú náhradu voči oprávneným osobám, ktorých nárok vyplýva z § 13 ods. 6 zákona č. 87/1991 Zb. o mimosúdnych rehabilitáciách v znení neskorších predpisov, vydaním cenných papierov, ktoré nemajú povahu štátneho dlhopisu – zmenky. Touto formou boli v súlade s § 8 zákona č. 319/1991 Zb. o zmiernení niektorých majetkových krívd a o pôsobnosti orgánov štátnej správy Slovenskej republiky v oblasti mimosúdnych rehabilitácií v znení neskorších predpisov a na základe rozhodnutia MF SR riešené nároky formou vydania cenných papierov – zmenky v celkovej hodnote 926 619,13 Eur.</w:t>
      </w:r>
    </w:p>
    <w:p>
      <w:pPr>
        <w:pStyle w:val="BodyText2"/>
        <w:tabs>
          <w:tab w:val="clear" w:pos="540"/>
        </w:tabs>
        <w:overflowPunct/>
        <w:autoSpaceDE/>
        <w:adjustRightInd/>
        <w:ind w:firstLine="567"/>
        <w:rPr>
          <w:rFonts w:ascii="Times New Roman" w:hAnsi="Times New Roman" w:cs="Times New Roman"/>
          <w:szCs w:val="24"/>
        </w:rPr>
      </w:pPr>
      <w:r>
        <w:rPr>
          <w:rFonts w:ascii="Times New Roman" w:hAnsi="Times New Roman" w:cs="Times New Roman"/>
          <w:szCs w:val="24"/>
        </w:rPr>
        <w:t>V súlade s aktualizáciou zmluvy o spolupráci pri platení domicilovaných zmeniek medzi fondom, Slovenskou sporiteľňou, a. s. a Štátnou pokladnicou bol zabezpečovaný spôsob vyplácania zmeniek vystavených fondom, na príkaz fondu, 25 oprávneným osobám v 39 platobných miestach na území Slovenskej republiky.</w:t>
      </w:r>
    </w:p>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V súlade s rozhodnutím MH SR evidoval fond v priebehu roku 2010 nevyrovnané reštitučné nároky oprávnených osôb, ktorých nároky vyplývajú zo zákona č. 87/1991 Zb. o mimosúdnych rehabilitáciách v znení neskorších predpisov v celkovej výške 37 011,22  Eur. Tieto nároky budú priebežne realizované v ďalšom období, ak pominú dôvody, ktoré bránia ich uspokojeniu, keďže sú predmetom súdnych sporov, alebo sú zaťažené inými právnymi prekážkami.</w:t>
      </w:r>
    </w:p>
    <w:p>
      <w:pPr>
        <w:pStyle w:val="BodyText2"/>
        <w:tabs>
          <w:tab w:val="clear" w:pos="540"/>
        </w:tabs>
        <w:overflowPunct/>
        <w:autoSpaceDE/>
        <w:adjustRightInd/>
        <w:ind w:firstLine="567"/>
        <w:rPr>
          <w:rFonts w:ascii="Times New Roman" w:hAnsi="Times New Roman" w:cs="Times New Roman"/>
          <w:szCs w:val="24"/>
        </w:rPr>
      </w:pPr>
      <w:r>
        <w:rPr>
          <w:rFonts w:ascii="Times New Roman" w:hAnsi="Times New Roman" w:cs="Times New Roman"/>
          <w:szCs w:val="24"/>
        </w:rPr>
        <w:t>Fondu prislúcha povinnosť realizovať v súlade s platnou legislatívou aj tie nároky, o ktorých bude MF SR rozhodovať v súlade so zákonom o mimosúdnych rehabilitáciách. V roku 2010 evidovalo MF SR takmer 40 doposiaľ nevybavených žiadostí o finančnú náhradu. Na okresných a krajských súdoch prebieha 20 aktívnych súdnych sporov, v ktorých sú vyčíslené nárokované finančné náhrady v sume takmer 100 tis. Eur. Vzhľadom na to, že na MF SR sú priebežne doručované nové žiadosti z MH SR a od oprávnených osôb, ktoré si požiadavku o finančnú náhradu môžu podať do jedného roka odo dňa právoplatnosti rozsudku súdu, ktorým bol zamietnutý návrh na vydanie veci, počet budúcich žiadateľov–reštituentov a objem finančnej náhrady podľa zákona o mimosúdnych rehabilitáciách môže narastať.</w:t>
      </w:r>
    </w:p>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V pôsobnosti MH SR je evidovaných 8 reštitučných nárokov podľa § 47 zákona o privatizácii a 5 prípadov je v dlhodobom riešení.</w:t>
      </w:r>
    </w:p>
    <w:p>
      <w:pPr>
        <w:pStyle w:val="Heading4"/>
        <w:outlineLvl w:val="3"/>
        <w:rPr>
          <w:rFonts w:ascii="Times New Roman" w:hAnsi="Times New Roman" w:cs="Times New Roman" w:hint="default"/>
          <w:b w:val="0"/>
          <w:szCs w:val="24"/>
          <w:u w:val="single"/>
          <w:lang w:val="sk-SK"/>
        </w:rPr>
      </w:pPr>
      <w:r>
        <w:rPr>
          <w:rFonts w:ascii="Times New Roman" w:hAnsi="Times New Roman" w:cs="Times New Roman" w:hint="default"/>
          <w:b w:val="0"/>
          <w:szCs w:val="24"/>
          <w:u w:val="single"/>
          <w:lang w:val="sk-SK"/>
        </w:rPr>
        <w:t>Bezodplatné</w:t>
      </w:r>
      <w:r>
        <w:rPr>
          <w:rFonts w:ascii="Times New Roman" w:hAnsi="Times New Roman" w:cs="Times New Roman" w:hint="default"/>
          <w:b w:val="0"/>
          <w:szCs w:val="24"/>
          <w:u w:val="single"/>
          <w:lang w:val="sk-SK"/>
        </w:rPr>
        <w:t xml:space="preserve"> prevody</w:t>
      </w:r>
    </w:p>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V súlade s § 12 ods. 2 písm. d) zákona o privatizácii pokračoval fond aj v roku 2010 v zabezpečovaní úloh, ktoré mu vyplývali z rozhodnutí MSPNM SR pri realizácii bezodplatných prevodov akcií emitovaných vodárenskými spoločnosťami na mestá a obce. V roku 2010 boli vykonané bezodplatné prevody 13 227 ks akcií vodárenských spoločností v nominálnej hodnote 33,19 Eur/akcia na 8 miest a obcí v celkovej účtovnej hodnote privatizovaného majetku 439 004,13 Eur.</w:t>
      </w:r>
    </w:p>
    <w:p>
      <w:pPr>
        <w:pStyle w:val="BodyText2"/>
        <w:tabs>
          <w:tab w:val="clear" w:pos="540"/>
        </w:tabs>
        <w:overflowPunct/>
        <w:autoSpaceDE/>
        <w:adjustRightInd/>
        <w:ind w:firstLine="567"/>
        <w:rPr>
          <w:rFonts w:ascii="Times New Roman" w:hAnsi="Times New Roman" w:cs="Times New Roman"/>
          <w:szCs w:val="24"/>
        </w:rPr>
      </w:pPr>
      <w:r>
        <w:rPr>
          <w:rFonts w:ascii="Times New Roman" w:hAnsi="Times New Roman" w:cs="Times New Roman"/>
          <w:szCs w:val="24"/>
        </w:rPr>
        <w:t>Na základe § 28 ods. 8 zákona o privatizácii riešil fond spôsob nakladania s majetkovou účasťou fondu na podnikaní vodárenských spoločností, nakladanie s privatizovaným majetkom realizovaným formou bezodplatných prevodov na mestá a obce, zmeny účelového využitia majetku formou prenájmu a odpredaja s MZ SR a orgánmi správy na úseku zdravotníckej starostlivosti samosprávnych krajov.</w:t>
      </w:r>
    </w:p>
    <w:p>
      <w:pPr>
        <w:pStyle w:val="Heading4"/>
        <w:outlineLvl w:val="3"/>
        <w:rPr>
          <w:rFonts w:ascii="Times New Roman" w:hAnsi="Times New Roman" w:cs="Times New Roman" w:hint="default"/>
          <w:b w:val="0"/>
          <w:szCs w:val="24"/>
          <w:u w:val="single"/>
          <w:lang w:val="sk-SK"/>
        </w:rPr>
      </w:pPr>
      <w:r>
        <w:rPr>
          <w:rFonts w:ascii="Times New Roman" w:hAnsi="Times New Roman" w:cs="Times New Roman" w:hint="default"/>
          <w:b w:val="0"/>
          <w:szCs w:val="24"/>
          <w:u w:val="single"/>
          <w:lang w:val="sk-SK"/>
        </w:rPr>
        <w:t>Rieš</w:t>
      </w:r>
      <w:r>
        <w:rPr>
          <w:rFonts w:ascii="Times New Roman" w:hAnsi="Times New Roman" w:cs="Times New Roman" w:hint="default"/>
          <w:b w:val="0"/>
          <w:szCs w:val="24"/>
          <w:u w:val="single"/>
          <w:lang w:val="sk-SK"/>
        </w:rPr>
        <w:t>enie majetkovoprá</w:t>
      </w:r>
      <w:r>
        <w:rPr>
          <w:rFonts w:ascii="Times New Roman" w:hAnsi="Times New Roman" w:cs="Times New Roman" w:hint="default"/>
          <w:b w:val="0"/>
          <w:szCs w:val="24"/>
          <w:u w:val="single"/>
          <w:lang w:val="sk-SK"/>
        </w:rPr>
        <w:t>vnych problé</w:t>
      </w:r>
      <w:r>
        <w:rPr>
          <w:rFonts w:ascii="Times New Roman" w:hAnsi="Times New Roman" w:cs="Times New Roman" w:hint="default"/>
          <w:b w:val="0"/>
          <w:szCs w:val="24"/>
          <w:u w:val="single"/>
          <w:lang w:val="sk-SK"/>
        </w:rPr>
        <w:t>mov privatizované</w:t>
      </w:r>
      <w:r>
        <w:rPr>
          <w:rFonts w:ascii="Times New Roman" w:hAnsi="Times New Roman" w:cs="Times New Roman" w:hint="default"/>
          <w:b w:val="0"/>
          <w:szCs w:val="24"/>
          <w:u w:val="single"/>
          <w:lang w:val="sk-SK"/>
        </w:rPr>
        <w:t>ho majetku</w:t>
      </w:r>
    </w:p>
    <w:p>
      <w:pPr>
        <w:pStyle w:val="BodyText2"/>
        <w:tabs>
          <w:tab w:val="clear" w:pos="540"/>
        </w:tabs>
        <w:overflowPunct/>
        <w:autoSpaceDE/>
        <w:adjustRightInd/>
        <w:ind w:firstLine="567"/>
        <w:rPr>
          <w:rFonts w:ascii="Times New Roman" w:hAnsi="Times New Roman" w:cs="Times New Roman"/>
          <w:szCs w:val="24"/>
        </w:rPr>
      </w:pPr>
      <w:r>
        <w:rPr>
          <w:rFonts w:ascii="Times New Roman" w:hAnsi="Times New Roman" w:cs="Times New Roman"/>
          <w:szCs w:val="24"/>
        </w:rPr>
        <w:t>Riešenie majetkovoprávnych problémov vyplývajúcich z postupnej realizácie privatizačných rozhodnutí, najmä v oblasti nakladania s nehnuteľným majetkom, je významnou agendou z dôvodu napĺňania strategických zámerov fondu pri zabezpečovaní privatizácie štátneho majetku. V súlade s vývojom privatizácie boli vykonávané právne analýzy a stanoviská s cieľom objektivizácie postupov fondu v prípadoch, keď sa privatizovaný majetok stal predmetom súdnych sporov alebo sporných reštitučných náhrad.</w:t>
      </w:r>
    </w:p>
    <w:p>
      <w:pPr>
        <w:pStyle w:val="BodyText2"/>
        <w:tabs>
          <w:tab w:val="clear" w:pos="540"/>
        </w:tabs>
        <w:overflowPunct/>
        <w:autoSpaceDE/>
        <w:adjustRightInd/>
        <w:ind w:firstLine="567"/>
        <w:rPr>
          <w:rFonts w:ascii="Times New Roman" w:hAnsi="Times New Roman" w:cs="Times New Roman"/>
          <w:szCs w:val="24"/>
        </w:rPr>
      </w:pPr>
      <w:r>
        <w:rPr>
          <w:rFonts w:ascii="Times New Roman" w:hAnsi="Times New Roman" w:cs="Times New Roman"/>
          <w:szCs w:val="24"/>
        </w:rPr>
        <w:t>V hodnotenom období fond riešil žiadosti fyzických a právnických osôb, ktorých predmetom bol majetok, vo väčšine prípadov nehnuteľnosti. Ďalej fond skúmal a vydával záväzné stanoviská k majetku dualitného vlastníctva medzi sprivatizovaným štátnym podnikom a fyzickou osobou, k sprivatizovanému majetku, ktorý je predmetom súdneho sporu, k majetku, ktorý bol v rozpore so zákonom o privatizácii vedený vo vlastníctve fondu, k majetku, ktorý bol opomenutý v procese privatizácie, k majetku, ktorý je predmetom Ústavy Slovenskej republiky (vodné toky, nerastné bohatstvo) a iných platných právnych noriem, k majetku, ktorý je vo vlastníctve slovenského štátu v správe orgánov štátnej správy.</w:t>
      </w:r>
    </w:p>
    <w:p>
      <w:pPr>
        <w:pStyle w:val="BodyText2"/>
        <w:tabs>
          <w:tab w:val="clear" w:pos="540"/>
        </w:tabs>
        <w:overflowPunct/>
        <w:autoSpaceDE/>
        <w:adjustRightInd/>
        <w:ind w:firstLine="567"/>
        <w:rPr>
          <w:rFonts w:ascii="Times New Roman" w:hAnsi="Times New Roman" w:cs="Times New Roman"/>
          <w:szCs w:val="24"/>
        </w:rPr>
      </w:pPr>
      <w:r>
        <w:rPr>
          <w:rFonts w:ascii="Times New Roman" w:hAnsi="Times New Roman" w:cs="Times New Roman"/>
          <w:szCs w:val="24"/>
        </w:rPr>
        <w:t>Podľa zákona č. 173/1993 Z. z. v znení zákona č. 564/2003 Z. z. o náhradách prevodu majetku štátu na iné osoby poskytuje fond náhradu povinnej osobe, ktorá uspokojila reštitučný nárok oprávnenej osoby vydaním majetku. Z právneho a zákonného hľadiska sú posudzované a riešené žiadosti povinných osôb o finančnú náhradu za vydaný majetok na základe rozsudku súdu alebo rozhodnutia pozemkového úradu a na základe dohody o vydaní majetku.</w:t>
      </w:r>
    </w:p>
    <w:p>
      <w:pPr>
        <w:pStyle w:val="BodyText2"/>
        <w:tabs>
          <w:tab w:val="clear" w:pos="540"/>
        </w:tabs>
        <w:overflowPunct/>
        <w:autoSpaceDE/>
        <w:adjustRightInd/>
        <w:ind w:firstLine="567"/>
        <w:rPr>
          <w:rFonts w:ascii="Times New Roman" w:hAnsi="Times New Roman" w:cs="Times New Roman"/>
          <w:szCs w:val="24"/>
        </w:rPr>
      </w:pPr>
      <w:r>
        <w:rPr>
          <w:rFonts w:ascii="Times New Roman" w:hAnsi="Times New Roman" w:cs="Times New Roman"/>
          <w:szCs w:val="24"/>
        </w:rPr>
        <w:t>V súčinnosti s príslušnými katastrálnymi úradmi sa dodatočne rušili zápisy vlastníctva fondu k nehnuteľnostiam, ktoré nadobudol fond v rozpore so zákonom o privatizácii. V tejto oblasti boli postupne vydané právoplatné rozhodnutia príslušnej správy katastra o oprave chyby v katastrálnom operáte v zmysle § 59 zákona č. 162/1995 Z. z. katastrálny zákon, čo malo za následok zmenu zápisu vlastníka na Slovenskú republiku v správe Slovenského pozemkového fondu, MH SR a pod.</w:t>
      </w:r>
    </w:p>
    <w:p>
      <w:pPr>
        <w:pStyle w:val="BodyText2"/>
        <w:tabs>
          <w:tab w:val="clear" w:pos="540"/>
        </w:tabs>
        <w:overflowPunct/>
        <w:autoSpaceDE/>
        <w:adjustRightInd/>
        <w:ind w:firstLine="567"/>
        <w:rPr>
          <w:rFonts w:ascii="Times New Roman" w:hAnsi="Times New Roman" w:cs="Times New Roman"/>
          <w:szCs w:val="24"/>
        </w:rPr>
      </w:pPr>
    </w:p>
    <w:p>
      <w:pPr>
        <w:spacing w:before="120"/>
        <w:jc w:val="both"/>
        <w:rPr>
          <w:rFonts w:ascii="Times New Roman" w:hAnsi="Times New Roman" w:cs="Times New Roman"/>
          <w:b/>
          <w:szCs w:val="24"/>
          <w:lang w:val="sk-SK"/>
        </w:rPr>
      </w:pPr>
      <w:r>
        <w:rPr>
          <w:rFonts w:ascii="Times New Roman" w:hAnsi="Times New Roman" w:cs="Times New Roman"/>
          <w:b/>
          <w:szCs w:val="24"/>
          <w:lang w:val="sk-SK"/>
        </w:rPr>
        <w:t>Reštitúcie a bezodplatné prevody v roku 2010</w:t>
      </w:r>
    </w:p>
    <w:tbl>
      <w:tblPr>
        <w:tblW w:w="931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Pr>
      <w:tblGrid>
        <w:gridCol w:w="6617"/>
        <w:gridCol w:w="1812"/>
        <w:gridCol w:w="890"/>
      </w:tblGrid>
      <w:tr>
        <w:tblPrEx>
          <w:tblW w:w="931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PrEx>
        <w:trPr>
          <w:jc w:val="center"/>
        </w:trPr>
        <w:tc>
          <w:tcPr>
            <w:tcW w:w="6617" w:type="dxa"/>
            <w:tcBorders>
              <w:top w:val="single" w:sz="4" w:space="0" w:color="auto"/>
              <w:left w:val="nil"/>
              <w:bottom w:val="double" w:sz="6" w:space="0" w:color="auto"/>
              <w:right w:val="nil"/>
            </w:tcBorders>
            <w:shd w:val="clear" w:color="auto" w:fill="CCCCFF"/>
            <w:textDirection w:val="lrTb"/>
            <w:vAlign w:val="center"/>
          </w:tcPr>
          <w:p>
            <w:pPr>
              <w:pStyle w:val="BodyText"/>
              <w:spacing w:line="240" w:lineRule="auto"/>
              <w:ind w:firstLine="0"/>
              <w:jc w:val="left"/>
              <w:rPr>
                <w:rFonts w:ascii="Arial Narrow" w:hAnsi="Arial Narrow" w:cs="Arial Narrow"/>
                <w:b/>
                <w:sz w:val="20"/>
                <w:szCs w:val="24"/>
              </w:rPr>
            </w:pPr>
            <w:r>
              <w:rPr>
                <w:rFonts w:ascii="Arial Narrow" w:hAnsi="Arial Narrow" w:cs="Arial Narrow"/>
                <w:b/>
                <w:sz w:val="20"/>
                <w:szCs w:val="24"/>
              </w:rPr>
              <w:t>Činnosť</w:t>
            </w:r>
          </w:p>
        </w:tc>
        <w:tc>
          <w:tcPr>
            <w:tcW w:w="1812" w:type="dxa"/>
            <w:tcBorders>
              <w:top w:val="single" w:sz="4" w:space="0" w:color="auto"/>
              <w:left w:val="nil"/>
              <w:bottom w:val="double" w:sz="6" w:space="0" w:color="auto"/>
              <w:right w:val="nil"/>
            </w:tcBorders>
            <w:shd w:val="clear" w:color="auto" w:fill="CCCCFF"/>
            <w:textDirection w:val="lrTb"/>
            <w:vAlign w:val="center"/>
          </w:tcPr>
          <w:p>
            <w:pPr>
              <w:pStyle w:val="BodyText"/>
              <w:spacing w:line="240" w:lineRule="auto"/>
              <w:ind w:firstLine="0"/>
              <w:jc w:val="center"/>
              <w:rPr>
                <w:rFonts w:ascii="Arial Narrow" w:hAnsi="Arial Narrow" w:cs="Arial Narrow"/>
                <w:b/>
                <w:sz w:val="20"/>
                <w:szCs w:val="24"/>
              </w:rPr>
            </w:pPr>
            <w:r>
              <w:rPr>
                <w:rFonts w:ascii="Arial Narrow" w:hAnsi="Arial Narrow" w:cs="Arial Narrow"/>
                <w:b/>
                <w:sz w:val="20"/>
                <w:szCs w:val="24"/>
              </w:rPr>
              <w:t>Objem v Eur</w:t>
            </w:r>
          </w:p>
        </w:tc>
        <w:tc>
          <w:tcPr>
            <w:tcW w:w="890" w:type="dxa"/>
            <w:tcBorders>
              <w:top w:val="single" w:sz="4" w:space="0" w:color="auto"/>
              <w:left w:val="nil"/>
              <w:bottom w:val="double" w:sz="6" w:space="0" w:color="auto"/>
              <w:right w:val="nil"/>
            </w:tcBorders>
            <w:shd w:val="clear" w:color="auto" w:fill="CCCCFF"/>
            <w:textDirection w:val="lrTb"/>
            <w:vAlign w:val="center"/>
          </w:tcPr>
          <w:p>
            <w:pPr>
              <w:pStyle w:val="BodyText"/>
              <w:spacing w:line="240" w:lineRule="auto"/>
              <w:ind w:firstLine="0"/>
              <w:jc w:val="center"/>
              <w:rPr>
                <w:rFonts w:ascii="Arial Narrow" w:hAnsi="Arial Narrow" w:cs="Arial Narrow"/>
                <w:b/>
                <w:sz w:val="20"/>
                <w:szCs w:val="24"/>
              </w:rPr>
            </w:pPr>
            <w:r>
              <w:rPr>
                <w:rFonts w:ascii="Arial Narrow" w:hAnsi="Arial Narrow" w:cs="Arial Narrow"/>
                <w:b/>
                <w:sz w:val="20"/>
                <w:szCs w:val="24"/>
              </w:rPr>
              <w:t>Počet prípadov</w:t>
            </w:r>
          </w:p>
        </w:tc>
      </w:tr>
      <w:tr>
        <w:tblPrEx>
          <w:tblW w:w="9319" w:type="dxa"/>
          <w:jc w:val="center"/>
          <w:tblCellMar>
            <w:left w:w="70" w:type="dxa"/>
            <w:right w:w="70" w:type="dxa"/>
          </w:tblCellMar>
        </w:tblPrEx>
        <w:trPr>
          <w:cantSplit/>
          <w:jc w:val="center"/>
        </w:trPr>
        <w:tc>
          <w:tcPr>
            <w:tcW w:w="6617" w:type="dxa"/>
            <w:vMerge w:val="restart"/>
            <w:tcBorders>
              <w:top w:val="double" w:sz="6" w:space="0" w:color="auto"/>
              <w:left w:val="nil"/>
              <w:bottom w:val="nil"/>
              <w:right w:val="nil"/>
            </w:tcBorders>
            <w:textDirection w:val="lrTb"/>
            <w:vAlign w:val="center"/>
          </w:tcPr>
          <w:p>
            <w:pPr>
              <w:pStyle w:val="BodyText"/>
              <w:ind w:firstLine="0"/>
              <w:jc w:val="left"/>
              <w:rPr>
                <w:rFonts w:ascii="Arial Narrow" w:hAnsi="Arial Narrow" w:cs="Arial Narrow"/>
                <w:sz w:val="20"/>
                <w:szCs w:val="24"/>
              </w:rPr>
            </w:pPr>
            <w:r>
              <w:rPr>
                <w:rFonts w:ascii="Arial Narrow" w:hAnsi="Arial Narrow" w:cs="Arial Narrow"/>
                <w:sz w:val="20"/>
                <w:szCs w:val="24"/>
              </w:rPr>
              <w:t>A: Reštitúcie § 8 zák.č.319/91 Zb. (MF SR), finančná náhrada formou zmenky</w:t>
            </w:r>
          </w:p>
          <w:p>
            <w:pPr>
              <w:pStyle w:val="BodyText"/>
              <w:ind w:firstLine="0"/>
              <w:jc w:val="left"/>
              <w:rPr>
                <w:rFonts w:ascii="Arial Narrow" w:hAnsi="Arial Narrow" w:cs="Arial Narrow"/>
                <w:sz w:val="20"/>
                <w:szCs w:val="24"/>
              </w:rPr>
            </w:pPr>
            <w:r>
              <w:rPr>
                <w:rFonts w:ascii="Arial Narrow" w:hAnsi="Arial Narrow" w:cs="Arial Narrow"/>
                <w:sz w:val="20"/>
                <w:szCs w:val="24"/>
              </w:rPr>
              <w:t xml:space="preserve">     </w:t>
            </w:r>
          </w:p>
        </w:tc>
        <w:tc>
          <w:tcPr>
            <w:tcW w:w="1812" w:type="dxa"/>
            <w:tcBorders>
              <w:top w:val="double" w:sz="6" w:space="0" w:color="auto"/>
              <w:left w:val="nil"/>
              <w:bottom w:val="nil"/>
              <w:right w:val="nil"/>
            </w:tcBorders>
            <w:textDirection w:val="lrTb"/>
            <w:vAlign w:val="center"/>
          </w:tcPr>
          <w:p>
            <w:pPr>
              <w:pStyle w:val="BodyText"/>
              <w:tabs>
                <w:tab w:val="left" w:pos="1218"/>
              </w:tabs>
              <w:ind w:right="122"/>
              <w:jc w:val="right"/>
              <w:rPr>
                <w:rFonts w:ascii="Arial Narrow" w:hAnsi="Arial Narrow" w:cs="Arial Narrow"/>
                <w:sz w:val="20"/>
                <w:szCs w:val="24"/>
              </w:rPr>
            </w:pPr>
            <w:r>
              <w:rPr>
                <w:rFonts w:ascii="Arial Narrow" w:hAnsi="Arial Narrow" w:cs="Arial Narrow"/>
                <w:sz w:val="20"/>
                <w:szCs w:val="24"/>
              </w:rPr>
              <w:t>926 619,13</w:t>
            </w:r>
          </w:p>
        </w:tc>
        <w:tc>
          <w:tcPr>
            <w:tcW w:w="890" w:type="dxa"/>
            <w:tcBorders>
              <w:top w:val="double" w:sz="6" w:space="0" w:color="auto"/>
              <w:left w:val="nil"/>
              <w:bottom w:val="nil"/>
              <w:right w:val="nil"/>
            </w:tcBorders>
            <w:textDirection w:val="lrTb"/>
            <w:vAlign w:val="center"/>
          </w:tcPr>
          <w:p>
            <w:pPr>
              <w:pStyle w:val="BodyText"/>
              <w:ind w:firstLine="278"/>
              <w:jc w:val="right"/>
              <w:rPr>
                <w:rFonts w:ascii="Arial Narrow" w:hAnsi="Arial Narrow" w:cs="Arial Narrow"/>
                <w:sz w:val="20"/>
                <w:szCs w:val="24"/>
              </w:rPr>
            </w:pPr>
            <w:r>
              <w:rPr>
                <w:rFonts w:ascii="Arial Narrow" w:hAnsi="Arial Narrow" w:cs="Arial Narrow"/>
                <w:sz w:val="20"/>
                <w:szCs w:val="24"/>
              </w:rPr>
              <w:t>25</w:t>
            </w:r>
          </w:p>
        </w:tc>
      </w:tr>
      <w:tr>
        <w:tblPrEx>
          <w:tblW w:w="9319" w:type="dxa"/>
          <w:jc w:val="center"/>
          <w:tblCellMar>
            <w:left w:w="70" w:type="dxa"/>
            <w:right w:w="70" w:type="dxa"/>
          </w:tblCellMar>
        </w:tblPrEx>
        <w:trPr>
          <w:cantSplit/>
          <w:jc w:val="center"/>
        </w:trPr>
        <w:tc>
          <w:tcPr>
            <w:tcW w:w="6617" w:type="dxa"/>
            <w:vMerge/>
            <w:tcBorders>
              <w:top w:val="double" w:sz="6" w:space="0" w:color="auto"/>
              <w:left w:val="nil"/>
              <w:bottom w:val="nil"/>
              <w:right w:val="nil"/>
            </w:tcBorders>
            <w:textDirection w:val="lrTb"/>
            <w:vAlign w:val="center"/>
          </w:tcPr>
          <w:p>
            <w:pPr>
              <w:rPr>
                <w:rFonts w:ascii="Arial Narrow" w:hAnsi="Arial Narrow" w:cs="Arial Narrow"/>
                <w:sz w:val="20"/>
                <w:szCs w:val="24"/>
                <w:lang w:val="sk-SK"/>
              </w:rPr>
            </w:pPr>
          </w:p>
        </w:tc>
        <w:tc>
          <w:tcPr>
            <w:tcW w:w="1812" w:type="dxa"/>
            <w:tcBorders>
              <w:top w:val="nil"/>
              <w:left w:val="nil"/>
              <w:bottom w:val="nil"/>
              <w:right w:val="nil"/>
            </w:tcBorders>
            <w:textDirection w:val="lrTb"/>
            <w:vAlign w:val="center"/>
          </w:tcPr>
          <w:p>
            <w:pPr>
              <w:pStyle w:val="BodyText"/>
              <w:jc w:val="right"/>
              <w:rPr>
                <w:rFonts w:ascii="Arial Narrow" w:hAnsi="Arial Narrow" w:cs="Arial Narrow"/>
                <w:sz w:val="20"/>
                <w:szCs w:val="24"/>
              </w:rPr>
            </w:pPr>
          </w:p>
        </w:tc>
        <w:tc>
          <w:tcPr>
            <w:tcW w:w="890" w:type="dxa"/>
            <w:tcBorders>
              <w:top w:val="nil"/>
              <w:left w:val="nil"/>
              <w:bottom w:val="nil"/>
              <w:right w:val="nil"/>
            </w:tcBorders>
            <w:textDirection w:val="lrTb"/>
            <w:vAlign w:val="center"/>
          </w:tcPr>
          <w:p>
            <w:pPr>
              <w:pStyle w:val="BodyText"/>
              <w:jc w:val="right"/>
              <w:rPr>
                <w:rFonts w:ascii="Arial Narrow" w:hAnsi="Arial Narrow" w:cs="Arial Narrow"/>
                <w:sz w:val="20"/>
                <w:szCs w:val="24"/>
              </w:rPr>
            </w:pPr>
          </w:p>
        </w:tc>
      </w:tr>
      <w:tr>
        <w:tblPrEx>
          <w:tblW w:w="9319" w:type="dxa"/>
          <w:jc w:val="center"/>
          <w:tblCellMar>
            <w:left w:w="70" w:type="dxa"/>
            <w:right w:w="70" w:type="dxa"/>
          </w:tblCellMar>
        </w:tblPrEx>
        <w:trPr>
          <w:jc w:val="center"/>
        </w:trPr>
        <w:tc>
          <w:tcPr>
            <w:tcW w:w="6617" w:type="dxa"/>
            <w:tcBorders>
              <w:top w:val="nil"/>
              <w:left w:val="nil"/>
              <w:bottom w:val="double" w:sz="6" w:space="0" w:color="auto"/>
              <w:right w:val="nil"/>
            </w:tcBorders>
            <w:textDirection w:val="lrTb"/>
            <w:vAlign w:val="center"/>
          </w:tcPr>
          <w:p>
            <w:pPr>
              <w:pStyle w:val="BodyText"/>
              <w:ind w:firstLine="0"/>
              <w:jc w:val="left"/>
              <w:rPr>
                <w:rFonts w:ascii="Arial Narrow" w:hAnsi="Arial Narrow" w:cs="Arial Narrow"/>
                <w:sz w:val="20"/>
                <w:szCs w:val="24"/>
              </w:rPr>
            </w:pPr>
            <w:r>
              <w:rPr>
                <w:rFonts w:ascii="Arial Narrow" w:hAnsi="Arial Narrow" w:cs="Arial Narrow"/>
                <w:sz w:val="20"/>
                <w:szCs w:val="24"/>
              </w:rPr>
              <w:t xml:space="preserve">B: Zmluvy o bezodplatnom prevode akcií vodárenských spoločností na mestá a obce </w:t>
            </w:r>
          </w:p>
        </w:tc>
        <w:tc>
          <w:tcPr>
            <w:tcW w:w="1812" w:type="dxa"/>
            <w:tcBorders>
              <w:top w:val="nil"/>
              <w:left w:val="nil"/>
              <w:bottom w:val="double" w:sz="6" w:space="0" w:color="auto"/>
              <w:right w:val="nil"/>
            </w:tcBorders>
            <w:textDirection w:val="lrTb"/>
            <w:vAlign w:val="center"/>
          </w:tcPr>
          <w:p>
            <w:pPr>
              <w:pStyle w:val="BodyText"/>
              <w:tabs>
                <w:tab w:val="left" w:pos="1218"/>
              </w:tabs>
              <w:ind w:right="122"/>
              <w:jc w:val="right"/>
              <w:rPr>
                <w:rFonts w:ascii="Arial Narrow" w:hAnsi="Arial Narrow" w:cs="Arial Narrow"/>
                <w:sz w:val="20"/>
                <w:szCs w:val="24"/>
              </w:rPr>
            </w:pPr>
            <w:r>
              <w:rPr>
                <w:rFonts w:ascii="Arial Narrow" w:hAnsi="Arial Narrow" w:cs="Arial Narrow"/>
                <w:sz w:val="20"/>
                <w:szCs w:val="24"/>
              </w:rPr>
              <w:t>439 004,13</w:t>
            </w:r>
          </w:p>
        </w:tc>
        <w:tc>
          <w:tcPr>
            <w:tcW w:w="890" w:type="dxa"/>
            <w:tcBorders>
              <w:top w:val="nil"/>
              <w:left w:val="nil"/>
              <w:bottom w:val="double" w:sz="6" w:space="0" w:color="auto"/>
              <w:right w:val="nil"/>
            </w:tcBorders>
            <w:textDirection w:val="lrTb"/>
            <w:vAlign w:val="center"/>
          </w:tcPr>
          <w:p>
            <w:pPr>
              <w:pStyle w:val="BodyText"/>
              <w:ind w:firstLine="278"/>
              <w:jc w:val="right"/>
              <w:rPr>
                <w:rFonts w:ascii="Arial Narrow" w:hAnsi="Arial Narrow" w:cs="Arial Narrow"/>
                <w:sz w:val="20"/>
                <w:szCs w:val="24"/>
              </w:rPr>
            </w:pPr>
            <w:r>
              <w:rPr>
                <w:rFonts w:ascii="Arial Narrow" w:hAnsi="Arial Narrow" w:cs="Arial Narrow"/>
                <w:sz w:val="20"/>
                <w:szCs w:val="24"/>
              </w:rPr>
              <w:t>8</w:t>
            </w:r>
          </w:p>
        </w:tc>
      </w:tr>
      <w:tr>
        <w:tblPrEx>
          <w:tblW w:w="9319" w:type="dxa"/>
          <w:jc w:val="center"/>
          <w:tblCellMar>
            <w:left w:w="70" w:type="dxa"/>
            <w:right w:w="70" w:type="dxa"/>
          </w:tblCellMar>
        </w:tblPrEx>
        <w:trPr>
          <w:jc w:val="center"/>
        </w:trPr>
        <w:tc>
          <w:tcPr>
            <w:tcW w:w="6617" w:type="dxa"/>
            <w:tcBorders>
              <w:top w:val="double" w:sz="6" w:space="0" w:color="auto"/>
              <w:left w:val="nil"/>
              <w:bottom w:val="single" w:sz="4" w:space="0" w:color="auto"/>
              <w:right w:val="nil"/>
            </w:tcBorders>
            <w:shd w:val="clear" w:color="auto" w:fill="CCCCFF"/>
            <w:textDirection w:val="lrTb"/>
            <w:vAlign w:val="center"/>
          </w:tcPr>
          <w:p>
            <w:pPr>
              <w:pStyle w:val="BodyText"/>
              <w:ind w:firstLine="0"/>
              <w:jc w:val="left"/>
              <w:rPr>
                <w:rFonts w:ascii="Arial Narrow" w:hAnsi="Arial Narrow" w:cs="Arial Narrow"/>
                <w:b/>
                <w:sz w:val="20"/>
                <w:szCs w:val="24"/>
              </w:rPr>
            </w:pPr>
            <w:r>
              <w:rPr>
                <w:rFonts w:ascii="Arial Narrow" w:hAnsi="Arial Narrow" w:cs="Arial Narrow"/>
                <w:b/>
                <w:sz w:val="20"/>
                <w:szCs w:val="24"/>
              </w:rPr>
              <w:t>Spolu:</w:t>
            </w:r>
          </w:p>
        </w:tc>
        <w:tc>
          <w:tcPr>
            <w:tcW w:w="1812" w:type="dxa"/>
            <w:tcBorders>
              <w:top w:val="double" w:sz="6" w:space="0" w:color="auto"/>
              <w:left w:val="nil"/>
              <w:bottom w:val="single" w:sz="4" w:space="0" w:color="auto"/>
              <w:right w:val="nil"/>
            </w:tcBorders>
            <w:shd w:val="clear" w:color="auto" w:fill="CCCCFF"/>
            <w:textDirection w:val="lrTb"/>
            <w:vAlign w:val="center"/>
          </w:tcPr>
          <w:p>
            <w:pPr>
              <w:pStyle w:val="BodyText"/>
              <w:tabs>
                <w:tab w:val="left" w:pos="1218"/>
              </w:tabs>
              <w:ind w:right="122"/>
              <w:jc w:val="right"/>
              <w:rPr>
                <w:rFonts w:ascii="Arial Narrow" w:hAnsi="Arial Narrow" w:cs="Arial Narrow"/>
                <w:b/>
                <w:sz w:val="20"/>
                <w:szCs w:val="24"/>
              </w:rPr>
            </w:pPr>
            <w:r>
              <w:rPr>
                <w:rFonts w:ascii="Arial Narrow" w:hAnsi="Arial Narrow" w:cs="Arial Narrow"/>
                <w:b/>
                <w:sz w:val="20"/>
                <w:szCs w:val="24"/>
              </w:rPr>
              <w:t>1 365 623,26</w:t>
            </w:r>
          </w:p>
        </w:tc>
        <w:tc>
          <w:tcPr>
            <w:tcW w:w="890" w:type="dxa"/>
            <w:tcBorders>
              <w:top w:val="double" w:sz="6" w:space="0" w:color="auto"/>
              <w:left w:val="nil"/>
              <w:bottom w:val="single" w:sz="4" w:space="0" w:color="auto"/>
              <w:right w:val="nil"/>
            </w:tcBorders>
            <w:shd w:val="clear" w:color="auto" w:fill="CCCCFF"/>
            <w:textDirection w:val="lrTb"/>
            <w:vAlign w:val="center"/>
          </w:tcPr>
          <w:p>
            <w:pPr>
              <w:pStyle w:val="BodyText"/>
              <w:ind w:firstLine="278"/>
              <w:jc w:val="right"/>
              <w:rPr>
                <w:rFonts w:ascii="Arial Narrow" w:hAnsi="Arial Narrow" w:cs="Arial Narrow"/>
                <w:b/>
                <w:sz w:val="20"/>
                <w:szCs w:val="24"/>
              </w:rPr>
            </w:pPr>
            <w:r>
              <w:rPr>
                <w:rFonts w:ascii="Arial Narrow" w:hAnsi="Arial Narrow" w:cs="Arial Narrow"/>
                <w:b/>
                <w:sz w:val="20"/>
                <w:szCs w:val="24"/>
              </w:rPr>
              <w:t>33</w:t>
            </w:r>
          </w:p>
        </w:tc>
      </w:tr>
    </w:tbl>
    <w:p>
      <w:pPr>
        <w:spacing w:before="120"/>
        <w:jc w:val="both"/>
        <w:rPr>
          <w:rFonts w:ascii="Times New Roman" w:hAnsi="Times New Roman" w:cs="Times New Roman"/>
          <w:szCs w:val="24"/>
          <w:lang w:val="sk-SK"/>
        </w:rPr>
      </w:pPr>
    </w:p>
    <w:p>
      <w:pPr>
        <w:pStyle w:val="Header"/>
        <w:numPr>
          <w:ilvl w:val="1"/>
          <w:numId w:val="25"/>
        </w:numPr>
        <w:tabs>
          <w:tab w:val="clear" w:pos="360"/>
          <w:tab w:val="num" w:pos="720"/>
          <w:tab w:val="clear" w:pos="4703"/>
          <w:tab w:val="clear" w:pos="9406"/>
        </w:tabs>
        <w:ind w:left="360"/>
        <w:jc w:val="both"/>
        <w:rPr>
          <w:rFonts w:ascii="Times New Roman" w:hAnsi="Times New Roman" w:cs="Times New Roman"/>
          <w:b/>
          <w:szCs w:val="24"/>
          <w:lang w:val="sk-SK"/>
        </w:rPr>
      </w:pPr>
      <w:bookmarkStart w:id="12" w:name="OLE_LINK7"/>
      <w:r>
        <w:rPr>
          <w:rFonts w:ascii="Times New Roman" w:hAnsi="Times New Roman" w:cs="Times New Roman"/>
          <w:b/>
          <w:szCs w:val="24"/>
          <w:lang w:val="sk-SK"/>
        </w:rPr>
        <w:t>Výkon akcionárskych práv</w:t>
      </w:r>
    </w:p>
    <w:p>
      <w:pPr>
        <w:pStyle w:val="Header"/>
        <w:tabs>
          <w:tab w:val="clear" w:pos="4703"/>
          <w:tab w:val="clear" w:pos="9406"/>
        </w:tabs>
        <w:jc w:val="both"/>
        <w:rPr>
          <w:rFonts w:ascii="Times New Roman" w:hAnsi="Times New Roman" w:cs="Times New Roman"/>
          <w:b/>
          <w:szCs w:val="24"/>
          <w:lang w:val="sk-SK"/>
        </w:rPr>
      </w:pPr>
    </w:p>
    <w:p>
      <w:pPr>
        <w:spacing w:before="120"/>
        <w:ind w:firstLine="567"/>
        <w:jc w:val="both"/>
        <w:rPr>
          <w:rFonts w:ascii="Times New Roman" w:hAnsi="Times New Roman" w:cs="Times New Roman"/>
          <w:szCs w:val="24"/>
          <w:lang w:val="sk-SK"/>
        </w:rPr>
      </w:pPr>
      <w:bookmarkEnd w:id="12"/>
      <w:r>
        <w:rPr>
          <w:rFonts w:ascii="Times New Roman" w:hAnsi="Times New Roman" w:cs="Times New Roman"/>
          <w:szCs w:val="24"/>
          <w:lang w:val="sk-SK"/>
        </w:rPr>
        <w:t>Hlavnou úlohou sekcie bolo zabezpečiť výkon práv akcionára v spoločnostiach s majetkovou účasťou fondu. K 31. 12. 2010 mal fond majetkovú účasť v 82 akciových spoločnostiach (zoznam v prílohe č.1), z ktorých bolo 40 v konkurze, v likvidácii alebo už bol konkurz ukončený, ale spoločnosť nebola ešte vymazaná z obchodného registra, alebo spoločnosť už bola vymazaná z obchodného registra, ale akcie ešte zostali na účte fondu. Z evidovaného počtu 82 akciových spoločností mal fond účasť vyššiu ako 50 % zo základného imania v 25 spoločnostiach.</w:t>
      </w:r>
    </w:p>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Zo 42 spoločností, ktoré nie sú dotknuté konkurzom alebo likvidáciou, je najviac spoločností z odvetvia dopravy. Štruktúra spoločností podľa odvetví je uvedená v nasledovnej tabuľke:</w:t>
      </w:r>
    </w:p>
    <w:p>
      <w:pPr>
        <w:spacing w:before="120"/>
        <w:ind w:firstLine="567"/>
        <w:jc w:val="both"/>
        <w:rPr>
          <w:rFonts w:ascii="Times New Roman" w:hAnsi="Times New Roman" w:cs="Times New Roman"/>
          <w:szCs w:val="24"/>
          <w:lang w:val="sk-SK"/>
        </w:rPr>
      </w:pPr>
    </w:p>
    <w:tbl>
      <w:tblPr>
        <w:tblW w:w="0" w:type="auto"/>
        <w:tblInd w:w="1510" w:type="dxa"/>
        <w:tblBorders>
          <w:top w:val="single" w:sz="4" w:space="0" w:color="auto"/>
          <w:left w:val="single" w:sz="4" w:space="0" w:color="auto"/>
          <w:bottom w:val="single" w:sz="4" w:space="0" w:color="auto"/>
          <w:right w:val="single" w:sz="4" w:space="0" w:color="auto"/>
        </w:tblBorders>
        <w:tblCellMar>
          <w:left w:w="70" w:type="dxa"/>
          <w:right w:w="70" w:type="dxa"/>
        </w:tblCellMar>
      </w:tblPr>
      <w:tblGrid>
        <w:gridCol w:w="3960"/>
        <w:gridCol w:w="1800"/>
      </w:tblGrid>
      <w:tr>
        <w:tblPrEx>
          <w:tblW w:w="0" w:type="auto"/>
          <w:tblInd w:w="1510" w:type="dxa"/>
          <w:tblBorders>
            <w:top w:val="single" w:sz="4" w:space="0" w:color="auto"/>
            <w:left w:val="single" w:sz="4" w:space="0" w:color="auto"/>
            <w:bottom w:val="single" w:sz="4" w:space="0" w:color="auto"/>
            <w:right w:val="single" w:sz="4" w:space="0" w:color="auto"/>
          </w:tblBorders>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pPr>
              <w:spacing w:before="120"/>
              <w:ind w:firstLine="567"/>
              <w:jc w:val="both"/>
              <w:rPr>
                <w:rFonts w:ascii="Times New Roman" w:hAnsi="Times New Roman" w:cs="Times New Roman"/>
                <w:b/>
                <w:szCs w:val="24"/>
                <w:lang w:val="sk-SK"/>
              </w:rPr>
            </w:pPr>
            <w:r>
              <w:rPr>
                <w:rFonts w:ascii="Times New Roman" w:hAnsi="Times New Roman" w:cs="Times New Roman"/>
                <w:b/>
                <w:szCs w:val="24"/>
                <w:lang w:val="sk-SK"/>
              </w:rPr>
              <w:t>Odvetvie</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pPr>
              <w:spacing w:before="120"/>
              <w:ind w:firstLine="567"/>
              <w:jc w:val="both"/>
              <w:rPr>
                <w:rFonts w:ascii="Times New Roman" w:hAnsi="Times New Roman" w:cs="Times New Roman"/>
                <w:b/>
                <w:szCs w:val="24"/>
                <w:lang w:val="sk-SK"/>
              </w:rPr>
            </w:pPr>
            <w:r>
              <w:rPr>
                <w:rFonts w:ascii="Times New Roman" w:hAnsi="Times New Roman" w:cs="Times New Roman"/>
                <w:b/>
                <w:szCs w:val="24"/>
                <w:lang w:val="sk-SK"/>
              </w:rPr>
              <w:t>Počet a. s.</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Doprava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pPr>
              <w:tabs>
                <w:tab w:val="left" w:pos="830"/>
                <w:tab w:val="left" w:pos="1010"/>
              </w:tabs>
              <w:spacing w:before="120"/>
              <w:ind w:right="470" w:firstLine="290"/>
              <w:jc w:val="right"/>
              <w:rPr>
                <w:rFonts w:ascii="Times New Roman" w:hAnsi="Times New Roman" w:cs="Times New Roman"/>
                <w:szCs w:val="24"/>
                <w:lang w:val="sk-SK"/>
              </w:rPr>
            </w:pPr>
            <w:r>
              <w:rPr>
                <w:rFonts w:ascii="Times New Roman" w:hAnsi="Times New Roman" w:cs="Times New Roman"/>
                <w:szCs w:val="24"/>
                <w:lang w:val="sk-SK"/>
              </w:rPr>
              <w:t>18</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Elektroenergetika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pPr>
              <w:tabs>
                <w:tab w:val="left" w:pos="830"/>
                <w:tab w:val="left" w:pos="1010"/>
              </w:tabs>
              <w:spacing w:before="120"/>
              <w:ind w:right="470" w:firstLine="290"/>
              <w:jc w:val="right"/>
              <w:rPr>
                <w:rFonts w:ascii="Times New Roman" w:hAnsi="Times New Roman" w:cs="Times New Roman"/>
                <w:szCs w:val="24"/>
                <w:lang w:val="sk-SK"/>
              </w:rPr>
            </w:pPr>
            <w:r>
              <w:rPr>
                <w:rFonts w:ascii="Times New Roman" w:hAnsi="Times New Roman" w:cs="Times New Roman"/>
                <w:szCs w:val="24"/>
                <w:lang w:val="sk-SK"/>
              </w:rPr>
              <w:t>6</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Teplárenstvo</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pPr>
              <w:tabs>
                <w:tab w:val="left" w:pos="830"/>
                <w:tab w:val="left" w:pos="1010"/>
              </w:tabs>
              <w:spacing w:before="120"/>
              <w:ind w:right="470" w:firstLine="290"/>
              <w:jc w:val="right"/>
              <w:rPr>
                <w:rFonts w:ascii="Times New Roman" w:hAnsi="Times New Roman" w:cs="Times New Roman"/>
                <w:szCs w:val="24"/>
                <w:lang w:val="sk-SK"/>
              </w:rPr>
            </w:pPr>
            <w:r>
              <w:rPr>
                <w:rFonts w:ascii="Times New Roman" w:hAnsi="Times New Roman" w:cs="Times New Roman"/>
                <w:szCs w:val="24"/>
                <w:lang w:val="sk-SK"/>
              </w:rPr>
              <w:t>6</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 xml:space="preserve">Vodárenstvo </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pPr>
              <w:tabs>
                <w:tab w:val="left" w:pos="830"/>
                <w:tab w:val="left" w:pos="1010"/>
              </w:tabs>
              <w:spacing w:before="120"/>
              <w:ind w:right="470" w:firstLine="290"/>
              <w:jc w:val="right"/>
              <w:rPr>
                <w:rFonts w:ascii="Times New Roman" w:hAnsi="Times New Roman" w:cs="Times New Roman"/>
                <w:szCs w:val="24"/>
                <w:lang w:val="sk-SK"/>
              </w:rPr>
            </w:pPr>
            <w:r>
              <w:rPr>
                <w:rFonts w:ascii="Times New Roman" w:hAnsi="Times New Roman" w:cs="Times New Roman"/>
                <w:szCs w:val="24"/>
                <w:lang w:val="sk-SK"/>
              </w:rPr>
              <w:t>4</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Zdravotníctvo</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pPr>
              <w:tabs>
                <w:tab w:val="left" w:pos="830"/>
                <w:tab w:val="left" w:pos="1010"/>
              </w:tabs>
              <w:spacing w:before="120"/>
              <w:ind w:right="470" w:firstLine="290"/>
              <w:jc w:val="right"/>
              <w:rPr>
                <w:rFonts w:ascii="Times New Roman" w:hAnsi="Times New Roman" w:cs="Times New Roman"/>
                <w:szCs w:val="24"/>
                <w:lang w:val="sk-SK"/>
              </w:rPr>
            </w:pPr>
            <w:r>
              <w:rPr>
                <w:rFonts w:ascii="Times New Roman" w:hAnsi="Times New Roman" w:cs="Times New Roman"/>
                <w:szCs w:val="24"/>
                <w:lang w:val="sk-SK"/>
              </w:rPr>
              <w:t>3</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Strojárenstvo</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pPr>
              <w:tabs>
                <w:tab w:val="left" w:pos="830"/>
                <w:tab w:val="left" w:pos="1010"/>
              </w:tabs>
              <w:spacing w:before="120"/>
              <w:ind w:right="470" w:firstLine="290"/>
              <w:jc w:val="right"/>
              <w:rPr>
                <w:rFonts w:ascii="Times New Roman" w:hAnsi="Times New Roman" w:cs="Times New Roman"/>
                <w:szCs w:val="24"/>
                <w:lang w:val="sk-SK"/>
              </w:rPr>
            </w:pPr>
            <w:r>
              <w:rPr>
                <w:rFonts w:ascii="Times New Roman" w:hAnsi="Times New Roman" w:cs="Times New Roman"/>
                <w:szCs w:val="24"/>
                <w:lang w:val="sk-SK"/>
              </w:rPr>
              <w:t>1</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Kapitálový trh</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pPr>
              <w:tabs>
                <w:tab w:val="left" w:pos="830"/>
                <w:tab w:val="left" w:pos="1010"/>
              </w:tabs>
              <w:spacing w:before="120"/>
              <w:ind w:right="470" w:firstLine="290"/>
              <w:jc w:val="right"/>
              <w:rPr>
                <w:rFonts w:ascii="Times New Roman" w:hAnsi="Times New Roman" w:cs="Times New Roman"/>
                <w:szCs w:val="24"/>
                <w:lang w:val="sk-SK"/>
              </w:rPr>
            </w:pPr>
            <w:r>
              <w:rPr>
                <w:rFonts w:ascii="Times New Roman" w:hAnsi="Times New Roman" w:cs="Times New Roman"/>
                <w:szCs w:val="24"/>
                <w:lang w:val="sk-SK"/>
              </w:rPr>
              <w:t>2</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Ostatné</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pPr>
              <w:tabs>
                <w:tab w:val="left" w:pos="830"/>
                <w:tab w:val="left" w:pos="1010"/>
              </w:tabs>
              <w:spacing w:before="120"/>
              <w:ind w:right="470" w:firstLine="290"/>
              <w:jc w:val="right"/>
              <w:rPr>
                <w:rFonts w:ascii="Times New Roman" w:hAnsi="Times New Roman" w:cs="Times New Roman"/>
                <w:szCs w:val="24"/>
                <w:lang w:val="sk-SK"/>
              </w:rPr>
            </w:pPr>
            <w:r>
              <w:rPr>
                <w:rFonts w:ascii="Times New Roman" w:hAnsi="Times New Roman" w:cs="Times New Roman"/>
                <w:szCs w:val="24"/>
                <w:lang w:val="sk-SK"/>
              </w:rPr>
              <w:t>2</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pPr>
              <w:spacing w:before="120"/>
              <w:ind w:firstLine="567"/>
              <w:jc w:val="both"/>
              <w:rPr>
                <w:rFonts w:ascii="Times New Roman" w:hAnsi="Times New Roman" w:cs="Times New Roman"/>
                <w:b/>
                <w:szCs w:val="24"/>
                <w:lang w:val="sk-SK"/>
              </w:rPr>
            </w:pPr>
            <w:r>
              <w:rPr>
                <w:rFonts w:ascii="Times New Roman" w:hAnsi="Times New Roman" w:cs="Times New Roman"/>
                <w:b/>
                <w:szCs w:val="24"/>
                <w:lang w:val="sk-SK"/>
              </w:rPr>
              <w:t>Spolu</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pPr>
              <w:tabs>
                <w:tab w:val="left" w:pos="830"/>
                <w:tab w:val="left" w:pos="1010"/>
              </w:tabs>
              <w:spacing w:before="120"/>
              <w:ind w:right="470" w:firstLine="290"/>
              <w:jc w:val="right"/>
              <w:rPr>
                <w:rFonts w:ascii="Times New Roman" w:hAnsi="Times New Roman" w:cs="Times New Roman"/>
                <w:b/>
                <w:szCs w:val="24"/>
                <w:lang w:val="sk-SK"/>
              </w:rPr>
            </w:pPr>
            <w:r>
              <w:rPr>
                <w:rFonts w:ascii="Times New Roman" w:hAnsi="Times New Roman" w:cs="Times New Roman"/>
                <w:b/>
                <w:szCs w:val="24"/>
                <w:lang w:val="sk-SK"/>
              </w:rPr>
              <w:t>42</w:t>
            </w:r>
          </w:p>
        </w:tc>
      </w:tr>
    </w:tbl>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Najvýznamnejšími spoločnosťami, v ktorých má fond majetkovú účasť, z hľadiska výšky základného imania, majetkovej účasti a vyplácania dividend, sú podniky elektroenergetiky, teplárenstva a spoločnosť Slovak Telekom, a. s.</w:t>
      </w:r>
    </w:p>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V roku 2010 získal fond dividendy z 10 spoločností, v ktorých vykonáva akcionárske práva, v celkovej výške 544 226 402,90 Eur. Z toho dividendy zo spoločností Slovenský plynárenský priemysel, a. s., Slovenská elektrizačná prenosová sústava, a. s., Západoslovenská energetika, a. s., Stredoslovenská energetika, a. s., Východoslovenská energetika, a. s. a Slovak Telekom, a. s. predstavovali čiastku 543 051 556,40 Eur, čo predstavuje 99,78 % zo všetkých dividend fondu získaných v roku 2010. Najvyššie dividendy vyplatila spoločnosť Slovenský plynárenský priemysel, a. s.</w:t>
      </w:r>
    </w:p>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Výkon akcionárskych práv bol sústredený najmä na prípravu a aktívnu účasť na valných zhromaždeniach akciových spoločností. Fond zabezpečil prípravu a účasť na 39 riadnych a 32 mimoriadnych valných zhromaždeniach akciových spoločností, v ktorých má fond majetkovú účasť a vykonáva práva a povinnosti akcionára, a 42 valných zhromaždení v zmysle § 190 Obchodného zákonníka, t. j. vo forme rozhodnutí jediného akcionára. fond vykonáva akcionárske práva v 36 spoločnostiach priamo. V šiestich spoločnostiach vykonáva akcionárske práva MH SR.</w:t>
      </w:r>
    </w:p>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V súvislosti so spoločnosťami, v ktorých má fond majetkovú účasť, ale práva a povinnosti akcionára vykonáva podľa § 47 d) zákona o privatizácii MH SR, pripravil a vydal fond 25 splnomocnení k účasti na valných zhromaždeniach alebo na vydanie rozhodnutia jediného akcionára.</w:t>
      </w:r>
    </w:p>
    <w:p>
      <w:pPr>
        <w:spacing w:before="120"/>
        <w:jc w:val="both"/>
        <w:rPr>
          <w:rFonts w:ascii="Times New Roman" w:hAnsi="Times New Roman" w:cs="Times New Roman"/>
          <w:szCs w:val="24"/>
          <w:lang w:val="sk-SK"/>
        </w:rPr>
      </w:pPr>
      <w:r>
        <w:rPr>
          <w:rFonts w:ascii="Times New Roman" w:hAnsi="Times New Roman" w:cs="Times New Roman"/>
          <w:szCs w:val="24"/>
          <w:lang w:val="sk-SK"/>
        </w:rPr>
        <w:t xml:space="preserve">MH SR vykonáva akcionárske práva v týchto 6 spoločnostiach: </w:t>
      </w:r>
    </w:p>
    <w:p>
      <w:pPr>
        <w:pStyle w:val="ostavec3"/>
        <w:ind w:hanging="357"/>
        <w:rPr>
          <w:rFonts w:ascii="Times New Roman" w:hAnsi="Times New Roman" w:cs="Times New Roman"/>
          <w:szCs w:val="24"/>
        </w:rPr>
      </w:pPr>
      <w:r>
        <w:rPr>
          <w:rFonts w:ascii="Times New Roman" w:hAnsi="Times New Roman" w:cs="Times New Roman"/>
          <w:szCs w:val="24"/>
        </w:rPr>
        <w:t>Slovenský plynárenský priemysel, a. s.</w:t>
      </w:r>
    </w:p>
    <w:p>
      <w:pPr>
        <w:pStyle w:val="ostavec3"/>
        <w:ind w:hanging="357"/>
        <w:rPr>
          <w:rFonts w:ascii="Times New Roman" w:hAnsi="Times New Roman" w:cs="Times New Roman"/>
          <w:szCs w:val="24"/>
        </w:rPr>
      </w:pPr>
      <w:r>
        <w:rPr>
          <w:rFonts w:ascii="Times New Roman" w:hAnsi="Times New Roman" w:cs="Times New Roman"/>
          <w:szCs w:val="24"/>
        </w:rPr>
        <w:t>Slovenské elektrárne, a. s.</w:t>
      </w:r>
    </w:p>
    <w:p>
      <w:pPr>
        <w:pStyle w:val="ostavec3"/>
        <w:ind w:hanging="357"/>
        <w:rPr>
          <w:rFonts w:ascii="Times New Roman" w:hAnsi="Times New Roman" w:cs="Times New Roman"/>
          <w:szCs w:val="24"/>
        </w:rPr>
      </w:pPr>
      <w:r>
        <w:rPr>
          <w:rFonts w:ascii="Times New Roman" w:hAnsi="Times New Roman" w:cs="Times New Roman"/>
          <w:szCs w:val="24"/>
        </w:rPr>
        <w:t>Slovenská elektrizačná prenosová sústava, a. s.</w:t>
      </w:r>
    </w:p>
    <w:p>
      <w:pPr>
        <w:pStyle w:val="ostavec3"/>
        <w:ind w:hanging="357"/>
        <w:rPr>
          <w:rFonts w:ascii="Times New Roman" w:hAnsi="Times New Roman" w:cs="Times New Roman"/>
          <w:szCs w:val="24"/>
        </w:rPr>
      </w:pPr>
      <w:r>
        <w:rPr>
          <w:rFonts w:ascii="Times New Roman" w:hAnsi="Times New Roman" w:cs="Times New Roman"/>
          <w:szCs w:val="24"/>
        </w:rPr>
        <w:t>Západoslovenská energetika, a. s.</w:t>
      </w:r>
    </w:p>
    <w:p>
      <w:pPr>
        <w:pStyle w:val="ostavec3"/>
        <w:ind w:hanging="357"/>
        <w:rPr>
          <w:rFonts w:ascii="Times New Roman" w:hAnsi="Times New Roman" w:cs="Times New Roman"/>
          <w:szCs w:val="24"/>
        </w:rPr>
      </w:pPr>
      <w:r>
        <w:rPr>
          <w:rFonts w:ascii="Times New Roman" w:hAnsi="Times New Roman" w:cs="Times New Roman"/>
          <w:szCs w:val="24"/>
        </w:rPr>
        <w:t>Stredoslovenská energetika, a. s.</w:t>
      </w:r>
    </w:p>
    <w:p>
      <w:pPr>
        <w:pStyle w:val="ostavec3"/>
        <w:ind w:hanging="357"/>
        <w:rPr>
          <w:rFonts w:ascii="Times New Roman" w:hAnsi="Times New Roman" w:cs="Times New Roman"/>
          <w:szCs w:val="24"/>
        </w:rPr>
      </w:pPr>
      <w:r>
        <w:rPr>
          <w:rFonts w:ascii="Times New Roman" w:hAnsi="Times New Roman" w:cs="Times New Roman"/>
          <w:szCs w:val="24"/>
        </w:rPr>
        <w:t>Východoslovenská energetika, a. s.</w:t>
      </w:r>
    </w:p>
    <w:p>
      <w:pPr>
        <w:pStyle w:val="BodyText2"/>
        <w:tabs>
          <w:tab w:val="clear" w:pos="540"/>
        </w:tabs>
        <w:overflowPunct/>
        <w:autoSpaceDE/>
        <w:autoSpaceDN/>
        <w:adjustRightInd/>
        <w:ind w:firstLine="567"/>
        <w:rPr>
          <w:rFonts w:ascii="Times New Roman" w:hAnsi="Times New Roman" w:cs="Times New Roman"/>
          <w:szCs w:val="24"/>
        </w:rPr>
      </w:pPr>
      <w:r>
        <w:rPr>
          <w:rFonts w:ascii="Times New Roman" w:hAnsi="Times New Roman" w:cs="Times New Roman"/>
          <w:szCs w:val="24"/>
        </w:rPr>
        <w:t>Na riadnych valných zhromaždeniach boli prerokované a prijaté uznesenia týkajúce sa schválenia výročnej správy a. s. za rok 2009, ročnej individuálnej účtovnej závierky a rozdelenia zisku, resp. zúčtovania straty za rok 2009, personálnych zmien v predstavenstve a dozornej rade a. s. a schválenia ostatných návrhov spadajúcich do právomoci valného zhromaždenia.</w:t>
      </w:r>
    </w:p>
    <w:p>
      <w:pPr>
        <w:pStyle w:val="BodyText2"/>
        <w:tabs>
          <w:tab w:val="clear" w:pos="540"/>
        </w:tabs>
        <w:overflowPunct/>
        <w:autoSpaceDE/>
        <w:autoSpaceDN/>
        <w:adjustRightInd/>
        <w:ind w:firstLine="567"/>
        <w:rPr>
          <w:rFonts w:ascii="Times New Roman" w:hAnsi="Times New Roman" w:cs="Times New Roman"/>
          <w:szCs w:val="24"/>
        </w:rPr>
      </w:pPr>
      <w:r>
        <w:rPr>
          <w:rFonts w:ascii="Times New Roman" w:hAnsi="Times New Roman" w:cs="Times New Roman"/>
          <w:szCs w:val="24"/>
        </w:rPr>
        <w:t>Mimoriadne valné zhromaždenia boli zvolávané v súlade s platnými stanovami akciových spoločností, predovšetkým s cieľom zmeny stanov, personálnych zmien v predstavenstvách a dozorných radách, udelenia súhlasu na odpredaj hnuteľného i nehnuteľného majetku, schválenia záložného práva a schválenia ostatných návrhov spadajúcich do právomoci valného zhromaždenia.</w:t>
      </w:r>
    </w:p>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V spoločnostiach, v ktorých bol fond jediným akcionárom, boli mimoriadne valné zhromaždenia spravidla realizované v zmysle § 190 Obch. zákonníka, t. j. rozhodnutím jediného akcionára.</w:t>
      </w:r>
    </w:p>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 xml:space="preserve">Všetky materiály súvisiace s prípravou valných zhromaždení boli predkladané v písomnej forme na prerokovanie výkonnému výboru fondu, resp. prezídiu fondu (do 30. 6. 2010). </w:t>
      </w:r>
    </w:p>
    <w:p>
      <w:pPr>
        <w:spacing w:before="120"/>
        <w:jc w:val="both"/>
        <w:rPr>
          <w:rFonts w:ascii="Times New Roman" w:hAnsi="Times New Roman" w:cs="Times New Roman"/>
          <w:szCs w:val="24"/>
          <w:lang w:val="sk-SK"/>
        </w:rPr>
      </w:pPr>
      <w:r>
        <w:rPr>
          <w:rFonts w:ascii="Times New Roman" w:hAnsi="Times New Roman" w:cs="Times New Roman"/>
          <w:szCs w:val="24"/>
          <w:lang w:val="sk-SK"/>
        </w:rPr>
        <w:t>Okrem materiálov, ktoré boli predmetom rokovania valných zhromaždení boli vyššie uvedeným orgánom fondu predkladané na prerokovanie aj ďalšie materiály súvisiace s výkonom práv akcionára. Išlo najmä o materiály týkajúce sa personálnych zmien</w:t>
      </w:r>
      <w:r>
        <w:rPr>
          <w:rFonts w:ascii="Times New Roman" w:hAnsi="Times New Roman" w:cs="Times New Roman"/>
          <w:b/>
          <w:szCs w:val="24"/>
          <w:lang w:val="sk-SK"/>
        </w:rPr>
        <w:t xml:space="preserve"> </w:t>
      </w:r>
      <w:r>
        <w:rPr>
          <w:rFonts w:ascii="Times New Roman" w:hAnsi="Times New Roman" w:cs="Times New Roman"/>
          <w:szCs w:val="24"/>
          <w:lang w:val="sk-SK"/>
        </w:rPr>
        <w:t>v akciových spoločnostiach, informácií o plnení uznesení výkonného výboru fondu v súvislosti s činnosťou niektorých spoločností, rozšírenia programu valných zhromaždení, predpokladaných príjmov fondu z dividend na roky 2011 – 2013, stavu akciových spoločností s majetkovou účasťou fondu, zástupcov fondu v orgánoch spoločnosti a žiadostí príkazníkov fondu, v zmysle príkazných zmlúv, k hlasovaniu na rokovaniach dozorných rád.</w:t>
      </w:r>
    </w:p>
    <w:p>
      <w:pPr>
        <w:spacing w:before="120"/>
        <w:ind w:firstLine="567"/>
        <w:jc w:val="both"/>
        <w:rPr>
          <w:rFonts w:ascii="Times New Roman" w:hAnsi="Times New Roman" w:cs="Times New Roman"/>
          <w:szCs w:val="24"/>
          <w:lang w:val="sk-SK"/>
        </w:rPr>
      </w:pPr>
      <w:r>
        <w:rPr>
          <w:rFonts w:ascii="Times New Roman" w:hAnsi="Times New Roman" w:cs="Times New Roman"/>
          <w:szCs w:val="24"/>
          <w:lang w:val="sk-SK"/>
        </w:rPr>
        <w:t>Vzhľadom na skutočnosť, že približne 50 % akciových spoločností, v ktorých má fond majetkovú účasť, bolo v roku 2010 dotknutých konkurzom alebo likvidáciou, fond aktívne komunikoval so správcami konkurznej podstaty a likvidátormi s cieľom zistenia stavu jednotlivých konkurzov a  likvidácií hlavne v prvom polroku 2010. Vzhľadom na reorganizáciu fondu sa sekcia v druhom polroku zamerala na sledovanie prípadných zmien týkajúcich sa konkurzov a likvidácií v obchodných vestníkoch.</w:t>
      </w:r>
    </w:p>
    <w:p>
      <w:pPr>
        <w:jc w:val="both"/>
        <w:rPr>
          <w:rFonts w:ascii="Times New Roman" w:hAnsi="Times New Roman" w:cs="Times New Roman"/>
          <w:szCs w:val="24"/>
          <w:lang w:val="sk-SK"/>
        </w:rPr>
      </w:pPr>
    </w:p>
    <w:p>
      <w:pPr>
        <w:ind w:firstLine="567"/>
        <w:jc w:val="both"/>
        <w:rPr>
          <w:rFonts w:ascii="Times New Roman" w:hAnsi="Times New Roman" w:cs="Times New Roman"/>
          <w:szCs w:val="24"/>
          <w:lang w:val="sk-SK" w:eastAsia="sk-SK"/>
        </w:rPr>
      </w:pPr>
      <w:r>
        <w:rPr>
          <w:rFonts w:ascii="Times New Roman" w:hAnsi="Times New Roman" w:cs="Times New Roman"/>
          <w:szCs w:val="24"/>
          <w:lang w:val="sk-SK"/>
        </w:rPr>
        <w:t>Činnosti patriace k bežnej náplni sekcie výkonu práva akcionára boli v II. polroku 2010 rozšírené o analýzy o predaji emisných povoleniek za druhé obchodovateľné obdobie s emisiami CO</w:t>
      </w:r>
      <w:r>
        <w:rPr>
          <w:rFonts w:ascii="Times New Roman" w:hAnsi="Times New Roman" w:cs="Times New Roman"/>
          <w:szCs w:val="24"/>
          <w:vertAlign w:val="subscript"/>
          <w:lang w:val="sk-SK"/>
        </w:rPr>
        <w:t>2</w:t>
      </w:r>
      <w:r>
        <w:rPr>
          <w:rFonts w:ascii="Times New Roman" w:hAnsi="Times New Roman" w:cs="Times New Roman"/>
          <w:szCs w:val="24"/>
          <w:lang w:val="sk-SK"/>
        </w:rPr>
        <w:t>, t. j. 2008 - 2012 v teplárenských spoločnostiach. Na základe uvedených analýz bolo zistené, že pri porovnaní priemerných spotových cien na trhu boli predajné ceny emisií primerané, okrem niekoľkých neštandardných predajov v niektorých spoločnostiach. Toto zistenie smerovalo k opatreniam na zamedzenie možnosti netransparentného predaja emisií a k vyvodeniu dôsledkov vrátane personálnych.</w:t>
      </w:r>
    </w:p>
    <w:p>
      <w:pPr>
        <w:pStyle w:val="BodyText2"/>
        <w:tabs>
          <w:tab w:val="clear" w:pos="540"/>
        </w:tabs>
        <w:overflowPunct/>
        <w:autoSpaceDE/>
        <w:autoSpaceDN/>
        <w:adjustRightInd/>
        <w:spacing w:before="0"/>
        <w:ind w:firstLine="360"/>
        <w:rPr>
          <w:rFonts w:ascii="Times New Roman" w:hAnsi="Times New Roman" w:cs="Times New Roman"/>
          <w:szCs w:val="24"/>
        </w:rPr>
      </w:pPr>
      <w:r>
        <w:rPr>
          <w:rFonts w:ascii="Times New Roman" w:hAnsi="Times New Roman" w:cs="Times New Roman"/>
          <w:szCs w:val="24"/>
        </w:rPr>
        <w:t>Sekcia sa taktiež výraznou mierou podieľala na získavaní potrebných podkladov od akciových spoločností pre vypracovanie správy o fungovaní spoločností s majetkovou účasťou fondu, ktorá bola predložená vláde SR v decembri 2010 s cieľom poskytnúť členom vlády SR prehľad o stave a možnom spôsobe naloženia s týmto majetkom.</w:t>
      </w: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numPr>
          <w:ilvl w:val="1"/>
          <w:numId w:val="25"/>
        </w:numPr>
        <w:tabs>
          <w:tab w:val="clear" w:pos="360"/>
          <w:tab w:val="num" w:pos="720"/>
          <w:tab w:val="clear" w:pos="4703"/>
          <w:tab w:val="clear" w:pos="9406"/>
        </w:tabs>
        <w:ind w:left="360"/>
        <w:jc w:val="both"/>
        <w:rPr>
          <w:rFonts w:ascii="Times New Roman" w:hAnsi="Times New Roman" w:cs="Times New Roman"/>
          <w:szCs w:val="24"/>
        </w:rPr>
      </w:pPr>
      <w:r>
        <w:rPr>
          <w:rFonts w:ascii="Times New Roman" w:hAnsi="Times New Roman" w:cs="Times New Roman"/>
          <w:b/>
          <w:szCs w:val="24"/>
          <w:lang w:val="sk-SK"/>
        </w:rPr>
        <w:t>Monitorovanie pohľadávok, likvidácie, exekúcie a konkurzy</w:t>
      </w:r>
    </w:p>
    <w:p>
      <w:pPr>
        <w:pStyle w:val="Header"/>
        <w:tabs>
          <w:tab w:val="clear" w:pos="4703"/>
          <w:tab w:val="clear" w:pos="9406"/>
        </w:tabs>
        <w:jc w:val="both"/>
        <w:rPr>
          <w:rFonts w:ascii="Times New Roman" w:hAnsi="Times New Roman" w:cs="Times New Roman"/>
          <w:szCs w:val="24"/>
          <w:lang w:val="sk-SK"/>
        </w:rPr>
      </w:pPr>
    </w:p>
    <w:p>
      <w:pPr>
        <w:pStyle w:val="Header"/>
        <w:tabs>
          <w:tab w:val="left" w:pos="708"/>
        </w:tabs>
        <w:ind w:firstLine="360"/>
        <w:jc w:val="both"/>
        <w:rPr>
          <w:rFonts w:ascii="Times New Roman" w:hAnsi="Times New Roman" w:cs="Times New Roman"/>
          <w:szCs w:val="24"/>
          <w:lang w:val="sk-SK"/>
        </w:rPr>
      </w:pPr>
      <w:r>
        <w:rPr>
          <w:rFonts w:ascii="Times New Roman" w:hAnsi="Times New Roman" w:cs="Times New Roman"/>
          <w:szCs w:val="24"/>
          <w:lang w:val="sk-SK"/>
        </w:rPr>
        <w:t>Odbor monitorovania pohľadávok, likvidácií, exekúcií a konkurzov vznikol v  polovici roku 2010, po zmene organizačnej štruktúry fondu, ako časť sekcie správy financií a kontroly, splynutím „zoštíhlených</w:t>
      </w:r>
      <w:r>
        <w:rPr>
          <w:rFonts w:ascii="Times New Roman" w:hAnsi="Times New Roman" w:cs="Times New Roman"/>
          <w:b/>
          <w:i/>
          <w:szCs w:val="24"/>
          <w:lang w:val="sk-SK"/>
        </w:rPr>
        <w:t xml:space="preserve">“ </w:t>
      </w:r>
      <w:r>
        <w:rPr>
          <w:rFonts w:ascii="Times New Roman" w:hAnsi="Times New Roman" w:cs="Times New Roman"/>
          <w:szCs w:val="24"/>
          <w:lang w:val="sk-SK"/>
        </w:rPr>
        <w:t>pôvodných sekcií - sekcie sledovania pohľadávok a sekcie vymáhania pohľadávok a odstupovania od zmlúv. Činnosť fondu v tejto oblasti sa zameriava na plnenie úloh spočívajúcich v monitorovaní pohľadávok, záväzkov a povinností zo zmlúv o predaji majetku, resp. akcií a nájomných zmlúv a vo vymáhaní pohľadávok.</w:t>
      </w:r>
    </w:p>
    <w:p>
      <w:pPr>
        <w:pStyle w:val="BodyText2"/>
        <w:tabs>
          <w:tab w:val="clear" w:pos="540"/>
          <w:tab w:val="left" w:pos="708"/>
        </w:tabs>
        <w:rPr>
          <w:rFonts w:ascii="Times New Roman" w:hAnsi="Times New Roman" w:cs="Times New Roman"/>
          <w:szCs w:val="24"/>
        </w:rPr>
      </w:pPr>
      <w:r>
        <w:rPr>
          <w:rFonts w:ascii="Times New Roman" w:hAnsi="Times New Roman" w:cs="Times New Roman"/>
          <w:szCs w:val="24"/>
        </w:rPr>
        <w:tab/>
        <w:t>V oblasti vymáhania pohľadávok, odstupovania od zmlúv a konkurzov sa činnosť zameriava predovšetkým na mimosúdne vymáhanie pohľadávok fondu a prípravu pri uplatňovaní jeho nárokov na súdoch, ako aj na prípravu na trvalé upustenie od vymáhania pohľadávok. Ťažiskom mimosúdneho vymáhania pohľadávok fondu sú prevažne pohľadávky zo zmlúv uzavretých v rámci privatizačného procesu. Keďže väčšina kúpnych zmlúv bola po splnení všetkých zmluvných podmienok ukončená, resp. sa zlepšila disciplína kupujúcich pri plnení záväzkov voči fondu, k zvyšovaniu pohľadávok, čo do ich počtu a výšky, v podstate už nedochádza. Fond v priebehu roka 2010 neodstúpil od žiadnej zmluvy, vo svojom majetku však evidoval majetok z odstúpenia, ktorý sa týka šiestich prípadov odstúpenia od zmluvy, realizovaných pred rokom 2010. Celková účtovná hodnota prenajatého majetku k 31. 12. 2010 predstavuje sumu 1 988 tis. Eur.</w:t>
      </w:r>
    </w:p>
    <w:p>
      <w:pPr>
        <w:pStyle w:val="BodyText2"/>
        <w:tabs>
          <w:tab w:val="clear" w:pos="540"/>
          <w:tab w:val="left" w:pos="708"/>
        </w:tabs>
        <w:rPr>
          <w:rFonts w:ascii="Times New Roman" w:hAnsi="Times New Roman" w:cs="Times New Roman"/>
          <w:szCs w:val="24"/>
        </w:rPr>
      </w:pPr>
      <w:r>
        <w:rPr>
          <w:rFonts w:ascii="Times New Roman" w:hAnsi="Times New Roman" w:cs="Times New Roman"/>
          <w:szCs w:val="24"/>
        </w:rPr>
        <w:tab/>
        <w:t xml:space="preserve">V </w:t>
      </w:r>
      <w:r>
        <w:rPr>
          <w:rFonts w:ascii="Times New Roman" w:eastAsia="Arial Unicode MS" w:hAnsi="Times New Roman" w:cs="Times New Roman" w:hint="default"/>
          <w:szCs w:val="24"/>
        </w:rPr>
        <w:t>mimosú</w:t>
      </w:r>
      <w:r>
        <w:rPr>
          <w:rFonts w:ascii="Times New Roman" w:eastAsia="Arial Unicode MS" w:hAnsi="Times New Roman" w:cs="Times New Roman" w:hint="default"/>
          <w:szCs w:val="24"/>
        </w:rPr>
        <w:t>dnom vymá</w:t>
      </w:r>
      <w:r>
        <w:rPr>
          <w:rFonts w:ascii="Times New Roman" w:eastAsia="Arial Unicode MS" w:hAnsi="Times New Roman" w:cs="Times New Roman" w:hint="default"/>
          <w:szCs w:val="24"/>
        </w:rPr>
        <w:t>haní</w:t>
      </w:r>
      <w:r>
        <w:rPr>
          <w:rFonts w:ascii="Times New Roman" w:eastAsia="Arial Unicode MS" w:hAnsi="Times New Roman" w:cs="Times New Roman" w:hint="default"/>
          <w:szCs w:val="24"/>
        </w:rPr>
        <w:t xml:space="preserve"> pohľ</w:t>
      </w:r>
      <w:r>
        <w:rPr>
          <w:rFonts w:ascii="Times New Roman" w:eastAsia="Arial Unicode MS" w:hAnsi="Times New Roman" w:cs="Times New Roman" w:hint="default"/>
          <w:szCs w:val="24"/>
        </w:rPr>
        <w:t>adá</w:t>
      </w:r>
      <w:r>
        <w:rPr>
          <w:rFonts w:ascii="Times New Roman" w:eastAsia="Arial Unicode MS" w:hAnsi="Times New Roman" w:cs="Times New Roman" w:hint="default"/>
          <w:szCs w:val="24"/>
        </w:rPr>
        <w:t>vok uplatnený</w:t>
      </w:r>
      <w:r>
        <w:rPr>
          <w:rFonts w:ascii="Times New Roman" w:eastAsia="Arial Unicode MS" w:hAnsi="Times New Roman" w:cs="Times New Roman" w:hint="default"/>
          <w:szCs w:val="24"/>
        </w:rPr>
        <w:t>ch formou likvidá</w:t>
      </w:r>
      <w:r>
        <w:rPr>
          <w:rFonts w:ascii="Times New Roman" w:eastAsia="Arial Unicode MS" w:hAnsi="Times New Roman" w:cs="Times New Roman" w:hint="default"/>
          <w:szCs w:val="24"/>
        </w:rPr>
        <w:t>cií</w:t>
      </w:r>
      <w:r>
        <w:rPr>
          <w:rFonts w:ascii="Times New Roman" w:eastAsia="Arial Unicode MS" w:hAnsi="Times New Roman" w:cs="Times New Roman" w:hint="default"/>
          <w:szCs w:val="24"/>
        </w:rPr>
        <w:t>, exekú</w:t>
      </w:r>
      <w:r>
        <w:rPr>
          <w:rFonts w:ascii="Times New Roman" w:eastAsia="Arial Unicode MS" w:hAnsi="Times New Roman" w:cs="Times New Roman" w:hint="default"/>
          <w:szCs w:val="24"/>
        </w:rPr>
        <w:t>cií</w:t>
      </w:r>
      <w:r>
        <w:rPr>
          <w:rFonts w:ascii="Times New Roman" w:eastAsia="Arial Unicode MS" w:hAnsi="Times New Roman" w:cs="Times New Roman" w:hint="default"/>
          <w:szCs w:val="24"/>
        </w:rPr>
        <w:t xml:space="preserve"> a konkurzov </w:t>
      </w:r>
      <w:r>
        <w:rPr>
          <w:rFonts w:ascii="Times New Roman" w:hAnsi="Times New Roman" w:cs="Times New Roman"/>
          <w:szCs w:val="24"/>
        </w:rPr>
        <w:t>v  rámci svojej činnosti v roku 2010 odbor monitorovania pohľadávok, likvidácií, exekúcií a konkurzov</w:t>
      </w:r>
      <w:r>
        <w:rPr>
          <w:rFonts w:ascii="Times New Roman" w:hAnsi="Times New Roman" w:cs="Times New Roman"/>
          <w:b/>
          <w:i/>
          <w:szCs w:val="24"/>
        </w:rPr>
        <w:t xml:space="preserve"> </w:t>
      </w:r>
      <w:r>
        <w:rPr>
          <w:rFonts w:ascii="Times New Roman" w:hAnsi="Times New Roman" w:cs="Times New Roman"/>
          <w:szCs w:val="24"/>
        </w:rPr>
        <w:t>spravoval klasifikované pohľadávky fondu po lehote splatnosti, podľa stavu k 31. 12. 2010 v celkovom počte 133 pohľadávok, v objeme 153 611 tis. Eur, z toho:</w:t>
      </w:r>
    </w:p>
    <w:p>
      <w:pPr>
        <w:numPr>
          <w:numId w:val="30"/>
        </w:numPr>
        <w:tabs>
          <w:tab w:val="num" w:pos="900"/>
          <w:tab w:val="clear" w:pos="1287"/>
        </w:tabs>
        <w:overflowPunct w:val="0"/>
        <w:autoSpaceDE w:val="0"/>
        <w:autoSpaceDN w:val="0"/>
        <w:adjustRightInd w:val="0"/>
        <w:spacing w:before="120"/>
        <w:ind w:left="900"/>
        <w:jc w:val="both"/>
        <w:rPr>
          <w:rFonts w:ascii="Times New Roman" w:hAnsi="Times New Roman" w:cs="Times New Roman"/>
          <w:szCs w:val="24"/>
          <w:lang w:val="sk-SK"/>
        </w:rPr>
      </w:pPr>
      <w:r>
        <w:rPr>
          <w:rFonts w:ascii="Times New Roman" w:hAnsi="Times New Roman" w:cs="Times New Roman"/>
          <w:szCs w:val="24"/>
          <w:lang w:val="sk-SK"/>
        </w:rPr>
        <w:t>57</w:t>
      </w:r>
      <w:r>
        <w:rPr>
          <w:rFonts w:ascii="Times New Roman" w:hAnsi="Times New Roman" w:cs="Times New Roman"/>
          <w:b/>
          <w:i/>
          <w:szCs w:val="24"/>
          <w:lang w:val="sk-SK"/>
        </w:rPr>
        <w:t xml:space="preserve"> </w:t>
      </w:r>
      <w:r>
        <w:rPr>
          <w:rFonts w:ascii="Times New Roman" w:hAnsi="Times New Roman" w:cs="Times New Roman"/>
          <w:szCs w:val="24"/>
          <w:lang w:val="sk-SK"/>
        </w:rPr>
        <w:t>pohľadávok v konkurzoch, likvidácii a exekúcii v hodnote 37 791 tis. Eur,</w:t>
      </w:r>
    </w:p>
    <w:p>
      <w:pPr>
        <w:numPr>
          <w:numId w:val="30"/>
        </w:numPr>
        <w:tabs>
          <w:tab w:val="num" w:pos="900"/>
          <w:tab w:val="clear" w:pos="1287"/>
        </w:tabs>
        <w:overflowPunct w:val="0"/>
        <w:autoSpaceDE w:val="0"/>
        <w:autoSpaceDN w:val="0"/>
        <w:adjustRightInd w:val="0"/>
        <w:spacing w:before="120"/>
        <w:ind w:left="900"/>
        <w:jc w:val="both"/>
        <w:rPr>
          <w:rFonts w:ascii="Times New Roman" w:hAnsi="Times New Roman" w:cs="Times New Roman"/>
          <w:szCs w:val="24"/>
          <w:lang w:val="sk-SK"/>
        </w:rPr>
      </w:pPr>
      <w:r>
        <w:rPr>
          <w:rFonts w:ascii="Times New Roman" w:hAnsi="Times New Roman" w:cs="Times New Roman"/>
          <w:szCs w:val="24"/>
          <w:lang w:val="sk-SK"/>
        </w:rPr>
        <w:t>76 pohľadávok v príprave na trvalé upustenie od vymáhania a ich účtovný odpis v hodnote 115 820 tis. Eur.</w:t>
      </w:r>
    </w:p>
    <w:p>
      <w:pPr>
        <w:pStyle w:val="BodyText2"/>
        <w:tabs>
          <w:tab w:val="clear" w:pos="540"/>
          <w:tab w:val="num" w:pos="900"/>
        </w:tabs>
        <w:ind w:firstLine="567"/>
        <w:rPr>
          <w:rFonts w:ascii="Times New Roman" w:hAnsi="Times New Roman" w:cs="Times New Roman"/>
          <w:szCs w:val="24"/>
        </w:rPr>
      </w:pPr>
      <w:r>
        <w:rPr>
          <w:rFonts w:ascii="Times New Roman" w:hAnsi="Times New Roman" w:cs="Times New Roman"/>
          <w:szCs w:val="24"/>
        </w:rPr>
        <w:t>V súvislosti so starostlivosťou o vyššie uvedené pohľadávky sa činnosť v roku 2010 sústreďovala predovšetkým na prípravu, podanie a sledovanie návrhov na vyhlásenie konkurzu, návrhov na výkon exekúcie a návrhov a súhlasov na zriadenie exekučného záložného práva, prihlasovanie pohľadávok do konkurzov a likvidácií, podanie incidenčných žalôb v konkurznom konaní, komunikáciu s konkurznými súdmi, správcami konkurznej podstaty, prípravu návrhov na veriteľskú spoluprácu, potvrdenia právoplatnosti a vykonateľnosti súdnych rozhodnutí a korešpondenciu súvisiacu so správou majetku (napr. miestne dane a poplatky, katastre nehnuteľností) a pod.</w:t>
      </w:r>
    </w:p>
    <w:p>
      <w:pPr>
        <w:pStyle w:val="BodyText2"/>
        <w:tabs>
          <w:tab w:val="clear" w:pos="540"/>
          <w:tab w:val="num" w:pos="900"/>
        </w:tabs>
        <w:ind w:firstLine="567"/>
        <w:rPr>
          <w:rFonts w:ascii="Times New Roman" w:hAnsi="Times New Roman" w:cs="Times New Roman"/>
          <w:szCs w:val="24"/>
        </w:rPr>
      </w:pPr>
      <w:r>
        <w:rPr>
          <w:rFonts w:ascii="Times New Roman" w:hAnsi="Times New Roman" w:cs="Times New Roman"/>
          <w:szCs w:val="24"/>
        </w:rPr>
        <w:t>V roku 2010 bola z dôvodu platnosti a účinnosti zákona o strategických podnikoch venovaná osobitná pozornosť pohľadávke fondu uplatnenej v konkurze vyhlásenom v roku 2009 na spoločnosť Novácke chemické závody, a. s. so sídlom v Novákoch.</w:t>
      </w:r>
    </w:p>
    <w:p>
      <w:pPr>
        <w:pStyle w:val="BodyText2"/>
        <w:rPr>
          <w:rFonts w:ascii="Times New Roman" w:hAnsi="Times New Roman" w:cs="Times New Roman"/>
          <w:szCs w:val="24"/>
        </w:rPr>
      </w:pPr>
      <w:r>
        <w:rPr>
          <w:rFonts w:ascii="Times New Roman" w:hAnsi="Times New Roman" w:cs="Times New Roman"/>
          <w:szCs w:val="24"/>
        </w:rPr>
        <w:tab/>
        <w:t>Proces ponukového konania  na predaj podniku úpadcu  za podmienok a parametrov nastavených správcom a schválených veriteľským výborom, zabezpečenými veriteľmi úpadcu a konkurzným súdom vygeneroval v praxi len jediného záujemcu, resp. bola vygenerovaná  cenová ponuka v rozpore s ustanoveniami zákona o konkurze a nebola v súlade s účelom speňažovania majetku v konkurznom konaní, keďže základným, jediným spoločným a zákonom predpokladaným záujmom konkurzných veriteľov je dosiahnutie čo najvyššieho uspokojenia ich pohľadávok. Takto pripravený a schválený proces speňažovania majetku úpadcu bol po nástupe nového vedenia fondu v druhej polovici roka 2010 kritizovaný, pričom fond využíval všetky právne kroky a postupy, aby zlepšil svoje postavenie ako účastníka konkurzného konania a člena príslušného orgánu úpadcu v súlade s ustanoveniami zákona o konkurze a reštrukturalizácii.</w:t>
      </w:r>
    </w:p>
    <w:p>
      <w:pPr>
        <w:pStyle w:val="BodyText2"/>
        <w:rPr>
          <w:rFonts w:ascii="Times New Roman" w:hAnsi="Times New Roman" w:cs="Times New Roman"/>
          <w:szCs w:val="24"/>
        </w:rPr>
      </w:pPr>
      <w:r>
        <w:rPr>
          <w:rFonts w:ascii="Times New Roman" w:hAnsi="Times New Roman" w:cs="Times New Roman"/>
          <w:szCs w:val="24"/>
        </w:rPr>
        <w:tab/>
        <w:t xml:space="preserve">Fond taktiež vykonával procesné úkony, resp. podával podnety na príslušné orgány, ktoré smerovali k zabezpečeniu zákonného vedenia konkurzu správcom s odbornou starostlivosťou a v súlade s účelom zákona o konkurze a reštrukturalizácii. </w:t>
      </w:r>
    </w:p>
    <w:p>
      <w:pPr>
        <w:pStyle w:val="BodyText2"/>
        <w:rPr>
          <w:rFonts w:ascii="Times New Roman" w:hAnsi="Times New Roman" w:cs="Times New Roman"/>
          <w:szCs w:val="24"/>
        </w:rPr>
      </w:pPr>
      <w:r>
        <w:rPr>
          <w:rFonts w:ascii="Times New Roman" w:hAnsi="Times New Roman" w:cs="Times New Roman"/>
          <w:szCs w:val="24"/>
        </w:rPr>
        <w:tab/>
        <w:t xml:space="preserve">Výsledkom snaženia vykonaných procesnoprávnych krokov fondu k zvráteniu netransparentného procesu speňažovania majetku úpadcu bolo odmietnutie cenovej ponuky jediného záujemcu zo strany správcu dňa 23. 12. 2010. </w:t>
      </w:r>
    </w:p>
    <w:p>
      <w:pPr>
        <w:pStyle w:val="BodyText2"/>
        <w:rPr>
          <w:rFonts w:ascii="Times New Roman" w:hAnsi="Times New Roman" w:cs="Times New Roman"/>
          <w:szCs w:val="24"/>
        </w:rPr>
      </w:pPr>
      <w:r>
        <w:rPr>
          <w:rFonts w:ascii="Times New Roman" w:hAnsi="Times New Roman" w:cs="Times New Roman"/>
          <w:szCs w:val="24"/>
        </w:rPr>
        <w:tab/>
        <w:t>V  závere roka 2010 začal fond prípravu na ďalšie zasadnutia príslušných orgánov úpadcu, ktoré sa konali v nasledujúcom roku s cieľom zachovania prevádzky podniku úpadcu aj po skončení platnosti a účinnosti zákona o strategických podnikoch.</w:t>
      </w:r>
    </w:p>
    <w:p>
      <w:pPr>
        <w:pStyle w:val="BodyText2"/>
        <w:rPr>
          <w:rFonts w:ascii="Times New Roman" w:hAnsi="Times New Roman" w:cs="Times New Roman"/>
          <w:szCs w:val="24"/>
        </w:rPr>
      </w:pPr>
      <w:r>
        <w:rPr>
          <w:rFonts w:ascii="Times New Roman" w:hAnsi="Times New Roman" w:cs="Times New Roman"/>
          <w:szCs w:val="24"/>
        </w:rPr>
        <w:tab/>
        <w:t>Súčasne sa začal fond aktívne podieľať pripomienkovaním na prácach spojených s prípravou a vypracovaním Zásad speňažovania majetku podliehajúceho konkurzu a Záväzných podmienok ponukového konania na výber záujemcu o nadobudnutie podniku úpadcu so zámerom, aby obidva kľúčové materiály obsahovali a zabezpečili transparentné a nediskriminačné podmienky speňažovania majetku úpadcu.</w:t>
      </w:r>
    </w:p>
    <w:p>
      <w:pPr>
        <w:pStyle w:val="BodyTextIndent2"/>
        <w:ind w:left="0" w:firstLine="540"/>
        <w:rPr>
          <w:rFonts w:ascii="Times New Roman" w:hAnsi="Times New Roman" w:cs="Times New Roman"/>
          <w:szCs w:val="24"/>
        </w:rPr>
      </w:pPr>
      <w:r>
        <w:rPr>
          <w:rFonts w:ascii="Times New Roman" w:hAnsi="Times New Roman" w:cs="Times New Roman"/>
          <w:szCs w:val="24"/>
        </w:rPr>
        <w:t>Fond uplatnil u 4 nadobúdateľov privatizovaného majetku pokuty za porušenie § 19a zákona o privatizácii udelené prezídiom fondu spolu vo výške 1 100,- Eur.</w:t>
      </w:r>
    </w:p>
    <w:p>
      <w:pPr>
        <w:pStyle w:val="BodyText"/>
        <w:spacing w:line="240" w:lineRule="auto"/>
        <w:ind w:firstLine="709"/>
        <w:rPr>
          <w:rFonts w:ascii="Times New Roman" w:hAnsi="Times New Roman" w:cs="Times New Roman"/>
          <w:sz w:val="24"/>
          <w:szCs w:val="24"/>
        </w:rPr>
      </w:pPr>
      <w:r>
        <w:rPr>
          <w:rFonts w:ascii="Times New Roman" w:hAnsi="Times New Roman" w:cs="Times New Roman"/>
          <w:sz w:val="24"/>
          <w:szCs w:val="24"/>
        </w:rPr>
        <w:t>Z  dôvodu potreby zistenia skutkového stavu a  kvality pohľadávok fondu bola vykonaná právna analýza týchto pohľadávok. Predmetom právnej analýzy bolo celkove 150 pohľadávok voči 151 dlžníkom v celkovej účtovnej hodnote 165 624 318,71 Eur, pričom sa vychádzalo z účtovného stavu k  30. 9. 2010. Analyzované pohľadávky boli rozdelené do dvoch základných skupín. Prvú skupinu tvoria pohľadávky, ktoré vznikli zo zmlúv o predaji majetku a majetkových účastí uzavretých na základe zákona o privatizácii. Patria sem pohľadávky z ukončených konkurzných konaní a dedičských konaní, pohľadávky uplatnené v prebiehajúcich konkurzných konaniach, exekučných konaniach, likvidáciách a pohľadávky uplatnené v súdnom konaní. Druhú skupinu tvoria pohľadávky, ktoré vznikli z iných zmlúv a právnych vzťahov ako privatizačné zmluvy uzavreté na základe zákona o privatizácii. Tieto pohľadávky boli rozdelené na pohľadávky voči právnickým osobám a voči fyzickým osobám.</w:t>
      </w:r>
    </w:p>
    <w:p>
      <w:pPr>
        <w:pStyle w:val="BodyText"/>
        <w:ind w:firstLine="0"/>
        <w:rPr>
          <w:rFonts w:ascii="Times New Roman" w:hAnsi="Times New Roman" w:cs="Times New Roman"/>
          <w:b/>
          <w:sz w:val="24"/>
          <w:szCs w:val="24"/>
        </w:rPr>
      </w:pPr>
      <w:r>
        <w:rPr>
          <w:rFonts w:ascii="Times New Roman" w:hAnsi="Times New Roman" w:cs="Times New Roman"/>
          <w:b/>
          <w:sz w:val="24"/>
          <w:szCs w:val="24"/>
        </w:rPr>
        <w:t>Prehľad analyzovaných pohľadávok fondu</w:t>
      </w:r>
    </w:p>
    <w:tbl>
      <w:tblPr>
        <w:tblW w:w="9375" w:type="dxa"/>
        <w:tblLayout w:type="fixed"/>
        <w:tblCellMar>
          <w:left w:w="0" w:type="dxa"/>
          <w:right w:w="0" w:type="dxa"/>
        </w:tblCellMar>
      </w:tblPr>
      <w:tblGrid>
        <w:gridCol w:w="4155"/>
        <w:gridCol w:w="1305"/>
        <w:gridCol w:w="1305"/>
        <w:gridCol w:w="1305"/>
        <w:gridCol w:w="1305"/>
      </w:tblGrid>
      <w:tr>
        <w:tblPrEx>
          <w:tblW w:w="9375" w:type="dxa"/>
          <w:tblLayout w:type="fixed"/>
          <w:tblCellMar>
            <w:left w:w="0" w:type="dxa"/>
            <w:right w:w="0" w:type="dxa"/>
          </w:tblCellMar>
        </w:tblPrEx>
        <w:trPr>
          <w:trHeight w:val="771"/>
        </w:trPr>
        <w:tc>
          <w:tcPr>
            <w:tcW w:w="4155" w:type="dxa"/>
            <w:tcBorders>
              <w:top w:val="single" w:sz="8" w:space="0" w:color="auto"/>
              <w:left w:val="single" w:sz="8" w:space="0" w:color="auto"/>
              <w:bottom w:val="single" w:sz="4" w:space="0" w:color="auto"/>
              <w:right w:val="single" w:sz="4" w:space="0" w:color="auto"/>
            </w:tcBorders>
            <w:shd w:val="clear" w:color="auto" w:fill="CCCCFF"/>
            <w:noWrap/>
            <w:tcMar>
              <w:top w:w="15" w:type="dxa"/>
              <w:left w:w="15" w:type="dxa"/>
              <w:bottom w:w="0" w:type="dxa"/>
              <w:right w:w="15" w:type="dxa"/>
            </w:tcMar>
            <w:textDirection w:val="lrTb"/>
            <w:vAlign w:val="center"/>
          </w:tcPr>
          <w:p>
            <w:pPr>
              <w:pStyle w:val="Heading9"/>
              <w:outlineLvl w:val="8"/>
              <w:rPr>
                <w:rFonts w:eastAsia="Arial Unicode MS"/>
                <w:szCs w:val="24"/>
              </w:rPr>
            </w:pPr>
            <w:r>
              <w:rPr>
                <w:szCs w:val="24"/>
              </w:rPr>
              <w:t>I. skupina pohľadávok</w:t>
            </w:r>
          </w:p>
        </w:tc>
        <w:tc>
          <w:tcPr>
            <w:tcW w:w="1305" w:type="dxa"/>
            <w:tcBorders>
              <w:top w:val="single" w:sz="8" w:space="0" w:color="auto"/>
              <w:left w:val="nil"/>
              <w:bottom w:val="single" w:sz="4" w:space="0" w:color="auto"/>
              <w:right w:val="single" w:sz="4" w:space="0" w:color="auto"/>
            </w:tcBorders>
            <w:shd w:val="clear" w:color="auto" w:fill="CCCCFF"/>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Výška pohľadávky v Eur k 30. 9. 2010</w:t>
            </w:r>
          </w:p>
        </w:tc>
        <w:tc>
          <w:tcPr>
            <w:tcW w:w="1305" w:type="dxa"/>
            <w:tcBorders>
              <w:top w:val="single" w:sz="8" w:space="0" w:color="auto"/>
              <w:left w:val="nil"/>
              <w:bottom w:val="single" w:sz="4" w:space="0" w:color="auto"/>
              <w:right w:val="single" w:sz="4" w:space="0" w:color="auto"/>
            </w:tcBorders>
            <w:shd w:val="clear" w:color="auto" w:fill="CCCCFF"/>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Počet pohľadávok</w:t>
            </w:r>
          </w:p>
        </w:tc>
        <w:tc>
          <w:tcPr>
            <w:tcW w:w="1305" w:type="dxa"/>
            <w:tcBorders>
              <w:top w:val="single" w:sz="8" w:space="0" w:color="auto"/>
              <w:left w:val="nil"/>
              <w:bottom w:val="single" w:sz="4" w:space="0" w:color="auto"/>
              <w:right w:val="single" w:sz="4" w:space="0" w:color="auto"/>
            </w:tcBorders>
            <w:shd w:val="clear" w:color="auto" w:fill="CCCCFF"/>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Počet dlžníkov</w:t>
            </w:r>
          </w:p>
        </w:tc>
        <w:tc>
          <w:tcPr>
            <w:tcW w:w="1305" w:type="dxa"/>
            <w:tcBorders>
              <w:top w:val="single" w:sz="8" w:space="0" w:color="auto"/>
              <w:left w:val="nil"/>
              <w:bottom w:val="single" w:sz="4" w:space="0" w:color="auto"/>
              <w:right w:val="single" w:sz="8" w:space="0" w:color="auto"/>
            </w:tcBorders>
            <w:shd w:val="clear" w:color="auto" w:fill="CCCCFF"/>
            <w:tcMar>
              <w:top w:w="15" w:type="dxa"/>
              <w:left w:w="15" w:type="dxa"/>
              <w:bottom w:w="0" w:type="dxa"/>
              <w:right w:w="15" w:type="dxa"/>
            </w:tcMar>
            <w:textDirection w:val="lrTb"/>
            <w:vAlign w:val="center"/>
          </w:tcPr>
          <w:p>
            <w:pPr>
              <w:ind w:right="-15"/>
              <w:jc w:val="center"/>
              <w:rPr>
                <w:rFonts w:ascii="Arial Narrow" w:hAnsi="Arial Narrow" w:cs="Arial Narrow"/>
                <w:b/>
                <w:sz w:val="20"/>
                <w:szCs w:val="24"/>
                <w:lang w:val="sk-SK"/>
              </w:rPr>
            </w:pPr>
            <w:r>
              <w:rPr>
                <w:rFonts w:ascii="Arial Narrow" w:hAnsi="Arial Narrow" w:cs="Arial Narrow"/>
                <w:b/>
                <w:sz w:val="20"/>
                <w:szCs w:val="24"/>
                <w:lang w:val="sk-SK"/>
              </w:rPr>
              <w:t xml:space="preserve">% na celkovej </w:t>
            </w:r>
          </w:p>
          <w:p>
            <w:pPr>
              <w:ind w:right="-15"/>
              <w:jc w:val="center"/>
              <w:rPr>
                <w:rFonts w:ascii="Arial Narrow" w:hAnsi="Arial Narrow" w:cs="Arial Narrow"/>
                <w:b/>
                <w:sz w:val="20"/>
                <w:szCs w:val="24"/>
                <w:lang w:val="sk-SK"/>
              </w:rPr>
            </w:pPr>
            <w:r>
              <w:rPr>
                <w:rFonts w:ascii="Arial Narrow" w:hAnsi="Arial Narrow" w:cs="Arial Narrow"/>
                <w:b/>
                <w:sz w:val="20"/>
                <w:szCs w:val="24"/>
                <w:lang w:val="sk-SK"/>
              </w:rPr>
              <w:t xml:space="preserve">výške </w:t>
            </w:r>
          </w:p>
          <w:p>
            <w:pPr>
              <w:ind w:right="-15"/>
              <w:jc w:val="center"/>
              <w:rPr>
                <w:rFonts w:ascii="Arial Narrow" w:hAnsi="Arial Narrow" w:cs="Arial Narrow"/>
                <w:b/>
                <w:sz w:val="20"/>
                <w:szCs w:val="24"/>
                <w:lang w:val="sk-SK"/>
              </w:rPr>
            </w:pPr>
            <w:r>
              <w:rPr>
                <w:rFonts w:ascii="Arial Narrow" w:hAnsi="Arial Narrow" w:cs="Arial Narrow"/>
                <w:b/>
                <w:sz w:val="20"/>
                <w:szCs w:val="24"/>
                <w:lang w:val="sk-SK"/>
              </w:rPr>
              <w:t>pohľadávky</w:t>
            </w:r>
          </w:p>
          <w:p>
            <w:pPr>
              <w:ind w:right="-15"/>
              <w:jc w:val="center"/>
              <w:rPr>
                <w:rFonts w:ascii="Arial Narrow" w:eastAsia="Arial Unicode MS" w:hAnsi="Arial Narrow" w:cs="Times New Roman"/>
                <w:b/>
                <w:sz w:val="20"/>
                <w:szCs w:val="24"/>
                <w:lang w:val="sk-SK"/>
              </w:rPr>
            </w:pPr>
            <w:r>
              <w:rPr>
                <w:rFonts w:ascii="Arial Narrow" w:hAnsi="Arial Narrow" w:cs="Arial Narrow"/>
                <w:b/>
                <w:sz w:val="20"/>
                <w:szCs w:val="24"/>
                <w:lang w:val="sk-SK"/>
              </w:rPr>
              <w:t xml:space="preserve"> za skupinu</w:t>
            </w:r>
          </w:p>
        </w:tc>
      </w:tr>
      <w:tr>
        <w:tblPrEx>
          <w:tblW w:w="9375" w:type="dxa"/>
          <w:tblLayout w:type="fixed"/>
          <w:tblCellMar>
            <w:left w:w="0" w:type="dxa"/>
            <w:right w:w="0" w:type="dxa"/>
          </w:tblCellMar>
        </w:tblPrEx>
        <w:trPr>
          <w:trHeight w:val="255"/>
        </w:trPr>
        <w:tc>
          <w:tcPr>
            <w:tcW w:w="41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Ukončené konkurzné a dedičské konania</w:t>
            </w:r>
          </w:p>
        </w:tc>
        <w:tc>
          <w:tcPr>
            <w:tcW w:w="130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115 819 577,09</w:t>
            </w:r>
          </w:p>
        </w:tc>
        <w:tc>
          <w:tcPr>
            <w:tcW w:w="1305"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74</w:t>
            </w:r>
          </w:p>
        </w:tc>
        <w:tc>
          <w:tcPr>
            <w:tcW w:w="1305"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73</w:t>
            </w:r>
          </w:p>
        </w:tc>
        <w:tc>
          <w:tcPr>
            <w:tcW w:w="1305"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70,88</w:t>
            </w:r>
          </w:p>
        </w:tc>
      </w:tr>
      <w:tr>
        <w:tblPrEx>
          <w:tblW w:w="9375" w:type="dxa"/>
          <w:tblLayout w:type="fixed"/>
          <w:tblCellMar>
            <w:left w:w="0" w:type="dxa"/>
            <w:right w:w="0" w:type="dxa"/>
          </w:tblCellMar>
        </w:tblPrEx>
        <w:trPr>
          <w:trHeight w:val="255"/>
        </w:trPr>
        <w:tc>
          <w:tcPr>
            <w:tcW w:w="4155" w:type="dxa"/>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Prebiehajúce konkurzné, exekučné konania, likvidácie</w:t>
            </w:r>
          </w:p>
        </w:tc>
        <w:tc>
          <w:tcPr>
            <w:tcW w:w="1305" w:type="dxa"/>
            <w:tcBorders>
              <w:top w:val="nil"/>
              <w:left w:val="nil"/>
              <w:bottom w:val="single" w:sz="4" w:space="0" w:color="auto"/>
              <w:right w:val="single" w:sz="4" w:space="0" w:color="auto"/>
            </w:tcBorders>
            <w:shd w:val="clear" w:color="auto" w:fill="FFFFFF"/>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36 361 771,46</w:t>
            </w:r>
          </w:p>
        </w:tc>
        <w:tc>
          <w:tcPr>
            <w:tcW w:w="1305"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21</w:t>
            </w:r>
          </w:p>
        </w:tc>
        <w:tc>
          <w:tcPr>
            <w:tcW w:w="1305"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21</w:t>
            </w:r>
          </w:p>
        </w:tc>
        <w:tc>
          <w:tcPr>
            <w:tcW w:w="1305"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22,25</w:t>
            </w:r>
          </w:p>
        </w:tc>
      </w:tr>
      <w:tr>
        <w:tblPrEx>
          <w:tblW w:w="9375" w:type="dxa"/>
          <w:tblLayout w:type="fixed"/>
          <w:tblCellMar>
            <w:left w:w="0" w:type="dxa"/>
            <w:right w:w="0" w:type="dxa"/>
          </w:tblCellMar>
        </w:tblPrEx>
        <w:trPr>
          <w:trHeight w:val="270"/>
        </w:trPr>
        <w:tc>
          <w:tcPr>
            <w:tcW w:w="4155" w:type="dxa"/>
            <w:tcBorders>
              <w:top w:val="nil"/>
              <w:left w:val="single" w:sz="4" w:space="0" w:color="auto"/>
              <w:bottom w:val="nil"/>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Pohľadávky uplatnené v súdnych konaniach</w:t>
            </w:r>
          </w:p>
        </w:tc>
        <w:tc>
          <w:tcPr>
            <w:tcW w:w="1305" w:type="dxa"/>
            <w:tcBorders>
              <w:top w:val="nil"/>
              <w:left w:val="nil"/>
              <w:bottom w:val="nil"/>
              <w:right w:val="single" w:sz="4" w:space="0" w:color="auto"/>
            </w:tcBorders>
            <w:shd w:val="clear" w:color="auto" w:fill="FFFFFF"/>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11 221 404,07</w:t>
            </w:r>
          </w:p>
        </w:tc>
        <w:tc>
          <w:tcPr>
            <w:tcW w:w="1305" w:type="dxa"/>
            <w:tcBorders>
              <w:top w:val="nil"/>
              <w:left w:val="nil"/>
              <w:bottom w:val="nil"/>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12</w:t>
            </w:r>
          </w:p>
        </w:tc>
        <w:tc>
          <w:tcPr>
            <w:tcW w:w="1305" w:type="dxa"/>
            <w:tcBorders>
              <w:top w:val="nil"/>
              <w:left w:val="nil"/>
              <w:bottom w:val="nil"/>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15</w:t>
            </w:r>
          </w:p>
        </w:tc>
        <w:tc>
          <w:tcPr>
            <w:tcW w:w="1305" w:type="dxa"/>
            <w:tcBorders>
              <w:top w:val="nil"/>
              <w:left w:val="nil"/>
              <w:bottom w:val="nil"/>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6,87</w:t>
            </w:r>
          </w:p>
        </w:tc>
      </w:tr>
      <w:tr>
        <w:tblPrEx>
          <w:tblW w:w="9375" w:type="dxa"/>
          <w:tblLayout w:type="fixed"/>
          <w:tblCellMar>
            <w:left w:w="0" w:type="dxa"/>
            <w:right w:w="0" w:type="dxa"/>
          </w:tblCellMar>
        </w:tblPrEx>
        <w:trPr>
          <w:trHeight w:val="270"/>
        </w:trPr>
        <w:tc>
          <w:tcPr>
            <w:tcW w:w="4155" w:type="dxa"/>
            <w:tcBorders>
              <w:top w:val="single" w:sz="8" w:space="0" w:color="auto"/>
              <w:left w:val="single" w:sz="8" w:space="0" w:color="auto"/>
              <w:bottom w:val="single" w:sz="8" w:space="0" w:color="auto"/>
              <w:right w:val="nil"/>
            </w:tcBorders>
            <w:noWrap/>
            <w:tcMar>
              <w:top w:w="15" w:type="dxa"/>
              <w:left w:w="15" w:type="dxa"/>
              <w:bottom w:w="0" w:type="dxa"/>
              <w:right w:w="15" w:type="dxa"/>
            </w:tcMar>
            <w:textDirection w:val="lrTb"/>
            <w:vAlign w:val="bottom"/>
          </w:tcPr>
          <w:p>
            <w:pPr>
              <w:rPr>
                <w:rFonts w:ascii="Arial Narrow" w:eastAsia="Arial Unicode MS" w:hAnsi="Arial Narrow" w:cs="Times New Roman"/>
                <w:b/>
                <w:sz w:val="20"/>
                <w:szCs w:val="24"/>
                <w:lang w:val="sk-SK"/>
              </w:rPr>
            </w:pPr>
            <w:r>
              <w:rPr>
                <w:rFonts w:ascii="Arial Narrow" w:hAnsi="Arial Narrow" w:cs="Arial Narrow"/>
                <w:b/>
                <w:sz w:val="20"/>
                <w:szCs w:val="24"/>
                <w:lang w:val="sk-SK"/>
              </w:rPr>
              <w:t>Spolu za I. skupinu</w:t>
            </w:r>
          </w:p>
        </w:tc>
        <w:tc>
          <w:tcPr>
            <w:tcW w:w="1305"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textDirection w:val="lrTb"/>
            <w:vAlign w:val="bottom"/>
          </w:tcPr>
          <w:p>
            <w:pPr>
              <w:jc w:val="right"/>
              <w:rPr>
                <w:rFonts w:ascii="Arial Narrow" w:eastAsia="Arial Unicode MS" w:hAnsi="Arial Narrow" w:cs="Times New Roman"/>
                <w:b/>
                <w:sz w:val="20"/>
                <w:szCs w:val="24"/>
                <w:lang w:val="sk-SK"/>
              </w:rPr>
            </w:pPr>
            <w:r>
              <w:rPr>
                <w:rFonts w:ascii="Arial Narrow" w:hAnsi="Arial Narrow" w:cs="Arial Narrow"/>
                <w:b/>
                <w:sz w:val="20"/>
                <w:szCs w:val="24"/>
                <w:lang w:val="sk-SK"/>
              </w:rPr>
              <w:t>163 402 752,62</w:t>
            </w:r>
          </w:p>
        </w:tc>
        <w:tc>
          <w:tcPr>
            <w:tcW w:w="1305"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b/>
                <w:sz w:val="20"/>
                <w:szCs w:val="24"/>
                <w:lang w:val="sk-SK"/>
              </w:rPr>
            </w:pPr>
            <w:r>
              <w:rPr>
                <w:rFonts w:ascii="Arial Narrow" w:hAnsi="Arial Narrow" w:cs="Arial Narrow"/>
                <w:b/>
                <w:sz w:val="20"/>
                <w:szCs w:val="24"/>
                <w:lang w:val="sk-SK"/>
              </w:rPr>
              <w:t>107</w:t>
            </w:r>
          </w:p>
        </w:tc>
        <w:tc>
          <w:tcPr>
            <w:tcW w:w="1305"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b/>
                <w:sz w:val="20"/>
                <w:szCs w:val="24"/>
                <w:lang w:val="sk-SK"/>
              </w:rPr>
            </w:pPr>
            <w:r>
              <w:rPr>
                <w:rFonts w:ascii="Arial Narrow" w:hAnsi="Arial Narrow" w:cs="Arial Narrow"/>
                <w:b/>
                <w:sz w:val="20"/>
                <w:szCs w:val="24"/>
                <w:lang w:val="sk-SK"/>
              </w:rPr>
              <w:t>109</w:t>
            </w:r>
          </w:p>
        </w:tc>
        <w:tc>
          <w:tcPr>
            <w:tcW w:w="1305"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100,00</w:t>
            </w:r>
          </w:p>
        </w:tc>
      </w:tr>
      <w:tr>
        <w:tblPrEx>
          <w:tblW w:w="9375" w:type="dxa"/>
          <w:tblLayout w:type="fixed"/>
          <w:tblCellMar>
            <w:left w:w="0" w:type="dxa"/>
            <w:right w:w="0" w:type="dxa"/>
          </w:tblCellMar>
        </w:tblPrEx>
        <w:trPr>
          <w:trHeight w:val="270"/>
        </w:trPr>
        <w:tc>
          <w:tcPr>
            <w:tcW w:w="4155" w:type="dxa"/>
            <w:tcBorders>
              <w:top w:val="single" w:sz="8" w:space="0" w:color="auto"/>
              <w:left w:val="single" w:sz="8" w:space="0" w:color="auto"/>
              <w:bottom w:val="single" w:sz="8" w:space="0" w:color="auto"/>
              <w:right w:val="single" w:sz="8" w:space="0" w:color="auto"/>
            </w:tcBorders>
            <w:shd w:val="clear" w:color="auto" w:fill="CCCCFF"/>
            <w:noWrap/>
            <w:tcMar>
              <w:top w:w="15" w:type="dxa"/>
              <w:left w:w="15" w:type="dxa"/>
              <w:bottom w:w="0" w:type="dxa"/>
              <w:right w:w="15" w:type="dxa"/>
            </w:tcMar>
            <w:textDirection w:val="lrTb"/>
            <w:vAlign w:val="bottom"/>
          </w:tcPr>
          <w:p>
            <w:pPr>
              <w:rPr>
                <w:rFonts w:ascii="Arial Narrow" w:eastAsia="Arial Unicode MS" w:hAnsi="Arial Narrow" w:cs="Times New Roman"/>
                <w:b/>
                <w:sz w:val="20"/>
                <w:szCs w:val="24"/>
                <w:lang w:val="sk-SK"/>
              </w:rPr>
            </w:pPr>
            <w:r>
              <w:rPr>
                <w:rFonts w:ascii="Arial Narrow" w:hAnsi="Arial Narrow" w:cs="Arial Narrow"/>
                <w:b/>
                <w:sz w:val="20"/>
                <w:szCs w:val="24"/>
                <w:lang w:val="sk-SK"/>
              </w:rPr>
              <w:t>II. skupina pohľadávok</w:t>
            </w:r>
          </w:p>
        </w:tc>
        <w:tc>
          <w:tcPr>
            <w:tcW w:w="1305" w:type="dxa"/>
            <w:tcBorders>
              <w:top w:val="nil"/>
              <w:left w:val="nil"/>
              <w:bottom w:val="nil"/>
              <w:right w:val="nil"/>
            </w:tcBorders>
            <w:shd w:val="clear" w:color="auto" w:fill="FFFFFF"/>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 </w:t>
            </w:r>
          </w:p>
        </w:tc>
        <w:tc>
          <w:tcPr>
            <w:tcW w:w="1305" w:type="dxa"/>
            <w:tcBorders>
              <w:top w:val="nil"/>
              <w:left w:val="nil"/>
              <w:bottom w:val="nil"/>
              <w:right w:val="nil"/>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p>
        </w:tc>
        <w:tc>
          <w:tcPr>
            <w:tcW w:w="1305" w:type="dxa"/>
            <w:tcBorders>
              <w:top w:val="nil"/>
              <w:left w:val="nil"/>
              <w:bottom w:val="nil"/>
              <w:right w:val="nil"/>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p>
        </w:tc>
        <w:tc>
          <w:tcPr>
            <w:tcW w:w="1305" w:type="dxa"/>
            <w:tcBorders>
              <w:top w:val="nil"/>
              <w:left w:val="nil"/>
              <w:bottom w:val="nil"/>
              <w:right w:val="nil"/>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p>
        </w:tc>
      </w:tr>
      <w:tr>
        <w:tblPrEx>
          <w:tblW w:w="9375" w:type="dxa"/>
          <w:tblLayout w:type="fixed"/>
          <w:tblCellMar>
            <w:left w:w="0" w:type="dxa"/>
            <w:right w:w="0" w:type="dxa"/>
          </w:tblCellMar>
        </w:tblPrEx>
        <w:trPr>
          <w:trHeight w:val="255"/>
        </w:trPr>
        <w:tc>
          <w:tcPr>
            <w:tcW w:w="4155" w:type="dxa"/>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Pohľadávky voči právnickým osobám</w:t>
            </w:r>
          </w:p>
        </w:tc>
        <w:tc>
          <w:tcPr>
            <w:tcW w:w="130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2 192 739,77</w:t>
            </w:r>
          </w:p>
        </w:tc>
        <w:tc>
          <w:tcPr>
            <w:tcW w:w="1305"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15</w:t>
            </w:r>
          </w:p>
        </w:tc>
        <w:tc>
          <w:tcPr>
            <w:tcW w:w="1305"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14</w:t>
            </w:r>
          </w:p>
        </w:tc>
        <w:tc>
          <w:tcPr>
            <w:tcW w:w="1305" w:type="dxa"/>
            <w:tcBorders>
              <w:top w:val="single" w:sz="4" w:space="0" w:color="auto"/>
              <w:left w:val="nil"/>
              <w:bottom w:val="single" w:sz="4"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98,70</w:t>
            </w:r>
          </w:p>
        </w:tc>
      </w:tr>
      <w:tr>
        <w:tblPrEx>
          <w:tblW w:w="9375" w:type="dxa"/>
          <w:tblLayout w:type="fixed"/>
          <w:tblCellMar>
            <w:left w:w="0" w:type="dxa"/>
            <w:right w:w="0" w:type="dxa"/>
          </w:tblCellMar>
        </w:tblPrEx>
        <w:trPr>
          <w:trHeight w:val="270"/>
        </w:trPr>
        <w:tc>
          <w:tcPr>
            <w:tcW w:w="4155" w:type="dxa"/>
            <w:tcBorders>
              <w:top w:val="nil"/>
              <w:left w:val="single" w:sz="4" w:space="0" w:color="auto"/>
              <w:bottom w:val="nil"/>
              <w:right w:val="single" w:sz="4" w:space="0" w:color="auto"/>
            </w:tcBorders>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Pohľadávky voči fyzickým osobám</w:t>
            </w:r>
          </w:p>
        </w:tc>
        <w:tc>
          <w:tcPr>
            <w:tcW w:w="1305" w:type="dxa"/>
            <w:tcBorders>
              <w:top w:val="nil"/>
              <w:left w:val="nil"/>
              <w:bottom w:val="nil"/>
              <w:right w:val="single" w:sz="4" w:space="0" w:color="auto"/>
            </w:tcBorders>
            <w:shd w:val="clear" w:color="auto" w:fill="FFFFFF"/>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28 826,32</w:t>
            </w:r>
          </w:p>
        </w:tc>
        <w:tc>
          <w:tcPr>
            <w:tcW w:w="1305" w:type="dxa"/>
            <w:tcBorders>
              <w:top w:val="nil"/>
              <w:left w:val="nil"/>
              <w:bottom w:val="nil"/>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28</w:t>
            </w:r>
          </w:p>
        </w:tc>
        <w:tc>
          <w:tcPr>
            <w:tcW w:w="1305" w:type="dxa"/>
            <w:tcBorders>
              <w:top w:val="nil"/>
              <w:left w:val="nil"/>
              <w:bottom w:val="nil"/>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28</w:t>
            </w:r>
          </w:p>
        </w:tc>
        <w:tc>
          <w:tcPr>
            <w:tcW w:w="1305" w:type="dxa"/>
            <w:tcBorders>
              <w:top w:val="nil"/>
              <w:left w:val="nil"/>
              <w:bottom w:val="nil"/>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1,30</w:t>
            </w:r>
          </w:p>
        </w:tc>
      </w:tr>
      <w:tr>
        <w:tblPrEx>
          <w:tblW w:w="9375" w:type="dxa"/>
          <w:tblLayout w:type="fixed"/>
          <w:tblCellMar>
            <w:left w:w="0" w:type="dxa"/>
            <w:right w:w="0" w:type="dxa"/>
          </w:tblCellMar>
        </w:tblPrEx>
        <w:trPr>
          <w:trHeight w:val="270"/>
        </w:trPr>
        <w:tc>
          <w:tcPr>
            <w:tcW w:w="4155" w:type="dxa"/>
            <w:tcBorders>
              <w:top w:val="single" w:sz="8" w:space="0" w:color="auto"/>
              <w:left w:val="single" w:sz="8" w:space="0" w:color="auto"/>
              <w:bottom w:val="single" w:sz="8" w:space="0" w:color="auto"/>
              <w:right w:val="nil"/>
            </w:tcBorders>
            <w:noWrap/>
            <w:tcMar>
              <w:top w:w="15" w:type="dxa"/>
              <w:left w:w="15" w:type="dxa"/>
              <w:bottom w:w="0" w:type="dxa"/>
              <w:right w:w="15" w:type="dxa"/>
            </w:tcMar>
            <w:textDirection w:val="lrTb"/>
            <w:vAlign w:val="bottom"/>
          </w:tcPr>
          <w:p>
            <w:pPr>
              <w:rPr>
                <w:rFonts w:ascii="Arial Narrow" w:eastAsia="Arial Unicode MS" w:hAnsi="Arial Narrow" w:cs="Times New Roman"/>
                <w:b/>
                <w:sz w:val="20"/>
                <w:szCs w:val="24"/>
                <w:lang w:val="sk-SK"/>
              </w:rPr>
            </w:pPr>
            <w:r>
              <w:rPr>
                <w:rFonts w:ascii="Arial Narrow" w:hAnsi="Arial Narrow" w:cs="Arial Narrow"/>
                <w:b/>
                <w:sz w:val="20"/>
                <w:szCs w:val="24"/>
                <w:lang w:val="sk-SK"/>
              </w:rPr>
              <w:t>Spolu za II. skupinu</w:t>
            </w:r>
          </w:p>
        </w:tc>
        <w:tc>
          <w:tcPr>
            <w:tcW w:w="1305"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textDirection w:val="lrTb"/>
            <w:vAlign w:val="bottom"/>
          </w:tcPr>
          <w:p>
            <w:pPr>
              <w:jc w:val="right"/>
              <w:rPr>
                <w:rFonts w:ascii="Arial Narrow" w:eastAsia="Arial Unicode MS" w:hAnsi="Arial Narrow" w:cs="Times New Roman"/>
                <w:b/>
                <w:sz w:val="20"/>
                <w:szCs w:val="24"/>
                <w:lang w:val="sk-SK"/>
              </w:rPr>
            </w:pPr>
            <w:r>
              <w:rPr>
                <w:rFonts w:ascii="Arial Narrow" w:hAnsi="Arial Narrow" w:cs="Arial Narrow"/>
                <w:b/>
                <w:sz w:val="20"/>
                <w:szCs w:val="24"/>
                <w:lang w:val="sk-SK"/>
              </w:rPr>
              <w:t>2 221 566,09</w:t>
            </w:r>
          </w:p>
        </w:tc>
        <w:tc>
          <w:tcPr>
            <w:tcW w:w="1305"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b/>
                <w:sz w:val="20"/>
                <w:szCs w:val="24"/>
                <w:lang w:val="sk-SK"/>
              </w:rPr>
            </w:pPr>
            <w:r>
              <w:rPr>
                <w:rFonts w:ascii="Arial Narrow" w:hAnsi="Arial Narrow" w:cs="Arial Narrow"/>
                <w:b/>
                <w:sz w:val="20"/>
                <w:szCs w:val="24"/>
                <w:lang w:val="sk-SK"/>
              </w:rPr>
              <w:t>43</w:t>
            </w:r>
          </w:p>
        </w:tc>
        <w:tc>
          <w:tcPr>
            <w:tcW w:w="1305" w:type="dxa"/>
            <w:tcBorders>
              <w:top w:val="single" w:sz="8" w:space="0" w:color="auto"/>
              <w:left w:val="nil"/>
              <w:bottom w:val="single" w:sz="8" w:space="0" w:color="auto"/>
              <w:right w:val="single" w:sz="4"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b/>
                <w:sz w:val="20"/>
                <w:szCs w:val="24"/>
                <w:lang w:val="sk-SK"/>
              </w:rPr>
            </w:pPr>
            <w:r>
              <w:rPr>
                <w:rFonts w:ascii="Arial Narrow" w:hAnsi="Arial Narrow" w:cs="Arial Narrow"/>
                <w:b/>
                <w:sz w:val="20"/>
                <w:szCs w:val="24"/>
                <w:lang w:val="sk-SK"/>
              </w:rPr>
              <w:t>42</w:t>
            </w:r>
          </w:p>
        </w:tc>
        <w:tc>
          <w:tcPr>
            <w:tcW w:w="1305" w:type="dxa"/>
            <w:tcBorders>
              <w:top w:val="single" w:sz="8" w:space="0" w:color="auto"/>
              <w:left w:val="nil"/>
              <w:bottom w:val="single" w:sz="8" w:space="0" w:color="auto"/>
              <w:right w:val="single" w:sz="8" w:space="0" w:color="auto"/>
            </w:tcBorders>
            <w:noWrap/>
            <w:tcMar>
              <w:top w:w="15" w:type="dxa"/>
              <w:left w:w="15" w:type="dxa"/>
              <w:bottom w:w="0" w:type="dxa"/>
              <w:right w:w="15" w:type="dxa"/>
            </w:tcMar>
            <w:textDirection w:val="lrTb"/>
            <w:vAlign w:val="bottom"/>
          </w:tcPr>
          <w:p>
            <w:pPr>
              <w:jc w:val="right"/>
              <w:rPr>
                <w:rFonts w:ascii="Arial Narrow" w:eastAsia="Arial Unicode MS" w:hAnsi="Arial Narrow" w:cs="Times New Roman"/>
                <w:sz w:val="20"/>
                <w:szCs w:val="24"/>
                <w:lang w:val="sk-SK"/>
              </w:rPr>
            </w:pPr>
            <w:r>
              <w:rPr>
                <w:rFonts w:ascii="Arial Narrow" w:hAnsi="Arial Narrow" w:cs="Arial Narrow"/>
                <w:sz w:val="20"/>
                <w:szCs w:val="24"/>
                <w:lang w:val="sk-SK"/>
              </w:rPr>
              <w:t>100,00</w:t>
            </w:r>
          </w:p>
        </w:tc>
      </w:tr>
      <w:tr>
        <w:tblPrEx>
          <w:tblW w:w="9375" w:type="dxa"/>
          <w:tblLayout w:type="fixed"/>
          <w:tblCellMar>
            <w:left w:w="0" w:type="dxa"/>
            <w:right w:w="0" w:type="dxa"/>
          </w:tblCellMar>
        </w:tblPrEx>
        <w:trPr>
          <w:trHeight w:val="270"/>
        </w:trPr>
        <w:tc>
          <w:tcPr>
            <w:tcW w:w="4155" w:type="dxa"/>
            <w:tcBorders>
              <w:top w:val="single" w:sz="8" w:space="0" w:color="auto"/>
              <w:left w:val="single" w:sz="8" w:space="0" w:color="auto"/>
              <w:bottom w:val="single" w:sz="8" w:space="0" w:color="auto"/>
              <w:right w:val="single" w:sz="4" w:space="0" w:color="auto"/>
            </w:tcBorders>
            <w:shd w:val="clear" w:color="auto" w:fill="CCCCFF"/>
            <w:noWrap/>
            <w:tcMar>
              <w:top w:w="15" w:type="dxa"/>
              <w:left w:w="15" w:type="dxa"/>
              <w:bottom w:w="0" w:type="dxa"/>
              <w:right w:w="15" w:type="dxa"/>
            </w:tcMar>
            <w:textDirection w:val="lrTb"/>
            <w:vAlign w:val="bottom"/>
          </w:tcPr>
          <w:p>
            <w:pPr>
              <w:rPr>
                <w:rFonts w:ascii="Arial Narrow" w:eastAsia="Arial Unicode MS" w:hAnsi="Arial Narrow" w:cs="Times New Roman"/>
                <w:b/>
                <w:sz w:val="20"/>
                <w:szCs w:val="24"/>
                <w:lang w:val="sk-SK"/>
              </w:rPr>
            </w:pPr>
            <w:r>
              <w:rPr>
                <w:rFonts w:ascii="Arial Narrow" w:hAnsi="Arial Narrow" w:cs="Arial Narrow"/>
                <w:b/>
                <w:sz w:val="20"/>
                <w:szCs w:val="24"/>
                <w:lang w:val="sk-SK"/>
              </w:rPr>
              <w:t xml:space="preserve">Celková výška  pohľadávok </w:t>
            </w:r>
          </w:p>
        </w:tc>
        <w:tc>
          <w:tcPr>
            <w:tcW w:w="1305" w:type="dxa"/>
            <w:tcBorders>
              <w:top w:val="single" w:sz="8" w:space="0" w:color="auto"/>
              <w:left w:val="nil"/>
              <w:bottom w:val="single" w:sz="8" w:space="0" w:color="auto"/>
              <w:right w:val="single" w:sz="4" w:space="0" w:color="auto"/>
            </w:tcBorders>
            <w:shd w:val="clear" w:color="auto" w:fill="CCCCFF"/>
            <w:noWrap/>
            <w:tcMar>
              <w:top w:w="15" w:type="dxa"/>
              <w:left w:w="15" w:type="dxa"/>
              <w:bottom w:w="0" w:type="dxa"/>
              <w:right w:w="15" w:type="dxa"/>
            </w:tcMar>
            <w:textDirection w:val="lrTb"/>
            <w:vAlign w:val="bottom"/>
          </w:tcPr>
          <w:p>
            <w:pPr>
              <w:jc w:val="right"/>
              <w:rPr>
                <w:rFonts w:ascii="Arial Narrow" w:eastAsia="Arial Unicode MS" w:hAnsi="Arial Narrow" w:cs="Times New Roman"/>
                <w:b/>
                <w:sz w:val="20"/>
                <w:szCs w:val="24"/>
                <w:lang w:val="sk-SK"/>
              </w:rPr>
            </w:pPr>
            <w:r>
              <w:rPr>
                <w:rFonts w:ascii="Arial Narrow" w:hAnsi="Arial Narrow" w:cs="Arial Narrow"/>
                <w:b/>
                <w:sz w:val="20"/>
                <w:szCs w:val="24"/>
                <w:lang w:val="sk-SK"/>
              </w:rPr>
              <w:t>165 624 318,71</w:t>
            </w:r>
          </w:p>
        </w:tc>
        <w:tc>
          <w:tcPr>
            <w:tcW w:w="1305" w:type="dxa"/>
            <w:tcBorders>
              <w:top w:val="single" w:sz="8" w:space="0" w:color="auto"/>
              <w:left w:val="nil"/>
              <w:bottom w:val="single" w:sz="8" w:space="0" w:color="auto"/>
              <w:right w:val="single" w:sz="4" w:space="0" w:color="auto"/>
            </w:tcBorders>
            <w:shd w:val="clear" w:color="auto" w:fill="CCCCFF"/>
            <w:noWrap/>
            <w:tcMar>
              <w:top w:w="15" w:type="dxa"/>
              <w:left w:w="15" w:type="dxa"/>
              <w:bottom w:w="0" w:type="dxa"/>
              <w:right w:w="15" w:type="dxa"/>
            </w:tcMar>
            <w:textDirection w:val="lrTb"/>
            <w:vAlign w:val="bottom"/>
          </w:tcPr>
          <w:p>
            <w:pPr>
              <w:jc w:val="right"/>
              <w:rPr>
                <w:rFonts w:ascii="Arial Narrow" w:eastAsia="Arial Unicode MS" w:hAnsi="Arial Narrow" w:cs="Times New Roman"/>
                <w:b/>
                <w:sz w:val="20"/>
                <w:szCs w:val="24"/>
                <w:lang w:val="sk-SK"/>
              </w:rPr>
            </w:pPr>
            <w:r>
              <w:rPr>
                <w:rFonts w:ascii="Arial Narrow" w:hAnsi="Arial Narrow" w:cs="Arial Narrow"/>
                <w:b/>
                <w:sz w:val="20"/>
                <w:szCs w:val="24"/>
                <w:lang w:val="sk-SK"/>
              </w:rPr>
              <w:t>150</w:t>
            </w:r>
          </w:p>
        </w:tc>
        <w:tc>
          <w:tcPr>
            <w:tcW w:w="1305" w:type="dxa"/>
            <w:tcBorders>
              <w:top w:val="single" w:sz="8" w:space="0" w:color="auto"/>
              <w:left w:val="nil"/>
              <w:bottom w:val="single" w:sz="8" w:space="0" w:color="auto"/>
              <w:right w:val="single" w:sz="4" w:space="0" w:color="auto"/>
            </w:tcBorders>
            <w:shd w:val="clear" w:color="auto" w:fill="CCCCFF"/>
            <w:noWrap/>
            <w:tcMar>
              <w:top w:w="15" w:type="dxa"/>
              <w:left w:w="15" w:type="dxa"/>
              <w:bottom w:w="0" w:type="dxa"/>
              <w:right w:w="15" w:type="dxa"/>
            </w:tcMar>
            <w:textDirection w:val="lrTb"/>
            <w:vAlign w:val="bottom"/>
          </w:tcPr>
          <w:p>
            <w:pPr>
              <w:jc w:val="right"/>
              <w:rPr>
                <w:rFonts w:ascii="Arial Narrow" w:eastAsia="Arial Unicode MS" w:hAnsi="Arial Narrow" w:cs="Times New Roman"/>
                <w:b/>
                <w:sz w:val="20"/>
                <w:szCs w:val="24"/>
                <w:lang w:val="sk-SK"/>
              </w:rPr>
            </w:pPr>
            <w:r>
              <w:rPr>
                <w:rFonts w:ascii="Arial Narrow" w:hAnsi="Arial Narrow" w:cs="Arial Narrow"/>
                <w:b/>
                <w:sz w:val="20"/>
                <w:szCs w:val="24"/>
                <w:lang w:val="sk-SK"/>
              </w:rPr>
              <w:t>151</w:t>
            </w:r>
          </w:p>
        </w:tc>
        <w:tc>
          <w:tcPr>
            <w:tcW w:w="1305" w:type="dxa"/>
            <w:tcBorders>
              <w:top w:val="single" w:sz="8" w:space="0" w:color="auto"/>
              <w:left w:val="nil"/>
              <w:bottom w:val="single" w:sz="8" w:space="0" w:color="auto"/>
              <w:right w:val="single" w:sz="8" w:space="0" w:color="auto"/>
            </w:tcBorders>
            <w:shd w:val="clear" w:color="auto" w:fill="CCCCFF"/>
            <w:noWrap/>
            <w:tcMar>
              <w:top w:w="15" w:type="dxa"/>
              <w:left w:w="15" w:type="dxa"/>
              <w:bottom w:w="0" w:type="dxa"/>
              <w:right w:w="15" w:type="dxa"/>
            </w:tcMar>
            <w:textDirection w:val="lrTb"/>
            <w:vAlign w:val="bottom"/>
          </w:tcPr>
          <w:p>
            <w:pPr>
              <w:rPr>
                <w:rFonts w:ascii="Arial Narrow" w:eastAsia="Arial Unicode MS" w:hAnsi="Arial Narrow" w:cs="Times New Roman"/>
                <w:sz w:val="20"/>
                <w:szCs w:val="24"/>
                <w:lang w:val="sk-SK"/>
              </w:rPr>
            </w:pPr>
            <w:r>
              <w:rPr>
                <w:rFonts w:ascii="Arial Narrow" w:hAnsi="Arial Narrow" w:cs="Arial Narrow"/>
                <w:sz w:val="20"/>
                <w:szCs w:val="24"/>
                <w:lang w:val="sk-SK"/>
              </w:rPr>
              <w:t> </w:t>
            </w:r>
          </w:p>
        </w:tc>
      </w:tr>
    </w:tbl>
    <w:p>
      <w:pPr>
        <w:pStyle w:val="BodyText"/>
        <w:spacing w:line="240" w:lineRule="auto"/>
        <w:ind w:firstLine="709"/>
        <w:rPr>
          <w:rFonts w:ascii="Times New Roman" w:hAnsi="Times New Roman" w:cs="Times New Roman"/>
          <w:sz w:val="24"/>
          <w:szCs w:val="24"/>
        </w:rPr>
      </w:pPr>
      <w:r>
        <w:rPr>
          <w:rFonts w:ascii="Times New Roman" w:hAnsi="Times New Roman" w:cs="Times New Roman"/>
          <w:sz w:val="24"/>
          <w:szCs w:val="24"/>
        </w:rPr>
        <w:t>Právna analýza pohľadávok bude slúžiť pre potreby rozhodnutia orgánov fondu so spôsobom naloženia s týmito pohľadávkami vzhľadom na deklarovaný zámer vlády SR zrušiť fond v tomto volebnom období. V zmysle ust. § 29 ods. 9 zákona o privatizácii fond môže postúpiť svoje pohľadávky voči nadobúdateľom privatizovaného majetku verejnou súťažou alebo na základe verejnej dražby.</w:t>
      </w:r>
    </w:p>
    <w:p>
      <w:pPr>
        <w:overflowPunct w:val="0"/>
        <w:autoSpaceDE w:val="0"/>
        <w:autoSpaceDN w:val="0"/>
        <w:adjustRightInd w:val="0"/>
        <w:spacing w:before="120"/>
        <w:ind w:firstLine="720"/>
        <w:jc w:val="both"/>
        <w:rPr>
          <w:rFonts w:ascii="Times New Roman" w:hAnsi="Times New Roman" w:cs="Times New Roman"/>
          <w:szCs w:val="24"/>
          <w:lang w:val="sk-SK"/>
        </w:rPr>
      </w:pPr>
      <w:r>
        <w:rPr>
          <w:rFonts w:ascii="Times New Roman" w:hAnsi="Times New Roman" w:cs="Times New Roman"/>
          <w:szCs w:val="24"/>
          <w:lang w:val="sk-SK"/>
        </w:rPr>
        <w:t>Od roku 2007 poskytuje fond potvrdenia pre žiadateľov o dotácie z fondov Európskej únie alebo o finančnú podporu od MP SR o tom, či títo žiadatelia majú záväzok voči fondu. V roku 2010 bolo vybavených 5 takýchto žiadostí.</w:t>
      </w:r>
    </w:p>
    <w:p>
      <w:pPr>
        <w:overflowPunct w:val="0"/>
        <w:autoSpaceDE w:val="0"/>
        <w:autoSpaceDN w:val="0"/>
        <w:adjustRightInd w:val="0"/>
        <w:spacing w:before="120"/>
        <w:ind w:firstLine="720"/>
        <w:jc w:val="both"/>
        <w:rPr>
          <w:rFonts w:ascii="Times New Roman" w:hAnsi="Times New Roman" w:cs="Times New Roman"/>
          <w:szCs w:val="24"/>
          <w:lang w:val="sk-SK"/>
        </w:rPr>
      </w:pPr>
      <w:r>
        <w:rPr>
          <w:rFonts w:ascii="Times New Roman" w:hAnsi="Times New Roman" w:cs="Times New Roman"/>
          <w:szCs w:val="24"/>
          <w:lang w:val="sk-SK"/>
        </w:rPr>
        <w:t>Počas roku 2010 spolupracoval fond so sekciou legislatívno - právnou MZ SR pri spracovaní žiadostí nadobúdateľov privatizovaného majetku zo zmlúv o predaji majetku, resp. o bezodplatnom prevode majetku ohľadne záväzkov zabezpečovania zdravotnej starostlivosti.</w:t>
      </w:r>
    </w:p>
    <w:p>
      <w:pPr>
        <w:overflowPunct w:val="0"/>
        <w:autoSpaceDE w:val="0"/>
        <w:autoSpaceDN w:val="0"/>
        <w:adjustRightInd w:val="0"/>
        <w:spacing w:before="120"/>
        <w:ind w:firstLine="708"/>
        <w:jc w:val="both"/>
        <w:rPr>
          <w:rFonts w:ascii="Times New Roman" w:hAnsi="Times New Roman" w:cs="Times New Roman"/>
          <w:szCs w:val="24"/>
          <w:lang w:val="sk-SK"/>
        </w:rPr>
      </w:pPr>
      <w:r>
        <w:rPr>
          <w:rFonts w:ascii="Times New Roman" w:hAnsi="Times New Roman" w:cs="Times New Roman"/>
          <w:szCs w:val="24"/>
          <w:lang w:val="sk-SK"/>
        </w:rPr>
        <w:t>V oblasti monitorovania pohľadávok, likvidácií, exekúcií a konkurzov je sledovaných ešte celkom 202 zmlúv, a to neukončené zmluvy o predaji majetku, resp. akcií, nájomné zmluvy na privatizovaný majetok vo vlastníctve fondu po odstúpení, zmluvy v režime konkurzov, likvidácií a exekúcií a zmluvy v príprave na trvalé upustenie od vymáhania pohľadávok a odpis pohľadávok. Zároveň sú sledované aj zmluvy o bezodplatnom prevode privatizovaného majetku, prevažne zdravotníckych zariadení na mestá, resp. obce.</w:t>
      </w: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numPr>
          <w:ilvl w:val="1"/>
          <w:numId w:val="25"/>
        </w:numPr>
        <w:tabs>
          <w:tab w:val="clear" w:pos="360"/>
          <w:tab w:val="num" w:pos="720"/>
          <w:tab w:val="clear" w:pos="4703"/>
          <w:tab w:val="clear" w:pos="9406"/>
        </w:tabs>
        <w:ind w:left="360"/>
        <w:jc w:val="both"/>
        <w:rPr>
          <w:rFonts w:ascii="Times New Roman" w:hAnsi="Times New Roman" w:cs="Times New Roman"/>
          <w:b/>
          <w:szCs w:val="24"/>
          <w:lang w:val="sk-SK"/>
        </w:rPr>
      </w:pPr>
      <w:r>
        <w:rPr>
          <w:rFonts w:ascii="Times New Roman" w:hAnsi="Times New Roman" w:cs="Times New Roman"/>
          <w:b/>
          <w:szCs w:val="24"/>
          <w:lang w:val="sk-SK"/>
        </w:rPr>
        <w:t>Kontrola a vybavovanie sťažností</w:t>
      </w:r>
    </w:p>
    <w:p>
      <w:pPr>
        <w:pStyle w:val="BodyText2"/>
        <w:tabs>
          <w:tab w:val="clear" w:pos="540"/>
        </w:tabs>
        <w:ind w:firstLine="540"/>
        <w:rPr>
          <w:rFonts w:ascii="Times New Roman" w:hAnsi="Times New Roman" w:cs="Times New Roman"/>
          <w:szCs w:val="24"/>
        </w:rPr>
      </w:pPr>
      <w:r>
        <w:rPr>
          <w:rFonts w:ascii="Times New Roman" w:hAnsi="Times New Roman" w:cs="Times New Roman"/>
          <w:szCs w:val="24"/>
        </w:rPr>
        <w:t>Kontrolná činnosť fondu sa realizuje v zmysle „Zásad kontrolnej činnosti Fondu národného majetku Slovenskej republiky“, ktoré stanovujú základné pravidlá a postupy zamestnancov fondu vykonávajúcich túto činnosť a upravujú úlohy a pôsobnosť jednotlivých organizačných útvarov v tejto oblasti. Kontrolná činnosť fondu je rozdelená na vnútornú a vonkajšiu.</w:t>
      </w:r>
    </w:p>
    <w:p>
      <w:pPr>
        <w:pStyle w:val="BodyText2"/>
        <w:tabs>
          <w:tab w:val="clear" w:pos="540"/>
        </w:tabs>
        <w:ind w:firstLine="540"/>
        <w:rPr>
          <w:rFonts w:ascii="Times New Roman" w:hAnsi="Times New Roman" w:cs="Times New Roman"/>
          <w:szCs w:val="24"/>
        </w:rPr>
      </w:pPr>
      <w:r>
        <w:rPr>
          <w:rFonts w:ascii="Times New Roman" w:hAnsi="Times New Roman" w:cs="Times New Roman"/>
          <w:szCs w:val="24"/>
          <w:u w:val="single"/>
        </w:rPr>
        <w:t>Vnútorná kontrolná činnosť</w:t>
      </w:r>
      <w:r>
        <w:rPr>
          <w:rFonts w:ascii="Times New Roman" w:hAnsi="Times New Roman" w:cs="Times New Roman"/>
          <w:szCs w:val="24"/>
        </w:rPr>
        <w:t xml:space="preserve"> bola zameraná hlavne na vybavovanie doručených podaní, ktorých štruktúra bola nasledovná: podnety, žiadosti, sťažnosti (12 prípadov), vypracovanie analýz na zistenie možných zanedbaní pri správe zmlúv vyúsťujúcich k návrhu na trvalé upustenie od vymáhania pohľadávky fondu a účtovné odpísanie („Trvalé upustenie od vymáhania pohľadávky„ ako spôsob použitia majetku fondu - 4 prípady), ako aj vybavovanie dožiadaní orgánov Policajného zboru Slovenskej republiky (12 prípadov).</w:t>
      </w:r>
    </w:p>
    <w:p>
      <w:pPr>
        <w:pStyle w:val="BodyText2"/>
        <w:tabs>
          <w:tab w:val="clear" w:pos="540"/>
        </w:tabs>
        <w:ind w:firstLine="540"/>
        <w:rPr>
          <w:rFonts w:ascii="Times New Roman" w:hAnsi="Times New Roman" w:cs="Times New Roman"/>
          <w:szCs w:val="24"/>
        </w:rPr>
      </w:pPr>
      <w:r>
        <w:rPr>
          <w:rFonts w:ascii="Times New Roman" w:hAnsi="Times New Roman" w:cs="Times New Roman"/>
          <w:szCs w:val="24"/>
        </w:rPr>
        <w:t>Doručené podania sa po obsahovej stránke týkali najmä podnetov na prešetrenie privatizačného procesu, žiadostí k prešetreniu porušovania ustanovení zmluvných záväzkov, nakladania s privatizovaným majetkom a konania kupujúcich v súvislosti s odpredajom bytov do osobného vlastníctva, riešenie nájomných zmlúv k pôvodným služobným bytom, rozviazania pracovného pomeru zamestnancov, vlastníckych vzťahov k pôde, ako aj prešetrenia predaja pohľadávky fondu, prešetrenia pri porušovaní Kolektívnej zmluvy vyššieho stupňa, sťažností pracovníkov na súčasnú situáciu v akciovej spoločnosti, žiadostí o vyplatenie ušlej mzdy a odstupného, upozornenia na zanedbanie majetku bývalého štátneho podniku, porušenia zákona v rámci malej privatizácie.</w:t>
      </w:r>
    </w:p>
    <w:p>
      <w:pPr>
        <w:pStyle w:val="BodyText2"/>
        <w:tabs>
          <w:tab w:val="clear" w:pos="540"/>
        </w:tabs>
        <w:ind w:firstLine="540"/>
        <w:rPr>
          <w:rFonts w:ascii="Times New Roman" w:hAnsi="Times New Roman" w:cs="Times New Roman"/>
          <w:szCs w:val="24"/>
        </w:rPr>
      </w:pPr>
      <w:r>
        <w:rPr>
          <w:rFonts w:ascii="Times New Roman" w:hAnsi="Times New Roman" w:cs="Times New Roman"/>
          <w:szCs w:val="24"/>
        </w:rPr>
        <w:t>Dožiadania, sťažnosti a podnety od policajných orgánov sa týkali šetrení, v ktorých orgány činné v trestnom konaní v súčinnosti so súdmi konali.</w:t>
      </w:r>
    </w:p>
    <w:p>
      <w:pPr>
        <w:pStyle w:val="BodyText2"/>
        <w:tabs>
          <w:tab w:val="clear" w:pos="540"/>
        </w:tabs>
        <w:ind w:firstLine="540"/>
        <w:rPr>
          <w:rFonts w:ascii="Times New Roman" w:hAnsi="Times New Roman" w:cs="Times New Roman"/>
          <w:szCs w:val="24"/>
        </w:rPr>
      </w:pPr>
      <w:r>
        <w:rPr>
          <w:rFonts w:ascii="Times New Roman" w:hAnsi="Times New Roman" w:cs="Times New Roman"/>
          <w:szCs w:val="24"/>
        </w:rPr>
        <w:t>Závažnejšími zisteniami z vykonaného šetrenia sa zaoberali orgány fondu, ku ktorým boli prijaté konkrétne opatrenia a tieto vo viacerých prípadoch viedli k vykonaniu hĺbkových kontrol v príslušných spoločnostiach.</w:t>
      </w:r>
    </w:p>
    <w:p>
      <w:pPr>
        <w:pStyle w:val="BodyText2"/>
        <w:tabs>
          <w:tab w:val="clear" w:pos="540"/>
        </w:tabs>
        <w:ind w:firstLine="540"/>
        <w:rPr>
          <w:rFonts w:ascii="Times New Roman" w:hAnsi="Times New Roman" w:cs="Times New Roman"/>
          <w:szCs w:val="24"/>
          <w:lang w:eastAsia="en-US"/>
        </w:rPr>
      </w:pPr>
      <w:r>
        <w:rPr>
          <w:rFonts w:ascii="Times New Roman" w:hAnsi="Times New Roman" w:cs="Times New Roman"/>
          <w:szCs w:val="24"/>
          <w:u w:val="single"/>
        </w:rPr>
        <w:t>Vonkajšia kontrolná činnosť</w:t>
      </w:r>
      <w:r>
        <w:rPr>
          <w:rFonts w:ascii="Times New Roman" w:hAnsi="Times New Roman" w:cs="Times New Roman"/>
          <w:b/>
          <w:szCs w:val="24"/>
        </w:rPr>
        <w:t xml:space="preserve"> </w:t>
      </w:r>
      <w:r>
        <w:rPr>
          <w:rFonts w:ascii="Times New Roman" w:hAnsi="Times New Roman" w:cs="Times New Roman"/>
          <w:szCs w:val="24"/>
        </w:rPr>
        <w:t xml:space="preserve">bola </w:t>
      </w:r>
      <w:r>
        <w:rPr>
          <w:rFonts w:ascii="Times New Roman" w:hAnsi="Times New Roman" w:cs="Times New Roman"/>
          <w:szCs w:val="24"/>
          <w:lang w:eastAsia="en-US"/>
        </w:rPr>
        <w:t>realizovaná v súlade s plánom kontrolnej činnosti na rok 2010 (až na jeden prípad kontroly, ktorý bol presunutý na rok 2011) a na základe požiadaviek orgánov fondu. Kontroly boli zamerané na plnenie záväzkov vyplývajúcich z ustanovení zmlúv o predaji podnikov, resp. časti podnikov a na stav a nakladanie s privatizovaným majetkom u ich nadobúdateľov v súlade s § 19a ods. 2 a § 40 zákona o privatizácii. Kontroly sa uskutočnili na základe poverení výkonného výboru fondu. V zmysle Zásad kontrolnej činnosti Fondu národného majetku Slovenskej republiky o výsledkoch kontrol boli vypracované protokoly, s obsahom ktorých boli oboznámení štatutárni zástupcovia kontrolovaných subjektov. O prerokovaní „Protokolu o výsledku kontroly“ bola spísaná zápisnica, v ktorej boli dohodnuté, resp. určené termíny na odstránenie zistených nedostatkov.</w:t>
      </w:r>
    </w:p>
    <w:p>
      <w:pPr>
        <w:pStyle w:val="Obsahlistu"/>
        <w:spacing w:after="0"/>
        <w:ind w:firstLine="540"/>
        <w:jc w:val="both"/>
        <w:rPr>
          <w:rFonts w:ascii="Times New Roman" w:hAnsi="Times New Roman" w:cs="Times New Roman"/>
          <w:sz w:val="24"/>
          <w:szCs w:val="24"/>
        </w:rPr>
      </w:pPr>
      <w:r>
        <w:rPr>
          <w:rFonts w:ascii="Times New Roman" w:hAnsi="Times New Roman" w:cs="Times New Roman"/>
          <w:sz w:val="24"/>
          <w:szCs w:val="24"/>
        </w:rPr>
        <w:t>Po analýze zistených nedostatkov možno konštatovať, že kontrolné zistenia v roku 2010 sa vo všeobecnosti týkali najmä nedodržiavania zákonných obmedzení pri nakladaní s privatizovaným majetkom, najmä pri prenájme a odpredaji, podľa § 19a ods. 2 zákona o privatizácii, pri ktorých sa vyžaduje predchádzajúci písomný súhlas fondu.</w:t>
      </w:r>
    </w:p>
    <w:p>
      <w:pPr>
        <w:pStyle w:val="Obsahlistu"/>
        <w:spacing w:after="0"/>
        <w:ind w:firstLine="0"/>
        <w:jc w:val="both"/>
        <w:rPr>
          <w:rFonts w:ascii="Times New Roman" w:hAnsi="Times New Roman" w:cs="Times New Roman"/>
          <w:sz w:val="24"/>
          <w:szCs w:val="24"/>
        </w:rPr>
      </w:pPr>
    </w:p>
    <w:p>
      <w:pPr>
        <w:pStyle w:val="Obsahlistu"/>
        <w:spacing w:after="0"/>
        <w:ind w:firstLine="0"/>
        <w:jc w:val="both"/>
        <w:rPr>
          <w:rFonts w:ascii="Times New Roman" w:hAnsi="Times New Roman" w:cs="Times New Roman"/>
          <w:sz w:val="24"/>
          <w:szCs w:val="24"/>
        </w:rPr>
      </w:pPr>
      <w:r>
        <w:rPr>
          <w:rFonts w:ascii="Times New Roman" w:hAnsi="Times New Roman" w:cs="Times New Roman"/>
          <w:sz w:val="24"/>
          <w:szCs w:val="24"/>
        </w:rPr>
        <w:tab/>
        <w:t>V roku 2010 vykonal fond 16 kontrol, z toho 1 mimoriadnu kontrolu dodržiavania ustanovení zmluvy o nájme, 12 kontrol na dodržiavanie zmlúv v zdravotníckych zariadeniach a 3 kontroly zmlúv o bezodplatnom prevode majetku na mestá.</w:t>
      </w: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numPr>
          <w:ilvl w:val="1"/>
          <w:numId w:val="25"/>
        </w:numPr>
        <w:tabs>
          <w:tab w:val="clear" w:pos="360"/>
          <w:tab w:val="num" w:pos="720"/>
          <w:tab w:val="clear" w:pos="4703"/>
          <w:tab w:val="clear" w:pos="9406"/>
        </w:tabs>
        <w:ind w:left="360"/>
        <w:jc w:val="both"/>
        <w:rPr>
          <w:rFonts w:ascii="Times New Roman" w:hAnsi="Times New Roman" w:cs="Times New Roman"/>
          <w:b/>
          <w:szCs w:val="24"/>
          <w:lang w:val="sk-SK"/>
        </w:rPr>
      </w:pPr>
      <w:r>
        <w:rPr>
          <w:rFonts w:ascii="Times New Roman" w:hAnsi="Times New Roman" w:cs="Times New Roman"/>
          <w:b/>
          <w:szCs w:val="24"/>
          <w:lang w:val="sk-SK"/>
        </w:rPr>
        <w:t>Súdne spory a právna agenda</w:t>
      </w:r>
    </w:p>
    <w:p>
      <w:pPr>
        <w:pStyle w:val="BodyText"/>
        <w:spacing w:line="240" w:lineRule="auto"/>
        <w:rPr>
          <w:rFonts w:ascii="Times New Roman" w:hAnsi="Times New Roman" w:cs="Times New Roman"/>
          <w:sz w:val="24"/>
          <w:szCs w:val="24"/>
        </w:rPr>
      </w:pPr>
      <w:r>
        <w:rPr>
          <w:rFonts w:ascii="Times New Roman" w:hAnsi="Times New Roman" w:cs="Times New Roman"/>
          <w:sz w:val="24"/>
          <w:szCs w:val="24"/>
        </w:rPr>
        <w:t>Odbor právnych služieb a personálnych vecí kancelárie predsedu výkonného výboru plní najmä úlohy súvisiace s prípravou a zastupovaním súdnych sporov a poskytovaním právnych služieb pre jednotlivé útvary fondu. Zabezpečuje spoluprácu s orgánmi činnými v trestnom konaní a s orgánmi prokuratúry.</w:t>
      </w:r>
    </w:p>
    <w:p>
      <w:pPr>
        <w:pStyle w:val="BodyText"/>
        <w:spacing w:line="240" w:lineRule="auto"/>
        <w:rPr>
          <w:rFonts w:ascii="Times New Roman" w:hAnsi="Times New Roman" w:cs="Times New Roman"/>
          <w:sz w:val="24"/>
          <w:szCs w:val="24"/>
        </w:rPr>
      </w:pPr>
      <w:r>
        <w:rPr>
          <w:rFonts w:ascii="Times New Roman" w:hAnsi="Times New Roman" w:cs="Times New Roman"/>
          <w:sz w:val="24"/>
          <w:szCs w:val="24"/>
        </w:rPr>
        <w:t>Ďalšou dôležitou činnosťou je legislatívna činnosť, v rámci ktorej spracováva stanoviská a pripomienky k návrhom zákonov a iným právnym predpisom nižšej právnej sily, ktoré sú predkladané fondu na pripomienkovanie v rámci medzirezortného pripomienkového konania.</w:t>
      </w:r>
    </w:p>
    <w:p>
      <w:pPr>
        <w:pStyle w:val="BodyText"/>
        <w:spacing w:line="240" w:lineRule="auto"/>
        <w:rPr>
          <w:rFonts w:ascii="Times New Roman" w:hAnsi="Times New Roman" w:cs="Times New Roman"/>
          <w:sz w:val="24"/>
          <w:szCs w:val="24"/>
        </w:rPr>
      </w:pPr>
      <w:r>
        <w:rPr>
          <w:rFonts w:ascii="Times New Roman" w:hAnsi="Times New Roman" w:cs="Times New Roman"/>
          <w:sz w:val="24"/>
          <w:szCs w:val="24"/>
        </w:rPr>
        <w:t xml:space="preserve">V spolupráci s príslušnými organizačnými útvarmi fondu pripravuje a posudzuje zmluvy a iné právne dokumenty, ktoré sa dotýkajú činnosti fondu. </w:t>
      </w:r>
    </w:p>
    <w:p>
      <w:pPr>
        <w:pStyle w:val="BodyText"/>
        <w:spacing w:line="240" w:lineRule="auto"/>
        <w:rPr>
          <w:rFonts w:ascii="Times New Roman" w:eastAsia="Arial Unicode MS" w:hAnsi="Times New Roman" w:cs="Times New Roman"/>
          <w:sz w:val="24"/>
          <w:szCs w:val="24"/>
        </w:rPr>
      </w:pPr>
      <w:r>
        <w:rPr>
          <w:rFonts w:ascii="Times New Roman" w:hAnsi="Times New Roman" w:cs="Times New Roman"/>
          <w:sz w:val="24"/>
          <w:szCs w:val="24"/>
        </w:rPr>
        <w:t>Podstatná a najdôležitejšia činnosť odboru právnych služieb je zastupovanie fondu pred súdmi a správnymi orgánmi v súlade so „Smernicou pre postup právnikov v súdnych sporoch“. Predmetom súdnych sporov je najmä vymáhanie pohľadávok z uzatvorených kúpnych zmlúv, vymáhanie pohľadávok po odstúpení od kúpnej zmluvy, spory o neplatnosť právnych úkonov, pracovnoprávne spory, spory o neplatnosť uznesení valného zhromaždenia a pod.</w:t>
      </w:r>
      <w:r>
        <w:rPr>
          <w:rFonts w:ascii="Times New Roman" w:eastAsia="Arial Unicode MS" w:hAnsi="Times New Roman" w:cs="Times New Roman"/>
          <w:sz w:val="24"/>
          <w:szCs w:val="24"/>
        </w:rPr>
        <w:t xml:space="preserve"> </w:t>
      </w:r>
    </w:p>
    <w:p>
      <w:pPr>
        <w:pStyle w:val="BodyText"/>
        <w:spacing w:line="240" w:lineRule="auto"/>
        <w:rPr>
          <w:rFonts w:ascii="Times New Roman" w:hAnsi="Times New Roman" w:cs="Times New Roman"/>
          <w:szCs w:val="24"/>
        </w:rPr>
      </w:pPr>
      <w:r>
        <w:rPr>
          <w:rFonts w:ascii="Times New Roman" w:hAnsi="Times New Roman" w:cs="Times New Roman"/>
          <w:sz w:val="24"/>
          <w:szCs w:val="24"/>
        </w:rPr>
        <w:t>K 31. 12. 2010 bolo neukončených 43 aktívnych súdnych sporov, z toho 29 súdnych sporov, ktoré zastupovali interní právnici a 14 súdnych sporov, ktoré zastupovali externé právne kancelárie. Neukončených pasívnych súdnych sporov bolo celkove 83, z toho 66 súdnych sporov, ktoré zastupovali interní právnici a 17 súdnych sporov, ktoré zastupovali externé právne kancelárie</w:t>
      </w:r>
      <w:r>
        <w:rPr>
          <w:rFonts w:ascii="Times New Roman" w:hAnsi="Times New Roman" w:cs="Times New Roman"/>
          <w:szCs w:val="24"/>
        </w:rPr>
        <w:t xml:space="preserve">. </w:t>
      </w:r>
    </w:p>
    <w:p>
      <w:pPr>
        <w:pStyle w:val="Heading5"/>
        <w:outlineLvl w:val="4"/>
        <w:rPr>
          <w:rFonts w:ascii="Times New Roman" w:hAnsi="Times New Roman" w:cs="Times New Roman"/>
          <w:szCs w:val="24"/>
          <w:lang w:val="sk-SK"/>
        </w:rPr>
      </w:pPr>
      <w:r>
        <w:rPr>
          <w:rFonts w:ascii="Times New Roman" w:hAnsi="Times New Roman" w:cs="Times New Roman"/>
          <w:szCs w:val="24"/>
        </w:rPr>
        <w:t>Neukončené súdne spory k  31. 12. 2010</w:t>
      </w: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Pr>
      <w:tblGrid>
        <w:gridCol w:w="4097"/>
        <w:gridCol w:w="2340"/>
        <w:gridCol w:w="2883"/>
      </w:tblGrid>
      <w:tr>
        <w:tblPrEx>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PrEx>
        <w:trPr>
          <w:trHeight w:val="545"/>
          <w:jc w:val="center"/>
        </w:trPr>
        <w:tc>
          <w:tcPr>
            <w:tcW w:w="4097" w:type="dxa"/>
            <w:tcBorders>
              <w:top w:val="single" w:sz="6" w:space="0" w:color="000000"/>
              <w:left w:val="nil"/>
              <w:bottom w:val="double" w:sz="6" w:space="0" w:color="auto"/>
              <w:right w:val="nil"/>
            </w:tcBorders>
            <w:shd w:val="clear" w:color="auto" w:fill="CCCCFF"/>
            <w:textDirection w:val="lrTb"/>
            <w:vAlign w:val="center"/>
          </w:tcPr>
          <w:p>
            <w:pPr>
              <w:pStyle w:val="BodyText"/>
              <w:jc w:val="left"/>
              <w:rPr>
                <w:rFonts w:ascii="Arial Narrow" w:hAnsi="Arial Narrow" w:cs="Arial Narrow"/>
                <w:b/>
                <w:sz w:val="20"/>
                <w:szCs w:val="24"/>
              </w:rPr>
            </w:pPr>
            <w:r>
              <w:rPr>
                <w:rFonts w:ascii="Arial Narrow" w:hAnsi="Arial Narrow" w:cs="Arial Narrow"/>
                <w:b/>
                <w:sz w:val="20"/>
                <w:szCs w:val="24"/>
              </w:rPr>
              <w:t>Súdne spory</w:t>
            </w:r>
          </w:p>
        </w:tc>
        <w:tc>
          <w:tcPr>
            <w:tcW w:w="2340" w:type="dxa"/>
            <w:tcBorders>
              <w:top w:val="single" w:sz="6" w:space="0" w:color="000000"/>
              <w:left w:val="nil"/>
              <w:bottom w:val="double" w:sz="6" w:space="0" w:color="auto"/>
              <w:right w:val="nil"/>
            </w:tcBorders>
            <w:shd w:val="clear" w:color="auto" w:fill="CCCCFF"/>
            <w:textDirection w:val="lrTb"/>
            <w:vAlign w:val="center"/>
          </w:tcPr>
          <w:p>
            <w:pPr>
              <w:pStyle w:val="BodyText"/>
              <w:jc w:val="center"/>
              <w:rPr>
                <w:rFonts w:ascii="Arial Narrow" w:hAnsi="Arial Narrow" w:cs="Arial Narrow"/>
                <w:b/>
                <w:sz w:val="20"/>
                <w:szCs w:val="24"/>
              </w:rPr>
            </w:pPr>
            <w:r>
              <w:rPr>
                <w:rFonts w:ascii="Arial Narrow" w:hAnsi="Arial Narrow" w:cs="Arial Narrow"/>
                <w:b/>
                <w:sz w:val="20"/>
                <w:szCs w:val="24"/>
              </w:rPr>
              <w:t>Počet</w:t>
            </w:r>
          </w:p>
        </w:tc>
        <w:tc>
          <w:tcPr>
            <w:tcW w:w="2883" w:type="dxa"/>
            <w:tcBorders>
              <w:top w:val="single" w:sz="6" w:space="0" w:color="000000"/>
              <w:left w:val="nil"/>
              <w:bottom w:val="double" w:sz="6" w:space="0" w:color="auto"/>
              <w:right w:val="nil"/>
            </w:tcBorders>
            <w:shd w:val="clear" w:color="auto" w:fill="CCCCFF"/>
            <w:textDirection w:val="lrTb"/>
            <w:vAlign w:val="center"/>
          </w:tcPr>
          <w:p>
            <w:pPr>
              <w:pStyle w:val="BodyText"/>
              <w:jc w:val="center"/>
              <w:rPr>
                <w:rFonts w:ascii="Arial Narrow" w:hAnsi="Arial Narrow" w:cs="Arial Narrow"/>
                <w:b/>
                <w:sz w:val="20"/>
                <w:szCs w:val="24"/>
              </w:rPr>
            </w:pPr>
            <w:r>
              <w:rPr>
                <w:rFonts w:ascii="Arial Narrow" w:hAnsi="Arial Narrow" w:cs="Arial Narrow"/>
                <w:b/>
                <w:sz w:val="20"/>
                <w:szCs w:val="24"/>
              </w:rPr>
              <w:t>Finančný odhad v Eur</w:t>
            </w:r>
          </w:p>
        </w:tc>
      </w:tr>
      <w:tr>
        <w:tblPrEx>
          <w:tblW w:w="0" w:type="auto"/>
          <w:jc w:val="center"/>
          <w:tblCellMar>
            <w:left w:w="70" w:type="dxa"/>
            <w:right w:w="70" w:type="dxa"/>
          </w:tblCellMar>
        </w:tblPrEx>
        <w:trPr>
          <w:cantSplit/>
          <w:jc w:val="center"/>
        </w:trPr>
        <w:tc>
          <w:tcPr>
            <w:tcW w:w="4097" w:type="dxa"/>
            <w:vMerge w:val="restart"/>
            <w:tcBorders>
              <w:top w:val="double" w:sz="6" w:space="0" w:color="auto"/>
              <w:left w:val="nil"/>
              <w:bottom w:val="nil"/>
              <w:right w:val="nil"/>
            </w:tcBorders>
            <w:textDirection w:val="lrTb"/>
            <w:vAlign w:val="center"/>
          </w:tcPr>
          <w:p>
            <w:pPr>
              <w:pStyle w:val="BodyText"/>
              <w:jc w:val="left"/>
              <w:rPr>
                <w:rFonts w:ascii="Arial Narrow" w:hAnsi="Arial Narrow" w:cs="Arial Narrow"/>
                <w:sz w:val="20"/>
                <w:szCs w:val="24"/>
              </w:rPr>
            </w:pPr>
            <w:r>
              <w:rPr>
                <w:rFonts w:ascii="Arial Narrow" w:hAnsi="Arial Narrow" w:cs="Arial Narrow"/>
                <w:sz w:val="20"/>
                <w:szCs w:val="24"/>
              </w:rPr>
              <w:t>V zastupovaní internými právnikmi – aktívne</w:t>
            </w:r>
          </w:p>
          <w:p>
            <w:pPr>
              <w:pStyle w:val="BodyText"/>
              <w:jc w:val="left"/>
              <w:rPr>
                <w:rFonts w:ascii="Arial Narrow" w:hAnsi="Arial Narrow" w:cs="Arial Narrow"/>
                <w:sz w:val="20"/>
                <w:szCs w:val="24"/>
              </w:rPr>
            </w:pPr>
            <w:r>
              <w:rPr>
                <w:rFonts w:ascii="Arial Narrow" w:hAnsi="Arial Narrow" w:cs="Arial Narrow"/>
                <w:sz w:val="20"/>
                <w:szCs w:val="24"/>
              </w:rPr>
              <w:t xml:space="preserve">                                                        – pasívne</w:t>
            </w:r>
          </w:p>
        </w:tc>
        <w:tc>
          <w:tcPr>
            <w:tcW w:w="2340" w:type="dxa"/>
            <w:tcBorders>
              <w:top w:val="double" w:sz="6" w:space="0" w:color="auto"/>
              <w:left w:val="nil"/>
              <w:bottom w:val="nil"/>
              <w:right w:val="nil"/>
            </w:tcBorders>
            <w:textDirection w:val="lrTb"/>
            <w:vAlign w:val="center"/>
          </w:tcPr>
          <w:p>
            <w:pPr>
              <w:pStyle w:val="BodyText"/>
              <w:jc w:val="center"/>
              <w:rPr>
                <w:rFonts w:ascii="Arial Narrow" w:hAnsi="Arial Narrow" w:cs="Arial Narrow"/>
                <w:sz w:val="20"/>
                <w:szCs w:val="24"/>
              </w:rPr>
            </w:pPr>
            <w:r>
              <w:rPr>
                <w:rFonts w:ascii="Arial Narrow" w:hAnsi="Arial Narrow" w:cs="Arial Narrow"/>
                <w:sz w:val="20"/>
                <w:szCs w:val="24"/>
              </w:rPr>
              <w:t>29</w:t>
            </w:r>
          </w:p>
        </w:tc>
        <w:tc>
          <w:tcPr>
            <w:tcW w:w="2883" w:type="dxa"/>
            <w:tcBorders>
              <w:top w:val="double" w:sz="6" w:space="0" w:color="auto"/>
              <w:left w:val="nil"/>
              <w:bottom w:val="nil"/>
              <w:right w:val="nil"/>
            </w:tcBorders>
            <w:textDirection w:val="lrTb"/>
            <w:vAlign w:val="center"/>
          </w:tcPr>
          <w:p>
            <w:pPr>
              <w:pStyle w:val="BodyText"/>
              <w:jc w:val="right"/>
              <w:rPr>
                <w:rFonts w:ascii="Arial Narrow" w:hAnsi="Arial Narrow" w:cs="Arial Narrow"/>
                <w:sz w:val="20"/>
                <w:szCs w:val="24"/>
              </w:rPr>
            </w:pPr>
            <w:r>
              <w:rPr>
                <w:rFonts w:ascii="Arial Narrow" w:hAnsi="Arial Narrow" w:cs="Arial Narrow"/>
                <w:sz w:val="20"/>
                <w:szCs w:val="24"/>
              </w:rPr>
              <w:t>8 632 970,48</w:t>
            </w:r>
          </w:p>
        </w:tc>
      </w:tr>
      <w:tr>
        <w:tblPrEx>
          <w:tblW w:w="0" w:type="auto"/>
          <w:jc w:val="center"/>
          <w:tblCellMar>
            <w:left w:w="70" w:type="dxa"/>
            <w:right w:w="70" w:type="dxa"/>
          </w:tblCellMar>
        </w:tblPrEx>
        <w:trPr>
          <w:cantSplit/>
          <w:trHeight w:val="273"/>
          <w:jc w:val="center"/>
        </w:trPr>
        <w:tc>
          <w:tcPr>
            <w:tcW w:w="4097" w:type="dxa"/>
            <w:vMerge/>
            <w:tcBorders>
              <w:top w:val="double" w:sz="6" w:space="0" w:color="auto"/>
              <w:left w:val="nil"/>
              <w:bottom w:val="nil"/>
              <w:right w:val="nil"/>
            </w:tcBorders>
            <w:textDirection w:val="lrTb"/>
            <w:vAlign w:val="center"/>
          </w:tcPr>
          <w:p>
            <w:pPr>
              <w:rPr>
                <w:rFonts w:ascii="Arial Narrow" w:hAnsi="Arial Narrow" w:cs="Arial Narrow"/>
                <w:sz w:val="20"/>
                <w:szCs w:val="24"/>
                <w:lang w:val="sk-SK"/>
              </w:rPr>
            </w:pPr>
          </w:p>
        </w:tc>
        <w:tc>
          <w:tcPr>
            <w:tcW w:w="2340" w:type="dxa"/>
            <w:tcBorders>
              <w:top w:val="nil"/>
              <w:left w:val="nil"/>
              <w:bottom w:val="nil"/>
              <w:right w:val="nil"/>
            </w:tcBorders>
            <w:textDirection w:val="lrTb"/>
            <w:vAlign w:val="center"/>
          </w:tcPr>
          <w:p>
            <w:pPr>
              <w:pStyle w:val="BodyText"/>
              <w:jc w:val="center"/>
              <w:rPr>
                <w:rFonts w:ascii="Arial Narrow" w:hAnsi="Arial Narrow" w:cs="Arial Narrow"/>
                <w:sz w:val="20"/>
                <w:szCs w:val="24"/>
              </w:rPr>
            </w:pPr>
            <w:r>
              <w:rPr>
                <w:rFonts w:ascii="Arial Narrow" w:hAnsi="Arial Narrow" w:cs="Arial Narrow"/>
                <w:sz w:val="20"/>
                <w:szCs w:val="24"/>
              </w:rPr>
              <w:t>66</w:t>
            </w:r>
          </w:p>
        </w:tc>
        <w:tc>
          <w:tcPr>
            <w:tcW w:w="2883" w:type="dxa"/>
            <w:tcBorders>
              <w:top w:val="nil"/>
              <w:left w:val="nil"/>
              <w:bottom w:val="nil"/>
              <w:right w:val="nil"/>
            </w:tcBorders>
            <w:textDirection w:val="lrTb"/>
            <w:vAlign w:val="center"/>
          </w:tcPr>
          <w:p>
            <w:pPr>
              <w:pStyle w:val="BodyText"/>
              <w:jc w:val="right"/>
              <w:rPr>
                <w:rFonts w:ascii="Arial Narrow" w:hAnsi="Arial Narrow" w:cs="Arial Narrow"/>
                <w:sz w:val="20"/>
                <w:szCs w:val="24"/>
              </w:rPr>
            </w:pPr>
            <w:r>
              <w:rPr>
                <w:rFonts w:ascii="Arial Narrow" w:hAnsi="Arial Narrow" w:cs="Arial Narrow"/>
                <w:sz w:val="20"/>
                <w:szCs w:val="24"/>
              </w:rPr>
              <w:t>- 156 666 035,64</w:t>
            </w:r>
          </w:p>
        </w:tc>
      </w:tr>
      <w:tr>
        <w:tblPrEx>
          <w:tblW w:w="0" w:type="auto"/>
          <w:jc w:val="center"/>
          <w:tblCellMar>
            <w:left w:w="70" w:type="dxa"/>
            <w:right w:w="70" w:type="dxa"/>
          </w:tblCellMar>
        </w:tblPrEx>
        <w:trPr>
          <w:cantSplit/>
          <w:jc w:val="center"/>
        </w:trPr>
        <w:tc>
          <w:tcPr>
            <w:tcW w:w="4097" w:type="dxa"/>
            <w:vMerge w:val="restart"/>
            <w:tcBorders>
              <w:top w:val="nil"/>
              <w:left w:val="nil"/>
              <w:bottom w:val="double" w:sz="6" w:space="0" w:color="auto"/>
              <w:right w:val="nil"/>
            </w:tcBorders>
            <w:textDirection w:val="lrTb"/>
            <w:vAlign w:val="center"/>
          </w:tcPr>
          <w:p>
            <w:pPr>
              <w:pStyle w:val="BodyText"/>
              <w:jc w:val="left"/>
              <w:rPr>
                <w:rFonts w:ascii="Arial Narrow" w:hAnsi="Arial Narrow" w:cs="Arial Narrow"/>
                <w:sz w:val="20"/>
                <w:szCs w:val="24"/>
              </w:rPr>
            </w:pPr>
            <w:r>
              <w:rPr>
                <w:rFonts w:ascii="Arial Narrow" w:hAnsi="Arial Narrow" w:cs="Arial Narrow"/>
                <w:sz w:val="20"/>
                <w:szCs w:val="24"/>
              </w:rPr>
              <w:t>V zastupovaní externými právnikmi – aktívne</w:t>
            </w:r>
          </w:p>
          <w:p>
            <w:pPr>
              <w:pStyle w:val="BodyText"/>
              <w:jc w:val="left"/>
              <w:rPr>
                <w:rFonts w:ascii="Arial Narrow" w:hAnsi="Arial Narrow" w:cs="Arial Narrow"/>
                <w:sz w:val="20"/>
                <w:szCs w:val="24"/>
              </w:rPr>
            </w:pPr>
            <w:r>
              <w:rPr>
                <w:rFonts w:ascii="Arial Narrow" w:hAnsi="Arial Narrow" w:cs="Arial Narrow"/>
                <w:sz w:val="20"/>
                <w:szCs w:val="24"/>
              </w:rPr>
              <w:t xml:space="preserve">                                                         – pasívne</w:t>
            </w:r>
          </w:p>
        </w:tc>
        <w:tc>
          <w:tcPr>
            <w:tcW w:w="2340" w:type="dxa"/>
            <w:tcBorders>
              <w:top w:val="nil"/>
              <w:left w:val="nil"/>
              <w:bottom w:val="nil"/>
              <w:right w:val="nil"/>
            </w:tcBorders>
            <w:textDirection w:val="lrTb"/>
            <w:vAlign w:val="center"/>
          </w:tcPr>
          <w:p>
            <w:pPr>
              <w:pStyle w:val="BodyText"/>
              <w:jc w:val="center"/>
              <w:rPr>
                <w:rFonts w:ascii="Arial Narrow" w:hAnsi="Arial Narrow" w:cs="Arial Narrow"/>
                <w:sz w:val="20"/>
                <w:szCs w:val="24"/>
              </w:rPr>
            </w:pPr>
            <w:r>
              <w:rPr>
                <w:rFonts w:ascii="Arial Narrow" w:hAnsi="Arial Narrow" w:cs="Arial Narrow"/>
                <w:sz w:val="20"/>
                <w:szCs w:val="24"/>
              </w:rPr>
              <w:t>14</w:t>
            </w:r>
          </w:p>
        </w:tc>
        <w:tc>
          <w:tcPr>
            <w:tcW w:w="2883" w:type="dxa"/>
            <w:tcBorders>
              <w:top w:val="nil"/>
              <w:left w:val="nil"/>
              <w:bottom w:val="nil"/>
              <w:right w:val="nil"/>
            </w:tcBorders>
            <w:textDirection w:val="lrTb"/>
            <w:vAlign w:val="center"/>
          </w:tcPr>
          <w:p>
            <w:pPr>
              <w:pStyle w:val="BodyText"/>
              <w:jc w:val="right"/>
              <w:rPr>
                <w:rFonts w:ascii="Arial Narrow" w:hAnsi="Arial Narrow" w:cs="Arial Narrow"/>
                <w:sz w:val="20"/>
                <w:szCs w:val="24"/>
              </w:rPr>
            </w:pPr>
            <w:r>
              <w:rPr>
                <w:rFonts w:ascii="Arial Narrow" w:hAnsi="Arial Narrow" w:cs="Arial Narrow"/>
                <w:sz w:val="20"/>
                <w:szCs w:val="24"/>
              </w:rPr>
              <w:t>8 549 144,20</w:t>
            </w:r>
          </w:p>
        </w:tc>
      </w:tr>
      <w:tr>
        <w:tblPrEx>
          <w:tblW w:w="0" w:type="auto"/>
          <w:jc w:val="center"/>
          <w:tblCellMar>
            <w:left w:w="70" w:type="dxa"/>
            <w:right w:w="70" w:type="dxa"/>
          </w:tblCellMar>
        </w:tblPrEx>
        <w:trPr>
          <w:cantSplit/>
          <w:jc w:val="center"/>
        </w:trPr>
        <w:tc>
          <w:tcPr>
            <w:tcW w:w="4097" w:type="dxa"/>
            <w:vMerge/>
            <w:tcBorders>
              <w:top w:val="nil"/>
              <w:left w:val="nil"/>
              <w:bottom w:val="double" w:sz="6" w:space="0" w:color="auto"/>
              <w:right w:val="nil"/>
            </w:tcBorders>
            <w:textDirection w:val="lrTb"/>
            <w:vAlign w:val="center"/>
          </w:tcPr>
          <w:p>
            <w:pPr>
              <w:rPr>
                <w:rFonts w:ascii="Arial Narrow" w:hAnsi="Arial Narrow" w:cs="Arial Narrow"/>
                <w:sz w:val="20"/>
                <w:szCs w:val="24"/>
                <w:lang w:val="sk-SK"/>
              </w:rPr>
            </w:pPr>
          </w:p>
        </w:tc>
        <w:tc>
          <w:tcPr>
            <w:tcW w:w="2340" w:type="dxa"/>
            <w:tcBorders>
              <w:top w:val="nil"/>
              <w:left w:val="nil"/>
              <w:bottom w:val="double" w:sz="6" w:space="0" w:color="auto"/>
              <w:right w:val="nil"/>
            </w:tcBorders>
            <w:textDirection w:val="lrTb"/>
            <w:vAlign w:val="center"/>
          </w:tcPr>
          <w:p>
            <w:pPr>
              <w:pStyle w:val="BodyText"/>
              <w:jc w:val="center"/>
              <w:rPr>
                <w:rFonts w:ascii="Arial Narrow" w:hAnsi="Arial Narrow" w:cs="Arial Narrow"/>
                <w:sz w:val="20"/>
                <w:szCs w:val="24"/>
              </w:rPr>
            </w:pPr>
            <w:r>
              <w:rPr>
                <w:rFonts w:ascii="Arial Narrow" w:hAnsi="Arial Narrow" w:cs="Arial Narrow"/>
                <w:sz w:val="20"/>
                <w:szCs w:val="24"/>
              </w:rPr>
              <w:t>17</w:t>
            </w:r>
          </w:p>
        </w:tc>
        <w:tc>
          <w:tcPr>
            <w:tcW w:w="2883" w:type="dxa"/>
            <w:tcBorders>
              <w:top w:val="nil"/>
              <w:left w:val="nil"/>
              <w:bottom w:val="double" w:sz="6" w:space="0" w:color="auto"/>
              <w:right w:val="nil"/>
            </w:tcBorders>
            <w:textDirection w:val="lrTb"/>
            <w:vAlign w:val="center"/>
          </w:tcPr>
          <w:p>
            <w:pPr>
              <w:pStyle w:val="BodyText"/>
              <w:jc w:val="right"/>
              <w:rPr>
                <w:rFonts w:ascii="Arial Narrow" w:hAnsi="Arial Narrow" w:cs="Arial Narrow"/>
                <w:sz w:val="20"/>
                <w:szCs w:val="24"/>
              </w:rPr>
            </w:pPr>
            <w:r>
              <w:rPr>
                <w:rFonts w:ascii="Arial Narrow" w:hAnsi="Arial Narrow" w:cs="Arial Narrow"/>
                <w:sz w:val="20"/>
                <w:szCs w:val="24"/>
              </w:rPr>
              <w:t>- 245 573 870,99</w:t>
            </w:r>
          </w:p>
        </w:tc>
      </w:tr>
      <w:tr>
        <w:tblPrEx>
          <w:tblW w:w="0" w:type="auto"/>
          <w:jc w:val="center"/>
          <w:tblCellMar>
            <w:left w:w="70" w:type="dxa"/>
            <w:right w:w="70" w:type="dxa"/>
          </w:tblCellMar>
        </w:tblPrEx>
        <w:trPr>
          <w:jc w:val="center"/>
        </w:trPr>
        <w:tc>
          <w:tcPr>
            <w:tcW w:w="4097" w:type="dxa"/>
            <w:tcBorders>
              <w:top w:val="double" w:sz="6" w:space="0" w:color="auto"/>
              <w:left w:val="nil"/>
              <w:bottom w:val="single" w:sz="6" w:space="0" w:color="000000"/>
              <w:right w:val="nil"/>
            </w:tcBorders>
            <w:shd w:val="clear" w:color="auto" w:fill="CCCCFF"/>
            <w:textDirection w:val="lrTb"/>
            <w:vAlign w:val="center"/>
          </w:tcPr>
          <w:p>
            <w:pPr>
              <w:pStyle w:val="BodyText"/>
              <w:jc w:val="left"/>
              <w:rPr>
                <w:rFonts w:ascii="Arial Narrow" w:hAnsi="Arial Narrow" w:cs="Arial Narrow"/>
                <w:b/>
                <w:sz w:val="20"/>
                <w:szCs w:val="24"/>
              </w:rPr>
            </w:pPr>
            <w:r>
              <w:rPr>
                <w:rFonts w:ascii="Arial Narrow" w:hAnsi="Arial Narrow" w:cs="Arial Narrow"/>
                <w:b/>
                <w:sz w:val="20"/>
                <w:szCs w:val="24"/>
              </w:rPr>
              <w:t>Spolu:</w:t>
            </w:r>
          </w:p>
        </w:tc>
        <w:tc>
          <w:tcPr>
            <w:tcW w:w="2340" w:type="dxa"/>
            <w:tcBorders>
              <w:top w:val="double" w:sz="6" w:space="0" w:color="auto"/>
              <w:left w:val="nil"/>
              <w:bottom w:val="single" w:sz="6" w:space="0" w:color="000000"/>
              <w:right w:val="nil"/>
            </w:tcBorders>
            <w:shd w:val="clear" w:color="auto" w:fill="CCCCFF"/>
            <w:textDirection w:val="lrTb"/>
            <w:vAlign w:val="center"/>
          </w:tcPr>
          <w:p>
            <w:pPr>
              <w:pStyle w:val="BodyText"/>
              <w:jc w:val="center"/>
              <w:rPr>
                <w:rFonts w:ascii="Arial Narrow" w:hAnsi="Arial Narrow" w:cs="Arial Narrow"/>
                <w:b/>
                <w:sz w:val="20"/>
                <w:szCs w:val="24"/>
              </w:rPr>
            </w:pPr>
            <w:r>
              <w:rPr>
                <w:rFonts w:ascii="Arial Narrow" w:hAnsi="Arial Narrow" w:cs="Arial Narrow"/>
                <w:b/>
                <w:sz w:val="20"/>
                <w:szCs w:val="24"/>
              </w:rPr>
              <w:t>126</w:t>
            </w:r>
          </w:p>
        </w:tc>
        <w:tc>
          <w:tcPr>
            <w:tcW w:w="2883" w:type="dxa"/>
            <w:tcBorders>
              <w:top w:val="double" w:sz="6" w:space="0" w:color="auto"/>
              <w:left w:val="nil"/>
              <w:bottom w:val="single" w:sz="6" w:space="0" w:color="000000"/>
              <w:right w:val="nil"/>
            </w:tcBorders>
            <w:shd w:val="clear" w:color="auto" w:fill="CCCCFF"/>
            <w:textDirection w:val="lrTb"/>
            <w:vAlign w:val="center"/>
          </w:tcPr>
          <w:p>
            <w:pPr>
              <w:pStyle w:val="BodyText"/>
              <w:ind w:firstLine="0"/>
              <w:jc w:val="right"/>
              <w:rPr>
                <w:rFonts w:ascii="Arial Narrow" w:hAnsi="Arial Narrow" w:cs="Arial Narrow"/>
                <w:b/>
                <w:sz w:val="20"/>
                <w:szCs w:val="24"/>
              </w:rPr>
            </w:pPr>
            <w:r>
              <w:rPr>
                <w:rFonts w:ascii="Arial Narrow" w:hAnsi="Arial Narrow" w:cs="Arial Narrow"/>
                <w:b/>
                <w:sz w:val="20"/>
                <w:szCs w:val="24"/>
              </w:rPr>
              <w:t xml:space="preserve">Aktívny:           17 182 115,68 </w:t>
            </w:r>
          </w:p>
          <w:p>
            <w:pPr>
              <w:pStyle w:val="BodyText"/>
              <w:ind w:firstLine="0"/>
              <w:jc w:val="right"/>
              <w:rPr>
                <w:rFonts w:ascii="Arial Narrow" w:hAnsi="Arial Narrow" w:cs="Arial Narrow"/>
                <w:b/>
                <w:sz w:val="20"/>
                <w:szCs w:val="24"/>
              </w:rPr>
            </w:pPr>
            <w:r>
              <w:rPr>
                <w:rFonts w:ascii="Arial Narrow" w:hAnsi="Arial Narrow" w:cs="Arial Narrow"/>
                <w:b/>
                <w:sz w:val="20"/>
                <w:szCs w:val="24"/>
              </w:rPr>
              <w:t>Pasívny:       -402 239 906,63</w:t>
            </w:r>
          </w:p>
        </w:tc>
      </w:tr>
    </w:tbl>
    <w:p>
      <w:pPr>
        <w:ind w:firstLine="360"/>
        <w:jc w:val="both"/>
        <w:rPr>
          <w:rFonts w:ascii="Times New Roman" w:hAnsi="Times New Roman" w:cs="Times New Roman"/>
          <w:szCs w:val="24"/>
          <w:lang w:val="sk-SK"/>
        </w:rPr>
      </w:pPr>
    </w:p>
    <w:p>
      <w:pPr>
        <w:ind w:firstLine="360"/>
        <w:jc w:val="both"/>
        <w:rPr>
          <w:rFonts w:ascii="Times New Roman" w:hAnsi="Times New Roman" w:cs="Times New Roman"/>
          <w:szCs w:val="24"/>
          <w:lang w:val="sk-SK"/>
        </w:rPr>
      </w:pPr>
    </w:p>
    <w:p>
      <w:pPr>
        <w:ind w:firstLine="360"/>
        <w:jc w:val="both"/>
        <w:rPr>
          <w:rFonts w:ascii="Times New Roman" w:hAnsi="Times New Roman" w:cs="Times New Roman"/>
          <w:b/>
          <w:szCs w:val="24"/>
          <w:lang w:val="sk-SK"/>
        </w:rPr>
      </w:pPr>
      <w:r>
        <w:rPr>
          <w:rFonts w:ascii="Times New Roman" w:hAnsi="Times New Roman" w:cs="Times New Roman"/>
          <w:szCs w:val="24"/>
          <w:lang w:val="sk-SK"/>
        </w:rPr>
        <w:t>Dôležitou súčasťou uvedených činností je spolupráca s externými právnymi subjektmi, ktoré zastupujú fond v súdnych konaniach, ktorá zahŕňa najmä uzatváranie zmlúv o právnej pomoci, evidenciu a vyhodnocovanie plnenia zmlúv o právnej pomoci.</w:t>
      </w:r>
    </w:p>
    <w:p>
      <w:pPr>
        <w:pStyle w:val="Header"/>
        <w:numPr>
          <w:ilvl w:val="1"/>
          <w:numId w:val="25"/>
        </w:numPr>
        <w:tabs>
          <w:tab w:val="clear" w:pos="360"/>
          <w:tab w:val="num" w:pos="720"/>
          <w:tab w:val="clear" w:pos="4703"/>
          <w:tab w:val="clear" w:pos="9406"/>
        </w:tabs>
        <w:ind w:left="360"/>
        <w:jc w:val="both"/>
        <w:rPr>
          <w:rFonts w:ascii="Times New Roman" w:hAnsi="Times New Roman" w:cs="Times New Roman"/>
          <w:b/>
          <w:szCs w:val="24"/>
          <w:lang w:val="sk-SK"/>
        </w:rPr>
      </w:pPr>
      <w:r>
        <w:rPr>
          <w:rFonts w:ascii="Times New Roman" w:hAnsi="Times New Roman" w:cs="Times New Roman"/>
          <w:b/>
          <w:szCs w:val="24"/>
          <w:lang w:val="sk-SK"/>
        </w:rPr>
        <w:t>Poskytovanie informácií</w:t>
      </w:r>
    </w:p>
    <w:p>
      <w:pPr>
        <w:pStyle w:val="Header"/>
        <w:tabs>
          <w:tab w:val="clear" w:pos="4703"/>
          <w:tab w:val="clear" w:pos="9406"/>
        </w:tabs>
        <w:jc w:val="both"/>
        <w:rPr>
          <w:rFonts w:ascii="Times New Roman" w:hAnsi="Times New Roman" w:cs="Times New Roman"/>
          <w:b/>
          <w:szCs w:val="24"/>
          <w:lang w:val="sk-SK"/>
        </w:rPr>
      </w:pPr>
    </w:p>
    <w:p>
      <w:pPr>
        <w:pStyle w:val="BodyTextIndent2"/>
        <w:ind w:left="0" w:firstLine="360"/>
        <w:rPr>
          <w:rFonts w:ascii="Times New Roman" w:hAnsi="Times New Roman" w:cs="Times New Roman"/>
          <w:szCs w:val="24"/>
        </w:rPr>
      </w:pPr>
      <w:r>
        <w:rPr>
          <w:rFonts w:ascii="Times New Roman" w:hAnsi="Times New Roman" w:cs="Times New Roman"/>
          <w:szCs w:val="24"/>
        </w:rPr>
        <w:t>Fond je v zmysle zákona č. 211/2000 Z. z. o slobodnom prístupe k informáciám a o zmene a doplnení niektorých zákonov v znení neskorších predpisov (ďalej aj „zákon o slobode informácií“) podľa § 2, ods. 2 povinnou osobou na sprístupňovanie informácií podľa tohto zákona.</w:t>
      </w:r>
    </w:p>
    <w:p>
      <w:pPr>
        <w:pStyle w:val="Heading2"/>
        <w:outlineLvl w:val="1"/>
        <w:rPr>
          <w:rFonts w:ascii="Times New Roman" w:hAnsi="Times New Roman" w:cs="Times New Roman"/>
          <w:b w:val="0"/>
          <w:sz w:val="24"/>
          <w:szCs w:val="24"/>
          <w:lang w:val="sk-SK"/>
        </w:rPr>
      </w:pPr>
      <w:r>
        <w:rPr>
          <w:rFonts w:ascii="Times New Roman" w:hAnsi="Times New Roman" w:cs="Times New Roman" w:hint="default"/>
          <w:sz w:val="24"/>
          <w:szCs w:val="24"/>
          <w:lang w:val="sk-SK"/>
        </w:rPr>
        <w:t>Charakteristika podaný</w:t>
      </w:r>
      <w:r>
        <w:rPr>
          <w:rFonts w:ascii="Times New Roman" w:hAnsi="Times New Roman" w:cs="Times New Roman" w:hint="default"/>
          <w:sz w:val="24"/>
          <w:szCs w:val="24"/>
          <w:lang w:val="sk-SK"/>
        </w:rPr>
        <w:t>ch ž</w:t>
      </w:r>
      <w:r>
        <w:rPr>
          <w:rFonts w:ascii="Times New Roman" w:hAnsi="Times New Roman" w:cs="Times New Roman" w:hint="default"/>
          <w:sz w:val="24"/>
          <w:szCs w:val="24"/>
          <w:lang w:val="sk-SK"/>
        </w:rPr>
        <w:t>iadostí</w:t>
      </w:r>
      <w:r>
        <w:rPr>
          <w:rFonts w:ascii="Times New Roman" w:hAnsi="Times New Roman" w:cs="Times New Roman" w:hint="default"/>
          <w:sz w:val="24"/>
          <w:szCs w:val="24"/>
          <w:lang w:val="sk-SK"/>
        </w:rPr>
        <w:t xml:space="preserve"> a </w:t>
      </w:r>
      <w:r>
        <w:rPr>
          <w:rFonts w:ascii="Times New Roman" w:hAnsi="Times New Roman" w:cs="Times New Roman" w:hint="default"/>
          <w:sz w:val="24"/>
          <w:szCs w:val="24"/>
          <w:lang w:val="sk-SK"/>
        </w:rPr>
        <w:t>spô</w:t>
      </w:r>
      <w:r>
        <w:rPr>
          <w:rFonts w:ascii="Times New Roman" w:hAnsi="Times New Roman" w:cs="Times New Roman" w:hint="default"/>
          <w:sz w:val="24"/>
          <w:szCs w:val="24"/>
          <w:lang w:val="sk-SK"/>
        </w:rPr>
        <w:t>sob vybavenia</w:t>
      </w:r>
    </w:p>
    <w:p>
      <w:pPr>
        <w:overflowPunct w:val="0"/>
        <w:autoSpaceDE w:val="0"/>
        <w:autoSpaceDN w:val="0"/>
        <w:adjustRightInd w:val="0"/>
        <w:rPr>
          <w:rFonts w:ascii="Times New Roman" w:hAnsi="Times New Roman" w:cs="Times New Roman"/>
          <w:b/>
          <w:szCs w:val="24"/>
          <w:lang w:val="sk-SK"/>
        </w:rPr>
      </w:pPr>
      <w:r>
        <w:rPr>
          <w:rFonts w:ascii="Times New Roman" w:hAnsi="Times New Roman" w:cs="Times New Roman"/>
          <w:b/>
          <w:szCs w:val="24"/>
          <w:lang w:val="sk-SK"/>
        </w:rPr>
        <w:t>Podané žiadosti</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Pr>
      <w:tblGrid>
        <w:gridCol w:w="2480"/>
        <w:gridCol w:w="1134"/>
        <w:gridCol w:w="4394"/>
        <w:gridCol w:w="1204"/>
      </w:tblGrid>
      <w:tr>
        <w:tblPrEx>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PrEx>
        <w:trPr>
          <w:cantSplit/>
          <w:trHeight w:val="205"/>
        </w:trPr>
        <w:tc>
          <w:tcPr>
            <w:tcW w:w="2480" w:type="dxa"/>
            <w:vMerge w:val="restart"/>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both"/>
              <w:rPr>
                <w:rFonts w:ascii="Arial Narrow" w:hAnsi="Arial Narrow" w:cs="Arial Narrow"/>
                <w:sz w:val="20"/>
                <w:szCs w:val="24"/>
                <w:lang w:val="sk-SK"/>
              </w:rPr>
            </w:pPr>
            <w:r>
              <w:rPr>
                <w:rFonts w:ascii="Arial Narrow" w:hAnsi="Arial Narrow" w:cs="Arial Narrow"/>
                <w:sz w:val="20"/>
                <w:szCs w:val="24"/>
                <w:lang w:val="sk-SK"/>
              </w:rPr>
              <w:t>celkový počet</w:t>
            </w:r>
          </w:p>
        </w:tc>
        <w:tc>
          <w:tcPr>
            <w:tcW w:w="1134" w:type="dxa"/>
            <w:vMerge w:val="restart"/>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ind w:left="170"/>
              <w:jc w:val="both"/>
              <w:rPr>
                <w:rFonts w:ascii="Arial Narrow" w:hAnsi="Arial Narrow" w:cs="Arial Narrow"/>
                <w:sz w:val="20"/>
                <w:szCs w:val="24"/>
                <w:lang w:val="sk-SK"/>
              </w:rPr>
            </w:pPr>
            <w:r>
              <w:rPr>
                <w:rFonts w:ascii="Arial Narrow" w:hAnsi="Arial Narrow" w:cs="Arial Narrow"/>
                <w:sz w:val="20"/>
                <w:szCs w:val="24"/>
                <w:lang w:val="sk-SK"/>
              </w:rPr>
              <w:t>58</w:t>
            </w: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both"/>
              <w:rPr>
                <w:rFonts w:ascii="Arial Narrow" w:hAnsi="Arial Narrow" w:cs="Arial Narrow"/>
                <w:sz w:val="20"/>
                <w:szCs w:val="24"/>
                <w:lang w:val="sk-SK"/>
              </w:rPr>
            </w:pPr>
            <w:r>
              <w:rPr>
                <w:rFonts w:ascii="Arial Narrow" w:hAnsi="Arial Narrow" w:cs="Arial Narrow"/>
                <w:sz w:val="20"/>
                <w:szCs w:val="24"/>
                <w:lang w:val="sk-SK"/>
              </w:rPr>
              <w:t>podaných písomne</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20</w:t>
            </w:r>
          </w:p>
        </w:tc>
      </w:tr>
      <w:tr>
        <w:tblPrEx>
          <w:tblW w:w="0" w:type="auto"/>
          <w:tblCellMar>
            <w:left w:w="70" w:type="dxa"/>
            <w:right w:w="70" w:type="dxa"/>
          </w:tblCellMar>
        </w:tblPrEx>
        <w:trPr>
          <w:cantSplit/>
          <w:trHeight w:val="202"/>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both"/>
              <w:rPr>
                <w:rFonts w:ascii="Arial Narrow" w:hAnsi="Arial Narrow" w:cs="Arial Narrow"/>
                <w:sz w:val="20"/>
                <w:szCs w:val="24"/>
                <w:lang w:val="sk-SK"/>
              </w:rPr>
            </w:pPr>
            <w:r>
              <w:rPr>
                <w:rFonts w:ascii="Arial Narrow" w:hAnsi="Arial Narrow" w:cs="Arial Narrow"/>
                <w:sz w:val="20"/>
                <w:szCs w:val="24"/>
                <w:lang w:val="sk-SK"/>
              </w:rPr>
              <w:t>podaných elektronickou poštou</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38</w:t>
            </w:r>
          </w:p>
        </w:tc>
      </w:tr>
      <w:tr>
        <w:tblPrEx>
          <w:tblW w:w="0" w:type="auto"/>
          <w:tblCellMar>
            <w:left w:w="70" w:type="dxa"/>
            <w:right w:w="70" w:type="dxa"/>
          </w:tblCellMar>
        </w:tblPrEx>
        <w:trPr>
          <w:cantSplit/>
          <w:trHeight w:val="202"/>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both"/>
              <w:rPr>
                <w:rFonts w:ascii="Arial Narrow" w:hAnsi="Arial Narrow" w:cs="Arial Narrow"/>
                <w:sz w:val="20"/>
                <w:szCs w:val="24"/>
                <w:lang w:val="sk-SK"/>
              </w:rPr>
            </w:pPr>
            <w:r>
              <w:rPr>
                <w:rFonts w:ascii="Arial Narrow" w:hAnsi="Arial Narrow" w:cs="Arial Narrow"/>
                <w:sz w:val="20"/>
                <w:szCs w:val="24"/>
                <w:lang w:val="sk-SK"/>
              </w:rPr>
              <w:t>podaných osobne – ústne</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0</w:t>
            </w:r>
          </w:p>
        </w:tc>
      </w:tr>
      <w:tr>
        <w:tblPrEx>
          <w:tblW w:w="0" w:type="auto"/>
          <w:tblCellMar>
            <w:left w:w="70" w:type="dxa"/>
            <w:right w:w="70" w:type="dxa"/>
          </w:tblCellMar>
        </w:tblPrEx>
        <w:trPr>
          <w:cantSplit/>
          <w:trHeight w:val="202"/>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both"/>
              <w:rPr>
                <w:rFonts w:ascii="Arial Narrow" w:hAnsi="Arial Narrow" w:cs="Arial Narrow"/>
                <w:sz w:val="20"/>
                <w:szCs w:val="24"/>
                <w:lang w:val="sk-SK"/>
              </w:rPr>
            </w:pPr>
            <w:r>
              <w:rPr>
                <w:rFonts w:ascii="Arial Narrow" w:hAnsi="Arial Narrow" w:cs="Arial Narrow"/>
                <w:sz w:val="20"/>
                <w:szCs w:val="24"/>
                <w:lang w:val="sk-SK"/>
              </w:rPr>
              <w:t>podaných osobne – telefonicky</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0</w:t>
            </w:r>
          </w:p>
        </w:tc>
      </w:tr>
      <w:tr>
        <w:tblPrEx>
          <w:tblW w:w="0" w:type="auto"/>
          <w:tblCellMar>
            <w:left w:w="70" w:type="dxa"/>
            <w:right w:w="70" w:type="dxa"/>
          </w:tblCellMar>
        </w:tblPrEx>
        <w:trPr>
          <w:cantSplit/>
          <w:trHeight w:val="202"/>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both"/>
              <w:rPr>
                <w:rFonts w:ascii="Arial Narrow" w:hAnsi="Arial Narrow" w:cs="Arial Narrow"/>
                <w:sz w:val="20"/>
                <w:szCs w:val="24"/>
                <w:lang w:val="sk-SK"/>
              </w:rPr>
            </w:pPr>
            <w:r>
              <w:rPr>
                <w:rFonts w:ascii="Arial Narrow" w:hAnsi="Arial Narrow" w:cs="Arial Narrow"/>
                <w:sz w:val="20"/>
                <w:szCs w:val="24"/>
                <w:lang w:val="sk-SK"/>
              </w:rPr>
              <w:t>podaných faxom</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0</w:t>
            </w:r>
          </w:p>
        </w:tc>
      </w:tr>
      <w:tr>
        <w:tblPrEx>
          <w:tblW w:w="0" w:type="auto"/>
          <w:tblCellMar>
            <w:left w:w="70" w:type="dxa"/>
            <w:right w:w="70" w:type="dxa"/>
          </w:tblCellMar>
        </w:tblPrEx>
        <w:trPr>
          <w:cantSplit/>
          <w:trHeight w:val="202"/>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both"/>
              <w:rPr>
                <w:rFonts w:ascii="Arial Narrow" w:hAnsi="Arial Narrow" w:cs="Arial Narrow"/>
                <w:sz w:val="20"/>
                <w:szCs w:val="24"/>
                <w:lang w:val="sk-SK"/>
              </w:rPr>
            </w:pPr>
            <w:r>
              <w:rPr>
                <w:rFonts w:ascii="Arial Narrow" w:hAnsi="Arial Narrow" w:cs="Arial Narrow"/>
                <w:sz w:val="20"/>
                <w:szCs w:val="24"/>
                <w:lang w:val="sk-SK"/>
              </w:rPr>
              <w:t>odstúpených od iných povinných osôb</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0</w:t>
            </w:r>
          </w:p>
        </w:tc>
      </w:tr>
    </w:tbl>
    <w:p>
      <w:pPr>
        <w:overflowPunct w:val="0"/>
        <w:autoSpaceDE w:val="0"/>
        <w:autoSpaceDN w:val="0"/>
        <w:adjustRightInd w:val="0"/>
        <w:jc w:val="both"/>
        <w:rPr>
          <w:rFonts w:ascii="Times New Roman" w:hAnsi="Times New Roman" w:cs="Times New Roman"/>
          <w:szCs w:val="24"/>
          <w:lang w:val="sk-SK"/>
        </w:rPr>
      </w:pPr>
    </w:p>
    <w:p>
      <w:pPr>
        <w:pStyle w:val="Heading7"/>
        <w:jc w:val="left"/>
        <w:outlineLvl w:val="6"/>
        <w:rPr>
          <w:rFonts w:ascii="Times New Roman" w:hAnsi="Times New Roman" w:cs="Times New Roman"/>
          <w:szCs w:val="24"/>
          <w:lang w:val="sk-SK"/>
        </w:rPr>
      </w:pPr>
      <w:r>
        <w:rPr>
          <w:rFonts w:ascii="Times New Roman" w:hAnsi="Times New Roman" w:cs="Times New Roman"/>
          <w:szCs w:val="24"/>
          <w:lang w:val="sk-SK"/>
        </w:rPr>
        <w:t>Vybavenie žiadostí</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Pr>
      <w:tblGrid>
        <w:gridCol w:w="2535"/>
        <w:gridCol w:w="1079"/>
        <w:gridCol w:w="4394"/>
        <w:gridCol w:w="1204"/>
      </w:tblGrid>
      <w:tr>
        <w:tblPrEx>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PrEx>
        <w:trPr>
          <w:cantSplit/>
          <w:trHeight w:val="205"/>
        </w:trPr>
        <w:tc>
          <w:tcPr>
            <w:tcW w:w="2535" w:type="dxa"/>
            <w:vMerge w:val="restart"/>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rPr>
                <w:rFonts w:ascii="Arial Narrow" w:hAnsi="Arial Narrow" w:cs="Arial Narrow"/>
                <w:sz w:val="20"/>
                <w:szCs w:val="24"/>
                <w:lang w:val="sk-SK"/>
              </w:rPr>
            </w:pPr>
            <w:r>
              <w:rPr>
                <w:rFonts w:ascii="Arial Narrow" w:hAnsi="Arial Narrow" w:cs="Arial Narrow"/>
                <w:sz w:val="20"/>
                <w:szCs w:val="24"/>
                <w:lang w:val="sk-SK"/>
              </w:rPr>
              <w:t>celkový počet  uvedených otázok v žiadostiach</w:t>
            </w:r>
          </w:p>
        </w:tc>
        <w:tc>
          <w:tcPr>
            <w:tcW w:w="1079" w:type="dxa"/>
            <w:vMerge w:val="restart"/>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58</w:t>
            </w: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both"/>
              <w:rPr>
                <w:rFonts w:ascii="Arial Narrow" w:hAnsi="Arial Narrow" w:cs="Arial Narrow"/>
                <w:sz w:val="20"/>
                <w:szCs w:val="24"/>
                <w:lang w:val="sk-SK"/>
              </w:rPr>
            </w:pPr>
            <w:r>
              <w:rPr>
                <w:rFonts w:ascii="Arial Narrow" w:hAnsi="Arial Narrow" w:cs="Arial Narrow"/>
                <w:sz w:val="20"/>
                <w:szCs w:val="24"/>
                <w:lang w:val="sk-SK"/>
              </w:rPr>
              <w:t xml:space="preserve">sprístupnených </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55</w:t>
            </w:r>
          </w:p>
        </w:tc>
      </w:tr>
      <w:tr>
        <w:tblPrEx>
          <w:tblW w:w="0" w:type="auto"/>
          <w:tblCellMar>
            <w:left w:w="70" w:type="dxa"/>
            <w:right w:w="70" w:type="dxa"/>
          </w:tblCellMar>
        </w:tblPrEx>
        <w:trPr>
          <w:cantSplit/>
          <w:trHeight w:val="202"/>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both"/>
              <w:rPr>
                <w:rFonts w:ascii="Arial Narrow" w:hAnsi="Arial Narrow" w:cs="Arial Narrow"/>
                <w:sz w:val="20"/>
                <w:szCs w:val="24"/>
                <w:lang w:val="sk-SK"/>
              </w:rPr>
            </w:pPr>
            <w:r>
              <w:rPr>
                <w:rFonts w:ascii="Arial Narrow" w:hAnsi="Arial Narrow" w:cs="Arial Narrow"/>
                <w:sz w:val="20"/>
                <w:szCs w:val="24"/>
                <w:lang w:val="sk-SK"/>
              </w:rPr>
              <w:t>odmietnutých</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1</w:t>
            </w:r>
          </w:p>
        </w:tc>
      </w:tr>
      <w:tr>
        <w:tblPrEx>
          <w:tblW w:w="0" w:type="auto"/>
          <w:tblCellMar>
            <w:left w:w="70" w:type="dxa"/>
            <w:right w:w="70" w:type="dxa"/>
          </w:tblCellMar>
        </w:tblPrEx>
        <w:trPr>
          <w:cantSplit/>
          <w:trHeight w:val="202"/>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both"/>
              <w:rPr>
                <w:rFonts w:ascii="Arial Narrow" w:hAnsi="Arial Narrow" w:cs="Arial Narrow"/>
                <w:sz w:val="20"/>
                <w:szCs w:val="24"/>
                <w:lang w:val="sk-SK"/>
              </w:rPr>
            </w:pPr>
            <w:r>
              <w:rPr>
                <w:rFonts w:ascii="Arial Narrow" w:hAnsi="Arial Narrow" w:cs="Arial Narrow"/>
                <w:sz w:val="20"/>
                <w:szCs w:val="24"/>
                <w:lang w:val="sk-SK"/>
              </w:rPr>
              <w:t>postúpených inej povinnej osobe</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2</w:t>
            </w:r>
          </w:p>
        </w:tc>
      </w:tr>
      <w:tr>
        <w:tblPrEx>
          <w:tblW w:w="0" w:type="auto"/>
          <w:tblCellMar>
            <w:left w:w="70" w:type="dxa"/>
            <w:right w:w="70" w:type="dxa"/>
          </w:tblCellMar>
        </w:tblPrEx>
        <w:trPr>
          <w:cantSplit/>
          <w:trHeight w:val="202"/>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both"/>
              <w:rPr>
                <w:rFonts w:ascii="Arial Narrow" w:hAnsi="Arial Narrow" w:cs="Arial Narrow"/>
                <w:sz w:val="20"/>
                <w:szCs w:val="24"/>
                <w:lang w:val="sk-SK"/>
              </w:rPr>
            </w:pPr>
            <w:r>
              <w:rPr>
                <w:rFonts w:ascii="Arial Narrow" w:hAnsi="Arial Narrow" w:cs="Arial Narrow"/>
                <w:sz w:val="20"/>
                <w:szCs w:val="24"/>
                <w:lang w:val="sk-SK"/>
              </w:rPr>
              <w:t>odložených</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0</w:t>
            </w:r>
          </w:p>
        </w:tc>
      </w:tr>
      <w:tr>
        <w:tblPrEx>
          <w:tblW w:w="0" w:type="auto"/>
          <w:tblCellMar>
            <w:left w:w="70" w:type="dxa"/>
            <w:right w:w="70" w:type="dxa"/>
          </w:tblCellMar>
        </w:tblPrEx>
        <w:trPr>
          <w:cantSplit/>
          <w:trHeight w:val="202"/>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pPr>
              <w:rPr>
                <w:rFonts w:ascii="Arial Narrow" w:hAnsi="Arial Narrow" w:cs="Arial Narrow"/>
                <w:sz w:val="20"/>
                <w:szCs w:val="24"/>
                <w:lang w:val="sk-SK"/>
              </w:rPr>
            </w:pP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both"/>
              <w:rPr>
                <w:rFonts w:ascii="Arial Narrow" w:hAnsi="Arial Narrow" w:cs="Arial Narrow"/>
                <w:sz w:val="20"/>
                <w:szCs w:val="24"/>
                <w:lang w:val="sk-SK"/>
              </w:rPr>
            </w:pPr>
            <w:r>
              <w:rPr>
                <w:rFonts w:ascii="Arial Narrow" w:hAnsi="Arial Narrow" w:cs="Arial Narrow"/>
                <w:sz w:val="20"/>
                <w:szCs w:val="24"/>
                <w:lang w:val="sk-SK"/>
              </w:rPr>
              <w:t>odkaz na zverejnenú informáciu</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0</w:t>
            </w:r>
          </w:p>
        </w:tc>
      </w:tr>
    </w:tbl>
    <w:p>
      <w:pPr>
        <w:overflowPunct w:val="0"/>
        <w:autoSpaceDE w:val="0"/>
        <w:autoSpaceDN w:val="0"/>
        <w:adjustRightInd w:val="0"/>
        <w:jc w:val="both"/>
        <w:rPr>
          <w:rFonts w:ascii="Arial Narrow" w:hAnsi="Arial Narrow" w:cs="Arial Narrow"/>
          <w:sz w:val="20"/>
          <w:szCs w:val="24"/>
          <w:lang w:val="sk-SK"/>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Pr>
      <w:tblGrid>
        <w:gridCol w:w="2535"/>
        <w:gridCol w:w="1079"/>
        <w:gridCol w:w="4394"/>
        <w:gridCol w:w="1204"/>
      </w:tblGrid>
      <w:tr>
        <w:tblPrEx>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PrEx>
        <w:trPr>
          <w:trHeight w:val="780"/>
        </w:trPr>
        <w:tc>
          <w:tcPr>
            <w:tcW w:w="2535"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rPr>
                <w:rFonts w:ascii="Arial Narrow" w:hAnsi="Arial Narrow" w:cs="Arial Narrow"/>
                <w:sz w:val="20"/>
                <w:szCs w:val="24"/>
                <w:lang w:val="sk-SK"/>
              </w:rPr>
            </w:pPr>
            <w:r>
              <w:rPr>
                <w:rFonts w:ascii="Arial Narrow" w:hAnsi="Arial Narrow" w:cs="Arial Narrow"/>
                <w:sz w:val="20"/>
                <w:szCs w:val="24"/>
                <w:lang w:val="sk-SK"/>
              </w:rPr>
              <w:t xml:space="preserve">počet vydaných písomných rozhodnutí o odmietnutí  </w:t>
            </w:r>
          </w:p>
        </w:tc>
        <w:tc>
          <w:tcPr>
            <w:tcW w:w="1079"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2</w:t>
            </w:r>
          </w:p>
        </w:tc>
        <w:tc>
          <w:tcPr>
            <w:tcW w:w="439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rPr>
                <w:rFonts w:ascii="Arial Narrow" w:hAnsi="Arial Narrow" w:cs="Arial Narrow"/>
                <w:sz w:val="20"/>
                <w:szCs w:val="24"/>
                <w:lang w:val="sk-SK"/>
              </w:rPr>
            </w:pPr>
            <w:r>
              <w:rPr>
                <w:rFonts w:ascii="Arial Narrow" w:hAnsi="Arial Narrow" w:cs="Arial Narrow"/>
                <w:sz w:val="20"/>
                <w:szCs w:val="24"/>
                <w:lang w:val="sk-SK"/>
              </w:rPr>
              <w:t>počet podaných odvolaní oprávnených osôb k rozhodnutiam o odmietnutí</w:t>
            </w:r>
          </w:p>
        </w:tc>
        <w:tc>
          <w:tcPr>
            <w:tcW w:w="1204" w:type="dxa"/>
            <w:tcBorders>
              <w:top w:val="single" w:sz="4" w:space="0" w:color="auto"/>
              <w:left w:val="single" w:sz="4" w:space="0" w:color="auto"/>
              <w:bottom w:val="single" w:sz="4" w:space="0" w:color="auto"/>
              <w:right w:val="single" w:sz="4" w:space="0" w:color="auto"/>
            </w:tcBorders>
            <w:textDirection w:val="lrTb"/>
            <w:vAlign w:val="center"/>
          </w:tcPr>
          <w:p>
            <w:pPr>
              <w:overflowPunct w:val="0"/>
              <w:autoSpaceDE w:val="0"/>
              <w:autoSpaceDN w:val="0"/>
              <w:adjustRightInd w:val="0"/>
              <w:jc w:val="center"/>
              <w:rPr>
                <w:rFonts w:ascii="Arial Narrow" w:hAnsi="Arial Narrow" w:cs="Arial Narrow"/>
                <w:sz w:val="20"/>
                <w:szCs w:val="24"/>
                <w:lang w:val="sk-SK"/>
              </w:rPr>
            </w:pPr>
            <w:r>
              <w:rPr>
                <w:rFonts w:ascii="Arial Narrow" w:hAnsi="Arial Narrow" w:cs="Arial Narrow"/>
                <w:sz w:val="20"/>
                <w:szCs w:val="24"/>
                <w:lang w:val="sk-SK"/>
              </w:rPr>
              <w:t>1</w:t>
            </w:r>
          </w:p>
        </w:tc>
      </w:tr>
    </w:tbl>
    <w:p>
      <w:pPr>
        <w:overflowPunct w:val="0"/>
        <w:autoSpaceDE w:val="0"/>
        <w:autoSpaceDN w:val="0"/>
        <w:adjustRightInd w:val="0"/>
        <w:jc w:val="both"/>
        <w:rPr>
          <w:rFonts w:ascii="Times New Roman" w:hAnsi="Times New Roman" w:cs="Times New Roman"/>
          <w:szCs w:val="24"/>
          <w:lang w:val="sk-SK"/>
        </w:rPr>
      </w:pPr>
    </w:p>
    <w:p>
      <w:pPr>
        <w:pStyle w:val="BodyTextIndent2"/>
        <w:ind w:left="0" w:firstLine="708"/>
        <w:rPr>
          <w:rFonts w:ascii="Times New Roman" w:hAnsi="Times New Roman" w:cs="Times New Roman"/>
          <w:szCs w:val="24"/>
        </w:rPr>
      </w:pPr>
      <w:r>
        <w:rPr>
          <w:rFonts w:ascii="Times New Roman" w:hAnsi="Times New Roman" w:cs="Times New Roman"/>
          <w:szCs w:val="24"/>
        </w:rPr>
        <w:t>V roku 2010 bol obsah žiadostí, okrem iného, zameraný na požiadavku nahliadnutia do privatizačných projektov (v súvislosti s prevodom hnuteľného alebo nehnuteľného majetku), ale týkal sa aj transformácie a privatizácie jednotlivých podnikov a plnenia privatizačných zmlúv. Pri týchto druhoch žiadostí fond poskytoval informácie v takom rozsahu, aby nedošlo k porušeniu obchodného tajomstva. Sprístupňoval informácie všeobecného charakteru, ktoré sú zverejnené, alebo nespadajú pod ochranu osobných údajov alebo ochranu obchodného tajomstva. Zo sprístupnených zmlúv tak boli vylúčené tie informácie, na ktoré sa vzťahujú obmedzenia prístupu k informáciám uvedené v § 8 až § 13 zákona o slobode informácií.</w:t>
      </w:r>
    </w:p>
    <w:p>
      <w:pPr>
        <w:pStyle w:val="BodyTextIndent2"/>
        <w:ind w:left="0" w:firstLine="360"/>
        <w:rPr>
          <w:rFonts w:ascii="Times New Roman" w:hAnsi="Times New Roman" w:cs="Times New Roman"/>
          <w:szCs w:val="24"/>
        </w:rPr>
      </w:pPr>
      <w:r>
        <w:rPr>
          <w:rFonts w:ascii="Times New Roman" w:hAnsi="Times New Roman" w:cs="Times New Roman"/>
          <w:szCs w:val="24"/>
        </w:rPr>
        <w:t>V evidencii žiadostí o poskytovanie informácie neboli zahrnuté poskytnuté operatívne informácie, týkajúce sa telefonických alebo elektronickou poštou zaslaných dotazov k výplate dlhopisov fondu a tiež k problematike cenných papierov vyplývajúcej z novelizácie zákona  č. 566/2001 Z. z. o cenných papieroch a investičných službách a o zmene a doplnení niektorých zákonov (zákon o cenných papieroch) v znení neskorších predpisov a o doplnení niektorých zákonov, ktoré boli vybavované priamo príslušnou odbornou sekciou kapitálového trhu. Je potrebné poznamenať, že k uvedenej problematike bolo na fond postúpené veľké množstvo telefonických alebo mailových žiadostí. K tejto problematike boli zo strany fondu sprístupnené v dostatočnom rozsahu aj informácie priamo na internetovej stránke fondu.</w:t>
      </w: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numPr>
          <w:numId w:val="4"/>
        </w:numPr>
        <w:ind w:left="720" w:hanging="720"/>
        <w:rPr>
          <w:rFonts w:ascii="Times New Roman" w:hAnsi="Times New Roman" w:cs="Times New Roman"/>
          <w:b/>
          <w:szCs w:val="24"/>
          <w:lang w:val="sk-SK"/>
        </w:rPr>
      </w:pPr>
      <w:r>
        <w:rPr>
          <w:rFonts w:ascii="Times New Roman" w:hAnsi="Times New Roman" w:cs="Times New Roman"/>
          <w:b/>
          <w:szCs w:val="24"/>
          <w:lang w:val="sk-SK"/>
        </w:rPr>
        <w:t>Hospodárenie fondu v roku 2010</w:t>
      </w:r>
    </w:p>
    <w:p>
      <w:pPr>
        <w:rPr>
          <w:rFonts w:ascii="Times New Roman" w:hAnsi="Times New Roman" w:cs="Times New Roman"/>
          <w:b/>
          <w:szCs w:val="24"/>
          <w:lang w:val="sk-SK"/>
        </w:rPr>
      </w:pPr>
    </w:p>
    <w:p>
      <w:pPr>
        <w:pStyle w:val="Header"/>
        <w:numPr>
          <w:ilvl w:val="1"/>
          <w:numId w:val="26"/>
        </w:numPr>
        <w:tabs>
          <w:tab w:val="clear" w:pos="360"/>
          <w:tab w:val="num" w:pos="720"/>
          <w:tab w:val="clear" w:pos="4703"/>
          <w:tab w:val="clear" w:pos="9406"/>
        </w:tabs>
        <w:ind w:left="360"/>
        <w:jc w:val="both"/>
        <w:rPr>
          <w:rFonts w:ascii="Times New Roman" w:hAnsi="Times New Roman" w:cs="Times New Roman"/>
          <w:b/>
          <w:szCs w:val="24"/>
          <w:lang w:val="sk-SK"/>
        </w:rPr>
      </w:pPr>
      <w:r>
        <w:rPr>
          <w:rFonts w:ascii="Times New Roman" w:hAnsi="Times New Roman" w:cs="Times New Roman"/>
          <w:b/>
          <w:szCs w:val="24"/>
          <w:lang w:val="sk-SK"/>
        </w:rPr>
        <w:t>Príjmy fondu</w:t>
      </w:r>
    </w:p>
    <w:p>
      <w:pPr>
        <w:pStyle w:val="Header"/>
        <w:tabs>
          <w:tab w:val="clear" w:pos="4703"/>
          <w:tab w:val="clear" w:pos="9406"/>
        </w:tabs>
        <w:jc w:val="both"/>
        <w:rPr>
          <w:rFonts w:ascii="Times New Roman" w:hAnsi="Times New Roman" w:cs="Times New Roman"/>
          <w:b/>
          <w:szCs w:val="24"/>
          <w:lang w:val="sk-SK"/>
        </w:rPr>
      </w:pPr>
    </w:p>
    <w:p>
      <w:pPr>
        <w:pStyle w:val="BodyTextIndent2"/>
        <w:spacing w:before="120"/>
        <w:ind w:left="0" w:firstLine="709"/>
        <w:rPr>
          <w:rFonts w:ascii="Times New Roman" w:hAnsi="Times New Roman" w:cs="Times New Roman"/>
          <w:szCs w:val="24"/>
        </w:rPr>
      </w:pPr>
      <w:r>
        <w:rPr>
          <w:rFonts w:ascii="Times New Roman" w:hAnsi="Times New Roman" w:cs="Times New Roman"/>
          <w:szCs w:val="24"/>
        </w:rPr>
        <w:t>Celkové príjmy fondu v roku 2010 dosiahli celkový objem 888 589 581,49 Eur, vrátane zostatku peňažných prostriedkov z predchádzajúceho obdobia, predstavujúci 38,54 % - ný podiel z celkového objemu zdrojov, ktoré mal fond k dispozícií počas roku 2010.</w:t>
      </w:r>
    </w:p>
    <w:p>
      <w:pPr>
        <w:pStyle w:val="BodyTextIndent2"/>
        <w:spacing w:before="120"/>
        <w:ind w:left="0" w:firstLine="709"/>
        <w:rPr>
          <w:rFonts w:ascii="Times New Roman" w:hAnsi="Times New Roman" w:cs="Times New Roman"/>
          <w:szCs w:val="24"/>
        </w:rPr>
      </w:pPr>
      <w:r>
        <w:rPr>
          <w:rFonts w:ascii="Times New Roman" w:hAnsi="Times New Roman" w:cs="Times New Roman"/>
          <w:szCs w:val="24"/>
        </w:rPr>
        <w:t xml:space="preserve">Najvýznamnejšou príjmovou položkou v tomto období boli dividendy zo spoločností, v ktorých mal fond v predchádzajúcich obdobiach majetkovú účasť. Tieto príjmy, tvoria 61,25 % - ný podiel z celkových príjmov fondu a v súlade s rozhodnutím vlády SR boli prevedené na účty štátnych finančných aktív. </w:t>
      </w:r>
    </w:p>
    <w:p>
      <w:pPr>
        <w:pStyle w:val="BodyTextIndent2"/>
        <w:spacing w:before="120"/>
        <w:ind w:left="0" w:firstLine="709"/>
        <w:rPr>
          <w:rFonts w:ascii="Times New Roman" w:hAnsi="Times New Roman" w:cs="Times New Roman"/>
          <w:szCs w:val="24"/>
        </w:rPr>
      </w:pPr>
      <w:r>
        <w:rPr>
          <w:rFonts w:ascii="Times New Roman" w:hAnsi="Times New Roman" w:cs="Times New Roman"/>
          <w:szCs w:val="24"/>
        </w:rPr>
        <w:t>Naproti tomu položky ako príjmy zo zmlúv, ktoré fond uzavrel pred rokom 2010, úroky z kúpnopredajných zmlúv, sankcie za oneskorené úhrady a pod., predstavujú len nepatrnú časť z celkového objemu príjmov. Nové zmluvy fond v roku 2010 neuzavrel, preto táto položka bilanciu príjmov nijako neovplyvňuje.</w:t>
      </w:r>
    </w:p>
    <w:p>
      <w:pPr>
        <w:pStyle w:val="BodyTextIndent2"/>
        <w:spacing w:before="120"/>
        <w:ind w:left="0" w:firstLine="709"/>
        <w:rPr>
          <w:rFonts w:ascii="Times New Roman" w:hAnsi="Times New Roman" w:cs="Times New Roman"/>
          <w:szCs w:val="24"/>
        </w:rPr>
      </w:pPr>
      <w:r>
        <w:rPr>
          <w:rFonts w:ascii="Times New Roman" w:hAnsi="Times New Roman" w:cs="Times New Roman"/>
          <w:szCs w:val="24"/>
        </w:rPr>
        <w:t>Peňažné prostriedky, ktoré mal fond počas roku na svojich účtoch, až do realizácie svojich záväzkov, ukladal na termínované vklady, s cieľom ich zhodnotenia. Úrokové výnosy vyplácané peňažnými ústavmi počas roku 2010 ovplyvňoval jednak objem peňažných prostriedkov, ktoré mal fond počas roka k dispozícii na svojich účtoch v bankách, ale hlavne základná úroková sadzba vyhlasovaná Európskou centrálnou bankou. Takto získané peňažné prostriedky tvoria 0,19 % - ný podiel z celkového objemu príjmov fondu v roku 2010.</w:t>
      </w:r>
    </w:p>
    <w:p>
      <w:pPr>
        <w:pStyle w:val="BodyTextIndent2"/>
        <w:spacing w:before="120"/>
        <w:ind w:left="0" w:firstLine="0"/>
        <w:rPr>
          <w:rFonts w:ascii="Times New Roman" w:hAnsi="Times New Roman" w:cs="Times New Roman"/>
          <w:szCs w:val="24"/>
        </w:rPr>
      </w:pPr>
      <w:r>
        <w:rPr>
          <w:rFonts w:ascii="Times New Roman" w:hAnsi="Times New Roman" w:cs="Times New Roman"/>
          <w:szCs w:val="24"/>
        </w:rPr>
        <w:t>Prehľad príjmov fondu v roku 2010 je uvedený v nasledujúcej tabuľke.</w:t>
      </w:r>
    </w:p>
    <w:p>
      <w:pPr>
        <w:pStyle w:val="Heading6"/>
        <w:tabs>
          <w:tab w:val="left" w:pos="5745"/>
        </w:tabs>
        <w:overflowPunct w:val="0"/>
        <w:autoSpaceDE w:val="0"/>
        <w:autoSpaceDN w:val="0"/>
        <w:adjustRightInd w:val="0"/>
        <w:spacing w:before="240" w:line="360" w:lineRule="auto"/>
        <w:jc w:val="left"/>
        <w:outlineLvl w:val="5"/>
        <w:rPr>
          <w:rFonts w:ascii="Times New Roman" w:eastAsia="Arial Unicode MS" w:hAnsi="Times New Roman"/>
          <w:sz w:val="24"/>
          <w:szCs w:val="24"/>
        </w:rPr>
      </w:pPr>
      <w:r>
        <w:rPr>
          <w:rFonts w:ascii="Times New Roman" w:hAnsi="Times New Roman" w:cs="Times New Roman"/>
          <w:sz w:val="24"/>
          <w:szCs w:val="24"/>
        </w:rPr>
        <w:t>Príjmy fondu v roku 2010</w:t>
        <w:tab/>
      </w:r>
    </w:p>
    <w:p>
      <w:pPr>
        <w:spacing w:after="120"/>
        <w:jc w:val="both"/>
        <w:rPr>
          <w:rFonts w:ascii="Arial Narrow" w:hAnsi="Arial Narrow" w:cs="Arial Narrow"/>
          <w:sz w:val="22"/>
          <w:szCs w:val="24"/>
          <w:lang w:val="sk-SK"/>
        </w:rPr>
      </w:pPr>
      <w:r>
        <w:rPr>
          <w:rFonts w:ascii="Times New Roman" w:hAnsi="Times New Roman" w:cs="Times New Roman"/>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04pt;height:237.65pt" o:oleicon="f" o:ole="" filled="f" stroked="f">
            <v:fill o:detectmouseclick="f"/>
            <v:imagedata r:id="rId6" o:title=""/>
          </v:shape>
          <o:OLEObject Type="Embed" ProgID="Excel.Sheet.8" ShapeID="_x0000_i1025" DrawAspect="Content" ObjectID="_1" r:id="rId7"/>
        </w:object>
      </w:r>
    </w:p>
    <w:p>
      <w:pPr>
        <w:spacing w:after="120"/>
        <w:jc w:val="both"/>
        <w:rPr>
          <w:rFonts w:ascii="Arial Narrow" w:hAnsi="Arial Narrow" w:cs="Arial Narrow"/>
          <w:sz w:val="22"/>
          <w:szCs w:val="24"/>
          <w:lang w:val="sk-SK"/>
        </w:rPr>
      </w:pPr>
      <w:r>
        <w:rPr>
          <w:rFonts w:ascii="Times New Roman" w:hAnsi="Times New Roman" w:cs="Times New Roman"/>
          <w:szCs w:val="24"/>
        </w:rPr>
        <w:object>
          <v:shape id="_x0000_i1026" type="#_x0000_t75" style="width:515.81pt;height:212.84pt" o:oleicon="f" o:ole="" filled="f" stroked="f">
            <v:fill o:detectmouseclick="f"/>
            <v:imagedata r:id="rId8" o:title=""/>
          </v:shape>
          <o:OLEObject Type="Embed" ProgID="Excel.Sheet.8" ShapeID="_x0000_i1026" DrawAspect="Content" ObjectID="_2" r:id="rId9"/>
        </w:object>
      </w: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numPr>
          <w:ilvl w:val="1"/>
          <w:numId w:val="26"/>
        </w:numPr>
        <w:tabs>
          <w:tab w:val="clear" w:pos="360"/>
          <w:tab w:val="num" w:pos="720"/>
          <w:tab w:val="clear" w:pos="4703"/>
          <w:tab w:val="clear" w:pos="9406"/>
        </w:tabs>
        <w:ind w:left="360"/>
        <w:jc w:val="both"/>
        <w:rPr>
          <w:rFonts w:ascii="Times New Roman" w:hAnsi="Times New Roman" w:cs="Times New Roman"/>
          <w:b/>
          <w:szCs w:val="24"/>
          <w:lang w:val="sk-SK"/>
        </w:rPr>
      </w:pPr>
      <w:r>
        <w:rPr>
          <w:rFonts w:ascii="Times New Roman" w:hAnsi="Times New Roman" w:cs="Times New Roman"/>
          <w:b/>
          <w:szCs w:val="24"/>
          <w:lang w:val="sk-SK"/>
        </w:rPr>
        <w:t>Výdavky fondu</w:t>
      </w:r>
    </w:p>
    <w:p>
      <w:pPr>
        <w:pStyle w:val="Header"/>
        <w:tabs>
          <w:tab w:val="clear" w:pos="4703"/>
          <w:tab w:val="clear" w:pos="9406"/>
        </w:tabs>
        <w:jc w:val="both"/>
        <w:rPr>
          <w:rFonts w:ascii="Times New Roman" w:hAnsi="Times New Roman" w:cs="Times New Roman"/>
          <w:b/>
          <w:szCs w:val="24"/>
          <w:lang w:val="sk-SK"/>
        </w:rPr>
      </w:pPr>
    </w:p>
    <w:p>
      <w:pPr>
        <w:pStyle w:val="BodyTextIndent2"/>
        <w:spacing w:before="120"/>
        <w:ind w:left="0" w:firstLine="709"/>
        <w:rPr>
          <w:rFonts w:ascii="Times New Roman" w:hAnsi="Times New Roman" w:cs="Times New Roman"/>
          <w:szCs w:val="24"/>
        </w:rPr>
      </w:pPr>
      <w:r>
        <w:rPr>
          <w:rFonts w:ascii="Times New Roman" w:hAnsi="Times New Roman" w:cs="Times New Roman"/>
          <w:szCs w:val="24"/>
        </w:rPr>
        <w:t>Použitie majetku fondu vymedzuje § 28 ods. 3 zákona o privatizácii, ktorý fondu stanovuje účely, na ktoré môže použiť svoje finančné prostriedky. Výdavky, ktoré fond zrealizoval počas roku 2010 predstavujú čiastku 633 889 567 Eur.</w:t>
      </w:r>
    </w:p>
    <w:p>
      <w:pPr>
        <w:pStyle w:val="BodyTextIndent2"/>
        <w:spacing w:before="120"/>
        <w:ind w:left="0" w:firstLine="709"/>
        <w:rPr>
          <w:rFonts w:ascii="Times New Roman" w:hAnsi="Times New Roman" w:cs="Times New Roman"/>
          <w:szCs w:val="24"/>
        </w:rPr>
      </w:pPr>
      <w:r>
        <w:rPr>
          <w:rFonts w:ascii="Times New Roman" w:hAnsi="Times New Roman" w:cs="Times New Roman"/>
          <w:szCs w:val="24"/>
        </w:rPr>
        <w:t>Podstatnú časť týchto výdavkov vo výške 611 946 003,39 Eur, ktoré zodpovedajú 96,54 % - nému podielu z celkového objemu výdavkov fondu v sledovanom období, tvorili úhrady podľa § 28 ods. 3 písm. b) zákona o privatizácii, čo znamená, že išlo o použitie majetku fondu v súlade s rozhodnutiami vlády SR. Tieto úhrady sú v posledných rokoch realizované z príjmov, ktoré fond získa z dividend, pričom v roku 2010 boli tieto príjmy v súlade s rozhodnutím vlády SR transferované na účty štátnych finančných aktív.</w:t>
      </w:r>
    </w:p>
    <w:p>
      <w:pPr>
        <w:pStyle w:val="BodyTextIndent2"/>
        <w:spacing w:before="120"/>
        <w:ind w:left="0" w:firstLine="709"/>
        <w:rPr>
          <w:rFonts w:ascii="Times New Roman" w:hAnsi="Times New Roman" w:cs="Times New Roman"/>
          <w:szCs w:val="24"/>
        </w:rPr>
      </w:pPr>
      <w:r>
        <w:rPr>
          <w:rFonts w:ascii="Times New Roman" w:hAnsi="Times New Roman" w:cs="Times New Roman"/>
          <w:szCs w:val="24"/>
        </w:rPr>
        <w:t>Ďalšími položkami, k plneniu ktorých došlo v priebehu daného obdobia sú: náklady na činnosť fondu, náklady na uspokojovanie nárokov oprávnených osôb podľa osobitných predpisov, náklady spojené so splácaním dlhopisov fondu a ich výnosov, náklady vzniknuté v dôsledku odstúpenia od zmluvy, ale aj náklady súvisiace so zákonným ručením fondu podľa § 15 a § 30 uvedeného zákona.</w:t>
      </w:r>
    </w:p>
    <w:p>
      <w:pPr>
        <w:pStyle w:val="BodyTextIndent2"/>
        <w:spacing w:before="120"/>
        <w:ind w:left="0" w:firstLine="709"/>
        <w:rPr>
          <w:rFonts w:ascii="Times New Roman" w:hAnsi="Times New Roman" w:cs="Times New Roman"/>
          <w:szCs w:val="24"/>
        </w:rPr>
      </w:pPr>
      <w:r>
        <w:rPr>
          <w:rFonts w:ascii="Times New Roman" w:hAnsi="Times New Roman" w:cs="Times New Roman"/>
          <w:szCs w:val="24"/>
        </w:rPr>
        <w:t>V roku 2009 boli položky § 28 ods. 3 zákona o privatizácii, doplnené o písmeno n), týkajúce sa použitia majetku fondu na úhradu nákladov spojených s cennými papiermi, ktoré boli prevedené na fond fyzickými osobami a nákladov spojených s ich nadobudnutím a prevodom na iné osoby a na úhradu záväzkov zo zmlúv uzavretých podľa § 29 ods. 11 tohto zákona. Práve táto výdavková položka je v roku 2010 druhou najväčšou položkou vo výdavkoch fondu.</w:t>
      </w:r>
    </w:p>
    <w:p>
      <w:pPr>
        <w:pStyle w:val="BodyTextIndent2"/>
        <w:spacing w:before="120"/>
        <w:ind w:left="0" w:firstLine="709"/>
        <w:rPr>
          <w:rFonts w:ascii="Times New Roman" w:hAnsi="Times New Roman" w:cs="Times New Roman"/>
          <w:szCs w:val="24"/>
        </w:rPr>
      </w:pPr>
      <w:r>
        <w:rPr>
          <w:rFonts w:ascii="Times New Roman" w:hAnsi="Times New Roman" w:cs="Times New Roman"/>
          <w:szCs w:val="24"/>
        </w:rPr>
        <w:t>Podrobnejšiu špecifikáciu jednotlivých výdavkových položiek v členení podľa zákona obsahuje nasledujúca tabuľka.</w:t>
      </w:r>
    </w:p>
    <w:p>
      <w:pPr>
        <w:overflowPunct w:val="0"/>
        <w:autoSpaceDE w:val="0"/>
        <w:autoSpaceDN w:val="0"/>
        <w:adjustRightInd w:val="0"/>
        <w:spacing w:before="60" w:after="120" w:line="336" w:lineRule="auto"/>
        <w:ind w:firstLine="567"/>
        <w:jc w:val="both"/>
        <w:rPr>
          <w:rFonts w:ascii="Arial Narrow" w:hAnsi="Arial Narrow" w:cs="Arial Narrow"/>
          <w:sz w:val="22"/>
          <w:szCs w:val="24"/>
          <w:lang w:val="sk-SK"/>
        </w:rPr>
      </w:pPr>
    </w:p>
    <w:p>
      <w:pPr>
        <w:pStyle w:val="Heading8"/>
        <w:outlineLvl w:val="7"/>
        <w:rPr>
          <w:rFonts w:ascii="Times New Roman" w:hAnsi="Times New Roman" w:cs="Times New Roman"/>
          <w:szCs w:val="24"/>
        </w:rPr>
      </w:pPr>
      <w:r>
        <w:rPr>
          <w:rFonts w:ascii="Times New Roman" w:hAnsi="Times New Roman" w:cs="Times New Roman"/>
          <w:szCs w:val="24"/>
        </w:rPr>
        <w:t>Výdavky fondu v roku 2010</w:t>
      </w:r>
    </w:p>
    <w:p>
      <w:pPr>
        <w:overflowPunct w:val="0"/>
        <w:autoSpaceDE w:val="0"/>
        <w:autoSpaceDN w:val="0"/>
        <w:adjustRightInd w:val="0"/>
        <w:spacing w:before="60" w:after="120"/>
        <w:jc w:val="both"/>
        <w:rPr>
          <w:rFonts w:ascii="Arial Narrow" w:hAnsi="Arial Narrow" w:cs="Arial Narrow"/>
          <w:sz w:val="22"/>
          <w:szCs w:val="24"/>
          <w:lang w:val="sk-SK"/>
        </w:rPr>
      </w:pPr>
      <w:r>
        <w:rPr>
          <w:rFonts w:ascii="Times New Roman" w:hAnsi="Times New Roman" w:cs="Times New Roman"/>
          <w:szCs w:val="24"/>
        </w:rPr>
        <w:object>
          <v:shape id="_x0000_i1027" type="#_x0000_t75" style="width:464.26pt;height:282.34pt" o:oleicon="f" o:ole="" filled="f" stroked="f">
            <v:fill o:detectmouseclick="f"/>
            <v:imagedata r:id="rId10" o:title=""/>
          </v:shape>
          <o:OLEObject Type="Embed" ProgID="Excel.Sheet.8" ShapeID="_x0000_i1027" DrawAspect="Content" ObjectID="_3" r:id="rId11"/>
        </w:object>
      </w:r>
    </w:p>
    <w:p>
      <w:pPr>
        <w:spacing w:before="120"/>
        <w:jc w:val="both"/>
        <w:rPr>
          <w:rFonts w:ascii="Arial Narrow" w:hAnsi="Arial Narrow" w:cs="Arial Narrow"/>
          <w:sz w:val="22"/>
          <w:szCs w:val="24"/>
          <w:lang w:val="sk-SK"/>
        </w:rPr>
      </w:pPr>
      <w:r>
        <w:rPr>
          <w:rFonts w:ascii="Times New Roman" w:hAnsi="Times New Roman" w:cs="Times New Roman"/>
          <w:szCs w:val="24"/>
        </w:rPr>
        <w:object>
          <v:shape id="_x0000_i1028" type="#_x0000_t75" style="width:524.51pt;height:252.76pt" o:oleicon="f" o:ole="" filled="f" stroked="f">
            <v:fill o:detectmouseclick="f"/>
            <v:imagedata r:id="rId12" o:title=""/>
          </v:shape>
          <o:OLEObject Type="Embed" ProgID="Excel.Sheet.8" ShapeID="_x0000_i1028" DrawAspect="Content" ObjectID="_4" r:id="rId13"/>
        </w:object>
      </w:r>
    </w:p>
    <w:p>
      <w:pPr>
        <w:spacing w:before="120"/>
        <w:jc w:val="both"/>
        <w:rPr>
          <w:rFonts w:ascii="Times New Roman" w:hAnsi="Times New Roman" w:cs="Times New Roman"/>
          <w:szCs w:val="24"/>
          <w:lang w:val="sk-SK"/>
        </w:rPr>
      </w:pPr>
      <w:r>
        <w:rPr>
          <w:rFonts w:ascii="Times New Roman" w:hAnsi="Times New Roman" w:cs="Times New Roman"/>
          <w:szCs w:val="24"/>
        </w:rPr>
        <w:br w:type="page"/>
      </w:r>
      <w:r>
        <w:rPr>
          <w:rFonts w:ascii="Times New Roman" w:hAnsi="Times New Roman" w:cs="Times New Roman"/>
          <w:szCs w:val="24"/>
          <w:lang w:val="sk-SK"/>
        </w:rPr>
        <w:t>Prehľad najvýznamnejších výdavkov fondu podľa § 28 ods. 3 zákona o privatizácii:</w:t>
      </w:r>
    </w:p>
    <w:p>
      <w:pPr>
        <w:pStyle w:val="Styl2"/>
        <w:numPr>
          <w:numId w:val="214"/>
        </w:numPr>
        <w:tabs>
          <w:tab w:val="clear" w:pos="927"/>
        </w:tabs>
        <w:ind w:left="567"/>
        <w:rPr>
          <w:rFonts w:ascii="Times New Roman" w:hAnsi="Times New Roman" w:cs="Times New Roman"/>
          <w:sz w:val="24"/>
          <w:szCs w:val="24"/>
        </w:rPr>
      </w:pPr>
      <w:r>
        <w:rPr>
          <w:rFonts w:ascii="Times New Roman" w:hAnsi="Times New Roman" w:cs="Times New Roman"/>
          <w:b/>
          <w:sz w:val="24"/>
          <w:szCs w:val="24"/>
        </w:rPr>
        <w:t>§ 28 ods. 3 písm. b)</w:t>
      </w:r>
      <w:r>
        <w:rPr>
          <w:rFonts w:ascii="Times New Roman" w:hAnsi="Times New Roman" w:cs="Times New Roman"/>
          <w:sz w:val="24"/>
          <w:szCs w:val="24"/>
        </w:rPr>
        <w:t xml:space="preserve"> – použitie majetku fondu v súlade s uzneseniami vlády SR:</w:t>
      </w:r>
    </w:p>
    <w:p>
      <w:pPr>
        <w:pStyle w:val="ostavec2"/>
        <w:numPr>
          <w:numId w:val="225"/>
        </w:numPr>
        <w:tabs>
          <w:tab w:val="num" w:pos="900"/>
          <w:tab w:val="num" w:pos="927"/>
          <w:tab w:val="clear" w:pos="1211"/>
        </w:tabs>
        <w:spacing w:after="120"/>
        <w:ind w:left="900"/>
        <w:rPr>
          <w:rFonts w:ascii="Times New Roman" w:hAnsi="Times New Roman" w:cs="Times New Roman"/>
          <w:szCs w:val="24"/>
        </w:rPr>
      </w:pPr>
      <w:r>
        <w:rPr>
          <w:rFonts w:ascii="Times New Roman" w:hAnsi="Times New Roman" w:cs="Times New Roman"/>
          <w:szCs w:val="24"/>
          <w:u w:val="single"/>
        </w:rPr>
        <w:t>uznesením č.692</w:t>
      </w:r>
      <w:r>
        <w:rPr>
          <w:rFonts w:ascii="Times New Roman" w:hAnsi="Times New Roman" w:cs="Times New Roman"/>
          <w:szCs w:val="24"/>
        </w:rPr>
        <w:t xml:space="preserve"> zo dňa 30. 9. 2009 vláda SR odsúhlasila použitie majetku fondu v roku 2010 v súlade s § 28 ods. 3 písm. b) bod 9 zákona o privatizácii vo výške 374 919 tis. Eur na posilnenie štátnych finančných aktív s tým, že v zmysle bodu E.1 predmetného uznesenia, odporučila prezidentovi prezídia fondu zabezpečiť z rozpočtu fondu na rok 2010 tieto prostriedky z dividend, ktoré v spoločnostiach s majetkovou účasťou fondu vznikli z výkonu ich činnosti. Na základe Zmluvy o poskytnutí finančných prostriedkov č. 01/2010 bola dňa 30. 07. 2010 uhradená prvá časť zo spomínaných prostriedkov vo výške </w:t>
      </w:r>
      <w:r>
        <w:rPr>
          <w:rFonts w:ascii="Times New Roman" w:hAnsi="Times New Roman" w:cs="Times New Roman"/>
          <w:b/>
          <w:szCs w:val="24"/>
        </w:rPr>
        <w:t>220 000 tis. Eur</w:t>
      </w:r>
      <w:r>
        <w:rPr>
          <w:rFonts w:ascii="Times New Roman" w:hAnsi="Times New Roman" w:cs="Times New Roman"/>
          <w:szCs w:val="24"/>
        </w:rPr>
        <w:t xml:space="preserve">. Druhú časť vo výške </w:t>
      </w:r>
      <w:r>
        <w:rPr>
          <w:rFonts w:ascii="Times New Roman" w:hAnsi="Times New Roman" w:cs="Times New Roman"/>
          <w:b/>
          <w:szCs w:val="24"/>
        </w:rPr>
        <w:t>154 919 tis. Eur</w:t>
      </w:r>
      <w:r>
        <w:rPr>
          <w:rFonts w:ascii="Times New Roman" w:hAnsi="Times New Roman" w:cs="Times New Roman"/>
          <w:szCs w:val="24"/>
        </w:rPr>
        <w:t>, uhradil fond v súlade so Zmluvou o poskytnutí finančných prostriedkov č. 02/2010 dňa 15. 11. 2010.</w:t>
      </w:r>
    </w:p>
    <w:p>
      <w:pPr>
        <w:pStyle w:val="ostavec2"/>
        <w:numPr>
          <w:numId w:val="225"/>
        </w:numPr>
        <w:tabs>
          <w:tab w:val="num" w:pos="900"/>
          <w:tab w:val="num" w:pos="927"/>
          <w:tab w:val="clear" w:pos="1211"/>
        </w:tabs>
        <w:spacing w:after="120"/>
        <w:ind w:left="900"/>
        <w:rPr>
          <w:rFonts w:ascii="Times New Roman" w:hAnsi="Times New Roman" w:cs="Times New Roman"/>
          <w:szCs w:val="24"/>
        </w:rPr>
      </w:pPr>
      <w:r>
        <w:rPr>
          <w:rFonts w:ascii="Times New Roman" w:hAnsi="Times New Roman" w:cs="Times New Roman"/>
          <w:szCs w:val="24"/>
          <w:u w:val="single"/>
        </w:rPr>
        <w:t>uznesením č. 675</w:t>
      </w:r>
      <w:r>
        <w:rPr>
          <w:rFonts w:ascii="Times New Roman" w:hAnsi="Times New Roman" w:cs="Times New Roman"/>
          <w:szCs w:val="24"/>
        </w:rPr>
        <w:t xml:space="preserve"> zo dňa 6. 10. 2010 vláda SR zmenila v uznesení vlády SR č. 692 zo dňa 30. 9. 2009 v bodoch B.1 a E.1 sumu 374 919 tis. Eur na sumu 611 950 tis Eur. Išlo o zvýšenie použitia majetku fond v roku 2010 v súlade s § 28 ods. 3 písm. b) bod 9 zákona o privatizácii (na posilnenie štátnych finančných aktív) o 237 031 tis. Eur, ktoré fond očakával, že získa z dividend nad rámec schválený NR SR uznesením č. 1752 zo dňa 04. 11. 2009. Toto zvýšenie schválila NR SR uznesením č. 245 zo dňa 15. 12. 2010.</w:t>
      </w:r>
    </w:p>
    <w:p>
      <w:pPr>
        <w:pStyle w:val="ostavec2"/>
        <w:tabs>
          <w:tab w:val="clear" w:pos="927"/>
        </w:tabs>
        <w:spacing w:after="120"/>
        <w:ind w:left="851" w:firstLine="0"/>
        <w:rPr>
          <w:rFonts w:ascii="Times New Roman" w:hAnsi="Times New Roman" w:cs="Times New Roman"/>
          <w:szCs w:val="24"/>
        </w:rPr>
      </w:pPr>
      <w:r>
        <w:rPr>
          <w:rFonts w:ascii="Times New Roman" w:hAnsi="Times New Roman" w:cs="Times New Roman"/>
          <w:szCs w:val="24"/>
        </w:rPr>
        <w:t>Nakoľko príjmy fondu z dividend boli nižšie ako predpoklad vyčíslený v Návrhu doplnku č. 1 k návrhu na použitie majetku fondu v roku 2010, fond uzatvoril s MF SR Zmluvu o poskytnutí finančných prostriedkov č. 3/2010 na čiastku, ktorá korešponduje s výškou dividend poukázaných na účty fondu v roku 2010, vrátane dividend schválených na mimoriadnom valnom zhromaždení spoločnosti SPP, a. s. vyplatených fondu v roku 2009. Peňažné prostriedky vo výške 237 027 tis. Eur boli poukázané na účty MF SR dňa 27. 12. 2010.</w:t>
      </w:r>
    </w:p>
    <w:p>
      <w:pPr>
        <w:pStyle w:val="Styl2"/>
        <w:tabs>
          <w:tab w:val="num" w:pos="540"/>
          <w:tab w:val="clear" w:pos="927"/>
        </w:tabs>
        <w:ind w:left="540" w:hanging="540"/>
        <w:rPr>
          <w:rFonts w:ascii="Times New Roman" w:hAnsi="Times New Roman" w:cs="Times New Roman"/>
          <w:sz w:val="24"/>
          <w:szCs w:val="24"/>
        </w:rPr>
      </w:pPr>
      <w:r>
        <w:rPr>
          <w:rFonts w:ascii="Times New Roman" w:hAnsi="Times New Roman" w:cs="Times New Roman"/>
          <w:b/>
          <w:sz w:val="24"/>
          <w:szCs w:val="24"/>
        </w:rPr>
        <w:t>§ 28 ods. 3 písm. d)</w:t>
      </w:r>
      <w:r>
        <w:rPr>
          <w:rFonts w:ascii="Times New Roman" w:hAnsi="Times New Roman" w:cs="Times New Roman"/>
          <w:sz w:val="24"/>
          <w:szCs w:val="24"/>
        </w:rPr>
        <w:t xml:space="preserve"> - náklady spojené s činnosťou fondu.</w:t>
      </w:r>
    </w:p>
    <w:p>
      <w:pPr>
        <w:pStyle w:val="Styl2"/>
        <w:tabs>
          <w:tab w:val="num" w:pos="540"/>
          <w:tab w:val="clear" w:pos="927"/>
        </w:tabs>
        <w:ind w:left="540" w:hanging="540"/>
        <w:rPr>
          <w:rFonts w:ascii="Times New Roman" w:hAnsi="Times New Roman" w:cs="Times New Roman"/>
          <w:sz w:val="24"/>
          <w:szCs w:val="24"/>
        </w:rPr>
      </w:pPr>
      <w:r>
        <w:rPr>
          <w:rFonts w:ascii="Times New Roman" w:hAnsi="Times New Roman" w:cs="Times New Roman"/>
          <w:b/>
          <w:sz w:val="24"/>
          <w:szCs w:val="24"/>
        </w:rPr>
        <w:t>§ 28 ods. 3 písm. f)</w:t>
      </w:r>
      <w:r>
        <w:rPr>
          <w:rFonts w:ascii="Times New Roman" w:hAnsi="Times New Roman" w:cs="Times New Roman"/>
          <w:sz w:val="24"/>
          <w:szCs w:val="24"/>
        </w:rPr>
        <w:t xml:space="preserve"> - náklady fondu spojené s podporou privatizácie, schválené v zmysle štatútu fondu, uznesením prezídia fondu vo výške 2 995 tis. Eur.</w:t>
      </w:r>
    </w:p>
    <w:p>
      <w:pPr>
        <w:pStyle w:val="Styl2"/>
        <w:tabs>
          <w:tab w:val="num" w:pos="540"/>
          <w:tab w:val="clear" w:pos="927"/>
        </w:tabs>
        <w:ind w:left="540" w:hanging="540"/>
        <w:rPr>
          <w:rFonts w:ascii="Times New Roman" w:hAnsi="Times New Roman" w:cs="Times New Roman"/>
          <w:sz w:val="24"/>
          <w:szCs w:val="24"/>
        </w:rPr>
      </w:pPr>
      <w:r>
        <w:rPr>
          <w:rFonts w:ascii="Times New Roman" w:hAnsi="Times New Roman" w:cs="Times New Roman"/>
          <w:b/>
          <w:sz w:val="24"/>
          <w:szCs w:val="24"/>
        </w:rPr>
        <w:t>§ 28 ods. 3 písm. h)</w:t>
      </w:r>
      <w:r>
        <w:rPr>
          <w:rFonts w:ascii="Times New Roman" w:hAnsi="Times New Roman" w:cs="Times New Roman"/>
          <w:sz w:val="24"/>
          <w:szCs w:val="24"/>
        </w:rPr>
        <w:t xml:space="preserve"> - náklady na uspokojovanie nárokov oprávnených osôb podľa osobitných predpisov a na úhradu reštitučných a privatizačných súdnych sporov, ktoré je fond povinný uhradiť, prípadne na úhradu súvisiacich škôd spôsobených fondom.</w:t>
      </w:r>
    </w:p>
    <w:p>
      <w:pPr>
        <w:pStyle w:val="Styl2"/>
        <w:tabs>
          <w:tab w:val="num" w:pos="540"/>
          <w:tab w:val="clear" w:pos="927"/>
        </w:tabs>
        <w:ind w:left="540" w:hanging="540"/>
        <w:rPr>
          <w:rFonts w:ascii="Times New Roman" w:hAnsi="Times New Roman" w:cs="Times New Roman"/>
          <w:sz w:val="24"/>
          <w:szCs w:val="24"/>
        </w:rPr>
      </w:pPr>
      <w:r>
        <w:rPr>
          <w:rFonts w:ascii="Times New Roman" w:hAnsi="Times New Roman" w:cs="Times New Roman"/>
          <w:b/>
          <w:sz w:val="24"/>
          <w:szCs w:val="24"/>
        </w:rPr>
        <w:t>§ 28 ods. 3 písm. k)</w:t>
      </w:r>
      <w:r>
        <w:rPr>
          <w:rFonts w:ascii="Times New Roman" w:hAnsi="Times New Roman" w:cs="Times New Roman"/>
          <w:sz w:val="24"/>
          <w:szCs w:val="24"/>
        </w:rPr>
        <w:t xml:space="preserve"> - náklady spojené so splatením dlhopisov fondu a ich výnosov. Neuhradené dlhopisy fondu predstavovali k 31.12.2010 záväzok vo výške 16 049 tis. Eur.</w:t>
      </w:r>
    </w:p>
    <w:p>
      <w:pPr>
        <w:pStyle w:val="Styl2"/>
        <w:tabs>
          <w:tab w:val="num" w:pos="540"/>
          <w:tab w:val="clear" w:pos="927"/>
        </w:tabs>
        <w:ind w:left="540" w:hanging="540"/>
        <w:rPr>
          <w:rFonts w:ascii="Times New Roman" w:hAnsi="Times New Roman" w:cs="Times New Roman"/>
          <w:sz w:val="24"/>
          <w:szCs w:val="24"/>
        </w:rPr>
      </w:pPr>
      <w:r>
        <w:rPr>
          <w:rFonts w:ascii="Times New Roman" w:hAnsi="Times New Roman" w:cs="Times New Roman"/>
          <w:b/>
          <w:sz w:val="24"/>
          <w:szCs w:val="24"/>
        </w:rPr>
        <w:t>§ 28 ods. 3 písm. l)</w:t>
      </w:r>
      <w:r>
        <w:rPr>
          <w:rFonts w:ascii="Times New Roman" w:hAnsi="Times New Roman" w:cs="Times New Roman"/>
          <w:sz w:val="24"/>
          <w:szCs w:val="24"/>
        </w:rPr>
        <w:t xml:space="preserve"> - úhrada nákladov vzniknutých v dôsledku odstúpenia od zmluvy alebo na uzatváranie zmlúv o nájme takto získaného majetku.</w:t>
      </w:r>
    </w:p>
    <w:p>
      <w:pPr>
        <w:pStyle w:val="Styl2"/>
        <w:tabs>
          <w:tab w:val="num" w:pos="540"/>
          <w:tab w:val="clear" w:pos="927"/>
        </w:tabs>
        <w:ind w:left="540" w:hanging="540"/>
        <w:rPr>
          <w:rFonts w:ascii="Times New Roman" w:hAnsi="Times New Roman" w:cs="Times New Roman"/>
          <w:sz w:val="24"/>
          <w:szCs w:val="24"/>
        </w:rPr>
      </w:pPr>
      <w:r>
        <w:rPr>
          <w:rFonts w:ascii="Times New Roman" w:hAnsi="Times New Roman" w:cs="Times New Roman"/>
          <w:b/>
          <w:sz w:val="24"/>
          <w:szCs w:val="24"/>
        </w:rPr>
        <w:t>§ 28 ods. 3 písm. n)</w:t>
      </w:r>
      <w:r>
        <w:rPr>
          <w:rFonts w:ascii="Times New Roman" w:hAnsi="Times New Roman" w:cs="Times New Roman"/>
          <w:sz w:val="24"/>
          <w:szCs w:val="24"/>
        </w:rPr>
        <w:t xml:space="preserve"> - úhrada nákladov spojených s cennými papiermi, ktoré boli prevedené na fond fyzickými osobami a nákladov spojených s ich nadobudnutím a prevodom na iné osoby a na úhradu záväzkov zo zmlúv uzavretých podľa § 29 ods. 11 zákona o privatizácii.</w:t>
      </w:r>
    </w:p>
    <w:p>
      <w:pPr>
        <w:pStyle w:val="Styl2"/>
        <w:tabs>
          <w:tab w:val="num" w:pos="540"/>
          <w:tab w:val="clear" w:pos="927"/>
        </w:tabs>
        <w:ind w:left="540" w:hanging="540"/>
        <w:rPr>
          <w:rFonts w:ascii="Times New Roman" w:hAnsi="Times New Roman" w:cs="Times New Roman"/>
          <w:sz w:val="24"/>
          <w:szCs w:val="24"/>
        </w:rPr>
      </w:pPr>
      <w:r>
        <w:rPr>
          <w:rFonts w:ascii="Times New Roman" w:hAnsi="Times New Roman" w:cs="Times New Roman"/>
          <w:b/>
          <w:sz w:val="24"/>
          <w:szCs w:val="24"/>
        </w:rPr>
        <w:t xml:space="preserve">§ 15 a § 30 </w:t>
      </w:r>
      <w:r>
        <w:rPr>
          <w:rFonts w:ascii="Times New Roman" w:hAnsi="Times New Roman" w:cs="Times New Roman"/>
          <w:sz w:val="24"/>
          <w:szCs w:val="24"/>
        </w:rPr>
        <w:t>- podľa § 15 zákona o privatizácii ručí fond svojím majetkom za splnenie záväzkov nadobúdateľom privatizačného majetku. Podobne je tomu tak aj v prípade § 30, v zmysle ktorého fond, ktorému pri uskutočňovaní činností uvedených v § 28 vznikajú rôzne práva a záväzky, môže byť žalovaný za nesplnenie svojich záväzkov alebo iných povinností, za ktorých porušenie zodpovedá celým svojím majetkom. Plnenie týchto záväzkov nezávisí od rozhodnutí fondu, ale v prevažnej miere od rozhodnutí súdu.</w:t>
      </w:r>
    </w:p>
    <w:p>
      <w:pPr>
        <w:pStyle w:val="Styl2"/>
        <w:tabs>
          <w:tab w:val="num" w:pos="540"/>
          <w:tab w:val="clear" w:pos="927"/>
        </w:tabs>
        <w:ind w:left="540" w:hanging="540"/>
        <w:rPr>
          <w:rFonts w:ascii="Times New Roman" w:hAnsi="Times New Roman" w:cs="Times New Roman"/>
          <w:sz w:val="24"/>
          <w:szCs w:val="24"/>
        </w:rPr>
      </w:pPr>
      <w:r>
        <w:rPr>
          <w:rFonts w:ascii="Times New Roman" w:hAnsi="Times New Roman" w:cs="Times New Roman"/>
          <w:b/>
          <w:sz w:val="24"/>
          <w:szCs w:val="24"/>
        </w:rPr>
        <w:t>Ostatné</w:t>
      </w:r>
      <w:r>
        <w:rPr>
          <w:rFonts w:ascii="Times New Roman" w:hAnsi="Times New Roman" w:cs="Times New Roman"/>
          <w:sz w:val="24"/>
          <w:szCs w:val="24"/>
        </w:rPr>
        <w:t xml:space="preserve"> - kolkové známky, poštové služby, vrátenie príjmov z minulých rokov a iné.</w:t>
      </w: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numPr>
          <w:ilvl w:val="1"/>
          <w:numId w:val="26"/>
        </w:numPr>
        <w:tabs>
          <w:tab w:val="clear" w:pos="360"/>
          <w:tab w:val="num" w:pos="720"/>
          <w:tab w:val="clear" w:pos="4703"/>
          <w:tab w:val="clear" w:pos="9406"/>
        </w:tabs>
        <w:ind w:left="360"/>
        <w:jc w:val="both"/>
        <w:rPr>
          <w:rFonts w:ascii="Times New Roman" w:hAnsi="Times New Roman" w:cs="Times New Roman"/>
          <w:b/>
          <w:szCs w:val="24"/>
          <w:lang w:val="sk-SK"/>
        </w:rPr>
      </w:pPr>
      <w:r>
        <w:rPr>
          <w:rFonts w:ascii="Times New Roman" w:hAnsi="Times New Roman" w:cs="Times New Roman"/>
          <w:b/>
          <w:szCs w:val="24"/>
          <w:lang w:val="sk-SK"/>
        </w:rPr>
        <w:t>Bilancia príjmov a výdavkov fondu k 31. 12. 2010</w:t>
      </w:r>
    </w:p>
    <w:p>
      <w:pPr>
        <w:pStyle w:val="Heading3"/>
        <w:overflowPunct/>
        <w:autoSpaceDE/>
        <w:adjustRightInd/>
        <w:ind w:firstLine="708"/>
        <w:jc w:val="both"/>
        <w:outlineLvl w:val="2"/>
        <w:rPr>
          <w:rFonts w:ascii="Times New Roman" w:hAnsi="Times New Roman" w:cs="Times New Roman" w:hint="default"/>
          <w:b w:val="0"/>
          <w:szCs w:val="24"/>
        </w:rPr>
      </w:pPr>
      <w:r>
        <w:rPr>
          <w:rFonts w:ascii="Times New Roman" w:hAnsi="Times New Roman" w:cs="Times New Roman" w:hint="default"/>
          <w:b w:val="0"/>
          <w:szCs w:val="24"/>
        </w:rPr>
        <w:t>(počí</w:t>
      </w:r>
      <w:r>
        <w:rPr>
          <w:rFonts w:ascii="Times New Roman" w:hAnsi="Times New Roman" w:cs="Times New Roman" w:hint="default"/>
          <w:b w:val="0"/>
          <w:szCs w:val="24"/>
        </w:rPr>
        <w:t>taná</w:t>
      </w:r>
      <w:r>
        <w:rPr>
          <w:rFonts w:ascii="Times New Roman" w:hAnsi="Times New Roman" w:cs="Times New Roman" w:hint="default"/>
          <w:b w:val="0"/>
          <w:szCs w:val="24"/>
        </w:rPr>
        <w:t xml:space="preserve"> na bá</w:t>
      </w:r>
      <w:r>
        <w:rPr>
          <w:rFonts w:ascii="Times New Roman" w:hAnsi="Times New Roman" w:cs="Times New Roman" w:hint="default"/>
          <w:b w:val="0"/>
          <w:szCs w:val="24"/>
        </w:rPr>
        <w:t>ze cash flow)</w:t>
      </w:r>
    </w:p>
    <w:p>
      <w:pPr>
        <w:pStyle w:val="BodyTextIndent2"/>
        <w:spacing w:before="120"/>
        <w:ind w:left="0" w:firstLine="709"/>
        <w:rPr>
          <w:rFonts w:ascii="Times New Roman" w:hAnsi="Times New Roman" w:cs="Times New Roman"/>
          <w:szCs w:val="24"/>
        </w:rPr>
      </w:pPr>
      <w:r>
        <w:rPr>
          <w:rFonts w:ascii="Times New Roman" w:hAnsi="Times New Roman" w:cs="Times New Roman"/>
          <w:szCs w:val="24"/>
        </w:rPr>
        <w:t>Použiteľné peňažné prostriedky, ktoré fond k 1. 1. 2010 evidoval na svojich účtoch predstavovali čiastku 342 494 622,80 Eur. Príjmy fondu počas roku 2010 dosiahli čiastku 546 094 958,69 Eur. Z uvedeného vyplýva, že v priebehu sledovaného obdobia mal fond na uhrádzanie svojich záväzkov peňažné zdroje v celkovom objeme 888 589 581,49 Eur. Zároveň v roku 2010 fond priebežne uhrádzal všetky svoje záväzky v termínoch splatnosti, pričom celková výška výdavkov fondu v tomto období dosiahla objem 633 889 567,00 Eur. K 31. 12. 2010 fond neevidoval neuhradené splatné záväzky.</w:t>
      </w:r>
    </w:p>
    <w:p>
      <w:pPr>
        <w:tabs>
          <w:tab w:val="right" w:pos="9214"/>
        </w:tabs>
        <w:spacing w:before="480" w:after="120"/>
        <w:ind w:left="284" w:hanging="284"/>
        <w:jc w:val="both"/>
        <w:rPr>
          <w:rFonts w:ascii="Times New Roman" w:hAnsi="Times New Roman" w:cs="Times New Roman"/>
          <w:szCs w:val="24"/>
          <w:lang w:val="sk-SK"/>
        </w:rPr>
      </w:pPr>
      <w:r>
        <w:rPr>
          <w:rFonts w:ascii="Times New Roman" w:hAnsi="Times New Roman" w:cs="Times New Roman"/>
          <w:b/>
          <w:szCs w:val="24"/>
          <w:lang w:val="sk-SK"/>
        </w:rPr>
        <w:t>Peňažné prostriedky k 31. 12. 2010</w:t>
      </w:r>
      <w:r>
        <w:rPr>
          <w:rFonts w:ascii="Times New Roman" w:hAnsi="Times New Roman" w:cs="Times New Roman"/>
          <w:b/>
          <w:szCs w:val="24"/>
        </w:rPr>
        <w:tab/>
      </w:r>
      <w:r>
        <w:rPr>
          <w:rFonts w:ascii="Times New Roman" w:hAnsi="Times New Roman" w:cs="Times New Roman"/>
          <w:szCs w:val="24"/>
        </w:rPr>
        <w:t>(v Eur)</w:t>
      </w:r>
    </w:p>
    <w:p>
      <w:pPr>
        <w:pStyle w:val="BodyTextIndent2"/>
        <w:spacing w:before="120"/>
        <w:ind w:left="0" w:firstLine="0"/>
        <w:rPr>
          <w:rFonts w:ascii="Times New Roman" w:hAnsi="Times New Roman" w:cs="Times New Roman"/>
          <w:szCs w:val="24"/>
        </w:rPr>
      </w:pPr>
      <w:r>
        <w:rPr>
          <w:rFonts w:ascii="Times New Roman" w:hAnsi="Times New Roman" w:cs="Times New Roman"/>
          <w:szCs w:val="24"/>
        </w:rPr>
        <w:object>
          <v:shape id="_x0000_i1029" type="#_x0000_t75" style="width:464.77pt;height:90.35pt" o:oleicon="f" o:ole="" filled="f" stroked="f">
            <v:fill o:detectmouseclick="f"/>
            <v:imagedata r:id="rId14" o:title=""/>
          </v:shape>
          <o:OLEObject Type="Embed" ProgID="Excel.Sheet.8" ShapeID="_x0000_i1029" DrawAspect="Content" ObjectID="_5" r:id="rId15"/>
        </w:object>
      </w:r>
    </w:p>
    <w:p>
      <w:pPr>
        <w:pStyle w:val="BodyTextIndent2"/>
        <w:spacing w:before="120"/>
        <w:ind w:left="0" w:firstLine="709"/>
        <w:rPr>
          <w:rFonts w:ascii="Times New Roman" w:hAnsi="Times New Roman" w:cs="Times New Roman"/>
          <w:szCs w:val="24"/>
        </w:rPr>
      </w:pPr>
    </w:p>
    <w:p>
      <w:pPr>
        <w:pStyle w:val="BodyTextIndent2"/>
        <w:spacing w:before="120"/>
        <w:ind w:left="0" w:firstLine="709"/>
        <w:rPr>
          <w:rFonts w:ascii="Times New Roman" w:hAnsi="Times New Roman" w:cs="Times New Roman"/>
          <w:szCs w:val="24"/>
        </w:rPr>
      </w:pPr>
      <w:r>
        <w:rPr>
          <w:rFonts w:ascii="Times New Roman" w:hAnsi="Times New Roman" w:cs="Times New Roman"/>
          <w:szCs w:val="24"/>
        </w:rPr>
        <w:t>Na základe uvedeného vykázal fond k 31. 12. 2010 prebytok peňažných prostriedkov vo výške 254 700 014,49 Eur. Tieto finančné prostriedky budú použité na plnenie záväzkov fondu v nasledujúcom období, v súlade so zákonom.</w:t>
      </w:r>
    </w:p>
    <w:p>
      <w:pPr>
        <w:tabs>
          <w:tab w:val="right" w:pos="9214"/>
        </w:tabs>
        <w:spacing w:before="480" w:after="120"/>
        <w:ind w:left="284" w:hanging="284"/>
        <w:jc w:val="both"/>
        <w:rPr>
          <w:rFonts w:ascii="Times New Roman" w:hAnsi="Times New Roman" w:cs="Times New Roman"/>
          <w:szCs w:val="24"/>
          <w:lang w:val="sk-SK"/>
        </w:rPr>
      </w:pPr>
      <w:r>
        <w:rPr>
          <w:rFonts w:ascii="Times New Roman" w:hAnsi="Times New Roman" w:cs="Times New Roman"/>
          <w:b/>
          <w:szCs w:val="24"/>
          <w:lang w:val="sk-SK"/>
        </w:rPr>
        <w:t>Bilancia príjmov a výdavkov za rok 2010</w:t>
      </w:r>
      <w:r>
        <w:rPr>
          <w:rFonts w:ascii="Times New Roman" w:hAnsi="Times New Roman" w:cs="Times New Roman"/>
          <w:szCs w:val="24"/>
        </w:rPr>
        <w:tab/>
        <w:t>(v Eur)</w:t>
      </w:r>
    </w:p>
    <w:p>
      <w:pPr>
        <w:pStyle w:val="Header"/>
        <w:tabs>
          <w:tab w:val="clear" w:pos="4703"/>
          <w:tab w:val="clear" w:pos="9406"/>
        </w:tabs>
        <w:jc w:val="both"/>
        <w:rPr>
          <w:rFonts w:ascii="Times New Roman" w:hAnsi="Times New Roman" w:cs="Times New Roman"/>
          <w:szCs w:val="24"/>
        </w:rPr>
      </w:pPr>
      <w:r>
        <w:rPr>
          <w:rFonts w:ascii="Times New Roman" w:hAnsi="Times New Roman" w:cs="Times New Roman"/>
          <w:szCs w:val="24"/>
        </w:rPr>
        <w:object>
          <v:shape id="_x0000_i1030" type="#_x0000_t75" style="width:466.2pt;height:89.28pt" o:oleicon="f" o:ole="" o:preferrelative="t" stroked="f">
            <v:imagedata r:id="rId16" o:title="0"/>
          </v:shape>
          <o:OLEObject Type="Embed" ProgID="Excel.Sheet.8" ShapeID="_x0000_i1030" DrawAspect="Content" ObjectID="_6" r:id="rId17"/>
        </w:object>
      </w:r>
    </w:p>
    <w:p>
      <w:pPr>
        <w:pStyle w:val="Header"/>
        <w:tabs>
          <w:tab w:val="clear" w:pos="4703"/>
          <w:tab w:val="clear" w:pos="9406"/>
        </w:tabs>
        <w:jc w:val="both"/>
        <w:rPr>
          <w:rFonts w:ascii="Times New Roman" w:hAnsi="Times New Roman" w:cs="Times New Roman"/>
          <w:szCs w:val="24"/>
        </w:rPr>
      </w:pPr>
    </w:p>
    <w:p>
      <w:pPr>
        <w:pStyle w:val="Header"/>
        <w:tabs>
          <w:tab w:val="clear" w:pos="4703"/>
          <w:tab w:val="clear" w:pos="9406"/>
        </w:tabs>
        <w:jc w:val="both"/>
        <w:rPr>
          <w:rFonts w:ascii="Times New Roman" w:hAnsi="Times New Roman" w:cs="Times New Roman"/>
          <w:szCs w:val="24"/>
        </w:rPr>
      </w:pPr>
    </w:p>
    <w:p>
      <w:pPr>
        <w:pStyle w:val="Header"/>
        <w:tabs>
          <w:tab w:val="clear" w:pos="4703"/>
          <w:tab w:val="clear" w:pos="9406"/>
        </w:tabs>
        <w:jc w:val="both"/>
        <w:rPr>
          <w:rFonts w:ascii="Times New Roman" w:hAnsi="Times New Roman" w:cs="Times New Roman"/>
          <w:szCs w:val="24"/>
        </w:rPr>
      </w:pPr>
    </w:p>
    <w:p>
      <w:pPr>
        <w:pStyle w:val="Header"/>
        <w:tabs>
          <w:tab w:val="clear" w:pos="4703"/>
          <w:tab w:val="clear" w:pos="9406"/>
        </w:tabs>
        <w:jc w:val="both"/>
        <w:rPr>
          <w:rFonts w:ascii="Times New Roman" w:hAnsi="Times New Roman" w:cs="Times New Roman"/>
          <w:szCs w:val="24"/>
        </w:rPr>
      </w:pPr>
    </w:p>
    <w:p>
      <w:pPr>
        <w:pStyle w:val="Header"/>
        <w:tabs>
          <w:tab w:val="clear" w:pos="4703"/>
          <w:tab w:val="clear" w:pos="9406"/>
        </w:tabs>
        <w:jc w:val="both"/>
        <w:rPr>
          <w:rFonts w:ascii="Times New Roman" w:hAnsi="Times New Roman" w:cs="Times New Roman"/>
          <w:szCs w:val="24"/>
        </w:rPr>
      </w:pPr>
    </w:p>
    <w:p>
      <w:pPr>
        <w:pStyle w:val="Header"/>
        <w:tabs>
          <w:tab w:val="clear" w:pos="4703"/>
          <w:tab w:val="clear" w:pos="9406"/>
        </w:tabs>
        <w:jc w:val="both"/>
        <w:rPr>
          <w:rFonts w:ascii="Times New Roman" w:hAnsi="Times New Roman" w:cs="Times New Roman"/>
          <w:b/>
          <w:szCs w:val="24"/>
          <w:lang w:val="sk-SK"/>
        </w:rPr>
      </w:pPr>
    </w:p>
    <w:p>
      <w:pPr>
        <w:pStyle w:val="Header"/>
        <w:numPr>
          <w:ilvl w:val="1"/>
          <w:numId w:val="26"/>
        </w:numPr>
        <w:tabs>
          <w:tab w:val="clear" w:pos="360"/>
          <w:tab w:val="num" w:pos="720"/>
          <w:tab w:val="clear" w:pos="4703"/>
          <w:tab w:val="clear" w:pos="9406"/>
        </w:tabs>
        <w:ind w:left="360"/>
        <w:jc w:val="both"/>
        <w:rPr>
          <w:rFonts w:ascii="Times New Roman" w:hAnsi="Times New Roman" w:cs="Times New Roman"/>
          <w:b/>
          <w:szCs w:val="24"/>
          <w:lang w:val="sk-SK"/>
        </w:rPr>
      </w:pPr>
      <w:r>
        <w:rPr>
          <w:rFonts w:ascii="Times New Roman" w:hAnsi="Times New Roman" w:cs="Times New Roman"/>
          <w:b/>
          <w:szCs w:val="24"/>
          <w:lang w:val="sk-SK"/>
        </w:rPr>
        <w:t>Stav majetku fondu k 31. 12. 2010</w:t>
      </w:r>
    </w:p>
    <w:p>
      <w:pPr>
        <w:pStyle w:val="Header"/>
        <w:tabs>
          <w:tab w:val="clear" w:pos="4703"/>
          <w:tab w:val="clear" w:pos="9406"/>
        </w:tabs>
        <w:jc w:val="both"/>
        <w:rPr>
          <w:rFonts w:ascii="Times New Roman" w:hAnsi="Times New Roman" w:cs="Times New Roman"/>
          <w:b/>
          <w:szCs w:val="24"/>
          <w:lang w:val="sk-SK"/>
        </w:rPr>
      </w:pPr>
    </w:p>
    <w:p>
      <w:pPr>
        <w:spacing w:before="120"/>
        <w:ind w:firstLine="720"/>
        <w:jc w:val="both"/>
        <w:rPr>
          <w:rFonts w:ascii="Times New Roman" w:hAnsi="Times New Roman" w:cs="Times New Roman"/>
          <w:szCs w:val="24"/>
          <w:lang w:val="sk-SK"/>
        </w:rPr>
      </w:pPr>
      <w:r>
        <w:rPr>
          <w:rFonts w:ascii="Times New Roman" w:hAnsi="Times New Roman" w:cs="Times New Roman"/>
          <w:szCs w:val="24"/>
          <w:lang w:val="sk-SK"/>
        </w:rPr>
        <w:t>Na základe výsledkov ročnej účtovnej závierky k 31. 12. 2010 stav majetku, jeho štruktúra a zdroje krytia sú nasledovné:</w:t>
      </w:r>
    </w:p>
    <w:p>
      <w:pPr>
        <w:spacing w:before="120"/>
        <w:ind w:firstLine="567"/>
        <w:jc w:val="right"/>
        <w:rPr>
          <w:rFonts w:ascii="Times New Roman" w:hAnsi="Times New Roman" w:cs="Times New Roman"/>
          <w:sz w:val="22"/>
          <w:szCs w:val="24"/>
          <w:lang w:val="sk-SK"/>
        </w:rPr>
      </w:pPr>
      <w:r>
        <w:rPr>
          <w:rFonts w:ascii="Times New Roman" w:hAnsi="Times New Roman" w:cs="Times New Roman"/>
          <w:sz w:val="22"/>
          <w:szCs w:val="24"/>
        </w:rPr>
        <w:t>(v Eur)</w:t>
      </w:r>
    </w:p>
    <w:tbl>
      <w:tblPr>
        <w:tblW w:w="9360" w:type="dxa"/>
        <w:tblInd w:w="70" w:type="dxa"/>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Pr>
      <w:tblGrid>
        <w:gridCol w:w="3780"/>
        <w:gridCol w:w="2700"/>
        <w:gridCol w:w="2880"/>
      </w:tblGrid>
      <w:tr>
        <w:tblPrEx>
          <w:tblW w:w="9360" w:type="dxa"/>
          <w:tblInd w:w="70" w:type="dxa"/>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PrEx>
        <w:trPr>
          <w:trHeight w:val="340"/>
        </w:trPr>
        <w:tc>
          <w:tcPr>
            <w:tcW w:w="3780" w:type="dxa"/>
            <w:tcBorders>
              <w:top w:val="single" w:sz="6" w:space="0" w:color="000000"/>
              <w:left w:val="nil"/>
              <w:bottom w:val="double" w:sz="6" w:space="0" w:color="000000"/>
              <w:right w:val="nil"/>
            </w:tcBorders>
            <w:shd w:val="clear" w:color="auto" w:fill="CCCCFF"/>
            <w:textDirection w:val="lrTb"/>
            <w:vAlign w:val="center"/>
          </w:tcPr>
          <w:p>
            <w:pPr>
              <w:spacing w:before="120" w:line="360" w:lineRule="atLeast"/>
              <w:jc w:val="both"/>
              <w:rPr>
                <w:rFonts w:ascii="Arial Narrow" w:hAnsi="Arial Narrow" w:cs="Arial Narrow"/>
                <w:b/>
                <w:caps/>
                <w:sz w:val="20"/>
                <w:szCs w:val="24"/>
                <w:lang w:val="sk-SK"/>
              </w:rPr>
            </w:pPr>
            <w:r>
              <w:rPr>
                <w:rFonts w:ascii="Arial Narrow" w:hAnsi="Arial Narrow" w:cs="Arial Narrow"/>
                <w:b/>
                <w:sz w:val="20"/>
                <w:szCs w:val="24"/>
                <w:lang w:val="sk-SK"/>
              </w:rPr>
              <w:t>Súvaha k</w:t>
            </w:r>
            <w:r>
              <w:rPr>
                <w:rFonts w:ascii="Arial Narrow" w:hAnsi="Arial Narrow" w:cs="Arial Narrow"/>
                <w:b/>
                <w:caps/>
                <w:sz w:val="20"/>
                <w:szCs w:val="24"/>
                <w:lang w:val="sk-SK"/>
              </w:rPr>
              <w:t xml:space="preserve"> 31.12.</w:t>
            </w:r>
          </w:p>
        </w:tc>
        <w:tc>
          <w:tcPr>
            <w:tcW w:w="2700" w:type="dxa"/>
            <w:tcBorders>
              <w:top w:val="single" w:sz="6" w:space="0" w:color="000000"/>
              <w:left w:val="nil"/>
              <w:bottom w:val="double" w:sz="6" w:space="0" w:color="000000"/>
              <w:right w:val="nil"/>
            </w:tcBorders>
            <w:shd w:val="clear" w:color="auto" w:fill="CCCCFF"/>
            <w:textDirection w:val="lrTb"/>
            <w:vAlign w:val="center"/>
          </w:tcPr>
          <w:p>
            <w:pPr>
              <w:spacing w:before="120" w:line="360" w:lineRule="atLeast"/>
              <w:ind w:firstLine="1190"/>
              <w:jc w:val="center"/>
              <w:rPr>
                <w:rFonts w:ascii="Arial Narrow" w:hAnsi="Arial Narrow" w:cs="Arial Narrow"/>
                <w:b/>
                <w:sz w:val="20"/>
                <w:szCs w:val="24"/>
                <w:lang w:val="sk-SK"/>
              </w:rPr>
            </w:pPr>
            <w:r>
              <w:rPr>
                <w:rFonts w:ascii="Arial Narrow" w:hAnsi="Arial Narrow" w:cs="Arial Narrow"/>
                <w:b/>
                <w:sz w:val="20"/>
                <w:szCs w:val="24"/>
                <w:lang w:val="sk-SK"/>
              </w:rPr>
              <w:t xml:space="preserve"> rok 2009</w:t>
            </w:r>
          </w:p>
        </w:tc>
        <w:tc>
          <w:tcPr>
            <w:tcW w:w="2880" w:type="dxa"/>
            <w:tcBorders>
              <w:top w:val="single" w:sz="6" w:space="0" w:color="000000"/>
              <w:left w:val="nil"/>
              <w:bottom w:val="double" w:sz="6" w:space="0" w:color="000000"/>
              <w:right w:val="nil"/>
            </w:tcBorders>
            <w:shd w:val="clear" w:color="auto" w:fill="CCCCFF"/>
            <w:textDirection w:val="lrTb"/>
            <w:vAlign w:val="center"/>
          </w:tcPr>
          <w:p>
            <w:pPr>
              <w:spacing w:before="120" w:line="360" w:lineRule="atLeast"/>
              <w:ind w:firstLine="1010"/>
              <w:jc w:val="center"/>
              <w:rPr>
                <w:rFonts w:ascii="Arial Narrow" w:hAnsi="Arial Narrow" w:cs="Arial Narrow"/>
                <w:b/>
                <w:sz w:val="20"/>
                <w:szCs w:val="24"/>
                <w:lang w:val="sk-SK"/>
              </w:rPr>
            </w:pPr>
            <w:r>
              <w:rPr>
                <w:rFonts w:ascii="Arial Narrow" w:hAnsi="Arial Narrow" w:cs="Arial Narrow"/>
                <w:b/>
                <w:sz w:val="20"/>
                <w:szCs w:val="24"/>
                <w:lang w:val="sk-SK"/>
              </w:rPr>
              <w:t xml:space="preserve">rok 2010 </w:t>
            </w:r>
          </w:p>
        </w:tc>
      </w:tr>
      <w:tr>
        <w:tblPrEx>
          <w:tblW w:w="9360" w:type="dxa"/>
          <w:tblInd w:w="70" w:type="dxa"/>
          <w:tblLayout w:type="fixed"/>
          <w:tblCellMar>
            <w:left w:w="70" w:type="dxa"/>
            <w:right w:w="70" w:type="dxa"/>
          </w:tblCellMar>
        </w:tblPrEx>
        <w:trPr>
          <w:trHeight w:val="284"/>
        </w:trPr>
        <w:tc>
          <w:tcPr>
            <w:tcW w:w="3780" w:type="dxa"/>
            <w:tcBorders>
              <w:top w:val="double" w:sz="6" w:space="0" w:color="000000"/>
              <w:left w:val="nil"/>
              <w:bottom w:val="nil"/>
              <w:right w:val="nil"/>
            </w:tcBorders>
            <w:textDirection w:val="lrTb"/>
            <w:vAlign w:val="center"/>
          </w:tcPr>
          <w:p>
            <w:pPr>
              <w:pStyle w:val="Heading4"/>
              <w:spacing w:line="360" w:lineRule="atLeast"/>
              <w:outlineLvl w:val="3"/>
              <w:rPr>
                <w:rFonts w:ascii="Arial Narrow" w:hAnsi="Arial Narrow" w:cs="Arial Narrow" w:hint="default"/>
                <w:sz w:val="20"/>
                <w:szCs w:val="24"/>
                <w:lang w:val="sk-SK"/>
              </w:rPr>
            </w:pPr>
            <w:r>
              <w:rPr>
                <w:rFonts w:ascii="Arial Narrow" w:hAnsi="Arial Narrow" w:cs="Arial Narrow" w:hint="default"/>
                <w:sz w:val="20"/>
                <w:szCs w:val="24"/>
                <w:lang w:val="sk-SK"/>
              </w:rPr>
              <w:t>AKTÍ</w:t>
            </w:r>
            <w:r>
              <w:rPr>
                <w:rFonts w:ascii="Arial Narrow" w:hAnsi="Arial Narrow" w:cs="Arial Narrow" w:hint="default"/>
                <w:sz w:val="20"/>
                <w:szCs w:val="24"/>
                <w:lang w:val="sk-SK"/>
              </w:rPr>
              <w:t>VA SPOLU</w:t>
            </w:r>
          </w:p>
        </w:tc>
        <w:tc>
          <w:tcPr>
            <w:tcW w:w="2700" w:type="dxa"/>
            <w:tcBorders>
              <w:top w:val="double" w:sz="6" w:space="0" w:color="000000"/>
              <w:left w:val="nil"/>
              <w:bottom w:val="nil"/>
              <w:right w:val="nil"/>
            </w:tcBorders>
            <w:textDirection w:val="lrTb"/>
            <w:vAlign w:val="center"/>
          </w:tcPr>
          <w:p>
            <w:pPr>
              <w:spacing w:before="120" w:line="360" w:lineRule="atLeast"/>
              <w:ind w:firstLine="567"/>
              <w:jc w:val="right"/>
              <w:rPr>
                <w:rFonts w:ascii="Arial Narrow" w:hAnsi="Arial Narrow" w:cs="Arial Narrow"/>
                <w:b/>
                <w:sz w:val="20"/>
                <w:szCs w:val="24"/>
                <w:lang w:val="sk-SK"/>
              </w:rPr>
            </w:pPr>
            <w:r>
              <w:rPr>
                <w:rFonts w:ascii="Arial Narrow" w:hAnsi="Arial Narrow" w:cs="Arial Narrow"/>
                <w:b/>
                <w:sz w:val="20"/>
                <w:szCs w:val="24"/>
                <w:lang w:val="sk-SK"/>
              </w:rPr>
              <w:t>2 819 837 820</w:t>
            </w:r>
          </w:p>
        </w:tc>
        <w:tc>
          <w:tcPr>
            <w:tcW w:w="2880" w:type="dxa"/>
            <w:tcBorders>
              <w:top w:val="double" w:sz="6" w:space="0" w:color="000000"/>
              <w:left w:val="nil"/>
              <w:bottom w:val="nil"/>
              <w:right w:val="nil"/>
            </w:tcBorders>
            <w:textDirection w:val="lrTb"/>
            <w:vAlign w:val="center"/>
          </w:tcPr>
          <w:p>
            <w:pPr>
              <w:spacing w:before="120" w:line="360" w:lineRule="atLeast"/>
              <w:ind w:firstLine="567"/>
              <w:jc w:val="right"/>
              <w:rPr>
                <w:rFonts w:ascii="Arial Narrow" w:hAnsi="Arial Narrow" w:cs="Arial Narrow"/>
                <w:b/>
                <w:sz w:val="20"/>
                <w:szCs w:val="24"/>
                <w:lang w:val="sk-SK"/>
              </w:rPr>
            </w:pPr>
            <w:r>
              <w:rPr>
                <w:rFonts w:ascii="Arial Narrow" w:hAnsi="Arial Narrow" w:cs="Arial Narrow"/>
                <w:b/>
                <w:sz w:val="20"/>
                <w:szCs w:val="24"/>
                <w:lang w:val="sk-SK"/>
              </w:rPr>
              <w:t>2 698 151 100</w:t>
            </w:r>
          </w:p>
        </w:tc>
      </w:tr>
      <w:tr>
        <w:tblPrEx>
          <w:tblW w:w="9360" w:type="dxa"/>
          <w:tblInd w:w="70" w:type="dxa"/>
          <w:tblLayout w:type="fixed"/>
          <w:tblCellMar>
            <w:left w:w="70" w:type="dxa"/>
            <w:right w:w="70" w:type="dxa"/>
          </w:tblCellMar>
        </w:tblPrEx>
        <w:trPr>
          <w:trHeight w:val="284"/>
        </w:trPr>
        <w:tc>
          <w:tcPr>
            <w:tcW w:w="3780" w:type="dxa"/>
            <w:tcBorders>
              <w:top w:val="nil"/>
              <w:left w:val="nil"/>
              <w:bottom w:val="nil"/>
              <w:right w:val="nil"/>
            </w:tcBorders>
            <w:textDirection w:val="lrTb"/>
            <w:vAlign w:val="center"/>
          </w:tcPr>
          <w:p>
            <w:pPr>
              <w:spacing w:before="120" w:line="360" w:lineRule="atLeast"/>
              <w:ind w:firstLine="567"/>
              <w:jc w:val="both"/>
              <w:rPr>
                <w:rFonts w:ascii="Arial Narrow" w:hAnsi="Arial Narrow" w:cs="Arial Narrow"/>
                <w:sz w:val="20"/>
                <w:szCs w:val="24"/>
                <w:lang w:val="sk-SK"/>
              </w:rPr>
            </w:pPr>
            <w:r>
              <w:rPr>
                <w:rFonts w:ascii="Arial Narrow" w:hAnsi="Arial Narrow" w:cs="Arial Narrow"/>
                <w:sz w:val="20"/>
                <w:szCs w:val="24"/>
                <w:lang w:val="sk-SK"/>
              </w:rPr>
              <w:t>v tom : 1. Neobežný majetok</w:t>
            </w:r>
          </w:p>
        </w:tc>
        <w:tc>
          <w:tcPr>
            <w:tcW w:w="2700" w:type="dxa"/>
            <w:tcBorders>
              <w:top w:val="nil"/>
              <w:left w:val="nil"/>
              <w:bottom w:val="nil"/>
              <w:right w:val="nil"/>
            </w:tcBorders>
            <w:textDirection w:val="lrTb"/>
            <w:vAlign w:val="center"/>
          </w:tcPr>
          <w:p>
            <w:pPr>
              <w:spacing w:before="120" w:line="360" w:lineRule="atLeast"/>
              <w:ind w:firstLine="567"/>
              <w:jc w:val="right"/>
              <w:rPr>
                <w:rFonts w:ascii="Arial Narrow" w:hAnsi="Arial Narrow" w:cs="Arial Narrow"/>
                <w:i/>
                <w:sz w:val="20"/>
                <w:szCs w:val="24"/>
                <w:lang w:val="sk-SK"/>
              </w:rPr>
            </w:pPr>
            <w:r>
              <w:rPr>
                <w:rFonts w:ascii="Arial Narrow" w:hAnsi="Arial Narrow" w:cs="Arial Narrow"/>
                <w:i/>
                <w:sz w:val="20"/>
                <w:szCs w:val="24"/>
                <w:lang w:val="sk-SK"/>
              </w:rPr>
              <w:t>1 514 374 071</w:t>
            </w:r>
          </w:p>
        </w:tc>
        <w:tc>
          <w:tcPr>
            <w:tcW w:w="2880" w:type="dxa"/>
            <w:tcBorders>
              <w:top w:val="nil"/>
              <w:left w:val="nil"/>
              <w:bottom w:val="nil"/>
              <w:right w:val="nil"/>
            </w:tcBorders>
            <w:textDirection w:val="lrTb"/>
            <w:vAlign w:val="center"/>
          </w:tcPr>
          <w:p>
            <w:pPr>
              <w:spacing w:before="120" w:line="360" w:lineRule="atLeast"/>
              <w:ind w:firstLine="567"/>
              <w:jc w:val="right"/>
              <w:rPr>
                <w:rFonts w:ascii="Arial Narrow" w:hAnsi="Arial Narrow" w:cs="Arial Narrow"/>
                <w:i/>
                <w:sz w:val="20"/>
                <w:szCs w:val="24"/>
                <w:lang w:val="sk-SK"/>
              </w:rPr>
            </w:pPr>
            <w:r>
              <w:rPr>
                <w:rFonts w:ascii="Arial Narrow" w:hAnsi="Arial Narrow" w:cs="Arial Narrow"/>
                <w:i/>
                <w:sz w:val="20"/>
                <w:szCs w:val="24"/>
                <w:lang w:val="sk-SK"/>
              </w:rPr>
              <w:t>1 514 083 556</w:t>
            </w:r>
          </w:p>
        </w:tc>
      </w:tr>
      <w:tr>
        <w:tblPrEx>
          <w:tblW w:w="9360" w:type="dxa"/>
          <w:tblInd w:w="70" w:type="dxa"/>
          <w:tblLayout w:type="fixed"/>
          <w:tblCellMar>
            <w:left w:w="70" w:type="dxa"/>
            <w:right w:w="70" w:type="dxa"/>
          </w:tblCellMar>
        </w:tblPrEx>
        <w:trPr>
          <w:trHeight w:val="284"/>
        </w:trPr>
        <w:tc>
          <w:tcPr>
            <w:tcW w:w="3780" w:type="dxa"/>
            <w:tcBorders>
              <w:top w:val="nil"/>
              <w:left w:val="nil"/>
              <w:bottom w:val="nil"/>
              <w:right w:val="nil"/>
            </w:tcBorders>
            <w:textDirection w:val="lrTb"/>
            <w:vAlign w:val="center"/>
          </w:tcPr>
          <w:p>
            <w:pPr>
              <w:spacing w:before="120" w:line="360" w:lineRule="atLeast"/>
              <w:ind w:firstLine="567"/>
              <w:jc w:val="both"/>
              <w:rPr>
                <w:rFonts w:ascii="Arial Narrow" w:hAnsi="Arial Narrow" w:cs="Arial Narrow"/>
                <w:sz w:val="20"/>
                <w:szCs w:val="24"/>
                <w:lang w:val="sk-SK"/>
              </w:rPr>
            </w:pPr>
            <w:r>
              <w:rPr>
                <w:rFonts w:ascii="Arial Narrow" w:hAnsi="Arial Narrow" w:cs="Arial Narrow"/>
                <w:sz w:val="20"/>
                <w:szCs w:val="24"/>
                <w:lang w:val="sk-SK"/>
              </w:rPr>
              <w:t xml:space="preserve">           2. Obežný majetok</w:t>
            </w:r>
          </w:p>
        </w:tc>
        <w:tc>
          <w:tcPr>
            <w:tcW w:w="2700" w:type="dxa"/>
            <w:tcBorders>
              <w:top w:val="nil"/>
              <w:left w:val="nil"/>
              <w:bottom w:val="nil"/>
              <w:right w:val="nil"/>
            </w:tcBorders>
            <w:textDirection w:val="lrTb"/>
            <w:vAlign w:val="center"/>
          </w:tcPr>
          <w:p>
            <w:pPr>
              <w:spacing w:before="120" w:line="360" w:lineRule="atLeast"/>
              <w:ind w:firstLine="567"/>
              <w:jc w:val="right"/>
              <w:rPr>
                <w:rFonts w:ascii="Arial Narrow" w:hAnsi="Arial Narrow" w:cs="Arial Narrow"/>
                <w:i/>
                <w:sz w:val="20"/>
                <w:szCs w:val="24"/>
                <w:lang w:val="sk-SK"/>
              </w:rPr>
            </w:pPr>
            <w:r>
              <w:rPr>
                <w:rFonts w:ascii="Arial Narrow" w:hAnsi="Arial Narrow" w:cs="Arial Narrow"/>
                <w:i/>
                <w:sz w:val="20"/>
                <w:szCs w:val="24"/>
                <w:lang w:val="sk-SK"/>
              </w:rPr>
              <w:t>1 305 463 749</w:t>
            </w:r>
          </w:p>
        </w:tc>
        <w:tc>
          <w:tcPr>
            <w:tcW w:w="2880" w:type="dxa"/>
            <w:tcBorders>
              <w:top w:val="nil"/>
              <w:left w:val="nil"/>
              <w:bottom w:val="nil"/>
              <w:right w:val="nil"/>
            </w:tcBorders>
            <w:textDirection w:val="lrTb"/>
            <w:vAlign w:val="center"/>
          </w:tcPr>
          <w:p>
            <w:pPr>
              <w:spacing w:before="120" w:line="360" w:lineRule="atLeast"/>
              <w:ind w:firstLine="567"/>
              <w:jc w:val="right"/>
              <w:rPr>
                <w:rFonts w:ascii="Arial Narrow" w:hAnsi="Arial Narrow" w:cs="Arial Narrow"/>
                <w:i/>
                <w:sz w:val="20"/>
                <w:szCs w:val="24"/>
                <w:lang w:val="sk-SK"/>
              </w:rPr>
            </w:pPr>
            <w:r>
              <w:rPr>
                <w:rFonts w:ascii="Arial Narrow" w:hAnsi="Arial Narrow" w:cs="Arial Narrow"/>
                <w:i/>
                <w:sz w:val="20"/>
                <w:szCs w:val="24"/>
                <w:lang w:val="sk-SK"/>
              </w:rPr>
              <w:t>1 184 067 544</w:t>
            </w:r>
          </w:p>
        </w:tc>
      </w:tr>
      <w:tr>
        <w:tblPrEx>
          <w:tblW w:w="9360" w:type="dxa"/>
          <w:tblInd w:w="70" w:type="dxa"/>
          <w:tblLayout w:type="fixed"/>
          <w:tblCellMar>
            <w:left w:w="70" w:type="dxa"/>
            <w:right w:w="70" w:type="dxa"/>
          </w:tblCellMar>
        </w:tblPrEx>
        <w:trPr>
          <w:trHeight w:val="299"/>
        </w:trPr>
        <w:tc>
          <w:tcPr>
            <w:tcW w:w="3780" w:type="dxa"/>
            <w:tcBorders>
              <w:top w:val="single" w:sz="6" w:space="0" w:color="000000"/>
              <w:left w:val="nil"/>
              <w:bottom w:val="nil"/>
              <w:right w:val="nil"/>
            </w:tcBorders>
            <w:textDirection w:val="lrTb"/>
            <w:vAlign w:val="bottom"/>
          </w:tcPr>
          <w:p>
            <w:pPr>
              <w:pStyle w:val="Heading4"/>
              <w:outlineLvl w:val="3"/>
              <w:rPr>
                <w:rFonts w:ascii="Arial Narrow" w:hAnsi="Arial Narrow" w:cs="Arial Narrow" w:hint="default"/>
                <w:sz w:val="20"/>
                <w:szCs w:val="24"/>
                <w:lang w:val="sk-SK"/>
              </w:rPr>
            </w:pPr>
            <w:r>
              <w:rPr>
                <w:rFonts w:ascii="Arial Narrow" w:hAnsi="Arial Narrow" w:cs="Arial Narrow" w:hint="default"/>
                <w:sz w:val="20"/>
                <w:szCs w:val="24"/>
                <w:lang w:val="sk-SK"/>
              </w:rPr>
              <w:t>PASÍ</w:t>
            </w:r>
            <w:r>
              <w:rPr>
                <w:rFonts w:ascii="Arial Narrow" w:hAnsi="Arial Narrow" w:cs="Arial Narrow" w:hint="default"/>
                <w:sz w:val="20"/>
                <w:szCs w:val="24"/>
                <w:lang w:val="sk-SK"/>
              </w:rPr>
              <w:t>VA SPOLU</w:t>
            </w:r>
          </w:p>
        </w:tc>
        <w:tc>
          <w:tcPr>
            <w:tcW w:w="2700" w:type="dxa"/>
            <w:tcBorders>
              <w:top w:val="single" w:sz="6" w:space="0" w:color="000000"/>
              <w:left w:val="nil"/>
              <w:bottom w:val="nil"/>
              <w:right w:val="nil"/>
            </w:tcBorders>
            <w:textDirection w:val="lrTb"/>
            <w:vAlign w:val="center"/>
          </w:tcPr>
          <w:p>
            <w:pPr>
              <w:spacing w:before="120" w:line="360" w:lineRule="atLeast"/>
              <w:ind w:firstLine="567"/>
              <w:jc w:val="right"/>
              <w:rPr>
                <w:rFonts w:ascii="Arial Narrow" w:hAnsi="Arial Narrow" w:cs="Arial Narrow"/>
                <w:b/>
                <w:sz w:val="20"/>
                <w:szCs w:val="24"/>
                <w:lang w:val="sk-SK"/>
              </w:rPr>
            </w:pPr>
            <w:r>
              <w:rPr>
                <w:rFonts w:ascii="Arial Narrow" w:hAnsi="Arial Narrow" w:cs="Arial Narrow"/>
                <w:b/>
                <w:sz w:val="20"/>
                <w:szCs w:val="24"/>
                <w:lang w:val="sk-SK"/>
              </w:rPr>
              <w:t>2 819 837 820</w:t>
            </w:r>
          </w:p>
        </w:tc>
        <w:tc>
          <w:tcPr>
            <w:tcW w:w="2880" w:type="dxa"/>
            <w:tcBorders>
              <w:top w:val="single" w:sz="6" w:space="0" w:color="000000"/>
              <w:left w:val="nil"/>
              <w:bottom w:val="nil"/>
              <w:right w:val="nil"/>
            </w:tcBorders>
            <w:textDirection w:val="lrTb"/>
            <w:vAlign w:val="center"/>
          </w:tcPr>
          <w:p>
            <w:pPr>
              <w:spacing w:before="120" w:line="360" w:lineRule="atLeast"/>
              <w:ind w:firstLine="567"/>
              <w:jc w:val="right"/>
              <w:rPr>
                <w:rFonts w:ascii="Arial Narrow" w:hAnsi="Arial Narrow" w:cs="Arial Narrow"/>
                <w:b/>
                <w:sz w:val="20"/>
                <w:szCs w:val="24"/>
                <w:lang w:val="sk-SK"/>
              </w:rPr>
            </w:pPr>
            <w:r>
              <w:rPr>
                <w:rFonts w:ascii="Arial Narrow" w:hAnsi="Arial Narrow" w:cs="Arial Narrow"/>
                <w:b/>
                <w:sz w:val="20"/>
                <w:szCs w:val="24"/>
                <w:lang w:val="sk-SK"/>
              </w:rPr>
              <w:t>2 698 151 100</w:t>
            </w:r>
          </w:p>
        </w:tc>
      </w:tr>
      <w:tr>
        <w:tblPrEx>
          <w:tblW w:w="9360" w:type="dxa"/>
          <w:tblInd w:w="70" w:type="dxa"/>
          <w:tblLayout w:type="fixed"/>
          <w:tblCellMar>
            <w:left w:w="70" w:type="dxa"/>
            <w:right w:w="70" w:type="dxa"/>
          </w:tblCellMar>
        </w:tblPrEx>
        <w:trPr>
          <w:trHeight w:val="340"/>
        </w:trPr>
        <w:tc>
          <w:tcPr>
            <w:tcW w:w="3780" w:type="dxa"/>
            <w:tcBorders>
              <w:top w:val="nil"/>
              <w:left w:val="nil"/>
              <w:bottom w:val="nil"/>
              <w:right w:val="nil"/>
            </w:tcBorders>
            <w:textDirection w:val="lrTb"/>
            <w:vAlign w:val="center"/>
          </w:tcPr>
          <w:p>
            <w:pPr>
              <w:spacing w:before="120" w:line="360" w:lineRule="atLeast"/>
              <w:ind w:firstLine="567"/>
              <w:jc w:val="both"/>
              <w:rPr>
                <w:rFonts w:ascii="Arial Narrow" w:hAnsi="Arial Narrow" w:cs="Arial Narrow"/>
                <w:sz w:val="20"/>
                <w:szCs w:val="24"/>
                <w:lang w:val="sk-SK"/>
              </w:rPr>
            </w:pPr>
            <w:r>
              <w:rPr>
                <w:rFonts w:ascii="Arial Narrow" w:hAnsi="Arial Narrow" w:cs="Arial Narrow"/>
                <w:sz w:val="20"/>
                <w:szCs w:val="24"/>
                <w:lang w:val="sk-SK"/>
              </w:rPr>
              <w:t>v tom : 1. Vlastné imanie</w:t>
            </w:r>
          </w:p>
        </w:tc>
        <w:tc>
          <w:tcPr>
            <w:tcW w:w="2700" w:type="dxa"/>
            <w:tcBorders>
              <w:top w:val="nil"/>
              <w:left w:val="nil"/>
              <w:bottom w:val="nil"/>
              <w:right w:val="nil"/>
            </w:tcBorders>
            <w:textDirection w:val="lrTb"/>
            <w:vAlign w:val="center"/>
          </w:tcPr>
          <w:p>
            <w:pPr>
              <w:spacing w:before="120" w:line="360" w:lineRule="atLeast"/>
              <w:ind w:firstLine="567"/>
              <w:jc w:val="right"/>
              <w:rPr>
                <w:rFonts w:ascii="Arial Narrow" w:hAnsi="Arial Narrow" w:cs="Arial Narrow"/>
                <w:i/>
                <w:sz w:val="20"/>
                <w:szCs w:val="24"/>
                <w:lang w:val="sk-SK"/>
              </w:rPr>
            </w:pPr>
            <w:r>
              <w:rPr>
                <w:rFonts w:ascii="Arial Narrow" w:hAnsi="Arial Narrow" w:cs="Arial Narrow"/>
                <w:i/>
                <w:sz w:val="20"/>
                <w:szCs w:val="24"/>
                <w:lang w:val="sk-SK"/>
              </w:rPr>
              <w:t>2 800 301 971</w:t>
            </w:r>
          </w:p>
        </w:tc>
        <w:tc>
          <w:tcPr>
            <w:tcW w:w="2880" w:type="dxa"/>
            <w:tcBorders>
              <w:top w:val="nil"/>
              <w:left w:val="nil"/>
              <w:bottom w:val="nil"/>
              <w:right w:val="nil"/>
            </w:tcBorders>
            <w:textDirection w:val="lrTb"/>
            <w:vAlign w:val="center"/>
          </w:tcPr>
          <w:p>
            <w:pPr>
              <w:spacing w:before="120" w:line="360" w:lineRule="atLeast"/>
              <w:ind w:firstLine="567"/>
              <w:jc w:val="right"/>
              <w:rPr>
                <w:rFonts w:ascii="Arial Narrow" w:hAnsi="Arial Narrow" w:cs="Arial Narrow"/>
                <w:i/>
                <w:sz w:val="20"/>
                <w:szCs w:val="24"/>
                <w:lang w:val="sk-SK"/>
              </w:rPr>
            </w:pPr>
            <w:r>
              <w:rPr>
                <w:rFonts w:ascii="Arial Narrow" w:hAnsi="Arial Narrow" w:cs="Arial Narrow"/>
                <w:i/>
                <w:sz w:val="20"/>
                <w:szCs w:val="24"/>
                <w:lang w:val="sk-SK"/>
              </w:rPr>
              <w:t>2 679 875 859</w:t>
            </w:r>
          </w:p>
        </w:tc>
      </w:tr>
      <w:tr>
        <w:tblPrEx>
          <w:tblW w:w="9360" w:type="dxa"/>
          <w:tblInd w:w="70" w:type="dxa"/>
          <w:tblLayout w:type="fixed"/>
          <w:tblCellMar>
            <w:left w:w="70" w:type="dxa"/>
            <w:right w:w="70" w:type="dxa"/>
          </w:tblCellMar>
        </w:tblPrEx>
        <w:trPr>
          <w:trHeight w:val="340"/>
        </w:trPr>
        <w:tc>
          <w:tcPr>
            <w:tcW w:w="3780" w:type="dxa"/>
            <w:tcBorders>
              <w:top w:val="nil"/>
              <w:left w:val="nil"/>
              <w:bottom w:val="single" w:sz="6" w:space="0" w:color="000000"/>
              <w:right w:val="nil"/>
            </w:tcBorders>
            <w:textDirection w:val="lrTb"/>
            <w:vAlign w:val="center"/>
          </w:tcPr>
          <w:p>
            <w:pPr>
              <w:spacing w:before="120" w:line="360" w:lineRule="atLeast"/>
              <w:ind w:firstLine="567"/>
              <w:jc w:val="both"/>
              <w:rPr>
                <w:rFonts w:ascii="Arial Narrow" w:hAnsi="Arial Narrow" w:cs="Arial Narrow"/>
                <w:sz w:val="20"/>
                <w:szCs w:val="24"/>
                <w:lang w:val="sk-SK"/>
              </w:rPr>
            </w:pPr>
            <w:r>
              <w:rPr>
                <w:rFonts w:ascii="Arial Narrow" w:hAnsi="Arial Narrow" w:cs="Arial Narrow"/>
                <w:sz w:val="20"/>
                <w:szCs w:val="24"/>
                <w:lang w:val="sk-SK"/>
              </w:rPr>
              <w:t xml:space="preserve">           2. Záväzky</w:t>
            </w:r>
          </w:p>
        </w:tc>
        <w:tc>
          <w:tcPr>
            <w:tcW w:w="2700" w:type="dxa"/>
            <w:tcBorders>
              <w:top w:val="nil"/>
              <w:left w:val="nil"/>
              <w:bottom w:val="single" w:sz="6" w:space="0" w:color="000000"/>
              <w:right w:val="nil"/>
            </w:tcBorders>
            <w:textDirection w:val="lrTb"/>
            <w:vAlign w:val="center"/>
          </w:tcPr>
          <w:p>
            <w:pPr>
              <w:spacing w:before="120" w:line="360" w:lineRule="atLeast"/>
              <w:ind w:firstLine="567"/>
              <w:jc w:val="right"/>
              <w:rPr>
                <w:rFonts w:ascii="Arial Narrow" w:hAnsi="Arial Narrow" w:cs="Arial Narrow"/>
                <w:i/>
                <w:sz w:val="20"/>
                <w:szCs w:val="24"/>
                <w:lang w:val="sk-SK"/>
              </w:rPr>
            </w:pPr>
            <w:r>
              <w:rPr>
                <w:rFonts w:ascii="Arial Narrow" w:hAnsi="Arial Narrow" w:cs="Arial Narrow"/>
                <w:i/>
                <w:sz w:val="20"/>
                <w:szCs w:val="24"/>
                <w:lang w:val="sk-SK"/>
              </w:rPr>
              <w:t>19 535 849</w:t>
            </w:r>
          </w:p>
        </w:tc>
        <w:tc>
          <w:tcPr>
            <w:tcW w:w="2880" w:type="dxa"/>
            <w:tcBorders>
              <w:top w:val="nil"/>
              <w:left w:val="nil"/>
              <w:bottom w:val="single" w:sz="6" w:space="0" w:color="000000"/>
              <w:right w:val="nil"/>
            </w:tcBorders>
            <w:textDirection w:val="lrTb"/>
            <w:vAlign w:val="center"/>
          </w:tcPr>
          <w:p>
            <w:pPr>
              <w:spacing w:before="120" w:line="360" w:lineRule="atLeast"/>
              <w:ind w:firstLine="567"/>
              <w:jc w:val="right"/>
              <w:rPr>
                <w:rFonts w:ascii="Arial Narrow" w:hAnsi="Arial Narrow" w:cs="Arial Narrow"/>
                <w:i/>
                <w:sz w:val="20"/>
                <w:szCs w:val="24"/>
                <w:lang w:val="sk-SK"/>
              </w:rPr>
            </w:pPr>
            <w:r>
              <w:rPr>
                <w:rFonts w:ascii="Arial Narrow" w:hAnsi="Arial Narrow" w:cs="Arial Narrow"/>
                <w:i/>
                <w:sz w:val="20"/>
                <w:szCs w:val="24"/>
                <w:lang w:val="sk-SK"/>
              </w:rPr>
              <w:t>18 275 241</w:t>
            </w:r>
          </w:p>
        </w:tc>
      </w:tr>
    </w:tbl>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pStyle w:val="Header"/>
        <w:tabs>
          <w:tab w:val="clear" w:pos="4703"/>
          <w:tab w:val="clear" w:pos="9406"/>
        </w:tabs>
        <w:jc w:val="both"/>
        <w:rPr>
          <w:rFonts w:ascii="Times New Roman" w:hAnsi="Times New Roman" w:cs="Times New Roman"/>
          <w:b/>
          <w:szCs w:val="24"/>
          <w:lang w:val="sk-SK"/>
        </w:rPr>
      </w:pPr>
    </w:p>
    <w:p>
      <w:pPr>
        <w:numPr>
          <w:numId w:val="4"/>
        </w:numPr>
        <w:ind w:left="720" w:hanging="720"/>
        <w:jc w:val="both"/>
        <w:rPr>
          <w:rFonts w:ascii="Times New Roman" w:hAnsi="Times New Roman" w:cs="Times New Roman"/>
          <w:b/>
          <w:szCs w:val="24"/>
          <w:lang w:val="sk-SK"/>
        </w:rPr>
      </w:pPr>
      <w:r>
        <w:rPr>
          <w:rFonts w:ascii="Times New Roman" w:hAnsi="Times New Roman" w:cs="Times New Roman"/>
          <w:b/>
          <w:szCs w:val="24"/>
          <w:lang w:val="sk-SK"/>
        </w:rPr>
        <w:t>Personálne otázky</w:t>
      </w:r>
    </w:p>
    <w:p>
      <w:pPr>
        <w:jc w:val="both"/>
        <w:rPr>
          <w:rFonts w:ascii="Times New Roman" w:hAnsi="Times New Roman" w:cs="Times New Roman"/>
          <w:b/>
          <w:caps/>
          <w:szCs w:val="24"/>
          <w:lang w:val="sk-SK"/>
        </w:rPr>
      </w:pPr>
    </w:p>
    <w:p>
      <w:pPr>
        <w:pStyle w:val="Heading1"/>
        <w:outlineLvl w:val="0"/>
        <w:rPr>
          <w:rFonts w:ascii="Times New Roman" w:hAnsi="Times New Roman" w:cs="Times New Roman"/>
          <w:b/>
          <w:i w:val="0"/>
          <w:szCs w:val="24"/>
          <w:lang w:val="sk-SK"/>
        </w:rPr>
      </w:pPr>
      <w:r>
        <w:rPr>
          <w:rFonts w:ascii="Times New Roman" w:hAnsi="Times New Roman" w:cs="Times New Roman"/>
          <w:b/>
          <w:i w:val="0"/>
          <w:szCs w:val="24"/>
          <w:lang w:val="sk-SK"/>
        </w:rPr>
        <w:t>Počet a štruktúra zamestnancov</w:t>
      </w:r>
    </w:p>
    <w:p>
      <w:pPr>
        <w:rPr>
          <w:rFonts w:ascii="Times New Roman" w:eastAsia="Arial Unicode MS" w:hAnsi="Times New Roman" w:cs="Times New Roman"/>
          <w:szCs w:val="24"/>
          <w:lang w:val="sk-SK"/>
        </w:rPr>
      </w:pPr>
    </w:p>
    <w:p>
      <w:pPr>
        <w:ind w:firstLine="708"/>
        <w:jc w:val="both"/>
        <w:rPr>
          <w:rFonts w:ascii="Times New Roman" w:hAnsi="Times New Roman" w:cs="Times New Roman"/>
          <w:szCs w:val="24"/>
          <w:lang w:val="sk-SK"/>
        </w:rPr>
      </w:pPr>
      <w:bookmarkStart w:id="13" w:name="OLE_LINK14"/>
      <w:r>
        <w:rPr>
          <w:rFonts w:ascii="Times New Roman" w:hAnsi="Times New Roman" w:cs="Times New Roman"/>
          <w:szCs w:val="24"/>
          <w:lang w:val="sk-SK"/>
        </w:rPr>
        <w:t>Skutočný evidenčný stav zamestnancov k 31. 12. 2010 bol 53, z toho 5 zamestnancov pri výkone práce vo verejnom záujme. V mimoevidenčnom stave z dôvodu čerpania materskej alebo rodičovskej dovolenky boli k 31. 12. 2010 zaradené 3 zamestnankyne.</w:t>
      </w:r>
    </w:p>
    <w:p>
      <w:pPr>
        <w:ind w:firstLine="708"/>
        <w:jc w:val="both"/>
        <w:rPr>
          <w:rFonts w:ascii="Times New Roman" w:hAnsi="Times New Roman" w:cs="Times New Roman"/>
          <w:szCs w:val="24"/>
          <w:lang w:val="sk-SK"/>
        </w:rPr>
      </w:pPr>
    </w:p>
    <w:p>
      <w:pPr>
        <w:ind w:firstLine="708"/>
        <w:jc w:val="both"/>
        <w:rPr>
          <w:rFonts w:ascii="Times New Roman" w:hAnsi="Times New Roman" w:cs="Times New Roman"/>
          <w:szCs w:val="24"/>
          <w:lang w:val="sk-SK"/>
        </w:rPr>
      </w:pPr>
      <w:bookmarkStart w:id="14" w:name="OLE_LINK13"/>
      <w:bookmarkEnd w:id="13"/>
      <w:r>
        <w:rPr>
          <w:rFonts w:ascii="Times New Roman" w:hAnsi="Times New Roman" w:cs="Times New Roman"/>
          <w:szCs w:val="24"/>
          <w:lang w:val="sk-SK"/>
        </w:rPr>
        <w:t xml:space="preserve">V roku 2010 došlo k hromadnému prepúšťaniu zamestnancov fondu v dôsledku plánovaných organizačných zmien vyplývajúcich zo zákona č. 38/2010 Z. z., ktorým sa mení zákon o privatizácii. </w:t>
      </w:r>
      <w:bookmarkEnd w:id="14"/>
    </w:p>
    <w:p>
      <w:pPr>
        <w:pStyle w:val="Header"/>
        <w:tabs>
          <w:tab w:val="clear" w:pos="4703"/>
          <w:tab w:val="clear" w:pos="9406"/>
        </w:tabs>
        <w:ind w:firstLine="708"/>
        <w:jc w:val="both"/>
        <w:rPr>
          <w:rFonts w:ascii="Times New Roman" w:hAnsi="Times New Roman" w:cs="Times New Roman"/>
          <w:szCs w:val="24"/>
          <w:lang w:val="sk-SK"/>
        </w:rPr>
      </w:pPr>
      <w:r>
        <w:rPr>
          <w:rFonts w:ascii="Times New Roman" w:hAnsi="Times New Roman" w:cs="Times New Roman"/>
          <w:szCs w:val="24"/>
          <w:lang w:val="sk-SK"/>
        </w:rPr>
        <w:t>Zákonom č. 38/2010 Z. z. došlo aj k zmene počtu členov výkonného výboru fondu z jedenástich na piatich členov. Predseda a členovia výkonného výboru sú zamestnancami fondu a podľa ustanovenia § 35 ods. 1 zákona o privatizácii ich vymenúva a odvoláva vláda SR na návrh ministra hospodárstva Slovenskej republiky. Po parlamentných voľbách v júni 2010 bolo všetkých 11 členov výkonného výboru odvolaných z funkcie a následne bol s nimi rozviazaný pracovný pomer. Vláda zároveň menovala 5 nových členov výkonného výboru</w:t>
      </w:r>
      <w:r>
        <w:rPr>
          <w:rFonts w:ascii="Times New Roman" w:hAnsi="Times New Roman" w:cs="Times New Roman"/>
          <w:b/>
          <w:szCs w:val="24"/>
          <w:lang w:val="sk-SK"/>
        </w:rPr>
        <w:t xml:space="preserve"> </w:t>
      </w:r>
      <w:r>
        <w:rPr>
          <w:rFonts w:ascii="Times New Roman" w:hAnsi="Times New Roman" w:cs="Times New Roman"/>
          <w:szCs w:val="24"/>
          <w:lang w:val="sk-SK"/>
        </w:rPr>
        <w:t>(viď časť 2.5 „Orgány fondu“).</w:t>
      </w:r>
    </w:p>
    <w:p>
      <w:pPr>
        <w:ind w:firstLine="708"/>
        <w:jc w:val="both"/>
        <w:rPr>
          <w:rFonts w:ascii="Times New Roman" w:hAnsi="Times New Roman" w:cs="Times New Roman"/>
          <w:szCs w:val="24"/>
          <w:lang w:val="sk-SK"/>
        </w:rPr>
      </w:pPr>
      <w:r>
        <w:rPr>
          <w:rFonts w:ascii="Times New Roman" w:hAnsi="Times New Roman" w:cs="Times New Roman"/>
          <w:szCs w:val="24"/>
          <w:lang w:val="sk-SK"/>
        </w:rPr>
        <w:t xml:space="preserve">Skutočný evidenčný počet zamestnancov k 31. 12 2010 bol 53 zamestnancov, čo v porovnaní s rokom 2009 (stav k 31. 12 2009 bol 90 zamestnancov) predstavuje pokles o 37 zamestnancov. </w:t>
      </w:r>
    </w:p>
    <w:p>
      <w:pPr>
        <w:ind w:firstLine="708"/>
        <w:jc w:val="both"/>
        <w:rPr>
          <w:rFonts w:ascii="Times New Roman" w:hAnsi="Times New Roman" w:cs="Times New Roman"/>
          <w:szCs w:val="24"/>
          <w:lang w:val="sk-SK"/>
        </w:rPr>
      </w:pPr>
    </w:p>
    <w:p>
      <w:pPr>
        <w:pStyle w:val="Heading3"/>
        <w:overflowPunct/>
        <w:autoSpaceDE/>
        <w:autoSpaceDN/>
        <w:adjustRightInd/>
        <w:outlineLvl w:val="2"/>
        <w:rPr>
          <w:rFonts w:ascii="Times New Roman" w:hAnsi="Times New Roman" w:cs="Times New Roman"/>
          <w:szCs w:val="24"/>
        </w:rPr>
      </w:pPr>
      <w:r>
        <w:rPr>
          <w:rFonts w:ascii="Times New Roman" w:hAnsi="Times New Roman" w:cs="Times New Roman"/>
          <w:szCs w:val="24"/>
        </w:rPr>
        <w:t>Pohyb zamestnancov za rok 2010</w:t>
      </w:r>
    </w:p>
    <w:tbl>
      <w:tblPr>
        <w:tblpPr w:leftFromText="141" w:rightFromText="141" w:vertAnchor="text" w:horzAnchor="margin" w:tblpY="86"/>
        <w:tblW w:w="9360" w:type="dxa"/>
        <w:tblCellMar>
          <w:left w:w="0" w:type="dxa"/>
          <w:right w:w="0" w:type="dxa"/>
        </w:tblCellMar>
      </w:tblPr>
      <w:tblGrid>
        <w:gridCol w:w="1570"/>
        <w:gridCol w:w="2742"/>
        <w:gridCol w:w="2168"/>
        <w:gridCol w:w="2880"/>
      </w:tblGrid>
      <w:tr>
        <w:tblPrEx>
          <w:tblW w:w="9360" w:type="dxa"/>
          <w:tblCellMar>
            <w:left w:w="0" w:type="dxa"/>
            <w:right w:w="0" w:type="dxa"/>
          </w:tblCellMar>
        </w:tblPrEx>
        <w:trPr>
          <w:trHeight w:val="358"/>
        </w:trPr>
        <w:tc>
          <w:tcPr>
            <w:tcW w:w="4312" w:type="dxa"/>
            <w:gridSpan w:val="2"/>
            <w:tcBorders>
              <w:top w:val="single" w:sz="4" w:space="0" w:color="auto"/>
              <w:left w:val="nil"/>
              <w:bottom w:val="double" w:sz="6" w:space="0" w:color="auto"/>
              <w:right w:val="nil"/>
            </w:tcBorders>
            <w:shd w:val="clear" w:color="auto" w:fill="CCCCFF"/>
            <w:tcMar>
              <w:top w:w="15" w:type="dxa"/>
              <w:left w:w="15" w:type="dxa"/>
              <w:bottom w:w="0" w:type="dxa"/>
              <w:right w:w="15" w:type="dxa"/>
            </w:tcMar>
            <w:textDirection w:val="lrTb"/>
            <w:vAlign w:val="center"/>
          </w:tcPr>
          <w:p>
            <w:pPr>
              <w:pStyle w:val="Heading3"/>
              <w:jc w:val="center"/>
              <w:outlineLvl w:val="2"/>
              <w:rPr>
                <w:rFonts w:ascii="Arial Narrow" w:hAnsi="Arial Narrow" w:cs="Arial Narrow" w:hint="default"/>
                <w:sz w:val="20"/>
                <w:szCs w:val="24"/>
              </w:rPr>
            </w:pPr>
            <w:r>
              <w:rPr>
                <w:rFonts w:ascii="Arial Narrow" w:hAnsi="Arial Narrow" w:cs="Arial Narrow" w:hint="default"/>
                <w:sz w:val="20"/>
                <w:szCs w:val="24"/>
              </w:rPr>
              <w:t>Ná</w:t>
            </w:r>
            <w:r>
              <w:rPr>
                <w:rFonts w:ascii="Arial Narrow" w:hAnsi="Arial Narrow" w:cs="Arial Narrow" w:hint="default"/>
                <w:sz w:val="20"/>
                <w:szCs w:val="24"/>
              </w:rPr>
              <w:t>stup do pracovné</w:t>
            </w:r>
            <w:r>
              <w:rPr>
                <w:rFonts w:ascii="Arial Narrow" w:hAnsi="Arial Narrow" w:cs="Arial Narrow" w:hint="default"/>
                <w:sz w:val="20"/>
                <w:szCs w:val="24"/>
              </w:rPr>
              <w:t>ho pomeru</w:t>
            </w:r>
          </w:p>
        </w:tc>
        <w:tc>
          <w:tcPr>
            <w:tcW w:w="5048" w:type="dxa"/>
            <w:gridSpan w:val="2"/>
            <w:tcBorders>
              <w:top w:val="single" w:sz="4" w:space="0" w:color="auto"/>
              <w:left w:val="nil"/>
              <w:bottom w:val="double" w:sz="6" w:space="0" w:color="auto"/>
              <w:right w:val="nil"/>
            </w:tcBorders>
            <w:shd w:val="clear" w:color="auto" w:fill="CCCCFF"/>
            <w:textDirection w:val="lrTb"/>
            <w:vAlign w:val="center"/>
          </w:tcPr>
          <w:p>
            <w:pPr>
              <w:pStyle w:val="Heading3"/>
              <w:jc w:val="center"/>
              <w:outlineLvl w:val="2"/>
              <w:rPr>
                <w:rFonts w:ascii="Arial Narrow" w:hAnsi="Arial Narrow" w:cs="Arial Narrow" w:hint="default"/>
                <w:sz w:val="20"/>
                <w:szCs w:val="24"/>
              </w:rPr>
            </w:pPr>
            <w:r>
              <w:rPr>
                <w:rFonts w:ascii="Arial Narrow" w:hAnsi="Arial Narrow" w:cs="Arial Narrow" w:hint="default"/>
                <w:sz w:val="20"/>
                <w:szCs w:val="24"/>
              </w:rPr>
              <w:t>Skonč</w:t>
            </w:r>
            <w:r>
              <w:rPr>
                <w:rFonts w:ascii="Arial Narrow" w:hAnsi="Arial Narrow" w:cs="Arial Narrow" w:hint="default"/>
                <w:sz w:val="20"/>
                <w:szCs w:val="24"/>
              </w:rPr>
              <w:t>enie pracovné</w:t>
            </w:r>
            <w:r>
              <w:rPr>
                <w:rFonts w:ascii="Arial Narrow" w:hAnsi="Arial Narrow" w:cs="Arial Narrow" w:hint="default"/>
                <w:sz w:val="20"/>
                <w:szCs w:val="24"/>
              </w:rPr>
              <w:t>ho pomeru</w:t>
            </w:r>
          </w:p>
        </w:tc>
      </w:tr>
      <w:tr>
        <w:tblPrEx>
          <w:tblW w:w="9360" w:type="dxa"/>
          <w:tblCellMar>
            <w:left w:w="0" w:type="dxa"/>
            <w:right w:w="0" w:type="dxa"/>
          </w:tblCellMar>
        </w:tblPrEx>
        <w:trPr>
          <w:trHeight w:val="356"/>
        </w:trPr>
        <w:tc>
          <w:tcPr>
            <w:tcW w:w="1570" w:type="dxa"/>
            <w:tcBorders>
              <w:top w:val="nil"/>
              <w:left w:val="nil"/>
              <w:bottom w:val="nil"/>
              <w:right w:val="nil"/>
            </w:tcBorders>
            <w:tcMar>
              <w:top w:w="15" w:type="dxa"/>
              <w:left w:w="15" w:type="dxa"/>
              <w:bottom w:w="0" w:type="dxa"/>
              <w:right w:w="15" w:type="dxa"/>
            </w:tcMar>
            <w:textDirection w:val="lrTb"/>
            <w:vAlign w:val="center"/>
          </w:tcPr>
          <w:p>
            <w:pPr>
              <w:jc w:val="center"/>
              <w:rPr>
                <w:rFonts w:ascii="Arial Narrow" w:eastAsia="Arial Unicode MS" w:hAnsi="Arial Narrow" w:cs="Times New Roman"/>
                <w:sz w:val="20"/>
                <w:szCs w:val="24"/>
                <w:lang w:val="sk-SK"/>
              </w:rPr>
            </w:pPr>
            <w:r>
              <w:rPr>
                <w:rFonts w:ascii="Arial Narrow" w:eastAsia="Arial Unicode MS" w:hAnsi="Arial Narrow" w:cs="Times New Roman"/>
                <w:sz w:val="20"/>
                <w:szCs w:val="24"/>
                <w:lang w:val="sk-SK"/>
              </w:rPr>
              <w:t>zamest</w:t>
            </w:r>
            <w:r>
              <w:rPr>
                <w:rFonts w:ascii="Arial Narrow" w:eastAsia="Arial Unicode MS" w:hAnsi="Arial Narrow" w:cs="Times New Roman"/>
                <w:sz w:val="20"/>
                <w:szCs w:val="24"/>
                <w:lang w:val="sk-SK"/>
              </w:rPr>
              <w:t>nanci</w:t>
            </w:r>
          </w:p>
        </w:tc>
        <w:tc>
          <w:tcPr>
            <w:tcW w:w="2742"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Zamestnanci pri výkone práce vo</w:t>
            </w:r>
          </w:p>
          <w:p>
            <w:pPr>
              <w:jc w:val="center"/>
              <w:rPr>
                <w:rFonts w:ascii="Arial Narrow" w:hAnsi="Arial Narrow" w:cs="Arial Narrow"/>
                <w:sz w:val="20"/>
                <w:szCs w:val="24"/>
                <w:lang w:val="sk-SK"/>
              </w:rPr>
            </w:pPr>
            <w:r>
              <w:rPr>
                <w:rFonts w:ascii="Arial Narrow" w:hAnsi="Arial Narrow" w:cs="Arial Narrow"/>
                <w:sz w:val="20"/>
                <w:szCs w:val="24"/>
                <w:lang w:val="sk-SK"/>
              </w:rPr>
              <w:t xml:space="preserve"> verejnom záujme</w:t>
            </w:r>
          </w:p>
        </w:tc>
        <w:tc>
          <w:tcPr>
            <w:tcW w:w="2168"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eastAsia="Arial Unicode MS" w:hAnsi="Arial Narrow" w:cs="Times New Roman"/>
                <w:sz w:val="20"/>
                <w:szCs w:val="24"/>
                <w:lang w:val="sk-SK"/>
              </w:rPr>
              <w:t>zamestnanci</w:t>
            </w:r>
          </w:p>
        </w:tc>
        <w:tc>
          <w:tcPr>
            <w:tcW w:w="2880"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 xml:space="preserve">Zamestnanci pri výkone práce vo </w:t>
            </w:r>
          </w:p>
          <w:p>
            <w:pPr>
              <w:jc w:val="center"/>
              <w:rPr>
                <w:rFonts w:ascii="Arial Narrow" w:hAnsi="Arial Narrow" w:cs="Arial Narrow"/>
                <w:sz w:val="20"/>
                <w:szCs w:val="24"/>
                <w:lang w:val="sk-SK"/>
              </w:rPr>
            </w:pPr>
            <w:r>
              <w:rPr>
                <w:rFonts w:ascii="Arial Narrow" w:hAnsi="Arial Narrow" w:cs="Arial Narrow"/>
                <w:sz w:val="20"/>
                <w:szCs w:val="24"/>
                <w:lang w:val="sk-SK"/>
              </w:rPr>
              <w:t>verejnom záujme</w:t>
            </w:r>
          </w:p>
        </w:tc>
      </w:tr>
      <w:tr>
        <w:tblPrEx>
          <w:tblW w:w="9360" w:type="dxa"/>
          <w:tblCellMar>
            <w:left w:w="0" w:type="dxa"/>
            <w:right w:w="0" w:type="dxa"/>
          </w:tblCellMar>
        </w:tblPrEx>
        <w:trPr>
          <w:trHeight w:val="170"/>
        </w:trPr>
        <w:tc>
          <w:tcPr>
            <w:tcW w:w="1570" w:type="dxa"/>
            <w:tcBorders>
              <w:top w:val="nil"/>
              <w:left w:val="nil"/>
              <w:bottom w:val="double" w:sz="6" w:space="0" w:color="auto"/>
              <w:right w:val="nil"/>
            </w:tcBorders>
            <w:tcMar>
              <w:top w:w="15" w:type="dxa"/>
              <w:left w:w="15" w:type="dxa"/>
              <w:bottom w:w="0" w:type="dxa"/>
              <w:right w:w="15" w:type="dxa"/>
            </w:tcMar>
            <w:textDirection w:val="lrTb"/>
            <w:vAlign w:val="center"/>
          </w:tcPr>
          <w:p>
            <w:pPr>
              <w:jc w:val="center"/>
              <w:rPr>
                <w:rFonts w:ascii="Arial" w:hAnsi="Arial" w:cs="Arial"/>
                <w:sz w:val="20"/>
                <w:szCs w:val="24"/>
                <w:lang w:val="sk-SK"/>
              </w:rPr>
            </w:pPr>
            <w:r>
              <w:rPr>
                <w:rFonts w:ascii="Arial" w:hAnsi="Arial" w:cs="Arial"/>
                <w:sz w:val="20"/>
                <w:szCs w:val="24"/>
                <w:lang w:val="sk-SK"/>
              </w:rPr>
              <w:t>2</w:t>
            </w:r>
          </w:p>
        </w:tc>
        <w:tc>
          <w:tcPr>
            <w:tcW w:w="2742" w:type="dxa"/>
            <w:tcBorders>
              <w:top w:val="nil"/>
              <w:left w:val="nil"/>
              <w:bottom w:val="double" w:sz="6" w:space="0" w:color="auto"/>
              <w:right w:val="nil"/>
            </w:tcBorders>
            <w:textDirection w:val="lrTb"/>
            <w:vAlign w:val="top"/>
          </w:tcPr>
          <w:p>
            <w:pPr>
              <w:jc w:val="center"/>
              <w:rPr>
                <w:rFonts w:ascii="Arial Narrow" w:hAnsi="Arial Narrow" w:cs="Arial Narrow"/>
                <w:sz w:val="20"/>
                <w:szCs w:val="24"/>
                <w:lang w:val="sk-SK"/>
              </w:rPr>
            </w:pPr>
            <w:r>
              <w:rPr>
                <w:rFonts w:ascii="Arial Narrow" w:hAnsi="Arial Narrow" w:cs="Arial Narrow"/>
                <w:sz w:val="20"/>
                <w:szCs w:val="24"/>
                <w:lang w:val="sk-SK"/>
              </w:rPr>
              <w:t>5</w:t>
            </w:r>
          </w:p>
        </w:tc>
        <w:tc>
          <w:tcPr>
            <w:tcW w:w="2168" w:type="dxa"/>
            <w:tcBorders>
              <w:top w:val="nil"/>
              <w:left w:val="nil"/>
              <w:bottom w:val="double" w:sz="6" w:space="0" w:color="auto"/>
              <w:right w:val="nil"/>
            </w:tcBorders>
            <w:textDirection w:val="lrTb"/>
            <w:vAlign w:val="top"/>
          </w:tcPr>
          <w:p>
            <w:pPr>
              <w:jc w:val="center"/>
              <w:rPr>
                <w:rFonts w:ascii="Arial Narrow" w:hAnsi="Arial Narrow" w:cs="Arial Narrow"/>
                <w:sz w:val="20"/>
                <w:szCs w:val="24"/>
                <w:lang w:val="sk-SK"/>
              </w:rPr>
            </w:pPr>
            <w:r>
              <w:rPr>
                <w:rFonts w:ascii="Arial Narrow" w:hAnsi="Arial Narrow" w:cs="Arial Narrow"/>
                <w:sz w:val="20"/>
                <w:szCs w:val="24"/>
                <w:lang w:val="sk-SK"/>
              </w:rPr>
              <w:t>35</w:t>
            </w:r>
            <w:r>
              <w:rPr>
                <w:rStyle w:val="FootnoteReference"/>
                <w:rFonts w:ascii="Symbol" w:hAnsi="Symbol" w:cs="Arial Narrow"/>
                <w:sz w:val="20"/>
                <w:szCs w:val="24"/>
                <w:lang w:val="sk-SK"/>
              </w:rPr>
              <w:footnoteReference w:customMarkFollows="1" w:id="0"/>
              <w:sym w:font="Symbol" w:char="F02A"/>
            </w:r>
          </w:p>
        </w:tc>
        <w:tc>
          <w:tcPr>
            <w:tcW w:w="2880" w:type="dxa"/>
            <w:tcBorders>
              <w:top w:val="nil"/>
              <w:left w:val="nil"/>
              <w:bottom w:val="double" w:sz="6" w:space="0" w:color="auto"/>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11</w:t>
            </w:r>
          </w:p>
        </w:tc>
      </w:tr>
      <w:tr>
        <w:tblPrEx>
          <w:tblW w:w="9360" w:type="dxa"/>
          <w:tblCellMar>
            <w:left w:w="0" w:type="dxa"/>
            <w:right w:w="0" w:type="dxa"/>
          </w:tblCellMar>
        </w:tblPrEx>
        <w:trPr>
          <w:trHeight w:val="266"/>
        </w:trPr>
        <w:tc>
          <w:tcPr>
            <w:tcW w:w="4312" w:type="dxa"/>
            <w:gridSpan w:val="2"/>
            <w:tcBorders>
              <w:top w:val="single" w:sz="4" w:space="0" w:color="auto"/>
              <w:left w:val="nil"/>
              <w:bottom w:val="double" w:sz="6" w:space="0" w:color="auto"/>
              <w:right w:val="nil"/>
            </w:tcBorders>
            <w:shd w:val="clear" w:color="auto" w:fill="CCCCFF"/>
            <w:tcMar>
              <w:top w:w="15" w:type="dxa"/>
              <w:left w:w="15" w:type="dxa"/>
              <w:bottom w:w="0" w:type="dxa"/>
              <w:right w:w="15" w:type="dxa"/>
            </w:tcMar>
            <w:textDirection w:val="lrTb"/>
            <w:vAlign w:val="center"/>
          </w:tcPr>
          <w:p>
            <w:pPr>
              <w:pStyle w:val="Heading3"/>
              <w:jc w:val="center"/>
              <w:outlineLvl w:val="2"/>
              <w:rPr>
                <w:rFonts w:ascii="Arial Narrow" w:hAnsi="Arial Narrow" w:cs="Arial Narrow"/>
                <w:sz w:val="20"/>
                <w:szCs w:val="24"/>
              </w:rPr>
            </w:pPr>
            <w:r>
              <w:rPr>
                <w:rFonts w:ascii="Arial Narrow" w:hAnsi="Arial Narrow" w:cs="Arial Narrow"/>
                <w:sz w:val="20"/>
                <w:szCs w:val="24"/>
              </w:rPr>
              <w:t>Celkom + 7</w:t>
            </w:r>
          </w:p>
        </w:tc>
        <w:tc>
          <w:tcPr>
            <w:tcW w:w="5048" w:type="dxa"/>
            <w:gridSpan w:val="2"/>
            <w:tcBorders>
              <w:top w:val="single" w:sz="4" w:space="0" w:color="auto"/>
              <w:left w:val="nil"/>
              <w:bottom w:val="double" w:sz="6" w:space="0" w:color="auto"/>
              <w:right w:val="nil"/>
            </w:tcBorders>
            <w:shd w:val="clear" w:color="auto" w:fill="CCCCFF"/>
            <w:textDirection w:val="lrTb"/>
            <w:vAlign w:val="center"/>
          </w:tcPr>
          <w:p>
            <w:pPr>
              <w:pStyle w:val="Heading3"/>
              <w:jc w:val="center"/>
              <w:outlineLvl w:val="2"/>
              <w:rPr>
                <w:rFonts w:ascii="Arial Narrow" w:hAnsi="Arial Narrow" w:cs="Arial Narrow"/>
                <w:sz w:val="20"/>
                <w:szCs w:val="24"/>
              </w:rPr>
            </w:pPr>
            <w:r>
              <w:rPr>
                <w:rFonts w:ascii="Arial Narrow" w:hAnsi="Arial Narrow" w:cs="Arial Narrow"/>
                <w:sz w:val="20"/>
                <w:szCs w:val="24"/>
              </w:rPr>
              <w:t>Celkom - 46</w:t>
            </w:r>
            <w:r>
              <w:rPr>
                <w:rStyle w:val="FootnoteReference"/>
                <w:rFonts w:ascii="Symbol" w:hAnsi="Symbol" w:cs="Arial Narrow"/>
                <w:sz w:val="20"/>
                <w:szCs w:val="24"/>
              </w:rPr>
              <w:footnoteReference w:customMarkFollows="1" w:id="1"/>
              <w:sym w:font="Symbol" w:char="F02A"/>
            </w:r>
          </w:p>
        </w:tc>
      </w:tr>
    </w:tbl>
    <w:p>
      <w:pPr>
        <w:rPr>
          <w:rFonts w:ascii="Times New Roman" w:hAnsi="Times New Roman" w:cs="Times New Roman"/>
          <w:szCs w:val="24"/>
        </w:rPr>
      </w:pPr>
    </w:p>
    <w:p>
      <w:pPr>
        <w:pStyle w:val="Header"/>
        <w:tabs>
          <w:tab w:val="clear" w:pos="4703"/>
          <w:tab w:val="clear" w:pos="9406"/>
        </w:tabs>
        <w:rPr>
          <w:rFonts w:ascii="Times New Roman" w:hAnsi="Times New Roman" w:cs="Times New Roman"/>
          <w:szCs w:val="24"/>
        </w:rPr>
      </w:pPr>
    </w:p>
    <w:p>
      <w:pPr>
        <w:pStyle w:val="Heading1"/>
        <w:outlineLvl w:val="0"/>
        <w:rPr>
          <w:rFonts w:ascii="Times New Roman" w:eastAsia="Arial Unicode MS" w:hAnsi="Times New Roman" w:cs="Times New Roman"/>
          <w:b/>
          <w:i w:val="0"/>
          <w:szCs w:val="24"/>
          <w:lang w:val="sk-SK"/>
        </w:rPr>
      </w:pPr>
      <w:r>
        <w:rPr>
          <w:rFonts w:ascii="Times New Roman" w:hAnsi="Times New Roman" w:cs="Times New Roman"/>
          <w:b/>
          <w:i w:val="0"/>
          <w:szCs w:val="24"/>
          <w:lang w:val="sk-SK"/>
        </w:rPr>
        <w:t>Vzdelanostná štruktúra zamestnancov k 31.12.2010</w:t>
      </w:r>
    </w:p>
    <w:tbl>
      <w:tblPr>
        <w:tblW w:w="9421" w:type="dxa"/>
        <w:tblCellMar>
          <w:left w:w="0" w:type="dxa"/>
          <w:right w:w="0" w:type="dxa"/>
        </w:tblCellMar>
      </w:tblPr>
      <w:tblGrid>
        <w:gridCol w:w="4515"/>
        <w:gridCol w:w="2340"/>
        <w:gridCol w:w="2566"/>
      </w:tblGrid>
      <w:tr>
        <w:tblPrEx>
          <w:tblW w:w="9421" w:type="dxa"/>
          <w:tblCellMar>
            <w:left w:w="0" w:type="dxa"/>
            <w:right w:w="0" w:type="dxa"/>
          </w:tblCellMar>
        </w:tblPrEx>
        <w:trPr>
          <w:trHeight w:val="421"/>
        </w:trPr>
        <w:tc>
          <w:tcPr>
            <w:tcW w:w="4515" w:type="dxa"/>
            <w:tcBorders>
              <w:top w:val="single" w:sz="4" w:space="0" w:color="auto"/>
              <w:left w:val="nil"/>
              <w:bottom w:val="double" w:sz="6" w:space="0" w:color="auto"/>
              <w:right w:val="nil"/>
            </w:tcBorders>
            <w:shd w:val="clear" w:color="auto" w:fill="CCCCFF"/>
            <w:tcMar>
              <w:top w:w="15" w:type="dxa"/>
              <w:left w:w="15" w:type="dxa"/>
              <w:bottom w:w="0" w:type="dxa"/>
              <w:right w:w="15" w:type="dxa"/>
            </w:tcMar>
            <w:textDirection w:val="lrTb"/>
            <w:vAlign w:val="center"/>
          </w:tcPr>
          <w:p>
            <w:pPr>
              <w:pStyle w:val="Heading3"/>
              <w:jc w:val="center"/>
              <w:outlineLvl w:val="2"/>
              <w:rPr>
                <w:rFonts w:ascii="Arial Narrow" w:hAnsi="Arial Narrow" w:cs="Arial Narrow" w:hint="default"/>
                <w:sz w:val="20"/>
                <w:szCs w:val="24"/>
              </w:rPr>
            </w:pPr>
            <w:r>
              <w:rPr>
                <w:rFonts w:ascii="Arial Narrow" w:hAnsi="Arial Narrow" w:cs="Arial Narrow" w:hint="default"/>
                <w:sz w:val="20"/>
                <w:szCs w:val="24"/>
              </w:rPr>
              <w:t>Stupeň</w:t>
            </w:r>
            <w:r>
              <w:rPr>
                <w:rFonts w:ascii="Arial Narrow" w:hAnsi="Arial Narrow" w:cs="Arial Narrow" w:hint="default"/>
                <w:sz w:val="20"/>
                <w:szCs w:val="24"/>
              </w:rPr>
              <w:t xml:space="preserve"> vzdelania</w:t>
            </w:r>
          </w:p>
        </w:tc>
        <w:tc>
          <w:tcPr>
            <w:tcW w:w="2340" w:type="dxa"/>
            <w:tcBorders>
              <w:top w:val="single" w:sz="4" w:space="0" w:color="auto"/>
              <w:left w:val="nil"/>
              <w:bottom w:val="double" w:sz="6" w:space="0" w:color="auto"/>
              <w:right w:val="nil"/>
            </w:tcBorders>
            <w:shd w:val="clear" w:color="auto" w:fill="CCCCFF"/>
            <w:textDirection w:val="lrTb"/>
            <w:vAlign w:val="center"/>
          </w:tcPr>
          <w:p>
            <w:pPr>
              <w:pStyle w:val="Heading3"/>
              <w:jc w:val="center"/>
              <w:outlineLvl w:val="2"/>
              <w:rPr>
                <w:rFonts w:ascii="Arial Narrow" w:hAnsi="Arial Narrow" w:cs="Arial Narrow" w:hint="default"/>
                <w:sz w:val="20"/>
                <w:szCs w:val="24"/>
              </w:rPr>
            </w:pPr>
            <w:r>
              <w:rPr>
                <w:rFonts w:ascii="Arial Narrow" w:hAnsi="Arial Narrow" w:cs="Arial Narrow" w:hint="default"/>
                <w:sz w:val="20"/>
                <w:szCs w:val="24"/>
              </w:rPr>
              <w:t>V evidenč</w:t>
            </w:r>
            <w:r>
              <w:rPr>
                <w:rFonts w:ascii="Arial Narrow" w:hAnsi="Arial Narrow" w:cs="Arial Narrow" w:hint="default"/>
                <w:sz w:val="20"/>
                <w:szCs w:val="24"/>
              </w:rPr>
              <w:t>nom stave</w:t>
            </w:r>
          </w:p>
        </w:tc>
        <w:tc>
          <w:tcPr>
            <w:tcW w:w="2566" w:type="dxa"/>
            <w:tcBorders>
              <w:top w:val="single" w:sz="4" w:space="0" w:color="auto"/>
              <w:left w:val="nil"/>
              <w:bottom w:val="double" w:sz="6" w:space="0" w:color="auto"/>
              <w:right w:val="nil"/>
            </w:tcBorders>
            <w:shd w:val="clear" w:color="auto" w:fill="CCCCFF"/>
            <w:tcMar>
              <w:top w:w="15" w:type="dxa"/>
              <w:left w:w="15" w:type="dxa"/>
              <w:bottom w:w="0" w:type="dxa"/>
              <w:right w:w="15" w:type="dxa"/>
            </w:tcMar>
            <w:textDirection w:val="lrTb"/>
            <w:vAlign w:val="center"/>
          </w:tcPr>
          <w:p>
            <w:pPr>
              <w:jc w:val="center"/>
              <w:rPr>
                <w:rFonts w:ascii="Arial Narrow" w:eastAsia="Arial Unicode MS" w:hAnsi="Arial Narrow" w:cs="Times New Roman" w:hint="default"/>
                <w:b/>
                <w:sz w:val="20"/>
                <w:szCs w:val="24"/>
                <w:lang w:val="sk-SK"/>
              </w:rPr>
            </w:pPr>
            <w:r>
              <w:rPr>
                <w:rFonts w:ascii="Arial Narrow" w:eastAsia="Arial Unicode MS" w:hAnsi="Arial Narrow" w:cs="Times New Roman" w:hint="default"/>
                <w:b/>
                <w:sz w:val="20"/>
                <w:szCs w:val="24"/>
                <w:lang w:val="sk-SK"/>
              </w:rPr>
              <w:t>V mimoevidenč</w:t>
            </w:r>
            <w:r>
              <w:rPr>
                <w:rFonts w:ascii="Arial Narrow" w:eastAsia="Arial Unicode MS" w:hAnsi="Arial Narrow" w:cs="Times New Roman" w:hint="default"/>
                <w:b/>
                <w:sz w:val="20"/>
                <w:szCs w:val="24"/>
                <w:lang w:val="sk-SK"/>
              </w:rPr>
              <w:t>no</w:t>
            </w:r>
            <w:r>
              <w:rPr>
                <w:rFonts w:ascii="Arial Narrow" w:eastAsia="Arial Unicode MS" w:hAnsi="Arial Narrow" w:cs="Times New Roman" w:hint="default"/>
                <w:b/>
                <w:sz w:val="20"/>
                <w:szCs w:val="24"/>
                <w:lang w:val="sk-SK"/>
              </w:rPr>
              <w:t>m stave</w:t>
            </w:r>
          </w:p>
        </w:tc>
      </w:tr>
      <w:tr>
        <w:tblPrEx>
          <w:tblW w:w="9421" w:type="dxa"/>
          <w:tblCellMar>
            <w:left w:w="0" w:type="dxa"/>
            <w:right w:w="0" w:type="dxa"/>
          </w:tblCellMar>
        </w:tblPrEx>
        <w:trPr>
          <w:trHeight w:val="300"/>
        </w:trPr>
        <w:tc>
          <w:tcPr>
            <w:tcW w:w="4515" w:type="dxa"/>
            <w:tcBorders>
              <w:top w:val="nil"/>
              <w:left w:val="nil"/>
              <w:bottom w:val="nil"/>
              <w:right w:val="nil"/>
            </w:tcBorders>
            <w:tcMar>
              <w:top w:w="15" w:type="dxa"/>
              <w:left w:w="15" w:type="dxa"/>
              <w:bottom w:w="0" w:type="dxa"/>
              <w:right w:w="15" w:type="dxa"/>
            </w:tcMar>
            <w:textDirection w:val="lrTb"/>
            <w:vAlign w:val="bottom"/>
          </w:tcPr>
          <w:p>
            <w:pPr>
              <w:jc w:val="center"/>
              <w:rPr>
                <w:rFonts w:ascii="Arial Narrow" w:eastAsia="Arial Unicode MS" w:hAnsi="Arial Narrow" w:cs="Times New Roman" w:hint="default"/>
                <w:sz w:val="20"/>
                <w:szCs w:val="24"/>
                <w:lang w:val="sk-SK"/>
              </w:rPr>
            </w:pPr>
            <w:r>
              <w:rPr>
                <w:rFonts w:ascii="Arial Narrow" w:eastAsia="Arial Unicode MS" w:hAnsi="Arial Narrow" w:cs="Times New Roman" w:hint="default"/>
                <w:sz w:val="20"/>
                <w:szCs w:val="24"/>
                <w:lang w:val="sk-SK"/>
              </w:rPr>
              <w:t>VŠ</w:t>
            </w:r>
            <w:r>
              <w:rPr>
                <w:rFonts w:ascii="Arial Narrow" w:eastAsia="Arial Unicode MS" w:hAnsi="Arial Narrow" w:cs="Times New Roman" w:hint="default"/>
                <w:sz w:val="20"/>
                <w:szCs w:val="24"/>
                <w:lang w:val="sk-SK"/>
              </w:rPr>
              <w:t xml:space="preserve"> vzdelanie III. stupň</w:t>
            </w:r>
            <w:r>
              <w:rPr>
                <w:rFonts w:ascii="Arial Narrow" w:eastAsia="Arial Unicode MS" w:hAnsi="Arial Narrow" w:cs="Times New Roman" w:hint="default"/>
                <w:sz w:val="20"/>
                <w:szCs w:val="24"/>
                <w:lang w:val="sk-SK"/>
              </w:rPr>
              <w:t>a</w:t>
            </w:r>
          </w:p>
        </w:tc>
        <w:tc>
          <w:tcPr>
            <w:tcW w:w="2340" w:type="dxa"/>
            <w:tcBorders>
              <w:top w:val="nil"/>
              <w:left w:val="nil"/>
              <w:bottom w:val="nil"/>
              <w:right w:val="nil"/>
            </w:tcBorders>
            <w:textDirection w:val="lrTb"/>
            <w:vAlign w:val="bottom"/>
          </w:tcPr>
          <w:p>
            <w:pPr>
              <w:jc w:val="center"/>
              <w:rPr>
                <w:rFonts w:ascii="Arial Narrow" w:hAnsi="Arial Narrow" w:cs="Arial Narrow"/>
                <w:sz w:val="20"/>
                <w:szCs w:val="24"/>
                <w:lang w:val="sk-SK"/>
              </w:rPr>
            </w:pPr>
            <w:r>
              <w:rPr>
                <w:rFonts w:ascii="Arial Narrow" w:hAnsi="Arial Narrow" w:cs="Arial Narrow"/>
                <w:sz w:val="20"/>
                <w:szCs w:val="24"/>
                <w:lang w:val="sk-SK"/>
              </w:rPr>
              <w:t>5</w:t>
            </w:r>
          </w:p>
        </w:tc>
        <w:tc>
          <w:tcPr>
            <w:tcW w:w="2566" w:type="dxa"/>
            <w:tcBorders>
              <w:top w:val="nil"/>
              <w:left w:val="nil"/>
              <w:bottom w:val="nil"/>
              <w:right w:val="nil"/>
            </w:tcBorders>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eastAsia="Arial Unicode MS" w:hAnsi="Arial Narrow" w:cs="Times New Roman"/>
                <w:sz w:val="20"/>
                <w:szCs w:val="24"/>
                <w:lang w:val="sk-SK"/>
              </w:rPr>
              <w:t>0</w:t>
            </w:r>
          </w:p>
        </w:tc>
      </w:tr>
      <w:tr>
        <w:tblPrEx>
          <w:tblW w:w="9421" w:type="dxa"/>
          <w:tblCellMar>
            <w:left w:w="0" w:type="dxa"/>
            <w:right w:w="0" w:type="dxa"/>
          </w:tblCellMar>
        </w:tblPrEx>
        <w:trPr>
          <w:trHeight w:val="300"/>
        </w:trPr>
        <w:tc>
          <w:tcPr>
            <w:tcW w:w="4515" w:type="dxa"/>
            <w:tcBorders>
              <w:top w:val="nil"/>
              <w:left w:val="nil"/>
              <w:bottom w:val="nil"/>
              <w:right w:val="nil"/>
            </w:tcBorders>
            <w:tcMar>
              <w:top w:w="15" w:type="dxa"/>
              <w:left w:w="15" w:type="dxa"/>
              <w:bottom w:w="0" w:type="dxa"/>
              <w:right w:w="15" w:type="dxa"/>
            </w:tcMar>
            <w:textDirection w:val="lrTb"/>
            <w:vAlign w:val="bottom"/>
          </w:tcPr>
          <w:p>
            <w:pPr>
              <w:pStyle w:val="FootnoteText"/>
              <w:jc w:val="center"/>
              <w:rPr>
                <w:rFonts w:ascii="Arial Narrow" w:eastAsia="Arial Unicode MS" w:hAnsi="Arial Narrow" w:cs="Times New Roman" w:hint="default"/>
                <w:szCs w:val="24"/>
                <w:lang w:val="sk-SK"/>
              </w:rPr>
            </w:pPr>
            <w:r>
              <w:rPr>
                <w:rFonts w:ascii="Arial Narrow" w:eastAsia="Arial Unicode MS" w:hAnsi="Arial Narrow" w:cs="Times New Roman" w:hint="default"/>
                <w:szCs w:val="24"/>
                <w:lang w:val="sk-SK"/>
              </w:rPr>
              <w:t>VŠ</w:t>
            </w:r>
            <w:r>
              <w:rPr>
                <w:rFonts w:ascii="Arial Narrow" w:eastAsia="Arial Unicode MS" w:hAnsi="Arial Narrow" w:cs="Times New Roman" w:hint="default"/>
                <w:szCs w:val="24"/>
                <w:lang w:val="sk-SK"/>
              </w:rPr>
              <w:t xml:space="preserve"> vzdelanie II. stupň</w:t>
            </w:r>
            <w:r>
              <w:rPr>
                <w:rFonts w:ascii="Arial Narrow" w:eastAsia="Arial Unicode MS" w:hAnsi="Arial Narrow" w:cs="Times New Roman" w:hint="default"/>
                <w:szCs w:val="24"/>
                <w:lang w:val="sk-SK"/>
              </w:rPr>
              <w:t>a</w:t>
            </w:r>
          </w:p>
        </w:tc>
        <w:tc>
          <w:tcPr>
            <w:tcW w:w="2340" w:type="dxa"/>
            <w:tcBorders>
              <w:top w:val="nil"/>
              <w:left w:val="nil"/>
              <w:bottom w:val="nil"/>
              <w:right w:val="nil"/>
            </w:tcBorders>
            <w:textDirection w:val="lrTb"/>
            <w:vAlign w:val="bottom"/>
          </w:tcPr>
          <w:p>
            <w:pPr>
              <w:jc w:val="center"/>
              <w:rPr>
                <w:rFonts w:ascii="Arial Narrow" w:hAnsi="Arial Narrow" w:cs="Arial Narrow"/>
                <w:sz w:val="20"/>
                <w:szCs w:val="24"/>
                <w:lang w:val="sk-SK"/>
              </w:rPr>
            </w:pPr>
            <w:r>
              <w:rPr>
                <w:rFonts w:ascii="Arial Narrow" w:hAnsi="Arial Narrow" w:cs="Arial Narrow"/>
                <w:sz w:val="20"/>
                <w:szCs w:val="24"/>
                <w:lang w:val="sk-SK"/>
              </w:rPr>
              <w:t>30</w:t>
            </w:r>
          </w:p>
        </w:tc>
        <w:tc>
          <w:tcPr>
            <w:tcW w:w="2566" w:type="dxa"/>
            <w:tcBorders>
              <w:top w:val="nil"/>
              <w:left w:val="nil"/>
              <w:bottom w:val="nil"/>
              <w:right w:val="nil"/>
            </w:tcBorders>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eastAsia="Arial Unicode MS" w:hAnsi="Arial Narrow" w:cs="Times New Roman"/>
                <w:sz w:val="20"/>
                <w:szCs w:val="24"/>
                <w:lang w:val="sk-SK"/>
              </w:rPr>
              <w:t>1</w:t>
            </w:r>
          </w:p>
        </w:tc>
      </w:tr>
      <w:tr>
        <w:tblPrEx>
          <w:tblW w:w="9421" w:type="dxa"/>
          <w:tblCellMar>
            <w:left w:w="0" w:type="dxa"/>
            <w:right w:w="0" w:type="dxa"/>
          </w:tblCellMar>
        </w:tblPrEx>
        <w:trPr>
          <w:trHeight w:val="300"/>
        </w:trPr>
        <w:tc>
          <w:tcPr>
            <w:tcW w:w="4515" w:type="dxa"/>
            <w:tcBorders>
              <w:top w:val="nil"/>
              <w:left w:val="nil"/>
              <w:bottom w:val="nil"/>
              <w:right w:val="nil"/>
            </w:tcBorders>
            <w:tcMar>
              <w:top w:w="15" w:type="dxa"/>
              <w:left w:w="15" w:type="dxa"/>
              <w:bottom w:w="0" w:type="dxa"/>
              <w:right w:w="15" w:type="dxa"/>
            </w:tcMar>
            <w:textDirection w:val="lrTb"/>
            <w:vAlign w:val="bottom"/>
          </w:tcPr>
          <w:p>
            <w:pPr>
              <w:jc w:val="center"/>
              <w:rPr>
                <w:rFonts w:ascii="Arial Narrow" w:eastAsia="Arial Unicode MS" w:hAnsi="Arial Narrow" w:cs="Times New Roman" w:hint="default"/>
                <w:sz w:val="20"/>
                <w:szCs w:val="24"/>
                <w:lang w:val="sk-SK"/>
              </w:rPr>
            </w:pPr>
            <w:r>
              <w:rPr>
                <w:rFonts w:ascii="Arial Narrow" w:eastAsia="Arial Unicode MS" w:hAnsi="Arial Narrow" w:cs="Times New Roman" w:hint="default"/>
                <w:sz w:val="20"/>
                <w:szCs w:val="24"/>
                <w:lang w:val="sk-SK"/>
              </w:rPr>
              <w:t>VŠ</w:t>
            </w:r>
            <w:r>
              <w:rPr>
                <w:rFonts w:ascii="Arial Narrow" w:eastAsia="Arial Unicode MS" w:hAnsi="Arial Narrow" w:cs="Times New Roman" w:hint="default"/>
                <w:sz w:val="20"/>
                <w:szCs w:val="24"/>
                <w:lang w:val="sk-SK"/>
              </w:rPr>
              <w:t xml:space="preserve"> vzdelanie I. stupň</w:t>
            </w:r>
            <w:r>
              <w:rPr>
                <w:rFonts w:ascii="Arial Narrow" w:eastAsia="Arial Unicode MS" w:hAnsi="Arial Narrow" w:cs="Times New Roman" w:hint="default"/>
                <w:sz w:val="20"/>
                <w:szCs w:val="24"/>
                <w:lang w:val="sk-SK"/>
              </w:rPr>
              <w:t>a</w:t>
            </w:r>
          </w:p>
        </w:tc>
        <w:tc>
          <w:tcPr>
            <w:tcW w:w="2340" w:type="dxa"/>
            <w:tcBorders>
              <w:top w:val="nil"/>
              <w:left w:val="nil"/>
              <w:bottom w:val="nil"/>
              <w:right w:val="nil"/>
            </w:tcBorders>
            <w:textDirection w:val="lrTb"/>
            <w:vAlign w:val="bottom"/>
          </w:tcPr>
          <w:p>
            <w:pPr>
              <w:jc w:val="center"/>
              <w:rPr>
                <w:rFonts w:ascii="Arial Narrow" w:hAnsi="Arial Narrow" w:cs="Arial Narrow"/>
                <w:sz w:val="20"/>
                <w:szCs w:val="24"/>
                <w:lang w:val="sk-SK"/>
              </w:rPr>
            </w:pPr>
            <w:r>
              <w:rPr>
                <w:rFonts w:ascii="Arial Narrow" w:hAnsi="Arial Narrow" w:cs="Arial Narrow"/>
                <w:sz w:val="20"/>
                <w:szCs w:val="24"/>
                <w:lang w:val="sk-SK"/>
              </w:rPr>
              <w:t>2</w:t>
            </w:r>
          </w:p>
        </w:tc>
        <w:tc>
          <w:tcPr>
            <w:tcW w:w="2566" w:type="dxa"/>
            <w:tcBorders>
              <w:top w:val="nil"/>
              <w:left w:val="nil"/>
              <w:bottom w:val="nil"/>
              <w:right w:val="nil"/>
            </w:tcBorders>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eastAsia="Arial Unicode MS" w:hAnsi="Arial Narrow" w:cs="Times New Roman"/>
                <w:sz w:val="20"/>
                <w:szCs w:val="24"/>
                <w:lang w:val="sk-SK"/>
              </w:rPr>
              <w:t>0</w:t>
            </w:r>
          </w:p>
        </w:tc>
      </w:tr>
      <w:tr>
        <w:tblPrEx>
          <w:tblW w:w="9421" w:type="dxa"/>
          <w:tblCellMar>
            <w:left w:w="0" w:type="dxa"/>
            <w:right w:w="0" w:type="dxa"/>
          </w:tblCellMar>
        </w:tblPrEx>
        <w:trPr>
          <w:trHeight w:val="300"/>
        </w:trPr>
        <w:tc>
          <w:tcPr>
            <w:tcW w:w="4515" w:type="dxa"/>
            <w:tcBorders>
              <w:top w:val="nil"/>
              <w:left w:val="nil"/>
              <w:bottom w:val="nil"/>
              <w:right w:val="nil"/>
            </w:tcBorders>
            <w:tcMar>
              <w:top w:w="15" w:type="dxa"/>
              <w:left w:w="15" w:type="dxa"/>
              <w:bottom w:w="0" w:type="dxa"/>
              <w:right w:w="15" w:type="dxa"/>
            </w:tcMar>
            <w:textDirection w:val="lrTb"/>
            <w:vAlign w:val="bottom"/>
          </w:tcPr>
          <w:p>
            <w:pPr>
              <w:jc w:val="center"/>
              <w:rPr>
                <w:rFonts w:ascii="Arial Narrow" w:eastAsia="Arial Unicode MS" w:hAnsi="Arial Narrow" w:cs="Times New Roman" w:hint="default"/>
                <w:sz w:val="20"/>
                <w:szCs w:val="24"/>
                <w:lang w:val="sk-SK"/>
              </w:rPr>
            </w:pPr>
            <w:r>
              <w:rPr>
                <w:rFonts w:ascii="Arial Narrow" w:eastAsia="Arial Unicode MS" w:hAnsi="Arial Narrow" w:cs="Times New Roman" w:hint="default"/>
                <w:sz w:val="20"/>
                <w:szCs w:val="24"/>
                <w:lang w:val="sk-SK"/>
              </w:rPr>
              <w:t>SŠ</w:t>
            </w:r>
            <w:r>
              <w:rPr>
                <w:rFonts w:ascii="Arial Narrow" w:eastAsia="Arial Unicode MS" w:hAnsi="Arial Narrow" w:cs="Times New Roman" w:hint="default"/>
                <w:sz w:val="20"/>
                <w:szCs w:val="24"/>
                <w:lang w:val="sk-SK"/>
              </w:rPr>
              <w:t xml:space="preserve"> vzdelanie</w:t>
            </w:r>
          </w:p>
        </w:tc>
        <w:tc>
          <w:tcPr>
            <w:tcW w:w="2340" w:type="dxa"/>
            <w:tcBorders>
              <w:top w:val="nil"/>
              <w:left w:val="nil"/>
              <w:bottom w:val="nil"/>
              <w:right w:val="nil"/>
            </w:tcBorders>
            <w:textDirection w:val="lrTb"/>
            <w:vAlign w:val="bottom"/>
          </w:tcPr>
          <w:p>
            <w:pPr>
              <w:jc w:val="center"/>
              <w:rPr>
                <w:rFonts w:ascii="Arial Narrow" w:hAnsi="Arial Narrow" w:cs="Arial Narrow"/>
                <w:sz w:val="20"/>
                <w:szCs w:val="24"/>
                <w:lang w:val="sk-SK"/>
              </w:rPr>
            </w:pPr>
            <w:r>
              <w:rPr>
                <w:rFonts w:ascii="Arial Narrow" w:hAnsi="Arial Narrow" w:cs="Arial Narrow"/>
                <w:sz w:val="20"/>
                <w:szCs w:val="24"/>
                <w:lang w:val="sk-SK"/>
              </w:rPr>
              <w:t>12</w:t>
            </w:r>
          </w:p>
        </w:tc>
        <w:tc>
          <w:tcPr>
            <w:tcW w:w="2566" w:type="dxa"/>
            <w:tcBorders>
              <w:top w:val="nil"/>
              <w:left w:val="nil"/>
              <w:bottom w:val="nil"/>
              <w:right w:val="nil"/>
            </w:tcBorders>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eastAsia="Arial Unicode MS" w:hAnsi="Arial Narrow" w:cs="Times New Roman"/>
                <w:sz w:val="20"/>
                <w:szCs w:val="24"/>
                <w:lang w:val="sk-SK"/>
              </w:rPr>
              <w:t>2</w:t>
            </w:r>
          </w:p>
        </w:tc>
      </w:tr>
      <w:tr>
        <w:tblPrEx>
          <w:tblW w:w="9421" w:type="dxa"/>
          <w:tblCellMar>
            <w:left w:w="0" w:type="dxa"/>
            <w:right w:w="0" w:type="dxa"/>
          </w:tblCellMar>
        </w:tblPrEx>
        <w:trPr>
          <w:trHeight w:val="300"/>
        </w:trPr>
        <w:tc>
          <w:tcPr>
            <w:tcW w:w="4515" w:type="dxa"/>
            <w:tcBorders>
              <w:top w:val="nil"/>
              <w:left w:val="nil"/>
              <w:bottom w:val="nil"/>
              <w:right w:val="nil"/>
            </w:tcBorders>
            <w:tcMar>
              <w:top w:w="15" w:type="dxa"/>
              <w:left w:w="15" w:type="dxa"/>
              <w:bottom w:w="0" w:type="dxa"/>
              <w:right w:w="15" w:type="dxa"/>
            </w:tcMar>
            <w:textDirection w:val="lrTb"/>
            <w:vAlign w:val="bottom"/>
          </w:tcPr>
          <w:p>
            <w:pPr>
              <w:jc w:val="center"/>
              <w:rPr>
                <w:rFonts w:ascii="Arial Narrow" w:eastAsia="Arial Unicode MS" w:hAnsi="Arial Narrow" w:cs="Times New Roman" w:hint="default"/>
                <w:sz w:val="20"/>
                <w:szCs w:val="24"/>
                <w:lang w:val="sk-SK"/>
              </w:rPr>
            </w:pPr>
            <w:r>
              <w:rPr>
                <w:rFonts w:ascii="Arial Narrow" w:eastAsia="Arial Unicode MS" w:hAnsi="Arial Narrow" w:cs="Times New Roman" w:hint="default"/>
                <w:sz w:val="20"/>
                <w:szCs w:val="24"/>
                <w:lang w:val="sk-SK"/>
              </w:rPr>
              <w:t>nižš</w:t>
            </w:r>
            <w:r>
              <w:rPr>
                <w:rFonts w:ascii="Arial Narrow" w:eastAsia="Arial Unicode MS" w:hAnsi="Arial Narrow" w:cs="Times New Roman" w:hint="default"/>
                <w:sz w:val="20"/>
                <w:szCs w:val="24"/>
                <w:lang w:val="sk-SK"/>
              </w:rPr>
              <w:t>ie ako SŠ</w:t>
            </w:r>
            <w:r>
              <w:rPr>
                <w:rFonts w:ascii="Arial Narrow" w:eastAsia="Arial Unicode MS" w:hAnsi="Arial Narrow" w:cs="Times New Roman" w:hint="default"/>
                <w:sz w:val="20"/>
                <w:szCs w:val="24"/>
                <w:lang w:val="sk-SK"/>
              </w:rPr>
              <w:t xml:space="preserve"> vzdelanie</w:t>
            </w:r>
          </w:p>
        </w:tc>
        <w:tc>
          <w:tcPr>
            <w:tcW w:w="2340" w:type="dxa"/>
            <w:tcBorders>
              <w:top w:val="nil"/>
              <w:left w:val="nil"/>
              <w:bottom w:val="nil"/>
              <w:right w:val="nil"/>
            </w:tcBorders>
            <w:textDirection w:val="lrTb"/>
            <w:vAlign w:val="bottom"/>
          </w:tcPr>
          <w:p>
            <w:pPr>
              <w:jc w:val="center"/>
              <w:rPr>
                <w:rFonts w:ascii="Arial Narrow" w:hAnsi="Arial Narrow" w:cs="Arial Narrow"/>
                <w:sz w:val="20"/>
                <w:szCs w:val="24"/>
                <w:lang w:val="sk-SK"/>
              </w:rPr>
            </w:pPr>
            <w:r>
              <w:rPr>
                <w:rFonts w:ascii="Arial Narrow" w:hAnsi="Arial Narrow" w:cs="Arial Narrow"/>
                <w:sz w:val="20"/>
                <w:szCs w:val="24"/>
                <w:lang w:val="sk-SK"/>
              </w:rPr>
              <w:t>4</w:t>
            </w:r>
          </w:p>
        </w:tc>
        <w:tc>
          <w:tcPr>
            <w:tcW w:w="2566" w:type="dxa"/>
            <w:tcBorders>
              <w:top w:val="nil"/>
              <w:left w:val="nil"/>
              <w:bottom w:val="nil"/>
              <w:right w:val="nil"/>
            </w:tcBorders>
            <w:tcMar>
              <w:top w:w="15" w:type="dxa"/>
              <w:left w:w="15" w:type="dxa"/>
              <w:bottom w:w="0" w:type="dxa"/>
              <w:right w:w="15" w:type="dxa"/>
            </w:tcMar>
            <w:textDirection w:val="lrTb"/>
            <w:vAlign w:val="bottom"/>
          </w:tcPr>
          <w:p>
            <w:pPr>
              <w:jc w:val="center"/>
              <w:rPr>
                <w:rFonts w:ascii="Arial Narrow" w:eastAsia="Arial Unicode MS" w:hAnsi="Arial Narrow" w:cs="Times New Roman"/>
                <w:sz w:val="20"/>
                <w:szCs w:val="24"/>
                <w:lang w:val="sk-SK"/>
              </w:rPr>
            </w:pPr>
            <w:r>
              <w:rPr>
                <w:rFonts w:ascii="Arial Narrow" w:eastAsia="Arial Unicode MS" w:hAnsi="Arial Narrow" w:cs="Times New Roman"/>
                <w:sz w:val="20"/>
                <w:szCs w:val="24"/>
                <w:lang w:val="sk-SK"/>
              </w:rPr>
              <w:t>0</w:t>
            </w:r>
          </w:p>
        </w:tc>
      </w:tr>
      <w:tr>
        <w:tblPrEx>
          <w:tblW w:w="9421" w:type="dxa"/>
          <w:tblCellMar>
            <w:left w:w="0" w:type="dxa"/>
            <w:right w:w="0" w:type="dxa"/>
          </w:tblCellMar>
        </w:tblPrEx>
        <w:trPr>
          <w:trHeight w:val="300"/>
        </w:trPr>
        <w:tc>
          <w:tcPr>
            <w:tcW w:w="4515" w:type="dxa"/>
            <w:tcBorders>
              <w:top w:val="nil"/>
              <w:left w:val="nil"/>
              <w:bottom w:val="double" w:sz="6" w:space="0" w:color="auto"/>
              <w:right w:val="nil"/>
            </w:tcBorders>
            <w:tcMar>
              <w:top w:w="15" w:type="dxa"/>
              <w:left w:w="15" w:type="dxa"/>
              <w:bottom w:w="0" w:type="dxa"/>
              <w:right w:w="15" w:type="dxa"/>
            </w:tcMar>
            <w:textDirection w:val="lrTb"/>
            <w:vAlign w:val="bottom"/>
          </w:tcPr>
          <w:p>
            <w:pPr>
              <w:jc w:val="center"/>
              <w:rPr>
                <w:rFonts w:ascii="Arial Narrow" w:eastAsia="Arial Unicode MS" w:hAnsi="Arial Narrow" w:cs="Times New Roman"/>
                <w:b/>
                <w:sz w:val="20"/>
                <w:szCs w:val="24"/>
                <w:lang w:val="sk-SK"/>
              </w:rPr>
            </w:pPr>
            <w:r>
              <w:rPr>
                <w:rFonts w:ascii="Arial Narrow" w:eastAsia="Arial Unicode MS" w:hAnsi="Arial Narrow" w:cs="Times New Roman"/>
                <w:b/>
                <w:sz w:val="20"/>
                <w:szCs w:val="24"/>
                <w:lang w:val="sk-SK"/>
              </w:rPr>
              <w:t>Spolu</w:t>
            </w:r>
          </w:p>
        </w:tc>
        <w:tc>
          <w:tcPr>
            <w:tcW w:w="2340" w:type="dxa"/>
            <w:tcBorders>
              <w:top w:val="nil"/>
              <w:left w:val="nil"/>
              <w:bottom w:val="double" w:sz="6" w:space="0" w:color="auto"/>
              <w:right w:val="nil"/>
            </w:tcBorders>
            <w:textDirection w:val="lrTb"/>
            <w:vAlign w:val="bottom"/>
          </w:tcPr>
          <w:p>
            <w:pPr>
              <w:jc w:val="center"/>
              <w:rPr>
                <w:rFonts w:ascii="Arial Narrow" w:hAnsi="Arial Narrow" w:cs="Arial Narrow"/>
                <w:b/>
                <w:sz w:val="20"/>
                <w:szCs w:val="24"/>
                <w:lang w:val="sk-SK"/>
              </w:rPr>
            </w:pPr>
            <w:r>
              <w:rPr>
                <w:rFonts w:ascii="Arial Narrow" w:hAnsi="Arial Narrow" w:cs="Arial Narrow"/>
                <w:b/>
                <w:sz w:val="20"/>
                <w:szCs w:val="24"/>
                <w:lang w:val="sk-SK"/>
              </w:rPr>
              <w:t>53</w:t>
            </w:r>
          </w:p>
        </w:tc>
        <w:tc>
          <w:tcPr>
            <w:tcW w:w="2566" w:type="dxa"/>
            <w:tcBorders>
              <w:top w:val="nil"/>
              <w:left w:val="nil"/>
              <w:bottom w:val="double" w:sz="6" w:space="0" w:color="auto"/>
              <w:right w:val="nil"/>
            </w:tcBorders>
            <w:tcMar>
              <w:top w:w="15" w:type="dxa"/>
              <w:left w:w="15" w:type="dxa"/>
              <w:bottom w:w="0" w:type="dxa"/>
              <w:right w:w="15" w:type="dxa"/>
            </w:tcMar>
            <w:textDirection w:val="lrTb"/>
            <w:vAlign w:val="bottom"/>
          </w:tcPr>
          <w:p>
            <w:pPr>
              <w:jc w:val="center"/>
              <w:rPr>
                <w:rFonts w:ascii="Arial Narrow" w:eastAsia="Arial Unicode MS" w:hAnsi="Arial Narrow" w:cs="Times New Roman"/>
                <w:b/>
                <w:sz w:val="20"/>
                <w:szCs w:val="24"/>
                <w:lang w:val="sk-SK"/>
              </w:rPr>
            </w:pPr>
            <w:r>
              <w:rPr>
                <w:rFonts w:ascii="Arial Narrow" w:eastAsia="Arial Unicode MS" w:hAnsi="Arial Narrow" w:cs="Times New Roman"/>
                <w:b/>
                <w:sz w:val="20"/>
                <w:szCs w:val="24"/>
                <w:lang w:val="sk-SK"/>
              </w:rPr>
              <w:t>3</w:t>
            </w:r>
          </w:p>
        </w:tc>
      </w:tr>
    </w:tbl>
    <w:p>
      <w:pPr>
        <w:pStyle w:val="Header"/>
        <w:tabs>
          <w:tab w:val="clear" w:pos="4703"/>
          <w:tab w:val="clear" w:pos="9406"/>
        </w:tabs>
        <w:rPr>
          <w:rFonts w:ascii="Times New Roman" w:hAnsi="Times New Roman" w:cs="Times New Roman"/>
          <w:szCs w:val="24"/>
          <w:lang w:val="sk-SK"/>
        </w:rPr>
      </w:pPr>
    </w:p>
    <w:p>
      <w:pPr>
        <w:pStyle w:val="Heading1"/>
        <w:outlineLvl w:val="0"/>
        <w:rPr>
          <w:rFonts w:ascii="Times New Roman" w:eastAsia="Arial Unicode MS" w:hAnsi="Times New Roman" w:cs="Times New Roman"/>
          <w:b/>
          <w:i w:val="0"/>
          <w:szCs w:val="24"/>
          <w:lang w:val="sk-SK"/>
        </w:rPr>
      </w:pPr>
      <w:r>
        <w:rPr>
          <w:rFonts w:ascii="Times New Roman" w:hAnsi="Times New Roman" w:cs="Times New Roman"/>
          <w:b/>
          <w:i w:val="0"/>
          <w:szCs w:val="24"/>
          <w:lang w:val="sk-SK"/>
        </w:rPr>
        <w:t>Veková štruktúra zamestnancov k 31. 12. 2010</w:t>
      </w:r>
    </w:p>
    <w:tbl>
      <w:tblPr>
        <w:tblW w:w="9421" w:type="dxa"/>
        <w:tblInd w:w="15" w:type="dxa"/>
        <w:tblCellMar>
          <w:left w:w="0" w:type="dxa"/>
          <w:right w:w="0" w:type="dxa"/>
        </w:tblCellMar>
      </w:tblPr>
      <w:tblGrid>
        <w:gridCol w:w="2360"/>
        <w:gridCol w:w="2164"/>
        <w:gridCol w:w="2295"/>
        <w:gridCol w:w="2602"/>
      </w:tblGrid>
      <w:tr>
        <w:tblPrEx>
          <w:tblW w:w="9421" w:type="dxa"/>
          <w:tblInd w:w="15" w:type="dxa"/>
          <w:tblCellMar>
            <w:left w:w="0" w:type="dxa"/>
            <w:right w:w="0" w:type="dxa"/>
          </w:tblCellMar>
        </w:tblPrEx>
        <w:trPr>
          <w:trHeight w:val="421"/>
        </w:trPr>
        <w:tc>
          <w:tcPr>
            <w:tcW w:w="2360" w:type="dxa"/>
            <w:tcBorders>
              <w:top w:val="single" w:sz="4" w:space="0" w:color="auto"/>
              <w:left w:val="nil"/>
              <w:bottom w:val="double" w:sz="6" w:space="0" w:color="auto"/>
              <w:right w:val="nil"/>
            </w:tcBorders>
            <w:shd w:val="clear" w:color="auto" w:fill="CCCCFF"/>
            <w:tcMar>
              <w:top w:w="15" w:type="dxa"/>
              <w:left w:w="15" w:type="dxa"/>
              <w:bottom w:w="0" w:type="dxa"/>
              <w:right w:w="15" w:type="dxa"/>
            </w:tcMar>
            <w:textDirection w:val="lrTb"/>
            <w:vAlign w:val="center"/>
          </w:tcPr>
          <w:p>
            <w:pPr>
              <w:pStyle w:val="Heading3"/>
              <w:jc w:val="center"/>
              <w:outlineLvl w:val="2"/>
              <w:rPr>
                <w:rFonts w:ascii="Arial Narrow" w:hAnsi="Arial Narrow" w:cs="Arial Narrow" w:hint="default"/>
                <w:sz w:val="20"/>
                <w:szCs w:val="24"/>
              </w:rPr>
            </w:pPr>
            <w:r>
              <w:rPr>
                <w:rFonts w:ascii="Arial Narrow" w:hAnsi="Arial Narrow" w:cs="Arial Narrow" w:hint="default"/>
                <w:sz w:val="20"/>
                <w:szCs w:val="24"/>
              </w:rPr>
              <w:t>Vekové</w:t>
            </w:r>
            <w:r>
              <w:rPr>
                <w:rFonts w:ascii="Arial Narrow" w:hAnsi="Arial Narrow" w:cs="Arial Narrow" w:hint="default"/>
                <w:sz w:val="20"/>
                <w:szCs w:val="24"/>
              </w:rPr>
              <w:t xml:space="preserve"> rozpä</w:t>
            </w:r>
            <w:r>
              <w:rPr>
                <w:rFonts w:ascii="Arial Narrow" w:hAnsi="Arial Narrow" w:cs="Arial Narrow" w:hint="default"/>
                <w:sz w:val="20"/>
                <w:szCs w:val="24"/>
              </w:rPr>
              <w:t>tie</w:t>
            </w:r>
          </w:p>
        </w:tc>
        <w:tc>
          <w:tcPr>
            <w:tcW w:w="2164" w:type="dxa"/>
            <w:tcBorders>
              <w:top w:val="single" w:sz="4" w:space="0" w:color="auto"/>
              <w:left w:val="nil"/>
              <w:bottom w:val="double" w:sz="6" w:space="0" w:color="auto"/>
              <w:right w:val="nil"/>
            </w:tcBorders>
            <w:shd w:val="clear" w:color="auto" w:fill="CCCCFF"/>
            <w:textDirection w:val="lrTb"/>
            <w:vAlign w:val="center"/>
          </w:tcPr>
          <w:p>
            <w:pPr>
              <w:pStyle w:val="Heading3"/>
              <w:jc w:val="center"/>
              <w:outlineLvl w:val="2"/>
              <w:rPr>
                <w:rFonts w:ascii="Arial Narrow" w:hAnsi="Arial Narrow" w:cs="Arial Narrow" w:hint="default"/>
                <w:sz w:val="20"/>
                <w:szCs w:val="24"/>
              </w:rPr>
            </w:pPr>
            <w:r>
              <w:rPr>
                <w:rFonts w:ascii="Arial Narrow" w:hAnsi="Arial Narrow" w:cs="Arial Narrow" w:hint="default"/>
                <w:sz w:val="20"/>
                <w:szCs w:val="24"/>
              </w:rPr>
              <w:t>poč</w:t>
            </w:r>
            <w:r>
              <w:rPr>
                <w:rFonts w:ascii="Arial Narrow" w:hAnsi="Arial Narrow" w:cs="Arial Narrow" w:hint="default"/>
                <w:sz w:val="20"/>
                <w:szCs w:val="24"/>
              </w:rPr>
              <w:t>et</w:t>
            </w:r>
          </w:p>
        </w:tc>
        <w:tc>
          <w:tcPr>
            <w:tcW w:w="2295" w:type="dxa"/>
            <w:tcBorders>
              <w:top w:val="single" w:sz="4" w:space="0" w:color="auto"/>
              <w:left w:val="nil"/>
              <w:bottom w:val="double" w:sz="6" w:space="0" w:color="auto"/>
              <w:right w:val="nil"/>
            </w:tcBorders>
            <w:shd w:val="clear" w:color="auto" w:fill="CCCCFF"/>
            <w:textDirection w:val="lrTb"/>
            <w:vAlign w:val="center"/>
          </w:tcPr>
          <w:p>
            <w:pPr>
              <w:pStyle w:val="Heading3"/>
              <w:jc w:val="center"/>
              <w:outlineLvl w:val="2"/>
              <w:rPr>
                <w:rFonts w:ascii="Arial Narrow" w:hAnsi="Arial Narrow" w:cs="Arial Narrow" w:hint="default"/>
                <w:sz w:val="20"/>
                <w:szCs w:val="24"/>
              </w:rPr>
            </w:pPr>
            <w:r>
              <w:rPr>
                <w:rFonts w:ascii="Arial Narrow" w:hAnsi="Arial Narrow" w:cs="Arial Narrow" w:hint="default"/>
                <w:sz w:val="20"/>
                <w:szCs w:val="24"/>
              </w:rPr>
              <w:t>v %</w:t>
            </w:r>
          </w:p>
        </w:tc>
        <w:tc>
          <w:tcPr>
            <w:tcW w:w="2602" w:type="dxa"/>
            <w:tcBorders>
              <w:top w:val="single" w:sz="4" w:space="0" w:color="auto"/>
              <w:left w:val="nil"/>
              <w:bottom w:val="double" w:sz="6" w:space="0" w:color="auto"/>
              <w:right w:val="nil"/>
            </w:tcBorders>
            <w:shd w:val="clear" w:color="auto" w:fill="CCCCFF"/>
            <w:tcMar>
              <w:top w:w="15" w:type="dxa"/>
              <w:left w:w="15" w:type="dxa"/>
              <w:bottom w:w="0" w:type="dxa"/>
              <w:right w:w="15" w:type="dxa"/>
            </w:tcMar>
            <w:textDirection w:val="lrTb"/>
            <w:vAlign w:val="center"/>
          </w:tcPr>
          <w:p>
            <w:pPr>
              <w:pStyle w:val="Heading6"/>
              <w:outlineLvl w:val="5"/>
              <w:rPr>
                <w:rFonts w:eastAsia="Arial Unicode MS" w:hint="default"/>
                <w:szCs w:val="24"/>
              </w:rPr>
            </w:pPr>
            <w:r>
              <w:rPr>
                <w:rFonts w:eastAsia="Arial Unicode MS" w:hint="default"/>
                <w:szCs w:val="24"/>
              </w:rPr>
              <w:t>V mimoevidenč</w:t>
            </w:r>
            <w:r>
              <w:rPr>
                <w:rFonts w:eastAsia="Arial Unicode MS" w:hint="default"/>
                <w:szCs w:val="24"/>
              </w:rPr>
              <w:t>nom stave</w:t>
            </w:r>
          </w:p>
        </w:tc>
      </w:tr>
      <w:tr>
        <w:tblPrEx>
          <w:tblW w:w="9421" w:type="dxa"/>
          <w:tblInd w:w="15" w:type="dxa"/>
          <w:tblCellMar>
            <w:left w:w="0" w:type="dxa"/>
            <w:right w:w="0" w:type="dxa"/>
          </w:tblCellMar>
        </w:tblPrEx>
        <w:trPr>
          <w:trHeight w:val="356"/>
        </w:trPr>
        <w:tc>
          <w:tcPr>
            <w:tcW w:w="2360" w:type="dxa"/>
            <w:tcBorders>
              <w:top w:val="nil"/>
              <w:left w:val="nil"/>
              <w:bottom w:val="nil"/>
              <w:right w:val="nil"/>
            </w:tcBorders>
            <w:tcMar>
              <w:top w:w="15" w:type="dxa"/>
              <w:left w:w="15" w:type="dxa"/>
              <w:bottom w:w="0" w:type="dxa"/>
              <w:right w:w="15" w:type="dxa"/>
            </w:tcMar>
            <w:textDirection w:val="lrTb"/>
            <w:vAlign w:val="center"/>
          </w:tcPr>
          <w:p>
            <w:pPr>
              <w:jc w:val="center"/>
              <w:rPr>
                <w:rFonts w:ascii="Arial Narrow" w:eastAsia="Arial Unicode MS" w:hAnsi="Arial Narrow" w:cs="Times New Roman" w:hint="default"/>
                <w:sz w:val="20"/>
                <w:szCs w:val="24"/>
                <w:lang w:val="sk-SK"/>
              </w:rPr>
            </w:pPr>
            <w:r>
              <w:rPr>
                <w:rFonts w:ascii="Arial Narrow" w:eastAsia="Arial Unicode MS" w:hAnsi="Arial Narrow" w:cs="Times New Roman"/>
                <w:sz w:val="20"/>
                <w:szCs w:val="24"/>
                <w:lang w:val="sk-SK"/>
              </w:rPr>
              <w:t xml:space="preserve">21 </w:t>
            </w:r>
            <w:r>
              <w:rPr>
                <w:rFonts w:ascii="Arial Narrow" w:eastAsia="Arial Unicode MS" w:hAnsi="Arial Narrow" w:cs="Times New Roman" w:hint="default"/>
                <w:sz w:val="20"/>
                <w:szCs w:val="24"/>
                <w:lang w:val="sk-SK"/>
              </w:rPr>
              <w:t>–</w:t>
            </w:r>
            <w:r>
              <w:rPr>
                <w:rFonts w:ascii="Arial Narrow" w:eastAsia="Arial Unicode MS" w:hAnsi="Arial Narrow" w:cs="Times New Roman" w:hint="default"/>
                <w:sz w:val="20"/>
                <w:szCs w:val="24"/>
                <w:lang w:val="sk-SK"/>
              </w:rPr>
              <w:t xml:space="preserve"> 30 rokov</w:t>
            </w:r>
          </w:p>
        </w:tc>
        <w:tc>
          <w:tcPr>
            <w:tcW w:w="2164"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3</w:t>
            </w:r>
          </w:p>
        </w:tc>
        <w:tc>
          <w:tcPr>
            <w:tcW w:w="2295"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6</w:t>
            </w:r>
          </w:p>
        </w:tc>
        <w:tc>
          <w:tcPr>
            <w:tcW w:w="2602" w:type="dxa"/>
            <w:tcBorders>
              <w:top w:val="nil"/>
              <w:left w:val="nil"/>
              <w:bottom w:val="nil"/>
              <w:right w:val="nil"/>
            </w:tcBorders>
            <w:tcMar>
              <w:top w:w="15" w:type="dxa"/>
              <w:left w:w="15" w:type="dxa"/>
              <w:bottom w:w="0" w:type="dxa"/>
              <w:right w:w="15" w:type="dxa"/>
            </w:tcMar>
            <w:textDirection w:val="lrTb"/>
            <w:vAlign w:val="center"/>
          </w:tcPr>
          <w:p>
            <w:pPr>
              <w:jc w:val="center"/>
              <w:rPr>
                <w:rFonts w:ascii="Arial Narrow" w:eastAsia="Arial Unicode MS" w:hAnsi="Arial Narrow" w:cs="Times New Roman"/>
                <w:sz w:val="20"/>
                <w:szCs w:val="24"/>
                <w:lang w:val="sk-SK"/>
              </w:rPr>
            </w:pPr>
            <w:r>
              <w:rPr>
                <w:rFonts w:ascii="Arial Narrow" w:eastAsia="Arial Unicode MS" w:hAnsi="Arial Narrow" w:cs="Times New Roman"/>
                <w:sz w:val="20"/>
                <w:szCs w:val="24"/>
                <w:lang w:val="sk-SK"/>
              </w:rPr>
              <w:t>1</w:t>
            </w:r>
          </w:p>
        </w:tc>
      </w:tr>
      <w:tr>
        <w:tblPrEx>
          <w:tblW w:w="9421" w:type="dxa"/>
          <w:tblInd w:w="15" w:type="dxa"/>
          <w:tblCellMar>
            <w:left w:w="0" w:type="dxa"/>
            <w:right w:w="0" w:type="dxa"/>
          </w:tblCellMar>
        </w:tblPrEx>
        <w:trPr>
          <w:trHeight w:val="341"/>
        </w:trPr>
        <w:tc>
          <w:tcPr>
            <w:tcW w:w="2360" w:type="dxa"/>
            <w:tcBorders>
              <w:top w:val="nil"/>
              <w:left w:val="nil"/>
              <w:bottom w:val="nil"/>
              <w:right w:val="nil"/>
            </w:tcBorders>
            <w:tcMar>
              <w:top w:w="15" w:type="dxa"/>
              <w:left w:w="15" w:type="dxa"/>
              <w:bottom w:w="0" w:type="dxa"/>
              <w:right w:w="15" w:type="dxa"/>
            </w:tcMar>
            <w:textDirection w:val="lrTb"/>
            <w:vAlign w:val="center"/>
          </w:tcPr>
          <w:p>
            <w:pPr>
              <w:jc w:val="center"/>
              <w:rPr>
                <w:rFonts w:ascii="Arial Narrow" w:eastAsia="Arial Unicode MS" w:hAnsi="Arial Narrow" w:cs="Times New Roman"/>
                <w:sz w:val="20"/>
                <w:szCs w:val="24"/>
                <w:lang w:val="sk-SK"/>
              </w:rPr>
            </w:pPr>
            <w:r>
              <w:rPr>
                <w:rFonts w:ascii="Arial Narrow" w:hAnsi="Arial Narrow" w:cs="Arial Narrow"/>
                <w:sz w:val="20"/>
                <w:szCs w:val="24"/>
                <w:lang w:val="sk-SK"/>
              </w:rPr>
              <w:t>31 – 40 rokov</w:t>
            </w:r>
          </w:p>
        </w:tc>
        <w:tc>
          <w:tcPr>
            <w:tcW w:w="2164"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14</w:t>
            </w:r>
          </w:p>
        </w:tc>
        <w:tc>
          <w:tcPr>
            <w:tcW w:w="2295"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26</w:t>
            </w:r>
          </w:p>
        </w:tc>
        <w:tc>
          <w:tcPr>
            <w:tcW w:w="2602" w:type="dxa"/>
            <w:tcBorders>
              <w:top w:val="nil"/>
              <w:left w:val="nil"/>
              <w:bottom w:val="nil"/>
              <w:right w:val="nil"/>
            </w:tcBorders>
            <w:tcMar>
              <w:top w:w="15" w:type="dxa"/>
              <w:left w:w="15" w:type="dxa"/>
              <w:bottom w:w="0" w:type="dxa"/>
              <w:right w:w="15" w:type="dxa"/>
            </w:tcMar>
            <w:textDirection w:val="lrTb"/>
            <w:vAlign w:val="center"/>
          </w:tcPr>
          <w:p>
            <w:pPr>
              <w:jc w:val="center"/>
              <w:rPr>
                <w:rFonts w:ascii="Arial Narrow" w:eastAsia="Arial Unicode MS" w:hAnsi="Arial Narrow" w:cs="Times New Roman"/>
                <w:sz w:val="20"/>
                <w:szCs w:val="24"/>
                <w:lang w:val="sk-SK"/>
              </w:rPr>
            </w:pPr>
            <w:r>
              <w:rPr>
                <w:rFonts w:ascii="Arial Narrow" w:eastAsia="Arial Unicode MS" w:hAnsi="Arial Narrow" w:cs="Times New Roman"/>
                <w:sz w:val="20"/>
                <w:szCs w:val="24"/>
                <w:lang w:val="sk-SK"/>
              </w:rPr>
              <w:t>1</w:t>
            </w:r>
          </w:p>
        </w:tc>
      </w:tr>
      <w:tr>
        <w:tblPrEx>
          <w:tblW w:w="9421" w:type="dxa"/>
          <w:tblInd w:w="15" w:type="dxa"/>
          <w:tblCellMar>
            <w:left w:w="0" w:type="dxa"/>
            <w:right w:w="0" w:type="dxa"/>
          </w:tblCellMar>
        </w:tblPrEx>
        <w:trPr>
          <w:trHeight w:val="341"/>
        </w:trPr>
        <w:tc>
          <w:tcPr>
            <w:tcW w:w="2360" w:type="dxa"/>
            <w:tcBorders>
              <w:top w:val="nil"/>
              <w:left w:val="nil"/>
              <w:bottom w:val="nil"/>
              <w:right w:val="nil"/>
            </w:tcBorders>
            <w:tcMar>
              <w:top w:w="15" w:type="dxa"/>
              <w:left w:w="15" w:type="dxa"/>
              <w:bottom w:w="0" w:type="dxa"/>
              <w:right w:w="15" w:type="dxa"/>
            </w:tcMar>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41 – 50 rokov</w:t>
            </w:r>
          </w:p>
        </w:tc>
        <w:tc>
          <w:tcPr>
            <w:tcW w:w="2164"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12</w:t>
            </w:r>
          </w:p>
        </w:tc>
        <w:tc>
          <w:tcPr>
            <w:tcW w:w="2295"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23</w:t>
            </w:r>
          </w:p>
        </w:tc>
        <w:tc>
          <w:tcPr>
            <w:tcW w:w="2602" w:type="dxa"/>
            <w:tcBorders>
              <w:top w:val="nil"/>
              <w:left w:val="nil"/>
              <w:bottom w:val="nil"/>
              <w:right w:val="nil"/>
            </w:tcBorders>
            <w:tcMar>
              <w:top w:w="15" w:type="dxa"/>
              <w:left w:w="15" w:type="dxa"/>
              <w:bottom w:w="0" w:type="dxa"/>
              <w:right w:w="15" w:type="dxa"/>
            </w:tcMar>
            <w:textDirection w:val="lrTb"/>
            <w:vAlign w:val="center"/>
          </w:tcPr>
          <w:p>
            <w:pPr>
              <w:jc w:val="center"/>
              <w:rPr>
                <w:rFonts w:ascii="Arial Narrow" w:eastAsia="Arial Unicode MS" w:hAnsi="Arial Narrow" w:cs="Times New Roman"/>
                <w:sz w:val="20"/>
                <w:szCs w:val="24"/>
                <w:lang w:val="sk-SK"/>
              </w:rPr>
            </w:pPr>
            <w:r>
              <w:rPr>
                <w:rFonts w:ascii="Arial Narrow" w:eastAsia="Arial Unicode MS" w:hAnsi="Arial Narrow" w:cs="Times New Roman"/>
                <w:sz w:val="20"/>
                <w:szCs w:val="24"/>
                <w:lang w:val="sk-SK"/>
              </w:rPr>
              <w:t>1</w:t>
            </w:r>
          </w:p>
        </w:tc>
      </w:tr>
      <w:tr>
        <w:tblPrEx>
          <w:tblW w:w="9421" w:type="dxa"/>
          <w:tblInd w:w="15" w:type="dxa"/>
          <w:tblCellMar>
            <w:left w:w="0" w:type="dxa"/>
            <w:right w:w="0" w:type="dxa"/>
          </w:tblCellMar>
        </w:tblPrEx>
        <w:trPr>
          <w:trHeight w:val="341"/>
        </w:trPr>
        <w:tc>
          <w:tcPr>
            <w:tcW w:w="2360" w:type="dxa"/>
            <w:tcBorders>
              <w:top w:val="nil"/>
              <w:left w:val="nil"/>
              <w:bottom w:val="nil"/>
              <w:right w:val="nil"/>
            </w:tcBorders>
            <w:tcMar>
              <w:top w:w="15" w:type="dxa"/>
              <w:left w:w="15" w:type="dxa"/>
              <w:bottom w:w="0" w:type="dxa"/>
              <w:right w:w="15" w:type="dxa"/>
            </w:tcMar>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51 – 60 rokov</w:t>
            </w:r>
          </w:p>
        </w:tc>
        <w:tc>
          <w:tcPr>
            <w:tcW w:w="2164"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23</w:t>
            </w:r>
          </w:p>
        </w:tc>
        <w:tc>
          <w:tcPr>
            <w:tcW w:w="2295"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43</w:t>
            </w:r>
          </w:p>
        </w:tc>
        <w:tc>
          <w:tcPr>
            <w:tcW w:w="2602" w:type="dxa"/>
            <w:tcBorders>
              <w:top w:val="nil"/>
              <w:left w:val="nil"/>
              <w:bottom w:val="nil"/>
              <w:right w:val="nil"/>
            </w:tcBorders>
            <w:tcMar>
              <w:top w:w="15" w:type="dxa"/>
              <w:left w:w="15" w:type="dxa"/>
              <w:bottom w:w="0" w:type="dxa"/>
              <w:right w:w="15" w:type="dxa"/>
            </w:tcMar>
            <w:textDirection w:val="lrTb"/>
            <w:vAlign w:val="center"/>
          </w:tcPr>
          <w:p>
            <w:pPr>
              <w:jc w:val="center"/>
              <w:rPr>
                <w:rFonts w:ascii="Arial Narrow" w:eastAsia="Arial Unicode MS" w:hAnsi="Arial Narrow" w:cs="Times New Roman"/>
                <w:sz w:val="20"/>
                <w:szCs w:val="24"/>
                <w:lang w:val="sk-SK"/>
              </w:rPr>
            </w:pPr>
            <w:r>
              <w:rPr>
                <w:rFonts w:ascii="Arial Narrow" w:eastAsia="Arial Unicode MS" w:hAnsi="Arial Narrow" w:cs="Times New Roman"/>
                <w:sz w:val="20"/>
                <w:szCs w:val="24"/>
                <w:lang w:val="sk-SK"/>
              </w:rPr>
              <w:t>0</w:t>
            </w:r>
          </w:p>
        </w:tc>
      </w:tr>
      <w:tr>
        <w:tblPrEx>
          <w:tblW w:w="9421" w:type="dxa"/>
          <w:tblInd w:w="15" w:type="dxa"/>
          <w:tblCellMar>
            <w:left w:w="0" w:type="dxa"/>
            <w:right w:w="0" w:type="dxa"/>
          </w:tblCellMar>
        </w:tblPrEx>
        <w:trPr>
          <w:trHeight w:val="341"/>
        </w:trPr>
        <w:tc>
          <w:tcPr>
            <w:tcW w:w="2360" w:type="dxa"/>
            <w:tcBorders>
              <w:top w:val="nil"/>
              <w:left w:val="nil"/>
              <w:bottom w:val="nil"/>
              <w:right w:val="nil"/>
            </w:tcBorders>
            <w:tcMar>
              <w:top w:w="15" w:type="dxa"/>
              <w:left w:w="15" w:type="dxa"/>
              <w:bottom w:w="0" w:type="dxa"/>
              <w:right w:w="15" w:type="dxa"/>
            </w:tcMar>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Nad 60 rokov</w:t>
            </w:r>
          </w:p>
        </w:tc>
        <w:tc>
          <w:tcPr>
            <w:tcW w:w="2164"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1</w:t>
            </w:r>
          </w:p>
        </w:tc>
        <w:tc>
          <w:tcPr>
            <w:tcW w:w="2295" w:type="dxa"/>
            <w:tcBorders>
              <w:top w:val="nil"/>
              <w:left w:val="nil"/>
              <w:bottom w:val="nil"/>
              <w:right w:val="nil"/>
            </w:tcBorders>
            <w:textDirection w:val="lrTb"/>
            <w:vAlign w:val="center"/>
          </w:tcPr>
          <w:p>
            <w:pPr>
              <w:jc w:val="center"/>
              <w:rPr>
                <w:rFonts w:ascii="Arial Narrow" w:hAnsi="Arial Narrow" w:cs="Arial Narrow"/>
                <w:sz w:val="20"/>
                <w:szCs w:val="24"/>
                <w:lang w:val="sk-SK"/>
              </w:rPr>
            </w:pPr>
            <w:r>
              <w:rPr>
                <w:rFonts w:ascii="Arial Narrow" w:hAnsi="Arial Narrow" w:cs="Arial Narrow"/>
                <w:sz w:val="20"/>
                <w:szCs w:val="24"/>
                <w:lang w:val="sk-SK"/>
              </w:rPr>
              <w:t>2</w:t>
            </w:r>
          </w:p>
        </w:tc>
        <w:tc>
          <w:tcPr>
            <w:tcW w:w="2602" w:type="dxa"/>
            <w:tcBorders>
              <w:top w:val="nil"/>
              <w:left w:val="nil"/>
              <w:bottom w:val="nil"/>
              <w:right w:val="nil"/>
            </w:tcBorders>
            <w:tcMar>
              <w:top w:w="15" w:type="dxa"/>
              <w:left w:w="15" w:type="dxa"/>
              <w:bottom w:w="0" w:type="dxa"/>
              <w:right w:w="15" w:type="dxa"/>
            </w:tcMar>
            <w:textDirection w:val="lrTb"/>
            <w:vAlign w:val="center"/>
          </w:tcPr>
          <w:p>
            <w:pPr>
              <w:jc w:val="center"/>
              <w:rPr>
                <w:rFonts w:ascii="Arial Narrow" w:eastAsia="Arial Unicode MS" w:hAnsi="Arial Narrow" w:cs="Times New Roman"/>
                <w:sz w:val="20"/>
                <w:szCs w:val="24"/>
                <w:lang w:val="sk-SK"/>
              </w:rPr>
            </w:pPr>
            <w:r>
              <w:rPr>
                <w:rFonts w:ascii="Arial Narrow" w:eastAsia="Arial Unicode MS" w:hAnsi="Arial Narrow" w:cs="Times New Roman"/>
                <w:sz w:val="20"/>
                <w:szCs w:val="24"/>
                <w:lang w:val="sk-SK"/>
              </w:rPr>
              <w:t>0</w:t>
            </w:r>
          </w:p>
        </w:tc>
      </w:tr>
      <w:tr>
        <w:tblPrEx>
          <w:tblW w:w="9421" w:type="dxa"/>
          <w:tblInd w:w="15" w:type="dxa"/>
          <w:tblCellMar>
            <w:left w:w="0" w:type="dxa"/>
            <w:right w:w="0" w:type="dxa"/>
          </w:tblCellMar>
        </w:tblPrEx>
        <w:trPr>
          <w:trHeight w:val="170"/>
        </w:trPr>
        <w:tc>
          <w:tcPr>
            <w:tcW w:w="2360" w:type="dxa"/>
            <w:tcBorders>
              <w:top w:val="nil"/>
              <w:left w:val="nil"/>
              <w:bottom w:val="double" w:sz="6" w:space="0" w:color="auto"/>
              <w:right w:val="nil"/>
            </w:tcBorders>
            <w:tcMar>
              <w:top w:w="15" w:type="dxa"/>
              <w:left w:w="15" w:type="dxa"/>
              <w:bottom w:w="0" w:type="dxa"/>
              <w:right w:w="15" w:type="dxa"/>
            </w:tcMar>
            <w:textDirection w:val="lrTb"/>
            <w:vAlign w:val="center"/>
          </w:tcPr>
          <w:p>
            <w:pPr>
              <w:jc w:val="center"/>
              <w:rPr>
                <w:rFonts w:ascii="Arial Narrow" w:hAnsi="Arial Narrow" w:cs="Arial Narrow"/>
                <w:b/>
                <w:sz w:val="20"/>
                <w:szCs w:val="24"/>
                <w:lang w:val="sk-SK"/>
              </w:rPr>
            </w:pPr>
            <w:r>
              <w:rPr>
                <w:rFonts w:ascii="Arial Narrow" w:hAnsi="Arial Narrow" w:cs="Arial Narrow"/>
                <w:b/>
                <w:sz w:val="20"/>
                <w:szCs w:val="24"/>
                <w:lang w:val="sk-SK"/>
              </w:rPr>
              <w:t>spolu</w:t>
            </w:r>
          </w:p>
        </w:tc>
        <w:tc>
          <w:tcPr>
            <w:tcW w:w="2164" w:type="dxa"/>
            <w:tcBorders>
              <w:top w:val="nil"/>
              <w:left w:val="nil"/>
              <w:bottom w:val="double" w:sz="6" w:space="0" w:color="auto"/>
              <w:right w:val="nil"/>
            </w:tcBorders>
            <w:textDirection w:val="lrTb"/>
            <w:vAlign w:val="center"/>
          </w:tcPr>
          <w:p>
            <w:pPr>
              <w:jc w:val="center"/>
              <w:rPr>
                <w:rFonts w:ascii="Arial Narrow" w:hAnsi="Arial Narrow" w:cs="Arial Narrow"/>
                <w:b/>
                <w:sz w:val="20"/>
                <w:szCs w:val="24"/>
                <w:lang w:val="sk-SK"/>
              </w:rPr>
            </w:pPr>
            <w:r>
              <w:rPr>
                <w:rFonts w:ascii="Arial Narrow" w:hAnsi="Arial Narrow" w:cs="Arial Narrow"/>
                <w:b/>
                <w:sz w:val="20"/>
                <w:szCs w:val="24"/>
                <w:lang w:val="sk-SK"/>
              </w:rPr>
              <w:t>53</w:t>
            </w:r>
          </w:p>
        </w:tc>
        <w:tc>
          <w:tcPr>
            <w:tcW w:w="2295" w:type="dxa"/>
            <w:tcBorders>
              <w:top w:val="nil"/>
              <w:left w:val="nil"/>
              <w:bottom w:val="double" w:sz="6" w:space="0" w:color="auto"/>
              <w:right w:val="nil"/>
            </w:tcBorders>
            <w:textDirection w:val="lrTb"/>
            <w:vAlign w:val="center"/>
          </w:tcPr>
          <w:p>
            <w:pPr>
              <w:jc w:val="center"/>
              <w:rPr>
                <w:rFonts w:ascii="Arial Narrow" w:hAnsi="Arial Narrow" w:cs="Arial Narrow"/>
                <w:b/>
                <w:sz w:val="20"/>
                <w:szCs w:val="24"/>
                <w:lang w:val="sk-SK"/>
              </w:rPr>
            </w:pPr>
            <w:r>
              <w:rPr>
                <w:rFonts w:ascii="Arial Narrow" w:hAnsi="Arial Narrow" w:cs="Arial Narrow"/>
                <w:b/>
                <w:sz w:val="20"/>
                <w:szCs w:val="24"/>
                <w:lang w:val="sk-SK"/>
              </w:rPr>
              <w:t>100</w:t>
            </w:r>
          </w:p>
        </w:tc>
        <w:tc>
          <w:tcPr>
            <w:tcW w:w="2602" w:type="dxa"/>
            <w:tcBorders>
              <w:top w:val="nil"/>
              <w:left w:val="nil"/>
              <w:bottom w:val="double" w:sz="6" w:space="0" w:color="auto"/>
              <w:right w:val="nil"/>
            </w:tcBorders>
            <w:tcMar>
              <w:top w:w="15" w:type="dxa"/>
              <w:left w:w="15" w:type="dxa"/>
              <w:bottom w:w="0" w:type="dxa"/>
              <w:right w:w="15" w:type="dxa"/>
            </w:tcMar>
            <w:textDirection w:val="lrTb"/>
            <w:vAlign w:val="center"/>
          </w:tcPr>
          <w:p>
            <w:pPr>
              <w:jc w:val="center"/>
              <w:rPr>
                <w:rFonts w:ascii="Arial Narrow" w:eastAsia="Arial Unicode MS" w:hAnsi="Arial Narrow" w:cs="Times New Roman"/>
                <w:b/>
                <w:sz w:val="20"/>
                <w:szCs w:val="24"/>
                <w:lang w:val="sk-SK"/>
              </w:rPr>
            </w:pPr>
            <w:r>
              <w:rPr>
                <w:rFonts w:ascii="Arial Narrow" w:eastAsia="Arial Unicode MS" w:hAnsi="Arial Narrow" w:cs="Times New Roman"/>
                <w:b/>
                <w:sz w:val="20"/>
                <w:szCs w:val="24"/>
                <w:lang w:val="sk-SK"/>
              </w:rPr>
              <w:t>3</w:t>
            </w:r>
          </w:p>
        </w:tc>
      </w:tr>
    </w:tbl>
    <w:p>
      <w:pPr>
        <w:rPr>
          <w:rFonts w:ascii="Times New Roman" w:hAnsi="Times New Roman" w:cs="Times New Roman"/>
          <w:b/>
          <w:szCs w:val="24"/>
          <w:lang w:val="sk-SK"/>
        </w:rPr>
      </w:pPr>
    </w:p>
    <w:p>
      <w:pPr>
        <w:rPr>
          <w:rFonts w:ascii="Times New Roman" w:hAnsi="Times New Roman" w:cs="Times New Roman"/>
          <w:szCs w:val="24"/>
          <w:lang w:val="sk-SK"/>
        </w:rPr>
      </w:pPr>
      <w:r>
        <w:rPr>
          <w:rFonts w:ascii="Times New Roman" w:hAnsi="Times New Roman" w:cs="Times New Roman"/>
          <w:szCs w:val="24"/>
          <w:lang w:val="sk-SK"/>
        </w:rPr>
        <w:t>Priemerný vek zamestnancov v evidenčnom stave k 31.12.2010 je 46 rokov.</w:t>
      </w:r>
    </w:p>
    <w:p>
      <w:pPr>
        <w:rPr>
          <w:rFonts w:ascii="Times New Roman" w:hAnsi="Times New Roman" w:cs="Times New Roman"/>
          <w:b/>
          <w:szCs w:val="24"/>
          <w:lang w:val="sk-SK"/>
        </w:rPr>
      </w:pPr>
    </w:p>
    <w:p>
      <w:pPr>
        <w:jc w:val="both"/>
        <w:rPr>
          <w:rFonts w:ascii="Times New Roman" w:hAnsi="Times New Roman" w:cs="Times New Roman"/>
          <w:b/>
          <w:caps/>
          <w:szCs w:val="24"/>
          <w:lang w:val="sk-SK"/>
        </w:rPr>
      </w:pPr>
    </w:p>
    <w:p>
      <w:pPr>
        <w:numPr>
          <w:numId w:val="4"/>
        </w:numPr>
        <w:ind w:left="720" w:hanging="720"/>
        <w:jc w:val="both"/>
        <w:rPr>
          <w:rFonts w:ascii="Times New Roman" w:hAnsi="Times New Roman" w:cs="Times New Roman"/>
          <w:b/>
          <w:szCs w:val="24"/>
          <w:lang w:val="sk-SK"/>
        </w:rPr>
      </w:pPr>
      <w:bookmarkStart w:id="16" w:name="OLE_LINK8"/>
      <w:r>
        <w:rPr>
          <w:rFonts w:ascii="Times New Roman" w:hAnsi="Times New Roman" w:cs="Times New Roman"/>
          <w:b/>
          <w:szCs w:val="24"/>
          <w:lang w:val="sk-SK"/>
        </w:rPr>
        <w:t>Rôzne</w:t>
      </w:r>
    </w:p>
    <w:p>
      <w:pPr>
        <w:pStyle w:val="BodyText2"/>
        <w:tabs>
          <w:tab w:val="clear" w:pos="540"/>
        </w:tabs>
        <w:overflowPunct/>
        <w:autoSpaceDE/>
        <w:autoSpaceDN/>
        <w:adjustRightInd/>
        <w:spacing w:before="0" w:after="200" w:line="276" w:lineRule="auto"/>
        <w:rPr>
          <w:rFonts w:ascii="Times New Roman" w:hAnsi="Times New Roman" w:cs="Times New Roman"/>
          <w:szCs w:val="24"/>
        </w:rPr>
      </w:pPr>
    </w:p>
    <w:p>
      <w:pPr>
        <w:autoSpaceDE w:val="0"/>
        <w:autoSpaceDN w:val="0"/>
        <w:adjustRightInd w:val="0"/>
        <w:ind w:firstLine="706"/>
        <w:jc w:val="both"/>
        <w:rPr>
          <w:rFonts w:ascii="Times New Roman" w:hAnsi="Times New Roman" w:cs="Times New Roman"/>
          <w:szCs w:val="24"/>
          <w:lang w:val="sk-SK"/>
        </w:rPr>
      </w:pPr>
      <w:r>
        <w:rPr>
          <w:rFonts w:ascii="Times New Roman" w:hAnsi="Times New Roman" w:cs="Times New Roman"/>
          <w:szCs w:val="24"/>
          <w:lang w:val="sk-SK"/>
        </w:rPr>
        <w:t>Výkonný výbor fondu na svojom zasadnutí dňa 31. 03. 2010 uznesením č.1/17/10 schválil Zmluvu o nájme nebytových priestorov so spoločnosťou OMNIA Real s.r.o. Bratislava a následne fond od 01. 07. 2010  zmenil</w:t>
      </w:r>
      <w:r>
        <w:rPr>
          <w:rFonts w:ascii="Times New Roman" w:hAnsi="Times New Roman" w:cs="Times New Roman"/>
          <w:b/>
          <w:szCs w:val="24"/>
          <w:lang w:val="sk-SK"/>
        </w:rPr>
        <w:t xml:space="preserve"> </w:t>
      </w:r>
      <w:r>
        <w:rPr>
          <w:rFonts w:ascii="Times New Roman" w:hAnsi="Times New Roman" w:cs="Times New Roman"/>
          <w:szCs w:val="24"/>
          <w:lang w:val="sk-SK"/>
        </w:rPr>
        <w:t>svoje sídlo a presťahoval sa z budovy Doprastavu na Drieňovej ulici č.27 v Bratislave</w:t>
      </w:r>
      <w:r>
        <w:rPr>
          <w:rFonts w:ascii="Times New Roman" w:hAnsi="Times New Roman" w:cs="Times New Roman"/>
          <w:color w:val="0000FF"/>
          <w:szCs w:val="24"/>
          <w:lang w:val="sk-SK"/>
        </w:rPr>
        <w:t>,</w:t>
      </w:r>
      <w:r>
        <w:rPr>
          <w:rFonts w:ascii="Times New Roman" w:hAnsi="Times New Roman" w:cs="Times New Roman"/>
          <w:szCs w:val="24"/>
          <w:lang w:val="sk-SK"/>
        </w:rPr>
        <w:t xml:space="preserve"> do budovy OMNIPOLIS - u na Trnavskej ceste č.100 v Bratislave. Spoločnosť OMNIA Real s.r.o. Bratislava bola vybratá na základe vyhodnotenia cenových ponúk na výber nájomných priestorov fondu, ktoré VV prerokoval dňa 30. 03. 2010 v materiáli „Predloženie vyhodnotenia cenových ponúk na výber nájomných priestorov fondu národného majetku Slovenskej republiky“.</w:t>
      </w:r>
    </w:p>
    <w:p>
      <w:pPr>
        <w:jc w:val="both"/>
        <w:rPr>
          <w:rFonts w:ascii="Times New Roman" w:hAnsi="Times New Roman" w:cs="Times New Roman"/>
          <w:b/>
          <w:caps/>
          <w:szCs w:val="24"/>
          <w:lang w:val="sk-SK"/>
        </w:rPr>
      </w:pPr>
      <w:bookmarkEnd w:id="16"/>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p>
      <w:pPr>
        <w:jc w:val="both"/>
        <w:rPr>
          <w:rFonts w:ascii="Times New Roman" w:hAnsi="Times New Roman" w:cs="Times New Roman"/>
          <w:b/>
          <w:caps/>
          <w:szCs w:val="24"/>
          <w:lang w:val="sk-SK"/>
        </w:rPr>
      </w:pPr>
    </w:p>
    <w:sectPr>
      <w:footerReference w:type="default" r:id="rId18"/>
      <w:pgSz w:code="1"/>
      <w:pgMar w:top="1411" w:right="1411" w:bottom="1411" w:left="1411" w:header="706" w:footer="706"/>
      <w:lnNumType w:distance="0"/>
      <w:pgNumType w:start="1"/>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0FF" w:csb1="00000000"/>
  </w:font>
  <w:font w:name="Arial">
    <w:panose1 w:val="020B0604020202020204"/>
    <w:charset w:val="EE"/>
    <w:family w:val="swiss"/>
    <w:pitch w:val="variable"/>
    <w:sig w:usb0="00000000" w:usb1="00000000" w:usb2="00000000" w:usb3="00000000" w:csb0="000000FF" w:csb1="00000000"/>
  </w:font>
  <w:font w:name="Courier New">
    <w:panose1 w:val="02070309020205020404"/>
    <w:charset w:val="EE"/>
    <w:family w:val="modern"/>
    <w:pitch w:val="fixed"/>
    <w:sig w:usb0="00000000" w:usb1="00000000" w:usb2="00000000" w:usb3="00000000" w:csb0="000000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200FF" w:csb1="00000000"/>
  </w:font>
  <w:font w:name="Arial Narrow">
    <w:panose1 w:val="020B0606020202030204"/>
    <w:charset w:val="EE"/>
    <w:family w:val="swiss"/>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2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32</w:t>
    </w:r>
    <w:r>
      <w:rPr>
        <w:rStyle w:val="PageNumber"/>
        <w:rFonts w:ascii="Times New Roman" w:hAnsi="Times New Roman" w:cs="Times New Roman"/>
        <w:szCs w:val="24"/>
      </w:rPr>
      <w:fldChar w:fldCharType="end"/>
    </w:r>
  </w:p>
  <w:p>
    <w:pPr>
      <w:pStyle w:val="Footer"/>
      <w:ind w:right="360"/>
      <w:jc w:val="center"/>
      <w:rPr>
        <w:rFonts w:ascii="Times New Roman" w:hAnsi="Times New Roman" w:cs="Times New Roman"/>
        <w:color w:val="999999"/>
        <w:sz w:val="20"/>
        <w:szCs w:val="24"/>
        <w:lang w:val="sk-SK"/>
      </w:rPr>
    </w:pPr>
    <w:r>
      <w:rPr>
        <w:rFonts w:ascii="Times New Roman" w:hAnsi="Times New Roman" w:cs="Times New Roman"/>
        <w:color w:val="999999"/>
        <w:sz w:val="20"/>
        <w:szCs w:val="24"/>
        <w:lang w:val="sk-SK"/>
      </w:rPr>
      <w:t>Výročná správa o činnosti Fondu národného majetku Slovenskej republiky za rok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szCs w:val="24"/>
        </w:rPr>
      </w:pPr>
      <w:bookmarkStart w:id="15" w:name="OLE_LINK6"/>
      <w:r>
        <w:rPr>
          <w:rStyle w:val="FootnoteReference"/>
          <w:rFonts w:ascii="Symbol" w:eastAsia="Times New Roman" w:hAnsi="Symbol" w:cs="Times New Roman"/>
          <w:szCs w:val="24"/>
        </w:rPr>
        <w:sym w:font="Symbol" w:char="F02A"/>
      </w:r>
      <w:bookmarkEnd w:id="15"/>
      <w:r>
        <w:rPr>
          <w:rFonts w:ascii="Times New Roman" w:hAnsi="Times New Roman" w:cs="Times New Roman"/>
          <w:szCs w:val="24"/>
        </w:rPr>
        <w:t xml:space="preserve"> </w:t>
      </w:r>
      <w:r>
        <w:rPr>
          <w:rFonts w:ascii="Times New Roman" w:hAnsi="Times New Roman" w:cs="Times New Roman"/>
          <w:szCs w:val="24"/>
          <w:lang w:val="sk-SK"/>
        </w:rPr>
        <w:t>vrátane skončenia pracovného pomeru 1zamestnanca uvoľneného na výkon verejnej funkcie (mimoevidenčný stav) a skončenia pracovného pomeru 1 zamestnanca k 31.12.2010.</w:t>
      </w:r>
    </w:p>
    <w:p>
      <w:pPr>
        <w:pStyle w:val="FootnoteText"/>
        <w:rPr>
          <w:rFonts w:ascii="Times New Roman" w:hAnsi="Times New Roman" w:cs="Times New Roman"/>
          <w:szCs w:val="24"/>
        </w:rPr>
      </w:pPr>
    </w:p>
  </w:footnote>
  <w:footnote w:id="1">
    <w:p>
      <w:pPr>
        <w:pStyle w:val="FootnoteText"/>
        <w:rPr>
          <w:rFonts w:ascii="Times New Roman" w:hAnsi="Times New Roman" w:cs="Times New Roman"/>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D76C3BE"/>
    <w:lvl w:ilvl="0">
      <w:start w:val="1"/>
      <w:numFmt w:val="bullet"/>
      <w:lvlText w:val=""/>
      <w:lvlJc w:val="left"/>
      <w:pPr>
        <w:tabs>
          <w:tab w:val="num" w:pos="643"/>
        </w:tabs>
        <w:ind w:hanging="360"/>
      </w:pPr>
      <w:rPr>
        <w:rFonts w:ascii="Symbol" w:hAnsi="Symbol" w:hint="default"/>
      </w:rPr>
    </w:lvl>
  </w:abstractNum>
  <w:abstractNum w:abstractNumId="1">
    <w:nsid w:val="FFFFFFFE"/>
    <w:multiLevelType w:val="singleLevel"/>
    <w:tmpl w:val="BEBEFA72"/>
    <w:lvl w:ilvl="0">
      <w:start w:val="0"/>
      <w:numFmt w:val="decimal"/>
      <w:lvlText w:val="*"/>
      <w:lvlJc w:val="left"/>
    </w:lvl>
  </w:abstractNum>
  <w:abstractNum w:abstractNumId="2">
    <w:nsid w:val="00057D5A"/>
    <w:multiLevelType w:val="hybridMultilevel"/>
    <w:tmpl w:val="900A3B04"/>
    <w:lvl w:ilvl="0">
      <w:start w:val="1"/>
      <w:numFmt w:val="bullet"/>
      <w:lvlText w:val=""/>
      <w:lvlJc w:val="left"/>
      <w:pPr>
        <w:tabs>
          <w:tab w:val="num" w:pos="1080"/>
        </w:tabs>
        <w:ind w:hanging="360"/>
      </w:pPr>
      <w:rPr>
        <w:rFonts w:ascii="Symbol" w:hAnsi="Symbol" w:hint="default"/>
      </w:rPr>
    </w:lvl>
    <w:lvl w:ilvl="1">
      <w:start w:val="1"/>
      <w:numFmt w:val="bullet"/>
      <w:lvlText w:val="o"/>
      <w:lvlJc w:val="left"/>
      <w:pPr>
        <w:tabs>
          <w:tab w:val="num" w:pos="1800"/>
        </w:tabs>
        <w:ind w:hanging="360"/>
      </w:pPr>
      <w:rPr>
        <w:rFonts w:ascii="Courier New" w:hAnsi="Courier New" w:hint="default"/>
      </w:rPr>
    </w:lvl>
    <w:lvl w:ilvl="2">
      <w:start w:val="1"/>
      <w:numFmt w:val="bullet"/>
      <w:lvlText w:val=""/>
      <w:lvlJc w:val="left"/>
      <w:pPr>
        <w:tabs>
          <w:tab w:val="num" w:pos="2520"/>
        </w:tabs>
        <w:ind w:hanging="360"/>
      </w:pPr>
      <w:rPr>
        <w:rFonts w:ascii="Wingdings" w:hAnsi="Wingdings" w:hint="default"/>
      </w:rPr>
    </w:lvl>
    <w:lvl w:ilvl="3">
      <w:start w:val="1"/>
      <w:numFmt w:val="bullet"/>
      <w:lvlText w:val=""/>
      <w:lvlJc w:val="left"/>
      <w:pPr>
        <w:tabs>
          <w:tab w:val="num" w:pos="3240"/>
        </w:tabs>
        <w:ind w:hanging="360"/>
      </w:pPr>
      <w:rPr>
        <w:rFonts w:ascii="Symbol" w:hAnsi="Symbol" w:hint="default"/>
      </w:rPr>
    </w:lvl>
    <w:lvl w:ilvl="4">
      <w:start w:val="1"/>
      <w:numFmt w:val="bullet"/>
      <w:lvlText w:val="o"/>
      <w:lvlJc w:val="left"/>
      <w:pPr>
        <w:tabs>
          <w:tab w:val="num" w:pos="3960"/>
        </w:tabs>
        <w:ind w:hanging="360"/>
      </w:pPr>
      <w:rPr>
        <w:rFonts w:ascii="Courier New" w:hAnsi="Courier New" w:hint="default"/>
      </w:rPr>
    </w:lvl>
    <w:lvl w:ilvl="5">
      <w:start w:val="1"/>
      <w:numFmt w:val="bullet"/>
      <w:lvlText w:val=""/>
      <w:lvlJc w:val="left"/>
      <w:pPr>
        <w:tabs>
          <w:tab w:val="num" w:pos="4680"/>
        </w:tabs>
        <w:ind w:hanging="360"/>
      </w:pPr>
      <w:rPr>
        <w:rFonts w:ascii="Wingdings" w:hAnsi="Wingdings" w:hint="default"/>
      </w:rPr>
    </w:lvl>
    <w:lvl w:ilvl="6">
      <w:start w:val="1"/>
      <w:numFmt w:val="bullet"/>
      <w:lvlText w:val=""/>
      <w:lvlJc w:val="left"/>
      <w:pPr>
        <w:tabs>
          <w:tab w:val="num" w:pos="5400"/>
        </w:tabs>
        <w:ind w:hanging="360"/>
      </w:pPr>
      <w:rPr>
        <w:rFonts w:ascii="Symbol" w:hAnsi="Symbol" w:hint="default"/>
      </w:rPr>
    </w:lvl>
    <w:lvl w:ilvl="7">
      <w:start w:val="1"/>
      <w:numFmt w:val="bullet"/>
      <w:lvlText w:val="o"/>
      <w:lvlJc w:val="left"/>
      <w:pPr>
        <w:tabs>
          <w:tab w:val="num" w:pos="6120"/>
        </w:tabs>
        <w:ind w:hanging="360"/>
      </w:pPr>
      <w:rPr>
        <w:rFonts w:ascii="Courier New" w:hAnsi="Courier New" w:hint="default"/>
      </w:rPr>
    </w:lvl>
    <w:lvl w:ilvl="8">
      <w:start w:val="1"/>
      <w:numFmt w:val="bullet"/>
      <w:lvlText w:val=""/>
      <w:lvlJc w:val="left"/>
      <w:pPr>
        <w:tabs>
          <w:tab w:val="num" w:pos="6840"/>
        </w:tabs>
        <w:ind w:hanging="360"/>
      </w:pPr>
      <w:rPr>
        <w:rFonts w:ascii="Wingdings" w:hAnsi="Wingdings" w:hint="default"/>
      </w:rPr>
    </w:lvl>
  </w:abstractNum>
  <w:abstractNum w:abstractNumId="3">
    <w:nsid w:val="002C3478"/>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4">
    <w:nsid w:val="00347F26"/>
    <w:multiLevelType w:val="hybridMultilevel"/>
    <w:tmpl w:val="69C8ACAC"/>
    <w:lvl w:ilvl="0">
      <w:start w:val="1"/>
      <w:numFmt w:val="decimal"/>
      <w:lvlText w:val="%1)"/>
      <w:lvlJc w:val="left"/>
      <w:pPr>
        <w:tabs>
          <w:tab w:val="num" w:pos="720"/>
        </w:tabs>
        <w:ind w:hanging="360"/>
      </w:pPr>
    </w:lvl>
    <w:lvl w:ilvl="1">
      <w:start w:val="1"/>
      <w:numFmt w:val="lowerLetter"/>
      <w:lvlText w:val="%2)"/>
      <w:lvlJc w:val="left"/>
      <w:pPr>
        <w:tabs>
          <w:tab w:val="num" w:pos="1455"/>
        </w:tabs>
        <w:ind w:hanging="375"/>
      </w:pPr>
      <w:rPr>
        <w:rFonts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5">
    <w:nsid w:val="006678DE"/>
    <w:multiLevelType w:val="hybridMultilevel"/>
    <w:tmpl w:val="51BAC4B4"/>
    <w:lvl w:ilvl="0">
      <w:start w:val="1"/>
      <w:numFmt w:val="bullet"/>
      <w:lvlText w:val=""/>
      <w:lvlJc w:val="left"/>
      <w:pPr>
        <w:tabs>
          <w:tab w:val="num" w:pos="780"/>
        </w:tabs>
        <w:ind w:hanging="360"/>
      </w:pPr>
      <w:rPr>
        <w:rFonts w:ascii="Symbol" w:hAnsi="Symbol" w:hint="default"/>
      </w:rPr>
    </w:lvl>
    <w:lvl w:ilvl="1">
      <w:start w:val="1"/>
      <w:numFmt w:val="bullet"/>
      <w:lvlText w:val="o"/>
      <w:lvlJc w:val="left"/>
      <w:pPr>
        <w:tabs>
          <w:tab w:val="num" w:pos="1500"/>
        </w:tabs>
        <w:ind w:hanging="360"/>
      </w:pPr>
      <w:rPr>
        <w:rFonts w:ascii="Courier New" w:hAnsi="Courier New" w:hint="default"/>
      </w:rPr>
    </w:lvl>
    <w:lvl w:ilvl="2">
      <w:start w:val="1"/>
      <w:numFmt w:val="bullet"/>
      <w:lvlText w:val=""/>
      <w:lvlJc w:val="left"/>
      <w:pPr>
        <w:tabs>
          <w:tab w:val="num" w:pos="2220"/>
        </w:tabs>
        <w:ind w:hanging="360"/>
      </w:pPr>
      <w:rPr>
        <w:rFonts w:ascii="Wingdings" w:hAnsi="Wingdings" w:hint="default"/>
      </w:rPr>
    </w:lvl>
    <w:lvl w:ilvl="3">
      <w:start w:val="1"/>
      <w:numFmt w:val="bullet"/>
      <w:lvlText w:val=""/>
      <w:lvlJc w:val="left"/>
      <w:pPr>
        <w:tabs>
          <w:tab w:val="num" w:pos="2940"/>
        </w:tabs>
        <w:ind w:hanging="360"/>
      </w:pPr>
      <w:rPr>
        <w:rFonts w:ascii="Symbol" w:hAnsi="Symbol" w:hint="default"/>
      </w:rPr>
    </w:lvl>
    <w:lvl w:ilvl="4">
      <w:start w:val="1"/>
      <w:numFmt w:val="bullet"/>
      <w:lvlText w:val="o"/>
      <w:lvlJc w:val="left"/>
      <w:pPr>
        <w:tabs>
          <w:tab w:val="num" w:pos="3660"/>
        </w:tabs>
        <w:ind w:hanging="360"/>
      </w:pPr>
      <w:rPr>
        <w:rFonts w:ascii="Courier New" w:hAnsi="Courier New" w:hint="default"/>
      </w:rPr>
    </w:lvl>
    <w:lvl w:ilvl="5">
      <w:start w:val="1"/>
      <w:numFmt w:val="bullet"/>
      <w:lvlText w:val=""/>
      <w:lvlJc w:val="left"/>
      <w:pPr>
        <w:tabs>
          <w:tab w:val="num" w:pos="4380"/>
        </w:tabs>
        <w:ind w:hanging="360"/>
      </w:pPr>
      <w:rPr>
        <w:rFonts w:ascii="Wingdings" w:hAnsi="Wingdings" w:hint="default"/>
      </w:rPr>
    </w:lvl>
    <w:lvl w:ilvl="6">
      <w:start w:val="1"/>
      <w:numFmt w:val="bullet"/>
      <w:lvlText w:val=""/>
      <w:lvlJc w:val="left"/>
      <w:pPr>
        <w:tabs>
          <w:tab w:val="num" w:pos="5100"/>
        </w:tabs>
        <w:ind w:hanging="360"/>
      </w:pPr>
      <w:rPr>
        <w:rFonts w:ascii="Symbol" w:hAnsi="Symbol" w:hint="default"/>
      </w:rPr>
    </w:lvl>
    <w:lvl w:ilvl="7">
      <w:start w:val="1"/>
      <w:numFmt w:val="bullet"/>
      <w:lvlText w:val="o"/>
      <w:lvlJc w:val="left"/>
      <w:pPr>
        <w:tabs>
          <w:tab w:val="num" w:pos="5820"/>
        </w:tabs>
        <w:ind w:hanging="360"/>
      </w:pPr>
      <w:rPr>
        <w:rFonts w:ascii="Courier New" w:hAnsi="Courier New" w:hint="default"/>
      </w:rPr>
    </w:lvl>
    <w:lvl w:ilvl="8">
      <w:start w:val="1"/>
      <w:numFmt w:val="bullet"/>
      <w:lvlText w:val=""/>
      <w:lvlJc w:val="left"/>
      <w:pPr>
        <w:tabs>
          <w:tab w:val="num" w:pos="6540"/>
        </w:tabs>
        <w:ind w:hanging="360"/>
      </w:pPr>
      <w:rPr>
        <w:rFonts w:ascii="Wingdings" w:hAnsi="Wingdings" w:hint="default"/>
      </w:rPr>
    </w:lvl>
  </w:abstractNum>
  <w:abstractNum w:abstractNumId="6">
    <w:nsid w:val="00B00FE6"/>
    <w:multiLevelType w:val="hybridMultilevel"/>
    <w:tmpl w:val="612C355E"/>
    <w:lvl w:ilvl="0">
      <w:start w:val="1"/>
      <w:numFmt w:val="bullet"/>
      <w:lvlText w:val=""/>
      <w:lvlJc w:val="left"/>
      <w:pPr>
        <w:tabs>
          <w:tab w:val="num" w:pos="1200"/>
        </w:tabs>
        <w:ind w:hanging="360"/>
      </w:pPr>
      <w:rPr>
        <w:rFonts w:ascii="Symbol" w:hAnsi="Symbol" w:hint="default"/>
      </w:rPr>
    </w:lvl>
    <w:lvl w:ilvl="1">
      <w:start w:val="1"/>
      <w:numFmt w:val="bullet"/>
      <w:lvlText w:val="o"/>
      <w:lvlJc w:val="left"/>
      <w:pPr>
        <w:tabs>
          <w:tab w:val="num" w:pos="1920"/>
        </w:tabs>
        <w:ind w:hanging="360"/>
      </w:pPr>
      <w:rPr>
        <w:rFonts w:ascii="Courier New" w:hAnsi="Courier New" w:hint="default"/>
      </w:rPr>
    </w:lvl>
    <w:lvl w:ilvl="2">
      <w:start w:val="1"/>
      <w:numFmt w:val="bullet"/>
      <w:lvlText w:val=""/>
      <w:lvlJc w:val="left"/>
      <w:pPr>
        <w:tabs>
          <w:tab w:val="num" w:pos="2640"/>
        </w:tabs>
        <w:ind w:hanging="360"/>
      </w:pPr>
      <w:rPr>
        <w:rFonts w:ascii="Wingdings" w:hAnsi="Wingdings" w:hint="default"/>
      </w:rPr>
    </w:lvl>
    <w:lvl w:ilvl="3">
      <w:start w:val="1"/>
      <w:numFmt w:val="bullet"/>
      <w:lvlText w:val=""/>
      <w:lvlJc w:val="left"/>
      <w:pPr>
        <w:tabs>
          <w:tab w:val="num" w:pos="3360"/>
        </w:tabs>
        <w:ind w:hanging="360"/>
      </w:pPr>
      <w:rPr>
        <w:rFonts w:ascii="Symbol" w:hAnsi="Symbol" w:hint="default"/>
      </w:rPr>
    </w:lvl>
    <w:lvl w:ilvl="4">
      <w:start w:val="1"/>
      <w:numFmt w:val="bullet"/>
      <w:lvlText w:val="o"/>
      <w:lvlJc w:val="left"/>
      <w:pPr>
        <w:tabs>
          <w:tab w:val="num" w:pos="4080"/>
        </w:tabs>
        <w:ind w:hanging="360"/>
      </w:pPr>
      <w:rPr>
        <w:rFonts w:ascii="Courier New" w:hAnsi="Courier New" w:hint="default"/>
      </w:rPr>
    </w:lvl>
    <w:lvl w:ilvl="5">
      <w:start w:val="1"/>
      <w:numFmt w:val="bullet"/>
      <w:lvlText w:val=""/>
      <w:lvlJc w:val="left"/>
      <w:pPr>
        <w:tabs>
          <w:tab w:val="num" w:pos="4800"/>
        </w:tabs>
        <w:ind w:hanging="360"/>
      </w:pPr>
      <w:rPr>
        <w:rFonts w:ascii="Wingdings" w:hAnsi="Wingdings" w:hint="default"/>
      </w:rPr>
    </w:lvl>
    <w:lvl w:ilvl="6">
      <w:start w:val="1"/>
      <w:numFmt w:val="bullet"/>
      <w:lvlText w:val=""/>
      <w:lvlJc w:val="left"/>
      <w:pPr>
        <w:tabs>
          <w:tab w:val="num" w:pos="5520"/>
        </w:tabs>
        <w:ind w:hanging="360"/>
      </w:pPr>
      <w:rPr>
        <w:rFonts w:ascii="Symbol" w:hAnsi="Symbol" w:hint="default"/>
      </w:rPr>
    </w:lvl>
    <w:lvl w:ilvl="7">
      <w:start w:val="1"/>
      <w:numFmt w:val="bullet"/>
      <w:lvlText w:val="o"/>
      <w:lvlJc w:val="left"/>
      <w:pPr>
        <w:tabs>
          <w:tab w:val="num" w:pos="6240"/>
        </w:tabs>
        <w:ind w:hanging="360"/>
      </w:pPr>
      <w:rPr>
        <w:rFonts w:ascii="Courier New" w:hAnsi="Courier New" w:hint="default"/>
      </w:rPr>
    </w:lvl>
    <w:lvl w:ilvl="8">
      <w:start w:val="1"/>
      <w:numFmt w:val="bullet"/>
      <w:lvlText w:val=""/>
      <w:lvlJc w:val="left"/>
      <w:pPr>
        <w:tabs>
          <w:tab w:val="num" w:pos="6960"/>
        </w:tabs>
        <w:ind w:hanging="360"/>
      </w:pPr>
      <w:rPr>
        <w:rFonts w:ascii="Wingdings" w:hAnsi="Wingdings" w:hint="default"/>
      </w:rPr>
    </w:lvl>
  </w:abstractNum>
  <w:abstractNum w:abstractNumId="7">
    <w:nsid w:val="034C1FA2"/>
    <w:multiLevelType w:val="hybridMultilevel"/>
    <w:tmpl w:val="CBD4032C"/>
    <w:lvl w:ilvl="0">
      <w:start w:val="1"/>
      <w:numFmt w:val="lowerLetter"/>
      <w:lvlText w:val="%1)"/>
      <w:lvlJc w:val="left"/>
      <w:pPr>
        <w:tabs>
          <w:tab w:val="num" w:pos="720"/>
        </w:tabs>
        <w:ind w:hanging="360"/>
      </w:pPr>
      <w:rPr>
        <w:rFonts w:hint="default"/>
      </w:rPr>
    </w:lvl>
    <w:lvl w:ilvl="1">
      <w:start w:val="1"/>
      <w:numFmt w:val="bullet"/>
      <w:lvlText w:val=""/>
      <w:lvlJc w:val="left"/>
      <w:pPr>
        <w:tabs>
          <w:tab w:val="num" w:pos="1440"/>
        </w:tabs>
        <w:ind w:hanging="360"/>
      </w:pPr>
      <w:rPr>
        <w:rFonts w:ascii="Symbol" w:hAnsi="Symbol"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8">
    <w:nsid w:val="0361606F"/>
    <w:multiLevelType w:val="hybridMultilevel"/>
    <w:tmpl w:val="AF90A9CA"/>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9">
    <w:nsid w:val="03726164"/>
    <w:multiLevelType w:val="hybridMultilevel"/>
    <w:tmpl w:val="F71A4D08"/>
    <w:lvl w:ilvl="0">
      <w:start w:val="1"/>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0">
    <w:nsid w:val="049B6552"/>
    <w:multiLevelType w:val="hybridMultilevel"/>
    <w:tmpl w:val="9A58D0CE"/>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1">
    <w:nsid w:val="04BC4CBE"/>
    <w:multiLevelType w:val="hybridMultilevel"/>
    <w:tmpl w:val="C9AA0944"/>
    <w:lvl w:ilvl="0">
      <w:start w:val="2"/>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2">
    <w:nsid w:val="050F500E"/>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3">
    <w:nsid w:val="05913173"/>
    <w:multiLevelType w:val="multilevel"/>
    <w:tmpl w:val="81180A2E"/>
    <w:lvl w:ilvl="0">
      <w:start w:val="3"/>
      <w:numFmt w:val="decimal"/>
      <w:lvlText w:val="%1"/>
      <w:lvlJc w:val="left"/>
      <w:pPr>
        <w:tabs>
          <w:tab w:val="num" w:pos="360"/>
        </w:tabs>
        <w:ind w:hanging="360"/>
      </w:pPr>
      <w:rPr>
        <w:rFonts w:hint="default"/>
      </w:rPr>
    </w:lvl>
    <w:lvl w:ilvl="1">
      <w:start w:val="1"/>
      <w:numFmt w:val="decimal"/>
      <w:lvlText w:val="4.%2"/>
      <w:lvlJc w:val="left"/>
      <w:pPr>
        <w:tabs>
          <w:tab w:val="num" w:pos="360"/>
        </w:tabs>
        <w:ind w:hanging="360"/>
      </w:pPr>
      <w:rPr>
        <w:rFonts w:hint="default"/>
      </w:rPr>
    </w:lvl>
    <w:lvl w:ilvl="2">
      <w:start w:val="1"/>
      <w:numFmt w:val="decimal"/>
      <w:lvlText w:val="%1.%2.%3"/>
      <w:lvlJc w:val="left"/>
      <w:pPr>
        <w:tabs>
          <w:tab w:val="num" w:pos="720"/>
        </w:tabs>
        <w:ind w:hanging="720"/>
      </w:pPr>
      <w:rPr>
        <w:rFonts w:hint="default"/>
      </w:rPr>
    </w:lvl>
    <w:lvl w:ilvl="3">
      <w:start w:val="1"/>
      <w:numFmt w:val="decimal"/>
      <w:lvlText w:val="%1.%2.%3.%4"/>
      <w:lvlJc w:val="left"/>
      <w:pPr>
        <w:tabs>
          <w:tab w:val="num" w:pos="720"/>
        </w:tabs>
        <w:ind w:hanging="720"/>
      </w:pPr>
      <w:rPr>
        <w:rFonts w:hint="default"/>
      </w:rPr>
    </w:lvl>
    <w:lvl w:ilvl="4">
      <w:start w:val="1"/>
      <w:numFmt w:val="decimal"/>
      <w:lvlText w:val="%1.%2.%3.%4.%5"/>
      <w:lvlJc w:val="left"/>
      <w:pPr>
        <w:tabs>
          <w:tab w:val="num" w:pos="1080"/>
        </w:tabs>
        <w:ind w:hanging="1080"/>
      </w:pPr>
      <w:rPr>
        <w:rFonts w:hint="default"/>
      </w:rPr>
    </w:lvl>
    <w:lvl w:ilvl="5">
      <w:start w:val="1"/>
      <w:numFmt w:val="decimal"/>
      <w:lvlText w:val="%1.%2.%3.%4.%5.%6"/>
      <w:lvlJc w:val="left"/>
      <w:pPr>
        <w:tabs>
          <w:tab w:val="num" w:pos="1080"/>
        </w:tabs>
        <w:ind w:hanging="1080"/>
      </w:pPr>
      <w:rPr>
        <w:rFonts w:hint="default"/>
      </w:rPr>
    </w:lvl>
    <w:lvl w:ilvl="6">
      <w:start w:val="1"/>
      <w:numFmt w:val="decimal"/>
      <w:lvlText w:val="%1.%2.%3.%4.%5.%6.%7"/>
      <w:lvlJc w:val="left"/>
      <w:pPr>
        <w:tabs>
          <w:tab w:val="num" w:pos="1440"/>
        </w:tabs>
        <w:ind w:hanging="1440"/>
      </w:pPr>
      <w:rPr>
        <w:rFonts w:hint="default"/>
      </w:rPr>
    </w:lvl>
    <w:lvl w:ilvl="7">
      <w:start w:val="1"/>
      <w:numFmt w:val="decimal"/>
      <w:lvlText w:val="%1.%2.%3.%4.%5.%6.%7.%8"/>
      <w:lvlJc w:val="left"/>
      <w:pPr>
        <w:tabs>
          <w:tab w:val="num" w:pos="1440"/>
        </w:tabs>
        <w:ind w:hanging="1440"/>
      </w:pPr>
      <w:rPr>
        <w:rFonts w:hint="default"/>
      </w:rPr>
    </w:lvl>
    <w:lvl w:ilvl="8">
      <w:start w:val="1"/>
      <w:numFmt w:val="decimal"/>
      <w:lvlText w:val="%1.%2.%3.%4.%5.%6.%7.%8.%9"/>
      <w:lvlJc w:val="left"/>
      <w:pPr>
        <w:tabs>
          <w:tab w:val="num" w:pos="1800"/>
        </w:tabs>
        <w:ind w:hanging="1800"/>
      </w:pPr>
      <w:rPr>
        <w:rFonts w:hint="default"/>
      </w:rPr>
    </w:lvl>
  </w:abstractNum>
  <w:abstractNum w:abstractNumId="14">
    <w:nsid w:val="0602367C"/>
    <w:multiLevelType w:val="hybridMultilevel"/>
    <w:tmpl w:val="E0A241CA"/>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5">
    <w:nsid w:val="07CD7420"/>
    <w:multiLevelType w:val="hybridMultilevel"/>
    <w:tmpl w:val="6BAACB9E"/>
    <w:lvl w:ilvl="0">
      <w:start w:val="1"/>
      <w:numFmt w:val="bullet"/>
      <w:lvlText w:val=""/>
      <w:lvlJc w:val="left"/>
      <w:pPr>
        <w:tabs>
          <w:tab w:val="num" w:pos="1068"/>
        </w:tabs>
        <w:ind w:hanging="360"/>
      </w:pPr>
      <w:rPr>
        <w:rFonts w:ascii="Symbol" w:hAnsi="Symbol" w:hint="default"/>
      </w:rPr>
    </w:lvl>
    <w:lvl w:ilvl="1">
      <w:start w:val="1"/>
      <w:numFmt w:val="bullet"/>
      <w:lvlText w:val="o"/>
      <w:lvlJc w:val="left"/>
      <w:pPr>
        <w:tabs>
          <w:tab w:val="num" w:pos="1788"/>
        </w:tabs>
        <w:ind w:hanging="360"/>
      </w:pPr>
      <w:rPr>
        <w:rFonts w:ascii="Courier New" w:hAnsi="Courier New" w:hint="default"/>
      </w:rPr>
    </w:lvl>
    <w:lvl w:ilvl="2">
      <w:start w:val="1"/>
      <w:numFmt w:val="bullet"/>
      <w:lvlText w:val=""/>
      <w:lvlJc w:val="left"/>
      <w:pPr>
        <w:tabs>
          <w:tab w:val="num" w:pos="2508"/>
        </w:tabs>
        <w:ind w:hanging="360"/>
      </w:pPr>
      <w:rPr>
        <w:rFonts w:ascii="Wingdings" w:hAnsi="Wingdings" w:hint="default"/>
      </w:rPr>
    </w:lvl>
    <w:lvl w:ilvl="3">
      <w:start w:val="1"/>
      <w:numFmt w:val="bullet"/>
      <w:lvlText w:val=""/>
      <w:lvlJc w:val="left"/>
      <w:pPr>
        <w:tabs>
          <w:tab w:val="num" w:pos="3228"/>
        </w:tabs>
        <w:ind w:hanging="360"/>
      </w:pPr>
      <w:rPr>
        <w:rFonts w:ascii="Symbol" w:hAnsi="Symbol" w:hint="default"/>
      </w:rPr>
    </w:lvl>
    <w:lvl w:ilvl="4">
      <w:start w:val="1"/>
      <w:numFmt w:val="bullet"/>
      <w:lvlText w:val="o"/>
      <w:lvlJc w:val="left"/>
      <w:pPr>
        <w:tabs>
          <w:tab w:val="num" w:pos="3948"/>
        </w:tabs>
        <w:ind w:hanging="360"/>
      </w:pPr>
      <w:rPr>
        <w:rFonts w:ascii="Courier New" w:hAnsi="Courier New" w:hint="default"/>
      </w:rPr>
    </w:lvl>
    <w:lvl w:ilvl="5">
      <w:start w:val="1"/>
      <w:numFmt w:val="bullet"/>
      <w:lvlText w:val=""/>
      <w:lvlJc w:val="left"/>
      <w:pPr>
        <w:tabs>
          <w:tab w:val="num" w:pos="4668"/>
        </w:tabs>
        <w:ind w:hanging="360"/>
      </w:pPr>
      <w:rPr>
        <w:rFonts w:ascii="Wingdings" w:hAnsi="Wingdings" w:hint="default"/>
      </w:rPr>
    </w:lvl>
    <w:lvl w:ilvl="6">
      <w:start w:val="1"/>
      <w:numFmt w:val="bullet"/>
      <w:lvlText w:val=""/>
      <w:lvlJc w:val="left"/>
      <w:pPr>
        <w:tabs>
          <w:tab w:val="num" w:pos="5388"/>
        </w:tabs>
        <w:ind w:hanging="360"/>
      </w:pPr>
      <w:rPr>
        <w:rFonts w:ascii="Symbol" w:hAnsi="Symbol" w:hint="default"/>
      </w:rPr>
    </w:lvl>
    <w:lvl w:ilvl="7">
      <w:start w:val="1"/>
      <w:numFmt w:val="bullet"/>
      <w:lvlText w:val="o"/>
      <w:lvlJc w:val="left"/>
      <w:pPr>
        <w:tabs>
          <w:tab w:val="num" w:pos="6108"/>
        </w:tabs>
        <w:ind w:hanging="360"/>
      </w:pPr>
      <w:rPr>
        <w:rFonts w:ascii="Courier New" w:hAnsi="Courier New" w:hint="default"/>
      </w:rPr>
    </w:lvl>
    <w:lvl w:ilvl="8">
      <w:start w:val="1"/>
      <w:numFmt w:val="bullet"/>
      <w:lvlText w:val=""/>
      <w:lvlJc w:val="left"/>
      <w:pPr>
        <w:tabs>
          <w:tab w:val="num" w:pos="6828"/>
        </w:tabs>
        <w:ind w:hanging="360"/>
      </w:pPr>
      <w:rPr>
        <w:rFonts w:ascii="Wingdings" w:hAnsi="Wingdings" w:hint="default"/>
      </w:rPr>
    </w:lvl>
  </w:abstractNum>
  <w:abstractNum w:abstractNumId="16">
    <w:nsid w:val="088219F9"/>
    <w:multiLevelType w:val="hybridMultilevel"/>
    <w:tmpl w:val="68004A26"/>
    <w:lvl w:ilvl="0">
      <w:start w:val="1"/>
      <w:numFmt w:val="decimal"/>
      <w:lvlText w:val="%1)"/>
      <w:lvlJc w:val="left"/>
      <w:pPr>
        <w:tabs>
          <w:tab w:val="num" w:pos="720"/>
        </w:tabs>
        <w:ind w:hanging="360"/>
      </w:pPr>
    </w:lvl>
    <w:lvl w:ilvl="1">
      <w:start w:val="5"/>
      <w:numFmt w:val="decimal"/>
      <w:lvlText w:val="%2."/>
      <w:lvlJc w:val="left"/>
      <w:pPr>
        <w:tabs>
          <w:tab w:val="num" w:pos="1440"/>
        </w:tabs>
        <w:ind w:hanging="360"/>
      </w:pPr>
      <w:rPr>
        <w:rFonts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7">
    <w:nsid w:val="090F32AF"/>
    <w:multiLevelType w:val="hybridMultilevel"/>
    <w:tmpl w:val="474A74C0"/>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8">
    <w:nsid w:val="092A4C42"/>
    <w:multiLevelType w:val="hybridMultilevel"/>
    <w:tmpl w:val="4B08C650"/>
    <w:lvl w:ilvl="0">
      <w:start w:val="0"/>
      <w:numFmt w:val="bullet"/>
      <w:lvlText w:val="-"/>
      <w:lvlJc w:val="left"/>
      <w:pPr>
        <w:tabs>
          <w:tab w:val="num" w:pos="1080"/>
        </w:tabs>
        <w:ind w:hanging="360"/>
      </w:pPr>
      <w:rPr>
        <w:rFonts w:ascii="Times New Roman" w:eastAsia="Times New Roman" w:hAnsi="Times New Roman" w:hint="default"/>
      </w:rPr>
    </w:lvl>
    <w:lvl w:ilvl="1">
      <w:start w:val="1"/>
      <w:numFmt w:val="decimal"/>
      <w:lvlText w:val="%2."/>
      <w:lvlJc w:val="left"/>
      <w:pPr>
        <w:tabs>
          <w:tab w:val="num" w:pos="1440"/>
        </w:tabs>
        <w:ind w:hanging="360"/>
      </w:pPr>
    </w:lvl>
    <w:lvl w:ilvl="2">
      <w:start w:val="1"/>
      <w:numFmt w:val="decimal"/>
      <w:lvlText w:val="%3."/>
      <w:lvlJc w:val="left"/>
      <w:pPr>
        <w:tabs>
          <w:tab w:val="num" w:pos="2160"/>
        </w:tabs>
        <w:ind w:hanging="360"/>
      </w:pPr>
    </w:lvl>
    <w:lvl w:ilvl="3">
      <w:start w:val="1"/>
      <w:numFmt w:val="decimal"/>
      <w:lvlText w:val="%4."/>
      <w:lvlJc w:val="left"/>
      <w:pPr>
        <w:tabs>
          <w:tab w:val="num" w:pos="2880"/>
        </w:tabs>
        <w:ind w:hanging="360"/>
      </w:pPr>
    </w:lvl>
    <w:lvl w:ilvl="4">
      <w:start w:val="1"/>
      <w:numFmt w:val="decimal"/>
      <w:lvlText w:val="%5."/>
      <w:lvlJc w:val="left"/>
      <w:pPr>
        <w:tabs>
          <w:tab w:val="num" w:pos="3600"/>
        </w:tabs>
        <w:ind w:hanging="360"/>
      </w:pPr>
    </w:lvl>
    <w:lvl w:ilvl="5">
      <w:start w:val="1"/>
      <w:numFmt w:val="decimal"/>
      <w:lvlText w:val="%6."/>
      <w:lvlJc w:val="left"/>
      <w:pPr>
        <w:tabs>
          <w:tab w:val="num" w:pos="4320"/>
        </w:tabs>
        <w:ind w:hanging="360"/>
      </w:pPr>
    </w:lvl>
    <w:lvl w:ilvl="6">
      <w:start w:val="1"/>
      <w:numFmt w:val="decimal"/>
      <w:lvlText w:val="%7."/>
      <w:lvlJc w:val="left"/>
      <w:pPr>
        <w:tabs>
          <w:tab w:val="num" w:pos="5040"/>
        </w:tabs>
        <w:ind w:hanging="360"/>
      </w:pPr>
    </w:lvl>
    <w:lvl w:ilvl="7">
      <w:start w:val="1"/>
      <w:numFmt w:val="decimal"/>
      <w:lvlText w:val="%8."/>
      <w:lvlJc w:val="left"/>
      <w:pPr>
        <w:tabs>
          <w:tab w:val="num" w:pos="5760"/>
        </w:tabs>
        <w:ind w:hanging="360"/>
      </w:pPr>
    </w:lvl>
    <w:lvl w:ilvl="8">
      <w:start w:val="1"/>
      <w:numFmt w:val="decimal"/>
      <w:lvlText w:val="%9."/>
      <w:lvlJc w:val="left"/>
      <w:pPr>
        <w:tabs>
          <w:tab w:val="num" w:pos="6480"/>
        </w:tabs>
        <w:ind w:hanging="360"/>
      </w:pPr>
    </w:lvl>
  </w:abstractNum>
  <w:abstractNum w:abstractNumId="19">
    <w:nsid w:val="0A7C68BC"/>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0">
    <w:nsid w:val="0AC677D8"/>
    <w:multiLevelType w:val="multilevel"/>
    <w:tmpl w:val="BCAA6ADC"/>
    <w:lvl w:ilvl="0">
      <w:start w:val="4"/>
      <w:numFmt w:val="decimal"/>
      <w:lvlText w:val="%1"/>
      <w:lvlJc w:val="left"/>
      <w:pPr>
        <w:tabs>
          <w:tab w:val="num" w:pos="360"/>
        </w:tabs>
        <w:ind w:hanging="360"/>
      </w:pPr>
      <w:rPr>
        <w:rFonts w:hint="default"/>
      </w:rPr>
    </w:lvl>
    <w:lvl w:ilvl="1">
      <w:start w:val="4"/>
      <w:numFmt w:val="decimal"/>
      <w:isLgl/>
      <w:lvlText w:val="%2.1"/>
      <w:lvlJc w:val="left"/>
      <w:pPr>
        <w:tabs>
          <w:tab w:val="num" w:pos="360"/>
        </w:tabs>
        <w:ind w:hanging="360"/>
      </w:pPr>
      <w:rPr>
        <w:rFonts w:hint="default"/>
      </w:rPr>
    </w:lvl>
    <w:lvl w:ilvl="2">
      <w:start w:val="1"/>
      <w:numFmt w:val="decimal"/>
      <w:lvlText w:val="%1.%2.%3"/>
      <w:lvlJc w:val="left"/>
      <w:pPr>
        <w:tabs>
          <w:tab w:val="num" w:pos="720"/>
        </w:tabs>
        <w:ind w:hanging="720"/>
      </w:pPr>
      <w:rPr>
        <w:rFonts w:hint="default"/>
      </w:rPr>
    </w:lvl>
    <w:lvl w:ilvl="3">
      <w:start w:val="1"/>
      <w:numFmt w:val="decimal"/>
      <w:lvlText w:val="%1.%2.%3.%4"/>
      <w:lvlJc w:val="left"/>
      <w:pPr>
        <w:tabs>
          <w:tab w:val="num" w:pos="720"/>
        </w:tabs>
        <w:ind w:hanging="720"/>
      </w:pPr>
      <w:rPr>
        <w:rFonts w:hint="default"/>
      </w:rPr>
    </w:lvl>
    <w:lvl w:ilvl="4">
      <w:start w:val="1"/>
      <w:numFmt w:val="decimal"/>
      <w:lvlText w:val="%1.%2.%3.%4.%5"/>
      <w:lvlJc w:val="left"/>
      <w:pPr>
        <w:tabs>
          <w:tab w:val="num" w:pos="1080"/>
        </w:tabs>
        <w:ind w:hanging="1080"/>
      </w:pPr>
      <w:rPr>
        <w:rFonts w:hint="default"/>
      </w:rPr>
    </w:lvl>
    <w:lvl w:ilvl="5">
      <w:start w:val="1"/>
      <w:numFmt w:val="decimal"/>
      <w:lvlText w:val="%1.%2.%3.%4.%5.%6"/>
      <w:lvlJc w:val="left"/>
      <w:pPr>
        <w:tabs>
          <w:tab w:val="num" w:pos="1080"/>
        </w:tabs>
        <w:ind w:hanging="1080"/>
      </w:pPr>
      <w:rPr>
        <w:rFonts w:hint="default"/>
      </w:rPr>
    </w:lvl>
    <w:lvl w:ilvl="6">
      <w:start w:val="1"/>
      <w:numFmt w:val="decimal"/>
      <w:lvlText w:val="%1.%2.%3.%4.%5.%6.%7"/>
      <w:lvlJc w:val="left"/>
      <w:pPr>
        <w:tabs>
          <w:tab w:val="num" w:pos="1440"/>
        </w:tabs>
        <w:ind w:hanging="1440"/>
      </w:pPr>
      <w:rPr>
        <w:rFonts w:hint="default"/>
      </w:rPr>
    </w:lvl>
    <w:lvl w:ilvl="7">
      <w:start w:val="1"/>
      <w:numFmt w:val="decimal"/>
      <w:lvlText w:val="%1.%2.%3.%4.%5.%6.%7.%8"/>
      <w:lvlJc w:val="left"/>
      <w:pPr>
        <w:tabs>
          <w:tab w:val="num" w:pos="1440"/>
        </w:tabs>
        <w:ind w:hanging="1440"/>
      </w:pPr>
      <w:rPr>
        <w:rFonts w:hint="default"/>
      </w:rPr>
    </w:lvl>
    <w:lvl w:ilvl="8">
      <w:start w:val="1"/>
      <w:numFmt w:val="decimal"/>
      <w:lvlText w:val="%1.%2.%3.%4.%5.%6.%7.%8.%9"/>
      <w:lvlJc w:val="left"/>
      <w:pPr>
        <w:tabs>
          <w:tab w:val="num" w:pos="1800"/>
        </w:tabs>
        <w:ind w:hanging="1800"/>
      </w:pPr>
      <w:rPr>
        <w:rFonts w:hint="default"/>
      </w:rPr>
    </w:lvl>
  </w:abstractNum>
  <w:abstractNum w:abstractNumId="21">
    <w:nsid w:val="0B347ADE"/>
    <w:multiLevelType w:val="hybridMultilevel"/>
    <w:tmpl w:val="EE54A0A6"/>
    <w:lvl w:ilvl="0">
      <w:start w:val="1"/>
      <w:numFmt w:val="bullet"/>
      <w:pStyle w:val="ostavec3"/>
      <w:lvlText w:val=""/>
      <w:lvlJc w:val="left"/>
      <w:pPr>
        <w:tabs>
          <w:tab w:val="num" w:pos="1494"/>
        </w:tabs>
        <w:ind w:hanging="360"/>
      </w:pPr>
      <w:rPr>
        <w:rFonts w:ascii="Symbol" w:hAnsi="Symbol" w:hint="default"/>
        <w:color w:val="auto"/>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2">
    <w:nsid w:val="0BB432C6"/>
    <w:multiLevelType w:val="multilevel"/>
    <w:tmpl w:val="08A2978A"/>
    <w:lvl w:ilvl="0">
      <w:start w:val="2"/>
      <w:numFmt w:val="decimal"/>
      <w:lvlText w:val="%1"/>
      <w:lvlJc w:val="left"/>
      <w:pPr>
        <w:tabs>
          <w:tab w:val="num" w:pos="360"/>
        </w:tabs>
        <w:ind w:hanging="360"/>
      </w:pPr>
      <w:rPr>
        <w:rFonts w:hint="default"/>
      </w:rPr>
    </w:lvl>
    <w:lvl w:ilvl="1">
      <w:start w:val="1"/>
      <w:numFmt w:val="decimal"/>
      <w:lvlText w:val="%1.%2"/>
      <w:lvlJc w:val="left"/>
      <w:pPr>
        <w:tabs>
          <w:tab w:val="num" w:pos="360"/>
        </w:tabs>
        <w:ind w:hanging="360"/>
      </w:pPr>
      <w:rPr>
        <w:rFonts w:hint="default"/>
      </w:rPr>
    </w:lvl>
    <w:lvl w:ilvl="2">
      <w:start w:val="1"/>
      <w:numFmt w:val="decimal"/>
      <w:lvlText w:val="%1.%2.%3"/>
      <w:lvlJc w:val="left"/>
      <w:pPr>
        <w:tabs>
          <w:tab w:val="num" w:pos="720"/>
        </w:tabs>
        <w:ind w:hanging="720"/>
      </w:pPr>
      <w:rPr>
        <w:rFonts w:hint="default"/>
      </w:rPr>
    </w:lvl>
    <w:lvl w:ilvl="3">
      <w:start w:val="1"/>
      <w:numFmt w:val="decimal"/>
      <w:lvlText w:val="%1.%2.%3.%4"/>
      <w:lvlJc w:val="left"/>
      <w:pPr>
        <w:tabs>
          <w:tab w:val="num" w:pos="720"/>
        </w:tabs>
        <w:ind w:hanging="720"/>
      </w:pPr>
      <w:rPr>
        <w:rFonts w:hint="default"/>
      </w:rPr>
    </w:lvl>
    <w:lvl w:ilvl="4">
      <w:start w:val="1"/>
      <w:numFmt w:val="decimal"/>
      <w:lvlText w:val="%1.%2.%3.%4.%5"/>
      <w:lvlJc w:val="left"/>
      <w:pPr>
        <w:tabs>
          <w:tab w:val="num" w:pos="1080"/>
        </w:tabs>
        <w:ind w:hanging="1080"/>
      </w:pPr>
      <w:rPr>
        <w:rFonts w:hint="default"/>
      </w:rPr>
    </w:lvl>
    <w:lvl w:ilvl="5">
      <w:start w:val="1"/>
      <w:numFmt w:val="decimal"/>
      <w:lvlText w:val="%1.%2.%3.%4.%5.%6"/>
      <w:lvlJc w:val="left"/>
      <w:pPr>
        <w:tabs>
          <w:tab w:val="num" w:pos="1080"/>
        </w:tabs>
        <w:ind w:hanging="1080"/>
      </w:pPr>
      <w:rPr>
        <w:rFonts w:hint="default"/>
      </w:rPr>
    </w:lvl>
    <w:lvl w:ilvl="6">
      <w:start w:val="1"/>
      <w:numFmt w:val="decimal"/>
      <w:lvlText w:val="%1.%2.%3.%4.%5.%6.%7"/>
      <w:lvlJc w:val="left"/>
      <w:pPr>
        <w:tabs>
          <w:tab w:val="num" w:pos="1440"/>
        </w:tabs>
        <w:ind w:hanging="1440"/>
      </w:pPr>
      <w:rPr>
        <w:rFonts w:hint="default"/>
      </w:rPr>
    </w:lvl>
    <w:lvl w:ilvl="7">
      <w:start w:val="1"/>
      <w:numFmt w:val="decimal"/>
      <w:lvlText w:val="%1.%2.%3.%4.%5.%6.%7.%8"/>
      <w:lvlJc w:val="left"/>
      <w:pPr>
        <w:tabs>
          <w:tab w:val="num" w:pos="1440"/>
        </w:tabs>
        <w:ind w:hanging="1440"/>
      </w:pPr>
      <w:rPr>
        <w:rFonts w:hint="default"/>
      </w:rPr>
    </w:lvl>
    <w:lvl w:ilvl="8">
      <w:start w:val="1"/>
      <w:numFmt w:val="decimal"/>
      <w:lvlText w:val="%1.%2.%3.%4.%5.%6.%7.%8.%9"/>
      <w:lvlJc w:val="left"/>
      <w:pPr>
        <w:tabs>
          <w:tab w:val="num" w:pos="1800"/>
        </w:tabs>
        <w:ind w:hanging="1800"/>
      </w:pPr>
      <w:rPr>
        <w:rFonts w:hint="default"/>
      </w:rPr>
    </w:lvl>
  </w:abstractNum>
  <w:abstractNum w:abstractNumId="23">
    <w:nsid w:val="0C8A2991"/>
    <w:multiLevelType w:val="multilevel"/>
    <w:tmpl w:val="3C027536"/>
    <w:lvl w:ilvl="0">
      <w:start w:val="1"/>
      <w:numFmt w:val="decimal"/>
      <w:lvlText w:val="%1."/>
      <w:lvlJc w:val="left"/>
      <w:pPr>
        <w:tabs>
          <w:tab w:val="num" w:pos="360"/>
        </w:tabs>
        <w:ind w:hanging="360"/>
      </w:pPr>
      <w:rPr>
        <w:rFonts w:hint="default"/>
      </w:rPr>
    </w:lvl>
    <w:lvl w:ilvl="1">
      <w:start w:val="1"/>
      <w:numFmt w:val="decimal"/>
      <w:lvlText w:val="%1.%2."/>
      <w:lvlJc w:val="left"/>
      <w:pPr>
        <w:tabs>
          <w:tab w:val="num" w:pos="792"/>
        </w:tabs>
        <w:ind w:hanging="432"/>
      </w:pPr>
      <w:rPr>
        <w:rFonts w:hint="default"/>
      </w:rPr>
    </w:lvl>
    <w:lvl w:ilvl="2">
      <w:start w:val="1"/>
      <w:numFmt w:val="decimal"/>
      <w:lvlText w:val="%1.%2.%3."/>
      <w:lvlJc w:val="left"/>
      <w:pPr>
        <w:tabs>
          <w:tab w:val="num" w:pos="1440"/>
        </w:tabs>
        <w:ind w:hanging="504"/>
      </w:pPr>
      <w:rPr>
        <w:rFonts w:hint="default"/>
      </w:rPr>
    </w:lvl>
    <w:lvl w:ilvl="3">
      <w:start w:val="1"/>
      <w:numFmt w:val="decimal"/>
      <w:lvlText w:val="%1.%2.%3.%4."/>
      <w:lvlJc w:val="left"/>
      <w:pPr>
        <w:tabs>
          <w:tab w:val="num" w:pos="1800"/>
        </w:tabs>
        <w:ind w:hanging="648"/>
      </w:pPr>
      <w:rPr>
        <w:rFonts w:hint="default"/>
      </w:rPr>
    </w:lvl>
    <w:lvl w:ilvl="4">
      <w:start w:val="1"/>
      <w:numFmt w:val="decimal"/>
      <w:lvlText w:val="%1.%2.%3.%4.%5."/>
      <w:lvlJc w:val="left"/>
      <w:pPr>
        <w:tabs>
          <w:tab w:val="num" w:pos="2520"/>
        </w:tabs>
        <w:ind w:hanging="792"/>
      </w:pPr>
      <w:rPr>
        <w:rFonts w:hint="default"/>
      </w:rPr>
    </w:lvl>
    <w:lvl w:ilvl="5">
      <w:start w:val="1"/>
      <w:numFmt w:val="decimal"/>
      <w:lvlText w:val="%1.%2.%3.%4.%5.%6."/>
      <w:lvlJc w:val="left"/>
      <w:pPr>
        <w:tabs>
          <w:tab w:val="num" w:pos="2880"/>
        </w:tabs>
        <w:ind w:hanging="936"/>
      </w:pPr>
      <w:rPr>
        <w:rFonts w:hint="default"/>
      </w:rPr>
    </w:lvl>
    <w:lvl w:ilvl="6">
      <w:start w:val="1"/>
      <w:numFmt w:val="decimal"/>
      <w:lvlText w:val="%1.%2.%3.%4.%5.%6.%7."/>
      <w:lvlJc w:val="left"/>
      <w:pPr>
        <w:tabs>
          <w:tab w:val="num" w:pos="3600"/>
        </w:tabs>
        <w:ind w:hanging="1080"/>
      </w:pPr>
      <w:rPr>
        <w:rFonts w:hint="default"/>
      </w:rPr>
    </w:lvl>
    <w:lvl w:ilvl="7">
      <w:start w:val="1"/>
      <w:numFmt w:val="decimal"/>
      <w:lvlText w:val="%1.%2.%3.%4.%5.%6.%7.%8."/>
      <w:lvlJc w:val="left"/>
      <w:pPr>
        <w:tabs>
          <w:tab w:val="num" w:pos="3960"/>
        </w:tabs>
        <w:ind w:hanging="1224"/>
      </w:pPr>
      <w:rPr>
        <w:rFonts w:hint="default"/>
      </w:rPr>
    </w:lvl>
    <w:lvl w:ilvl="8">
      <w:start w:val="1"/>
      <w:numFmt w:val="decimal"/>
      <w:lvlText w:val="%1.%2.%3.%4.%5.%6.%7.%8.%9."/>
      <w:lvlJc w:val="left"/>
      <w:pPr>
        <w:tabs>
          <w:tab w:val="num" w:pos="4680"/>
        </w:tabs>
        <w:ind w:hanging="1440"/>
      </w:pPr>
      <w:rPr>
        <w:rFonts w:hint="default"/>
      </w:rPr>
    </w:lvl>
  </w:abstractNum>
  <w:abstractNum w:abstractNumId="24">
    <w:nsid w:val="0DB74BD6"/>
    <w:multiLevelType w:val="hybridMultilevel"/>
    <w:tmpl w:val="2F5E9ABE"/>
    <w:lvl w:ilvl="0">
      <w:start w:val="2"/>
      <w:numFmt w:val="bullet"/>
      <w:lvlText w:val="-"/>
      <w:lvlJc w:val="left"/>
      <w:pPr>
        <w:tabs>
          <w:tab w:val="num" w:pos="480"/>
        </w:tabs>
        <w:ind w:hanging="360"/>
      </w:pPr>
      <w:rPr>
        <w:rFonts w:ascii="Times New Roman" w:eastAsia="Times New Roman" w:hAnsi="Times New Roman" w:hint="default"/>
      </w:rPr>
    </w:lvl>
    <w:lvl w:ilvl="1">
      <w:start w:val="1"/>
      <w:numFmt w:val="bullet"/>
      <w:lvlText w:val="o"/>
      <w:lvlJc w:val="left"/>
      <w:pPr>
        <w:tabs>
          <w:tab w:val="num" w:pos="1200"/>
        </w:tabs>
        <w:ind w:hanging="360"/>
      </w:pPr>
      <w:rPr>
        <w:rFonts w:ascii="Courier New" w:hAnsi="Courier New" w:hint="default"/>
      </w:rPr>
    </w:lvl>
    <w:lvl w:ilvl="2">
      <w:start w:val="1"/>
      <w:numFmt w:val="bullet"/>
      <w:lvlText w:val=""/>
      <w:lvlJc w:val="left"/>
      <w:pPr>
        <w:tabs>
          <w:tab w:val="num" w:pos="1920"/>
        </w:tabs>
        <w:ind w:hanging="360"/>
      </w:pPr>
      <w:rPr>
        <w:rFonts w:ascii="Wingdings" w:hAnsi="Wingdings" w:hint="default"/>
      </w:rPr>
    </w:lvl>
    <w:lvl w:ilvl="3">
      <w:start w:val="1"/>
      <w:numFmt w:val="bullet"/>
      <w:lvlText w:val=""/>
      <w:lvlJc w:val="left"/>
      <w:pPr>
        <w:tabs>
          <w:tab w:val="num" w:pos="2640"/>
        </w:tabs>
        <w:ind w:hanging="360"/>
      </w:pPr>
      <w:rPr>
        <w:rFonts w:ascii="Symbol" w:hAnsi="Symbol" w:hint="default"/>
      </w:rPr>
    </w:lvl>
    <w:lvl w:ilvl="4">
      <w:start w:val="1"/>
      <w:numFmt w:val="bullet"/>
      <w:lvlText w:val="o"/>
      <w:lvlJc w:val="left"/>
      <w:pPr>
        <w:tabs>
          <w:tab w:val="num" w:pos="3360"/>
        </w:tabs>
        <w:ind w:hanging="360"/>
      </w:pPr>
      <w:rPr>
        <w:rFonts w:ascii="Courier New" w:hAnsi="Courier New" w:hint="default"/>
      </w:rPr>
    </w:lvl>
    <w:lvl w:ilvl="5">
      <w:start w:val="1"/>
      <w:numFmt w:val="bullet"/>
      <w:lvlText w:val=""/>
      <w:lvlJc w:val="left"/>
      <w:pPr>
        <w:tabs>
          <w:tab w:val="num" w:pos="4080"/>
        </w:tabs>
        <w:ind w:hanging="360"/>
      </w:pPr>
      <w:rPr>
        <w:rFonts w:ascii="Wingdings" w:hAnsi="Wingdings" w:hint="default"/>
      </w:rPr>
    </w:lvl>
    <w:lvl w:ilvl="6">
      <w:start w:val="1"/>
      <w:numFmt w:val="bullet"/>
      <w:lvlText w:val=""/>
      <w:lvlJc w:val="left"/>
      <w:pPr>
        <w:tabs>
          <w:tab w:val="num" w:pos="4800"/>
        </w:tabs>
        <w:ind w:hanging="360"/>
      </w:pPr>
      <w:rPr>
        <w:rFonts w:ascii="Symbol" w:hAnsi="Symbol" w:hint="default"/>
      </w:rPr>
    </w:lvl>
    <w:lvl w:ilvl="7">
      <w:start w:val="1"/>
      <w:numFmt w:val="bullet"/>
      <w:lvlText w:val="o"/>
      <w:lvlJc w:val="left"/>
      <w:pPr>
        <w:tabs>
          <w:tab w:val="num" w:pos="5520"/>
        </w:tabs>
        <w:ind w:hanging="360"/>
      </w:pPr>
      <w:rPr>
        <w:rFonts w:ascii="Courier New" w:hAnsi="Courier New" w:hint="default"/>
      </w:rPr>
    </w:lvl>
    <w:lvl w:ilvl="8">
      <w:start w:val="1"/>
      <w:numFmt w:val="bullet"/>
      <w:lvlText w:val=""/>
      <w:lvlJc w:val="left"/>
      <w:pPr>
        <w:tabs>
          <w:tab w:val="num" w:pos="6240"/>
        </w:tabs>
        <w:ind w:hanging="360"/>
      </w:pPr>
      <w:rPr>
        <w:rFonts w:ascii="Wingdings" w:hAnsi="Wingdings" w:hint="default"/>
      </w:rPr>
    </w:lvl>
  </w:abstractNum>
  <w:abstractNum w:abstractNumId="25">
    <w:nsid w:val="10037A52"/>
    <w:multiLevelType w:val="hybridMultilevel"/>
    <w:tmpl w:val="F6A01A62"/>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6">
    <w:nsid w:val="10E6736F"/>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7">
    <w:nsid w:val="11650083"/>
    <w:multiLevelType w:val="hybridMultilevel"/>
    <w:tmpl w:val="C3E0E232"/>
    <w:lvl w:ilvl="0">
      <w:start w:val="1"/>
      <w:numFmt w:val="lowerLetter"/>
      <w:lvlText w:val="%1)"/>
      <w:lvlJc w:val="left"/>
      <w:pPr>
        <w:tabs>
          <w:tab w:val="num" w:pos="1080"/>
        </w:tabs>
        <w:ind w:hanging="360"/>
      </w:pPr>
    </w:lvl>
    <w:lvl w:ilvl="1">
      <w:start w:val="1"/>
      <w:numFmt w:val="lowerLetter"/>
      <w:lvlText w:val="%2."/>
      <w:lvlJc w:val="left"/>
      <w:pPr>
        <w:tabs>
          <w:tab w:val="num" w:pos="1800"/>
        </w:tabs>
        <w:ind w:hanging="360"/>
      </w:pPr>
    </w:lvl>
    <w:lvl w:ilvl="2">
      <w:start w:val="1"/>
      <w:numFmt w:val="lowerRoman"/>
      <w:lvlText w:val="%3."/>
      <w:lvlJc w:val="right"/>
      <w:pPr>
        <w:tabs>
          <w:tab w:val="num" w:pos="2520"/>
        </w:tabs>
        <w:ind w:hanging="180"/>
      </w:pPr>
    </w:lvl>
    <w:lvl w:ilvl="3">
      <w:start w:val="1"/>
      <w:numFmt w:val="decimal"/>
      <w:lvlText w:val="%4."/>
      <w:lvlJc w:val="left"/>
      <w:pPr>
        <w:tabs>
          <w:tab w:val="num" w:pos="3240"/>
        </w:tabs>
        <w:ind w:hanging="360"/>
      </w:pPr>
    </w:lvl>
    <w:lvl w:ilvl="4">
      <w:start w:val="1"/>
      <w:numFmt w:val="lowerLetter"/>
      <w:lvlText w:val="%5."/>
      <w:lvlJc w:val="left"/>
      <w:pPr>
        <w:tabs>
          <w:tab w:val="num" w:pos="3960"/>
        </w:tabs>
        <w:ind w:hanging="360"/>
      </w:pPr>
    </w:lvl>
    <w:lvl w:ilvl="5">
      <w:start w:val="1"/>
      <w:numFmt w:val="lowerRoman"/>
      <w:lvlText w:val="%6."/>
      <w:lvlJc w:val="right"/>
      <w:pPr>
        <w:tabs>
          <w:tab w:val="num" w:pos="4680"/>
        </w:tabs>
        <w:ind w:hanging="180"/>
      </w:pPr>
    </w:lvl>
    <w:lvl w:ilvl="6">
      <w:start w:val="1"/>
      <w:numFmt w:val="decimal"/>
      <w:lvlText w:val="%7."/>
      <w:lvlJc w:val="left"/>
      <w:pPr>
        <w:tabs>
          <w:tab w:val="num" w:pos="5400"/>
        </w:tabs>
        <w:ind w:hanging="360"/>
      </w:pPr>
    </w:lvl>
    <w:lvl w:ilvl="7">
      <w:start w:val="1"/>
      <w:numFmt w:val="lowerLetter"/>
      <w:lvlText w:val="%8."/>
      <w:lvlJc w:val="left"/>
      <w:pPr>
        <w:tabs>
          <w:tab w:val="num" w:pos="6120"/>
        </w:tabs>
        <w:ind w:hanging="360"/>
      </w:pPr>
    </w:lvl>
    <w:lvl w:ilvl="8">
      <w:start w:val="1"/>
      <w:numFmt w:val="lowerRoman"/>
      <w:lvlText w:val="%9."/>
      <w:lvlJc w:val="right"/>
      <w:pPr>
        <w:tabs>
          <w:tab w:val="num" w:pos="6840"/>
        </w:tabs>
        <w:ind w:hanging="180"/>
      </w:pPr>
    </w:lvl>
  </w:abstractNum>
  <w:abstractNum w:abstractNumId="28">
    <w:nsid w:val="11687C73"/>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9">
    <w:nsid w:val="123B089D"/>
    <w:multiLevelType w:val="hybridMultilevel"/>
    <w:tmpl w:val="E42AA84A"/>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30">
    <w:nsid w:val="12C54804"/>
    <w:multiLevelType w:val="hybridMultilevel"/>
    <w:tmpl w:val="0E8EA4C4"/>
    <w:lvl w:ilvl="0">
      <w:start w:val="1"/>
      <w:numFmt w:val="decimal"/>
      <w:lvlText w:val="%1."/>
      <w:lvlJc w:val="left"/>
      <w:pPr>
        <w:tabs>
          <w:tab w:val="num" w:pos="720"/>
        </w:tabs>
        <w:ind w:hanging="360"/>
      </w:p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31">
    <w:nsid w:val="135421E1"/>
    <w:multiLevelType w:val="hybridMultilevel"/>
    <w:tmpl w:val="E77C1D84"/>
    <w:lvl w:ilvl="0">
      <w:start w:val="1"/>
      <w:numFmt w:val="decimal"/>
      <w:lvlText w:val="%1."/>
      <w:lvlJc w:val="left"/>
      <w:pPr>
        <w:tabs>
          <w:tab w:val="num" w:pos="720"/>
        </w:tabs>
        <w:ind w:hanging="360"/>
      </w:pPr>
    </w:lvl>
    <w:lvl w:ilvl="1">
      <w:start w:val="1"/>
      <w:numFmt w:val="bullet"/>
      <w:lvlText w:val=""/>
      <w:lvlJc w:val="left"/>
      <w:pPr>
        <w:tabs>
          <w:tab w:val="num" w:pos="1440"/>
        </w:tabs>
        <w:ind w:hanging="360"/>
      </w:pPr>
      <w:rPr>
        <w:rFonts w:ascii="Symbol" w:hAnsi="Symbol"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32">
    <w:nsid w:val="13694AEE"/>
    <w:multiLevelType w:val="hybridMultilevel"/>
    <w:tmpl w:val="558E8E9C"/>
    <w:lvl w:ilvl="0">
      <w:start w:val="1"/>
      <w:numFmt w:val="bullet"/>
      <w:lvlText w:val=""/>
      <w:lvlJc w:val="left"/>
      <w:pPr>
        <w:tabs>
          <w:tab w:val="num" w:pos="720"/>
        </w:tabs>
        <w:ind w:hanging="360"/>
      </w:pPr>
      <w:rPr>
        <w:rFonts w:ascii="Symbol" w:hAnsi="Symbol" w:hint="default"/>
      </w:rPr>
    </w:lvl>
    <w:lvl w:ilvl="1">
      <w:start w:val="1"/>
      <w:numFmt w:val="bullet"/>
      <w:lvlText w:val=""/>
      <w:lvlJc w:val="left"/>
      <w:pPr>
        <w:tabs>
          <w:tab w:val="num" w:pos="1440"/>
        </w:tabs>
        <w:ind w:hanging="360"/>
      </w:pPr>
      <w:rPr>
        <w:rFonts w:ascii="Symbol" w:hAnsi="Symbol"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33">
    <w:nsid w:val="13AC517E"/>
    <w:multiLevelType w:val="hybridMultilevel"/>
    <w:tmpl w:val="135034E4"/>
    <w:lvl w:ilvl="0">
      <w:start w:val="1"/>
      <w:numFmt w:val="bullet"/>
      <w:lvlText w:val=""/>
      <w:lvlJc w:val="left"/>
      <w:pPr>
        <w:tabs>
          <w:tab w:val="num" w:pos="720"/>
        </w:tabs>
        <w:ind w:hanging="360"/>
      </w:pPr>
      <w:rPr>
        <w:rFonts w:ascii="Symbol" w:hAnsi="Symbol" w:hint="default"/>
        <w:sz w:val="20"/>
      </w:rPr>
    </w:lvl>
    <w:lvl w:ilvl="1">
      <w:start w:val="1"/>
      <w:numFmt w:val="bullet"/>
      <w:lvlText w:val="o"/>
      <w:lvlJc w:val="left"/>
      <w:pPr>
        <w:tabs>
          <w:tab w:val="num" w:pos="1440"/>
        </w:tabs>
        <w:ind w:hanging="360"/>
      </w:pPr>
      <w:rPr>
        <w:rFonts w:ascii="Courier New" w:hAnsi="Courier New" w:hint="default"/>
        <w:sz w:val="20"/>
      </w:rPr>
    </w:lvl>
    <w:lvl w:ilvl="2">
      <w:start w:val="1"/>
      <w:numFmt w:val="bullet"/>
      <w:lvlText w:val=""/>
      <w:lvlJc w:val="left"/>
      <w:pPr>
        <w:tabs>
          <w:tab w:val="num" w:pos="2160"/>
        </w:tabs>
        <w:ind w:hanging="360"/>
      </w:pPr>
      <w:rPr>
        <w:rFonts w:ascii="Wingdings" w:hAnsi="Wingdings" w:hint="default"/>
        <w:sz w:val="20"/>
      </w:rPr>
    </w:lvl>
    <w:lvl w:ilvl="3">
      <w:start w:val="1"/>
      <w:numFmt w:val="bullet"/>
      <w:lvlText w:val=""/>
      <w:lvlJc w:val="left"/>
      <w:pPr>
        <w:tabs>
          <w:tab w:val="num" w:pos="2880"/>
        </w:tabs>
        <w:ind w:hanging="360"/>
      </w:pPr>
      <w:rPr>
        <w:rFonts w:ascii="Wingdings" w:hAnsi="Wingdings" w:hint="default"/>
        <w:sz w:val="20"/>
      </w:rPr>
    </w:lvl>
    <w:lvl w:ilvl="4">
      <w:start w:val="1"/>
      <w:numFmt w:val="bullet"/>
      <w:lvlText w:val=""/>
      <w:lvlJc w:val="left"/>
      <w:pPr>
        <w:tabs>
          <w:tab w:val="num" w:pos="3600"/>
        </w:tabs>
        <w:ind w:hanging="360"/>
      </w:pPr>
      <w:rPr>
        <w:rFonts w:ascii="Wingdings" w:hAnsi="Wingdings" w:hint="default"/>
        <w:sz w:val="20"/>
      </w:rPr>
    </w:lvl>
    <w:lvl w:ilvl="5">
      <w:start w:val="1"/>
      <w:numFmt w:val="bullet"/>
      <w:lvlText w:val=""/>
      <w:lvlJc w:val="left"/>
      <w:pPr>
        <w:tabs>
          <w:tab w:val="num" w:pos="4320"/>
        </w:tabs>
        <w:ind w:hanging="360"/>
      </w:pPr>
      <w:rPr>
        <w:rFonts w:ascii="Wingdings" w:hAnsi="Wingdings" w:hint="default"/>
        <w:sz w:val="20"/>
      </w:rPr>
    </w:lvl>
    <w:lvl w:ilvl="6">
      <w:start w:val="1"/>
      <w:numFmt w:val="bullet"/>
      <w:lvlText w:val=""/>
      <w:lvlJc w:val="left"/>
      <w:pPr>
        <w:tabs>
          <w:tab w:val="num" w:pos="5040"/>
        </w:tabs>
        <w:ind w:hanging="360"/>
      </w:pPr>
      <w:rPr>
        <w:rFonts w:ascii="Wingdings" w:hAnsi="Wingdings" w:hint="default"/>
        <w:sz w:val="20"/>
      </w:rPr>
    </w:lvl>
    <w:lvl w:ilvl="7">
      <w:start w:val="1"/>
      <w:numFmt w:val="bullet"/>
      <w:lvlText w:val=""/>
      <w:lvlJc w:val="left"/>
      <w:pPr>
        <w:tabs>
          <w:tab w:val="num" w:pos="5760"/>
        </w:tabs>
        <w:ind w:hanging="360"/>
      </w:pPr>
      <w:rPr>
        <w:rFonts w:ascii="Wingdings" w:hAnsi="Wingdings" w:hint="default"/>
        <w:sz w:val="20"/>
      </w:rPr>
    </w:lvl>
    <w:lvl w:ilvl="8">
      <w:start w:val="1"/>
      <w:numFmt w:val="bullet"/>
      <w:lvlText w:val=""/>
      <w:lvlJc w:val="left"/>
      <w:pPr>
        <w:tabs>
          <w:tab w:val="num" w:pos="6480"/>
        </w:tabs>
        <w:ind w:hanging="360"/>
      </w:pPr>
      <w:rPr>
        <w:rFonts w:ascii="Wingdings" w:hAnsi="Wingdings" w:hint="default"/>
        <w:sz w:val="20"/>
      </w:rPr>
    </w:lvl>
  </w:abstractNum>
  <w:abstractNum w:abstractNumId="34">
    <w:nsid w:val="13E73B2E"/>
    <w:multiLevelType w:val="hybridMultilevel"/>
    <w:tmpl w:val="09CC3062"/>
    <w:lvl w:ilvl="0">
      <w:start w:val="1"/>
      <w:numFmt w:val="bullet"/>
      <w:lvlText w:val=""/>
      <w:lvlJc w:val="left"/>
      <w:pPr>
        <w:tabs>
          <w:tab w:val="num" w:pos="1428"/>
        </w:tabs>
        <w:ind w:hanging="360"/>
      </w:pPr>
      <w:rPr>
        <w:rFonts w:ascii="Symbol" w:hAnsi="Symbol" w:hint="default"/>
      </w:rPr>
    </w:lvl>
    <w:lvl w:ilvl="1">
      <w:start w:val="1"/>
      <w:numFmt w:val="bullet"/>
      <w:lvlText w:val="o"/>
      <w:lvlJc w:val="left"/>
      <w:pPr>
        <w:tabs>
          <w:tab w:val="num" w:pos="2148"/>
        </w:tabs>
        <w:ind w:hanging="360"/>
      </w:pPr>
      <w:rPr>
        <w:rFonts w:ascii="Courier New" w:hAnsi="Courier New" w:hint="default"/>
      </w:rPr>
    </w:lvl>
    <w:lvl w:ilvl="2">
      <w:start w:val="1"/>
      <w:numFmt w:val="bullet"/>
      <w:lvlText w:val=""/>
      <w:lvlJc w:val="left"/>
      <w:pPr>
        <w:tabs>
          <w:tab w:val="num" w:pos="2868"/>
        </w:tabs>
        <w:ind w:hanging="360"/>
      </w:pPr>
      <w:rPr>
        <w:rFonts w:ascii="Wingdings" w:hAnsi="Wingdings" w:hint="default"/>
      </w:rPr>
    </w:lvl>
    <w:lvl w:ilvl="3">
      <w:start w:val="1"/>
      <w:numFmt w:val="bullet"/>
      <w:lvlText w:val=""/>
      <w:lvlJc w:val="left"/>
      <w:pPr>
        <w:tabs>
          <w:tab w:val="num" w:pos="3588"/>
        </w:tabs>
        <w:ind w:hanging="360"/>
      </w:pPr>
      <w:rPr>
        <w:rFonts w:ascii="Symbol" w:hAnsi="Symbol" w:hint="default"/>
      </w:rPr>
    </w:lvl>
    <w:lvl w:ilvl="4">
      <w:start w:val="1"/>
      <w:numFmt w:val="bullet"/>
      <w:lvlText w:val="o"/>
      <w:lvlJc w:val="left"/>
      <w:pPr>
        <w:tabs>
          <w:tab w:val="num" w:pos="4308"/>
        </w:tabs>
        <w:ind w:hanging="360"/>
      </w:pPr>
      <w:rPr>
        <w:rFonts w:ascii="Courier New" w:hAnsi="Courier New" w:hint="default"/>
      </w:rPr>
    </w:lvl>
    <w:lvl w:ilvl="5">
      <w:start w:val="1"/>
      <w:numFmt w:val="bullet"/>
      <w:lvlText w:val=""/>
      <w:lvlJc w:val="left"/>
      <w:pPr>
        <w:tabs>
          <w:tab w:val="num" w:pos="5028"/>
        </w:tabs>
        <w:ind w:hanging="360"/>
      </w:pPr>
      <w:rPr>
        <w:rFonts w:ascii="Wingdings" w:hAnsi="Wingdings" w:hint="default"/>
      </w:rPr>
    </w:lvl>
    <w:lvl w:ilvl="6">
      <w:start w:val="1"/>
      <w:numFmt w:val="bullet"/>
      <w:lvlText w:val=""/>
      <w:lvlJc w:val="left"/>
      <w:pPr>
        <w:tabs>
          <w:tab w:val="num" w:pos="5748"/>
        </w:tabs>
        <w:ind w:hanging="360"/>
      </w:pPr>
      <w:rPr>
        <w:rFonts w:ascii="Symbol" w:hAnsi="Symbol" w:hint="default"/>
      </w:rPr>
    </w:lvl>
    <w:lvl w:ilvl="7">
      <w:start w:val="1"/>
      <w:numFmt w:val="bullet"/>
      <w:lvlText w:val="o"/>
      <w:lvlJc w:val="left"/>
      <w:pPr>
        <w:tabs>
          <w:tab w:val="num" w:pos="6468"/>
        </w:tabs>
        <w:ind w:hanging="360"/>
      </w:pPr>
      <w:rPr>
        <w:rFonts w:ascii="Courier New" w:hAnsi="Courier New" w:hint="default"/>
      </w:rPr>
    </w:lvl>
    <w:lvl w:ilvl="8">
      <w:start w:val="1"/>
      <w:numFmt w:val="bullet"/>
      <w:lvlText w:val=""/>
      <w:lvlJc w:val="left"/>
      <w:pPr>
        <w:tabs>
          <w:tab w:val="num" w:pos="7188"/>
        </w:tabs>
        <w:ind w:hanging="360"/>
      </w:pPr>
      <w:rPr>
        <w:rFonts w:ascii="Wingdings" w:hAnsi="Wingdings" w:hint="default"/>
      </w:rPr>
    </w:lvl>
  </w:abstractNum>
  <w:abstractNum w:abstractNumId="35">
    <w:nsid w:val="147A3401"/>
    <w:multiLevelType w:val="hybridMultilevel"/>
    <w:tmpl w:val="9BA0BCB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36">
    <w:nsid w:val="147C09BA"/>
    <w:multiLevelType w:val="multilevel"/>
    <w:tmpl w:val="17E2ABCC"/>
    <w:lvl w:ilvl="0">
      <w:start w:val="3"/>
      <w:numFmt w:val="decimal"/>
      <w:lvlText w:val="%1"/>
      <w:lvlJc w:val="left"/>
      <w:pPr>
        <w:tabs>
          <w:tab w:val="num" w:pos="360"/>
        </w:tabs>
        <w:ind w:hanging="360"/>
      </w:pPr>
      <w:rPr>
        <w:rFonts w:hint="default"/>
      </w:rPr>
    </w:lvl>
    <w:lvl w:ilvl="1">
      <w:start w:val="1"/>
      <w:numFmt w:val="decimal"/>
      <w:lvlText w:val="%1.%2"/>
      <w:lvlJc w:val="left"/>
      <w:pPr>
        <w:tabs>
          <w:tab w:val="num" w:pos="360"/>
        </w:tabs>
        <w:ind w:hanging="360"/>
      </w:pPr>
      <w:rPr>
        <w:rFonts w:hint="default"/>
        <w:b/>
        <w:i w:val="0"/>
      </w:rPr>
    </w:lvl>
    <w:lvl w:ilvl="2">
      <w:start w:val="1"/>
      <w:numFmt w:val="decimal"/>
      <w:lvlText w:val="%1.%2.%3"/>
      <w:lvlJc w:val="left"/>
      <w:pPr>
        <w:tabs>
          <w:tab w:val="num" w:pos="720"/>
        </w:tabs>
        <w:ind w:hanging="720"/>
      </w:pPr>
      <w:rPr>
        <w:rFonts w:hint="default"/>
      </w:rPr>
    </w:lvl>
    <w:lvl w:ilvl="3">
      <w:start w:val="1"/>
      <w:numFmt w:val="decimal"/>
      <w:lvlText w:val="%1.%2.%3.%4"/>
      <w:lvlJc w:val="left"/>
      <w:pPr>
        <w:tabs>
          <w:tab w:val="num" w:pos="720"/>
        </w:tabs>
        <w:ind w:hanging="720"/>
      </w:pPr>
      <w:rPr>
        <w:rFonts w:hint="default"/>
      </w:rPr>
    </w:lvl>
    <w:lvl w:ilvl="4">
      <w:start w:val="1"/>
      <w:numFmt w:val="decimal"/>
      <w:lvlText w:val="%1.%2.%3.%4.%5"/>
      <w:lvlJc w:val="left"/>
      <w:pPr>
        <w:tabs>
          <w:tab w:val="num" w:pos="1080"/>
        </w:tabs>
        <w:ind w:hanging="1080"/>
      </w:pPr>
      <w:rPr>
        <w:rFonts w:hint="default"/>
      </w:rPr>
    </w:lvl>
    <w:lvl w:ilvl="5">
      <w:start w:val="1"/>
      <w:numFmt w:val="decimal"/>
      <w:lvlText w:val="%1.%2.%3.%4.%5.%6"/>
      <w:lvlJc w:val="left"/>
      <w:pPr>
        <w:tabs>
          <w:tab w:val="num" w:pos="1080"/>
        </w:tabs>
        <w:ind w:hanging="1080"/>
      </w:pPr>
      <w:rPr>
        <w:rFonts w:hint="default"/>
      </w:rPr>
    </w:lvl>
    <w:lvl w:ilvl="6">
      <w:start w:val="1"/>
      <w:numFmt w:val="decimal"/>
      <w:lvlText w:val="%1.%2.%3.%4.%5.%6.%7"/>
      <w:lvlJc w:val="left"/>
      <w:pPr>
        <w:tabs>
          <w:tab w:val="num" w:pos="1440"/>
        </w:tabs>
        <w:ind w:hanging="1440"/>
      </w:pPr>
      <w:rPr>
        <w:rFonts w:hint="default"/>
      </w:rPr>
    </w:lvl>
    <w:lvl w:ilvl="7">
      <w:start w:val="1"/>
      <w:numFmt w:val="decimal"/>
      <w:lvlText w:val="%1.%2.%3.%4.%5.%6.%7.%8"/>
      <w:lvlJc w:val="left"/>
      <w:pPr>
        <w:tabs>
          <w:tab w:val="num" w:pos="1440"/>
        </w:tabs>
        <w:ind w:hanging="1440"/>
      </w:pPr>
      <w:rPr>
        <w:rFonts w:hint="default"/>
      </w:rPr>
    </w:lvl>
    <w:lvl w:ilvl="8">
      <w:start w:val="1"/>
      <w:numFmt w:val="decimal"/>
      <w:lvlText w:val="%1.%2.%3.%4.%5.%6.%7.%8.%9"/>
      <w:lvlJc w:val="left"/>
      <w:pPr>
        <w:tabs>
          <w:tab w:val="num" w:pos="1800"/>
        </w:tabs>
        <w:ind w:hanging="1800"/>
      </w:pPr>
      <w:rPr>
        <w:rFonts w:hint="default"/>
      </w:rPr>
    </w:lvl>
  </w:abstractNum>
  <w:abstractNum w:abstractNumId="37">
    <w:nsid w:val="15116B94"/>
    <w:multiLevelType w:val="hybridMultilevel"/>
    <w:tmpl w:val="B2B8AC92"/>
    <w:lvl w:ilvl="0">
      <w:start w:val="0"/>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38">
    <w:nsid w:val="15E94EAF"/>
    <w:multiLevelType w:val="hybridMultilevel"/>
    <w:tmpl w:val="9252F172"/>
    <w:lvl w:ilvl="0">
      <w:start w:val="1"/>
      <w:numFmt w:val="bullet"/>
      <w:lvlText w:val=""/>
      <w:lvlJc w:val="left"/>
      <w:pPr>
        <w:tabs>
          <w:tab w:val="num" w:pos="780"/>
        </w:tabs>
        <w:ind w:hanging="360"/>
      </w:pPr>
      <w:rPr>
        <w:rFonts w:ascii="Wingdings" w:hAnsi="Wingdings" w:hint="default"/>
      </w:rPr>
    </w:lvl>
    <w:lvl w:ilvl="1">
      <w:start w:val="1"/>
      <w:numFmt w:val="bullet"/>
      <w:lvlText w:val="o"/>
      <w:lvlJc w:val="left"/>
      <w:pPr>
        <w:tabs>
          <w:tab w:val="num" w:pos="1500"/>
        </w:tabs>
        <w:ind w:hanging="360"/>
      </w:pPr>
      <w:rPr>
        <w:rFonts w:ascii="Courier New" w:hAnsi="Courier New" w:hint="default"/>
      </w:rPr>
    </w:lvl>
    <w:lvl w:ilvl="2">
      <w:start w:val="1"/>
      <w:numFmt w:val="bullet"/>
      <w:lvlText w:val=""/>
      <w:lvlJc w:val="left"/>
      <w:pPr>
        <w:tabs>
          <w:tab w:val="num" w:pos="2220"/>
        </w:tabs>
        <w:ind w:hanging="360"/>
      </w:pPr>
      <w:rPr>
        <w:rFonts w:ascii="Wingdings" w:hAnsi="Wingdings" w:hint="default"/>
      </w:rPr>
    </w:lvl>
    <w:lvl w:ilvl="3">
      <w:start w:val="1"/>
      <w:numFmt w:val="bullet"/>
      <w:lvlText w:val=""/>
      <w:lvlJc w:val="left"/>
      <w:pPr>
        <w:tabs>
          <w:tab w:val="num" w:pos="2940"/>
        </w:tabs>
        <w:ind w:hanging="360"/>
      </w:pPr>
      <w:rPr>
        <w:rFonts w:ascii="Symbol" w:hAnsi="Symbol" w:hint="default"/>
      </w:rPr>
    </w:lvl>
    <w:lvl w:ilvl="4">
      <w:start w:val="1"/>
      <w:numFmt w:val="bullet"/>
      <w:lvlText w:val="o"/>
      <w:lvlJc w:val="left"/>
      <w:pPr>
        <w:tabs>
          <w:tab w:val="num" w:pos="3660"/>
        </w:tabs>
        <w:ind w:hanging="360"/>
      </w:pPr>
      <w:rPr>
        <w:rFonts w:ascii="Courier New" w:hAnsi="Courier New" w:hint="default"/>
      </w:rPr>
    </w:lvl>
    <w:lvl w:ilvl="5">
      <w:start w:val="1"/>
      <w:numFmt w:val="bullet"/>
      <w:lvlText w:val=""/>
      <w:lvlJc w:val="left"/>
      <w:pPr>
        <w:tabs>
          <w:tab w:val="num" w:pos="4380"/>
        </w:tabs>
        <w:ind w:hanging="360"/>
      </w:pPr>
      <w:rPr>
        <w:rFonts w:ascii="Wingdings" w:hAnsi="Wingdings" w:hint="default"/>
      </w:rPr>
    </w:lvl>
    <w:lvl w:ilvl="6">
      <w:start w:val="1"/>
      <w:numFmt w:val="bullet"/>
      <w:lvlText w:val=""/>
      <w:lvlJc w:val="left"/>
      <w:pPr>
        <w:tabs>
          <w:tab w:val="num" w:pos="5100"/>
        </w:tabs>
        <w:ind w:hanging="360"/>
      </w:pPr>
      <w:rPr>
        <w:rFonts w:ascii="Symbol" w:hAnsi="Symbol" w:hint="default"/>
      </w:rPr>
    </w:lvl>
    <w:lvl w:ilvl="7">
      <w:start w:val="1"/>
      <w:numFmt w:val="bullet"/>
      <w:lvlText w:val="o"/>
      <w:lvlJc w:val="left"/>
      <w:pPr>
        <w:tabs>
          <w:tab w:val="num" w:pos="5820"/>
        </w:tabs>
        <w:ind w:hanging="360"/>
      </w:pPr>
      <w:rPr>
        <w:rFonts w:ascii="Courier New" w:hAnsi="Courier New" w:hint="default"/>
      </w:rPr>
    </w:lvl>
    <w:lvl w:ilvl="8">
      <w:start w:val="1"/>
      <w:numFmt w:val="bullet"/>
      <w:lvlText w:val=""/>
      <w:lvlJc w:val="left"/>
      <w:pPr>
        <w:tabs>
          <w:tab w:val="num" w:pos="6540"/>
        </w:tabs>
        <w:ind w:hanging="360"/>
      </w:pPr>
      <w:rPr>
        <w:rFonts w:ascii="Wingdings" w:hAnsi="Wingdings" w:hint="default"/>
      </w:rPr>
    </w:lvl>
  </w:abstractNum>
  <w:abstractNum w:abstractNumId="39">
    <w:nsid w:val="16196F11"/>
    <w:multiLevelType w:val="hybridMultilevel"/>
    <w:tmpl w:val="5A90BE9C"/>
    <w:lvl w:ilvl="0">
      <w:start w:val="2"/>
      <w:numFmt w:val="bullet"/>
      <w:lvlText w:val=""/>
      <w:lvlJc w:val="left"/>
      <w:pPr>
        <w:tabs>
          <w:tab w:val="num" w:pos="644"/>
        </w:tabs>
        <w:ind w:hanging="360"/>
      </w:pPr>
      <w:rPr>
        <w:rFonts w:ascii="Wingdings" w:eastAsia="Times New Roman" w:hAnsi="Wingdings" w:hint="default"/>
      </w:rPr>
    </w:lvl>
    <w:lvl w:ilvl="1">
      <w:start w:val="0"/>
      <w:numFmt w:val="bullet"/>
      <w:lvlText w:val="-"/>
      <w:lvlJc w:val="left"/>
      <w:pPr>
        <w:tabs>
          <w:tab w:val="num" w:pos="1364"/>
        </w:tabs>
        <w:ind w:hanging="360"/>
      </w:pPr>
      <w:rPr>
        <w:rFonts w:ascii="Times New Roman" w:eastAsia="Times New Roman" w:hAnsi="Times New Roman" w:hint="default"/>
        <w:i/>
      </w:rPr>
    </w:lvl>
    <w:lvl w:ilvl="2">
      <w:start w:val="1"/>
      <w:numFmt w:val="bullet"/>
      <w:lvlText w:val=""/>
      <w:lvlJc w:val="left"/>
      <w:pPr>
        <w:tabs>
          <w:tab w:val="num" w:pos="2084"/>
        </w:tabs>
        <w:ind w:hanging="360"/>
      </w:pPr>
      <w:rPr>
        <w:rFonts w:ascii="Wingdings" w:hAnsi="Wingdings" w:hint="default"/>
      </w:rPr>
    </w:lvl>
    <w:lvl w:ilvl="3">
      <w:start w:val="1"/>
      <w:numFmt w:val="bullet"/>
      <w:lvlText w:val=""/>
      <w:lvlJc w:val="left"/>
      <w:pPr>
        <w:tabs>
          <w:tab w:val="num" w:pos="2804"/>
        </w:tabs>
        <w:ind w:hanging="360"/>
      </w:pPr>
      <w:rPr>
        <w:rFonts w:ascii="Symbol" w:hAnsi="Symbol" w:hint="default"/>
      </w:rPr>
    </w:lvl>
    <w:lvl w:ilvl="4">
      <w:start w:val="1"/>
      <w:numFmt w:val="bullet"/>
      <w:lvlText w:val="o"/>
      <w:lvlJc w:val="left"/>
      <w:pPr>
        <w:tabs>
          <w:tab w:val="num" w:pos="3524"/>
        </w:tabs>
        <w:ind w:hanging="360"/>
      </w:pPr>
      <w:rPr>
        <w:rFonts w:ascii="Courier New" w:hAnsi="Courier New" w:hint="default"/>
      </w:rPr>
    </w:lvl>
    <w:lvl w:ilvl="5">
      <w:start w:val="1"/>
      <w:numFmt w:val="bullet"/>
      <w:lvlText w:val=""/>
      <w:lvlJc w:val="left"/>
      <w:pPr>
        <w:tabs>
          <w:tab w:val="num" w:pos="4244"/>
        </w:tabs>
        <w:ind w:hanging="360"/>
      </w:pPr>
      <w:rPr>
        <w:rFonts w:ascii="Wingdings" w:hAnsi="Wingdings" w:hint="default"/>
      </w:rPr>
    </w:lvl>
    <w:lvl w:ilvl="6">
      <w:start w:val="1"/>
      <w:numFmt w:val="bullet"/>
      <w:lvlText w:val=""/>
      <w:lvlJc w:val="left"/>
      <w:pPr>
        <w:tabs>
          <w:tab w:val="num" w:pos="4964"/>
        </w:tabs>
        <w:ind w:hanging="360"/>
      </w:pPr>
      <w:rPr>
        <w:rFonts w:ascii="Symbol" w:hAnsi="Symbol" w:hint="default"/>
      </w:rPr>
    </w:lvl>
    <w:lvl w:ilvl="7">
      <w:start w:val="1"/>
      <w:numFmt w:val="bullet"/>
      <w:lvlText w:val="o"/>
      <w:lvlJc w:val="left"/>
      <w:pPr>
        <w:tabs>
          <w:tab w:val="num" w:pos="5684"/>
        </w:tabs>
        <w:ind w:hanging="360"/>
      </w:pPr>
      <w:rPr>
        <w:rFonts w:ascii="Courier New" w:hAnsi="Courier New" w:hint="default"/>
      </w:rPr>
    </w:lvl>
    <w:lvl w:ilvl="8">
      <w:start w:val="1"/>
      <w:numFmt w:val="bullet"/>
      <w:lvlText w:val=""/>
      <w:lvlJc w:val="left"/>
      <w:pPr>
        <w:tabs>
          <w:tab w:val="num" w:pos="6404"/>
        </w:tabs>
        <w:ind w:hanging="360"/>
      </w:pPr>
      <w:rPr>
        <w:rFonts w:ascii="Wingdings" w:hAnsi="Wingdings" w:hint="default"/>
      </w:rPr>
    </w:lvl>
  </w:abstractNum>
  <w:abstractNum w:abstractNumId="40">
    <w:nsid w:val="17217757"/>
    <w:multiLevelType w:val="hybridMultilevel"/>
    <w:tmpl w:val="1AFA67F6"/>
    <w:lvl w:ilvl="0">
      <w:start w:val="1"/>
      <w:numFmt w:val="bullet"/>
      <w:lvlText w:val=""/>
      <w:lvlJc w:val="left"/>
      <w:pPr>
        <w:tabs>
          <w:tab w:val="num" w:pos="360"/>
        </w:tabs>
        <w:ind w:hanging="360"/>
      </w:pPr>
      <w:rPr>
        <w:rFonts w:ascii="Symbol" w:hAnsi="Symbol" w:hint="default"/>
      </w:rPr>
    </w:lvl>
    <w:lvl w:ilvl="1">
      <w:start w:val="1"/>
      <w:numFmt w:val="bullet"/>
      <w:lvlText w:val="o"/>
      <w:lvlJc w:val="left"/>
      <w:pPr>
        <w:tabs>
          <w:tab w:val="num" w:pos="1080"/>
        </w:tabs>
        <w:ind w:hanging="360"/>
      </w:pPr>
      <w:rPr>
        <w:rFonts w:ascii="Courier New" w:hAnsi="Courier New" w:hint="default"/>
      </w:rPr>
    </w:lvl>
    <w:lvl w:ilvl="2">
      <w:start w:val="1"/>
      <w:numFmt w:val="bullet"/>
      <w:lvlText w:val=""/>
      <w:lvlJc w:val="left"/>
      <w:pPr>
        <w:tabs>
          <w:tab w:val="num" w:pos="1800"/>
        </w:tabs>
        <w:ind w:hanging="360"/>
      </w:pPr>
      <w:rPr>
        <w:rFonts w:ascii="Wingdings" w:hAnsi="Wingdings" w:hint="default"/>
      </w:rPr>
    </w:lvl>
    <w:lvl w:ilvl="3">
      <w:start w:val="1"/>
      <w:numFmt w:val="bullet"/>
      <w:lvlText w:val=""/>
      <w:lvlJc w:val="left"/>
      <w:pPr>
        <w:tabs>
          <w:tab w:val="num" w:pos="2520"/>
        </w:tabs>
        <w:ind w:hanging="360"/>
      </w:pPr>
      <w:rPr>
        <w:rFonts w:ascii="Symbol" w:hAnsi="Symbol" w:hint="default"/>
      </w:rPr>
    </w:lvl>
    <w:lvl w:ilvl="4">
      <w:start w:val="1"/>
      <w:numFmt w:val="bullet"/>
      <w:lvlText w:val="o"/>
      <w:lvlJc w:val="left"/>
      <w:pPr>
        <w:tabs>
          <w:tab w:val="num" w:pos="3240"/>
        </w:tabs>
        <w:ind w:hanging="360"/>
      </w:pPr>
      <w:rPr>
        <w:rFonts w:ascii="Courier New" w:hAnsi="Courier New" w:hint="default"/>
      </w:rPr>
    </w:lvl>
    <w:lvl w:ilvl="5">
      <w:start w:val="1"/>
      <w:numFmt w:val="bullet"/>
      <w:lvlText w:val=""/>
      <w:lvlJc w:val="left"/>
      <w:pPr>
        <w:tabs>
          <w:tab w:val="num" w:pos="3960"/>
        </w:tabs>
        <w:ind w:hanging="360"/>
      </w:pPr>
      <w:rPr>
        <w:rFonts w:ascii="Wingdings" w:hAnsi="Wingdings" w:hint="default"/>
      </w:rPr>
    </w:lvl>
    <w:lvl w:ilvl="6">
      <w:start w:val="1"/>
      <w:numFmt w:val="bullet"/>
      <w:lvlText w:val=""/>
      <w:lvlJc w:val="left"/>
      <w:pPr>
        <w:tabs>
          <w:tab w:val="num" w:pos="4680"/>
        </w:tabs>
        <w:ind w:hanging="360"/>
      </w:pPr>
      <w:rPr>
        <w:rFonts w:ascii="Symbol" w:hAnsi="Symbol" w:hint="default"/>
      </w:rPr>
    </w:lvl>
    <w:lvl w:ilvl="7">
      <w:start w:val="1"/>
      <w:numFmt w:val="bullet"/>
      <w:lvlText w:val="o"/>
      <w:lvlJc w:val="left"/>
      <w:pPr>
        <w:tabs>
          <w:tab w:val="num" w:pos="5400"/>
        </w:tabs>
        <w:ind w:hanging="360"/>
      </w:pPr>
      <w:rPr>
        <w:rFonts w:ascii="Courier New" w:hAnsi="Courier New" w:hint="default"/>
      </w:rPr>
    </w:lvl>
    <w:lvl w:ilvl="8">
      <w:start w:val="1"/>
      <w:numFmt w:val="bullet"/>
      <w:lvlText w:val=""/>
      <w:lvlJc w:val="left"/>
      <w:pPr>
        <w:tabs>
          <w:tab w:val="num" w:pos="6120"/>
        </w:tabs>
        <w:ind w:hanging="360"/>
      </w:pPr>
      <w:rPr>
        <w:rFonts w:ascii="Wingdings" w:hAnsi="Wingdings" w:hint="default"/>
      </w:rPr>
    </w:lvl>
  </w:abstractNum>
  <w:abstractNum w:abstractNumId="41">
    <w:nsid w:val="17320069"/>
    <w:multiLevelType w:val="hybridMultilevel"/>
    <w:tmpl w:val="CBD4032C"/>
    <w:lvl w:ilvl="0">
      <w:start w:val="1"/>
      <w:numFmt w:val="bullet"/>
      <w:lvlText w:val=""/>
      <w:lvlJc w:val="left"/>
      <w:pPr>
        <w:tabs>
          <w:tab w:val="num" w:pos="720"/>
        </w:tabs>
        <w:ind w:hanging="360"/>
      </w:pPr>
      <w:rPr>
        <w:rFonts w:ascii="Symbol" w:hAnsi="Symbol" w:hint="default"/>
      </w:rPr>
    </w:lvl>
    <w:lvl w:ilvl="1">
      <w:start w:val="1"/>
      <w:numFmt w:val="bullet"/>
      <w:lvlText w:val=""/>
      <w:lvlJc w:val="left"/>
      <w:pPr>
        <w:tabs>
          <w:tab w:val="num" w:pos="1440"/>
        </w:tabs>
        <w:ind w:hanging="360"/>
      </w:pPr>
      <w:rPr>
        <w:rFonts w:ascii="Symbol" w:hAnsi="Symbol"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42">
    <w:nsid w:val="174E3524"/>
    <w:multiLevelType w:val="hybridMultilevel"/>
    <w:tmpl w:val="1D024738"/>
    <w:lvl w:ilvl="0">
      <w:start w:val="1"/>
      <w:numFmt w:val="upperLetter"/>
      <w:lvlText w:val="%1."/>
      <w:lvlJc w:val="left"/>
      <w:pPr>
        <w:tabs>
          <w:tab w:val="num" w:pos="363"/>
        </w:tabs>
        <w:ind w:hanging="360"/>
      </w:pPr>
      <w:rPr>
        <w:rFonts w:hint="default"/>
      </w:rPr>
    </w:lvl>
    <w:lvl w:ilvl="1">
      <w:start w:val="1"/>
      <w:numFmt w:val="bullet"/>
      <w:lvlText w:val=""/>
      <w:lvlJc w:val="left"/>
      <w:pPr>
        <w:tabs>
          <w:tab w:val="num" w:pos="1083"/>
        </w:tabs>
        <w:ind w:hanging="360"/>
      </w:pPr>
      <w:rPr>
        <w:rFonts w:ascii="Symbol" w:hAnsi="Symbol" w:hint="default"/>
      </w:rPr>
    </w:lvl>
    <w:lvl w:ilvl="2">
      <w:start w:val="1"/>
      <w:numFmt w:val="lowerRoman"/>
      <w:lvlText w:val="%3."/>
      <w:lvlJc w:val="right"/>
      <w:pPr>
        <w:tabs>
          <w:tab w:val="num" w:pos="1803"/>
        </w:tabs>
        <w:ind w:hanging="180"/>
      </w:pPr>
    </w:lvl>
    <w:lvl w:ilvl="3">
      <w:start w:val="1"/>
      <w:numFmt w:val="decimal"/>
      <w:lvlText w:val="%4."/>
      <w:lvlJc w:val="left"/>
      <w:pPr>
        <w:tabs>
          <w:tab w:val="num" w:pos="2523"/>
        </w:tabs>
        <w:ind w:hanging="360"/>
      </w:pPr>
    </w:lvl>
    <w:lvl w:ilvl="4">
      <w:start w:val="1"/>
      <w:numFmt w:val="lowerLetter"/>
      <w:lvlText w:val="%5."/>
      <w:lvlJc w:val="left"/>
      <w:pPr>
        <w:tabs>
          <w:tab w:val="num" w:pos="3243"/>
        </w:tabs>
        <w:ind w:hanging="360"/>
      </w:pPr>
    </w:lvl>
    <w:lvl w:ilvl="5">
      <w:start w:val="1"/>
      <w:numFmt w:val="lowerRoman"/>
      <w:lvlText w:val="%6."/>
      <w:lvlJc w:val="right"/>
      <w:pPr>
        <w:tabs>
          <w:tab w:val="num" w:pos="3963"/>
        </w:tabs>
        <w:ind w:hanging="180"/>
      </w:pPr>
    </w:lvl>
    <w:lvl w:ilvl="6">
      <w:start w:val="1"/>
      <w:numFmt w:val="decimal"/>
      <w:lvlText w:val="%7."/>
      <w:lvlJc w:val="left"/>
      <w:pPr>
        <w:tabs>
          <w:tab w:val="num" w:pos="4683"/>
        </w:tabs>
        <w:ind w:hanging="360"/>
      </w:pPr>
    </w:lvl>
    <w:lvl w:ilvl="7">
      <w:start w:val="1"/>
      <w:numFmt w:val="lowerLetter"/>
      <w:lvlText w:val="%8."/>
      <w:lvlJc w:val="left"/>
      <w:pPr>
        <w:tabs>
          <w:tab w:val="num" w:pos="5403"/>
        </w:tabs>
        <w:ind w:hanging="360"/>
      </w:pPr>
    </w:lvl>
    <w:lvl w:ilvl="8">
      <w:start w:val="1"/>
      <w:numFmt w:val="lowerRoman"/>
      <w:lvlText w:val="%9."/>
      <w:lvlJc w:val="right"/>
      <w:pPr>
        <w:tabs>
          <w:tab w:val="num" w:pos="6123"/>
        </w:tabs>
        <w:ind w:hanging="180"/>
      </w:pPr>
    </w:lvl>
  </w:abstractNum>
  <w:abstractNum w:abstractNumId="43">
    <w:nsid w:val="1820405B"/>
    <w:multiLevelType w:val="hybridMultilevel"/>
    <w:tmpl w:val="FD78AD20"/>
    <w:lvl w:ilvl="0">
      <w:start w:val="1"/>
      <w:numFmt w:val="decimal"/>
      <w:lvlText w:val="%1."/>
      <w:lvlJc w:val="left"/>
      <w:pPr>
        <w:tabs>
          <w:tab w:val="num" w:pos="720"/>
        </w:tabs>
        <w:ind w:hanging="360"/>
      </w:pPr>
      <w:rPr>
        <w:rFonts w:ascii="Times New Roman" w:hAnsi="Times New Roman" w:hint="default"/>
        <w:b/>
        <w:i w:val="0"/>
      </w:rPr>
    </w:lvl>
    <w:lvl w:ilvl="1">
      <w:start w:val="1"/>
      <w:numFmt w:val="decimal"/>
      <w:isLgl/>
      <w:lvlText w:val="%1.%2"/>
      <w:lvlJc w:val="left"/>
      <w:pPr>
        <w:tabs>
          <w:tab w:val="num" w:pos="720"/>
        </w:tabs>
        <w:ind w:hanging="360"/>
      </w:pPr>
      <w:rPr>
        <w:rFonts w:hint="default"/>
      </w:rPr>
    </w:lvl>
    <w:lvl w:ilvl="2">
      <w:start w:val="1"/>
      <w:numFmt w:val="decimal"/>
      <w:isLgl/>
      <w:lvlText w:val="%1.%2.%3"/>
      <w:lvlJc w:val="left"/>
      <w:pPr>
        <w:tabs>
          <w:tab w:val="num" w:pos="1080"/>
        </w:tabs>
        <w:ind w:hanging="720"/>
      </w:pPr>
      <w:rPr>
        <w:rFonts w:hint="default"/>
      </w:rPr>
    </w:lvl>
    <w:lvl w:ilvl="3">
      <w:start w:val="1"/>
      <w:numFmt w:val="decimal"/>
      <w:isLgl/>
      <w:lvlText w:val="%1.%2.%3.%4"/>
      <w:lvlJc w:val="left"/>
      <w:pPr>
        <w:tabs>
          <w:tab w:val="num" w:pos="1080"/>
        </w:tabs>
        <w:ind w:hanging="720"/>
      </w:pPr>
      <w:rPr>
        <w:rFonts w:hint="default"/>
      </w:rPr>
    </w:lvl>
    <w:lvl w:ilvl="4">
      <w:start w:val="1"/>
      <w:numFmt w:val="decimal"/>
      <w:isLgl/>
      <w:lvlText w:val="%1.%2.%3.%4.%5"/>
      <w:lvlJc w:val="left"/>
      <w:pPr>
        <w:tabs>
          <w:tab w:val="num" w:pos="1440"/>
        </w:tabs>
        <w:ind w:hanging="1080"/>
      </w:pPr>
      <w:rPr>
        <w:rFonts w:hint="default"/>
      </w:rPr>
    </w:lvl>
    <w:lvl w:ilvl="5">
      <w:start w:val="1"/>
      <w:numFmt w:val="decimal"/>
      <w:isLgl/>
      <w:lvlText w:val="%1.%2.%3.%4.%5.%6"/>
      <w:lvlJc w:val="left"/>
      <w:pPr>
        <w:tabs>
          <w:tab w:val="num" w:pos="1440"/>
        </w:tabs>
        <w:ind w:hanging="1080"/>
      </w:pPr>
      <w:rPr>
        <w:rFonts w:hint="default"/>
      </w:rPr>
    </w:lvl>
    <w:lvl w:ilvl="6">
      <w:start w:val="1"/>
      <w:numFmt w:val="decimal"/>
      <w:isLgl/>
      <w:lvlText w:val="%1.%2.%3.%4.%5.%6.%7"/>
      <w:lvlJc w:val="left"/>
      <w:pPr>
        <w:tabs>
          <w:tab w:val="num" w:pos="1800"/>
        </w:tabs>
        <w:ind w:hanging="1440"/>
      </w:pPr>
      <w:rPr>
        <w:rFonts w:hint="default"/>
      </w:rPr>
    </w:lvl>
    <w:lvl w:ilvl="7">
      <w:start w:val="1"/>
      <w:numFmt w:val="decimal"/>
      <w:isLgl/>
      <w:lvlText w:val="%1.%2.%3.%4.%5.%6.%7.%8"/>
      <w:lvlJc w:val="left"/>
      <w:pPr>
        <w:tabs>
          <w:tab w:val="num" w:pos="1800"/>
        </w:tabs>
        <w:ind w:hanging="1440"/>
      </w:pPr>
      <w:rPr>
        <w:rFonts w:hint="default"/>
      </w:rPr>
    </w:lvl>
    <w:lvl w:ilvl="8">
      <w:start w:val="1"/>
      <w:numFmt w:val="decimal"/>
      <w:isLgl/>
      <w:lvlText w:val="%1.%2.%3.%4.%5.%6.%7.%8.%9"/>
      <w:lvlJc w:val="left"/>
      <w:pPr>
        <w:tabs>
          <w:tab w:val="num" w:pos="2160"/>
        </w:tabs>
        <w:ind w:hanging="1800"/>
      </w:pPr>
      <w:rPr>
        <w:rFonts w:hint="default"/>
      </w:rPr>
    </w:lvl>
  </w:abstractNum>
  <w:abstractNum w:abstractNumId="44">
    <w:nsid w:val="183C7977"/>
    <w:multiLevelType w:val="hybridMultilevel"/>
    <w:tmpl w:val="E42AA84A"/>
    <w:lvl w:ilvl="0">
      <w:start w:val="1"/>
      <w:numFmt w:val="bullet"/>
      <w:lvlText w:val="-"/>
      <w:lvlJc w:val="left"/>
      <w:pPr>
        <w:tabs>
          <w:tab w:val="num" w:pos="720"/>
        </w:tabs>
        <w:ind w:hanging="360"/>
      </w:pPr>
      <w:rPr>
        <w:rFonts w:hAnsi="Courier New"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45">
    <w:nsid w:val="189A72B4"/>
    <w:multiLevelType w:val="hybridMultilevel"/>
    <w:tmpl w:val="484CF9F8"/>
    <w:lvl w:ilvl="0">
      <w:start w:val="1"/>
      <w:numFmt w:val="upperRoman"/>
      <w:lvlText w:val="%1."/>
      <w:lvlJc w:val="left"/>
      <w:pPr>
        <w:tabs>
          <w:tab w:val="num" w:pos="1725"/>
        </w:tabs>
        <w:ind w:hanging="720"/>
      </w:pPr>
      <w:rPr>
        <w:rFonts w:hint="default"/>
        <w:b/>
        <w:i/>
        <w:sz w:val="26"/>
      </w:rPr>
    </w:lvl>
    <w:lvl w:ilvl="1">
      <w:start w:val="1"/>
      <w:numFmt w:val="lowerLetter"/>
      <w:lvlText w:val="%2."/>
      <w:lvlJc w:val="left"/>
      <w:pPr>
        <w:tabs>
          <w:tab w:val="num" w:pos="1800"/>
        </w:tabs>
        <w:ind w:hanging="360"/>
      </w:pPr>
    </w:lvl>
    <w:lvl w:ilvl="2">
      <w:start w:val="1"/>
      <w:numFmt w:val="lowerRoman"/>
      <w:lvlText w:val="%3."/>
      <w:lvlJc w:val="right"/>
      <w:pPr>
        <w:tabs>
          <w:tab w:val="num" w:pos="2520"/>
        </w:tabs>
        <w:ind w:hanging="180"/>
      </w:pPr>
    </w:lvl>
    <w:lvl w:ilvl="3">
      <w:start w:val="1"/>
      <w:numFmt w:val="decimal"/>
      <w:lvlText w:val="%4."/>
      <w:lvlJc w:val="left"/>
      <w:pPr>
        <w:tabs>
          <w:tab w:val="num" w:pos="3240"/>
        </w:tabs>
        <w:ind w:hanging="360"/>
      </w:pPr>
    </w:lvl>
    <w:lvl w:ilvl="4">
      <w:start w:val="1"/>
      <w:numFmt w:val="lowerLetter"/>
      <w:lvlText w:val="%5."/>
      <w:lvlJc w:val="left"/>
      <w:pPr>
        <w:tabs>
          <w:tab w:val="num" w:pos="3960"/>
        </w:tabs>
        <w:ind w:hanging="360"/>
      </w:pPr>
    </w:lvl>
    <w:lvl w:ilvl="5">
      <w:start w:val="1"/>
      <w:numFmt w:val="lowerRoman"/>
      <w:lvlText w:val="%6."/>
      <w:lvlJc w:val="right"/>
      <w:pPr>
        <w:tabs>
          <w:tab w:val="num" w:pos="4680"/>
        </w:tabs>
        <w:ind w:hanging="180"/>
      </w:pPr>
    </w:lvl>
    <w:lvl w:ilvl="6">
      <w:start w:val="1"/>
      <w:numFmt w:val="decimal"/>
      <w:lvlText w:val="%7."/>
      <w:lvlJc w:val="left"/>
      <w:pPr>
        <w:tabs>
          <w:tab w:val="num" w:pos="5400"/>
        </w:tabs>
        <w:ind w:hanging="360"/>
      </w:pPr>
    </w:lvl>
    <w:lvl w:ilvl="7">
      <w:start w:val="1"/>
      <w:numFmt w:val="lowerLetter"/>
      <w:lvlText w:val="%8."/>
      <w:lvlJc w:val="left"/>
      <w:pPr>
        <w:tabs>
          <w:tab w:val="num" w:pos="6120"/>
        </w:tabs>
        <w:ind w:hanging="360"/>
      </w:pPr>
    </w:lvl>
    <w:lvl w:ilvl="8">
      <w:start w:val="1"/>
      <w:numFmt w:val="lowerRoman"/>
      <w:lvlText w:val="%9."/>
      <w:lvlJc w:val="right"/>
      <w:pPr>
        <w:tabs>
          <w:tab w:val="num" w:pos="6840"/>
        </w:tabs>
        <w:ind w:hanging="180"/>
      </w:pPr>
    </w:lvl>
  </w:abstractNum>
  <w:abstractNum w:abstractNumId="46">
    <w:nsid w:val="1A526361"/>
    <w:multiLevelType w:val="hybridMultilevel"/>
    <w:tmpl w:val="88BAEC82"/>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47">
    <w:nsid w:val="1A892DDD"/>
    <w:multiLevelType w:val="hybridMultilevel"/>
    <w:tmpl w:val="1F2A0BC2"/>
    <w:lvl w:ilvl="0">
      <w:start w:val="0"/>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48">
    <w:nsid w:val="1AE92266"/>
    <w:multiLevelType w:val="hybridMultilevel"/>
    <w:tmpl w:val="B48A9FAE"/>
    <w:lvl w:ilvl="0">
      <w:start w:val="1"/>
      <w:numFmt w:val="lowerLetter"/>
      <w:lvlText w:val="%1)"/>
      <w:lvlJc w:val="left"/>
      <w:pPr>
        <w:tabs>
          <w:tab w:val="num" w:pos="1080"/>
        </w:tabs>
        <w:ind w:hanging="360"/>
      </w:pPr>
    </w:lvl>
    <w:lvl w:ilvl="1">
      <w:start w:val="1"/>
      <w:numFmt w:val="lowerLetter"/>
      <w:lvlText w:val="%2."/>
      <w:lvlJc w:val="left"/>
      <w:pPr>
        <w:tabs>
          <w:tab w:val="num" w:pos="1800"/>
        </w:tabs>
        <w:ind w:hanging="360"/>
      </w:pPr>
    </w:lvl>
    <w:lvl w:ilvl="2">
      <w:start w:val="1"/>
      <w:numFmt w:val="lowerRoman"/>
      <w:lvlText w:val="%3."/>
      <w:lvlJc w:val="right"/>
      <w:pPr>
        <w:tabs>
          <w:tab w:val="num" w:pos="2520"/>
        </w:tabs>
        <w:ind w:hanging="180"/>
      </w:pPr>
    </w:lvl>
    <w:lvl w:ilvl="3">
      <w:start w:val="1"/>
      <w:numFmt w:val="decimal"/>
      <w:lvlText w:val="%4."/>
      <w:lvlJc w:val="left"/>
      <w:pPr>
        <w:tabs>
          <w:tab w:val="num" w:pos="3240"/>
        </w:tabs>
        <w:ind w:hanging="360"/>
      </w:pPr>
    </w:lvl>
    <w:lvl w:ilvl="4">
      <w:start w:val="1"/>
      <w:numFmt w:val="lowerLetter"/>
      <w:lvlText w:val="%5."/>
      <w:lvlJc w:val="left"/>
      <w:pPr>
        <w:tabs>
          <w:tab w:val="num" w:pos="3960"/>
        </w:tabs>
        <w:ind w:hanging="360"/>
      </w:pPr>
    </w:lvl>
    <w:lvl w:ilvl="5">
      <w:start w:val="1"/>
      <w:numFmt w:val="lowerRoman"/>
      <w:lvlText w:val="%6."/>
      <w:lvlJc w:val="right"/>
      <w:pPr>
        <w:tabs>
          <w:tab w:val="num" w:pos="4680"/>
        </w:tabs>
        <w:ind w:hanging="180"/>
      </w:pPr>
    </w:lvl>
    <w:lvl w:ilvl="6">
      <w:start w:val="1"/>
      <w:numFmt w:val="decimal"/>
      <w:lvlText w:val="%7."/>
      <w:lvlJc w:val="left"/>
      <w:pPr>
        <w:tabs>
          <w:tab w:val="num" w:pos="5400"/>
        </w:tabs>
        <w:ind w:hanging="360"/>
      </w:pPr>
    </w:lvl>
    <w:lvl w:ilvl="7">
      <w:start w:val="1"/>
      <w:numFmt w:val="lowerLetter"/>
      <w:lvlText w:val="%8."/>
      <w:lvlJc w:val="left"/>
      <w:pPr>
        <w:tabs>
          <w:tab w:val="num" w:pos="6120"/>
        </w:tabs>
        <w:ind w:hanging="360"/>
      </w:pPr>
    </w:lvl>
    <w:lvl w:ilvl="8">
      <w:start w:val="1"/>
      <w:numFmt w:val="lowerRoman"/>
      <w:lvlText w:val="%9."/>
      <w:lvlJc w:val="right"/>
      <w:pPr>
        <w:tabs>
          <w:tab w:val="num" w:pos="6840"/>
        </w:tabs>
        <w:ind w:hanging="180"/>
      </w:pPr>
    </w:lvl>
  </w:abstractNum>
  <w:abstractNum w:abstractNumId="49">
    <w:nsid w:val="1B1227BB"/>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50">
    <w:nsid w:val="1BCF0710"/>
    <w:multiLevelType w:val="hybridMultilevel"/>
    <w:tmpl w:val="4B1A8D88"/>
    <w:lvl w:ilvl="0">
      <w:start w:val="1"/>
      <w:numFmt w:val="lowerLetter"/>
      <w:lvlText w:val="%1)"/>
      <w:lvlJc w:val="left"/>
      <w:pPr>
        <w:tabs>
          <w:tab w:val="num" w:pos="1080"/>
        </w:tabs>
        <w:ind w:hanging="360"/>
      </w:pPr>
    </w:lvl>
    <w:lvl w:ilvl="1">
      <w:start w:val="1"/>
      <w:numFmt w:val="lowerLetter"/>
      <w:lvlText w:val="%2."/>
      <w:lvlJc w:val="left"/>
      <w:pPr>
        <w:tabs>
          <w:tab w:val="num" w:pos="1800"/>
        </w:tabs>
        <w:ind w:hanging="360"/>
      </w:pPr>
    </w:lvl>
    <w:lvl w:ilvl="2">
      <w:start w:val="1"/>
      <w:numFmt w:val="lowerRoman"/>
      <w:lvlText w:val="%3."/>
      <w:lvlJc w:val="right"/>
      <w:pPr>
        <w:tabs>
          <w:tab w:val="num" w:pos="2520"/>
        </w:tabs>
        <w:ind w:hanging="180"/>
      </w:pPr>
    </w:lvl>
    <w:lvl w:ilvl="3">
      <w:start w:val="1"/>
      <w:numFmt w:val="decimal"/>
      <w:lvlText w:val="%4."/>
      <w:lvlJc w:val="left"/>
      <w:pPr>
        <w:tabs>
          <w:tab w:val="num" w:pos="3240"/>
        </w:tabs>
        <w:ind w:hanging="360"/>
      </w:pPr>
    </w:lvl>
    <w:lvl w:ilvl="4">
      <w:start w:val="1"/>
      <w:numFmt w:val="lowerLetter"/>
      <w:lvlText w:val="%5."/>
      <w:lvlJc w:val="left"/>
      <w:pPr>
        <w:tabs>
          <w:tab w:val="num" w:pos="3960"/>
        </w:tabs>
        <w:ind w:hanging="360"/>
      </w:pPr>
    </w:lvl>
    <w:lvl w:ilvl="5">
      <w:start w:val="1"/>
      <w:numFmt w:val="lowerRoman"/>
      <w:lvlText w:val="%6."/>
      <w:lvlJc w:val="right"/>
      <w:pPr>
        <w:tabs>
          <w:tab w:val="num" w:pos="4680"/>
        </w:tabs>
        <w:ind w:hanging="180"/>
      </w:pPr>
    </w:lvl>
    <w:lvl w:ilvl="6">
      <w:start w:val="1"/>
      <w:numFmt w:val="decimal"/>
      <w:lvlText w:val="%7."/>
      <w:lvlJc w:val="left"/>
      <w:pPr>
        <w:tabs>
          <w:tab w:val="num" w:pos="5400"/>
        </w:tabs>
        <w:ind w:hanging="360"/>
      </w:pPr>
    </w:lvl>
    <w:lvl w:ilvl="7">
      <w:start w:val="1"/>
      <w:numFmt w:val="lowerLetter"/>
      <w:lvlText w:val="%8."/>
      <w:lvlJc w:val="left"/>
      <w:pPr>
        <w:tabs>
          <w:tab w:val="num" w:pos="6120"/>
        </w:tabs>
        <w:ind w:hanging="360"/>
      </w:pPr>
    </w:lvl>
    <w:lvl w:ilvl="8">
      <w:start w:val="1"/>
      <w:numFmt w:val="lowerRoman"/>
      <w:lvlText w:val="%9."/>
      <w:lvlJc w:val="right"/>
      <w:pPr>
        <w:tabs>
          <w:tab w:val="num" w:pos="6840"/>
        </w:tabs>
        <w:ind w:hanging="180"/>
      </w:pPr>
    </w:lvl>
  </w:abstractNum>
  <w:abstractNum w:abstractNumId="51">
    <w:nsid w:val="1BF37234"/>
    <w:multiLevelType w:val="hybridMultilevel"/>
    <w:tmpl w:val="0F50E4FC"/>
    <w:lvl w:ilvl="0">
      <w:start w:val="1"/>
      <w:numFmt w:val="bullet"/>
      <w:lvlText w:val=""/>
      <w:lvlJc w:val="left"/>
      <w:pPr>
        <w:tabs>
          <w:tab w:val="num" w:pos="720"/>
        </w:tabs>
        <w:ind w:hanging="360"/>
      </w:pPr>
      <w:rPr>
        <w:rFonts w:ascii="Symbol" w:hAnsi="Symbol" w:hint="default"/>
        <w:sz w:val="20"/>
      </w:rPr>
    </w:lvl>
    <w:lvl w:ilvl="1">
      <w:start w:val="1"/>
      <w:numFmt w:val="bullet"/>
      <w:lvlText w:val="o"/>
      <w:lvlJc w:val="left"/>
      <w:pPr>
        <w:tabs>
          <w:tab w:val="num" w:pos="1440"/>
        </w:tabs>
        <w:ind w:hanging="360"/>
      </w:pPr>
      <w:rPr>
        <w:rFonts w:ascii="Courier New" w:hAnsi="Courier New" w:hint="default"/>
        <w:sz w:val="20"/>
      </w:rPr>
    </w:lvl>
    <w:lvl w:ilvl="2">
      <w:start w:val="1"/>
      <w:numFmt w:val="bullet"/>
      <w:lvlText w:val=""/>
      <w:lvlJc w:val="left"/>
      <w:pPr>
        <w:tabs>
          <w:tab w:val="num" w:pos="2160"/>
        </w:tabs>
        <w:ind w:hanging="360"/>
      </w:pPr>
      <w:rPr>
        <w:rFonts w:ascii="Wingdings" w:hAnsi="Wingdings" w:hint="default"/>
        <w:sz w:val="20"/>
      </w:rPr>
    </w:lvl>
    <w:lvl w:ilvl="3">
      <w:start w:val="1"/>
      <w:numFmt w:val="bullet"/>
      <w:lvlText w:val=""/>
      <w:lvlJc w:val="left"/>
      <w:pPr>
        <w:tabs>
          <w:tab w:val="num" w:pos="2880"/>
        </w:tabs>
        <w:ind w:hanging="360"/>
      </w:pPr>
      <w:rPr>
        <w:rFonts w:ascii="Wingdings" w:hAnsi="Wingdings" w:hint="default"/>
        <w:sz w:val="20"/>
      </w:rPr>
    </w:lvl>
    <w:lvl w:ilvl="4">
      <w:start w:val="1"/>
      <w:numFmt w:val="bullet"/>
      <w:lvlText w:val=""/>
      <w:lvlJc w:val="left"/>
      <w:pPr>
        <w:tabs>
          <w:tab w:val="num" w:pos="3600"/>
        </w:tabs>
        <w:ind w:hanging="360"/>
      </w:pPr>
      <w:rPr>
        <w:rFonts w:ascii="Wingdings" w:hAnsi="Wingdings" w:hint="default"/>
        <w:sz w:val="20"/>
      </w:rPr>
    </w:lvl>
    <w:lvl w:ilvl="5">
      <w:start w:val="1"/>
      <w:numFmt w:val="bullet"/>
      <w:lvlText w:val=""/>
      <w:lvlJc w:val="left"/>
      <w:pPr>
        <w:tabs>
          <w:tab w:val="num" w:pos="4320"/>
        </w:tabs>
        <w:ind w:hanging="360"/>
      </w:pPr>
      <w:rPr>
        <w:rFonts w:ascii="Wingdings" w:hAnsi="Wingdings" w:hint="default"/>
        <w:sz w:val="20"/>
      </w:rPr>
    </w:lvl>
    <w:lvl w:ilvl="6">
      <w:start w:val="1"/>
      <w:numFmt w:val="bullet"/>
      <w:lvlText w:val=""/>
      <w:lvlJc w:val="left"/>
      <w:pPr>
        <w:tabs>
          <w:tab w:val="num" w:pos="5040"/>
        </w:tabs>
        <w:ind w:hanging="360"/>
      </w:pPr>
      <w:rPr>
        <w:rFonts w:ascii="Wingdings" w:hAnsi="Wingdings" w:hint="default"/>
        <w:sz w:val="20"/>
      </w:rPr>
    </w:lvl>
    <w:lvl w:ilvl="7">
      <w:start w:val="1"/>
      <w:numFmt w:val="bullet"/>
      <w:lvlText w:val=""/>
      <w:lvlJc w:val="left"/>
      <w:pPr>
        <w:tabs>
          <w:tab w:val="num" w:pos="5760"/>
        </w:tabs>
        <w:ind w:hanging="360"/>
      </w:pPr>
      <w:rPr>
        <w:rFonts w:ascii="Wingdings" w:hAnsi="Wingdings" w:hint="default"/>
        <w:sz w:val="20"/>
      </w:rPr>
    </w:lvl>
    <w:lvl w:ilvl="8">
      <w:start w:val="1"/>
      <w:numFmt w:val="bullet"/>
      <w:lvlText w:val=""/>
      <w:lvlJc w:val="left"/>
      <w:pPr>
        <w:tabs>
          <w:tab w:val="num" w:pos="6480"/>
        </w:tabs>
        <w:ind w:hanging="360"/>
      </w:pPr>
      <w:rPr>
        <w:rFonts w:ascii="Wingdings" w:hAnsi="Wingdings" w:hint="default"/>
        <w:sz w:val="20"/>
      </w:rPr>
    </w:lvl>
  </w:abstractNum>
  <w:abstractNum w:abstractNumId="52">
    <w:nsid w:val="1C7A3983"/>
    <w:multiLevelType w:val="hybridMultilevel"/>
    <w:tmpl w:val="5AF4CAE6"/>
    <w:lvl w:ilvl="0">
      <w:start w:val="2"/>
      <w:numFmt w:val="bullet"/>
      <w:lvlText w:val="-"/>
      <w:lvlJc w:val="left"/>
      <w:pPr>
        <w:tabs>
          <w:tab w:val="num" w:pos="927"/>
        </w:tabs>
        <w:ind w:hanging="360"/>
      </w:pPr>
      <w:rPr>
        <w:rFonts w:ascii="Times New Roman" w:eastAsia="Times New Roman" w:hAnsi="Times New Roman" w:hint="default"/>
      </w:rPr>
    </w:lvl>
    <w:lvl w:ilvl="1">
      <w:start w:val="1"/>
      <w:numFmt w:val="bullet"/>
      <w:lvlText w:val="o"/>
      <w:lvlJc w:val="left"/>
      <w:pPr>
        <w:tabs>
          <w:tab w:val="num" w:pos="1647"/>
        </w:tabs>
        <w:ind w:hanging="360"/>
      </w:pPr>
      <w:rPr>
        <w:rFonts w:ascii="Courier New" w:hAnsi="Courier New" w:hint="default"/>
      </w:rPr>
    </w:lvl>
    <w:lvl w:ilvl="2">
      <w:start w:val="1"/>
      <w:numFmt w:val="bullet"/>
      <w:lvlText w:val=""/>
      <w:lvlJc w:val="left"/>
      <w:pPr>
        <w:tabs>
          <w:tab w:val="num" w:pos="2367"/>
        </w:tabs>
        <w:ind w:hanging="360"/>
      </w:pPr>
      <w:rPr>
        <w:rFonts w:ascii="Wingdings" w:hAnsi="Wingdings" w:hint="default"/>
      </w:rPr>
    </w:lvl>
    <w:lvl w:ilvl="3">
      <w:start w:val="1"/>
      <w:numFmt w:val="bullet"/>
      <w:lvlText w:val=""/>
      <w:lvlJc w:val="left"/>
      <w:pPr>
        <w:tabs>
          <w:tab w:val="num" w:pos="3087"/>
        </w:tabs>
        <w:ind w:hanging="360"/>
      </w:pPr>
      <w:rPr>
        <w:rFonts w:ascii="Symbol" w:hAnsi="Symbol" w:hint="default"/>
      </w:rPr>
    </w:lvl>
    <w:lvl w:ilvl="4">
      <w:start w:val="1"/>
      <w:numFmt w:val="bullet"/>
      <w:lvlText w:val="o"/>
      <w:lvlJc w:val="left"/>
      <w:pPr>
        <w:tabs>
          <w:tab w:val="num" w:pos="3807"/>
        </w:tabs>
        <w:ind w:hanging="360"/>
      </w:pPr>
      <w:rPr>
        <w:rFonts w:ascii="Courier New" w:hAnsi="Courier New" w:hint="default"/>
      </w:rPr>
    </w:lvl>
    <w:lvl w:ilvl="5">
      <w:start w:val="1"/>
      <w:numFmt w:val="bullet"/>
      <w:lvlText w:val=""/>
      <w:lvlJc w:val="left"/>
      <w:pPr>
        <w:tabs>
          <w:tab w:val="num" w:pos="4527"/>
        </w:tabs>
        <w:ind w:hanging="360"/>
      </w:pPr>
      <w:rPr>
        <w:rFonts w:ascii="Wingdings" w:hAnsi="Wingdings" w:hint="default"/>
      </w:rPr>
    </w:lvl>
    <w:lvl w:ilvl="6">
      <w:start w:val="1"/>
      <w:numFmt w:val="bullet"/>
      <w:lvlText w:val=""/>
      <w:lvlJc w:val="left"/>
      <w:pPr>
        <w:tabs>
          <w:tab w:val="num" w:pos="5247"/>
        </w:tabs>
        <w:ind w:hanging="360"/>
      </w:pPr>
      <w:rPr>
        <w:rFonts w:ascii="Symbol" w:hAnsi="Symbol" w:hint="default"/>
      </w:rPr>
    </w:lvl>
    <w:lvl w:ilvl="7">
      <w:start w:val="1"/>
      <w:numFmt w:val="bullet"/>
      <w:lvlText w:val="o"/>
      <w:lvlJc w:val="left"/>
      <w:pPr>
        <w:tabs>
          <w:tab w:val="num" w:pos="5967"/>
        </w:tabs>
        <w:ind w:hanging="360"/>
      </w:pPr>
      <w:rPr>
        <w:rFonts w:ascii="Courier New" w:hAnsi="Courier New" w:hint="default"/>
      </w:rPr>
    </w:lvl>
    <w:lvl w:ilvl="8">
      <w:start w:val="1"/>
      <w:numFmt w:val="bullet"/>
      <w:lvlText w:val=""/>
      <w:lvlJc w:val="left"/>
      <w:pPr>
        <w:tabs>
          <w:tab w:val="num" w:pos="6687"/>
        </w:tabs>
        <w:ind w:hanging="360"/>
      </w:pPr>
      <w:rPr>
        <w:rFonts w:ascii="Wingdings" w:hAnsi="Wingdings" w:hint="default"/>
      </w:rPr>
    </w:lvl>
  </w:abstractNum>
  <w:abstractNum w:abstractNumId="53">
    <w:nsid w:val="1CF920B5"/>
    <w:multiLevelType w:val="hybridMultilevel"/>
    <w:tmpl w:val="077C5BE2"/>
    <w:lvl w:ilvl="0">
      <w:start w:val="1"/>
      <w:numFmt w:val="decimal"/>
      <w:lvlText w:val="%1."/>
      <w:lvlJc w:val="left"/>
      <w:pPr>
        <w:tabs>
          <w:tab w:val="num" w:pos="252"/>
        </w:tabs>
        <w:ind w:hanging="360"/>
      </w:pPr>
      <w:rPr>
        <w:rFonts w:hint="default"/>
      </w:rPr>
    </w:lvl>
    <w:lvl w:ilvl="1">
      <w:start w:val="1"/>
      <w:numFmt w:val="lowerLetter"/>
      <w:lvlText w:val="%2."/>
      <w:lvlJc w:val="left"/>
      <w:pPr>
        <w:tabs>
          <w:tab w:val="num" w:pos="972"/>
        </w:tabs>
        <w:ind w:hanging="360"/>
      </w:pPr>
    </w:lvl>
    <w:lvl w:ilvl="2">
      <w:start w:val="1"/>
      <w:numFmt w:val="lowerRoman"/>
      <w:lvlText w:val="%3."/>
      <w:lvlJc w:val="right"/>
      <w:pPr>
        <w:tabs>
          <w:tab w:val="num" w:pos="1692"/>
        </w:tabs>
        <w:ind w:hanging="180"/>
      </w:pPr>
    </w:lvl>
    <w:lvl w:ilvl="3">
      <w:start w:val="1"/>
      <w:numFmt w:val="decimal"/>
      <w:lvlText w:val="%4."/>
      <w:lvlJc w:val="left"/>
      <w:pPr>
        <w:tabs>
          <w:tab w:val="num" w:pos="2412"/>
        </w:tabs>
        <w:ind w:hanging="360"/>
      </w:pPr>
    </w:lvl>
    <w:lvl w:ilvl="4">
      <w:start w:val="1"/>
      <w:numFmt w:val="lowerLetter"/>
      <w:lvlText w:val="%5."/>
      <w:lvlJc w:val="left"/>
      <w:pPr>
        <w:tabs>
          <w:tab w:val="num" w:pos="3132"/>
        </w:tabs>
        <w:ind w:hanging="360"/>
      </w:pPr>
    </w:lvl>
    <w:lvl w:ilvl="5">
      <w:start w:val="1"/>
      <w:numFmt w:val="lowerRoman"/>
      <w:lvlText w:val="%6."/>
      <w:lvlJc w:val="right"/>
      <w:pPr>
        <w:tabs>
          <w:tab w:val="num" w:pos="3852"/>
        </w:tabs>
        <w:ind w:hanging="180"/>
      </w:pPr>
    </w:lvl>
    <w:lvl w:ilvl="6">
      <w:start w:val="1"/>
      <w:numFmt w:val="decimal"/>
      <w:lvlText w:val="%7."/>
      <w:lvlJc w:val="left"/>
      <w:pPr>
        <w:tabs>
          <w:tab w:val="num" w:pos="4572"/>
        </w:tabs>
        <w:ind w:hanging="360"/>
      </w:pPr>
    </w:lvl>
    <w:lvl w:ilvl="7">
      <w:start w:val="1"/>
      <w:numFmt w:val="lowerLetter"/>
      <w:lvlText w:val="%8."/>
      <w:lvlJc w:val="left"/>
      <w:pPr>
        <w:tabs>
          <w:tab w:val="num" w:pos="5292"/>
        </w:tabs>
        <w:ind w:hanging="360"/>
      </w:pPr>
    </w:lvl>
    <w:lvl w:ilvl="8">
      <w:start w:val="1"/>
      <w:numFmt w:val="lowerRoman"/>
      <w:lvlText w:val="%9."/>
      <w:lvlJc w:val="right"/>
      <w:pPr>
        <w:tabs>
          <w:tab w:val="num" w:pos="6012"/>
        </w:tabs>
        <w:ind w:hanging="180"/>
      </w:pPr>
    </w:lvl>
  </w:abstractNum>
  <w:abstractNum w:abstractNumId="54">
    <w:nsid w:val="1D2540B3"/>
    <w:multiLevelType w:val="hybridMultilevel"/>
    <w:tmpl w:val="C3065FC8"/>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55">
    <w:nsid w:val="1D7006AC"/>
    <w:multiLevelType w:val="hybridMultilevel"/>
    <w:tmpl w:val="43DA4D96"/>
    <w:lvl w:ilvl="0">
      <w:start w:val="2"/>
      <w:numFmt w:val="decimal"/>
      <w:pStyle w:val="Styl2"/>
      <w:lvlText w:val="%1./"/>
      <w:lvlJc w:val="left"/>
      <w:pPr>
        <w:tabs>
          <w:tab w:val="num" w:pos="927"/>
        </w:tabs>
        <w:ind w:hanging="360"/>
      </w:pPr>
      <w:rPr>
        <w:rFonts w:hint="default"/>
        <w:b/>
        <w:i w:val="0"/>
      </w:rPr>
    </w:lvl>
    <w:lvl w:ilvl="1">
      <w:start w:val="1"/>
      <w:numFmt w:val="bullet"/>
      <w:lvlText w:val="o"/>
      <w:lvlJc w:val="left"/>
      <w:pPr>
        <w:tabs>
          <w:tab w:val="num" w:pos="2007"/>
        </w:tabs>
        <w:ind w:hanging="360"/>
      </w:pPr>
      <w:rPr>
        <w:rFonts w:ascii="Courier New" w:hAnsi="Courier New" w:hint="default"/>
      </w:rPr>
    </w:lvl>
    <w:lvl w:ilvl="2">
      <w:start w:val="1"/>
      <w:numFmt w:val="bullet"/>
      <w:lvlText w:val=""/>
      <w:lvlJc w:val="left"/>
      <w:pPr>
        <w:tabs>
          <w:tab w:val="num" w:pos="2727"/>
        </w:tabs>
        <w:ind w:hanging="360"/>
      </w:pPr>
      <w:rPr>
        <w:rFonts w:ascii="Wingdings" w:hAnsi="Wingdings" w:hint="default"/>
      </w:rPr>
    </w:lvl>
    <w:lvl w:ilvl="3">
      <w:start w:val="1"/>
      <w:numFmt w:val="bullet"/>
      <w:lvlText w:val=""/>
      <w:lvlJc w:val="left"/>
      <w:pPr>
        <w:tabs>
          <w:tab w:val="num" w:pos="3447"/>
        </w:tabs>
        <w:ind w:hanging="360"/>
      </w:pPr>
      <w:rPr>
        <w:rFonts w:ascii="Symbol" w:hAnsi="Symbol" w:hint="default"/>
      </w:rPr>
    </w:lvl>
    <w:lvl w:ilvl="4">
      <w:start w:val="1"/>
      <w:numFmt w:val="bullet"/>
      <w:lvlText w:val="o"/>
      <w:lvlJc w:val="left"/>
      <w:pPr>
        <w:tabs>
          <w:tab w:val="num" w:pos="4167"/>
        </w:tabs>
        <w:ind w:hanging="360"/>
      </w:pPr>
      <w:rPr>
        <w:rFonts w:ascii="Courier New" w:hAnsi="Courier New" w:hint="default"/>
      </w:rPr>
    </w:lvl>
    <w:lvl w:ilvl="5">
      <w:start w:val="1"/>
      <w:numFmt w:val="bullet"/>
      <w:lvlText w:val=""/>
      <w:lvlJc w:val="left"/>
      <w:pPr>
        <w:tabs>
          <w:tab w:val="num" w:pos="4887"/>
        </w:tabs>
        <w:ind w:hanging="360"/>
      </w:pPr>
      <w:rPr>
        <w:rFonts w:ascii="Wingdings" w:hAnsi="Wingdings" w:hint="default"/>
      </w:rPr>
    </w:lvl>
    <w:lvl w:ilvl="6">
      <w:start w:val="1"/>
      <w:numFmt w:val="bullet"/>
      <w:lvlText w:val=""/>
      <w:lvlJc w:val="left"/>
      <w:pPr>
        <w:tabs>
          <w:tab w:val="num" w:pos="5607"/>
        </w:tabs>
        <w:ind w:hanging="360"/>
      </w:pPr>
      <w:rPr>
        <w:rFonts w:ascii="Symbol" w:hAnsi="Symbol" w:hint="default"/>
      </w:rPr>
    </w:lvl>
    <w:lvl w:ilvl="7">
      <w:start w:val="1"/>
      <w:numFmt w:val="bullet"/>
      <w:lvlText w:val="o"/>
      <w:lvlJc w:val="left"/>
      <w:pPr>
        <w:tabs>
          <w:tab w:val="num" w:pos="6327"/>
        </w:tabs>
        <w:ind w:hanging="360"/>
      </w:pPr>
      <w:rPr>
        <w:rFonts w:ascii="Courier New" w:hAnsi="Courier New" w:hint="default"/>
      </w:rPr>
    </w:lvl>
    <w:lvl w:ilvl="8">
      <w:start w:val="1"/>
      <w:numFmt w:val="bullet"/>
      <w:lvlText w:val=""/>
      <w:lvlJc w:val="left"/>
      <w:pPr>
        <w:tabs>
          <w:tab w:val="num" w:pos="7047"/>
        </w:tabs>
        <w:ind w:hanging="360"/>
      </w:pPr>
      <w:rPr>
        <w:rFonts w:ascii="Wingdings" w:hAnsi="Wingdings" w:hint="default"/>
      </w:rPr>
    </w:lvl>
  </w:abstractNum>
  <w:abstractNum w:abstractNumId="56">
    <w:nsid w:val="1DA03EAA"/>
    <w:multiLevelType w:val="hybridMultilevel"/>
    <w:tmpl w:val="0678ABFE"/>
    <w:lvl w:ilvl="0">
      <w:start w:val="1"/>
      <w:numFmt w:val="decimal"/>
      <w:lvlText w:val="%1."/>
      <w:lvlJc w:val="left"/>
      <w:pPr>
        <w:tabs>
          <w:tab w:val="num" w:pos="480"/>
        </w:tabs>
        <w:ind w:hanging="360"/>
      </w:pPr>
      <w:rPr>
        <w:rFonts w:hint="default"/>
      </w:rPr>
    </w:lvl>
    <w:lvl w:ilvl="1">
      <w:start w:val="1"/>
      <w:numFmt w:val="lowerLetter"/>
      <w:lvlText w:val="%2."/>
      <w:lvlJc w:val="left"/>
      <w:pPr>
        <w:tabs>
          <w:tab w:val="num" w:pos="1200"/>
        </w:tabs>
        <w:ind w:hanging="360"/>
      </w:pPr>
    </w:lvl>
    <w:lvl w:ilvl="2">
      <w:start w:val="1"/>
      <w:numFmt w:val="lowerRoman"/>
      <w:lvlText w:val="%3."/>
      <w:lvlJc w:val="right"/>
      <w:pPr>
        <w:tabs>
          <w:tab w:val="num" w:pos="1920"/>
        </w:tabs>
        <w:ind w:hanging="180"/>
      </w:pPr>
    </w:lvl>
    <w:lvl w:ilvl="3">
      <w:start w:val="1"/>
      <w:numFmt w:val="decimal"/>
      <w:lvlText w:val="%4."/>
      <w:lvlJc w:val="left"/>
      <w:pPr>
        <w:tabs>
          <w:tab w:val="num" w:pos="2640"/>
        </w:tabs>
        <w:ind w:hanging="360"/>
      </w:pPr>
    </w:lvl>
    <w:lvl w:ilvl="4">
      <w:start w:val="1"/>
      <w:numFmt w:val="lowerLetter"/>
      <w:lvlText w:val="%5."/>
      <w:lvlJc w:val="left"/>
      <w:pPr>
        <w:tabs>
          <w:tab w:val="num" w:pos="3360"/>
        </w:tabs>
        <w:ind w:hanging="360"/>
      </w:pPr>
    </w:lvl>
    <w:lvl w:ilvl="5">
      <w:start w:val="1"/>
      <w:numFmt w:val="lowerRoman"/>
      <w:lvlText w:val="%6."/>
      <w:lvlJc w:val="right"/>
      <w:pPr>
        <w:tabs>
          <w:tab w:val="num" w:pos="4080"/>
        </w:tabs>
        <w:ind w:hanging="180"/>
      </w:pPr>
    </w:lvl>
    <w:lvl w:ilvl="6">
      <w:start w:val="1"/>
      <w:numFmt w:val="decimal"/>
      <w:lvlText w:val="%7."/>
      <w:lvlJc w:val="left"/>
      <w:pPr>
        <w:tabs>
          <w:tab w:val="num" w:pos="4800"/>
        </w:tabs>
        <w:ind w:hanging="360"/>
      </w:pPr>
    </w:lvl>
    <w:lvl w:ilvl="7">
      <w:start w:val="1"/>
      <w:numFmt w:val="lowerLetter"/>
      <w:lvlText w:val="%8."/>
      <w:lvlJc w:val="left"/>
      <w:pPr>
        <w:tabs>
          <w:tab w:val="num" w:pos="5520"/>
        </w:tabs>
        <w:ind w:hanging="360"/>
      </w:pPr>
    </w:lvl>
    <w:lvl w:ilvl="8">
      <w:start w:val="1"/>
      <w:numFmt w:val="lowerRoman"/>
      <w:lvlText w:val="%9."/>
      <w:lvlJc w:val="right"/>
      <w:pPr>
        <w:tabs>
          <w:tab w:val="num" w:pos="6240"/>
        </w:tabs>
        <w:ind w:hanging="180"/>
      </w:pPr>
    </w:lvl>
  </w:abstractNum>
  <w:abstractNum w:abstractNumId="57">
    <w:nsid w:val="1E097FA3"/>
    <w:multiLevelType w:val="hybridMultilevel"/>
    <w:tmpl w:val="992A62A6"/>
    <w:lvl w:ilvl="0">
      <w:start w:val="13"/>
      <w:numFmt w:val="bullet"/>
      <w:lvlText w:val="-"/>
      <w:lvlJc w:val="left"/>
      <w:pPr>
        <w:tabs>
          <w:tab w:val="num" w:pos="660"/>
        </w:tabs>
        <w:ind w:hanging="360"/>
      </w:pPr>
      <w:rPr>
        <w:rFonts w:ascii="Times New Roman" w:eastAsia="Times New Roman" w:hAnsi="Times New Roman" w:hint="default"/>
      </w:rPr>
    </w:lvl>
    <w:lvl w:ilvl="1">
      <w:start w:val="1"/>
      <w:numFmt w:val="bullet"/>
      <w:lvlText w:val="o"/>
      <w:lvlJc w:val="left"/>
      <w:pPr>
        <w:tabs>
          <w:tab w:val="num" w:pos="1380"/>
        </w:tabs>
        <w:ind w:hanging="360"/>
      </w:pPr>
      <w:rPr>
        <w:rFonts w:ascii="Courier New" w:hAnsi="Courier New" w:hint="default"/>
      </w:rPr>
    </w:lvl>
    <w:lvl w:ilvl="2">
      <w:start w:val="1"/>
      <w:numFmt w:val="bullet"/>
      <w:lvlText w:val=""/>
      <w:lvlJc w:val="left"/>
      <w:pPr>
        <w:tabs>
          <w:tab w:val="num" w:pos="2100"/>
        </w:tabs>
        <w:ind w:hanging="360"/>
      </w:pPr>
      <w:rPr>
        <w:rFonts w:ascii="Wingdings" w:hAnsi="Wingdings" w:hint="default"/>
      </w:rPr>
    </w:lvl>
    <w:lvl w:ilvl="3">
      <w:start w:val="1"/>
      <w:numFmt w:val="bullet"/>
      <w:lvlText w:val=""/>
      <w:lvlJc w:val="left"/>
      <w:pPr>
        <w:tabs>
          <w:tab w:val="num" w:pos="2820"/>
        </w:tabs>
        <w:ind w:hanging="360"/>
      </w:pPr>
      <w:rPr>
        <w:rFonts w:ascii="Symbol" w:hAnsi="Symbol" w:hint="default"/>
      </w:rPr>
    </w:lvl>
    <w:lvl w:ilvl="4">
      <w:start w:val="1"/>
      <w:numFmt w:val="bullet"/>
      <w:lvlText w:val="o"/>
      <w:lvlJc w:val="left"/>
      <w:pPr>
        <w:tabs>
          <w:tab w:val="num" w:pos="3540"/>
        </w:tabs>
        <w:ind w:hanging="360"/>
      </w:pPr>
      <w:rPr>
        <w:rFonts w:ascii="Courier New" w:hAnsi="Courier New" w:hint="default"/>
      </w:rPr>
    </w:lvl>
    <w:lvl w:ilvl="5">
      <w:start w:val="1"/>
      <w:numFmt w:val="bullet"/>
      <w:lvlText w:val=""/>
      <w:lvlJc w:val="left"/>
      <w:pPr>
        <w:tabs>
          <w:tab w:val="num" w:pos="4260"/>
        </w:tabs>
        <w:ind w:hanging="360"/>
      </w:pPr>
      <w:rPr>
        <w:rFonts w:ascii="Wingdings" w:hAnsi="Wingdings" w:hint="default"/>
      </w:rPr>
    </w:lvl>
    <w:lvl w:ilvl="6">
      <w:start w:val="1"/>
      <w:numFmt w:val="bullet"/>
      <w:lvlText w:val=""/>
      <w:lvlJc w:val="left"/>
      <w:pPr>
        <w:tabs>
          <w:tab w:val="num" w:pos="4980"/>
        </w:tabs>
        <w:ind w:hanging="360"/>
      </w:pPr>
      <w:rPr>
        <w:rFonts w:ascii="Symbol" w:hAnsi="Symbol" w:hint="default"/>
      </w:rPr>
    </w:lvl>
    <w:lvl w:ilvl="7">
      <w:start w:val="1"/>
      <w:numFmt w:val="bullet"/>
      <w:lvlText w:val="o"/>
      <w:lvlJc w:val="left"/>
      <w:pPr>
        <w:tabs>
          <w:tab w:val="num" w:pos="5700"/>
        </w:tabs>
        <w:ind w:hanging="360"/>
      </w:pPr>
      <w:rPr>
        <w:rFonts w:ascii="Courier New" w:hAnsi="Courier New" w:hint="default"/>
      </w:rPr>
    </w:lvl>
    <w:lvl w:ilvl="8">
      <w:start w:val="1"/>
      <w:numFmt w:val="bullet"/>
      <w:lvlText w:val=""/>
      <w:lvlJc w:val="left"/>
      <w:pPr>
        <w:tabs>
          <w:tab w:val="num" w:pos="6420"/>
        </w:tabs>
        <w:ind w:hanging="360"/>
      </w:pPr>
      <w:rPr>
        <w:rFonts w:ascii="Wingdings" w:hAnsi="Wingdings" w:hint="default"/>
      </w:rPr>
    </w:lvl>
  </w:abstractNum>
  <w:abstractNum w:abstractNumId="58">
    <w:nsid w:val="1EBC4753"/>
    <w:multiLevelType w:val="hybridMultilevel"/>
    <w:tmpl w:val="1E726592"/>
    <w:lvl w:ilvl="0">
      <w:start w:val="1"/>
      <w:numFmt w:val="bullet"/>
      <w:lvlText w:val=""/>
      <w:lvlJc w:val="left"/>
      <w:pPr>
        <w:tabs>
          <w:tab w:val="num" w:pos="1428"/>
        </w:tabs>
        <w:ind w:hanging="360"/>
      </w:pPr>
      <w:rPr>
        <w:rFonts w:ascii="Symbol" w:hAnsi="Symbol" w:hint="default"/>
      </w:rPr>
    </w:lvl>
    <w:lvl w:ilvl="1">
      <w:start w:val="1"/>
      <w:numFmt w:val="bullet"/>
      <w:lvlText w:val="o"/>
      <w:lvlJc w:val="left"/>
      <w:pPr>
        <w:tabs>
          <w:tab w:val="num" w:pos="2148"/>
        </w:tabs>
        <w:ind w:hanging="360"/>
      </w:pPr>
      <w:rPr>
        <w:rFonts w:ascii="Courier New" w:hAnsi="Courier New" w:hint="default"/>
      </w:rPr>
    </w:lvl>
    <w:lvl w:ilvl="2">
      <w:start w:val="1"/>
      <w:numFmt w:val="bullet"/>
      <w:lvlText w:val=""/>
      <w:lvlJc w:val="left"/>
      <w:pPr>
        <w:tabs>
          <w:tab w:val="num" w:pos="2868"/>
        </w:tabs>
        <w:ind w:hanging="360"/>
      </w:pPr>
      <w:rPr>
        <w:rFonts w:ascii="Wingdings" w:hAnsi="Wingdings" w:hint="default"/>
      </w:rPr>
    </w:lvl>
    <w:lvl w:ilvl="3">
      <w:start w:val="1"/>
      <w:numFmt w:val="bullet"/>
      <w:lvlText w:val=""/>
      <w:lvlJc w:val="left"/>
      <w:pPr>
        <w:tabs>
          <w:tab w:val="num" w:pos="3588"/>
        </w:tabs>
        <w:ind w:hanging="360"/>
      </w:pPr>
      <w:rPr>
        <w:rFonts w:ascii="Symbol" w:hAnsi="Symbol" w:hint="default"/>
      </w:rPr>
    </w:lvl>
    <w:lvl w:ilvl="4">
      <w:start w:val="1"/>
      <w:numFmt w:val="bullet"/>
      <w:lvlText w:val="o"/>
      <w:lvlJc w:val="left"/>
      <w:pPr>
        <w:tabs>
          <w:tab w:val="num" w:pos="4308"/>
        </w:tabs>
        <w:ind w:hanging="360"/>
      </w:pPr>
      <w:rPr>
        <w:rFonts w:ascii="Courier New" w:hAnsi="Courier New" w:hint="default"/>
      </w:rPr>
    </w:lvl>
    <w:lvl w:ilvl="5">
      <w:start w:val="1"/>
      <w:numFmt w:val="bullet"/>
      <w:lvlText w:val=""/>
      <w:lvlJc w:val="left"/>
      <w:pPr>
        <w:tabs>
          <w:tab w:val="num" w:pos="5028"/>
        </w:tabs>
        <w:ind w:hanging="360"/>
      </w:pPr>
      <w:rPr>
        <w:rFonts w:ascii="Wingdings" w:hAnsi="Wingdings" w:hint="default"/>
      </w:rPr>
    </w:lvl>
    <w:lvl w:ilvl="6">
      <w:start w:val="1"/>
      <w:numFmt w:val="bullet"/>
      <w:lvlText w:val=""/>
      <w:lvlJc w:val="left"/>
      <w:pPr>
        <w:tabs>
          <w:tab w:val="num" w:pos="5748"/>
        </w:tabs>
        <w:ind w:hanging="360"/>
      </w:pPr>
      <w:rPr>
        <w:rFonts w:ascii="Symbol" w:hAnsi="Symbol" w:hint="default"/>
      </w:rPr>
    </w:lvl>
    <w:lvl w:ilvl="7">
      <w:start w:val="1"/>
      <w:numFmt w:val="bullet"/>
      <w:lvlText w:val="o"/>
      <w:lvlJc w:val="left"/>
      <w:pPr>
        <w:tabs>
          <w:tab w:val="num" w:pos="6468"/>
        </w:tabs>
        <w:ind w:hanging="360"/>
      </w:pPr>
      <w:rPr>
        <w:rFonts w:ascii="Courier New" w:hAnsi="Courier New" w:hint="default"/>
      </w:rPr>
    </w:lvl>
    <w:lvl w:ilvl="8">
      <w:start w:val="1"/>
      <w:numFmt w:val="bullet"/>
      <w:lvlText w:val=""/>
      <w:lvlJc w:val="left"/>
      <w:pPr>
        <w:tabs>
          <w:tab w:val="num" w:pos="7188"/>
        </w:tabs>
        <w:ind w:hanging="360"/>
      </w:pPr>
      <w:rPr>
        <w:rFonts w:ascii="Wingdings" w:hAnsi="Wingdings" w:hint="default"/>
      </w:rPr>
    </w:lvl>
  </w:abstractNum>
  <w:abstractNum w:abstractNumId="59">
    <w:nsid w:val="1F496F53"/>
    <w:multiLevelType w:val="multilevel"/>
    <w:tmpl w:val="7236EE5E"/>
    <w:lvl w:ilvl="0">
      <w:start w:val="3"/>
      <w:numFmt w:val="decimal"/>
      <w:lvlText w:val="%1."/>
      <w:lvlJc w:val="left"/>
      <w:pPr>
        <w:tabs>
          <w:tab w:val="num" w:pos="360"/>
        </w:tabs>
        <w:ind w:hanging="360"/>
      </w:pPr>
      <w:rPr>
        <w:rFonts w:hint="default"/>
      </w:rPr>
    </w:lvl>
    <w:lvl w:ilvl="1">
      <w:start w:val="3"/>
      <w:numFmt w:val="decimal"/>
      <w:lvlText w:val="%2.1."/>
      <w:lvlJc w:val="left"/>
      <w:pPr>
        <w:tabs>
          <w:tab w:val="num" w:pos="792"/>
        </w:tabs>
        <w:ind w:hanging="432"/>
      </w:pPr>
      <w:rPr>
        <w:rFonts w:hint="default"/>
      </w:rPr>
    </w:lvl>
    <w:lvl w:ilvl="2">
      <w:start w:val="1"/>
      <w:numFmt w:val="decimal"/>
      <w:lvlText w:val="%1.%2.%3."/>
      <w:lvlJc w:val="left"/>
      <w:pPr>
        <w:tabs>
          <w:tab w:val="num" w:pos="1440"/>
        </w:tabs>
        <w:ind w:hanging="504"/>
      </w:pPr>
      <w:rPr>
        <w:rFonts w:hint="default"/>
      </w:rPr>
    </w:lvl>
    <w:lvl w:ilvl="3">
      <w:start w:val="1"/>
      <w:numFmt w:val="decimal"/>
      <w:lvlText w:val="%1.%2.%3.%4."/>
      <w:lvlJc w:val="left"/>
      <w:pPr>
        <w:tabs>
          <w:tab w:val="num" w:pos="1800"/>
        </w:tabs>
        <w:ind w:hanging="648"/>
      </w:pPr>
      <w:rPr>
        <w:rFonts w:hint="default"/>
      </w:rPr>
    </w:lvl>
    <w:lvl w:ilvl="4">
      <w:start w:val="1"/>
      <w:numFmt w:val="decimal"/>
      <w:lvlText w:val="%1.%2.%3.%4.%5."/>
      <w:lvlJc w:val="left"/>
      <w:pPr>
        <w:tabs>
          <w:tab w:val="num" w:pos="2520"/>
        </w:tabs>
        <w:ind w:hanging="792"/>
      </w:pPr>
      <w:rPr>
        <w:rFonts w:hint="default"/>
      </w:rPr>
    </w:lvl>
    <w:lvl w:ilvl="5">
      <w:start w:val="1"/>
      <w:numFmt w:val="decimal"/>
      <w:lvlText w:val="%1.%2.%3.%4.%5.%6."/>
      <w:lvlJc w:val="left"/>
      <w:pPr>
        <w:tabs>
          <w:tab w:val="num" w:pos="2880"/>
        </w:tabs>
        <w:ind w:hanging="936"/>
      </w:pPr>
      <w:rPr>
        <w:rFonts w:hint="default"/>
      </w:rPr>
    </w:lvl>
    <w:lvl w:ilvl="6">
      <w:start w:val="1"/>
      <w:numFmt w:val="decimal"/>
      <w:lvlText w:val="%1.%2.%3.%4.%5.%6.%7."/>
      <w:lvlJc w:val="left"/>
      <w:pPr>
        <w:tabs>
          <w:tab w:val="num" w:pos="3600"/>
        </w:tabs>
        <w:ind w:hanging="1080"/>
      </w:pPr>
      <w:rPr>
        <w:rFonts w:hint="default"/>
      </w:rPr>
    </w:lvl>
    <w:lvl w:ilvl="7">
      <w:start w:val="1"/>
      <w:numFmt w:val="decimal"/>
      <w:lvlText w:val="%1.%2.%3.%4.%5.%6.%7.%8."/>
      <w:lvlJc w:val="left"/>
      <w:pPr>
        <w:tabs>
          <w:tab w:val="num" w:pos="3960"/>
        </w:tabs>
        <w:ind w:hanging="1224"/>
      </w:pPr>
      <w:rPr>
        <w:rFonts w:hint="default"/>
      </w:rPr>
    </w:lvl>
    <w:lvl w:ilvl="8">
      <w:start w:val="1"/>
      <w:numFmt w:val="decimal"/>
      <w:lvlText w:val="%1.%2.%3.%4.%5.%6.%7.%8.%9."/>
      <w:lvlJc w:val="left"/>
      <w:pPr>
        <w:tabs>
          <w:tab w:val="num" w:pos="4680"/>
        </w:tabs>
        <w:ind w:hanging="1440"/>
      </w:pPr>
      <w:rPr>
        <w:rFonts w:hint="default"/>
      </w:rPr>
    </w:lvl>
  </w:abstractNum>
  <w:abstractNum w:abstractNumId="60">
    <w:nsid w:val="1F61136B"/>
    <w:multiLevelType w:val="hybridMultilevel"/>
    <w:tmpl w:val="25BAC4EA"/>
    <w:lvl w:ilvl="0">
      <w:start w:val="1"/>
      <w:numFmt w:val="bullet"/>
      <w:lvlText w:val=""/>
      <w:lvlJc w:val="left"/>
      <w:pPr>
        <w:tabs>
          <w:tab w:val="num" w:pos="1287"/>
        </w:tabs>
        <w:ind w:hanging="360"/>
      </w:pPr>
      <w:rPr>
        <w:rFonts w:ascii="Symbol" w:hAnsi="Symbol" w:hint="default"/>
      </w:rPr>
    </w:lvl>
    <w:lvl w:ilvl="1">
      <w:start w:val="1"/>
      <w:numFmt w:val="bullet"/>
      <w:lvlText w:val="o"/>
      <w:lvlJc w:val="left"/>
      <w:pPr>
        <w:tabs>
          <w:tab w:val="num" w:pos="2007"/>
        </w:tabs>
        <w:ind w:hanging="360"/>
      </w:pPr>
      <w:rPr>
        <w:rFonts w:ascii="Courier New" w:hAnsi="Courier New" w:hint="default"/>
      </w:rPr>
    </w:lvl>
    <w:lvl w:ilvl="2">
      <w:start w:val="1"/>
      <w:numFmt w:val="bullet"/>
      <w:lvlText w:val=""/>
      <w:lvlJc w:val="left"/>
      <w:pPr>
        <w:tabs>
          <w:tab w:val="num" w:pos="2727"/>
        </w:tabs>
        <w:ind w:hanging="360"/>
      </w:pPr>
      <w:rPr>
        <w:rFonts w:ascii="Wingdings" w:hAnsi="Wingdings" w:hint="default"/>
      </w:rPr>
    </w:lvl>
    <w:lvl w:ilvl="3">
      <w:start w:val="1"/>
      <w:numFmt w:val="bullet"/>
      <w:lvlText w:val=""/>
      <w:lvlJc w:val="left"/>
      <w:pPr>
        <w:tabs>
          <w:tab w:val="num" w:pos="3447"/>
        </w:tabs>
        <w:ind w:hanging="360"/>
      </w:pPr>
      <w:rPr>
        <w:rFonts w:ascii="Symbol" w:hAnsi="Symbol" w:hint="default"/>
      </w:rPr>
    </w:lvl>
    <w:lvl w:ilvl="4">
      <w:start w:val="1"/>
      <w:numFmt w:val="bullet"/>
      <w:lvlText w:val="o"/>
      <w:lvlJc w:val="left"/>
      <w:pPr>
        <w:tabs>
          <w:tab w:val="num" w:pos="4167"/>
        </w:tabs>
        <w:ind w:hanging="360"/>
      </w:pPr>
      <w:rPr>
        <w:rFonts w:ascii="Courier New" w:hAnsi="Courier New" w:hint="default"/>
      </w:rPr>
    </w:lvl>
    <w:lvl w:ilvl="5">
      <w:start w:val="1"/>
      <w:numFmt w:val="bullet"/>
      <w:lvlText w:val=""/>
      <w:lvlJc w:val="left"/>
      <w:pPr>
        <w:tabs>
          <w:tab w:val="num" w:pos="4887"/>
        </w:tabs>
        <w:ind w:hanging="360"/>
      </w:pPr>
      <w:rPr>
        <w:rFonts w:ascii="Wingdings" w:hAnsi="Wingdings" w:hint="default"/>
      </w:rPr>
    </w:lvl>
    <w:lvl w:ilvl="6">
      <w:start w:val="1"/>
      <w:numFmt w:val="bullet"/>
      <w:lvlText w:val=""/>
      <w:lvlJc w:val="left"/>
      <w:pPr>
        <w:tabs>
          <w:tab w:val="num" w:pos="5607"/>
        </w:tabs>
        <w:ind w:hanging="360"/>
      </w:pPr>
      <w:rPr>
        <w:rFonts w:ascii="Symbol" w:hAnsi="Symbol" w:hint="default"/>
      </w:rPr>
    </w:lvl>
    <w:lvl w:ilvl="7">
      <w:start w:val="1"/>
      <w:numFmt w:val="bullet"/>
      <w:lvlText w:val="o"/>
      <w:lvlJc w:val="left"/>
      <w:pPr>
        <w:tabs>
          <w:tab w:val="num" w:pos="6327"/>
        </w:tabs>
        <w:ind w:hanging="360"/>
      </w:pPr>
      <w:rPr>
        <w:rFonts w:ascii="Courier New" w:hAnsi="Courier New" w:hint="default"/>
      </w:rPr>
    </w:lvl>
    <w:lvl w:ilvl="8">
      <w:start w:val="1"/>
      <w:numFmt w:val="bullet"/>
      <w:lvlText w:val=""/>
      <w:lvlJc w:val="left"/>
      <w:pPr>
        <w:tabs>
          <w:tab w:val="num" w:pos="7047"/>
        </w:tabs>
        <w:ind w:hanging="360"/>
      </w:pPr>
      <w:rPr>
        <w:rFonts w:ascii="Wingdings" w:hAnsi="Wingdings" w:hint="default"/>
      </w:rPr>
    </w:lvl>
  </w:abstractNum>
  <w:abstractNum w:abstractNumId="61">
    <w:nsid w:val="1F995A2B"/>
    <w:multiLevelType w:val="hybridMultilevel"/>
    <w:tmpl w:val="BB5644EC"/>
    <w:lvl w:ilvl="0">
      <w:start w:val="1"/>
      <w:numFmt w:val="bullet"/>
      <w:lvlText w:val=""/>
      <w:lvlJc w:val="left"/>
      <w:pPr>
        <w:tabs>
          <w:tab w:val="num" w:pos="780"/>
        </w:tabs>
        <w:ind w:hanging="360"/>
      </w:pPr>
      <w:rPr>
        <w:rFonts w:ascii="Symbol" w:hAnsi="Symbol" w:hint="default"/>
      </w:rPr>
    </w:lvl>
    <w:lvl w:ilvl="1">
      <w:start w:val="1"/>
      <w:numFmt w:val="bullet"/>
      <w:lvlText w:val="o"/>
      <w:lvlJc w:val="left"/>
      <w:pPr>
        <w:tabs>
          <w:tab w:val="num" w:pos="1500"/>
        </w:tabs>
        <w:ind w:hanging="360"/>
      </w:pPr>
      <w:rPr>
        <w:rFonts w:ascii="Courier New" w:hAnsi="Courier New" w:hint="default"/>
      </w:rPr>
    </w:lvl>
    <w:lvl w:ilvl="2">
      <w:start w:val="1"/>
      <w:numFmt w:val="bullet"/>
      <w:lvlText w:val=""/>
      <w:lvlJc w:val="left"/>
      <w:pPr>
        <w:tabs>
          <w:tab w:val="num" w:pos="2220"/>
        </w:tabs>
        <w:ind w:hanging="360"/>
      </w:pPr>
      <w:rPr>
        <w:rFonts w:ascii="Wingdings" w:hAnsi="Wingdings" w:hint="default"/>
      </w:rPr>
    </w:lvl>
    <w:lvl w:ilvl="3">
      <w:start w:val="1"/>
      <w:numFmt w:val="bullet"/>
      <w:lvlText w:val=""/>
      <w:lvlJc w:val="left"/>
      <w:pPr>
        <w:tabs>
          <w:tab w:val="num" w:pos="2940"/>
        </w:tabs>
        <w:ind w:hanging="360"/>
      </w:pPr>
      <w:rPr>
        <w:rFonts w:ascii="Symbol" w:hAnsi="Symbol" w:hint="default"/>
      </w:rPr>
    </w:lvl>
    <w:lvl w:ilvl="4">
      <w:start w:val="1"/>
      <w:numFmt w:val="bullet"/>
      <w:lvlText w:val="o"/>
      <w:lvlJc w:val="left"/>
      <w:pPr>
        <w:tabs>
          <w:tab w:val="num" w:pos="3660"/>
        </w:tabs>
        <w:ind w:hanging="360"/>
      </w:pPr>
      <w:rPr>
        <w:rFonts w:ascii="Courier New" w:hAnsi="Courier New" w:hint="default"/>
      </w:rPr>
    </w:lvl>
    <w:lvl w:ilvl="5">
      <w:start w:val="1"/>
      <w:numFmt w:val="bullet"/>
      <w:lvlText w:val=""/>
      <w:lvlJc w:val="left"/>
      <w:pPr>
        <w:tabs>
          <w:tab w:val="num" w:pos="4380"/>
        </w:tabs>
        <w:ind w:hanging="360"/>
      </w:pPr>
      <w:rPr>
        <w:rFonts w:ascii="Wingdings" w:hAnsi="Wingdings" w:hint="default"/>
      </w:rPr>
    </w:lvl>
    <w:lvl w:ilvl="6">
      <w:start w:val="1"/>
      <w:numFmt w:val="bullet"/>
      <w:lvlText w:val=""/>
      <w:lvlJc w:val="left"/>
      <w:pPr>
        <w:tabs>
          <w:tab w:val="num" w:pos="5100"/>
        </w:tabs>
        <w:ind w:hanging="360"/>
      </w:pPr>
      <w:rPr>
        <w:rFonts w:ascii="Symbol" w:hAnsi="Symbol" w:hint="default"/>
      </w:rPr>
    </w:lvl>
    <w:lvl w:ilvl="7">
      <w:start w:val="1"/>
      <w:numFmt w:val="bullet"/>
      <w:lvlText w:val="o"/>
      <w:lvlJc w:val="left"/>
      <w:pPr>
        <w:tabs>
          <w:tab w:val="num" w:pos="5820"/>
        </w:tabs>
        <w:ind w:hanging="360"/>
      </w:pPr>
      <w:rPr>
        <w:rFonts w:ascii="Courier New" w:hAnsi="Courier New" w:hint="default"/>
      </w:rPr>
    </w:lvl>
    <w:lvl w:ilvl="8">
      <w:start w:val="1"/>
      <w:numFmt w:val="bullet"/>
      <w:lvlText w:val=""/>
      <w:lvlJc w:val="left"/>
      <w:pPr>
        <w:tabs>
          <w:tab w:val="num" w:pos="6540"/>
        </w:tabs>
        <w:ind w:hanging="360"/>
      </w:pPr>
      <w:rPr>
        <w:rFonts w:ascii="Wingdings" w:hAnsi="Wingdings" w:hint="default"/>
      </w:rPr>
    </w:lvl>
  </w:abstractNum>
  <w:abstractNum w:abstractNumId="62">
    <w:nsid w:val="1F9F4517"/>
    <w:multiLevelType w:val="hybridMultilevel"/>
    <w:tmpl w:val="5A2492EA"/>
    <w:lvl w:ilvl="0">
      <w:start w:val="1"/>
      <w:numFmt w:val="upperRoman"/>
      <w:lvlText w:val="%1."/>
      <w:lvlJc w:val="left"/>
      <w:pPr>
        <w:tabs>
          <w:tab w:val="num" w:pos="1080"/>
        </w:tabs>
        <w:ind w:hanging="720"/>
      </w:pPr>
      <w:rPr>
        <w:rFonts w:hint="default"/>
        <w:b/>
        <w:i/>
        <w:sz w:val="26"/>
      </w:rPr>
    </w:lvl>
    <w:lvl w:ilvl="1">
      <w:start w:val="0"/>
      <w:numFmt w:val="bullet"/>
      <w:lvlText w:val="-"/>
      <w:lvlJc w:val="left"/>
      <w:pPr>
        <w:tabs>
          <w:tab w:val="num" w:pos="1440"/>
        </w:tabs>
        <w:ind w:hanging="360"/>
      </w:pPr>
      <w:rPr>
        <w:rFonts w:ascii="Times New Roman" w:eastAsia="Times New Roman" w:hAnsi="Times New Roman"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63">
    <w:nsid w:val="200402E1"/>
    <w:multiLevelType w:val="hybridMultilevel"/>
    <w:tmpl w:val="7144BFD8"/>
    <w:lvl w:ilvl="0">
      <w:start w:val="1"/>
      <w:numFmt w:val="bullet"/>
      <w:lvlText w:val="-"/>
      <w:lvlJc w:val="left"/>
      <w:pPr>
        <w:tabs>
          <w:tab w:val="num" w:pos="1080"/>
        </w:tabs>
        <w:ind w:hanging="360"/>
      </w:pPr>
      <w:rPr>
        <w:rFonts w:ascii="Times New Roman" w:eastAsia="Times New Roman" w:hAnsi="Times New Roman" w:hint="default"/>
        <w:b/>
        <w:i/>
      </w:rPr>
    </w:lvl>
    <w:lvl w:ilvl="1">
      <w:start w:val="1"/>
      <w:numFmt w:val="bullet"/>
      <w:lvlText w:val="o"/>
      <w:lvlJc w:val="left"/>
      <w:pPr>
        <w:tabs>
          <w:tab w:val="num" w:pos="1800"/>
        </w:tabs>
        <w:ind w:hanging="360"/>
      </w:pPr>
      <w:rPr>
        <w:rFonts w:ascii="Courier New" w:hAnsi="Courier New" w:hint="default"/>
      </w:rPr>
    </w:lvl>
    <w:lvl w:ilvl="2">
      <w:start w:val="1"/>
      <w:numFmt w:val="bullet"/>
      <w:lvlText w:val=""/>
      <w:lvlJc w:val="left"/>
      <w:pPr>
        <w:tabs>
          <w:tab w:val="num" w:pos="2520"/>
        </w:tabs>
        <w:ind w:hanging="360"/>
      </w:pPr>
      <w:rPr>
        <w:rFonts w:ascii="Wingdings" w:hAnsi="Wingdings" w:hint="default"/>
      </w:rPr>
    </w:lvl>
    <w:lvl w:ilvl="3">
      <w:start w:val="1"/>
      <w:numFmt w:val="bullet"/>
      <w:lvlText w:val=""/>
      <w:lvlJc w:val="left"/>
      <w:pPr>
        <w:tabs>
          <w:tab w:val="num" w:pos="3240"/>
        </w:tabs>
        <w:ind w:hanging="360"/>
      </w:pPr>
      <w:rPr>
        <w:rFonts w:ascii="Symbol" w:hAnsi="Symbol" w:hint="default"/>
      </w:rPr>
    </w:lvl>
    <w:lvl w:ilvl="4">
      <w:start w:val="1"/>
      <w:numFmt w:val="bullet"/>
      <w:lvlText w:val="o"/>
      <w:lvlJc w:val="left"/>
      <w:pPr>
        <w:tabs>
          <w:tab w:val="num" w:pos="3960"/>
        </w:tabs>
        <w:ind w:hanging="360"/>
      </w:pPr>
      <w:rPr>
        <w:rFonts w:ascii="Courier New" w:hAnsi="Courier New" w:hint="default"/>
      </w:rPr>
    </w:lvl>
    <w:lvl w:ilvl="5">
      <w:start w:val="1"/>
      <w:numFmt w:val="bullet"/>
      <w:lvlText w:val=""/>
      <w:lvlJc w:val="left"/>
      <w:pPr>
        <w:tabs>
          <w:tab w:val="num" w:pos="4680"/>
        </w:tabs>
        <w:ind w:hanging="360"/>
      </w:pPr>
      <w:rPr>
        <w:rFonts w:ascii="Wingdings" w:hAnsi="Wingdings" w:hint="default"/>
      </w:rPr>
    </w:lvl>
    <w:lvl w:ilvl="6">
      <w:start w:val="1"/>
      <w:numFmt w:val="bullet"/>
      <w:lvlText w:val=""/>
      <w:lvlJc w:val="left"/>
      <w:pPr>
        <w:tabs>
          <w:tab w:val="num" w:pos="5400"/>
        </w:tabs>
        <w:ind w:hanging="360"/>
      </w:pPr>
      <w:rPr>
        <w:rFonts w:ascii="Symbol" w:hAnsi="Symbol" w:hint="default"/>
      </w:rPr>
    </w:lvl>
    <w:lvl w:ilvl="7">
      <w:start w:val="1"/>
      <w:numFmt w:val="bullet"/>
      <w:lvlText w:val="o"/>
      <w:lvlJc w:val="left"/>
      <w:pPr>
        <w:tabs>
          <w:tab w:val="num" w:pos="6120"/>
        </w:tabs>
        <w:ind w:hanging="360"/>
      </w:pPr>
      <w:rPr>
        <w:rFonts w:ascii="Courier New" w:hAnsi="Courier New" w:hint="default"/>
      </w:rPr>
    </w:lvl>
    <w:lvl w:ilvl="8">
      <w:start w:val="1"/>
      <w:numFmt w:val="bullet"/>
      <w:lvlText w:val=""/>
      <w:lvlJc w:val="left"/>
      <w:pPr>
        <w:tabs>
          <w:tab w:val="num" w:pos="6840"/>
        </w:tabs>
        <w:ind w:hanging="360"/>
      </w:pPr>
      <w:rPr>
        <w:rFonts w:ascii="Wingdings" w:hAnsi="Wingdings" w:hint="default"/>
      </w:rPr>
    </w:lvl>
  </w:abstractNum>
  <w:abstractNum w:abstractNumId="64">
    <w:nsid w:val="2099481D"/>
    <w:multiLevelType w:val="hybridMultilevel"/>
    <w:tmpl w:val="84566040"/>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65">
    <w:nsid w:val="22F37B75"/>
    <w:multiLevelType w:val="hybridMultilevel"/>
    <w:tmpl w:val="7D220330"/>
    <w:lvl w:ilvl="0">
      <w:start w:val="0"/>
      <w:numFmt w:val="bullet"/>
      <w:lvlText w:val="–"/>
      <w:lvlJc w:val="left"/>
      <w:pPr>
        <w:tabs>
          <w:tab w:val="num" w:pos="735"/>
        </w:tabs>
        <w:ind w:hanging="375"/>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66">
    <w:nsid w:val="23070341"/>
    <w:multiLevelType w:val="hybridMultilevel"/>
    <w:tmpl w:val="9252F172"/>
    <w:lvl w:ilvl="0">
      <w:start w:val="1"/>
      <w:numFmt w:val="bullet"/>
      <w:lvlText w:val=""/>
      <w:lvlJc w:val="left"/>
      <w:pPr>
        <w:tabs>
          <w:tab w:val="num" w:pos="780"/>
        </w:tabs>
        <w:ind w:hanging="360"/>
      </w:pPr>
      <w:rPr>
        <w:rFonts w:ascii="Symbol" w:hAnsi="Symbol" w:hint="default"/>
      </w:rPr>
    </w:lvl>
    <w:lvl w:ilvl="1">
      <w:start w:val="1"/>
      <w:numFmt w:val="bullet"/>
      <w:lvlText w:val="o"/>
      <w:lvlJc w:val="left"/>
      <w:pPr>
        <w:tabs>
          <w:tab w:val="num" w:pos="1500"/>
        </w:tabs>
        <w:ind w:hanging="360"/>
      </w:pPr>
      <w:rPr>
        <w:rFonts w:ascii="Courier New" w:hAnsi="Courier New" w:hint="default"/>
      </w:rPr>
    </w:lvl>
    <w:lvl w:ilvl="2">
      <w:start w:val="1"/>
      <w:numFmt w:val="bullet"/>
      <w:lvlText w:val=""/>
      <w:lvlJc w:val="left"/>
      <w:pPr>
        <w:tabs>
          <w:tab w:val="num" w:pos="2220"/>
        </w:tabs>
        <w:ind w:hanging="360"/>
      </w:pPr>
      <w:rPr>
        <w:rFonts w:ascii="Wingdings" w:hAnsi="Wingdings" w:hint="default"/>
      </w:rPr>
    </w:lvl>
    <w:lvl w:ilvl="3">
      <w:start w:val="1"/>
      <w:numFmt w:val="bullet"/>
      <w:lvlText w:val=""/>
      <w:lvlJc w:val="left"/>
      <w:pPr>
        <w:tabs>
          <w:tab w:val="num" w:pos="2940"/>
        </w:tabs>
        <w:ind w:hanging="360"/>
      </w:pPr>
      <w:rPr>
        <w:rFonts w:ascii="Symbol" w:hAnsi="Symbol" w:hint="default"/>
      </w:rPr>
    </w:lvl>
    <w:lvl w:ilvl="4">
      <w:start w:val="1"/>
      <w:numFmt w:val="bullet"/>
      <w:lvlText w:val="o"/>
      <w:lvlJc w:val="left"/>
      <w:pPr>
        <w:tabs>
          <w:tab w:val="num" w:pos="3660"/>
        </w:tabs>
        <w:ind w:hanging="360"/>
      </w:pPr>
      <w:rPr>
        <w:rFonts w:ascii="Courier New" w:hAnsi="Courier New" w:hint="default"/>
      </w:rPr>
    </w:lvl>
    <w:lvl w:ilvl="5">
      <w:start w:val="1"/>
      <w:numFmt w:val="bullet"/>
      <w:lvlText w:val=""/>
      <w:lvlJc w:val="left"/>
      <w:pPr>
        <w:tabs>
          <w:tab w:val="num" w:pos="4380"/>
        </w:tabs>
        <w:ind w:hanging="360"/>
      </w:pPr>
      <w:rPr>
        <w:rFonts w:ascii="Wingdings" w:hAnsi="Wingdings" w:hint="default"/>
      </w:rPr>
    </w:lvl>
    <w:lvl w:ilvl="6">
      <w:start w:val="1"/>
      <w:numFmt w:val="bullet"/>
      <w:lvlText w:val=""/>
      <w:lvlJc w:val="left"/>
      <w:pPr>
        <w:tabs>
          <w:tab w:val="num" w:pos="5100"/>
        </w:tabs>
        <w:ind w:hanging="360"/>
      </w:pPr>
      <w:rPr>
        <w:rFonts w:ascii="Symbol" w:hAnsi="Symbol" w:hint="default"/>
      </w:rPr>
    </w:lvl>
    <w:lvl w:ilvl="7">
      <w:start w:val="1"/>
      <w:numFmt w:val="bullet"/>
      <w:lvlText w:val="o"/>
      <w:lvlJc w:val="left"/>
      <w:pPr>
        <w:tabs>
          <w:tab w:val="num" w:pos="5820"/>
        </w:tabs>
        <w:ind w:hanging="360"/>
      </w:pPr>
      <w:rPr>
        <w:rFonts w:ascii="Courier New" w:hAnsi="Courier New" w:hint="default"/>
      </w:rPr>
    </w:lvl>
    <w:lvl w:ilvl="8">
      <w:start w:val="1"/>
      <w:numFmt w:val="bullet"/>
      <w:lvlText w:val=""/>
      <w:lvlJc w:val="left"/>
      <w:pPr>
        <w:tabs>
          <w:tab w:val="num" w:pos="6540"/>
        </w:tabs>
        <w:ind w:hanging="360"/>
      </w:pPr>
      <w:rPr>
        <w:rFonts w:ascii="Wingdings" w:hAnsi="Wingdings" w:hint="default"/>
      </w:rPr>
    </w:lvl>
  </w:abstractNum>
  <w:abstractNum w:abstractNumId="67">
    <w:nsid w:val="23970CCE"/>
    <w:multiLevelType w:val="multilevel"/>
    <w:tmpl w:val="FD8A1DC0"/>
    <w:lvl w:ilvl="0">
      <w:start w:val="3"/>
      <w:numFmt w:val="decimal"/>
      <w:lvlText w:val="%1."/>
      <w:lvlJc w:val="left"/>
      <w:pPr>
        <w:tabs>
          <w:tab w:val="num" w:pos="360"/>
        </w:tabs>
        <w:ind w:hanging="360"/>
      </w:pPr>
      <w:rPr>
        <w:rFonts w:hint="default"/>
      </w:rPr>
    </w:lvl>
    <w:lvl w:ilvl="1">
      <w:start w:val="3"/>
      <w:numFmt w:val="decimal"/>
      <w:lvlText w:val="%22.1."/>
      <w:lvlJc w:val="left"/>
      <w:pPr>
        <w:tabs>
          <w:tab w:val="num" w:pos="1080"/>
        </w:tabs>
        <w:ind w:hanging="432"/>
      </w:pPr>
      <w:rPr>
        <w:rFonts w:hint="default"/>
      </w:rPr>
    </w:lvl>
    <w:lvl w:ilvl="2">
      <w:start w:val="1"/>
      <w:numFmt w:val="decimal"/>
      <w:lvlText w:val="%1.%2.%3."/>
      <w:lvlJc w:val="left"/>
      <w:pPr>
        <w:tabs>
          <w:tab w:val="num" w:pos="1440"/>
        </w:tabs>
        <w:ind w:hanging="504"/>
      </w:pPr>
      <w:rPr>
        <w:rFonts w:hint="default"/>
      </w:rPr>
    </w:lvl>
    <w:lvl w:ilvl="3">
      <w:start w:val="1"/>
      <w:numFmt w:val="decimal"/>
      <w:lvlText w:val="%1.%2.%3.%4."/>
      <w:lvlJc w:val="left"/>
      <w:pPr>
        <w:tabs>
          <w:tab w:val="num" w:pos="1800"/>
        </w:tabs>
        <w:ind w:hanging="648"/>
      </w:pPr>
      <w:rPr>
        <w:rFonts w:hint="default"/>
      </w:rPr>
    </w:lvl>
    <w:lvl w:ilvl="4">
      <w:start w:val="1"/>
      <w:numFmt w:val="decimal"/>
      <w:lvlText w:val="%1.%2.%3.%4.%5."/>
      <w:lvlJc w:val="left"/>
      <w:pPr>
        <w:tabs>
          <w:tab w:val="num" w:pos="2520"/>
        </w:tabs>
        <w:ind w:hanging="792"/>
      </w:pPr>
      <w:rPr>
        <w:rFonts w:hint="default"/>
      </w:rPr>
    </w:lvl>
    <w:lvl w:ilvl="5">
      <w:start w:val="1"/>
      <w:numFmt w:val="decimal"/>
      <w:lvlText w:val="%1.%2.%3.%4.%5.%6."/>
      <w:lvlJc w:val="left"/>
      <w:pPr>
        <w:tabs>
          <w:tab w:val="num" w:pos="2880"/>
        </w:tabs>
        <w:ind w:hanging="936"/>
      </w:pPr>
      <w:rPr>
        <w:rFonts w:hint="default"/>
      </w:rPr>
    </w:lvl>
    <w:lvl w:ilvl="6">
      <w:start w:val="1"/>
      <w:numFmt w:val="decimal"/>
      <w:lvlText w:val="%1.%2.%3.%4.%5.%6.%7."/>
      <w:lvlJc w:val="left"/>
      <w:pPr>
        <w:tabs>
          <w:tab w:val="num" w:pos="3600"/>
        </w:tabs>
        <w:ind w:hanging="1080"/>
      </w:pPr>
      <w:rPr>
        <w:rFonts w:hint="default"/>
      </w:rPr>
    </w:lvl>
    <w:lvl w:ilvl="7">
      <w:start w:val="1"/>
      <w:numFmt w:val="decimal"/>
      <w:lvlText w:val="%1.%2.%3.%4.%5.%6.%7.%8."/>
      <w:lvlJc w:val="left"/>
      <w:pPr>
        <w:tabs>
          <w:tab w:val="num" w:pos="3960"/>
        </w:tabs>
        <w:ind w:hanging="1224"/>
      </w:pPr>
      <w:rPr>
        <w:rFonts w:hint="default"/>
      </w:rPr>
    </w:lvl>
    <w:lvl w:ilvl="8">
      <w:start w:val="1"/>
      <w:numFmt w:val="decimal"/>
      <w:lvlText w:val="%1.%2.%3.%4.%5.%6.%7.%8.%9."/>
      <w:lvlJc w:val="left"/>
      <w:pPr>
        <w:tabs>
          <w:tab w:val="num" w:pos="4680"/>
        </w:tabs>
        <w:ind w:hanging="1440"/>
      </w:pPr>
      <w:rPr>
        <w:rFonts w:hint="default"/>
      </w:rPr>
    </w:lvl>
  </w:abstractNum>
  <w:abstractNum w:abstractNumId="68">
    <w:nsid w:val="23BA5EED"/>
    <w:multiLevelType w:val="hybridMultilevel"/>
    <w:tmpl w:val="0F080E82"/>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69">
    <w:nsid w:val="23DB33CA"/>
    <w:multiLevelType w:val="hybridMultilevel"/>
    <w:tmpl w:val="FD089EDA"/>
    <w:lvl w:ilvl="0">
      <w:start w:val="1"/>
      <w:numFmt w:val="bullet"/>
      <w:lvlText w:val=""/>
      <w:lvlJc w:val="left"/>
      <w:pPr>
        <w:tabs>
          <w:tab w:val="num" w:pos="780"/>
        </w:tabs>
        <w:ind w:hanging="360"/>
      </w:pPr>
      <w:rPr>
        <w:rFonts w:ascii="Symbol" w:hAnsi="Symbol" w:hint="default"/>
      </w:rPr>
    </w:lvl>
    <w:lvl w:ilvl="1">
      <w:start w:val="1"/>
      <w:numFmt w:val="bullet"/>
      <w:lvlText w:val="o"/>
      <w:lvlJc w:val="left"/>
      <w:pPr>
        <w:tabs>
          <w:tab w:val="num" w:pos="1500"/>
        </w:tabs>
        <w:ind w:hanging="360"/>
      </w:pPr>
      <w:rPr>
        <w:rFonts w:ascii="Courier New" w:hAnsi="Courier New" w:hint="default"/>
      </w:rPr>
    </w:lvl>
    <w:lvl w:ilvl="2">
      <w:start w:val="1"/>
      <w:numFmt w:val="bullet"/>
      <w:lvlText w:val=""/>
      <w:lvlJc w:val="left"/>
      <w:pPr>
        <w:tabs>
          <w:tab w:val="num" w:pos="2220"/>
        </w:tabs>
        <w:ind w:hanging="360"/>
      </w:pPr>
      <w:rPr>
        <w:rFonts w:ascii="Wingdings" w:hAnsi="Wingdings" w:hint="default"/>
      </w:rPr>
    </w:lvl>
    <w:lvl w:ilvl="3">
      <w:start w:val="1"/>
      <w:numFmt w:val="bullet"/>
      <w:lvlText w:val=""/>
      <w:lvlJc w:val="left"/>
      <w:pPr>
        <w:tabs>
          <w:tab w:val="num" w:pos="2940"/>
        </w:tabs>
        <w:ind w:hanging="360"/>
      </w:pPr>
      <w:rPr>
        <w:rFonts w:ascii="Symbol" w:hAnsi="Symbol" w:hint="default"/>
      </w:rPr>
    </w:lvl>
    <w:lvl w:ilvl="4">
      <w:start w:val="1"/>
      <w:numFmt w:val="bullet"/>
      <w:lvlText w:val="o"/>
      <w:lvlJc w:val="left"/>
      <w:pPr>
        <w:tabs>
          <w:tab w:val="num" w:pos="3660"/>
        </w:tabs>
        <w:ind w:hanging="360"/>
      </w:pPr>
      <w:rPr>
        <w:rFonts w:ascii="Courier New" w:hAnsi="Courier New" w:hint="default"/>
      </w:rPr>
    </w:lvl>
    <w:lvl w:ilvl="5">
      <w:start w:val="1"/>
      <w:numFmt w:val="bullet"/>
      <w:lvlText w:val=""/>
      <w:lvlJc w:val="left"/>
      <w:pPr>
        <w:tabs>
          <w:tab w:val="num" w:pos="4380"/>
        </w:tabs>
        <w:ind w:hanging="360"/>
      </w:pPr>
      <w:rPr>
        <w:rFonts w:ascii="Wingdings" w:hAnsi="Wingdings" w:hint="default"/>
      </w:rPr>
    </w:lvl>
    <w:lvl w:ilvl="6">
      <w:start w:val="1"/>
      <w:numFmt w:val="bullet"/>
      <w:lvlText w:val=""/>
      <w:lvlJc w:val="left"/>
      <w:pPr>
        <w:tabs>
          <w:tab w:val="num" w:pos="5100"/>
        </w:tabs>
        <w:ind w:hanging="360"/>
      </w:pPr>
      <w:rPr>
        <w:rFonts w:ascii="Symbol" w:hAnsi="Symbol" w:hint="default"/>
      </w:rPr>
    </w:lvl>
    <w:lvl w:ilvl="7">
      <w:start w:val="1"/>
      <w:numFmt w:val="bullet"/>
      <w:lvlText w:val="o"/>
      <w:lvlJc w:val="left"/>
      <w:pPr>
        <w:tabs>
          <w:tab w:val="num" w:pos="5820"/>
        </w:tabs>
        <w:ind w:hanging="360"/>
      </w:pPr>
      <w:rPr>
        <w:rFonts w:ascii="Courier New" w:hAnsi="Courier New" w:hint="default"/>
      </w:rPr>
    </w:lvl>
    <w:lvl w:ilvl="8">
      <w:start w:val="1"/>
      <w:numFmt w:val="bullet"/>
      <w:lvlText w:val=""/>
      <w:lvlJc w:val="left"/>
      <w:pPr>
        <w:tabs>
          <w:tab w:val="num" w:pos="6540"/>
        </w:tabs>
        <w:ind w:hanging="360"/>
      </w:pPr>
      <w:rPr>
        <w:rFonts w:ascii="Wingdings" w:hAnsi="Wingdings" w:hint="default"/>
      </w:rPr>
    </w:lvl>
  </w:abstractNum>
  <w:abstractNum w:abstractNumId="70">
    <w:nsid w:val="24742A78"/>
    <w:multiLevelType w:val="hybridMultilevel"/>
    <w:tmpl w:val="E5268E50"/>
    <w:lvl w:ilvl="0">
      <w:start w:val="1"/>
      <w:numFmt w:val="lowerLetter"/>
      <w:lvlText w:val="%1)"/>
      <w:lvlJc w:val="left"/>
      <w:pPr>
        <w:tabs>
          <w:tab w:val="num" w:pos="1080"/>
        </w:tabs>
        <w:ind w:hanging="360"/>
      </w:pPr>
    </w:lvl>
    <w:lvl w:ilvl="1">
      <w:start w:val="1"/>
      <w:numFmt w:val="lowerLetter"/>
      <w:lvlText w:val="%2."/>
      <w:lvlJc w:val="left"/>
      <w:pPr>
        <w:tabs>
          <w:tab w:val="num" w:pos="1800"/>
        </w:tabs>
        <w:ind w:hanging="360"/>
      </w:pPr>
    </w:lvl>
    <w:lvl w:ilvl="2">
      <w:start w:val="1"/>
      <w:numFmt w:val="lowerRoman"/>
      <w:lvlText w:val="%3."/>
      <w:lvlJc w:val="right"/>
      <w:pPr>
        <w:tabs>
          <w:tab w:val="num" w:pos="2520"/>
        </w:tabs>
        <w:ind w:hanging="180"/>
      </w:pPr>
    </w:lvl>
    <w:lvl w:ilvl="3">
      <w:start w:val="1"/>
      <w:numFmt w:val="decimal"/>
      <w:lvlText w:val="%4."/>
      <w:lvlJc w:val="left"/>
      <w:pPr>
        <w:tabs>
          <w:tab w:val="num" w:pos="3240"/>
        </w:tabs>
        <w:ind w:hanging="360"/>
      </w:pPr>
    </w:lvl>
    <w:lvl w:ilvl="4">
      <w:start w:val="1"/>
      <w:numFmt w:val="lowerLetter"/>
      <w:lvlText w:val="%5."/>
      <w:lvlJc w:val="left"/>
      <w:pPr>
        <w:tabs>
          <w:tab w:val="num" w:pos="3960"/>
        </w:tabs>
        <w:ind w:hanging="360"/>
      </w:pPr>
    </w:lvl>
    <w:lvl w:ilvl="5">
      <w:start w:val="1"/>
      <w:numFmt w:val="lowerRoman"/>
      <w:lvlText w:val="%6."/>
      <w:lvlJc w:val="right"/>
      <w:pPr>
        <w:tabs>
          <w:tab w:val="num" w:pos="4680"/>
        </w:tabs>
        <w:ind w:hanging="180"/>
      </w:pPr>
    </w:lvl>
    <w:lvl w:ilvl="6">
      <w:start w:val="1"/>
      <w:numFmt w:val="decimal"/>
      <w:lvlText w:val="%7."/>
      <w:lvlJc w:val="left"/>
      <w:pPr>
        <w:tabs>
          <w:tab w:val="num" w:pos="5400"/>
        </w:tabs>
        <w:ind w:hanging="360"/>
      </w:pPr>
    </w:lvl>
    <w:lvl w:ilvl="7">
      <w:start w:val="1"/>
      <w:numFmt w:val="lowerLetter"/>
      <w:lvlText w:val="%8."/>
      <w:lvlJc w:val="left"/>
      <w:pPr>
        <w:tabs>
          <w:tab w:val="num" w:pos="6120"/>
        </w:tabs>
        <w:ind w:hanging="360"/>
      </w:pPr>
    </w:lvl>
    <w:lvl w:ilvl="8">
      <w:start w:val="1"/>
      <w:numFmt w:val="lowerRoman"/>
      <w:lvlText w:val="%9."/>
      <w:lvlJc w:val="right"/>
      <w:pPr>
        <w:tabs>
          <w:tab w:val="num" w:pos="6840"/>
        </w:tabs>
        <w:ind w:hanging="180"/>
      </w:pPr>
    </w:lvl>
  </w:abstractNum>
  <w:abstractNum w:abstractNumId="71">
    <w:nsid w:val="25B55D33"/>
    <w:multiLevelType w:val="hybridMultilevel"/>
    <w:tmpl w:val="B51440D4"/>
    <w:lvl w:ilvl="0">
      <w:start w:val="1"/>
      <w:numFmt w:val="decimal"/>
      <w:lvlText w:val="%1."/>
      <w:lvlJc w:val="left"/>
      <w:pPr>
        <w:tabs>
          <w:tab w:val="num" w:pos="720"/>
        </w:tabs>
        <w:ind w:hanging="360"/>
      </w:p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72">
    <w:nsid w:val="26E84A06"/>
    <w:multiLevelType w:val="hybridMultilevel"/>
    <w:tmpl w:val="F508B712"/>
    <w:lvl w:ilvl="0">
      <w:start w:val="0"/>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73">
    <w:nsid w:val="27952A85"/>
    <w:multiLevelType w:val="hybridMultilevel"/>
    <w:tmpl w:val="E1B2FCD2"/>
    <w:lvl w:ilvl="0">
      <w:start w:val="1"/>
      <w:numFmt w:val="bullet"/>
      <w:lvlText w:val=""/>
      <w:lvlJc w:val="left"/>
      <w:pPr>
        <w:tabs>
          <w:tab w:val="num" w:pos="720"/>
        </w:tabs>
        <w:ind w:hanging="360"/>
      </w:pPr>
      <w:rPr>
        <w:rFonts w:ascii="Wingdings" w:hAnsi="Wingdings" w:hint="default"/>
      </w:rPr>
    </w:lvl>
    <w:lvl w:ilvl="1">
      <w:start w:val="1"/>
      <w:numFmt w:val="bullet"/>
      <w:lvlText w:val=""/>
      <w:lvlJc w:val="left"/>
      <w:pPr>
        <w:tabs>
          <w:tab w:val="num" w:pos="1440"/>
        </w:tabs>
        <w:ind w:hanging="360"/>
      </w:pPr>
      <w:rPr>
        <w:rFonts w:ascii="Wingdings" w:hAnsi="Wingdings"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74">
    <w:nsid w:val="27B33C8C"/>
    <w:multiLevelType w:val="hybridMultilevel"/>
    <w:tmpl w:val="F072CDB6"/>
    <w:lvl w:ilvl="0">
      <w:start w:val="1"/>
      <w:numFmt w:val="bullet"/>
      <w:lvlText w:val=""/>
      <w:lvlJc w:val="left"/>
      <w:pPr>
        <w:tabs>
          <w:tab w:val="num" w:pos="720"/>
        </w:tabs>
        <w:ind w:hanging="360"/>
      </w:pPr>
      <w:rPr>
        <w:rFonts w:ascii="Symbol" w:hAnsi="Symbol" w:hint="default"/>
        <w:sz w:val="20"/>
      </w:rPr>
    </w:lvl>
    <w:lvl w:ilvl="1">
      <w:start w:val="1"/>
      <w:numFmt w:val="bullet"/>
      <w:lvlText w:val="o"/>
      <w:lvlJc w:val="left"/>
      <w:pPr>
        <w:tabs>
          <w:tab w:val="num" w:pos="1440"/>
        </w:tabs>
        <w:ind w:hanging="360"/>
      </w:pPr>
      <w:rPr>
        <w:rFonts w:ascii="Courier New" w:hAnsi="Courier New" w:hint="default"/>
        <w:sz w:val="20"/>
      </w:rPr>
    </w:lvl>
    <w:lvl w:ilvl="2">
      <w:start w:val="1"/>
      <w:numFmt w:val="bullet"/>
      <w:lvlText w:val=""/>
      <w:lvlJc w:val="left"/>
      <w:pPr>
        <w:tabs>
          <w:tab w:val="num" w:pos="2160"/>
        </w:tabs>
        <w:ind w:hanging="360"/>
      </w:pPr>
      <w:rPr>
        <w:rFonts w:ascii="Wingdings" w:hAnsi="Wingdings" w:hint="default"/>
        <w:sz w:val="20"/>
      </w:rPr>
    </w:lvl>
    <w:lvl w:ilvl="3">
      <w:start w:val="1"/>
      <w:numFmt w:val="bullet"/>
      <w:lvlText w:val=""/>
      <w:lvlJc w:val="left"/>
      <w:pPr>
        <w:tabs>
          <w:tab w:val="num" w:pos="2880"/>
        </w:tabs>
        <w:ind w:hanging="360"/>
      </w:pPr>
      <w:rPr>
        <w:rFonts w:ascii="Wingdings" w:hAnsi="Wingdings" w:hint="default"/>
        <w:sz w:val="20"/>
      </w:rPr>
    </w:lvl>
    <w:lvl w:ilvl="4">
      <w:start w:val="1"/>
      <w:numFmt w:val="bullet"/>
      <w:lvlText w:val=""/>
      <w:lvlJc w:val="left"/>
      <w:pPr>
        <w:tabs>
          <w:tab w:val="num" w:pos="3600"/>
        </w:tabs>
        <w:ind w:hanging="360"/>
      </w:pPr>
      <w:rPr>
        <w:rFonts w:ascii="Wingdings" w:hAnsi="Wingdings" w:hint="default"/>
        <w:sz w:val="20"/>
      </w:rPr>
    </w:lvl>
    <w:lvl w:ilvl="5">
      <w:start w:val="1"/>
      <w:numFmt w:val="bullet"/>
      <w:lvlText w:val=""/>
      <w:lvlJc w:val="left"/>
      <w:pPr>
        <w:tabs>
          <w:tab w:val="num" w:pos="4320"/>
        </w:tabs>
        <w:ind w:hanging="360"/>
      </w:pPr>
      <w:rPr>
        <w:rFonts w:ascii="Wingdings" w:hAnsi="Wingdings" w:hint="default"/>
        <w:sz w:val="20"/>
      </w:rPr>
    </w:lvl>
    <w:lvl w:ilvl="6">
      <w:start w:val="1"/>
      <w:numFmt w:val="bullet"/>
      <w:lvlText w:val=""/>
      <w:lvlJc w:val="left"/>
      <w:pPr>
        <w:tabs>
          <w:tab w:val="num" w:pos="5040"/>
        </w:tabs>
        <w:ind w:hanging="360"/>
      </w:pPr>
      <w:rPr>
        <w:rFonts w:ascii="Wingdings" w:hAnsi="Wingdings" w:hint="default"/>
        <w:sz w:val="20"/>
      </w:rPr>
    </w:lvl>
    <w:lvl w:ilvl="7">
      <w:start w:val="1"/>
      <w:numFmt w:val="bullet"/>
      <w:lvlText w:val=""/>
      <w:lvlJc w:val="left"/>
      <w:pPr>
        <w:tabs>
          <w:tab w:val="num" w:pos="5760"/>
        </w:tabs>
        <w:ind w:hanging="360"/>
      </w:pPr>
      <w:rPr>
        <w:rFonts w:ascii="Wingdings" w:hAnsi="Wingdings" w:hint="default"/>
        <w:sz w:val="20"/>
      </w:rPr>
    </w:lvl>
    <w:lvl w:ilvl="8">
      <w:start w:val="1"/>
      <w:numFmt w:val="bullet"/>
      <w:lvlText w:val=""/>
      <w:lvlJc w:val="left"/>
      <w:pPr>
        <w:tabs>
          <w:tab w:val="num" w:pos="6480"/>
        </w:tabs>
        <w:ind w:hanging="360"/>
      </w:pPr>
      <w:rPr>
        <w:rFonts w:ascii="Wingdings" w:hAnsi="Wingdings" w:hint="default"/>
        <w:sz w:val="20"/>
      </w:rPr>
    </w:lvl>
  </w:abstractNum>
  <w:abstractNum w:abstractNumId="75">
    <w:nsid w:val="27DE1ED4"/>
    <w:multiLevelType w:val="singleLevel"/>
    <w:tmpl w:val="CCB602E4"/>
    <w:lvl w:ilvl="0">
      <w:start w:val="1"/>
      <w:numFmt w:val="decimal"/>
      <w:lvlText w:val="%1."/>
      <w:legacy w:legacy="1" w:legacySpace="0" w:legacyIndent="284"/>
      <w:lvlJc w:val="left"/>
      <w:pPr>
        <w:ind w:hanging="284"/>
      </w:pPr>
    </w:lvl>
  </w:abstractNum>
  <w:abstractNum w:abstractNumId="76">
    <w:nsid w:val="27F63C46"/>
    <w:multiLevelType w:val="hybridMultilevel"/>
    <w:tmpl w:val="5D0AD2CC"/>
    <w:lvl w:ilvl="0">
      <w:start w:val="1"/>
      <w:numFmt w:val="decimal"/>
      <w:lvlText w:val="%1./"/>
      <w:lvlJc w:val="left"/>
      <w:pPr>
        <w:tabs>
          <w:tab w:val="num" w:pos="567"/>
        </w:tabs>
        <w:ind w:hanging="567"/>
      </w:pPr>
      <w:rPr>
        <w:rFonts w:ascii="Times New Roman" w:eastAsia="Times New Roman" w:hAnsi="Times New Roman" w:hint="default"/>
        <w:b/>
      </w:rPr>
    </w:lvl>
    <w:lvl w:ilvl="1">
      <w:start w:val="1"/>
      <w:numFmt w:val="decimal"/>
      <w:lvlText w:val="%2.)"/>
      <w:lvlJc w:val="left"/>
      <w:pPr>
        <w:tabs>
          <w:tab w:val="num" w:pos="1440"/>
        </w:tabs>
        <w:ind w:hanging="360"/>
      </w:pPr>
      <w:rPr>
        <w:rFonts w:hint="default"/>
        <w:u w:val="words"/>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77">
    <w:nsid w:val="281568C8"/>
    <w:multiLevelType w:val="hybridMultilevel"/>
    <w:tmpl w:val="312CC2EC"/>
    <w:lvl w:ilvl="0">
      <w:start w:val="1"/>
      <w:numFmt w:val="lowerLetter"/>
      <w:lvlText w:val="%1)"/>
      <w:lvlJc w:val="left"/>
      <w:pPr>
        <w:tabs>
          <w:tab w:val="num" w:pos="2565"/>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78">
    <w:nsid w:val="284E734B"/>
    <w:multiLevelType w:val="hybridMultilevel"/>
    <w:tmpl w:val="E21605C0"/>
    <w:lvl w:ilvl="0">
      <w:start w:val="1"/>
      <w:numFmt w:val="decimal"/>
      <w:lvlText w:val="%1."/>
      <w:lvlJc w:val="left"/>
      <w:pPr>
        <w:tabs>
          <w:tab w:val="num" w:pos="720"/>
        </w:tabs>
        <w:ind w:hanging="360"/>
      </w:pPr>
      <w:rPr>
        <w:rFonts w:hint="default"/>
        <w:b w:val="0"/>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79">
    <w:nsid w:val="28737D4E"/>
    <w:multiLevelType w:val="hybridMultilevel"/>
    <w:tmpl w:val="FA92520E"/>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80">
    <w:nsid w:val="28D11566"/>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81">
    <w:nsid w:val="2A037BCF"/>
    <w:multiLevelType w:val="hybridMultilevel"/>
    <w:tmpl w:val="31B667E0"/>
    <w:lvl w:ilvl="0">
      <w:start w:val="1"/>
      <w:numFmt w:val="decimal"/>
      <w:lvlText w:val="%1."/>
      <w:lvlJc w:val="left"/>
      <w:pPr>
        <w:tabs>
          <w:tab w:val="num" w:pos="840"/>
        </w:tabs>
        <w:ind w:hanging="360"/>
      </w:pPr>
    </w:lvl>
    <w:lvl w:ilvl="1">
      <w:start w:val="1"/>
      <w:numFmt w:val="lowerLetter"/>
      <w:lvlText w:val="%2."/>
      <w:lvlJc w:val="left"/>
      <w:pPr>
        <w:tabs>
          <w:tab w:val="num" w:pos="1560"/>
        </w:tabs>
        <w:ind w:hanging="360"/>
      </w:pPr>
    </w:lvl>
    <w:lvl w:ilvl="2">
      <w:start w:val="1"/>
      <w:numFmt w:val="lowerRoman"/>
      <w:lvlText w:val="%3."/>
      <w:lvlJc w:val="right"/>
      <w:pPr>
        <w:tabs>
          <w:tab w:val="num" w:pos="2280"/>
        </w:tabs>
        <w:ind w:hanging="180"/>
      </w:pPr>
    </w:lvl>
    <w:lvl w:ilvl="3">
      <w:start w:val="1"/>
      <w:numFmt w:val="decimal"/>
      <w:lvlText w:val="%4."/>
      <w:lvlJc w:val="left"/>
      <w:pPr>
        <w:tabs>
          <w:tab w:val="num" w:pos="3000"/>
        </w:tabs>
        <w:ind w:hanging="360"/>
      </w:pPr>
    </w:lvl>
    <w:lvl w:ilvl="4">
      <w:start w:val="1"/>
      <w:numFmt w:val="lowerLetter"/>
      <w:lvlText w:val="%5."/>
      <w:lvlJc w:val="left"/>
      <w:pPr>
        <w:tabs>
          <w:tab w:val="num" w:pos="3720"/>
        </w:tabs>
        <w:ind w:hanging="360"/>
      </w:pPr>
    </w:lvl>
    <w:lvl w:ilvl="5">
      <w:start w:val="1"/>
      <w:numFmt w:val="lowerRoman"/>
      <w:lvlText w:val="%6."/>
      <w:lvlJc w:val="right"/>
      <w:pPr>
        <w:tabs>
          <w:tab w:val="num" w:pos="4440"/>
        </w:tabs>
        <w:ind w:hanging="180"/>
      </w:pPr>
    </w:lvl>
    <w:lvl w:ilvl="6">
      <w:start w:val="1"/>
      <w:numFmt w:val="decimal"/>
      <w:lvlText w:val="%7."/>
      <w:lvlJc w:val="left"/>
      <w:pPr>
        <w:tabs>
          <w:tab w:val="num" w:pos="5160"/>
        </w:tabs>
        <w:ind w:hanging="360"/>
      </w:pPr>
    </w:lvl>
    <w:lvl w:ilvl="7">
      <w:start w:val="1"/>
      <w:numFmt w:val="lowerLetter"/>
      <w:lvlText w:val="%8."/>
      <w:lvlJc w:val="left"/>
      <w:pPr>
        <w:tabs>
          <w:tab w:val="num" w:pos="5880"/>
        </w:tabs>
        <w:ind w:hanging="360"/>
      </w:pPr>
    </w:lvl>
    <w:lvl w:ilvl="8">
      <w:start w:val="1"/>
      <w:numFmt w:val="lowerRoman"/>
      <w:lvlText w:val="%9."/>
      <w:lvlJc w:val="right"/>
      <w:pPr>
        <w:tabs>
          <w:tab w:val="num" w:pos="6600"/>
        </w:tabs>
        <w:ind w:hanging="180"/>
      </w:pPr>
    </w:lvl>
  </w:abstractNum>
  <w:abstractNum w:abstractNumId="82">
    <w:nsid w:val="2B93639D"/>
    <w:multiLevelType w:val="multilevel"/>
    <w:tmpl w:val="70642470"/>
    <w:lvl w:ilvl="0">
      <w:start w:val="1"/>
      <w:numFmt w:val="decimal"/>
      <w:lvlText w:val="%1."/>
      <w:lvlJc w:val="left"/>
      <w:pPr>
        <w:tabs>
          <w:tab w:val="num" w:pos="360"/>
        </w:tabs>
        <w:ind w:hanging="360"/>
      </w:pPr>
      <w:rPr>
        <w:rFonts w:hint="default"/>
      </w:rPr>
    </w:lvl>
    <w:lvl w:ilvl="1">
      <w:start w:val="1"/>
      <w:numFmt w:val="decimal"/>
      <w:lvlRestart w:val="0"/>
      <w:lvlText w:val="4.%2."/>
      <w:lvlJc w:val="left"/>
      <w:pPr>
        <w:tabs>
          <w:tab w:val="num" w:pos="792"/>
        </w:tabs>
        <w:ind w:hanging="432"/>
      </w:pPr>
      <w:rPr>
        <w:rFonts w:hint="default"/>
      </w:rPr>
    </w:lvl>
    <w:lvl w:ilvl="2">
      <w:start w:val="1"/>
      <w:numFmt w:val="decimal"/>
      <w:lvlText w:val="%1.%2.%3."/>
      <w:lvlJc w:val="left"/>
      <w:pPr>
        <w:tabs>
          <w:tab w:val="num" w:pos="1440"/>
        </w:tabs>
        <w:ind w:hanging="504"/>
      </w:pPr>
      <w:rPr>
        <w:rFonts w:hint="default"/>
      </w:rPr>
    </w:lvl>
    <w:lvl w:ilvl="3">
      <w:start w:val="1"/>
      <w:numFmt w:val="decimal"/>
      <w:lvlText w:val="%1.%2.%3.%4."/>
      <w:lvlJc w:val="left"/>
      <w:pPr>
        <w:tabs>
          <w:tab w:val="num" w:pos="1800"/>
        </w:tabs>
        <w:ind w:hanging="648"/>
      </w:pPr>
      <w:rPr>
        <w:rFonts w:hint="default"/>
      </w:rPr>
    </w:lvl>
    <w:lvl w:ilvl="4">
      <w:start w:val="1"/>
      <w:numFmt w:val="decimal"/>
      <w:lvlText w:val="%1.%2.%3.%4.%5."/>
      <w:lvlJc w:val="left"/>
      <w:pPr>
        <w:tabs>
          <w:tab w:val="num" w:pos="2520"/>
        </w:tabs>
        <w:ind w:hanging="792"/>
      </w:pPr>
      <w:rPr>
        <w:rFonts w:hint="default"/>
      </w:rPr>
    </w:lvl>
    <w:lvl w:ilvl="5">
      <w:start w:val="1"/>
      <w:numFmt w:val="decimal"/>
      <w:lvlText w:val="%1.%2.%3.%4.%5.%6."/>
      <w:lvlJc w:val="left"/>
      <w:pPr>
        <w:tabs>
          <w:tab w:val="num" w:pos="2880"/>
        </w:tabs>
        <w:ind w:hanging="936"/>
      </w:pPr>
      <w:rPr>
        <w:rFonts w:hint="default"/>
      </w:rPr>
    </w:lvl>
    <w:lvl w:ilvl="6">
      <w:start w:val="1"/>
      <w:numFmt w:val="decimal"/>
      <w:lvlText w:val="%1.%2.%3.%4.%5.%6.%7."/>
      <w:lvlJc w:val="left"/>
      <w:pPr>
        <w:tabs>
          <w:tab w:val="num" w:pos="3600"/>
        </w:tabs>
        <w:ind w:hanging="1080"/>
      </w:pPr>
      <w:rPr>
        <w:rFonts w:hint="default"/>
      </w:rPr>
    </w:lvl>
    <w:lvl w:ilvl="7">
      <w:start w:val="1"/>
      <w:numFmt w:val="decimal"/>
      <w:lvlText w:val="%1.%2.%3.%4.%5.%6.%7.%8."/>
      <w:lvlJc w:val="left"/>
      <w:pPr>
        <w:tabs>
          <w:tab w:val="num" w:pos="3960"/>
        </w:tabs>
        <w:ind w:hanging="1224"/>
      </w:pPr>
      <w:rPr>
        <w:rFonts w:hint="default"/>
      </w:rPr>
    </w:lvl>
    <w:lvl w:ilvl="8">
      <w:start w:val="1"/>
      <w:numFmt w:val="decimal"/>
      <w:lvlText w:val="%1.%2.%3.%4.%5.%6.%7.%8.%9."/>
      <w:lvlJc w:val="left"/>
      <w:pPr>
        <w:tabs>
          <w:tab w:val="num" w:pos="4680"/>
        </w:tabs>
        <w:ind w:hanging="1440"/>
      </w:pPr>
      <w:rPr>
        <w:rFonts w:hint="default"/>
      </w:rPr>
    </w:lvl>
  </w:abstractNum>
  <w:abstractNum w:abstractNumId="83">
    <w:nsid w:val="2C3B16D5"/>
    <w:multiLevelType w:val="hybridMultilevel"/>
    <w:tmpl w:val="62CA34E0"/>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84">
    <w:nsid w:val="2E455B9F"/>
    <w:multiLevelType w:val="hybridMultilevel"/>
    <w:tmpl w:val="72A4852A"/>
    <w:lvl w:ilvl="0">
      <w:start w:val="1"/>
      <w:numFmt w:val="bullet"/>
      <w:lvlText w:val=""/>
      <w:lvlJc w:val="left"/>
      <w:pPr>
        <w:tabs>
          <w:tab w:val="num" w:pos="720"/>
        </w:tabs>
        <w:ind w:hanging="360"/>
      </w:pPr>
      <w:rPr>
        <w:rFonts w:ascii="Symbol" w:hAnsi="Symbol" w:hint="default"/>
        <w:sz w:val="20"/>
      </w:rPr>
    </w:lvl>
    <w:lvl w:ilvl="1">
      <w:start w:val="1"/>
      <w:numFmt w:val="bullet"/>
      <w:lvlText w:val="o"/>
      <w:lvlJc w:val="left"/>
      <w:pPr>
        <w:tabs>
          <w:tab w:val="num" w:pos="1440"/>
        </w:tabs>
        <w:ind w:hanging="360"/>
      </w:pPr>
      <w:rPr>
        <w:rFonts w:ascii="Courier New" w:hAnsi="Courier New" w:hint="default"/>
        <w:sz w:val="20"/>
      </w:rPr>
    </w:lvl>
    <w:lvl w:ilvl="2">
      <w:start w:val="1"/>
      <w:numFmt w:val="bullet"/>
      <w:lvlText w:val=""/>
      <w:lvlJc w:val="left"/>
      <w:pPr>
        <w:tabs>
          <w:tab w:val="num" w:pos="2160"/>
        </w:tabs>
        <w:ind w:hanging="360"/>
      </w:pPr>
      <w:rPr>
        <w:rFonts w:ascii="Wingdings" w:hAnsi="Wingdings" w:hint="default"/>
        <w:sz w:val="20"/>
      </w:rPr>
    </w:lvl>
    <w:lvl w:ilvl="3">
      <w:start w:val="1"/>
      <w:numFmt w:val="bullet"/>
      <w:lvlText w:val=""/>
      <w:lvlJc w:val="left"/>
      <w:pPr>
        <w:tabs>
          <w:tab w:val="num" w:pos="2880"/>
        </w:tabs>
        <w:ind w:hanging="360"/>
      </w:pPr>
      <w:rPr>
        <w:rFonts w:ascii="Wingdings" w:hAnsi="Wingdings" w:hint="default"/>
        <w:sz w:val="20"/>
      </w:rPr>
    </w:lvl>
    <w:lvl w:ilvl="4">
      <w:start w:val="1"/>
      <w:numFmt w:val="bullet"/>
      <w:lvlText w:val=""/>
      <w:lvlJc w:val="left"/>
      <w:pPr>
        <w:tabs>
          <w:tab w:val="num" w:pos="3600"/>
        </w:tabs>
        <w:ind w:hanging="360"/>
      </w:pPr>
      <w:rPr>
        <w:rFonts w:ascii="Wingdings" w:hAnsi="Wingdings" w:hint="default"/>
        <w:sz w:val="20"/>
      </w:rPr>
    </w:lvl>
    <w:lvl w:ilvl="5">
      <w:start w:val="1"/>
      <w:numFmt w:val="bullet"/>
      <w:lvlText w:val=""/>
      <w:lvlJc w:val="left"/>
      <w:pPr>
        <w:tabs>
          <w:tab w:val="num" w:pos="4320"/>
        </w:tabs>
        <w:ind w:hanging="360"/>
      </w:pPr>
      <w:rPr>
        <w:rFonts w:ascii="Wingdings" w:hAnsi="Wingdings" w:hint="default"/>
        <w:sz w:val="20"/>
      </w:rPr>
    </w:lvl>
    <w:lvl w:ilvl="6">
      <w:start w:val="1"/>
      <w:numFmt w:val="bullet"/>
      <w:lvlText w:val=""/>
      <w:lvlJc w:val="left"/>
      <w:pPr>
        <w:tabs>
          <w:tab w:val="num" w:pos="5040"/>
        </w:tabs>
        <w:ind w:hanging="360"/>
      </w:pPr>
      <w:rPr>
        <w:rFonts w:ascii="Wingdings" w:hAnsi="Wingdings" w:hint="default"/>
        <w:sz w:val="20"/>
      </w:rPr>
    </w:lvl>
    <w:lvl w:ilvl="7">
      <w:start w:val="1"/>
      <w:numFmt w:val="bullet"/>
      <w:lvlText w:val=""/>
      <w:lvlJc w:val="left"/>
      <w:pPr>
        <w:tabs>
          <w:tab w:val="num" w:pos="5760"/>
        </w:tabs>
        <w:ind w:hanging="360"/>
      </w:pPr>
      <w:rPr>
        <w:rFonts w:ascii="Wingdings" w:hAnsi="Wingdings" w:hint="default"/>
        <w:sz w:val="20"/>
      </w:rPr>
    </w:lvl>
    <w:lvl w:ilvl="8">
      <w:start w:val="1"/>
      <w:numFmt w:val="bullet"/>
      <w:lvlText w:val=""/>
      <w:lvlJc w:val="left"/>
      <w:pPr>
        <w:tabs>
          <w:tab w:val="num" w:pos="6480"/>
        </w:tabs>
        <w:ind w:hanging="360"/>
      </w:pPr>
      <w:rPr>
        <w:rFonts w:ascii="Wingdings" w:hAnsi="Wingdings" w:hint="default"/>
        <w:sz w:val="20"/>
      </w:rPr>
    </w:lvl>
  </w:abstractNum>
  <w:abstractNum w:abstractNumId="85">
    <w:nsid w:val="2F2421B8"/>
    <w:multiLevelType w:val="hybridMultilevel"/>
    <w:tmpl w:val="7AAA54E4"/>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86">
    <w:nsid w:val="30555C0B"/>
    <w:multiLevelType w:val="hybridMultilevel"/>
    <w:tmpl w:val="03948FF6"/>
    <w:lvl w:ilvl="0">
      <w:start w:val="1"/>
      <w:numFmt w:val="low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87">
    <w:nsid w:val="30E75AFC"/>
    <w:multiLevelType w:val="hybridMultilevel"/>
    <w:tmpl w:val="D9DA3C4A"/>
    <w:lvl w:ilvl="0">
      <w:start w:val="1"/>
      <w:numFmt w:val="bullet"/>
      <w:lvlText w:val=""/>
      <w:lvlJc w:val="left"/>
      <w:pPr>
        <w:tabs>
          <w:tab w:val="num" w:pos="360"/>
        </w:tabs>
        <w:ind w:hanging="360"/>
      </w:pPr>
      <w:rPr>
        <w:rFonts w:ascii="Symbol" w:hAnsi="Symbol" w:hint="default"/>
      </w:rPr>
    </w:lvl>
    <w:lvl w:ilvl="1">
      <w:start w:val="1"/>
      <w:numFmt w:val="bullet"/>
      <w:lvlText w:val="o"/>
      <w:lvlJc w:val="left"/>
      <w:pPr>
        <w:tabs>
          <w:tab w:val="num" w:pos="1500"/>
        </w:tabs>
        <w:ind w:hanging="360"/>
      </w:pPr>
      <w:rPr>
        <w:rFonts w:ascii="Courier New" w:hAnsi="Courier New" w:hint="default"/>
      </w:rPr>
    </w:lvl>
    <w:lvl w:ilvl="2">
      <w:start w:val="1"/>
      <w:numFmt w:val="bullet"/>
      <w:lvlText w:val=""/>
      <w:lvlJc w:val="left"/>
      <w:pPr>
        <w:tabs>
          <w:tab w:val="num" w:pos="2220"/>
        </w:tabs>
        <w:ind w:hanging="360"/>
      </w:pPr>
      <w:rPr>
        <w:rFonts w:ascii="Wingdings" w:hAnsi="Wingdings" w:hint="default"/>
      </w:rPr>
    </w:lvl>
    <w:lvl w:ilvl="3">
      <w:start w:val="1"/>
      <w:numFmt w:val="bullet"/>
      <w:lvlText w:val=""/>
      <w:lvlJc w:val="left"/>
      <w:pPr>
        <w:tabs>
          <w:tab w:val="num" w:pos="2940"/>
        </w:tabs>
        <w:ind w:hanging="360"/>
      </w:pPr>
      <w:rPr>
        <w:rFonts w:ascii="Symbol" w:hAnsi="Symbol" w:hint="default"/>
      </w:rPr>
    </w:lvl>
    <w:lvl w:ilvl="4">
      <w:start w:val="1"/>
      <w:numFmt w:val="bullet"/>
      <w:lvlText w:val="o"/>
      <w:lvlJc w:val="left"/>
      <w:pPr>
        <w:tabs>
          <w:tab w:val="num" w:pos="3660"/>
        </w:tabs>
        <w:ind w:hanging="360"/>
      </w:pPr>
      <w:rPr>
        <w:rFonts w:ascii="Courier New" w:hAnsi="Courier New" w:hint="default"/>
      </w:rPr>
    </w:lvl>
    <w:lvl w:ilvl="5">
      <w:start w:val="1"/>
      <w:numFmt w:val="bullet"/>
      <w:lvlText w:val=""/>
      <w:lvlJc w:val="left"/>
      <w:pPr>
        <w:tabs>
          <w:tab w:val="num" w:pos="4380"/>
        </w:tabs>
        <w:ind w:hanging="360"/>
      </w:pPr>
      <w:rPr>
        <w:rFonts w:ascii="Wingdings" w:hAnsi="Wingdings" w:hint="default"/>
      </w:rPr>
    </w:lvl>
    <w:lvl w:ilvl="6">
      <w:start w:val="1"/>
      <w:numFmt w:val="bullet"/>
      <w:lvlText w:val=""/>
      <w:lvlJc w:val="left"/>
      <w:pPr>
        <w:tabs>
          <w:tab w:val="num" w:pos="5100"/>
        </w:tabs>
        <w:ind w:hanging="360"/>
      </w:pPr>
      <w:rPr>
        <w:rFonts w:ascii="Symbol" w:hAnsi="Symbol" w:hint="default"/>
      </w:rPr>
    </w:lvl>
    <w:lvl w:ilvl="7">
      <w:start w:val="1"/>
      <w:numFmt w:val="bullet"/>
      <w:lvlText w:val="o"/>
      <w:lvlJc w:val="left"/>
      <w:pPr>
        <w:tabs>
          <w:tab w:val="num" w:pos="5820"/>
        </w:tabs>
        <w:ind w:hanging="360"/>
      </w:pPr>
      <w:rPr>
        <w:rFonts w:ascii="Courier New" w:hAnsi="Courier New" w:hint="default"/>
      </w:rPr>
    </w:lvl>
    <w:lvl w:ilvl="8">
      <w:start w:val="1"/>
      <w:numFmt w:val="bullet"/>
      <w:lvlText w:val=""/>
      <w:lvlJc w:val="left"/>
      <w:pPr>
        <w:tabs>
          <w:tab w:val="num" w:pos="6540"/>
        </w:tabs>
        <w:ind w:hanging="360"/>
      </w:pPr>
      <w:rPr>
        <w:rFonts w:ascii="Wingdings" w:hAnsi="Wingdings" w:hint="default"/>
      </w:rPr>
    </w:lvl>
  </w:abstractNum>
  <w:abstractNum w:abstractNumId="88">
    <w:nsid w:val="30FB57C2"/>
    <w:multiLevelType w:val="hybridMultilevel"/>
    <w:tmpl w:val="DDC6ABC0"/>
    <w:lvl w:ilvl="0">
      <w:start w:val="1"/>
      <w:numFmt w:val="bullet"/>
      <w:lvlText w:val=""/>
      <w:lvlJc w:val="left"/>
      <w:pPr>
        <w:tabs>
          <w:tab w:val="num" w:pos="360"/>
        </w:tabs>
        <w:ind w:hanging="360"/>
      </w:pPr>
      <w:rPr>
        <w:rFonts w:ascii="Symbol" w:hAnsi="Symbol" w:hint="default"/>
      </w:rPr>
    </w:lvl>
    <w:lvl w:ilvl="1">
      <w:start w:val="1"/>
      <w:numFmt w:val="bullet"/>
      <w:lvlText w:val="o"/>
      <w:lvlJc w:val="left"/>
      <w:pPr>
        <w:tabs>
          <w:tab w:val="num" w:pos="1080"/>
        </w:tabs>
        <w:ind w:hanging="360"/>
      </w:pPr>
      <w:rPr>
        <w:rFonts w:ascii="Courier New" w:hAnsi="Courier New" w:hint="default"/>
      </w:rPr>
    </w:lvl>
    <w:lvl w:ilvl="2">
      <w:start w:val="1"/>
      <w:numFmt w:val="bullet"/>
      <w:lvlText w:val=""/>
      <w:lvlJc w:val="left"/>
      <w:pPr>
        <w:tabs>
          <w:tab w:val="num" w:pos="1800"/>
        </w:tabs>
        <w:ind w:hanging="360"/>
      </w:pPr>
      <w:rPr>
        <w:rFonts w:ascii="Wingdings" w:hAnsi="Wingdings" w:hint="default"/>
      </w:rPr>
    </w:lvl>
    <w:lvl w:ilvl="3">
      <w:start w:val="1"/>
      <w:numFmt w:val="bullet"/>
      <w:lvlText w:val=""/>
      <w:lvlJc w:val="left"/>
      <w:pPr>
        <w:tabs>
          <w:tab w:val="num" w:pos="2520"/>
        </w:tabs>
        <w:ind w:hanging="360"/>
      </w:pPr>
      <w:rPr>
        <w:rFonts w:ascii="Symbol" w:hAnsi="Symbol" w:hint="default"/>
      </w:rPr>
    </w:lvl>
    <w:lvl w:ilvl="4">
      <w:start w:val="1"/>
      <w:numFmt w:val="bullet"/>
      <w:lvlText w:val="o"/>
      <w:lvlJc w:val="left"/>
      <w:pPr>
        <w:tabs>
          <w:tab w:val="num" w:pos="3240"/>
        </w:tabs>
        <w:ind w:hanging="360"/>
      </w:pPr>
      <w:rPr>
        <w:rFonts w:ascii="Courier New" w:hAnsi="Courier New" w:hint="default"/>
      </w:rPr>
    </w:lvl>
    <w:lvl w:ilvl="5">
      <w:start w:val="1"/>
      <w:numFmt w:val="bullet"/>
      <w:lvlText w:val=""/>
      <w:lvlJc w:val="left"/>
      <w:pPr>
        <w:tabs>
          <w:tab w:val="num" w:pos="3960"/>
        </w:tabs>
        <w:ind w:hanging="360"/>
      </w:pPr>
      <w:rPr>
        <w:rFonts w:ascii="Wingdings" w:hAnsi="Wingdings" w:hint="default"/>
      </w:rPr>
    </w:lvl>
    <w:lvl w:ilvl="6">
      <w:start w:val="1"/>
      <w:numFmt w:val="bullet"/>
      <w:lvlText w:val=""/>
      <w:lvlJc w:val="left"/>
      <w:pPr>
        <w:tabs>
          <w:tab w:val="num" w:pos="4680"/>
        </w:tabs>
        <w:ind w:hanging="360"/>
      </w:pPr>
      <w:rPr>
        <w:rFonts w:ascii="Symbol" w:hAnsi="Symbol" w:hint="default"/>
      </w:rPr>
    </w:lvl>
    <w:lvl w:ilvl="7">
      <w:start w:val="1"/>
      <w:numFmt w:val="bullet"/>
      <w:lvlText w:val="o"/>
      <w:lvlJc w:val="left"/>
      <w:pPr>
        <w:tabs>
          <w:tab w:val="num" w:pos="5400"/>
        </w:tabs>
        <w:ind w:hanging="360"/>
      </w:pPr>
      <w:rPr>
        <w:rFonts w:ascii="Courier New" w:hAnsi="Courier New" w:hint="default"/>
      </w:rPr>
    </w:lvl>
    <w:lvl w:ilvl="8">
      <w:start w:val="1"/>
      <w:numFmt w:val="bullet"/>
      <w:lvlText w:val=""/>
      <w:lvlJc w:val="left"/>
      <w:pPr>
        <w:tabs>
          <w:tab w:val="num" w:pos="6120"/>
        </w:tabs>
        <w:ind w:hanging="360"/>
      </w:pPr>
      <w:rPr>
        <w:rFonts w:ascii="Wingdings" w:hAnsi="Wingdings" w:hint="default"/>
      </w:rPr>
    </w:lvl>
  </w:abstractNum>
  <w:abstractNum w:abstractNumId="89">
    <w:nsid w:val="315E21C6"/>
    <w:multiLevelType w:val="hybridMultilevel"/>
    <w:tmpl w:val="6D8C21E0"/>
    <w:lvl w:ilvl="0">
      <w:start w:val="1"/>
      <w:numFmt w:val="decimal"/>
      <w:lvlText w:val="%1."/>
      <w:lvlJc w:val="left"/>
      <w:pPr>
        <w:tabs>
          <w:tab w:val="num" w:pos="720"/>
        </w:tabs>
        <w:ind w:hanging="360"/>
      </w:pPr>
      <w:rPr>
        <w:rFonts w:hint="default"/>
      </w:rPr>
    </w:lvl>
    <w:lvl w:ilvl="1">
      <w:start w:val="1"/>
      <w:numFmt w:val="bullet"/>
      <w:lvlText w:val=""/>
      <w:lvlJc w:val="left"/>
      <w:pPr>
        <w:tabs>
          <w:tab w:val="num" w:pos="1440"/>
        </w:tabs>
        <w:ind w:hanging="360"/>
      </w:pPr>
      <w:rPr>
        <w:rFonts w:ascii="Wingdings" w:hAnsi="Wingdings"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90">
    <w:nsid w:val="3559458B"/>
    <w:multiLevelType w:val="hybridMultilevel"/>
    <w:tmpl w:val="45D440A2"/>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91">
    <w:nsid w:val="367B3C23"/>
    <w:multiLevelType w:val="hybridMultilevel"/>
    <w:tmpl w:val="AD0E7862"/>
    <w:lvl w:ilvl="0">
      <w:start w:val="1"/>
      <w:numFmt w:val="bullet"/>
      <w:lvlText w:val=""/>
      <w:lvlJc w:val="left"/>
      <w:pPr>
        <w:tabs>
          <w:tab w:val="num" w:pos="360"/>
        </w:tabs>
        <w:ind w:hanging="360"/>
      </w:pPr>
      <w:rPr>
        <w:rFonts w:ascii="Symbol" w:hAnsi="Symbol" w:hint="default"/>
      </w:rPr>
    </w:lvl>
    <w:lvl w:ilvl="1">
      <w:start w:val="1"/>
      <w:numFmt w:val="bullet"/>
      <w:lvlText w:val="o"/>
      <w:lvlJc w:val="left"/>
      <w:pPr>
        <w:tabs>
          <w:tab w:val="num" w:pos="1080"/>
        </w:tabs>
        <w:ind w:hanging="360"/>
      </w:pPr>
      <w:rPr>
        <w:rFonts w:ascii="Courier New" w:hAnsi="Courier New" w:hint="default"/>
      </w:rPr>
    </w:lvl>
    <w:lvl w:ilvl="2">
      <w:start w:val="1"/>
      <w:numFmt w:val="bullet"/>
      <w:lvlText w:val=""/>
      <w:lvlJc w:val="left"/>
      <w:pPr>
        <w:tabs>
          <w:tab w:val="num" w:pos="1800"/>
        </w:tabs>
        <w:ind w:hanging="360"/>
      </w:pPr>
      <w:rPr>
        <w:rFonts w:ascii="Wingdings" w:hAnsi="Wingdings" w:hint="default"/>
      </w:rPr>
    </w:lvl>
    <w:lvl w:ilvl="3">
      <w:start w:val="1"/>
      <w:numFmt w:val="bullet"/>
      <w:lvlText w:val=""/>
      <w:lvlJc w:val="left"/>
      <w:pPr>
        <w:tabs>
          <w:tab w:val="num" w:pos="2520"/>
        </w:tabs>
        <w:ind w:hanging="360"/>
      </w:pPr>
      <w:rPr>
        <w:rFonts w:ascii="Symbol" w:hAnsi="Symbol" w:hint="default"/>
      </w:rPr>
    </w:lvl>
    <w:lvl w:ilvl="4">
      <w:start w:val="1"/>
      <w:numFmt w:val="bullet"/>
      <w:lvlText w:val="o"/>
      <w:lvlJc w:val="left"/>
      <w:pPr>
        <w:tabs>
          <w:tab w:val="num" w:pos="3240"/>
        </w:tabs>
        <w:ind w:hanging="360"/>
      </w:pPr>
      <w:rPr>
        <w:rFonts w:ascii="Courier New" w:hAnsi="Courier New" w:hint="default"/>
      </w:rPr>
    </w:lvl>
    <w:lvl w:ilvl="5">
      <w:start w:val="1"/>
      <w:numFmt w:val="bullet"/>
      <w:lvlText w:val=""/>
      <w:lvlJc w:val="left"/>
      <w:pPr>
        <w:tabs>
          <w:tab w:val="num" w:pos="3960"/>
        </w:tabs>
        <w:ind w:hanging="360"/>
      </w:pPr>
      <w:rPr>
        <w:rFonts w:ascii="Wingdings" w:hAnsi="Wingdings" w:hint="default"/>
      </w:rPr>
    </w:lvl>
    <w:lvl w:ilvl="6">
      <w:start w:val="1"/>
      <w:numFmt w:val="bullet"/>
      <w:lvlText w:val=""/>
      <w:lvlJc w:val="left"/>
      <w:pPr>
        <w:tabs>
          <w:tab w:val="num" w:pos="4680"/>
        </w:tabs>
        <w:ind w:hanging="360"/>
      </w:pPr>
      <w:rPr>
        <w:rFonts w:ascii="Symbol" w:hAnsi="Symbol" w:hint="default"/>
      </w:rPr>
    </w:lvl>
    <w:lvl w:ilvl="7">
      <w:start w:val="1"/>
      <w:numFmt w:val="bullet"/>
      <w:lvlText w:val="o"/>
      <w:lvlJc w:val="left"/>
      <w:pPr>
        <w:tabs>
          <w:tab w:val="num" w:pos="5400"/>
        </w:tabs>
        <w:ind w:hanging="360"/>
      </w:pPr>
      <w:rPr>
        <w:rFonts w:ascii="Courier New" w:hAnsi="Courier New" w:hint="default"/>
      </w:rPr>
    </w:lvl>
    <w:lvl w:ilvl="8">
      <w:start w:val="1"/>
      <w:numFmt w:val="bullet"/>
      <w:lvlText w:val=""/>
      <w:lvlJc w:val="left"/>
      <w:pPr>
        <w:tabs>
          <w:tab w:val="num" w:pos="6120"/>
        </w:tabs>
        <w:ind w:hanging="360"/>
      </w:pPr>
      <w:rPr>
        <w:rFonts w:ascii="Wingdings" w:hAnsi="Wingdings" w:hint="default"/>
      </w:rPr>
    </w:lvl>
  </w:abstractNum>
  <w:abstractNum w:abstractNumId="92">
    <w:nsid w:val="37514B55"/>
    <w:multiLevelType w:val="hybridMultilevel"/>
    <w:tmpl w:val="0B949D1A"/>
    <w:lvl w:ilvl="0">
      <w:start w:val="0"/>
      <w:numFmt w:val="bullet"/>
      <w:lvlText w:val=""/>
      <w:lvlJc w:val="left"/>
      <w:pPr>
        <w:tabs>
          <w:tab w:val="num" w:pos="720"/>
        </w:tabs>
        <w:ind w:hanging="360"/>
      </w:pPr>
      <w:rPr>
        <w:rFonts w:ascii="Symbol" w:eastAsia="Times New Roman"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93">
    <w:nsid w:val="37D93616"/>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94">
    <w:nsid w:val="38474BB8"/>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95">
    <w:nsid w:val="38DB7330"/>
    <w:multiLevelType w:val="hybridMultilevel"/>
    <w:tmpl w:val="05A6F4D0"/>
    <w:lvl w:ilvl="0">
      <w:start w:val="1"/>
      <w:numFmt w:val="decimal"/>
      <w:lvlText w:val="%1."/>
      <w:lvlJc w:val="left"/>
      <w:pPr>
        <w:tabs>
          <w:tab w:val="num" w:pos="720"/>
        </w:tabs>
        <w:ind w:hanging="360"/>
      </w:pPr>
      <w:rPr>
        <w:rFonts w:hint="default"/>
        <w:b/>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96">
    <w:nsid w:val="397A38DA"/>
    <w:multiLevelType w:val="hybridMultilevel"/>
    <w:tmpl w:val="77F201AE"/>
    <w:lvl w:ilvl="0">
      <w:start w:val="1"/>
      <w:numFmt w:val="bullet"/>
      <w:lvlText w:val=""/>
      <w:lvlJc w:val="left"/>
      <w:pPr>
        <w:tabs>
          <w:tab w:val="num" w:pos="720"/>
        </w:tabs>
        <w:ind w:hanging="360"/>
      </w:pPr>
      <w:rPr>
        <w:rFonts w:ascii="Symbol" w:hAnsi="Symbol" w:hint="default"/>
        <w:color w:val="auto"/>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97">
    <w:nsid w:val="3A1E5AFA"/>
    <w:multiLevelType w:val="hybridMultilevel"/>
    <w:tmpl w:val="0FA20A72"/>
    <w:lvl w:ilvl="0">
      <w:start w:val="1"/>
      <w:numFmt w:val="lowerLetter"/>
      <w:lvlText w:val="%1)"/>
      <w:lvlJc w:val="left"/>
      <w:pPr>
        <w:tabs>
          <w:tab w:val="num" w:pos="1065"/>
        </w:tabs>
        <w:ind w:hanging="360"/>
      </w:pPr>
      <w:rPr>
        <w:rFonts w:hint="default"/>
      </w:rPr>
    </w:lvl>
    <w:lvl w:ilvl="1">
      <w:start w:val="1"/>
      <w:numFmt w:val="lowerLetter"/>
      <w:lvlText w:val="%2."/>
      <w:lvlJc w:val="left"/>
      <w:pPr>
        <w:tabs>
          <w:tab w:val="num" w:pos="1785"/>
        </w:tabs>
        <w:ind w:hanging="360"/>
      </w:pPr>
    </w:lvl>
    <w:lvl w:ilvl="2">
      <w:start w:val="1"/>
      <w:numFmt w:val="lowerRoman"/>
      <w:lvlText w:val="%3."/>
      <w:lvlJc w:val="right"/>
      <w:pPr>
        <w:tabs>
          <w:tab w:val="num" w:pos="2505"/>
        </w:tabs>
        <w:ind w:hanging="180"/>
      </w:pPr>
    </w:lvl>
    <w:lvl w:ilvl="3">
      <w:start w:val="1"/>
      <w:numFmt w:val="decimal"/>
      <w:lvlText w:val="%4."/>
      <w:lvlJc w:val="left"/>
      <w:pPr>
        <w:tabs>
          <w:tab w:val="num" w:pos="3225"/>
        </w:tabs>
        <w:ind w:hanging="360"/>
      </w:pPr>
    </w:lvl>
    <w:lvl w:ilvl="4">
      <w:start w:val="1"/>
      <w:numFmt w:val="lowerLetter"/>
      <w:lvlText w:val="%5."/>
      <w:lvlJc w:val="left"/>
      <w:pPr>
        <w:tabs>
          <w:tab w:val="num" w:pos="3945"/>
        </w:tabs>
        <w:ind w:hanging="360"/>
      </w:pPr>
    </w:lvl>
    <w:lvl w:ilvl="5">
      <w:start w:val="1"/>
      <w:numFmt w:val="lowerRoman"/>
      <w:lvlText w:val="%6."/>
      <w:lvlJc w:val="right"/>
      <w:pPr>
        <w:tabs>
          <w:tab w:val="num" w:pos="4665"/>
        </w:tabs>
        <w:ind w:hanging="180"/>
      </w:pPr>
    </w:lvl>
    <w:lvl w:ilvl="6">
      <w:start w:val="1"/>
      <w:numFmt w:val="decimal"/>
      <w:lvlText w:val="%7."/>
      <w:lvlJc w:val="left"/>
      <w:pPr>
        <w:tabs>
          <w:tab w:val="num" w:pos="5385"/>
        </w:tabs>
        <w:ind w:hanging="360"/>
      </w:pPr>
    </w:lvl>
    <w:lvl w:ilvl="7">
      <w:start w:val="1"/>
      <w:numFmt w:val="lowerLetter"/>
      <w:lvlText w:val="%8."/>
      <w:lvlJc w:val="left"/>
      <w:pPr>
        <w:tabs>
          <w:tab w:val="num" w:pos="6105"/>
        </w:tabs>
        <w:ind w:hanging="360"/>
      </w:pPr>
    </w:lvl>
    <w:lvl w:ilvl="8">
      <w:start w:val="1"/>
      <w:numFmt w:val="lowerRoman"/>
      <w:lvlText w:val="%9."/>
      <w:lvlJc w:val="right"/>
      <w:pPr>
        <w:tabs>
          <w:tab w:val="num" w:pos="6825"/>
        </w:tabs>
        <w:ind w:hanging="180"/>
      </w:pPr>
    </w:lvl>
  </w:abstractNum>
  <w:abstractNum w:abstractNumId="98">
    <w:nsid w:val="3A7D14EE"/>
    <w:multiLevelType w:val="multilevel"/>
    <w:tmpl w:val="D512B8AE"/>
    <w:lvl w:ilvl="0">
      <w:start w:val="1"/>
      <w:numFmt w:val="bullet"/>
      <w:lvlText w:val=""/>
      <w:lvlJc w:val="left"/>
      <w:pPr>
        <w:tabs>
          <w:tab w:val="num" w:pos="360"/>
        </w:tabs>
        <w:ind w:hanging="360"/>
      </w:pPr>
      <w:rPr>
        <w:rFonts w:ascii="Symbol" w:hAnsi="Symbol" w:hint="default"/>
        <w:color w:val="auto"/>
      </w:rPr>
    </w:lvl>
    <w:lvl w:ilvl="1">
      <w:start w:val="1"/>
      <w:numFmt w:val="bullet"/>
      <w:lvlText w:val=""/>
      <w:lvlJc w:val="left"/>
      <w:pPr>
        <w:tabs>
          <w:tab w:val="num" w:pos="720"/>
        </w:tabs>
        <w:ind w:hanging="360"/>
      </w:pPr>
      <w:rPr>
        <w:rFonts w:ascii="Wingdings" w:hAnsi="Wingdings" w:hint="default"/>
      </w:rPr>
    </w:lvl>
    <w:lvl w:ilvl="2">
      <w:start w:val="1"/>
      <w:numFmt w:val="bullet"/>
      <w:lvlText w:val=""/>
      <w:lvlJc w:val="left"/>
      <w:pPr>
        <w:tabs>
          <w:tab w:val="num" w:pos="1080"/>
        </w:tabs>
        <w:ind w:hanging="360"/>
      </w:pPr>
      <w:rPr>
        <w:rFonts w:ascii="Wingdings" w:hAnsi="Wingdings" w:hint="default"/>
      </w:rPr>
    </w:lvl>
    <w:lvl w:ilvl="3">
      <w:start w:val="1"/>
      <w:numFmt w:val="bullet"/>
      <w:lvlText w:val=""/>
      <w:lvlJc w:val="left"/>
      <w:pPr>
        <w:tabs>
          <w:tab w:val="num" w:pos="1440"/>
        </w:tabs>
        <w:ind w:hanging="360"/>
      </w:pPr>
      <w:rPr>
        <w:rFonts w:ascii="Symbol" w:hAnsi="Symbol" w:hint="default"/>
      </w:rPr>
    </w:lvl>
    <w:lvl w:ilvl="4">
      <w:start w:val="1"/>
      <w:numFmt w:val="bullet"/>
      <w:lvlText w:val=""/>
      <w:lvlJc w:val="left"/>
      <w:pPr>
        <w:tabs>
          <w:tab w:val="num" w:pos="1800"/>
        </w:tabs>
        <w:ind w:hanging="360"/>
      </w:pPr>
      <w:rPr>
        <w:rFonts w:ascii="Symbol" w:hAnsi="Symbol" w:hint="default"/>
      </w:rPr>
    </w:lvl>
    <w:lvl w:ilvl="5">
      <w:start w:val="1"/>
      <w:numFmt w:val="bullet"/>
      <w:lvlText w:val=""/>
      <w:lvlJc w:val="left"/>
      <w:pPr>
        <w:tabs>
          <w:tab w:val="num" w:pos="2160"/>
        </w:tabs>
        <w:ind w:hanging="360"/>
      </w:pPr>
      <w:rPr>
        <w:rFonts w:ascii="Wingdings" w:hAnsi="Wingdings" w:hint="default"/>
      </w:rPr>
    </w:lvl>
    <w:lvl w:ilvl="6">
      <w:start w:val="1"/>
      <w:numFmt w:val="bullet"/>
      <w:lvlText w:val=""/>
      <w:lvlJc w:val="left"/>
      <w:pPr>
        <w:tabs>
          <w:tab w:val="num" w:pos="2520"/>
        </w:tabs>
        <w:ind w:hanging="360"/>
      </w:pPr>
      <w:rPr>
        <w:rFonts w:ascii="Wingdings" w:hAnsi="Wingdings" w:hint="default"/>
      </w:rPr>
    </w:lvl>
    <w:lvl w:ilvl="7">
      <w:start w:val="1"/>
      <w:numFmt w:val="bullet"/>
      <w:lvlText w:val=""/>
      <w:lvlJc w:val="left"/>
      <w:pPr>
        <w:tabs>
          <w:tab w:val="num" w:pos="2880"/>
        </w:tabs>
        <w:ind w:hanging="360"/>
      </w:pPr>
      <w:rPr>
        <w:rFonts w:ascii="Symbol" w:hAnsi="Symbol" w:hint="default"/>
      </w:rPr>
    </w:lvl>
    <w:lvl w:ilvl="8">
      <w:start w:val="1"/>
      <w:numFmt w:val="bullet"/>
      <w:lvlText w:val=""/>
      <w:lvlJc w:val="left"/>
      <w:pPr>
        <w:tabs>
          <w:tab w:val="num" w:pos="3240"/>
        </w:tabs>
        <w:ind w:hanging="360"/>
      </w:pPr>
      <w:rPr>
        <w:rFonts w:ascii="Symbol" w:hAnsi="Symbol" w:hint="default"/>
      </w:rPr>
    </w:lvl>
  </w:abstractNum>
  <w:abstractNum w:abstractNumId="99">
    <w:nsid w:val="3AC275C8"/>
    <w:multiLevelType w:val="hybridMultilevel"/>
    <w:tmpl w:val="9CDC22F4"/>
    <w:lvl w:ilvl="0">
      <w:start w:val="1"/>
      <w:numFmt w:val="bullet"/>
      <w:lvlText w:val=""/>
      <w:lvlJc w:val="left"/>
      <w:pPr>
        <w:tabs>
          <w:tab w:val="num" w:pos="1440"/>
        </w:tabs>
        <w:ind w:hanging="360"/>
      </w:pPr>
      <w:rPr>
        <w:rFonts w:ascii="Wingdings" w:hAnsi="Wingdings" w:hint="default"/>
      </w:rPr>
    </w:lvl>
    <w:lvl w:ilvl="1">
      <w:start w:val="1"/>
      <w:numFmt w:val="lowerLetter"/>
      <w:lvlText w:val="%2."/>
      <w:lvlJc w:val="left"/>
      <w:pPr>
        <w:tabs>
          <w:tab w:val="num" w:pos="2160"/>
        </w:tabs>
        <w:ind w:hanging="360"/>
      </w:pPr>
    </w:lvl>
    <w:lvl w:ilvl="2">
      <w:start w:val="1"/>
      <w:numFmt w:val="lowerRoman"/>
      <w:lvlText w:val="%3."/>
      <w:lvlJc w:val="right"/>
      <w:pPr>
        <w:tabs>
          <w:tab w:val="num" w:pos="2880"/>
        </w:tabs>
        <w:ind w:hanging="180"/>
      </w:pPr>
    </w:lvl>
    <w:lvl w:ilvl="3">
      <w:start w:val="1"/>
      <w:numFmt w:val="decimal"/>
      <w:lvlText w:val="%4."/>
      <w:lvlJc w:val="left"/>
      <w:pPr>
        <w:tabs>
          <w:tab w:val="num" w:pos="3600"/>
        </w:tabs>
        <w:ind w:hanging="360"/>
      </w:pPr>
    </w:lvl>
    <w:lvl w:ilvl="4">
      <w:start w:val="1"/>
      <w:numFmt w:val="lowerLetter"/>
      <w:lvlText w:val="%5."/>
      <w:lvlJc w:val="left"/>
      <w:pPr>
        <w:tabs>
          <w:tab w:val="num" w:pos="4320"/>
        </w:tabs>
        <w:ind w:hanging="360"/>
      </w:pPr>
    </w:lvl>
    <w:lvl w:ilvl="5">
      <w:start w:val="1"/>
      <w:numFmt w:val="lowerRoman"/>
      <w:lvlText w:val="%6."/>
      <w:lvlJc w:val="right"/>
      <w:pPr>
        <w:tabs>
          <w:tab w:val="num" w:pos="5040"/>
        </w:tabs>
        <w:ind w:hanging="180"/>
      </w:pPr>
    </w:lvl>
    <w:lvl w:ilvl="6">
      <w:start w:val="1"/>
      <w:numFmt w:val="decimal"/>
      <w:lvlText w:val="%7."/>
      <w:lvlJc w:val="left"/>
      <w:pPr>
        <w:tabs>
          <w:tab w:val="num" w:pos="5760"/>
        </w:tabs>
        <w:ind w:hanging="360"/>
      </w:pPr>
    </w:lvl>
    <w:lvl w:ilvl="7">
      <w:start w:val="1"/>
      <w:numFmt w:val="lowerLetter"/>
      <w:lvlText w:val="%8."/>
      <w:lvlJc w:val="left"/>
      <w:pPr>
        <w:tabs>
          <w:tab w:val="num" w:pos="6480"/>
        </w:tabs>
        <w:ind w:hanging="360"/>
      </w:pPr>
    </w:lvl>
    <w:lvl w:ilvl="8">
      <w:start w:val="1"/>
      <w:numFmt w:val="lowerRoman"/>
      <w:lvlText w:val="%9."/>
      <w:lvlJc w:val="right"/>
      <w:pPr>
        <w:tabs>
          <w:tab w:val="num" w:pos="7200"/>
        </w:tabs>
        <w:ind w:hanging="180"/>
      </w:pPr>
    </w:lvl>
  </w:abstractNum>
  <w:abstractNum w:abstractNumId="100">
    <w:nsid w:val="3B7837D4"/>
    <w:multiLevelType w:val="hybridMultilevel"/>
    <w:tmpl w:val="DA70820C"/>
    <w:lvl w:ilvl="0">
      <w:start w:val="1"/>
      <w:numFmt w:val="bullet"/>
      <w:lvlText w:val=""/>
      <w:lvlJc w:val="left"/>
      <w:pPr>
        <w:tabs>
          <w:tab w:val="num" w:pos="1080"/>
        </w:tabs>
        <w:ind w:hanging="360"/>
      </w:pPr>
      <w:rPr>
        <w:rFonts w:ascii="Symbol" w:hAnsi="Symbol" w:hint="default"/>
      </w:rPr>
    </w:lvl>
    <w:lvl w:ilvl="1">
      <w:start w:val="1"/>
      <w:numFmt w:val="bullet"/>
      <w:lvlText w:val="o"/>
      <w:lvlJc w:val="left"/>
      <w:pPr>
        <w:tabs>
          <w:tab w:val="num" w:pos="1800"/>
        </w:tabs>
        <w:ind w:hanging="360"/>
      </w:pPr>
      <w:rPr>
        <w:rFonts w:ascii="Courier New" w:hAnsi="Courier New" w:hint="default"/>
      </w:rPr>
    </w:lvl>
    <w:lvl w:ilvl="2">
      <w:start w:val="1"/>
      <w:numFmt w:val="bullet"/>
      <w:lvlText w:val=""/>
      <w:lvlJc w:val="left"/>
      <w:pPr>
        <w:tabs>
          <w:tab w:val="num" w:pos="2520"/>
        </w:tabs>
        <w:ind w:hanging="360"/>
      </w:pPr>
      <w:rPr>
        <w:rFonts w:ascii="Wingdings" w:hAnsi="Wingdings" w:hint="default"/>
      </w:rPr>
    </w:lvl>
    <w:lvl w:ilvl="3">
      <w:start w:val="1"/>
      <w:numFmt w:val="bullet"/>
      <w:lvlText w:val=""/>
      <w:lvlJc w:val="left"/>
      <w:pPr>
        <w:tabs>
          <w:tab w:val="num" w:pos="3240"/>
        </w:tabs>
        <w:ind w:hanging="360"/>
      </w:pPr>
      <w:rPr>
        <w:rFonts w:ascii="Symbol" w:hAnsi="Symbol" w:hint="default"/>
      </w:rPr>
    </w:lvl>
    <w:lvl w:ilvl="4">
      <w:start w:val="1"/>
      <w:numFmt w:val="bullet"/>
      <w:lvlText w:val="o"/>
      <w:lvlJc w:val="left"/>
      <w:pPr>
        <w:tabs>
          <w:tab w:val="num" w:pos="3960"/>
        </w:tabs>
        <w:ind w:hanging="360"/>
      </w:pPr>
      <w:rPr>
        <w:rFonts w:ascii="Courier New" w:hAnsi="Courier New" w:hint="default"/>
      </w:rPr>
    </w:lvl>
    <w:lvl w:ilvl="5">
      <w:start w:val="1"/>
      <w:numFmt w:val="bullet"/>
      <w:lvlText w:val=""/>
      <w:lvlJc w:val="left"/>
      <w:pPr>
        <w:tabs>
          <w:tab w:val="num" w:pos="4680"/>
        </w:tabs>
        <w:ind w:hanging="360"/>
      </w:pPr>
      <w:rPr>
        <w:rFonts w:ascii="Wingdings" w:hAnsi="Wingdings" w:hint="default"/>
      </w:rPr>
    </w:lvl>
    <w:lvl w:ilvl="6">
      <w:start w:val="1"/>
      <w:numFmt w:val="bullet"/>
      <w:lvlText w:val=""/>
      <w:lvlJc w:val="left"/>
      <w:pPr>
        <w:tabs>
          <w:tab w:val="num" w:pos="5400"/>
        </w:tabs>
        <w:ind w:hanging="360"/>
      </w:pPr>
      <w:rPr>
        <w:rFonts w:ascii="Symbol" w:hAnsi="Symbol" w:hint="default"/>
      </w:rPr>
    </w:lvl>
    <w:lvl w:ilvl="7">
      <w:start w:val="1"/>
      <w:numFmt w:val="bullet"/>
      <w:lvlText w:val="o"/>
      <w:lvlJc w:val="left"/>
      <w:pPr>
        <w:tabs>
          <w:tab w:val="num" w:pos="6120"/>
        </w:tabs>
        <w:ind w:hanging="360"/>
      </w:pPr>
      <w:rPr>
        <w:rFonts w:ascii="Courier New" w:hAnsi="Courier New" w:hint="default"/>
      </w:rPr>
    </w:lvl>
    <w:lvl w:ilvl="8">
      <w:start w:val="1"/>
      <w:numFmt w:val="bullet"/>
      <w:lvlText w:val=""/>
      <w:lvlJc w:val="left"/>
      <w:pPr>
        <w:tabs>
          <w:tab w:val="num" w:pos="6840"/>
        </w:tabs>
        <w:ind w:hanging="360"/>
      </w:pPr>
      <w:rPr>
        <w:rFonts w:ascii="Wingdings" w:hAnsi="Wingdings" w:hint="default"/>
      </w:rPr>
    </w:lvl>
  </w:abstractNum>
  <w:abstractNum w:abstractNumId="101">
    <w:nsid w:val="3B8927CD"/>
    <w:multiLevelType w:val="hybridMultilevel"/>
    <w:tmpl w:val="5D5E52A6"/>
    <w:lvl w:ilvl="0">
      <w:start w:val="40"/>
      <w:numFmt w:val="bullet"/>
      <w:lvlText w:val="-"/>
      <w:lvlJc w:val="left"/>
      <w:pPr>
        <w:tabs>
          <w:tab w:val="num" w:pos="645"/>
        </w:tabs>
        <w:ind w:hanging="360"/>
      </w:pPr>
      <w:rPr>
        <w:rFonts w:ascii="Times New Roman" w:eastAsia="Times New Roman" w:hAnsi="Times New Roman" w:hint="default"/>
      </w:rPr>
    </w:lvl>
    <w:lvl w:ilvl="1">
      <w:start w:val="1"/>
      <w:numFmt w:val="bullet"/>
      <w:lvlText w:val="o"/>
      <w:lvlJc w:val="left"/>
      <w:pPr>
        <w:tabs>
          <w:tab w:val="num" w:pos="1365"/>
        </w:tabs>
        <w:ind w:hanging="360"/>
      </w:pPr>
      <w:rPr>
        <w:rFonts w:ascii="Courier New" w:hAnsi="Courier New" w:hint="default"/>
      </w:rPr>
    </w:lvl>
    <w:lvl w:ilvl="2">
      <w:start w:val="1"/>
      <w:numFmt w:val="bullet"/>
      <w:lvlText w:val=""/>
      <w:lvlJc w:val="left"/>
      <w:pPr>
        <w:tabs>
          <w:tab w:val="num" w:pos="2085"/>
        </w:tabs>
        <w:ind w:hanging="360"/>
      </w:pPr>
      <w:rPr>
        <w:rFonts w:ascii="Wingdings" w:hAnsi="Wingdings" w:hint="default"/>
      </w:rPr>
    </w:lvl>
    <w:lvl w:ilvl="3">
      <w:start w:val="1"/>
      <w:numFmt w:val="bullet"/>
      <w:lvlText w:val=""/>
      <w:lvlJc w:val="left"/>
      <w:pPr>
        <w:tabs>
          <w:tab w:val="num" w:pos="2805"/>
        </w:tabs>
        <w:ind w:hanging="360"/>
      </w:pPr>
      <w:rPr>
        <w:rFonts w:ascii="Symbol" w:hAnsi="Symbol" w:hint="default"/>
      </w:rPr>
    </w:lvl>
    <w:lvl w:ilvl="4">
      <w:start w:val="1"/>
      <w:numFmt w:val="bullet"/>
      <w:lvlText w:val="o"/>
      <w:lvlJc w:val="left"/>
      <w:pPr>
        <w:tabs>
          <w:tab w:val="num" w:pos="3525"/>
        </w:tabs>
        <w:ind w:hanging="360"/>
      </w:pPr>
      <w:rPr>
        <w:rFonts w:ascii="Courier New" w:hAnsi="Courier New" w:hint="default"/>
      </w:rPr>
    </w:lvl>
    <w:lvl w:ilvl="5">
      <w:start w:val="1"/>
      <w:numFmt w:val="bullet"/>
      <w:lvlText w:val=""/>
      <w:lvlJc w:val="left"/>
      <w:pPr>
        <w:tabs>
          <w:tab w:val="num" w:pos="4245"/>
        </w:tabs>
        <w:ind w:hanging="360"/>
      </w:pPr>
      <w:rPr>
        <w:rFonts w:ascii="Wingdings" w:hAnsi="Wingdings" w:hint="default"/>
      </w:rPr>
    </w:lvl>
    <w:lvl w:ilvl="6">
      <w:start w:val="1"/>
      <w:numFmt w:val="bullet"/>
      <w:lvlText w:val=""/>
      <w:lvlJc w:val="left"/>
      <w:pPr>
        <w:tabs>
          <w:tab w:val="num" w:pos="4965"/>
        </w:tabs>
        <w:ind w:hanging="360"/>
      </w:pPr>
      <w:rPr>
        <w:rFonts w:ascii="Symbol" w:hAnsi="Symbol" w:hint="default"/>
      </w:rPr>
    </w:lvl>
    <w:lvl w:ilvl="7">
      <w:start w:val="1"/>
      <w:numFmt w:val="bullet"/>
      <w:lvlText w:val="o"/>
      <w:lvlJc w:val="left"/>
      <w:pPr>
        <w:tabs>
          <w:tab w:val="num" w:pos="5685"/>
        </w:tabs>
        <w:ind w:hanging="360"/>
      </w:pPr>
      <w:rPr>
        <w:rFonts w:ascii="Courier New" w:hAnsi="Courier New" w:hint="default"/>
      </w:rPr>
    </w:lvl>
    <w:lvl w:ilvl="8">
      <w:start w:val="1"/>
      <w:numFmt w:val="bullet"/>
      <w:lvlText w:val=""/>
      <w:lvlJc w:val="left"/>
      <w:pPr>
        <w:tabs>
          <w:tab w:val="num" w:pos="6405"/>
        </w:tabs>
        <w:ind w:hanging="360"/>
      </w:pPr>
      <w:rPr>
        <w:rFonts w:ascii="Wingdings" w:hAnsi="Wingdings" w:hint="default"/>
      </w:rPr>
    </w:lvl>
  </w:abstractNum>
  <w:abstractNum w:abstractNumId="102">
    <w:nsid w:val="3C095A60"/>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03">
    <w:nsid w:val="3CB407FE"/>
    <w:multiLevelType w:val="hybridMultilevel"/>
    <w:tmpl w:val="C3B2F4DC"/>
    <w:lvl w:ilvl="0">
      <w:start w:val="1"/>
      <w:numFmt w:val="decimal"/>
      <w:lvlText w:val="%1)"/>
      <w:lvlJc w:val="left"/>
      <w:pPr>
        <w:tabs>
          <w:tab w:val="num" w:pos="1440"/>
        </w:tabs>
        <w:ind w:hanging="360"/>
      </w:pPr>
    </w:lvl>
    <w:lvl w:ilvl="1">
      <w:start w:val="1"/>
      <w:numFmt w:val="lowerLetter"/>
      <w:lvlText w:val="%2)"/>
      <w:lvlJc w:val="left"/>
      <w:pPr>
        <w:tabs>
          <w:tab w:val="num" w:pos="2160"/>
        </w:tabs>
        <w:ind w:hanging="360"/>
      </w:pPr>
      <w:rPr>
        <w:rFonts w:hint="default"/>
        <w:b/>
      </w:rPr>
    </w:lvl>
    <w:lvl w:ilvl="2">
      <w:start w:val="1"/>
      <w:numFmt w:val="lowerRoman"/>
      <w:lvlText w:val="%3."/>
      <w:lvlJc w:val="right"/>
      <w:pPr>
        <w:tabs>
          <w:tab w:val="num" w:pos="2880"/>
        </w:tabs>
        <w:ind w:hanging="180"/>
      </w:pPr>
    </w:lvl>
    <w:lvl w:ilvl="3">
      <w:start w:val="1"/>
      <w:numFmt w:val="decimal"/>
      <w:lvlText w:val="%4."/>
      <w:lvlJc w:val="left"/>
      <w:pPr>
        <w:tabs>
          <w:tab w:val="num" w:pos="3600"/>
        </w:tabs>
        <w:ind w:hanging="360"/>
      </w:pPr>
    </w:lvl>
    <w:lvl w:ilvl="4">
      <w:start w:val="1"/>
      <w:numFmt w:val="lowerLetter"/>
      <w:lvlText w:val="%5."/>
      <w:lvlJc w:val="left"/>
      <w:pPr>
        <w:tabs>
          <w:tab w:val="num" w:pos="4320"/>
        </w:tabs>
        <w:ind w:hanging="360"/>
      </w:pPr>
    </w:lvl>
    <w:lvl w:ilvl="5">
      <w:start w:val="1"/>
      <w:numFmt w:val="lowerRoman"/>
      <w:lvlText w:val="%6."/>
      <w:lvlJc w:val="right"/>
      <w:pPr>
        <w:tabs>
          <w:tab w:val="num" w:pos="5040"/>
        </w:tabs>
        <w:ind w:hanging="180"/>
      </w:pPr>
    </w:lvl>
    <w:lvl w:ilvl="6">
      <w:start w:val="1"/>
      <w:numFmt w:val="decimal"/>
      <w:lvlText w:val="%7."/>
      <w:lvlJc w:val="left"/>
      <w:pPr>
        <w:tabs>
          <w:tab w:val="num" w:pos="5760"/>
        </w:tabs>
        <w:ind w:hanging="360"/>
      </w:pPr>
    </w:lvl>
    <w:lvl w:ilvl="7">
      <w:start w:val="1"/>
      <w:numFmt w:val="lowerLetter"/>
      <w:lvlText w:val="%8."/>
      <w:lvlJc w:val="left"/>
      <w:pPr>
        <w:tabs>
          <w:tab w:val="num" w:pos="6480"/>
        </w:tabs>
        <w:ind w:hanging="360"/>
      </w:pPr>
    </w:lvl>
    <w:lvl w:ilvl="8">
      <w:start w:val="1"/>
      <w:numFmt w:val="lowerRoman"/>
      <w:lvlText w:val="%9."/>
      <w:lvlJc w:val="right"/>
      <w:pPr>
        <w:tabs>
          <w:tab w:val="num" w:pos="7200"/>
        </w:tabs>
        <w:ind w:hanging="180"/>
      </w:pPr>
    </w:lvl>
  </w:abstractNum>
  <w:abstractNum w:abstractNumId="104">
    <w:nsid w:val="3D4B3467"/>
    <w:multiLevelType w:val="hybridMultilevel"/>
    <w:tmpl w:val="31E0A810"/>
    <w:lvl w:ilvl="0">
      <w:start w:val="1"/>
      <w:numFmt w:val="bullet"/>
      <w:lvlText w:val=""/>
      <w:lvlJc w:val="left"/>
      <w:pPr>
        <w:tabs>
          <w:tab w:val="num" w:pos="720"/>
        </w:tabs>
        <w:ind w:hanging="360"/>
      </w:pPr>
      <w:rPr>
        <w:rFonts w:ascii="Symbol" w:hAnsi="Symbol" w:hint="default"/>
        <w:sz w:val="20"/>
      </w:rPr>
    </w:lvl>
    <w:lvl w:ilvl="1">
      <w:start w:val="1"/>
      <w:numFmt w:val="bullet"/>
      <w:lvlText w:val="o"/>
      <w:lvlJc w:val="left"/>
      <w:pPr>
        <w:tabs>
          <w:tab w:val="num" w:pos="1440"/>
        </w:tabs>
        <w:ind w:hanging="360"/>
      </w:pPr>
      <w:rPr>
        <w:rFonts w:ascii="Courier New" w:hAnsi="Courier New" w:hint="default"/>
        <w:sz w:val="20"/>
      </w:rPr>
    </w:lvl>
    <w:lvl w:ilvl="2">
      <w:start w:val="1"/>
      <w:numFmt w:val="bullet"/>
      <w:lvlText w:val=""/>
      <w:lvlJc w:val="left"/>
      <w:pPr>
        <w:tabs>
          <w:tab w:val="num" w:pos="2160"/>
        </w:tabs>
        <w:ind w:hanging="360"/>
      </w:pPr>
      <w:rPr>
        <w:rFonts w:ascii="Wingdings" w:hAnsi="Wingdings" w:hint="default"/>
        <w:sz w:val="20"/>
      </w:rPr>
    </w:lvl>
    <w:lvl w:ilvl="3">
      <w:start w:val="1"/>
      <w:numFmt w:val="bullet"/>
      <w:lvlText w:val=""/>
      <w:lvlJc w:val="left"/>
      <w:pPr>
        <w:tabs>
          <w:tab w:val="num" w:pos="2880"/>
        </w:tabs>
        <w:ind w:hanging="360"/>
      </w:pPr>
      <w:rPr>
        <w:rFonts w:ascii="Wingdings" w:hAnsi="Wingdings" w:hint="default"/>
        <w:sz w:val="20"/>
      </w:rPr>
    </w:lvl>
    <w:lvl w:ilvl="4">
      <w:start w:val="1"/>
      <w:numFmt w:val="bullet"/>
      <w:lvlText w:val=""/>
      <w:lvlJc w:val="left"/>
      <w:pPr>
        <w:tabs>
          <w:tab w:val="num" w:pos="3600"/>
        </w:tabs>
        <w:ind w:hanging="360"/>
      </w:pPr>
      <w:rPr>
        <w:rFonts w:ascii="Wingdings" w:hAnsi="Wingdings" w:hint="default"/>
        <w:sz w:val="20"/>
      </w:rPr>
    </w:lvl>
    <w:lvl w:ilvl="5">
      <w:start w:val="1"/>
      <w:numFmt w:val="bullet"/>
      <w:lvlText w:val=""/>
      <w:lvlJc w:val="left"/>
      <w:pPr>
        <w:tabs>
          <w:tab w:val="num" w:pos="4320"/>
        </w:tabs>
        <w:ind w:hanging="360"/>
      </w:pPr>
      <w:rPr>
        <w:rFonts w:ascii="Wingdings" w:hAnsi="Wingdings" w:hint="default"/>
        <w:sz w:val="20"/>
      </w:rPr>
    </w:lvl>
    <w:lvl w:ilvl="6">
      <w:start w:val="1"/>
      <w:numFmt w:val="bullet"/>
      <w:lvlText w:val=""/>
      <w:lvlJc w:val="left"/>
      <w:pPr>
        <w:tabs>
          <w:tab w:val="num" w:pos="5040"/>
        </w:tabs>
        <w:ind w:hanging="360"/>
      </w:pPr>
      <w:rPr>
        <w:rFonts w:ascii="Wingdings" w:hAnsi="Wingdings" w:hint="default"/>
        <w:sz w:val="20"/>
      </w:rPr>
    </w:lvl>
    <w:lvl w:ilvl="7">
      <w:start w:val="1"/>
      <w:numFmt w:val="bullet"/>
      <w:lvlText w:val=""/>
      <w:lvlJc w:val="left"/>
      <w:pPr>
        <w:tabs>
          <w:tab w:val="num" w:pos="5760"/>
        </w:tabs>
        <w:ind w:hanging="360"/>
      </w:pPr>
      <w:rPr>
        <w:rFonts w:ascii="Wingdings" w:hAnsi="Wingdings" w:hint="default"/>
        <w:sz w:val="20"/>
      </w:rPr>
    </w:lvl>
    <w:lvl w:ilvl="8">
      <w:start w:val="1"/>
      <w:numFmt w:val="bullet"/>
      <w:lvlText w:val=""/>
      <w:lvlJc w:val="left"/>
      <w:pPr>
        <w:tabs>
          <w:tab w:val="num" w:pos="6480"/>
        </w:tabs>
        <w:ind w:hanging="360"/>
      </w:pPr>
      <w:rPr>
        <w:rFonts w:ascii="Wingdings" w:hAnsi="Wingdings" w:hint="default"/>
        <w:sz w:val="20"/>
      </w:rPr>
    </w:lvl>
  </w:abstractNum>
  <w:abstractNum w:abstractNumId="105">
    <w:nsid w:val="3E131A7F"/>
    <w:multiLevelType w:val="hybridMultilevel"/>
    <w:tmpl w:val="72D245BE"/>
    <w:lvl w:ilvl="0">
      <w:start w:val="1"/>
      <w:numFmt w:val="decimal"/>
      <w:lvlText w:val="%1."/>
      <w:lvlJc w:val="left"/>
      <w:pPr>
        <w:tabs>
          <w:tab w:val="num" w:pos="1080"/>
        </w:tabs>
        <w:ind w:hanging="360"/>
      </w:pPr>
    </w:lvl>
    <w:lvl w:ilvl="1">
      <w:start w:val="1"/>
      <w:numFmt w:val="lowerLetter"/>
      <w:lvlText w:val="%2."/>
      <w:lvlJc w:val="left"/>
      <w:pPr>
        <w:tabs>
          <w:tab w:val="num" w:pos="1800"/>
        </w:tabs>
        <w:ind w:hanging="360"/>
      </w:pPr>
    </w:lvl>
    <w:lvl w:ilvl="2">
      <w:start w:val="1"/>
      <w:numFmt w:val="lowerRoman"/>
      <w:lvlText w:val="%3."/>
      <w:lvlJc w:val="right"/>
      <w:pPr>
        <w:tabs>
          <w:tab w:val="num" w:pos="2520"/>
        </w:tabs>
        <w:ind w:hanging="180"/>
      </w:pPr>
    </w:lvl>
    <w:lvl w:ilvl="3">
      <w:start w:val="1"/>
      <w:numFmt w:val="decimal"/>
      <w:lvlText w:val="%4."/>
      <w:lvlJc w:val="left"/>
      <w:pPr>
        <w:tabs>
          <w:tab w:val="num" w:pos="3240"/>
        </w:tabs>
        <w:ind w:hanging="360"/>
      </w:pPr>
    </w:lvl>
    <w:lvl w:ilvl="4">
      <w:start w:val="1"/>
      <w:numFmt w:val="lowerLetter"/>
      <w:lvlText w:val="%5."/>
      <w:lvlJc w:val="left"/>
      <w:pPr>
        <w:tabs>
          <w:tab w:val="num" w:pos="3960"/>
        </w:tabs>
        <w:ind w:hanging="360"/>
      </w:pPr>
    </w:lvl>
    <w:lvl w:ilvl="5">
      <w:start w:val="1"/>
      <w:numFmt w:val="lowerRoman"/>
      <w:lvlText w:val="%6."/>
      <w:lvlJc w:val="right"/>
      <w:pPr>
        <w:tabs>
          <w:tab w:val="num" w:pos="4680"/>
        </w:tabs>
        <w:ind w:hanging="180"/>
      </w:pPr>
    </w:lvl>
    <w:lvl w:ilvl="6">
      <w:start w:val="1"/>
      <w:numFmt w:val="decimal"/>
      <w:lvlText w:val="%7."/>
      <w:lvlJc w:val="left"/>
      <w:pPr>
        <w:tabs>
          <w:tab w:val="num" w:pos="5400"/>
        </w:tabs>
        <w:ind w:hanging="360"/>
      </w:pPr>
    </w:lvl>
    <w:lvl w:ilvl="7">
      <w:start w:val="1"/>
      <w:numFmt w:val="lowerLetter"/>
      <w:lvlText w:val="%8."/>
      <w:lvlJc w:val="left"/>
      <w:pPr>
        <w:tabs>
          <w:tab w:val="num" w:pos="6120"/>
        </w:tabs>
        <w:ind w:hanging="360"/>
      </w:pPr>
    </w:lvl>
    <w:lvl w:ilvl="8">
      <w:start w:val="1"/>
      <w:numFmt w:val="lowerRoman"/>
      <w:lvlText w:val="%9."/>
      <w:lvlJc w:val="right"/>
      <w:pPr>
        <w:tabs>
          <w:tab w:val="num" w:pos="6840"/>
        </w:tabs>
        <w:ind w:hanging="180"/>
      </w:pPr>
    </w:lvl>
  </w:abstractNum>
  <w:abstractNum w:abstractNumId="106">
    <w:nsid w:val="3FA438D4"/>
    <w:multiLevelType w:val="hybridMultilevel"/>
    <w:tmpl w:val="ACB2AC6E"/>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07">
    <w:nsid w:val="3FBE2C2D"/>
    <w:multiLevelType w:val="hybridMultilevel"/>
    <w:tmpl w:val="E8C8CFFA"/>
    <w:lvl w:ilvl="0">
      <w:start w:val="1"/>
      <w:numFmt w:val="bullet"/>
      <w:lvlText w:val=""/>
      <w:lvlJc w:val="left"/>
      <w:pPr>
        <w:tabs>
          <w:tab w:val="num" w:pos="1440"/>
        </w:tabs>
        <w:ind w:hanging="360"/>
      </w:pPr>
      <w:rPr>
        <w:rFonts w:ascii="Symbol" w:hAnsi="Symbol" w:hint="default"/>
      </w:rPr>
    </w:lvl>
    <w:lvl w:ilvl="1">
      <w:start w:val="1"/>
      <w:numFmt w:val="bullet"/>
      <w:lvlText w:val="o"/>
      <w:lvlJc w:val="left"/>
      <w:pPr>
        <w:tabs>
          <w:tab w:val="num" w:pos="2160"/>
        </w:tabs>
        <w:ind w:hanging="360"/>
      </w:pPr>
      <w:rPr>
        <w:rFonts w:ascii="Courier New" w:hAnsi="Courier New" w:hint="default"/>
      </w:rPr>
    </w:lvl>
    <w:lvl w:ilvl="2">
      <w:start w:val="1"/>
      <w:numFmt w:val="bullet"/>
      <w:lvlText w:val=""/>
      <w:lvlJc w:val="left"/>
      <w:pPr>
        <w:tabs>
          <w:tab w:val="num" w:pos="2880"/>
        </w:tabs>
        <w:ind w:hanging="360"/>
      </w:pPr>
      <w:rPr>
        <w:rFonts w:ascii="Wingdings" w:hAnsi="Wingdings" w:hint="default"/>
      </w:rPr>
    </w:lvl>
    <w:lvl w:ilvl="3">
      <w:start w:val="1"/>
      <w:numFmt w:val="bullet"/>
      <w:lvlText w:val=""/>
      <w:lvlJc w:val="left"/>
      <w:pPr>
        <w:tabs>
          <w:tab w:val="num" w:pos="3600"/>
        </w:tabs>
        <w:ind w:hanging="360"/>
      </w:pPr>
      <w:rPr>
        <w:rFonts w:ascii="Symbol" w:hAnsi="Symbol" w:hint="default"/>
      </w:rPr>
    </w:lvl>
    <w:lvl w:ilvl="4">
      <w:start w:val="1"/>
      <w:numFmt w:val="bullet"/>
      <w:lvlText w:val="o"/>
      <w:lvlJc w:val="left"/>
      <w:pPr>
        <w:tabs>
          <w:tab w:val="num" w:pos="4320"/>
        </w:tabs>
        <w:ind w:hanging="360"/>
      </w:pPr>
      <w:rPr>
        <w:rFonts w:ascii="Courier New" w:hAnsi="Courier New" w:hint="default"/>
      </w:rPr>
    </w:lvl>
    <w:lvl w:ilvl="5">
      <w:start w:val="1"/>
      <w:numFmt w:val="bullet"/>
      <w:lvlText w:val=""/>
      <w:lvlJc w:val="left"/>
      <w:pPr>
        <w:tabs>
          <w:tab w:val="num" w:pos="5040"/>
        </w:tabs>
        <w:ind w:hanging="360"/>
      </w:pPr>
      <w:rPr>
        <w:rFonts w:ascii="Wingdings" w:hAnsi="Wingdings" w:hint="default"/>
      </w:rPr>
    </w:lvl>
    <w:lvl w:ilvl="6">
      <w:start w:val="1"/>
      <w:numFmt w:val="bullet"/>
      <w:lvlText w:val=""/>
      <w:lvlJc w:val="left"/>
      <w:pPr>
        <w:tabs>
          <w:tab w:val="num" w:pos="5760"/>
        </w:tabs>
        <w:ind w:hanging="360"/>
      </w:pPr>
      <w:rPr>
        <w:rFonts w:ascii="Symbol" w:hAnsi="Symbol" w:hint="default"/>
      </w:rPr>
    </w:lvl>
    <w:lvl w:ilvl="7">
      <w:start w:val="1"/>
      <w:numFmt w:val="bullet"/>
      <w:lvlText w:val="o"/>
      <w:lvlJc w:val="left"/>
      <w:pPr>
        <w:tabs>
          <w:tab w:val="num" w:pos="6480"/>
        </w:tabs>
        <w:ind w:hanging="360"/>
      </w:pPr>
      <w:rPr>
        <w:rFonts w:ascii="Courier New" w:hAnsi="Courier New" w:hint="default"/>
      </w:rPr>
    </w:lvl>
    <w:lvl w:ilvl="8">
      <w:start w:val="1"/>
      <w:numFmt w:val="bullet"/>
      <w:lvlText w:val=""/>
      <w:lvlJc w:val="left"/>
      <w:pPr>
        <w:tabs>
          <w:tab w:val="num" w:pos="7200"/>
        </w:tabs>
        <w:ind w:hanging="360"/>
      </w:pPr>
      <w:rPr>
        <w:rFonts w:ascii="Wingdings" w:hAnsi="Wingdings" w:hint="default"/>
      </w:rPr>
    </w:lvl>
  </w:abstractNum>
  <w:abstractNum w:abstractNumId="108">
    <w:nsid w:val="3FFD0829"/>
    <w:multiLevelType w:val="hybridMultilevel"/>
    <w:tmpl w:val="6D1AEA58"/>
    <w:lvl w:ilvl="0">
      <w:start w:val="1"/>
      <w:numFmt w:val="bullet"/>
      <w:lvlText w:val=""/>
      <w:lvlJc w:val="left"/>
      <w:pPr>
        <w:tabs>
          <w:tab w:val="num" w:pos="360"/>
        </w:tabs>
        <w:ind w:hanging="360"/>
      </w:pPr>
      <w:rPr>
        <w:rFonts w:ascii="Symbol" w:hAnsi="Symbol" w:hint="default"/>
      </w:rPr>
    </w:lvl>
    <w:lvl w:ilvl="1">
      <w:start w:val="1"/>
      <w:numFmt w:val="bullet"/>
      <w:lvlText w:val="o"/>
      <w:lvlJc w:val="left"/>
      <w:pPr>
        <w:tabs>
          <w:tab w:val="num" w:pos="1080"/>
        </w:tabs>
        <w:ind w:hanging="360"/>
      </w:pPr>
      <w:rPr>
        <w:rFonts w:ascii="Courier New" w:hAnsi="Courier New" w:hint="default"/>
      </w:rPr>
    </w:lvl>
    <w:lvl w:ilvl="2">
      <w:start w:val="1"/>
      <w:numFmt w:val="bullet"/>
      <w:lvlText w:val=""/>
      <w:lvlJc w:val="left"/>
      <w:pPr>
        <w:tabs>
          <w:tab w:val="num" w:pos="1800"/>
        </w:tabs>
        <w:ind w:hanging="360"/>
      </w:pPr>
      <w:rPr>
        <w:rFonts w:ascii="Wingdings" w:hAnsi="Wingdings" w:hint="default"/>
      </w:rPr>
    </w:lvl>
    <w:lvl w:ilvl="3">
      <w:start w:val="1"/>
      <w:numFmt w:val="bullet"/>
      <w:lvlText w:val=""/>
      <w:lvlJc w:val="left"/>
      <w:pPr>
        <w:tabs>
          <w:tab w:val="num" w:pos="2520"/>
        </w:tabs>
        <w:ind w:hanging="360"/>
      </w:pPr>
      <w:rPr>
        <w:rFonts w:ascii="Symbol" w:hAnsi="Symbol" w:hint="default"/>
      </w:rPr>
    </w:lvl>
    <w:lvl w:ilvl="4">
      <w:start w:val="1"/>
      <w:numFmt w:val="bullet"/>
      <w:lvlText w:val="o"/>
      <w:lvlJc w:val="left"/>
      <w:pPr>
        <w:tabs>
          <w:tab w:val="num" w:pos="3240"/>
        </w:tabs>
        <w:ind w:hanging="360"/>
      </w:pPr>
      <w:rPr>
        <w:rFonts w:ascii="Courier New" w:hAnsi="Courier New" w:hint="default"/>
      </w:rPr>
    </w:lvl>
    <w:lvl w:ilvl="5">
      <w:start w:val="1"/>
      <w:numFmt w:val="bullet"/>
      <w:lvlText w:val=""/>
      <w:lvlJc w:val="left"/>
      <w:pPr>
        <w:tabs>
          <w:tab w:val="num" w:pos="3960"/>
        </w:tabs>
        <w:ind w:hanging="360"/>
      </w:pPr>
      <w:rPr>
        <w:rFonts w:ascii="Wingdings" w:hAnsi="Wingdings" w:hint="default"/>
      </w:rPr>
    </w:lvl>
    <w:lvl w:ilvl="6">
      <w:start w:val="1"/>
      <w:numFmt w:val="bullet"/>
      <w:lvlText w:val=""/>
      <w:lvlJc w:val="left"/>
      <w:pPr>
        <w:tabs>
          <w:tab w:val="num" w:pos="4680"/>
        </w:tabs>
        <w:ind w:hanging="360"/>
      </w:pPr>
      <w:rPr>
        <w:rFonts w:ascii="Symbol" w:hAnsi="Symbol" w:hint="default"/>
      </w:rPr>
    </w:lvl>
    <w:lvl w:ilvl="7">
      <w:start w:val="1"/>
      <w:numFmt w:val="bullet"/>
      <w:lvlText w:val="o"/>
      <w:lvlJc w:val="left"/>
      <w:pPr>
        <w:tabs>
          <w:tab w:val="num" w:pos="5400"/>
        </w:tabs>
        <w:ind w:hanging="360"/>
      </w:pPr>
      <w:rPr>
        <w:rFonts w:ascii="Courier New" w:hAnsi="Courier New" w:hint="default"/>
      </w:rPr>
    </w:lvl>
    <w:lvl w:ilvl="8">
      <w:start w:val="1"/>
      <w:numFmt w:val="bullet"/>
      <w:lvlText w:val=""/>
      <w:lvlJc w:val="left"/>
      <w:pPr>
        <w:tabs>
          <w:tab w:val="num" w:pos="6120"/>
        </w:tabs>
        <w:ind w:hanging="360"/>
      </w:pPr>
      <w:rPr>
        <w:rFonts w:ascii="Wingdings" w:hAnsi="Wingdings" w:hint="default"/>
      </w:rPr>
    </w:lvl>
  </w:abstractNum>
  <w:abstractNum w:abstractNumId="109">
    <w:nsid w:val="403A29C9"/>
    <w:multiLevelType w:val="hybridMultilevel"/>
    <w:tmpl w:val="779870DA"/>
    <w:lvl w:ilvl="0">
      <w:start w:val="1"/>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10">
    <w:nsid w:val="40D04061"/>
    <w:multiLevelType w:val="hybridMultilevel"/>
    <w:tmpl w:val="F3F82352"/>
    <w:lvl w:ilvl="0">
      <w:start w:val="1"/>
      <w:numFmt w:val="decimal"/>
      <w:lvlText w:val="%1."/>
      <w:lvlJc w:val="left"/>
      <w:pPr>
        <w:tabs>
          <w:tab w:val="num" w:pos="720"/>
        </w:tabs>
        <w:ind w:hanging="360"/>
      </w:p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11">
    <w:nsid w:val="41B865D6"/>
    <w:multiLevelType w:val="hybridMultilevel"/>
    <w:tmpl w:val="37A89836"/>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12">
    <w:nsid w:val="42642B80"/>
    <w:multiLevelType w:val="multilevel"/>
    <w:tmpl w:val="DB1AF462"/>
    <w:lvl w:ilvl="0">
      <w:start w:val="3"/>
      <w:numFmt w:val="decimal"/>
      <w:lvlText w:val="%1"/>
      <w:lvlJc w:val="left"/>
      <w:pPr>
        <w:tabs>
          <w:tab w:val="num" w:pos="360"/>
        </w:tabs>
        <w:ind w:hanging="360"/>
      </w:pPr>
      <w:rPr>
        <w:rFonts w:hint="default"/>
      </w:rPr>
    </w:lvl>
    <w:lvl w:ilvl="1">
      <w:start w:val="1"/>
      <w:numFmt w:val="decimal"/>
      <w:lvlText w:val="%1.%2"/>
      <w:lvlJc w:val="left"/>
      <w:pPr>
        <w:tabs>
          <w:tab w:val="num" w:pos="360"/>
        </w:tabs>
        <w:ind w:hanging="360"/>
      </w:pPr>
      <w:rPr>
        <w:rFonts w:hint="default"/>
      </w:rPr>
    </w:lvl>
    <w:lvl w:ilvl="2">
      <w:start w:val="1"/>
      <w:numFmt w:val="decimal"/>
      <w:lvlText w:val="%1.%2.%3"/>
      <w:lvlJc w:val="left"/>
      <w:pPr>
        <w:tabs>
          <w:tab w:val="num" w:pos="720"/>
        </w:tabs>
        <w:ind w:hanging="720"/>
      </w:pPr>
      <w:rPr>
        <w:rFonts w:hint="default"/>
      </w:rPr>
    </w:lvl>
    <w:lvl w:ilvl="3">
      <w:start w:val="1"/>
      <w:numFmt w:val="decimal"/>
      <w:lvlText w:val="%1.%2.%3.%4"/>
      <w:lvlJc w:val="left"/>
      <w:pPr>
        <w:tabs>
          <w:tab w:val="num" w:pos="720"/>
        </w:tabs>
        <w:ind w:hanging="720"/>
      </w:pPr>
      <w:rPr>
        <w:rFonts w:hint="default"/>
      </w:rPr>
    </w:lvl>
    <w:lvl w:ilvl="4">
      <w:start w:val="1"/>
      <w:numFmt w:val="decimal"/>
      <w:lvlText w:val="%1.%2.%3.%4.%5"/>
      <w:lvlJc w:val="left"/>
      <w:pPr>
        <w:tabs>
          <w:tab w:val="num" w:pos="1080"/>
        </w:tabs>
        <w:ind w:hanging="1080"/>
      </w:pPr>
      <w:rPr>
        <w:rFonts w:hint="default"/>
      </w:rPr>
    </w:lvl>
    <w:lvl w:ilvl="5">
      <w:start w:val="1"/>
      <w:numFmt w:val="decimal"/>
      <w:lvlText w:val="%1.%2.%3.%4.%5.%6"/>
      <w:lvlJc w:val="left"/>
      <w:pPr>
        <w:tabs>
          <w:tab w:val="num" w:pos="1080"/>
        </w:tabs>
        <w:ind w:hanging="1080"/>
      </w:pPr>
      <w:rPr>
        <w:rFonts w:hint="default"/>
      </w:rPr>
    </w:lvl>
    <w:lvl w:ilvl="6">
      <w:start w:val="1"/>
      <w:numFmt w:val="decimal"/>
      <w:lvlText w:val="%1.%2.%3.%4.%5.%6.%7"/>
      <w:lvlJc w:val="left"/>
      <w:pPr>
        <w:tabs>
          <w:tab w:val="num" w:pos="1440"/>
        </w:tabs>
        <w:ind w:hanging="1440"/>
      </w:pPr>
      <w:rPr>
        <w:rFonts w:hint="default"/>
      </w:rPr>
    </w:lvl>
    <w:lvl w:ilvl="7">
      <w:start w:val="1"/>
      <w:numFmt w:val="decimal"/>
      <w:lvlText w:val="%1.%2.%3.%4.%5.%6.%7.%8"/>
      <w:lvlJc w:val="left"/>
      <w:pPr>
        <w:tabs>
          <w:tab w:val="num" w:pos="1440"/>
        </w:tabs>
        <w:ind w:hanging="1440"/>
      </w:pPr>
      <w:rPr>
        <w:rFonts w:hint="default"/>
      </w:rPr>
    </w:lvl>
    <w:lvl w:ilvl="8">
      <w:start w:val="1"/>
      <w:numFmt w:val="decimal"/>
      <w:lvlText w:val="%1.%2.%3.%4.%5.%6.%7.%8.%9"/>
      <w:lvlJc w:val="left"/>
      <w:pPr>
        <w:tabs>
          <w:tab w:val="num" w:pos="1800"/>
        </w:tabs>
        <w:ind w:hanging="1800"/>
      </w:pPr>
      <w:rPr>
        <w:rFonts w:hint="default"/>
      </w:rPr>
    </w:lvl>
  </w:abstractNum>
  <w:abstractNum w:abstractNumId="113">
    <w:nsid w:val="44856E11"/>
    <w:multiLevelType w:val="hybridMultilevel"/>
    <w:tmpl w:val="957888EA"/>
    <w:lvl w:ilvl="0">
      <w:start w:val="1"/>
      <w:numFmt w:val="upperRoman"/>
      <w:lvlText w:val="%1."/>
      <w:lvlJc w:val="left"/>
      <w:pPr>
        <w:tabs>
          <w:tab w:val="num" w:pos="1080"/>
        </w:tabs>
        <w:ind w:hanging="720"/>
      </w:pPr>
      <w:rPr>
        <w:rFonts w:hint="default"/>
        <w:b/>
        <w:i/>
        <w:sz w:val="26"/>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14">
    <w:nsid w:val="48360C00"/>
    <w:multiLevelType w:val="hybridMultilevel"/>
    <w:tmpl w:val="2294D7C0"/>
    <w:lvl w:ilvl="0">
      <w:start w:val="1"/>
      <w:numFmt w:val="bullet"/>
      <w:lvlText w:val=""/>
      <w:lvlJc w:val="left"/>
      <w:pPr>
        <w:tabs>
          <w:tab w:val="num" w:pos="1068"/>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15">
    <w:nsid w:val="48A35464"/>
    <w:multiLevelType w:val="hybridMultilevel"/>
    <w:tmpl w:val="E42AA84A"/>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16">
    <w:nsid w:val="49684E4E"/>
    <w:multiLevelType w:val="hybridMultilevel"/>
    <w:tmpl w:val="950EE54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17">
    <w:nsid w:val="49A032F0"/>
    <w:multiLevelType w:val="hybridMultilevel"/>
    <w:tmpl w:val="B04028AA"/>
    <w:lvl w:ilvl="0">
      <w:start w:val="1"/>
      <w:numFmt w:val="bullet"/>
      <w:lvlText w:val=""/>
      <w:lvlJc w:val="left"/>
      <w:pPr>
        <w:tabs>
          <w:tab w:val="num" w:pos="1500"/>
        </w:tabs>
        <w:ind w:hanging="360"/>
      </w:pPr>
      <w:rPr>
        <w:rFonts w:ascii="Symbol" w:hAnsi="Symbol" w:hint="default"/>
      </w:rPr>
    </w:lvl>
    <w:lvl w:ilvl="1">
      <w:start w:val="1"/>
      <w:numFmt w:val="bullet"/>
      <w:lvlText w:val="o"/>
      <w:lvlJc w:val="left"/>
      <w:pPr>
        <w:tabs>
          <w:tab w:val="num" w:pos="2220"/>
        </w:tabs>
        <w:ind w:hanging="360"/>
      </w:pPr>
      <w:rPr>
        <w:rFonts w:ascii="Courier New" w:hAnsi="Courier New" w:hint="default"/>
      </w:rPr>
    </w:lvl>
    <w:lvl w:ilvl="2">
      <w:start w:val="1"/>
      <w:numFmt w:val="bullet"/>
      <w:lvlText w:val=""/>
      <w:lvlJc w:val="left"/>
      <w:pPr>
        <w:tabs>
          <w:tab w:val="num" w:pos="2940"/>
        </w:tabs>
        <w:ind w:hanging="360"/>
      </w:pPr>
      <w:rPr>
        <w:rFonts w:ascii="Wingdings" w:hAnsi="Wingdings" w:hint="default"/>
      </w:rPr>
    </w:lvl>
    <w:lvl w:ilvl="3">
      <w:start w:val="1"/>
      <w:numFmt w:val="bullet"/>
      <w:lvlText w:val=""/>
      <w:lvlJc w:val="left"/>
      <w:pPr>
        <w:tabs>
          <w:tab w:val="num" w:pos="3660"/>
        </w:tabs>
        <w:ind w:hanging="360"/>
      </w:pPr>
      <w:rPr>
        <w:rFonts w:ascii="Symbol" w:hAnsi="Symbol" w:hint="default"/>
      </w:rPr>
    </w:lvl>
    <w:lvl w:ilvl="4">
      <w:start w:val="1"/>
      <w:numFmt w:val="bullet"/>
      <w:lvlText w:val="o"/>
      <w:lvlJc w:val="left"/>
      <w:pPr>
        <w:tabs>
          <w:tab w:val="num" w:pos="4380"/>
        </w:tabs>
        <w:ind w:hanging="360"/>
      </w:pPr>
      <w:rPr>
        <w:rFonts w:ascii="Courier New" w:hAnsi="Courier New" w:hint="default"/>
      </w:rPr>
    </w:lvl>
    <w:lvl w:ilvl="5">
      <w:start w:val="1"/>
      <w:numFmt w:val="bullet"/>
      <w:lvlText w:val=""/>
      <w:lvlJc w:val="left"/>
      <w:pPr>
        <w:tabs>
          <w:tab w:val="num" w:pos="5100"/>
        </w:tabs>
        <w:ind w:hanging="360"/>
      </w:pPr>
      <w:rPr>
        <w:rFonts w:ascii="Wingdings" w:hAnsi="Wingdings" w:hint="default"/>
      </w:rPr>
    </w:lvl>
    <w:lvl w:ilvl="6">
      <w:start w:val="1"/>
      <w:numFmt w:val="bullet"/>
      <w:lvlText w:val=""/>
      <w:lvlJc w:val="left"/>
      <w:pPr>
        <w:tabs>
          <w:tab w:val="num" w:pos="5820"/>
        </w:tabs>
        <w:ind w:hanging="360"/>
      </w:pPr>
      <w:rPr>
        <w:rFonts w:ascii="Symbol" w:hAnsi="Symbol" w:hint="default"/>
      </w:rPr>
    </w:lvl>
    <w:lvl w:ilvl="7">
      <w:start w:val="1"/>
      <w:numFmt w:val="bullet"/>
      <w:lvlText w:val="o"/>
      <w:lvlJc w:val="left"/>
      <w:pPr>
        <w:tabs>
          <w:tab w:val="num" w:pos="6540"/>
        </w:tabs>
        <w:ind w:hanging="360"/>
      </w:pPr>
      <w:rPr>
        <w:rFonts w:ascii="Courier New" w:hAnsi="Courier New" w:hint="default"/>
      </w:rPr>
    </w:lvl>
    <w:lvl w:ilvl="8">
      <w:start w:val="1"/>
      <w:numFmt w:val="bullet"/>
      <w:lvlText w:val=""/>
      <w:lvlJc w:val="left"/>
      <w:pPr>
        <w:tabs>
          <w:tab w:val="num" w:pos="7260"/>
        </w:tabs>
        <w:ind w:hanging="360"/>
      </w:pPr>
      <w:rPr>
        <w:rFonts w:ascii="Wingdings" w:hAnsi="Wingdings" w:hint="default"/>
      </w:rPr>
    </w:lvl>
  </w:abstractNum>
  <w:abstractNum w:abstractNumId="118">
    <w:nsid w:val="4A47598F"/>
    <w:multiLevelType w:val="hybridMultilevel"/>
    <w:tmpl w:val="2FF89BB4"/>
    <w:lvl w:ilvl="0">
      <w:start w:val="1"/>
      <w:numFmt w:val="decimal"/>
      <w:lvlText w:val="%1."/>
      <w:lvlJc w:val="left"/>
      <w:pPr>
        <w:tabs>
          <w:tab w:val="num" w:pos="1440"/>
        </w:tabs>
        <w:ind w:hanging="360"/>
      </w:pPr>
    </w:lvl>
    <w:lvl w:ilvl="1">
      <w:start w:val="1"/>
      <w:numFmt w:val="lowerLetter"/>
      <w:lvlText w:val="%2."/>
      <w:lvlJc w:val="left"/>
      <w:pPr>
        <w:tabs>
          <w:tab w:val="num" w:pos="2160"/>
        </w:tabs>
        <w:ind w:hanging="360"/>
      </w:pPr>
    </w:lvl>
    <w:lvl w:ilvl="2">
      <w:start w:val="1"/>
      <w:numFmt w:val="lowerRoman"/>
      <w:lvlText w:val="%3."/>
      <w:lvlJc w:val="right"/>
      <w:pPr>
        <w:tabs>
          <w:tab w:val="num" w:pos="2880"/>
        </w:tabs>
        <w:ind w:hanging="180"/>
      </w:pPr>
    </w:lvl>
    <w:lvl w:ilvl="3">
      <w:start w:val="1"/>
      <w:numFmt w:val="decimal"/>
      <w:lvlText w:val="%4."/>
      <w:lvlJc w:val="left"/>
      <w:pPr>
        <w:tabs>
          <w:tab w:val="num" w:pos="3600"/>
        </w:tabs>
        <w:ind w:hanging="360"/>
      </w:pPr>
    </w:lvl>
    <w:lvl w:ilvl="4">
      <w:start w:val="1"/>
      <w:numFmt w:val="lowerLetter"/>
      <w:lvlText w:val="%5."/>
      <w:lvlJc w:val="left"/>
      <w:pPr>
        <w:tabs>
          <w:tab w:val="num" w:pos="4320"/>
        </w:tabs>
        <w:ind w:hanging="360"/>
      </w:pPr>
    </w:lvl>
    <w:lvl w:ilvl="5">
      <w:start w:val="1"/>
      <w:numFmt w:val="lowerRoman"/>
      <w:lvlText w:val="%6."/>
      <w:lvlJc w:val="right"/>
      <w:pPr>
        <w:tabs>
          <w:tab w:val="num" w:pos="5040"/>
        </w:tabs>
        <w:ind w:hanging="180"/>
      </w:pPr>
    </w:lvl>
    <w:lvl w:ilvl="6">
      <w:start w:val="1"/>
      <w:numFmt w:val="decimal"/>
      <w:lvlText w:val="%7."/>
      <w:lvlJc w:val="left"/>
      <w:pPr>
        <w:tabs>
          <w:tab w:val="num" w:pos="5760"/>
        </w:tabs>
        <w:ind w:hanging="360"/>
      </w:pPr>
    </w:lvl>
    <w:lvl w:ilvl="7">
      <w:start w:val="1"/>
      <w:numFmt w:val="lowerLetter"/>
      <w:lvlText w:val="%8."/>
      <w:lvlJc w:val="left"/>
      <w:pPr>
        <w:tabs>
          <w:tab w:val="num" w:pos="6480"/>
        </w:tabs>
        <w:ind w:hanging="360"/>
      </w:pPr>
    </w:lvl>
    <w:lvl w:ilvl="8">
      <w:start w:val="1"/>
      <w:numFmt w:val="lowerRoman"/>
      <w:lvlText w:val="%9."/>
      <w:lvlJc w:val="right"/>
      <w:pPr>
        <w:tabs>
          <w:tab w:val="num" w:pos="7200"/>
        </w:tabs>
        <w:ind w:hanging="180"/>
      </w:pPr>
    </w:lvl>
  </w:abstractNum>
  <w:abstractNum w:abstractNumId="119">
    <w:nsid w:val="4AB30312"/>
    <w:multiLevelType w:val="singleLevel"/>
    <w:tmpl w:val="CCB602E4"/>
    <w:lvl w:ilvl="0">
      <w:start w:val="1"/>
      <w:numFmt w:val="decimal"/>
      <w:lvlText w:val="%1."/>
      <w:legacy w:legacy="1" w:legacySpace="0" w:legacyIndent="284"/>
      <w:lvlJc w:val="left"/>
      <w:pPr>
        <w:ind w:hanging="284"/>
      </w:pPr>
    </w:lvl>
  </w:abstractNum>
  <w:abstractNum w:abstractNumId="120">
    <w:nsid w:val="4D6B3B24"/>
    <w:multiLevelType w:val="hybridMultilevel"/>
    <w:tmpl w:val="F2428C3E"/>
    <w:lvl w:ilvl="0">
      <w:start w:val="1"/>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21">
    <w:nsid w:val="4EAC4FB3"/>
    <w:multiLevelType w:val="hybridMultilevel"/>
    <w:tmpl w:val="9B08034E"/>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22">
    <w:nsid w:val="50673BEE"/>
    <w:multiLevelType w:val="hybridMultilevel"/>
    <w:tmpl w:val="AC246BBA"/>
    <w:lvl w:ilvl="0">
      <w:start w:val="1"/>
      <w:numFmt w:val="bullet"/>
      <w:lvlText w:val=""/>
      <w:lvlJc w:val="left"/>
      <w:pPr>
        <w:tabs>
          <w:tab w:val="num" w:pos="720"/>
        </w:tabs>
        <w:ind w:hanging="360"/>
      </w:pPr>
      <w:rPr>
        <w:rFonts w:ascii="Symbol" w:hAnsi="Symbol" w:hint="default"/>
      </w:rPr>
    </w:lvl>
    <w:lvl w:ilvl="1">
      <w:start w:val="1"/>
      <w:numFmt w:val="lowerLetter"/>
      <w:lvlText w:val="%2)"/>
      <w:lvlJc w:val="left"/>
      <w:pPr>
        <w:tabs>
          <w:tab w:val="num" w:pos="1440"/>
        </w:tabs>
        <w:ind w:hanging="360"/>
      </w:pPr>
      <w:rPr>
        <w:rFonts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23">
    <w:nsid w:val="531F02CA"/>
    <w:multiLevelType w:val="hybridMultilevel"/>
    <w:tmpl w:val="5E101AE8"/>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24">
    <w:nsid w:val="53DF5E33"/>
    <w:multiLevelType w:val="hybridMultilevel"/>
    <w:tmpl w:val="35324C24"/>
    <w:lvl w:ilvl="0">
      <w:start w:val="2"/>
      <w:numFmt w:val="decimal"/>
      <w:lvlText w:val="%1."/>
      <w:lvlJc w:val="left"/>
      <w:pPr>
        <w:tabs>
          <w:tab w:val="num" w:pos="644"/>
        </w:tabs>
        <w:ind w:hanging="360"/>
      </w:pPr>
      <w:rPr>
        <w:rFonts w:hint="default"/>
        <w:b/>
        <w:i/>
      </w:rPr>
    </w:lvl>
    <w:lvl w:ilvl="1">
      <w:start w:val="1"/>
      <w:numFmt w:val="lowerLetter"/>
      <w:lvlText w:val="%2."/>
      <w:lvlJc w:val="left"/>
      <w:pPr>
        <w:tabs>
          <w:tab w:val="num" w:pos="1364"/>
        </w:tabs>
        <w:ind w:hanging="360"/>
      </w:pPr>
    </w:lvl>
    <w:lvl w:ilvl="2">
      <w:start w:val="1"/>
      <w:numFmt w:val="lowerRoman"/>
      <w:lvlText w:val="%3."/>
      <w:lvlJc w:val="right"/>
      <w:pPr>
        <w:tabs>
          <w:tab w:val="num" w:pos="2084"/>
        </w:tabs>
        <w:ind w:hanging="180"/>
      </w:pPr>
    </w:lvl>
    <w:lvl w:ilvl="3">
      <w:start w:val="1"/>
      <w:numFmt w:val="decimal"/>
      <w:lvlText w:val="%4."/>
      <w:lvlJc w:val="left"/>
      <w:pPr>
        <w:tabs>
          <w:tab w:val="num" w:pos="2804"/>
        </w:tabs>
        <w:ind w:hanging="360"/>
      </w:pPr>
    </w:lvl>
    <w:lvl w:ilvl="4">
      <w:start w:val="1"/>
      <w:numFmt w:val="lowerLetter"/>
      <w:lvlText w:val="%5."/>
      <w:lvlJc w:val="left"/>
      <w:pPr>
        <w:tabs>
          <w:tab w:val="num" w:pos="3524"/>
        </w:tabs>
        <w:ind w:hanging="360"/>
      </w:pPr>
    </w:lvl>
    <w:lvl w:ilvl="5">
      <w:start w:val="1"/>
      <w:numFmt w:val="lowerRoman"/>
      <w:lvlText w:val="%6."/>
      <w:lvlJc w:val="right"/>
      <w:pPr>
        <w:tabs>
          <w:tab w:val="num" w:pos="4244"/>
        </w:tabs>
        <w:ind w:hanging="180"/>
      </w:pPr>
    </w:lvl>
    <w:lvl w:ilvl="6">
      <w:start w:val="1"/>
      <w:numFmt w:val="decimal"/>
      <w:lvlText w:val="%7."/>
      <w:lvlJc w:val="left"/>
      <w:pPr>
        <w:tabs>
          <w:tab w:val="num" w:pos="4964"/>
        </w:tabs>
        <w:ind w:hanging="360"/>
      </w:pPr>
    </w:lvl>
    <w:lvl w:ilvl="7">
      <w:start w:val="1"/>
      <w:numFmt w:val="lowerLetter"/>
      <w:lvlText w:val="%8."/>
      <w:lvlJc w:val="left"/>
      <w:pPr>
        <w:tabs>
          <w:tab w:val="num" w:pos="5684"/>
        </w:tabs>
        <w:ind w:hanging="360"/>
      </w:pPr>
    </w:lvl>
    <w:lvl w:ilvl="8">
      <w:start w:val="1"/>
      <w:numFmt w:val="lowerRoman"/>
      <w:lvlText w:val="%9."/>
      <w:lvlJc w:val="right"/>
      <w:pPr>
        <w:tabs>
          <w:tab w:val="num" w:pos="6404"/>
        </w:tabs>
        <w:ind w:hanging="180"/>
      </w:pPr>
    </w:lvl>
  </w:abstractNum>
  <w:abstractNum w:abstractNumId="125">
    <w:nsid w:val="54127402"/>
    <w:multiLevelType w:val="hybridMultilevel"/>
    <w:tmpl w:val="66C07062"/>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26">
    <w:nsid w:val="54272F47"/>
    <w:multiLevelType w:val="hybridMultilevel"/>
    <w:tmpl w:val="F71A4D08"/>
    <w:lvl w:ilvl="0">
      <w:start w:val="1"/>
      <w:numFmt w:val="bullet"/>
      <w:lvlText w:val=""/>
      <w:lvlJc w:val="left"/>
      <w:pPr>
        <w:tabs>
          <w:tab w:val="num" w:pos="78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27">
    <w:nsid w:val="5436509B"/>
    <w:multiLevelType w:val="hybridMultilevel"/>
    <w:tmpl w:val="E42AA84A"/>
    <w:lvl w:ilvl="0">
      <w:start w:val="1"/>
      <w:numFmt w:val="bullet"/>
      <w:lvlText w:val="o"/>
      <w:lvlJc w:val="left"/>
      <w:pPr>
        <w:tabs>
          <w:tab w:val="num" w:pos="720"/>
        </w:tabs>
        <w:ind w:hanging="360"/>
      </w:pPr>
      <w:rPr>
        <w:rFonts w:ascii="Courier New" w:hAnsi="Courier New"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28">
    <w:nsid w:val="546F7767"/>
    <w:multiLevelType w:val="hybridMultilevel"/>
    <w:tmpl w:val="D7BA87DA"/>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29">
    <w:nsid w:val="547D741B"/>
    <w:multiLevelType w:val="hybridMultilevel"/>
    <w:tmpl w:val="F3407BE0"/>
    <w:lvl w:ilvl="0">
      <w:start w:val="1"/>
      <w:numFmt w:val="bullet"/>
      <w:lvlText w:val=""/>
      <w:lvlJc w:val="left"/>
      <w:pPr>
        <w:tabs>
          <w:tab w:val="num" w:pos="1350"/>
        </w:tabs>
        <w:ind w:hanging="360"/>
      </w:pPr>
      <w:rPr>
        <w:rFonts w:ascii="Symbol" w:hAnsi="Symbol" w:hint="default"/>
      </w:rPr>
    </w:lvl>
    <w:lvl w:ilvl="1">
      <w:start w:val="1"/>
      <w:numFmt w:val="bullet"/>
      <w:lvlText w:val="o"/>
      <w:lvlJc w:val="left"/>
      <w:pPr>
        <w:tabs>
          <w:tab w:val="num" w:pos="2070"/>
        </w:tabs>
        <w:ind w:hanging="360"/>
      </w:pPr>
      <w:rPr>
        <w:rFonts w:ascii="Courier New" w:hAnsi="Courier New" w:hint="default"/>
      </w:rPr>
    </w:lvl>
    <w:lvl w:ilvl="2">
      <w:start w:val="1"/>
      <w:numFmt w:val="bullet"/>
      <w:lvlText w:val=""/>
      <w:lvlJc w:val="left"/>
      <w:pPr>
        <w:tabs>
          <w:tab w:val="num" w:pos="2790"/>
        </w:tabs>
        <w:ind w:hanging="360"/>
      </w:pPr>
      <w:rPr>
        <w:rFonts w:ascii="Wingdings" w:hAnsi="Wingdings" w:hint="default"/>
      </w:rPr>
    </w:lvl>
    <w:lvl w:ilvl="3">
      <w:start w:val="1"/>
      <w:numFmt w:val="bullet"/>
      <w:lvlText w:val=""/>
      <w:lvlJc w:val="left"/>
      <w:pPr>
        <w:tabs>
          <w:tab w:val="num" w:pos="3510"/>
        </w:tabs>
        <w:ind w:hanging="360"/>
      </w:pPr>
      <w:rPr>
        <w:rFonts w:ascii="Symbol" w:hAnsi="Symbol" w:hint="default"/>
      </w:rPr>
    </w:lvl>
    <w:lvl w:ilvl="4">
      <w:start w:val="1"/>
      <w:numFmt w:val="bullet"/>
      <w:lvlText w:val="o"/>
      <w:lvlJc w:val="left"/>
      <w:pPr>
        <w:tabs>
          <w:tab w:val="num" w:pos="4230"/>
        </w:tabs>
        <w:ind w:hanging="360"/>
      </w:pPr>
      <w:rPr>
        <w:rFonts w:ascii="Courier New" w:hAnsi="Courier New" w:hint="default"/>
      </w:rPr>
    </w:lvl>
    <w:lvl w:ilvl="5">
      <w:start w:val="1"/>
      <w:numFmt w:val="bullet"/>
      <w:lvlText w:val=""/>
      <w:lvlJc w:val="left"/>
      <w:pPr>
        <w:tabs>
          <w:tab w:val="num" w:pos="4950"/>
        </w:tabs>
        <w:ind w:hanging="360"/>
      </w:pPr>
      <w:rPr>
        <w:rFonts w:ascii="Wingdings" w:hAnsi="Wingdings" w:hint="default"/>
      </w:rPr>
    </w:lvl>
    <w:lvl w:ilvl="6">
      <w:start w:val="1"/>
      <w:numFmt w:val="bullet"/>
      <w:lvlText w:val=""/>
      <w:lvlJc w:val="left"/>
      <w:pPr>
        <w:tabs>
          <w:tab w:val="num" w:pos="5670"/>
        </w:tabs>
        <w:ind w:hanging="360"/>
      </w:pPr>
      <w:rPr>
        <w:rFonts w:ascii="Symbol" w:hAnsi="Symbol" w:hint="default"/>
      </w:rPr>
    </w:lvl>
    <w:lvl w:ilvl="7">
      <w:start w:val="1"/>
      <w:numFmt w:val="bullet"/>
      <w:lvlText w:val="o"/>
      <w:lvlJc w:val="left"/>
      <w:pPr>
        <w:tabs>
          <w:tab w:val="num" w:pos="6390"/>
        </w:tabs>
        <w:ind w:hanging="360"/>
      </w:pPr>
      <w:rPr>
        <w:rFonts w:ascii="Courier New" w:hAnsi="Courier New" w:hint="default"/>
      </w:rPr>
    </w:lvl>
    <w:lvl w:ilvl="8">
      <w:start w:val="1"/>
      <w:numFmt w:val="bullet"/>
      <w:lvlText w:val=""/>
      <w:lvlJc w:val="left"/>
      <w:pPr>
        <w:tabs>
          <w:tab w:val="num" w:pos="7110"/>
        </w:tabs>
        <w:ind w:hanging="360"/>
      </w:pPr>
      <w:rPr>
        <w:rFonts w:ascii="Wingdings" w:hAnsi="Wingdings" w:hint="default"/>
      </w:rPr>
    </w:lvl>
  </w:abstractNum>
  <w:abstractNum w:abstractNumId="130">
    <w:nsid w:val="559F089C"/>
    <w:multiLevelType w:val="hybridMultilevel"/>
    <w:tmpl w:val="08E0BC70"/>
    <w:lvl w:ilvl="0">
      <w:start w:val="1"/>
      <w:numFmt w:val="decimal"/>
      <w:lvlText w:val="%1)"/>
      <w:lvlJc w:val="left"/>
      <w:pPr>
        <w:tabs>
          <w:tab w:val="num" w:pos="720"/>
        </w:tabs>
        <w:ind w:hanging="360"/>
      </w:p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31">
    <w:nsid w:val="55CF286C"/>
    <w:multiLevelType w:val="hybridMultilevel"/>
    <w:tmpl w:val="E77C1D84"/>
    <w:lvl w:ilvl="0">
      <w:start w:val="1"/>
      <w:numFmt w:val="bullet"/>
      <w:lvlText w:val=""/>
      <w:lvlJc w:val="left"/>
      <w:pPr>
        <w:tabs>
          <w:tab w:val="num" w:pos="720"/>
        </w:tabs>
        <w:ind w:hanging="360"/>
      </w:pPr>
      <w:rPr>
        <w:rFonts w:ascii="Symbol" w:hAnsi="Symbol"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32">
    <w:nsid w:val="55D05905"/>
    <w:multiLevelType w:val="hybridMultilevel"/>
    <w:tmpl w:val="96049A7E"/>
    <w:lvl w:ilvl="0">
      <w:start w:val="1"/>
      <w:numFmt w:val="bullet"/>
      <w:lvlText w:val=""/>
      <w:lvlJc w:val="left"/>
      <w:pPr>
        <w:tabs>
          <w:tab w:val="num" w:pos="1425"/>
        </w:tabs>
        <w:ind w:hanging="360"/>
      </w:pPr>
      <w:rPr>
        <w:rFonts w:ascii="Symbol" w:hAnsi="Symbol" w:hint="default"/>
      </w:rPr>
    </w:lvl>
    <w:lvl w:ilvl="1">
      <w:start w:val="1"/>
      <w:numFmt w:val="bullet"/>
      <w:lvlText w:val="o"/>
      <w:lvlJc w:val="left"/>
      <w:pPr>
        <w:tabs>
          <w:tab w:val="num" w:pos="2145"/>
        </w:tabs>
        <w:ind w:hanging="360"/>
      </w:pPr>
      <w:rPr>
        <w:rFonts w:ascii="Courier New" w:hAnsi="Courier New" w:hint="default"/>
      </w:rPr>
    </w:lvl>
    <w:lvl w:ilvl="2">
      <w:start w:val="1"/>
      <w:numFmt w:val="bullet"/>
      <w:lvlText w:val=""/>
      <w:lvlJc w:val="left"/>
      <w:pPr>
        <w:tabs>
          <w:tab w:val="num" w:pos="2865"/>
        </w:tabs>
        <w:ind w:hanging="360"/>
      </w:pPr>
      <w:rPr>
        <w:rFonts w:ascii="Wingdings" w:hAnsi="Wingdings" w:hint="default"/>
      </w:rPr>
    </w:lvl>
    <w:lvl w:ilvl="3">
      <w:start w:val="1"/>
      <w:numFmt w:val="bullet"/>
      <w:lvlText w:val=""/>
      <w:lvlJc w:val="left"/>
      <w:pPr>
        <w:tabs>
          <w:tab w:val="num" w:pos="3585"/>
        </w:tabs>
        <w:ind w:hanging="360"/>
      </w:pPr>
      <w:rPr>
        <w:rFonts w:ascii="Symbol" w:hAnsi="Symbol" w:hint="default"/>
      </w:rPr>
    </w:lvl>
    <w:lvl w:ilvl="4">
      <w:start w:val="1"/>
      <w:numFmt w:val="bullet"/>
      <w:lvlText w:val="o"/>
      <w:lvlJc w:val="left"/>
      <w:pPr>
        <w:tabs>
          <w:tab w:val="num" w:pos="4305"/>
        </w:tabs>
        <w:ind w:hanging="360"/>
      </w:pPr>
      <w:rPr>
        <w:rFonts w:ascii="Courier New" w:hAnsi="Courier New" w:hint="default"/>
      </w:rPr>
    </w:lvl>
    <w:lvl w:ilvl="5">
      <w:start w:val="1"/>
      <w:numFmt w:val="bullet"/>
      <w:lvlText w:val=""/>
      <w:lvlJc w:val="left"/>
      <w:pPr>
        <w:tabs>
          <w:tab w:val="num" w:pos="5025"/>
        </w:tabs>
        <w:ind w:hanging="360"/>
      </w:pPr>
      <w:rPr>
        <w:rFonts w:ascii="Wingdings" w:hAnsi="Wingdings" w:hint="default"/>
      </w:rPr>
    </w:lvl>
    <w:lvl w:ilvl="6">
      <w:start w:val="1"/>
      <w:numFmt w:val="bullet"/>
      <w:lvlText w:val=""/>
      <w:lvlJc w:val="left"/>
      <w:pPr>
        <w:tabs>
          <w:tab w:val="num" w:pos="5745"/>
        </w:tabs>
        <w:ind w:hanging="360"/>
      </w:pPr>
      <w:rPr>
        <w:rFonts w:ascii="Symbol" w:hAnsi="Symbol" w:hint="default"/>
      </w:rPr>
    </w:lvl>
    <w:lvl w:ilvl="7">
      <w:start w:val="1"/>
      <w:numFmt w:val="bullet"/>
      <w:lvlText w:val="o"/>
      <w:lvlJc w:val="left"/>
      <w:pPr>
        <w:tabs>
          <w:tab w:val="num" w:pos="6465"/>
        </w:tabs>
        <w:ind w:hanging="360"/>
      </w:pPr>
      <w:rPr>
        <w:rFonts w:ascii="Courier New" w:hAnsi="Courier New" w:hint="default"/>
      </w:rPr>
    </w:lvl>
    <w:lvl w:ilvl="8">
      <w:start w:val="1"/>
      <w:numFmt w:val="bullet"/>
      <w:lvlText w:val=""/>
      <w:lvlJc w:val="left"/>
      <w:pPr>
        <w:tabs>
          <w:tab w:val="num" w:pos="7185"/>
        </w:tabs>
        <w:ind w:hanging="360"/>
      </w:pPr>
      <w:rPr>
        <w:rFonts w:ascii="Wingdings" w:hAnsi="Wingdings" w:hint="default"/>
      </w:rPr>
    </w:lvl>
  </w:abstractNum>
  <w:abstractNum w:abstractNumId="133">
    <w:nsid w:val="55E04978"/>
    <w:multiLevelType w:val="hybridMultilevel"/>
    <w:tmpl w:val="67743C14"/>
    <w:lvl w:ilvl="0">
      <w:start w:val="1"/>
      <w:numFmt w:val="lowerLetter"/>
      <w:lvlText w:val="%1)"/>
      <w:lvlJc w:val="left"/>
      <w:pPr>
        <w:tabs>
          <w:tab w:val="num" w:pos="3132"/>
        </w:tabs>
        <w:ind w:hanging="360"/>
      </w:pPr>
      <w:rPr>
        <w:rFonts w:hint="default"/>
      </w:rPr>
    </w:lvl>
    <w:lvl w:ilvl="1">
      <w:start w:val="1"/>
      <w:numFmt w:val="upperLetter"/>
      <w:lvlText w:val="%2."/>
      <w:lvlJc w:val="left"/>
      <w:pPr>
        <w:tabs>
          <w:tab w:val="num" w:pos="2007"/>
        </w:tabs>
        <w:ind w:hanging="360"/>
      </w:pPr>
      <w:rPr>
        <w:rFonts w:hint="default"/>
      </w:rPr>
    </w:lvl>
    <w:lvl w:ilvl="2">
      <w:start w:val="1"/>
      <w:numFmt w:val="lowerRoman"/>
      <w:lvlText w:val="%3."/>
      <w:lvlJc w:val="right"/>
      <w:pPr>
        <w:tabs>
          <w:tab w:val="num" w:pos="2727"/>
        </w:tabs>
        <w:ind w:hanging="180"/>
      </w:pPr>
    </w:lvl>
    <w:lvl w:ilvl="3">
      <w:start w:val="1"/>
      <w:numFmt w:val="decimal"/>
      <w:lvlText w:val="%4."/>
      <w:lvlJc w:val="left"/>
      <w:pPr>
        <w:tabs>
          <w:tab w:val="num" w:pos="3447"/>
        </w:tabs>
        <w:ind w:hanging="360"/>
      </w:pPr>
    </w:lvl>
    <w:lvl w:ilvl="4">
      <w:start w:val="1"/>
      <w:numFmt w:val="lowerLetter"/>
      <w:lvlText w:val="%5."/>
      <w:lvlJc w:val="left"/>
      <w:pPr>
        <w:tabs>
          <w:tab w:val="num" w:pos="4167"/>
        </w:tabs>
        <w:ind w:hanging="360"/>
      </w:pPr>
    </w:lvl>
    <w:lvl w:ilvl="5">
      <w:start w:val="1"/>
      <w:numFmt w:val="lowerRoman"/>
      <w:lvlText w:val="%6."/>
      <w:lvlJc w:val="right"/>
      <w:pPr>
        <w:tabs>
          <w:tab w:val="num" w:pos="4887"/>
        </w:tabs>
        <w:ind w:hanging="180"/>
      </w:pPr>
    </w:lvl>
    <w:lvl w:ilvl="6">
      <w:start w:val="1"/>
      <w:numFmt w:val="decimal"/>
      <w:lvlText w:val="%7."/>
      <w:lvlJc w:val="left"/>
      <w:pPr>
        <w:tabs>
          <w:tab w:val="num" w:pos="5607"/>
        </w:tabs>
        <w:ind w:hanging="360"/>
      </w:pPr>
    </w:lvl>
    <w:lvl w:ilvl="7">
      <w:start w:val="1"/>
      <w:numFmt w:val="lowerLetter"/>
      <w:lvlText w:val="%8."/>
      <w:lvlJc w:val="left"/>
      <w:pPr>
        <w:tabs>
          <w:tab w:val="num" w:pos="6327"/>
        </w:tabs>
        <w:ind w:hanging="360"/>
      </w:pPr>
    </w:lvl>
    <w:lvl w:ilvl="8">
      <w:start w:val="1"/>
      <w:numFmt w:val="lowerRoman"/>
      <w:lvlText w:val="%9."/>
      <w:lvlJc w:val="right"/>
      <w:pPr>
        <w:tabs>
          <w:tab w:val="num" w:pos="7047"/>
        </w:tabs>
        <w:ind w:hanging="180"/>
      </w:pPr>
    </w:lvl>
  </w:abstractNum>
  <w:abstractNum w:abstractNumId="134">
    <w:nsid w:val="5735505D"/>
    <w:multiLevelType w:val="multilevel"/>
    <w:tmpl w:val="F6A6E040"/>
    <w:lvl w:ilvl="0">
      <w:start w:val="3"/>
      <w:numFmt w:val="decimal"/>
      <w:lvlText w:val="%1."/>
      <w:lvlJc w:val="left"/>
      <w:pPr>
        <w:tabs>
          <w:tab w:val="num" w:pos="360"/>
        </w:tabs>
        <w:ind w:hanging="360"/>
      </w:pPr>
      <w:rPr>
        <w:rFonts w:hint="default"/>
      </w:rPr>
    </w:lvl>
    <w:lvl w:ilvl="1">
      <w:start w:val="3"/>
      <w:numFmt w:val="decimal"/>
      <w:lvlText w:val="4.1."/>
      <w:lvlJc w:val="left"/>
      <w:pPr>
        <w:tabs>
          <w:tab w:val="num" w:pos="792"/>
        </w:tabs>
        <w:ind w:hanging="432"/>
      </w:pPr>
      <w:rPr>
        <w:rFonts w:hint="default"/>
      </w:rPr>
    </w:lvl>
    <w:lvl w:ilvl="2">
      <w:start w:val="1"/>
      <w:numFmt w:val="decimal"/>
      <w:lvlText w:val="%1.%2.%3."/>
      <w:lvlJc w:val="left"/>
      <w:pPr>
        <w:tabs>
          <w:tab w:val="num" w:pos="1440"/>
        </w:tabs>
        <w:ind w:hanging="504"/>
      </w:pPr>
      <w:rPr>
        <w:rFonts w:hint="default"/>
      </w:rPr>
    </w:lvl>
    <w:lvl w:ilvl="3">
      <w:start w:val="1"/>
      <w:numFmt w:val="decimal"/>
      <w:lvlText w:val="%1.%2.%3.%4."/>
      <w:lvlJc w:val="left"/>
      <w:pPr>
        <w:tabs>
          <w:tab w:val="num" w:pos="1800"/>
        </w:tabs>
        <w:ind w:hanging="648"/>
      </w:pPr>
      <w:rPr>
        <w:rFonts w:hint="default"/>
      </w:rPr>
    </w:lvl>
    <w:lvl w:ilvl="4">
      <w:start w:val="1"/>
      <w:numFmt w:val="decimal"/>
      <w:lvlText w:val="%1.%2.%3.%4.%5."/>
      <w:lvlJc w:val="left"/>
      <w:pPr>
        <w:tabs>
          <w:tab w:val="num" w:pos="2520"/>
        </w:tabs>
        <w:ind w:hanging="792"/>
      </w:pPr>
      <w:rPr>
        <w:rFonts w:hint="default"/>
      </w:rPr>
    </w:lvl>
    <w:lvl w:ilvl="5">
      <w:start w:val="1"/>
      <w:numFmt w:val="decimal"/>
      <w:lvlText w:val="%1.%2.%3.%4.%5.%6."/>
      <w:lvlJc w:val="left"/>
      <w:pPr>
        <w:tabs>
          <w:tab w:val="num" w:pos="2880"/>
        </w:tabs>
        <w:ind w:hanging="936"/>
      </w:pPr>
      <w:rPr>
        <w:rFonts w:hint="default"/>
      </w:rPr>
    </w:lvl>
    <w:lvl w:ilvl="6">
      <w:start w:val="1"/>
      <w:numFmt w:val="decimal"/>
      <w:lvlText w:val="%1.%2.%3.%4.%5.%6.%7."/>
      <w:lvlJc w:val="left"/>
      <w:pPr>
        <w:tabs>
          <w:tab w:val="num" w:pos="3600"/>
        </w:tabs>
        <w:ind w:hanging="1080"/>
      </w:pPr>
      <w:rPr>
        <w:rFonts w:hint="default"/>
      </w:rPr>
    </w:lvl>
    <w:lvl w:ilvl="7">
      <w:start w:val="1"/>
      <w:numFmt w:val="decimal"/>
      <w:lvlText w:val="%1.%2.%3.%4.%5.%6.%7.%8."/>
      <w:lvlJc w:val="left"/>
      <w:pPr>
        <w:tabs>
          <w:tab w:val="num" w:pos="3960"/>
        </w:tabs>
        <w:ind w:hanging="1224"/>
      </w:pPr>
      <w:rPr>
        <w:rFonts w:hint="default"/>
      </w:rPr>
    </w:lvl>
    <w:lvl w:ilvl="8">
      <w:start w:val="1"/>
      <w:numFmt w:val="decimal"/>
      <w:lvlText w:val="%1.%2.%3.%4.%5.%6.%7.%8.%9."/>
      <w:lvlJc w:val="left"/>
      <w:pPr>
        <w:tabs>
          <w:tab w:val="num" w:pos="4680"/>
        </w:tabs>
        <w:ind w:hanging="1440"/>
      </w:pPr>
      <w:rPr>
        <w:rFonts w:hint="default"/>
      </w:rPr>
    </w:lvl>
  </w:abstractNum>
  <w:abstractNum w:abstractNumId="135">
    <w:nsid w:val="58224906"/>
    <w:multiLevelType w:val="hybridMultilevel"/>
    <w:tmpl w:val="06E28148"/>
    <w:lvl w:ilvl="0">
      <w:start w:val="1"/>
      <w:numFmt w:val="decimal"/>
      <w:lvlText w:val="%1)"/>
      <w:lvlJc w:val="left"/>
      <w:pPr>
        <w:tabs>
          <w:tab w:val="num" w:pos="1128"/>
        </w:tabs>
        <w:ind w:hanging="360"/>
      </w:pPr>
      <w:rPr>
        <w:rFonts w:hint="default"/>
      </w:rPr>
    </w:lvl>
    <w:lvl w:ilvl="1">
      <w:start w:val="1"/>
      <w:numFmt w:val="lowerLetter"/>
      <w:lvlText w:val="%2."/>
      <w:lvlJc w:val="left"/>
      <w:pPr>
        <w:tabs>
          <w:tab w:val="num" w:pos="1848"/>
        </w:tabs>
        <w:ind w:hanging="360"/>
      </w:pPr>
    </w:lvl>
    <w:lvl w:ilvl="2">
      <w:start w:val="1"/>
      <w:numFmt w:val="lowerRoman"/>
      <w:lvlText w:val="%3."/>
      <w:lvlJc w:val="right"/>
      <w:pPr>
        <w:tabs>
          <w:tab w:val="num" w:pos="2568"/>
        </w:tabs>
        <w:ind w:hanging="180"/>
      </w:pPr>
    </w:lvl>
    <w:lvl w:ilvl="3">
      <w:start w:val="1"/>
      <w:numFmt w:val="decimal"/>
      <w:lvlText w:val="%4."/>
      <w:lvlJc w:val="left"/>
      <w:pPr>
        <w:tabs>
          <w:tab w:val="num" w:pos="3288"/>
        </w:tabs>
        <w:ind w:hanging="360"/>
      </w:pPr>
    </w:lvl>
    <w:lvl w:ilvl="4">
      <w:start w:val="1"/>
      <w:numFmt w:val="lowerLetter"/>
      <w:lvlText w:val="%5."/>
      <w:lvlJc w:val="left"/>
      <w:pPr>
        <w:tabs>
          <w:tab w:val="num" w:pos="4008"/>
        </w:tabs>
        <w:ind w:hanging="360"/>
      </w:pPr>
    </w:lvl>
    <w:lvl w:ilvl="5">
      <w:start w:val="1"/>
      <w:numFmt w:val="lowerRoman"/>
      <w:lvlText w:val="%6."/>
      <w:lvlJc w:val="right"/>
      <w:pPr>
        <w:tabs>
          <w:tab w:val="num" w:pos="4728"/>
        </w:tabs>
        <w:ind w:hanging="180"/>
      </w:pPr>
    </w:lvl>
    <w:lvl w:ilvl="6">
      <w:start w:val="1"/>
      <w:numFmt w:val="decimal"/>
      <w:lvlText w:val="%7."/>
      <w:lvlJc w:val="left"/>
      <w:pPr>
        <w:tabs>
          <w:tab w:val="num" w:pos="5448"/>
        </w:tabs>
        <w:ind w:hanging="360"/>
      </w:pPr>
    </w:lvl>
    <w:lvl w:ilvl="7">
      <w:start w:val="1"/>
      <w:numFmt w:val="lowerLetter"/>
      <w:lvlText w:val="%8."/>
      <w:lvlJc w:val="left"/>
      <w:pPr>
        <w:tabs>
          <w:tab w:val="num" w:pos="6168"/>
        </w:tabs>
        <w:ind w:hanging="360"/>
      </w:pPr>
    </w:lvl>
    <w:lvl w:ilvl="8">
      <w:start w:val="1"/>
      <w:numFmt w:val="lowerRoman"/>
      <w:lvlText w:val="%9."/>
      <w:lvlJc w:val="right"/>
      <w:pPr>
        <w:tabs>
          <w:tab w:val="num" w:pos="6888"/>
        </w:tabs>
        <w:ind w:hanging="180"/>
      </w:pPr>
    </w:lvl>
  </w:abstractNum>
  <w:abstractNum w:abstractNumId="136">
    <w:nsid w:val="58FF0A3E"/>
    <w:multiLevelType w:val="hybridMultilevel"/>
    <w:tmpl w:val="3D58CA86"/>
    <w:lvl w:ilvl="0">
      <w:start w:val="1"/>
      <w:numFmt w:val="decimal"/>
      <w:lvlText w:val="%1."/>
      <w:lvlJc w:val="left"/>
      <w:pPr>
        <w:tabs>
          <w:tab w:val="num" w:pos="720"/>
        </w:tabs>
        <w:ind w:hanging="360"/>
      </w:p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37">
    <w:nsid w:val="59500AA6"/>
    <w:multiLevelType w:val="hybridMultilevel"/>
    <w:tmpl w:val="43A2F38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38">
    <w:nsid w:val="595F4840"/>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39">
    <w:nsid w:val="59B5455A"/>
    <w:multiLevelType w:val="hybridMultilevel"/>
    <w:tmpl w:val="929C06BE"/>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40">
    <w:nsid w:val="5BA50174"/>
    <w:multiLevelType w:val="hybridMultilevel"/>
    <w:tmpl w:val="1D48DAA4"/>
    <w:lvl w:ilvl="0">
      <w:start w:val="1"/>
      <w:numFmt w:val="bullet"/>
      <w:lvlText w:val=""/>
      <w:lvlJc w:val="left"/>
      <w:pPr>
        <w:tabs>
          <w:tab w:val="num" w:pos="720"/>
        </w:tabs>
        <w:ind w:hanging="360"/>
      </w:pPr>
      <w:rPr>
        <w:rFonts w:ascii="Symbol" w:hAnsi="Symbol" w:hint="default"/>
      </w:rPr>
    </w:lvl>
    <w:lvl w:ilvl="1">
      <w:start w:val="1"/>
      <w:numFmt w:val="bullet"/>
      <w:lvlText w:val="-"/>
      <w:lvlJc w:val="left"/>
      <w:pPr>
        <w:tabs>
          <w:tab w:val="num" w:pos="1440"/>
        </w:tabs>
        <w:ind w:hanging="360"/>
      </w:pPr>
      <w:rPr>
        <w:rFonts w:ascii="Times New Roman" w:eastAsia="Times New Roman" w:hAnsi="Times New Roman"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41">
    <w:nsid w:val="5D071697"/>
    <w:multiLevelType w:val="hybridMultilevel"/>
    <w:tmpl w:val="6922CA28"/>
    <w:lvl w:ilvl="0">
      <w:start w:val="1"/>
      <w:numFmt w:val="low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42">
    <w:nsid w:val="5D4021B7"/>
    <w:multiLevelType w:val="hybridMultilevel"/>
    <w:tmpl w:val="C9A439E6"/>
    <w:lvl w:ilvl="0">
      <w:start w:val="1"/>
      <w:numFmt w:val="decimal"/>
      <w:lvlText w:val="%1."/>
      <w:lvlJc w:val="left"/>
      <w:pPr>
        <w:ind w:hanging="360"/>
      </w:pPr>
      <w:rPr>
        <w:rFonts w:hint="default"/>
      </w:rPr>
    </w:lvl>
    <w:lvl w:ilvl="1">
      <w:start w:val="1"/>
      <w:numFmt w:val="lowerLetter"/>
      <w:lvlText w:val="%2."/>
      <w:lvlJc w:val="left"/>
      <w:pPr>
        <w:ind w:hanging="360"/>
      </w:pPr>
    </w:lvl>
    <w:lvl w:ilvl="2">
      <w:start w:val="1"/>
      <w:numFmt w:val="lowerRoman"/>
      <w:lvlText w:val="%3."/>
      <w:lvlJc w:val="right"/>
      <w:pPr>
        <w:ind w:hanging="180"/>
      </w:pPr>
    </w:lvl>
    <w:lvl w:ilvl="3">
      <w:start w:val="1"/>
      <w:numFmt w:val="decimal"/>
      <w:lvlText w:val="%4."/>
      <w:lvlJc w:val="left"/>
      <w:pPr>
        <w:ind w:hanging="360"/>
      </w:pPr>
    </w:lvl>
    <w:lvl w:ilvl="4">
      <w:start w:val="1"/>
      <w:numFmt w:val="lowerLetter"/>
      <w:lvlText w:val="%5."/>
      <w:lvlJc w:val="left"/>
      <w:pPr>
        <w:ind w:hanging="360"/>
      </w:pPr>
    </w:lvl>
    <w:lvl w:ilvl="5">
      <w:start w:val="1"/>
      <w:numFmt w:val="lowerRoman"/>
      <w:lvlText w:val="%6."/>
      <w:lvlJc w:val="right"/>
      <w:pPr>
        <w:ind w:hanging="180"/>
      </w:pPr>
    </w:lvl>
    <w:lvl w:ilvl="6">
      <w:start w:val="1"/>
      <w:numFmt w:val="decimal"/>
      <w:lvlText w:val="%7."/>
      <w:lvlJc w:val="left"/>
      <w:pPr>
        <w:ind w:hanging="360"/>
      </w:pPr>
    </w:lvl>
    <w:lvl w:ilvl="7">
      <w:start w:val="1"/>
      <w:numFmt w:val="lowerLetter"/>
      <w:lvlText w:val="%8."/>
      <w:lvlJc w:val="left"/>
      <w:pPr>
        <w:ind w:hanging="360"/>
      </w:pPr>
    </w:lvl>
    <w:lvl w:ilvl="8">
      <w:start w:val="1"/>
      <w:numFmt w:val="lowerRoman"/>
      <w:lvlText w:val="%9."/>
      <w:lvlJc w:val="right"/>
      <w:pPr>
        <w:ind w:hanging="180"/>
      </w:pPr>
    </w:lvl>
  </w:abstractNum>
  <w:abstractNum w:abstractNumId="143">
    <w:nsid w:val="5D967CFD"/>
    <w:multiLevelType w:val="hybridMultilevel"/>
    <w:tmpl w:val="B1C8DAC2"/>
    <w:lvl w:ilvl="0">
      <w:start w:val="3"/>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44">
    <w:nsid w:val="5EC57B5E"/>
    <w:multiLevelType w:val="multilevel"/>
    <w:tmpl w:val="81180A2E"/>
    <w:lvl w:ilvl="0">
      <w:start w:val="3"/>
      <w:numFmt w:val="decimal"/>
      <w:lvlText w:val="%1"/>
      <w:lvlJc w:val="left"/>
      <w:pPr>
        <w:tabs>
          <w:tab w:val="num" w:pos="360"/>
        </w:tabs>
        <w:ind w:hanging="360"/>
      </w:pPr>
      <w:rPr>
        <w:rFonts w:hint="default"/>
      </w:rPr>
    </w:lvl>
    <w:lvl w:ilvl="1">
      <w:start w:val="1"/>
      <w:numFmt w:val="decimal"/>
      <w:lvlText w:val="4.%2"/>
      <w:lvlJc w:val="left"/>
      <w:pPr>
        <w:tabs>
          <w:tab w:val="num" w:pos="360"/>
        </w:tabs>
        <w:ind w:hanging="360"/>
      </w:pPr>
      <w:rPr>
        <w:rFonts w:hint="default"/>
      </w:rPr>
    </w:lvl>
    <w:lvl w:ilvl="2">
      <w:start w:val="1"/>
      <w:numFmt w:val="decimal"/>
      <w:lvlText w:val="%1.%2.%3"/>
      <w:lvlJc w:val="left"/>
      <w:pPr>
        <w:tabs>
          <w:tab w:val="num" w:pos="720"/>
        </w:tabs>
        <w:ind w:hanging="720"/>
      </w:pPr>
      <w:rPr>
        <w:rFonts w:hint="default"/>
      </w:rPr>
    </w:lvl>
    <w:lvl w:ilvl="3">
      <w:start w:val="1"/>
      <w:numFmt w:val="decimal"/>
      <w:lvlText w:val="%1.%2.%3.%4"/>
      <w:lvlJc w:val="left"/>
      <w:pPr>
        <w:tabs>
          <w:tab w:val="num" w:pos="720"/>
        </w:tabs>
        <w:ind w:hanging="720"/>
      </w:pPr>
      <w:rPr>
        <w:rFonts w:hint="default"/>
      </w:rPr>
    </w:lvl>
    <w:lvl w:ilvl="4">
      <w:start w:val="1"/>
      <w:numFmt w:val="decimal"/>
      <w:lvlText w:val="%1.%2.%3.%4.%5"/>
      <w:lvlJc w:val="left"/>
      <w:pPr>
        <w:tabs>
          <w:tab w:val="num" w:pos="1080"/>
        </w:tabs>
        <w:ind w:hanging="1080"/>
      </w:pPr>
      <w:rPr>
        <w:rFonts w:hint="default"/>
      </w:rPr>
    </w:lvl>
    <w:lvl w:ilvl="5">
      <w:start w:val="1"/>
      <w:numFmt w:val="decimal"/>
      <w:lvlText w:val="%1.%2.%3.%4.%5.%6"/>
      <w:lvlJc w:val="left"/>
      <w:pPr>
        <w:tabs>
          <w:tab w:val="num" w:pos="1080"/>
        </w:tabs>
        <w:ind w:hanging="1080"/>
      </w:pPr>
      <w:rPr>
        <w:rFonts w:hint="default"/>
      </w:rPr>
    </w:lvl>
    <w:lvl w:ilvl="6">
      <w:start w:val="1"/>
      <w:numFmt w:val="decimal"/>
      <w:lvlText w:val="%1.%2.%3.%4.%5.%6.%7"/>
      <w:lvlJc w:val="left"/>
      <w:pPr>
        <w:tabs>
          <w:tab w:val="num" w:pos="1440"/>
        </w:tabs>
        <w:ind w:hanging="1440"/>
      </w:pPr>
      <w:rPr>
        <w:rFonts w:hint="default"/>
      </w:rPr>
    </w:lvl>
    <w:lvl w:ilvl="7">
      <w:start w:val="1"/>
      <w:numFmt w:val="decimal"/>
      <w:lvlText w:val="%1.%2.%3.%4.%5.%6.%7.%8"/>
      <w:lvlJc w:val="left"/>
      <w:pPr>
        <w:tabs>
          <w:tab w:val="num" w:pos="1440"/>
        </w:tabs>
        <w:ind w:hanging="1440"/>
      </w:pPr>
      <w:rPr>
        <w:rFonts w:hint="default"/>
      </w:rPr>
    </w:lvl>
    <w:lvl w:ilvl="8">
      <w:start w:val="1"/>
      <w:numFmt w:val="decimal"/>
      <w:lvlText w:val="%1.%2.%3.%4.%5.%6.%7.%8.%9"/>
      <w:lvlJc w:val="left"/>
      <w:pPr>
        <w:tabs>
          <w:tab w:val="num" w:pos="1800"/>
        </w:tabs>
        <w:ind w:hanging="1800"/>
      </w:pPr>
      <w:rPr>
        <w:rFonts w:hint="default"/>
      </w:rPr>
    </w:lvl>
  </w:abstractNum>
  <w:abstractNum w:abstractNumId="145">
    <w:nsid w:val="602946B0"/>
    <w:multiLevelType w:val="multilevel"/>
    <w:tmpl w:val="0B5C26D4"/>
    <w:lvl w:ilvl="0">
      <w:start w:val="3"/>
      <w:numFmt w:val="decimal"/>
      <w:lvlText w:val="%1."/>
      <w:lvlJc w:val="left"/>
      <w:pPr>
        <w:tabs>
          <w:tab w:val="num" w:pos="360"/>
        </w:tabs>
        <w:ind w:hanging="360"/>
      </w:pPr>
      <w:rPr>
        <w:rFonts w:hint="default"/>
      </w:rPr>
    </w:lvl>
    <w:lvl w:ilvl="1">
      <w:start w:val="2"/>
      <w:numFmt w:val="decimal"/>
      <w:lvlText w:val="2.1."/>
      <w:lvlJc w:val="left"/>
      <w:pPr>
        <w:tabs>
          <w:tab w:val="num" w:pos="792"/>
        </w:tabs>
        <w:ind w:hanging="432"/>
      </w:pPr>
      <w:rPr>
        <w:rFonts w:hint="default"/>
      </w:rPr>
    </w:lvl>
    <w:lvl w:ilvl="2">
      <w:start w:val="1"/>
      <w:numFmt w:val="decimal"/>
      <w:lvlText w:val="%1.%2.%3."/>
      <w:lvlJc w:val="left"/>
      <w:pPr>
        <w:tabs>
          <w:tab w:val="num" w:pos="1440"/>
        </w:tabs>
        <w:ind w:hanging="504"/>
      </w:pPr>
      <w:rPr>
        <w:rFonts w:hint="default"/>
      </w:rPr>
    </w:lvl>
    <w:lvl w:ilvl="3">
      <w:start w:val="1"/>
      <w:numFmt w:val="decimal"/>
      <w:lvlText w:val="%1.%2.%3.%4."/>
      <w:lvlJc w:val="left"/>
      <w:pPr>
        <w:tabs>
          <w:tab w:val="num" w:pos="1800"/>
        </w:tabs>
        <w:ind w:hanging="648"/>
      </w:pPr>
      <w:rPr>
        <w:rFonts w:hint="default"/>
      </w:rPr>
    </w:lvl>
    <w:lvl w:ilvl="4">
      <w:start w:val="1"/>
      <w:numFmt w:val="decimal"/>
      <w:lvlText w:val="%1.%2.%3.%4.%5."/>
      <w:lvlJc w:val="left"/>
      <w:pPr>
        <w:tabs>
          <w:tab w:val="num" w:pos="2520"/>
        </w:tabs>
        <w:ind w:hanging="792"/>
      </w:pPr>
      <w:rPr>
        <w:rFonts w:hint="default"/>
      </w:rPr>
    </w:lvl>
    <w:lvl w:ilvl="5">
      <w:start w:val="1"/>
      <w:numFmt w:val="decimal"/>
      <w:lvlText w:val="%1.%2.%3.%4.%5.%6."/>
      <w:lvlJc w:val="left"/>
      <w:pPr>
        <w:tabs>
          <w:tab w:val="num" w:pos="2880"/>
        </w:tabs>
        <w:ind w:hanging="936"/>
      </w:pPr>
      <w:rPr>
        <w:rFonts w:hint="default"/>
      </w:rPr>
    </w:lvl>
    <w:lvl w:ilvl="6">
      <w:start w:val="1"/>
      <w:numFmt w:val="decimal"/>
      <w:lvlText w:val="%1.%2.%3.%4.%5.%6.%7."/>
      <w:lvlJc w:val="left"/>
      <w:pPr>
        <w:tabs>
          <w:tab w:val="num" w:pos="3600"/>
        </w:tabs>
        <w:ind w:hanging="1080"/>
      </w:pPr>
      <w:rPr>
        <w:rFonts w:hint="default"/>
      </w:rPr>
    </w:lvl>
    <w:lvl w:ilvl="7">
      <w:start w:val="1"/>
      <w:numFmt w:val="decimal"/>
      <w:lvlText w:val="%1.%2.%3.%4.%5.%6.%7.%8."/>
      <w:lvlJc w:val="left"/>
      <w:pPr>
        <w:tabs>
          <w:tab w:val="num" w:pos="3960"/>
        </w:tabs>
        <w:ind w:hanging="1224"/>
      </w:pPr>
      <w:rPr>
        <w:rFonts w:hint="default"/>
      </w:rPr>
    </w:lvl>
    <w:lvl w:ilvl="8">
      <w:start w:val="1"/>
      <w:numFmt w:val="decimal"/>
      <w:lvlText w:val="%1.%2.%3.%4.%5.%6.%7.%8.%9."/>
      <w:lvlJc w:val="left"/>
      <w:pPr>
        <w:tabs>
          <w:tab w:val="num" w:pos="4680"/>
        </w:tabs>
        <w:ind w:hanging="1440"/>
      </w:pPr>
      <w:rPr>
        <w:rFonts w:hint="default"/>
      </w:rPr>
    </w:lvl>
  </w:abstractNum>
  <w:abstractNum w:abstractNumId="146">
    <w:nsid w:val="60380B73"/>
    <w:multiLevelType w:val="hybridMultilevel"/>
    <w:tmpl w:val="54DE6190"/>
    <w:lvl w:ilvl="0">
      <w:start w:val="0"/>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47">
    <w:nsid w:val="60A97179"/>
    <w:multiLevelType w:val="hybridMultilevel"/>
    <w:tmpl w:val="EA78BD3E"/>
    <w:lvl w:ilvl="0">
      <w:start w:val="0"/>
      <w:numFmt w:val="bullet"/>
      <w:lvlText w:val="-"/>
      <w:lvlJc w:val="left"/>
      <w:pPr>
        <w:tabs>
          <w:tab w:val="num" w:pos="720"/>
        </w:tabs>
        <w:ind w:hanging="360"/>
      </w:pPr>
      <w:rPr>
        <w:rFonts w:ascii="Times New Roman" w:eastAsia="Times New Roman" w:hAnsi="Times New Roman" w:hint="default"/>
      </w:rPr>
    </w:lvl>
    <w:lvl w:ilvl="1">
      <w:start w:val="1"/>
      <w:numFmt w:val="bullet"/>
      <w:lvlText w:val=""/>
      <w:lvlJc w:val="left"/>
      <w:pPr>
        <w:tabs>
          <w:tab w:val="num" w:pos="1440"/>
        </w:tabs>
        <w:ind w:hanging="360"/>
      </w:pPr>
      <w:rPr>
        <w:rFonts w:ascii="Wingdings" w:hAnsi="Wingdings"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48">
    <w:nsid w:val="61205BB5"/>
    <w:multiLevelType w:val="hybridMultilevel"/>
    <w:tmpl w:val="134EDBE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49">
    <w:nsid w:val="61D024FD"/>
    <w:multiLevelType w:val="hybridMultilevel"/>
    <w:tmpl w:val="558E8E9C"/>
    <w:lvl w:ilvl="0">
      <w:start w:val="1"/>
      <w:numFmt w:val="bullet"/>
      <w:lvlText w:val=""/>
      <w:lvlJc w:val="left"/>
      <w:pPr>
        <w:tabs>
          <w:tab w:val="num" w:pos="720"/>
        </w:tabs>
        <w:ind w:hanging="360"/>
      </w:pPr>
      <w:rPr>
        <w:rFonts w:ascii="Wingdings" w:hAnsi="Wingdings" w:hint="default"/>
        <w:sz w:val="16"/>
      </w:rPr>
    </w:lvl>
    <w:lvl w:ilvl="1">
      <w:start w:val="1"/>
      <w:numFmt w:val="bullet"/>
      <w:lvlText w:val=""/>
      <w:lvlJc w:val="left"/>
      <w:pPr>
        <w:tabs>
          <w:tab w:val="num" w:pos="1440"/>
        </w:tabs>
        <w:ind w:hanging="360"/>
      </w:pPr>
      <w:rPr>
        <w:rFonts w:ascii="Symbol" w:hAnsi="Symbol"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50">
    <w:nsid w:val="62034E4E"/>
    <w:multiLevelType w:val="hybridMultilevel"/>
    <w:tmpl w:val="ABB020B4"/>
    <w:lvl w:ilvl="0">
      <w:start w:val="1"/>
      <w:numFmt w:val="bullet"/>
      <w:lvlText w:val=""/>
      <w:lvlJc w:val="left"/>
      <w:pPr>
        <w:tabs>
          <w:tab w:val="num" w:pos="1068"/>
        </w:tabs>
        <w:ind w:hanging="360"/>
      </w:pPr>
      <w:rPr>
        <w:rFonts w:ascii="Symbol" w:hAnsi="Symbol" w:hint="default"/>
      </w:rPr>
    </w:lvl>
    <w:lvl w:ilvl="1">
      <w:start w:val="1"/>
      <w:numFmt w:val="bullet"/>
      <w:lvlText w:val="o"/>
      <w:lvlJc w:val="left"/>
      <w:pPr>
        <w:tabs>
          <w:tab w:val="num" w:pos="1788"/>
        </w:tabs>
        <w:ind w:hanging="360"/>
      </w:pPr>
      <w:rPr>
        <w:rFonts w:ascii="Courier New" w:hAnsi="Courier New" w:hint="default"/>
      </w:rPr>
    </w:lvl>
    <w:lvl w:ilvl="2">
      <w:start w:val="1"/>
      <w:numFmt w:val="bullet"/>
      <w:lvlText w:val=""/>
      <w:lvlJc w:val="left"/>
      <w:pPr>
        <w:tabs>
          <w:tab w:val="num" w:pos="2508"/>
        </w:tabs>
        <w:ind w:hanging="360"/>
      </w:pPr>
      <w:rPr>
        <w:rFonts w:ascii="Wingdings" w:hAnsi="Wingdings" w:hint="default"/>
      </w:rPr>
    </w:lvl>
    <w:lvl w:ilvl="3">
      <w:start w:val="1"/>
      <w:numFmt w:val="bullet"/>
      <w:lvlText w:val=""/>
      <w:lvlJc w:val="left"/>
      <w:pPr>
        <w:tabs>
          <w:tab w:val="num" w:pos="3228"/>
        </w:tabs>
        <w:ind w:hanging="360"/>
      </w:pPr>
      <w:rPr>
        <w:rFonts w:ascii="Symbol" w:hAnsi="Symbol" w:hint="default"/>
      </w:rPr>
    </w:lvl>
    <w:lvl w:ilvl="4">
      <w:start w:val="1"/>
      <w:numFmt w:val="bullet"/>
      <w:lvlText w:val="o"/>
      <w:lvlJc w:val="left"/>
      <w:pPr>
        <w:tabs>
          <w:tab w:val="num" w:pos="3948"/>
        </w:tabs>
        <w:ind w:hanging="360"/>
      </w:pPr>
      <w:rPr>
        <w:rFonts w:ascii="Courier New" w:hAnsi="Courier New" w:hint="default"/>
      </w:rPr>
    </w:lvl>
    <w:lvl w:ilvl="5">
      <w:start w:val="1"/>
      <w:numFmt w:val="bullet"/>
      <w:lvlText w:val=""/>
      <w:lvlJc w:val="left"/>
      <w:pPr>
        <w:tabs>
          <w:tab w:val="num" w:pos="4668"/>
        </w:tabs>
        <w:ind w:hanging="360"/>
      </w:pPr>
      <w:rPr>
        <w:rFonts w:ascii="Wingdings" w:hAnsi="Wingdings" w:hint="default"/>
      </w:rPr>
    </w:lvl>
    <w:lvl w:ilvl="6">
      <w:start w:val="1"/>
      <w:numFmt w:val="bullet"/>
      <w:lvlText w:val=""/>
      <w:lvlJc w:val="left"/>
      <w:pPr>
        <w:tabs>
          <w:tab w:val="num" w:pos="5388"/>
        </w:tabs>
        <w:ind w:hanging="360"/>
      </w:pPr>
      <w:rPr>
        <w:rFonts w:ascii="Symbol" w:hAnsi="Symbol" w:hint="default"/>
      </w:rPr>
    </w:lvl>
    <w:lvl w:ilvl="7">
      <w:start w:val="1"/>
      <w:numFmt w:val="bullet"/>
      <w:lvlText w:val="o"/>
      <w:lvlJc w:val="left"/>
      <w:pPr>
        <w:tabs>
          <w:tab w:val="num" w:pos="6108"/>
        </w:tabs>
        <w:ind w:hanging="360"/>
      </w:pPr>
      <w:rPr>
        <w:rFonts w:ascii="Courier New" w:hAnsi="Courier New" w:hint="default"/>
      </w:rPr>
    </w:lvl>
    <w:lvl w:ilvl="8">
      <w:start w:val="1"/>
      <w:numFmt w:val="bullet"/>
      <w:lvlText w:val=""/>
      <w:lvlJc w:val="left"/>
      <w:pPr>
        <w:tabs>
          <w:tab w:val="num" w:pos="6828"/>
        </w:tabs>
        <w:ind w:hanging="360"/>
      </w:pPr>
      <w:rPr>
        <w:rFonts w:ascii="Wingdings" w:hAnsi="Wingdings" w:hint="default"/>
      </w:rPr>
    </w:lvl>
  </w:abstractNum>
  <w:abstractNum w:abstractNumId="151">
    <w:nsid w:val="62AB16A3"/>
    <w:multiLevelType w:val="hybridMultilevel"/>
    <w:tmpl w:val="489CE968"/>
    <w:lvl w:ilvl="0">
      <w:start w:val="1"/>
      <w:numFmt w:val="bullet"/>
      <w:lvlText w:val=""/>
      <w:lvlJc w:val="left"/>
      <w:pPr>
        <w:tabs>
          <w:tab w:val="num" w:pos="1004"/>
        </w:tabs>
        <w:ind w:hanging="360"/>
      </w:pPr>
      <w:rPr>
        <w:rFonts w:ascii="Wingdings" w:hAnsi="Wingdings" w:hint="default"/>
      </w:rPr>
    </w:lvl>
    <w:lvl w:ilvl="1">
      <w:start w:val="1"/>
      <w:numFmt w:val="bullet"/>
      <w:lvlText w:val="o"/>
      <w:lvlJc w:val="left"/>
      <w:pPr>
        <w:tabs>
          <w:tab w:val="num" w:pos="1724"/>
        </w:tabs>
        <w:ind w:hanging="360"/>
      </w:pPr>
      <w:rPr>
        <w:rFonts w:ascii="Courier New" w:hAnsi="Courier New" w:hint="default"/>
      </w:rPr>
    </w:lvl>
    <w:lvl w:ilvl="2">
      <w:start w:val="1"/>
      <w:numFmt w:val="bullet"/>
      <w:lvlText w:val=""/>
      <w:lvlJc w:val="left"/>
      <w:pPr>
        <w:tabs>
          <w:tab w:val="num" w:pos="2444"/>
        </w:tabs>
        <w:ind w:hanging="360"/>
      </w:pPr>
      <w:rPr>
        <w:rFonts w:ascii="Wingdings" w:hAnsi="Wingdings" w:hint="default"/>
      </w:rPr>
    </w:lvl>
    <w:lvl w:ilvl="3">
      <w:start w:val="1"/>
      <w:numFmt w:val="bullet"/>
      <w:lvlText w:val=""/>
      <w:lvlJc w:val="left"/>
      <w:pPr>
        <w:tabs>
          <w:tab w:val="num" w:pos="3164"/>
        </w:tabs>
        <w:ind w:hanging="360"/>
      </w:pPr>
      <w:rPr>
        <w:rFonts w:ascii="Symbol" w:hAnsi="Symbol" w:hint="default"/>
      </w:rPr>
    </w:lvl>
    <w:lvl w:ilvl="4">
      <w:start w:val="1"/>
      <w:numFmt w:val="bullet"/>
      <w:lvlText w:val="o"/>
      <w:lvlJc w:val="left"/>
      <w:pPr>
        <w:tabs>
          <w:tab w:val="num" w:pos="3884"/>
        </w:tabs>
        <w:ind w:hanging="360"/>
      </w:pPr>
      <w:rPr>
        <w:rFonts w:ascii="Courier New" w:hAnsi="Courier New" w:hint="default"/>
      </w:rPr>
    </w:lvl>
    <w:lvl w:ilvl="5">
      <w:start w:val="1"/>
      <w:numFmt w:val="bullet"/>
      <w:lvlText w:val=""/>
      <w:lvlJc w:val="left"/>
      <w:pPr>
        <w:tabs>
          <w:tab w:val="num" w:pos="4604"/>
        </w:tabs>
        <w:ind w:hanging="360"/>
      </w:pPr>
      <w:rPr>
        <w:rFonts w:ascii="Wingdings" w:hAnsi="Wingdings" w:hint="default"/>
      </w:rPr>
    </w:lvl>
    <w:lvl w:ilvl="6">
      <w:start w:val="1"/>
      <w:numFmt w:val="bullet"/>
      <w:lvlText w:val=""/>
      <w:lvlJc w:val="left"/>
      <w:pPr>
        <w:tabs>
          <w:tab w:val="num" w:pos="5324"/>
        </w:tabs>
        <w:ind w:hanging="360"/>
      </w:pPr>
      <w:rPr>
        <w:rFonts w:ascii="Symbol" w:hAnsi="Symbol" w:hint="default"/>
      </w:rPr>
    </w:lvl>
    <w:lvl w:ilvl="7">
      <w:start w:val="1"/>
      <w:numFmt w:val="bullet"/>
      <w:lvlText w:val="o"/>
      <w:lvlJc w:val="left"/>
      <w:pPr>
        <w:tabs>
          <w:tab w:val="num" w:pos="6044"/>
        </w:tabs>
        <w:ind w:hanging="360"/>
      </w:pPr>
      <w:rPr>
        <w:rFonts w:ascii="Courier New" w:hAnsi="Courier New" w:hint="default"/>
      </w:rPr>
    </w:lvl>
    <w:lvl w:ilvl="8">
      <w:start w:val="1"/>
      <w:numFmt w:val="bullet"/>
      <w:lvlText w:val=""/>
      <w:lvlJc w:val="left"/>
      <w:pPr>
        <w:tabs>
          <w:tab w:val="num" w:pos="6764"/>
        </w:tabs>
        <w:ind w:hanging="360"/>
      </w:pPr>
      <w:rPr>
        <w:rFonts w:ascii="Wingdings" w:hAnsi="Wingdings" w:hint="default"/>
      </w:rPr>
    </w:lvl>
  </w:abstractNum>
  <w:abstractNum w:abstractNumId="152">
    <w:nsid w:val="639359D8"/>
    <w:multiLevelType w:val="hybridMultilevel"/>
    <w:tmpl w:val="4440AC14"/>
    <w:lvl w:ilvl="0">
      <w:start w:val="1"/>
      <w:numFmt w:val="bullet"/>
      <w:lvlText w:val=""/>
      <w:lvlJc w:val="left"/>
      <w:pPr>
        <w:tabs>
          <w:tab w:val="num" w:pos="720"/>
        </w:tabs>
        <w:ind w:hanging="360"/>
      </w:pPr>
      <w:rPr>
        <w:rFonts w:ascii="Symbol" w:hAnsi="Symbol" w:hint="default"/>
      </w:rPr>
    </w:lvl>
    <w:lvl w:ilvl="1">
      <w:start w:val="4"/>
      <w:numFmt w:val="bullet"/>
      <w:lvlText w:val="-"/>
      <w:lvlJc w:val="left"/>
      <w:pPr>
        <w:tabs>
          <w:tab w:val="num" w:pos="1440"/>
        </w:tabs>
        <w:ind w:hanging="360"/>
      </w:pPr>
      <w:rPr>
        <w:rFonts w:ascii="Times New Roman" w:eastAsia="Times New Roman" w:hAnsi="Times New Roman"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53">
    <w:nsid w:val="63F154FC"/>
    <w:multiLevelType w:val="hybridMultilevel"/>
    <w:tmpl w:val="32E61A62"/>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54">
    <w:nsid w:val="646D714E"/>
    <w:multiLevelType w:val="hybridMultilevel"/>
    <w:tmpl w:val="12BC35B6"/>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55">
    <w:nsid w:val="64C80C1E"/>
    <w:multiLevelType w:val="hybridMultilevel"/>
    <w:tmpl w:val="9C1AFB5E"/>
    <w:lvl w:ilvl="0">
      <w:start w:val="1"/>
      <w:numFmt w:val="decimal"/>
      <w:lvlText w:val="%1."/>
      <w:lvlJc w:val="left"/>
      <w:pPr>
        <w:tabs>
          <w:tab w:val="num" w:pos="720"/>
        </w:tabs>
        <w:ind w:hanging="360"/>
      </w:p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56">
    <w:nsid w:val="64EF7DFF"/>
    <w:multiLevelType w:val="hybridMultilevel"/>
    <w:tmpl w:val="607AC1D2"/>
    <w:lvl w:ilvl="0">
      <w:start w:val="1"/>
      <w:numFmt w:val="bullet"/>
      <w:lvlText w:val=""/>
      <w:lvlJc w:val="left"/>
      <w:pPr>
        <w:tabs>
          <w:tab w:val="num" w:pos="360"/>
        </w:tabs>
        <w:ind w:hanging="360"/>
      </w:pPr>
      <w:rPr>
        <w:rFonts w:ascii="Symbol" w:hAnsi="Symbol" w:hint="default"/>
      </w:rPr>
    </w:lvl>
    <w:lvl w:ilvl="1">
      <w:start w:val="1"/>
      <w:numFmt w:val="bullet"/>
      <w:lvlText w:val="o"/>
      <w:lvlJc w:val="left"/>
      <w:pPr>
        <w:tabs>
          <w:tab w:val="num" w:pos="1080"/>
        </w:tabs>
        <w:ind w:hanging="360"/>
      </w:pPr>
      <w:rPr>
        <w:rFonts w:ascii="Courier New" w:hAnsi="Courier New" w:hint="default"/>
      </w:rPr>
    </w:lvl>
    <w:lvl w:ilvl="2">
      <w:start w:val="1"/>
      <w:numFmt w:val="bullet"/>
      <w:lvlText w:val=""/>
      <w:lvlJc w:val="left"/>
      <w:pPr>
        <w:tabs>
          <w:tab w:val="num" w:pos="1800"/>
        </w:tabs>
        <w:ind w:hanging="360"/>
      </w:pPr>
      <w:rPr>
        <w:rFonts w:ascii="Wingdings" w:hAnsi="Wingdings" w:hint="default"/>
      </w:rPr>
    </w:lvl>
    <w:lvl w:ilvl="3">
      <w:start w:val="1"/>
      <w:numFmt w:val="bullet"/>
      <w:lvlText w:val=""/>
      <w:lvlJc w:val="left"/>
      <w:pPr>
        <w:tabs>
          <w:tab w:val="num" w:pos="2520"/>
        </w:tabs>
        <w:ind w:hanging="360"/>
      </w:pPr>
      <w:rPr>
        <w:rFonts w:ascii="Symbol" w:hAnsi="Symbol" w:hint="default"/>
      </w:rPr>
    </w:lvl>
    <w:lvl w:ilvl="4">
      <w:start w:val="1"/>
      <w:numFmt w:val="bullet"/>
      <w:lvlText w:val="o"/>
      <w:lvlJc w:val="left"/>
      <w:pPr>
        <w:tabs>
          <w:tab w:val="num" w:pos="3240"/>
        </w:tabs>
        <w:ind w:hanging="360"/>
      </w:pPr>
      <w:rPr>
        <w:rFonts w:ascii="Courier New" w:hAnsi="Courier New" w:hint="default"/>
      </w:rPr>
    </w:lvl>
    <w:lvl w:ilvl="5">
      <w:start w:val="1"/>
      <w:numFmt w:val="bullet"/>
      <w:lvlText w:val=""/>
      <w:lvlJc w:val="left"/>
      <w:pPr>
        <w:tabs>
          <w:tab w:val="num" w:pos="3960"/>
        </w:tabs>
        <w:ind w:hanging="360"/>
      </w:pPr>
      <w:rPr>
        <w:rFonts w:ascii="Wingdings" w:hAnsi="Wingdings" w:hint="default"/>
      </w:rPr>
    </w:lvl>
    <w:lvl w:ilvl="6">
      <w:start w:val="1"/>
      <w:numFmt w:val="bullet"/>
      <w:lvlText w:val=""/>
      <w:lvlJc w:val="left"/>
      <w:pPr>
        <w:tabs>
          <w:tab w:val="num" w:pos="4680"/>
        </w:tabs>
        <w:ind w:hanging="360"/>
      </w:pPr>
      <w:rPr>
        <w:rFonts w:ascii="Symbol" w:hAnsi="Symbol" w:hint="default"/>
      </w:rPr>
    </w:lvl>
    <w:lvl w:ilvl="7">
      <w:start w:val="1"/>
      <w:numFmt w:val="bullet"/>
      <w:lvlText w:val="o"/>
      <w:lvlJc w:val="left"/>
      <w:pPr>
        <w:tabs>
          <w:tab w:val="num" w:pos="5400"/>
        </w:tabs>
        <w:ind w:hanging="360"/>
      </w:pPr>
      <w:rPr>
        <w:rFonts w:ascii="Courier New" w:hAnsi="Courier New" w:hint="default"/>
      </w:rPr>
    </w:lvl>
    <w:lvl w:ilvl="8">
      <w:start w:val="1"/>
      <w:numFmt w:val="bullet"/>
      <w:lvlText w:val=""/>
      <w:lvlJc w:val="left"/>
      <w:pPr>
        <w:tabs>
          <w:tab w:val="num" w:pos="6120"/>
        </w:tabs>
        <w:ind w:hanging="360"/>
      </w:pPr>
      <w:rPr>
        <w:rFonts w:ascii="Wingdings" w:hAnsi="Wingdings" w:hint="default"/>
      </w:rPr>
    </w:lvl>
  </w:abstractNum>
  <w:abstractNum w:abstractNumId="157">
    <w:nsid w:val="65301E1F"/>
    <w:multiLevelType w:val="hybridMultilevel"/>
    <w:tmpl w:val="87A43062"/>
    <w:lvl w:ilvl="0">
      <w:start w:val="1"/>
      <w:numFmt w:val="bullet"/>
      <w:lvlText w:val=""/>
      <w:lvlJc w:val="left"/>
      <w:pPr>
        <w:tabs>
          <w:tab w:val="num" w:pos="720"/>
        </w:tabs>
        <w:ind w:hanging="360"/>
      </w:pPr>
      <w:rPr>
        <w:rFonts w:ascii="Symbol" w:hAnsi="Symbol" w:hint="default"/>
        <w:color w:val="auto"/>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58">
    <w:nsid w:val="65A52BE2"/>
    <w:multiLevelType w:val="hybridMultilevel"/>
    <w:tmpl w:val="8592AF7C"/>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59">
    <w:nsid w:val="6635555C"/>
    <w:multiLevelType w:val="hybridMultilevel"/>
    <w:tmpl w:val="F132A818"/>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60">
    <w:nsid w:val="6650674D"/>
    <w:multiLevelType w:val="singleLevel"/>
    <w:tmpl w:val="A410981C"/>
    <w:lvl w:ilvl="0">
      <w:start w:val="1"/>
      <w:numFmt w:val="decimal"/>
      <w:lvlText w:val="%1. "/>
      <w:legacy w:legacy="1" w:legacySpace="0" w:legacyIndent="283"/>
      <w:lvlJc w:val="left"/>
      <w:pPr>
        <w:ind w:hanging="283"/>
      </w:pPr>
      <w:rPr>
        <w:rFonts w:ascii="Times New Roman" w:hAnsi="Times New Roman" w:hint="default"/>
        <w:b w:val="0"/>
        <w:i w:val="0"/>
        <w:sz w:val="20"/>
        <w:u w:val="none"/>
      </w:rPr>
    </w:lvl>
  </w:abstractNum>
  <w:abstractNum w:abstractNumId="161">
    <w:nsid w:val="667F5844"/>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62">
    <w:nsid w:val="672844A8"/>
    <w:multiLevelType w:val="multilevel"/>
    <w:tmpl w:val="37505998"/>
    <w:lvl w:ilvl="0">
      <w:start w:val="3"/>
      <w:numFmt w:val="decimal"/>
      <w:lvlText w:val="%1."/>
      <w:lvlJc w:val="left"/>
      <w:pPr>
        <w:tabs>
          <w:tab w:val="num" w:pos="360"/>
        </w:tabs>
        <w:ind w:hanging="360"/>
      </w:pPr>
      <w:rPr>
        <w:rFonts w:hint="default"/>
      </w:rPr>
    </w:lvl>
    <w:lvl w:ilvl="1">
      <w:start w:val="3"/>
      <w:numFmt w:val="decimal"/>
      <w:lvlText w:val="%2.1."/>
      <w:lvlJc w:val="left"/>
      <w:pPr>
        <w:tabs>
          <w:tab w:val="num" w:pos="792"/>
        </w:tabs>
        <w:ind w:hanging="432"/>
      </w:pPr>
      <w:rPr>
        <w:rFonts w:hint="default"/>
      </w:rPr>
    </w:lvl>
    <w:lvl w:ilvl="2">
      <w:start w:val="1"/>
      <w:numFmt w:val="decimal"/>
      <w:lvlText w:val="%1.%2.%3."/>
      <w:lvlJc w:val="left"/>
      <w:pPr>
        <w:tabs>
          <w:tab w:val="num" w:pos="1440"/>
        </w:tabs>
        <w:ind w:hanging="504"/>
      </w:pPr>
      <w:rPr>
        <w:rFonts w:hint="default"/>
      </w:rPr>
    </w:lvl>
    <w:lvl w:ilvl="3">
      <w:start w:val="1"/>
      <w:numFmt w:val="decimal"/>
      <w:lvlText w:val="%1.%2.%3.%4."/>
      <w:lvlJc w:val="left"/>
      <w:pPr>
        <w:tabs>
          <w:tab w:val="num" w:pos="1800"/>
        </w:tabs>
        <w:ind w:hanging="648"/>
      </w:pPr>
      <w:rPr>
        <w:rFonts w:hint="default"/>
      </w:rPr>
    </w:lvl>
    <w:lvl w:ilvl="4">
      <w:start w:val="1"/>
      <w:numFmt w:val="decimal"/>
      <w:lvlText w:val="%1.%2.%3.%4.%5."/>
      <w:lvlJc w:val="left"/>
      <w:pPr>
        <w:tabs>
          <w:tab w:val="num" w:pos="2520"/>
        </w:tabs>
        <w:ind w:hanging="792"/>
      </w:pPr>
      <w:rPr>
        <w:rFonts w:hint="default"/>
      </w:rPr>
    </w:lvl>
    <w:lvl w:ilvl="5">
      <w:start w:val="1"/>
      <w:numFmt w:val="decimal"/>
      <w:lvlText w:val="%1.%2.%3.%4.%5.%6."/>
      <w:lvlJc w:val="left"/>
      <w:pPr>
        <w:tabs>
          <w:tab w:val="num" w:pos="2880"/>
        </w:tabs>
        <w:ind w:hanging="936"/>
      </w:pPr>
      <w:rPr>
        <w:rFonts w:hint="default"/>
      </w:rPr>
    </w:lvl>
    <w:lvl w:ilvl="6">
      <w:start w:val="1"/>
      <w:numFmt w:val="decimal"/>
      <w:lvlText w:val="%1.%2.%3.%4.%5.%6.%7."/>
      <w:lvlJc w:val="left"/>
      <w:pPr>
        <w:tabs>
          <w:tab w:val="num" w:pos="3600"/>
        </w:tabs>
        <w:ind w:hanging="1080"/>
      </w:pPr>
      <w:rPr>
        <w:rFonts w:hint="default"/>
      </w:rPr>
    </w:lvl>
    <w:lvl w:ilvl="7">
      <w:start w:val="1"/>
      <w:numFmt w:val="decimal"/>
      <w:lvlText w:val="%1.%2.%3.%4.%5.%6.%7.%8."/>
      <w:lvlJc w:val="left"/>
      <w:pPr>
        <w:tabs>
          <w:tab w:val="num" w:pos="3960"/>
        </w:tabs>
        <w:ind w:hanging="1224"/>
      </w:pPr>
      <w:rPr>
        <w:rFonts w:hint="default"/>
      </w:rPr>
    </w:lvl>
    <w:lvl w:ilvl="8">
      <w:start w:val="1"/>
      <w:numFmt w:val="decimal"/>
      <w:lvlText w:val="%1.%2.%3.%4.%5.%6.%7.%8.%9."/>
      <w:lvlJc w:val="left"/>
      <w:pPr>
        <w:tabs>
          <w:tab w:val="num" w:pos="4680"/>
        </w:tabs>
        <w:ind w:hanging="1440"/>
      </w:pPr>
      <w:rPr>
        <w:rFonts w:hint="default"/>
      </w:rPr>
    </w:lvl>
  </w:abstractNum>
  <w:abstractNum w:abstractNumId="163">
    <w:nsid w:val="687226C4"/>
    <w:multiLevelType w:val="hybridMultilevel"/>
    <w:tmpl w:val="E2821D22"/>
    <w:lvl w:ilvl="0">
      <w:start w:val="27"/>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64">
    <w:nsid w:val="68776578"/>
    <w:multiLevelType w:val="hybridMultilevel"/>
    <w:tmpl w:val="D9DA3C4A"/>
    <w:lvl w:ilvl="0">
      <w:start w:val="1"/>
      <w:numFmt w:val="bullet"/>
      <w:lvlText w:val=""/>
      <w:lvlJc w:val="left"/>
      <w:pPr>
        <w:tabs>
          <w:tab w:val="num" w:pos="780"/>
        </w:tabs>
        <w:ind w:hanging="360"/>
      </w:pPr>
      <w:rPr>
        <w:rFonts w:ascii="Wingdings" w:hAnsi="Wingdings" w:hint="default"/>
      </w:rPr>
    </w:lvl>
    <w:lvl w:ilvl="1">
      <w:start w:val="1"/>
      <w:numFmt w:val="bullet"/>
      <w:lvlText w:val="o"/>
      <w:lvlJc w:val="left"/>
      <w:pPr>
        <w:tabs>
          <w:tab w:val="num" w:pos="1500"/>
        </w:tabs>
        <w:ind w:hanging="360"/>
      </w:pPr>
      <w:rPr>
        <w:rFonts w:ascii="Courier New" w:hAnsi="Courier New" w:hint="default"/>
      </w:rPr>
    </w:lvl>
    <w:lvl w:ilvl="2">
      <w:start w:val="1"/>
      <w:numFmt w:val="bullet"/>
      <w:lvlText w:val=""/>
      <w:lvlJc w:val="left"/>
      <w:pPr>
        <w:tabs>
          <w:tab w:val="num" w:pos="2220"/>
        </w:tabs>
        <w:ind w:hanging="360"/>
      </w:pPr>
      <w:rPr>
        <w:rFonts w:ascii="Wingdings" w:hAnsi="Wingdings" w:hint="default"/>
      </w:rPr>
    </w:lvl>
    <w:lvl w:ilvl="3">
      <w:start w:val="1"/>
      <w:numFmt w:val="bullet"/>
      <w:lvlText w:val=""/>
      <w:lvlJc w:val="left"/>
      <w:pPr>
        <w:tabs>
          <w:tab w:val="num" w:pos="2940"/>
        </w:tabs>
        <w:ind w:hanging="360"/>
      </w:pPr>
      <w:rPr>
        <w:rFonts w:ascii="Symbol" w:hAnsi="Symbol" w:hint="default"/>
      </w:rPr>
    </w:lvl>
    <w:lvl w:ilvl="4">
      <w:start w:val="1"/>
      <w:numFmt w:val="bullet"/>
      <w:lvlText w:val="o"/>
      <w:lvlJc w:val="left"/>
      <w:pPr>
        <w:tabs>
          <w:tab w:val="num" w:pos="3660"/>
        </w:tabs>
        <w:ind w:hanging="360"/>
      </w:pPr>
      <w:rPr>
        <w:rFonts w:ascii="Courier New" w:hAnsi="Courier New" w:hint="default"/>
      </w:rPr>
    </w:lvl>
    <w:lvl w:ilvl="5">
      <w:start w:val="1"/>
      <w:numFmt w:val="bullet"/>
      <w:lvlText w:val=""/>
      <w:lvlJc w:val="left"/>
      <w:pPr>
        <w:tabs>
          <w:tab w:val="num" w:pos="4380"/>
        </w:tabs>
        <w:ind w:hanging="360"/>
      </w:pPr>
      <w:rPr>
        <w:rFonts w:ascii="Wingdings" w:hAnsi="Wingdings" w:hint="default"/>
      </w:rPr>
    </w:lvl>
    <w:lvl w:ilvl="6">
      <w:start w:val="1"/>
      <w:numFmt w:val="bullet"/>
      <w:lvlText w:val=""/>
      <w:lvlJc w:val="left"/>
      <w:pPr>
        <w:tabs>
          <w:tab w:val="num" w:pos="5100"/>
        </w:tabs>
        <w:ind w:hanging="360"/>
      </w:pPr>
      <w:rPr>
        <w:rFonts w:ascii="Symbol" w:hAnsi="Symbol" w:hint="default"/>
      </w:rPr>
    </w:lvl>
    <w:lvl w:ilvl="7">
      <w:start w:val="1"/>
      <w:numFmt w:val="bullet"/>
      <w:lvlText w:val="o"/>
      <w:lvlJc w:val="left"/>
      <w:pPr>
        <w:tabs>
          <w:tab w:val="num" w:pos="5820"/>
        </w:tabs>
        <w:ind w:hanging="360"/>
      </w:pPr>
      <w:rPr>
        <w:rFonts w:ascii="Courier New" w:hAnsi="Courier New" w:hint="default"/>
      </w:rPr>
    </w:lvl>
    <w:lvl w:ilvl="8">
      <w:start w:val="1"/>
      <w:numFmt w:val="bullet"/>
      <w:lvlText w:val=""/>
      <w:lvlJc w:val="left"/>
      <w:pPr>
        <w:tabs>
          <w:tab w:val="num" w:pos="6540"/>
        </w:tabs>
        <w:ind w:hanging="360"/>
      </w:pPr>
      <w:rPr>
        <w:rFonts w:ascii="Wingdings" w:hAnsi="Wingdings" w:hint="default"/>
      </w:rPr>
    </w:lvl>
  </w:abstractNum>
  <w:abstractNum w:abstractNumId="165">
    <w:nsid w:val="6924504A"/>
    <w:multiLevelType w:val="hybridMultilevel"/>
    <w:tmpl w:val="BA921B10"/>
    <w:lvl w:ilvl="0">
      <w:start w:val="1"/>
      <w:numFmt w:val="bullet"/>
      <w:lvlText w:val=""/>
      <w:lvlJc w:val="left"/>
      <w:pPr>
        <w:tabs>
          <w:tab w:val="num" w:pos="1287"/>
        </w:tabs>
        <w:ind w:hanging="360"/>
      </w:pPr>
      <w:rPr>
        <w:rFonts w:ascii="Symbol" w:hAnsi="Symbol" w:hint="default"/>
      </w:rPr>
    </w:lvl>
    <w:lvl w:ilvl="1">
      <w:start w:val="1"/>
      <w:numFmt w:val="bullet"/>
      <w:lvlText w:val="o"/>
      <w:lvlJc w:val="left"/>
      <w:pPr>
        <w:tabs>
          <w:tab w:val="num" w:pos="2007"/>
        </w:tabs>
        <w:ind w:hanging="360"/>
      </w:pPr>
      <w:rPr>
        <w:rFonts w:ascii="Courier New" w:hAnsi="Courier New" w:hint="default"/>
      </w:rPr>
    </w:lvl>
    <w:lvl w:ilvl="2">
      <w:start w:val="1"/>
      <w:numFmt w:val="bullet"/>
      <w:lvlText w:val=""/>
      <w:lvlJc w:val="left"/>
      <w:pPr>
        <w:tabs>
          <w:tab w:val="num" w:pos="2727"/>
        </w:tabs>
        <w:ind w:hanging="360"/>
      </w:pPr>
      <w:rPr>
        <w:rFonts w:ascii="Wingdings" w:hAnsi="Wingdings" w:hint="default"/>
      </w:rPr>
    </w:lvl>
    <w:lvl w:ilvl="3">
      <w:start w:val="1"/>
      <w:numFmt w:val="bullet"/>
      <w:lvlText w:val=""/>
      <w:lvlJc w:val="left"/>
      <w:pPr>
        <w:tabs>
          <w:tab w:val="num" w:pos="3447"/>
        </w:tabs>
        <w:ind w:hanging="360"/>
      </w:pPr>
      <w:rPr>
        <w:rFonts w:ascii="Symbol" w:hAnsi="Symbol" w:hint="default"/>
      </w:rPr>
    </w:lvl>
    <w:lvl w:ilvl="4">
      <w:start w:val="1"/>
      <w:numFmt w:val="bullet"/>
      <w:lvlText w:val="o"/>
      <w:lvlJc w:val="left"/>
      <w:pPr>
        <w:tabs>
          <w:tab w:val="num" w:pos="4167"/>
        </w:tabs>
        <w:ind w:hanging="360"/>
      </w:pPr>
      <w:rPr>
        <w:rFonts w:ascii="Courier New" w:hAnsi="Courier New" w:hint="default"/>
      </w:rPr>
    </w:lvl>
    <w:lvl w:ilvl="5">
      <w:start w:val="1"/>
      <w:numFmt w:val="bullet"/>
      <w:lvlText w:val=""/>
      <w:lvlJc w:val="left"/>
      <w:pPr>
        <w:tabs>
          <w:tab w:val="num" w:pos="4887"/>
        </w:tabs>
        <w:ind w:hanging="360"/>
      </w:pPr>
      <w:rPr>
        <w:rFonts w:ascii="Wingdings" w:hAnsi="Wingdings" w:hint="default"/>
      </w:rPr>
    </w:lvl>
    <w:lvl w:ilvl="6">
      <w:start w:val="1"/>
      <w:numFmt w:val="bullet"/>
      <w:lvlText w:val=""/>
      <w:lvlJc w:val="left"/>
      <w:pPr>
        <w:tabs>
          <w:tab w:val="num" w:pos="5607"/>
        </w:tabs>
        <w:ind w:hanging="360"/>
      </w:pPr>
      <w:rPr>
        <w:rFonts w:ascii="Symbol" w:hAnsi="Symbol" w:hint="default"/>
      </w:rPr>
    </w:lvl>
    <w:lvl w:ilvl="7">
      <w:start w:val="1"/>
      <w:numFmt w:val="bullet"/>
      <w:lvlText w:val="o"/>
      <w:lvlJc w:val="left"/>
      <w:pPr>
        <w:tabs>
          <w:tab w:val="num" w:pos="6327"/>
        </w:tabs>
        <w:ind w:hanging="360"/>
      </w:pPr>
      <w:rPr>
        <w:rFonts w:ascii="Courier New" w:hAnsi="Courier New" w:hint="default"/>
      </w:rPr>
    </w:lvl>
    <w:lvl w:ilvl="8">
      <w:start w:val="1"/>
      <w:numFmt w:val="bullet"/>
      <w:lvlText w:val=""/>
      <w:lvlJc w:val="left"/>
      <w:pPr>
        <w:tabs>
          <w:tab w:val="num" w:pos="7047"/>
        </w:tabs>
        <w:ind w:hanging="360"/>
      </w:pPr>
      <w:rPr>
        <w:rFonts w:ascii="Wingdings" w:hAnsi="Wingdings" w:hint="default"/>
      </w:rPr>
    </w:lvl>
  </w:abstractNum>
  <w:abstractNum w:abstractNumId="166">
    <w:nsid w:val="6A290205"/>
    <w:multiLevelType w:val="hybridMultilevel"/>
    <w:tmpl w:val="37A89836"/>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67">
    <w:nsid w:val="6A5B657C"/>
    <w:multiLevelType w:val="hybridMultilevel"/>
    <w:tmpl w:val="27F8AB72"/>
    <w:lvl w:ilvl="0">
      <w:start w:val="1"/>
      <w:numFmt w:val="upperRoman"/>
      <w:lvlText w:val="%1."/>
      <w:lvlJc w:val="left"/>
      <w:pPr>
        <w:tabs>
          <w:tab w:val="num" w:pos="1260"/>
        </w:tabs>
        <w:ind w:hanging="720"/>
      </w:pPr>
      <w:rPr>
        <w:rFonts w:hint="default"/>
        <w:b/>
        <w:i/>
        <w:sz w:val="26"/>
      </w:rPr>
    </w:lvl>
    <w:lvl w:ilvl="1">
      <w:start w:val="1"/>
      <w:numFmt w:val="lowerLetter"/>
      <w:lvlText w:val="%2."/>
      <w:lvlJc w:val="left"/>
      <w:pPr>
        <w:tabs>
          <w:tab w:val="num" w:pos="1620"/>
        </w:tabs>
        <w:ind w:hanging="360"/>
      </w:pPr>
    </w:lvl>
    <w:lvl w:ilvl="2">
      <w:start w:val="1"/>
      <w:numFmt w:val="lowerRoman"/>
      <w:lvlText w:val="%3."/>
      <w:lvlJc w:val="right"/>
      <w:pPr>
        <w:tabs>
          <w:tab w:val="num" w:pos="2340"/>
        </w:tabs>
        <w:ind w:hanging="180"/>
      </w:pPr>
    </w:lvl>
    <w:lvl w:ilvl="3">
      <w:start w:val="1"/>
      <w:numFmt w:val="decimal"/>
      <w:lvlText w:val="%4."/>
      <w:lvlJc w:val="left"/>
      <w:pPr>
        <w:tabs>
          <w:tab w:val="num" w:pos="3060"/>
        </w:tabs>
        <w:ind w:hanging="360"/>
      </w:pPr>
    </w:lvl>
    <w:lvl w:ilvl="4">
      <w:start w:val="1"/>
      <w:numFmt w:val="lowerLetter"/>
      <w:lvlText w:val="%5."/>
      <w:lvlJc w:val="left"/>
      <w:pPr>
        <w:tabs>
          <w:tab w:val="num" w:pos="3780"/>
        </w:tabs>
        <w:ind w:hanging="360"/>
      </w:pPr>
    </w:lvl>
    <w:lvl w:ilvl="5">
      <w:start w:val="1"/>
      <w:numFmt w:val="lowerRoman"/>
      <w:lvlText w:val="%6."/>
      <w:lvlJc w:val="right"/>
      <w:pPr>
        <w:tabs>
          <w:tab w:val="num" w:pos="4500"/>
        </w:tabs>
        <w:ind w:hanging="180"/>
      </w:pPr>
    </w:lvl>
    <w:lvl w:ilvl="6">
      <w:start w:val="1"/>
      <w:numFmt w:val="decimal"/>
      <w:lvlText w:val="%7."/>
      <w:lvlJc w:val="left"/>
      <w:pPr>
        <w:tabs>
          <w:tab w:val="num" w:pos="5220"/>
        </w:tabs>
        <w:ind w:hanging="360"/>
      </w:pPr>
    </w:lvl>
    <w:lvl w:ilvl="7">
      <w:start w:val="1"/>
      <w:numFmt w:val="lowerLetter"/>
      <w:lvlText w:val="%8."/>
      <w:lvlJc w:val="left"/>
      <w:pPr>
        <w:tabs>
          <w:tab w:val="num" w:pos="5940"/>
        </w:tabs>
        <w:ind w:hanging="360"/>
      </w:pPr>
    </w:lvl>
    <w:lvl w:ilvl="8">
      <w:start w:val="1"/>
      <w:numFmt w:val="lowerRoman"/>
      <w:lvlText w:val="%9."/>
      <w:lvlJc w:val="right"/>
      <w:pPr>
        <w:tabs>
          <w:tab w:val="num" w:pos="6660"/>
        </w:tabs>
        <w:ind w:hanging="180"/>
      </w:pPr>
    </w:lvl>
  </w:abstractNum>
  <w:abstractNum w:abstractNumId="168">
    <w:nsid w:val="6B43361C"/>
    <w:multiLevelType w:val="hybridMultilevel"/>
    <w:tmpl w:val="075821E6"/>
    <w:lvl w:ilvl="0">
      <w:start w:val="8"/>
      <w:numFmt w:val="bullet"/>
      <w:lvlText w:val="-"/>
      <w:lvlJc w:val="left"/>
      <w:pPr>
        <w:tabs>
          <w:tab w:val="num" w:pos="1440"/>
        </w:tabs>
        <w:ind w:hanging="360"/>
      </w:pPr>
      <w:rPr>
        <w:rFonts w:ascii="Times New Roman" w:eastAsia="Times New Roman" w:hAnsi="Times New Roman" w:hint="default"/>
      </w:rPr>
    </w:lvl>
    <w:lvl w:ilvl="1">
      <w:start w:val="1"/>
      <w:numFmt w:val="lowerLetter"/>
      <w:lvlText w:val="%2."/>
      <w:lvlJc w:val="left"/>
      <w:pPr>
        <w:tabs>
          <w:tab w:val="num" w:pos="2160"/>
        </w:tabs>
        <w:ind w:hanging="360"/>
      </w:pPr>
    </w:lvl>
    <w:lvl w:ilvl="2">
      <w:start w:val="1"/>
      <w:numFmt w:val="lowerRoman"/>
      <w:lvlText w:val="%3."/>
      <w:lvlJc w:val="right"/>
      <w:pPr>
        <w:tabs>
          <w:tab w:val="num" w:pos="2880"/>
        </w:tabs>
        <w:ind w:hanging="180"/>
      </w:pPr>
    </w:lvl>
    <w:lvl w:ilvl="3">
      <w:start w:val="1"/>
      <w:numFmt w:val="decimal"/>
      <w:lvlText w:val="%4."/>
      <w:lvlJc w:val="left"/>
      <w:pPr>
        <w:tabs>
          <w:tab w:val="num" w:pos="3600"/>
        </w:tabs>
        <w:ind w:hanging="360"/>
      </w:pPr>
    </w:lvl>
    <w:lvl w:ilvl="4">
      <w:start w:val="1"/>
      <w:numFmt w:val="lowerLetter"/>
      <w:lvlText w:val="%5."/>
      <w:lvlJc w:val="left"/>
      <w:pPr>
        <w:tabs>
          <w:tab w:val="num" w:pos="4320"/>
        </w:tabs>
        <w:ind w:hanging="360"/>
      </w:pPr>
    </w:lvl>
    <w:lvl w:ilvl="5">
      <w:start w:val="1"/>
      <w:numFmt w:val="lowerRoman"/>
      <w:lvlText w:val="%6."/>
      <w:lvlJc w:val="right"/>
      <w:pPr>
        <w:tabs>
          <w:tab w:val="num" w:pos="5040"/>
        </w:tabs>
        <w:ind w:hanging="180"/>
      </w:pPr>
    </w:lvl>
    <w:lvl w:ilvl="6">
      <w:start w:val="1"/>
      <w:numFmt w:val="decimal"/>
      <w:lvlText w:val="%7."/>
      <w:lvlJc w:val="left"/>
      <w:pPr>
        <w:tabs>
          <w:tab w:val="num" w:pos="5760"/>
        </w:tabs>
        <w:ind w:hanging="360"/>
      </w:pPr>
    </w:lvl>
    <w:lvl w:ilvl="7">
      <w:start w:val="1"/>
      <w:numFmt w:val="lowerLetter"/>
      <w:lvlText w:val="%8."/>
      <w:lvlJc w:val="left"/>
      <w:pPr>
        <w:tabs>
          <w:tab w:val="num" w:pos="6480"/>
        </w:tabs>
        <w:ind w:hanging="360"/>
      </w:pPr>
    </w:lvl>
    <w:lvl w:ilvl="8">
      <w:start w:val="1"/>
      <w:numFmt w:val="lowerRoman"/>
      <w:lvlText w:val="%9."/>
      <w:lvlJc w:val="right"/>
      <w:pPr>
        <w:tabs>
          <w:tab w:val="num" w:pos="7200"/>
        </w:tabs>
        <w:ind w:hanging="180"/>
      </w:pPr>
    </w:lvl>
  </w:abstractNum>
  <w:abstractNum w:abstractNumId="169">
    <w:nsid w:val="6BB832D1"/>
    <w:multiLevelType w:val="hybridMultilevel"/>
    <w:tmpl w:val="8CAE7388"/>
    <w:lvl w:ilvl="0">
      <w:start w:val="1"/>
      <w:numFmt w:val="bullet"/>
      <w:lvlText w:val=""/>
      <w:lvlJc w:val="left"/>
      <w:pPr>
        <w:tabs>
          <w:tab w:val="num" w:pos="360"/>
        </w:tabs>
        <w:ind w:hanging="360"/>
      </w:pPr>
      <w:rPr>
        <w:rFonts w:ascii="Symbol" w:hAnsi="Symbol" w:hint="default"/>
      </w:rPr>
    </w:lvl>
    <w:lvl w:ilvl="1">
      <w:start w:val="1"/>
      <w:numFmt w:val="bullet"/>
      <w:lvlText w:val="o"/>
      <w:lvlJc w:val="left"/>
      <w:pPr>
        <w:tabs>
          <w:tab w:val="num" w:pos="1080"/>
        </w:tabs>
        <w:ind w:hanging="360"/>
      </w:pPr>
      <w:rPr>
        <w:rFonts w:ascii="Courier New" w:hAnsi="Courier New" w:hint="default"/>
      </w:rPr>
    </w:lvl>
    <w:lvl w:ilvl="2">
      <w:start w:val="1"/>
      <w:numFmt w:val="bullet"/>
      <w:lvlText w:val=""/>
      <w:lvlJc w:val="left"/>
      <w:pPr>
        <w:tabs>
          <w:tab w:val="num" w:pos="1800"/>
        </w:tabs>
        <w:ind w:hanging="360"/>
      </w:pPr>
      <w:rPr>
        <w:rFonts w:ascii="Wingdings" w:hAnsi="Wingdings" w:hint="default"/>
      </w:rPr>
    </w:lvl>
    <w:lvl w:ilvl="3">
      <w:start w:val="1"/>
      <w:numFmt w:val="bullet"/>
      <w:lvlText w:val=""/>
      <w:lvlJc w:val="left"/>
      <w:pPr>
        <w:tabs>
          <w:tab w:val="num" w:pos="2520"/>
        </w:tabs>
        <w:ind w:hanging="360"/>
      </w:pPr>
      <w:rPr>
        <w:rFonts w:ascii="Symbol" w:hAnsi="Symbol" w:hint="default"/>
      </w:rPr>
    </w:lvl>
    <w:lvl w:ilvl="4">
      <w:start w:val="1"/>
      <w:numFmt w:val="bullet"/>
      <w:lvlText w:val="o"/>
      <w:lvlJc w:val="left"/>
      <w:pPr>
        <w:tabs>
          <w:tab w:val="num" w:pos="3240"/>
        </w:tabs>
        <w:ind w:hanging="360"/>
      </w:pPr>
      <w:rPr>
        <w:rFonts w:ascii="Courier New" w:hAnsi="Courier New" w:hint="default"/>
      </w:rPr>
    </w:lvl>
    <w:lvl w:ilvl="5">
      <w:start w:val="1"/>
      <w:numFmt w:val="bullet"/>
      <w:lvlText w:val=""/>
      <w:lvlJc w:val="left"/>
      <w:pPr>
        <w:tabs>
          <w:tab w:val="num" w:pos="3960"/>
        </w:tabs>
        <w:ind w:hanging="360"/>
      </w:pPr>
      <w:rPr>
        <w:rFonts w:ascii="Wingdings" w:hAnsi="Wingdings" w:hint="default"/>
      </w:rPr>
    </w:lvl>
    <w:lvl w:ilvl="6">
      <w:start w:val="1"/>
      <w:numFmt w:val="bullet"/>
      <w:lvlText w:val=""/>
      <w:lvlJc w:val="left"/>
      <w:pPr>
        <w:tabs>
          <w:tab w:val="num" w:pos="4680"/>
        </w:tabs>
        <w:ind w:hanging="360"/>
      </w:pPr>
      <w:rPr>
        <w:rFonts w:ascii="Symbol" w:hAnsi="Symbol" w:hint="default"/>
      </w:rPr>
    </w:lvl>
    <w:lvl w:ilvl="7">
      <w:start w:val="1"/>
      <w:numFmt w:val="bullet"/>
      <w:lvlText w:val="o"/>
      <w:lvlJc w:val="left"/>
      <w:pPr>
        <w:tabs>
          <w:tab w:val="num" w:pos="5400"/>
        </w:tabs>
        <w:ind w:hanging="360"/>
      </w:pPr>
      <w:rPr>
        <w:rFonts w:ascii="Courier New" w:hAnsi="Courier New" w:hint="default"/>
      </w:rPr>
    </w:lvl>
    <w:lvl w:ilvl="8">
      <w:start w:val="1"/>
      <w:numFmt w:val="bullet"/>
      <w:lvlText w:val=""/>
      <w:lvlJc w:val="left"/>
      <w:pPr>
        <w:tabs>
          <w:tab w:val="num" w:pos="6120"/>
        </w:tabs>
        <w:ind w:hanging="360"/>
      </w:pPr>
      <w:rPr>
        <w:rFonts w:ascii="Wingdings" w:hAnsi="Wingdings" w:hint="default"/>
      </w:rPr>
    </w:lvl>
  </w:abstractNum>
  <w:abstractNum w:abstractNumId="170">
    <w:nsid w:val="6BDD51C5"/>
    <w:multiLevelType w:val="hybridMultilevel"/>
    <w:tmpl w:val="558E8E9C"/>
    <w:lvl w:ilvl="0">
      <w:start w:val="1"/>
      <w:numFmt w:val="bullet"/>
      <w:lvlText w:val=""/>
      <w:lvlJc w:val="left"/>
      <w:pPr>
        <w:tabs>
          <w:tab w:val="num" w:pos="720"/>
        </w:tabs>
        <w:ind w:hanging="360"/>
      </w:pPr>
      <w:rPr>
        <w:rFonts w:ascii="Symbol" w:hAnsi="Symbol"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71">
    <w:nsid w:val="6C1E1C44"/>
    <w:multiLevelType w:val="hybridMultilevel"/>
    <w:tmpl w:val="03DEC2BE"/>
    <w:lvl w:ilvl="0">
      <w:start w:val="1"/>
      <w:numFmt w:val="bullet"/>
      <w:lvlText w:val=""/>
      <w:lvlJc w:val="left"/>
      <w:pPr>
        <w:tabs>
          <w:tab w:val="num" w:pos="1211"/>
        </w:tabs>
        <w:ind w:hanging="360"/>
      </w:pPr>
      <w:rPr>
        <w:rFonts w:ascii="Wingdings" w:hAnsi="Wingdings" w:hint="default"/>
      </w:rPr>
    </w:lvl>
    <w:lvl w:ilvl="1">
      <w:start w:val="1"/>
      <w:numFmt w:val="bullet"/>
      <w:lvlText w:val="o"/>
      <w:lvlJc w:val="left"/>
      <w:pPr>
        <w:tabs>
          <w:tab w:val="num" w:pos="1931"/>
        </w:tabs>
        <w:ind w:hanging="360"/>
      </w:pPr>
      <w:rPr>
        <w:rFonts w:ascii="Courier New" w:hAnsi="Courier New" w:hint="default"/>
      </w:rPr>
    </w:lvl>
    <w:lvl w:ilvl="2">
      <w:start w:val="1"/>
      <w:numFmt w:val="bullet"/>
      <w:lvlText w:val=""/>
      <w:lvlJc w:val="left"/>
      <w:pPr>
        <w:tabs>
          <w:tab w:val="num" w:pos="2651"/>
        </w:tabs>
        <w:ind w:hanging="360"/>
      </w:pPr>
      <w:rPr>
        <w:rFonts w:ascii="Wingdings" w:hAnsi="Wingdings" w:hint="default"/>
      </w:rPr>
    </w:lvl>
    <w:lvl w:ilvl="3">
      <w:start w:val="1"/>
      <w:numFmt w:val="bullet"/>
      <w:lvlText w:val=""/>
      <w:lvlJc w:val="left"/>
      <w:pPr>
        <w:tabs>
          <w:tab w:val="num" w:pos="3371"/>
        </w:tabs>
        <w:ind w:hanging="360"/>
      </w:pPr>
      <w:rPr>
        <w:rFonts w:ascii="Symbol" w:hAnsi="Symbol" w:hint="default"/>
      </w:rPr>
    </w:lvl>
    <w:lvl w:ilvl="4">
      <w:start w:val="1"/>
      <w:numFmt w:val="bullet"/>
      <w:lvlText w:val="o"/>
      <w:lvlJc w:val="left"/>
      <w:pPr>
        <w:tabs>
          <w:tab w:val="num" w:pos="4091"/>
        </w:tabs>
        <w:ind w:hanging="360"/>
      </w:pPr>
      <w:rPr>
        <w:rFonts w:ascii="Courier New" w:hAnsi="Courier New" w:hint="default"/>
      </w:rPr>
    </w:lvl>
    <w:lvl w:ilvl="5">
      <w:start w:val="1"/>
      <w:numFmt w:val="bullet"/>
      <w:lvlText w:val=""/>
      <w:lvlJc w:val="left"/>
      <w:pPr>
        <w:tabs>
          <w:tab w:val="num" w:pos="4811"/>
        </w:tabs>
        <w:ind w:hanging="360"/>
      </w:pPr>
      <w:rPr>
        <w:rFonts w:ascii="Wingdings" w:hAnsi="Wingdings" w:hint="default"/>
      </w:rPr>
    </w:lvl>
    <w:lvl w:ilvl="6">
      <w:start w:val="1"/>
      <w:numFmt w:val="bullet"/>
      <w:lvlText w:val=""/>
      <w:lvlJc w:val="left"/>
      <w:pPr>
        <w:tabs>
          <w:tab w:val="num" w:pos="5531"/>
        </w:tabs>
        <w:ind w:hanging="360"/>
      </w:pPr>
      <w:rPr>
        <w:rFonts w:ascii="Symbol" w:hAnsi="Symbol" w:hint="default"/>
      </w:rPr>
    </w:lvl>
    <w:lvl w:ilvl="7">
      <w:start w:val="1"/>
      <w:numFmt w:val="bullet"/>
      <w:lvlText w:val="o"/>
      <w:lvlJc w:val="left"/>
      <w:pPr>
        <w:tabs>
          <w:tab w:val="num" w:pos="6251"/>
        </w:tabs>
        <w:ind w:hanging="360"/>
      </w:pPr>
      <w:rPr>
        <w:rFonts w:ascii="Courier New" w:hAnsi="Courier New" w:hint="default"/>
      </w:rPr>
    </w:lvl>
    <w:lvl w:ilvl="8">
      <w:start w:val="1"/>
      <w:numFmt w:val="bullet"/>
      <w:lvlText w:val=""/>
      <w:lvlJc w:val="left"/>
      <w:pPr>
        <w:tabs>
          <w:tab w:val="num" w:pos="6971"/>
        </w:tabs>
        <w:ind w:hanging="360"/>
      </w:pPr>
      <w:rPr>
        <w:rFonts w:ascii="Wingdings" w:hAnsi="Wingdings" w:hint="default"/>
      </w:rPr>
    </w:lvl>
  </w:abstractNum>
  <w:abstractNum w:abstractNumId="172">
    <w:nsid w:val="6CA428DC"/>
    <w:multiLevelType w:val="hybridMultilevel"/>
    <w:tmpl w:val="8242939A"/>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73">
    <w:nsid w:val="6CC1642C"/>
    <w:multiLevelType w:val="hybridMultilevel"/>
    <w:tmpl w:val="7C9AC102"/>
    <w:lvl w:ilvl="0">
      <w:start w:val="1"/>
      <w:numFmt w:val="upperRoman"/>
      <w:lvlText w:val="%1."/>
      <w:lvlJc w:val="left"/>
      <w:pPr>
        <w:tabs>
          <w:tab w:val="num" w:pos="1080"/>
        </w:tabs>
        <w:ind w:hanging="720"/>
      </w:pPr>
      <w:rPr>
        <w:rFonts w:hint="default"/>
      </w:rPr>
    </w:lvl>
    <w:lvl w:ilvl="1">
      <w:start w:val="5"/>
      <w:numFmt w:val="bullet"/>
      <w:lvlText w:val="-"/>
      <w:lvlJc w:val="left"/>
      <w:pPr>
        <w:tabs>
          <w:tab w:val="num" w:pos="1440"/>
        </w:tabs>
        <w:ind w:hanging="360"/>
      </w:pPr>
      <w:rPr>
        <w:rFonts w:ascii="Times New Roman" w:eastAsia="Times New Roman" w:hAnsi="Times New Roman"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74">
    <w:nsid w:val="6CEC7B63"/>
    <w:multiLevelType w:val="hybridMultilevel"/>
    <w:tmpl w:val="C5D8791A"/>
    <w:lvl w:ilvl="0">
      <w:start w:val="1"/>
      <w:numFmt w:val="bullet"/>
      <w:lvlText w:val=""/>
      <w:lvlJc w:val="left"/>
      <w:pPr>
        <w:tabs>
          <w:tab w:val="num" w:pos="720"/>
        </w:tabs>
        <w:ind w:hanging="360"/>
      </w:pPr>
      <w:rPr>
        <w:rFonts w:ascii="Symbol" w:hAnsi="Symbol" w:hint="default"/>
        <w:sz w:val="20"/>
      </w:rPr>
    </w:lvl>
    <w:lvl w:ilvl="1">
      <w:start w:val="1"/>
      <w:numFmt w:val="bullet"/>
      <w:lvlText w:val="o"/>
      <w:lvlJc w:val="left"/>
      <w:pPr>
        <w:tabs>
          <w:tab w:val="num" w:pos="1440"/>
        </w:tabs>
        <w:ind w:hanging="360"/>
      </w:pPr>
      <w:rPr>
        <w:rFonts w:ascii="Courier New" w:hAnsi="Courier New" w:hint="default"/>
        <w:sz w:val="20"/>
      </w:rPr>
    </w:lvl>
    <w:lvl w:ilvl="2">
      <w:start w:val="1"/>
      <w:numFmt w:val="bullet"/>
      <w:lvlText w:val=""/>
      <w:lvlJc w:val="left"/>
      <w:pPr>
        <w:tabs>
          <w:tab w:val="num" w:pos="2160"/>
        </w:tabs>
        <w:ind w:hanging="360"/>
      </w:pPr>
      <w:rPr>
        <w:rFonts w:ascii="Wingdings" w:hAnsi="Wingdings" w:hint="default"/>
        <w:sz w:val="20"/>
      </w:rPr>
    </w:lvl>
    <w:lvl w:ilvl="3">
      <w:start w:val="1"/>
      <w:numFmt w:val="bullet"/>
      <w:lvlText w:val=""/>
      <w:lvlJc w:val="left"/>
      <w:pPr>
        <w:tabs>
          <w:tab w:val="num" w:pos="2880"/>
        </w:tabs>
        <w:ind w:hanging="360"/>
      </w:pPr>
      <w:rPr>
        <w:rFonts w:ascii="Wingdings" w:hAnsi="Wingdings" w:hint="default"/>
        <w:sz w:val="20"/>
      </w:rPr>
    </w:lvl>
    <w:lvl w:ilvl="4">
      <w:start w:val="1"/>
      <w:numFmt w:val="bullet"/>
      <w:lvlText w:val=""/>
      <w:lvlJc w:val="left"/>
      <w:pPr>
        <w:tabs>
          <w:tab w:val="num" w:pos="3600"/>
        </w:tabs>
        <w:ind w:hanging="360"/>
      </w:pPr>
      <w:rPr>
        <w:rFonts w:ascii="Wingdings" w:hAnsi="Wingdings" w:hint="default"/>
        <w:sz w:val="20"/>
      </w:rPr>
    </w:lvl>
    <w:lvl w:ilvl="5">
      <w:start w:val="1"/>
      <w:numFmt w:val="bullet"/>
      <w:lvlText w:val=""/>
      <w:lvlJc w:val="left"/>
      <w:pPr>
        <w:tabs>
          <w:tab w:val="num" w:pos="4320"/>
        </w:tabs>
        <w:ind w:hanging="360"/>
      </w:pPr>
      <w:rPr>
        <w:rFonts w:ascii="Wingdings" w:hAnsi="Wingdings" w:hint="default"/>
        <w:sz w:val="20"/>
      </w:rPr>
    </w:lvl>
    <w:lvl w:ilvl="6">
      <w:start w:val="1"/>
      <w:numFmt w:val="bullet"/>
      <w:lvlText w:val=""/>
      <w:lvlJc w:val="left"/>
      <w:pPr>
        <w:tabs>
          <w:tab w:val="num" w:pos="5040"/>
        </w:tabs>
        <w:ind w:hanging="360"/>
      </w:pPr>
      <w:rPr>
        <w:rFonts w:ascii="Wingdings" w:hAnsi="Wingdings" w:hint="default"/>
        <w:sz w:val="20"/>
      </w:rPr>
    </w:lvl>
    <w:lvl w:ilvl="7">
      <w:start w:val="1"/>
      <w:numFmt w:val="bullet"/>
      <w:lvlText w:val=""/>
      <w:lvlJc w:val="left"/>
      <w:pPr>
        <w:tabs>
          <w:tab w:val="num" w:pos="5760"/>
        </w:tabs>
        <w:ind w:hanging="360"/>
      </w:pPr>
      <w:rPr>
        <w:rFonts w:ascii="Wingdings" w:hAnsi="Wingdings" w:hint="default"/>
        <w:sz w:val="20"/>
      </w:rPr>
    </w:lvl>
    <w:lvl w:ilvl="8">
      <w:start w:val="1"/>
      <w:numFmt w:val="bullet"/>
      <w:lvlText w:val=""/>
      <w:lvlJc w:val="left"/>
      <w:pPr>
        <w:tabs>
          <w:tab w:val="num" w:pos="6480"/>
        </w:tabs>
        <w:ind w:hanging="360"/>
      </w:pPr>
      <w:rPr>
        <w:rFonts w:ascii="Wingdings" w:hAnsi="Wingdings" w:hint="default"/>
        <w:sz w:val="20"/>
      </w:rPr>
    </w:lvl>
  </w:abstractNum>
  <w:abstractNum w:abstractNumId="175">
    <w:nsid w:val="6CF55305"/>
    <w:multiLevelType w:val="hybridMultilevel"/>
    <w:tmpl w:val="489CE968"/>
    <w:lvl w:ilvl="0">
      <w:start w:val="1"/>
      <w:numFmt w:val="bullet"/>
      <w:lvlText w:val=""/>
      <w:lvlJc w:val="left"/>
      <w:pPr>
        <w:tabs>
          <w:tab w:val="num" w:pos="1004"/>
        </w:tabs>
        <w:ind w:hanging="360"/>
      </w:pPr>
      <w:rPr>
        <w:rFonts w:ascii="Wingdings" w:hAnsi="Wingdings" w:hint="default"/>
      </w:rPr>
    </w:lvl>
    <w:lvl w:ilvl="1">
      <w:start w:val="1"/>
      <w:numFmt w:val="bullet"/>
      <w:lvlText w:val="-"/>
      <w:lvlJc w:val="left"/>
      <w:pPr>
        <w:tabs>
          <w:tab w:val="num" w:pos="1724"/>
        </w:tabs>
        <w:ind w:hanging="360"/>
      </w:pPr>
      <w:rPr>
        <w:rFonts w:hAnsi="Courier New" w:hint="default"/>
      </w:rPr>
    </w:lvl>
    <w:lvl w:ilvl="2">
      <w:start w:val="1"/>
      <w:numFmt w:val="bullet"/>
      <w:lvlText w:val=""/>
      <w:lvlJc w:val="left"/>
      <w:pPr>
        <w:tabs>
          <w:tab w:val="num" w:pos="2444"/>
        </w:tabs>
        <w:ind w:hanging="360"/>
      </w:pPr>
      <w:rPr>
        <w:rFonts w:ascii="Wingdings" w:hAnsi="Wingdings" w:hint="default"/>
      </w:rPr>
    </w:lvl>
    <w:lvl w:ilvl="3">
      <w:start w:val="1"/>
      <w:numFmt w:val="bullet"/>
      <w:lvlText w:val=""/>
      <w:lvlJc w:val="left"/>
      <w:pPr>
        <w:tabs>
          <w:tab w:val="num" w:pos="3164"/>
        </w:tabs>
        <w:ind w:hanging="360"/>
      </w:pPr>
      <w:rPr>
        <w:rFonts w:ascii="Symbol" w:hAnsi="Symbol" w:hint="default"/>
      </w:rPr>
    </w:lvl>
    <w:lvl w:ilvl="4">
      <w:start w:val="1"/>
      <w:numFmt w:val="bullet"/>
      <w:lvlText w:val="o"/>
      <w:lvlJc w:val="left"/>
      <w:pPr>
        <w:tabs>
          <w:tab w:val="num" w:pos="3884"/>
        </w:tabs>
        <w:ind w:hanging="360"/>
      </w:pPr>
      <w:rPr>
        <w:rFonts w:ascii="Courier New" w:hAnsi="Courier New" w:hint="default"/>
      </w:rPr>
    </w:lvl>
    <w:lvl w:ilvl="5">
      <w:start w:val="1"/>
      <w:numFmt w:val="bullet"/>
      <w:lvlText w:val=""/>
      <w:lvlJc w:val="left"/>
      <w:pPr>
        <w:tabs>
          <w:tab w:val="num" w:pos="4604"/>
        </w:tabs>
        <w:ind w:hanging="360"/>
      </w:pPr>
      <w:rPr>
        <w:rFonts w:ascii="Wingdings" w:hAnsi="Wingdings" w:hint="default"/>
      </w:rPr>
    </w:lvl>
    <w:lvl w:ilvl="6">
      <w:start w:val="1"/>
      <w:numFmt w:val="bullet"/>
      <w:lvlText w:val=""/>
      <w:lvlJc w:val="left"/>
      <w:pPr>
        <w:tabs>
          <w:tab w:val="num" w:pos="5324"/>
        </w:tabs>
        <w:ind w:hanging="360"/>
      </w:pPr>
      <w:rPr>
        <w:rFonts w:ascii="Symbol" w:hAnsi="Symbol" w:hint="default"/>
      </w:rPr>
    </w:lvl>
    <w:lvl w:ilvl="7">
      <w:start w:val="1"/>
      <w:numFmt w:val="bullet"/>
      <w:lvlText w:val="o"/>
      <w:lvlJc w:val="left"/>
      <w:pPr>
        <w:tabs>
          <w:tab w:val="num" w:pos="6044"/>
        </w:tabs>
        <w:ind w:hanging="360"/>
      </w:pPr>
      <w:rPr>
        <w:rFonts w:ascii="Courier New" w:hAnsi="Courier New" w:hint="default"/>
      </w:rPr>
    </w:lvl>
    <w:lvl w:ilvl="8">
      <w:start w:val="1"/>
      <w:numFmt w:val="bullet"/>
      <w:lvlText w:val=""/>
      <w:lvlJc w:val="left"/>
      <w:pPr>
        <w:tabs>
          <w:tab w:val="num" w:pos="6764"/>
        </w:tabs>
        <w:ind w:hanging="360"/>
      </w:pPr>
      <w:rPr>
        <w:rFonts w:ascii="Wingdings" w:hAnsi="Wingdings" w:hint="default"/>
      </w:rPr>
    </w:lvl>
  </w:abstractNum>
  <w:abstractNum w:abstractNumId="176">
    <w:nsid w:val="6D2871B9"/>
    <w:multiLevelType w:val="hybridMultilevel"/>
    <w:tmpl w:val="1D024738"/>
    <w:lvl w:ilvl="0">
      <w:start w:val="1"/>
      <w:numFmt w:val="bullet"/>
      <w:lvlText w:val=""/>
      <w:lvlJc w:val="left"/>
      <w:pPr>
        <w:tabs>
          <w:tab w:val="num" w:pos="363"/>
        </w:tabs>
        <w:ind w:hanging="360"/>
      </w:pPr>
      <w:rPr>
        <w:rFonts w:ascii="Symbol" w:hAnsi="Symbol" w:hint="default"/>
      </w:rPr>
    </w:lvl>
    <w:lvl w:ilvl="1">
      <w:start w:val="1"/>
      <w:numFmt w:val="bullet"/>
      <w:lvlText w:val=""/>
      <w:lvlJc w:val="left"/>
      <w:pPr>
        <w:tabs>
          <w:tab w:val="num" w:pos="1083"/>
        </w:tabs>
        <w:ind w:hanging="360"/>
      </w:pPr>
      <w:rPr>
        <w:rFonts w:ascii="Symbol" w:hAnsi="Symbol" w:hint="default"/>
      </w:rPr>
    </w:lvl>
    <w:lvl w:ilvl="2">
      <w:start w:val="1"/>
      <w:numFmt w:val="lowerRoman"/>
      <w:lvlText w:val="%3."/>
      <w:lvlJc w:val="right"/>
      <w:pPr>
        <w:tabs>
          <w:tab w:val="num" w:pos="1803"/>
        </w:tabs>
        <w:ind w:hanging="180"/>
      </w:pPr>
    </w:lvl>
    <w:lvl w:ilvl="3">
      <w:start w:val="1"/>
      <w:numFmt w:val="decimal"/>
      <w:lvlText w:val="%4."/>
      <w:lvlJc w:val="left"/>
      <w:pPr>
        <w:tabs>
          <w:tab w:val="num" w:pos="2523"/>
        </w:tabs>
        <w:ind w:hanging="360"/>
      </w:pPr>
    </w:lvl>
    <w:lvl w:ilvl="4">
      <w:start w:val="1"/>
      <w:numFmt w:val="lowerLetter"/>
      <w:lvlText w:val="%5."/>
      <w:lvlJc w:val="left"/>
      <w:pPr>
        <w:tabs>
          <w:tab w:val="num" w:pos="3243"/>
        </w:tabs>
        <w:ind w:hanging="360"/>
      </w:pPr>
    </w:lvl>
    <w:lvl w:ilvl="5">
      <w:start w:val="1"/>
      <w:numFmt w:val="lowerRoman"/>
      <w:lvlText w:val="%6."/>
      <w:lvlJc w:val="right"/>
      <w:pPr>
        <w:tabs>
          <w:tab w:val="num" w:pos="3963"/>
        </w:tabs>
        <w:ind w:hanging="180"/>
      </w:pPr>
    </w:lvl>
    <w:lvl w:ilvl="6">
      <w:start w:val="1"/>
      <w:numFmt w:val="decimal"/>
      <w:lvlText w:val="%7."/>
      <w:lvlJc w:val="left"/>
      <w:pPr>
        <w:tabs>
          <w:tab w:val="num" w:pos="4683"/>
        </w:tabs>
        <w:ind w:hanging="360"/>
      </w:pPr>
    </w:lvl>
    <w:lvl w:ilvl="7">
      <w:start w:val="1"/>
      <w:numFmt w:val="lowerLetter"/>
      <w:lvlText w:val="%8."/>
      <w:lvlJc w:val="left"/>
      <w:pPr>
        <w:tabs>
          <w:tab w:val="num" w:pos="5403"/>
        </w:tabs>
        <w:ind w:hanging="360"/>
      </w:pPr>
    </w:lvl>
    <w:lvl w:ilvl="8">
      <w:start w:val="1"/>
      <w:numFmt w:val="lowerRoman"/>
      <w:lvlText w:val="%9."/>
      <w:lvlJc w:val="right"/>
      <w:pPr>
        <w:tabs>
          <w:tab w:val="num" w:pos="6123"/>
        </w:tabs>
        <w:ind w:hanging="180"/>
      </w:pPr>
    </w:lvl>
  </w:abstractNum>
  <w:abstractNum w:abstractNumId="177">
    <w:nsid w:val="6DCC7148"/>
    <w:multiLevelType w:val="hybridMultilevel"/>
    <w:tmpl w:val="B51440D4"/>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78">
    <w:nsid w:val="6DDA0C86"/>
    <w:multiLevelType w:val="hybridMultilevel"/>
    <w:tmpl w:val="BF3E2E9E"/>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79">
    <w:nsid w:val="6EAF09E9"/>
    <w:multiLevelType w:val="hybridMultilevel"/>
    <w:tmpl w:val="C0C82B20"/>
    <w:lvl w:ilvl="0">
      <w:start w:val="1"/>
      <w:numFmt w:val="bullet"/>
      <w:lvlText w:val=""/>
      <w:lvlJc w:val="left"/>
      <w:pPr>
        <w:tabs>
          <w:tab w:val="num" w:pos="720"/>
        </w:tabs>
        <w:ind w:hanging="360"/>
      </w:pPr>
      <w:rPr>
        <w:rFonts w:ascii="Symbol" w:hAnsi="Symbol" w:hint="default"/>
        <w:sz w:val="20"/>
      </w:rPr>
    </w:lvl>
    <w:lvl w:ilvl="1">
      <w:start w:val="1"/>
      <w:numFmt w:val="bullet"/>
      <w:lvlText w:val="o"/>
      <w:lvlJc w:val="left"/>
      <w:pPr>
        <w:tabs>
          <w:tab w:val="num" w:pos="1440"/>
        </w:tabs>
        <w:ind w:hanging="360"/>
      </w:pPr>
      <w:rPr>
        <w:rFonts w:ascii="Courier New" w:hAnsi="Courier New" w:hint="default"/>
        <w:sz w:val="20"/>
      </w:rPr>
    </w:lvl>
    <w:lvl w:ilvl="2">
      <w:start w:val="1"/>
      <w:numFmt w:val="bullet"/>
      <w:lvlText w:val=""/>
      <w:lvlJc w:val="left"/>
      <w:pPr>
        <w:tabs>
          <w:tab w:val="num" w:pos="2160"/>
        </w:tabs>
        <w:ind w:hanging="360"/>
      </w:pPr>
      <w:rPr>
        <w:rFonts w:ascii="Wingdings" w:hAnsi="Wingdings" w:hint="default"/>
        <w:sz w:val="20"/>
      </w:rPr>
    </w:lvl>
    <w:lvl w:ilvl="3">
      <w:start w:val="1"/>
      <w:numFmt w:val="bullet"/>
      <w:lvlText w:val=""/>
      <w:lvlJc w:val="left"/>
      <w:pPr>
        <w:tabs>
          <w:tab w:val="num" w:pos="2880"/>
        </w:tabs>
        <w:ind w:hanging="360"/>
      </w:pPr>
      <w:rPr>
        <w:rFonts w:ascii="Wingdings" w:hAnsi="Wingdings" w:hint="default"/>
        <w:sz w:val="20"/>
      </w:rPr>
    </w:lvl>
    <w:lvl w:ilvl="4">
      <w:start w:val="1"/>
      <w:numFmt w:val="bullet"/>
      <w:lvlText w:val=""/>
      <w:lvlJc w:val="left"/>
      <w:pPr>
        <w:tabs>
          <w:tab w:val="num" w:pos="3600"/>
        </w:tabs>
        <w:ind w:hanging="360"/>
      </w:pPr>
      <w:rPr>
        <w:rFonts w:ascii="Wingdings" w:hAnsi="Wingdings" w:hint="default"/>
        <w:sz w:val="20"/>
      </w:rPr>
    </w:lvl>
    <w:lvl w:ilvl="5">
      <w:start w:val="1"/>
      <w:numFmt w:val="bullet"/>
      <w:lvlText w:val=""/>
      <w:lvlJc w:val="left"/>
      <w:pPr>
        <w:tabs>
          <w:tab w:val="num" w:pos="4320"/>
        </w:tabs>
        <w:ind w:hanging="360"/>
      </w:pPr>
      <w:rPr>
        <w:rFonts w:ascii="Wingdings" w:hAnsi="Wingdings" w:hint="default"/>
        <w:sz w:val="20"/>
      </w:rPr>
    </w:lvl>
    <w:lvl w:ilvl="6">
      <w:start w:val="1"/>
      <w:numFmt w:val="bullet"/>
      <w:lvlText w:val=""/>
      <w:lvlJc w:val="left"/>
      <w:pPr>
        <w:tabs>
          <w:tab w:val="num" w:pos="5040"/>
        </w:tabs>
        <w:ind w:hanging="360"/>
      </w:pPr>
      <w:rPr>
        <w:rFonts w:ascii="Wingdings" w:hAnsi="Wingdings" w:hint="default"/>
        <w:sz w:val="20"/>
      </w:rPr>
    </w:lvl>
    <w:lvl w:ilvl="7">
      <w:start w:val="1"/>
      <w:numFmt w:val="bullet"/>
      <w:lvlText w:val=""/>
      <w:lvlJc w:val="left"/>
      <w:pPr>
        <w:tabs>
          <w:tab w:val="num" w:pos="5760"/>
        </w:tabs>
        <w:ind w:hanging="360"/>
      </w:pPr>
      <w:rPr>
        <w:rFonts w:ascii="Wingdings" w:hAnsi="Wingdings" w:hint="default"/>
        <w:sz w:val="20"/>
      </w:rPr>
    </w:lvl>
    <w:lvl w:ilvl="8">
      <w:start w:val="1"/>
      <w:numFmt w:val="bullet"/>
      <w:lvlText w:val=""/>
      <w:lvlJc w:val="left"/>
      <w:pPr>
        <w:tabs>
          <w:tab w:val="num" w:pos="6480"/>
        </w:tabs>
        <w:ind w:hanging="360"/>
      </w:pPr>
      <w:rPr>
        <w:rFonts w:ascii="Wingdings" w:hAnsi="Wingdings" w:hint="default"/>
        <w:sz w:val="20"/>
      </w:rPr>
    </w:lvl>
  </w:abstractNum>
  <w:abstractNum w:abstractNumId="180">
    <w:nsid w:val="6FB82A25"/>
    <w:multiLevelType w:val="hybridMultilevel"/>
    <w:tmpl w:val="0E484070"/>
    <w:lvl w:ilvl="0">
      <w:start w:val="1"/>
      <w:numFmt w:val="decimal"/>
      <w:lvlText w:val="%1."/>
      <w:lvlJc w:val="left"/>
      <w:pPr>
        <w:tabs>
          <w:tab w:val="num" w:pos="480"/>
        </w:tabs>
        <w:ind w:hanging="360"/>
      </w:pPr>
      <w:rPr>
        <w:rFonts w:hint="default"/>
      </w:rPr>
    </w:lvl>
    <w:lvl w:ilvl="1">
      <w:start w:val="1"/>
      <w:numFmt w:val="lowerLetter"/>
      <w:lvlText w:val="%2."/>
      <w:lvlJc w:val="left"/>
      <w:pPr>
        <w:tabs>
          <w:tab w:val="num" w:pos="1200"/>
        </w:tabs>
        <w:ind w:hanging="360"/>
      </w:pPr>
    </w:lvl>
    <w:lvl w:ilvl="2">
      <w:start w:val="1"/>
      <w:numFmt w:val="lowerRoman"/>
      <w:lvlText w:val="%3."/>
      <w:lvlJc w:val="right"/>
      <w:pPr>
        <w:tabs>
          <w:tab w:val="num" w:pos="1920"/>
        </w:tabs>
        <w:ind w:hanging="180"/>
      </w:pPr>
    </w:lvl>
    <w:lvl w:ilvl="3">
      <w:start w:val="1"/>
      <w:numFmt w:val="decimal"/>
      <w:lvlText w:val="%4."/>
      <w:lvlJc w:val="left"/>
      <w:pPr>
        <w:tabs>
          <w:tab w:val="num" w:pos="2640"/>
        </w:tabs>
        <w:ind w:hanging="360"/>
      </w:pPr>
    </w:lvl>
    <w:lvl w:ilvl="4">
      <w:start w:val="1"/>
      <w:numFmt w:val="lowerLetter"/>
      <w:lvlText w:val="%5."/>
      <w:lvlJc w:val="left"/>
      <w:pPr>
        <w:tabs>
          <w:tab w:val="num" w:pos="3360"/>
        </w:tabs>
        <w:ind w:hanging="360"/>
      </w:pPr>
    </w:lvl>
    <w:lvl w:ilvl="5">
      <w:start w:val="1"/>
      <w:numFmt w:val="lowerRoman"/>
      <w:lvlText w:val="%6."/>
      <w:lvlJc w:val="right"/>
      <w:pPr>
        <w:tabs>
          <w:tab w:val="num" w:pos="4080"/>
        </w:tabs>
        <w:ind w:hanging="180"/>
      </w:pPr>
    </w:lvl>
    <w:lvl w:ilvl="6">
      <w:start w:val="1"/>
      <w:numFmt w:val="decimal"/>
      <w:lvlText w:val="%7."/>
      <w:lvlJc w:val="left"/>
      <w:pPr>
        <w:tabs>
          <w:tab w:val="num" w:pos="4800"/>
        </w:tabs>
        <w:ind w:hanging="360"/>
      </w:pPr>
    </w:lvl>
    <w:lvl w:ilvl="7">
      <w:start w:val="1"/>
      <w:numFmt w:val="lowerLetter"/>
      <w:lvlText w:val="%8."/>
      <w:lvlJc w:val="left"/>
      <w:pPr>
        <w:tabs>
          <w:tab w:val="num" w:pos="5520"/>
        </w:tabs>
        <w:ind w:hanging="360"/>
      </w:pPr>
    </w:lvl>
    <w:lvl w:ilvl="8">
      <w:start w:val="1"/>
      <w:numFmt w:val="lowerRoman"/>
      <w:lvlText w:val="%9."/>
      <w:lvlJc w:val="right"/>
      <w:pPr>
        <w:tabs>
          <w:tab w:val="num" w:pos="6240"/>
        </w:tabs>
        <w:ind w:hanging="180"/>
      </w:pPr>
    </w:lvl>
  </w:abstractNum>
  <w:abstractNum w:abstractNumId="181">
    <w:nsid w:val="70DD12BA"/>
    <w:multiLevelType w:val="hybridMultilevel"/>
    <w:tmpl w:val="558E8E9C"/>
    <w:lvl w:ilvl="0">
      <w:start w:val="1"/>
      <w:numFmt w:val="decimal"/>
      <w:lvlText w:val="%1."/>
      <w:lvlJc w:val="left"/>
      <w:pPr>
        <w:tabs>
          <w:tab w:val="num" w:pos="720"/>
        </w:tabs>
        <w:ind w:hanging="360"/>
      </w:pPr>
    </w:lvl>
    <w:lvl w:ilvl="1">
      <w:start w:val="1"/>
      <w:numFmt w:val="bullet"/>
      <w:lvlText w:val=""/>
      <w:lvlJc w:val="left"/>
      <w:pPr>
        <w:tabs>
          <w:tab w:val="num" w:pos="1440"/>
        </w:tabs>
        <w:ind w:hanging="360"/>
      </w:pPr>
      <w:rPr>
        <w:rFonts w:ascii="Symbol" w:hAnsi="Symbol"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82">
    <w:nsid w:val="70E37281"/>
    <w:multiLevelType w:val="hybridMultilevel"/>
    <w:tmpl w:val="246243D6"/>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83">
    <w:nsid w:val="714D5E4A"/>
    <w:multiLevelType w:val="hybridMultilevel"/>
    <w:tmpl w:val="32BA9AFE"/>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84">
    <w:nsid w:val="718723DB"/>
    <w:multiLevelType w:val="hybridMultilevel"/>
    <w:tmpl w:val="6B2845C6"/>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85">
    <w:nsid w:val="72074054"/>
    <w:multiLevelType w:val="hybridMultilevel"/>
    <w:tmpl w:val="3918C6AA"/>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86">
    <w:nsid w:val="722D0ADE"/>
    <w:multiLevelType w:val="hybridMultilevel"/>
    <w:tmpl w:val="3E1C399C"/>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87">
    <w:nsid w:val="72CB33A4"/>
    <w:multiLevelType w:val="hybridMultilevel"/>
    <w:tmpl w:val="B51440D4"/>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88">
    <w:nsid w:val="73AA1EF3"/>
    <w:multiLevelType w:val="hybridMultilevel"/>
    <w:tmpl w:val="F7C4C9FA"/>
    <w:lvl w:ilvl="0">
      <w:start w:val="1"/>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89">
    <w:nsid w:val="73CE6CFD"/>
    <w:multiLevelType w:val="hybridMultilevel"/>
    <w:tmpl w:val="073838D6"/>
    <w:lvl w:ilvl="0">
      <w:start w:val="1"/>
      <w:numFmt w:val="bullet"/>
      <w:lvlText w:val=""/>
      <w:lvlJc w:val="left"/>
      <w:pPr>
        <w:tabs>
          <w:tab w:val="num" w:pos="1440"/>
        </w:tabs>
        <w:ind w:hanging="360"/>
      </w:pPr>
      <w:rPr>
        <w:rFonts w:ascii="Symbol" w:hAnsi="Symbol" w:hint="default"/>
      </w:rPr>
    </w:lvl>
    <w:lvl w:ilvl="1">
      <w:start w:val="1"/>
      <w:numFmt w:val="bullet"/>
      <w:lvlText w:val="o"/>
      <w:lvlJc w:val="left"/>
      <w:pPr>
        <w:tabs>
          <w:tab w:val="num" w:pos="2160"/>
        </w:tabs>
        <w:ind w:hanging="360"/>
      </w:pPr>
      <w:rPr>
        <w:rFonts w:ascii="Courier New" w:hAnsi="Courier New" w:hint="default"/>
      </w:rPr>
    </w:lvl>
    <w:lvl w:ilvl="2">
      <w:start w:val="1"/>
      <w:numFmt w:val="bullet"/>
      <w:lvlText w:val=""/>
      <w:lvlJc w:val="left"/>
      <w:pPr>
        <w:tabs>
          <w:tab w:val="num" w:pos="2880"/>
        </w:tabs>
        <w:ind w:hanging="360"/>
      </w:pPr>
      <w:rPr>
        <w:rFonts w:ascii="Wingdings" w:hAnsi="Wingdings" w:hint="default"/>
      </w:rPr>
    </w:lvl>
    <w:lvl w:ilvl="3">
      <w:start w:val="1"/>
      <w:numFmt w:val="bullet"/>
      <w:lvlText w:val=""/>
      <w:lvlJc w:val="left"/>
      <w:pPr>
        <w:tabs>
          <w:tab w:val="num" w:pos="3600"/>
        </w:tabs>
        <w:ind w:hanging="360"/>
      </w:pPr>
      <w:rPr>
        <w:rFonts w:ascii="Symbol" w:hAnsi="Symbol" w:hint="default"/>
      </w:rPr>
    </w:lvl>
    <w:lvl w:ilvl="4">
      <w:start w:val="1"/>
      <w:numFmt w:val="bullet"/>
      <w:lvlText w:val="o"/>
      <w:lvlJc w:val="left"/>
      <w:pPr>
        <w:tabs>
          <w:tab w:val="num" w:pos="4320"/>
        </w:tabs>
        <w:ind w:hanging="360"/>
      </w:pPr>
      <w:rPr>
        <w:rFonts w:ascii="Courier New" w:hAnsi="Courier New" w:hint="default"/>
      </w:rPr>
    </w:lvl>
    <w:lvl w:ilvl="5">
      <w:start w:val="1"/>
      <w:numFmt w:val="bullet"/>
      <w:lvlText w:val=""/>
      <w:lvlJc w:val="left"/>
      <w:pPr>
        <w:tabs>
          <w:tab w:val="num" w:pos="5040"/>
        </w:tabs>
        <w:ind w:hanging="360"/>
      </w:pPr>
      <w:rPr>
        <w:rFonts w:ascii="Wingdings" w:hAnsi="Wingdings" w:hint="default"/>
      </w:rPr>
    </w:lvl>
    <w:lvl w:ilvl="6">
      <w:start w:val="1"/>
      <w:numFmt w:val="bullet"/>
      <w:lvlText w:val=""/>
      <w:lvlJc w:val="left"/>
      <w:pPr>
        <w:tabs>
          <w:tab w:val="num" w:pos="5760"/>
        </w:tabs>
        <w:ind w:hanging="360"/>
      </w:pPr>
      <w:rPr>
        <w:rFonts w:ascii="Symbol" w:hAnsi="Symbol" w:hint="default"/>
      </w:rPr>
    </w:lvl>
    <w:lvl w:ilvl="7">
      <w:start w:val="1"/>
      <w:numFmt w:val="bullet"/>
      <w:lvlText w:val="o"/>
      <w:lvlJc w:val="left"/>
      <w:pPr>
        <w:tabs>
          <w:tab w:val="num" w:pos="6480"/>
        </w:tabs>
        <w:ind w:hanging="360"/>
      </w:pPr>
      <w:rPr>
        <w:rFonts w:ascii="Courier New" w:hAnsi="Courier New" w:hint="default"/>
      </w:rPr>
    </w:lvl>
    <w:lvl w:ilvl="8">
      <w:start w:val="1"/>
      <w:numFmt w:val="bullet"/>
      <w:lvlText w:val=""/>
      <w:lvlJc w:val="left"/>
      <w:pPr>
        <w:tabs>
          <w:tab w:val="num" w:pos="7200"/>
        </w:tabs>
        <w:ind w:hanging="360"/>
      </w:pPr>
      <w:rPr>
        <w:rFonts w:ascii="Wingdings" w:hAnsi="Wingdings" w:hint="default"/>
      </w:rPr>
    </w:lvl>
  </w:abstractNum>
  <w:abstractNum w:abstractNumId="190">
    <w:nsid w:val="748C5E82"/>
    <w:multiLevelType w:val="hybridMultilevel"/>
    <w:tmpl w:val="747A08AE"/>
    <w:lvl w:ilvl="0">
      <w:start w:val="0"/>
      <w:numFmt w:val="bullet"/>
      <w:lvlText w:val="-"/>
      <w:lvlJc w:val="left"/>
      <w:pPr>
        <w:tabs>
          <w:tab w:val="num" w:pos="720"/>
        </w:tabs>
        <w:ind w:hanging="360"/>
      </w:pPr>
      <w:rPr>
        <w:rFonts w:ascii="Times New Roman" w:eastAsia="Times New Roman" w:hAnsi="Times New Roman" w:hint="default"/>
        <w:sz w:val="22"/>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91">
    <w:nsid w:val="75010223"/>
    <w:multiLevelType w:val="hybridMultilevel"/>
    <w:tmpl w:val="607AC1D2"/>
    <w:lvl w:ilvl="0">
      <w:start w:val="1"/>
      <w:numFmt w:val="bullet"/>
      <w:lvlText w:val=""/>
      <w:lvlJc w:val="left"/>
      <w:pPr>
        <w:tabs>
          <w:tab w:val="num" w:pos="360"/>
        </w:tabs>
        <w:ind w:hanging="360"/>
      </w:pPr>
      <w:rPr>
        <w:rFonts w:ascii="Wingdings" w:hAnsi="Wingdings" w:hint="default"/>
      </w:rPr>
    </w:lvl>
    <w:lvl w:ilvl="1">
      <w:start w:val="1"/>
      <w:numFmt w:val="bullet"/>
      <w:lvlText w:val="o"/>
      <w:lvlJc w:val="left"/>
      <w:pPr>
        <w:tabs>
          <w:tab w:val="num" w:pos="1080"/>
        </w:tabs>
        <w:ind w:hanging="360"/>
      </w:pPr>
      <w:rPr>
        <w:rFonts w:ascii="Courier New" w:hAnsi="Courier New" w:hint="default"/>
      </w:rPr>
    </w:lvl>
    <w:lvl w:ilvl="2">
      <w:start w:val="1"/>
      <w:numFmt w:val="bullet"/>
      <w:lvlText w:val=""/>
      <w:lvlJc w:val="left"/>
      <w:pPr>
        <w:tabs>
          <w:tab w:val="num" w:pos="1800"/>
        </w:tabs>
        <w:ind w:hanging="360"/>
      </w:pPr>
      <w:rPr>
        <w:rFonts w:ascii="Wingdings" w:hAnsi="Wingdings" w:hint="default"/>
      </w:rPr>
    </w:lvl>
    <w:lvl w:ilvl="3">
      <w:start w:val="1"/>
      <w:numFmt w:val="bullet"/>
      <w:lvlText w:val=""/>
      <w:lvlJc w:val="left"/>
      <w:pPr>
        <w:tabs>
          <w:tab w:val="num" w:pos="2520"/>
        </w:tabs>
        <w:ind w:hanging="360"/>
      </w:pPr>
      <w:rPr>
        <w:rFonts w:ascii="Symbol" w:hAnsi="Symbol" w:hint="default"/>
      </w:rPr>
    </w:lvl>
    <w:lvl w:ilvl="4">
      <w:start w:val="1"/>
      <w:numFmt w:val="bullet"/>
      <w:lvlText w:val="o"/>
      <w:lvlJc w:val="left"/>
      <w:pPr>
        <w:tabs>
          <w:tab w:val="num" w:pos="3240"/>
        </w:tabs>
        <w:ind w:hanging="360"/>
      </w:pPr>
      <w:rPr>
        <w:rFonts w:ascii="Courier New" w:hAnsi="Courier New" w:hint="default"/>
      </w:rPr>
    </w:lvl>
    <w:lvl w:ilvl="5">
      <w:start w:val="1"/>
      <w:numFmt w:val="bullet"/>
      <w:lvlText w:val=""/>
      <w:lvlJc w:val="left"/>
      <w:pPr>
        <w:tabs>
          <w:tab w:val="num" w:pos="3960"/>
        </w:tabs>
        <w:ind w:hanging="360"/>
      </w:pPr>
      <w:rPr>
        <w:rFonts w:ascii="Wingdings" w:hAnsi="Wingdings" w:hint="default"/>
      </w:rPr>
    </w:lvl>
    <w:lvl w:ilvl="6">
      <w:start w:val="1"/>
      <w:numFmt w:val="bullet"/>
      <w:lvlText w:val=""/>
      <w:lvlJc w:val="left"/>
      <w:pPr>
        <w:tabs>
          <w:tab w:val="num" w:pos="4680"/>
        </w:tabs>
        <w:ind w:hanging="360"/>
      </w:pPr>
      <w:rPr>
        <w:rFonts w:ascii="Symbol" w:hAnsi="Symbol" w:hint="default"/>
      </w:rPr>
    </w:lvl>
    <w:lvl w:ilvl="7">
      <w:start w:val="1"/>
      <w:numFmt w:val="bullet"/>
      <w:lvlText w:val="o"/>
      <w:lvlJc w:val="left"/>
      <w:pPr>
        <w:tabs>
          <w:tab w:val="num" w:pos="5400"/>
        </w:tabs>
        <w:ind w:hanging="360"/>
      </w:pPr>
      <w:rPr>
        <w:rFonts w:ascii="Courier New" w:hAnsi="Courier New" w:hint="default"/>
      </w:rPr>
    </w:lvl>
    <w:lvl w:ilvl="8">
      <w:start w:val="1"/>
      <w:numFmt w:val="bullet"/>
      <w:lvlText w:val=""/>
      <w:lvlJc w:val="left"/>
      <w:pPr>
        <w:tabs>
          <w:tab w:val="num" w:pos="6120"/>
        </w:tabs>
        <w:ind w:hanging="360"/>
      </w:pPr>
      <w:rPr>
        <w:rFonts w:ascii="Wingdings" w:hAnsi="Wingdings" w:hint="default"/>
      </w:rPr>
    </w:lvl>
  </w:abstractNum>
  <w:abstractNum w:abstractNumId="192">
    <w:nsid w:val="750D4210"/>
    <w:multiLevelType w:val="hybridMultilevel"/>
    <w:tmpl w:val="5764F5F8"/>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93">
    <w:nsid w:val="75260BE4"/>
    <w:multiLevelType w:val="hybridMultilevel"/>
    <w:tmpl w:val="5A90BE9C"/>
    <w:lvl w:ilvl="0">
      <w:start w:val="1"/>
      <w:numFmt w:val="bullet"/>
      <w:lvlText w:val=""/>
      <w:lvlJc w:val="left"/>
      <w:pPr>
        <w:tabs>
          <w:tab w:val="num" w:pos="1004"/>
        </w:tabs>
        <w:ind w:hanging="360"/>
      </w:pPr>
      <w:rPr>
        <w:rFonts w:ascii="Wingdings" w:hAnsi="Wingdings" w:hint="default"/>
      </w:rPr>
    </w:lvl>
    <w:lvl w:ilvl="1">
      <w:start w:val="0"/>
      <w:numFmt w:val="bullet"/>
      <w:lvlText w:val="-"/>
      <w:lvlJc w:val="left"/>
      <w:pPr>
        <w:tabs>
          <w:tab w:val="num" w:pos="1364"/>
        </w:tabs>
        <w:ind w:hanging="360"/>
      </w:pPr>
      <w:rPr>
        <w:rFonts w:ascii="Times New Roman" w:eastAsia="Times New Roman" w:hAnsi="Times New Roman" w:hint="default"/>
        <w:i/>
      </w:rPr>
    </w:lvl>
    <w:lvl w:ilvl="2">
      <w:start w:val="1"/>
      <w:numFmt w:val="bullet"/>
      <w:lvlText w:val=""/>
      <w:lvlJc w:val="left"/>
      <w:pPr>
        <w:tabs>
          <w:tab w:val="num" w:pos="2084"/>
        </w:tabs>
        <w:ind w:hanging="360"/>
      </w:pPr>
      <w:rPr>
        <w:rFonts w:ascii="Wingdings" w:hAnsi="Wingdings" w:hint="default"/>
      </w:rPr>
    </w:lvl>
    <w:lvl w:ilvl="3">
      <w:start w:val="1"/>
      <w:numFmt w:val="bullet"/>
      <w:lvlText w:val=""/>
      <w:lvlJc w:val="left"/>
      <w:pPr>
        <w:tabs>
          <w:tab w:val="num" w:pos="2804"/>
        </w:tabs>
        <w:ind w:hanging="360"/>
      </w:pPr>
      <w:rPr>
        <w:rFonts w:ascii="Symbol" w:hAnsi="Symbol" w:hint="default"/>
      </w:rPr>
    </w:lvl>
    <w:lvl w:ilvl="4">
      <w:start w:val="1"/>
      <w:numFmt w:val="bullet"/>
      <w:lvlText w:val="o"/>
      <w:lvlJc w:val="left"/>
      <w:pPr>
        <w:tabs>
          <w:tab w:val="num" w:pos="3524"/>
        </w:tabs>
        <w:ind w:hanging="360"/>
      </w:pPr>
      <w:rPr>
        <w:rFonts w:ascii="Courier New" w:hAnsi="Courier New" w:hint="default"/>
      </w:rPr>
    </w:lvl>
    <w:lvl w:ilvl="5">
      <w:start w:val="1"/>
      <w:numFmt w:val="bullet"/>
      <w:lvlText w:val=""/>
      <w:lvlJc w:val="left"/>
      <w:pPr>
        <w:tabs>
          <w:tab w:val="num" w:pos="4244"/>
        </w:tabs>
        <w:ind w:hanging="360"/>
      </w:pPr>
      <w:rPr>
        <w:rFonts w:ascii="Wingdings" w:hAnsi="Wingdings" w:hint="default"/>
      </w:rPr>
    </w:lvl>
    <w:lvl w:ilvl="6">
      <w:start w:val="1"/>
      <w:numFmt w:val="bullet"/>
      <w:lvlText w:val=""/>
      <w:lvlJc w:val="left"/>
      <w:pPr>
        <w:tabs>
          <w:tab w:val="num" w:pos="4964"/>
        </w:tabs>
        <w:ind w:hanging="360"/>
      </w:pPr>
      <w:rPr>
        <w:rFonts w:ascii="Symbol" w:hAnsi="Symbol" w:hint="default"/>
      </w:rPr>
    </w:lvl>
    <w:lvl w:ilvl="7">
      <w:start w:val="1"/>
      <w:numFmt w:val="bullet"/>
      <w:lvlText w:val="o"/>
      <w:lvlJc w:val="left"/>
      <w:pPr>
        <w:tabs>
          <w:tab w:val="num" w:pos="5684"/>
        </w:tabs>
        <w:ind w:hanging="360"/>
      </w:pPr>
      <w:rPr>
        <w:rFonts w:ascii="Courier New" w:hAnsi="Courier New" w:hint="default"/>
      </w:rPr>
    </w:lvl>
    <w:lvl w:ilvl="8">
      <w:start w:val="1"/>
      <w:numFmt w:val="bullet"/>
      <w:lvlText w:val=""/>
      <w:lvlJc w:val="left"/>
      <w:pPr>
        <w:tabs>
          <w:tab w:val="num" w:pos="6404"/>
        </w:tabs>
        <w:ind w:hanging="360"/>
      </w:pPr>
      <w:rPr>
        <w:rFonts w:ascii="Wingdings" w:hAnsi="Wingdings" w:hint="default"/>
      </w:rPr>
    </w:lvl>
  </w:abstractNum>
  <w:abstractNum w:abstractNumId="194">
    <w:nsid w:val="76E176C8"/>
    <w:multiLevelType w:val="hybridMultilevel"/>
    <w:tmpl w:val="8CAE7388"/>
    <w:lvl w:ilvl="0">
      <w:start w:val="1"/>
      <w:numFmt w:val="bullet"/>
      <w:lvlText w:val=""/>
      <w:lvlJc w:val="left"/>
      <w:pPr>
        <w:tabs>
          <w:tab w:val="num" w:pos="360"/>
        </w:tabs>
        <w:ind w:hanging="360"/>
      </w:pPr>
      <w:rPr>
        <w:rFonts w:ascii="Symbol" w:hAnsi="Symbol" w:hint="default"/>
      </w:rPr>
    </w:lvl>
    <w:lvl w:ilvl="1">
      <w:start w:val="1"/>
      <w:numFmt w:val="bullet"/>
      <w:lvlText w:val="o"/>
      <w:lvlJc w:val="left"/>
      <w:pPr>
        <w:tabs>
          <w:tab w:val="num" w:pos="1080"/>
        </w:tabs>
        <w:ind w:hanging="360"/>
      </w:pPr>
      <w:rPr>
        <w:rFonts w:ascii="Courier New" w:hAnsi="Courier New" w:hint="default"/>
      </w:rPr>
    </w:lvl>
    <w:lvl w:ilvl="2">
      <w:start w:val="1"/>
      <w:numFmt w:val="bullet"/>
      <w:lvlText w:val=""/>
      <w:lvlJc w:val="left"/>
      <w:pPr>
        <w:tabs>
          <w:tab w:val="num" w:pos="1800"/>
        </w:tabs>
        <w:ind w:hanging="360"/>
      </w:pPr>
      <w:rPr>
        <w:rFonts w:ascii="Wingdings" w:hAnsi="Wingdings" w:hint="default"/>
      </w:rPr>
    </w:lvl>
    <w:lvl w:ilvl="3">
      <w:start w:val="1"/>
      <w:numFmt w:val="bullet"/>
      <w:lvlText w:val=""/>
      <w:lvlJc w:val="left"/>
      <w:pPr>
        <w:tabs>
          <w:tab w:val="num" w:pos="2520"/>
        </w:tabs>
        <w:ind w:hanging="360"/>
      </w:pPr>
      <w:rPr>
        <w:rFonts w:ascii="Symbol" w:hAnsi="Symbol" w:hint="default"/>
      </w:rPr>
    </w:lvl>
    <w:lvl w:ilvl="4">
      <w:start w:val="1"/>
      <w:numFmt w:val="bullet"/>
      <w:lvlText w:val="o"/>
      <w:lvlJc w:val="left"/>
      <w:pPr>
        <w:tabs>
          <w:tab w:val="num" w:pos="3240"/>
        </w:tabs>
        <w:ind w:hanging="360"/>
      </w:pPr>
      <w:rPr>
        <w:rFonts w:ascii="Courier New" w:hAnsi="Courier New" w:hint="default"/>
      </w:rPr>
    </w:lvl>
    <w:lvl w:ilvl="5">
      <w:start w:val="1"/>
      <w:numFmt w:val="bullet"/>
      <w:lvlText w:val=""/>
      <w:lvlJc w:val="left"/>
      <w:pPr>
        <w:tabs>
          <w:tab w:val="num" w:pos="3960"/>
        </w:tabs>
        <w:ind w:hanging="360"/>
      </w:pPr>
      <w:rPr>
        <w:rFonts w:ascii="Wingdings" w:hAnsi="Wingdings" w:hint="default"/>
      </w:rPr>
    </w:lvl>
    <w:lvl w:ilvl="6">
      <w:start w:val="1"/>
      <w:numFmt w:val="bullet"/>
      <w:lvlText w:val=""/>
      <w:lvlJc w:val="left"/>
      <w:pPr>
        <w:tabs>
          <w:tab w:val="num" w:pos="4680"/>
        </w:tabs>
        <w:ind w:hanging="360"/>
      </w:pPr>
      <w:rPr>
        <w:rFonts w:ascii="Symbol" w:hAnsi="Symbol" w:hint="default"/>
      </w:rPr>
    </w:lvl>
    <w:lvl w:ilvl="7">
      <w:start w:val="1"/>
      <w:numFmt w:val="bullet"/>
      <w:lvlText w:val="o"/>
      <w:lvlJc w:val="left"/>
      <w:pPr>
        <w:tabs>
          <w:tab w:val="num" w:pos="5400"/>
        </w:tabs>
        <w:ind w:hanging="360"/>
      </w:pPr>
      <w:rPr>
        <w:rFonts w:ascii="Courier New" w:hAnsi="Courier New" w:hint="default"/>
      </w:rPr>
    </w:lvl>
    <w:lvl w:ilvl="8">
      <w:start w:val="1"/>
      <w:numFmt w:val="bullet"/>
      <w:lvlText w:val=""/>
      <w:lvlJc w:val="left"/>
      <w:pPr>
        <w:tabs>
          <w:tab w:val="num" w:pos="6120"/>
        </w:tabs>
        <w:ind w:hanging="360"/>
      </w:pPr>
      <w:rPr>
        <w:rFonts w:ascii="Wingdings" w:hAnsi="Wingdings" w:hint="default"/>
      </w:rPr>
    </w:lvl>
  </w:abstractNum>
  <w:abstractNum w:abstractNumId="195">
    <w:nsid w:val="77664A0A"/>
    <w:multiLevelType w:val="hybridMultilevel"/>
    <w:tmpl w:val="30F23C60"/>
    <w:lvl w:ilvl="0">
      <w:start w:val="1"/>
      <w:numFmt w:val="bullet"/>
      <w:lvlText w:val=""/>
      <w:lvlJc w:val="left"/>
      <w:pPr>
        <w:tabs>
          <w:tab w:val="num" w:pos="780"/>
        </w:tabs>
        <w:ind w:hanging="360"/>
      </w:pPr>
      <w:rPr>
        <w:rFonts w:ascii="Symbol" w:hAnsi="Symbol" w:hint="default"/>
      </w:rPr>
    </w:lvl>
    <w:lvl w:ilvl="1">
      <w:start w:val="1"/>
      <w:numFmt w:val="bullet"/>
      <w:lvlText w:val="o"/>
      <w:lvlJc w:val="left"/>
      <w:pPr>
        <w:tabs>
          <w:tab w:val="num" w:pos="1500"/>
        </w:tabs>
        <w:ind w:hanging="360"/>
      </w:pPr>
      <w:rPr>
        <w:rFonts w:ascii="Courier New" w:hAnsi="Courier New" w:hint="default"/>
      </w:rPr>
    </w:lvl>
    <w:lvl w:ilvl="2">
      <w:start w:val="1"/>
      <w:numFmt w:val="bullet"/>
      <w:lvlText w:val=""/>
      <w:lvlJc w:val="left"/>
      <w:pPr>
        <w:tabs>
          <w:tab w:val="num" w:pos="2220"/>
        </w:tabs>
        <w:ind w:hanging="360"/>
      </w:pPr>
      <w:rPr>
        <w:rFonts w:ascii="Wingdings" w:hAnsi="Wingdings" w:hint="default"/>
      </w:rPr>
    </w:lvl>
    <w:lvl w:ilvl="3">
      <w:start w:val="1"/>
      <w:numFmt w:val="bullet"/>
      <w:lvlText w:val=""/>
      <w:lvlJc w:val="left"/>
      <w:pPr>
        <w:tabs>
          <w:tab w:val="num" w:pos="2940"/>
        </w:tabs>
        <w:ind w:hanging="360"/>
      </w:pPr>
      <w:rPr>
        <w:rFonts w:ascii="Symbol" w:hAnsi="Symbol" w:hint="default"/>
      </w:rPr>
    </w:lvl>
    <w:lvl w:ilvl="4">
      <w:start w:val="1"/>
      <w:numFmt w:val="bullet"/>
      <w:lvlText w:val="o"/>
      <w:lvlJc w:val="left"/>
      <w:pPr>
        <w:tabs>
          <w:tab w:val="num" w:pos="3660"/>
        </w:tabs>
        <w:ind w:hanging="360"/>
      </w:pPr>
      <w:rPr>
        <w:rFonts w:ascii="Courier New" w:hAnsi="Courier New" w:hint="default"/>
      </w:rPr>
    </w:lvl>
    <w:lvl w:ilvl="5">
      <w:start w:val="1"/>
      <w:numFmt w:val="bullet"/>
      <w:lvlText w:val=""/>
      <w:lvlJc w:val="left"/>
      <w:pPr>
        <w:tabs>
          <w:tab w:val="num" w:pos="4380"/>
        </w:tabs>
        <w:ind w:hanging="360"/>
      </w:pPr>
      <w:rPr>
        <w:rFonts w:ascii="Wingdings" w:hAnsi="Wingdings" w:hint="default"/>
      </w:rPr>
    </w:lvl>
    <w:lvl w:ilvl="6">
      <w:start w:val="1"/>
      <w:numFmt w:val="bullet"/>
      <w:lvlText w:val=""/>
      <w:lvlJc w:val="left"/>
      <w:pPr>
        <w:tabs>
          <w:tab w:val="num" w:pos="5100"/>
        </w:tabs>
        <w:ind w:hanging="360"/>
      </w:pPr>
      <w:rPr>
        <w:rFonts w:ascii="Symbol" w:hAnsi="Symbol" w:hint="default"/>
      </w:rPr>
    </w:lvl>
    <w:lvl w:ilvl="7">
      <w:start w:val="1"/>
      <w:numFmt w:val="bullet"/>
      <w:lvlText w:val="o"/>
      <w:lvlJc w:val="left"/>
      <w:pPr>
        <w:tabs>
          <w:tab w:val="num" w:pos="5820"/>
        </w:tabs>
        <w:ind w:hanging="360"/>
      </w:pPr>
      <w:rPr>
        <w:rFonts w:ascii="Courier New" w:hAnsi="Courier New" w:hint="default"/>
      </w:rPr>
    </w:lvl>
    <w:lvl w:ilvl="8">
      <w:start w:val="1"/>
      <w:numFmt w:val="bullet"/>
      <w:lvlText w:val=""/>
      <w:lvlJc w:val="left"/>
      <w:pPr>
        <w:tabs>
          <w:tab w:val="num" w:pos="6540"/>
        </w:tabs>
        <w:ind w:hanging="360"/>
      </w:pPr>
      <w:rPr>
        <w:rFonts w:ascii="Wingdings" w:hAnsi="Wingdings" w:hint="default"/>
      </w:rPr>
    </w:lvl>
  </w:abstractNum>
  <w:abstractNum w:abstractNumId="196">
    <w:nsid w:val="77A13E47"/>
    <w:multiLevelType w:val="hybridMultilevel"/>
    <w:tmpl w:val="D7627A6A"/>
    <w:lvl w:ilvl="0">
      <w:start w:val="1"/>
      <w:numFmt w:val="bullet"/>
      <w:lvlText w:val=""/>
      <w:lvlJc w:val="left"/>
      <w:pPr>
        <w:tabs>
          <w:tab w:val="num" w:pos="1287"/>
        </w:tabs>
        <w:ind w:hanging="360"/>
      </w:pPr>
      <w:rPr>
        <w:rFonts w:ascii="Symbol" w:hAnsi="Symbol" w:hint="default"/>
      </w:rPr>
    </w:lvl>
    <w:lvl w:ilvl="1">
      <w:start w:val="1"/>
      <w:numFmt w:val="bullet"/>
      <w:lvlText w:val="o"/>
      <w:lvlJc w:val="left"/>
      <w:pPr>
        <w:tabs>
          <w:tab w:val="num" w:pos="2007"/>
        </w:tabs>
        <w:ind w:hanging="360"/>
      </w:pPr>
      <w:rPr>
        <w:rFonts w:ascii="Courier New" w:hAnsi="Courier New" w:hint="default"/>
      </w:rPr>
    </w:lvl>
    <w:lvl w:ilvl="2">
      <w:start w:val="1"/>
      <w:numFmt w:val="bullet"/>
      <w:lvlText w:val=""/>
      <w:lvlJc w:val="left"/>
      <w:pPr>
        <w:tabs>
          <w:tab w:val="num" w:pos="2727"/>
        </w:tabs>
        <w:ind w:hanging="360"/>
      </w:pPr>
      <w:rPr>
        <w:rFonts w:ascii="Wingdings" w:hAnsi="Wingdings" w:hint="default"/>
      </w:rPr>
    </w:lvl>
    <w:lvl w:ilvl="3">
      <w:start w:val="1"/>
      <w:numFmt w:val="bullet"/>
      <w:lvlText w:val=""/>
      <w:lvlJc w:val="left"/>
      <w:pPr>
        <w:tabs>
          <w:tab w:val="num" w:pos="3447"/>
        </w:tabs>
        <w:ind w:hanging="360"/>
      </w:pPr>
      <w:rPr>
        <w:rFonts w:ascii="Symbol" w:hAnsi="Symbol" w:hint="default"/>
      </w:rPr>
    </w:lvl>
    <w:lvl w:ilvl="4">
      <w:start w:val="1"/>
      <w:numFmt w:val="bullet"/>
      <w:lvlText w:val="o"/>
      <w:lvlJc w:val="left"/>
      <w:pPr>
        <w:tabs>
          <w:tab w:val="num" w:pos="4167"/>
        </w:tabs>
        <w:ind w:hanging="360"/>
      </w:pPr>
      <w:rPr>
        <w:rFonts w:ascii="Courier New" w:hAnsi="Courier New" w:hint="default"/>
      </w:rPr>
    </w:lvl>
    <w:lvl w:ilvl="5">
      <w:start w:val="1"/>
      <w:numFmt w:val="bullet"/>
      <w:lvlText w:val=""/>
      <w:lvlJc w:val="left"/>
      <w:pPr>
        <w:tabs>
          <w:tab w:val="num" w:pos="4887"/>
        </w:tabs>
        <w:ind w:hanging="360"/>
      </w:pPr>
      <w:rPr>
        <w:rFonts w:ascii="Wingdings" w:hAnsi="Wingdings" w:hint="default"/>
      </w:rPr>
    </w:lvl>
    <w:lvl w:ilvl="6">
      <w:start w:val="1"/>
      <w:numFmt w:val="bullet"/>
      <w:lvlText w:val=""/>
      <w:lvlJc w:val="left"/>
      <w:pPr>
        <w:tabs>
          <w:tab w:val="num" w:pos="5607"/>
        </w:tabs>
        <w:ind w:hanging="360"/>
      </w:pPr>
      <w:rPr>
        <w:rFonts w:ascii="Symbol" w:hAnsi="Symbol" w:hint="default"/>
      </w:rPr>
    </w:lvl>
    <w:lvl w:ilvl="7">
      <w:start w:val="1"/>
      <w:numFmt w:val="bullet"/>
      <w:lvlText w:val="o"/>
      <w:lvlJc w:val="left"/>
      <w:pPr>
        <w:tabs>
          <w:tab w:val="num" w:pos="6327"/>
        </w:tabs>
        <w:ind w:hanging="360"/>
      </w:pPr>
      <w:rPr>
        <w:rFonts w:ascii="Courier New" w:hAnsi="Courier New" w:hint="default"/>
      </w:rPr>
    </w:lvl>
    <w:lvl w:ilvl="8">
      <w:start w:val="1"/>
      <w:numFmt w:val="bullet"/>
      <w:lvlText w:val=""/>
      <w:lvlJc w:val="left"/>
      <w:pPr>
        <w:tabs>
          <w:tab w:val="num" w:pos="7047"/>
        </w:tabs>
        <w:ind w:hanging="360"/>
      </w:pPr>
      <w:rPr>
        <w:rFonts w:ascii="Wingdings" w:hAnsi="Wingdings" w:hint="default"/>
      </w:rPr>
    </w:lvl>
  </w:abstractNum>
  <w:abstractNum w:abstractNumId="197">
    <w:nsid w:val="79200018"/>
    <w:multiLevelType w:val="singleLevel"/>
    <w:tmpl w:val="89C4CE74"/>
    <w:lvl w:ilvl="0">
      <w:start w:val="1"/>
      <w:numFmt w:val="lowerLetter"/>
      <w:lvlText w:val="%1) "/>
      <w:legacy w:legacy="1" w:legacySpace="0" w:legacyIndent="283"/>
      <w:lvlJc w:val="left"/>
      <w:pPr>
        <w:ind w:hanging="283"/>
      </w:pPr>
      <w:rPr>
        <w:rFonts w:ascii="Arial" w:hAnsi="Arial" w:hint="default"/>
        <w:b/>
        <w:i w:val="0"/>
        <w:sz w:val="24"/>
      </w:rPr>
    </w:lvl>
  </w:abstractNum>
  <w:abstractNum w:abstractNumId="198">
    <w:nsid w:val="7A364723"/>
    <w:multiLevelType w:val="hybridMultilevel"/>
    <w:tmpl w:val="B53440EE"/>
    <w:lvl w:ilvl="0">
      <w:start w:val="0"/>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199">
    <w:nsid w:val="7A4166B0"/>
    <w:multiLevelType w:val="hybridMultilevel"/>
    <w:tmpl w:val="70D88E3C"/>
    <w:lvl w:ilvl="0">
      <w:start w:val="1"/>
      <w:numFmt w:val="decimal"/>
      <w:lvlText w:val="%1."/>
      <w:lvlJc w:val="left"/>
      <w:pPr>
        <w:tabs>
          <w:tab w:val="num" w:pos="720"/>
        </w:tabs>
        <w:ind w:hanging="360"/>
      </w:p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200">
    <w:nsid w:val="7AD03E06"/>
    <w:multiLevelType w:val="hybridMultilevel"/>
    <w:tmpl w:val="89808648"/>
    <w:lvl w:ilvl="0">
      <w:start w:val="4"/>
      <w:numFmt w:val="bullet"/>
      <w:lvlText w:val="-"/>
      <w:lvlJc w:val="left"/>
      <w:pPr>
        <w:tabs>
          <w:tab w:val="num" w:pos="720"/>
        </w:tabs>
        <w:ind w:hanging="360"/>
      </w:pPr>
      <w:rPr>
        <w:rFonts w:ascii="Times New Roman" w:eastAsia="Times New Roman" w:hAnsi="Times New Roman"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01">
    <w:nsid w:val="7BAA019A"/>
    <w:multiLevelType w:val="hybridMultilevel"/>
    <w:tmpl w:val="F0404A1C"/>
    <w:lvl w:ilvl="0">
      <w:start w:val="1"/>
      <w:numFmt w:val="upperRoman"/>
      <w:lvlText w:val="%1."/>
      <w:lvlJc w:val="left"/>
      <w:pPr>
        <w:tabs>
          <w:tab w:val="num" w:pos="723"/>
        </w:tabs>
        <w:ind w:hanging="720"/>
      </w:pPr>
      <w:rPr>
        <w:rFonts w:hint="default"/>
      </w:rPr>
    </w:lvl>
    <w:lvl w:ilvl="1">
      <w:start w:val="1"/>
      <w:numFmt w:val="bullet"/>
      <w:lvlText w:val=""/>
      <w:lvlJc w:val="left"/>
      <w:pPr>
        <w:tabs>
          <w:tab w:val="num" w:pos="1083"/>
        </w:tabs>
        <w:ind w:hanging="360"/>
      </w:pPr>
      <w:rPr>
        <w:rFonts w:ascii="Symbol" w:hAnsi="Symbol" w:hint="default"/>
      </w:rPr>
    </w:lvl>
    <w:lvl w:ilvl="2">
      <w:start w:val="1"/>
      <w:numFmt w:val="lowerRoman"/>
      <w:lvlText w:val="%3."/>
      <w:lvlJc w:val="right"/>
      <w:pPr>
        <w:tabs>
          <w:tab w:val="num" w:pos="1803"/>
        </w:tabs>
        <w:ind w:hanging="180"/>
      </w:pPr>
    </w:lvl>
    <w:lvl w:ilvl="3">
      <w:start w:val="1"/>
      <w:numFmt w:val="decimal"/>
      <w:lvlText w:val="%4."/>
      <w:lvlJc w:val="left"/>
      <w:pPr>
        <w:tabs>
          <w:tab w:val="num" w:pos="2523"/>
        </w:tabs>
        <w:ind w:hanging="360"/>
      </w:pPr>
    </w:lvl>
    <w:lvl w:ilvl="4">
      <w:start w:val="1"/>
      <w:numFmt w:val="lowerLetter"/>
      <w:lvlText w:val="%5."/>
      <w:lvlJc w:val="left"/>
      <w:pPr>
        <w:tabs>
          <w:tab w:val="num" w:pos="3243"/>
        </w:tabs>
        <w:ind w:hanging="360"/>
      </w:pPr>
    </w:lvl>
    <w:lvl w:ilvl="5">
      <w:start w:val="1"/>
      <w:numFmt w:val="lowerRoman"/>
      <w:lvlText w:val="%6."/>
      <w:lvlJc w:val="right"/>
      <w:pPr>
        <w:tabs>
          <w:tab w:val="num" w:pos="3963"/>
        </w:tabs>
        <w:ind w:hanging="180"/>
      </w:pPr>
    </w:lvl>
    <w:lvl w:ilvl="6">
      <w:start w:val="1"/>
      <w:numFmt w:val="decimal"/>
      <w:lvlText w:val="%7."/>
      <w:lvlJc w:val="left"/>
      <w:pPr>
        <w:tabs>
          <w:tab w:val="num" w:pos="4683"/>
        </w:tabs>
        <w:ind w:hanging="360"/>
      </w:pPr>
    </w:lvl>
    <w:lvl w:ilvl="7">
      <w:start w:val="1"/>
      <w:numFmt w:val="lowerLetter"/>
      <w:lvlText w:val="%8."/>
      <w:lvlJc w:val="left"/>
      <w:pPr>
        <w:tabs>
          <w:tab w:val="num" w:pos="5403"/>
        </w:tabs>
        <w:ind w:hanging="360"/>
      </w:pPr>
    </w:lvl>
    <w:lvl w:ilvl="8">
      <w:start w:val="1"/>
      <w:numFmt w:val="lowerRoman"/>
      <w:lvlText w:val="%9."/>
      <w:lvlJc w:val="right"/>
      <w:pPr>
        <w:tabs>
          <w:tab w:val="num" w:pos="6123"/>
        </w:tabs>
        <w:ind w:hanging="180"/>
      </w:pPr>
    </w:lvl>
  </w:abstractNum>
  <w:abstractNum w:abstractNumId="202">
    <w:nsid w:val="7D7E1989"/>
    <w:multiLevelType w:val="hybridMultilevel"/>
    <w:tmpl w:val="C5D4DE78"/>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03">
    <w:nsid w:val="7DD473A5"/>
    <w:multiLevelType w:val="hybridMultilevel"/>
    <w:tmpl w:val="929C06BE"/>
    <w:lvl w:ilvl="0">
      <w:start w:val="1"/>
      <w:numFmt w:val="bullet"/>
      <w:lvlText w:val=""/>
      <w:lvlJc w:val="left"/>
      <w:pPr>
        <w:tabs>
          <w:tab w:val="num" w:pos="36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04">
    <w:nsid w:val="7E3F18A0"/>
    <w:multiLevelType w:val="hybridMultilevel"/>
    <w:tmpl w:val="54DE6190"/>
    <w:lvl w:ilvl="0">
      <w:start w:val="1"/>
      <w:numFmt w:val="bullet"/>
      <w:lvlText w:val=""/>
      <w:lvlJc w:val="left"/>
      <w:pPr>
        <w:tabs>
          <w:tab w:val="num" w:pos="720"/>
        </w:tabs>
        <w:ind w:hanging="360"/>
      </w:pPr>
      <w:rPr>
        <w:rFonts w:ascii="Symbol" w:hAnsi="Symbol" w:hint="default"/>
        <w:color w:val="auto"/>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05">
    <w:nsid w:val="7E554CED"/>
    <w:multiLevelType w:val="hybridMultilevel"/>
    <w:tmpl w:val="ED767954"/>
    <w:lvl w:ilvl="0">
      <w:start w:val="1"/>
      <w:numFmt w:val="bullet"/>
      <w:lvlText w:val=""/>
      <w:lvlJc w:val="left"/>
      <w:pPr>
        <w:tabs>
          <w:tab w:val="num" w:pos="1287"/>
        </w:tabs>
        <w:ind w:hanging="360"/>
      </w:pPr>
      <w:rPr>
        <w:rFonts w:ascii="Symbol" w:hAnsi="Symbol" w:hint="default"/>
      </w:rPr>
    </w:lvl>
    <w:lvl w:ilvl="1">
      <w:start w:val="1"/>
      <w:numFmt w:val="decimal"/>
      <w:lvlText w:val="%2."/>
      <w:lvlJc w:val="left"/>
      <w:pPr>
        <w:tabs>
          <w:tab w:val="num" w:pos="1440"/>
        </w:tabs>
        <w:ind w:hanging="360"/>
      </w:pPr>
    </w:lvl>
    <w:lvl w:ilvl="2">
      <w:start w:val="1"/>
      <w:numFmt w:val="decimal"/>
      <w:lvlText w:val="%3."/>
      <w:lvlJc w:val="left"/>
      <w:pPr>
        <w:tabs>
          <w:tab w:val="num" w:pos="2160"/>
        </w:tabs>
        <w:ind w:hanging="360"/>
      </w:pPr>
    </w:lvl>
    <w:lvl w:ilvl="3">
      <w:start w:val="1"/>
      <w:numFmt w:val="decimal"/>
      <w:lvlText w:val="%4."/>
      <w:lvlJc w:val="left"/>
      <w:pPr>
        <w:tabs>
          <w:tab w:val="num" w:pos="2880"/>
        </w:tabs>
        <w:ind w:hanging="360"/>
      </w:pPr>
    </w:lvl>
    <w:lvl w:ilvl="4">
      <w:start w:val="1"/>
      <w:numFmt w:val="decimal"/>
      <w:lvlText w:val="%5."/>
      <w:lvlJc w:val="left"/>
      <w:pPr>
        <w:tabs>
          <w:tab w:val="num" w:pos="3600"/>
        </w:tabs>
        <w:ind w:hanging="360"/>
      </w:pPr>
    </w:lvl>
    <w:lvl w:ilvl="5">
      <w:start w:val="1"/>
      <w:numFmt w:val="decimal"/>
      <w:lvlText w:val="%6."/>
      <w:lvlJc w:val="left"/>
      <w:pPr>
        <w:tabs>
          <w:tab w:val="num" w:pos="4320"/>
        </w:tabs>
        <w:ind w:hanging="360"/>
      </w:pPr>
    </w:lvl>
    <w:lvl w:ilvl="6">
      <w:start w:val="1"/>
      <w:numFmt w:val="decimal"/>
      <w:lvlText w:val="%7."/>
      <w:lvlJc w:val="left"/>
      <w:pPr>
        <w:tabs>
          <w:tab w:val="num" w:pos="5040"/>
        </w:tabs>
        <w:ind w:hanging="360"/>
      </w:pPr>
    </w:lvl>
    <w:lvl w:ilvl="7">
      <w:start w:val="1"/>
      <w:numFmt w:val="decimal"/>
      <w:lvlText w:val="%8."/>
      <w:lvlJc w:val="left"/>
      <w:pPr>
        <w:tabs>
          <w:tab w:val="num" w:pos="5760"/>
        </w:tabs>
        <w:ind w:hanging="360"/>
      </w:pPr>
    </w:lvl>
    <w:lvl w:ilvl="8">
      <w:start w:val="1"/>
      <w:numFmt w:val="decimal"/>
      <w:lvlText w:val="%9."/>
      <w:lvlJc w:val="left"/>
      <w:pPr>
        <w:tabs>
          <w:tab w:val="num" w:pos="6480"/>
        </w:tabs>
        <w:ind w:hanging="360"/>
      </w:pPr>
    </w:lvl>
  </w:abstractNum>
  <w:abstractNum w:abstractNumId="206">
    <w:nsid w:val="7F647668"/>
    <w:multiLevelType w:val="hybridMultilevel"/>
    <w:tmpl w:val="694CF1E0"/>
    <w:lvl w:ilvl="0">
      <w:start w:val="1"/>
      <w:numFmt w:val="decimal"/>
      <w:lvlText w:val="%1."/>
      <w:lvlJc w:val="left"/>
      <w:pPr>
        <w:tabs>
          <w:tab w:val="num" w:pos="1287"/>
        </w:tabs>
        <w:ind w:hanging="360"/>
      </w:pPr>
    </w:lvl>
    <w:lvl w:ilvl="1">
      <w:start w:val="1"/>
      <w:numFmt w:val="lowerLetter"/>
      <w:lvlText w:val="%2."/>
      <w:lvlJc w:val="left"/>
      <w:pPr>
        <w:tabs>
          <w:tab w:val="num" w:pos="2007"/>
        </w:tabs>
        <w:ind w:hanging="360"/>
      </w:pPr>
    </w:lvl>
    <w:lvl w:ilvl="2">
      <w:start w:val="1"/>
      <w:numFmt w:val="lowerRoman"/>
      <w:lvlText w:val="%3."/>
      <w:lvlJc w:val="right"/>
      <w:pPr>
        <w:tabs>
          <w:tab w:val="num" w:pos="2727"/>
        </w:tabs>
        <w:ind w:hanging="180"/>
      </w:pPr>
    </w:lvl>
    <w:lvl w:ilvl="3">
      <w:start w:val="1"/>
      <w:numFmt w:val="decimal"/>
      <w:lvlText w:val="%4."/>
      <w:lvlJc w:val="left"/>
      <w:pPr>
        <w:tabs>
          <w:tab w:val="num" w:pos="3447"/>
        </w:tabs>
        <w:ind w:hanging="360"/>
      </w:pPr>
    </w:lvl>
    <w:lvl w:ilvl="4">
      <w:start w:val="1"/>
      <w:numFmt w:val="lowerLetter"/>
      <w:lvlText w:val="%5."/>
      <w:lvlJc w:val="left"/>
      <w:pPr>
        <w:tabs>
          <w:tab w:val="num" w:pos="4167"/>
        </w:tabs>
        <w:ind w:hanging="360"/>
      </w:pPr>
    </w:lvl>
    <w:lvl w:ilvl="5">
      <w:start w:val="1"/>
      <w:numFmt w:val="lowerRoman"/>
      <w:lvlText w:val="%6."/>
      <w:lvlJc w:val="right"/>
      <w:pPr>
        <w:tabs>
          <w:tab w:val="num" w:pos="4887"/>
        </w:tabs>
        <w:ind w:hanging="180"/>
      </w:pPr>
    </w:lvl>
    <w:lvl w:ilvl="6">
      <w:start w:val="1"/>
      <w:numFmt w:val="decimal"/>
      <w:lvlText w:val="%7."/>
      <w:lvlJc w:val="left"/>
      <w:pPr>
        <w:tabs>
          <w:tab w:val="num" w:pos="5607"/>
        </w:tabs>
        <w:ind w:hanging="360"/>
      </w:pPr>
    </w:lvl>
    <w:lvl w:ilvl="7">
      <w:start w:val="1"/>
      <w:numFmt w:val="lowerLetter"/>
      <w:lvlText w:val="%8."/>
      <w:lvlJc w:val="left"/>
      <w:pPr>
        <w:tabs>
          <w:tab w:val="num" w:pos="6327"/>
        </w:tabs>
        <w:ind w:hanging="360"/>
      </w:pPr>
    </w:lvl>
    <w:lvl w:ilvl="8">
      <w:start w:val="1"/>
      <w:numFmt w:val="lowerRoman"/>
      <w:lvlText w:val="%9."/>
      <w:lvlJc w:val="right"/>
      <w:pPr>
        <w:tabs>
          <w:tab w:val="num" w:pos="7047"/>
        </w:tabs>
        <w:ind w:hanging="180"/>
      </w:pPr>
    </w:lvl>
  </w:abstractNum>
  <w:abstractNum w:abstractNumId="207">
    <w:nsid w:val="7F68154D"/>
    <w:multiLevelType w:val="hybridMultilevel"/>
    <w:tmpl w:val="D7BA87DA"/>
    <w:lvl w:ilvl="0">
      <w:start w:val="1"/>
      <w:numFmt w:val="bullet"/>
      <w:lvlText w:val=""/>
      <w:lvlJc w:val="left"/>
      <w:pPr>
        <w:tabs>
          <w:tab w:val="num" w:pos="720"/>
        </w:tabs>
        <w:ind w:hanging="360"/>
      </w:pPr>
      <w:rPr>
        <w:rFonts w:ascii="Wingdings" w:hAnsi="Wingdings"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abstractNum w:abstractNumId="208">
    <w:nsid w:val="7F8A2306"/>
    <w:multiLevelType w:val="hybridMultilevel"/>
    <w:tmpl w:val="B4F810DE"/>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209">
    <w:nsid w:val="7FCD3510"/>
    <w:multiLevelType w:val="multilevel"/>
    <w:tmpl w:val="DB1AF462"/>
    <w:lvl w:ilvl="0">
      <w:start w:val="3"/>
      <w:numFmt w:val="decimal"/>
      <w:lvlText w:val="%1"/>
      <w:lvlJc w:val="left"/>
      <w:pPr>
        <w:tabs>
          <w:tab w:val="num" w:pos="360"/>
        </w:tabs>
        <w:ind w:hanging="360"/>
      </w:pPr>
      <w:rPr>
        <w:rFonts w:hint="default"/>
      </w:rPr>
    </w:lvl>
    <w:lvl w:ilvl="1">
      <w:start w:val="1"/>
      <w:numFmt w:val="decimal"/>
      <w:lvlText w:val="%1.%2"/>
      <w:lvlJc w:val="left"/>
      <w:pPr>
        <w:tabs>
          <w:tab w:val="num" w:pos="360"/>
        </w:tabs>
        <w:ind w:hanging="360"/>
      </w:pPr>
      <w:rPr>
        <w:rFonts w:hint="default"/>
      </w:rPr>
    </w:lvl>
    <w:lvl w:ilvl="2">
      <w:start w:val="1"/>
      <w:numFmt w:val="decimal"/>
      <w:lvlText w:val="%1.%2.%3"/>
      <w:lvlJc w:val="left"/>
      <w:pPr>
        <w:tabs>
          <w:tab w:val="num" w:pos="720"/>
        </w:tabs>
        <w:ind w:hanging="720"/>
      </w:pPr>
      <w:rPr>
        <w:rFonts w:hint="default"/>
      </w:rPr>
    </w:lvl>
    <w:lvl w:ilvl="3">
      <w:start w:val="1"/>
      <w:numFmt w:val="decimal"/>
      <w:lvlText w:val="%1.%2.%3.%4"/>
      <w:lvlJc w:val="left"/>
      <w:pPr>
        <w:tabs>
          <w:tab w:val="num" w:pos="720"/>
        </w:tabs>
        <w:ind w:hanging="720"/>
      </w:pPr>
      <w:rPr>
        <w:rFonts w:hint="default"/>
      </w:rPr>
    </w:lvl>
    <w:lvl w:ilvl="4">
      <w:start w:val="1"/>
      <w:numFmt w:val="decimal"/>
      <w:lvlText w:val="%1.%2.%3.%4.%5"/>
      <w:lvlJc w:val="left"/>
      <w:pPr>
        <w:tabs>
          <w:tab w:val="num" w:pos="1080"/>
        </w:tabs>
        <w:ind w:hanging="1080"/>
      </w:pPr>
      <w:rPr>
        <w:rFonts w:hint="default"/>
      </w:rPr>
    </w:lvl>
    <w:lvl w:ilvl="5">
      <w:start w:val="1"/>
      <w:numFmt w:val="decimal"/>
      <w:lvlText w:val="%1.%2.%3.%4.%5.%6"/>
      <w:lvlJc w:val="left"/>
      <w:pPr>
        <w:tabs>
          <w:tab w:val="num" w:pos="1080"/>
        </w:tabs>
        <w:ind w:hanging="1080"/>
      </w:pPr>
      <w:rPr>
        <w:rFonts w:hint="default"/>
      </w:rPr>
    </w:lvl>
    <w:lvl w:ilvl="6">
      <w:start w:val="1"/>
      <w:numFmt w:val="decimal"/>
      <w:lvlText w:val="%1.%2.%3.%4.%5.%6.%7"/>
      <w:lvlJc w:val="left"/>
      <w:pPr>
        <w:tabs>
          <w:tab w:val="num" w:pos="1440"/>
        </w:tabs>
        <w:ind w:hanging="1440"/>
      </w:pPr>
      <w:rPr>
        <w:rFonts w:hint="default"/>
      </w:rPr>
    </w:lvl>
    <w:lvl w:ilvl="7">
      <w:start w:val="1"/>
      <w:numFmt w:val="decimal"/>
      <w:lvlText w:val="%1.%2.%3.%4.%5.%6.%7.%8"/>
      <w:lvlJc w:val="left"/>
      <w:pPr>
        <w:tabs>
          <w:tab w:val="num" w:pos="1440"/>
        </w:tabs>
        <w:ind w:hanging="1440"/>
      </w:pPr>
      <w:rPr>
        <w:rFonts w:hint="default"/>
      </w:rPr>
    </w:lvl>
    <w:lvl w:ilvl="8">
      <w:start w:val="1"/>
      <w:numFmt w:val="decimal"/>
      <w:lvlText w:val="%1.%2.%3.%4.%5.%6.%7.%8.%9"/>
      <w:lvlJc w:val="left"/>
      <w:pPr>
        <w:tabs>
          <w:tab w:val="num" w:pos="1800"/>
        </w:tabs>
        <w:ind w:hanging="1800"/>
      </w:pPr>
      <w:rPr>
        <w:rFonts w:hint="default"/>
      </w:rPr>
    </w:lvl>
  </w:abstractNum>
  <w:abstractNum w:abstractNumId="210">
    <w:nsid w:val="7FF82F11"/>
    <w:multiLevelType w:val="hybridMultilevel"/>
    <w:tmpl w:val="9C1AFB5E"/>
    <w:lvl w:ilvl="0">
      <w:start w:val="1"/>
      <w:numFmt w:val="bullet"/>
      <w:lvlText w:val=""/>
      <w:lvlJc w:val="left"/>
      <w:pPr>
        <w:tabs>
          <w:tab w:val="num" w:pos="720"/>
        </w:tabs>
        <w:ind w:hanging="360"/>
      </w:pPr>
      <w:rPr>
        <w:rFonts w:ascii="Symbol" w:hAnsi="Symbol" w:hint="default"/>
      </w:rPr>
    </w:lvl>
    <w:lvl w:ilvl="1">
      <w:start w:val="1"/>
      <w:numFmt w:val="bullet"/>
      <w:lvlText w:val="o"/>
      <w:lvlJc w:val="left"/>
      <w:pPr>
        <w:tabs>
          <w:tab w:val="num" w:pos="1440"/>
        </w:tabs>
        <w:ind w:hanging="360"/>
      </w:pPr>
      <w:rPr>
        <w:rFonts w:ascii="Courier New" w:hAnsi="Courier New" w:hint="default"/>
      </w:rPr>
    </w:lvl>
    <w:lvl w:ilvl="2">
      <w:start w:val="1"/>
      <w:numFmt w:val="bullet"/>
      <w:lvlText w:val=""/>
      <w:lvlJc w:val="left"/>
      <w:pPr>
        <w:tabs>
          <w:tab w:val="num" w:pos="2160"/>
        </w:tabs>
        <w:ind w:hanging="360"/>
      </w:pPr>
      <w:rPr>
        <w:rFonts w:ascii="Wingdings" w:hAnsi="Wingdings" w:hint="default"/>
      </w:rPr>
    </w:lvl>
    <w:lvl w:ilvl="3">
      <w:start w:val="1"/>
      <w:numFmt w:val="bullet"/>
      <w:lvlText w:val=""/>
      <w:lvlJc w:val="left"/>
      <w:pPr>
        <w:tabs>
          <w:tab w:val="num" w:pos="2880"/>
        </w:tabs>
        <w:ind w:hanging="360"/>
      </w:pPr>
      <w:rPr>
        <w:rFonts w:ascii="Symbol" w:hAnsi="Symbol" w:hint="default"/>
      </w:rPr>
    </w:lvl>
    <w:lvl w:ilvl="4">
      <w:start w:val="1"/>
      <w:numFmt w:val="bullet"/>
      <w:lvlText w:val="o"/>
      <w:lvlJc w:val="left"/>
      <w:pPr>
        <w:tabs>
          <w:tab w:val="num" w:pos="3600"/>
        </w:tabs>
        <w:ind w:hanging="360"/>
      </w:pPr>
      <w:rPr>
        <w:rFonts w:ascii="Courier New" w:hAnsi="Courier New" w:hint="default"/>
      </w:rPr>
    </w:lvl>
    <w:lvl w:ilvl="5">
      <w:start w:val="1"/>
      <w:numFmt w:val="bullet"/>
      <w:lvlText w:val=""/>
      <w:lvlJc w:val="left"/>
      <w:pPr>
        <w:tabs>
          <w:tab w:val="num" w:pos="4320"/>
        </w:tabs>
        <w:ind w:hanging="360"/>
      </w:pPr>
      <w:rPr>
        <w:rFonts w:ascii="Wingdings" w:hAnsi="Wingdings" w:hint="default"/>
      </w:rPr>
    </w:lvl>
    <w:lvl w:ilvl="6">
      <w:start w:val="1"/>
      <w:numFmt w:val="bullet"/>
      <w:lvlText w:val=""/>
      <w:lvlJc w:val="left"/>
      <w:pPr>
        <w:tabs>
          <w:tab w:val="num" w:pos="5040"/>
        </w:tabs>
        <w:ind w:hanging="360"/>
      </w:pPr>
      <w:rPr>
        <w:rFonts w:ascii="Symbol" w:hAnsi="Symbol" w:hint="default"/>
      </w:rPr>
    </w:lvl>
    <w:lvl w:ilvl="7">
      <w:start w:val="1"/>
      <w:numFmt w:val="bullet"/>
      <w:lvlText w:val="o"/>
      <w:lvlJc w:val="left"/>
      <w:pPr>
        <w:tabs>
          <w:tab w:val="num" w:pos="5760"/>
        </w:tabs>
        <w:ind w:hanging="360"/>
      </w:pPr>
      <w:rPr>
        <w:rFonts w:ascii="Courier New" w:hAnsi="Courier New" w:hint="default"/>
      </w:rPr>
    </w:lvl>
    <w:lvl w:ilvl="8">
      <w:start w:val="1"/>
      <w:numFmt w:val="bullet"/>
      <w:lvlText w:val=""/>
      <w:lvlJc w:val="left"/>
      <w:pPr>
        <w:tabs>
          <w:tab w:val="num" w:pos="6480"/>
        </w:tabs>
        <w:ind w:hanging="360"/>
      </w:pPr>
      <w:rPr>
        <w:rFonts w:ascii="Wingdings" w:hAnsi="Wingdings" w:hint="default"/>
      </w:rPr>
    </w:lvl>
  </w:abstractNum>
  <w:num w:numId="1">
    <w:abstractNumId w:val="23"/>
  </w:num>
  <w:num w:numId="2">
    <w:abstractNumId w:val="145"/>
  </w:num>
  <w:num w:numId="3">
    <w:abstractNumId w:val="22"/>
  </w:num>
  <w:num w:numId="4">
    <w:abstractNumId w:val="43"/>
  </w:num>
  <w:num w:numId="5">
    <w:abstractNumId w:val="78"/>
  </w:num>
  <w:num w:numId="6">
    <w:abstractNumId w:val="133"/>
  </w:num>
  <w:num w:numId="7">
    <w:abstractNumId w:val="67"/>
  </w:num>
  <w:num w:numId="8">
    <w:abstractNumId w:val="162"/>
  </w:num>
  <w:num w:numId="9">
    <w:abstractNumId w:val="59"/>
  </w:num>
  <w:num w:numId="10">
    <w:abstractNumId w:val="209"/>
  </w:num>
  <w:num w:numId="11">
    <w:abstractNumId w:val="134"/>
  </w:num>
  <w:num w:numId="12">
    <w:abstractNumId w:val="82"/>
  </w:num>
  <w:num w:numId="13">
    <w:abstractNumId w:val="20"/>
  </w:num>
  <w:num w:numId="14">
    <w:abstractNumId w:val="13"/>
  </w:num>
  <w:num w:numId="15">
    <w:abstractNumId w:val="174"/>
  </w:num>
  <w:num w:numId="16">
    <w:abstractNumId w:val="33"/>
  </w:num>
  <w:num w:numId="17">
    <w:abstractNumId w:val="179"/>
  </w:num>
  <w:num w:numId="18">
    <w:abstractNumId w:val="104"/>
  </w:num>
  <w:num w:numId="19">
    <w:abstractNumId w:val="51"/>
  </w:num>
  <w:num w:numId="20">
    <w:abstractNumId w:val="74"/>
  </w:num>
  <w:num w:numId="21">
    <w:abstractNumId w:val="84"/>
  </w:num>
  <w:num w:numId="22">
    <w:abstractNumId w:val="21"/>
  </w:num>
  <w:num w:numId="23">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2"/>
  </w:num>
  <w:num w:numId="25">
    <w:abstractNumId w:val="36"/>
  </w:num>
  <w:num w:numId="26">
    <w:abstractNumId w:val="144"/>
  </w:num>
  <w:num w:numId="27">
    <w:abstractNumId w:val="1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lvlOverride w:ilvl="2"/>
    <w:lvlOverride w:ilvl="3"/>
    <w:lvlOverride w:ilvl="4"/>
    <w:lvlOverride w:ilvl="5"/>
    <w:lvlOverride w:ilvl="6"/>
    <w:lvlOverride w:ilvl="7"/>
    <w:lvlOverride w:ilvl="8"/>
  </w:num>
  <w:num w:numId="3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14"/>
  </w:num>
  <w:num w:numId="37">
    <w:abstractNumId w:val="0"/>
  </w:num>
  <w:num w:numId="38">
    <w:abstractNumId w:val="1"/>
    <w:lvlOverride w:ilvl="0">
      <w:lvl w:ilvl="0">
        <w:start w:val="1"/>
        <w:numFmt w:val="bullet"/>
        <w:lvlText w:val=""/>
        <w:legacy w:legacy="1" w:legacySpace="0" w:legacyIndent="283"/>
        <w:lvlJc w:val="left"/>
        <w:pPr>
          <w:ind w:hanging="283"/>
        </w:pPr>
        <w:rPr>
          <w:rFonts w:ascii="Symbol" w:hAnsi="Symbol" w:hint="default"/>
        </w:rPr>
      </w:lvl>
    </w:lvlOverride>
  </w:num>
  <w:num w:numId="39">
    <w:abstractNumId w:val="119"/>
  </w:num>
  <w:num w:numId="40">
    <w:abstractNumId w:val="75"/>
  </w:num>
  <w:num w:numId="41">
    <w:abstractNumId w:val="210"/>
  </w:num>
  <w:num w:numId="42">
    <w:abstractNumId w:val="155"/>
  </w:num>
  <w:num w:numId="43">
    <w:abstractNumId w:val="7"/>
  </w:num>
  <w:num w:numId="44">
    <w:abstractNumId w:val="27"/>
  </w:num>
  <w:num w:numId="45">
    <w:abstractNumId w:val="70"/>
  </w:num>
  <w:num w:numId="46">
    <w:abstractNumId w:val="50"/>
  </w:num>
  <w:num w:numId="47">
    <w:abstractNumId w:val="48"/>
  </w:num>
  <w:num w:numId="48">
    <w:abstractNumId w:val="41"/>
  </w:num>
  <w:num w:numId="49">
    <w:abstractNumId w:val="192"/>
  </w:num>
  <w:num w:numId="50">
    <w:abstractNumId w:val="189"/>
  </w:num>
  <w:num w:numId="51">
    <w:abstractNumId w:val="137"/>
  </w:num>
  <w:num w:numId="52">
    <w:abstractNumId w:val="31"/>
  </w:num>
  <w:num w:numId="53">
    <w:abstractNumId w:val="131"/>
  </w:num>
  <w:num w:numId="54">
    <w:abstractNumId w:val="2"/>
  </w:num>
  <w:num w:numId="55">
    <w:abstractNumId w:val="154"/>
  </w:num>
  <w:num w:numId="56">
    <w:abstractNumId w:val="8"/>
  </w:num>
  <w:num w:numId="57">
    <w:abstractNumId w:val="61"/>
  </w:num>
  <w:num w:numId="58">
    <w:abstractNumId w:val="107"/>
  </w:num>
  <w:num w:numId="59">
    <w:abstractNumId w:val="90"/>
  </w:num>
  <w:num w:numId="60">
    <w:abstractNumId w:val="81"/>
  </w:num>
  <w:num w:numId="61">
    <w:abstractNumId w:val="88"/>
  </w:num>
  <w:num w:numId="62">
    <w:abstractNumId w:val="108"/>
  </w:num>
  <w:num w:numId="63">
    <w:abstractNumId w:val="199"/>
  </w:num>
  <w:num w:numId="64">
    <w:abstractNumId w:val="30"/>
  </w:num>
  <w:num w:numId="65">
    <w:abstractNumId w:val="105"/>
  </w:num>
  <w:num w:numId="66">
    <w:abstractNumId w:val="181"/>
  </w:num>
  <w:num w:numId="67">
    <w:abstractNumId w:val="122"/>
  </w:num>
  <w:num w:numId="68">
    <w:abstractNumId w:val="170"/>
  </w:num>
  <w:num w:numId="69">
    <w:abstractNumId w:val="83"/>
  </w:num>
  <w:num w:numId="70">
    <w:abstractNumId w:val="184"/>
  </w:num>
  <w:num w:numId="71">
    <w:abstractNumId w:val="139"/>
  </w:num>
  <w:num w:numId="72">
    <w:abstractNumId w:val="203"/>
  </w:num>
  <w:num w:numId="73">
    <w:abstractNumId w:val="132"/>
  </w:num>
  <w:num w:numId="74">
    <w:abstractNumId w:val="91"/>
  </w:num>
  <w:num w:numId="75">
    <w:abstractNumId w:val="185"/>
  </w:num>
  <w:num w:numId="76">
    <w:abstractNumId w:val="15"/>
  </w:num>
  <w:num w:numId="77">
    <w:abstractNumId w:val="57"/>
  </w:num>
  <w:num w:numId="78">
    <w:abstractNumId w:val="92"/>
  </w:num>
  <w:num w:numId="79">
    <w:abstractNumId w:val="202"/>
  </w:num>
  <w:num w:numId="80">
    <w:abstractNumId w:val="79"/>
  </w:num>
  <w:num w:numId="81">
    <w:abstractNumId w:val="68"/>
  </w:num>
  <w:num w:numId="82">
    <w:abstractNumId w:val="159"/>
  </w:num>
  <w:num w:numId="83">
    <w:abstractNumId w:val="46"/>
  </w:num>
  <w:num w:numId="84">
    <w:abstractNumId w:val="183"/>
  </w:num>
  <w:num w:numId="85">
    <w:abstractNumId w:val="164"/>
  </w:num>
  <w:num w:numId="86">
    <w:abstractNumId w:val="87"/>
  </w:num>
  <w:num w:numId="87">
    <w:abstractNumId w:val="148"/>
  </w:num>
  <w:num w:numId="88">
    <w:abstractNumId w:val="69"/>
  </w:num>
  <w:num w:numId="89">
    <w:abstractNumId w:val="32"/>
  </w:num>
  <w:num w:numId="90">
    <w:abstractNumId w:val="149"/>
  </w:num>
  <w:num w:numId="91">
    <w:abstractNumId w:val="73"/>
  </w:num>
  <w:num w:numId="92">
    <w:abstractNumId w:val="153"/>
  </w:num>
  <w:num w:numId="93">
    <w:abstractNumId w:val="125"/>
  </w:num>
  <w:num w:numId="94">
    <w:abstractNumId w:val="103"/>
  </w:num>
  <w:num w:numId="95">
    <w:abstractNumId w:val="99"/>
  </w:num>
  <w:num w:numId="96">
    <w:abstractNumId w:val="118"/>
  </w:num>
  <w:num w:numId="97">
    <w:abstractNumId w:val="200"/>
  </w:num>
  <w:num w:numId="98">
    <w:abstractNumId w:val="11"/>
  </w:num>
  <w:num w:numId="99">
    <w:abstractNumId w:val="117"/>
  </w:num>
  <w:num w:numId="100">
    <w:abstractNumId w:val="111"/>
  </w:num>
  <w:num w:numId="101">
    <w:abstractNumId w:val="166"/>
  </w:num>
  <w:num w:numId="102">
    <w:abstractNumId w:val="54"/>
  </w:num>
  <w:num w:numId="103">
    <w:abstractNumId w:val="16"/>
  </w:num>
  <w:num w:numId="104">
    <w:abstractNumId w:val="123"/>
  </w:num>
  <w:num w:numId="105">
    <w:abstractNumId w:val="136"/>
  </w:num>
  <w:num w:numId="106">
    <w:abstractNumId w:val="4"/>
  </w:num>
  <w:num w:numId="107">
    <w:abstractNumId w:val="106"/>
  </w:num>
  <w:num w:numId="108">
    <w:abstractNumId w:val="14"/>
  </w:num>
  <w:num w:numId="109">
    <w:abstractNumId w:val="89"/>
  </w:num>
  <w:num w:numId="110">
    <w:abstractNumId w:val="187"/>
  </w:num>
  <w:num w:numId="111">
    <w:abstractNumId w:val="102"/>
  </w:num>
  <w:num w:numId="112">
    <w:abstractNumId w:val="161"/>
  </w:num>
  <w:num w:numId="113">
    <w:abstractNumId w:val="3"/>
  </w:num>
  <w:num w:numId="114">
    <w:abstractNumId w:val="80"/>
  </w:num>
  <w:num w:numId="115">
    <w:abstractNumId w:val="28"/>
  </w:num>
  <w:num w:numId="116">
    <w:abstractNumId w:val="26"/>
  </w:num>
  <w:num w:numId="117">
    <w:abstractNumId w:val="93"/>
  </w:num>
  <w:num w:numId="118">
    <w:abstractNumId w:val="49"/>
  </w:num>
  <w:num w:numId="119">
    <w:abstractNumId w:val="138"/>
  </w:num>
  <w:num w:numId="120">
    <w:abstractNumId w:val="19"/>
  </w:num>
  <w:num w:numId="121">
    <w:abstractNumId w:val="94"/>
  </w:num>
  <w:num w:numId="122">
    <w:abstractNumId w:val="12"/>
  </w:num>
  <w:num w:numId="123">
    <w:abstractNumId w:val="177"/>
  </w:num>
  <w:num w:numId="124">
    <w:abstractNumId w:val="195"/>
  </w:num>
  <w:num w:numId="125">
    <w:abstractNumId w:val="130"/>
  </w:num>
  <w:num w:numId="126">
    <w:abstractNumId w:val="38"/>
  </w:num>
  <w:num w:numId="127">
    <w:abstractNumId w:val="66"/>
  </w:num>
  <w:num w:numId="128">
    <w:abstractNumId w:val="24"/>
  </w:num>
  <w:num w:numId="129">
    <w:abstractNumId w:val="110"/>
  </w:num>
  <w:num w:numId="130">
    <w:abstractNumId w:val="71"/>
  </w:num>
  <w:num w:numId="131">
    <w:abstractNumId w:val="109"/>
  </w:num>
  <w:num w:numId="132">
    <w:abstractNumId w:val="188"/>
  </w:num>
  <w:num w:numId="133">
    <w:abstractNumId w:val="9"/>
  </w:num>
  <w:num w:numId="134">
    <w:abstractNumId w:val="126"/>
  </w:num>
  <w:num w:numId="135">
    <w:abstractNumId w:val="180"/>
  </w:num>
  <w:num w:numId="136">
    <w:abstractNumId w:val="101"/>
  </w:num>
  <w:num w:numId="137">
    <w:abstractNumId w:val="56"/>
  </w:num>
  <w:num w:numId="138">
    <w:abstractNumId w:val="124"/>
  </w:num>
  <w:num w:numId="139">
    <w:abstractNumId w:val="39"/>
  </w:num>
  <w:num w:numId="140">
    <w:abstractNumId w:val="151"/>
  </w:num>
  <w:num w:numId="141">
    <w:abstractNumId w:val="193"/>
  </w:num>
  <w:num w:numId="142">
    <w:abstractNumId w:val="191"/>
  </w:num>
  <w:num w:numId="143">
    <w:abstractNumId w:val="65"/>
  </w:num>
  <w:num w:numId="144">
    <w:abstractNumId w:val="156"/>
  </w:num>
  <w:num w:numId="145">
    <w:abstractNumId w:val="53"/>
  </w:num>
  <w:num w:numId="146">
    <w:abstractNumId w:val="160"/>
  </w:num>
  <w:num w:numId="147">
    <w:abstractNumId w:val="158"/>
  </w:num>
  <w:num w:numId="148">
    <w:abstractNumId w:val="178"/>
  </w:num>
  <w:num w:numId="149">
    <w:abstractNumId w:val="208"/>
  </w:num>
  <w:num w:numId="150">
    <w:abstractNumId w:val="85"/>
  </w:num>
  <w:num w:numId="151">
    <w:abstractNumId w:val="35"/>
  </w:num>
  <w:num w:numId="152">
    <w:abstractNumId w:val="116"/>
  </w:num>
  <w:num w:numId="153">
    <w:abstractNumId w:val="152"/>
  </w:num>
  <w:num w:numId="154">
    <w:abstractNumId w:val="115"/>
  </w:num>
  <w:num w:numId="155">
    <w:abstractNumId w:val="127"/>
  </w:num>
  <w:num w:numId="156">
    <w:abstractNumId w:val="44"/>
  </w:num>
  <w:num w:numId="157">
    <w:abstractNumId w:val="29"/>
  </w:num>
  <w:num w:numId="158">
    <w:abstractNumId w:val="169"/>
  </w:num>
  <w:num w:numId="159">
    <w:abstractNumId w:val="40"/>
  </w:num>
  <w:num w:numId="160">
    <w:abstractNumId w:val="150"/>
  </w:num>
  <w:num w:numId="161">
    <w:abstractNumId w:val="25"/>
  </w:num>
  <w:num w:numId="162">
    <w:abstractNumId w:val="5"/>
  </w:num>
  <w:num w:numId="163">
    <w:abstractNumId w:val="197"/>
  </w:num>
  <w:num w:numId="164">
    <w:abstractNumId w:val="140"/>
  </w:num>
  <w:num w:numId="165">
    <w:abstractNumId w:val="10"/>
  </w:num>
  <w:num w:numId="166">
    <w:abstractNumId w:val="17"/>
  </w:num>
  <w:num w:numId="167">
    <w:abstractNumId w:val="146"/>
  </w:num>
  <w:num w:numId="168">
    <w:abstractNumId w:val="37"/>
  </w:num>
  <w:num w:numId="169">
    <w:abstractNumId w:val="198"/>
  </w:num>
  <w:num w:numId="170">
    <w:abstractNumId w:val="72"/>
  </w:num>
  <w:num w:numId="171">
    <w:abstractNumId w:val="147"/>
  </w:num>
  <w:num w:numId="172">
    <w:abstractNumId w:val="173"/>
  </w:num>
  <w:num w:numId="173">
    <w:abstractNumId w:val="34"/>
  </w:num>
  <w:num w:numId="174">
    <w:abstractNumId w:val="175"/>
  </w:num>
  <w:num w:numId="175">
    <w:abstractNumId w:val="1"/>
    <w:lvlOverride w:ilvl="0">
      <w:lvl w:ilvl="0">
        <w:start w:val="0"/>
        <w:numFmt w:val="bullet"/>
        <w:lvlText w:val="-"/>
        <w:legacy w:legacy="1" w:legacySpace="120" w:legacyIndent="360"/>
        <w:lvlJc w:val="left"/>
        <w:pPr>
          <w:ind w:hanging="360"/>
        </w:pPr>
      </w:lvl>
    </w:lvlOverride>
  </w:num>
  <w:num w:numId="176">
    <w:abstractNumId w:val="62"/>
  </w:num>
  <w:num w:numId="177">
    <w:abstractNumId w:val="45"/>
  </w:num>
  <w:num w:numId="178">
    <w:abstractNumId w:val="167"/>
  </w:num>
  <w:num w:numId="179">
    <w:abstractNumId w:val="207"/>
  </w:num>
  <w:num w:numId="180">
    <w:abstractNumId w:val="128"/>
  </w:num>
  <w:num w:numId="181">
    <w:abstractNumId w:val="168"/>
  </w:num>
  <w:num w:numId="182">
    <w:abstractNumId w:val="98"/>
  </w:num>
  <w:num w:numId="183">
    <w:abstractNumId w:val="58"/>
  </w:num>
  <w:num w:numId="184">
    <w:abstractNumId w:val="64"/>
  </w:num>
  <w:num w:numId="185">
    <w:abstractNumId w:val="186"/>
  </w:num>
  <w:num w:numId="186">
    <w:abstractNumId w:val="121"/>
  </w:num>
  <w:num w:numId="187">
    <w:abstractNumId w:val="182"/>
  </w:num>
  <w:num w:numId="188">
    <w:abstractNumId w:val="135"/>
  </w:num>
  <w:num w:numId="189">
    <w:abstractNumId w:val="201"/>
  </w:num>
  <w:num w:numId="190">
    <w:abstractNumId w:val="204"/>
  </w:num>
  <w:num w:numId="191">
    <w:abstractNumId w:val="95"/>
  </w:num>
  <w:num w:numId="192">
    <w:abstractNumId w:val="194"/>
  </w:num>
  <w:num w:numId="193">
    <w:abstractNumId w:val="157"/>
  </w:num>
  <w:num w:numId="194">
    <w:abstractNumId w:val="96"/>
  </w:num>
  <w:num w:numId="195">
    <w:abstractNumId w:val="143"/>
  </w:num>
  <w:num w:numId="196">
    <w:abstractNumId w:val="42"/>
  </w:num>
  <w:num w:numId="197">
    <w:abstractNumId w:val="100"/>
  </w:num>
  <w:num w:numId="198">
    <w:abstractNumId w:val="190"/>
  </w:num>
  <w:num w:numId="199">
    <w:abstractNumId w:val="76"/>
  </w:num>
  <w:num w:numId="200">
    <w:abstractNumId w:val="55"/>
  </w:num>
  <w:num w:numId="201">
    <w:abstractNumId w:val="76"/>
    <w:lvlOverride w:ilvl="0">
      <w:startOverride w:val="1"/>
    </w:lvlOverride>
  </w:num>
  <w:num w:numId="202">
    <w:abstractNumId w:val="55"/>
    <w:lvlOverride w:ilvl="0">
      <w:startOverride w:val="1"/>
    </w:lvlOverride>
  </w:num>
  <w:num w:numId="203">
    <w:abstractNumId w:val="163"/>
  </w:num>
  <w:num w:numId="20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6"/>
  </w:num>
  <w:num w:numId="206">
    <w:abstractNumId w:val="172"/>
  </w:num>
  <w:num w:numId="207">
    <w:abstractNumId w:val="47"/>
  </w:num>
  <w:num w:numId="208">
    <w:abstractNumId w:val="60"/>
  </w:num>
  <w:num w:numId="209">
    <w:abstractNumId w:val="196"/>
  </w:num>
  <w:num w:numId="210">
    <w:abstractNumId w:val="165"/>
  </w:num>
  <w:num w:numId="211">
    <w:abstractNumId w:val="113"/>
  </w:num>
  <w:num w:numId="212">
    <w:abstractNumId w:val="206"/>
  </w:num>
  <w:num w:numId="213">
    <w:abstractNumId w:val="129"/>
  </w:num>
  <w:num w:numId="2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52"/>
  </w:num>
  <w:num w:numId="21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77"/>
  </w:num>
  <w:num w:numId="219">
    <w:abstractNumId w:val="86"/>
  </w:num>
  <w:num w:numId="22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20"/>
  </w:num>
  <w:num w:numId="222">
    <w:abstractNumId w:val="141"/>
  </w:num>
  <w:num w:numId="223">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6"/>
  <w:hyphenationZone w:val="425"/>
  <w:doNotHyphenateCaps/>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cs-CZ" w:eastAsia="cs-CZ"/>
    </w:rPr>
  </w:style>
  <w:style w:type="paragraph" w:styleId="Heading1">
    <w:name w:val="heading 1"/>
    <w:basedOn w:val="Normal"/>
    <w:next w:val="Normal"/>
    <w:uiPriority w:val="99"/>
    <w:pPr>
      <w:keepNext/>
      <w:spacing w:before="120"/>
      <w:jc w:val="both"/>
      <w:outlineLvl w:val="0"/>
    </w:pPr>
    <w:rPr>
      <w:i/>
    </w:rPr>
  </w:style>
  <w:style w:type="paragraph" w:styleId="Heading2">
    <w:name w:val="heading 2"/>
    <w:basedOn w:val="Normal"/>
    <w:uiPriority w:val="99"/>
    <w:pPr>
      <w:spacing w:before="100" w:beforeAutospacing="1" w:after="100" w:afterAutospacing="1"/>
      <w:jc w:val="left"/>
      <w:outlineLvl w:val="1"/>
    </w:pPr>
    <w:rPr>
      <w:rFonts w:ascii="Arial Unicode MS" w:eastAsia="Arial Unicode MS" w:hAnsi="Arial Unicode MS"/>
      <w:b/>
      <w:sz w:val="36"/>
    </w:rPr>
  </w:style>
  <w:style w:type="paragraph" w:styleId="Heading3">
    <w:name w:val="heading 3"/>
    <w:basedOn w:val="Normal"/>
    <w:next w:val="Normal"/>
    <w:uiPriority w:val="99"/>
    <w:pPr>
      <w:keepNext/>
      <w:overflowPunct w:val="0"/>
      <w:autoSpaceDE w:val="0"/>
      <w:autoSpaceDN w:val="0"/>
      <w:adjustRightInd w:val="0"/>
      <w:jc w:val="left"/>
      <w:outlineLvl w:val="2"/>
    </w:pPr>
    <w:rPr>
      <w:rFonts w:ascii="Arial" w:eastAsia="Arial Unicode MS" w:hAnsi="Arial"/>
      <w:b/>
      <w:lang w:val="sk-SK"/>
    </w:rPr>
  </w:style>
  <w:style w:type="paragraph" w:styleId="Heading4">
    <w:name w:val="heading 4"/>
    <w:basedOn w:val="Normal"/>
    <w:uiPriority w:val="99"/>
    <w:pPr>
      <w:spacing w:before="100" w:beforeAutospacing="1" w:after="100" w:afterAutospacing="1"/>
      <w:jc w:val="left"/>
      <w:outlineLvl w:val="3"/>
    </w:pPr>
    <w:rPr>
      <w:rFonts w:ascii="Arial Unicode MS" w:eastAsia="Arial Unicode MS" w:hAnsi="Arial Unicode MS"/>
      <w:b/>
    </w:rPr>
  </w:style>
  <w:style w:type="paragraph" w:styleId="Heading5">
    <w:name w:val="heading 5"/>
    <w:basedOn w:val="Normal"/>
    <w:next w:val="Normal"/>
    <w:uiPriority w:val="99"/>
    <w:pPr>
      <w:keepNext/>
      <w:autoSpaceDE w:val="0"/>
      <w:autoSpaceDN w:val="0"/>
      <w:adjustRightInd w:val="0"/>
      <w:spacing w:before="120"/>
      <w:jc w:val="both"/>
      <w:outlineLvl w:val="4"/>
    </w:pPr>
    <w:rPr>
      <w:b/>
    </w:rPr>
  </w:style>
  <w:style w:type="paragraph" w:styleId="Heading6">
    <w:name w:val="heading 6"/>
    <w:basedOn w:val="Normal"/>
    <w:next w:val="Normal"/>
    <w:uiPriority w:val="99"/>
    <w:pPr>
      <w:keepNext/>
      <w:jc w:val="center"/>
      <w:outlineLvl w:val="5"/>
    </w:pPr>
    <w:rPr>
      <w:rFonts w:ascii="Arial Narrow" w:hAnsi="Arial Narrow" w:cs="Arial Narrow"/>
      <w:b/>
      <w:sz w:val="20"/>
      <w:lang w:val="sk-SK"/>
    </w:rPr>
  </w:style>
  <w:style w:type="paragraph" w:styleId="Heading7">
    <w:name w:val="heading 7"/>
    <w:basedOn w:val="Normal"/>
    <w:next w:val="Normal"/>
    <w:uiPriority w:val="99"/>
    <w:pPr>
      <w:keepNext/>
      <w:overflowPunct w:val="0"/>
      <w:autoSpaceDE w:val="0"/>
      <w:autoSpaceDN w:val="0"/>
      <w:adjustRightInd w:val="0"/>
      <w:jc w:val="center"/>
      <w:outlineLvl w:val="6"/>
    </w:pPr>
    <w:rPr>
      <w:b/>
    </w:rPr>
  </w:style>
  <w:style w:type="paragraph" w:styleId="Heading8">
    <w:name w:val="heading 8"/>
    <w:basedOn w:val="Normal"/>
    <w:next w:val="Normal"/>
    <w:uiPriority w:val="99"/>
    <w:pPr>
      <w:keepNext/>
      <w:tabs>
        <w:tab w:val="right" w:pos="9072"/>
      </w:tabs>
      <w:spacing w:before="360"/>
      <w:jc w:val="both"/>
      <w:outlineLvl w:val="7"/>
    </w:pPr>
    <w:rPr>
      <w:b/>
      <w:lang w:val="sk-SK"/>
    </w:rPr>
  </w:style>
  <w:style w:type="paragraph" w:styleId="Heading9">
    <w:name w:val="heading 9"/>
    <w:basedOn w:val="Normal"/>
    <w:next w:val="Normal"/>
    <w:uiPriority w:val="99"/>
    <w:pPr>
      <w:keepNext/>
      <w:jc w:val="left"/>
      <w:outlineLvl w:val="8"/>
    </w:pPr>
    <w:rPr>
      <w:rFonts w:ascii="Arial Narrow" w:hAnsi="Arial Narrow" w:cs="Arial Narrow"/>
      <w:b/>
      <w:sz w:val="20"/>
      <w:lang w:val="sk-SK"/>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uiPriority w:val="99"/>
    <w:pPr>
      <w:tabs>
        <w:tab w:val="center" w:pos="4703"/>
        <w:tab w:val="right" w:pos="9406"/>
      </w:tabs>
      <w:jc w:val="left"/>
    </w:pPr>
  </w:style>
  <w:style w:type="paragraph" w:styleId="Footer">
    <w:name w:val="footer"/>
    <w:basedOn w:val="Normal"/>
    <w:uiPriority w:val="99"/>
    <w:pPr>
      <w:tabs>
        <w:tab w:val="center" w:pos="4703"/>
        <w:tab w:val="right" w:pos="9406"/>
      </w:tabs>
      <w:jc w:val="left"/>
    </w:pPr>
  </w:style>
  <w:style w:type="character" w:styleId="PageNumber">
    <w:name w:val="page number"/>
    <w:basedOn w:val="DefaultParagraphFont"/>
    <w:uiPriority w:val="99"/>
  </w:style>
  <w:style w:type="paragraph" w:styleId="BodyText2">
    <w:name w:val="Body Text 2"/>
    <w:basedOn w:val="Normal"/>
    <w:uiPriority w:val="99"/>
    <w:pPr>
      <w:tabs>
        <w:tab w:val="num" w:pos="540"/>
      </w:tabs>
      <w:overflowPunct w:val="0"/>
      <w:autoSpaceDE w:val="0"/>
      <w:autoSpaceDN w:val="0"/>
      <w:adjustRightInd w:val="0"/>
      <w:spacing w:before="120"/>
      <w:jc w:val="both"/>
    </w:pPr>
    <w:rPr>
      <w:lang w:val="sk-SK"/>
    </w:rPr>
  </w:style>
  <w:style w:type="paragraph" w:styleId="BodyTextIndent2">
    <w:name w:val="Body Text Indent 2"/>
    <w:basedOn w:val="Normal"/>
    <w:uiPriority w:val="99"/>
    <w:pPr>
      <w:ind w:left="2160" w:hanging="2160"/>
      <w:jc w:val="both"/>
    </w:pPr>
    <w:rPr>
      <w:lang w:val="sk-SK"/>
    </w:rPr>
  </w:style>
  <w:style w:type="character" w:styleId="Hyperlink">
    <w:name w:val="Hyperlink"/>
    <w:basedOn w:val="DefaultParagraphFont"/>
    <w:uiPriority w:val="99"/>
    <w:rPr>
      <w:color w:val="0000FF"/>
      <w:u w:val="single"/>
    </w:rPr>
  </w:style>
  <w:style w:type="character" w:customStyle="1" w:styleId="ra">
    <w:name w:val="ra"/>
    <w:basedOn w:val="DefaultParagraphFont"/>
    <w:uiPriority w:val="99"/>
  </w:style>
  <w:style w:type="paragraph" w:customStyle="1" w:styleId="ostavec2">
    <w:name w:val="ostavec 2"/>
    <w:basedOn w:val="Normal"/>
    <w:next w:val="Normal"/>
    <w:uiPriority w:val="99"/>
    <w:pPr>
      <w:widowControl w:val="0"/>
      <w:tabs>
        <w:tab w:val="num" w:pos="927"/>
      </w:tabs>
      <w:overflowPunct w:val="0"/>
      <w:autoSpaceDE w:val="0"/>
      <w:autoSpaceDN w:val="0"/>
      <w:adjustRightInd w:val="0"/>
      <w:spacing w:before="120" w:after="60"/>
      <w:ind w:left="927" w:hanging="360"/>
      <w:jc w:val="both"/>
    </w:pPr>
    <w:rPr>
      <w:lang w:val="sk-SK"/>
    </w:rPr>
  </w:style>
  <w:style w:type="paragraph" w:styleId="BodyTextIndent3">
    <w:name w:val="Body Text Indent 3"/>
    <w:basedOn w:val="Normal"/>
    <w:uiPriority w:val="99"/>
    <w:pPr>
      <w:spacing w:before="120"/>
      <w:ind w:left="360"/>
      <w:jc w:val="both"/>
    </w:pPr>
    <w:rPr>
      <w:lang w:val="sk-SK"/>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rPr>
  </w:style>
  <w:style w:type="character" w:styleId="Strong">
    <w:name w:val="Strong"/>
    <w:basedOn w:val="DefaultParagraphFont"/>
    <w:uiPriority w:val="99"/>
    <w:rPr>
      <w:b/>
    </w:rPr>
  </w:style>
  <w:style w:type="paragraph" w:customStyle="1" w:styleId="ostavec3">
    <w:name w:val="ostavec 3."/>
    <w:basedOn w:val="Normal"/>
    <w:uiPriority w:val="99"/>
    <w:pPr>
      <w:numPr>
        <w:numId w:val="22"/>
      </w:numPr>
      <w:tabs>
        <w:tab w:val="left" w:pos="924"/>
        <w:tab w:val="num" w:pos="1494"/>
      </w:tabs>
      <w:overflowPunct w:val="0"/>
      <w:autoSpaceDE w:val="0"/>
      <w:autoSpaceDN w:val="0"/>
      <w:adjustRightInd w:val="0"/>
      <w:spacing w:before="60" w:after="60"/>
      <w:ind w:left="924" w:hanging="357"/>
      <w:jc w:val="both"/>
    </w:pPr>
    <w:rPr>
      <w:lang w:val="sk-SK"/>
    </w:rPr>
  </w:style>
  <w:style w:type="paragraph" w:styleId="BodyText">
    <w:name w:val="Body Text"/>
    <w:basedOn w:val="Normal"/>
    <w:uiPriority w:val="99"/>
    <w:pPr>
      <w:overflowPunct w:val="0"/>
      <w:autoSpaceDE w:val="0"/>
      <w:autoSpaceDN w:val="0"/>
      <w:adjustRightInd w:val="0"/>
      <w:spacing w:before="120" w:line="360" w:lineRule="auto"/>
      <w:ind w:firstLine="567"/>
      <w:jc w:val="both"/>
    </w:pPr>
    <w:rPr>
      <w:sz w:val="22"/>
      <w:lang w:val="sk-SK"/>
    </w:rPr>
  </w:style>
  <w:style w:type="paragraph" w:customStyle="1" w:styleId="Obsahlistu">
    <w:name w:val="Obsah listu"/>
    <w:basedOn w:val="Normal"/>
    <w:uiPriority w:val="99"/>
    <w:pPr>
      <w:tabs>
        <w:tab w:val="left" w:pos="720"/>
      </w:tabs>
      <w:overflowPunct w:val="0"/>
      <w:autoSpaceDE w:val="0"/>
      <w:autoSpaceDN w:val="0"/>
      <w:adjustRightInd w:val="0"/>
      <w:spacing w:after="120"/>
      <w:ind w:firstLine="720"/>
      <w:jc w:val="left"/>
    </w:pPr>
    <w:rPr>
      <w:rFonts w:ascii="Arial" w:hAnsi="Arial" w:cs="Arial"/>
      <w:sz w:val="22"/>
      <w:lang w:val="sk-SK" w:eastAsia="en-US"/>
    </w:rPr>
  </w:style>
  <w:style w:type="paragraph" w:styleId="BodyText3">
    <w:name w:val="Body Text 3"/>
    <w:basedOn w:val="Normal"/>
    <w:uiPriority w:val="99"/>
    <w:pPr>
      <w:jc w:val="left"/>
    </w:pPr>
    <w:rPr>
      <w:b/>
      <w:i/>
    </w:rPr>
  </w:style>
  <w:style w:type="paragraph" w:customStyle="1" w:styleId="Styl2">
    <w:name w:val="Styl 2"/>
    <w:basedOn w:val="Normal"/>
    <w:next w:val="Normal"/>
    <w:uiPriority w:val="99"/>
    <w:pPr>
      <w:numPr>
        <w:numId w:val="200"/>
      </w:numPr>
      <w:tabs>
        <w:tab w:val="num" w:pos="927"/>
      </w:tabs>
      <w:spacing w:before="120" w:after="120"/>
      <w:ind w:left="927" w:hanging="360"/>
      <w:jc w:val="both"/>
    </w:pPr>
    <w:rPr>
      <w:rFonts w:ascii="Arial Narrow" w:hAnsi="Arial Narrow" w:cs="Arial Narrow"/>
      <w:sz w:val="22"/>
      <w:lang w:val="sk-SK"/>
    </w:rPr>
  </w:style>
  <w:style w:type="character" w:styleId="FootnoteReference">
    <w:name w:val="footnote reference"/>
    <w:basedOn w:val="DefaultParagraphFont"/>
    <w:uiPriority w:val="99"/>
    <w:rPr>
      <w:vertAlign w:val="superscript"/>
    </w:rPr>
  </w:style>
  <w:style w:type="paragraph" w:styleId="FootnoteText">
    <w:name w:val="footnote text"/>
    <w:basedOn w:val="Normal"/>
    <w:uiPriority w:val="99"/>
    <w:pPr>
      <w:jc w:val="left"/>
    </w:pPr>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wmf" /><Relationship Id="rId11" Type="http://schemas.openxmlformats.org/officeDocument/2006/relationships/oleObject" Target="embeddings/oleObject3.xls" /><Relationship Id="rId12" Type="http://schemas.openxmlformats.org/officeDocument/2006/relationships/image" Target="media/image4.wmf" /><Relationship Id="rId13" Type="http://schemas.openxmlformats.org/officeDocument/2006/relationships/oleObject" Target="embeddings/oleObject4.xls" /><Relationship Id="rId14" Type="http://schemas.openxmlformats.org/officeDocument/2006/relationships/image" Target="media/image5.wmf" /><Relationship Id="rId15" Type="http://schemas.openxmlformats.org/officeDocument/2006/relationships/oleObject" Target="embeddings/oleObject5.xls" /><Relationship Id="rId16" Type="http://schemas.openxmlformats.org/officeDocument/2006/relationships/image" Target="media/image6.wmf" /><Relationship Id="rId17" Type="http://schemas.openxmlformats.org/officeDocument/2006/relationships/oleObject" Target="embeddings/oleObject6.xls"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natfund.gov.sk" TargetMode="External" /><Relationship Id="rId6" Type="http://schemas.openxmlformats.org/officeDocument/2006/relationships/image" Target="media/image1.wmf" /><Relationship Id="rId7" Type="http://schemas.openxmlformats.org/officeDocument/2006/relationships/oleObject" Target="embeddings/oleObject1.xls" /><Relationship Id="rId8" Type="http://schemas.openxmlformats.org/officeDocument/2006/relationships/image" Target="media/image2.wmf" /><Relationship Id="rId9" Type="http://schemas.openxmlformats.org/officeDocument/2006/relationships/oleObject" Target="embeddings/oleObject2.xl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32</Pages>
  <Words>9459</Words>
  <Characters>53921</Characters>
  <Application>Microsoft Office Word</Application>
  <DocSecurity>0</DocSecurity>
  <Lines>0</Lines>
  <Paragraphs>0</Paragraphs>
  <ScaleCrop>false</ScaleCrop>
  <Company/>
  <LinksUpToDate>false</LinksUpToDate>
  <CharactersWithSpaces>66218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creator>macugova</dc:creator>
  <cp:lastModifiedBy>macugova</cp:lastModifiedBy>
  <cp:revision>2</cp:revision>
  <cp:lastPrinted>2011-05-05T13:51:00Z</cp:lastPrinted>
  <dcterms:created xsi:type="dcterms:W3CDTF">2011-05-06T11:43:00Z</dcterms:created>
  <dcterms:modified xsi:type="dcterms:W3CDTF">2011-05-06T11:43:00Z</dcterms:modified>
</cp:coreProperties>
</file>