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F36B9" w:rsidRPr="00D24F12" w:rsidP="00F9142F">
      <w:pPr>
        <w:jc w:val="right"/>
        <w:outlineLvl w:val="0"/>
        <w:rPr>
          <w:rFonts w:ascii="Times New Roman" w:hAnsi="Times New Roman" w:cs="Times New Roman"/>
          <w:szCs w:val="24"/>
          <w:u w:val="single"/>
        </w:rPr>
      </w:pPr>
      <w:r w:rsidRPr="00D24F12" w:rsidR="00970A4E">
        <w:rPr>
          <w:rFonts w:ascii="Times New Roman" w:hAnsi="Times New Roman" w:cs="Times New Roman"/>
          <w:b/>
          <w:szCs w:val="24"/>
          <w:u w:val="single"/>
        </w:rPr>
        <w:t xml:space="preserve">PRÍLOHA 7-A-4 </w:t>
      </w:r>
    </w:p>
    <w:p w:rsidR="000F36B9" w:rsidP="0083341C">
      <w:pPr>
        <w:rPr>
          <w:rFonts w:ascii="Times New Roman" w:hAnsi="Times New Roman" w:cs="Times New Roman"/>
          <w:szCs w:val="24"/>
        </w:rPr>
      </w:pPr>
    </w:p>
    <w:p w:rsidR="00D24F12" w:rsidP="0083341C">
      <w:pPr>
        <w:rPr>
          <w:rFonts w:ascii="Times New Roman" w:hAnsi="Times New Roman" w:cs="Times New Roman"/>
          <w:b/>
          <w:szCs w:val="24"/>
        </w:rPr>
      </w:pPr>
    </w:p>
    <w:p w:rsidR="000F36B9" w:rsidRPr="00D24F12" w:rsidP="00F9142F">
      <w:pPr>
        <w:jc w:val="center"/>
        <w:outlineLvl w:val="0"/>
        <w:rPr>
          <w:rFonts w:ascii="Times New Roman" w:hAnsi="Times New Roman" w:cs="Times New Roman"/>
          <w:szCs w:val="24"/>
        </w:rPr>
      </w:pPr>
      <w:r w:rsidRPr="00D24F12" w:rsidR="00970A4E">
        <w:rPr>
          <w:rFonts w:ascii="Times New Roman" w:hAnsi="Times New Roman" w:cs="Times New Roman"/>
          <w:szCs w:val="24"/>
        </w:rPr>
        <w:t>KÓREA</w:t>
      </w:r>
    </w:p>
    <w:p w:rsidR="000F36B9" w:rsidRPr="00D24F12" w:rsidP="00D24F12">
      <w:pPr>
        <w:jc w:val="center"/>
        <w:rPr>
          <w:rFonts w:ascii="Times New Roman" w:hAnsi="Times New Roman" w:cs="Times New Roman"/>
          <w:szCs w:val="24"/>
        </w:rPr>
      </w:pPr>
    </w:p>
    <w:p w:rsidR="00D24F12" w:rsidP="00D24F12">
      <w:pPr>
        <w:jc w:val="center"/>
        <w:rPr>
          <w:rFonts w:ascii="Times New Roman" w:hAnsi="Times New Roman" w:cs="Times New Roman"/>
          <w:szCs w:val="24"/>
        </w:rPr>
      </w:pPr>
      <w:r w:rsidRPr="00D24F12" w:rsidR="00970A4E">
        <w:rPr>
          <w:rFonts w:ascii="Times New Roman" w:hAnsi="Times New Roman" w:cs="Times New Roman"/>
          <w:szCs w:val="24"/>
        </w:rPr>
        <w:t>LISTINA ŠPECIFICKÝCH ZÁVÄZKOV</w:t>
      </w:r>
      <w:r>
        <w:rPr>
          <w:rFonts w:ascii="Times New Roman" w:hAnsi="Times New Roman" w:cs="Times New Roman"/>
          <w:szCs w:val="24"/>
        </w:rPr>
        <w:br/>
      </w:r>
      <w:r w:rsidRPr="00D24F12" w:rsidR="00970A4E">
        <w:rPr>
          <w:rFonts w:ascii="Times New Roman" w:hAnsi="Times New Roman" w:cs="Times New Roman"/>
          <w:szCs w:val="24"/>
        </w:rPr>
        <w:t>V SÚLADE S ČLÁNKAMI</w:t>
      </w:r>
      <w:r w:rsidRPr="00D24F12" w:rsidR="00970A4E">
        <w:rPr>
          <w:rFonts w:ascii="Times New Roman" w:hAnsi="Times New Roman" w:cs="Times New Roman"/>
          <w:szCs w:val="24"/>
        </w:rPr>
        <w:t xml:space="preserve"> 7.7, 7.13, 7.18 A 7.19</w:t>
      </w:r>
    </w:p>
    <w:p w:rsidR="00D24F12" w:rsidP="00D24F12">
      <w:pPr>
        <w:rPr>
          <w:rFonts w:ascii="Times New Roman" w:hAnsi="Times New Roman" w:cs="Times New Roman"/>
          <w:szCs w:val="24"/>
        </w:rPr>
      </w:pPr>
    </w:p>
    <w:p w:rsidR="000F36B9" w:rsidRPr="00D24F12" w:rsidP="00D24F12">
      <w:pPr>
        <w:rPr>
          <w:rFonts w:ascii="Times New Roman" w:hAnsi="Times New Roman" w:cs="Times New Roman"/>
          <w:szCs w:val="24"/>
        </w:rPr>
      </w:pPr>
      <w:r w:rsidR="00D24F12">
        <w:rPr>
          <w:rFonts w:ascii="Times New Roman" w:hAnsi="Times New Roman" w:cs="Times New Roman"/>
          <w:szCs w:val="24"/>
        </w:rPr>
        <w:t>A.</w:t>
        <w:tab/>
      </w:r>
      <w:r w:rsidRPr="00D24F12" w:rsidR="00970A4E">
        <w:rPr>
          <w:rFonts w:ascii="Times New Roman" w:hAnsi="Times New Roman" w:cs="Times New Roman"/>
          <w:szCs w:val="24"/>
        </w:rPr>
        <w:t>Listina špecifických záväzkov v odvetviach služieb</w:t>
      </w:r>
    </w:p>
    <w:p w:rsidR="000F36B9" w:rsidP="0083341C">
      <w:pPr>
        <w:rPr>
          <w:rFonts w:ascii="Times New Roman" w:hAnsi="Times New Roman" w:cs="Times New Roman"/>
          <w:b/>
          <w:szCs w:val="24"/>
        </w:rPr>
      </w:pPr>
    </w:p>
    <w:p w:rsidR="000F36B9" w:rsidRPr="00D24F12" w:rsidP="00F9142F">
      <w:pPr>
        <w:outlineLvl w:val="0"/>
        <w:rPr>
          <w:rFonts w:ascii="Times New Roman" w:hAnsi="Times New Roman" w:cs="Times New Roman"/>
          <w:szCs w:val="24"/>
        </w:rPr>
      </w:pPr>
      <w:r w:rsidRPr="00D24F12" w:rsidR="00970A4E">
        <w:rPr>
          <w:rFonts w:ascii="Times New Roman" w:hAnsi="Times New Roman" w:cs="Times New Roman"/>
          <w:szCs w:val="24"/>
        </w:rPr>
        <w:t>VYSVETLIVKY</w:t>
      </w:r>
    </w:p>
    <w:p w:rsidR="000F36B9" w:rsidP="0083341C">
      <w:pPr>
        <w:rPr>
          <w:rFonts w:ascii="Times New Roman" w:hAnsi="Times New Roman" w:cs="Times New Roman"/>
          <w:b/>
          <w:szCs w:val="24"/>
          <w:u w:val="single"/>
        </w:rPr>
      </w:pPr>
    </w:p>
    <w:p w:rsidR="000F36B9" w:rsidP="00D24F12">
      <w:pPr>
        <w:ind w:left="567" w:hanging="567"/>
        <w:rPr>
          <w:rFonts w:ascii="Times New Roman" w:hAnsi="Times New Roman" w:cs="Times New Roman"/>
          <w:szCs w:val="24"/>
        </w:rPr>
      </w:pPr>
      <w:r w:rsidRPr="00BC4A61" w:rsidR="00970A4E">
        <w:rPr>
          <w:rFonts w:ascii="Times New Roman" w:hAnsi="Times New Roman" w:cs="Times New Roman"/>
          <w:szCs w:val="24"/>
        </w:rPr>
        <w:t>1.</w:t>
        <w:tab/>
        <w:t>V ďalej uvedenom zozname záväzkov (</w:t>
      </w:r>
      <w:r w:rsidRPr="00BC4A61" w:rsidR="00970A4E">
        <w:rPr>
          <w:rFonts w:ascii="Times New Roman" w:hAnsi="Times New Roman" w:cs="Times New Roman"/>
          <w:szCs w:val="24"/>
        </w:rPr>
        <w:softHyphen/>
        <w:t>ďalej len „táto listina“) sú uvedené odvetvia služieb liberalizované v súlade s článkom 7.7 a 7.13 a prostredníctvom výhrad aj obmedzenia prístupu na trh a národného zaobchádzania, ktoré sa vzťahujú na služby a na poskytovateľov služieb zo strany EÚ v týchto odvetviach. Táto listina sa skladá z týchto častí:</w:t>
      </w:r>
    </w:p>
    <w:p w:rsidR="000F36B9" w:rsidP="0083341C">
      <w:pPr>
        <w:rPr>
          <w:rFonts w:ascii="Times New Roman" w:hAnsi="Times New Roman" w:cs="Times New Roman"/>
          <w:szCs w:val="24"/>
        </w:rPr>
      </w:pPr>
    </w:p>
    <w:p w:rsidR="000F36B9" w:rsidP="00D24F12">
      <w:pPr>
        <w:ind w:left="1134" w:hanging="567"/>
        <w:rPr>
          <w:rFonts w:ascii="Times New Roman" w:hAnsi="Times New Roman" w:cs="Times New Roman"/>
          <w:szCs w:val="24"/>
        </w:rPr>
      </w:pPr>
      <w:r w:rsidRPr="00BC4A61" w:rsidR="00970A4E">
        <w:rPr>
          <w:rFonts w:ascii="Times New Roman" w:hAnsi="Times New Roman" w:cs="Times New Roman"/>
          <w:szCs w:val="24"/>
        </w:rPr>
        <w:t>a)</w:t>
        <w:tab/>
        <w:t>v prvom stĺpci je uvedené odvetvie alebo pododvetvie, v ktorom Kórea prijala záväzok, a rozsah liberalizácie, na ktorý sa vzťahujú výhrady,</w:t>
      </w:r>
    </w:p>
    <w:p w:rsidR="000F36B9" w:rsidP="00D24F12">
      <w:pPr>
        <w:ind w:left="1134" w:hanging="567"/>
        <w:rPr>
          <w:rFonts w:ascii="Times New Roman" w:hAnsi="Times New Roman" w:cs="Times New Roman"/>
          <w:szCs w:val="24"/>
        </w:rPr>
      </w:pPr>
    </w:p>
    <w:p w:rsidR="000F36B9" w:rsidP="00D24F12">
      <w:pPr>
        <w:ind w:left="1134" w:hanging="567"/>
        <w:rPr>
          <w:rFonts w:ascii="Times New Roman" w:hAnsi="Times New Roman" w:cs="Times New Roman"/>
          <w:szCs w:val="24"/>
        </w:rPr>
      </w:pPr>
      <w:r w:rsidRPr="00BC4A61" w:rsidR="00970A4E">
        <w:rPr>
          <w:rFonts w:ascii="Times New Roman" w:hAnsi="Times New Roman" w:cs="Times New Roman"/>
          <w:szCs w:val="24"/>
        </w:rPr>
        <w:t>b)</w:t>
        <w:tab/>
        <w:t>v druhom stĺpci sú opísané uplatňované výhrady k článkom 7.5 a 7.11 v odvetví alebo podovetví uvedenom v prvom stĺpci,</w:t>
      </w:r>
    </w:p>
    <w:p w:rsidR="000F36B9" w:rsidP="00D24F12">
      <w:pPr>
        <w:ind w:left="1134" w:hanging="567"/>
        <w:rPr>
          <w:rFonts w:ascii="Times New Roman" w:hAnsi="Times New Roman" w:cs="Times New Roman"/>
          <w:szCs w:val="24"/>
        </w:rPr>
      </w:pPr>
      <w:r w:rsidR="00D24F12">
        <w:rPr>
          <w:rFonts w:ascii="Times New Roman" w:hAnsi="Times New Roman" w:cs="Times New Roman"/>
          <w:szCs w:val="24"/>
        </w:rPr>
        <w:br w:type="page"/>
      </w:r>
    </w:p>
    <w:p w:rsidR="000F36B9" w:rsidP="00D24F12">
      <w:pPr>
        <w:ind w:left="1134" w:hanging="567"/>
        <w:rPr>
          <w:rFonts w:ascii="Times New Roman" w:hAnsi="Times New Roman" w:cs="Times New Roman"/>
          <w:szCs w:val="24"/>
        </w:rPr>
      </w:pPr>
      <w:r w:rsidRPr="00BC4A61" w:rsidR="00970A4E">
        <w:rPr>
          <w:rFonts w:ascii="Times New Roman" w:hAnsi="Times New Roman" w:cs="Times New Roman"/>
          <w:szCs w:val="24"/>
        </w:rPr>
        <w:t>c)</w:t>
        <w:tab/>
        <w:t>v treťom stĺpci sú opísané uplatňované výhrady k článkom 7.6 a 7.12 v odvetví alebo podovetví uvedenom v prvom stĺpci a</w:t>
      </w:r>
    </w:p>
    <w:p w:rsidR="000F36B9" w:rsidP="00D24F12">
      <w:pPr>
        <w:ind w:left="1134" w:hanging="567"/>
        <w:rPr>
          <w:rFonts w:ascii="Times New Roman" w:hAnsi="Times New Roman" w:cs="Times New Roman"/>
          <w:szCs w:val="24"/>
        </w:rPr>
      </w:pPr>
    </w:p>
    <w:p w:rsidR="000F36B9" w:rsidP="00D24F12">
      <w:pPr>
        <w:ind w:left="1134" w:hanging="567"/>
        <w:rPr>
          <w:rFonts w:ascii="Times New Roman" w:hAnsi="Times New Roman" w:cs="Times New Roman"/>
          <w:szCs w:val="24"/>
        </w:rPr>
      </w:pPr>
      <w:r w:rsidRPr="00BC4A61" w:rsidR="00970A4E">
        <w:rPr>
          <w:rFonts w:ascii="Times New Roman" w:hAnsi="Times New Roman" w:cs="Times New Roman"/>
          <w:szCs w:val="24"/>
        </w:rPr>
        <w:t>d)</w:t>
        <w:tab/>
        <w:t>vo štvrtom stĺpci sú opísané špecifické záväzky týkajúce sa opatrení, ktoré majú vplyv na cezhraničné poskytovanie služieb a usadzovanie v odvetviach služieb, ktoré nepodliehajú zápisu do listiny podľa článkov 7.5 a 7.11 a článkov 7.6 a 7.12.</w:t>
      </w:r>
    </w:p>
    <w:p w:rsidR="000F36B9" w:rsidP="0083341C">
      <w:pPr>
        <w:rPr>
          <w:rFonts w:ascii="Times New Roman" w:hAnsi="Times New Roman" w:cs="Times New Roman"/>
          <w:szCs w:val="24"/>
        </w:rPr>
      </w:pPr>
    </w:p>
    <w:p w:rsidR="000F36B9" w:rsidP="00D24F12">
      <w:pPr>
        <w:ind w:left="567"/>
        <w:rPr>
          <w:rFonts w:ascii="Times New Roman" w:hAnsi="Times New Roman" w:cs="Times New Roman"/>
          <w:szCs w:val="24"/>
        </w:rPr>
      </w:pPr>
      <w:r w:rsidRPr="00BC4A61" w:rsidR="00970A4E">
        <w:rPr>
          <w:rFonts w:ascii="Times New Roman" w:hAnsi="Times New Roman" w:cs="Times New Roman"/>
          <w:szCs w:val="24"/>
        </w:rPr>
        <w:t xml:space="preserve">Poskytovanie služieb v odvetviach alebo pododvetviach, na ktoré sa vzťahuje táto dohoda a nie sú uvedené v tejto listine, nie je predmetom záväzku. </w:t>
      </w:r>
    </w:p>
    <w:p w:rsidR="000F36B9" w:rsidP="0083341C">
      <w:pPr>
        <w:rPr>
          <w:rFonts w:ascii="Times New Roman" w:hAnsi="Times New Roman" w:cs="Times New Roman"/>
          <w:szCs w:val="24"/>
        </w:rPr>
      </w:pPr>
    </w:p>
    <w:p w:rsidR="000F36B9" w:rsidP="00074E7C">
      <w:pPr>
        <w:ind w:left="567" w:hanging="567"/>
        <w:rPr>
          <w:rFonts w:ascii="Times New Roman" w:hAnsi="Times New Roman" w:cs="Times New Roman"/>
          <w:szCs w:val="24"/>
        </w:rPr>
      </w:pPr>
      <w:r w:rsidRPr="00BC4A61" w:rsidR="00970A4E">
        <w:rPr>
          <w:rFonts w:ascii="Times New Roman" w:hAnsi="Times New Roman" w:cs="Times New Roman"/>
          <w:szCs w:val="24"/>
        </w:rPr>
        <w:t>2.</w:t>
        <w:tab/>
        <w:t>Opatrenia nezlučiteľné tak s článkami 7.5 a 7.11 ako aj s článkami 7.6 a 7.12 sú zapísané v stĺpci, ktorý sa vzťahuje na články 7.5 a 7.11. V tomto prípade sa má za to, že zápisom sa stanovuje aj podmienka alebo obmedzenie vo vzťahu k článkom 7.6 a 7.12.</w:t>
      </w:r>
      <w:r>
        <w:rPr>
          <w:rStyle w:val="FootnoteReference"/>
          <w:rFonts w:ascii="Times New Roman" w:hAnsi="Times New Roman" w:cs="Times New Roman"/>
          <w:szCs w:val="24"/>
        </w:rPr>
        <w:footnoteReference w:id="2"/>
      </w:r>
    </w:p>
    <w:p w:rsidR="000F36B9" w:rsidP="00D24F12">
      <w:pPr>
        <w:ind w:left="567" w:hanging="567"/>
        <w:rPr>
          <w:rFonts w:ascii="Times New Roman" w:hAnsi="Times New Roman" w:cs="Times New Roman"/>
          <w:szCs w:val="24"/>
        </w:rPr>
      </w:pPr>
    </w:p>
    <w:p w:rsidR="000F36B9" w:rsidP="00D24F12">
      <w:pPr>
        <w:ind w:left="567" w:hanging="567"/>
        <w:rPr>
          <w:rFonts w:ascii="Times New Roman" w:hAnsi="Times New Roman" w:cs="Times New Roman"/>
          <w:szCs w:val="24"/>
        </w:rPr>
      </w:pPr>
      <w:r w:rsidRPr="00BC4A61" w:rsidR="00970A4E">
        <w:rPr>
          <w:rFonts w:ascii="Times New Roman" w:hAnsi="Times New Roman" w:cs="Times New Roman"/>
          <w:szCs w:val="24"/>
        </w:rPr>
        <w:t>3.</w:t>
        <w:tab/>
        <w:t>V tejto listine sú uvedené štyri rôzne režimy poskytovania služieb. Rozumie sa nimi toto:</w:t>
      </w:r>
    </w:p>
    <w:p w:rsidR="000F36B9" w:rsidP="0083341C">
      <w:pPr>
        <w:rPr>
          <w:rFonts w:ascii="Times New Roman" w:hAnsi="Times New Roman" w:cs="Times New Roman"/>
          <w:szCs w:val="24"/>
        </w:rPr>
      </w:pPr>
    </w:p>
    <w:p w:rsidR="000F36B9" w:rsidP="00D24F12">
      <w:pPr>
        <w:ind w:left="1134" w:hanging="567"/>
        <w:rPr>
          <w:rFonts w:ascii="Times New Roman" w:hAnsi="Times New Roman" w:cs="Times New Roman"/>
          <w:szCs w:val="24"/>
        </w:rPr>
      </w:pPr>
      <w:r w:rsidRPr="00BC4A61" w:rsidR="00970A4E">
        <w:rPr>
          <w:rFonts w:ascii="Times New Roman" w:hAnsi="Times New Roman" w:cs="Times New Roman"/>
          <w:szCs w:val="24"/>
        </w:rPr>
        <w:t>a)</w:t>
        <w:tab/>
        <w:t>Režimom poskytovania služieb „1) cezhraničné poskytovanie služieb“ sa rozumie poskytovanie služieb z územia jednej strany na územie druhej strany v súlade s článkom 7.4 ods. 3 písm. a) bod i).</w:t>
      </w:r>
    </w:p>
    <w:p w:rsidR="000F36B9" w:rsidP="00D24F12">
      <w:pPr>
        <w:ind w:left="1134" w:hanging="567"/>
        <w:rPr>
          <w:rFonts w:ascii="Times New Roman" w:hAnsi="Times New Roman" w:cs="Times New Roman"/>
          <w:szCs w:val="24"/>
        </w:rPr>
      </w:pPr>
      <w:r w:rsidR="00D24F12">
        <w:rPr>
          <w:rFonts w:ascii="Times New Roman" w:hAnsi="Times New Roman" w:cs="Times New Roman"/>
          <w:szCs w:val="24"/>
        </w:rPr>
        <w:br w:type="page"/>
      </w:r>
    </w:p>
    <w:p w:rsidR="000F36B9" w:rsidP="00D24F12">
      <w:pPr>
        <w:ind w:left="1134" w:hanging="567"/>
        <w:rPr>
          <w:rFonts w:ascii="Times New Roman" w:hAnsi="Times New Roman" w:cs="Times New Roman"/>
          <w:szCs w:val="24"/>
        </w:rPr>
      </w:pPr>
      <w:r w:rsidRPr="00BC4A61" w:rsidR="00970A4E">
        <w:rPr>
          <w:rFonts w:ascii="Times New Roman" w:hAnsi="Times New Roman" w:cs="Times New Roman"/>
          <w:szCs w:val="24"/>
        </w:rPr>
        <w:t>b)</w:t>
      </w:r>
      <w:r w:rsidR="00D24F12">
        <w:rPr>
          <w:rFonts w:ascii="Times New Roman" w:hAnsi="Times New Roman" w:cs="Times New Roman"/>
          <w:szCs w:val="24"/>
        </w:rPr>
        <w:tab/>
      </w:r>
      <w:r w:rsidRPr="00BC4A61" w:rsidR="00970A4E">
        <w:rPr>
          <w:rFonts w:ascii="Times New Roman" w:hAnsi="Times New Roman" w:cs="Times New Roman"/>
          <w:szCs w:val="24"/>
        </w:rPr>
        <w:t>Režimom poskytovania služieb „2) spotreba v zahraničí“ sa rozumie poskytovanie služieb na území jednej strany spotrebiteľovi služby druhej strany v súlade s článkom 7.4 ods. 3 písm. a) bod ii).</w:t>
      </w:r>
    </w:p>
    <w:p w:rsidR="000F36B9" w:rsidP="00D24F12">
      <w:pPr>
        <w:ind w:left="1134" w:hanging="567"/>
        <w:rPr>
          <w:rFonts w:ascii="Times New Roman" w:hAnsi="Times New Roman" w:cs="Times New Roman"/>
          <w:szCs w:val="24"/>
        </w:rPr>
      </w:pPr>
    </w:p>
    <w:p w:rsidR="000F36B9" w:rsidP="00D24F12">
      <w:pPr>
        <w:ind w:left="1134" w:hanging="567"/>
        <w:rPr>
          <w:rFonts w:ascii="Times New Roman" w:hAnsi="Times New Roman" w:cs="Times New Roman"/>
          <w:szCs w:val="24"/>
        </w:rPr>
      </w:pPr>
      <w:r w:rsidRPr="00BC4A61" w:rsidR="00970A4E">
        <w:rPr>
          <w:rFonts w:ascii="Times New Roman" w:hAnsi="Times New Roman" w:cs="Times New Roman"/>
          <w:szCs w:val="24"/>
        </w:rPr>
        <w:t>c)</w:t>
        <w:tab/>
        <w:t>Režimom poskytovania služieb „3) komerčná prítomnosť“ sa rozumie poskytovanie služieb prostredníctvom usadenia v súlade s článkom 7.9 písm. a).</w:t>
      </w:r>
    </w:p>
    <w:p w:rsidR="000F36B9" w:rsidP="00D24F12">
      <w:pPr>
        <w:ind w:left="1134" w:hanging="567"/>
        <w:rPr>
          <w:rFonts w:ascii="Times New Roman" w:hAnsi="Times New Roman" w:cs="Times New Roman"/>
          <w:szCs w:val="24"/>
        </w:rPr>
      </w:pPr>
    </w:p>
    <w:p w:rsidR="000F36B9" w:rsidP="00D24F12">
      <w:pPr>
        <w:ind w:left="1134" w:hanging="567"/>
        <w:rPr>
          <w:rFonts w:ascii="Times New Roman" w:hAnsi="Times New Roman" w:cs="Times New Roman"/>
          <w:szCs w:val="24"/>
        </w:rPr>
      </w:pPr>
      <w:r w:rsidRPr="00BC4A61" w:rsidR="00970A4E">
        <w:rPr>
          <w:rFonts w:ascii="Times New Roman" w:hAnsi="Times New Roman" w:cs="Times New Roman"/>
          <w:szCs w:val="24"/>
        </w:rPr>
        <w:t>d)</w:t>
        <w:tab/>
        <w:t>Režimom poskytovania služieb „4) prítomnosť fyzických osôb“ sa rozumie poskytovanie služieb prostredníctvom dočasnej prítomnosti fyzických osôb na obchodné účely v súlade s článkom 7.17.</w:t>
      </w:r>
    </w:p>
    <w:p w:rsidR="000F36B9" w:rsidP="0083341C">
      <w:pPr>
        <w:rPr>
          <w:rFonts w:ascii="Times New Roman" w:hAnsi="Times New Roman" w:cs="Times New Roman"/>
          <w:szCs w:val="24"/>
        </w:rPr>
      </w:pPr>
    </w:p>
    <w:p w:rsidR="000F36B9" w:rsidP="00D24F12">
      <w:pPr>
        <w:ind w:left="567" w:hanging="567"/>
        <w:rPr>
          <w:rFonts w:ascii="Times New Roman" w:hAnsi="Times New Roman" w:cs="Times New Roman"/>
          <w:szCs w:val="24"/>
        </w:rPr>
      </w:pPr>
      <w:r w:rsidRPr="00BC4A61" w:rsidR="00970A4E">
        <w:rPr>
          <w:rFonts w:ascii="Times New Roman" w:hAnsi="Times New Roman" w:cs="Times New Roman"/>
          <w:szCs w:val="24"/>
        </w:rPr>
        <w:t>4.</w:t>
        <w:tab/>
        <w:t>Bez ohľadu na ustanovenia článku 7.11 nemusia byť v tejto listine špecifikované nediskriminačné požiadavky týkajúce sa právnych foriem usadenia na to, aby ich Kórea zachovávala alebo prijala.</w:t>
      </w:r>
    </w:p>
    <w:p w:rsidR="000F36B9" w:rsidP="00D24F12">
      <w:pPr>
        <w:ind w:left="567" w:hanging="567"/>
        <w:rPr>
          <w:rFonts w:ascii="Times New Roman" w:hAnsi="Times New Roman" w:cs="Times New Roman"/>
          <w:szCs w:val="24"/>
        </w:rPr>
      </w:pPr>
    </w:p>
    <w:p w:rsidR="000F36B9" w:rsidP="00D24F12">
      <w:pPr>
        <w:ind w:left="567" w:hanging="567"/>
        <w:rPr>
          <w:rFonts w:ascii="Times New Roman" w:hAnsi="Times New Roman" w:cs="Times New Roman"/>
          <w:szCs w:val="24"/>
        </w:rPr>
      </w:pPr>
      <w:r w:rsidRPr="00BC4A61" w:rsidR="00970A4E">
        <w:rPr>
          <w:rFonts w:ascii="Times New Roman" w:hAnsi="Times New Roman" w:cs="Times New Roman"/>
          <w:szCs w:val="24"/>
        </w:rPr>
        <w:t>5.</w:t>
        <w:tab/>
        <w:t>Kórea neprijíma žiadne záväzky podľa článkov 7.18 a 7.19 týkajúcich sa kľúčového personálu, stážistov-absolventov a predajcov obchodných služieb v ekonomických činnostiach, ktoré nie sú liberalizované podľa článkov 7.7 a 7.13.</w:t>
      </w:r>
    </w:p>
    <w:p w:rsidR="000F36B9" w:rsidP="0083341C">
      <w:pPr>
        <w:rPr>
          <w:rFonts w:ascii="Times New Roman" w:hAnsi="Times New Roman" w:cs="Times New Roman"/>
          <w:szCs w:val="24"/>
        </w:rPr>
      </w:pPr>
    </w:p>
    <w:p w:rsidR="000F36B9" w:rsidP="00D24F12">
      <w:pPr>
        <w:ind w:left="567"/>
        <w:rPr>
          <w:rFonts w:ascii="Times New Roman" w:hAnsi="Times New Roman" w:cs="Times New Roman"/>
          <w:szCs w:val="24"/>
        </w:rPr>
      </w:pPr>
      <w:r w:rsidRPr="00BC4A61" w:rsidR="00970A4E">
        <w:rPr>
          <w:rFonts w:ascii="Times New Roman" w:hAnsi="Times New Roman" w:cs="Times New Roman"/>
          <w:szCs w:val="24"/>
        </w:rPr>
        <w:t>Záväzky Kórey prijaté podľa článkov 7.18 a 7.19 týkajúce sa kľúčového personálu, stážistov-absolventov a predajcov obchodných služieb sa neuplatňujú v prípadoch, keď zámerom alebo účinkom ich dočasnej prítomnosti je zasahovať alebo inak ovplyvňovať výsledok akéhokoľvek sporu alebo rokovania medzi zamestnancami a vedením.</w:t>
      </w:r>
    </w:p>
    <w:p w:rsidR="000F36B9" w:rsidP="00D24F12">
      <w:pPr>
        <w:ind w:left="567"/>
        <w:rPr>
          <w:rFonts w:ascii="Times New Roman" w:hAnsi="Times New Roman" w:cs="Times New Roman"/>
          <w:szCs w:val="24"/>
        </w:rPr>
      </w:pPr>
      <w:r w:rsidR="00D24F12">
        <w:rPr>
          <w:rFonts w:ascii="Times New Roman" w:hAnsi="Times New Roman" w:cs="Times New Roman"/>
          <w:szCs w:val="24"/>
        </w:rPr>
        <w:br w:type="page"/>
      </w:r>
    </w:p>
    <w:p w:rsidR="000F36B9" w:rsidP="00D24F12">
      <w:pPr>
        <w:ind w:left="567"/>
        <w:rPr>
          <w:rFonts w:ascii="Times New Roman" w:hAnsi="Times New Roman" w:cs="Times New Roman"/>
          <w:szCs w:val="24"/>
        </w:rPr>
      </w:pPr>
      <w:r w:rsidRPr="00BC4A61" w:rsidR="00970A4E">
        <w:rPr>
          <w:rFonts w:ascii="Times New Roman" w:hAnsi="Times New Roman" w:cs="Times New Roman"/>
          <w:szCs w:val="24"/>
        </w:rPr>
        <w:t>Kórea môže prijať opatrenia týkajúce sa fyzických osôb usilujúcich sa o vstup na pracovný trh Kórey a opatrenia týkajúce sa občianstva, trvalého pobytu alebo zamestnania v trvalom pracovnom pomere.</w:t>
      </w:r>
    </w:p>
    <w:p w:rsidR="000F36B9" w:rsidP="00D24F12">
      <w:pPr>
        <w:ind w:left="567"/>
        <w:rPr>
          <w:rFonts w:ascii="Times New Roman" w:hAnsi="Times New Roman" w:cs="Times New Roman"/>
          <w:szCs w:val="24"/>
        </w:rPr>
      </w:pPr>
    </w:p>
    <w:p w:rsidR="000F36B9" w:rsidP="00D24F12">
      <w:pPr>
        <w:ind w:left="567"/>
        <w:rPr>
          <w:rFonts w:ascii="Times New Roman" w:hAnsi="Times New Roman" w:cs="Times New Roman"/>
          <w:szCs w:val="24"/>
        </w:rPr>
      </w:pPr>
      <w:r w:rsidRPr="00BC4A61" w:rsidR="00970A4E">
        <w:rPr>
          <w:rFonts w:ascii="Times New Roman" w:hAnsi="Times New Roman" w:cs="Times New Roman"/>
          <w:szCs w:val="24"/>
        </w:rPr>
        <w:t>Kľúčový personál, stážisti-absolventi a predajcovia obchodných služieb, ktorým bol povolený vstup a dočasný pobyt, musia dodržiavať právne predpisy Kórey v oblasti prisťahovalectva a práce.</w:t>
      </w:r>
    </w:p>
    <w:p w:rsidR="000F36B9" w:rsidP="0083341C">
      <w:pPr>
        <w:rPr>
          <w:rFonts w:ascii="Times New Roman" w:hAnsi="Times New Roman" w:cs="Times New Roman"/>
          <w:szCs w:val="24"/>
        </w:rPr>
      </w:pPr>
    </w:p>
    <w:p w:rsidR="000F36B9" w:rsidP="00D24F12">
      <w:pPr>
        <w:ind w:left="567" w:hanging="567"/>
        <w:rPr>
          <w:rFonts w:ascii="Times New Roman" w:hAnsi="Times New Roman" w:cs="Times New Roman"/>
          <w:szCs w:val="24"/>
        </w:rPr>
      </w:pPr>
      <w:r w:rsidRPr="00BC4A61" w:rsidR="00970A4E">
        <w:rPr>
          <w:rFonts w:ascii="Times New Roman" w:hAnsi="Times New Roman" w:cs="Times New Roman"/>
          <w:szCs w:val="24"/>
        </w:rPr>
        <w:t>6.</w:t>
        <w:tab/>
        <w:t>Pri označovaní jednotlivých odvetví</w:t>
      </w:r>
      <w:r w:rsidRPr="00BC4A61" w:rsidR="00970A4E">
        <w:rPr>
          <w:rFonts w:ascii="Times New Roman" w:hAnsi="Times New Roman" w:cs="Times New Roman"/>
          <w:b/>
          <w:szCs w:val="24"/>
        </w:rPr>
        <w:t xml:space="preserve"> </w:t>
      </w:r>
      <w:r w:rsidRPr="00BC4A61" w:rsidR="00970A4E">
        <w:rPr>
          <w:rFonts w:ascii="Times New Roman" w:hAnsi="Times New Roman" w:cs="Times New Roman"/>
          <w:szCs w:val="24"/>
        </w:rPr>
        <w:t xml:space="preserve">a pododvetví </w:t>
      </w:r>
      <w:r w:rsidRPr="00BC4A61" w:rsidR="00970A4E">
        <w:rPr>
          <w:rFonts w:ascii="Times New Roman" w:hAnsi="Times New Roman" w:cs="Times New Roman"/>
          <w:b/>
          <w:szCs w:val="24"/>
        </w:rPr>
        <w:t>CPC</w:t>
      </w:r>
      <w:r w:rsidRPr="00BC4A61" w:rsidR="00970A4E">
        <w:rPr>
          <w:rFonts w:ascii="Times New Roman" w:hAnsi="Times New Roman" w:cs="Times New Roman"/>
          <w:szCs w:val="24"/>
        </w:rPr>
        <w:t xml:space="preserve"> označuje ústrednú klasifikáciu produkcie (Central Products Classification) v zmysle poznámky pod čiarou č. 30 k článku 7.25.</w:t>
      </w:r>
    </w:p>
    <w:p w:rsidR="000F36B9" w:rsidP="00D24F12">
      <w:pPr>
        <w:ind w:left="567" w:hanging="567"/>
        <w:rPr>
          <w:rFonts w:ascii="Times New Roman" w:hAnsi="Times New Roman" w:cs="Times New Roman"/>
          <w:szCs w:val="24"/>
        </w:rPr>
      </w:pPr>
    </w:p>
    <w:p w:rsidR="000F36B9" w:rsidP="00D24F12">
      <w:pPr>
        <w:ind w:left="567" w:hanging="567"/>
        <w:rPr>
          <w:rFonts w:ascii="Times New Roman" w:hAnsi="Times New Roman" w:cs="Times New Roman"/>
          <w:szCs w:val="24"/>
        </w:rPr>
      </w:pPr>
      <w:r w:rsidRPr="00BC4A61" w:rsidR="00970A4E">
        <w:rPr>
          <w:rFonts w:ascii="Times New Roman" w:hAnsi="Times New Roman" w:cs="Times New Roman"/>
          <w:szCs w:val="24"/>
        </w:rPr>
        <w:t>7.</w:t>
        <w:tab/>
        <w:t xml:space="preserve">Táto listina neobsahuje opatrenia týkajúce sa kvalifikačných požiadaviek a postupov, technické normy a licenčné požiadavky, ak nepredstavujú obmedzenie prístupu na trh alebo národného zaobchádzania v zmysle článkov </w:t>
      </w:r>
      <w:r w:rsidRPr="00BC4A61" w:rsidR="00970A4E">
        <w:rPr>
          <w:rFonts w:ascii="Times New Roman" w:hAnsi="Times New Roman" w:cs="Times New Roman"/>
          <w:sz w:val="22"/>
          <w:szCs w:val="24"/>
        </w:rPr>
        <w:t>7.5</w:t>
      </w:r>
      <w:r w:rsidRPr="00BC4A61" w:rsidR="00970A4E">
        <w:rPr>
          <w:rFonts w:ascii="Times New Roman" w:hAnsi="Times New Roman" w:cs="Times New Roman"/>
          <w:szCs w:val="24"/>
        </w:rPr>
        <w:t xml:space="preserve"> a 7.11 a článkov 7.6 a 7.12. Tieto opatrenia (napr. potreba získať licenciu, povinnosti univerzálnych služieb, potreba získať uznanie odborných kvalifikácií v regulovaných odvetviach, potreba zložiť osobitné skúšky vrátane jazykových skúšok, potreba mať trvalý pobyt/sídlo na území, kde sa vykonáva ekonomická činnosť) sa v každom prípade vzťahujú na služby a poskytovateľov služieb zo strany EÚ, a to aj vtedy, ak nie sú uvedené v tejto listine.</w:t>
      </w:r>
    </w:p>
    <w:p w:rsidR="000F36B9" w:rsidP="00D24F12">
      <w:pPr>
        <w:ind w:left="567" w:hanging="567"/>
        <w:rPr>
          <w:rFonts w:ascii="Times New Roman" w:hAnsi="Times New Roman" w:cs="Times New Roman"/>
          <w:szCs w:val="24"/>
        </w:rPr>
      </w:pPr>
    </w:p>
    <w:p w:rsidR="000F36B9" w:rsidP="00D24F12">
      <w:pPr>
        <w:ind w:left="567" w:hanging="567"/>
        <w:rPr>
          <w:rFonts w:ascii="Times New Roman" w:hAnsi="Times New Roman" w:cs="Times New Roman"/>
          <w:szCs w:val="24"/>
        </w:rPr>
      </w:pPr>
      <w:r w:rsidRPr="00BC4A61" w:rsidR="00970A4E">
        <w:rPr>
          <w:rFonts w:ascii="Times New Roman" w:hAnsi="Times New Roman" w:cs="Times New Roman"/>
          <w:szCs w:val="24"/>
        </w:rPr>
        <w:t>8.</w:t>
        <w:tab/>
        <w:t>V súlade s článkom 7.1 táto listina nezahŕňa opatrenia týkajúce sa subvencií alebo grantov poskytovaných Kóreou vrátane štátom podporovaných úverov, záruk a poistenia.</w:t>
      </w:r>
    </w:p>
    <w:p w:rsidR="000F36B9" w:rsidP="00D24F12">
      <w:pPr>
        <w:ind w:left="567" w:hanging="567"/>
        <w:rPr>
          <w:rFonts w:ascii="Times New Roman" w:hAnsi="Times New Roman" w:cs="Times New Roman"/>
          <w:szCs w:val="24"/>
        </w:rPr>
      </w:pPr>
    </w:p>
    <w:p w:rsidR="000F36B9" w:rsidP="00D24F12">
      <w:pPr>
        <w:ind w:left="567" w:hanging="567"/>
        <w:rPr>
          <w:rFonts w:ascii="Times New Roman" w:hAnsi="Times New Roman" w:cs="Times New Roman"/>
          <w:szCs w:val="24"/>
        </w:rPr>
      </w:pPr>
      <w:r w:rsidRPr="00BC4A61" w:rsidR="00970A4E">
        <w:rPr>
          <w:rFonts w:ascii="Times New Roman" w:hAnsi="Times New Roman" w:cs="Times New Roman"/>
          <w:szCs w:val="24"/>
        </w:rPr>
        <w:t>9.</w:t>
        <w:tab/>
        <w:t>Práva a povinnosti vyplývajúce z tejto listiny nemajú priamy právny účinok a preto priamo nezakladajú žiadne práva fyzických alebo právnických osôb.</w:t>
      </w:r>
    </w:p>
    <w:p w:rsidR="000F36B9" w:rsidP="0083341C">
      <w:pPr>
        <w:rPr>
          <w:rFonts w:ascii="Times New Roman" w:hAnsi="Times New Roman" w:cs="Times New Roman"/>
          <w:szCs w:val="24"/>
        </w:rPr>
      </w:pPr>
    </w:p>
    <w:p w:rsidR="00970A4E" w:rsidRPr="00BC4A61" w:rsidP="0083341C">
      <w:pPr>
        <w:rPr>
          <w:rFonts w:ascii="Times New Roman" w:hAnsi="Times New Roman" w:cs="Times New Roman"/>
          <w:szCs w:val="24"/>
        </w:rPr>
        <w:sectPr w:rsidSect="006A6069">
          <w:footerReference w:type="default" r:id="rId5"/>
          <w:footnotePr>
            <w:numRestart w:val="eachSect"/>
          </w:footnotePr>
          <w:pgSz w:w="11906" w:h="16838"/>
          <w:pgMar w:top="1134" w:right="1134" w:bottom="1134" w:left="1134" w:header="1134" w:footer="1134"/>
          <w:lnNumType w:distance="0"/>
          <w:pgNumType w:start="160"/>
          <w:cols w:space="708"/>
          <w:noEndnote w:val="0"/>
          <w:docGrid w:linePitch="360"/>
        </w:sectPr>
      </w:pPr>
    </w:p>
    <w:tbl>
      <w:tblPr>
        <w:tblStyle w:val="TableNormal"/>
        <w:tblW w:w="5001" w:type="pct"/>
        <w:jc w:val="center"/>
        <w:tblInd w:w="0" w:type="dxa"/>
        <w:tblBorders>
          <w:left w:val="single" w:sz="4" w:space="0" w:color="auto"/>
          <w:bottom w:val="single" w:sz="4" w:space="0" w:color="auto"/>
          <w:right w:val="single" w:sz="4" w:space="0" w:color="auto"/>
        </w:tblBorders>
        <w:tblLook w:val="01E0"/>
      </w:tblPr>
      <w:tblGrid>
        <w:gridCol w:w="2951"/>
        <w:gridCol w:w="3032"/>
        <w:gridCol w:w="1745"/>
        <w:gridCol w:w="1006"/>
        <w:gridCol w:w="3156"/>
        <w:gridCol w:w="420"/>
        <w:gridCol w:w="2479"/>
      </w:tblGrid>
      <w:tr>
        <w:tblPrEx>
          <w:tblW w:w="5001" w:type="pct"/>
          <w:jc w:val="center"/>
          <w:tblInd w:w="0" w:type="dxa"/>
          <w:tblBorders>
            <w:left w:val="single" w:sz="4" w:space="0" w:color="auto"/>
            <w:bottom w:val="single" w:sz="4" w:space="0" w:color="auto"/>
            <w:right w:val="single" w:sz="4" w:space="0" w:color="auto"/>
          </w:tblBorders>
          <w:tblLook w:val="01E0"/>
        </w:tblPrEx>
        <w:trPr>
          <w:trHeight w:val="422"/>
          <w:tblHeader/>
          <w:jc w:val="center"/>
        </w:trPr>
        <w:tc>
          <w:tcPr>
            <w:tcW w:w="998" w:type="pct"/>
            <w:tcBorders>
              <w:top w:val="nil"/>
              <w:left w:val="nil"/>
              <w:bottom w:val="single" w:sz="4" w:space="0" w:color="auto"/>
              <w:right w:val="nil"/>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br w:type="page"/>
              <w:t>Režimy poskytovania služieb:</w:t>
              <w:tab/>
            </w:r>
          </w:p>
        </w:tc>
        <w:tc>
          <w:tcPr>
            <w:tcW w:w="1025" w:type="pct"/>
            <w:tcBorders>
              <w:top w:val="nil"/>
              <w:left w:val="nil"/>
              <w:bottom w:val="single" w:sz="4" w:space="0" w:color="auto"/>
              <w:right w:val="nil"/>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t>1) Cezhraničné poskytovanie služieb</w:t>
            </w:r>
          </w:p>
        </w:tc>
        <w:tc>
          <w:tcPr>
            <w:tcW w:w="930" w:type="pct"/>
            <w:gridSpan w:val="2"/>
            <w:tcBorders>
              <w:top w:val="nil"/>
              <w:left w:val="nil"/>
              <w:bottom w:val="single" w:sz="4" w:space="0" w:color="auto"/>
              <w:right w:val="nil"/>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t>2) Spotreba v zahraničí</w:t>
            </w:r>
          </w:p>
        </w:tc>
        <w:tc>
          <w:tcPr>
            <w:tcW w:w="1067" w:type="pct"/>
            <w:tcBorders>
              <w:top w:val="nil"/>
              <w:left w:val="nil"/>
              <w:bottom w:val="single" w:sz="4" w:space="0" w:color="auto"/>
              <w:right w:val="nil"/>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t>3) Komerčná prítomnosť</w:t>
            </w:r>
          </w:p>
        </w:tc>
        <w:tc>
          <w:tcPr>
            <w:tcW w:w="980" w:type="pct"/>
            <w:gridSpan w:val="2"/>
            <w:tcBorders>
              <w:top w:val="nil"/>
              <w:left w:val="nil"/>
              <w:bottom w:val="single" w:sz="4" w:space="0" w:color="auto"/>
              <w:right w:val="nil"/>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t>4) Prítomnosť fyzických osôb</w:t>
            </w:r>
          </w:p>
        </w:tc>
      </w:tr>
      <w:tr>
        <w:tblPrEx>
          <w:tblW w:w="5001" w:type="pct"/>
          <w:jc w:val="center"/>
          <w:tblInd w:w="0" w:type="dxa"/>
          <w:tblLook w:val="01E0"/>
        </w:tblPrEx>
        <w:trPr>
          <w:trHeight w:val="422"/>
          <w:tblHeader/>
          <w:jc w:val="center"/>
        </w:trPr>
        <w:tc>
          <w:tcPr>
            <w:tcW w:w="998" w:type="pct"/>
            <w:tcBorders>
              <w:top w:val="single" w:sz="4" w:space="0" w:color="auto"/>
              <w:left w:val="single" w:sz="4" w:space="0" w:color="auto"/>
              <w:bottom w:val="single" w:sz="4" w:space="0" w:color="auto"/>
              <w:right w:val="single" w:sz="4" w:space="0" w:color="auto"/>
            </w:tcBorders>
            <w:textDirection w:val="lrTb"/>
            <w:vAlign w:val="center"/>
          </w:tcPr>
          <w:p w:rsidR="00970A4E" w:rsidRPr="00D24F12" w:rsidP="0083341C">
            <w:pPr>
              <w:rPr>
                <w:rFonts w:ascii="Times New Roman" w:hAnsi="Times New Roman" w:cs="Times New Roman"/>
                <w:szCs w:val="24"/>
              </w:rPr>
            </w:pPr>
            <w:r w:rsidRPr="00D24F12">
              <w:rPr>
                <w:rFonts w:ascii="Times New Roman" w:hAnsi="Times New Roman" w:cs="Times New Roman"/>
                <w:sz w:val="20"/>
                <w:szCs w:val="24"/>
              </w:rPr>
              <w:t>Odvetvie alebo pododvetvie</w:t>
            </w:r>
          </w:p>
        </w:tc>
        <w:tc>
          <w:tcPr>
            <w:tcW w:w="1615"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D24F12" w:rsidP="0083341C">
            <w:pPr>
              <w:rPr>
                <w:rFonts w:ascii="Times New Roman" w:hAnsi="Times New Roman" w:cs="Times New Roman"/>
                <w:szCs w:val="24"/>
              </w:rPr>
            </w:pPr>
            <w:r w:rsidRPr="00D24F12">
              <w:rPr>
                <w:rFonts w:ascii="Times New Roman" w:hAnsi="Times New Roman" w:cs="Times New Roman"/>
                <w:sz w:val="20"/>
                <w:szCs w:val="24"/>
              </w:rPr>
              <w:t>Obmedzenia prístupu na trh</w:t>
            </w:r>
          </w:p>
        </w:tc>
        <w:tc>
          <w:tcPr>
            <w:tcW w:w="1549" w:type="pct"/>
            <w:gridSpan w:val="3"/>
            <w:tcBorders>
              <w:top w:val="single" w:sz="4" w:space="0" w:color="auto"/>
              <w:left w:val="single" w:sz="4" w:space="0" w:color="auto"/>
              <w:bottom w:val="single" w:sz="4" w:space="0" w:color="auto"/>
              <w:right w:val="single" w:sz="4" w:space="0" w:color="auto"/>
            </w:tcBorders>
            <w:textDirection w:val="lrTb"/>
            <w:vAlign w:val="center"/>
          </w:tcPr>
          <w:p w:rsidR="00970A4E" w:rsidRPr="00D24F12" w:rsidP="0083341C">
            <w:pPr>
              <w:rPr>
                <w:rFonts w:ascii="Times New Roman" w:hAnsi="Times New Roman" w:cs="Times New Roman"/>
                <w:szCs w:val="24"/>
              </w:rPr>
            </w:pPr>
            <w:r w:rsidRPr="00D24F12">
              <w:rPr>
                <w:rFonts w:ascii="Times New Roman" w:hAnsi="Times New Roman" w:cs="Times New Roman"/>
                <w:sz w:val="20"/>
                <w:szCs w:val="24"/>
              </w:rPr>
              <w:t>Obmedzenia národného zaobchádzania</w:t>
            </w:r>
          </w:p>
        </w:tc>
        <w:tc>
          <w:tcPr>
            <w:tcW w:w="838" w:type="pct"/>
            <w:tcBorders>
              <w:top w:val="single" w:sz="4" w:space="0" w:color="auto"/>
              <w:left w:val="single" w:sz="4" w:space="0" w:color="auto"/>
              <w:bottom w:val="single" w:sz="4" w:space="0" w:color="auto"/>
              <w:right w:val="single" w:sz="4" w:space="0" w:color="auto"/>
            </w:tcBorders>
            <w:textDirection w:val="lrTb"/>
            <w:vAlign w:val="center"/>
          </w:tcPr>
          <w:p w:rsidR="00970A4E" w:rsidRPr="00D24F12" w:rsidP="0083341C">
            <w:pPr>
              <w:rPr>
                <w:rFonts w:ascii="Times New Roman" w:hAnsi="Times New Roman" w:cs="Times New Roman"/>
                <w:szCs w:val="24"/>
              </w:rPr>
            </w:pPr>
            <w:r w:rsidRPr="00D24F12">
              <w:rPr>
                <w:rFonts w:ascii="Times New Roman" w:hAnsi="Times New Roman" w:cs="Times New Roman"/>
                <w:sz w:val="20"/>
                <w:szCs w:val="24"/>
              </w:rPr>
              <w:t>Dodatočné záväzky</w:t>
            </w:r>
          </w:p>
        </w:tc>
      </w:tr>
      <w:tr>
        <w:tblPrEx>
          <w:tblW w:w="5001" w:type="pct"/>
          <w:jc w:val="center"/>
          <w:tblInd w:w="0" w:type="dxa"/>
          <w:tblLook w:val="01E0"/>
        </w:tblPrEx>
        <w:trPr>
          <w:cantSplit/>
          <w:trHeight w:val="233"/>
          <w:jc w:val="center"/>
        </w:trPr>
        <w:tc>
          <w:tcPr>
            <w:tcW w:w="5000" w:type="pct"/>
            <w:gridSpan w:val="7"/>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t>I. HORIZONTÁLNE ZÁVÄZKY</w:t>
            </w:r>
          </w:p>
        </w:tc>
      </w:tr>
      <w:tr>
        <w:tblPrEx>
          <w:tblW w:w="5001" w:type="pct"/>
          <w:jc w:val="center"/>
          <w:tblInd w:w="0" w:type="dxa"/>
          <w:tblLook w:val="01E0"/>
        </w:tblPrEx>
        <w:trPr>
          <w:cantSplit/>
          <w:trHeight w:val="504"/>
          <w:jc w:val="center"/>
        </w:trPr>
        <w:tc>
          <w:tcPr>
            <w:tcW w:w="5000" w:type="pct"/>
            <w:gridSpan w:val="7"/>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83341C">
            <w:pPr>
              <w:rPr>
                <w:rFonts w:ascii="Times New Roman" w:hAnsi="Times New Roman" w:cs="Times New Roman"/>
                <w:sz w:val="20"/>
                <w:szCs w:val="24"/>
              </w:rPr>
            </w:pPr>
            <w:r w:rsidRPr="00BC4A61">
              <w:rPr>
                <w:rFonts w:ascii="Times New Roman" w:hAnsi="Times New Roman" w:cs="Times New Roman"/>
                <w:sz w:val="20"/>
                <w:szCs w:val="24"/>
              </w:rPr>
              <w:t>Pojmom „ Neviazané*“ sa rozumie neviazané z dôvodu nemožnosti technickej realizovateľnosti.</w:t>
            </w:r>
          </w:p>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t>Dve hviezdičky pri čísle kódu CPC „**“ znamenajú, že zodpovedajúce pododvetvie služieb v tejto listine sa vzťahuje len na časť alebo časti pododvetvia služieb zaradeného pod dané číslo kódu CPC.</w:t>
            </w:r>
          </w:p>
        </w:tc>
      </w:tr>
      <w:tr>
        <w:tblPrEx>
          <w:tblW w:w="5001" w:type="pct"/>
          <w:jc w:val="center"/>
          <w:tblInd w:w="0" w:type="dxa"/>
          <w:tblLook w:val="01E0"/>
        </w:tblPrEx>
        <w:trPr>
          <w:cantSplit/>
          <w:trHeight w:val="3332"/>
          <w:jc w:val="center"/>
        </w:trPr>
        <w:tc>
          <w:tcPr>
            <w:tcW w:w="998" w:type="pct"/>
            <w:tcBorders>
              <w:top w:val="single" w:sz="4" w:space="0" w:color="auto"/>
              <w:left w:val="single" w:sz="4" w:space="0" w:color="auto"/>
              <w:bottom w:val="single" w:sz="4" w:space="0" w:color="auto"/>
              <w:right w:val="single" w:sz="4" w:space="0" w:color="auto"/>
            </w:tcBorders>
            <w:textDirection w:val="lrTb"/>
            <w:vAlign w:val="top"/>
          </w:tcPr>
          <w:p w:rsidR="00E1456E" w:rsidRPr="00BC4A61" w:rsidP="00A908F3">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VŠETKY ODVETVIA ZARADENÉ DO TEJTO LISTINY</w:t>
            </w:r>
          </w:p>
        </w:tc>
        <w:tc>
          <w:tcPr>
            <w:tcW w:w="1615" w:type="pct"/>
            <w:gridSpan w:val="2"/>
            <w:tcBorders>
              <w:top w:val="single" w:sz="4" w:space="0" w:color="auto"/>
              <w:left w:val="single" w:sz="4" w:space="0" w:color="auto"/>
              <w:bottom w:val="single" w:sz="4" w:space="0" w:color="auto"/>
              <w:right w:val="single" w:sz="4" w:space="0" w:color="auto"/>
            </w:tcBorders>
            <w:textDirection w:val="lrTb"/>
            <w:vAlign w:val="top"/>
          </w:tcPr>
          <w:p w:rsidR="00E1456E" w:rsidRPr="00BC4A61" w:rsidP="00A908F3">
            <w:pPr>
              <w:spacing w:before="60" w:after="60" w:line="240" w:lineRule="auto"/>
              <w:rPr>
                <w:rFonts w:ascii="Times New Roman" w:hAnsi="Times New Roman" w:cs="Times New Roman"/>
                <w:strike/>
                <w:sz w:val="20"/>
                <w:szCs w:val="24"/>
              </w:rPr>
            </w:pPr>
            <w:r w:rsidRPr="00BC4A61">
              <w:rPr>
                <w:rFonts w:ascii="Times New Roman" w:hAnsi="Times New Roman" w:cs="Times New Roman"/>
                <w:sz w:val="20"/>
                <w:szCs w:val="24"/>
              </w:rPr>
              <w:t>3)</w:t>
              <w:tab/>
              <w:t>Nadobúdanie akcií existujúcich tuzemských spoločností v takých oblastiach ako energetika a letectvo, ktoré sú v obehu, fyzickými alebo právnickými osobami druhej strany môže byť obmedzené.</w:t>
            </w:r>
          </w:p>
          <w:p w:rsidR="00E1456E" w:rsidRPr="00BC4A61" w:rsidP="00A548F0">
            <w:pPr>
              <w:spacing w:before="60" w:after="60" w:line="240" w:lineRule="auto"/>
              <w:rPr>
                <w:rFonts w:ascii="Times New Roman" w:hAnsi="Times New Roman" w:cs="Times New Roman"/>
                <w:vanish/>
                <w:szCs w:val="24"/>
              </w:rPr>
            </w:pPr>
            <w:r w:rsidRPr="00BC4A61">
              <w:rPr>
                <w:rFonts w:ascii="Times New Roman" w:hAnsi="Times New Roman" w:cs="Times New Roman"/>
                <w:sz w:val="20"/>
                <w:szCs w:val="24"/>
              </w:rPr>
              <w:t>Neviazané, pokiaľ ide o opatrenia týkajúce sa prevodu majetkovej účasti alebo aktív v držbe štátnych podnikov alebo vládnych orgánov alebo nakladania s nimi, ako aj opatrenia týkajúce sa prevodu všetkých služieb poskytovaných pri výkone vládnej moci alebo akejkoľvek časti týchto služieb do súkromného sektoru.</w:t>
            </w:r>
            <w:r>
              <w:rPr>
                <w:rStyle w:val="FootnoteReference"/>
                <w:rFonts w:ascii="Times New Roman" w:hAnsi="Times New Roman" w:cs="Times New Roman"/>
                <w:sz w:val="20"/>
                <w:szCs w:val="24"/>
              </w:rPr>
              <w:footnoteReference w:id="3"/>
            </w:r>
            <w:r w:rsidR="00A548F0">
              <w:rPr>
                <w:rStyle w:val="tw4winMark"/>
                <w:rFonts w:ascii="Times New Roman" w:hAnsi="Times New Roman" w:cs="Times New Roman"/>
                <w:vanish w:val="0"/>
                <w:szCs w:val="24"/>
              </w:rPr>
              <w:t> </w:t>
            </w:r>
            <w:r>
              <w:rPr>
                <w:rStyle w:val="FootnoteReference"/>
                <w:rFonts w:ascii="Times New Roman" w:hAnsi="Times New Roman" w:cs="Times New Roman"/>
                <w:noProof/>
                <w:sz w:val="20"/>
                <w:szCs w:val="24"/>
              </w:rPr>
              <w:footnoteReference w:id="4"/>
            </w:r>
          </w:p>
          <w:p w:rsidR="00E1456E" w:rsidRPr="00BC4A61" w:rsidP="00A908F3">
            <w:pPr>
              <w:spacing w:before="60" w:after="60" w:line="240" w:lineRule="auto"/>
              <w:rPr>
                <w:rFonts w:ascii="Times New Roman" w:hAnsi="Times New Roman" w:cs="Times New Roman"/>
                <w:sz w:val="20"/>
                <w:szCs w:val="24"/>
              </w:rPr>
            </w:pPr>
          </w:p>
        </w:tc>
        <w:tc>
          <w:tcPr>
            <w:tcW w:w="1549" w:type="pct"/>
            <w:gridSpan w:val="3"/>
            <w:tcBorders>
              <w:top w:val="single" w:sz="4" w:space="0" w:color="auto"/>
              <w:left w:val="single" w:sz="4" w:space="0" w:color="auto"/>
              <w:bottom w:val="single" w:sz="4" w:space="0" w:color="auto"/>
              <w:right w:val="single" w:sz="4" w:space="0" w:color="auto"/>
            </w:tcBorders>
            <w:textDirection w:val="lrTb"/>
            <w:vAlign w:val="top"/>
          </w:tcPr>
          <w:p w:rsidR="00A908F3" w:rsidRPr="00BC4A61" w:rsidP="00A908F3">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1)2)3) Neviazané, pokiaľ ide o opatrenia týkajúce sa odvetví strelných zbraní, mečov a výbušnín vrátane výroby, používania, predaja, skladovania, prepravy, dovozu, vývozu a držby strelných zbraní, mečov a výbušnín.</w:t>
            </w:r>
          </w:p>
          <w:p w:rsidR="00A908F3" w:rsidRPr="00BC4A61" w:rsidP="00A908F3">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1)2) V prípade obchodných služieb neviazané, pokiaľ ide o opatrenia týkajúce sa vývozu a spätného vývozu kontrolovaných komodít, softvéru a technológií.</w:t>
            </w:r>
            <w:r w:rsidRPr="00BC4A61">
              <w:rPr>
                <w:rFonts w:ascii="Times New Roman" w:hAnsi="Times New Roman" w:cs="Times New Roman"/>
                <w:i/>
                <w:sz w:val="20"/>
                <w:szCs w:val="24"/>
              </w:rPr>
              <w:t xml:space="preserve"> </w:t>
            </w:r>
          </w:p>
          <w:p w:rsidR="00E1456E" w:rsidRPr="00BC4A61" w:rsidP="00A908F3">
            <w:pPr>
              <w:spacing w:before="60" w:after="60" w:line="240" w:lineRule="auto"/>
              <w:rPr>
                <w:rFonts w:ascii="Times New Roman" w:hAnsi="Times New Roman" w:cs="Times New Roman"/>
                <w:sz w:val="20"/>
                <w:szCs w:val="24"/>
              </w:rPr>
            </w:pPr>
          </w:p>
        </w:tc>
        <w:tc>
          <w:tcPr>
            <w:tcW w:w="838" w:type="pct"/>
            <w:tcBorders>
              <w:top w:val="single" w:sz="4" w:space="0" w:color="auto"/>
              <w:left w:val="none" w:sz="0" w:space="0" w:color="auto"/>
              <w:bottom w:val="single" w:sz="4" w:space="0" w:color="auto"/>
              <w:right w:val="single" w:sz="4" w:space="0" w:color="auto"/>
            </w:tcBorders>
            <w:textDirection w:val="lrTb"/>
            <w:vAlign w:val="top"/>
          </w:tcPr>
          <w:p w:rsidR="00E1456E" w:rsidRPr="00BC4A61" w:rsidP="0083341C">
            <w:pPr>
              <w:rPr>
                <w:rFonts w:ascii="Times New Roman" w:hAnsi="Times New Roman" w:cs="Times New Roman"/>
                <w:strike/>
                <w:sz w:val="20"/>
                <w:szCs w:val="24"/>
                <w:shd w:val="pct15" w:color="auto" w:fill="FFFFFF"/>
              </w:rPr>
            </w:pPr>
          </w:p>
        </w:tc>
      </w:tr>
      <w:tr>
        <w:tblPrEx>
          <w:tblW w:w="5001" w:type="pct"/>
          <w:jc w:val="center"/>
          <w:tblInd w:w="0" w:type="dxa"/>
          <w:tblLook w:val="01E0"/>
        </w:tblPrEx>
        <w:trPr>
          <w:cantSplit/>
          <w:trHeight w:val="1855"/>
          <w:jc w:val="center"/>
        </w:trPr>
        <w:tc>
          <w:tcPr>
            <w:tcW w:w="998"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908F3">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ODVETVIA ZARADENÉ DO TEJTO LISTINY</w:t>
            </w:r>
          </w:p>
        </w:tc>
        <w:tc>
          <w:tcPr>
            <w:tcW w:w="1615"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A908F3" w:rsidP="00A908F3">
            <w:pPr>
              <w:spacing w:before="60" w:after="60" w:line="240" w:lineRule="auto"/>
              <w:rPr>
                <w:rFonts w:ascii="Times New Roman" w:hAnsi="Times New Roman" w:cs="Times New Roman"/>
                <w:szCs w:val="24"/>
              </w:rPr>
            </w:pPr>
            <w:r w:rsidR="00A908F3">
              <w:rPr>
                <w:rFonts w:ascii="Times New Roman" w:hAnsi="Times New Roman" w:cs="Times New Roman"/>
                <w:sz w:val="20"/>
                <w:szCs w:val="24"/>
              </w:rPr>
              <w:t>N</w:t>
            </w:r>
            <w:r w:rsidRPr="00BC4A61">
              <w:rPr>
                <w:rFonts w:ascii="Times New Roman" w:hAnsi="Times New Roman" w:cs="Times New Roman"/>
                <w:sz w:val="20"/>
                <w:szCs w:val="24"/>
              </w:rPr>
              <w:t>eviazané, pokiaľ ide o opatrenia, ktorými sa priznávajú práva alebo preferencie sociálne alebo hospodársky znevýhodneným skupinám ako napr. osobám so zdravotným postihnutím, osobám, ktoré štátu preukázali vynikajúce služby a etnickým menšinám.</w:t>
            </w:r>
            <w:r>
              <w:rPr>
                <w:rStyle w:val="FootnoteReference"/>
                <w:rFonts w:ascii="Times New Roman" w:hAnsi="Times New Roman" w:cs="Times New Roman"/>
                <w:sz w:val="20"/>
                <w:szCs w:val="24"/>
              </w:rPr>
              <w:footnoteReference w:id="5"/>
            </w:r>
          </w:p>
        </w:tc>
        <w:tc>
          <w:tcPr>
            <w:tcW w:w="1549"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908F3">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Nadobúdanie pozemkov je neviazané s výnimkou týchto prípadov:</w:t>
            </w:r>
          </w:p>
          <w:p w:rsidR="00970A4E" w:rsidRPr="00BC4A61" w:rsidP="00A908F3">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b/>
              <w:t>a)</w:t>
              <w:tab/>
              <w:t xml:space="preserve">povolené je nadobúdanie pozemkov spoločnosťami, ktoré sa podľa </w:t>
            </w:r>
            <w:r w:rsidRPr="00BC4A61">
              <w:rPr>
                <w:rFonts w:ascii="Times New Roman" w:hAnsi="Times New Roman" w:cs="Times New Roman"/>
                <w:i/>
                <w:sz w:val="20"/>
                <w:szCs w:val="24"/>
              </w:rPr>
              <w:t>zákona o nadobúdaní pozemkov cudzincami</w:t>
            </w:r>
            <w:r w:rsidRPr="00BC4A61">
              <w:rPr>
                <w:rFonts w:ascii="Times New Roman" w:hAnsi="Times New Roman" w:cs="Times New Roman"/>
                <w:sz w:val="20"/>
                <w:szCs w:val="24"/>
              </w:rPr>
              <w:t xml:space="preserve"> nepovažujú za zahraničné, a</w:t>
            </w:r>
          </w:p>
        </w:tc>
        <w:tc>
          <w:tcPr>
            <w:tcW w:w="838" w:type="pct"/>
            <w:tcBorders>
              <w:top w:val="single" w:sz="4" w:space="0" w:color="auto"/>
              <w:left w:val="none" w:sz="0" w:space="0" w:color="auto"/>
              <w:bottom w:val="single" w:sz="4" w:space="0" w:color="auto"/>
              <w:right w:val="single" w:sz="4" w:space="0" w:color="auto"/>
            </w:tcBorders>
            <w:textDirection w:val="lrTb"/>
            <w:vAlign w:val="top"/>
          </w:tcPr>
          <w:p w:rsidR="00970A4E" w:rsidRPr="00BC4A61" w:rsidP="0083341C">
            <w:pPr>
              <w:rPr>
                <w:rFonts w:ascii="Times New Roman" w:hAnsi="Times New Roman" w:cs="Times New Roman"/>
                <w:strike/>
                <w:sz w:val="20"/>
                <w:szCs w:val="24"/>
                <w:shd w:val="pct15" w:color="auto" w:fill="FFFFFF"/>
              </w:rPr>
            </w:pPr>
          </w:p>
        </w:tc>
      </w:tr>
      <w:tr>
        <w:tblPrEx>
          <w:tblW w:w="5001" w:type="pct"/>
          <w:jc w:val="center"/>
          <w:tblInd w:w="0" w:type="dxa"/>
          <w:tblLook w:val="01E0"/>
        </w:tblPrEx>
        <w:trPr>
          <w:cantSplit/>
          <w:trHeight w:val="3578"/>
          <w:jc w:val="center"/>
        </w:trPr>
        <w:tc>
          <w:tcPr>
            <w:tcW w:w="998"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908F3">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ODVETVIA UVEDENÉ V TEJTO LISTINE</w:t>
            </w:r>
          </w:p>
        </w:tc>
        <w:tc>
          <w:tcPr>
            <w:tcW w:w="1615"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908F3">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Neviazané, pokiaľ ide o opatrenia týkajúce sa správy a prevádzky akéhokoľvek elektronického informačného systému vlastneného štátom, ktorý obsahuje chránené informácie vlády alebo informácie získané na základe regulačných funkcií a právomocí vlády. Táto výhrada sa nevzťahuje na platobné a zúčtovacie systémy súvisiace s finančnými službami.</w:t>
            </w:r>
          </w:p>
        </w:tc>
        <w:tc>
          <w:tcPr>
            <w:tcW w:w="1549"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908F3">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b)</w:t>
              <w:tab/>
              <w:t xml:space="preserve">nadobúdanie pozemkov spoločnosťami, ktoré sa podľa </w:t>
            </w:r>
            <w:r w:rsidRPr="00BC4A61">
              <w:rPr>
                <w:rFonts w:ascii="Times New Roman" w:hAnsi="Times New Roman" w:cs="Times New Roman"/>
                <w:i/>
                <w:sz w:val="20"/>
                <w:szCs w:val="24"/>
              </w:rPr>
              <w:t>zákona o nadobúdaní pozemkov cudzincami</w:t>
            </w:r>
            <w:r w:rsidRPr="00BC4A61">
              <w:rPr>
                <w:rFonts w:ascii="Times New Roman" w:hAnsi="Times New Roman" w:cs="Times New Roman"/>
                <w:sz w:val="20"/>
                <w:szCs w:val="24"/>
              </w:rPr>
              <w:t xml:space="preserve"> považujú za zahraničné, a pobočkami zahraničných spoločností je povolené pod podmienkou schválenia alebo oznámenia v súlade so </w:t>
            </w:r>
            <w:r w:rsidRPr="00BC4A61">
              <w:rPr>
                <w:rFonts w:ascii="Times New Roman" w:hAnsi="Times New Roman" w:cs="Times New Roman"/>
                <w:i/>
                <w:sz w:val="20"/>
                <w:szCs w:val="24"/>
              </w:rPr>
              <w:t>zákonom o nadobúdaní pozemkov cudzincami</w:t>
            </w:r>
            <w:r w:rsidRPr="00BC4A61">
              <w:rPr>
                <w:rFonts w:ascii="Times New Roman" w:hAnsi="Times New Roman" w:cs="Times New Roman"/>
                <w:sz w:val="20"/>
                <w:szCs w:val="24"/>
              </w:rPr>
              <w:t xml:space="preserve"> na ktorýkoľvek z ďalej uvedených legitímnych obchodných účelov:</w:t>
            </w:r>
          </w:p>
          <w:p w:rsidR="00970A4E" w:rsidRPr="00BC4A61" w:rsidP="00A908F3">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pozemky používané na poskytovanie služieb v rámci bežných obchodných činností,</w:t>
            </w:r>
          </w:p>
          <w:p w:rsidR="00970A4E" w:rsidRPr="00BC4A61" w:rsidP="00A908F3">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pozemky používané na bývanie členov vyššieho manažmentu spoločnosti v súlade s príslušnými právnymi predpismi alebo</w:t>
            </w:r>
          </w:p>
          <w:p w:rsidR="00970A4E" w:rsidRPr="00BC4A61" w:rsidP="00A908F3">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pozemky používané v záujme splnenia požiadaviek stanovených príslušnými právnymi predpismi v súvislosti s vlastníctvom pozemkov.</w:t>
            </w:r>
          </w:p>
        </w:tc>
        <w:tc>
          <w:tcPr>
            <w:tcW w:w="838" w:type="pct"/>
            <w:tcBorders>
              <w:top w:val="single" w:sz="4" w:space="0" w:color="auto"/>
              <w:left w:val="none" w:sz="0" w:space="0" w:color="auto"/>
              <w:bottom w:val="single" w:sz="4" w:space="0" w:color="auto"/>
              <w:right w:val="single" w:sz="4" w:space="0" w:color="auto"/>
            </w:tcBorders>
            <w:textDirection w:val="lrTb"/>
            <w:vAlign w:val="top"/>
          </w:tcPr>
          <w:p w:rsidR="00970A4E" w:rsidRPr="00BC4A61" w:rsidP="0083341C">
            <w:pPr>
              <w:rPr>
                <w:rFonts w:ascii="Times New Roman" w:hAnsi="Times New Roman" w:cs="Times New Roman"/>
                <w:strike/>
                <w:sz w:val="20"/>
                <w:szCs w:val="24"/>
                <w:shd w:val="pct15" w:color="auto" w:fill="FFFFFF"/>
              </w:rPr>
            </w:pPr>
          </w:p>
        </w:tc>
      </w:tr>
      <w:tr>
        <w:tblPrEx>
          <w:tblW w:w="5001" w:type="pct"/>
          <w:jc w:val="center"/>
          <w:tblInd w:w="0" w:type="dxa"/>
          <w:tblLook w:val="01E0"/>
        </w:tblPrEx>
        <w:trPr>
          <w:cantSplit/>
          <w:trHeight w:val="2035"/>
          <w:jc w:val="center"/>
        </w:trPr>
        <w:tc>
          <w:tcPr>
            <w:tcW w:w="998"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908F3">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VŠETKY ODVETVIA UVEDENÉ V TEJTO LISTINE</w:t>
            </w:r>
          </w:p>
        </w:tc>
        <w:tc>
          <w:tcPr>
            <w:tcW w:w="1615"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A908F3" w:rsidP="00A908F3">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4</w:t>
            </w:r>
            <w:r w:rsidRPr="00A908F3">
              <w:rPr>
                <w:rFonts w:ascii="Times New Roman" w:hAnsi="Times New Roman" w:cs="Times New Roman"/>
                <w:sz w:val="20"/>
                <w:szCs w:val="24"/>
              </w:rPr>
              <w:t>)</w:t>
            </w:r>
            <w:r>
              <w:rPr>
                <w:rStyle w:val="FootnoteReference"/>
                <w:rFonts w:ascii="Times New Roman" w:hAnsi="Times New Roman" w:cs="Times New Roman"/>
                <w:szCs w:val="24"/>
              </w:rPr>
              <w:footnoteReference w:id="6"/>
            </w:r>
            <w:r w:rsidRPr="00A908F3">
              <w:rPr>
                <w:rFonts w:ascii="Times New Roman" w:hAnsi="Times New Roman" w:cs="Times New Roman"/>
                <w:sz w:val="20"/>
                <w:szCs w:val="24"/>
              </w:rPr>
              <w:t>Kľúčový personál a predajcovia obchodných služieb</w:t>
            </w:r>
          </w:p>
          <w:p w:rsidR="00970A4E" w:rsidRPr="00A908F3" w:rsidP="00A908F3">
            <w:pPr>
              <w:spacing w:before="60" w:after="60" w:line="240" w:lineRule="auto"/>
              <w:rPr>
                <w:rFonts w:ascii="Times New Roman" w:hAnsi="Times New Roman" w:cs="Times New Roman"/>
                <w:sz w:val="20"/>
                <w:szCs w:val="24"/>
              </w:rPr>
            </w:pPr>
            <w:r w:rsidRPr="00A908F3">
              <w:rPr>
                <w:rFonts w:ascii="Times New Roman" w:hAnsi="Times New Roman" w:cs="Times New Roman"/>
                <w:sz w:val="20"/>
                <w:szCs w:val="24"/>
              </w:rPr>
              <w:tab/>
              <w:t>Neviazané s výnimkou záväzku v oddiele D „Dočasná prítomnosť fyzických osôb na obchodné účely.“</w:t>
            </w:r>
          </w:p>
          <w:p w:rsidR="00970A4E" w:rsidRPr="00A908F3" w:rsidP="00A908F3">
            <w:pPr>
              <w:spacing w:before="60" w:after="60" w:line="240" w:lineRule="auto"/>
              <w:rPr>
                <w:rFonts w:ascii="Times New Roman" w:hAnsi="Times New Roman" w:cs="Times New Roman"/>
                <w:sz w:val="20"/>
                <w:szCs w:val="24"/>
              </w:rPr>
            </w:pPr>
            <w:r w:rsidRPr="00A908F3">
              <w:rPr>
                <w:rFonts w:ascii="Times New Roman" w:hAnsi="Times New Roman" w:cs="Times New Roman"/>
                <w:sz w:val="20"/>
                <w:szCs w:val="24"/>
              </w:rPr>
              <w:tab/>
              <w:t>Stážisti-absolventi (SA)</w:t>
            </w:r>
          </w:p>
          <w:p w:rsidR="00970A4E" w:rsidRPr="00BC4A61" w:rsidP="00A908F3">
            <w:pPr>
              <w:spacing w:before="60" w:after="60" w:line="240" w:lineRule="auto"/>
              <w:rPr>
                <w:rFonts w:ascii="Times New Roman" w:hAnsi="Times New Roman" w:cs="Times New Roman"/>
                <w:sz w:val="20"/>
                <w:szCs w:val="24"/>
                <w:shd w:val="pct15" w:color="auto" w:fill="FFFFFF"/>
              </w:rPr>
            </w:pPr>
          </w:p>
        </w:tc>
        <w:tc>
          <w:tcPr>
            <w:tcW w:w="1549"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908F3">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 Nadobúdanie pozemkov je neviazané s tou výnimkou, že je povolený prenájom pozemkov.</w:t>
            </w:r>
          </w:p>
        </w:tc>
        <w:tc>
          <w:tcPr>
            <w:tcW w:w="838"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83341C">
            <w:pPr>
              <w:rPr>
                <w:rFonts w:ascii="Times New Roman" w:hAnsi="Times New Roman" w:cs="Times New Roman"/>
                <w:sz w:val="20"/>
                <w:szCs w:val="24"/>
              </w:rPr>
            </w:pPr>
          </w:p>
        </w:tc>
      </w:tr>
      <w:tr>
        <w:tblPrEx>
          <w:tblW w:w="5001" w:type="pct"/>
          <w:jc w:val="center"/>
          <w:tblInd w:w="0" w:type="dxa"/>
          <w:tblLook w:val="01E0"/>
        </w:tblPrEx>
        <w:trPr>
          <w:cantSplit/>
          <w:trHeight w:val="4011"/>
          <w:jc w:val="center"/>
        </w:trPr>
        <w:tc>
          <w:tcPr>
            <w:tcW w:w="998" w:type="pct"/>
            <w:tcBorders>
              <w:top w:val="single" w:sz="4" w:space="0" w:color="auto"/>
              <w:left w:val="single" w:sz="4" w:space="0" w:color="auto"/>
              <w:bottom w:val="single" w:sz="4" w:space="0" w:color="auto"/>
              <w:right w:val="single" w:sz="4" w:space="0" w:color="auto"/>
            </w:tcBorders>
            <w:textDirection w:val="lrTb"/>
            <w:vAlign w:val="center"/>
          </w:tcPr>
          <w:p w:rsidR="00A908F3" w:rsidRPr="00BC4A61" w:rsidP="00A908F3">
            <w:pPr>
              <w:spacing w:before="60" w:after="60" w:line="240" w:lineRule="auto"/>
              <w:rPr>
                <w:rFonts w:ascii="Times New Roman" w:hAnsi="Times New Roman" w:cs="Times New Roman"/>
                <w:sz w:val="20"/>
                <w:szCs w:val="24"/>
              </w:rPr>
            </w:pPr>
          </w:p>
        </w:tc>
        <w:tc>
          <w:tcPr>
            <w:tcW w:w="1615" w:type="pct"/>
            <w:gridSpan w:val="2"/>
            <w:tcBorders>
              <w:top w:val="single" w:sz="4" w:space="0" w:color="auto"/>
              <w:left w:val="single" w:sz="4" w:space="0" w:color="auto"/>
              <w:bottom w:val="single" w:sz="4" w:space="0" w:color="auto"/>
              <w:right w:val="single" w:sz="4" w:space="0" w:color="auto"/>
            </w:tcBorders>
            <w:textDirection w:val="lrTb"/>
            <w:vAlign w:val="top"/>
          </w:tcPr>
          <w:p w:rsidR="00A908F3" w:rsidRPr="00BC4A61" w:rsidP="00A908F3">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 xml:space="preserve">Neviazané, pokiaľ ide o ďalej uvedené odvetvia alebo pododvetvia: </w:t>
            </w:r>
          </w:p>
          <w:p w:rsidR="00A908F3" w:rsidRPr="00BC4A61" w:rsidP="00A908F3">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b/>
              <w:t>CPC 861, CPC 862, CPC 863, CPC 851, CPC 853, CPC 82201**, CPC 82202**, CPC 82203**, CPC 82204**, CPC 82205**, CPC 82206**, CPC 83104, CPC 832, CPC 86761**, CPC 86763**, CPC 86769**, CPC 633, CPC 8861, CPC 8862, CPC 8863, CPC 8864, CPC 8865, CPC 8866, CPC 874**, CPC 7512**, telekomunikačné služby, distribučné služby okrem CPC 8929**, vzdelávacie služby, CPC 9401**, CPC 9402**, CPC 641, CPC 642, CPC 6431**, CPC 7471, CPC 87905, CPC 96191, CPC 96192, CPC 962, CPC 7472, CPC 7211, CPC 7212, CPC 7111, CPC 7112, CPC 71233**, CPC 9702, ISIC rev 3.1</w:t>
            </w:r>
            <w:r>
              <w:rPr>
                <w:rStyle w:val="FootnoteReference"/>
                <w:rFonts w:ascii="Times New Roman" w:hAnsi="Times New Roman" w:cs="Times New Roman"/>
                <w:szCs w:val="24"/>
              </w:rPr>
              <w:footnoteReference w:id="7"/>
            </w:r>
            <w:r w:rsidRPr="00BC4A61">
              <w:rPr>
                <w:rFonts w:ascii="Times New Roman" w:hAnsi="Times New Roman" w:cs="Times New Roman"/>
                <w:sz w:val="20"/>
                <w:szCs w:val="24"/>
              </w:rPr>
              <w:t>: 011, 012, 013, 015.</w:t>
            </w:r>
          </w:p>
          <w:p w:rsidR="00A908F3" w:rsidRPr="00BC4A61" w:rsidP="00A908F3">
            <w:pPr>
              <w:spacing w:before="60" w:after="60" w:line="240" w:lineRule="auto"/>
              <w:rPr>
                <w:rFonts w:ascii="Times New Roman" w:hAnsi="Times New Roman" w:cs="Times New Roman"/>
                <w:sz w:val="20"/>
                <w:szCs w:val="24"/>
              </w:rPr>
            </w:pPr>
          </w:p>
        </w:tc>
        <w:tc>
          <w:tcPr>
            <w:tcW w:w="1549" w:type="pct"/>
            <w:gridSpan w:val="3"/>
            <w:tcBorders>
              <w:top w:val="single" w:sz="4" w:space="0" w:color="auto"/>
              <w:left w:val="single" w:sz="4" w:space="0" w:color="auto"/>
              <w:bottom w:val="single" w:sz="4" w:space="0" w:color="auto"/>
              <w:right w:val="single" w:sz="4" w:space="0" w:color="auto"/>
            </w:tcBorders>
            <w:textDirection w:val="lrTb"/>
            <w:vAlign w:val="top"/>
          </w:tcPr>
          <w:p w:rsidR="00A908F3" w:rsidRPr="00BC4A61" w:rsidP="00A908F3">
            <w:pPr>
              <w:spacing w:before="60" w:after="60" w:line="240" w:lineRule="auto"/>
              <w:rPr>
                <w:rFonts w:ascii="Times New Roman" w:hAnsi="Times New Roman" w:cs="Times New Roman"/>
                <w:sz w:val="20"/>
                <w:szCs w:val="24"/>
              </w:rPr>
            </w:pPr>
          </w:p>
        </w:tc>
        <w:tc>
          <w:tcPr>
            <w:tcW w:w="838" w:type="pct"/>
            <w:tcBorders>
              <w:top w:val="single" w:sz="4" w:space="0" w:color="auto"/>
              <w:left w:val="single" w:sz="4" w:space="0" w:color="auto"/>
              <w:bottom w:val="single" w:sz="4" w:space="0" w:color="auto"/>
              <w:right w:val="single" w:sz="4" w:space="0" w:color="auto"/>
            </w:tcBorders>
            <w:textDirection w:val="lrTb"/>
            <w:vAlign w:val="top"/>
          </w:tcPr>
          <w:p w:rsidR="00A908F3" w:rsidRPr="00BC4A61" w:rsidP="0083341C">
            <w:pPr>
              <w:rPr>
                <w:rFonts w:ascii="Times New Roman" w:hAnsi="Times New Roman" w:cs="Times New Roman"/>
                <w:sz w:val="20"/>
                <w:szCs w:val="24"/>
              </w:rPr>
            </w:pPr>
          </w:p>
        </w:tc>
      </w:tr>
      <w:tr>
        <w:tblPrEx>
          <w:tblW w:w="5001" w:type="pct"/>
          <w:jc w:val="center"/>
          <w:tblInd w:w="0" w:type="dxa"/>
          <w:tblLook w:val="01E0"/>
        </w:tblPrEx>
        <w:trPr>
          <w:cantSplit/>
          <w:trHeight w:val="404"/>
          <w:jc w:val="center"/>
        </w:trPr>
        <w:tc>
          <w:tcPr>
            <w:tcW w:w="5000" w:type="pct"/>
            <w:gridSpan w:val="7"/>
            <w:tcBorders>
              <w:top w:val="single" w:sz="4" w:space="0" w:color="auto"/>
              <w:left w:val="single" w:sz="4" w:space="0" w:color="auto"/>
              <w:bottom w:val="single" w:sz="4" w:space="0" w:color="auto"/>
              <w:right w:val="single" w:sz="4" w:space="0" w:color="auto"/>
            </w:tcBorders>
            <w:textDirection w:val="lrTb"/>
            <w:vAlign w:val="center"/>
          </w:tcPr>
          <w:p w:rsidR="00970A4E" w:rsidRPr="00A908F3" w:rsidP="00A908F3">
            <w:pPr>
              <w:pageBreakBefore/>
              <w:spacing w:before="60" w:after="60" w:line="240" w:lineRule="auto"/>
              <w:rPr>
                <w:rFonts w:ascii="Times New Roman" w:hAnsi="Times New Roman" w:cs="Times New Roman"/>
                <w:szCs w:val="24"/>
              </w:rPr>
            </w:pPr>
            <w:r w:rsidRPr="00A908F3">
              <w:rPr>
                <w:rFonts w:ascii="Times New Roman" w:hAnsi="Times New Roman" w:cs="Times New Roman"/>
                <w:sz w:val="20"/>
                <w:szCs w:val="24"/>
              </w:rPr>
              <w:t>II.</w:t>
              <w:tab/>
              <w:t>ZÁVÄZKY PRE KONKRÉTNE ODVETVIA</w:t>
            </w:r>
          </w:p>
        </w:tc>
      </w:tr>
      <w:tr>
        <w:tblPrEx>
          <w:tblW w:w="5001" w:type="pct"/>
          <w:jc w:val="center"/>
          <w:tblInd w:w="0" w:type="dxa"/>
          <w:tblLook w:val="01E0"/>
        </w:tblPrEx>
        <w:trPr>
          <w:cantSplit/>
          <w:trHeight w:val="240"/>
          <w:jc w:val="center"/>
        </w:trPr>
        <w:tc>
          <w:tcPr>
            <w:tcW w:w="998"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908F3">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1. OBCHODNÉ SLUŽBY</w:t>
            </w:r>
          </w:p>
        </w:tc>
        <w:tc>
          <w:tcPr>
            <w:tcW w:w="1615"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908F3">
            <w:pPr>
              <w:spacing w:before="60" w:after="60" w:line="240" w:lineRule="auto"/>
              <w:rPr>
                <w:rFonts w:ascii="Times New Roman" w:eastAsia="휴먼명조" w:hAnsi="Times New Roman" w:cs="Times New Roman"/>
                <w:strike/>
                <w:sz w:val="20"/>
                <w:szCs w:val="24"/>
                <w:shd w:val="pct15" w:color="auto" w:fill="FFFFFF"/>
              </w:rPr>
            </w:pPr>
          </w:p>
        </w:tc>
        <w:tc>
          <w:tcPr>
            <w:tcW w:w="1549"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908F3">
            <w:pPr>
              <w:spacing w:before="60" w:after="60" w:line="240" w:lineRule="auto"/>
              <w:rPr>
                <w:rFonts w:ascii="Times New Roman" w:eastAsia="휴먼명조" w:hAnsi="Times New Roman" w:cs="Times New Roman"/>
                <w:strike/>
                <w:sz w:val="20"/>
                <w:szCs w:val="24"/>
                <w:shd w:val="pct15" w:color="auto" w:fill="FFFFFF"/>
              </w:rPr>
            </w:pPr>
          </w:p>
        </w:tc>
        <w:tc>
          <w:tcPr>
            <w:tcW w:w="838"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83341C">
            <w:pPr>
              <w:rPr>
                <w:rFonts w:ascii="Times New Roman" w:eastAsia="휴먼명조" w:hAnsi="Times New Roman" w:cs="Times New Roman"/>
                <w:sz w:val="20"/>
                <w:szCs w:val="24"/>
                <w:shd w:val="pct15" w:color="auto" w:fill="FFFFFF"/>
              </w:rPr>
            </w:pPr>
          </w:p>
        </w:tc>
      </w:tr>
      <w:tr>
        <w:tblPrEx>
          <w:tblW w:w="5001" w:type="pct"/>
          <w:jc w:val="center"/>
          <w:tblInd w:w="0" w:type="dxa"/>
          <w:tblLook w:val="01E0"/>
        </w:tblPrEx>
        <w:trPr>
          <w:cantSplit/>
          <w:trHeight w:val="240"/>
          <w:jc w:val="center"/>
        </w:trPr>
        <w:tc>
          <w:tcPr>
            <w:tcW w:w="998" w:type="pct"/>
            <w:tcBorders>
              <w:top w:val="single" w:sz="4" w:space="0" w:color="auto"/>
              <w:left w:val="single" w:sz="4" w:space="0" w:color="auto"/>
              <w:bottom w:val="single" w:sz="4" w:space="0" w:color="auto"/>
              <w:right w:val="single" w:sz="4" w:space="0" w:color="auto"/>
            </w:tcBorders>
            <w:textDirection w:val="lrTb"/>
            <w:vAlign w:val="top"/>
          </w:tcPr>
          <w:p w:rsidR="00A908F3" w:rsidRPr="00BC4A61" w:rsidP="00A908F3">
            <w:pPr>
              <w:spacing w:before="60" w:after="60" w:line="240" w:lineRule="auto"/>
              <w:rPr>
                <w:rFonts w:ascii="Times New Roman" w:hAnsi="Times New Roman" w:cs="Times New Roman"/>
                <w:sz w:val="20"/>
                <w:szCs w:val="24"/>
                <w:u w:val="single"/>
              </w:rPr>
            </w:pPr>
            <w:r w:rsidRPr="00BC4A61">
              <w:rPr>
                <w:rFonts w:ascii="Times New Roman" w:hAnsi="Times New Roman" w:cs="Times New Roman"/>
                <w:sz w:val="20"/>
                <w:szCs w:val="24"/>
              </w:rPr>
              <w:t xml:space="preserve">A. </w:t>
            </w:r>
            <w:r w:rsidRPr="00A908F3">
              <w:rPr>
                <w:rFonts w:ascii="Times New Roman" w:hAnsi="Times New Roman" w:cs="Times New Roman"/>
                <w:sz w:val="20"/>
                <w:szCs w:val="24"/>
              </w:rPr>
              <w:t>Odborné služby</w:t>
            </w:r>
          </w:p>
          <w:p w:rsidR="00A908F3" w:rsidRPr="00BC4A61" w:rsidP="00A908F3">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w:t>
              <w:tab/>
              <w:t>Právne služby</w:t>
              <w:br/>
              <w:t xml:space="preserve">(CPC 861) </w:t>
            </w:r>
          </w:p>
          <w:p w:rsidR="00A908F3" w:rsidRPr="00BC4A61" w:rsidP="00A908F3">
            <w:pPr>
              <w:spacing w:before="60" w:after="60" w:line="240" w:lineRule="auto"/>
              <w:rPr>
                <w:rFonts w:ascii="Times New Roman" w:hAnsi="Times New Roman" w:cs="Times New Roman"/>
                <w:spacing w:val="8"/>
                <w:sz w:val="20"/>
                <w:szCs w:val="24"/>
              </w:rPr>
            </w:pPr>
            <w:r w:rsidRPr="00BC4A61">
              <w:rPr>
                <w:rFonts w:ascii="Times New Roman" w:hAnsi="Times New Roman" w:cs="Times New Roman"/>
                <w:spacing w:val="8"/>
                <w:sz w:val="20"/>
                <w:szCs w:val="24"/>
              </w:rPr>
              <w:t>s výnimkou:</w:t>
            </w:r>
          </w:p>
          <w:p w:rsidR="00A908F3" w:rsidRPr="00BC4A61" w:rsidP="00A908F3">
            <w:pPr>
              <w:spacing w:before="60" w:after="60" w:line="240" w:lineRule="auto"/>
              <w:rPr>
                <w:rFonts w:ascii="한양신명조,한컴돋움" w:eastAsia="한양신명조,한컴돋움" w:hAnsi="Times New Roman" w:cs="Times New Roman"/>
                <w:spacing w:val="8"/>
                <w:sz w:val="20"/>
                <w:szCs w:val="24"/>
              </w:rPr>
            </w:pPr>
            <w:r w:rsidRPr="00BC4A61">
              <w:rPr>
                <w:rFonts w:ascii="Times New Roman" w:hAnsi="Times New Roman" w:cs="Times New Roman"/>
                <w:spacing w:val="8"/>
                <w:sz w:val="20"/>
                <w:szCs w:val="24"/>
              </w:rPr>
              <w:t>i) zastupovania pri právnom alebo zákonom stanovenom konaní na súdoch alebo iných úradoch štátnej správy, ako aj prípravy právnych podkladov na účely takých konaní;</w:t>
            </w:r>
          </w:p>
          <w:p w:rsidR="00A908F3" w:rsidRPr="00BC4A61" w:rsidP="00A908F3">
            <w:pPr>
              <w:spacing w:before="60" w:after="60" w:line="240" w:lineRule="auto"/>
              <w:rPr>
                <w:rFonts w:ascii="Times New Roman" w:hAnsi="Times New Roman" w:cs="Times New Roman"/>
                <w:sz w:val="20"/>
                <w:szCs w:val="24"/>
                <w:u w:val="single"/>
              </w:rPr>
            </w:pPr>
            <w:r w:rsidRPr="00BC4A61">
              <w:rPr>
                <w:rFonts w:ascii="Times New Roman" w:hAnsi="Times New Roman" w:cs="Times New Roman"/>
                <w:spacing w:val="8"/>
                <w:sz w:val="20"/>
                <w:szCs w:val="24"/>
              </w:rPr>
              <w:t>ii) právneho zastupovania pri poverení vyhotovením notárskych listín;</w:t>
            </w:r>
          </w:p>
          <w:p w:rsidR="00A908F3" w:rsidRPr="00BC4A61" w:rsidP="00A908F3">
            <w:pPr>
              <w:spacing w:before="60" w:after="60" w:line="240" w:lineRule="auto"/>
              <w:rPr>
                <w:rFonts w:ascii="Times New Roman" w:hAnsi="Times New Roman" w:cs="Times New Roman"/>
                <w:sz w:val="20"/>
                <w:szCs w:val="24"/>
              </w:rPr>
            </w:pPr>
          </w:p>
        </w:tc>
        <w:tc>
          <w:tcPr>
            <w:tcW w:w="1615" w:type="pct"/>
            <w:gridSpan w:val="2"/>
            <w:tcBorders>
              <w:top w:val="single" w:sz="4" w:space="0" w:color="auto"/>
              <w:left w:val="single" w:sz="4" w:space="0" w:color="auto"/>
              <w:bottom w:val="single" w:sz="4" w:space="0" w:color="auto"/>
              <w:right w:val="single" w:sz="4" w:space="0" w:color="auto"/>
            </w:tcBorders>
            <w:textDirection w:val="lrTb"/>
            <w:vAlign w:val="top"/>
          </w:tcPr>
          <w:p w:rsidR="00A908F3" w:rsidRPr="00BC4A61" w:rsidP="00A908F3">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1)2)3) a) Právne služby môže poskytovať len právnik s kórejskou licenciou, </w:t>
            </w:r>
            <w:r w:rsidRPr="00BC4A61">
              <w:rPr>
                <w:rFonts w:ascii="Times New Roman" w:hAnsi="Times New Roman" w:cs="Times New Roman"/>
                <w:i/>
                <w:sz w:val="20"/>
                <w:szCs w:val="24"/>
              </w:rPr>
              <w:t>byeon-ho-sa</w:t>
            </w:r>
            <w:r w:rsidRPr="00BC4A61">
              <w:rPr>
                <w:rFonts w:ascii="Times New Roman" w:hAnsi="Times New Roman" w:cs="Times New Roman"/>
                <w:sz w:val="20"/>
                <w:szCs w:val="24"/>
              </w:rPr>
              <w:t xml:space="preserve">, registrovaný v kórejskej advokátskej komore. </w:t>
            </w:r>
          </w:p>
          <w:p w:rsidR="00A908F3" w:rsidRPr="00BC4A61" w:rsidP="00A908F3">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Právnik s kórejskou licenciou, </w:t>
            </w:r>
            <w:r w:rsidRPr="00BC4A61">
              <w:rPr>
                <w:rFonts w:ascii="Times New Roman" w:hAnsi="Times New Roman" w:cs="Times New Roman"/>
                <w:i/>
                <w:sz w:val="20"/>
                <w:szCs w:val="24"/>
              </w:rPr>
              <w:t>byeon-ho-sa</w:t>
            </w:r>
            <w:r w:rsidRPr="00BC4A61">
              <w:rPr>
                <w:rFonts w:ascii="Times New Roman" w:hAnsi="Times New Roman" w:cs="Times New Roman"/>
                <w:sz w:val="20"/>
                <w:szCs w:val="24"/>
              </w:rPr>
              <w:t xml:space="preserve">, alebo súdny notár s kórejským osvedčením, </w:t>
            </w:r>
            <w:r w:rsidRPr="00BC4A61">
              <w:rPr>
                <w:rFonts w:ascii="Times New Roman" w:hAnsi="Times New Roman" w:cs="Times New Roman"/>
                <w:i/>
                <w:sz w:val="20"/>
                <w:szCs w:val="24"/>
              </w:rPr>
              <w:t>beop-mu-sa</w:t>
            </w:r>
            <w:r w:rsidRPr="00BC4A61">
              <w:rPr>
                <w:rFonts w:ascii="Times New Roman" w:hAnsi="Times New Roman" w:cs="Times New Roman"/>
                <w:sz w:val="20"/>
                <w:szCs w:val="24"/>
              </w:rPr>
              <w:t xml:space="preserve">, ktorý vykonáva prax v Kórei, si musí zriadiť kanceláriu v územnom obvode patriacom do jurisdikcie okresného súdu, v ktorom vykonáva prax. Kórejský notár, </w:t>
            </w:r>
            <w:r w:rsidRPr="00BC4A61">
              <w:rPr>
                <w:rFonts w:ascii="Times New Roman" w:hAnsi="Times New Roman" w:cs="Times New Roman"/>
                <w:i/>
                <w:sz w:val="20"/>
                <w:szCs w:val="24"/>
              </w:rPr>
              <w:t>gong-jeung-in</w:t>
            </w:r>
            <w:r w:rsidRPr="00BC4A61">
              <w:rPr>
                <w:rFonts w:ascii="Times New Roman" w:hAnsi="Times New Roman" w:cs="Times New Roman"/>
                <w:sz w:val="20"/>
                <w:szCs w:val="24"/>
              </w:rPr>
              <w:t>, si musí zriadiť kanceláriu v územnom obvode patriacom do jurisdikcie okresnej prokuratúry, v ktorom vykonáva prax.</w:t>
            </w:r>
          </w:p>
          <w:p w:rsidR="00A908F3" w:rsidRPr="00BC4A61" w:rsidP="00A908F3">
            <w:pPr>
              <w:spacing w:before="60" w:after="60" w:line="240" w:lineRule="auto"/>
              <w:rPr>
                <w:rFonts w:ascii="Times New Roman" w:eastAsia="휴먼명조" w:hAnsi="Times New Roman" w:cs="Times New Roman"/>
                <w:strike/>
                <w:sz w:val="20"/>
                <w:szCs w:val="24"/>
                <w:shd w:val="pct15" w:color="auto" w:fill="FFFFFF"/>
              </w:rPr>
            </w:pPr>
          </w:p>
        </w:tc>
        <w:tc>
          <w:tcPr>
            <w:tcW w:w="1549" w:type="pct"/>
            <w:gridSpan w:val="3"/>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1)2)3) Platia rovnaké obmedzenia ako tie, ktoré sú uvedené v písm. b) v stĺpci týkajúcom sa obmedzení prístupu na trh.</w:t>
            </w:r>
          </w:p>
          <w:p w:rsidR="00A908F3" w:rsidRPr="00BC4A61" w:rsidP="00A908F3">
            <w:pPr>
              <w:spacing w:before="60" w:after="60" w:line="240" w:lineRule="auto"/>
              <w:rPr>
                <w:rFonts w:ascii="Times New Roman" w:eastAsia="휴먼명조" w:hAnsi="Times New Roman" w:cs="Times New Roman"/>
                <w:strike/>
                <w:sz w:val="20"/>
                <w:szCs w:val="24"/>
                <w:shd w:val="pct15" w:color="auto" w:fill="FFFFFF"/>
              </w:rPr>
            </w:pPr>
          </w:p>
        </w:tc>
        <w:tc>
          <w:tcPr>
            <w:tcW w:w="838" w:type="pct"/>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 Zastupovanie pri medzinárodnej obchodnej arbitráži je povolené za predpokladu, že v arbitrážnom konaní sa buď uplatňujú procesnoprávne a hmotnoprávne normy právneho poriadku, v rámci ktorého je zahraničný právny poradca kvalifikovaný na výkon právnického povolania v Kórei, alebo normy medzinárodného práva.</w:t>
            </w:r>
          </w:p>
          <w:p w:rsidR="00A908F3" w:rsidRPr="00BC4A61" w:rsidP="0083341C">
            <w:pPr>
              <w:rPr>
                <w:rFonts w:ascii="Times New Roman" w:eastAsia="휴먼명조" w:hAnsi="Times New Roman" w:cs="Times New Roman"/>
                <w:sz w:val="20"/>
                <w:szCs w:val="24"/>
                <w:shd w:val="pct15" w:color="auto" w:fill="FFFFFF"/>
              </w:rPr>
            </w:pPr>
          </w:p>
        </w:tc>
      </w:tr>
      <w:tr>
        <w:tblPrEx>
          <w:tblW w:w="5001" w:type="pct"/>
          <w:jc w:val="center"/>
          <w:tblInd w:w="0" w:type="dxa"/>
          <w:tblLook w:val="01E0"/>
        </w:tblPrEx>
        <w:trPr>
          <w:cantSplit/>
          <w:trHeight w:val="240"/>
          <w:jc w:val="center"/>
        </w:trPr>
        <w:tc>
          <w:tcPr>
            <w:tcW w:w="998" w:type="pct"/>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pageBreakBefore/>
              <w:spacing w:before="60" w:after="60" w:line="240" w:lineRule="auto"/>
              <w:rPr>
                <w:rFonts w:ascii="Times New Roman" w:hAnsi="Times New Roman" w:cs="Times New Roman"/>
                <w:szCs w:val="24"/>
              </w:rPr>
            </w:pPr>
            <w:r w:rsidRPr="00BC4A61">
              <w:rPr>
                <w:rFonts w:ascii="Times New Roman" w:hAnsi="Times New Roman" w:cs="Times New Roman"/>
                <w:spacing w:val="8"/>
                <w:sz w:val="20"/>
                <w:szCs w:val="24"/>
              </w:rPr>
              <w:t>iii) činností týkajúcich sa konzultačných služieb v oblasti práce alebo právnych vecí, ktorých cieľom je nadobudnutie, strata alebo zmena práv k nehnuteľnostiam v Kórei, práv duševného vlastníctva, ťažobných práv alebo ďalších práv vznikajúcich na základe registrácie na úradoch štátnej správy v Kórei a</w:t>
            </w:r>
          </w:p>
          <w:p w:rsidR="00A84BEC" w:rsidRPr="00BC4A61" w:rsidP="00A908F3">
            <w:pPr>
              <w:spacing w:before="60" w:after="60" w:line="240" w:lineRule="auto"/>
              <w:rPr>
                <w:rFonts w:ascii="Times New Roman" w:hAnsi="Times New Roman" w:cs="Times New Roman"/>
                <w:sz w:val="20"/>
                <w:szCs w:val="24"/>
              </w:rPr>
            </w:pPr>
          </w:p>
        </w:tc>
        <w:tc>
          <w:tcPr>
            <w:tcW w:w="1615" w:type="pct"/>
            <w:gridSpan w:val="2"/>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Len právnik s kórejskou licenciou, </w:t>
            </w:r>
            <w:r w:rsidRPr="00BC4A61">
              <w:rPr>
                <w:rFonts w:ascii="Times New Roman" w:hAnsi="Times New Roman" w:cs="Times New Roman"/>
                <w:i/>
                <w:sz w:val="20"/>
                <w:szCs w:val="24"/>
              </w:rPr>
              <w:t>byeon-ho-sa</w:t>
            </w:r>
            <w:r w:rsidRPr="00BC4A61">
              <w:rPr>
                <w:rFonts w:ascii="Times New Roman" w:hAnsi="Times New Roman" w:cs="Times New Roman"/>
                <w:sz w:val="20"/>
                <w:szCs w:val="24"/>
              </w:rPr>
              <w:t xml:space="preserve">, môže založiť ďalej uvedené druhy právnych subjektov: advokátsku kanceláriu, </w:t>
            </w:r>
            <w:r w:rsidRPr="00BC4A61">
              <w:rPr>
                <w:rFonts w:ascii="Times New Roman" w:hAnsi="Times New Roman" w:cs="Times New Roman"/>
                <w:i/>
                <w:sz w:val="20"/>
                <w:szCs w:val="24"/>
              </w:rPr>
              <w:t>beop-yool-sa-mu-so</w:t>
            </w:r>
            <w:r w:rsidRPr="00BC4A61">
              <w:rPr>
                <w:rFonts w:ascii="Times New Roman" w:hAnsi="Times New Roman" w:cs="Times New Roman"/>
                <w:sz w:val="20"/>
                <w:szCs w:val="24"/>
              </w:rPr>
              <w:t xml:space="preserve">, právnickú firmu s povahou partnerstva, </w:t>
            </w:r>
            <w:r w:rsidRPr="00BC4A61">
              <w:rPr>
                <w:rFonts w:ascii="Times New Roman" w:hAnsi="Times New Roman" w:cs="Times New Roman"/>
                <w:i/>
                <w:sz w:val="20"/>
                <w:szCs w:val="24"/>
              </w:rPr>
              <w:t xml:space="preserve">beop-mu-beop-in, </w:t>
            </w:r>
            <w:r w:rsidRPr="00BC4A61">
              <w:rPr>
                <w:rFonts w:ascii="Times New Roman" w:hAnsi="Times New Roman" w:cs="Times New Roman"/>
                <w:sz w:val="20"/>
                <w:szCs w:val="24"/>
              </w:rPr>
              <w:t xml:space="preserve">(právnickú firmu s ručením obmedzeným, </w:t>
            </w:r>
            <w:r w:rsidRPr="00BC4A61">
              <w:rPr>
                <w:rFonts w:ascii="Times New Roman" w:hAnsi="Times New Roman" w:cs="Times New Roman"/>
                <w:i/>
                <w:sz w:val="20"/>
                <w:szCs w:val="24"/>
              </w:rPr>
              <w:t>yoo-han</w:t>
            </w:r>
            <w:r w:rsidRPr="00BC4A61">
              <w:rPr>
                <w:rFonts w:ascii="Times New Roman" w:hAnsi="Times New Roman" w:cs="Times New Roman"/>
                <w:sz w:val="20"/>
                <w:szCs w:val="24"/>
              </w:rPr>
              <w:t xml:space="preserve">) alebo advokátsku kanceláriu s povahou partnerstva s ručením obmedzeným, </w:t>
            </w:r>
            <w:r w:rsidRPr="00BC4A61">
              <w:rPr>
                <w:rFonts w:ascii="Times New Roman" w:hAnsi="Times New Roman" w:cs="Times New Roman"/>
                <w:i/>
                <w:sz w:val="20"/>
                <w:szCs w:val="24"/>
              </w:rPr>
              <w:t>beop-mu-jo-hap</w:t>
            </w:r>
            <w:r w:rsidRPr="00BC4A61">
              <w:rPr>
                <w:rFonts w:ascii="Times New Roman" w:hAnsi="Times New Roman" w:cs="Times New Roman"/>
                <w:sz w:val="20"/>
                <w:szCs w:val="24"/>
              </w:rPr>
              <w:t>. Na spresnenie treba uviesť, že osoba, ktorá nie je právnikom s kórejskou licenciou, nemôže investovať do žiadneho z uvedených právnych subjektov.</w:t>
            </w:r>
          </w:p>
          <w:p w:rsidR="00A84BEC" w:rsidRPr="00BC4A61" w:rsidP="00A84BEC">
            <w:pPr>
              <w:spacing w:before="60" w:after="60" w:line="240" w:lineRule="auto"/>
              <w:rPr>
                <w:rFonts w:ascii="Times New Roman" w:hAnsi="Times New Roman" w:cs="Times New Roman"/>
                <w:sz w:val="8"/>
                <w:szCs w:val="24"/>
              </w:rPr>
            </w:pPr>
          </w:p>
          <w:p w:rsidR="00A84BEC"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w:t>
              <w:tab/>
              <w:t>Neviazané, pokiaľ ide o iné právne služby než právne služby povolené v písm. a)</w:t>
            </w:r>
            <w:r>
              <w:rPr>
                <w:rStyle w:val="FootnoteReference"/>
                <w:rFonts w:ascii="Times New Roman" w:hAnsi="Times New Roman" w:cs="Times New Roman"/>
                <w:szCs w:val="24"/>
              </w:rPr>
              <w:footnoteReference w:id="8"/>
            </w:r>
            <w:r w:rsidRPr="00BC4A61">
              <w:rPr>
                <w:rFonts w:ascii="Times New Roman" w:hAnsi="Times New Roman" w:cs="Times New Roman"/>
                <w:sz w:val="20"/>
                <w:szCs w:val="24"/>
              </w:rPr>
              <w:t xml:space="preserve"> s výnimkou týchto prípadov:</w:t>
            </w:r>
          </w:p>
          <w:p w:rsidR="00A84BEC" w:rsidRPr="00BC4A61" w:rsidP="00A908F3">
            <w:pPr>
              <w:spacing w:before="60" w:after="60" w:line="240" w:lineRule="auto"/>
              <w:rPr>
                <w:rFonts w:ascii="Times New Roman" w:hAnsi="Times New Roman" w:cs="Times New Roman"/>
                <w:sz w:val="20"/>
                <w:szCs w:val="24"/>
              </w:rPr>
            </w:pPr>
          </w:p>
        </w:tc>
        <w:tc>
          <w:tcPr>
            <w:tcW w:w="1549" w:type="pct"/>
            <w:gridSpan w:val="3"/>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Times New Roman" w:hAnsi="Times New Roman" w:cs="Times New Roman"/>
                <w:sz w:val="20"/>
                <w:szCs w:val="24"/>
              </w:rPr>
            </w:pPr>
          </w:p>
        </w:tc>
        <w:tc>
          <w:tcPr>
            <w:tcW w:w="838" w:type="pct"/>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한양신명조,한컴돋움" w:eastAsia="한양신명조,한컴돋움" w:hAnsi="Times New Roman" w:cs="Times New Roman"/>
                <w:sz w:val="20"/>
                <w:szCs w:val="24"/>
              </w:rPr>
            </w:pPr>
            <w:r w:rsidRPr="00BC4A61">
              <w:rPr>
                <w:rFonts w:ascii="Times New Roman" w:hAnsi="Times New Roman" w:cs="Times New Roman"/>
                <w:sz w:val="20"/>
                <w:szCs w:val="24"/>
              </w:rPr>
              <w:t>2. Používanie titulu získaného v domovskej krajine v pôvodnom jazyku je povolené za predpokladu, že sa používa v spojení s označením „zahraničný právny poradca“ uvedenom v kórejskom jazyku.</w:t>
            </w:r>
          </w:p>
          <w:p w:rsidR="00A84BEC"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 Používanie názvu firmy je povolené za predpokladu, že sa používa v spojení s označením „kancelária zahraničného právneho poradenstva“ uvedenom v kórejskom jazyku.</w:t>
            </w:r>
          </w:p>
        </w:tc>
      </w:tr>
      <w:tr>
        <w:tblPrEx>
          <w:tblW w:w="5001" w:type="pct"/>
          <w:jc w:val="center"/>
          <w:tblInd w:w="0" w:type="dxa"/>
          <w:tblLook w:val="01E0"/>
        </w:tblPrEx>
        <w:trPr>
          <w:cantSplit/>
          <w:trHeight w:val="240"/>
          <w:jc w:val="center"/>
        </w:trPr>
        <w:tc>
          <w:tcPr>
            <w:tcW w:w="998" w:type="pct"/>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pageBreakBefore/>
              <w:spacing w:before="60" w:after="60" w:line="240" w:lineRule="auto"/>
              <w:rPr>
                <w:rFonts w:ascii="Times New Roman" w:hAnsi="Times New Roman" w:cs="Times New Roman"/>
                <w:sz w:val="20"/>
                <w:szCs w:val="24"/>
                <w:u w:val="single"/>
              </w:rPr>
            </w:pPr>
            <w:r w:rsidRPr="00BC4A61">
              <w:rPr>
                <w:rFonts w:ascii="Times New Roman" w:hAnsi="Times New Roman" w:cs="Times New Roman"/>
                <w:spacing w:val="8"/>
                <w:sz w:val="20"/>
                <w:szCs w:val="24"/>
              </w:rPr>
              <w:t>iv) činností v právnych veciach týkajúcich sa rodinných vzťahov alebo dedičstva, v prípade ktorých je stranou kórejský štátny príslušník alebo dotknutý majetok sa nachádza v Kórei.</w:t>
            </w:r>
          </w:p>
          <w:p w:rsidR="00A84BEC" w:rsidRPr="00BC4A61" w:rsidP="00A84BEC">
            <w:pPr>
              <w:pageBreakBefore/>
              <w:spacing w:before="60" w:after="60" w:line="240" w:lineRule="auto"/>
              <w:rPr>
                <w:rFonts w:ascii="Times New Roman" w:hAnsi="Times New Roman" w:cs="Times New Roman"/>
                <w:spacing w:val="8"/>
                <w:sz w:val="20"/>
                <w:szCs w:val="24"/>
              </w:rPr>
            </w:pPr>
          </w:p>
        </w:tc>
        <w:tc>
          <w:tcPr>
            <w:tcW w:w="1615" w:type="pct"/>
            <w:gridSpan w:val="2"/>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i)</w:t>
              <w:tab/>
              <w:t>najneskôr v deň nadobudnutia platnosti tejto dohody Kórea povolí pod podmienkou splnenia určitých požiadaviek v súlade s touto dohodou právnickým firmám členských štátov Európskej únie zriaďovať v Kórei zastupiteľské kancelárie (kancelárie zahraničného právneho poradenstva, inak kancelárie ZPP) a právnikom s licenciou udelenou v členskom štáte Európskej únie poskytovať služby právneho poradenstva v oblasti práva jurisdikcie, v ktorej sú kvalifikovaní na výkon právnického povolania, a v oblasti medzinárodného práva verejného ako zahraniční právni poradcovia a</w:t>
            </w:r>
          </w:p>
          <w:p w:rsidR="00A84BEC"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ii)</w:t>
              <w:tab/>
              <w:t>najneskôr dva roky po nadobudnutí platnosti tejto dohody Kórea povolí pod podmienkou splnenia určitých požiadaviek v súlade s touto dohodou zastupiteľskej kancelárii uzatvárať osobitné dohody o spolupráci s kórejskými právnickými firmami v záujme spoločného riešenia prípadov, ktoré zahŕňajú tak domáce ako aj cudzie právne prvky, a s cieľom podeliť sa o zisky plynúce z týchto prípadov,</w:t>
            </w:r>
          </w:p>
          <w:p w:rsidR="00A84BEC" w:rsidRPr="00BC4A61" w:rsidP="00A84BEC">
            <w:pPr>
              <w:spacing w:before="60" w:after="60" w:line="240" w:lineRule="auto"/>
              <w:rPr>
                <w:rFonts w:ascii="Times New Roman" w:hAnsi="Times New Roman" w:cs="Times New Roman"/>
                <w:sz w:val="20"/>
                <w:szCs w:val="24"/>
              </w:rPr>
            </w:pPr>
          </w:p>
        </w:tc>
        <w:tc>
          <w:tcPr>
            <w:tcW w:w="1549" w:type="pct"/>
            <w:gridSpan w:val="3"/>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Times New Roman" w:hAnsi="Times New Roman" w:cs="Times New Roman"/>
                <w:sz w:val="20"/>
                <w:szCs w:val="24"/>
              </w:rPr>
            </w:pPr>
          </w:p>
        </w:tc>
        <w:tc>
          <w:tcPr>
            <w:tcW w:w="838" w:type="pct"/>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Times New Roman" w:hAnsi="Times New Roman" w:cs="Times New Roman"/>
                <w:sz w:val="20"/>
                <w:szCs w:val="24"/>
              </w:rPr>
            </w:pPr>
          </w:p>
        </w:tc>
      </w:tr>
      <w:tr>
        <w:tblPrEx>
          <w:tblW w:w="5001" w:type="pct"/>
          <w:jc w:val="center"/>
          <w:tblInd w:w="0" w:type="dxa"/>
          <w:tblLook w:val="01E0"/>
        </w:tblPrEx>
        <w:trPr>
          <w:cantSplit/>
          <w:trHeight w:val="240"/>
          <w:jc w:val="center"/>
        </w:trPr>
        <w:tc>
          <w:tcPr>
            <w:tcW w:w="998" w:type="pct"/>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pageBreakBefore/>
              <w:spacing w:before="60" w:after="60" w:line="240" w:lineRule="auto"/>
              <w:rPr>
                <w:rFonts w:ascii="Times New Roman" w:hAnsi="Times New Roman" w:cs="Times New Roman"/>
                <w:spacing w:val="8"/>
                <w:sz w:val="20"/>
                <w:szCs w:val="24"/>
              </w:rPr>
            </w:pPr>
          </w:p>
        </w:tc>
        <w:tc>
          <w:tcPr>
            <w:tcW w:w="1615" w:type="pct"/>
            <w:gridSpan w:val="2"/>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iii) najneskôr päť rokov po nadobudnutí platnosti tejto dohody Kórea povolí pod podmienkou splnenia určitých požiadaviek v súlade s touto dohodou právnickým firmám členských štátov Európskej únie zakladať spoločné podniky s kórejskými právnickými firmami. Kórea môže stanoviť obmedzenia na podiel hlasovacích práv alebo majetkovej účasti v spoločných podnikoch. Na spresnenie je treba uviesť, že také spoločné podniky môžu pod podmienkou splnenia určitých požiadaviek zamestnávať ako partnerov alebo spoločníkov právnikov s kórejskou licenciou.</w:t>
            </w:r>
          </w:p>
          <w:p w:rsidR="00A84BEC"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 xml:space="preserve">Neviazané, okrem výnimiek uvedených v časti týkajúcej sa horizontálnych záväzkov. Pohyb fyzických osôb je povolený len v súvislosti s komerčnou prítomnosťou. </w:t>
            </w:r>
          </w:p>
          <w:p w:rsidR="00A84BEC"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Povolené sú len služby právneho poradenstva v oblasti práva jurisdikcie, v ktorej sú zahraniční právnici kvalifikovaní na výkon právnického povolania, a v oblasti medzinárodného práva verejného.</w:t>
            </w:r>
          </w:p>
        </w:tc>
        <w:tc>
          <w:tcPr>
            <w:tcW w:w="1549" w:type="pct"/>
            <w:gridSpan w:val="3"/>
            <w:tcBorders>
              <w:top w:val="single" w:sz="4" w:space="0" w:color="auto"/>
              <w:left w:val="single" w:sz="4" w:space="0" w:color="auto"/>
              <w:bottom w:val="single" w:sz="4" w:space="0" w:color="auto"/>
              <w:right w:val="single" w:sz="4" w:space="0" w:color="auto"/>
            </w:tcBorders>
            <w:textDirection w:val="lrTb"/>
            <w:vAlign w:val="top"/>
          </w:tcPr>
          <w:p w:rsidR="00A84BEC" w:rsidP="00A84BEC">
            <w:pPr>
              <w:spacing w:before="60" w:after="60" w:line="240" w:lineRule="auto"/>
              <w:rPr>
                <w:rFonts w:ascii="Times New Roman" w:hAnsi="Times New Roman" w:cs="Times New Roman"/>
                <w:sz w:val="20"/>
                <w:szCs w:val="24"/>
              </w:rPr>
            </w:pPr>
          </w:p>
          <w:p w:rsidR="00A84BEC" w:rsidP="00A84BEC">
            <w:pPr>
              <w:spacing w:before="60" w:after="60" w:line="240" w:lineRule="auto"/>
              <w:rPr>
                <w:rFonts w:ascii="Times New Roman" w:hAnsi="Times New Roman" w:cs="Times New Roman"/>
                <w:sz w:val="20"/>
                <w:szCs w:val="24"/>
              </w:rPr>
            </w:pPr>
          </w:p>
          <w:p w:rsidR="00A84BEC" w:rsidP="00A84BEC">
            <w:pPr>
              <w:spacing w:before="60" w:after="60" w:line="240" w:lineRule="auto"/>
              <w:rPr>
                <w:rFonts w:ascii="Times New Roman" w:hAnsi="Times New Roman" w:cs="Times New Roman"/>
                <w:sz w:val="20"/>
                <w:szCs w:val="24"/>
              </w:rPr>
            </w:pPr>
          </w:p>
          <w:p w:rsidR="00A84BEC" w:rsidP="00A84BEC">
            <w:pPr>
              <w:spacing w:before="60" w:after="60" w:line="240" w:lineRule="auto"/>
              <w:rPr>
                <w:rFonts w:ascii="Times New Roman" w:hAnsi="Times New Roman" w:cs="Times New Roman"/>
                <w:sz w:val="20"/>
                <w:szCs w:val="24"/>
              </w:rPr>
            </w:pPr>
          </w:p>
          <w:p w:rsidR="00A84BEC" w:rsidP="00A84BEC">
            <w:pPr>
              <w:spacing w:before="60" w:after="60" w:line="240" w:lineRule="auto"/>
              <w:rPr>
                <w:rFonts w:ascii="Times New Roman" w:hAnsi="Times New Roman" w:cs="Times New Roman"/>
                <w:sz w:val="20"/>
                <w:szCs w:val="24"/>
              </w:rPr>
            </w:pPr>
          </w:p>
          <w:p w:rsidR="00A84BEC" w:rsidP="00A84BEC">
            <w:pPr>
              <w:spacing w:before="60" w:after="60" w:line="240" w:lineRule="auto"/>
              <w:rPr>
                <w:rFonts w:ascii="Times New Roman" w:hAnsi="Times New Roman" w:cs="Times New Roman"/>
                <w:sz w:val="20"/>
                <w:szCs w:val="24"/>
              </w:rPr>
            </w:pPr>
          </w:p>
          <w:p w:rsidR="00A84BEC" w:rsidP="00A84BEC">
            <w:pPr>
              <w:spacing w:before="60" w:after="60" w:line="240" w:lineRule="auto"/>
              <w:rPr>
                <w:rFonts w:ascii="Times New Roman" w:hAnsi="Times New Roman" w:cs="Times New Roman"/>
                <w:sz w:val="20"/>
                <w:szCs w:val="24"/>
              </w:rPr>
            </w:pPr>
          </w:p>
          <w:p w:rsidR="00A84BEC" w:rsidRPr="00BC4A61" w:rsidP="00A84BEC">
            <w:pPr>
              <w:spacing w:before="60" w:after="60" w:line="240" w:lineRule="auto"/>
              <w:rPr>
                <w:rFonts w:ascii="Times New Roman" w:hAnsi="Times New Roman" w:cs="Times New Roman"/>
                <w:sz w:val="20"/>
                <w:szCs w:val="24"/>
              </w:rPr>
            </w:pPr>
            <w:r>
              <w:rPr>
                <w:rFonts w:ascii="Times New Roman" w:hAnsi="Times New Roman" w:cs="Times New Roman"/>
                <w:sz w:val="20"/>
                <w:szCs w:val="24"/>
              </w:rPr>
              <w:br/>
            </w:r>
            <w:r w:rsidRPr="00BC4A61">
              <w:rPr>
                <w:rFonts w:ascii="Times New Roman" w:hAnsi="Times New Roman" w:cs="Times New Roman"/>
                <w:sz w:val="20"/>
                <w:szCs w:val="24"/>
              </w:rPr>
              <w:t>4) Neviazané, okrem výnimiek uvedených v časti týkajúcej sa horizontálnych záväzkov.</w:t>
            </w:r>
          </w:p>
        </w:tc>
        <w:tc>
          <w:tcPr>
            <w:tcW w:w="838" w:type="pct"/>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Times New Roman" w:hAnsi="Times New Roman" w:cs="Times New Roman"/>
                <w:sz w:val="20"/>
                <w:szCs w:val="24"/>
              </w:rPr>
            </w:pPr>
          </w:p>
        </w:tc>
      </w:tr>
    </w:tbl>
    <w:p w:rsidR="00970A4E" w:rsidRPr="00BC4A61" w:rsidP="0083341C">
      <w:pPr>
        <w:rPr>
          <w:rFonts w:ascii="Times New Roman" w:hAnsi="Times New Roman" w:cs="Times New Roman"/>
          <w:szCs w:val="24"/>
        </w:rPr>
        <w:sectPr w:rsidSect="006A6069">
          <w:pgSz w:w="16838" w:h="11906" w:orient="landscape"/>
          <w:pgMar w:top="1134" w:right="1134" w:bottom="1134" w:left="1134" w:header="1134" w:footer="1134"/>
          <w:lnNumType w:distance="0"/>
          <w:cols w:space="708"/>
          <w:noEndnote w:val="0"/>
          <w:docGrid w:linePitch="360"/>
        </w:sectPr>
      </w:pPr>
    </w:p>
    <w:tbl>
      <w:tblPr>
        <w:tblStyle w:val="TableNormal"/>
        <w:tblW w:w="5001" w:type="pct"/>
        <w:jc w:val="center"/>
        <w:tblInd w:w="0" w:type="dxa"/>
        <w:tblBorders>
          <w:left w:val="single" w:sz="4" w:space="0" w:color="auto"/>
          <w:bottom w:val="single" w:sz="4" w:space="0" w:color="auto"/>
          <w:right w:val="single" w:sz="4" w:space="0" w:color="auto"/>
        </w:tblBorders>
        <w:tblLook w:val="01E0"/>
      </w:tblPr>
      <w:tblGrid>
        <w:gridCol w:w="2951"/>
        <w:gridCol w:w="3032"/>
        <w:gridCol w:w="1745"/>
        <w:gridCol w:w="1006"/>
        <w:gridCol w:w="3156"/>
        <w:gridCol w:w="420"/>
        <w:gridCol w:w="2479"/>
      </w:tblGrid>
      <w:tr>
        <w:tblPrEx>
          <w:tblW w:w="5001" w:type="pct"/>
          <w:jc w:val="center"/>
          <w:tblInd w:w="0" w:type="dxa"/>
          <w:tblBorders>
            <w:left w:val="single" w:sz="4" w:space="0" w:color="auto"/>
            <w:bottom w:val="single" w:sz="4" w:space="0" w:color="auto"/>
            <w:right w:val="single" w:sz="4" w:space="0" w:color="auto"/>
          </w:tblBorders>
          <w:tblLook w:val="01E0"/>
        </w:tblPrEx>
        <w:trPr>
          <w:trHeight w:val="422"/>
          <w:tblHeader/>
          <w:jc w:val="center"/>
        </w:trPr>
        <w:tc>
          <w:tcPr>
            <w:tcW w:w="998" w:type="pct"/>
            <w:tcBorders>
              <w:top w:val="nil"/>
              <w:left w:val="nil"/>
              <w:bottom w:val="single" w:sz="4" w:space="0" w:color="auto"/>
              <w:right w:val="nil"/>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br w:type="page"/>
              <w:t>Režimy poskytovania služieb:</w:t>
              <w:tab/>
            </w:r>
          </w:p>
        </w:tc>
        <w:tc>
          <w:tcPr>
            <w:tcW w:w="1025" w:type="pct"/>
            <w:tcBorders>
              <w:top w:val="nil"/>
              <w:left w:val="nil"/>
              <w:bottom w:val="single" w:sz="4" w:space="0" w:color="auto"/>
              <w:right w:val="nil"/>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t>1) Cezhraničné poskytovanie služieb</w:t>
            </w:r>
          </w:p>
        </w:tc>
        <w:tc>
          <w:tcPr>
            <w:tcW w:w="930" w:type="pct"/>
            <w:gridSpan w:val="2"/>
            <w:tcBorders>
              <w:top w:val="nil"/>
              <w:left w:val="nil"/>
              <w:bottom w:val="single" w:sz="4" w:space="0" w:color="auto"/>
              <w:right w:val="nil"/>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t>2) Spotreba v zahraničí</w:t>
            </w:r>
          </w:p>
        </w:tc>
        <w:tc>
          <w:tcPr>
            <w:tcW w:w="1067" w:type="pct"/>
            <w:tcBorders>
              <w:top w:val="nil"/>
              <w:left w:val="nil"/>
              <w:bottom w:val="single" w:sz="4" w:space="0" w:color="auto"/>
              <w:right w:val="nil"/>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t>3) Komerčná prítomnosť</w:t>
            </w:r>
          </w:p>
        </w:tc>
        <w:tc>
          <w:tcPr>
            <w:tcW w:w="980" w:type="pct"/>
            <w:gridSpan w:val="2"/>
            <w:tcBorders>
              <w:top w:val="nil"/>
              <w:left w:val="nil"/>
              <w:bottom w:val="single" w:sz="4" w:space="0" w:color="auto"/>
              <w:right w:val="nil"/>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t>4) Prítomnosť fyzických osôb</w:t>
            </w:r>
          </w:p>
        </w:tc>
      </w:tr>
      <w:tr>
        <w:tblPrEx>
          <w:tblW w:w="5001" w:type="pct"/>
          <w:jc w:val="center"/>
          <w:tblInd w:w="0" w:type="dxa"/>
          <w:tblLook w:val="01E0"/>
        </w:tblPrEx>
        <w:trPr>
          <w:trHeight w:val="422"/>
          <w:jc w:val="center"/>
        </w:trPr>
        <w:tc>
          <w:tcPr>
            <w:tcW w:w="998" w:type="pct"/>
            <w:tcBorders>
              <w:top w:val="single" w:sz="4" w:space="0" w:color="auto"/>
              <w:left w:val="single" w:sz="4" w:space="0" w:color="auto"/>
              <w:bottom w:val="single" w:sz="4" w:space="0" w:color="auto"/>
              <w:right w:val="single" w:sz="4" w:space="0" w:color="auto"/>
            </w:tcBorders>
            <w:textDirection w:val="lrTb"/>
            <w:vAlign w:val="center"/>
          </w:tcPr>
          <w:p w:rsidR="00970A4E" w:rsidRPr="00A908F3" w:rsidP="0083341C">
            <w:pPr>
              <w:rPr>
                <w:rFonts w:ascii="Times New Roman" w:hAnsi="Times New Roman" w:cs="Times New Roman"/>
                <w:szCs w:val="24"/>
              </w:rPr>
            </w:pPr>
            <w:r w:rsidRPr="00A908F3">
              <w:rPr>
                <w:rFonts w:ascii="Times New Roman" w:hAnsi="Times New Roman" w:cs="Times New Roman"/>
                <w:sz w:val="20"/>
                <w:szCs w:val="24"/>
              </w:rPr>
              <w:t>Odvetvie alebo pododvetvie</w:t>
            </w:r>
          </w:p>
        </w:tc>
        <w:tc>
          <w:tcPr>
            <w:tcW w:w="1615"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A908F3" w:rsidP="0083341C">
            <w:pPr>
              <w:rPr>
                <w:rFonts w:ascii="Times New Roman" w:hAnsi="Times New Roman" w:cs="Times New Roman"/>
                <w:szCs w:val="24"/>
              </w:rPr>
            </w:pPr>
            <w:r w:rsidRPr="00A908F3">
              <w:rPr>
                <w:rFonts w:ascii="Times New Roman" w:hAnsi="Times New Roman" w:cs="Times New Roman"/>
                <w:sz w:val="20"/>
                <w:szCs w:val="24"/>
              </w:rPr>
              <w:t>Obmedzenia prístupu na trh</w:t>
            </w:r>
          </w:p>
        </w:tc>
        <w:tc>
          <w:tcPr>
            <w:tcW w:w="1549" w:type="pct"/>
            <w:gridSpan w:val="3"/>
            <w:tcBorders>
              <w:top w:val="single" w:sz="4" w:space="0" w:color="auto"/>
              <w:left w:val="single" w:sz="4" w:space="0" w:color="auto"/>
              <w:bottom w:val="single" w:sz="4" w:space="0" w:color="auto"/>
              <w:right w:val="single" w:sz="4" w:space="0" w:color="auto"/>
            </w:tcBorders>
            <w:textDirection w:val="lrTb"/>
            <w:vAlign w:val="center"/>
          </w:tcPr>
          <w:p w:rsidR="00970A4E" w:rsidRPr="00A908F3" w:rsidP="0083341C">
            <w:pPr>
              <w:rPr>
                <w:rFonts w:ascii="Times New Roman" w:hAnsi="Times New Roman" w:cs="Times New Roman"/>
                <w:szCs w:val="24"/>
              </w:rPr>
            </w:pPr>
            <w:r w:rsidRPr="00A908F3">
              <w:rPr>
                <w:rFonts w:ascii="Times New Roman" w:hAnsi="Times New Roman" w:cs="Times New Roman"/>
                <w:sz w:val="20"/>
                <w:szCs w:val="24"/>
              </w:rPr>
              <w:t>Obmedzenia národného zaobchádzania</w:t>
            </w:r>
          </w:p>
        </w:tc>
        <w:tc>
          <w:tcPr>
            <w:tcW w:w="838" w:type="pct"/>
            <w:tcBorders>
              <w:top w:val="single" w:sz="4" w:space="0" w:color="auto"/>
              <w:left w:val="single" w:sz="4" w:space="0" w:color="auto"/>
              <w:bottom w:val="single" w:sz="4" w:space="0" w:color="auto"/>
              <w:right w:val="single" w:sz="4" w:space="0" w:color="auto"/>
            </w:tcBorders>
            <w:textDirection w:val="lrTb"/>
            <w:vAlign w:val="center"/>
          </w:tcPr>
          <w:p w:rsidR="00970A4E" w:rsidRPr="00A908F3" w:rsidP="0083341C">
            <w:pPr>
              <w:rPr>
                <w:rFonts w:ascii="Times New Roman" w:hAnsi="Times New Roman" w:cs="Times New Roman"/>
                <w:szCs w:val="24"/>
              </w:rPr>
            </w:pPr>
            <w:r w:rsidRPr="00A908F3">
              <w:rPr>
                <w:rFonts w:ascii="Times New Roman" w:hAnsi="Times New Roman" w:cs="Times New Roman"/>
                <w:sz w:val="20"/>
                <w:szCs w:val="24"/>
              </w:rPr>
              <w:t>Dodatočné záväzky</w:t>
            </w:r>
          </w:p>
        </w:tc>
      </w:tr>
      <w:tr>
        <w:tblPrEx>
          <w:tblW w:w="5001" w:type="pct"/>
          <w:jc w:val="center"/>
          <w:tblInd w:w="0" w:type="dxa"/>
          <w:tblLook w:val="01E0"/>
        </w:tblPrEx>
        <w:trPr>
          <w:cantSplit/>
          <w:trHeight w:val="27"/>
          <w:jc w:val="center"/>
        </w:trPr>
        <w:tc>
          <w:tcPr>
            <w:tcW w:w="5000" w:type="pct"/>
            <w:gridSpan w:val="7"/>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B06969">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Ďalej uvedené informácie sa poskytujú len na účely transparentnosti:</w:t>
            </w:r>
          </w:p>
          <w:p w:rsidR="00970A4E" w:rsidRPr="00BC4A61" w:rsidP="00B06969">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 Zahraničný právnik, ktorý chce v Kórei vykonávať právnickú prax ako zahraničný právny poradca musí mať povolenie od ministra spravodlivosti, musí byť zapísaný v kórejskej advokátskej komore, musí mať aspoň 3 roky právnickej praxe v jurisdikcii, v rámci ktorej je kvalifikovaný na výkon právnického povolania, a musí mať v tejto jurisdikcii dobrú profesijnú povesť.</w:t>
            </w:r>
          </w:p>
          <w:p w:rsidR="00970A4E" w:rsidRPr="00BC4A61" w:rsidP="00B06969">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2. Na zriadenie zastupiteľskej kancelárie v Kórei je nutné povolenie od ministra spravodlivosti a zápis do kórejskej advokátskej komory. Zastupiteľskú kanceláriu tvorí zahraničný právny poradca, resp. poradcovia schválení ministrom spravodlivosti. Kancelária musí byť dôveryhodná a odborne spôsobilá a musí byť v dostatočnej miere schopná nahrádzať prípadné škody, ktoré utrpeli klienti. Vedúci zastupiteľskej kancelárie musí mať právnickú prax najmenej v trvaní 7 rokov, z toho 3 roky v jurisdikcii, v rámci ktorej je kvalifikovaný na výkon právnického povolania.</w:t>
            </w:r>
          </w:p>
          <w:p w:rsidR="00970A4E" w:rsidRPr="00BC4A61" w:rsidP="00B06969">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3. Zastupiteľská kancelária môže vykonávať ziskové činnosti za predpokladu, že pri takej prítomnosti v Kórei sú zachované príslušné obchodné zámery a finančné podmienky. </w:t>
            </w:r>
          </w:p>
          <w:p w:rsidR="00970A4E" w:rsidRPr="00BC4A61" w:rsidP="00B06969">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4. Na účely záväzku v tomto odvetví môže zastupiteľskú kanceláriu v Kórei zriadiť len právnická firma, ktorá je zriadená podľa príslušného právneho poriadku členského štátu Európskej únie a ktorá má ústredie v členskom štáte Európskej únie. Zriadiť zastupiteľskú kanceláriu v Kórei nie je povolené žiadnemu podriadenému alebo závislému právnemu subjektu, vrátane okrem iného pobočky, miestnej kancelárie, dcérskej spoločnosti alebo spoločného podniku právnickej firmy krajiny, ktorá nie je členom Európskej únie.</w:t>
            </w:r>
          </w:p>
          <w:p w:rsidR="00970A4E" w:rsidRPr="00BC4A61" w:rsidP="00B06969">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5. Zahraničný právny poradca je povinný zdržiavať sa na území Kórey najmenej 180 dní v roku. </w:t>
            </w:r>
          </w:p>
        </w:tc>
      </w:tr>
    </w:tbl>
    <w:p w:rsidR="00970A4E" w:rsidRPr="00BC4A61" w:rsidP="0083341C">
      <w:pPr>
        <w:rPr>
          <w:rFonts w:ascii="Times New Roman" w:hAnsi="Times New Roman" w:cs="Times New Roman"/>
          <w:szCs w:val="24"/>
        </w:rPr>
        <w:sectPr w:rsidSect="006A6069">
          <w:footnotePr>
            <w:numStart w:val="151"/>
          </w:footnotePr>
          <w:pgSz w:w="16838" w:h="11906" w:orient="landscape"/>
          <w:pgMar w:top="1134" w:right="1134" w:bottom="1134" w:left="1134" w:header="1134" w:footer="1134"/>
          <w:lnNumType w:distance="0"/>
          <w:cols w:space="708"/>
          <w:noEndnote w:val="0"/>
          <w:docGrid w:linePitch="360"/>
        </w:sectPr>
      </w:pPr>
    </w:p>
    <w:tbl>
      <w:tblPr>
        <w:tblStyle w:val="TableNormal"/>
        <w:tblW w:w="5019" w:type="pct"/>
        <w:jc w:val="center"/>
        <w:tblInd w:w="-52" w:type="dxa"/>
        <w:tblBorders>
          <w:left w:val="single" w:sz="4" w:space="0" w:color="auto"/>
          <w:bottom w:val="single" w:sz="4" w:space="0" w:color="auto"/>
          <w:right w:val="single" w:sz="4" w:space="0" w:color="auto"/>
        </w:tblBorders>
        <w:tblLook w:val="01E0"/>
      </w:tblPr>
      <w:tblGrid>
        <w:gridCol w:w="57"/>
        <w:gridCol w:w="2951"/>
        <w:gridCol w:w="3034"/>
        <w:gridCol w:w="1742"/>
        <w:gridCol w:w="1009"/>
        <w:gridCol w:w="3155"/>
        <w:gridCol w:w="416"/>
        <w:gridCol w:w="2404"/>
        <w:gridCol w:w="74"/>
      </w:tblGrid>
      <w:tr>
        <w:tblPrEx>
          <w:tblW w:w="5019" w:type="pct"/>
          <w:jc w:val="center"/>
          <w:tblInd w:w="-52" w:type="dxa"/>
          <w:tblBorders>
            <w:left w:val="single" w:sz="4" w:space="0" w:color="auto"/>
            <w:bottom w:val="single" w:sz="4" w:space="0" w:color="auto"/>
            <w:right w:val="single" w:sz="4" w:space="0" w:color="auto"/>
          </w:tblBorders>
          <w:tblLook w:val="01E0"/>
        </w:tblPrEx>
        <w:trPr>
          <w:gridBefore w:val="1"/>
          <w:wBefore w:w="57" w:type="dxa"/>
          <w:tblHeader/>
          <w:jc w:val="center"/>
        </w:trPr>
        <w:tc>
          <w:tcPr>
            <w:tcW w:w="993" w:type="pct"/>
            <w:tcBorders>
              <w:top w:val="nil"/>
              <w:left w:val="nil"/>
              <w:bottom w:val="single" w:sz="4" w:space="0" w:color="auto"/>
              <w:right w:val="nil"/>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br w:type="page"/>
              <w:t>Režimy poskytovania služieb:</w:t>
              <w:tab/>
            </w:r>
          </w:p>
        </w:tc>
        <w:tc>
          <w:tcPr>
            <w:tcW w:w="1022" w:type="pct"/>
            <w:tcBorders>
              <w:top w:val="nil"/>
              <w:left w:val="nil"/>
              <w:bottom w:val="single" w:sz="4" w:space="0" w:color="auto"/>
              <w:right w:val="nil"/>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t>1) Cezhraničné poskytovanie služieb</w:t>
            </w:r>
          </w:p>
        </w:tc>
        <w:tc>
          <w:tcPr>
            <w:tcW w:w="927" w:type="pct"/>
            <w:gridSpan w:val="2"/>
            <w:tcBorders>
              <w:top w:val="nil"/>
              <w:left w:val="nil"/>
              <w:bottom w:val="single" w:sz="4" w:space="0" w:color="auto"/>
              <w:right w:val="nil"/>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t>2) Spotreba v zahraničí</w:t>
            </w:r>
          </w:p>
        </w:tc>
        <w:tc>
          <w:tcPr>
            <w:tcW w:w="1063" w:type="pct"/>
            <w:tcBorders>
              <w:top w:val="nil"/>
              <w:left w:val="nil"/>
              <w:bottom w:val="single" w:sz="4" w:space="0" w:color="auto"/>
              <w:right w:val="nil"/>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t>3) Komerčná prítomnosť</w:t>
            </w:r>
          </w:p>
        </w:tc>
        <w:tc>
          <w:tcPr>
            <w:tcW w:w="977" w:type="pct"/>
            <w:gridSpan w:val="3"/>
            <w:tcBorders>
              <w:top w:val="nil"/>
              <w:left w:val="nil"/>
              <w:bottom w:val="single" w:sz="4" w:space="0" w:color="auto"/>
              <w:right w:val="nil"/>
            </w:tcBorders>
            <w:textDirection w:val="lrTb"/>
            <w:vAlign w:val="center"/>
          </w:tcPr>
          <w:p w:rsidR="00970A4E" w:rsidRPr="00BC4A61" w:rsidP="0083341C">
            <w:pPr>
              <w:rPr>
                <w:rFonts w:ascii="Times New Roman" w:hAnsi="Times New Roman" w:cs="Times New Roman"/>
                <w:szCs w:val="24"/>
              </w:rPr>
            </w:pPr>
            <w:r w:rsidRPr="00BC4A61">
              <w:rPr>
                <w:rFonts w:ascii="Times New Roman" w:hAnsi="Times New Roman" w:cs="Times New Roman"/>
                <w:sz w:val="20"/>
                <w:szCs w:val="24"/>
              </w:rPr>
              <w:t>4) Prítomnosť fyzických osôb</w:t>
            </w:r>
          </w:p>
        </w:tc>
      </w:tr>
      <w:tr>
        <w:tblPrEx>
          <w:tblW w:w="5019" w:type="pct"/>
          <w:jc w:val="center"/>
          <w:tblInd w:w="-52" w:type="dxa"/>
          <w:tblLook w:val="01E0"/>
        </w:tblPrEx>
        <w:trPr>
          <w:gridBefore w:val="1"/>
          <w:wBefore w:w="57" w:type="dxa"/>
          <w:tblHeader/>
          <w:jc w:val="center"/>
        </w:trPr>
        <w:tc>
          <w:tcPr>
            <w:tcW w:w="993" w:type="pct"/>
            <w:tcBorders>
              <w:top w:val="single" w:sz="4" w:space="0" w:color="auto"/>
              <w:left w:val="single" w:sz="4" w:space="0" w:color="auto"/>
              <w:bottom w:val="single" w:sz="4" w:space="0" w:color="auto"/>
              <w:right w:val="single" w:sz="4" w:space="0" w:color="auto"/>
            </w:tcBorders>
            <w:textDirection w:val="lrTb"/>
            <w:vAlign w:val="center"/>
          </w:tcPr>
          <w:p w:rsidR="00970A4E" w:rsidRPr="00A84BEC" w:rsidP="0083341C">
            <w:pPr>
              <w:rPr>
                <w:rFonts w:ascii="Times New Roman" w:hAnsi="Times New Roman" w:cs="Times New Roman"/>
                <w:szCs w:val="24"/>
              </w:rPr>
            </w:pPr>
            <w:r w:rsidRPr="00A84BEC">
              <w:rPr>
                <w:rFonts w:ascii="Times New Roman" w:hAnsi="Times New Roman" w:cs="Times New Roman"/>
                <w:sz w:val="20"/>
                <w:szCs w:val="24"/>
              </w:rPr>
              <w:t>Odvetvie alebo pododvetvie</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A84BEC" w:rsidP="0083341C">
            <w:pPr>
              <w:rPr>
                <w:rFonts w:ascii="Times New Roman" w:hAnsi="Times New Roman" w:cs="Times New Roman"/>
                <w:szCs w:val="24"/>
              </w:rPr>
            </w:pPr>
            <w:r w:rsidRPr="00A84BEC">
              <w:rPr>
                <w:rFonts w:ascii="Times New Roman" w:hAnsi="Times New Roman" w:cs="Times New Roman"/>
                <w:sz w:val="20"/>
                <w:szCs w:val="24"/>
              </w:rPr>
              <w:t>Obmedzenia prístupu na trh</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center"/>
          </w:tcPr>
          <w:p w:rsidR="00970A4E" w:rsidRPr="00A84BEC" w:rsidP="0083341C">
            <w:pPr>
              <w:rPr>
                <w:rFonts w:ascii="Times New Roman" w:hAnsi="Times New Roman" w:cs="Times New Roman"/>
                <w:szCs w:val="24"/>
              </w:rPr>
            </w:pPr>
            <w:r w:rsidRPr="00A84BEC">
              <w:rPr>
                <w:rFonts w:ascii="Times New Roman" w:hAnsi="Times New Roman" w:cs="Times New Roman"/>
                <w:sz w:val="20"/>
                <w:szCs w:val="24"/>
              </w:rPr>
              <w:t>Obmedzenia národného zaobchádzania</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A84BEC" w:rsidP="0083341C">
            <w:pPr>
              <w:rPr>
                <w:rFonts w:ascii="Times New Roman" w:hAnsi="Times New Roman" w:cs="Times New Roman"/>
                <w:szCs w:val="24"/>
              </w:rPr>
            </w:pPr>
            <w:r w:rsidRPr="00A84BEC">
              <w:rPr>
                <w:rFonts w:ascii="Times New Roman" w:hAnsi="Times New Roman" w:cs="Times New Roman"/>
                <w:sz w:val="20"/>
                <w:szCs w:val="24"/>
              </w:rPr>
              <w:t>Dodatočné záväzky</w:t>
            </w: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Účtovnícke služby, audítorské služby a vedenie účtovných kníh</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(CPC 862)</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1)2)3) a) Účtovnícke a audítorské služby môže poskytovať len podnik jednotlivca, </w:t>
            </w:r>
            <w:r w:rsidRPr="00BC4A61">
              <w:rPr>
                <w:rFonts w:ascii="Times New Roman" w:hAnsi="Times New Roman" w:cs="Times New Roman"/>
                <w:i/>
                <w:sz w:val="20"/>
                <w:szCs w:val="24"/>
              </w:rPr>
              <w:t>gae-in-sa-mu-so</w:t>
            </w:r>
            <w:r w:rsidRPr="00BC4A61">
              <w:rPr>
                <w:rFonts w:ascii="Times New Roman" w:hAnsi="Times New Roman" w:cs="Times New Roman"/>
                <w:sz w:val="20"/>
                <w:szCs w:val="24"/>
              </w:rPr>
              <w:t xml:space="preserve">, pracovná skupina pre audit, </w:t>
            </w:r>
            <w:r w:rsidRPr="00BC4A61">
              <w:rPr>
                <w:rFonts w:ascii="Times New Roman" w:hAnsi="Times New Roman" w:cs="Times New Roman"/>
                <w:i/>
                <w:sz w:val="20"/>
                <w:szCs w:val="24"/>
              </w:rPr>
              <w:t>gam-sa-ban</w:t>
            </w:r>
            <w:r w:rsidRPr="00BC4A61">
              <w:rPr>
                <w:rFonts w:ascii="Times New Roman" w:hAnsi="Times New Roman" w:cs="Times New Roman"/>
                <w:sz w:val="20"/>
                <w:szCs w:val="24"/>
              </w:rPr>
              <w:t xml:space="preserve">, alebo účtovnícka spoločnosť s ručením obmedzeným, </w:t>
            </w:r>
            <w:r w:rsidRPr="00BC4A61">
              <w:rPr>
                <w:rFonts w:ascii="Times New Roman" w:hAnsi="Times New Roman" w:cs="Times New Roman"/>
                <w:i/>
                <w:sz w:val="20"/>
                <w:szCs w:val="24"/>
              </w:rPr>
              <w:t>hoe-gye-boep-in</w:t>
            </w:r>
            <w:r w:rsidRPr="00BC4A61">
              <w:rPr>
                <w:rFonts w:ascii="Times New Roman" w:hAnsi="Times New Roman" w:cs="Times New Roman"/>
                <w:sz w:val="20"/>
                <w:szCs w:val="24"/>
              </w:rPr>
              <w:t xml:space="preserve">, ktoré sú založené v Kórei kórejským autorizovaným účtovným revízorom, </w:t>
            </w:r>
            <w:r w:rsidRPr="00BC4A61">
              <w:rPr>
                <w:rFonts w:ascii="Times New Roman" w:hAnsi="Times New Roman" w:cs="Times New Roman"/>
                <w:i/>
                <w:sz w:val="20"/>
                <w:szCs w:val="24"/>
              </w:rPr>
              <w:t>gong-in-hoe-gye-sa</w:t>
            </w:r>
            <w:r w:rsidRPr="00BC4A61">
              <w:rPr>
                <w:rFonts w:ascii="Times New Roman" w:hAnsi="Times New Roman" w:cs="Times New Roman"/>
                <w:sz w:val="20"/>
                <w:szCs w:val="24"/>
              </w:rPr>
              <w:t>, registrovaným podľa zákona o autorizovaných účtovných revízoroch (</w:t>
            </w:r>
            <w:r w:rsidRPr="00BC4A61">
              <w:rPr>
                <w:rFonts w:ascii="Times New Roman" w:hAnsi="Times New Roman" w:cs="Times New Roman"/>
                <w:i/>
                <w:sz w:val="20"/>
                <w:szCs w:val="24"/>
              </w:rPr>
              <w:t>Certified Public Accountant Act</w:t>
            </w:r>
            <w:r w:rsidRPr="00BC4A61">
              <w:rPr>
                <w:rFonts w:ascii="Times New Roman" w:hAnsi="Times New Roman" w:cs="Times New Roman"/>
                <w:sz w:val="20"/>
                <w:szCs w:val="24"/>
              </w:rPr>
              <w:t xml:space="preserve">). Na spresnenie treba uviesť, že osoba, ktorá nie je kórejským autorizovaným účtovným revízorom, nemôže investovať do žiadneho z uvedených právnych subjektov.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Audítorské služby upravené v </w:t>
            </w:r>
            <w:r w:rsidRPr="00BC4A61">
              <w:rPr>
                <w:rFonts w:ascii="Times New Roman" w:hAnsi="Times New Roman" w:cs="Times New Roman"/>
                <w:i/>
                <w:sz w:val="20"/>
                <w:szCs w:val="24"/>
              </w:rPr>
              <w:t xml:space="preserve">zákone o externom audite akciových spoločností </w:t>
            </w:r>
            <w:r w:rsidRPr="00BC4A61">
              <w:rPr>
                <w:rFonts w:ascii="Times New Roman" w:hAnsi="Times New Roman" w:cs="Times New Roman"/>
                <w:sz w:val="20"/>
                <w:szCs w:val="24"/>
              </w:rPr>
              <w:t>(</w:t>
            </w:r>
            <w:r w:rsidRPr="00BC4A61">
              <w:rPr>
                <w:rFonts w:ascii="Times New Roman" w:hAnsi="Times New Roman" w:cs="Times New Roman"/>
                <w:i/>
                <w:sz w:val="20"/>
                <w:szCs w:val="24"/>
              </w:rPr>
              <w:t>External Audit of Stock Companies Act</w:t>
            </w:r>
            <w:r w:rsidRPr="00BC4A61">
              <w:rPr>
                <w:rFonts w:ascii="Times New Roman" w:hAnsi="Times New Roman" w:cs="Times New Roman"/>
                <w:sz w:val="20"/>
                <w:szCs w:val="24"/>
              </w:rPr>
              <w:t xml:space="preserve">) môže poskytovať len kórejský autorizovaný účtovný revízor, </w:t>
            </w:r>
            <w:r w:rsidRPr="00BC4A61">
              <w:rPr>
                <w:rFonts w:ascii="Times New Roman" w:hAnsi="Times New Roman" w:cs="Times New Roman"/>
                <w:i/>
                <w:sz w:val="20"/>
                <w:szCs w:val="24"/>
              </w:rPr>
              <w:t>gong-in-hoe-gye-sa</w:t>
            </w:r>
            <w:r w:rsidRPr="00BC4A61">
              <w:rPr>
                <w:rFonts w:ascii="Times New Roman" w:hAnsi="Times New Roman" w:cs="Times New Roman"/>
                <w:sz w:val="20"/>
                <w:szCs w:val="24"/>
              </w:rPr>
              <w:t>, v pracovnej skupine pre audit alebo v účtovníckej spoločnosti.</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w:t>
              <w:tab/>
              <w:t>Neviazané, pokiaľ ide o iné účtovnícke a audítorské služby než účtovnícke a audítorské služby povolené v písm. a)</w:t>
            </w:r>
            <w:r>
              <w:rPr>
                <w:rStyle w:val="FootnoteReference"/>
                <w:rFonts w:ascii="Times New Roman" w:hAnsi="Times New Roman" w:cs="Times New Roman"/>
                <w:sz w:val="20"/>
                <w:szCs w:val="24"/>
              </w:rPr>
              <w:footnoteReference w:id="9"/>
            </w:r>
            <w:r w:rsidRPr="00BC4A61">
              <w:rPr>
                <w:rFonts w:ascii="Times New Roman" w:hAnsi="Times New Roman" w:cs="Times New Roman"/>
                <w:sz w:val="20"/>
                <w:szCs w:val="24"/>
              </w:rPr>
              <w:t xml:space="preserve"> s výnimkou týchto prípadov: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1)2)3) Platia rovnaké obmedzenia ako tie, ktoré sú uvedené v písm. b) v stĺpci týkajúcom sa obmedzení prístupu na trh.</w:t>
            </w:r>
          </w:p>
          <w:p w:rsidR="00970A4E"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1)2)3) Kórejská účtovná spoločnosť alebo kancelária môže na základe uhradenia ročného členského príspevku získať členstvo v medzinárodných účtovných organizáciách, ktoré majú celosvetové podnikateľské siete.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Na základe zmluvy o členstve môžu byť kórejskej účtovnej firme alebo kancelárii poskytované tieto služby:</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i) poradenstvo týkajúce sa zahraničných účtovných štandardov a auditu, </w:t>
            </w:r>
          </w:p>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i) Najneskôr v deň nadobudnutia platnosti tejto dohody Kórea povolí pod podmienkou splnenia určitých požiadaviek v súlade s touto dohodou:</w:t>
            </w:r>
          </w:p>
          <w:p w:rsidR="00A84BEC"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autorizovaným účtovným revízorom z členských štátov Európskej únie registrovaným v členských štátoch Európskej únie alebo účtovným spoločnostiam zriadeným podľa právneho poriadku členských štátov Európskej únie poskytovať služby účtovného poradenstva v súvislosti s právnymi predpismi v oblasti účtovníctva v jurisdikcii, v rámci ktorej sú registrovaní, alebo v súvislosti s medzinárodnými právnymi predpismi a normami v oblasti účtovníctva prostredníctvom kancelárií zriadených v Kórei a</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ii) odborná príprava autorizovaných účtovných revízorov,</w:t>
            </w:r>
          </w:p>
          <w:p w:rsidR="00A84BEC"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iii) prevod technológií auditu a</w:t>
            </w:r>
          </w:p>
          <w:p w:rsidR="00A84BEC"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iv) výmena informácií.</w:t>
            </w:r>
          </w:p>
          <w:p w:rsidR="00A84BEC"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b) autorizovaným účtovným revízorom z členských štátov Európskej únie registrovaným v členských štátoch Európskej únie pracovať v kórejských účtovných spoločnostiach, </w:t>
            </w:r>
            <w:r w:rsidRPr="00BC4A61">
              <w:rPr>
                <w:rFonts w:ascii="Times New Roman" w:hAnsi="Times New Roman" w:cs="Times New Roman"/>
                <w:i/>
                <w:sz w:val="20"/>
                <w:szCs w:val="24"/>
              </w:rPr>
              <w:t>hoe-gye-beop-in</w:t>
            </w:r>
            <w:r w:rsidRPr="00BC4A61">
              <w:rPr>
                <w:rFonts w:ascii="Times New Roman" w:hAnsi="Times New Roman" w:cs="Times New Roman"/>
                <w:sz w:val="20"/>
                <w:szCs w:val="24"/>
              </w:rPr>
              <w:t>.</w:t>
            </w:r>
          </w:p>
          <w:p w:rsidR="00A84BEC"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A84BEC"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A84BEC" w:rsidRPr="00A84BEC"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 Dočasný pohyb fyzických osôb, ktoré sú podľa právnych predpisov svojej domovskej krajiny registrované ako autorizovaní účtovní revízori a ktoré sú zamestnané v medzinárodných účtovných firmách, je povolený na účely poskytovania uvedených služieb.</w:t>
            </w: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 xml:space="preserve">ii) Najneskôr päť rokov po nadobudnutí platnosti tejto dohody Kórea povolí pod podmienkou splnenia určitých požiadaviek v súlade s touto dohodou autorizovaným účtovným revízorom z členských štátov Európskej únie registrovaným v členských štátoch Európskej únie investovať do akejkoľvek kórejskej účtovnej spoločnosti, </w:t>
            </w:r>
            <w:r w:rsidRPr="00BC4A61">
              <w:rPr>
                <w:rFonts w:ascii="Times New Roman" w:hAnsi="Times New Roman" w:cs="Times New Roman"/>
                <w:i/>
                <w:sz w:val="20"/>
                <w:szCs w:val="24"/>
              </w:rPr>
              <w:t>hoe-gye-beop-in</w:t>
            </w:r>
            <w:r w:rsidRPr="00BC4A61">
              <w:rPr>
                <w:rFonts w:ascii="Times New Roman" w:hAnsi="Times New Roman" w:cs="Times New Roman"/>
                <w:sz w:val="20"/>
                <w:szCs w:val="24"/>
              </w:rPr>
              <w:t>, za predpokladu, že: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 xml:space="preserve">a) kórejskí autorizovaní účtovní revízori, </w:t>
            </w:r>
            <w:r w:rsidRPr="00BC4A61">
              <w:rPr>
                <w:rFonts w:ascii="Times New Roman" w:hAnsi="Times New Roman" w:cs="Times New Roman"/>
                <w:i/>
                <w:sz w:val="20"/>
                <w:szCs w:val="24"/>
              </w:rPr>
              <w:t>gong-in-hoe-gye-sa</w:t>
            </w:r>
            <w:r w:rsidRPr="00BC4A61">
              <w:rPr>
                <w:rFonts w:ascii="Times New Roman" w:hAnsi="Times New Roman" w:cs="Times New Roman"/>
                <w:sz w:val="20"/>
                <w:szCs w:val="24"/>
              </w:rPr>
              <w:t xml:space="preserve">, vlastnia viac ako 50 % hlasovacích práv alebo majetkovej účasti v spoločnosti </w:t>
            </w:r>
            <w:r w:rsidRPr="00BC4A61">
              <w:rPr>
                <w:rFonts w:ascii="Times New Roman" w:hAnsi="Times New Roman" w:cs="Times New Roman"/>
                <w:i/>
                <w:sz w:val="20"/>
                <w:szCs w:val="24"/>
              </w:rPr>
              <w:t>hoe-gye-beop-in</w:t>
            </w:r>
            <w:r w:rsidRPr="00BC4A61">
              <w:rPr>
                <w:rFonts w:ascii="Times New Roman" w:hAnsi="Times New Roman" w:cs="Times New Roman"/>
                <w:sz w:val="20"/>
                <w:szCs w:val="24"/>
              </w:rPr>
              <w:t xml:space="preserve"> a</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 xml:space="preserve">b) akýkoľvek jednotlivý autorizovaný účtovný revízor z členského štátu Európskej únie registrovaný v členskom štáte Európskej únie vlastní menej ako 10 % hlasovacích práv alebo majetkovej účasti v spoločnosti </w:t>
            </w:r>
            <w:r w:rsidRPr="00BC4A61">
              <w:rPr>
                <w:rFonts w:ascii="Times New Roman" w:hAnsi="Times New Roman" w:cs="Times New Roman"/>
                <w:i/>
                <w:sz w:val="20"/>
                <w:szCs w:val="24"/>
              </w:rPr>
              <w:t>hoe-gye-beop-in</w:t>
            </w:r>
            <w:r w:rsidRPr="00BC4A61">
              <w:rPr>
                <w:rFonts w:ascii="Times New Roman" w:hAnsi="Times New Roman" w:cs="Times New Roman"/>
                <w:sz w:val="20"/>
                <w:szCs w:val="24"/>
              </w:rPr>
              <w:t>.</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 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 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Vstup a pobyt týchto osôb je obmedzený na obdobie jedného roka, ktoré možno predĺžiť, ak sa má za to, že predĺženie je nevyhnutné.</w:t>
            </w:r>
          </w:p>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F10BFA" w:rsidRPr="00BC4A61" w:rsidP="00F10BFA">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 Daňové služby</w:t>
            </w:r>
          </w:p>
          <w:p w:rsidR="00F10BFA" w:rsidRPr="00BC4A61" w:rsidP="00F10BFA">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(CPC 863)</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F10BFA" w:rsidRPr="00BC4A61" w:rsidP="00F10BFA">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1)2)3) a) Služby kórejského certifikovaného daňového účtovníka, </w:t>
            </w:r>
            <w:r w:rsidRPr="00BC4A61">
              <w:rPr>
                <w:rFonts w:ascii="Times New Roman" w:hAnsi="Times New Roman" w:cs="Times New Roman"/>
                <w:i/>
                <w:sz w:val="20"/>
                <w:szCs w:val="24"/>
              </w:rPr>
              <w:t>se-mu-sa</w:t>
            </w:r>
            <w:r w:rsidRPr="00BC4A61">
              <w:rPr>
                <w:rFonts w:ascii="Times New Roman" w:hAnsi="Times New Roman" w:cs="Times New Roman"/>
                <w:sz w:val="20"/>
                <w:szCs w:val="24"/>
              </w:rPr>
              <w:t xml:space="preserve">, vrátane služieb daňovej kontroly a služieb daňového zastupovania môže poskytovať len podnik jednotlivca, </w:t>
            </w:r>
            <w:r w:rsidRPr="00BC4A61">
              <w:rPr>
                <w:rFonts w:ascii="Times New Roman" w:hAnsi="Times New Roman" w:cs="Times New Roman"/>
                <w:i/>
                <w:sz w:val="20"/>
                <w:szCs w:val="24"/>
              </w:rPr>
              <w:t>se-mu-sa-mu-so</w:t>
            </w:r>
            <w:r w:rsidRPr="00BC4A61">
              <w:rPr>
                <w:rFonts w:ascii="Times New Roman" w:hAnsi="Times New Roman" w:cs="Times New Roman"/>
                <w:sz w:val="20"/>
                <w:szCs w:val="24"/>
              </w:rPr>
              <w:t xml:space="preserve">, pracovná skupina pre daňovú kontrolu, </w:t>
            </w:r>
            <w:r w:rsidRPr="00BC4A61">
              <w:rPr>
                <w:rFonts w:ascii="Times New Roman" w:hAnsi="Times New Roman" w:cs="Times New Roman"/>
                <w:i/>
                <w:sz w:val="20"/>
                <w:szCs w:val="24"/>
              </w:rPr>
              <w:t>se-mu-jo-jeong-ban</w:t>
            </w:r>
            <w:r w:rsidRPr="00BC4A61">
              <w:rPr>
                <w:rFonts w:ascii="Times New Roman" w:hAnsi="Times New Roman" w:cs="Times New Roman"/>
                <w:sz w:val="20"/>
                <w:szCs w:val="24"/>
              </w:rPr>
              <w:t xml:space="preserve">, daňová agentúra s postavením spoločnosti s ručením obmedzeným, </w:t>
            </w:r>
            <w:r w:rsidRPr="00BC4A61">
              <w:rPr>
                <w:rFonts w:ascii="Times New Roman" w:hAnsi="Times New Roman" w:cs="Times New Roman"/>
                <w:i/>
                <w:sz w:val="20"/>
                <w:szCs w:val="24"/>
              </w:rPr>
              <w:t>se-mu-beop-in</w:t>
            </w:r>
            <w:r w:rsidRPr="00BC4A61">
              <w:rPr>
                <w:rFonts w:ascii="Times New Roman" w:hAnsi="Times New Roman" w:cs="Times New Roman"/>
                <w:sz w:val="20"/>
                <w:szCs w:val="24"/>
              </w:rPr>
              <w:t xml:space="preserve">, ktoré sú zriadené v Kórei kórejským certifikovaným daňovým účtovníkom, </w:t>
            </w:r>
            <w:r w:rsidRPr="00BC4A61">
              <w:rPr>
                <w:rFonts w:ascii="Times New Roman" w:hAnsi="Times New Roman" w:cs="Times New Roman"/>
                <w:i/>
                <w:sz w:val="20"/>
                <w:szCs w:val="24"/>
              </w:rPr>
              <w:t>se-mu-sa</w:t>
            </w:r>
            <w:r w:rsidRPr="00BC4A61">
              <w:rPr>
                <w:rFonts w:ascii="Times New Roman" w:hAnsi="Times New Roman" w:cs="Times New Roman"/>
                <w:sz w:val="20"/>
                <w:szCs w:val="24"/>
              </w:rPr>
              <w:t xml:space="preserve">, registrovaným podľa </w:t>
            </w:r>
            <w:r w:rsidRPr="00BC4A61">
              <w:rPr>
                <w:rFonts w:ascii="Times New Roman" w:hAnsi="Times New Roman" w:cs="Times New Roman"/>
                <w:i/>
                <w:sz w:val="20"/>
                <w:szCs w:val="24"/>
              </w:rPr>
              <w:t>zákona o certifikovaných daňových účtovníkoch</w:t>
            </w:r>
            <w:r w:rsidRPr="00BC4A61">
              <w:rPr>
                <w:rFonts w:ascii="Times New Roman" w:hAnsi="Times New Roman" w:cs="Times New Roman"/>
                <w:sz w:val="20"/>
                <w:szCs w:val="24"/>
              </w:rPr>
              <w:t xml:space="preserve"> (</w:t>
            </w:r>
            <w:r w:rsidRPr="00BC4A61">
              <w:rPr>
                <w:rFonts w:ascii="Times New Roman" w:hAnsi="Times New Roman" w:cs="Times New Roman"/>
                <w:i/>
                <w:sz w:val="20"/>
                <w:szCs w:val="24"/>
              </w:rPr>
              <w:t>Certified Tax Accountant Act</w:t>
            </w:r>
            <w:r w:rsidRPr="00BC4A61">
              <w:rPr>
                <w:rFonts w:ascii="Times New Roman" w:hAnsi="Times New Roman" w:cs="Times New Roman"/>
                <w:sz w:val="20"/>
                <w:szCs w:val="24"/>
              </w:rPr>
              <w:t xml:space="preserve">). Na spresnenie treba uviesť, že osoba, ktorá nie je kórejským certifikovaným daňovým účtovníkom, nemôže investovať do žiadneho z uvedených právnych subjektov. </w:t>
            </w:r>
          </w:p>
          <w:p w:rsidR="00F10BFA" w:rsidRPr="00BC4A61" w:rsidP="00F10BFA">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Služby daňovej kontroly môže poskytovať len pracovná skupina pre daňovú kontrolu, </w:t>
            </w:r>
            <w:r w:rsidRPr="00BC4A61">
              <w:rPr>
                <w:rFonts w:ascii="Times New Roman" w:hAnsi="Times New Roman" w:cs="Times New Roman"/>
                <w:i/>
                <w:sz w:val="20"/>
                <w:szCs w:val="24"/>
              </w:rPr>
              <w:t>se-mu-jo-jeong-ban</w:t>
            </w:r>
            <w:r w:rsidRPr="00BC4A61">
              <w:rPr>
                <w:rFonts w:ascii="Times New Roman" w:hAnsi="Times New Roman" w:cs="Times New Roman"/>
                <w:sz w:val="20"/>
                <w:szCs w:val="24"/>
              </w:rPr>
              <w:t xml:space="preserve">, alebo daňová agentúra s postavením spoločnosti s ručením obmedzeným, </w:t>
            </w:r>
            <w:r w:rsidRPr="00BC4A61">
              <w:rPr>
                <w:rFonts w:ascii="Times New Roman" w:hAnsi="Times New Roman" w:cs="Times New Roman"/>
                <w:i/>
                <w:sz w:val="20"/>
                <w:szCs w:val="24"/>
              </w:rPr>
              <w:t>se-mu-beop-in</w:t>
            </w:r>
            <w:r>
              <w:rPr>
                <w:rFonts w:ascii="Times New Roman" w:hAnsi="Times New Roman" w:cs="Times New Roman"/>
                <w:sz w:val="20"/>
                <w:szCs w:val="24"/>
              </w:rPr>
              <w:t>.</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F10BFA"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1)2)3) Platia rovnaké obmedzenia ako tie, ktoré sú uvedené v písm. b) v stĺpci týkajúcom sa obmedzení prístupu na trh.</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F10BFA"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Neviazané, pokiaľ ide o iné daňové služby než daňové služby povolené v písm. a)</w:t>
            </w:r>
            <w:r>
              <w:rPr>
                <w:rStyle w:val="FootnoteReference"/>
                <w:rFonts w:ascii="Times New Roman" w:hAnsi="Times New Roman" w:cs="Times New Roman"/>
                <w:sz w:val="20"/>
                <w:szCs w:val="24"/>
              </w:rPr>
              <w:footnoteReference w:id="10"/>
            </w:r>
            <w:r w:rsidRPr="00BC4A61">
              <w:rPr>
                <w:rFonts w:ascii="Times New Roman" w:hAnsi="Times New Roman" w:cs="Times New Roman"/>
                <w:sz w:val="20"/>
                <w:szCs w:val="24"/>
              </w:rPr>
              <w:t xml:space="preserve"> s výnimkou týchto prípadov:</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 xml:space="preserve">i) Najneskôr v deň nadobudnutia platnosti tejto dohody Kórea povolí pod podmienkou splnenia určitých požiadaviek v súlade s touto dohodou: </w:t>
            </w:r>
          </w:p>
          <w:p w:rsidR="00970A4E" w:rsidRPr="00BC4A61" w:rsidP="00A84BEC">
            <w:pPr>
              <w:spacing w:before="60" w:after="60" w:line="240" w:lineRule="auto"/>
              <w:rPr>
                <w:rFonts w:ascii="Gulim" w:eastAsia="Gulim" w:hAnsi="Times New Roman" w:cs="Times New Roman"/>
                <w:szCs w:val="24"/>
              </w:rPr>
            </w:pPr>
            <w:r w:rsidRPr="00BC4A61">
              <w:rPr>
                <w:rFonts w:ascii="Times New Roman" w:hAnsi="Times New Roman" w:cs="Times New Roman"/>
                <w:sz w:val="20"/>
                <w:szCs w:val="24"/>
              </w:rPr>
              <w:tab/>
              <w:t>a) certifikovaným daňovým účtovníkom z členských štátov Európskej únie registrovaným v členských štátoch Európskej únie alebo daňovým agentúram</w:t>
            </w:r>
            <w:r w:rsidR="00880FD4">
              <w:rPr>
                <w:rFonts w:ascii="Times New Roman" w:hAnsi="Times New Roman" w:cs="Times New Roman"/>
                <w:sz w:val="20"/>
                <w:szCs w:val="24"/>
              </w:rPr>
              <w:t xml:space="preserve"> </w:t>
            </w:r>
            <w:r w:rsidRPr="00BC4A61" w:rsidR="00880FD4">
              <w:rPr>
                <w:rFonts w:ascii="Times New Roman" w:hAnsi="Times New Roman" w:cs="Times New Roman"/>
                <w:sz w:val="20"/>
                <w:szCs w:val="24"/>
              </w:rPr>
              <w:t>zriadeným podľa práva členských štátov Európskej únie poskytovať služby daňového poradenstva v súvislosti s daňovými právnymi predpismi v jurisdikcii, v rámci ktorej sú registrované, alebo v súvislosti s medzinárodnými daňovými právnymi predpismi a systémami a</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한양신명조,한컴돋움" w:hAnsi="Times New Roman" w:cs="Times New Roman"/>
                <w:b/>
                <w:sz w:val="20"/>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F10BFA" w:rsidRPr="00BC4A61" w:rsidP="00F10BFA">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F10BFA"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F10BFA"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F10BFA" w:rsidRPr="00BC4A61" w:rsidP="00A84BEC">
            <w:pPr>
              <w:spacing w:before="60" w:after="60" w:line="240" w:lineRule="auto"/>
              <w:rPr>
                <w:rFonts w:ascii="Times New Roman" w:eastAsia="한양신명조,한컴돋움" w:hAnsi="Times New Roman" w:cs="Times New Roman"/>
                <w:b/>
                <w:sz w:val="20"/>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b) certifikovaným daňovým účtovníkom z členských štátov Európskej únie registrovaným v členských štátoch Európskej únie pracovať v kórejských daňových agentúrach, </w:t>
            </w:r>
            <w:r w:rsidRPr="00BC4A61">
              <w:rPr>
                <w:rFonts w:ascii="Times New Roman" w:hAnsi="Times New Roman" w:cs="Times New Roman"/>
                <w:i/>
                <w:sz w:val="20"/>
                <w:szCs w:val="24"/>
              </w:rPr>
              <w:t>se-mu-beop-in</w:t>
            </w:r>
            <w:r w:rsidRPr="00BC4A61">
              <w:rPr>
                <w:rFonts w:ascii="Times New Roman" w:hAnsi="Times New Roman" w:cs="Times New Roman"/>
                <w:sz w:val="20"/>
                <w:szCs w:val="24"/>
              </w:rPr>
              <w:t>.</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ii) Najneskôr päť rokov po nadobudnutí platnosti tejto dohody Kórea povolí pod podmienkou splnenia určitých požiadaviek v súlade s touto dohodou certifikovaným daňovým účtovníkom z členských štátov Európskej únie registrovaným v členských štátoch Európskej únie investovať do akejkoľvek kórejskej daňovej agentúry, </w:t>
            </w:r>
            <w:r w:rsidRPr="00BC4A61">
              <w:rPr>
                <w:rFonts w:ascii="Times New Roman" w:hAnsi="Times New Roman" w:cs="Times New Roman"/>
                <w:i/>
                <w:sz w:val="20"/>
                <w:szCs w:val="24"/>
              </w:rPr>
              <w:t>se-mu-beop-in</w:t>
            </w:r>
            <w:r w:rsidRPr="00BC4A61">
              <w:rPr>
                <w:rFonts w:ascii="Times New Roman" w:hAnsi="Times New Roman" w:cs="Times New Roman"/>
                <w:sz w:val="20"/>
                <w:szCs w:val="24"/>
              </w:rPr>
              <w:t>, za predpokladu, že: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a) kórejskí certifikovaní daňoví účtovníci, </w:t>
            </w:r>
            <w:r w:rsidRPr="00BC4A61">
              <w:rPr>
                <w:rFonts w:ascii="Times New Roman" w:hAnsi="Times New Roman" w:cs="Times New Roman"/>
                <w:i/>
                <w:sz w:val="20"/>
                <w:szCs w:val="24"/>
              </w:rPr>
              <w:t>se-mu-sa</w:t>
            </w:r>
            <w:r w:rsidRPr="00BC4A61">
              <w:rPr>
                <w:rFonts w:ascii="Times New Roman" w:hAnsi="Times New Roman" w:cs="Times New Roman"/>
                <w:sz w:val="20"/>
                <w:szCs w:val="24"/>
              </w:rPr>
              <w:t xml:space="preserve">, vlastnia viac ako 50 % hlasovacích práv alebo majetkovej účasti v spoločnosti </w:t>
            </w:r>
            <w:r w:rsidRPr="00BC4A61">
              <w:rPr>
                <w:rFonts w:ascii="Times New Roman" w:hAnsi="Times New Roman" w:cs="Times New Roman"/>
                <w:i/>
                <w:sz w:val="20"/>
                <w:szCs w:val="24"/>
              </w:rPr>
              <w:t>se-mu-beop-in</w:t>
            </w:r>
            <w:r w:rsidRPr="00BC4A61">
              <w:rPr>
                <w:rFonts w:ascii="Times New Roman" w:hAnsi="Times New Roman" w:cs="Times New Roman"/>
                <w:sz w:val="20"/>
                <w:szCs w:val="24"/>
              </w:rPr>
              <w:t xml:space="preserve"> a </w:t>
            </w:r>
          </w:p>
          <w:p w:rsidR="00970A4E" w:rsidRPr="00BC4A61" w:rsidP="00A84BEC">
            <w:pPr>
              <w:spacing w:before="60" w:after="60" w:line="240" w:lineRule="auto"/>
              <w:rPr>
                <w:rFonts w:ascii="Gulim" w:eastAsia="Gulim" w:hAnsi="Times New Roman" w:cs="Times New Roman"/>
                <w:sz w:val="20"/>
                <w:szCs w:val="24"/>
                <w:shd w:val="pct15" w:color="auto" w:fill="FFFFFF"/>
              </w:rPr>
            </w:pPr>
            <w:r w:rsidRPr="00BC4A61">
              <w:rPr>
                <w:rFonts w:ascii="Times New Roman" w:hAnsi="Times New Roman" w:cs="Times New Roman"/>
                <w:sz w:val="20"/>
                <w:szCs w:val="24"/>
              </w:rPr>
              <w:t xml:space="preserve">b) akýkoľvek jednotlivý certifikovaný daňový účtovník z členského štátu Európskej únie registrovaný v členskom štáte Európskej únie vlastní menej ako 10 % hlasovacích práv alebo majetkovej účasti v spoločnosti </w:t>
            </w:r>
            <w:r w:rsidRPr="00BC4A61">
              <w:rPr>
                <w:rFonts w:ascii="Times New Roman" w:hAnsi="Times New Roman" w:cs="Times New Roman"/>
                <w:i/>
                <w:sz w:val="20"/>
                <w:szCs w:val="24"/>
              </w:rPr>
              <w:t>se-mu-beop-in</w:t>
            </w:r>
            <w:r w:rsidRPr="00BC4A61">
              <w:rPr>
                <w:rFonts w:ascii="Times New Roman" w:hAnsi="Times New Roman" w:cs="Times New Roman"/>
                <w:sz w:val="20"/>
                <w:szCs w:val="24"/>
              </w:rPr>
              <w:t>.</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F10BFA" w:rsidRPr="00E30B5F" w:rsidP="00A84BEC">
            <w:pPr>
              <w:spacing w:before="60" w:after="60" w:line="240" w:lineRule="auto"/>
              <w:rPr>
                <w:rFonts w:ascii="Times New Roman" w:hAnsi="Times New Roman" w:cs="Times New Roman"/>
                <w:sz w:val="16"/>
                <w:szCs w:val="24"/>
              </w:rPr>
            </w:pP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한양신명조,한컴돋움" w:hAnsi="Times New Roman" w:cs="Times New Roman"/>
                <w:b/>
                <w:sz w:val="20"/>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d. Architektonické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8671)</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Vyžaduje sa komerčná prítomnosť</w:t>
            </w:r>
            <w:r>
              <w:rPr>
                <w:rStyle w:val="FootnoteReference"/>
                <w:rFonts w:ascii="Times New Roman" w:hAnsi="Times New Roman" w:cs="Times New Roman"/>
                <w:sz w:val="20"/>
                <w:szCs w:val="24"/>
              </w:rPr>
              <w:footnoteReference w:id="11"/>
            </w:r>
            <w:r w:rsidRPr="00BC4A61">
              <w:rPr>
                <w:rFonts w:ascii="Times New Roman" w:hAnsi="Times New Roman" w:cs="Times New Roman"/>
                <w:sz w:val="20"/>
                <w:szCs w:val="24"/>
              </w:rPr>
              <w:t>.</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1)2)4) Zahraničným architektom je povolené poskytovať služby prostredníctvom spoločných zmlúv s architektmi s licenciou podľa kórejského práva.</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Zahraniční architekti s licenciou podľa práva ich domovskej krajiny môžu získať kórejskú licenciu pre oblasť architektúry zložením zjednodušenej skúšky, ktorá zahŕňa len dva z obvyklých šiestich predmetov:</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i) právne a správne predpisy v oblasti architektúry a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ii) architektonický dizajn.</w:t>
            </w: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e. Inžinierske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8672)</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f. Integrované inžinierske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8673)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g. Služby urbanistického plánovania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krajinnej architektúry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8674)</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i. Veterinárne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932)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vrátane sledovania nákaz u vodných živočíchov</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b/>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B. </w:t>
            </w:r>
            <w:r w:rsidRPr="00F10BFA">
              <w:rPr>
                <w:rFonts w:ascii="Times New Roman" w:hAnsi="Times New Roman" w:cs="Times New Roman"/>
                <w:sz w:val="20"/>
                <w:szCs w:val="24"/>
              </w:rPr>
              <w:t>Počítačové a súvisiace služby</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Poradenské služby súvisiace s inštaláciou počítačového hardvéru</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841)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Služby implementácie softvéru</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842)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 Služby spracovania údajov</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(CPC 843)</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d. Služby databánk</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(CPC 844)</w:t>
            </w: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e. Ostatné služby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845, 849)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 </w:t>
            </w:r>
            <w:r w:rsidRPr="00F10BFA">
              <w:rPr>
                <w:rFonts w:ascii="Times New Roman" w:hAnsi="Times New Roman" w:cs="Times New Roman"/>
                <w:sz w:val="20"/>
                <w:szCs w:val="24"/>
              </w:rPr>
              <w:t>Služby výskumu a vývoja</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Služby výskumu a vývoja v oblasti prírodných vied</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851)</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Neviazané.</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E30B5F" w:rsidRPr="00BC4A61" w:rsidP="00E30B5F">
            <w:pPr>
              <w:spacing w:before="60" w:after="60" w:line="240" w:lineRule="auto"/>
              <w:rPr>
                <w:rFonts w:ascii="Times New Roman" w:hAnsi="Times New Roman" w:cs="Times New Roman"/>
                <w:szCs w:val="24"/>
              </w:rPr>
            </w:pPr>
            <w:r>
              <w:rPr>
                <w:rFonts w:ascii="Times New Roman" w:hAnsi="Times New Roman" w:cs="Times New Roman"/>
                <w:sz w:val="20"/>
                <w:szCs w:val="24"/>
              </w:rPr>
              <w:t>1)</w:t>
              <w:tab/>
            </w:r>
            <w:r w:rsidRPr="00746331">
              <w:rPr>
                <w:rFonts w:ascii="Times New Roman" w:hAnsi="Times New Roman" w:cs="Times New Roman"/>
                <w:sz w:val="20"/>
                <w:szCs w:val="24"/>
              </w:rPr>
              <w:t>Pokiaľ ide o vedecký výskum mora, cudzí štátny príslušník, cudzia vláda alebo kórejská spoločnosť vlastnená alebo riadená cudzím štátnym príslušníkom, ktorí majú v úmysle vykonávať vedecký výskum mora v teritoriálnych vodách Kórey alebo v jej výhradnej hospodárskej zóne, musia vopred získať povolenie alebo súhlas ministerstva územného plánovania, dopravy a námorníctva.</w:t>
            </w:r>
          </w:p>
          <w:p w:rsidR="00E30B5F" w:rsidRPr="00BC4A61" w:rsidP="00E30B5F">
            <w:pPr>
              <w:spacing w:before="60" w:after="60" w:line="240" w:lineRule="auto"/>
              <w:rPr>
                <w:rFonts w:ascii="Times New Roman" w:hAnsi="Times New Roman" w:cs="Times New Roman"/>
                <w:sz w:val="20"/>
                <w:szCs w:val="24"/>
              </w:rPr>
            </w:pPr>
            <w:r>
              <w:rPr>
                <w:rFonts w:ascii="Times New Roman" w:hAnsi="Times New Roman" w:cs="Times New Roman"/>
                <w:sz w:val="20"/>
                <w:szCs w:val="24"/>
              </w:rPr>
              <w:t>2)</w:t>
              <w:tab/>
            </w:r>
            <w:r w:rsidRPr="00BC4A61">
              <w:rPr>
                <w:rFonts w:ascii="Times New Roman" w:hAnsi="Times New Roman" w:cs="Times New Roman"/>
                <w:sz w:val="20"/>
                <w:szCs w:val="24"/>
              </w:rPr>
              <w:t>Žiadne.</w:t>
            </w:r>
          </w:p>
          <w:p w:rsidR="00E30B5F" w:rsidP="00E30B5F">
            <w:pPr>
              <w:spacing w:before="60" w:after="60" w:line="240" w:lineRule="auto"/>
              <w:rPr>
                <w:rFonts w:ascii="Times New Roman" w:hAnsi="Times New Roman" w:cs="Times New Roman"/>
                <w:sz w:val="20"/>
                <w:szCs w:val="24"/>
              </w:rPr>
            </w:pPr>
            <w:r>
              <w:rPr>
                <w:rFonts w:ascii="Times New Roman" w:hAnsi="Times New Roman" w:cs="Times New Roman"/>
                <w:sz w:val="20"/>
                <w:szCs w:val="24"/>
              </w:rPr>
              <w:t>3)</w:t>
              <w:tab/>
            </w:r>
            <w:r w:rsidRPr="00BC4A61">
              <w:rPr>
                <w:rFonts w:ascii="Times New Roman" w:hAnsi="Times New Roman" w:cs="Times New Roman"/>
                <w:sz w:val="20"/>
                <w:szCs w:val="24"/>
              </w:rPr>
              <w:t>Neviazané.</w:t>
            </w:r>
          </w:p>
          <w:p w:rsidR="00970A4E" w:rsidRPr="00BC4A61" w:rsidP="00E30B5F">
            <w:pPr>
              <w:spacing w:before="60" w:after="60" w:line="240" w:lineRule="auto"/>
              <w:rPr>
                <w:rFonts w:ascii="Times New Roman" w:hAnsi="Times New Roman" w:cs="Times New Roman"/>
                <w:szCs w:val="24"/>
              </w:rPr>
            </w:pPr>
            <w:r w:rsidR="00E30B5F">
              <w:rPr>
                <w:rFonts w:ascii="Times New Roman" w:hAnsi="Times New Roman" w:cs="Times New Roman"/>
                <w:sz w:val="20"/>
                <w:szCs w:val="24"/>
              </w:rPr>
              <w:t>4)</w:t>
              <w:tab/>
            </w:r>
            <w:r w:rsidRPr="00BC4A61" w:rsidR="00E30B5F">
              <w:rPr>
                <w:rFonts w:ascii="Times New Roman" w:hAnsi="Times New Roman" w:cs="Times New Roman"/>
                <w:sz w:val="20"/>
                <w:szCs w:val="24"/>
              </w:rPr>
              <w:t>Neviazané, okrem výnimiek uvedených v časti</w:t>
            </w:r>
            <w:r w:rsidR="00E30B5F">
              <w:rPr>
                <w:rFonts w:ascii="Times New Roman" w:hAnsi="Times New Roman" w:cs="Times New Roman"/>
                <w:sz w:val="20"/>
                <w:szCs w:val="24"/>
              </w:rPr>
              <w:t xml:space="preserve"> </w:t>
            </w:r>
            <w:r w:rsidRPr="00BC4A61" w:rsidR="00E30B5F">
              <w:rPr>
                <w:rFonts w:ascii="Times New Roman" w:hAnsi="Times New Roman" w:cs="Times New Roman"/>
                <w:sz w:val="20"/>
                <w:szCs w:val="24"/>
              </w:rPr>
              <w:t>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b. Služby výskumu a vývoja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v oblasti sociálnych a humanitných vied</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852) </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 Služby medziodborového výskumu a vývoja</w:t>
            </w:r>
          </w:p>
          <w:p w:rsidR="00970A4E" w:rsidRPr="00BC4A61" w:rsidP="00A84BEC">
            <w:pPr>
              <w:spacing w:before="60" w:after="60" w:line="240" w:lineRule="auto"/>
              <w:rPr>
                <w:rFonts w:ascii="BatangChe" w:eastAsia="BatangChe" w:hAnsi="Times New Roman" w:cs="Times New Roman"/>
                <w:szCs w:val="24"/>
              </w:rPr>
            </w:pPr>
            <w:r w:rsidRPr="00BC4A61">
              <w:rPr>
                <w:rFonts w:ascii="Times New Roman" w:hAnsi="Times New Roman" w:cs="Times New Roman"/>
                <w:sz w:val="20"/>
                <w:szCs w:val="24"/>
              </w:rPr>
              <w:t xml:space="preserve">(CPC 853) </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Neviazané.</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Neviazané.</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A84BEC">
            <w:pPr>
              <w:spacing w:before="60" w:after="60" w:line="240" w:lineRule="auto"/>
              <w:rPr>
                <w:rFonts w:ascii="BatangChe" w:eastAsia="BatangChe" w:hAnsi="Times New Roman" w:cs="Times New Roman"/>
                <w:sz w:val="20"/>
                <w:szCs w:val="24"/>
              </w:rPr>
            </w:pPr>
            <w:r w:rsidRPr="00BC4A61">
              <w:rPr>
                <w:rFonts w:ascii="Times New Roman" w:hAnsi="Times New Roman" w:cs="Times New Roman"/>
                <w:sz w:val="20"/>
                <w:szCs w:val="24"/>
              </w:rPr>
              <w:t xml:space="preserve">D. </w:t>
            </w:r>
            <w:r w:rsidRPr="00F10BFA">
              <w:rPr>
                <w:rFonts w:ascii="Times New Roman" w:hAnsi="Times New Roman" w:cs="Times New Roman"/>
                <w:sz w:val="20"/>
                <w:szCs w:val="24"/>
              </w:rPr>
              <w:t>Služby v oblasti nehnuteľností</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Maklérske služby </w:t>
            </w:r>
          </w:p>
          <w:p w:rsidR="00970A4E" w:rsidRPr="00BC4A61" w:rsidP="00A84BEC">
            <w:pPr>
              <w:spacing w:before="60" w:after="60" w:line="240" w:lineRule="auto"/>
              <w:rPr>
                <w:rFonts w:ascii="BatangChe" w:eastAsia="BatangChe" w:hAnsi="Times New Roman" w:cs="Times New Roman"/>
                <w:szCs w:val="24"/>
              </w:rPr>
            </w:pPr>
            <w:r w:rsidRPr="00BC4A61">
              <w:rPr>
                <w:rFonts w:ascii="Times New Roman" w:hAnsi="Times New Roman" w:cs="Times New Roman"/>
                <w:sz w:val="20"/>
                <w:szCs w:val="24"/>
              </w:rPr>
              <w:t xml:space="preserve">(CPC 82203**, 82204**, 82205**, 82206**) </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A84BEC">
            <w:pPr>
              <w:spacing w:before="60" w:after="60" w:line="240" w:lineRule="auto"/>
              <w:rPr>
                <w:rFonts w:ascii="Times New Roman" w:hAnsi="Times New Roman" w:cs="Times New Roman"/>
                <w:strike/>
                <w:sz w:val="20"/>
                <w:szCs w:val="24"/>
              </w:rPr>
            </w:pPr>
            <w:r w:rsidRPr="00BC4A61">
              <w:rPr>
                <w:rFonts w:ascii="Times New Roman" w:hAnsi="Times New Roman" w:cs="Times New Roman"/>
                <w:sz w:val="20"/>
                <w:szCs w:val="24"/>
              </w:rPr>
              <w:t>1)</w:t>
              <w:tab/>
              <w:t>Vyžaduje sa komerčná prítomnosť.</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 pokiaľ ide o nehnuteľnosti nachádzajúce sa v zahraničí.</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 pokiaľ ide o nehnuteľnosti nachádzajúce sa v zahraničí.</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A84BEC">
            <w:pPr>
              <w:spacing w:before="60" w:after="60" w:line="240" w:lineRule="auto"/>
              <w:rPr>
                <w:rFonts w:ascii="Times New Roman" w:hAnsi="Times New Roman" w:cs="Times New Roman"/>
                <w:b/>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Služby úradného odhadu</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82201**, 82202**)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okrem služieb úradného odhadu týkajúcich sa služieb poskytovaných pri výkone vládnej moci ako napr. odhad ceny pozemkov a náhrada za vyvlastnenie.</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trike/>
                <w:sz w:val="20"/>
                <w:szCs w:val="24"/>
              </w:rPr>
            </w:pPr>
            <w:r w:rsidRPr="00BC4A61">
              <w:rPr>
                <w:rFonts w:ascii="Times New Roman" w:hAnsi="Times New Roman" w:cs="Times New Roman"/>
                <w:sz w:val="20"/>
                <w:szCs w:val="24"/>
              </w:rPr>
              <w:t>1)</w:t>
              <w:tab/>
              <w:t>Vyžaduje sa komerčná prítomnosť.</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 pokiaľ ide o nehnuteľnosti nachádzajúce sa v zahraničí.</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 pokiaľ ide o nehnuteľnosti nachádzajúce sa v zahraničí.</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BatangChe" w:hAnsi="Times New Roman" w:cs="Times New Roman"/>
                <w:b/>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E. </w:t>
            </w:r>
            <w:r w:rsidRPr="00F10BFA">
              <w:rPr>
                <w:rFonts w:ascii="Times New Roman" w:hAnsi="Times New Roman" w:cs="Times New Roman"/>
                <w:sz w:val="20"/>
                <w:szCs w:val="24"/>
              </w:rPr>
              <w:t>Služby prenájmu/lízingu bez vodiča</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Služby týkajúce sa lodí</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83103)</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Neviazané, pokiaľ ide o usadenie registrovanej spoločnosti s cieľom prevádzkovať flotilu pod vlajkou Kórey.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Neviazané, pokiaľ ide o usadenie registrovanej spoločnosti s cieľom prevádzkovať flotilu pod vlajkou Kórey.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Služby týkajúce sa lietadiel</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(CPC 83104)</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Povoľuje sa spoločný podnik, v ktorom je zahraničný podiel na vlastnom imaní menej ako 50 %.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Zástupcovia spoločných podnikov musia byť kórejskými štátnymi príslušníkmi.</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BatangChe" w:hAnsi="Times New Roman" w:cs="Times New Roman"/>
                <w:b/>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 Služby týkajúce sa iných dopravných zariadení </w:t>
              <w:br/>
              <w:t>(CPC 83101, 83105**)</w:t>
            </w:r>
            <w:r>
              <w:rPr>
                <w:rStyle w:val="FootnoteReference"/>
                <w:rFonts w:ascii="Times New Roman" w:hAnsi="Times New Roman" w:cs="Times New Roman"/>
                <w:sz w:val="20"/>
                <w:szCs w:val="24"/>
              </w:rPr>
              <w:footnoteReference w:id="12"/>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d. Služby týkajúce sa iných strojov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zariadení</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83106-83109)</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e. Ostatné služby</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Služby lízingu alebo prenájmu osobných potrieb a potrieb pre domácnosť</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832)</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F10BFA" w:rsidP="00F10BFA">
            <w:pPr>
              <w:pageBreakBefore/>
              <w:spacing w:before="60" w:after="60" w:line="240" w:lineRule="auto"/>
              <w:rPr>
                <w:rFonts w:ascii="Times New Roman" w:hAnsi="Times New Roman" w:cs="Times New Roman"/>
                <w:szCs w:val="24"/>
              </w:rPr>
            </w:pPr>
            <w:r w:rsidRPr="00F10BFA">
              <w:rPr>
                <w:rFonts w:ascii="Times New Roman" w:hAnsi="Times New Roman" w:cs="Times New Roman"/>
                <w:sz w:val="20"/>
                <w:szCs w:val="24"/>
              </w:rPr>
              <w:t>F. Ostatné obchodné služby</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Reklamné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871)</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b. Služby v oblasti prieskumu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trhu a prieskumu verejnej mienky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864)</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 Služby poradenstva pre oblasť riadenia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865)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 w:val="20"/>
                <w:szCs w:val="24"/>
                <w:shd w:val="pct15" w:color="auto" w:fill="FFFFFF"/>
              </w:rPr>
            </w:pPr>
            <w:r w:rsidRPr="00BC4A61">
              <w:rPr>
                <w:rFonts w:ascii="Times New Roman" w:hAnsi="Times New Roman" w:cs="Times New Roman"/>
                <w:sz w:val="20"/>
                <w:szCs w:val="24"/>
              </w:rPr>
              <w:t>d. Riadenie projektov a iné služby v oblasti riadenia</w:t>
            </w:r>
          </w:p>
          <w:p w:rsidR="00970A4E" w:rsidRPr="00BC4A61" w:rsidP="00A84BEC">
            <w:pPr>
              <w:spacing w:before="60" w:after="60" w:line="240" w:lineRule="auto"/>
              <w:rPr>
                <w:rFonts w:ascii="Times New Roman" w:hAnsi="Times New Roman" w:cs="Times New Roman"/>
                <w:szCs w:val="24"/>
                <w:shd w:val="pct15" w:color="auto" w:fill="FFFFFF"/>
              </w:rPr>
            </w:pPr>
            <w:r w:rsidRPr="00BC4A61">
              <w:rPr>
                <w:rFonts w:ascii="Times New Roman" w:hAnsi="Times New Roman" w:cs="Times New Roman"/>
                <w:sz w:val="20"/>
                <w:szCs w:val="24"/>
              </w:rPr>
              <w:t xml:space="preserve">(CPC 86601, 86609)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e. Služby testovania a analýzy zloženia a čistoty</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(CPC 86761**)</w:t>
            </w:r>
            <w:r>
              <w:rPr>
                <w:rStyle w:val="FootnoteReference"/>
                <w:rFonts w:ascii="Times New Roman" w:hAnsi="Times New Roman" w:cs="Times New Roman"/>
                <w:sz w:val="20"/>
                <w:szCs w:val="24"/>
              </w:rPr>
              <w:footnoteReference w:id="13"/>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3)</w:t>
              <w:tab/>
            </w:r>
            <w:r>
              <w:rPr>
                <w:rFonts w:ascii="Times New Roman" w:hAnsi="Times New Roman" w:cs="Times New Roman"/>
                <w:sz w:val="20"/>
                <w:szCs w:val="24"/>
              </w:rPr>
              <w:t>Zriadeni</w:t>
            </w:r>
            <w:r w:rsidRPr="00BC4A61">
              <w:rPr>
                <w:rFonts w:ascii="Times New Roman" w:hAnsi="Times New Roman" w:cs="Times New Roman"/>
                <w:sz w:val="20"/>
                <w:szCs w:val="24"/>
              </w:rPr>
              <w:t xml:space="preserve">e komerčnej prítomnosti podlieha preskúmaniu hospodárskych potrieb. </w:t>
              <w:br/>
              <w:t xml:space="preserve">Hlavné kritériá: počet domácich poskytovateľov služieb a vplyv na nich, ochrana verejného zdravia a životného prostredia a zaručenie bezpečnosti.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Služby testovania a analýzy fyzikálnych vlastností</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(CPC 86762)</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Vyžaduje sa obchodná prítomnosť.</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Technické inšpekčné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86764)</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Style w:val="FootnoteReference"/>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shd w:val="pct15" w:color="auto" w:fill="FFFFFF"/>
              </w:rPr>
            </w:pPr>
            <w:r w:rsidRPr="00BC4A61">
              <w:rPr>
                <w:rFonts w:ascii="Times New Roman" w:hAnsi="Times New Roman" w:cs="Times New Roman"/>
                <w:sz w:val="20"/>
                <w:szCs w:val="24"/>
                <w:shd w:val="clear" w:color="auto" w:fill="FFFFFF"/>
              </w:rPr>
              <w:t>Služby testovania a analýzy integrovaných mechanických a elektrických systémov</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shd w:val="clear" w:color="auto" w:fill="FFFFFF"/>
              </w:rPr>
              <w:t>(CPC 86763**, 86769**)</w:t>
            </w:r>
            <w:r>
              <w:rPr>
                <w:rStyle w:val="FootnoteReference"/>
                <w:rFonts w:ascii="Times New Roman" w:hAnsi="Times New Roman" w:cs="Times New Roman"/>
                <w:sz w:val="20"/>
                <w:szCs w:val="24"/>
                <w:shd w:val="clear" w:color="auto" w:fill="FFFFFF"/>
              </w:rPr>
              <w:footnoteReference w:id="14"/>
            </w:r>
          </w:p>
          <w:p w:rsidR="00970A4E" w:rsidRPr="00BC4A61" w:rsidP="00A84BEC">
            <w:pPr>
              <w:spacing w:before="60" w:after="60" w:line="240" w:lineRule="auto"/>
              <w:rPr>
                <w:rFonts w:ascii="Times New Roman" w:hAnsi="Times New Roman" w:cs="Times New Roman"/>
                <w:sz w:val="20"/>
                <w:szCs w:val="24"/>
                <w:shd w:val="clear" w:color="auto" w:fill="FFFFFF"/>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Neviazané.</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f. Konzultačné služby v oblasti poľnohospodárstva a chovateľstva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8811**, 8812**)</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Služby rozlišovania pohlavia hydiny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8812**)</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Služby súvisiace s lesníctvom okrem leteckého hasenia požiarov a dezinfekcie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8814**)</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g. Konzultačné služby v oblasti rybolovu</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882**)</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h. Služby súvisiace s ťažbou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883)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i. Služby súvisiace s výrobou: len konzultačné služby týkajúce sa technológie výroby nových produktov</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884** a 885** okrem 88411, 88450, 88442 a 88493) </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k. Služby sprostredkovania pracovníkov</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(CPC 87201**, 87202**)</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okrem služieb sprostredkovania námorníkov podľa </w:t>
            </w:r>
            <w:r w:rsidRPr="00BC4A61">
              <w:rPr>
                <w:rFonts w:ascii="Times New Roman" w:hAnsi="Times New Roman" w:cs="Times New Roman"/>
                <w:i/>
                <w:sz w:val="20"/>
                <w:szCs w:val="24"/>
              </w:rPr>
              <w:t>zákona o námorníkoch</w:t>
            </w:r>
            <w:r w:rsidRPr="00BC4A61">
              <w:rPr>
                <w:rFonts w:ascii="Times New Roman" w:hAnsi="Times New Roman" w:cs="Times New Roman"/>
                <w:sz w:val="20"/>
                <w:szCs w:val="24"/>
              </w:rPr>
              <w:t xml:space="preserve"> </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Zahraniční poskytovatelia služieb môžu podľa </w:t>
            </w:r>
            <w:r w:rsidRPr="00BC4A61">
              <w:rPr>
                <w:rFonts w:ascii="Times New Roman" w:hAnsi="Times New Roman" w:cs="Times New Roman"/>
                <w:i/>
                <w:sz w:val="20"/>
                <w:szCs w:val="24"/>
              </w:rPr>
              <w:t>Obchodného zákonníka</w:t>
            </w:r>
            <w:r w:rsidRPr="00BC4A61">
              <w:rPr>
                <w:rFonts w:ascii="Times New Roman" w:hAnsi="Times New Roman" w:cs="Times New Roman"/>
                <w:sz w:val="20"/>
                <w:szCs w:val="24"/>
              </w:rPr>
              <w:t xml:space="preserve"> poskytovať služby len vo forme spoločnosti.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4981" w:type="pct"/>
            <w:gridSpan w:val="8"/>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Poznámky k službám sprostredkovania pracovníkov na účely transparentnosti:</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 Spoločnosti musia dodržiavať pravidlá týkajúce sa poplatkov za služby stanovené a oznámené ministrom práce.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2. Pri zakladaní spoločností musí byť splatený kapitál v minimálnej výške 50 miliónov wonov. Ak poskytovatelia služieb chcú zriadiť ďalšie pobočky, musí byť celkový splatený kapitál zvýšený o 20 miliónov wonov za každú ďalšiu zriadenú pobočku.</w:t>
            </w: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 Vyšetrovacie a bezpečnostné služby (CPC 873)</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Bezpečnostné služby v Kórei môže poskytovať len právnická osoba zriadená podľa kórejského práva.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Na účely transparentnosti treba uviesť, že v Kórei je povolených len päť druhov bezpečnostných služieb:</w:t>
              <w:br/>
              <w:t>a) shi-seol-gyung-bee (bezpečnosť zariadení),</w:t>
              <w:br/>
              <w:t>b) ho-song-gyung-bee (bezpečnostný doprovod),</w:t>
              <w:br/>
              <w:t>(c) shin-byun-bo-ho (bezpečnosť osôb),</w:t>
              <w:br/>
              <w:t>d) gee-gye-gyung-bee (automatizované zabezpečenie) a</w:t>
              <w:br/>
              <w:t>e) teuk-soo-gyung-bee (osobitné bezpečnostné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m. Súvisiace vedecké a technické konzultačné služby</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Geologické, geofyzikálne a iné vedecké prieskumné služby</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(CPC 86751)</w:t>
            </w:r>
          </w:p>
          <w:p w:rsidR="00970A4E" w:rsidRPr="00BC4A61" w:rsidP="00A84BEC">
            <w:pPr>
              <w:spacing w:before="60" w:after="60" w:line="240" w:lineRule="auto"/>
              <w:rPr>
                <w:rFonts w:ascii="BatangChe" w:eastAsia="BatangChe" w:hAnsi="Times New Roman" w:cs="Times New Roman"/>
                <w:szCs w:val="24"/>
              </w:rPr>
            </w:pPr>
            <w:r w:rsidRPr="00BC4A61">
              <w:rPr>
                <w:rFonts w:ascii="Times New Roman" w:hAnsi="Times New Roman" w:cs="Times New Roman"/>
                <w:sz w:val="20"/>
                <w:szCs w:val="24"/>
              </w:rPr>
              <w:t>Služby podzemného prieskumu (CPC 86752)</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trike/>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trike/>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Geodetické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86753**) </w:t>
            </w:r>
          </w:p>
          <w:p w:rsidR="00970A4E" w:rsidRPr="00BC4A61" w:rsidP="00A84BEC">
            <w:pPr>
              <w:spacing w:before="60" w:after="60" w:line="240" w:lineRule="auto"/>
              <w:rPr>
                <w:rFonts w:ascii="BatangChe" w:eastAsia="BatangChe" w:hAnsi="Times New Roman" w:cs="Times New Roman"/>
                <w:szCs w:val="24"/>
              </w:rPr>
            </w:pPr>
            <w:r w:rsidRPr="00BC4A61">
              <w:rPr>
                <w:rFonts w:ascii="Times New Roman" w:hAnsi="Times New Roman" w:cs="Times New Roman"/>
                <w:sz w:val="20"/>
                <w:szCs w:val="24"/>
              </w:rPr>
              <w:t>okrem služieb týkajúcich sa katastrálneho merania</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trike/>
                <w:sz w:val="20"/>
                <w:szCs w:val="24"/>
              </w:rPr>
            </w:pPr>
            <w:r w:rsidRPr="00BC4A61">
              <w:rPr>
                <w:rFonts w:ascii="Times New Roman" w:hAnsi="Times New Roman" w:cs="Times New Roman"/>
                <w:sz w:val="20"/>
                <w:szCs w:val="24"/>
              </w:rPr>
              <w:t>1)</w:t>
              <w:tab/>
              <w:t xml:space="preserve">Vyžaduje sa komerčná prítomnosť.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trike/>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BatangChe" w:hAnsi="Times New Roman" w:cs="Times New Roman"/>
                <w:b/>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Kartografické služby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(CPC 86754**)</w:t>
            </w:r>
          </w:p>
          <w:p w:rsidR="00970A4E" w:rsidRPr="00BC4A61" w:rsidP="00A84BEC">
            <w:pPr>
              <w:spacing w:before="60" w:after="60" w:line="240" w:lineRule="auto"/>
              <w:rPr>
                <w:rFonts w:ascii="BatangChe" w:eastAsia="BatangChe" w:hAnsi="Times New Roman" w:cs="Times New Roman"/>
                <w:szCs w:val="24"/>
              </w:rPr>
            </w:pPr>
            <w:r w:rsidRPr="00BC4A61">
              <w:rPr>
                <w:rFonts w:ascii="Times New Roman" w:hAnsi="Times New Roman" w:cs="Times New Roman"/>
                <w:sz w:val="20"/>
                <w:szCs w:val="24"/>
              </w:rPr>
              <w:t>okrem služieb týkajúcich sa zostavovania katastrálnych máp</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Vyžaduje sa komerčná prítomnosť.</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Neviazané, okrem výnimiek uvedených v časti týkajúcej sa horizontálnych záväzkov. </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BatangChe" w:hAnsi="Times New Roman" w:cs="Times New Roman"/>
                <w:b/>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n. Údržba a oprava zariadení</w:t>
              <w:tab/>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633, 8861, 8862, 8863, 8864, 8865, 8866) </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o. Služby upratovania budov (CPC 874** okrem 87409)</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p. Fotografické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875)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tblInd w:w="-52" w:type="dxa"/>
          <w:tblBorders>
            <w:left w:val="none" w:sz="0" w:space="0" w:color="auto"/>
            <w:bottom w:val="none" w:sz="0" w:space="0" w:color="auto"/>
            <w:right w:val="none" w:sz="0" w:space="0" w:color="auto"/>
          </w:tblBorders>
          <w:tblLook w:val="01E0"/>
        </w:tblPrEx>
        <w:trPr>
          <w:gridBefore w:val="1"/>
          <w:wBefore w:w="57" w:type="dxa"/>
        </w:trPr>
        <w:tc>
          <w:tcPr>
            <w:tcW w:w="994"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q. Baliace služby</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(CPC 876)</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r. 1) Tlačiarenské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88442**)</w:t>
            </w:r>
            <w:r>
              <w:rPr>
                <w:rStyle w:val="FootnoteReference"/>
                <w:rFonts w:ascii="Times New Roman" w:hAnsi="Times New Roman" w:cs="Times New Roman"/>
                <w:szCs w:val="24"/>
              </w:rPr>
              <w:footnoteReference w:id="15"/>
            </w:r>
            <w:r w:rsidRPr="00BC4A61">
              <w:rPr>
                <w:rFonts w:ascii="Times New Roman" w:hAnsi="Times New Roman" w:cs="Times New Roman"/>
                <w:sz w:val="20"/>
                <w:szCs w:val="24"/>
                <w:vertAlign w:val="superscript"/>
              </w:rPr>
              <w:t xml:space="preserve">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 xml:space="preserve">Neviazané, okrem výnimiek uvedených v časti týkajúcej sa horizontálnych záväzkov. </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r. 2) Vydavateľské služby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88442**)</w:t>
              <w:tab/>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okrem vydávania novín a časopisov</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Neviazané.</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s. Kongresové služby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87909**) </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Stenografické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87909**)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t. Prekladateľské a tlmočnícke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87905) </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Špecializované služby v oblasti dizajnu</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87907)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F10BFA">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2. KOMUNIKAČNÉ SLUŽBY</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B. </w:t>
            </w:r>
            <w:r w:rsidRPr="00F10BFA">
              <w:rPr>
                <w:rFonts w:ascii="Times New Roman" w:hAnsi="Times New Roman" w:cs="Times New Roman"/>
                <w:sz w:val="20"/>
                <w:szCs w:val="24"/>
              </w:rPr>
              <w:t>Kuriérske služby</w:t>
            </w:r>
          </w:p>
          <w:p w:rsidR="00970A4E" w:rsidRPr="00BC4A61" w:rsidP="00A84BEC">
            <w:pPr>
              <w:spacing w:before="60" w:after="60" w:line="240" w:lineRule="auto"/>
              <w:rPr>
                <w:rFonts w:ascii="Times New Roman" w:hAnsi="Times New Roman" w:cs="Times New Roman"/>
                <w:szCs w:val="24"/>
              </w:rPr>
            </w:pPr>
            <w:r>
              <w:rPr>
                <w:rFonts w:ascii="Times New Roman" w:hAnsi="Times New Roman" w:cs="Times New Roman"/>
                <w:sz w:val="20"/>
                <w:szCs w:val="24"/>
              </w:rPr>
              <w:t>Kuriérsk</w:t>
            </w:r>
            <w:r w:rsidRPr="00BC4A61">
              <w:rPr>
                <w:rFonts w:ascii="Times New Roman" w:hAnsi="Times New Roman" w:cs="Times New Roman"/>
                <w:sz w:val="20"/>
                <w:szCs w:val="24"/>
              </w:rPr>
              <w:t>e služby vrátane expresných doručovateľských služieb</w:t>
            </w:r>
            <w:r>
              <w:rPr>
                <w:rStyle w:val="FootnoteReference"/>
                <w:rFonts w:ascii="Times New Roman" w:hAnsi="Times New Roman" w:cs="Times New Roman"/>
                <w:sz w:val="20"/>
                <w:szCs w:val="24"/>
              </w:rPr>
              <w:footnoteReference w:id="16"/>
            </w:r>
            <w:r w:rsidRPr="00BC4A61">
              <w:rPr>
                <w:rFonts w:ascii="Times New Roman" w:hAnsi="Times New Roman" w:cs="Times New Roman"/>
                <w:sz w:val="20"/>
                <w:szCs w:val="24"/>
              </w:rPr>
              <w:t xml:space="preserve"> (CPC 7512**) </w:t>
            </w:r>
          </w:p>
          <w:p w:rsidR="00970A4E" w:rsidRPr="00BC4A61" w:rsidP="00A84BEC">
            <w:pPr>
              <w:spacing w:before="60" w:after="60" w:line="240" w:lineRule="auto"/>
              <w:rPr>
                <w:rFonts w:ascii="Times New Roman" w:hAnsi="Times New Roman" w:cs="Times New Roman"/>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Poskytovanie služieb je obmedzené len na režimy leteckej a námornej dopravy.</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72F6C" w:rsidP="00B72F6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Licencia na špedičnú činnosť na účely pos</w:t>
            </w:r>
            <w:r>
              <w:rPr>
                <w:rFonts w:ascii="Times New Roman" w:hAnsi="Times New Roman" w:cs="Times New Roman"/>
                <w:sz w:val="20"/>
                <w:szCs w:val="24"/>
              </w:rPr>
              <w:t>kytovania vnútroštátnych kuriérsk</w:t>
            </w:r>
            <w:r w:rsidRPr="00BC4A61">
              <w:rPr>
                <w:rFonts w:ascii="Times New Roman" w:hAnsi="Times New Roman" w:cs="Times New Roman"/>
                <w:sz w:val="20"/>
                <w:szCs w:val="24"/>
              </w:rPr>
              <w:t>ych služieb podlieha pres</w:t>
            </w:r>
            <w:r w:rsidR="00B72F6C">
              <w:rPr>
                <w:rFonts w:ascii="Times New Roman" w:hAnsi="Times New Roman" w:cs="Times New Roman"/>
                <w:sz w:val="20"/>
                <w:szCs w:val="24"/>
              </w:rPr>
              <w:t xml:space="preserve">kúmaniu hospodárskych potrieb. </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Poskytovanie služieb je obmedzené len na režimy leteckej a námornej dopravy.</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신명조" w:eastAsia="신명조" w:hAnsi="Times New Roman" w:cs="Times New Roman"/>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B72F6C" w:rsidRPr="00BC4A61" w:rsidP="00F72B3B">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Okrem služieb vyzdvihovania, spracúvania a doručovania listov, poskytovanie ktorých je </w:t>
            </w:r>
            <w:r w:rsidRPr="00BC4A61" w:rsidR="00F72B3B">
              <w:rPr>
                <w:rFonts w:ascii="Times New Roman" w:hAnsi="Times New Roman" w:cs="Times New Roman"/>
                <w:sz w:val="20"/>
                <w:szCs w:val="24"/>
              </w:rPr>
              <w:t>vyhradené</w:t>
            </w:r>
            <w:r>
              <w:rPr>
                <w:rStyle w:val="FootnoteReference"/>
                <w:rFonts w:ascii="Times New Roman" w:hAnsi="Times New Roman" w:cs="Times New Roman"/>
                <w:sz w:val="20"/>
                <w:szCs w:val="24"/>
              </w:rPr>
              <w:footnoteReference w:id="17"/>
            </w:r>
            <w:r w:rsidRPr="00BC4A61" w:rsidR="00F72B3B">
              <w:rPr>
                <w:rFonts w:ascii="Times New Roman" w:hAnsi="Times New Roman" w:cs="Times New Roman"/>
                <w:sz w:val="20"/>
                <w:szCs w:val="24"/>
              </w:rPr>
              <w:t xml:space="preserve"> pre kórejský poštový úrad </w:t>
            </w:r>
            <w:r w:rsidRPr="00BC4A61">
              <w:rPr>
                <w:rFonts w:ascii="Times New Roman" w:hAnsi="Times New Roman" w:cs="Times New Roman"/>
                <w:sz w:val="20"/>
                <w:szCs w:val="24"/>
              </w:rPr>
              <w:t xml:space="preserve">podľa </w:t>
            </w:r>
            <w:r w:rsidRPr="00BC4A61">
              <w:rPr>
                <w:rFonts w:ascii="Times New Roman" w:hAnsi="Times New Roman" w:cs="Times New Roman"/>
                <w:i/>
                <w:sz w:val="20"/>
                <w:szCs w:val="24"/>
              </w:rPr>
              <w:t>zákona o poštových službách</w:t>
            </w:r>
            <w:r>
              <w:rPr>
                <w:rStyle w:val="FootnoteReference"/>
                <w:rFonts w:ascii="Times New Roman" w:hAnsi="Times New Roman" w:cs="Times New Roman"/>
                <w:sz w:val="20"/>
                <w:szCs w:val="24"/>
              </w:rPr>
              <w:footnoteReference w:id="18"/>
            </w:r>
            <w:r w:rsidRPr="00BC4A61">
              <w:rPr>
                <w:rFonts w:ascii="Times New Roman" w:hAnsi="Times New Roman" w:cs="Times New Roman"/>
                <w:sz w:val="20"/>
                <w:szCs w:val="24"/>
              </w:rPr>
              <w:t xml:space="preserve">. </w:t>
            </w:r>
          </w:p>
          <w:p w:rsidR="00F10BFA" w:rsidRPr="00BC4A61" w:rsidP="00B72F6C">
            <w:pPr>
              <w:spacing w:before="60" w:after="60" w:line="240" w:lineRule="auto"/>
              <w:rPr>
                <w:rFonts w:ascii="Times New Roman" w:hAnsi="Times New Roman" w:cs="Times New Roman"/>
                <w:sz w:val="20"/>
                <w:szCs w:val="24"/>
              </w:rPr>
            </w:pPr>
            <w:r w:rsidRPr="00BC4A61" w:rsidR="00B72F6C">
              <w:rPr>
                <w:rFonts w:ascii="Times New Roman" w:hAnsi="Times New Roman" w:cs="Times New Roman"/>
                <w:sz w:val="20"/>
                <w:szCs w:val="24"/>
              </w:rPr>
              <w:t>Výhradné práva kórejského poštového úradu zahŕňajú právo na prístup k poštovej sieti a na jej prevádzku.</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B72F6C" w:rsidRPr="00BC4A61" w:rsidP="00B72F6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Na spresnenie treba uviesť, že osoba, ktorá nadobúda podnik existujúceho posk</w:t>
            </w:r>
            <w:r>
              <w:rPr>
                <w:rFonts w:ascii="Times New Roman" w:hAnsi="Times New Roman" w:cs="Times New Roman"/>
                <w:sz w:val="20"/>
                <w:szCs w:val="24"/>
              </w:rPr>
              <w:t>ytovateľa vnútroštátnych kuriérsk</w:t>
            </w:r>
            <w:r w:rsidRPr="00BC4A61">
              <w:rPr>
                <w:rFonts w:ascii="Times New Roman" w:hAnsi="Times New Roman" w:cs="Times New Roman"/>
                <w:sz w:val="20"/>
                <w:szCs w:val="24"/>
              </w:rPr>
              <w:t>ych služieb nemusí získať novú licenciu na špedičnú činnosť za predpokladu, že nadobúdateľ vykonáva činnosť v súlade s podmienkami stanovenými v licencii predchádzajúceho prevádzkovateľa.</w:t>
            </w:r>
          </w:p>
          <w:p w:rsidR="00F10BFA" w:rsidRPr="00BC4A61" w:rsidP="00B72F6C">
            <w:pPr>
              <w:spacing w:before="60" w:after="60" w:line="240" w:lineRule="auto"/>
              <w:rPr>
                <w:rFonts w:ascii="Times New Roman" w:hAnsi="Times New Roman" w:cs="Times New Roman"/>
                <w:sz w:val="20"/>
                <w:szCs w:val="24"/>
              </w:rPr>
            </w:pPr>
            <w:r w:rsidRPr="00BC4A61" w:rsidR="00B72F6C">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B72F6C" w:rsidRPr="00BC4A61" w:rsidP="00B72F6C">
            <w:pPr>
              <w:spacing w:before="60" w:after="60" w:line="240" w:lineRule="auto"/>
              <w:rPr>
                <w:rFonts w:ascii="Times New Roman" w:hAnsi="Times New Roman" w:cs="Times New Roman"/>
                <w:sz w:val="20"/>
                <w:szCs w:val="24"/>
              </w:rPr>
            </w:pPr>
          </w:p>
          <w:p w:rsidR="00B72F6C" w:rsidRPr="00BC4A61" w:rsidP="00B72F6C">
            <w:pPr>
              <w:spacing w:before="60" w:after="60" w:line="240" w:lineRule="auto"/>
              <w:rPr>
                <w:rFonts w:ascii="Times New Roman" w:hAnsi="Times New Roman" w:cs="Times New Roman"/>
                <w:sz w:val="20"/>
                <w:szCs w:val="24"/>
              </w:rPr>
            </w:pPr>
          </w:p>
          <w:p w:rsidR="00B72F6C" w:rsidRPr="00BC4A61" w:rsidP="00B72F6C">
            <w:pPr>
              <w:spacing w:before="60" w:after="60" w:line="240" w:lineRule="auto"/>
              <w:rPr>
                <w:rFonts w:ascii="Times New Roman" w:hAnsi="Times New Roman" w:cs="Times New Roman"/>
                <w:sz w:val="20"/>
                <w:szCs w:val="24"/>
              </w:rPr>
            </w:pPr>
          </w:p>
          <w:p w:rsidR="00B72F6C" w:rsidRPr="00BC4A61" w:rsidP="00B72F6C">
            <w:pPr>
              <w:spacing w:before="60" w:after="60" w:line="240" w:lineRule="auto"/>
              <w:rPr>
                <w:rFonts w:ascii="Times New Roman" w:hAnsi="Times New Roman" w:cs="Times New Roman"/>
                <w:sz w:val="20"/>
                <w:szCs w:val="24"/>
              </w:rPr>
            </w:pPr>
          </w:p>
          <w:p w:rsidR="00F10BFA" w:rsidRPr="00BC4A61" w:rsidP="00B72F6C">
            <w:pPr>
              <w:spacing w:before="60" w:after="60" w:line="240" w:lineRule="auto"/>
              <w:rPr>
                <w:rFonts w:ascii="Times New Roman" w:hAnsi="Times New Roman" w:cs="Times New Roman"/>
                <w:sz w:val="20"/>
                <w:szCs w:val="24"/>
              </w:rPr>
            </w:pPr>
            <w:r w:rsidRPr="00BC4A61" w:rsidR="00B72F6C">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F10BFA"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B72F6C">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Záväzok nemožno vykladať tak, že zahŕňa právo prevádzkovať alebo ponúkať dopravné služby na vlastnú zodpovednosť.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Záväzok za žiadnych okolností nezahŕňa udelenie práv na leteckú</w:t>
            </w:r>
            <w:r>
              <w:rPr>
                <w:rFonts w:ascii="Times New Roman" w:hAnsi="Times New Roman" w:cs="Times New Roman"/>
                <w:sz w:val="20"/>
                <w:szCs w:val="24"/>
              </w:rPr>
              <w:t xml:space="preserve"> prepravu poskytovateľom kuriérsk</w:t>
            </w:r>
            <w:r w:rsidRPr="00BC4A61">
              <w:rPr>
                <w:rFonts w:ascii="Times New Roman" w:hAnsi="Times New Roman" w:cs="Times New Roman"/>
                <w:sz w:val="20"/>
                <w:szCs w:val="24"/>
              </w:rPr>
              <w:t>ych služieb, ktorí sú držiteľmi osvedčenia leteckého prevádzkovateľa a ktorí majú svoj vlastný letecký park.</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shd w:val="pct15" w:color="auto" w:fill="FFFFFF"/>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shd w:val="pct15" w:color="auto" w:fill="FFFFFF"/>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96DAB" w:rsidRPr="00BC4A61" w:rsidP="00996DAB">
            <w:pPr>
              <w:spacing w:before="60" w:after="60" w:line="240" w:lineRule="auto"/>
              <w:rPr>
                <w:rFonts w:ascii="Times New Roman" w:hAnsi="Times New Roman" w:cs="Times New Roman"/>
                <w:sz w:val="20"/>
                <w:szCs w:val="24"/>
                <w:u w:val="single"/>
              </w:rPr>
            </w:pPr>
            <w:r w:rsidRPr="00BC4A61">
              <w:rPr>
                <w:rFonts w:ascii="Times New Roman" w:hAnsi="Times New Roman" w:cs="Times New Roman"/>
                <w:sz w:val="20"/>
                <w:szCs w:val="24"/>
              </w:rPr>
              <w:t xml:space="preserve">C. </w:t>
            </w:r>
            <w:r w:rsidRPr="00996DAB">
              <w:rPr>
                <w:rFonts w:ascii="Times New Roman" w:hAnsi="Times New Roman" w:cs="Times New Roman"/>
                <w:sz w:val="20"/>
                <w:szCs w:val="24"/>
              </w:rPr>
              <w:t>Telekomunikačné služby</w:t>
            </w:r>
          </w:p>
          <w:p w:rsidR="00996DAB" w:rsidRPr="00BC4A61" w:rsidP="00996DA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Hlasové telefónne služby</w:t>
            </w:r>
          </w:p>
          <w:p w:rsidR="00996DAB" w:rsidRPr="00BC4A61" w:rsidP="00996DA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Služby dátového prenosu s prepájaním paketov</w:t>
            </w:r>
          </w:p>
          <w:p w:rsidR="00996DAB" w:rsidRPr="00BC4A61" w:rsidP="00996DA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 Služby dátového prenosu s prepájaním okruhov</w:t>
            </w:r>
          </w:p>
          <w:p w:rsidR="00996DAB" w:rsidRPr="00BC4A61" w:rsidP="00996DAB">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d. Telexové služby </w:t>
            </w:r>
          </w:p>
          <w:p w:rsidR="00996DAB" w:rsidRPr="00BC4A61" w:rsidP="00B72F6C">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96DAB" w:rsidRPr="00BC4A61" w:rsidP="00996DA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Poskytovanie všetkých služieb je podmienené obchodnými dohodami s kórejskými poskytovateľmi služieb s licenciou.</w:t>
            </w:r>
          </w:p>
          <w:p w:rsidR="00996DAB" w:rsidRPr="00BC4A61" w:rsidP="00996DA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Najneskôr dva roky po nadobudnutí platnosti tejto dohody Kórea povolí cezhraničné poskytovanie služieb prenosu televíznych a rozhlasových signálov prostredníctvom satelitných zariadení</w:t>
            </w:r>
            <w:r>
              <w:rPr>
                <w:rStyle w:val="FootnoteReference"/>
                <w:rFonts w:ascii="Times New Roman" w:hAnsi="Times New Roman" w:cs="Times New Roman"/>
                <w:sz w:val="20"/>
                <w:szCs w:val="24"/>
              </w:rPr>
              <w:footnoteReference w:id="19"/>
            </w:r>
            <w:r w:rsidRPr="00BC4A61">
              <w:rPr>
                <w:rFonts w:ascii="Times New Roman" w:hAnsi="Times New Roman" w:cs="Times New Roman"/>
                <w:sz w:val="20"/>
                <w:szCs w:val="24"/>
              </w:rPr>
              <w:t xml:space="preserve"> bez obchodných dohôd.</w:t>
            </w:r>
          </w:p>
          <w:p w:rsidR="00996DAB" w:rsidRPr="00BC4A61" w:rsidP="00996DAB">
            <w:pPr>
              <w:spacing w:before="60" w:after="60" w:line="240" w:lineRule="auto"/>
              <w:rPr>
                <w:rFonts w:ascii="Times New Roman" w:hAnsi="Times New Roman" w:cs="Times New Roman"/>
                <w:sz w:val="20"/>
                <w:szCs w:val="24"/>
                <w:shd w:val="pct15" w:color="auto" w:fill="FFFFFF"/>
              </w:rPr>
            </w:pPr>
            <w:r w:rsidRPr="00BC4A61">
              <w:rPr>
                <w:rFonts w:ascii="Times New Roman" w:hAnsi="Times New Roman" w:cs="Times New Roman"/>
                <w:sz w:val="20"/>
                <w:szCs w:val="24"/>
              </w:rPr>
              <w:t>2)</w:t>
              <w:tab/>
              <w:t>Žiadne.</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96DAB" w:rsidRPr="00BC4A61" w:rsidP="00996DAB">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1) Žiadne.</w:t>
            </w:r>
          </w:p>
          <w:p w:rsidR="00996DAB" w:rsidRPr="00BC4A61" w:rsidP="00996DAB">
            <w:pPr>
              <w:spacing w:before="60" w:after="60" w:line="240" w:lineRule="auto"/>
              <w:rPr>
                <w:rFonts w:ascii="Times New Roman" w:hAnsi="Times New Roman" w:cs="Times New Roman"/>
                <w:spacing w:val="-2"/>
                <w:sz w:val="20"/>
                <w:szCs w:val="24"/>
              </w:rPr>
            </w:pPr>
          </w:p>
          <w:p w:rsidR="00996DAB" w:rsidRPr="00BC4A61" w:rsidP="00996DAB">
            <w:pPr>
              <w:spacing w:before="60" w:after="60" w:line="240" w:lineRule="auto"/>
              <w:rPr>
                <w:rFonts w:ascii="Times New Roman" w:hAnsi="Times New Roman" w:cs="Times New Roman"/>
                <w:spacing w:val="-2"/>
                <w:sz w:val="20"/>
                <w:szCs w:val="24"/>
              </w:rPr>
            </w:pPr>
          </w:p>
          <w:p w:rsidR="00996DAB" w:rsidRPr="00BC4A61" w:rsidP="00996DAB">
            <w:pPr>
              <w:spacing w:before="60" w:after="60" w:line="240" w:lineRule="auto"/>
              <w:rPr>
                <w:rFonts w:ascii="Times New Roman" w:hAnsi="Times New Roman" w:cs="Times New Roman"/>
                <w:spacing w:val="-2"/>
                <w:sz w:val="20"/>
                <w:szCs w:val="24"/>
              </w:rPr>
            </w:pPr>
          </w:p>
          <w:p w:rsidR="00996DAB" w:rsidRPr="00BC4A61" w:rsidP="00996DAB">
            <w:pPr>
              <w:spacing w:before="60" w:after="60" w:line="240" w:lineRule="auto"/>
              <w:rPr>
                <w:rFonts w:ascii="Times New Roman" w:hAnsi="Times New Roman" w:cs="Times New Roman"/>
                <w:spacing w:val="-2"/>
                <w:sz w:val="20"/>
                <w:szCs w:val="24"/>
              </w:rPr>
            </w:pPr>
          </w:p>
          <w:p w:rsidR="00996DAB" w:rsidRPr="00BC4A61" w:rsidP="00996DAB">
            <w:pPr>
              <w:spacing w:before="60" w:after="60" w:line="240" w:lineRule="auto"/>
              <w:rPr>
                <w:rFonts w:ascii="Times New Roman" w:hAnsi="Times New Roman" w:cs="Times New Roman"/>
                <w:spacing w:val="-2"/>
                <w:sz w:val="20"/>
                <w:szCs w:val="24"/>
              </w:rPr>
            </w:pPr>
          </w:p>
          <w:p w:rsidR="00996DAB" w:rsidRPr="00996DAB" w:rsidP="00996DAB">
            <w:pPr>
              <w:spacing w:before="60" w:after="60" w:line="240" w:lineRule="auto"/>
              <w:rPr>
                <w:rFonts w:ascii="Times New Roman" w:hAnsi="Times New Roman" w:cs="Times New Roman"/>
                <w:spacing w:val="-2"/>
                <w:sz w:val="20"/>
                <w:szCs w:val="24"/>
              </w:rPr>
            </w:pPr>
            <w:r>
              <w:rPr>
                <w:rFonts w:ascii="Times New Roman" w:hAnsi="Times New Roman" w:cs="Times New Roman"/>
                <w:spacing w:val="-2"/>
                <w:sz w:val="20"/>
                <w:szCs w:val="24"/>
              </w:rPr>
              <w:t>2) Žiadne.</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96DAB"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996DAB">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e. Telegrafické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f. Faxové služby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g. Služby súkromného prenájmu okruhov</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o. Ostatné</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Digitálne bunkové služby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Služby vyhľadávania (paging)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Služby osobnej komunikácie (PCS, </w:t>
            </w:r>
            <w:r w:rsidRPr="00BC4A61">
              <w:rPr>
                <w:rFonts w:ascii="Times New Roman" w:hAnsi="Times New Roman" w:cs="Times New Roman"/>
                <w:i/>
                <w:sz w:val="20"/>
                <w:szCs w:val="24"/>
              </w:rPr>
              <w:t>personal communications services</w:t>
            </w:r>
            <w:r w:rsidRPr="00BC4A61">
              <w:rPr>
                <w:rFonts w:ascii="Times New Roman" w:hAnsi="Times New Roman" w:cs="Times New Roman"/>
                <w:sz w:val="20"/>
                <w:szCs w:val="24"/>
              </w:rPr>
              <w:t>)</w:t>
            </w:r>
          </w:p>
          <w:p w:rsidR="00970A4E" w:rsidRPr="00BC4A61" w:rsidP="00A84BEC">
            <w:pPr>
              <w:spacing w:before="60" w:after="60" w:line="240" w:lineRule="auto"/>
              <w:rPr>
                <w:rFonts w:ascii="Times New Roman" w:hAnsi="Times New Roman" w:cs="Times New Roman"/>
                <w:kern w:val="2"/>
                <w:sz w:val="20"/>
                <w:szCs w:val="24"/>
              </w:rPr>
            </w:pPr>
            <w:r w:rsidRPr="00BC4A61">
              <w:rPr>
                <w:rFonts w:ascii="Times New Roman" w:hAnsi="Times New Roman" w:cs="Times New Roman"/>
                <w:kern w:val="2"/>
                <w:sz w:val="20"/>
                <w:szCs w:val="24"/>
              </w:rPr>
              <w:t xml:space="preserve">Služby hromadného rádiového systému (TRS, </w:t>
            </w:r>
            <w:r w:rsidRPr="00BC4A61">
              <w:rPr>
                <w:rFonts w:ascii="Times New Roman" w:hAnsi="Times New Roman" w:cs="Times New Roman"/>
                <w:i/>
                <w:kern w:val="2"/>
                <w:sz w:val="20"/>
                <w:szCs w:val="24"/>
              </w:rPr>
              <w:t>trunked radio system</w:t>
            </w:r>
            <w:r w:rsidRPr="00BC4A61">
              <w:rPr>
                <w:rFonts w:ascii="Times New Roman" w:hAnsi="Times New Roman" w:cs="Times New Roman"/>
                <w:kern w:val="2"/>
                <w:sz w:val="20"/>
                <w:szCs w:val="24"/>
              </w:rPr>
              <w:t>)</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Mobilné dátové služby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Služby internetového pripojenia (IAS, </w:t>
            </w:r>
            <w:r w:rsidRPr="00BC4A61">
              <w:rPr>
                <w:rFonts w:ascii="Times New Roman" w:hAnsi="Times New Roman" w:cs="Times New Roman"/>
                <w:i/>
                <w:sz w:val="20"/>
                <w:szCs w:val="24"/>
              </w:rPr>
              <w:t>Internet access services</w:t>
            </w:r>
            <w:r w:rsidRPr="00BC4A61">
              <w:rPr>
                <w:rFonts w:ascii="Times New Roman" w:hAnsi="Times New Roman" w:cs="Times New Roman"/>
                <w:sz w:val="20"/>
                <w:szCs w:val="24"/>
              </w:rPr>
              <w:t>)</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Služby internetovej telefónie (VoIP, </w:t>
            </w:r>
            <w:r w:rsidRPr="00BC4A61">
              <w:rPr>
                <w:rFonts w:ascii="Times New Roman" w:hAnsi="Times New Roman" w:cs="Times New Roman"/>
                <w:i/>
                <w:sz w:val="20"/>
                <w:szCs w:val="24"/>
              </w:rPr>
              <w:t>Voice over Internet protocol</w:t>
            </w:r>
            <w:r w:rsidRPr="00BC4A61">
              <w:rPr>
                <w:rFonts w:ascii="Times New Roman" w:hAnsi="Times New Roman" w:cs="Times New Roman"/>
                <w:sz w:val="20"/>
                <w:szCs w:val="24"/>
              </w:rPr>
              <w:t xml:space="preserve">) spojené s verejnými komutovanými telefónnymi sieťami (PSTN, </w:t>
            </w:r>
            <w:r w:rsidRPr="00BC4A61">
              <w:rPr>
                <w:rFonts w:ascii="Times New Roman" w:hAnsi="Times New Roman" w:cs="Times New Roman"/>
                <w:i/>
                <w:sz w:val="20"/>
                <w:szCs w:val="24"/>
              </w:rPr>
              <w:t>public switched telephone network</w:t>
            </w:r>
            <w:r w:rsidRPr="00BC4A61">
              <w:rPr>
                <w:rFonts w:ascii="Times New Roman" w:hAnsi="Times New Roman" w:cs="Times New Roman"/>
                <w:sz w:val="20"/>
                <w:szCs w:val="24"/>
              </w:rPr>
              <w:t>)</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Licencia na verejné telekomunikačné služby s vlastným zariadením alebo registrácia verejných telekomunikačných služieb bez vlastného zariadenia sa udeľujú len právnickým osobám zriadeným podľa kórejského práva.</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Zahraničná vláda alebo jej predstaviteľ alebo zahraničná osoba nemôžu získať ani vlastniť licenciu na rozhlasovú stanicu.</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Licenciu na verejné telekomunikačné služby s vlastným zariadením nemožno udeliť právnickej osobe zriadenej podľa kórejského práva, v ktorej celkovo viac ako 49 % všetkých jej akcií s hlasovacím právom vlastní zahraničná vláda, zahraničná osoba alebo osoba považovaná za zahraničnú osobu</w:t>
            </w:r>
            <w:r>
              <w:rPr>
                <w:rStyle w:val="FootnoteReference"/>
                <w:rFonts w:ascii="Times New Roman" w:hAnsi="Times New Roman" w:cs="Times New Roman"/>
                <w:sz w:val="20"/>
                <w:szCs w:val="24"/>
              </w:rPr>
              <w:footnoteReference w:id="20"/>
            </w:r>
            <w:r w:rsidRPr="00BC4A61">
              <w:rPr>
                <w:rFonts w:ascii="Times New Roman" w:hAnsi="Times New Roman" w:cs="Times New Roman"/>
                <w:sz w:val="20"/>
                <w:szCs w:val="24"/>
              </w:rPr>
              <w:t xml:space="preserve">. Takáto právnická osoba nemôže byť ani držiteľom takejto licencie. </w:t>
            </w:r>
          </w:p>
          <w:p w:rsidR="00970A4E"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z w:val="20"/>
                <w:szCs w:val="24"/>
              </w:rPr>
              <w:t>3) Žiadne.</w:t>
            </w:r>
          </w:p>
          <w:p w:rsidR="00970A4E"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996DAB">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Zahraničná vláda, zahraničná osoba alebo osoba považovaná za zahraničnú osobu nemôžu vlastniť celkovo viac ako 49 % všetkých akcií s hlasovacím právom poskytovateľa telekomunikačných služieb s vlastným zariadením.</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Zahraničná vláda, zahraničná osoba alebo osoba považovaná za zahraničnú osobu nemôžu byť najväčším akcionárom spoločnosti KT Corporation okrem prípadu, že vlastnia menej ako 5 % všetkých akcií s hlasovacím právom spoločnosti KT Corporation.</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Najneskôr dva roky po nadobudnutí platnosti tejto dohody Kórea povolí: </w:t>
            </w:r>
          </w:p>
          <w:p w:rsidR="00970A4E" w:rsidRPr="00996DAB" w:rsidP="00996DAB">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 osobe považovanej za zahraničnú osobu vlastniť až 100 % všetkých akcií s hlasovacím právom poskytovateľa verejných telekomunikačných služieb s vlastným zariadením</w:t>
            </w:r>
            <w:r>
              <w:rPr>
                <w:rStyle w:val="FootnoteReference"/>
                <w:rFonts w:ascii="Times New Roman" w:hAnsi="Times New Roman" w:cs="Times New Roman"/>
                <w:sz w:val="20"/>
                <w:szCs w:val="24"/>
              </w:rPr>
              <w:footnoteReference w:id="21"/>
            </w:r>
            <w:r w:rsidRPr="00BC4A61">
              <w:rPr>
                <w:rFonts w:ascii="Times New Roman" w:hAnsi="Times New Roman" w:cs="Times New Roman"/>
                <w:sz w:val="20"/>
                <w:szCs w:val="24"/>
              </w:rPr>
              <w:t>, ktorý je zriadený podľa kórejského práva, s výnimkou spoločností KT Corporation a SK Telecom Co., Ltd. a</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휴먼명조" w:eastAsia="휴먼명조" w:hAnsi="Times New Roman" w:cs="Times New Roman"/>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96DAB" w:rsidRPr="00BC4A61" w:rsidP="00996DAB">
            <w:pPr>
              <w:pageBreakBefore/>
              <w:spacing w:before="60" w:after="60" w:line="240" w:lineRule="auto"/>
              <w:rPr>
                <w:rFonts w:ascii="Times New Roman" w:hAnsi="Times New Roman" w:cs="Times New Roman"/>
                <w:sz w:val="20"/>
                <w:szCs w:val="24"/>
                <w:u w:val="single"/>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96DAB" w:rsidRPr="00BC4A61" w:rsidP="00996DA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poskytovateľovi verejných telekomunikačných služieb s vlastným zariadením, ktorý je zriadený v súlade s kórejským právom a v ktorom osoba považovaná za zahraničnú osobu vlastní až 100 % všetkých akcií s hlasovacím právom, získať alebo licenciu na poskytovanie verejných telekomunikačných služieb s vlastním zariadením alebo byť držiteľom takejto licencie.</w:t>
            </w:r>
          </w:p>
          <w:p w:rsidR="00996DAB" w:rsidRPr="00BC4A61" w:rsidP="00996DA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96DAB" w:rsidP="00A84BEC">
            <w:pPr>
              <w:spacing w:before="60" w:after="60" w:line="240" w:lineRule="auto"/>
              <w:rPr>
                <w:rFonts w:ascii="Times New Roman" w:hAnsi="Times New Roman" w:cs="Times New Roman"/>
                <w:sz w:val="20"/>
                <w:szCs w:val="24"/>
              </w:rPr>
            </w:pPr>
          </w:p>
          <w:p w:rsidR="00996DAB" w:rsidP="00A84BEC">
            <w:pPr>
              <w:spacing w:before="60" w:after="60" w:line="240" w:lineRule="auto"/>
              <w:rPr>
                <w:rFonts w:ascii="Times New Roman" w:hAnsi="Times New Roman" w:cs="Times New Roman"/>
                <w:sz w:val="20"/>
                <w:szCs w:val="24"/>
              </w:rPr>
            </w:pPr>
          </w:p>
          <w:p w:rsidR="00996DAB" w:rsidP="00A84BEC">
            <w:pPr>
              <w:spacing w:before="60" w:after="60" w:line="240" w:lineRule="auto"/>
              <w:rPr>
                <w:rFonts w:ascii="Times New Roman" w:hAnsi="Times New Roman" w:cs="Times New Roman"/>
                <w:sz w:val="20"/>
                <w:szCs w:val="24"/>
              </w:rPr>
            </w:pPr>
          </w:p>
          <w:p w:rsidR="00996DAB" w:rsidP="00A84BEC">
            <w:pPr>
              <w:spacing w:before="60" w:after="60" w:line="240" w:lineRule="auto"/>
              <w:rPr>
                <w:rFonts w:ascii="Times New Roman" w:hAnsi="Times New Roman" w:cs="Times New Roman"/>
                <w:sz w:val="20"/>
                <w:szCs w:val="24"/>
              </w:rPr>
            </w:pPr>
          </w:p>
          <w:p w:rsidR="00996DAB" w:rsidP="00A84BEC">
            <w:pPr>
              <w:spacing w:before="60" w:after="60" w:line="240" w:lineRule="auto"/>
              <w:rPr>
                <w:rFonts w:ascii="Times New Roman" w:hAnsi="Times New Roman" w:cs="Times New Roman"/>
                <w:sz w:val="20"/>
                <w:szCs w:val="24"/>
              </w:rPr>
            </w:pPr>
          </w:p>
          <w:p w:rsidR="00996DAB" w:rsidP="00A84BEC">
            <w:pPr>
              <w:spacing w:before="60" w:after="60" w:line="240" w:lineRule="auto"/>
              <w:rPr>
                <w:rFonts w:ascii="Times New Roman" w:hAnsi="Times New Roman" w:cs="Times New Roman"/>
                <w:sz w:val="20"/>
                <w:szCs w:val="24"/>
              </w:rPr>
            </w:pPr>
          </w:p>
          <w:p w:rsidR="00996DAB"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96DAB" w:rsidRPr="00BC4A61" w:rsidP="00A84BEC">
            <w:pPr>
              <w:spacing w:before="60" w:after="60" w:line="240" w:lineRule="auto"/>
              <w:rPr>
                <w:rFonts w:ascii="Times New Roman" w:hAnsi="Times New Roman" w:cs="Times New Roman"/>
                <w:spacing w:val="-2"/>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996DAB" w:rsidP="00F80EC6">
            <w:pPr>
              <w:pageBreakBefore/>
              <w:spacing w:before="40" w:after="40" w:line="240" w:lineRule="auto"/>
              <w:rPr>
                <w:rFonts w:ascii="Times New Roman" w:hAnsi="Times New Roman" w:cs="Times New Roman"/>
                <w:sz w:val="20"/>
                <w:szCs w:val="24"/>
              </w:rPr>
            </w:pPr>
            <w:r w:rsidRPr="00996DAB">
              <w:rPr>
                <w:rFonts w:ascii="Times New Roman" w:hAnsi="Times New Roman" w:cs="Times New Roman"/>
                <w:sz w:val="20"/>
                <w:szCs w:val="24"/>
              </w:rPr>
              <w:t>Služby s pridanou hodnotou</w:t>
            </w:r>
            <w:r>
              <w:rPr>
                <w:rStyle w:val="FootnoteReference"/>
                <w:rFonts w:ascii="Times New Roman" w:hAnsi="Times New Roman" w:cs="Times New Roman"/>
                <w:sz w:val="20"/>
                <w:szCs w:val="24"/>
              </w:rPr>
              <w:footnoteReference w:id="22"/>
            </w:r>
            <w:r w:rsidRPr="00996DAB">
              <w:rPr>
                <w:rFonts w:ascii="Times New Roman" w:hAnsi="Times New Roman" w:cs="Times New Roman"/>
                <w:sz w:val="20"/>
                <w:szCs w:val="24"/>
              </w:rPr>
              <w:t>:</w:t>
            </w:r>
          </w:p>
          <w:p w:rsidR="00970A4E" w:rsidRPr="00BC4A61" w:rsidP="00F80EC6">
            <w:pPr>
              <w:spacing w:before="40" w:after="40" w:line="240" w:lineRule="auto"/>
              <w:rPr>
                <w:rFonts w:ascii="Times New Roman" w:hAnsi="Times New Roman" w:cs="Times New Roman"/>
                <w:sz w:val="20"/>
                <w:szCs w:val="24"/>
              </w:rPr>
            </w:pPr>
            <w:r w:rsidRPr="00BC4A61">
              <w:rPr>
                <w:rFonts w:ascii="Times New Roman" w:hAnsi="Times New Roman" w:cs="Times New Roman"/>
                <w:sz w:val="20"/>
                <w:szCs w:val="24"/>
              </w:rPr>
              <w:t>h. Elektronická pošta</w:t>
            </w:r>
          </w:p>
          <w:p w:rsidR="00970A4E" w:rsidRPr="00BC4A61" w:rsidP="00F80EC6">
            <w:pPr>
              <w:spacing w:before="40" w:after="40" w:line="240" w:lineRule="auto"/>
              <w:rPr>
                <w:rFonts w:ascii="Times New Roman" w:hAnsi="Times New Roman" w:cs="Times New Roman"/>
                <w:kern w:val="2"/>
                <w:sz w:val="20"/>
                <w:szCs w:val="24"/>
              </w:rPr>
            </w:pPr>
            <w:r w:rsidRPr="00BC4A61">
              <w:rPr>
                <w:rFonts w:ascii="Times New Roman" w:hAnsi="Times New Roman" w:cs="Times New Roman"/>
                <w:kern w:val="2"/>
                <w:sz w:val="20"/>
                <w:szCs w:val="24"/>
              </w:rPr>
              <w:t>i. Hlasová pošta</w:t>
            </w:r>
          </w:p>
          <w:p w:rsidR="00970A4E" w:rsidRPr="00BC4A61" w:rsidP="00F80EC6">
            <w:pPr>
              <w:spacing w:before="40" w:after="40" w:line="240" w:lineRule="auto"/>
              <w:rPr>
                <w:rFonts w:ascii="Times New Roman" w:hAnsi="Times New Roman" w:cs="Times New Roman"/>
                <w:kern w:val="2"/>
                <w:sz w:val="20"/>
                <w:szCs w:val="24"/>
              </w:rPr>
            </w:pPr>
            <w:r w:rsidRPr="00BC4A61">
              <w:rPr>
                <w:rFonts w:ascii="Times New Roman" w:hAnsi="Times New Roman" w:cs="Times New Roman"/>
                <w:sz w:val="20"/>
                <w:szCs w:val="24"/>
              </w:rPr>
              <w:t>j. Vyhľadávanie informácií online a vyhľadávanie v databázach</w:t>
            </w:r>
          </w:p>
          <w:p w:rsidR="00970A4E" w:rsidRPr="00BC4A61" w:rsidP="00F80EC6">
            <w:pPr>
              <w:spacing w:before="40" w:after="40" w:line="240" w:lineRule="auto"/>
              <w:rPr>
                <w:rFonts w:ascii="Times New Roman" w:hAnsi="Times New Roman" w:cs="Times New Roman"/>
                <w:sz w:val="20"/>
                <w:szCs w:val="24"/>
              </w:rPr>
            </w:pPr>
            <w:r w:rsidRPr="00BC4A61">
              <w:rPr>
                <w:rFonts w:ascii="Times New Roman" w:hAnsi="Times New Roman" w:cs="Times New Roman"/>
                <w:sz w:val="20"/>
                <w:szCs w:val="24"/>
              </w:rPr>
              <w:t>k. Elektronická výmena údajov</w:t>
            </w:r>
          </w:p>
          <w:p w:rsidR="00970A4E" w:rsidRPr="00BC4A61" w:rsidP="00F80EC6">
            <w:pPr>
              <w:spacing w:before="40" w:after="40" w:line="240" w:lineRule="auto"/>
              <w:rPr>
                <w:rFonts w:ascii="Times New Roman" w:hAnsi="Times New Roman" w:cs="Times New Roman"/>
                <w:sz w:val="20"/>
                <w:szCs w:val="24"/>
              </w:rPr>
            </w:pPr>
            <w:r w:rsidRPr="00BC4A61">
              <w:rPr>
                <w:rFonts w:ascii="Times New Roman" w:hAnsi="Times New Roman" w:cs="Times New Roman"/>
                <w:sz w:val="20"/>
                <w:szCs w:val="24"/>
              </w:rPr>
              <w:t>l. Rozšírené faxové služby/faxové služby s pridanou hodnotou vrátane funkcie ukladania a preposielania dát a funkcie ukladania a vyhľadávania dát</w:t>
            </w:r>
          </w:p>
          <w:p w:rsidR="00970A4E" w:rsidRPr="00BC4A61" w:rsidP="00F80EC6">
            <w:pPr>
              <w:spacing w:before="40" w:after="40" w:line="240" w:lineRule="auto"/>
              <w:rPr>
                <w:rFonts w:ascii="Times New Roman" w:hAnsi="Times New Roman" w:cs="Times New Roman"/>
                <w:sz w:val="20"/>
                <w:szCs w:val="24"/>
              </w:rPr>
            </w:pPr>
            <w:r w:rsidRPr="00BC4A61">
              <w:rPr>
                <w:rFonts w:ascii="Times New Roman" w:hAnsi="Times New Roman" w:cs="Times New Roman"/>
                <w:sz w:val="20"/>
                <w:szCs w:val="24"/>
              </w:rPr>
              <w:t>m. Prekódovanie a konverzia protokolu</w:t>
            </w:r>
          </w:p>
          <w:p w:rsidR="00970A4E" w:rsidRPr="00BC4A61" w:rsidP="00F80EC6">
            <w:pPr>
              <w:spacing w:before="40" w:after="40" w:line="240" w:lineRule="auto"/>
              <w:rPr>
                <w:rFonts w:ascii="Times New Roman" w:hAnsi="Times New Roman" w:cs="Times New Roman"/>
                <w:sz w:val="20"/>
                <w:szCs w:val="24"/>
              </w:rPr>
            </w:pPr>
            <w:r w:rsidRPr="00BC4A61">
              <w:rPr>
                <w:rFonts w:ascii="Times New Roman" w:hAnsi="Times New Roman" w:cs="Times New Roman"/>
                <w:sz w:val="20"/>
                <w:szCs w:val="24"/>
              </w:rPr>
              <w:t>n. Spracúvanie informácií a/alebo dát online (vrátane spracúvania transakcií)</w:t>
            </w:r>
          </w:p>
          <w:p w:rsidR="00970A4E" w:rsidRPr="00BC4A61" w:rsidP="00F80EC6">
            <w:pPr>
              <w:spacing w:before="40" w:after="40" w:line="240" w:lineRule="auto"/>
              <w:rPr>
                <w:rFonts w:ascii="Times New Roman" w:hAnsi="Times New Roman" w:cs="Times New Roman"/>
                <w:sz w:val="20"/>
                <w:szCs w:val="24"/>
              </w:rPr>
            </w:pPr>
            <w:r w:rsidRPr="00BC4A61">
              <w:rPr>
                <w:rFonts w:ascii="Times New Roman" w:hAnsi="Times New Roman" w:cs="Times New Roman"/>
                <w:sz w:val="20"/>
                <w:szCs w:val="24"/>
              </w:rPr>
              <w:t>o. Ostatné</w:t>
            </w:r>
          </w:p>
          <w:p w:rsidR="00970A4E" w:rsidRPr="00BC4A61" w:rsidP="00F80EC6">
            <w:pPr>
              <w:spacing w:before="40" w:after="40" w:line="240" w:lineRule="auto"/>
              <w:rPr>
                <w:rFonts w:ascii="Times New Roman" w:hAnsi="Times New Roman" w:cs="Times New Roman"/>
                <w:szCs w:val="24"/>
              </w:rPr>
            </w:pPr>
            <w:r w:rsidRPr="00BC4A61">
              <w:rPr>
                <w:rFonts w:ascii="Times New Roman" w:hAnsi="Times New Roman" w:cs="Times New Roman"/>
                <w:sz w:val="20"/>
                <w:szCs w:val="24"/>
              </w:rPr>
              <w:t>Služby online databáz a diaľkového spracúvania údajov</w:t>
            </w:r>
            <w:r>
              <w:rPr>
                <w:rStyle w:val="FootnoteReference"/>
                <w:rFonts w:ascii="Times New Roman" w:hAnsi="Times New Roman" w:cs="Times New Roman"/>
                <w:sz w:val="20"/>
                <w:szCs w:val="24"/>
              </w:rPr>
              <w:footnoteReference w:id="23"/>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Poskytovateľom služieb s pridanou hodnotou sa povoľuje poskytovať služby prenosu údajov</w:t>
            </w:r>
            <w:r>
              <w:rPr>
                <w:rStyle w:val="FootnoteReference"/>
                <w:rFonts w:ascii="Times New Roman" w:hAnsi="Times New Roman" w:cs="Times New Roman"/>
                <w:spacing w:val="-2"/>
                <w:sz w:val="20"/>
                <w:szCs w:val="24"/>
              </w:rPr>
              <w:footnoteReference w:id="24"/>
            </w:r>
            <w:r w:rsidRPr="00BC4A61">
              <w:rPr>
                <w:rFonts w:ascii="Times New Roman" w:hAnsi="Times New Roman" w:cs="Times New Roman"/>
                <w:spacing w:val="-2"/>
                <w:sz w:val="20"/>
                <w:szCs w:val="24"/>
              </w:rPr>
              <w:t>.</w:t>
            </w:r>
          </w:p>
          <w:p w:rsidR="00970A4E" w:rsidRPr="00BC4A61" w:rsidP="00A84BEC">
            <w:pPr>
              <w:spacing w:before="60" w:after="60" w:line="240" w:lineRule="auto"/>
              <w:rPr>
                <w:rFonts w:ascii="Times New Roman" w:hAnsi="Times New Roman" w:cs="Times New Roman"/>
                <w:spacing w:val="-2"/>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996DAB" w:rsidP="00996DAB">
            <w:pPr>
              <w:pageBreakBefore/>
              <w:spacing w:before="60" w:after="60" w:line="240" w:lineRule="auto"/>
              <w:rPr>
                <w:rFonts w:ascii="Times New Roman" w:hAnsi="Times New Roman" w:cs="Times New Roman"/>
                <w:szCs w:val="24"/>
              </w:rPr>
            </w:pPr>
            <w:r w:rsidRPr="00996DAB">
              <w:rPr>
                <w:rFonts w:ascii="Times New Roman" w:hAnsi="Times New Roman" w:cs="Times New Roman"/>
                <w:sz w:val="20"/>
                <w:szCs w:val="24"/>
              </w:rPr>
              <w:t>Služby súvisiace s telekomunikáciou</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pacing w:val="-2"/>
                <w:sz w:val="20"/>
                <w:szCs w:val="24"/>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pacing w:val="-2"/>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Služby prenájmu zariadení</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7541)</w:t>
            </w:r>
            <w:r w:rsidRPr="00BC4A61">
              <w:rPr>
                <w:rFonts w:ascii="Times New Roman" w:hAnsi="Times New Roman" w:cs="Times New Roman"/>
                <w:spacing w:val="-2"/>
                <w:sz w:val="20"/>
                <w:szCs w:val="24"/>
              </w:rPr>
              <w:t xml:space="preserv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 Služby v oblasti veľkoobchodného a maloobchodného predaja telekomunikačných koncových zariadení (CPC 7542**)</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 STAVEBNÉ SLUŽBY</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(CPC 511-518)</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Neviazané* okrem CPC 5111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trike/>
                <w:sz w:val="20"/>
                <w:szCs w:val="24"/>
              </w:rPr>
            </w:pPr>
            <w:r w:rsidRPr="00BC4A61">
              <w:rPr>
                <w:rFonts w:ascii="Times New Roman" w:hAnsi="Times New Roman" w:cs="Times New Roman"/>
                <w:sz w:val="20"/>
                <w:szCs w:val="24"/>
              </w:rPr>
              <w:t>1)</w:t>
              <w:tab/>
              <w:t xml:space="preserve">Neviazané* okrem CPC 5111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996DAB">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4. DISTRIBUČNÉ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SLUŽBY</w:t>
            </w:r>
            <w:r>
              <w:rPr>
                <w:rStyle w:val="FootnoteReference"/>
                <w:rFonts w:ascii="Times New Roman" w:hAnsi="Times New Roman" w:cs="Times New Roman"/>
                <w:sz w:val="20"/>
                <w:szCs w:val="24"/>
              </w:rPr>
              <w:footnoteReference w:id="25"/>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0C346B" w:rsidP="00A84BEC">
            <w:pPr>
              <w:spacing w:before="60" w:after="60" w:line="240" w:lineRule="auto"/>
              <w:rPr>
                <w:rFonts w:ascii="Times New Roman" w:hAnsi="Times New Roman" w:cs="Times New Roman"/>
                <w:szCs w:val="24"/>
              </w:rPr>
            </w:pPr>
            <w:r w:rsidRPr="000C346B">
              <w:rPr>
                <w:rFonts w:ascii="Times New Roman" w:hAnsi="Times New Roman" w:cs="Times New Roman"/>
                <w:sz w:val="20"/>
                <w:szCs w:val="24"/>
              </w:rPr>
              <w:t xml:space="preserve">A. Služby </w:t>
            </w:r>
          </w:p>
          <w:p w:rsidR="00970A4E" w:rsidRPr="000C346B" w:rsidP="00A84BEC">
            <w:pPr>
              <w:spacing w:before="60" w:after="60" w:line="240" w:lineRule="auto"/>
              <w:rPr>
                <w:rFonts w:ascii="Times New Roman" w:hAnsi="Times New Roman" w:cs="Times New Roman"/>
                <w:szCs w:val="24"/>
              </w:rPr>
            </w:pPr>
            <w:r w:rsidRPr="000C346B">
              <w:rPr>
                <w:rFonts w:ascii="Times New Roman" w:hAnsi="Times New Roman" w:cs="Times New Roman"/>
                <w:sz w:val="20"/>
                <w:szCs w:val="24"/>
              </w:rPr>
              <w:t xml:space="preserve">komisionárov </w:t>
            </w:r>
          </w:p>
          <w:p w:rsidR="00970A4E" w:rsidRPr="000C346B" w:rsidP="00A84BEC">
            <w:pPr>
              <w:spacing w:before="60" w:after="60" w:line="240" w:lineRule="auto"/>
              <w:rPr>
                <w:rFonts w:ascii="Times New Roman" w:hAnsi="Times New Roman" w:cs="Times New Roman"/>
                <w:szCs w:val="24"/>
              </w:rPr>
            </w:pPr>
            <w:r w:rsidRPr="000C346B">
              <w:rPr>
                <w:rFonts w:ascii="Times New Roman" w:hAnsi="Times New Roman" w:cs="Times New Roman"/>
                <w:sz w:val="20"/>
                <w:szCs w:val="24"/>
              </w:rPr>
              <w:t>(CPC 621 okrem 62111, 62112 a služieb komisionárov týkajúcich sa budúcich zmlúv)</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Neviazané, pokiaľ ide o liečivá a zdravotnícky tovar.</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F777CE" w:rsidRPr="000C346B" w:rsidP="00F777CE">
            <w:pPr>
              <w:pageBreakBefore/>
              <w:spacing w:before="60" w:after="60" w:line="240" w:lineRule="auto"/>
              <w:rPr>
                <w:rFonts w:ascii="Times New Roman" w:hAnsi="Times New Roman" w:cs="Times New Roman"/>
                <w:sz w:val="20"/>
                <w:szCs w:val="24"/>
              </w:rPr>
            </w:pPr>
            <w:r w:rsidR="00E30B5F">
              <w:rPr>
                <w:rFonts w:ascii="Times New Roman" w:hAnsi="Times New Roman" w:cs="Times New Roman"/>
                <w:sz w:val="20"/>
                <w:szCs w:val="24"/>
              </w:rPr>
              <w:t xml:space="preserve">B. </w:t>
            </w:r>
            <w:r w:rsidRPr="000C346B">
              <w:rPr>
                <w:rFonts w:ascii="Times New Roman" w:hAnsi="Times New Roman" w:cs="Times New Roman"/>
                <w:sz w:val="20"/>
                <w:szCs w:val="24"/>
              </w:rPr>
              <w:t>Služby v oblasti veľkoobchodného predaja</w:t>
            </w:r>
          </w:p>
          <w:p w:rsidR="00F777CE" w:rsidRPr="000C346B" w:rsidP="00F777CE">
            <w:pPr>
              <w:spacing w:before="60" w:after="60" w:line="240" w:lineRule="auto"/>
              <w:rPr>
                <w:rFonts w:ascii="Times New Roman" w:hAnsi="Times New Roman" w:cs="Times New Roman"/>
                <w:szCs w:val="24"/>
              </w:rPr>
            </w:pPr>
            <w:r w:rsidRPr="000C346B">
              <w:rPr>
                <w:rFonts w:ascii="Times New Roman" w:hAnsi="Times New Roman" w:cs="Times New Roman"/>
                <w:sz w:val="20"/>
                <w:szCs w:val="24"/>
              </w:rPr>
              <w:t>(CPC 61111, 622**, okrem zrna v 62211, 62223 a červeného ženšena)</w:t>
            </w:r>
            <w:r>
              <w:rPr>
                <w:rStyle w:val="FootnoteReference"/>
                <w:rFonts w:ascii="Times New Roman" w:hAnsi="Times New Roman" w:cs="Times New Roman"/>
                <w:sz w:val="20"/>
                <w:szCs w:val="24"/>
              </w:rPr>
              <w:footnoteReference w:id="26"/>
            </w:r>
            <w:r w:rsidRPr="000C346B">
              <w:rPr>
                <w:rStyle w:val="CommentReference"/>
                <w:rFonts w:ascii="Times New Roman" w:hAnsi="Times New Roman" w:cs="Times New Roman"/>
                <w:szCs w:val="24"/>
              </w:rPr>
              <w:t xml:space="preserve"> </w:t>
            </w:r>
          </w:p>
          <w:p w:rsidR="00F777CE" w:rsidRPr="000C346B" w:rsidP="00F777CE">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8215BA" w:rsidRPr="00BC4A61" w:rsidP="008215BA">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 Neviazané, pokiaľ ide o liečivá, zdravotnícky tovar, funkčné potraviny a položky, na ktoré sa vzťahujú obmedzenia v režime 3.</w:t>
            </w:r>
          </w:p>
          <w:p w:rsidR="008215BA" w:rsidRPr="00BC4A61" w:rsidP="008215BA">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 Žiadne.</w:t>
            </w:r>
          </w:p>
          <w:p w:rsidR="008215BA" w:rsidRPr="00BC4A61" w:rsidP="008215BA">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 Ďalej uvedené služby podliehajú preskúmaniu hospodárskych potrieb:</w:t>
            </w:r>
          </w:p>
          <w:p w:rsidR="008215BA" w:rsidRPr="00BC4A61" w:rsidP="008215BA">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w:t>
              <w:tab/>
              <w:t>veľkoobchodný predaj ojazdených vozidiel a</w:t>
            </w:r>
          </w:p>
          <w:p w:rsidR="008215BA" w:rsidRPr="00BC4A61" w:rsidP="008215BA">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w:t>
              <w:tab/>
              <w:t>veľkoobchodný predaj plynných palív a príbuzných produktov.</w:t>
            </w:r>
          </w:p>
          <w:p w:rsidR="008215BA" w:rsidRPr="00BC4A61" w:rsidP="008215BA">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Hlavné kritériá: stanovenie primeraných cien, počet existujúcich poskytovateľov a vplyv na nich vzhľadom na rovnováhu ponuky a dopytu, zdravý rozvoj odvetvia a nastolenie riadneho obchodu. Ďalšie kritériá: hustota obyvateľstva, doprava, znečistenie životného prostredia, miestne podmienky a ďalšie miestne osobitosti a verejné záujmy.</w:t>
            </w:r>
          </w:p>
          <w:p w:rsidR="00F777CE"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8215BA" w:rsidRPr="00BC4A61" w:rsidP="008215BA">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 Žiadne.</w:t>
            </w:r>
          </w:p>
          <w:p w:rsidR="008215BA" w:rsidRPr="00BC4A61" w:rsidP="008215BA">
            <w:pPr>
              <w:spacing w:before="60" w:after="60" w:line="240" w:lineRule="auto"/>
              <w:rPr>
                <w:rFonts w:ascii="Times New Roman" w:hAnsi="Times New Roman" w:cs="Times New Roman"/>
                <w:sz w:val="20"/>
                <w:szCs w:val="24"/>
              </w:rPr>
            </w:pPr>
          </w:p>
          <w:p w:rsidR="008215BA" w:rsidRPr="00BC4A61" w:rsidP="008215BA">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 Žiadne.</w:t>
            </w:r>
          </w:p>
          <w:p w:rsidR="008215BA" w:rsidRPr="00BC4A61" w:rsidP="008215BA">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3) Žiadne. </w:t>
            </w:r>
          </w:p>
          <w:p w:rsidR="00F777CE"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F777C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0C346B" w:rsidP="008215BA">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Osoba, ktorá poskytuje služby v oblasti veľkoobchodného predaja alkoholických nápojov, musí získať povolenie od vedúceho pracovníka príslušného daňového úradu. Udelenie tohto povolenia je podmienené preskúmaniu hospodárskych potrieb.</w:t>
            </w:r>
          </w:p>
          <w:p w:rsidR="00970A4E" w:rsidRPr="00BC4A61" w:rsidP="00A84BEC">
            <w:pPr>
              <w:spacing w:before="60" w:after="60" w:line="240" w:lineRule="auto"/>
              <w:rPr>
                <w:rFonts w:ascii="Times New Roman" w:hAnsi="Times New Roman" w:cs="Times New Roman"/>
                <w:strike/>
                <w:sz w:val="20"/>
                <w:szCs w:val="24"/>
              </w:rPr>
            </w:pPr>
            <w:r w:rsidRPr="00BC4A61">
              <w:rPr>
                <w:rFonts w:ascii="Times New Roman" w:hAnsi="Times New Roman" w:cs="Times New Roman"/>
                <w:sz w:val="20"/>
                <w:szCs w:val="24"/>
              </w:rPr>
              <w:t>Minister zdravia</w:t>
            </w:r>
            <w:r w:rsidR="00880FD4">
              <w:rPr>
                <w:rFonts w:ascii="Times New Roman" w:hAnsi="Times New Roman" w:cs="Times New Roman"/>
                <w:sz w:val="20"/>
                <w:szCs w:val="24"/>
              </w:rPr>
              <w:t xml:space="preserve"> a</w:t>
            </w:r>
            <w:r w:rsidRPr="00BC4A61">
              <w:rPr>
                <w:rFonts w:ascii="Times New Roman" w:hAnsi="Times New Roman" w:cs="Times New Roman"/>
                <w:sz w:val="20"/>
                <w:szCs w:val="24"/>
              </w:rPr>
              <w:t xml:space="preserve"> sociálnych vecí riadi ponuku a dopyt v oblasti veľkoobchodnej distribúcie dovážaných ázijských liečivých bylín označovaných ako </w:t>
            </w:r>
            <w:r w:rsidRPr="00BC4A61">
              <w:rPr>
                <w:rFonts w:ascii="Times New Roman" w:hAnsi="Times New Roman" w:cs="Times New Roman"/>
                <w:i/>
                <w:sz w:val="20"/>
                <w:szCs w:val="24"/>
              </w:rPr>
              <w:t>han-yak-jae</w:t>
            </w:r>
            <w:r w:rsidRPr="00BC4A61">
              <w:rPr>
                <w:rFonts w:ascii="Times New Roman" w:hAnsi="Times New Roman" w:cs="Times New Roman"/>
                <w:sz w:val="20"/>
                <w:szCs w:val="24"/>
              </w:rPr>
              <w:t>.</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 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 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trHeight w:val="3197"/>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CD7CE5">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C. </w:t>
            </w:r>
            <w:r w:rsidRPr="008215BA">
              <w:rPr>
                <w:rFonts w:ascii="Times New Roman" w:hAnsi="Times New Roman" w:cs="Times New Roman"/>
                <w:sz w:val="20"/>
                <w:szCs w:val="24"/>
              </w:rPr>
              <w:t>Služby v oblasti maloobchodného predaja</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61112, 61130, 61210</w:t>
            </w:r>
            <w:r w:rsidRPr="00BC4A61">
              <w:rPr>
                <w:rFonts w:ascii="Times New Roman" w:hAnsi="Times New Roman" w:cs="Times New Roman"/>
                <w:i/>
                <w:sz w:val="20"/>
                <w:szCs w:val="24"/>
              </w:rPr>
              <w:t xml:space="preserve">, </w:t>
            </w:r>
            <w:r w:rsidRPr="00BC4A61">
              <w:rPr>
                <w:rFonts w:ascii="Times New Roman" w:hAnsi="Times New Roman" w:cs="Times New Roman"/>
                <w:sz w:val="20"/>
                <w:szCs w:val="24"/>
              </w:rPr>
              <w:t>613**(okrem maloobchodného predaja a prevádzkovania čerpacích staníc v súvislosti s LPG), 631**(okrem tabaku, ryže a červeného ženšena), 632)</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1) Neviazané, pokiaľ ide o liečivá, zdravotnícky tovar, funkčné potraviny a položky, na ktoré sa vzťahujú obmedzenia v režime 3.</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Služby maloobchodného predaja ojazdených vozidiel a plynných palív podliehajú preskúmaniu hospodárskych potrieb.</w:t>
            </w:r>
          </w:p>
          <w:p w:rsidR="00970A4E" w:rsidRPr="00CD7CE5" w:rsidP="00CD7CE5">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Hlavné kritériá: Počet existujúcich domácich poskytovateľov a vplyv na nich, hustota obyvateľstva, doprava, znečistenie životného prostredia, miestne podmienky a ďalšie miest</w:t>
            </w:r>
            <w:r w:rsidR="00CD7CE5">
              <w:rPr>
                <w:rFonts w:ascii="Times New Roman" w:hAnsi="Times New Roman" w:cs="Times New Roman"/>
                <w:sz w:val="20"/>
                <w:szCs w:val="24"/>
              </w:rPr>
              <w:t>ne osobitosti a verejné záujmy.</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 Žiadne.</w:t>
            </w: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 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 Žiadne.</w:t>
            </w: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CD7CE5" w:rsidRPr="00BC4A61" w:rsidP="008215BA">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CD7CE5" w:rsidRPr="00BC4A61" w:rsidP="00CD7CE5">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Predaj alkoholických nápojov cez telefón alebo prostredníctvom elektronického obchodu je zakázaný.</w:t>
            </w:r>
          </w:p>
          <w:p w:rsidR="00CD7CE5" w:rsidRPr="00BC4A61" w:rsidP="00CD7CE5">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 xml:space="preserve">Služby v oblasti optiky a optometrie môže poskytovať len fyzická osoba s licenciou pre optikov a optometristov, </w:t>
            </w:r>
            <w:r w:rsidRPr="00BC4A61">
              <w:rPr>
                <w:rFonts w:ascii="Times New Roman" w:hAnsi="Times New Roman" w:cs="Times New Roman"/>
                <w:i/>
                <w:sz w:val="20"/>
                <w:szCs w:val="24"/>
              </w:rPr>
              <w:t>an gyung-sa</w:t>
            </w:r>
            <w:r w:rsidRPr="00BC4A61">
              <w:rPr>
                <w:rFonts w:ascii="Times New Roman" w:hAnsi="Times New Roman" w:cs="Times New Roman"/>
                <w:sz w:val="20"/>
                <w:szCs w:val="24"/>
              </w:rPr>
              <w:t>, ktorá si v Kórei zriadila pracovisko.</w:t>
            </w:r>
          </w:p>
          <w:p w:rsidR="00CD7CE5" w:rsidRPr="00BC4A61" w:rsidP="00CD7CE5">
            <w:pPr>
              <w:spacing w:before="60" w:after="60" w:line="240" w:lineRule="auto"/>
              <w:rPr>
                <w:rFonts w:ascii="Times New Roman" w:hAnsi="Times New Roman" w:cs="Times New Roman"/>
                <w:i/>
                <w:sz w:val="20"/>
                <w:szCs w:val="24"/>
                <w:u w:val="single"/>
                <w:shd w:val="pct15" w:color="auto" w:fill="FFFFFF"/>
              </w:rPr>
            </w:pPr>
            <w:r w:rsidRPr="00BC4A61">
              <w:rPr>
                <w:rFonts w:ascii="Times New Roman" w:hAnsi="Times New Roman" w:cs="Times New Roman"/>
                <w:sz w:val="20"/>
                <w:szCs w:val="24"/>
              </w:rPr>
              <w:tab/>
              <w:t xml:space="preserve">Len optik alebo optometrik, </w:t>
            </w:r>
            <w:r w:rsidRPr="00BC4A61">
              <w:rPr>
                <w:rFonts w:ascii="Times New Roman" w:hAnsi="Times New Roman" w:cs="Times New Roman"/>
                <w:i/>
                <w:sz w:val="20"/>
                <w:szCs w:val="24"/>
              </w:rPr>
              <w:t>an-gyung-sa</w:t>
            </w:r>
            <w:r w:rsidRPr="00BC4A61">
              <w:rPr>
                <w:rFonts w:ascii="Times New Roman" w:hAnsi="Times New Roman" w:cs="Times New Roman"/>
                <w:sz w:val="20"/>
                <w:szCs w:val="24"/>
              </w:rPr>
              <w:t>, ktorý je držiteľom licencie, si môže zriadiť pracovisko pre svoju činnosť, najviac však jednu.</w:t>
            </w:r>
          </w:p>
          <w:p w:rsidR="00CD7CE5" w:rsidRPr="00BC4A61" w:rsidP="00CD7CE5">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 xml:space="preserve">Osoba, ktorá poskytuje služby maloobchodnej distribúcie farmaceutických produktov (vrátane distribúcie ázijských liečivých bylín, </w:t>
            </w:r>
            <w:r w:rsidRPr="00BC4A61">
              <w:rPr>
                <w:rFonts w:ascii="Times New Roman" w:hAnsi="Times New Roman" w:cs="Times New Roman"/>
                <w:i/>
                <w:sz w:val="20"/>
                <w:szCs w:val="24"/>
              </w:rPr>
              <w:t>han-yak-jae</w:t>
            </w:r>
            <w:r w:rsidRPr="00BC4A61">
              <w:rPr>
                <w:rFonts w:ascii="Times New Roman" w:hAnsi="Times New Roman" w:cs="Times New Roman"/>
                <w:sz w:val="20"/>
                <w:szCs w:val="24"/>
              </w:rPr>
              <w:t>), nemôže založiť viac ako jednu lekáreň a ani sa nesmie usadiť vo forme spoločnosti.</w:t>
            </w:r>
          </w:p>
          <w:p w:rsidR="00CD7CE5" w:rsidRPr="00BC4A61" w:rsidP="00CD7CE5">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4) 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CD7CE5" w:rsidRPr="00BC4A61" w:rsidP="00CD7CE5">
            <w:pPr>
              <w:spacing w:before="60" w:after="60" w:line="240" w:lineRule="auto"/>
              <w:rPr>
                <w:rFonts w:ascii="Times New Roman" w:hAnsi="Times New Roman" w:cs="Times New Roman"/>
                <w:sz w:val="20"/>
                <w:szCs w:val="24"/>
              </w:rPr>
            </w:pPr>
          </w:p>
          <w:p w:rsidR="00CD7CE5" w:rsidRPr="00BC4A61" w:rsidP="00CD7CE5">
            <w:pPr>
              <w:spacing w:before="60" w:after="60" w:line="240" w:lineRule="auto"/>
              <w:rPr>
                <w:rFonts w:ascii="Times New Roman" w:hAnsi="Times New Roman" w:cs="Times New Roman"/>
                <w:sz w:val="20"/>
                <w:szCs w:val="24"/>
              </w:rPr>
            </w:pPr>
          </w:p>
          <w:p w:rsidR="00CD7CE5" w:rsidRPr="00BC4A61" w:rsidP="00CD7CE5">
            <w:pPr>
              <w:spacing w:before="60" w:after="60" w:line="240" w:lineRule="auto"/>
              <w:rPr>
                <w:rFonts w:ascii="Times New Roman" w:hAnsi="Times New Roman" w:cs="Times New Roman"/>
                <w:sz w:val="20"/>
                <w:szCs w:val="24"/>
              </w:rPr>
            </w:pPr>
          </w:p>
          <w:p w:rsidR="00CD7CE5" w:rsidRPr="00BC4A61" w:rsidP="00CD7CE5">
            <w:pPr>
              <w:spacing w:before="60" w:after="60" w:line="240" w:lineRule="auto"/>
              <w:rPr>
                <w:rFonts w:ascii="Times New Roman" w:hAnsi="Times New Roman" w:cs="Times New Roman"/>
                <w:sz w:val="20"/>
                <w:szCs w:val="24"/>
              </w:rPr>
            </w:pPr>
          </w:p>
          <w:p w:rsidR="00CD7CE5" w:rsidRPr="00BC4A61" w:rsidP="00CD7CE5">
            <w:pPr>
              <w:spacing w:before="60" w:after="60" w:line="240" w:lineRule="auto"/>
              <w:rPr>
                <w:rFonts w:ascii="Times New Roman" w:hAnsi="Times New Roman" w:cs="Times New Roman"/>
                <w:sz w:val="20"/>
                <w:szCs w:val="24"/>
              </w:rPr>
            </w:pPr>
          </w:p>
          <w:p w:rsidR="00CD7CE5" w:rsidRPr="00BC4A61" w:rsidP="00CD7CE5">
            <w:pPr>
              <w:spacing w:before="60" w:after="60" w:line="240" w:lineRule="auto"/>
              <w:rPr>
                <w:rFonts w:ascii="Times New Roman" w:hAnsi="Times New Roman" w:cs="Times New Roman"/>
                <w:sz w:val="20"/>
                <w:szCs w:val="24"/>
              </w:rPr>
            </w:pPr>
          </w:p>
          <w:p w:rsidR="00CD7CE5" w:rsidRPr="00BC4A61" w:rsidP="00CD7CE5">
            <w:pPr>
              <w:spacing w:before="60" w:after="60" w:line="240" w:lineRule="auto"/>
              <w:rPr>
                <w:rFonts w:ascii="Times New Roman" w:hAnsi="Times New Roman" w:cs="Times New Roman"/>
                <w:sz w:val="20"/>
                <w:szCs w:val="24"/>
              </w:rPr>
            </w:pPr>
          </w:p>
          <w:p w:rsidR="00CD7CE5" w:rsidRPr="00BC4A61" w:rsidP="00CD7CE5">
            <w:pPr>
              <w:spacing w:before="60" w:after="60" w:line="240" w:lineRule="auto"/>
              <w:rPr>
                <w:rFonts w:ascii="Times New Roman" w:hAnsi="Times New Roman" w:cs="Times New Roman"/>
                <w:sz w:val="20"/>
                <w:szCs w:val="24"/>
              </w:rPr>
            </w:pPr>
          </w:p>
          <w:p w:rsidR="00CD7CE5" w:rsidRPr="00BC4A61" w:rsidP="00CD7CE5">
            <w:pPr>
              <w:spacing w:before="60" w:after="60" w:line="240" w:lineRule="auto"/>
              <w:rPr>
                <w:rFonts w:ascii="Times New Roman" w:hAnsi="Times New Roman" w:cs="Times New Roman"/>
                <w:sz w:val="20"/>
                <w:szCs w:val="24"/>
              </w:rPr>
            </w:pPr>
          </w:p>
          <w:p w:rsidR="00CD7CE5" w:rsidRPr="00BC4A61" w:rsidP="00CD7CE5">
            <w:pPr>
              <w:spacing w:before="60" w:after="60" w:line="240" w:lineRule="auto"/>
              <w:rPr>
                <w:rFonts w:ascii="Times New Roman" w:hAnsi="Times New Roman" w:cs="Times New Roman"/>
                <w:sz w:val="20"/>
                <w:szCs w:val="24"/>
              </w:rPr>
            </w:pPr>
          </w:p>
          <w:p w:rsidR="00CD7CE5" w:rsidRPr="00BC4A61" w:rsidP="00CD7CE5">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4) 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CD7CE5"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CD7CE5" w:rsidP="00CD7CE5">
            <w:pPr>
              <w:pageBreakBefore/>
              <w:spacing w:before="60" w:after="60" w:line="240" w:lineRule="auto"/>
              <w:rPr>
                <w:rFonts w:ascii="Times New Roman" w:hAnsi="Times New Roman" w:cs="Times New Roman"/>
                <w:szCs w:val="24"/>
              </w:rPr>
            </w:pPr>
            <w:r w:rsidRPr="00CD7CE5">
              <w:rPr>
                <w:rFonts w:ascii="Times New Roman" w:hAnsi="Times New Roman" w:cs="Times New Roman"/>
                <w:sz w:val="20"/>
                <w:szCs w:val="24"/>
              </w:rPr>
              <w:t>Maloobchodný predaj a prevádzkovanie čerpacích staníc v súvislosti s LPG</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Neviazané.</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 xml:space="preserve">Neviazané, okrem výnimiek uvedených v časti týkajúcej sa horizontálnych záväzkov. </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CD7CE5" w:rsidP="00A84BEC">
            <w:pPr>
              <w:spacing w:before="60" w:after="60" w:line="240" w:lineRule="auto"/>
              <w:rPr>
                <w:rFonts w:ascii="Times New Roman" w:hAnsi="Times New Roman" w:cs="Times New Roman"/>
                <w:sz w:val="20"/>
                <w:szCs w:val="24"/>
              </w:rPr>
            </w:pPr>
            <w:r w:rsidRPr="00CD7CE5">
              <w:rPr>
                <w:rFonts w:ascii="Times New Roman" w:hAnsi="Times New Roman" w:cs="Times New Roman"/>
                <w:sz w:val="20"/>
                <w:szCs w:val="24"/>
              </w:rPr>
              <w:t>D. Franchising</w:t>
            </w:r>
          </w:p>
          <w:p w:rsidR="00970A4E" w:rsidRPr="00CD7CE5" w:rsidP="00A84BEC">
            <w:pPr>
              <w:spacing w:before="60" w:after="60" w:line="240" w:lineRule="auto"/>
              <w:rPr>
                <w:rFonts w:ascii="Times New Roman" w:hAnsi="Times New Roman" w:cs="Times New Roman"/>
                <w:sz w:val="20"/>
                <w:szCs w:val="24"/>
              </w:rPr>
            </w:pPr>
            <w:r w:rsidRPr="00CD7CE5">
              <w:rPr>
                <w:rFonts w:ascii="Times New Roman" w:hAnsi="Times New Roman" w:cs="Times New Roman"/>
                <w:sz w:val="20"/>
                <w:szCs w:val="24"/>
              </w:rPr>
              <w:t>(CPC 8929**)</w:t>
            </w:r>
            <w:r>
              <w:rPr>
                <w:rStyle w:val="FootnoteReference"/>
                <w:rFonts w:ascii="Times New Roman" w:hAnsi="Times New Roman" w:cs="Times New Roman"/>
                <w:sz w:val="20"/>
                <w:szCs w:val="24"/>
              </w:rPr>
              <w:footnoteReference w:id="27"/>
            </w:r>
          </w:p>
          <w:p w:rsidR="00970A4E" w:rsidRPr="00CD7CE5"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 xml:space="preserve">Neviazané, okrem výnimiek uvedených v časti týkajúcej sa horizontálnych záväzkov. </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tblInd w:w="-52" w:type="dxa"/>
          <w:tblBorders>
            <w:left w:val="none" w:sz="0" w:space="0" w:color="auto"/>
            <w:bottom w:val="none" w:sz="0" w:space="0" w:color="auto"/>
            <w:right w:val="none" w:sz="0" w:space="0" w:color="auto"/>
          </w:tblBorders>
          <w:tblLook w:val="01E0"/>
        </w:tblPrEx>
        <w:trPr>
          <w:gridBefore w:val="1"/>
          <w:wBefore w:w="57" w:type="dxa"/>
        </w:trPr>
        <w:tc>
          <w:tcPr>
            <w:tcW w:w="994" w:type="pct"/>
            <w:tcBorders>
              <w:top w:val="single" w:sz="4" w:space="0" w:color="auto"/>
              <w:left w:val="single" w:sz="4" w:space="0" w:color="auto"/>
              <w:bottom w:val="single" w:sz="4" w:space="0" w:color="auto"/>
              <w:right w:val="single" w:sz="4" w:space="0" w:color="auto"/>
            </w:tcBorders>
            <w:textDirection w:val="lrTb"/>
            <w:vAlign w:val="top"/>
          </w:tcPr>
          <w:p w:rsidR="00970A4E" w:rsidRPr="00CD7CE5" w:rsidP="00CD7CE5">
            <w:pPr>
              <w:pageBreakBefore/>
              <w:spacing w:before="60" w:after="60" w:line="240" w:lineRule="auto"/>
              <w:rPr>
                <w:rFonts w:ascii="Times New Roman" w:eastAsia="BatangChe" w:hAnsi="Times New Roman" w:cs="Times New Roman"/>
                <w:szCs w:val="24"/>
              </w:rPr>
            </w:pPr>
            <w:r w:rsidRPr="00CD7CE5">
              <w:rPr>
                <w:rFonts w:ascii="Times New Roman" w:hAnsi="Times New Roman" w:cs="Times New Roman"/>
                <w:sz w:val="20"/>
                <w:szCs w:val="24"/>
              </w:rPr>
              <w:t>5. VZDELÁVACIE SLUŽBY</w:t>
            </w:r>
            <w:r>
              <w:rPr>
                <w:rStyle w:val="FootnoteReference"/>
                <w:rFonts w:ascii="Times New Roman" w:eastAsia="BatangChe" w:hAnsi="Times New Roman" w:cs="Times New Roman"/>
                <w:sz w:val="20"/>
                <w:szCs w:val="24"/>
              </w:rPr>
              <w:footnoteReference w:id="28"/>
            </w:r>
          </w:p>
          <w:p w:rsidR="00970A4E" w:rsidRPr="00CD7CE5"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p>
        </w:tc>
      </w:tr>
      <w:tr>
        <w:tblPrEx>
          <w:tblW w:w="5019" w:type="pct"/>
          <w:tblInd w:w="-52" w:type="dxa"/>
          <w:tblBorders>
            <w:left w:val="none" w:sz="0" w:space="0" w:color="auto"/>
            <w:bottom w:val="none" w:sz="0" w:space="0" w:color="auto"/>
            <w:right w:val="none" w:sz="0" w:space="0" w:color="auto"/>
          </w:tblBorders>
          <w:tblLook w:val="01E0"/>
        </w:tblPrEx>
        <w:trPr>
          <w:gridBefore w:val="1"/>
          <w:wBefore w:w="57" w:type="dxa"/>
        </w:trPr>
        <w:tc>
          <w:tcPr>
            <w:tcW w:w="994" w:type="pct"/>
            <w:tcBorders>
              <w:top w:val="single" w:sz="4" w:space="0" w:color="auto"/>
              <w:left w:val="single" w:sz="4" w:space="0" w:color="auto"/>
              <w:bottom w:val="single" w:sz="4" w:space="0" w:color="auto"/>
              <w:right w:val="single" w:sz="4" w:space="0" w:color="auto"/>
            </w:tcBorders>
            <w:textDirection w:val="lrTb"/>
            <w:vAlign w:val="top"/>
          </w:tcPr>
          <w:p w:rsidR="00970A4E" w:rsidRPr="00CD7CE5" w:rsidP="00A84BEC">
            <w:pPr>
              <w:spacing w:before="60" w:after="60" w:line="240" w:lineRule="auto"/>
              <w:rPr>
                <w:rFonts w:ascii="Times New Roman" w:hAnsi="Times New Roman" w:cs="Times New Roman"/>
                <w:sz w:val="20"/>
                <w:szCs w:val="24"/>
              </w:rPr>
            </w:pPr>
            <w:r w:rsidRPr="00CD7CE5">
              <w:rPr>
                <w:rFonts w:ascii="Times New Roman" w:hAnsi="Times New Roman" w:cs="Times New Roman"/>
                <w:sz w:val="20"/>
                <w:szCs w:val="24"/>
              </w:rPr>
              <w:t>C. Služby v oblasti vysokoškolského vzdelávania</w:t>
            </w:r>
            <w:r>
              <w:rPr>
                <w:rStyle w:val="FootnoteReference"/>
                <w:rFonts w:ascii="Times New Roman" w:hAnsi="Times New Roman" w:cs="Times New Roman"/>
                <w:sz w:val="20"/>
                <w:szCs w:val="24"/>
              </w:rPr>
              <w:footnoteReference w:id="29"/>
            </w:r>
          </w:p>
          <w:p w:rsidR="00970A4E" w:rsidRPr="00CD7CE5" w:rsidP="00A84BEC">
            <w:pPr>
              <w:spacing w:before="60" w:after="60" w:line="240" w:lineRule="auto"/>
              <w:rPr>
                <w:rFonts w:ascii="Times New Roman" w:hAnsi="Times New Roman" w:cs="Times New Roman"/>
                <w:sz w:val="20"/>
                <w:szCs w:val="24"/>
              </w:rPr>
            </w:pPr>
            <w:r w:rsidRPr="00CD7CE5">
              <w:rPr>
                <w:rFonts w:ascii="Times New Roman" w:hAnsi="Times New Roman" w:cs="Times New Roman"/>
                <w:sz w:val="20"/>
                <w:szCs w:val="24"/>
              </w:rPr>
              <w:t>(CPC 923**)</w:t>
            </w:r>
          </w:p>
          <w:p w:rsidR="00970A4E" w:rsidRPr="00CD7CE5" w:rsidP="00CD7CE5">
            <w:pPr>
              <w:spacing w:before="60" w:after="60" w:line="240" w:lineRule="auto"/>
              <w:rPr>
                <w:rFonts w:ascii="Times New Roman" w:hAnsi="Times New Roman" w:cs="Times New Roman"/>
                <w:sz w:val="20"/>
                <w:szCs w:val="24"/>
              </w:rPr>
            </w:pPr>
            <w:r w:rsidRPr="00CD7CE5">
              <w:rPr>
                <w:rFonts w:ascii="Times New Roman" w:hAnsi="Times New Roman" w:cs="Times New Roman"/>
                <w:sz w:val="20"/>
                <w:szCs w:val="24"/>
              </w:rPr>
              <w:t>Služby v oblasti vysokoškolského vzdelávania poskytované súkromnými inštitúciami vysokoškolského vzdelávania, ktoré boli uznané vládou alebo verejnými akreditačnými orgá</w:t>
            </w:r>
            <w:r w:rsidR="00CD7CE5">
              <w:rPr>
                <w:rFonts w:ascii="Times New Roman" w:hAnsi="Times New Roman" w:cs="Times New Roman"/>
                <w:sz w:val="20"/>
                <w:szCs w:val="24"/>
              </w:rPr>
              <w:t>nmi na účely udeľovania titulov</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Len neziskové právnické osoby</w:t>
            </w:r>
            <w:r>
              <w:rPr>
                <w:rStyle w:val="FootnoteReference"/>
                <w:rFonts w:ascii="Times New Roman" w:hAnsi="Times New Roman" w:cs="Times New Roman"/>
                <w:sz w:val="20"/>
                <w:szCs w:val="24"/>
              </w:rPr>
              <w:footnoteReference w:id="30"/>
            </w:r>
            <w:r w:rsidRPr="00BC4A61">
              <w:rPr>
                <w:rFonts w:ascii="Times New Roman" w:hAnsi="Times New Roman" w:cs="Times New Roman"/>
                <w:sz w:val="20"/>
                <w:szCs w:val="24"/>
              </w:rPr>
              <w:t xml:space="preserve"> založené so súhlasom ministra školstva, vedy a technológií môžu s povolením ministra zriadiť vzdelávacie inštitúcie. Podnikové univerzity nemusia zakladať školskú právnickú osobu.</w:t>
            </w:r>
          </w:p>
          <w:p w:rsidR="00970A4E" w:rsidRPr="00BC4A61" w:rsidP="00CD7CE5">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i/>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i/>
                <w:sz w:val="20"/>
                <w:szCs w:val="24"/>
              </w:rPr>
            </w:pPr>
            <w:r w:rsidRPr="00BC4A61">
              <w:rPr>
                <w:rFonts w:ascii="Times New Roman" w:hAnsi="Times New Roman" w:cs="Times New Roman"/>
                <w:sz w:val="20"/>
                <w:szCs w:val="24"/>
              </w:rPr>
              <w:t>2)</w:t>
              <w:tab/>
              <w:t>Žiadne.</w:t>
            </w:r>
          </w:p>
          <w:p w:rsidR="00970A4E" w:rsidRPr="00BC4A61" w:rsidP="00CD7CE5">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3)</w:t>
              <w:tab/>
              <w:t>Najmenej 50 % členov predstavenstva súkromnej inštitúcie vysokoškolského vzdelávania musia byť kórejskí štátni príslušníci. Ak cudzinec alebo zahraničná právnická osoba prispieva najmenej 50 % do základného majetku</w:t>
            </w:r>
            <w:r>
              <w:rPr>
                <w:rStyle w:val="FootnoteReference"/>
                <w:rFonts w:ascii="Times New Roman" w:hAnsi="Times New Roman" w:cs="Times New Roman"/>
                <w:sz w:val="20"/>
                <w:szCs w:val="24"/>
              </w:rPr>
              <w:footnoteReference w:id="31"/>
            </w:r>
            <w:r w:rsidRPr="00BC4A61">
              <w:rPr>
                <w:rFonts w:ascii="Times New Roman" w:hAnsi="Times New Roman" w:cs="Times New Roman"/>
                <w:sz w:val="20"/>
                <w:szCs w:val="24"/>
              </w:rPr>
              <w:t xml:space="preserve"> inštitúcie vysokoškolského vzdelávania, len menej ako dve tretiny členov predstavenstva takej inštitúcie môžu byť cudzí štátni príslušníci.</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tblInd w:w="-52" w:type="dxa"/>
          <w:tblBorders>
            <w:left w:val="none" w:sz="0" w:space="0" w:color="auto"/>
            <w:bottom w:val="none" w:sz="0" w:space="0" w:color="auto"/>
            <w:right w:val="none" w:sz="0" w:space="0" w:color="auto"/>
          </w:tblBorders>
          <w:tblLook w:val="01E0"/>
        </w:tblPrEx>
        <w:trPr>
          <w:gridBefore w:val="1"/>
          <w:wBefore w:w="57" w:type="dxa"/>
        </w:trPr>
        <w:tc>
          <w:tcPr>
            <w:tcW w:w="994" w:type="pct"/>
            <w:tcBorders>
              <w:top w:val="single" w:sz="4" w:space="0" w:color="auto"/>
              <w:left w:val="single" w:sz="4" w:space="0" w:color="auto"/>
              <w:bottom w:val="none" w:sz="0" w:space="0" w:color="auto"/>
              <w:right w:val="single" w:sz="4" w:space="0" w:color="auto"/>
            </w:tcBorders>
            <w:textDirection w:val="lrTb"/>
            <w:vAlign w:val="top"/>
          </w:tcPr>
          <w:p w:rsidR="00CD7CE5" w:rsidRPr="00CD7CE5" w:rsidP="00CD7CE5">
            <w:pPr>
              <w:pageBreakBefore/>
              <w:spacing w:before="60" w:after="60" w:line="240" w:lineRule="auto"/>
              <w:rPr>
                <w:rFonts w:ascii="Times New Roman" w:hAnsi="Times New Roman" w:cs="Times New Roman"/>
                <w:sz w:val="20"/>
                <w:szCs w:val="24"/>
              </w:rPr>
            </w:pPr>
            <w:r w:rsidRPr="00CD7CE5">
              <w:rPr>
                <w:rFonts w:ascii="Times New Roman" w:hAnsi="Times New Roman" w:cs="Times New Roman"/>
                <w:sz w:val="20"/>
                <w:szCs w:val="24"/>
              </w:rPr>
              <w:t>S výnimkou:</w:t>
            </w:r>
          </w:p>
          <w:p w:rsidR="00CD7CE5" w:rsidRPr="00CD7CE5" w:rsidP="00CD7CE5">
            <w:pPr>
              <w:spacing w:before="60" w:after="60" w:line="240" w:lineRule="auto"/>
              <w:rPr>
                <w:rFonts w:ascii="Times New Roman" w:hAnsi="Times New Roman" w:cs="Times New Roman"/>
                <w:sz w:val="20"/>
                <w:szCs w:val="24"/>
              </w:rPr>
            </w:pPr>
            <w:r w:rsidRPr="00CD7CE5">
              <w:rPr>
                <w:rFonts w:ascii="Times New Roman" w:hAnsi="Times New Roman" w:cs="Times New Roman"/>
                <w:sz w:val="20"/>
                <w:szCs w:val="24"/>
              </w:rPr>
              <w:t>i) vysokoškolského vzdelávania v oblasti zdravia a medicíny,</w:t>
            </w:r>
          </w:p>
          <w:p w:rsidR="00CD7CE5" w:rsidRPr="00CD7CE5" w:rsidP="00CD7CE5">
            <w:pPr>
              <w:spacing w:before="60" w:after="60" w:line="240" w:lineRule="auto"/>
              <w:rPr>
                <w:rFonts w:ascii="Times New Roman" w:hAnsi="Times New Roman" w:cs="Times New Roman"/>
                <w:sz w:val="20"/>
                <w:szCs w:val="24"/>
              </w:rPr>
            </w:pPr>
            <w:r w:rsidRPr="00CD7CE5">
              <w:rPr>
                <w:rFonts w:ascii="Times New Roman" w:hAnsi="Times New Roman" w:cs="Times New Roman"/>
                <w:sz w:val="20"/>
                <w:szCs w:val="24"/>
              </w:rPr>
              <w:t>ii) vysokoškolského vzdelávania budúcich učiteľov predškolských zariadení, základných a stredných škôl,</w:t>
            </w:r>
          </w:p>
        </w:tc>
        <w:tc>
          <w:tcPr>
            <w:tcW w:w="1609" w:type="pct"/>
            <w:gridSpan w:val="2"/>
            <w:tcBorders>
              <w:top w:val="single" w:sz="4" w:space="0" w:color="auto"/>
              <w:left w:val="single" w:sz="4" w:space="0" w:color="auto"/>
              <w:bottom w:val="none" w:sz="0" w:space="0" w:color="auto"/>
              <w:right w:val="single" w:sz="4" w:space="0" w:color="auto"/>
            </w:tcBorders>
            <w:textDirection w:val="lrTb"/>
            <w:vAlign w:val="top"/>
          </w:tcPr>
          <w:p w:rsidR="00CD7CE5" w:rsidRPr="00BC4A61" w:rsidP="00CD7CE5">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Povolené sú len typy vzdelávacích inštitúcií uvedené v prílohe I.</w:t>
            </w:r>
          </w:p>
          <w:p w:rsidR="00CD7CE5" w:rsidRPr="00BC4A61" w:rsidP="00CD7CE5">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b/>
              <w:t>V metropolitnej oblasti Soulu</w:t>
            </w:r>
            <w:r>
              <w:rPr>
                <w:rStyle w:val="FootnoteReference"/>
                <w:rFonts w:ascii="Times New Roman" w:hAnsi="Times New Roman" w:cs="Times New Roman"/>
                <w:sz w:val="20"/>
                <w:szCs w:val="24"/>
              </w:rPr>
              <w:footnoteReference w:id="32"/>
            </w:r>
            <w:r w:rsidRPr="00BC4A61">
              <w:rPr>
                <w:rFonts w:ascii="Times New Roman" w:hAnsi="Times New Roman" w:cs="Times New Roman"/>
                <w:sz w:val="20"/>
                <w:szCs w:val="24"/>
              </w:rPr>
              <w:t xml:space="preserve"> môže byť obmedzené založenie novej alebo rozšírenie alebo premiestnenie existujúcej inštitúcie vysokoškolského vzdelávania s výnimkou podnikových inštitúcií.</w:t>
            </w:r>
          </w:p>
          <w:p w:rsidR="00CD7CE5"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single" w:sz="4" w:space="0" w:color="auto"/>
              <w:bottom w:val="none" w:sz="0" w:space="0" w:color="auto"/>
              <w:right w:val="single" w:sz="4" w:space="0" w:color="auto"/>
            </w:tcBorders>
            <w:textDirection w:val="lrTb"/>
            <w:vAlign w:val="top"/>
          </w:tcPr>
          <w:p w:rsidR="00CD7CE5"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none" w:sz="0" w:space="0" w:color="auto"/>
              <w:right w:val="single" w:sz="4" w:space="0" w:color="auto"/>
            </w:tcBorders>
            <w:textDirection w:val="lrTb"/>
            <w:vAlign w:val="top"/>
          </w:tcPr>
          <w:p w:rsidR="00CD7CE5"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nil"/>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iii) vysokoškolského vzdelávania v oblasti práva a</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iv) vysokoškolského vzdelávania prostredníctvom vysielania a komunikácie a vysokoškolského vzdelávania online</w:t>
            </w:r>
          </w:p>
        </w:tc>
        <w:tc>
          <w:tcPr>
            <w:tcW w:w="1609" w:type="pct"/>
            <w:gridSpan w:val="2"/>
            <w:tcBorders>
              <w:top w:val="nil"/>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Miestne inštitúcie vysokoškolského vzdelávania môžu spoločne poskytovať študijné programy len s inštitúciami vysokoškolského vzdelávania založenými podľa kórejského práva alebo so zahraničnými inštitúciami vysokoškolského vzdelávania, ktoré získali akreditáciu od zahraničných vlád alebo autorizovaných akreditačných orgánov.</w:t>
            </w:r>
          </w:p>
          <w:p w:rsidR="00970A4E" w:rsidRPr="00BC4A61" w:rsidP="00A84BEC">
            <w:pPr>
              <w:spacing w:before="60" w:after="60" w:line="240" w:lineRule="auto"/>
              <w:rPr>
                <w:rFonts w:ascii="Times New Roman" w:hAnsi="Times New Roman" w:cs="Times New Roman"/>
                <w:szCs w:val="24"/>
              </w:rPr>
            </w:pPr>
          </w:p>
        </w:tc>
        <w:tc>
          <w:tcPr>
            <w:tcW w:w="1543" w:type="pct"/>
            <w:gridSpan w:val="3"/>
            <w:tcBorders>
              <w:top w:val="nil"/>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Cs w:val="24"/>
              </w:rPr>
            </w:pPr>
          </w:p>
        </w:tc>
        <w:tc>
          <w:tcPr>
            <w:tcW w:w="836" w:type="pct"/>
            <w:gridSpan w:val="2"/>
            <w:tcBorders>
              <w:top w:val="nil"/>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CD7CE5" w:rsidRPr="00BC4A61" w:rsidP="00CD7CE5">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CD7CE5" w:rsidRPr="00BC4A61" w:rsidP="00CD7CE5">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Minister vzdelávania, vedy a technológií môže obmedziť celkový počet študentov za rok v odboroch medicíny, farmakológie, veterinárnej medicíny, tradičnej ázijskej medicíny, zdravotníckej techniky a v oblasti vysokoškolského vzdelávania učiteľov predškolských zariadení, základných a stredných škôl ako aj celkový počet inštitúcií vysokoškolského vzdelávania v metropolitnej oblasti Soulu.</w:t>
            </w:r>
          </w:p>
          <w:p w:rsidR="00CD7CE5" w:rsidRPr="00BC4A61" w:rsidP="00CD7CE5">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CD7CE5" w:rsidRPr="00BC4A61" w:rsidP="00CD7CE5">
            <w:pPr>
              <w:spacing w:before="60" w:after="60" w:line="240" w:lineRule="auto"/>
              <w:rPr>
                <w:rFonts w:ascii="Times New Roman" w:hAnsi="Times New Roman" w:cs="Times New Roman"/>
                <w:sz w:val="20"/>
                <w:szCs w:val="24"/>
              </w:rPr>
            </w:pPr>
          </w:p>
          <w:p w:rsidR="00CD7CE5" w:rsidRPr="00BC4A61" w:rsidP="00CD7CE5">
            <w:pPr>
              <w:spacing w:before="60" w:after="60" w:line="240" w:lineRule="auto"/>
              <w:rPr>
                <w:rFonts w:ascii="Times New Roman" w:hAnsi="Times New Roman" w:cs="Times New Roman"/>
                <w:sz w:val="20"/>
                <w:szCs w:val="24"/>
              </w:rPr>
            </w:pPr>
          </w:p>
          <w:p w:rsidR="00CD7CE5" w:rsidRPr="00BC4A61" w:rsidP="00CD7CE5">
            <w:pPr>
              <w:spacing w:before="60" w:after="60" w:line="240" w:lineRule="auto"/>
              <w:rPr>
                <w:rFonts w:ascii="Times New Roman" w:hAnsi="Times New Roman" w:cs="Times New Roman"/>
                <w:sz w:val="20"/>
                <w:szCs w:val="24"/>
              </w:rPr>
            </w:pPr>
          </w:p>
          <w:p w:rsidR="00CD7CE5" w:rsidRPr="00BC4A61" w:rsidP="00CD7CE5">
            <w:pPr>
              <w:spacing w:before="60" w:after="60" w:line="240" w:lineRule="auto"/>
              <w:rPr>
                <w:rFonts w:ascii="Times New Roman" w:hAnsi="Times New Roman" w:cs="Times New Roman"/>
                <w:sz w:val="20"/>
                <w:szCs w:val="24"/>
              </w:rPr>
            </w:pPr>
          </w:p>
          <w:p w:rsidR="00CD7CE5" w:rsidRPr="00BC4A61" w:rsidP="00CD7CE5">
            <w:pPr>
              <w:spacing w:before="60" w:after="60" w:line="240" w:lineRule="auto"/>
              <w:rPr>
                <w:rFonts w:ascii="Times New Roman" w:hAnsi="Times New Roman" w:cs="Times New Roman"/>
                <w:sz w:val="20"/>
                <w:szCs w:val="24"/>
              </w:rPr>
            </w:pPr>
          </w:p>
          <w:p w:rsidR="00CD7CE5" w:rsidRPr="00BC4A61" w:rsidP="00CD7CE5">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CD7CE5"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33011E" w:rsidRPr="0033011E" w:rsidP="0033011E">
            <w:pPr>
              <w:spacing w:before="60" w:after="60" w:line="240" w:lineRule="auto"/>
              <w:rPr>
                <w:rFonts w:ascii="Times New Roman" w:hAnsi="Times New Roman" w:cs="Times New Roman"/>
                <w:szCs w:val="24"/>
              </w:rPr>
            </w:pPr>
            <w:r w:rsidRPr="0033011E">
              <w:rPr>
                <w:rFonts w:ascii="Times New Roman" w:hAnsi="Times New Roman" w:cs="Times New Roman"/>
                <w:sz w:val="20"/>
                <w:szCs w:val="24"/>
              </w:rPr>
              <w:t>D. Služby v oblasti vzdelávania dospelých</w:t>
            </w:r>
            <w:r>
              <w:rPr>
                <w:rStyle w:val="FootnoteReference"/>
                <w:rFonts w:ascii="Times New Roman" w:hAnsi="Times New Roman" w:cs="Times New Roman"/>
                <w:sz w:val="20"/>
                <w:szCs w:val="24"/>
              </w:rPr>
              <w:footnoteReference w:id="33"/>
            </w:r>
            <w:r w:rsidRPr="0033011E">
              <w:rPr>
                <w:rFonts w:ascii="Times New Roman" w:hAnsi="Times New Roman" w:cs="Times New Roman"/>
                <w:sz w:val="20"/>
                <w:szCs w:val="24"/>
              </w:rPr>
              <w:t xml:space="preserve"> </w:t>
            </w:r>
          </w:p>
          <w:p w:rsidR="0033011E" w:rsidRPr="00BC4A61" w:rsidP="0033011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(CPC 924**)</w:t>
            </w:r>
          </w:p>
          <w:p w:rsidR="0033011E" w:rsidRPr="00BC4A61" w:rsidP="0033011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Služby v oblasti vzdelávania dospelých poskytované inštitúciami vzdelávania dospelých</w:t>
            </w:r>
          </w:p>
          <w:p w:rsidR="0033011E" w:rsidRPr="00BC4A61" w:rsidP="00CD7CE5">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33011E" w:rsidRPr="00BC4A61" w:rsidP="0033011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 pokiaľ ide o služby vzdelávania dospelých v oblasti zdravia a medicíny.</w:t>
            </w:r>
          </w:p>
          <w:p w:rsidR="0033011E" w:rsidRPr="00BC4A61" w:rsidP="0033011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33011E" w:rsidRPr="00BC4A61" w:rsidP="0033011E">
            <w:pPr>
              <w:spacing w:before="60" w:after="60" w:line="240" w:lineRule="auto"/>
              <w:rPr>
                <w:rFonts w:ascii="BatangChe" w:eastAsia="BatangChe" w:hAnsi="Times New Roman" w:cs="Times New Roman"/>
                <w:sz w:val="20"/>
                <w:szCs w:val="24"/>
              </w:rPr>
            </w:pPr>
            <w:r w:rsidRPr="00BC4A61">
              <w:rPr>
                <w:rFonts w:ascii="Times New Roman" w:hAnsi="Times New Roman" w:cs="Times New Roman"/>
                <w:sz w:val="20"/>
                <w:szCs w:val="24"/>
              </w:rPr>
              <w:t>3)</w:t>
              <w:tab/>
              <w:t>Typy inštitúcií vzdelávania dospelých, ktoré môže založiť zahraničná osoba, sa obmedzujú na:</w:t>
            </w:r>
          </w:p>
          <w:p w:rsidR="0033011E" w:rsidRPr="0033011E" w:rsidP="0033011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w:t>
            </w:r>
            <w:r w:rsidRPr="00BC4A61">
              <w:rPr>
                <w:rFonts w:ascii="Times New Roman" w:hAnsi="Times New Roman" w:cs="Times New Roman"/>
                <w:i/>
                <w:sz w:val="20"/>
                <w:szCs w:val="24"/>
              </w:rPr>
              <w:t xml:space="preserve"> hag-won </w:t>
            </w:r>
            <w:r w:rsidRPr="00BC4A61">
              <w:rPr>
                <w:rFonts w:ascii="Times New Roman" w:hAnsi="Times New Roman" w:cs="Times New Roman"/>
                <w:sz w:val="20"/>
                <w:szCs w:val="24"/>
              </w:rPr>
              <w:t>(súkromné vzdelávacie inštitúty pre dospelých)</w:t>
            </w:r>
            <w:r>
              <w:rPr>
                <w:rStyle w:val="FootnoteReference"/>
                <w:rFonts w:ascii="Times New Roman" w:hAnsi="Times New Roman" w:cs="Times New Roman"/>
                <w:sz w:val="20"/>
                <w:szCs w:val="24"/>
              </w:rPr>
              <w:footnoteReference w:id="34"/>
            </w:r>
            <w:r w:rsidRPr="00BC4A61">
              <w:rPr>
                <w:rStyle w:val="CommentReference"/>
                <w:rFonts w:ascii="Times New Roman" w:hAnsi="Times New Roman" w:cs="Times New Roman"/>
                <w:szCs w:val="24"/>
              </w:rPr>
              <w:t xml:space="preserve"> </w:t>
            </w:r>
            <w:r w:rsidRPr="00BC4A61">
              <w:rPr>
                <w:rFonts w:ascii="Times New Roman" w:hAnsi="Times New Roman" w:cs="Times New Roman"/>
                <w:sz w:val="20"/>
                <w:szCs w:val="24"/>
              </w:rPr>
              <w:t>pôsobiace v oblasti celoživotného a odborného vzdelávania a</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33011E" w:rsidRPr="00BC4A61" w:rsidP="0033011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 pokiaľ ide o služby vzdelávania dospelých v oblasti zdravia a medicíny.</w:t>
            </w:r>
          </w:p>
          <w:p w:rsidR="0033011E" w:rsidRPr="00BC4A61" w:rsidP="0033011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33011E" w:rsidRPr="00BC4A61" w:rsidP="0033011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33011E" w:rsidRPr="00BC4A61" w:rsidP="00CD7CE5">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33011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33011E">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S výnimkou:</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i) služieb v oblasti vzdelávania, ktorými sa uznáva dosiahnuté vzdelanie alebo ktorými sa udeľujú domáce alebo zahraničné kredity, tituly alebo diplomy, alebo služieb spojených s takýmito kreditmi, titulmi a diplomami,</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ii) služieb odbornej prípravy podporovaných vládou v súlade </w:t>
            </w:r>
            <w:r w:rsidRPr="0033011E">
              <w:rPr>
                <w:rFonts w:ascii="Times New Roman" w:hAnsi="Times New Roman" w:cs="Times New Roman"/>
                <w:sz w:val="20"/>
                <w:szCs w:val="24"/>
              </w:rPr>
              <w:t>so zákonom o poistení zamestnania, zákonom o rozvoji profesijnej kvalifikácie pracovníkov a zákonom o námorníkoch,</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iii) služieb vzdelávania prostredníctvom vysielania a</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iv) služieb odbornej prípravy poskytovaných inštitúciami poverenými na poskytovanie takýchto služieb vládou</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zariadenia pre celoživotné vzdelávanie dospelých prevádzkované na iné účely než uznávanie dosiahnutého vzdelania a udeľovanie diplomov, a to zariadenia, ktoré: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i) sú pridružené k pracoviskám, mimovládnym organizáciám, školám a mediálnym organizáciám,</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ii) súvisia s rozvojom poznania a ľudských zdrojov alebo</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iii) súvisia so zariadeniami celoživotného vzdelávania,</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pričom všetky tieto zariadenia sú určené pre dospelých.</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V metropolitnej oblasti Soulu môže byť obmedzené založenie nového alebo rozšírenie alebo premiestnenie existujúceho zariadenia pre vzdelávanie dospelých, ktorého celková rozloha je najmenej 3 000 m</w:t>
            </w:r>
            <w:r w:rsidRPr="00BC4A61">
              <w:rPr>
                <w:rFonts w:ascii="Times New Roman" w:hAnsi="Times New Roman" w:cs="Times New Roman"/>
                <w:sz w:val="20"/>
                <w:szCs w:val="24"/>
                <w:vertAlign w:val="superscript"/>
              </w:rPr>
              <w:t>2</w:t>
            </w:r>
            <w:r w:rsidRPr="00BC4A61">
              <w:rPr>
                <w:rFonts w:ascii="Times New Roman" w:hAnsi="Times New Roman" w:cs="Times New Roman"/>
                <w:sz w:val="20"/>
                <w:szCs w:val="24"/>
              </w:rPr>
              <w:t>.</w:t>
            </w:r>
          </w:p>
          <w:p w:rsidR="00970A4E" w:rsidRPr="00BC4A61" w:rsidP="00A84BEC">
            <w:pPr>
              <w:spacing w:before="60" w:after="60" w:line="240" w:lineRule="auto"/>
              <w:rPr>
                <w:rFonts w:ascii="휴먼명조" w:eastAsia="휴먼명조"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 w:val="20"/>
                <w:szCs w:val="24"/>
              </w:rPr>
            </w:pPr>
          </w:p>
          <w:p w:rsidR="00970A4E" w:rsidRPr="00BC4A61" w:rsidP="00A84BEC">
            <w:pPr>
              <w:spacing w:before="60" w:after="60" w:line="240" w:lineRule="auto"/>
              <w:rPr>
                <w:rFonts w:ascii="Times New Roman" w:eastAsia="휴먼명조" w:hAnsi="Times New Roman" w:cs="Times New Roman"/>
                <w:sz w:val="20"/>
                <w:szCs w:val="24"/>
              </w:rPr>
            </w:pPr>
          </w:p>
          <w:p w:rsidR="00970A4E" w:rsidRPr="00BC4A61" w:rsidP="00A84BEC">
            <w:pPr>
              <w:spacing w:before="60" w:after="60" w:line="240" w:lineRule="auto"/>
              <w:rPr>
                <w:rFonts w:ascii="Times New Roman" w:eastAsia="휴먼명조" w:hAnsi="Times New Roman" w:cs="Times New Roman"/>
                <w:sz w:val="20"/>
                <w:szCs w:val="24"/>
              </w:rPr>
            </w:pPr>
          </w:p>
          <w:p w:rsidR="00970A4E" w:rsidRPr="00BC4A61" w:rsidP="00A84BEC">
            <w:pPr>
              <w:spacing w:before="60" w:after="60" w:line="240" w:lineRule="auto"/>
              <w:rPr>
                <w:rFonts w:ascii="Times New Roman" w:eastAsia="휴먼명조" w:hAnsi="Times New Roman" w:cs="Times New Roman"/>
                <w:sz w:val="20"/>
                <w:szCs w:val="24"/>
              </w:rPr>
            </w:pPr>
          </w:p>
          <w:p w:rsidR="00970A4E" w:rsidRPr="00BC4A61" w:rsidP="00A84BEC">
            <w:pPr>
              <w:spacing w:before="60" w:after="60" w:line="240" w:lineRule="auto"/>
              <w:rPr>
                <w:rFonts w:ascii="Times New Roman" w:eastAsia="휴먼명조" w:hAnsi="Times New Roman" w:cs="Times New Roman"/>
                <w:sz w:val="20"/>
                <w:szCs w:val="24"/>
              </w:rPr>
            </w:pPr>
          </w:p>
          <w:p w:rsidR="00970A4E" w:rsidRPr="00BC4A61" w:rsidP="00A84BEC">
            <w:pPr>
              <w:spacing w:before="60" w:after="60" w:line="240" w:lineRule="auto"/>
              <w:rPr>
                <w:rFonts w:ascii="Times New Roman" w:eastAsia="휴먼명조" w:hAnsi="Times New Roman" w:cs="Times New Roman"/>
                <w:sz w:val="20"/>
                <w:szCs w:val="24"/>
              </w:rPr>
            </w:pPr>
          </w:p>
          <w:p w:rsidR="00970A4E" w:rsidRPr="00BC4A61" w:rsidP="00A84BEC">
            <w:pPr>
              <w:spacing w:before="60" w:after="60" w:line="240" w:lineRule="auto"/>
              <w:rPr>
                <w:rFonts w:ascii="Times New Roman" w:eastAsia="휴먼명조" w:hAnsi="Times New Roman" w:cs="Times New Roman"/>
                <w:sz w:val="20"/>
                <w:szCs w:val="24"/>
              </w:rPr>
            </w:pPr>
          </w:p>
          <w:p w:rsidR="00970A4E" w:rsidRPr="00BC4A61" w:rsidP="00A84BEC">
            <w:pPr>
              <w:spacing w:before="60" w:after="60" w:line="240" w:lineRule="auto"/>
              <w:rPr>
                <w:rFonts w:ascii="Times New Roman" w:eastAsia="휴먼명조" w:hAnsi="Times New Roman" w:cs="Times New Roman"/>
                <w:sz w:val="20"/>
                <w:szCs w:val="24"/>
              </w:rPr>
            </w:pPr>
          </w:p>
          <w:p w:rsidR="00970A4E" w:rsidP="00A84BEC">
            <w:pPr>
              <w:spacing w:before="60" w:after="60" w:line="240" w:lineRule="auto"/>
              <w:rPr>
                <w:rFonts w:ascii="Times New Roman" w:eastAsia="휴먼명조" w:hAnsi="Times New Roman" w:cs="Times New Roman"/>
                <w:sz w:val="20"/>
                <w:szCs w:val="24"/>
              </w:rPr>
            </w:pPr>
          </w:p>
          <w:p w:rsidR="0033011E" w:rsidRPr="00BC4A61" w:rsidP="00A84BEC">
            <w:pPr>
              <w:spacing w:before="60" w:after="60" w:line="240" w:lineRule="auto"/>
              <w:rPr>
                <w:rFonts w:ascii="Times New Roman" w:eastAsia="휴먼명조" w:hAnsi="Times New Roman" w:cs="Times New Roman"/>
                <w:sz w:val="20"/>
                <w:szCs w:val="24"/>
              </w:rPr>
            </w:pPr>
          </w:p>
          <w:p w:rsidR="00970A4E" w:rsidRPr="00BC4A61" w:rsidP="00A84BEC">
            <w:pPr>
              <w:spacing w:before="60" w:after="60" w:line="240" w:lineRule="auto"/>
              <w:rPr>
                <w:rFonts w:ascii="Times New Roman" w:eastAsia="휴먼명조"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4)</w:t>
              <w:tab/>
              <w:t>Neviazané, okrem výnimiek uvedených v časti týkajúcej sa horizontálnych záväzkov.</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b/>
              <w:t xml:space="preserve">Cudzí štátny príslušník najatý vzdelávacím inštitútom </w:t>
            </w:r>
            <w:r w:rsidRPr="00BC4A61">
              <w:rPr>
                <w:rFonts w:ascii="Times New Roman" w:hAnsi="Times New Roman" w:cs="Times New Roman"/>
                <w:i/>
                <w:sz w:val="20"/>
                <w:szCs w:val="24"/>
              </w:rPr>
              <w:t>hag-won</w:t>
            </w:r>
            <w:r w:rsidRPr="00BC4A61">
              <w:rPr>
                <w:rFonts w:ascii="Times New Roman" w:hAnsi="Times New Roman" w:cs="Times New Roman"/>
                <w:sz w:val="20"/>
                <w:szCs w:val="24"/>
              </w:rPr>
              <w:t xml:space="preserve"> pre dospelých ako prednášajúci musí byť držiteľom aspoň bakalárskeho alebo iného rovnocenného titulu a musí mať trvalý pobyt v Kórei.</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33011E">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6. ENVIRONMENTÁLNE SLUŽBY</w:t>
            </w:r>
          </w:p>
        </w:tc>
        <w:tc>
          <w:tcPr>
            <w:tcW w:w="1609" w:type="pct"/>
            <w:gridSpan w:val="2"/>
            <w:tcBorders>
              <w:top w:val="single" w:sz="4" w:space="0" w:color="auto"/>
              <w:left w:val="none" w:sz="0" w:space="0" w:color="auto"/>
              <w:bottom w:val="single" w:sz="4" w:space="0" w:color="auto"/>
              <w:right w:val="nil"/>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nil"/>
              <w:bottom w:val="single" w:sz="4" w:space="0" w:color="auto"/>
              <w:right w:val="nil"/>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nil"/>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4981" w:type="pct"/>
            <w:gridSpan w:val="8"/>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Pokiaľ ide o služby patriace pod kódy CPC 9403 a CPC 9406 iné, než služby poskytované v odvetviach a pododvetviach zapísaných v časti týkajúcej sa záväzkov pre jednotlivé odvetvia , povinnosť stanovená v článkoch 7.6 a 7.12 (národné zaobchádzanie) sa vzťahuje na režimy 1 až 3 poskytovania takých služieb na základe zmluvy medzi súkromnými stranami do tej miery, do akej je v súlade s príslušnými právnymi a správnymi predpismi povolené poskytovanie súkromných služieb. Na spresnenie treba uviesť, že povinnosť podľa článkov 7.5 a 7.11 (prístup na trh) sa nevzťahuje na takéto služby.</w:t>
            </w: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nil"/>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A. </w:t>
            </w:r>
            <w:r w:rsidRPr="0033011E">
              <w:rPr>
                <w:rFonts w:ascii="Times New Roman" w:hAnsi="Times New Roman" w:cs="Times New Roman"/>
                <w:sz w:val="20"/>
                <w:szCs w:val="24"/>
              </w:rPr>
              <w:t>Kanalizačné služby</w:t>
            </w:r>
          </w:p>
        </w:tc>
        <w:tc>
          <w:tcPr>
            <w:tcW w:w="1609" w:type="pct"/>
            <w:gridSpan w:val="2"/>
            <w:tcBorders>
              <w:top w:val="single" w:sz="4" w:space="0" w:color="auto"/>
              <w:left w:val="single" w:sz="4" w:space="0" w:color="auto"/>
              <w:bottom w:val="nil"/>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trike/>
                <w:sz w:val="20"/>
                <w:szCs w:val="24"/>
                <w:shd w:val="pct15" w:color="auto" w:fill="FFFFFF"/>
              </w:rPr>
            </w:pPr>
          </w:p>
        </w:tc>
        <w:tc>
          <w:tcPr>
            <w:tcW w:w="1543" w:type="pct"/>
            <w:gridSpan w:val="3"/>
            <w:tcBorders>
              <w:top w:val="single" w:sz="4" w:space="0" w:color="auto"/>
              <w:left w:val="single" w:sz="4" w:space="0" w:color="auto"/>
              <w:bottom w:val="nil"/>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trike/>
                <w:sz w:val="20"/>
                <w:szCs w:val="24"/>
                <w:shd w:val="pct15" w:color="auto" w:fill="FFFFFF"/>
              </w:rPr>
            </w:pPr>
          </w:p>
        </w:tc>
        <w:tc>
          <w:tcPr>
            <w:tcW w:w="836" w:type="pct"/>
            <w:gridSpan w:val="2"/>
            <w:tcBorders>
              <w:top w:val="single" w:sz="4" w:space="0" w:color="auto"/>
              <w:left w:val="single" w:sz="4" w:space="0" w:color="auto"/>
              <w:bottom w:val="nil"/>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 w:val="20"/>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nil"/>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Služby zberu a úpravy priemyselných odpadových vôd (CPC 9401**)</w:t>
            </w:r>
          </w:p>
        </w:tc>
        <w:tc>
          <w:tcPr>
            <w:tcW w:w="1609" w:type="pct"/>
            <w:gridSpan w:val="2"/>
            <w:tcBorders>
              <w:top w:val="nil"/>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nil"/>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Žiadne.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nil"/>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33011E">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Služby zberu a úpravy odpadových vôd iného ako priemyselného pôvodu (CPC 9401**)</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Neviazané.</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pacing w:val="-20"/>
                <w:sz w:val="20"/>
                <w:szCs w:val="24"/>
              </w:rPr>
              <w:t>3)</w:t>
              <w:tab/>
            </w:r>
            <w:r w:rsidRPr="00BC4A61">
              <w:rPr>
                <w:rFonts w:ascii="Times New Roman" w:hAnsi="Times New Roman" w:cs="Times New Roman"/>
                <w:sz w:val="20"/>
                <w:szCs w:val="24"/>
              </w:rPr>
              <w:t>Najneskôr päť rokov po nadobudnutí platnosti tejto dohody Kórea prizná poskytovateľom služieb zo strany EÚ nediskriminačné zaobchádzanie vo výberových konaniach týkajúcich sa zmlúv o riadení v oblasti služieb nakladania s odpadovými vodami iného ako priemyselného pôvodu.</w:t>
            </w:r>
          </w:p>
          <w:p w:rsidR="00970A4E" w:rsidRPr="00BC4A61" w:rsidP="00A84BEC">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z w:val="20"/>
                <w:szCs w:val="24"/>
              </w:rPr>
              <w:tab/>
              <w:t>Bez ohľadu na ustanovenie predchádzajúceho odseku môže byť poskytovanie služieb na ústrednej alebo miestnej úrovni vymedzené pre štátny monopol alebo byť predmetom výhradných práv udelených súkromným prevádzkovateľom napríklad na základe koncesných zmlúv.</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Verejnoprávne orgány si zachovávajú možnosť:</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a) uplatňovať výhradné práva,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b) slobodne voliť režimy riadenia služieb, </w:t>
            </w:r>
          </w:p>
          <w:p w:rsidR="00970A4E" w:rsidRPr="00BC4A61" w:rsidP="0033011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 zvoliť spôsob udeľovania výhradných práv (verejná alebo neverejná súťaž) a</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33011E" w:rsidRPr="00BC4A61" w:rsidP="0033011E">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33011E"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33011E" w:rsidRPr="00BC4A61" w:rsidP="0033011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d) rozhodnúť o zmene z jedného režimu riadenia na iný (napríklad návrat k režimu štátneho monopolu po ukončení koncesnej zmluvy).</w:t>
            </w:r>
          </w:p>
          <w:p w:rsidR="0033011E" w:rsidRPr="00BC4A61" w:rsidP="0033011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33011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33011E" w:rsidP="00A84BEC">
            <w:pPr>
              <w:spacing w:before="60" w:after="60" w:line="240" w:lineRule="auto"/>
              <w:rPr>
                <w:rFonts w:ascii="Times New Roman" w:hAnsi="Times New Roman" w:cs="Times New Roman"/>
                <w:szCs w:val="24"/>
              </w:rPr>
            </w:pPr>
            <w:r w:rsidRPr="0033011E">
              <w:rPr>
                <w:rFonts w:ascii="Times New Roman" w:hAnsi="Times New Roman" w:cs="Times New Roman"/>
                <w:sz w:val="20"/>
                <w:szCs w:val="24"/>
              </w:rPr>
              <w:t>B. Služby súvisiace s likvidáciou odpadu</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trike/>
                <w:sz w:val="20"/>
                <w:szCs w:val="24"/>
                <w:shd w:val="pct15" w:color="auto" w:fill="FFFFFF"/>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trike/>
                <w:sz w:val="20"/>
                <w:szCs w:val="24"/>
                <w:shd w:val="pct15" w:color="auto" w:fill="FFFFFF"/>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 w:val="20"/>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33011E" w:rsidP="00A84BEC">
            <w:pPr>
              <w:spacing w:before="60" w:after="60" w:line="240" w:lineRule="auto"/>
              <w:rPr>
                <w:rFonts w:ascii="Times New Roman" w:hAnsi="Times New Roman" w:cs="Times New Roman"/>
                <w:sz w:val="20"/>
                <w:szCs w:val="24"/>
              </w:rPr>
            </w:pPr>
            <w:r w:rsidRPr="0033011E">
              <w:rPr>
                <w:rFonts w:ascii="Times New Roman" w:hAnsi="Times New Roman" w:cs="Times New Roman"/>
                <w:sz w:val="20"/>
                <w:szCs w:val="24"/>
              </w:rPr>
              <w:t>Služby likvidácie odpadu z domácností</w:t>
            </w:r>
          </w:p>
          <w:p w:rsidR="00970A4E" w:rsidRPr="0033011E" w:rsidP="00A84BEC">
            <w:pPr>
              <w:spacing w:before="60" w:after="60" w:line="240" w:lineRule="auto"/>
              <w:rPr>
                <w:rFonts w:ascii="Times New Roman" w:hAnsi="Times New Roman" w:cs="Times New Roman"/>
                <w:szCs w:val="24"/>
              </w:rPr>
            </w:pPr>
            <w:r w:rsidRPr="0033011E">
              <w:rPr>
                <w:rFonts w:ascii="Times New Roman" w:hAnsi="Times New Roman" w:cs="Times New Roman"/>
                <w:sz w:val="20"/>
                <w:szCs w:val="24"/>
              </w:rPr>
              <w:t>(CPC 9402**)</w:t>
            </w:r>
            <w:r>
              <w:rPr>
                <w:rStyle w:val="FootnoteReference"/>
                <w:rFonts w:ascii="Times New Roman" w:hAnsi="Times New Roman" w:cs="Times New Roman"/>
                <w:sz w:val="20"/>
                <w:szCs w:val="24"/>
              </w:rPr>
              <w:footnoteReference w:id="35"/>
            </w:r>
          </w:p>
          <w:p w:rsidR="00970A4E" w:rsidRPr="0033011E"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Žiadne.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33011E" w:rsidP="0033011E">
            <w:pPr>
              <w:pageBreakBefore/>
              <w:spacing w:before="60" w:after="60" w:line="240" w:lineRule="auto"/>
              <w:rPr>
                <w:rFonts w:ascii="Times New Roman" w:hAnsi="Times New Roman" w:cs="Times New Roman"/>
                <w:szCs w:val="24"/>
              </w:rPr>
            </w:pPr>
            <w:r w:rsidRPr="0033011E">
              <w:rPr>
                <w:rFonts w:ascii="Times New Roman" w:hAnsi="Times New Roman" w:cs="Times New Roman"/>
                <w:sz w:val="20"/>
                <w:szCs w:val="24"/>
              </w:rPr>
              <w:t>C. Ostatné</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trike/>
                <w:sz w:val="20"/>
                <w:szCs w:val="24"/>
                <w:shd w:val="pct15" w:color="auto" w:fill="FFFFFF"/>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trike/>
                <w:sz w:val="20"/>
                <w:szCs w:val="24"/>
                <w:shd w:val="pct15" w:color="auto" w:fill="FFFFFF"/>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 w:val="20"/>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Služby čistenia výfukových plynov a znižovania hluku</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9404, 9405)</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Žiadne.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Žiadne.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Služby environmentálneho testovania a posudzovania</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9406**, 9409**)</w:t>
            </w:r>
            <w:r>
              <w:rPr>
                <w:rStyle w:val="FootnoteReference"/>
                <w:rFonts w:ascii="Times New Roman" w:hAnsi="Times New Roman" w:cs="Times New Roman"/>
                <w:sz w:val="20"/>
                <w:szCs w:val="24"/>
              </w:rPr>
              <w:footnoteReference w:id="36"/>
            </w:r>
            <w:r w:rsidRPr="00BC4A61">
              <w:rPr>
                <w:rFonts w:ascii="Times New Roman" w:hAnsi="Times New Roman" w:cs="Times New Roman"/>
                <w:sz w:val="20"/>
                <w:szCs w:val="24"/>
              </w:rPr>
              <w:t xml:space="preserve">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Žiadne.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Žiadne.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Asanácia pôdy a čistenie podzemnej vody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9406**)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Žiadne.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33011E">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Služby environmentálneho poradenstva</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9409**)</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Žiadne.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Žiadne.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nil"/>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4"/>
                <w:szCs w:val="24"/>
              </w:rPr>
            </w:pPr>
          </w:p>
        </w:tc>
        <w:tc>
          <w:tcPr>
            <w:tcW w:w="1609" w:type="pct"/>
            <w:gridSpan w:val="2"/>
            <w:tcBorders>
              <w:top w:val="nil"/>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4"/>
                <w:szCs w:val="24"/>
              </w:rPr>
            </w:pPr>
          </w:p>
        </w:tc>
        <w:tc>
          <w:tcPr>
            <w:tcW w:w="1543" w:type="pct"/>
            <w:gridSpan w:val="3"/>
            <w:tcBorders>
              <w:top w:val="nil"/>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4"/>
                <w:szCs w:val="24"/>
              </w:rPr>
            </w:pPr>
          </w:p>
        </w:tc>
        <w:tc>
          <w:tcPr>
            <w:tcW w:w="836" w:type="pct"/>
            <w:gridSpan w:val="2"/>
            <w:tcBorders>
              <w:top w:val="nil"/>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 w:val="4"/>
                <w:szCs w:val="24"/>
                <w:shd w:val="pct15" w:color="auto" w:fill="FFFFFF"/>
              </w:rPr>
            </w:pPr>
          </w:p>
        </w:tc>
      </w:tr>
      <w:tr>
        <w:tblPrEx>
          <w:tblW w:w="5019" w:type="pct"/>
          <w:jc w:val="center"/>
          <w:tblInd w:w="-52" w:type="dxa"/>
          <w:tblLook w:val="01E0"/>
        </w:tblPrEx>
        <w:trPr>
          <w:gridAfter w:val="1"/>
          <w:wAfter w:w="25" w:type="dxa"/>
          <w:jc w:val="center"/>
        </w:trPr>
        <w:tc>
          <w:tcPr>
            <w:tcW w:w="4975" w:type="pct"/>
            <w:gridSpan w:val="8"/>
            <w:tcBorders>
              <w:top w:val="single" w:sz="4" w:space="0" w:color="auto"/>
              <w:left w:val="single" w:sz="4" w:space="0" w:color="auto"/>
              <w:bottom w:val="single" w:sz="4" w:space="0" w:color="auto"/>
              <w:right w:val="single" w:sz="4" w:space="0" w:color="auto"/>
            </w:tcBorders>
            <w:textDirection w:val="lrTb"/>
            <w:vAlign w:val="top"/>
          </w:tcPr>
          <w:p w:rsidR="0033011E" w:rsidRPr="0033011E" w:rsidP="0033011E">
            <w:pPr>
              <w:spacing w:before="60" w:after="60" w:line="240" w:lineRule="auto"/>
              <w:rPr>
                <w:rFonts w:ascii="Times New Roman" w:hAnsi="Times New Roman" w:cs="Times New Roman"/>
                <w:sz w:val="20"/>
                <w:szCs w:val="24"/>
              </w:rPr>
            </w:pPr>
            <w:r w:rsidRPr="0033011E">
              <w:rPr>
                <w:rFonts w:ascii="Times New Roman" w:hAnsi="Times New Roman" w:cs="Times New Roman"/>
                <w:sz w:val="20"/>
                <w:szCs w:val="24"/>
              </w:rPr>
              <w:t>7. FINANČNÉ SLUŽBY</w:t>
            </w:r>
          </w:p>
          <w:p w:rsidR="0033011E" w:rsidRPr="0033011E" w:rsidP="0033011E">
            <w:pPr>
              <w:spacing w:before="60" w:after="60" w:line="240" w:lineRule="auto"/>
              <w:rPr>
                <w:rFonts w:ascii="Times New Roman" w:hAnsi="Times New Roman" w:cs="Times New Roman"/>
                <w:szCs w:val="24"/>
              </w:rPr>
            </w:pPr>
            <w:r w:rsidRPr="0033011E">
              <w:rPr>
                <w:rFonts w:ascii="Times New Roman" w:hAnsi="Times New Roman" w:cs="Times New Roman"/>
                <w:sz w:val="20"/>
                <w:szCs w:val="24"/>
              </w:rPr>
              <w:t xml:space="preserve">Poznámky: na všetky finančné služby sa vzťahujú tieto ustanovenia. </w:t>
            </w:r>
          </w:p>
          <w:p w:rsidR="0033011E" w:rsidRPr="00BC4A61" w:rsidP="0033011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 V záujme objasnenia záväzku Kórey vo vzťahu k článku 7.11 treba uviesť, že na právnické osoby, ktoré poskytujú finančné služby a sú zriadené podľa kórejského práva, sa vzťahujú nediskriminačné obmedzenia týkajúce sa právnej formy</w:t>
            </w:r>
            <w:r>
              <w:rPr>
                <w:rStyle w:val="FootnoteReference"/>
                <w:rFonts w:ascii="Times New Roman" w:hAnsi="Times New Roman" w:cs="Times New Roman"/>
                <w:sz w:val="20"/>
                <w:szCs w:val="24"/>
              </w:rPr>
              <w:footnoteReference w:id="37"/>
            </w:r>
            <w:r w:rsidRPr="00BC4A61">
              <w:rPr>
                <w:rFonts w:ascii="Times New Roman" w:hAnsi="Times New Roman" w:cs="Times New Roman"/>
                <w:sz w:val="20"/>
                <w:szCs w:val="24"/>
              </w:rPr>
              <w:t xml:space="preserve">. </w:t>
            </w:r>
          </w:p>
          <w:p w:rsidR="0033011E" w:rsidRPr="0033011E" w:rsidP="0033011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 Záväzky Kórey podľa článkov 7.11 a 7.12 sú obmedzené tým, že ak zahraničný investor chce zriadiť alebo získať kontrolný podiel v podniku poskytovateľa finančných služieb v Kórei, musí vlastniť alebo kontrolovať podnik poskytovateľa finančných služieb v rovnakom pododvetví fina</w:t>
            </w:r>
            <w:r>
              <w:rPr>
                <w:rFonts w:ascii="Times New Roman" w:hAnsi="Times New Roman" w:cs="Times New Roman"/>
                <w:sz w:val="20"/>
                <w:szCs w:val="24"/>
              </w:rPr>
              <w:t xml:space="preserve">nčných služieb v jeho krajine. </w:t>
            </w:r>
          </w:p>
        </w:tc>
      </w:tr>
      <w:tr>
        <w:tblPrEx>
          <w:tblW w:w="5019" w:type="pct"/>
          <w:jc w:val="center"/>
          <w:tblInd w:w="-52" w:type="dxa"/>
          <w:tblLook w:val="01E0"/>
        </w:tblPrEx>
        <w:trPr>
          <w:gridAfter w:val="1"/>
          <w:wAfter w:w="25" w:type="dxa"/>
          <w:jc w:val="center"/>
        </w:trPr>
        <w:tc>
          <w:tcPr>
            <w:tcW w:w="4975" w:type="pct"/>
            <w:gridSpan w:val="8"/>
            <w:tcBorders>
              <w:top w:val="single" w:sz="4" w:space="0" w:color="auto"/>
              <w:left w:val="single" w:sz="4" w:space="0" w:color="auto"/>
              <w:bottom w:val="single" w:sz="4" w:space="0" w:color="auto"/>
              <w:right w:val="single" w:sz="4" w:space="0" w:color="auto"/>
            </w:tcBorders>
            <w:textDirection w:val="lrTb"/>
            <w:vAlign w:val="top"/>
          </w:tcPr>
          <w:p w:rsidR="00970A4E" w:rsidRPr="00BC4A61" w:rsidP="0033011E">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3. Na spresnenie treba uviesť, že žiadnym z ustanovení tejto dohody nie je obmedzená tá možnosť, že Kórea bude vyžadovať, aby hlavný vedúci pracovník poskytovateľa finančných služieb zriadeného podľa kórejských právnych predpisov mal trvalý pobyt na jej území.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4. Aj v prípade, že Kórea povolí osobám nachádzajúcim sa na jej území a svojim štátnym príslušníkom bez ohľadu na to, kde sa nachádzajú, nakupovať finančné služby od poskytovateľov cezhraničných finančných služieb druhej strany nachádzajúcich sa na území druhej strany, neznamená to, že Kórea musí takýmto poskytovateľom povoliť podnikať alebo propagovať služby na území Kórey. Kórea môže na účely tohto záväzku vymedziť pojmy „podnikať“ a „propagovať“ za predpokladu, že tieto vymedzenia pojmov nie sú v rozpore so záväzkami týkajúcimi sa cezhraničného poskytovania finančných služieb, ktoré Kórea prijala.</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5. Bez toho, aby boli dotknuté iné prostriedky obozretnej regulácie cezhraničného poskytovania finančných služieb, Kórea môže vyžadovať registráciu alebo povolenie v prípade poskytovateľov cezhraničných finančných služieb druhej strany ako aj finančných nástrojov. Kórea môže vyžadovať, aby poskytovateľ cezhraničných finančných služieb druhej strany poskytol informácie (výlučne na informačné a štatistické účely) o finančných službách, ktoré poskytuje na území Kórey. Kórea bude akékoľvek takéto informácie, ktoré sú dôverného charakteru, chrániť pred zverejnením, ktorým by mohlo dôjsť k ohrozeniu postavenia poskytovateľa služieb v rámci hospodárskej súťaže.</w:t>
            </w:r>
          </w:p>
          <w:p w:rsidR="00970A4E" w:rsidRPr="0033011E" w:rsidP="0033011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6. Strany potvrdzujú, že na ďalej uvedené subjekty v takej štruktúre, akú majú v súčasnosti, sa vzťahuje siedma kapitola, ale že tieto subjekty sa nepovažujú za poskytovateľov finančných služieb na účely uvedenej kapitoly</w:t>
            </w:r>
            <w:r>
              <w:rPr>
                <w:rStyle w:val="FootnoteReference"/>
                <w:rFonts w:ascii="Times New Roman" w:hAnsi="Times New Roman" w:cs="Times New Roman"/>
                <w:sz w:val="20"/>
                <w:szCs w:val="24"/>
              </w:rPr>
              <w:footnoteReference w:id="38"/>
            </w:r>
            <w:r w:rsidRPr="00BC4A61">
              <w:rPr>
                <w:rFonts w:ascii="Times New Roman" w:hAnsi="Times New Roman" w:cs="Times New Roman"/>
                <w:sz w:val="20"/>
                <w:szCs w:val="24"/>
              </w:rPr>
              <w:t>: Korea Deposit Insurance Corporation (KDIC), Resolution and Finance Corporation, Export-Import Bank of Korea, Korea Export Insurance Corporation, Korea Technology Credit Guarantee Fund, Credit Guarantee Fund, Korea Asset Management Corporation (KAMCO), Korea Investment Corporation (KIC), the National Agricultural Cooperative Federation a National Federation of Fisheries Cooperatives</w:t>
            </w:r>
            <w:r>
              <w:rPr>
                <w:rStyle w:val="FootnoteReference"/>
                <w:rFonts w:ascii="Times New Roman" w:hAnsi="Times New Roman" w:cs="Times New Roman"/>
                <w:sz w:val="20"/>
                <w:szCs w:val="24"/>
              </w:rPr>
              <w:footnoteReference w:id="39"/>
            </w:r>
            <w:r w:rsidRPr="00BC4A61">
              <w:rPr>
                <w:rFonts w:ascii="Times New Roman" w:hAnsi="Times New Roman" w:cs="Times New Roman"/>
                <w:sz w:val="20"/>
                <w:szCs w:val="24"/>
              </w:rPr>
              <w:t>.</w:t>
            </w:r>
          </w:p>
        </w:tc>
      </w:tr>
      <w:tr>
        <w:tblPrEx>
          <w:tblW w:w="5019" w:type="pct"/>
          <w:jc w:val="center"/>
          <w:tblInd w:w="-52" w:type="dxa"/>
          <w:tblLook w:val="01E0"/>
        </w:tblPrEx>
        <w:trPr>
          <w:gridAfter w:val="1"/>
          <w:wAfter w:w="25" w:type="dxa"/>
          <w:jc w:val="center"/>
        </w:trPr>
        <w:tc>
          <w:tcPr>
            <w:tcW w:w="4975" w:type="pct"/>
            <w:gridSpan w:val="8"/>
            <w:tcBorders>
              <w:top w:val="single" w:sz="4" w:space="0" w:color="auto"/>
              <w:left w:val="single" w:sz="4" w:space="0" w:color="auto"/>
              <w:bottom w:val="single" w:sz="4" w:space="0" w:color="auto"/>
              <w:right w:val="single" w:sz="4" w:space="0" w:color="auto"/>
            </w:tcBorders>
            <w:textDirection w:val="lrTb"/>
            <w:vAlign w:val="top"/>
          </w:tcPr>
          <w:p w:rsidR="00D01A6B" w:rsidRPr="00BC4A61" w:rsidP="00D01A6B">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7. Kórea môže udeliť </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jednému alebo viacerým z ďalej uvedených poskytovateľov finančných služieb (súhrnne nazývané ako vládou sponzorované inštitúcie alebo GSI – </w:t>
            </w:r>
            <w:r w:rsidRPr="00BC4A61">
              <w:rPr>
                <w:rFonts w:ascii="Times New Roman" w:hAnsi="Times New Roman" w:cs="Times New Roman"/>
                <w:i/>
                <w:sz w:val="20"/>
                <w:szCs w:val="24"/>
              </w:rPr>
              <w:t>Government-Sponsored Institutions</w:t>
            </w:r>
            <w:r w:rsidRPr="00BC4A61">
              <w:rPr>
                <w:rFonts w:ascii="Times New Roman" w:hAnsi="Times New Roman" w:cs="Times New Roman"/>
                <w:sz w:val="20"/>
                <w:szCs w:val="24"/>
              </w:rPr>
              <w:t>):</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The Korea Development Bank,</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Industrial Bank of Korea,</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Korea Housing Finance Corporation,</w:t>
            </w:r>
          </w:p>
          <w:p w:rsidR="00D01A6B" w:rsidRPr="00BC4A61" w:rsidP="00D01A6B">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The National Agricultural Cooperative Federation a</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The National Federation of Fisheries Cooperatives.</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osobitné zaobchádzanie, ktoré okrem iného zahŕňa:</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záruky za úvery pre GSI alebo dlhopisy vydané GSI,</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povolenie vydať viac dlhopisov na kapitál než GSI v podobnej situácii,</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náhradu strát utrpených GSI,</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oslobodenie spod určitých daní z kapitálu, nadbytku, zisku alebo aktív.</w:t>
            </w:r>
          </w:p>
          <w:p w:rsidR="00D01A6B" w:rsidRPr="00BC4A61" w:rsidP="00D01A6B">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8. Generálny riaditeľ a jeho zástupca ako aj všetci členovia predstavenstva spoločností Korea Housing Finance Corporation, National Agricultural Cooperative Federation a National Federation of Fisheries Cooperatives musia byť kórejskí štátni príslušníci.</w:t>
            </w:r>
          </w:p>
        </w:tc>
      </w:tr>
      <w:tr>
        <w:tblPrEx>
          <w:tblW w:w="5019" w:type="pct"/>
          <w:tblInd w:w="-52" w:type="dxa"/>
          <w:tblBorders>
            <w:left w:val="none" w:sz="0" w:space="0" w:color="auto"/>
            <w:bottom w:val="none" w:sz="0" w:space="0" w:color="auto"/>
            <w:right w:val="none" w:sz="0" w:space="0" w:color="auto"/>
          </w:tblBorders>
          <w:tblLook w:val="01E0"/>
        </w:tblPrEx>
        <w:trPr>
          <w:gridBefore w:val="1"/>
          <w:wBefore w:w="57" w:type="dxa"/>
        </w:trPr>
        <w:tc>
          <w:tcPr>
            <w:tcW w:w="4982" w:type="pct"/>
            <w:gridSpan w:val="8"/>
            <w:tcBorders>
              <w:top w:val="single" w:sz="4" w:space="0" w:color="auto"/>
              <w:left w:val="single" w:sz="4" w:space="0" w:color="auto"/>
              <w:bottom w:val="single" w:sz="4" w:space="0" w:color="auto"/>
              <w:right w:val="single" w:sz="4" w:space="0" w:color="auto"/>
            </w:tcBorders>
            <w:textDirection w:val="lrTb"/>
            <w:vAlign w:val="top"/>
          </w:tcPr>
          <w:p w:rsidR="00970A4E" w:rsidRPr="00BC4A61" w:rsidP="00D01A6B">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9. Kórea si vyhradzuje právo nebrať do úvahy akúkoľvek „povinnú“ službu poistenia zákonnej zodpovednosti poskytovanú na území cudzej krajiny fyzickej osobe v Kórei alebo právnickej osobe usadenej v Kórei pri posudzovaní otázky, či si taká fyzická alebo právnická osoba splnila právnu povinnosť zakúpiť si takú „povinnú“ službu poistenia zákonnej zodpovednosti, ktorá nie je uvedená v tejto listine. Ak si však požadované poistenie nemožno zakúpiť od poisťovateľa usadeného v Kórei, možno si právnu povinnosť splniť aj prostredníctvom služieb poskytovaných mimo územia Kórey.</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10. V rámci privatizácie subjektov vlastnených alebo kontrolovaných vládou, ktoré poskytujú finančné služby si Kórea vyhradzuje právo prijať alebo zachovať akékoľvek opatrenie v súvislosti s pretrvávajúcou zárukou alebo časovo obmedzenou ďalšou zárukou za záväzky a zodpovednosti týchto subjektov.</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11. Kórea si vyhradzuje právo obmedziť vlastníctvo zahraničných investorov na Kórejskej burze (Korea Exchange) a v Kórejskom stredisku cenných papierov (Korea Securities Depository). V prípade verejnej ponuky akcií Kórejskej burzy (Korea Exchange) alebo Kórejského strediska cenných papierov (Korea Securities Depository) si Kórea vyhradzuje právo obmedziť množstvo akcií v držbe zahraničných osôb v príslušnej inštitúcii za predpokladu, že Kórea zabezpečí, že: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a) akýkoľvek akcionársky podiel v držbe zahraničnej osoby v čase verejnej ponuky akcií bude zachovaný a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 po verejnej ponuke akcií Kórejská burza (Korea Exchange) a Kórejské stredisko cenných papierov (Korea Securities Depository) zabezpečia prístup poskytovateľom finančných služieb strany EÚ, ktorí sú usadení na území Kórey a ktorých činnosť sa spravuje a podlieha dohľadu v súlade s kórejským právom.</w:t>
            </w:r>
          </w:p>
        </w:tc>
      </w:tr>
      <w:tr>
        <w:tblPrEx>
          <w:tblW w:w="5019" w:type="pct"/>
          <w:jc w:val="center"/>
          <w:tblInd w:w="-52" w:type="dxa"/>
          <w:tblLook w:val="01E0"/>
        </w:tblPrEx>
        <w:trPr>
          <w:gridBefore w:val="1"/>
          <w:wBefore w:w="57" w:type="dxa"/>
          <w:jc w:val="center"/>
        </w:trPr>
        <w:tc>
          <w:tcPr>
            <w:tcW w:w="4981" w:type="pct"/>
            <w:gridSpan w:val="8"/>
            <w:tcBorders>
              <w:top w:val="single" w:sz="4" w:space="0" w:color="auto"/>
              <w:left w:val="single" w:sz="4" w:space="0" w:color="auto"/>
              <w:bottom w:val="single" w:sz="4" w:space="0" w:color="auto"/>
              <w:right w:val="single" w:sz="4" w:space="0" w:color="auto"/>
            </w:tcBorders>
            <w:textDirection w:val="lrTb"/>
            <w:vAlign w:val="top"/>
          </w:tcPr>
          <w:p w:rsidR="00970A4E" w:rsidRPr="00BC4A61" w:rsidP="00D01A6B">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A.</w:t>
              <w:tab/>
              <w:t>Poisťovacie služby a služby súvisiace s poistením</w:t>
            </w:r>
            <w:r>
              <w:rPr>
                <w:rStyle w:val="FootnoteReference"/>
                <w:rFonts w:ascii="Times New Roman" w:hAnsi="Times New Roman" w:cs="Times New Roman"/>
                <w:sz w:val="20"/>
                <w:szCs w:val="24"/>
              </w:rPr>
              <w:footnoteReference w:id="40"/>
            </w:r>
          </w:p>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 okrem:</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w:t>
              <w:tab/>
              <w:t xml:space="preserve">poistenia rizík súvisiacich: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 s námornou dopravou, komerčným letectvom, vysielaním zariadení do kozmického priestoru a prepravou v kozmickom priestore (vrátane satelitov), pričom také poistenie pokrýva jednotlivé alebo všetky ďalej uvedené položky: prepravovaný tovar, vozidlá prepravujúce tovar a zodpovednosť z toho vyplývajúcu a</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ii) s tovarom v medzinárodnom tranzite,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zaistenia a retrocesie,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w:t>
              <w:tab/>
              <w:t>pomocných služieb súvisiacich s poistením ako napríklad poradenské služby, hodnotenie rizika, poistná matematika a poistných plnení a</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d)</w:t>
              <w:tab/>
              <w:t>sprostredkovania poistenia, ako služby poisťovacích maklérov a agentúr, v oblasti poistenia rizík súvisiacich so službami uvedenými v písm. a) a b).</w:t>
            </w: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Neviazané okrem:</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w:t>
              <w:tab/>
              <w:t xml:space="preserve">poistenia rizík súvisiacich: </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 Neviazané okrem:</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w:t>
              <w:tab/>
              <w:t xml:space="preserve">poistenia rizík súvisiacich: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 s námornou dopravou, komerčným letectvom, vysielaním zariadení do kozmického priestoru a prepravou v kozmickom priestore (vrátane satelitov), pričom také poistenie pokrýva jednotlivé alebo všetky ďalej uvedené položky: prepravovaný tovar, vozidlá prepravujúce tovar a zodpovednosť z toho vyplývajúcu a</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ii) s tovarom v medzinárodnom tranzite,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zaistenia a retrocesie,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w:t>
              <w:tab/>
              <w:t>pomocných služieb súvisiacich s poistením ako napríklad poradenské služby, hodnotenie rizika, poistná matematika a poistných plnení a</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d)</w:t>
              <w:tab/>
              <w:t>sprostredkovania poistenia, ako služby poisťovacích maklérov a agentúr, v oblasti poistenia rizík súvisiacich so službami uvedenými v písm. a) a b).</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 Neviazané okrem:</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a) poistenia rizík súvisiacich: </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01A6B">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 s námornou dopravou, komerčným letectvom, vysielaním zariadení do kozmického priestoru a prepravou v kozmickom priestore (vrátane satelitov), pričom také poistenie pokrýva jednotlivé alebo všetky ďalej uvedené položky: prepravovaný tovar, vozidlá prepravujúce tovar a zodpovednosť z toho vyplývajúcu a</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ii) s tovarom v medzinárodnom tranzite,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w:t>
              <w:tab/>
              <w:t>zaistenia a retrocesie,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w:t>
              <w:tab/>
              <w:t>pomocných služieb súvisiacich s poistením ako napríklad poradenské služby, hodnotenie rizika, poistná matematika a likvidácia poistných nárokov.</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Pri posudzovaní otázky, či fyzická osoba s trvalým pobytom v Kórei alebo právnická osoba usadená v Kórei si splnila právnu povinnosť zakúpiť si určité predpísané „povinné“ poisťovacie služby, sa neberú do úvahy žiadne poisťovacie služby poskytnuté danej osobe na území cudzej krajiny.</w:t>
            </w:r>
          </w:p>
          <w:p w:rsidR="00970A4E" w:rsidRPr="00D01A6B"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Ak si však požadované poistenie nemožno zakúpiť od poisťovateľa usadeného v Kórei, možno si právnu povinnosť splniť aj prostredníctvom služieb p</w:t>
            </w:r>
            <w:r w:rsidR="00D01A6B">
              <w:rPr>
                <w:rFonts w:ascii="Times New Roman" w:hAnsi="Times New Roman" w:cs="Times New Roman"/>
                <w:sz w:val="20"/>
                <w:szCs w:val="24"/>
              </w:rPr>
              <w:t>oskytovaných mimo územia Kórey.</w:t>
            </w:r>
            <w:r w:rsidRPr="00BC4A61">
              <w:rPr>
                <w:rFonts w:ascii="Times New Roman" w:hAnsi="Times New Roman" w:cs="Times New Roman"/>
                <w:sz w:val="20"/>
                <w:szCs w:val="24"/>
              </w:rPr>
              <w:t xml:space="preserve"> </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 s námornou dopravou, komerčným letectvom, vysielaním zariadení do kozmického priestoru a prepravou v kozmickom priestore (vrátane satelitov), pričom také poistenie pokrýva jednotlivé alebo všetky ďalej uvedené položky: prepravovaný tovar, vozidlá prepravujúce tovar a zodpovednosť z toho vyplývajúcu a</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ii) s tovarom v medzinárodnom tranzite,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w:t>
              <w:tab/>
              <w:t>zaistenia a retrocesie,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w:t>
              <w:tab/>
              <w:t>pomocných služieb súvisiacich s poistením ako napríklad poradenské služby, hodnotenie rizika, poistná matematika a likvidácia poistných nárokov.</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Pri posudzovaní otázky, či fyzická osoba s trvalým pobytom v Kórei alebo právnická osoba usadená v Kórei si splnila právnu povinnosť zakúpiť si určité predpísané „povinné“ poisťovacie služby, sa neberú do úvahy žiadne poisťovacie služby poskytnuté danej osobe na území cudzej krajiny.</w:t>
            </w:r>
          </w:p>
          <w:p w:rsidR="00970A4E" w:rsidRPr="00D01A6B"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Ak si však požadované poistenie nemožno zakúpiť od poisťovateľa usadeného v Kórei, možno si právnu povinnosť splniť aj prostredníctvom služieb p</w:t>
            </w:r>
            <w:r w:rsidR="00D01A6B">
              <w:rPr>
                <w:rFonts w:ascii="Times New Roman" w:hAnsi="Times New Roman" w:cs="Times New Roman"/>
                <w:sz w:val="20"/>
                <w:szCs w:val="24"/>
              </w:rPr>
              <w:t>oskytovaných mimo územia Kórey.</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D01A6B" w:rsidRPr="00BC4A61" w:rsidP="00D01A6B">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880FD4" w:rsidRPr="00BC4A61" w:rsidP="00880FD4">
            <w:pPr>
              <w:spacing w:before="60" w:after="60" w:line="240" w:lineRule="auto"/>
              <w:rPr>
                <w:rFonts w:ascii="Times New Roman" w:hAnsi="Times New Roman" w:cs="Times New Roman"/>
                <w:sz w:val="20"/>
                <w:szCs w:val="24"/>
              </w:rPr>
            </w:pPr>
            <w:r w:rsidRPr="00BC4A61" w:rsidR="00D01A6B">
              <w:rPr>
                <w:rFonts w:ascii="Times New Roman" w:hAnsi="Times New Roman" w:cs="Times New Roman"/>
                <w:sz w:val="20"/>
                <w:szCs w:val="24"/>
              </w:rPr>
              <w:t>3)</w:t>
              <w:tab/>
              <w:t>Len dvaja zamestnanci komerčnej banky, sporiteľne alebo spoločnosti obchodujúcej s cennými papiermi môžu predávať poisťovacie produkty kedykoľvek na jednom mieste. Na účely transparentnosti treba uviesť, že spôsob predaja poisťovacích produktov ako napr. počet</w:t>
            </w:r>
            <w:r>
              <w:rPr>
                <w:rFonts w:ascii="Times New Roman" w:hAnsi="Times New Roman" w:cs="Times New Roman"/>
                <w:sz w:val="20"/>
                <w:szCs w:val="24"/>
              </w:rPr>
              <w:t xml:space="preserve"> </w:t>
            </w:r>
            <w:r w:rsidRPr="00BC4A61">
              <w:rPr>
                <w:rFonts w:ascii="Times New Roman" w:hAnsi="Times New Roman" w:cs="Times New Roman"/>
                <w:sz w:val="20"/>
                <w:szCs w:val="24"/>
              </w:rPr>
              <w:t>priehradok na jednom mieste v banke určených na predaj poistenia bude obmedzený a obmedzené bude aj percento poistenia predaného bankou, ktoré môže poskytnúť jeden poisťovateľ.</w:t>
            </w:r>
          </w:p>
          <w:p w:rsidR="00D01A6B" w:rsidRPr="00BC4A61" w:rsidP="00880FD4">
            <w:pPr>
              <w:spacing w:before="60" w:after="60" w:line="240" w:lineRule="auto"/>
              <w:rPr>
                <w:rFonts w:ascii="Times New Roman" w:hAnsi="Times New Roman" w:cs="Times New Roman"/>
                <w:sz w:val="20"/>
                <w:szCs w:val="24"/>
              </w:rPr>
            </w:pPr>
            <w:r w:rsidRPr="00BC4A61" w:rsidR="00880FD4">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D01A6B"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880FD4" w:rsidP="00A84BEC">
            <w:pPr>
              <w:spacing w:before="60" w:after="60" w:line="240" w:lineRule="auto"/>
              <w:rPr>
                <w:rFonts w:ascii="Times New Roman" w:hAnsi="Times New Roman" w:cs="Times New Roman"/>
                <w:sz w:val="20"/>
                <w:szCs w:val="24"/>
              </w:rPr>
            </w:pPr>
          </w:p>
          <w:p w:rsidR="00880FD4" w:rsidP="00A84BEC">
            <w:pPr>
              <w:spacing w:before="60" w:after="60" w:line="240" w:lineRule="auto"/>
              <w:rPr>
                <w:rFonts w:ascii="Times New Roman" w:hAnsi="Times New Roman" w:cs="Times New Roman"/>
                <w:sz w:val="20"/>
                <w:szCs w:val="24"/>
              </w:rPr>
            </w:pPr>
          </w:p>
          <w:p w:rsidR="00880FD4" w:rsidP="00A84BEC">
            <w:pPr>
              <w:spacing w:before="60" w:after="60" w:line="240" w:lineRule="auto"/>
              <w:rPr>
                <w:rFonts w:ascii="Times New Roman" w:hAnsi="Times New Roman" w:cs="Times New Roman"/>
                <w:sz w:val="20"/>
                <w:szCs w:val="24"/>
              </w:rPr>
            </w:pPr>
          </w:p>
          <w:p w:rsidR="00880FD4" w:rsidP="00A84BEC">
            <w:pPr>
              <w:spacing w:before="60" w:after="60" w:line="240" w:lineRule="auto"/>
              <w:rPr>
                <w:rFonts w:ascii="Times New Roman" w:hAnsi="Times New Roman" w:cs="Times New Roman"/>
                <w:sz w:val="20"/>
                <w:szCs w:val="24"/>
              </w:rPr>
            </w:pPr>
          </w:p>
          <w:p w:rsidR="00880FD4" w:rsidP="00A84BEC">
            <w:pPr>
              <w:spacing w:before="60" w:after="60" w:line="240" w:lineRule="auto"/>
              <w:rPr>
                <w:rFonts w:ascii="Times New Roman" w:hAnsi="Times New Roman" w:cs="Times New Roman"/>
                <w:sz w:val="20"/>
                <w:szCs w:val="24"/>
              </w:rPr>
            </w:pPr>
          </w:p>
          <w:p w:rsidR="00880FD4" w:rsidP="00A84BEC">
            <w:pPr>
              <w:spacing w:before="60" w:after="60" w:line="240" w:lineRule="auto"/>
              <w:rPr>
                <w:rFonts w:ascii="Times New Roman" w:hAnsi="Times New Roman" w:cs="Times New Roman"/>
                <w:sz w:val="20"/>
                <w:szCs w:val="24"/>
              </w:rPr>
            </w:pPr>
          </w:p>
          <w:p w:rsidR="00880FD4"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D01A6B"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4981" w:type="pct"/>
            <w:gridSpan w:val="8"/>
            <w:tcBorders>
              <w:top w:val="single" w:sz="4" w:space="0" w:color="auto"/>
              <w:left w:val="single" w:sz="4" w:space="0" w:color="auto"/>
              <w:bottom w:val="single" w:sz="4" w:space="0" w:color="auto"/>
              <w:right w:val="single" w:sz="4" w:space="0" w:color="auto"/>
            </w:tcBorders>
            <w:textDirection w:val="lrTb"/>
            <w:vAlign w:val="top"/>
          </w:tcPr>
          <w:p w:rsidR="00970A4E" w:rsidRPr="00BC4A61" w:rsidP="00D01A6B">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B. Bankové a ostatné finančné služby</w:t>
            </w: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 Neviazané okrem:</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 poskytovania a prenosu finančných informácií</w:t>
            </w:r>
            <w:r>
              <w:rPr>
                <w:rStyle w:val="FootnoteReference"/>
                <w:rFonts w:ascii="Times New Roman" w:hAnsi="Times New Roman" w:cs="Times New Roman"/>
                <w:sz w:val="20"/>
                <w:szCs w:val="24"/>
              </w:rPr>
              <w:footnoteReference w:id="41"/>
            </w:r>
            <w:r w:rsidRPr="00BC4A61">
              <w:rPr>
                <w:rFonts w:ascii="Times New Roman" w:hAnsi="Times New Roman" w:cs="Times New Roman"/>
                <w:sz w:val="20"/>
                <w:szCs w:val="24"/>
              </w:rPr>
              <w:t xml:space="preserve"> a</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 poskytovania a prenosu softvéru na spracovanie finančných údajov a súvisiaceho softvéru v súvislosti s bankovými a ostatnými finančnými službami, a to najneskôr dva roky od nadobudnutia platnosti tejto dohody, v každom prípade však nie neskôr než v deň nadobudnutia účinnosti podobných záväzkov vyplývajúcich z iných dohôd o voľnom obchode.</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 Neviazané okrem:</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 poskytovania a prenosu finančných informácií a</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 poskytovania a prenosu softvéru na spracovanie finančných údajov a súvisiaceho softvéru v súvislosti s bankovými a ostatnými finančnými službami, a to najneskôr dva roky od nadobudnutia platnosti tejto dohody, v každom prípade však nie neskôr než v deň nadobudnutia účinnosti podobných záväzkov vyplývajúcich z iných dohôd o voľnom obchode.</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none" w:sz="0" w:space="0" w:color="auto"/>
              <w:right w:val="single" w:sz="4" w:space="0" w:color="auto"/>
            </w:tcBorders>
            <w:textDirection w:val="lrTb"/>
            <w:vAlign w:val="top"/>
          </w:tcPr>
          <w:p w:rsidR="00D01A6B" w:rsidRPr="00BC4A61" w:rsidP="00D01A6B">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none" w:sz="0" w:space="0" w:color="auto"/>
              <w:right w:val="single" w:sz="4" w:space="0" w:color="auto"/>
            </w:tcBorders>
            <w:textDirection w:val="lrTb"/>
            <w:vAlign w:val="top"/>
          </w:tcPr>
          <w:p w:rsidR="00D01A6B" w:rsidRPr="00BC4A61" w:rsidP="00D01A6B">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 poradenských a ostatných pomocných služieb s výnimkou sprostredkovania. Tento záväzok sa vzťahuje na poskytovanie úverových hodnotení a úverových referencií, prešetrovanie úverov, správu všeobecných fondov, vyhodnocovanie nepriamych investícií a ohodnocovanie dlhopisov vzhľadom na cenné papiere vydané v Kórei len do tej miery, v akej Kórea povolí poskytovanie týchto služieb. Tento záväzok sa nevzťahuje na i) úverové hodnotenie podnikov v Kórei alebo ii) úverové referencie a prešetrovanie úverov vykonávané na účely požičania a iných finančných transakcií v Kórei, pokiaľ ide o jednotlivcov alebo spoločnosti v Kórei. Ak Kórea povolí poskytovanie niektorých z týchto služieb, nesmie následne zakázať alebo obmedziť poskytovanie takých služieb.</w:t>
            </w:r>
          </w:p>
          <w:p w:rsidR="009F77DE" w:rsidP="00F80EC6">
            <w:pPr>
              <w:spacing w:before="60" w:after="60" w:line="240" w:lineRule="auto"/>
              <w:rPr>
                <w:rFonts w:ascii="Times New Roman" w:hAnsi="Times New Roman" w:cs="Times New Roman"/>
                <w:sz w:val="20"/>
                <w:szCs w:val="24"/>
              </w:rPr>
            </w:pPr>
            <w:r w:rsidRPr="00BC4A61" w:rsidR="00D01A6B">
              <w:rPr>
                <w:rFonts w:ascii="Times New Roman" w:hAnsi="Times New Roman" w:cs="Times New Roman"/>
                <w:sz w:val="20"/>
                <w:szCs w:val="24"/>
              </w:rPr>
              <w:t>2)</w:t>
              <w:tab/>
              <w:t>Subjekt usadený v Kórei vrátane fyzickej osoby, ktorá má trvalý pobyt v Kórei, finančnej inštitúcie zriadenej podľa kórejského práva a pobočky zahraničnej finančnej inštitúcie, môže uzatvoriť futuritný kontrakt, opčný kontrakt a forward kontrakt s offshore spoločnosťami len prostredníctvom spoločnosti obchodujúcej s termínovanými obchod</w:t>
            </w:r>
            <w:r w:rsidR="00F80EC6">
              <w:rPr>
                <w:rFonts w:ascii="Times New Roman" w:hAnsi="Times New Roman" w:cs="Times New Roman"/>
                <w:sz w:val="20"/>
                <w:szCs w:val="24"/>
              </w:rPr>
              <w:t>mi, ktorá má kórejskú licenciu.</w:t>
            </w:r>
          </w:p>
          <w:p w:rsidR="009F77DE" w:rsidRPr="00BC4A61" w:rsidP="00D01A6B">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single" w:sz="4" w:space="0" w:color="auto"/>
              <w:bottom w:val="none" w:sz="0" w:space="0" w:color="auto"/>
              <w:right w:val="single" w:sz="4" w:space="0" w:color="auto"/>
            </w:tcBorders>
            <w:textDirection w:val="lrTb"/>
            <w:vAlign w:val="top"/>
          </w:tcPr>
          <w:p w:rsidR="00D01A6B" w:rsidRPr="00BC4A61" w:rsidP="00D01A6B">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 poradenských a ostatných pomocných služieb s výnimkou sprostredkovania. Tento záväzok sa vzťahuje na poskytovanie úverových hodnotení a úverových referencií, prešetrovanie úverov, správu všeobecných fondov, vyhodnocovanie nepriamych investícií a ohodnocovanie dlhopisov vzhľadom na cenné papiere vydané v Kórei len do tej miery, v akej Kórea povolí poskytovanie týchto služieb. Tento záväzok sa nevzťahuje na i) úverové hodnotenie podnikov v Kórei alebo ii) úverové referencie a prešetrovanie úverov vykonávané na účely požičania a iných finančných transakcií v Kórei, pokiaľ ide o jednotlivcov alebo spoločnosti v Kórei. Ak Kórea povolí poskytovanie niektorých z týchto služieb, nesmie následne zakázať alebo obmedziť poskytovanie takých služieb.</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 Subjekt usadený v Kórei vrátane fyzickej osoby, ktorá má trvalý pobyt v Kórei, finančnej inštitúcie zriadenej podľa kórejského práva a pobočky zahraničnej finančnej inštitúcie, môže uzatvoriť futuritný kontrakt, opčný kontrakt a forward kontrakt s offshore spoločnosťami len prostredníctvom spoločnosti obchodujúcej s termínovanými obchod</w:t>
            </w:r>
            <w:r>
              <w:rPr>
                <w:rFonts w:ascii="Times New Roman" w:hAnsi="Times New Roman" w:cs="Times New Roman"/>
                <w:sz w:val="20"/>
                <w:szCs w:val="24"/>
              </w:rPr>
              <w:t>mi, ktorá má kórejskú licenciu.</w:t>
            </w:r>
          </w:p>
        </w:tc>
        <w:tc>
          <w:tcPr>
            <w:tcW w:w="836" w:type="pct"/>
            <w:gridSpan w:val="2"/>
            <w:tcBorders>
              <w:top w:val="single" w:sz="4" w:space="0" w:color="auto"/>
              <w:left w:val="single" w:sz="4" w:space="0" w:color="auto"/>
              <w:bottom w:val="none" w:sz="0" w:space="0" w:color="auto"/>
              <w:right w:val="single" w:sz="4" w:space="0" w:color="auto"/>
            </w:tcBorders>
            <w:textDirection w:val="lrTb"/>
            <w:vAlign w:val="top"/>
          </w:tcPr>
          <w:p w:rsidR="00D01A6B"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none" w:sz="0" w:space="0" w:color="auto"/>
              <w:right w:val="single" w:sz="4" w:space="0" w:color="auto"/>
            </w:tcBorders>
            <w:textDirection w:val="lrTb"/>
            <w:vAlign w:val="top"/>
          </w:tcPr>
          <w:p w:rsidR="00D01A6B" w:rsidRPr="00BC4A61" w:rsidP="00F80EC6">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none" w:sz="0" w:space="0" w:color="auto"/>
              <w:right w:val="single" w:sz="4" w:space="0" w:color="auto"/>
            </w:tcBorders>
            <w:textDirection w:val="lrTb"/>
            <w:vAlign w:val="top"/>
          </w:tcPr>
          <w:p w:rsidR="00880FD4"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Ďalej uvedené druhy obchodnej činnosti nemôže vykonávať pobočka poskytovateľa finančných služieb založená podľa práva inej krajiny:</w:t>
            </w:r>
          </w:p>
          <w:p w:rsidR="00D01A6B" w:rsidRPr="00D01A6B" w:rsidP="00D01A6B">
            <w:pPr>
              <w:spacing w:before="60" w:after="60" w:line="240" w:lineRule="auto"/>
              <w:rPr>
                <w:rFonts w:ascii="Times New Roman" w:hAnsi="Times New Roman" w:cs="Times New Roman"/>
                <w:szCs w:val="24"/>
              </w:rPr>
            </w:pPr>
          </w:p>
        </w:tc>
        <w:tc>
          <w:tcPr>
            <w:tcW w:w="1543" w:type="pct"/>
            <w:gridSpan w:val="3"/>
            <w:tcBorders>
              <w:top w:val="single" w:sz="4" w:space="0" w:color="auto"/>
              <w:left w:val="single" w:sz="4" w:space="0" w:color="auto"/>
              <w:bottom w:val="none" w:sz="0" w:space="0" w:color="auto"/>
              <w:right w:val="single" w:sz="4" w:space="0" w:color="auto"/>
            </w:tcBorders>
            <w:textDirection w:val="lrTb"/>
            <w:vAlign w:val="top"/>
          </w:tcPr>
          <w:p w:rsidR="00D01A6B" w:rsidRPr="00F80EC6" w:rsidP="00F80EC6">
            <w:pPr>
              <w:spacing w:before="60" w:after="60" w:line="240" w:lineRule="auto"/>
              <w:rPr>
                <w:rFonts w:ascii="Times New Roman" w:hAnsi="Times New Roman" w:cs="Times New Roman"/>
                <w:szCs w:val="24"/>
              </w:rPr>
            </w:pPr>
            <w:r w:rsidRPr="00BC4A61" w:rsidR="00880FD4">
              <w:rPr>
                <w:rFonts w:ascii="Times New Roman" w:hAnsi="Times New Roman" w:cs="Times New Roman"/>
                <w:sz w:val="20"/>
                <w:szCs w:val="24"/>
              </w:rPr>
              <w:t>3)</w:t>
              <w:tab/>
              <w:t>Finančná inštitúcia zriadená podľa práva inej krajiny môže vlastniť viac ako 10 % akcií komerčnej banky alebo bankovej holdingovej spoločnosti zriadenej podľa kórejského práva len, ak táto inštitúcia je „medzinárodne uznanou finančnou inštitúciou</w:t>
            </w:r>
            <w:r>
              <w:rPr>
                <w:rStyle w:val="FootnoteReference"/>
                <w:rFonts w:ascii="Times New Roman" w:hAnsi="Times New Roman" w:cs="Times New Roman"/>
                <w:sz w:val="20"/>
                <w:szCs w:val="24"/>
              </w:rPr>
              <w:footnoteReference w:id="42"/>
            </w:r>
            <w:r w:rsidRPr="00BC4A61" w:rsidR="00880FD4">
              <w:rPr>
                <w:rFonts w:ascii="Times New Roman" w:hAnsi="Times New Roman" w:cs="Times New Roman"/>
                <w:sz w:val="20"/>
                <w:szCs w:val="24"/>
              </w:rPr>
              <w:t>“.</w:t>
            </w:r>
          </w:p>
        </w:tc>
        <w:tc>
          <w:tcPr>
            <w:tcW w:w="836" w:type="pct"/>
            <w:gridSpan w:val="2"/>
            <w:tcBorders>
              <w:top w:val="single" w:sz="4" w:space="0" w:color="auto"/>
              <w:left w:val="single" w:sz="4" w:space="0" w:color="auto"/>
              <w:bottom w:val="none" w:sz="0" w:space="0" w:color="auto"/>
              <w:right w:val="single" w:sz="4" w:space="0" w:color="auto"/>
            </w:tcBorders>
            <w:textDirection w:val="lrTb"/>
            <w:vAlign w:val="top"/>
          </w:tcPr>
          <w:p w:rsidR="00D01A6B"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none" w:sz="0" w:space="0" w:color="auto"/>
              <w:right w:val="single" w:sz="4" w:space="0" w:color="auto"/>
            </w:tcBorders>
            <w:textDirection w:val="lrTb"/>
            <w:vAlign w:val="top"/>
          </w:tcPr>
          <w:p w:rsidR="00F80EC6" w:rsidRPr="00BC4A61" w:rsidP="00F80EC6">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none" w:sz="0" w:space="0" w:color="auto"/>
              <w:right w:val="single" w:sz="4" w:space="0" w:color="auto"/>
            </w:tcBorders>
            <w:textDirection w:val="lrTb"/>
            <w:vAlign w:val="top"/>
          </w:tcPr>
          <w:p w:rsidR="00F80EC6" w:rsidRPr="00BC4A61" w:rsidP="00F80EC6">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w:t>
              <w:tab/>
              <w:t>úverové družstvá,</w:t>
            </w:r>
          </w:p>
          <w:p w:rsidR="00F80EC6" w:rsidRPr="00BC4A61" w:rsidP="00F80EC6">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w:t>
              <w:tab/>
              <w:t xml:space="preserve">sporiteľne, </w:t>
            </w:r>
          </w:p>
          <w:p w:rsidR="00F80EC6" w:rsidRPr="00BC4A61" w:rsidP="00F80EC6">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w:t>
              <w:tab/>
              <w:t>spoločnosti špecializované na kapitálové financovanie,</w:t>
            </w:r>
          </w:p>
          <w:p w:rsidR="00F80EC6" w:rsidRPr="00BC4A61" w:rsidP="00F80EC6">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d)</w:t>
              <w:tab/>
              <w:t>obchodné banky,</w:t>
            </w:r>
          </w:p>
          <w:p w:rsidR="00F80EC6" w:rsidRPr="00BC4A61" w:rsidP="00F80EC6">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e)</w:t>
              <w:tab/>
              <w:t>kapitálové maklérske spoločnosti pre zahraničné meny a KRW (kórejský won),</w:t>
            </w:r>
          </w:p>
          <w:p w:rsidR="00F80EC6" w:rsidRPr="00BC4A61" w:rsidP="00F80EC6">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f)</w:t>
              <w:tab/>
              <w:t>spoločnosti poskytujúce úverové informácie,</w:t>
            </w:r>
          </w:p>
          <w:p w:rsidR="00F80EC6" w:rsidRPr="00BC4A61" w:rsidP="00F80EC6">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g)</w:t>
              <w:tab/>
              <w:t>spoločnosti na všeobecnú správu fondov,</w:t>
            </w:r>
          </w:p>
          <w:p w:rsidR="00F80EC6" w:rsidRPr="00BC4A61" w:rsidP="00F80EC6">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h)</w:t>
              <w:tab/>
              <w:t>spoločnosti na posudzovanie nepriamych foriem investícií a</w:t>
            </w:r>
          </w:p>
          <w:p w:rsidR="00F80EC6" w:rsidRPr="00BC4A61" w:rsidP="00F80EC6">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i)</w:t>
              <w:tab/>
              <w:t>spoločnosti na posudzovanie obligácií.</w:t>
            </w:r>
          </w:p>
        </w:tc>
        <w:tc>
          <w:tcPr>
            <w:tcW w:w="1543" w:type="pct"/>
            <w:gridSpan w:val="3"/>
            <w:tcBorders>
              <w:top w:val="single" w:sz="4" w:space="0" w:color="auto"/>
              <w:left w:val="single" w:sz="4" w:space="0" w:color="auto"/>
              <w:bottom w:val="none" w:sz="0" w:space="0" w:color="auto"/>
              <w:right w:val="single" w:sz="4" w:space="0" w:color="auto"/>
            </w:tcBorders>
            <w:textDirection w:val="lrTb"/>
            <w:vAlign w:val="top"/>
          </w:tcPr>
          <w:p w:rsidR="00F80EC6" w:rsidRPr="00BC4A61" w:rsidP="00F80EC6">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Na účely transparentnosti:</w:t>
            </w:r>
          </w:p>
          <w:p w:rsidR="00F80EC6" w:rsidRPr="00BC4A61" w:rsidP="00F80EC6">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Výbor pre finančné služby (Financial Services Commission) použije pri povolení vlastníctva nadobúdaného medzinárodne uznávanou finančnou inštitúciou dodatočné kritériá, ktoré nie sú nezlučiteľné s touto dohodou.</w:t>
            </w:r>
          </w:p>
          <w:p w:rsidR="00F80EC6" w:rsidRPr="00BC4A61" w:rsidP="00F80EC6">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Fyzická osoba nemôže vlastniť viac ako 10 % podielov komerčnej banky alebo bankovej holdingovej spoločnosti zriadenej podľa kórejského práva.</w:t>
            </w:r>
          </w:p>
          <w:p w:rsidR="00F80EC6" w:rsidRPr="00BC4A61" w:rsidP="00880FD4">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none" w:sz="0" w:space="0" w:color="auto"/>
              <w:right w:val="single" w:sz="4" w:space="0" w:color="auto"/>
            </w:tcBorders>
            <w:textDirection w:val="lrTb"/>
            <w:vAlign w:val="top"/>
          </w:tcPr>
          <w:p w:rsidR="00F80EC6"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01A6B">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Nefinančná inštitúcia, ktorá chce poskytovať určité elektronické finančné služby v Kórei, môže byť usadená len vo forme pobočky.</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Maklérske služby na medzibankovom trhu týkajúce sa promptných transakcií v súvislosti s KRW (kórejský won) sú vyhradené dvom existujúcim maklérskym spoločnostiam pôsobiacim na trhu.</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Len Kórejská burza (Korea Exchange) môže prevádzkovať trh s cennými papiermi a futuritami v Kórei.</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Len Kórejské stredisko cenných papierov (Korea Securities Depository) môže slúžiť ako stredisko kótovaných a nekótovaných cenných papierov vydávaných v Kórei alebo ako sprostredkovateľ prevodu takých cenných papierov medzi účtami spoločností obchodujúcich s cennými papiermi v Kórei.</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 Spoločnosť, ktorá nie je finančnou inštitúciou a jej hlavnou činnosťou nie sú finančné služby, nesmie vlastniť viac ako 4 % podielov komerčnej banky alebo bankovej holdingovej spoločnosti zriadenej podľa kórejského práva. Vlastnícky podiel možno zvýšiť na 10 %, ak sa spoločnosť vzdá výkonu hlasovacích práv v prípade podielov nad hranicou 4 %.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Každá pobočka banky v Kórei, ktorá patrí k banke zriadenej podľa práva inej krajiny, musí mať samostatnú licenciu. Pobočka dcérskej spoločnosti banky vrátane dcérskej spoločnosti banky vlastnenej alebo ovládanej investormi z inej krajiny nemusí mať takú licenciu.</w:t>
            </w:r>
          </w:p>
          <w:p w:rsidR="00970A4E" w:rsidRPr="00BC4A61" w:rsidP="00A84BEC">
            <w:pPr>
              <w:spacing w:before="60" w:after="60" w:line="240" w:lineRule="auto"/>
              <w:rPr>
                <w:rFonts w:ascii="Times New Roman" w:eastAsia="휴먼명조" w:hAnsi="Times New Roman" w:cs="Times New Roman"/>
                <w:strike/>
                <w:sz w:val="20"/>
                <w:szCs w:val="24"/>
                <w:shd w:val="pct15" w:color="auto" w:fill="FFFFFF"/>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01A6B">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Len Kórejské stredisko cenných papierov (Korea Securities Depository) a Kórejská burza (Korea Exchange) môžu likvidovať a zúčtovať cenné papiere a deriváty kótované alebo obchodované na Kórejskej burze (Korea Exchange).</w:t>
            </w: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Pobočka banky alebo spoločnosti obchodujúcej s cennými papiermi zriadenej podľa práva inej krajiny, ktorá sa nachádza v Kórei, musí do Kórey priniesť a v Kórei udržiavať prevádzkové prostriedky, ktoré sa použijú na účely stanovenia sumy prostriedkov, ktoré má táto miestna pobočka zabezpečiť, alebo na stanovenie rozsahu, v ktorom môže poskytovať úvery. Na účely zákona o bankovníctve (</w:t>
            </w:r>
            <w:r w:rsidRPr="00BC4A61">
              <w:rPr>
                <w:rFonts w:ascii="Times New Roman" w:hAnsi="Times New Roman" w:cs="Times New Roman"/>
                <w:i/>
                <w:sz w:val="20"/>
                <w:szCs w:val="24"/>
              </w:rPr>
              <w:t>Banking Act</w:t>
            </w:r>
            <w:r w:rsidRPr="00BC4A61">
              <w:rPr>
                <w:rFonts w:ascii="Times New Roman" w:hAnsi="Times New Roman" w:cs="Times New Roman"/>
                <w:sz w:val="20"/>
                <w:szCs w:val="24"/>
              </w:rPr>
              <w:t>) a zákona o cenných papieroch a burzových obchodoch (</w:t>
            </w:r>
            <w:r w:rsidRPr="00BC4A61">
              <w:rPr>
                <w:rFonts w:ascii="Times New Roman" w:hAnsi="Times New Roman" w:cs="Times New Roman"/>
                <w:i/>
                <w:sz w:val="20"/>
                <w:szCs w:val="24"/>
              </w:rPr>
              <w:t>Securities and Exchange Act</w:t>
            </w:r>
            <w:r w:rsidRPr="00BC4A61">
              <w:rPr>
                <w:rFonts w:ascii="Times New Roman" w:hAnsi="Times New Roman" w:cs="Times New Roman"/>
                <w:sz w:val="20"/>
                <w:szCs w:val="24"/>
              </w:rPr>
              <w:t>) sa takáto pobočka považuje za samostatný právny subjekt oddelený od banky alebo spoločnosti obchodujúcej s cennými papiermi zriadenej podľa práva inej krajiny.</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Kórea môže obmedziť počet finančných inštitúcií určených na vedenie účtov na účely bývania ako napr. Národné účty stavebného sporenia (National Housing Subscription Deposit Accounts).</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9. CESTOVNÝ RUCH A SLUŽBY SPOJENÉ S CESTOVANÍM</w:t>
            </w:r>
          </w:p>
        </w:tc>
        <w:tc>
          <w:tcPr>
            <w:tcW w:w="1609" w:type="pct"/>
            <w:gridSpan w:val="2"/>
            <w:tcBorders>
              <w:top w:val="single" w:sz="4" w:space="0" w:color="auto"/>
              <w:left w:val="single" w:sz="4" w:space="0" w:color="auto"/>
              <w:bottom w:val="single" w:sz="4" w:space="0" w:color="auto"/>
              <w:right w:val="nil"/>
            </w:tcBorders>
            <w:textDirection w:val="lrTb"/>
            <w:vAlign w:val="top"/>
          </w:tcPr>
          <w:p w:rsidR="00970A4E" w:rsidRPr="00BC4A61" w:rsidP="00A84BEC">
            <w:pPr>
              <w:spacing w:before="60" w:after="60" w:line="240" w:lineRule="auto"/>
              <w:rPr>
                <w:rFonts w:ascii="Times New Roman" w:eastAsia="휴먼명조" w:hAnsi="Times New Roman" w:cs="Times New Roman"/>
                <w:strike/>
                <w:sz w:val="20"/>
                <w:szCs w:val="24"/>
                <w:shd w:val="pct15" w:color="auto" w:fill="FFFFFF"/>
              </w:rPr>
            </w:pPr>
          </w:p>
        </w:tc>
        <w:tc>
          <w:tcPr>
            <w:tcW w:w="1543" w:type="pct"/>
            <w:gridSpan w:val="3"/>
            <w:tcBorders>
              <w:top w:val="single" w:sz="4" w:space="0" w:color="auto"/>
              <w:left w:val="nil"/>
              <w:bottom w:val="single" w:sz="4" w:space="0" w:color="auto"/>
              <w:right w:val="nil"/>
            </w:tcBorders>
            <w:textDirection w:val="lrTb"/>
            <w:vAlign w:val="top"/>
          </w:tcPr>
          <w:p w:rsidR="00970A4E" w:rsidRPr="00BC4A61" w:rsidP="00A84BEC">
            <w:pPr>
              <w:spacing w:before="60" w:after="60" w:line="240" w:lineRule="auto"/>
              <w:rPr>
                <w:rFonts w:ascii="Times New Roman" w:eastAsia="휴먼명조" w:hAnsi="Times New Roman" w:cs="Times New Roman"/>
                <w:strike/>
                <w:sz w:val="20"/>
                <w:szCs w:val="24"/>
                <w:shd w:val="pct15" w:color="auto" w:fill="FFFFFF"/>
              </w:rPr>
            </w:pPr>
          </w:p>
        </w:tc>
        <w:tc>
          <w:tcPr>
            <w:tcW w:w="836" w:type="pct"/>
            <w:gridSpan w:val="2"/>
            <w:tcBorders>
              <w:top w:val="single" w:sz="4" w:space="0" w:color="auto"/>
              <w:left w:val="nil"/>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 w:val="20"/>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D01A6B" w:rsidP="00A84BEC">
            <w:pPr>
              <w:spacing w:before="60" w:after="60" w:line="240" w:lineRule="auto"/>
              <w:rPr>
                <w:rFonts w:ascii="Times New Roman" w:hAnsi="Times New Roman" w:cs="Times New Roman"/>
                <w:sz w:val="20"/>
                <w:szCs w:val="24"/>
              </w:rPr>
            </w:pPr>
            <w:r w:rsidRPr="00D01A6B">
              <w:rPr>
                <w:rFonts w:ascii="Times New Roman" w:hAnsi="Times New Roman" w:cs="Times New Roman"/>
                <w:sz w:val="20"/>
                <w:szCs w:val="24"/>
              </w:rPr>
              <w:t>A. Hotely a reštaurácie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(CPC 641, 6431**)</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s výnimkou zariadení súvisiacich so železničnou a leteckou dopravou v CPC 6431</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01A6B">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Stravovacie služby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642)</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 okrem zariadení súvisiacich s leteckou dopravou.</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 okrem zariadení súvisiacich s leteckou dopravou.</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D01A6B" w:rsidP="00A84BEC">
            <w:pPr>
              <w:spacing w:before="60" w:after="60" w:line="240" w:lineRule="auto"/>
              <w:rPr>
                <w:rFonts w:ascii="Times New Roman" w:hAnsi="Times New Roman" w:cs="Times New Roman"/>
                <w:sz w:val="20"/>
                <w:szCs w:val="24"/>
              </w:rPr>
            </w:pPr>
            <w:r w:rsidRPr="00D01A6B">
              <w:rPr>
                <w:rFonts w:ascii="Times New Roman" w:hAnsi="Times New Roman" w:cs="Times New Roman"/>
                <w:sz w:val="20"/>
                <w:szCs w:val="24"/>
              </w:rPr>
              <w:t>B. Služby cestovných kancelárií a touroperátorov</w:t>
            </w:r>
          </w:p>
          <w:p w:rsidR="00970A4E" w:rsidRPr="00D01A6B" w:rsidP="00A84BEC">
            <w:pPr>
              <w:spacing w:before="60" w:after="60" w:line="240" w:lineRule="auto"/>
              <w:rPr>
                <w:rFonts w:ascii="Times New Roman" w:hAnsi="Times New Roman" w:cs="Times New Roman"/>
                <w:szCs w:val="24"/>
              </w:rPr>
            </w:pPr>
            <w:r w:rsidRPr="00D01A6B">
              <w:rPr>
                <w:rFonts w:ascii="Times New Roman" w:hAnsi="Times New Roman" w:cs="Times New Roman"/>
                <w:sz w:val="20"/>
                <w:szCs w:val="24"/>
              </w:rPr>
              <w:t xml:space="preserve">(CPC 7471) </w:t>
            </w:r>
          </w:p>
          <w:p w:rsidR="00970A4E" w:rsidRPr="00D01A6B"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Žiadne.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Žiadne.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D01A6B" w:rsidP="00A84BEC">
            <w:pPr>
              <w:spacing w:before="60" w:after="60" w:line="240" w:lineRule="auto"/>
              <w:rPr>
                <w:rFonts w:ascii="Times New Roman" w:hAnsi="Times New Roman" w:cs="Times New Roman"/>
                <w:sz w:val="20"/>
                <w:szCs w:val="24"/>
              </w:rPr>
            </w:pPr>
            <w:r w:rsidRPr="00D01A6B">
              <w:rPr>
                <w:rFonts w:ascii="Times New Roman" w:hAnsi="Times New Roman" w:cs="Times New Roman"/>
                <w:sz w:val="20"/>
                <w:szCs w:val="24"/>
              </w:rPr>
              <w:t>C. Služby turistických sprievodcov</w:t>
            </w:r>
          </w:p>
          <w:p w:rsidR="00970A4E" w:rsidRPr="00D01A6B" w:rsidP="00A84BEC">
            <w:pPr>
              <w:spacing w:before="60" w:after="60" w:line="240" w:lineRule="auto"/>
              <w:rPr>
                <w:rFonts w:ascii="Times New Roman" w:hAnsi="Times New Roman" w:cs="Times New Roman"/>
                <w:szCs w:val="24"/>
              </w:rPr>
            </w:pPr>
            <w:r w:rsidRPr="00D01A6B">
              <w:rPr>
                <w:rFonts w:ascii="Times New Roman" w:hAnsi="Times New Roman" w:cs="Times New Roman"/>
                <w:sz w:val="20"/>
                <w:szCs w:val="24"/>
              </w:rPr>
              <w:t xml:space="preserve">(CPC 7472) </w:t>
            </w:r>
          </w:p>
          <w:p w:rsidR="00970A4E" w:rsidRPr="00D01A6B"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D01A6B" w:rsidP="00D01A6B">
            <w:pPr>
              <w:pageBreakBefore/>
              <w:spacing w:before="60" w:after="60" w:line="240" w:lineRule="auto"/>
              <w:rPr>
                <w:rFonts w:ascii="Times New Roman" w:hAnsi="Times New Roman" w:cs="Times New Roman"/>
                <w:szCs w:val="24"/>
              </w:rPr>
            </w:pPr>
            <w:r w:rsidRPr="00D01A6B">
              <w:rPr>
                <w:rFonts w:ascii="Times New Roman" w:hAnsi="Times New Roman" w:cs="Times New Roman"/>
                <w:sz w:val="20"/>
                <w:szCs w:val="24"/>
              </w:rPr>
              <w:t>10. REKREAČNÉ, KULTÚRNE A ŠPORTOVÉ SLUŽBY</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 </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 w:val="20"/>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D01A6B" w:rsidP="00A84BEC">
            <w:pPr>
              <w:spacing w:before="60" w:after="60" w:line="240" w:lineRule="auto"/>
              <w:rPr>
                <w:rFonts w:ascii="Times New Roman" w:hAnsi="Times New Roman" w:cs="Times New Roman"/>
                <w:szCs w:val="24"/>
              </w:rPr>
            </w:pPr>
            <w:r w:rsidRPr="00D01A6B">
              <w:rPr>
                <w:rFonts w:ascii="Times New Roman" w:hAnsi="Times New Roman" w:cs="Times New Roman"/>
                <w:sz w:val="20"/>
                <w:szCs w:val="24"/>
              </w:rPr>
              <w:t xml:space="preserve">A. Služby zábavného priemyslu </w:t>
            </w:r>
          </w:p>
          <w:p w:rsidR="00970A4E" w:rsidRPr="00D01A6B" w:rsidP="00A84BEC">
            <w:pPr>
              <w:spacing w:before="60" w:after="60" w:line="240" w:lineRule="auto"/>
              <w:rPr>
                <w:rFonts w:ascii="Times New Roman" w:hAnsi="Times New Roman" w:cs="Times New Roman"/>
                <w:szCs w:val="24"/>
              </w:rPr>
            </w:pPr>
            <w:r w:rsidRPr="00D01A6B">
              <w:rPr>
                <w:rFonts w:ascii="Times New Roman" w:hAnsi="Times New Roman" w:cs="Times New Roman"/>
                <w:sz w:val="20"/>
                <w:szCs w:val="24"/>
              </w:rPr>
              <w:t xml:space="preserve">(CPC 96191, 96192) </w:t>
            </w:r>
          </w:p>
          <w:p w:rsidR="00970A4E" w:rsidRPr="00D01A6B" w:rsidP="00A84BEC">
            <w:pPr>
              <w:spacing w:before="60" w:after="60" w:line="240" w:lineRule="auto"/>
              <w:rPr>
                <w:rFonts w:ascii="Times New Roman" w:hAnsi="Times New Roman" w:cs="Times New Roman"/>
                <w:szCs w:val="24"/>
              </w:rPr>
            </w:pPr>
            <w:r w:rsidRPr="00D01A6B">
              <w:rPr>
                <w:rFonts w:ascii="Times New Roman" w:hAnsi="Times New Roman" w:cs="Times New Roman"/>
                <w:sz w:val="20"/>
                <w:szCs w:val="24"/>
              </w:rPr>
              <w:t>Služby zábavného priemyslu poskytované umelcami alebo skupinami napr. muzikál, divadlo, hudobné skupiny, opera atď.)</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Neviazané.</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D01A6B" w:rsidP="00A84BEC">
            <w:pPr>
              <w:spacing w:before="60" w:after="60" w:line="240" w:lineRule="auto"/>
              <w:rPr>
                <w:rFonts w:ascii="Times New Roman" w:hAnsi="Times New Roman" w:cs="Times New Roman"/>
                <w:sz w:val="20"/>
                <w:szCs w:val="24"/>
              </w:rPr>
            </w:pPr>
            <w:r w:rsidRPr="00D01A6B">
              <w:rPr>
                <w:rFonts w:ascii="Times New Roman" w:hAnsi="Times New Roman" w:cs="Times New Roman"/>
                <w:sz w:val="20"/>
                <w:szCs w:val="24"/>
              </w:rPr>
              <w:t>B. Služby spravodajských agentúr</w:t>
            </w:r>
          </w:p>
          <w:p w:rsidR="00970A4E" w:rsidRPr="00D01A6B" w:rsidP="00A84BEC">
            <w:pPr>
              <w:spacing w:before="60" w:after="60" w:line="240" w:lineRule="auto"/>
              <w:rPr>
                <w:rFonts w:ascii="Times New Roman" w:hAnsi="Times New Roman" w:cs="Times New Roman"/>
                <w:szCs w:val="24"/>
              </w:rPr>
            </w:pPr>
            <w:r w:rsidRPr="00D01A6B">
              <w:rPr>
                <w:rFonts w:ascii="Times New Roman" w:hAnsi="Times New Roman" w:cs="Times New Roman"/>
                <w:sz w:val="20"/>
                <w:szCs w:val="24"/>
              </w:rPr>
              <w:t>(CPC 962)</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Spravodajská agentúra, </w:t>
            </w:r>
            <w:r w:rsidRPr="00BC4A61">
              <w:rPr>
                <w:rFonts w:ascii="Times New Roman" w:hAnsi="Times New Roman" w:cs="Times New Roman"/>
                <w:i/>
                <w:sz w:val="20"/>
                <w:szCs w:val="24"/>
              </w:rPr>
              <w:t>news-tong-sin-sa</w:t>
            </w:r>
            <w:r w:rsidRPr="00BC4A61">
              <w:rPr>
                <w:rFonts w:ascii="Times New Roman" w:hAnsi="Times New Roman" w:cs="Times New Roman"/>
                <w:sz w:val="20"/>
                <w:szCs w:val="24"/>
              </w:rPr>
              <w:t xml:space="preserve">, zriadená podľa cudzieho práva môže poskytovať služby sprostredkúvania správ, </w:t>
            </w:r>
            <w:r w:rsidRPr="00BC4A61">
              <w:rPr>
                <w:rFonts w:ascii="Times New Roman" w:hAnsi="Times New Roman" w:cs="Times New Roman"/>
                <w:i/>
                <w:sz w:val="20"/>
                <w:szCs w:val="24"/>
              </w:rPr>
              <w:t>news-tong-sin</w:t>
            </w:r>
            <w:r w:rsidRPr="00BC4A61">
              <w:rPr>
                <w:rFonts w:ascii="Times New Roman" w:hAnsi="Times New Roman" w:cs="Times New Roman"/>
                <w:sz w:val="20"/>
                <w:szCs w:val="24"/>
              </w:rPr>
              <w:t xml:space="preserve">, v Kórei len na základe zmluvy so spravodajskou agentúrou zriadenou podľa kórejského práva, ktorá má licenciu na prevádzkovanie rozhlasovej stanice ako napr. agentúra Yonhap News.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3)</w:t>
              <w:tab/>
              <w:t xml:space="preserve">Zahraničná spravodajská agentúra môže v Kórei zriadiť pobočku alebo kanceláriu len na účel zhromažďovania správ. Na spresnenie treba uviesť, že taká pobočka alebo kancelária nesmie v Kórei rozširovať správy, </w:t>
            </w:r>
            <w:r w:rsidRPr="00BC4A61">
              <w:rPr>
                <w:rFonts w:ascii="Times New Roman" w:hAnsi="Times New Roman" w:cs="Times New Roman"/>
                <w:i/>
                <w:sz w:val="20"/>
                <w:szCs w:val="24"/>
              </w:rPr>
              <w:t>news-tong-sin</w:t>
            </w:r>
            <w:r w:rsidRPr="00BC4A61">
              <w:rPr>
                <w:rFonts w:ascii="Times New Roman" w:hAnsi="Times New Roman" w:cs="Times New Roman"/>
                <w:sz w:val="20"/>
                <w:szCs w:val="24"/>
              </w:rPr>
              <w:t>.</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Ďalej uvedené osoby nemôžu pôsobiť ako </w:t>
            </w:r>
            <w:r w:rsidRPr="00BC4A61">
              <w:rPr>
                <w:rFonts w:ascii="Times New Roman" w:hAnsi="Times New Roman" w:cs="Times New Roman"/>
                <w:i/>
                <w:sz w:val="20"/>
                <w:szCs w:val="24"/>
              </w:rPr>
              <w:t xml:space="preserve">dae-pyo-ja </w:t>
            </w:r>
            <w:r w:rsidRPr="00BC4A61">
              <w:rPr>
                <w:rFonts w:ascii="Times New Roman" w:hAnsi="Times New Roman" w:cs="Times New Roman"/>
                <w:sz w:val="20"/>
                <w:szCs w:val="24"/>
              </w:rPr>
              <w:t xml:space="preserve">(napríklad generálny riaditeľ, prezident spoločnosti alebo iný najvyšší vedúci pracovník) alebo redaktor spravodajskej agentúry ani ako </w:t>
            </w:r>
            <w:r w:rsidRPr="00BC4A61">
              <w:rPr>
                <w:rFonts w:ascii="Times New Roman" w:hAnsi="Times New Roman" w:cs="Times New Roman"/>
                <w:i/>
                <w:sz w:val="20"/>
                <w:szCs w:val="24"/>
              </w:rPr>
              <w:t xml:space="preserve">im-won </w:t>
            </w:r>
            <w:r w:rsidRPr="00BC4A61">
              <w:rPr>
                <w:rFonts w:ascii="Times New Roman" w:hAnsi="Times New Roman" w:cs="Times New Roman"/>
                <w:sz w:val="20"/>
                <w:szCs w:val="24"/>
              </w:rPr>
              <w:t>(člen správnej rady) agentúry Yonhap News alebo výboru News Agency Promotion Committee: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 cudzí štátny príslušník alebo</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 kórejský štátny príslušník, ktorý nemá v Kórei bydlisko.</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01A6B">
            <w:pPr>
              <w:pageBreakBefore/>
              <w:spacing w:before="60" w:after="60" w:line="240" w:lineRule="auto"/>
              <w:rPr>
                <w:rFonts w:ascii="Times New Roman" w:hAnsi="Times New Roman" w:cs="Times New Roman"/>
                <w:sz w:val="20"/>
                <w:szCs w:val="24"/>
                <w:highlight w:val="yellow"/>
                <w:u w:val="single"/>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Služby spravodajských agentúr nesmú v Kórei poskytovať tieto subjekty:</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zahraničná vláda,</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zahraničná osoba,</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 podnik zriadený podľa kórejského práva, ktorého </w:t>
            </w:r>
            <w:r w:rsidRPr="00BC4A61">
              <w:rPr>
                <w:rFonts w:ascii="Times New Roman" w:hAnsi="Times New Roman" w:cs="Times New Roman"/>
                <w:i/>
                <w:sz w:val="20"/>
                <w:szCs w:val="24"/>
              </w:rPr>
              <w:t>dae-pyo-ja</w:t>
            </w:r>
            <w:r w:rsidRPr="00BC4A61">
              <w:rPr>
                <w:rFonts w:ascii="Times New Roman" w:hAnsi="Times New Roman" w:cs="Times New Roman"/>
                <w:sz w:val="20"/>
                <w:szCs w:val="24"/>
              </w:rPr>
              <w:t xml:space="preserve"> (napríklad generálny riaditeľ, prezident spoločnosti alebo iný najvyšší vedúci pracovník) nie je kórejským štátnym príslušníkom alebo osobou s bydliskom v Kórei alebo</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d) podnik zriadený podľa kórejského práva, v ktorom najmenej 25 % majetkovej účasti vlastní zahraničná osoba.</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Licenciu na prevádzkovanie rozhlasovej stanice nemôžu získať tieto subjekty:</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 cudzí štátny príslušník,</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 zahraničná vláda alebo jej zástupca alebo</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 podnik zriadený podľa práva iného štátu.</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D01A6B" w:rsidP="00D01A6B">
            <w:pPr>
              <w:pageBreakBefore/>
              <w:spacing w:before="60" w:after="60" w:line="240" w:lineRule="auto"/>
              <w:rPr>
                <w:rFonts w:ascii="Times New Roman" w:hAnsi="Times New Roman" w:cs="Times New Roman"/>
                <w:sz w:val="20"/>
                <w:szCs w:val="24"/>
              </w:rPr>
            </w:pPr>
            <w:r w:rsidRPr="00D01A6B">
              <w:rPr>
                <w:rFonts w:ascii="Times New Roman" w:hAnsi="Times New Roman" w:cs="Times New Roman"/>
                <w:sz w:val="20"/>
                <w:szCs w:val="24"/>
              </w:rPr>
              <w:t>E. Služby spojené s prevádzkou rekreačných parkov (CPC 96491 okrem CPC 96191, 96192 a prevádzky pláží)</w:t>
            </w:r>
          </w:p>
          <w:p w:rsidR="00970A4E" w:rsidRPr="00D01A6B"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D01A6B" w:rsidP="00A84BEC">
            <w:pPr>
              <w:spacing w:before="60" w:after="60" w:line="240" w:lineRule="auto"/>
              <w:rPr>
                <w:rFonts w:ascii="Times New Roman" w:hAnsi="Times New Roman" w:cs="Times New Roman"/>
                <w:szCs w:val="24"/>
              </w:rPr>
            </w:pPr>
            <w:r w:rsidRPr="00D01A6B">
              <w:rPr>
                <w:rFonts w:ascii="Times New Roman" w:hAnsi="Times New Roman" w:cs="Times New Roman"/>
                <w:sz w:val="20"/>
                <w:szCs w:val="24"/>
              </w:rPr>
              <w:t>11. DOPRAVNÉ SLUŽBY</w:t>
            </w:r>
          </w:p>
        </w:tc>
        <w:tc>
          <w:tcPr>
            <w:tcW w:w="1609" w:type="pct"/>
            <w:gridSpan w:val="2"/>
            <w:tcBorders>
              <w:top w:val="single" w:sz="4" w:space="0" w:color="auto"/>
              <w:left w:val="single" w:sz="4" w:space="0" w:color="auto"/>
              <w:bottom w:val="single" w:sz="4" w:space="0" w:color="auto"/>
              <w:right w:val="nil"/>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nil"/>
              <w:bottom w:val="single" w:sz="4" w:space="0" w:color="auto"/>
              <w:right w:val="nil"/>
            </w:tcBorders>
            <w:textDirection w:val="lrTb"/>
            <w:vAlign w:val="top"/>
          </w:tcPr>
          <w:p w:rsidR="00970A4E" w:rsidRPr="00BC4A61" w:rsidP="00A84BEC">
            <w:pPr>
              <w:spacing w:before="60" w:after="60" w:line="240" w:lineRule="auto"/>
              <w:rPr>
                <w:rFonts w:ascii="Times New Roman" w:hAnsi="Times New Roman" w:cs="Times New Roman"/>
                <w:strike/>
                <w:sz w:val="20"/>
                <w:szCs w:val="24"/>
              </w:rPr>
            </w:pPr>
          </w:p>
        </w:tc>
        <w:tc>
          <w:tcPr>
            <w:tcW w:w="836" w:type="pct"/>
            <w:gridSpan w:val="2"/>
            <w:tcBorders>
              <w:top w:val="single" w:sz="4" w:space="0" w:color="auto"/>
              <w:left w:val="nil"/>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D01A6B" w:rsidP="00A84BEC">
            <w:pPr>
              <w:spacing w:before="60" w:after="60" w:line="240" w:lineRule="auto"/>
              <w:rPr>
                <w:rFonts w:ascii="Times New Roman" w:hAnsi="Times New Roman" w:cs="Times New Roman"/>
                <w:sz w:val="20"/>
                <w:szCs w:val="24"/>
              </w:rPr>
            </w:pPr>
            <w:r w:rsidRPr="00D01A6B">
              <w:rPr>
                <w:rFonts w:ascii="Times New Roman" w:hAnsi="Times New Roman" w:cs="Times New Roman"/>
                <w:sz w:val="20"/>
                <w:szCs w:val="24"/>
              </w:rPr>
              <w:t>A. Služby námornej dopravy</w:t>
            </w:r>
          </w:p>
          <w:p w:rsidR="00970A4E" w:rsidRPr="00D01A6B" w:rsidP="00A84BEC">
            <w:pPr>
              <w:spacing w:before="60" w:after="60" w:line="240" w:lineRule="auto"/>
              <w:rPr>
                <w:rFonts w:ascii="Times New Roman" w:hAnsi="Times New Roman" w:cs="Times New Roman"/>
                <w:sz w:val="20"/>
                <w:szCs w:val="24"/>
              </w:rPr>
            </w:pPr>
            <w:r w:rsidRPr="00D01A6B">
              <w:rPr>
                <w:rFonts w:ascii="Times New Roman" w:hAnsi="Times New Roman" w:cs="Times New Roman"/>
                <w:sz w:val="20"/>
                <w:szCs w:val="24"/>
              </w:rPr>
              <w:t>Medzinárodná doprava</w:t>
            </w:r>
          </w:p>
          <w:p w:rsidR="00970A4E" w:rsidRPr="00D01A6B" w:rsidP="00A84BEC">
            <w:pPr>
              <w:spacing w:before="60" w:after="60" w:line="240" w:lineRule="auto"/>
              <w:rPr>
                <w:rFonts w:ascii="Times New Roman" w:hAnsi="Times New Roman" w:cs="Times New Roman"/>
                <w:szCs w:val="24"/>
              </w:rPr>
            </w:pPr>
            <w:r w:rsidRPr="00D01A6B">
              <w:rPr>
                <w:rFonts w:ascii="Times New Roman" w:hAnsi="Times New Roman" w:cs="Times New Roman"/>
                <w:sz w:val="20"/>
                <w:szCs w:val="24"/>
              </w:rPr>
              <w:t xml:space="preserve">(CPC 7211, 7212) </w:t>
            </w:r>
          </w:p>
          <w:p w:rsidR="00970A4E" w:rsidRPr="00D01A6B" w:rsidP="00A84BEC">
            <w:pPr>
              <w:spacing w:before="60" w:after="60" w:line="240" w:lineRule="auto"/>
              <w:rPr>
                <w:rFonts w:ascii="Times New Roman" w:hAnsi="Times New Roman" w:cs="Times New Roman"/>
                <w:sz w:val="20"/>
                <w:szCs w:val="24"/>
              </w:rPr>
            </w:pPr>
            <w:r w:rsidRPr="00D01A6B">
              <w:rPr>
                <w:rFonts w:ascii="Times New Roman" w:hAnsi="Times New Roman" w:cs="Times New Roman"/>
                <w:sz w:val="20"/>
                <w:szCs w:val="24"/>
              </w:rPr>
              <w:t>s výnimkou kabotáže</w:t>
            </w:r>
          </w:p>
          <w:p w:rsidR="00970A4E" w:rsidRPr="00D01A6B"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1)</w:t>
              <w:tab/>
              <w:t>a)</w:t>
              <w:tab/>
              <w:t>Pravidelná lodná doprava: 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b/>
              <w:t>b)</w:t>
              <w:tab/>
              <w:t>Nákladná, trampová a iná medzinárodná lodná doprava: žiadne.</w:t>
            </w:r>
          </w:p>
          <w:p w:rsidR="00970A4E" w:rsidRPr="00BC4A61" w:rsidP="00A84BEC">
            <w:pPr>
              <w:spacing w:before="60" w:after="60" w:line="240" w:lineRule="auto"/>
              <w:rPr>
                <w:rFonts w:ascii="Times New Roman" w:hAnsi="Times New Roman" w:cs="Times New Roman"/>
                <w:i/>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i/>
                <w:szCs w:val="24"/>
              </w:rPr>
            </w:pPr>
            <w:r w:rsidRPr="00BC4A61">
              <w:rPr>
                <w:rFonts w:ascii="Times New Roman" w:hAnsi="Times New Roman" w:cs="Times New Roman"/>
                <w:sz w:val="20"/>
                <w:szCs w:val="24"/>
              </w:rPr>
              <w:t>3)</w:t>
              <w:tab/>
              <w:t>a)</w:t>
              <w:tab/>
              <w:t xml:space="preserve">Usadenie registrovanej spoločnosti s cieľom prevádzkovať flotilu pod vlajkou Kórey: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 Medzinárodná námorná osobná doprava:</w:t>
            </w:r>
            <w:r w:rsidRPr="00BC4A61">
              <w:rPr>
                <w:rFonts w:ascii="Times New Roman" w:hAnsi="Times New Roman" w:cs="Times New Roman"/>
                <w:i/>
                <w:sz w:val="20"/>
                <w:szCs w:val="24"/>
              </w:rPr>
              <w:t xml:space="preserve"> </w:t>
            </w:r>
            <w:r w:rsidRPr="00BC4A61">
              <w:rPr>
                <w:rFonts w:ascii="Times New Roman" w:hAnsi="Times New Roman" w:cs="Times New Roman"/>
                <w:sz w:val="20"/>
                <w:szCs w:val="24"/>
              </w:rPr>
              <w:t>neviazané.</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ii) Medzinárodná námorná nákladná doprava:</w:t>
            </w:r>
            <w:r w:rsidRPr="00BC4A61">
              <w:rPr>
                <w:rFonts w:ascii="Times New Roman" w:hAnsi="Times New Roman" w:cs="Times New Roman"/>
                <w:i/>
                <w:sz w:val="20"/>
                <w:szCs w:val="24"/>
              </w:rPr>
              <w:t xml:space="preserve"> </w:t>
            </w:r>
            <w:r w:rsidRPr="00BC4A61">
              <w:rPr>
                <w:rFonts w:ascii="Times New Roman" w:hAnsi="Times New Roman" w:cs="Times New Roman"/>
                <w:sz w:val="20"/>
                <w:szCs w:val="24"/>
              </w:rPr>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b) Iné formy komerčnej prítomnosti: žiadne.</w:t>
            </w:r>
          </w:p>
          <w:p w:rsidR="00970A4E" w:rsidRPr="00BC4A61" w:rsidP="00A84BEC">
            <w:pPr>
              <w:spacing w:before="60" w:after="60" w:line="240" w:lineRule="auto"/>
              <w:rPr>
                <w:rFonts w:ascii="Times New Roman" w:hAnsi="Times New Roman" w:cs="Times New Roman"/>
                <w:szCs w:val="24"/>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trike/>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trike/>
                <w:sz w:val="20"/>
                <w:szCs w:val="24"/>
              </w:rPr>
            </w:pPr>
            <w:r w:rsidRPr="00BC4A61">
              <w:rPr>
                <w:rFonts w:ascii="Times New Roman" w:hAnsi="Times New Roman" w:cs="Times New Roman"/>
                <w:sz w:val="20"/>
                <w:szCs w:val="24"/>
              </w:rPr>
              <w:t>3)</w:t>
              <w:tab/>
              <w:t>a) Žiadne.</w:t>
            </w: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BC4A61" w:rsidP="00A84BEC">
            <w:pPr>
              <w:spacing w:before="60" w:after="60" w:line="240" w:lineRule="auto"/>
              <w:rPr>
                <w:rFonts w:ascii="Times New Roman" w:hAnsi="Times New Roman" w:cs="Times New Roman"/>
                <w:sz w:val="20"/>
                <w:szCs w:val="24"/>
              </w:rPr>
            </w:pPr>
          </w:p>
          <w:p w:rsidR="00970A4E" w:rsidRPr="00D01A6B" w:rsidP="00D01A6B">
            <w:pPr>
              <w:spacing w:before="60" w:after="60" w:line="240" w:lineRule="auto"/>
              <w:rPr>
                <w:rFonts w:ascii="Times New Roman" w:hAnsi="Times New Roman" w:cs="Times New Roman"/>
                <w:sz w:val="20"/>
                <w:szCs w:val="24"/>
              </w:rPr>
            </w:pPr>
            <w:r w:rsidR="00D01A6B">
              <w:rPr>
                <w:rFonts w:ascii="Times New Roman" w:hAnsi="Times New Roman" w:cs="Times New Roman"/>
                <w:sz w:val="20"/>
                <w:szCs w:val="24"/>
              </w:rPr>
              <w:tab/>
              <w:t>b) Žiadne.</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Poskytovateľom medzinárodnej námornej dopravy sú za primeraných a nediskriminačných podmienok verejne prístupné tieto služby v prístave.</w:t>
            </w:r>
          </w:p>
          <w:p w:rsidR="00970A4E" w:rsidRPr="00BC4A61" w:rsidP="00A84BEC">
            <w:pPr>
              <w:spacing w:before="60" w:after="60" w:line="240" w:lineRule="auto"/>
              <w:rPr>
                <w:rFonts w:ascii="Times New Roman" w:hAnsi="Times New Roman" w:cs="Times New Roman"/>
                <w:b/>
                <w:sz w:val="20"/>
                <w:szCs w:val="24"/>
              </w:rPr>
            </w:pPr>
            <w:r w:rsidRPr="00BC4A61">
              <w:rPr>
                <w:rFonts w:ascii="Times New Roman" w:hAnsi="Times New Roman" w:cs="Times New Roman"/>
                <w:sz w:val="20"/>
                <w:szCs w:val="24"/>
              </w:rPr>
              <w:t>1.</w:t>
              <w:tab/>
              <w:t>Služby lodivoda</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Pomoc pri vlečení a ťahaní lodí</w:t>
            </w:r>
          </w:p>
          <w:p w:rsidR="00970A4E" w:rsidRPr="00D01A6B" w:rsidP="00D01A6B">
            <w:pPr>
              <w:spacing w:before="60" w:after="60" w:line="240" w:lineRule="auto"/>
              <w:rPr>
                <w:rFonts w:ascii="Times New Roman" w:hAnsi="Times New Roman" w:cs="Times New Roman"/>
                <w:sz w:val="20"/>
                <w:szCs w:val="24"/>
              </w:rPr>
            </w:pPr>
            <w:r w:rsidR="00D01A6B">
              <w:rPr>
                <w:rFonts w:ascii="Times New Roman" w:hAnsi="Times New Roman" w:cs="Times New Roman"/>
                <w:sz w:val="20"/>
                <w:szCs w:val="24"/>
              </w:rPr>
              <w:t>3.</w:t>
              <w:tab/>
              <w:t>Dodávky zásob, paliva a vody</w:t>
            </w: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D01A6B" w:rsidRPr="00D01A6B" w:rsidP="00D01A6B">
            <w:pPr>
              <w:pageBreakBefore/>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D01A6B" w:rsidRPr="00BC4A61" w:rsidP="00D01A6B">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a)</w:t>
              <w:tab/>
              <w:t>Posádka lode: neviazané.</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
              <w:t>b)</w:t>
              <w:tab/>
              <w:t>Personál na pobreží: 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D01A6B"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4.</w:t>
              <w:tab/>
              <w:t xml:space="preserve">Zber a likvidácia odpadu </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5.</w:t>
              <w:tab/>
              <w:t>Služby kapitána prístavu</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6.</w:t>
              <w:tab/>
              <w:t>Navigačná pomoc</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7.</w:t>
              <w:tab/>
              <w:t>Prevádzkové služby na pobreží, ktoré sú nevyhnutné z hľadiska prevádzky lode vrátane komunikácie a zásobovania vodou a elektrinou</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8.</w:t>
              <w:tab/>
              <w:t>Zariadenia na núdzové opravy</w:t>
            </w:r>
          </w:p>
          <w:p w:rsidR="00D01A6B" w:rsidRPr="00BC4A61" w:rsidP="00D01A6B">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9.</w:t>
              <w:tab/>
              <w:t>Kotvenie, prístavisko a súvisiace služby</w:t>
            </w:r>
          </w:p>
        </w:tc>
      </w:tr>
      <w:tr>
        <w:tblPrEx>
          <w:tblW w:w="5019" w:type="pct"/>
          <w:jc w:val="center"/>
          <w:tblInd w:w="-52" w:type="dxa"/>
          <w:tblLook w:val="01E0"/>
        </w:tblPrEx>
        <w:trPr>
          <w:gridBefore w:val="1"/>
          <w:wBefore w:w="57" w:type="dxa"/>
          <w:jc w:val="center"/>
        </w:trPr>
        <w:tc>
          <w:tcPr>
            <w:tcW w:w="4981" w:type="pct"/>
            <w:gridSpan w:val="8"/>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Poznámky: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Bez toho, aby bol dotknutý rozsah činností, ktoré možno podľa príslušných vnútroštátnych predpisov považovať za kabotáž, táto listina nezahŕňa služby vnútroštátnej kabotáže, ktorými sa obvykle rozumie preprava cestujúcich alebo tovaru medzi prístavom alebo miestom nachádzajúcim sa na celom kórejskom polostrove a (alebo) priľahlých kórejských ostrovoch a iným prístavom alebo miestom nachádzajúcim sa na celom kórejskom polostrove a (alebo) priľahlých kórejských ostrovoch vrátane jeho kontinentálneho šelfu v zmysle ustanovení Dohovoru OSN o morskom práve ako aj prepravu začínajúcu a končiacu v tom istom prístave alebo mieste nachádzajúcom sa na celom kórejskom polostrove a (alebo) priľahlých kórejských ostrovoch.</w:t>
            </w: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D01A6B" w:rsidP="00D01A6B">
            <w:pPr>
              <w:pageBreakBefore/>
              <w:spacing w:before="60" w:after="60" w:line="240" w:lineRule="auto"/>
              <w:rPr>
                <w:rFonts w:ascii="Times New Roman" w:hAnsi="Times New Roman" w:cs="Times New Roman"/>
                <w:szCs w:val="24"/>
              </w:rPr>
            </w:pPr>
            <w:r w:rsidRPr="00D01A6B">
              <w:rPr>
                <w:rFonts w:ascii="Times New Roman" w:hAnsi="Times New Roman" w:cs="Times New Roman"/>
                <w:sz w:val="20"/>
                <w:szCs w:val="24"/>
              </w:rPr>
              <w:t>Pomocné námorné služby</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trike/>
                <w:sz w:val="20"/>
                <w:szCs w:val="24"/>
                <w:shd w:val="pct15" w:color="auto" w:fill="FFFFFF"/>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trike/>
                <w:sz w:val="20"/>
                <w:szCs w:val="24"/>
                <w:shd w:val="pct15" w:color="auto" w:fill="FFFFFF"/>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 w:val="20"/>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Služby manipulácie s nákladom v námornej doprave</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 xml:space="preserve">Neviazané, okrem výnimiek uvedených v časti týkajúcej sa horizontálnych záväzkov. </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Úschovné a skladovacie služby v prístavoch</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742**)</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 xml:space="preserve">Neviazané, okrem výnimiek uvedených v časti týkajúcej sa horizontálnych záväzkov. </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Služby colného vybavenia</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0A6417">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Služby námorných agentúr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Služby kontajnerových staníc a dep</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Námorné špeditérske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748**)</w:t>
            </w:r>
            <w:r>
              <w:rPr>
                <w:rStyle w:val="FootnoteReference"/>
                <w:rFonts w:ascii="Times New Roman" w:hAnsi="Times New Roman" w:cs="Times New Roman"/>
                <w:sz w:val="20"/>
                <w:szCs w:val="24"/>
              </w:rPr>
              <w:footnoteReference w:id="43"/>
            </w:r>
            <w:r w:rsidRPr="00BC4A61">
              <w:rPr>
                <w:rFonts w:ascii="Times New Roman" w:hAnsi="Times New Roman" w:cs="Times New Roman"/>
                <w:sz w:val="20"/>
                <w:szCs w:val="24"/>
              </w:rPr>
              <w:t xml:space="preserve">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0A6417">
            <w:pPr>
              <w:pageBreakBefore/>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Sprostredkovateľské služby v námornej doprave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748**, 749**)</w:t>
            </w:r>
            <w:r>
              <w:rPr>
                <w:rStyle w:val="FootnoteReference"/>
                <w:rFonts w:ascii="Times New Roman" w:hAnsi="Times New Roman" w:cs="Times New Roman"/>
                <w:sz w:val="20"/>
                <w:szCs w:val="24"/>
              </w:rPr>
              <w:footnoteReference w:id="44"/>
            </w:r>
            <w:r w:rsidRPr="00BC4A61">
              <w:rPr>
                <w:rFonts w:ascii="Times New Roman" w:hAnsi="Times New Roman" w:cs="Times New Roman"/>
                <w:sz w:val="20"/>
                <w:szCs w:val="24"/>
              </w:rPr>
              <w:t xml:space="preserve"> </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Údržba a oprava plavidiel</w:t>
            </w:r>
            <w:r>
              <w:rPr>
                <w:rStyle w:val="FootnoteReference"/>
                <w:rFonts w:ascii="Times New Roman" w:hAnsi="Times New Roman" w:cs="Times New Roman"/>
                <w:sz w:val="20"/>
                <w:szCs w:val="24"/>
              </w:rPr>
              <w:footnoteReference w:id="45"/>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8868) </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Žiadne.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0A6417">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Prenájom plavidiel s posádkou</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7213) </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shd w:val="pct15" w:color="auto" w:fill="FFFFFF"/>
              </w:rPr>
            </w:pPr>
            <w:r w:rsidRPr="00BC4A61">
              <w:rPr>
                <w:rFonts w:ascii="Times New Roman" w:hAnsi="Times New Roman" w:cs="Times New Roman"/>
                <w:sz w:val="20"/>
                <w:szCs w:val="24"/>
              </w:rPr>
              <w:t>3)</w:t>
              <w:tab/>
              <w:t>Neviazané, pokiaľ ide o usadenie registrovanej spoločnosti s cieľom prevádzkovať flotilu pod vlajkou Kórey.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shd w:val="pct15" w:color="auto" w:fill="FFFFFF"/>
              </w:rPr>
            </w:pPr>
            <w:r w:rsidRPr="00BC4A61">
              <w:rPr>
                <w:rFonts w:ascii="Times New Roman" w:hAnsi="Times New Roman" w:cs="Times New Roman"/>
                <w:sz w:val="20"/>
                <w:szCs w:val="24"/>
              </w:rPr>
              <w:t>3)</w:t>
              <w:tab/>
              <w:t>Neviazané, pokiaľ ide o usadenie registrovanej spoločnosti s cieľom prevádzkovať flotilu pod vlajkou Kórey.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Tlačné a vlečné služby</w:t>
            </w:r>
          </w:p>
          <w:p w:rsidR="00970A4E" w:rsidRPr="00BC4A61" w:rsidP="00A84BEC">
            <w:pPr>
              <w:spacing w:before="60" w:after="60" w:line="240" w:lineRule="auto"/>
              <w:rPr>
                <w:rFonts w:ascii="BatangChe" w:eastAsia="BatangChe" w:hAnsi="Times New Roman" w:cs="Times New Roman"/>
                <w:szCs w:val="24"/>
              </w:rPr>
            </w:pPr>
            <w:r w:rsidRPr="00BC4A61">
              <w:rPr>
                <w:rFonts w:ascii="Times New Roman" w:hAnsi="Times New Roman" w:cs="Times New Roman"/>
                <w:sz w:val="20"/>
                <w:szCs w:val="24"/>
              </w:rPr>
              <w:t xml:space="preserve">(CPC 7214) </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shd w:val="pct15" w:color="auto" w:fill="FFFFFF"/>
              </w:rPr>
            </w:pPr>
            <w:r w:rsidRPr="00BC4A61">
              <w:rPr>
                <w:rFonts w:ascii="Times New Roman" w:hAnsi="Times New Roman" w:cs="Times New Roman"/>
                <w:sz w:val="20"/>
                <w:szCs w:val="24"/>
              </w:rPr>
              <w:t>3)</w:t>
              <w:tab/>
              <w:t>Neviazané, pokiaľ ide o usadenie registrovanej spoločnosti s cieľom prevádzkovať flotilu pod vlajkou Kórey.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shd w:val="pct15" w:color="auto" w:fill="FFFFFF"/>
              </w:rPr>
            </w:pPr>
            <w:r w:rsidRPr="00BC4A61">
              <w:rPr>
                <w:rFonts w:ascii="Times New Roman" w:hAnsi="Times New Roman" w:cs="Times New Roman"/>
                <w:sz w:val="20"/>
                <w:szCs w:val="24"/>
              </w:rPr>
              <w:t>3)</w:t>
              <w:tab/>
              <w:t>Neviazané, pokiaľ ide o usadenie registrovanej spoločnosti s cieľom prevádzkovať flotilu pod vlajkou Kórey.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0A6417">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Kontroly pri nakládkach/vykládkach, merania a prehliadky</w:t>
            </w:r>
          </w:p>
          <w:p w:rsidR="00970A4E" w:rsidRPr="00BC4A61" w:rsidP="00A84BEC">
            <w:pPr>
              <w:spacing w:before="60" w:after="60" w:line="240" w:lineRule="auto"/>
              <w:rPr>
                <w:rFonts w:ascii="Times New Roman" w:eastAsia="BatangChe" w:hAnsi="Times New Roman" w:cs="Times New Roman"/>
                <w:sz w:val="20"/>
                <w:szCs w:val="24"/>
                <w:shd w:val="pct15" w:color="auto" w:fill="FFFFFF"/>
              </w:rPr>
            </w:pPr>
            <w:r w:rsidRPr="00BC4A61">
              <w:rPr>
                <w:rFonts w:ascii="Times New Roman" w:hAnsi="Times New Roman" w:cs="Times New Roman"/>
                <w:sz w:val="20"/>
                <w:szCs w:val="24"/>
                <w:shd w:val="clear" w:color="auto" w:fill="FFFFFF"/>
              </w:rPr>
              <w:t>(CPC 745**)</w:t>
            </w:r>
            <w:r>
              <w:rPr>
                <w:rStyle w:val="FootnoteReference"/>
                <w:rFonts w:ascii="Times New Roman" w:eastAsia="BatangChe" w:hAnsi="Times New Roman" w:cs="Times New Roman"/>
                <w:sz w:val="20"/>
                <w:szCs w:val="24"/>
                <w:shd w:val="clear" w:color="auto" w:fill="FFFFFF"/>
              </w:rPr>
              <w:footnoteReference w:id="46"/>
            </w:r>
          </w:p>
          <w:p w:rsidR="00970A4E" w:rsidRPr="00BC4A61" w:rsidP="00A84BEC">
            <w:pPr>
              <w:spacing w:before="60" w:after="60" w:line="240" w:lineRule="auto"/>
              <w:rPr>
                <w:rFonts w:ascii="Times New Roman" w:eastAsia="BatangChe"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0A6417" w:rsidP="00A84BEC">
            <w:pPr>
              <w:spacing w:before="60" w:after="60" w:line="240" w:lineRule="auto"/>
              <w:rPr>
                <w:rFonts w:ascii="Times New Roman" w:hAnsi="Times New Roman" w:cs="Times New Roman"/>
                <w:szCs w:val="24"/>
              </w:rPr>
            </w:pPr>
            <w:r w:rsidRPr="000A6417">
              <w:rPr>
                <w:rFonts w:ascii="Times New Roman" w:hAnsi="Times New Roman" w:cs="Times New Roman"/>
                <w:sz w:val="20"/>
                <w:szCs w:val="24"/>
              </w:rPr>
              <w:t>C. Služby leteckej dopravy</w:t>
            </w:r>
            <w:r>
              <w:rPr>
                <w:rStyle w:val="FootnoteReference"/>
                <w:rFonts w:ascii="Times New Roman" w:hAnsi="Times New Roman" w:cs="Times New Roman"/>
                <w:sz w:val="20"/>
                <w:szCs w:val="24"/>
              </w:rPr>
              <w:footnoteReference w:id="47"/>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trike/>
                <w:sz w:val="20"/>
                <w:szCs w:val="24"/>
                <w:shd w:val="pct15" w:color="auto" w:fill="FFFFFF"/>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trike/>
                <w:sz w:val="20"/>
                <w:szCs w:val="24"/>
                <w:shd w:val="pct15" w:color="auto" w:fill="FFFFFF"/>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 w:val="20"/>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Služby počítačových rezervačných systémov (CRS)</w:t>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BatangChe" w:eastAsia="BatangChe" w:hAnsi="Times New Roman" w:cs="Times New Roman"/>
                <w:szCs w:val="24"/>
              </w:rPr>
            </w:pPr>
            <w:r w:rsidRPr="00BC4A61">
              <w:rPr>
                <w:rFonts w:ascii="Times New Roman" w:hAnsi="Times New Roman" w:cs="Times New Roman"/>
                <w:sz w:val="20"/>
                <w:szCs w:val="24"/>
              </w:rPr>
              <w:t>Predaj a marketing služieb leteckej dopravy</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Žiadne.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0A6417">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Údržba a oprava lietadiel (CPC 8868)</w:t>
            </w:r>
          </w:p>
          <w:p w:rsidR="00970A4E" w:rsidRPr="00BC4A61" w:rsidP="00A84BEC">
            <w:pPr>
              <w:spacing w:before="60" w:after="60" w:line="240" w:lineRule="auto"/>
              <w:rPr>
                <w:rFonts w:ascii="Times New Roman" w:eastAsia="BatangChe"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nil"/>
              <w:left w:val="single" w:sz="4" w:space="0" w:color="auto"/>
              <w:bottom w:val="single" w:sz="4" w:space="0" w:color="auto"/>
              <w:right w:val="single" w:sz="4" w:space="0" w:color="auto"/>
            </w:tcBorders>
            <w:textDirection w:val="lrTb"/>
            <w:vAlign w:val="top"/>
          </w:tcPr>
          <w:p w:rsidR="000A6417" w:rsidRPr="00BC4A61" w:rsidP="000A6417">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Prenájom lietadiel s posádkou (CPC 734)</w:t>
            </w:r>
            <w:r>
              <w:rPr>
                <w:rStyle w:val="FootnoteReference"/>
                <w:rFonts w:ascii="Times New Roman" w:hAnsi="Times New Roman" w:cs="Times New Roman"/>
                <w:sz w:val="20"/>
                <w:szCs w:val="24"/>
              </w:rPr>
              <w:footnoteReference w:id="48"/>
            </w:r>
            <w:r w:rsidRPr="00BC4A61">
              <w:rPr>
                <w:rStyle w:val="CommentReference"/>
                <w:rFonts w:ascii="Times New Roman" w:hAnsi="Times New Roman" w:cs="Times New Roman"/>
                <w:szCs w:val="24"/>
              </w:rPr>
              <w:t xml:space="preserve"> </w:t>
            </w:r>
          </w:p>
          <w:p w:rsidR="000A6417" w:rsidRPr="00BC4A61" w:rsidP="000A6417">
            <w:pPr>
              <w:pageBreakBefore/>
              <w:spacing w:before="60" w:after="60" w:line="240" w:lineRule="auto"/>
              <w:rPr>
                <w:rFonts w:ascii="Times New Roman" w:hAnsi="Times New Roman" w:cs="Times New Roman"/>
                <w:sz w:val="20"/>
                <w:szCs w:val="24"/>
              </w:rPr>
            </w:pPr>
          </w:p>
        </w:tc>
        <w:tc>
          <w:tcPr>
            <w:tcW w:w="1609" w:type="pct"/>
            <w:gridSpan w:val="2"/>
            <w:tcBorders>
              <w:top w:val="nil"/>
              <w:left w:val="single" w:sz="4" w:space="0" w:color="auto"/>
              <w:bottom w:val="single" w:sz="4" w:space="0" w:color="auto"/>
              <w:right w:val="single" w:sz="4" w:space="0" w:color="auto"/>
            </w:tcBorders>
            <w:textDirection w:val="lrTb"/>
            <w:vAlign w:val="top"/>
          </w:tcPr>
          <w:p w:rsidR="000A6417" w:rsidRPr="00BC4A61" w:rsidP="000A6417">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1)2) Lietadlo používané kórejským leteckým dopravcom musí byť registrované v Kórei.</w:t>
            </w:r>
          </w:p>
          <w:p w:rsidR="000A6417" w:rsidRPr="00BC4A61" w:rsidP="000A6417">
            <w:pPr>
              <w:spacing w:before="60" w:after="60" w:line="240" w:lineRule="auto"/>
              <w:rPr>
                <w:rFonts w:ascii="Times New Roman" w:hAnsi="Times New Roman" w:cs="Times New Roman"/>
                <w:sz w:val="20"/>
                <w:szCs w:val="24"/>
              </w:rPr>
            </w:pPr>
            <w:r w:rsidRPr="00BC4A61">
              <w:rPr>
                <w:rFonts w:ascii="BatangChe" w:eastAsia="BatangChe" w:hAnsi="Times New Roman" w:cs="Times New Roman"/>
                <w:sz w:val="20"/>
                <w:szCs w:val="24"/>
              </w:rPr>
              <w:tab/>
            </w:r>
            <w:r w:rsidRPr="00BC4A61">
              <w:rPr>
                <w:rFonts w:ascii="Times New Roman" w:hAnsi="Times New Roman" w:cs="Times New Roman"/>
                <w:sz w:val="20"/>
                <w:szCs w:val="24"/>
              </w:rPr>
              <w:t>Aby lietadlo mohlo byť registrované, môže sa požadovať, aby bolo vo vlastníctve buď fyzických osôb, ktoré spĺňajú kritérium štátnej príslušnosti, alebo právnických osôb, ktoré spĺňajú osobitné kritériá týkajúce sa vlastníctva kapitálu a kontroly.</w:t>
            </w:r>
          </w:p>
          <w:p w:rsidR="000A6417" w:rsidRPr="00BC4A61" w:rsidP="000A6417">
            <w:pPr>
              <w:spacing w:before="60" w:after="60" w:line="240" w:lineRule="auto"/>
              <w:rPr>
                <w:rFonts w:ascii="Times New Roman" w:hAnsi="Times New Roman" w:cs="Times New Roman"/>
                <w:sz w:val="20"/>
                <w:szCs w:val="24"/>
              </w:rPr>
            </w:pPr>
            <w:r w:rsidRPr="00BC4A61">
              <w:rPr>
                <w:rFonts w:ascii="BatangChe" w:eastAsia="BatangChe" w:hAnsi="Times New Roman" w:cs="Times New Roman"/>
                <w:sz w:val="20"/>
                <w:szCs w:val="24"/>
              </w:rPr>
              <w:tab/>
            </w:r>
            <w:r w:rsidRPr="00BC4A61">
              <w:rPr>
                <w:rFonts w:ascii="Times New Roman" w:hAnsi="Times New Roman" w:cs="Times New Roman"/>
                <w:sz w:val="20"/>
                <w:szCs w:val="24"/>
              </w:rPr>
              <w:t>Na základe výnimky môže letecký dopravca z Európskej únie za osobitných okolností prenajať lietadlo zaregistrované v členskom štáte Európskej únie kórejskému leteckému dopravcovi z dôvodu osobitných potrieb, sezónnych kapacitných potrieb alebo potreby preklenúť prevádzkové ťažkosti, ktoré nemožno vhodne uspokojiť prenájmom lietadla registrovaného v Kórei, a to pod podmienkou získania časov</w:t>
            </w:r>
            <w:r>
              <w:rPr>
                <w:rFonts w:ascii="Times New Roman" w:hAnsi="Times New Roman" w:cs="Times New Roman"/>
                <w:sz w:val="20"/>
                <w:szCs w:val="24"/>
              </w:rPr>
              <w:t>o obmedzeného súhlasu od Kórey.</w:t>
            </w:r>
          </w:p>
        </w:tc>
        <w:tc>
          <w:tcPr>
            <w:tcW w:w="1543" w:type="pct"/>
            <w:gridSpan w:val="3"/>
            <w:tcBorders>
              <w:top w:val="nil"/>
              <w:left w:val="single" w:sz="4" w:space="0" w:color="auto"/>
              <w:bottom w:val="single" w:sz="4" w:space="0" w:color="auto"/>
              <w:right w:val="single" w:sz="4" w:space="0" w:color="auto"/>
            </w:tcBorders>
            <w:textDirection w:val="lrTb"/>
            <w:vAlign w:val="top"/>
          </w:tcPr>
          <w:p w:rsidR="000A6417" w:rsidRPr="00BC4A61" w:rsidP="000A6417">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 2) Lietadlo používané kórejským leteckým dopravcom musí byť registrované v Kórei.</w:t>
            </w:r>
          </w:p>
          <w:p w:rsidR="000A6417" w:rsidRPr="00BC4A61" w:rsidP="000A6417">
            <w:pPr>
              <w:spacing w:before="60" w:after="60" w:line="240" w:lineRule="auto"/>
              <w:rPr>
                <w:rFonts w:ascii="Times New Roman" w:hAnsi="Times New Roman" w:cs="Times New Roman"/>
                <w:sz w:val="20"/>
                <w:szCs w:val="24"/>
              </w:rPr>
            </w:pPr>
            <w:r w:rsidRPr="00BC4A61">
              <w:rPr>
                <w:rFonts w:ascii="BatangChe" w:eastAsia="BatangChe" w:hAnsi="Times New Roman" w:cs="Times New Roman"/>
                <w:sz w:val="20"/>
                <w:szCs w:val="24"/>
              </w:rPr>
              <w:tab/>
            </w:r>
            <w:r w:rsidRPr="00BC4A61">
              <w:rPr>
                <w:rFonts w:ascii="Times New Roman" w:hAnsi="Times New Roman" w:cs="Times New Roman"/>
                <w:sz w:val="20"/>
                <w:szCs w:val="24"/>
              </w:rPr>
              <w:t>Aby lietadlo mohlo byť registrované, môže sa požadovať, aby bolo vo vlastníctve buď fyzických osôb, ktoré spĺňajú kritérium štátnej príslušnosti, alebo právnických osôb, ktoré spĺňajú osobitné kritériá týkajúce sa vlastníctva kapitálu a kontroly.</w:t>
            </w:r>
          </w:p>
          <w:p w:rsidR="000A6417" w:rsidRPr="00BC4A61" w:rsidP="000A6417">
            <w:pPr>
              <w:spacing w:before="60" w:after="60" w:line="240" w:lineRule="auto"/>
              <w:rPr>
                <w:rFonts w:ascii="Times New Roman" w:hAnsi="Times New Roman" w:cs="Times New Roman"/>
                <w:sz w:val="20"/>
                <w:szCs w:val="24"/>
              </w:rPr>
            </w:pPr>
            <w:r w:rsidRPr="00BC4A61">
              <w:rPr>
                <w:rFonts w:ascii="BatangChe" w:eastAsia="BatangChe" w:hAnsi="Times New Roman" w:cs="Times New Roman"/>
                <w:sz w:val="20"/>
                <w:szCs w:val="24"/>
              </w:rPr>
              <w:tab/>
            </w:r>
            <w:r w:rsidRPr="00BC4A61">
              <w:rPr>
                <w:rFonts w:ascii="Times New Roman" w:hAnsi="Times New Roman" w:cs="Times New Roman"/>
                <w:sz w:val="20"/>
                <w:szCs w:val="24"/>
              </w:rPr>
              <w:t>Na základe výnimky môže letecký dopravca z Európskej únie za osobitných okolností prenajať lietadlo zaregistrované v členskom štáte Európskej únie kórejskému leteckému dopravcovi z dôvodu osobitných potrieb, sezónnych kapacitných potrieb alebo potreby preklenúť prevádzkové ťažkosti, ktoré nemožno vhodne uspokojiť prenájmom lietadla registrovaného v Kórei, a to pod podmienkou získania časov</w:t>
            </w:r>
            <w:r>
              <w:rPr>
                <w:rFonts w:ascii="Times New Roman" w:hAnsi="Times New Roman" w:cs="Times New Roman"/>
                <w:sz w:val="20"/>
                <w:szCs w:val="24"/>
              </w:rPr>
              <w:t>o obmedzeného súhlasu od Kórey.</w:t>
            </w:r>
          </w:p>
        </w:tc>
        <w:tc>
          <w:tcPr>
            <w:tcW w:w="836" w:type="pct"/>
            <w:gridSpan w:val="2"/>
            <w:tcBorders>
              <w:top w:val="nil"/>
              <w:left w:val="single" w:sz="4" w:space="0" w:color="auto"/>
              <w:bottom w:val="single" w:sz="4" w:space="0" w:color="auto"/>
              <w:right w:val="single" w:sz="4" w:space="0" w:color="auto"/>
            </w:tcBorders>
            <w:textDirection w:val="lrTb"/>
            <w:vAlign w:val="top"/>
          </w:tcPr>
          <w:p w:rsidR="000A6417"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nil"/>
              <w:left w:val="single" w:sz="4" w:space="0" w:color="auto"/>
              <w:bottom w:val="single" w:sz="4" w:space="0" w:color="auto"/>
              <w:right w:val="single" w:sz="4" w:space="0" w:color="auto"/>
            </w:tcBorders>
            <w:textDirection w:val="lrTb"/>
            <w:vAlign w:val="top"/>
          </w:tcPr>
          <w:p w:rsidR="00970A4E" w:rsidRPr="00BC4A61" w:rsidP="000A6417">
            <w:pPr>
              <w:pageBreakBefore/>
              <w:spacing w:before="60" w:after="60" w:line="240" w:lineRule="auto"/>
              <w:rPr>
                <w:rFonts w:ascii="Times New Roman" w:hAnsi="Times New Roman" w:cs="Times New Roman"/>
                <w:sz w:val="20"/>
                <w:szCs w:val="24"/>
              </w:rPr>
            </w:pPr>
          </w:p>
        </w:tc>
        <w:tc>
          <w:tcPr>
            <w:tcW w:w="1609" w:type="pct"/>
            <w:gridSpan w:val="2"/>
            <w:tcBorders>
              <w:top w:val="nil"/>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3) Lietadlo používané kórejským leteckým dopravcom musí byť registrované v Kórei.</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Aby lietadlo mohlo byť registrované, môže sa požadovať, aby bolo vo vlastníctve buď fyzických osôb, ktoré spĺňajú kritérium štátnej príslušnosti, alebo právnických osôb, ktoré spĺňajú osobitné požiadavky týkajúce sa vlastníctva kapitálu a kontroly.</w:t>
            </w:r>
          </w:p>
          <w:p w:rsidR="00970A4E" w:rsidRPr="00BC4A61" w:rsidP="00A84BEC">
            <w:pPr>
              <w:spacing w:before="60" w:after="60" w:line="240" w:lineRule="auto"/>
              <w:rPr>
                <w:rFonts w:ascii="Times New Roman" w:hAnsi="Times New Roman" w:cs="Times New Roman"/>
                <w:sz w:val="20"/>
                <w:szCs w:val="24"/>
              </w:rPr>
            </w:pPr>
            <w:r w:rsidRPr="00BC4A61">
              <w:rPr>
                <w:rFonts w:ascii="BatangChe" w:eastAsia="BatangChe" w:hAnsi="Times New Roman" w:cs="Times New Roman"/>
                <w:sz w:val="20"/>
                <w:szCs w:val="24"/>
              </w:rPr>
              <w:tab/>
            </w:r>
            <w:r w:rsidRPr="00BC4A61">
              <w:rPr>
                <w:rFonts w:ascii="Times New Roman" w:hAnsi="Times New Roman" w:cs="Times New Roman"/>
                <w:sz w:val="20"/>
                <w:szCs w:val="24"/>
              </w:rPr>
              <w:t>Lietadlo musí prevádzkovať letecký dopravca, ktorý je vo vlastníctve buď fyzických osôb, ktoré spĺňajú kritérium štátnej príslušnosti, alebo právnických osôb, ktoré spĺňajú osobitné kritériá týkajúce sa vlastníctva kapitálu a kontroly.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 Neviazané, okrem výnimiek uvedených v časti týkajúcej sa horizontálnych záväzkov.</w:t>
            </w:r>
          </w:p>
        </w:tc>
        <w:tc>
          <w:tcPr>
            <w:tcW w:w="1543" w:type="pct"/>
            <w:gridSpan w:val="3"/>
            <w:tcBorders>
              <w:top w:val="nil"/>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 Lietadlo používané kórejským leteckým dopravcom musí byť registrované v Kórei.</w:t>
            </w:r>
          </w:p>
          <w:p w:rsidR="00970A4E" w:rsidRPr="00BC4A61" w:rsidP="00A84BEC">
            <w:pPr>
              <w:spacing w:before="60" w:after="60" w:line="240" w:lineRule="auto"/>
              <w:rPr>
                <w:rFonts w:ascii="Times New Roman" w:hAnsi="Times New Roman" w:cs="Times New Roman"/>
                <w:sz w:val="20"/>
                <w:szCs w:val="24"/>
              </w:rPr>
            </w:pPr>
            <w:r w:rsidRPr="00BC4A61">
              <w:rPr>
                <w:rFonts w:ascii="BatangChe" w:eastAsia="BatangChe" w:hAnsi="Times New Roman" w:cs="Times New Roman"/>
                <w:sz w:val="20"/>
                <w:szCs w:val="24"/>
              </w:rPr>
              <w:tab/>
            </w:r>
            <w:r w:rsidRPr="00BC4A61">
              <w:rPr>
                <w:rFonts w:ascii="Times New Roman" w:hAnsi="Times New Roman" w:cs="Times New Roman"/>
                <w:sz w:val="20"/>
                <w:szCs w:val="24"/>
              </w:rPr>
              <w:t>Aby lietadlo mohlo byť registrované, môže sa požadovať, aby bolo vo vlastníctve buď fyzických osôb, ktoré spĺňajú kritérium štátnej príslušnosti, alebo právnických osôb, ktoré spĺňajú osobitné kritériá týkajúce sa vlastníctva kapitálu a kontroly.</w:t>
            </w:r>
          </w:p>
          <w:p w:rsidR="00970A4E" w:rsidRPr="00BC4A61" w:rsidP="00A84BEC">
            <w:pPr>
              <w:spacing w:before="60" w:after="60" w:line="240" w:lineRule="auto"/>
              <w:rPr>
                <w:rFonts w:ascii="Times New Roman" w:hAnsi="Times New Roman" w:cs="Times New Roman"/>
                <w:sz w:val="20"/>
                <w:szCs w:val="24"/>
              </w:rPr>
            </w:pPr>
            <w:r w:rsidRPr="00BC4A61">
              <w:rPr>
                <w:rFonts w:ascii="BatangChe" w:eastAsia="BatangChe" w:hAnsi="Times New Roman" w:cs="Times New Roman"/>
                <w:sz w:val="20"/>
                <w:szCs w:val="24"/>
              </w:rPr>
              <w:tab/>
            </w:r>
            <w:r w:rsidRPr="00BC4A61">
              <w:rPr>
                <w:rFonts w:ascii="Times New Roman" w:hAnsi="Times New Roman" w:cs="Times New Roman"/>
                <w:sz w:val="20"/>
                <w:szCs w:val="24"/>
              </w:rPr>
              <w:t>Lietadlo musí prevádzkovať letecký dopravca, ktorý je vo vlastníctve buď fyzických osôb, ktoré spĺňajú kritérium štátnej príslušnosti, alebo právnických osôb, ktoré spĺňajú osobitné kritériá týkajúce sa vlastníctva kapitálu a kontroly.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 Neviazané, okrem výnimiek uvedených v časti týkajúcej sa horizontálnych záväzkov.</w:t>
            </w:r>
          </w:p>
        </w:tc>
        <w:tc>
          <w:tcPr>
            <w:tcW w:w="836" w:type="pct"/>
            <w:gridSpan w:val="2"/>
            <w:tcBorders>
              <w:top w:val="nil"/>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Služby pozemnej obsluhy</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Neviazané.</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0A6417">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E. Služby železničnej dopravy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a. Osobná doprava (CPC 7111) </w:t>
            </w:r>
          </w:p>
          <w:p w:rsidR="00970A4E" w:rsidRPr="00BC4A61" w:rsidP="00A84BEC">
            <w:pPr>
              <w:spacing w:before="60" w:after="60" w:line="240" w:lineRule="auto"/>
              <w:rPr>
                <w:rFonts w:ascii="BatangChe" w:eastAsia="BatangChe" w:hAnsi="Times New Roman" w:cs="Times New Roman"/>
                <w:szCs w:val="24"/>
              </w:rPr>
            </w:pPr>
            <w:r w:rsidRPr="00BC4A61">
              <w:rPr>
                <w:rFonts w:ascii="Times New Roman" w:hAnsi="Times New Roman" w:cs="Times New Roman"/>
                <w:sz w:val="20"/>
                <w:szCs w:val="24"/>
              </w:rPr>
              <w:t xml:space="preserve">b. Nákladná doprava </w:t>
            </w:r>
          </w:p>
          <w:p w:rsidR="00970A4E" w:rsidRPr="00BC4A61" w:rsidP="00A84BEC">
            <w:pPr>
              <w:spacing w:before="60" w:after="60" w:line="240" w:lineRule="auto"/>
              <w:rPr>
                <w:rFonts w:ascii="BatangChe" w:eastAsia="BatangChe" w:hAnsi="Times New Roman" w:cs="Times New Roman"/>
                <w:szCs w:val="24"/>
              </w:rPr>
            </w:pPr>
            <w:r w:rsidRPr="00BC4A61">
              <w:rPr>
                <w:rFonts w:ascii="Times New Roman" w:hAnsi="Times New Roman" w:cs="Times New Roman"/>
                <w:sz w:val="20"/>
                <w:szCs w:val="24"/>
              </w:rPr>
              <w:t>(CPC 7112)</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 xml:space="preserve">Neviazané, pokiaľ ide o existujúcich poskytovateľov služieb.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Zakladanie nových prevádzok podlieha preskúmaniu hospodárskych potrieb. </w:t>
            </w:r>
          </w:p>
          <w:p w:rsidR="00970A4E" w:rsidRPr="00BC4A61" w:rsidP="00A84BEC">
            <w:pPr>
              <w:spacing w:before="60" w:after="60" w:line="240" w:lineRule="auto"/>
              <w:rPr>
                <w:rFonts w:ascii="BatangChe" w:eastAsia="BatangChe" w:hAnsi="Times New Roman" w:cs="Times New Roman"/>
                <w:szCs w:val="24"/>
              </w:rPr>
            </w:pPr>
            <w:r w:rsidRPr="00BC4A61">
              <w:rPr>
                <w:rFonts w:ascii="Times New Roman" w:hAnsi="Times New Roman" w:cs="Times New Roman"/>
                <w:sz w:val="20"/>
                <w:szCs w:val="24"/>
              </w:rPr>
              <w:t>Hlavné kritériá: nastolenie poriadku a disciplíny v odvetví železničnej dopravy.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Neviazané.</w:t>
            </w:r>
          </w:p>
          <w:p w:rsidR="00970A4E" w:rsidRPr="00BC4A61" w:rsidP="00A84BEC">
            <w:pPr>
              <w:spacing w:before="60" w:after="60" w:line="240" w:lineRule="auto"/>
              <w:rPr>
                <w:rFonts w:ascii="Times New Roman" w:eastAsia="BatangChe" w:hAnsi="Times New Roman" w:cs="Times New Roman"/>
                <w:sz w:val="20"/>
                <w:szCs w:val="24"/>
              </w:rPr>
            </w:pPr>
          </w:p>
          <w:p w:rsidR="00970A4E" w:rsidRPr="00BC4A61" w:rsidP="00A84BEC">
            <w:pPr>
              <w:spacing w:before="60" w:after="60" w:line="240" w:lineRule="auto"/>
              <w:rPr>
                <w:rFonts w:ascii="Times New Roman" w:eastAsia="BatangChe" w:hAnsi="Times New Roman" w:cs="Times New Roman"/>
                <w:sz w:val="20"/>
                <w:szCs w:val="24"/>
              </w:rPr>
            </w:pPr>
          </w:p>
          <w:p w:rsidR="00970A4E" w:rsidRPr="00BC4A61" w:rsidP="00A84BEC">
            <w:pPr>
              <w:spacing w:before="60" w:after="60" w:line="240" w:lineRule="auto"/>
              <w:rPr>
                <w:rFonts w:ascii="Times New Roman" w:eastAsia="BatangChe" w:hAnsi="Times New Roman" w:cs="Times New Roman"/>
                <w:sz w:val="20"/>
                <w:szCs w:val="24"/>
              </w:rPr>
            </w:pP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BatangChe" w:eastAsia="BatangChe" w:hAnsi="Times New Roman" w:cs="Times New Roman"/>
                <w:sz w:val="20"/>
                <w:szCs w:val="24"/>
              </w:rPr>
            </w:pPr>
            <w:r w:rsidRPr="00BC4A61">
              <w:rPr>
                <w:rFonts w:ascii="Times New Roman" w:hAnsi="Times New Roman" w:cs="Times New Roman"/>
                <w:sz w:val="20"/>
                <w:szCs w:val="24"/>
              </w:rPr>
              <w:t>c. Údržba a oprava železníc (CPC 8868)</w:t>
            </w:r>
            <w:r>
              <w:rPr>
                <w:rStyle w:val="FootnoteReference"/>
                <w:rFonts w:ascii="Times New Roman" w:eastAsia="BatangChe" w:hAnsi="Times New Roman" w:cs="Times New Roman"/>
                <w:sz w:val="20"/>
                <w:szCs w:val="24"/>
              </w:rPr>
              <w:footnoteReference w:id="49"/>
            </w:r>
            <w:r w:rsidRPr="00BC4A61">
              <w:rPr>
                <w:rStyle w:val="CommentReference"/>
                <w:rFonts w:ascii="Times New Roman" w:hAnsi="Times New Roman" w:cs="Times New Roman"/>
                <w:szCs w:val="24"/>
              </w:rPr>
              <w:t xml:space="preserve">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d. Pomocné služby v železničnej doprave (časť CPC 741, CPC 7113)</w:t>
            </w:r>
            <w:r>
              <w:rPr>
                <w:rStyle w:val="FootnoteReference"/>
                <w:rFonts w:ascii="Times New Roman" w:eastAsia="BatangChe" w:hAnsi="Times New Roman" w:cs="Times New Roman"/>
                <w:sz w:val="20"/>
                <w:szCs w:val="24"/>
              </w:rPr>
              <w:footnoteReference w:id="50"/>
            </w:r>
            <w:r w:rsidRPr="00BC4A61">
              <w:rPr>
                <w:rStyle w:val="CommentReference"/>
                <w:rFonts w:ascii="Times New Roman" w:hAnsi="Times New Roman" w:cs="Times New Roman"/>
                <w:szCs w:val="24"/>
              </w:rPr>
              <w:t xml:space="preserve"> </w:t>
            </w:r>
          </w:p>
          <w:p w:rsidR="00970A4E" w:rsidRPr="00BC4A61" w:rsidP="00A84BEC">
            <w:pPr>
              <w:spacing w:before="60" w:after="60" w:line="240" w:lineRule="auto"/>
              <w:rPr>
                <w:rFonts w:ascii="Times New Roman" w:eastAsia="BatangChe"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0A6417">
            <w:pPr>
              <w:pageBreakBefore/>
              <w:spacing w:before="60" w:after="60" w:line="240" w:lineRule="auto"/>
              <w:rPr>
                <w:rFonts w:ascii="Times New Roman" w:hAnsi="Times New Roman" w:cs="Times New Roman"/>
                <w:sz w:val="20"/>
                <w:szCs w:val="24"/>
                <w:u w:val="single"/>
              </w:rPr>
            </w:pPr>
            <w:r w:rsidRPr="00BC4A61">
              <w:rPr>
                <w:rFonts w:ascii="Times New Roman" w:hAnsi="Times New Roman" w:cs="Times New Roman"/>
                <w:sz w:val="20"/>
                <w:szCs w:val="24"/>
              </w:rPr>
              <w:t xml:space="preserve">F. </w:t>
            </w:r>
            <w:r w:rsidRPr="000A6417">
              <w:rPr>
                <w:rFonts w:ascii="Times New Roman" w:hAnsi="Times New Roman" w:cs="Times New Roman"/>
                <w:sz w:val="20"/>
                <w:szCs w:val="24"/>
              </w:rPr>
              <w:t>Služby cestnej dopravy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 Kontajnerová nákladná doprava okrem kabotáže (CPC 71233**)</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Licencie sa udeľujú len medzinárodným zasielateľským spoločnostiam.</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Náklad sa obmedzuje na náklad v kontajneroch určený na vývoz alebo dovoz.</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b. Služby prenájmu autobusov s vodičmi na účely nepravidelnej dopravy </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(CPC 71223)</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 Údržba a oprava cestných zariadení</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(časť CPC 8867, časť CPC 6112)</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Pr>
                <w:rFonts w:ascii="Times New Roman" w:hAnsi="Times New Roman" w:cs="Times New Roman"/>
                <w:sz w:val="20"/>
                <w:szCs w:val="24"/>
              </w:rPr>
              <w:t>3)</w:t>
              <w:tab/>
              <w:t>Zriadenie</w:t>
            </w:r>
            <w:r w:rsidRPr="00BC4A61">
              <w:rPr>
                <w:rFonts w:ascii="Times New Roman" w:hAnsi="Times New Roman" w:cs="Times New Roman"/>
                <w:sz w:val="20"/>
                <w:szCs w:val="24"/>
              </w:rPr>
              <w:t xml:space="preserve"> komerčnej prítomnosti podlieha preskúmaniu hospodárskych potrieb.</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0A6417">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G. </w:t>
            </w:r>
            <w:r w:rsidRPr="000A6417">
              <w:rPr>
                <w:rFonts w:ascii="Times New Roman" w:hAnsi="Times New Roman" w:cs="Times New Roman"/>
                <w:sz w:val="20"/>
                <w:szCs w:val="24"/>
              </w:rPr>
              <w:t>Potrubná doprava</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(CPC 7131**)</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Len preprava ropných produktov s výnimkou prepravy LPG</w:t>
            </w:r>
            <w:r>
              <w:rPr>
                <w:rStyle w:val="FootnoteReference"/>
                <w:rFonts w:ascii="Times New Roman" w:hAnsi="Times New Roman" w:cs="Times New Roman"/>
                <w:sz w:val="20"/>
                <w:szCs w:val="24"/>
              </w:rPr>
              <w:footnoteReference w:id="51"/>
            </w:r>
          </w:p>
          <w:p w:rsidR="00970A4E" w:rsidRPr="00BC4A61" w:rsidP="00A84BEC">
            <w:pPr>
              <w:spacing w:before="60" w:after="60" w:line="240" w:lineRule="auto"/>
              <w:rPr>
                <w:rFonts w:ascii="Times New Roman" w:hAnsi="Times New Roman" w:cs="Times New Roman"/>
                <w:sz w:val="20"/>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u w:val="single"/>
              </w:rPr>
            </w:pPr>
            <w:r w:rsidRPr="00BC4A61">
              <w:rPr>
                <w:rFonts w:ascii="Times New Roman" w:hAnsi="Times New Roman" w:cs="Times New Roman"/>
                <w:sz w:val="20"/>
                <w:szCs w:val="24"/>
              </w:rPr>
              <w:t xml:space="preserve">H. </w:t>
            </w:r>
            <w:r w:rsidRPr="000A6417">
              <w:rPr>
                <w:rFonts w:ascii="Times New Roman" w:hAnsi="Times New Roman" w:cs="Times New Roman"/>
                <w:sz w:val="20"/>
                <w:szCs w:val="24"/>
              </w:rPr>
              <w:t>Pomocné služby pre všetky spôsoby dopravy</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Úschovné a skladovacie služby iné než v prístavoch (CPC 742**)</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S výnimkou služieb týkajúcich sa poľnohospodárskych produktov a produktov rybolovu a živočíšnej výroby</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Neviazané*.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 xml:space="preserve">Neviazané*. </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0A6417">
            <w:pPr>
              <w:pageBreakBefore/>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I. Ostatné dopravné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SLUŽBY KOMBINOVANEJ DOPRAVY</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trike/>
                <w:sz w:val="20"/>
                <w:szCs w:val="24"/>
                <w:shd w:val="pct15" w:color="auto" w:fill="FFFFFF"/>
              </w:rPr>
            </w:pP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trike/>
                <w:sz w:val="20"/>
                <w:szCs w:val="24"/>
                <w:shd w:val="pct15" w:color="auto" w:fill="FFFFFF"/>
              </w:rPr>
            </w:pP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 w:val="20"/>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Špeditérske služby v železničnej doprave</w:t>
            </w:r>
            <w:r>
              <w:rPr>
                <w:rStyle w:val="FootnoteReference"/>
                <w:rFonts w:ascii="Times New Roman" w:hAnsi="Times New Roman" w:cs="Times New Roman"/>
                <w:sz w:val="20"/>
                <w:szCs w:val="24"/>
              </w:rPr>
              <w:footnoteReference w:id="52"/>
            </w:r>
            <w:r w:rsidRPr="00BC4A61">
              <w:rPr>
                <w:rFonts w:ascii="Times New Roman" w:hAnsi="Times New Roman" w:cs="Times New Roman"/>
                <w:sz w:val="20"/>
                <w:szCs w:val="24"/>
              </w:rPr>
              <w:t xml:space="preserve"> </w:t>
            </w:r>
          </w:p>
          <w:p w:rsidR="00970A4E" w:rsidRPr="00BC4A61" w:rsidP="00A84BEC">
            <w:pPr>
              <w:spacing w:before="60" w:after="60" w:line="240" w:lineRule="auto"/>
              <w:rPr>
                <w:rFonts w:ascii="Times New Roman" w:hAnsi="Times New Roman" w:cs="Times New Roman"/>
                <w:szCs w:val="24"/>
              </w:rPr>
            </w:pP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Neviazané.</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Žiadne.</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12. OSTATNÉ SLUŽBY INDE NEUVEDENÉ</w:t>
            </w:r>
          </w:p>
        </w:tc>
        <w:tc>
          <w:tcPr>
            <w:tcW w:w="1609" w:type="pct"/>
            <w:gridSpan w:val="2"/>
            <w:tcBorders>
              <w:top w:val="single" w:sz="4" w:space="0" w:color="auto"/>
              <w:left w:val="single" w:sz="4" w:space="0" w:color="auto"/>
              <w:bottom w:val="single" w:sz="4" w:space="0" w:color="auto"/>
              <w:right w:val="nil"/>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1543" w:type="pct"/>
            <w:gridSpan w:val="3"/>
            <w:tcBorders>
              <w:top w:val="single" w:sz="4" w:space="0" w:color="auto"/>
              <w:left w:val="nil"/>
              <w:bottom w:val="single" w:sz="4" w:space="0" w:color="auto"/>
              <w:right w:val="nil"/>
            </w:tcBorders>
            <w:textDirection w:val="lrTb"/>
            <w:vAlign w:val="top"/>
          </w:tcPr>
          <w:p w:rsidR="00970A4E" w:rsidRPr="00BC4A61" w:rsidP="00A84BEC">
            <w:pPr>
              <w:spacing w:before="60" w:after="60" w:line="240" w:lineRule="auto"/>
              <w:rPr>
                <w:rFonts w:ascii="Times New Roman" w:hAnsi="Times New Roman" w:cs="Times New Roman"/>
                <w:sz w:val="20"/>
                <w:szCs w:val="24"/>
              </w:rPr>
            </w:pPr>
          </w:p>
        </w:tc>
        <w:tc>
          <w:tcPr>
            <w:tcW w:w="836" w:type="pct"/>
            <w:gridSpan w:val="2"/>
            <w:tcBorders>
              <w:top w:val="single" w:sz="4" w:space="0" w:color="auto"/>
              <w:left w:val="nil"/>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 w:val="20"/>
                <w:szCs w:val="24"/>
                <w:shd w:val="pct15" w:color="auto" w:fill="FFFFFF"/>
              </w:rPr>
            </w:pPr>
          </w:p>
        </w:tc>
      </w:tr>
      <w:tr>
        <w:tblPrEx>
          <w:tblW w:w="5019" w:type="pct"/>
          <w:jc w:val="center"/>
          <w:tblInd w:w="-52" w:type="dxa"/>
          <w:tblLook w:val="01E0"/>
        </w:tblPrEx>
        <w:trPr>
          <w:gridBefore w:val="1"/>
          <w:wBefore w:w="57" w:type="dxa"/>
          <w:jc w:val="center"/>
        </w:trPr>
        <w:tc>
          <w:tcPr>
            <w:tcW w:w="99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b. Kadernícke a ostatné kozmetické služby</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(CPC 9702) </w:t>
            </w:r>
          </w:p>
        </w:tc>
        <w:tc>
          <w:tcPr>
            <w:tcW w:w="1609"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Neviazané.</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1543" w:type="pct"/>
            <w:gridSpan w:val="3"/>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1)</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2)</w:t>
              <w:tab/>
              <w:t>Žiadne.</w:t>
            </w:r>
          </w:p>
          <w:p w:rsidR="00970A4E" w:rsidRPr="00BC4A61" w:rsidP="00A84BEC">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3)</w:t>
              <w:tab/>
              <w:t>Neviazané.</w:t>
            </w:r>
          </w:p>
          <w:p w:rsidR="00970A4E" w:rsidRPr="00BC4A61" w:rsidP="00A84BEC">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4)</w:t>
              <w:tab/>
              <w:t>Neviazané, okrem výnimiek uvedených v časti týkajúcej sa horizontálnych záväzkov.</w:t>
            </w:r>
          </w:p>
        </w:tc>
        <w:tc>
          <w:tcPr>
            <w:tcW w:w="83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A84BEC">
            <w:pPr>
              <w:spacing w:before="60" w:after="60" w:line="240" w:lineRule="auto"/>
              <w:rPr>
                <w:rFonts w:ascii="Times New Roman" w:eastAsia="휴먼명조" w:hAnsi="Times New Roman" w:cs="Times New Roman"/>
                <w:szCs w:val="24"/>
                <w:shd w:val="pct15" w:color="auto" w:fill="FFFFFF"/>
              </w:rPr>
            </w:pPr>
          </w:p>
        </w:tc>
      </w:tr>
    </w:tbl>
    <w:p w:rsidR="00970A4E" w:rsidRPr="00BC4A61" w:rsidP="0083341C">
      <w:pPr>
        <w:rPr>
          <w:rFonts w:ascii="Times New Roman" w:hAnsi="Times New Roman" w:cs="Times New Roman"/>
          <w:szCs w:val="24"/>
        </w:rPr>
      </w:pPr>
    </w:p>
    <w:p w:rsidR="00970A4E" w:rsidRPr="00BC4A61" w:rsidP="0083341C">
      <w:pPr>
        <w:rPr>
          <w:rFonts w:ascii="Times New Roman" w:hAnsi="Times New Roman" w:cs="Times New Roman"/>
          <w:szCs w:val="24"/>
        </w:rPr>
        <w:sectPr w:rsidSect="006A6069">
          <w:pgSz w:w="16838" w:h="11906" w:orient="landscape"/>
          <w:pgMar w:top="1134" w:right="1134" w:bottom="1134" w:left="1134" w:header="1134" w:footer="1134"/>
          <w:lnNumType w:distance="0"/>
          <w:cols w:space="708"/>
          <w:noEndnote w:val="0"/>
          <w:docGrid w:linePitch="360"/>
        </w:sectPr>
      </w:pPr>
    </w:p>
    <w:p w:rsidR="000F36B9" w:rsidRPr="00350D6F" w:rsidP="00F9142F">
      <w:pPr>
        <w:jc w:val="center"/>
        <w:outlineLvl w:val="0"/>
        <w:rPr>
          <w:rFonts w:ascii="Times New Roman" w:hAnsi="Times New Roman" w:cs="Times New Roman"/>
          <w:szCs w:val="24"/>
        </w:rPr>
      </w:pPr>
      <w:r w:rsidRPr="00350D6F" w:rsidR="00970A4E">
        <w:rPr>
          <w:rFonts w:ascii="Times New Roman" w:hAnsi="Times New Roman" w:cs="Times New Roman"/>
          <w:szCs w:val="24"/>
        </w:rPr>
        <w:t>PRÍLOHA I</w:t>
      </w:r>
    </w:p>
    <w:p w:rsidR="000F36B9" w:rsidRPr="00350D6F" w:rsidP="00350D6F">
      <w:pPr>
        <w:jc w:val="center"/>
        <w:rPr>
          <w:rFonts w:ascii="Times New Roman" w:hAnsi="Times New Roman" w:cs="Times New Roman"/>
          <w:szCs w:val="24"/>
        </w:rPr>
      </w:pPr>
    </w:p>
    <w:p w:rsidR="000F36B9" w:rsidRPr="00350D6F" w:rsidP="00350D6F">
      <w:pPr>
        <w:jc w:val="center"/>
        <w:rPr>
          <w:rFonts w:ascii="Times New Roman" w:hAnsi="Times New Roman" w:cs="Times New Roman"/>
          <w:sz w:val="26"/>
          <w:szCs w:val="24"/>
        </w:rPr>
      </w:pPr>
      <w:r w:rsidRPr="00350D6F" w:rsidR="00970A4E">
        <w:rPr>
          <w:rFonts w:ascii="Times New Roman" w:hAnsi="Times New Roman" w:cs="Times New Roman"/>
          <w:sz w:val="26"/>
          <w:szCs w:val="24"/>
        </w:rPr>
        <w:t>(Služby v oblasti vysokoškolského vzdelávania)</w:t>
      </w:r>
    </w:p>
    <w:p w:rsidR="000F36B9" w:rsidP="0083341C">
      <w:pPr>
        <w:rPr>
          <w:rFonts w:ascii="Times New Roman" w:hAnsi="Times New Roman" w:cs="Times New Roman"/>
          <w:b/>
          <w:sz w:val="26"/>
          <w:szCs w:val="24"/>
        </w:rPr>
      </w:pPr>
    </w:p>
    <w:p w:rsidR="000F36B9" w:rsidP="0083341C">
      <w:pPr>
        <w:rPr>
          <w:rFonts w:ascii="Times New Roman" w:hAnsi="Times New Roman" w:cs="Times New Roman"/>
          <w:szCs w:val="24"/>
        </w:rPr>
      </w:pPr>
      <w:r w:rsidRPr="00BC4A61" w:rsidR="00970A4E">
        <w:rPr>
          <w:rFonts w:ascii="Times New Roman" w:hAnsi="Times New Roman" w:cs="Times New Roman"/>
          <w:szCs w:val="24"/>
        </w:rPr>
        <w:t xml:space="preserve">Typy inštitúcií vysokoškolského vzdelávania: </w:t>
      </w:r>
    </w:p>
    <w:p w:rsidR="000F36B9" w:rsidP="0083341C">
      <w:pPr>
        <w:rPr>
          <w:rFonts w:ascii="Times New Roman" w:hAnsi="Times New Roman" w:cs="Times New Roman"/>
          <w:szCs w:val="24"/>
        </w:rPr>
      </w:pPr>
    </w:p>
    <w:p w:rsidR="000F36B9" w:rsidP="00350D6F">
      <w:pPr>
        <w:ind w:left="567" w:hanging="567"/>
        <w:rPr>
          <w:rFonts w:ascii="Times New Roman" w:hAnsi="Times New Roman" w:cs="Times New Roman"/>
          <w:szCs w:val="24"/>
        </w:rPr>
      </w:pPr>
      <w:r w:rsidRPr="00BC4A61" w:rsidR="00970A4E">
        <w:rPr>
          <w:rFonts w:ascii="Times New Roman" w:hAnsi="Times New Roman" w:cs="Times New Roman"/>
          <w:szCs w:val="24"/>
        </w:rPr>
        <w:t>1.</w:t>
        <w:tab/>
        <w:t>Vyššie odborné školy (</w:t>
      </w:r>
      <w:r w:rsidRPr="00BC4A61" w:rsidR="00970A4E">
        <w:rPr>
          <w:rFonts w:ascii="Times New Roman" w:hAnsi="Times New Roman" w:cs="Times New Roman"/>
          <w:i/>
          <w:szCs w:val="24"/>
        </w:rPr>
        <w:t>Junior Colleges</w:t>
      </w:r>
      <w:r w:rsidRPr="00BC4A61" w:rsidR="00970A4E">
        <w:rPr>
          <w:rFonts w:ascii="Times New Roman" w:hAnsi="Times New Roman" w:cs="Times New Roman"/>
          <w:szCs w:val="24"/>
        </w:rPr>
        <w:t xml:space="preserve">): inštitúcie vysokoškolského vzdelávania, ktoré ponúkajú 2- až 3-ročný študijný program a v súlade so </w:t>
      </w:r>
      <w:r w:rsidRPr="00BC4A61" w:rsidR="00970A4E">
        <w:rPr>
          <w:rFonts w:ascii="Times New Roman" w:hAnsi="Times New Roman" w:cs="Times New Roman"/>
          <w:i/>
          <w:szCs w:val="24"/>
        </w:rPr>
        <w:t xml:space="preserve">Zákonom o vysokoškolskom vzdelávaní </w:t>
      </w:r>
      <w:r w:rsidRPr="00BC4A61" w:rsidR="00970A4E">
        <w:rPr>
          <w:rFonts w:ascii="Times New Roman" w:hAnsi="Times New Roman" w:cs="Times New Roman"/>
          <w:szCs w:val="24"/>
        </w:rPr>
        <w:t>udeľujú titul diplomovaný špecialista (</w:t>
      </w:r>
      <w:r w:rsidRPr="00BC4A61" w:rsidR="00970A4E">
        <w:rPr>
          <w:rFonts w:ascii="Times New Roman" w:hAnsi="Times New Roman" w:cs="Times New Roman"/>
          <w:i/>
          <w:szCs w:val="24"/>
        </w:rPr>
        <w:t>associate degree</w:t>
      </w:r>
      <w:r w:rsidRPr="00BC4A61" w:rsidR="00970A4E">
        <w:rPr>
          <w:rFonts w:ascii="Times New Roman" w:hAnsi="Times New Roman" w:cs="Times New Roman"/>
          <w:szCs w:val="24"/>
        </w:rPr>
        <w:t>).</w:t>
      </w:r>
    </w:p>
    <w:p w:rsidR="000F36B9" w:rsidP="00350D6F">
      <w:pPr>
        <w:ind w:left="567" w:hanging="567"/>
        <w:rPr>
          <w:rFonts w:ascii="Times New Roman" w:hAnsi="Times New Roman" w:cs="Times New Roman"/>
          <w:szCs w:val="24"/>
        </w:rPr>
      </w:pPr>
    </w:p>
    <w:p w:rsidR="000F36B9" w:rsidP="00350D6F">
      <w:pPr>
        <w:ind w:left="567" w:hanging="567"/>
        <w:rPr>
          <w:rFonts w:ascii="Times New Roman" w:hAnsi="Times New Roman" w:cs="Times New Roman"/>
          <w:szCs w:val="24"/>
        </w:rPr>
      </w:pPr>
      <w:r w:rsidRPr="00BC4A61" w:rsidR="00970A4E">
        <w:rPr>
          <w:rFonts w:ascii="Times New Roman" w:hAnsi="Times New Roman" w:cs="Times New Roman"/>
          <w:szCs w:val="24"/>
        </w:rPr>
        <w:t>2.</w:t>
        <w:tab/>
        <w:t xml:space="preserve">Univerzity: inštitúcie vysokoškolského vzdelávania, ktoré ponúkajú 4- až 6-ročný študijný program a v súlade so </w:t>
      </w:r>
      <w:r w:rsidRPr="00BC4A61" w:rsidR="00970A4E">
        <w:rPr>
          <w:rFonts w:ascii="Times New Roman" w:hAnsi="Times New Roman" w:cs="Times New Roman"/>
          <w:i/>
          <w:szCs w:val="24"/>
        </w:rPr>
        <w:t xml:space="preserve">Zákonom o vysokoškolskom vzdelávaní </w:t>
      </w:r>
      <w:r w:rsidRPr="00BC4A61" w:rsidR="00970A4E">
        <w:rPr>
          <w:rFonts w:ascii="Times New Roman" w:hAnsi="Times New Roman" w:cs="Times New Roman"/>
          <w:szCs w:val="24"/>
        </w:rPr>
        <w:t>udeľujú titul bakalár.</w:t>
      </w:r>
    </w:p>
    <w:p w:rsidR="000F36B9" w:rsidP="00350D6F">
      <w:pPr>
        <w:ind w:left="567" w:hanging="567"/>
        <w:rPr>
          <w:rFonts w:ascii="Times New Roman" w:hAnsi="Times New Roman" w:cs="Times New Roman"/>
          <w:szCs w:val="24"/>
        </w:rPr>
      </w:pPr>
    </w:p>
    <w:p w:rsidR="000F36B9" w:rsidP="00350D6F">
      <w:pPr>
        <w:ind w:left="567" w:hanging="567"/>
        <w:rPr>
          <w:rFonts w:ascii="Times New Roman" w:hAnsi="Times New Roman" w:cs="Times New Roman"/>
          <w:szCs w:val="24"/>
        </w:rPr>
      </w:pPr>
      <w:r w:rsidRPr="00BC4A61" w:rsidR="00970A4E">
        <w:rPr>
          <w:rFonts w:ascii="Times New Roman" w:hAnsi="Times New Roman" w:cs="Times New Roman"/>
          <w:szCs w:val="24"/>
        </w:rPr>
        <w:t>3.</w:t>
        <w:tab/>
        <w:t xml:space="preserve">Priemyselné univerzity: inštitúcie vysokoškolského vzdelávania, ktoré ponúkajú výučbu znalostí a zručností potrebných v priemyselnej spoločnosti a v súlade so </w:t>
      </w:r>
      <w:r w:rsidRPr="00BC4A61" w:rsidR="00970A4E">
        <w:rPr>
          <w:rFonts w:ascii="Times New Roman" w:hAnsi="Times New Roman" w:cs="Times New Roman"/>
          <w:i/>
          <w:szCs w:val="24"/>
        </w:rPr>
        <w:t xml:space="preserve">Zákonom o vysokoškolskom vzdelávaní </w:t>
      </w:r>
      <w:r w:rsidRPr="00BC4A61" w:rsidR="00970A4E">
        <w:rPr>
          <w:rFonts w:ascii="Times New Roman" w:hAnsi="Times New Roman" w:cs="Times New Roman"/>
          <w:szCs w:val="24"/>
        </w:rPr>
        <w:t xml:space="preserve">udeľujú titul bakalár. </w:t>
      </w:r>
    </w:p>
    <w:p w:rsidR="000F36B9" w:rsidP="00350D6F">
      <w:pPr>
        <w:ind w:left="567" w:hanging="567"/>
        <w:rPr>
          <w:rFonts w:ascii="Times New Roman" w:hAnsi="Times New Roman" w:cs="Times New Roman"/>
          <w:szCs w:val="24"/>
        </w:rPr>
      </w:pPr>
    </w:p>
    <w:p w:rsidR="000F36B9" w:rsidP="00350D6F">
      <w:pPr>
        <w:ind w:left="567" w:hanging="567"/>
        <w:rPr>
          <w:rFonts w:ascii="Times New Roman" w:hAnsi="Times New Roman" w:cs="Times New Roman"/>
          <w:szCs w:val="24"/>
        </w:rPr>
      </w:pPr>
      <w:r w:rsidRPr="00BC4A61" w:rsidR="00970A4E">
        <w:rPr>
          <w:rFonts w:ascii="Times New Roman" w:hAnsi="Times New Roman" w:cs="Times New Roman"/>
          <w:szCs w:val="24"/>
        </w:rPr>
        <w:t>4.</w:t>
        <w:tab/>
        <w:t>Technické vzdelávacie inštitúty (</w:t>
      </w:r>
      <w:r w:rsidRPr="00BC4A61" w:rsidR="00970A4E">
        <w:rPr>
          <w:rFonts w:ascii="Times New Roman" w:hAnsi="Times New Roman" w:cs="Times New Roman"/>
          <w:i/>
          <w:szCs w:val="24"/>
        </w:rPr>
        <w:t>Technical Colleges</w:t>
      </w:r>
      <w:r w:rsidRPr="00BC4A61" w:rsidR="00970A4E">
        <w:rPr>
          <w:rFonts w:ascii="Times New Roman" w:hAnsi="Times New Roman" w:cs="Times New Roman"/>
          <w:szCs w:val="24"/>
        </w:rPr>
        <w:t xml:space="preserve">): inštitúcie vysokoškolského vzdelávania, ktoré ponúkajú 2-ročný študijný program na vyškolenie odborných pracovných síl a v súlade so </w:t>
      </w:r>
      <w:r w:rsidRPr="00BC4A61" w:rsidR="00970A4E">
        <w:rPr>
          <w:rFonts w:ascii="Times New Roman" w:hAnsi="Times New Roman" w:cs="Times New Roman"/>
          <w:i/>
          <w:szCs w:val="24"/>
        </w:rPr>
        <w:t xml:space="preserve">Zákonom o vysokoškolskom vzdelávaní </w:t>
      </w:r>
      <w:r w:rsidRPr="00BC4A61" w:rsidR="00970A4E">
        <w:rPr>
          <w:rFonts w:ascii="Times New Roman" w:hAnsi="Times New Roman" w:cs="Times New Roman"/>
          <w:szCs w:val="24"/>
        </w:rPr>
        <w:t>udeľujú tituly diplomovaný špecialista (</w:t>
      </w:r>
      <w:r w:rsidRPr="00BC4A61" w:rsidR="00970A4E">
        <w:rPr>
          <w:rFonts w:ascii="Times New Roman" w:hAnsi="Times New Roman" w:cs="Times New Roman"/>
          <w:i/>
          <w:szCs w:val="24"/>
        </w:rPr>
        <w:t>associate degree</w:t>
      </w:r>
      <w:r w:rsidRPr="00BC4A61" w:rsidR="00970A4E">
        <w:rPr>
          <w:rFonts w:ascii="Times New Roman" w:hAnsi="Times New Roman" w:cs="Times New Roman"/>
          <w:szCs w:val="24"/>
        </w:rPr>
        <w:t>) a bakalár.</w:t>
      </w:r>
    </w:p>
    <w:p w:rsidR="000F36B9" w:rsidP="00350D6F">
      <w:pPr>
        <w:ind w:left="567" w:hanging="567"/>
        <w:rPr>
          <w:rFonts w:ascii="Times New Roman" w:hAnsi="Times New Roman" w:cs="Times New Roman"/>
          <w:szCs w:val="24"/>
        </w:rPr>
      </w:pPr>
    </w:p>
    <w:p w:rsidR="000F36B9" w:rsidP="00350D6F">
      <w:pPr>
        <w:ind w:left="567" w:hanging="567"/>
        <w:rPr>
          <w:rFonts w:ascii="Times New Roman" w:hAnsi="Times New Roman" w:cs="Times New Roman"/>
          <w:szCs w:val="24"/>
        </w:rPr>
      </w:pPr>
      <w:r w:rsidRPr="00BC4A61" w:rsidR="00970A4E">
        <w:rPr>
          <w:rFonts w:ascii="Times New Roman" w:hAnsi="Times New Roman" w:cs="Times New Roman"/>
          <w:szCs w:val="24"/>
        </w:rPr>
        <w:t>5.</w:t>
        <w:tab/>
        <w:t>Podnikové univerzity (</w:t>
      </w:r>
      <w:r w:rsidRPr="00BC4A61" w:rsidR="00970A4E">
        <w:rPr>
          <w:rFonts w:ascii="Times New Roman" w:hAnsi="Times New Roman" w:cs="Times New Roman"/>
          <w:i/>
          <w:szCs w:val="24"/>
        </w:rPr>
        <w:t>Intra-company Universities</w:t>
      </w:r>
      <w:r w:rsidRPr="00BC4A61" w:rsidR="00970A4E">
        <w:rPr>
          <w:rFonts w:ascii="Times New Roman" w:hAnsi="Times New Roman" w:cs="Times New Roman"/>
          <w:szCs w:val="24"/>
        </w:rPr>
        <w:t xml:space="preserve">): inštitúcie vysokoškolského vzdelávania, ktoré zakladajú a prevádzkujú zamestnávatelia na účely vzdelávania zamestnancov a v súlade so </w:t>
      </w:r>
      <w:r w:rsidRPr="00BC4A61" w:rsidR="00970A4E">
        <w:rPr>
          <w:rFonts w:ascii="Times New Roman" w:hAnsi="Times New Roman" w:cs="Times New Roman"/>
          <w:i/>
          <w:szCs w:val="24"/>
        </w:rPr>
        <w:t>Zákonom o vysokoškolskom vzdelávaní</w:t>
      </w:r>
      <w:r w:rsidRPr="00BC4A61" w:rsidR="00970A4E">
        <w:rPr>
          <w:rFonts w:ascii="Times New Roman" w:hAnsi="Times New Roman" w:cs="Times New Roman"/>
          <w:szCs w:val="24"/>
        </w:rPr>
        <w:t xml:space="preserve"> udeľujú tituly alebo diplomy na rovnakej úrovni ako na vyšších odborných školách (Junior Colleges).</w:t>
      </w:r>
    </w:p>
    <w:p w:rsidR="000F36B9" w:rsidP="0083341C">
      <w:pPr>
        <w:rPr>
          <w:rFonts w:ascii="Times New Roman" w:hAnsi="Times New Roman" w:cs="Times New Roman"/>
          <w:szCs w:val="24"/>
        </w:rPr>
      </w:pPr>
    </w:p>
    <w:p w:rsidR="000F36B9" w:rsidRPr="00350D6F" w:rsidP="00F9142F">
      <w:pPr>
        <w:jc w:val="center"/>
        <w:outlineLvl w:val="0"/>
        <w:rPr>
          <w:rFonts w:ascii="Times New Roman" w:hAnsi="Times New Roman" w:cs="Times New Roman"/>
          <w:szCs w:val="24"/>
        </w:rPr>
      </w:pPr>
      <w:r w:rsidRPr="00BC4A61" w:rsidR="00970A4E">
        <w:rPr>
          <w:rFonts w:ascii="BatangChe" w:eastAsia="BatangChe" w:hAnsi="Times New Roman" w:cs="Times New Roman"/>
          <w:szCs w:val="24"/>
        </w:rPr>
        <w:br w:type="page"/>
      </w:r>
      <w:r w:rsidRPr="00350D6F" w:rsidR="00970A4E">
        <w:rPr>
          <w:rFonts w:ascii="Times New Roman" w:hAnsi="Times New Roman" w:cs="Times New Roman"/>
          <w:szCs w:val="24"/>
        </w:rPr>
        <w:t>PRÍLOHA II</w:t>
      </w:r>
    </w:p>
    <w:p w:rsidR="000F36B9" w:rsidRPr="00350D6F" w:rsidP="00350D6F">
      <w:pPr>
        <w:jc w:val="center"/>
        <w:rPr>
          <w:rFonts w:ascii="Times New Roman" w:hAnsi="Times New Roman" w:cs="Times New Roman"/>
          <w:szCs w:val="24"/>
        </w:rPr>
      </w:pPr>
    </w:p>
    <w:p w:rsidR="000F36B9" w:rsidRPr="00350D6F" w:rsidP="00350D6F">
      <w:pPr>
        <w:jc w:val="center"/>
        <w:rPr>
          <w:rFonts w:ascii="BatangChe" w:eastAsia="BatangChe" w:hAnsi="Times New Roman" w:cs="Times New Roman"/>
          <w:szCs w:val="24"/>
        </w:rPr>
      </w:pPr>
      <w:r w:rsidRPr="00350D6F" w:rsidR="00970A4E">
        <w:rPr>
          <w:rFonts w:ascii="Times New Roman" w:hAnsi="Times New Roman" w:cs="Times New Roman"/>
          <w:szCs w:val="24"/>
        </w:rPr>
        <w:t>(Služby v oblasti vzdelávania dospelých)</w:t>
      </w:r>
    </w:p>
    <w:p w:rsidR="000F36B9" w:rsidP="0083341C">
      <w:pPr>
        <w:rPr>
          <w:rFonts w:ascii="BatangChe" w:eastAsia="BatangChe" w:hAnsi="Times New Roman" w:cs="Times New Roman"/>
          <w:b/>
          <w:szCs w:val="24"/>
        </w:rPr>
      </w:pPr>
    </w:p>
    <w:p w:rsidR="000F36B9" w:rsidP="0083341C">
      <w:pPr>
        <w:rPr>
          <w:rFonts w:ascii="Times New Roman" w:hAnsi="Times New Roman" w:cs="Times New Roman"/>
          <w:szCs w:val="24"/>
        </w:rPr>
      </w:pPr>
      <w:r w:rsidRPr="00BC4A61" w:rsidR="00970A4E">
        <w:rPr>
          <w:rFonts w:ascii="Times New Roman" w:hAnsi="Times New Roman" w:cs="Times New Roman"/>
          <w:szCs w:val="24"/>
        </w:rPr>
        <w:t>Typy inštitúcií vzdelávania dospelých:</w:t>
      </w:r>
    </w:p>
    <w:p w:rsidR="000F36B9" w:rsidP="0083341C">
      <w:pPr>
        <w:rPr>
          <w:rFonts w:ascii="Times New Roman" w:hAnsi="Times New Roman" w:cs="Times New Roman"/>
          <w:szCs w:val="24"/>
        </w:rPr>
      </w:pPr>
    </w:p>
    <w:p w:rsidR="000F36B9" w:rsidP="00350D6F">
      <w:pPr>
        <w:ind w:left="567" w:hanging="567"/>
        <w:rPr>
          <w:rFonts w:ascii="Times New Roman" w:hAnsi="Times New Roman" w:cs="Times New Roman"/>
          <w:szCs w:val="24"/>
        </w:rPr>
      </w:pPr>
      <w:r w:rsidRPr="00BC4A61" w:rsidR="00970A4E">
        <w:rPr>
          <w:rFonts w:ascii="Times New Roman" w:hAnsi="Times New Roman" w:cs="Times New Roman"/>
          <w:szCs w:val="24"/>
        </w:rPr>
        <w:t>1.</w:t>
        <w:tab/>
      </w:r>
      <w:r w:rsidRPr="00BC4A61" w:rsidR="00970A4E">
        <w:rPr>
          <w:rFonts w:ascii="Times New Roman" w:hAnsi="Times New Roman" w:cs="Times New Roman"/>
          <w:i/>
          <w:szCs w:val="24"/>
        </w:rPr>
        <w:t xml:space="preserve">Hag-won </w:t>
      </w:r>
      <w:r w:rsidRPr="00BC4A61" w:rsidR="00970A4E">
        <w:rPr>
          <w:rFonts w:ascii="Times New Roman" w:hAnsi="Times New Roman" w:cs="Times New Roman"/>
          <w:szCs w:val="24"/>
        </w:rPr>
        <w:t xml:space="preserve">(súkromné vzdelávacie inštitúty pre dospelých) sú zariadenia, ktoré poskytujú vzdelávacie služby v ďalej uvedených oblastiach, ktoré sa týkajú celoživotného vzdelávania, skupinám najmenej desiatich ľudí v trvaní najmenej 30 dní v súlade so </w:t>
      </w:r>
      <w:r w:rsidRPr="00BC4A61" w:rsidR="00970A4E">
        <w:rPr>
          <w:rFonts w:ascii="Times New Roman" w:hAnsi="Times New Roman" w:cs="Times New Roman"/>
          <w:i/>
          <w:szCs w:val="24"/>
        </w:rPr>
        <w:t>Zákonom o zakladaní a prevádzke súkromných vzdelávacích inštitútov a o mimoškolskej výučbe</w:t>
      </w:r>
      <w:r w:rsidRPr="00BC4A61" w:rsidR="00970A4E">
        <w:rPr>
          <w:rFonts w:ascii="Times New Roman" w:hAnsi="Times New Roman" w:cs="Times New Roman"/>
          <w:szCs w:val="24"/>
        </w:rPr>
        <w:t xml:space="preserve">. Nepatria sem školy, knižnice, múzeá, zariadenia na pracoviskách, ktoré poskytujú vzdelávacie služby pre zamestnancov, zariadenia celoživotného vzdelávania v zmysle </w:t>
      </w:r>
      <w:r w:rsidRPr="00BC4A61" w:rsidR="00970A4E">
        <w:rPr>
          <w:rFonts w:ascii="Times New Roman" w:hAnsi="Times New Roman" w:cs="Times New Roman"/>
          <w:i/>
          <w:szCs w:val="24"/>
        </w:rPr>
        <w:t>Zákona o celoživotnom vzdelávaní</w:t>
      </w:r>
      <w:r w:rsidRPr="00BC4A61" w:rsidR="00970A4E">
        <w:rPr>
          <w:rFonts w:ascii="Times New Roman" w:hAnsi="Times New Roman" w:cs="Times New Roman"/>
          <w:szCs w:val="24"/>
        </w:rPr>
        <w:t xml:space="preserve"> a autoškoly. </w:t>
      </w:r>
    </w:p>
    <w:p w:rsidR="000F36B9" w:rsidP="0083341C">
      <w:pPr>
        <w:rPr>
          <w:rFonts w:ascii="Times New Roman" w:hAnsi="Times New Roman" w:cs="Times New Roman"/>
          <w:szCs w:val="24"/>
        </w:rPr>
      </w:pPr>
    </w:p>
    <w:p w:rsidR="000F36B9" w:rsidP="00350D6F">
      <w:pPr>
        <w:ind w:left="1134" w:hanging="567"/>
        <w:rPr>
          <w:rFonts w:ascii="Times New Roman" w:hAnsi="Times New Roman" w:cs="Times New Roman"/>
          <w:szCs w:val="24"/>
        </w:rPr>
      </w:pPr>
      <w:r w:rsidRPr="00BC4A61" w:rsidR="00970A4E">
        <w:rPr>
          <w:rFonts w:ascii="Times New Roman" w:hAnsi="Times New Roman" w:cs="Times New Roman"/>
          <w:szCs w:val="24"/>
        </w:rPr>
        <w:t>a)</w:t>
        <w:tab/>
        <w:t>Technológie priemyselnej infraštruktúry: stroje, automobily, kovy, chemické látky a keramika, elektrické zariadenia, telekomunikácie, elektronika, stavba lodí, letectvo, stavebné inžinierstvo, textil a odevy, nerastné bohatstvo, územný rozvoj, poľnohospodárstvo a lesníctvo, námorný priemysel, energetika, remeslá, životné prostredie, doprava a riadenie bezpečnosti</w:t>
      </w:r>
    </w:p>
    <w:p w:rsidR="000F36B9" w:rsidP="00350D6F">
      <w:pPr>
        <w:ind w:left="1134" w:hanging="567"/>
        <w:rPr>
          <w:rFonts w:ascii="Times New Roman" w:hAnsi="Times New Roman" w:cs="Times New Roman"/>
          <w:szCs w:val="24"/>
        </w:rPr>
      </w:pPr>
    </w:p>
    <w:p w:rsidR="000F36B9" w:rsidP="00350D6F">
      <w:pPr>
        <w:ind w:left="1134" w:hanging="567"/>
        <w:rPr>
          <w:rFonts w:ascii="Times New Roman" w:hAnsi="Times New Roman" w:cs="Times New Roman"/>
          <w:szCs w:val="24"/>
        </w:rPr>
      </w:pPr>
      <w:r w:rsidRPr="00BC4A61" w:rsidR="00970A4E">
        <w:rPr>
          <w:rFonts w:ascii="Times New Roman" w:hAnsi="Times New Roman" w:cs="Times New Roman"/>
          <w:szCs w:val="24"/>
        </w:rPr>
        <w:t>b)</w:t>
        <w:tab/>
        <w:t>Aplikované priemyselné technológie: dizajn, vlasy a kozmetológia, potraviny a nápoje, balenie, tlač, fotografia a ladenie klavírov</w:t>
      </w:r>
    </w:p>
    <w:p w:rsidR="000F36B9" w:rsidP="00350D6F">
      <w:pPr>
        <w:ind w:left="1134" w:hanging="567"/>
        <w:rPr>
          <w:rFonts w:ascii="Times New Roman" w:hAnsi="Times New Roman" w:cs="Times New Roman"/>
          <w:szCs w:val="24"/>
        </w:rPr>
      </w:pPr>
    </w:p>
    <w:p w:rsidR="006A6069" w:rsidP="00350D6F">
      <w:pPr>
        <w:ind w:left="1134" w:hanging="567"/>
        <w:rPr>
          <w:rFonts w:ascii="Times New Roman" w:hAnsi="Times New Roman" w:cs="Times New Roman"/>
          <w:szCs w:val="24"/>
        </w:rPr>
      </w:pPr>
      <w:r w:rsidR="00350D6F">
        <w:rPr>
          <w:rFonts w:ascii="Times New Roman" w:hAnsi="Times New Roman" w:cs="Times New Roman"/>
          <w:szCs w:val="24"/>
        </w:rPr>
        <w:br w:type="page"/>
      </w:r>
    </w:p>
    <w:p w:rsidR="000F36B9" w:rsidP="00350D6F">
      <w:pPr>
        <w:ind w:left="1134" w:hanging="567"/>
        <w:rPr>
          <w:rFonts w:ascii="Times New Roman" w:hAnsi="Times New Roman" w:cs="Times New Roman"/>
          <w:szCs w:val="24"/>
        </w:rPr>
      </w:pPr>
      <w:r w:rsidRPr="00BC4A61" w:rsidR="00970A4E">
        <w:rPr>
          <w:rFonts w:ascii="Times New Roman" w:hAnsi="Times New Roman" w:cs="Times New Roman"/>
          <w:szCs w:val="24"/>
        </w:rPr>
        <w:t>c)</w:t>
        <w:tab/>
        <w:t>Priemyselné služby: stenografia, účtovníctvo, elektronický obchod, pracovné poradenstvo, sociálny prieskum, plánovanie kongresov, poradenstvo pre spotrebiteľov a telemarketing</w:t>
      </w:r>
    </w:p>
    <w:p w:rsidR="000F36B9" w:rsidP="00350D6F">
      <w:pPr>
        <w:ind w:left="1134" w:hanging="567"/>
        <w:rPr>
          <w:rFonts w:ascii="Times New Roman" w:hAnsi="Times New Roman" w:cs="Times New Roman"/>
          <w:szCs w:val="24"/>
        </w:rPr>
      </w:pPr>
    </w:p>
    <w:p w:rsidR="000F36B9" w:rsidP="00350D6F">
      <w:pPr>
        <w:ind w:left="1134" w:hanging="567"/>
        <w:rPr>
          <w:rFonts w:ascii="Times New Roman" w:hAnsi="Times New Roman" w:cs="Times New Roman"/>
          <w:szCs w:val="24"/>
        </w:rPr>
      </w:pPr>
      <w:r w:rsidRPr="00BC4A61" w:rsidR="00970A4E">
        <w:rPr>
          <w:rFonts w:ascii="Times New Roman" w:hAnsi="Times New Roman" w:cs="Times New Roman"/>
          <w:szCs w:val="24"/>
        </w:rPr>
        <w:t>d)</w:t>
        <w:tab/>
        <w:t>Všeobecné služby: starostlivosť o vzhľad domácich zvierat, pohrebné služby, hospic, letový personál a nemocniční koordinátori</w:t>
      </w:r>
    </w:p>
    <w:p w:rsidR="000F36B9" w:rsidP="00350D6F">
      <w:pPr>
        <w:ind w:left="1134" w:hanging="567"/>
        <w:rPr>
          <w:rFonts w:ascii="Times New Roman" w:hAnsi="Times New Roman" w:cs="Times New Roman"/>
          <w:szCs w:val="24"/>
        </w:rPr>
      </w:pPr>
    </w:p>
    <w:p w:rsidR="000F36B9" w:rsidP="00350D6F">
      <w:pPr>
        <w:ind w:left="1134" w:hanging="567"/>
        <w:rPr>
          <w:rFonts w:ascii="Times New Roman" w:hAnsi="Times New Roman" w:cs="Times New Roman"/>
          <w:szCs w:val="24"/>
        </w:rPr>
      </w:pPr>
      <w:r w:rsidRPr="00BC4A61" w:rsidR="00970A4E">
        <w:rPr>
          <w:rFonts w:ascii="Times New Roman" w:hAnsi="Times New Roman" w:cs="Times New Roman"/>
          <w:szCs w:val="24"/>
        </w:rPr>
        <w:t>e)</w:t>
        <w:tab/>
        <w:t>Informatika: počítače, hry, roboty, spracovanie údajov, telekomunikačné zariadenie, internet a softvér</w:t>
      </w:r>
    </w:p>
    <w:p w:rsidR="000F36B9" w:rsidP="00350D6F">
      <w:pPr>
        <w:ind w:left="1134" w:hanging="567"/>
        <w:rPr>
          <w:rFonts w:ascii="Times New Roman" w:hAnsi="Times New Roman" w:cs="Times New Roman"/>
          <w:szCs w:val="24"/>
        </w:rPr>
      </w:pPr>
    </w:p>
    <w:p w:rsidR="000F36B9" w:rsidP="00350D6F">
      <w:pPr>
        <w:ind w:left="1134" w:hanging="567"/>
        <w:rPr>
          <w:rFonts w:ascii="Times New Roman" w:hAnsi="Times New Roman" w:cs="Times New Roman"/>
          <w:szCs w:val="24"/>
        </w:rPr>
      </w:pPr>
      <w:r w:rsidRPr="00BC4A61" w:rsidR="00970A4E">
        <w:rPr>
          <w:rFonts w:ascii="Times New Roman" w:hAnsi="Times New Roman" w:cs="Times New Roman"/>
          <w:szCs w:val="24"/>
        </w:rPr>
        <w:t>f)</w:t>
        <w:tab/>
        <w:t>Kultúra a cestovný ruch: vydavateľská činnosť, zobrazovacia a nahrávacia činnosť, film, rozhlasové a televízne vysielanie, typické produkty a cestovný ruch</w:t>
      </w:r>
    </w:p>
    <w:p w:rsidR="000F36B9" w:rsidP="00350D6F">
      <w:pPr>
        <w:ind w:left="1134" w:hanging="567"/>
        <w:rPr>
          <w:rFonts w:ascii="Times New Roman" w:hAnsi="Times New Roman" w:cs="Times New Roman"/>
          <w:szCs w:val="24"/>
        </w:rPr>
      </w:pPr>
    </w:p>
    <w:p w:rsidR="000F36B9" w:rsidP="00350D6F">
      <w:pPr>
        <w:ind w:left="1134" w:hanging="567"/>
        <w:rPr>
          <w:rFonts w:ascii="Times New Roman" w:hAnsi="Times New Roman" w:cs="Times New Roman"/>
          <w:szCs w:val="24"/>
        </w:rPr>
      </w:pPr>
      <w:r w:rsidRPr="00BC4A61" w:rsidR="00970A4E">
        <w:rPr>
          <w:rFonts w:ascii="Times New Roman" w:hAnsi="Times New Roman" w:cs="Times New Roman"/>
          <w:szCs w:val="24"/>
        </w:rPr>
        <w:t>g</w:t>
        <w:tab/>
        <w:t>Zdravotný asistent: zdravotný asistent:</w:t>
      </w:r>
    </w:p>
    <w:p w:rsidR="000F36B9" w:rsidP="00350D6F">
      <w:pPr>
        <w:ind w:left="1134" w:hanging="567"/>
        <w:rPr>
          <w:rFonts w:ascii="Times New Roman" w:hAnsi="Times New Roman" w:cs="Times New Roman"/>
          <w:szCs w:val="24"/>
        </w:rPr>
      </w:pPr>
    </w:p>
    <w:p w:rsidR="000F36B9" w:rsidP="00350D6F">
      <w:pPr>
        <w:ind w:left="1134" w:hanging="567"/>
        <w:rPr>
          <w:rFonts w:ascii="Times New Roman" w:hAnsi="Times New Roman" w:cs="Times New Roman"/>
          <w:szCs w:val="24"/>
        </w:rPr>
      </w:pPr>
      <w:r w:rsidRPr="00BC4A61" w:rsidR="00970A4E">
        <w:rPr>
          <w:rFonts w:ascii="Times New Roman" w:hAnsi="Times New Roman" w:cs="Times New Roman"/>
          <w:szCs w:val="24"/>
        </w:rPr>
        <w:t>h)</w:t>
        <w:tab/>
        <w:t>Riadenie a kancelárska práca: financie, poisťovníctvo, distribúcia, nehnuteľnosti, sekretárske služby, účtovníctvo, písanie rukou, vedenie účtovných záznamov, abakus, mentálna aritmetika a rýchle čítanie.</w:t>
      </w:r>
    </w:p>
    <w:p w:rsidR="000F36B9" w:rsidP="00350D6F">
      <w:pPr>
        <w:ind w:left="1134" w:hanging="567"/>
        <w:rPr>
          <w:rFonts w:ascii="Times New Roman" w:hAnsi="Times New Roman" w:cs="Times New Roman"/>
          <w:szCs w:val="24"/>
        </w:rPr>
      </w:pPr>
    </w:p>
    <w:p w:rsidR="000F36B9" w:rsidP="00350D6F">
      <w:pPr>
        <w:ind w:left="1134" w:hanging="567"/>
        <w:rPr>
          <w:rFonts w:ascii="Times New Roman" w:hAnsi="Times New Roman" w:cs="Times New Roman"/>
          <w:szCs w:val="24"/>
        </w:rPr>
      </w:pPr>
      <w:r w:rsidRPr="00BC4A61" w:rsidR="00970A4E">
        <w:rPr>
          <w:rFonts w:ascii="Times New Roman" w:hAnsi="Times New Roman" w:cs="Times New Roman"/>
          <w:szCs w:val="24"/>
        </w:rPr>
        <w:t>i)</w:t>
        <w:tab/>
        <w:t>Medzinárodná sféra: cudzie jazyky pre dospelých, tlmočníctvo a prekladateľstvo</w:t>
      </w:r>
    </w:p>
    <w:p w:rsidR="000F36B9" w:rsidP="00350D6F">
      <w:pPr>
        <w:ind w:left="1134" w:hanging="567"/>
        <w:rPr>
          <w:rFonts w:ascii="Times New Roman" w:hAnsi="Times New Roman" w:cs="Times New Roman"/>
          <w:szCs w:val="24"/>
        </w:rPr>
      </w:pPr>
    </w:p>
    <w:p w:rsidR="000F36B9" w:rsidP="00350D6F">
      <w:pPr>
        <w:ind w:left="1134" w:hanging="567"/>
        <w:rPr>
          <w:rFonts w:ascii="Times New Roman" w:hAnsi="Times New Roman" w:cs="Times New Roman"/>
          <w:szCs w:val="24"/>
        </w:rPr>
      </w:pPr>
      <w:r w:rsidRPr="00BC4A61" w:rsidR="00970A4E">
        <w:rPr>
          <w:rFonts w:ascii="Times New Roman" w:hAnsi="Times New Roman" w:cs="Times New Roman"/>
          <w:szCs w:val="24"/>
        </w:rPr>
        <w:t>j)</w:t>
        <w:tab/>
        <w:t xml:space="preserve">Humanitné vedy: mobilita z jednej vyššej odbornej školy na inú (college transfer), verejná správa, správa podnikov, účtovníctvo, štatistika a skúšky týkajúce sa verejnej správy </w:t>
      </w:r>
    </w:p>
    <w:p w:rsidR="000F36B9" w:rsidP="00350D6F">
      <w:pPr>
        <w:ind w:left="1134" w:hanging="567"/>
        <w:rPr>
          <w:rFonts w:ascii="Times New Roman" w:hAnsi="Times New Roman" w:cs="Times New Roman"/>
          <w:szCs w:val="24"/>
        </w:rPr>
      </w:pPr>
    </w:p>
    <w:p w:rsidR="006A6069" w:rsidP="00350D6F">
      <w:pPr>
        <w:ind w:left="1134" w:hanging="567"/>
        <w:rPr>
          <w:rFonts w:ascii="Times New Roman" w:hAnsi="Times New Roman" w:cs="Times New Roman"/>
          <w:szCs w:val="24"/>
        </w:rPr>
      </w:pPr>
      <w:r w:rsidR="00350D6F">
        <w:rPr>
          <w:rFonts w:ascii="Times New Roman" w:hAnsi="Times New Roman" w:cs="Times New Roman"/>
          <w:szCs w:val="24"/>
        </w:rPr>
        <w:br w:type="page"/>
      </w:r>
    </w:p>
    <w:p w:rsidR="000F36B9" w:rsidP="00350D6F">
      <w:pPr>
        <w:ind w:left="1134" w:hanging="567"/>
        <w:rPr>
          <w:rFonts w:ascii="Times New Roman" w:hAnsi="Times New Roman" w:cs="Times New Roman"/>
          <w:szCs w:val="24"/>
        </w:rPr>
      </w:pPr>
      <w:r w:rsidRPr="00BC4A61" w:rsidR="00970A4E">
        <w:rPr>
          <w:rFonts w:ascii="Times New Roman" w:hAnsi="Times New Roman" w:cs="Times New Roman"/>
          <w:szCs w:val="24"/>
        </w:rPr>
        <w:t>k)</w:t>
        <w:tab/>
        <w:t xml:space="preserve">Umenie: tradičná kórejská hudba, tradičný tanec, kaligrafia, aranžovanie kvetov, umelecká práca a remeslá s kvetinami, kreslené seriály, divadelné umenie, modeling, konverzačné zručnosti, aplikovaná hudba, vokálna hudba, moderný tanec, stolná hra </w:t>
      </w:r>
      <w:r w:rsidRPr="00BC4A61" w:rsidR="00970A4E">
        <w:rPr>
          <w:rFonts w:ascii="Times New Roman" w:hAnsi="Times New Roman" w:cs="Times New Roman"/>
          <w:i/>
          <w:szCs w:val="24"/>
        </w:rPr>
        <w:t>baduk</w:t>
      </w:r>
      <w:r w:rsidRPr="00BC4A61" w:rsidR="00970A4E">
        <w:rPr>
          <w:rFonts w:ascii="Times New Roman" w:hAnsi="Times New Roman" w:cs="Times New Roman"/>
          <w:szCs w:val="24"/>
        </w:rPr>
        <w:t xml:space="preserve"> a rétorika</w:t>
      </w:r>
    </w:p>
    <w:p w:rsidR="000F36B9" w:rsidP="00350D6F">
      <w:pPr>
        <w:ind w:left="1134" w:hanging="567"/>
        <w:rPr>
          <w:rFonts w:ascii="Times New Roman" w:hAnsi="Times New Roman" w:cs="Times New Roman"/>
          <w:szCs w:val="24"/>
        </w:rPr>
      </w:pPr>
    </w:p>
    <w:p w:rsidR="000F36B9" w:rsidP="00E87F68">
      <w:pPr>
        <w:ind w:left="1134" w:hanging="567"/>
        <w:rPr>
          <w:rFonts w:ascii="Times New Roman" w:hAnsi="Times New Roman" w:cs="Times New Roman"/>
          <w:szCs w:val="24"/>
        </w:rPr>
      </w:pPr>
      <w:r w:rsidRPr="00BC4A61" w:rsidR="00970A4E">
        <w:rPr>
          <w:rFonts w:ascii="Times New Roman" w:hAnsi="Times New Roman" w:cs="Times New Roman"/>
          <w:szCs w:val="24"/>
        </w:rPr>
        <w:t>l)</w:t>
        <w:tab/>
        <w:t>Čitáreň</w:t>
      </w:r>
      <w:r>
        <w:rPr>
          <w:rStyle w:val="FootnoteReference"/>
          <w:rFonts w:ascii="Times New Roman" w:hAnsi="Times New Roman" w:cs="Times New Roman"/>
          <w:szCs w:val="24"/>
        </w:rPr>
        <w:footnoteReference w:id="53"/>
      </w:r>
      <w:r w:rsidRPr="00BC4A61" w:rsidR="00970A4E">
        <w:rPr>
          <w:rFonts w:ascii="Times New Roman" w:hAnsi="Times New Roman" w:cs="Times New Roman"/>
          <w:szCs w:val="24"/>
        </w:rPr>
        <w:t>: čitárne, ktoré nie sú prepojené so súkromnými inštitútmi, v ktorých sa vyučujú predmety patriace do riadnych študijných programov</w:t>
      </w:r>
    </w:p>
    <w:p w:rsidR="000F36B9" w:rsidP="0083341C">
      <w:pPr>
        <w:rPr>
          <w:rFonts w:ascii="Times New Roman" w:hAnsi="Times New Roman" w:cs="Times New Roman"/>
          <w:szCs w:val="24"/>
        </w:rPr>
      </w:pPr>
    </w:p>
    <w:p w:rsidR="000F36B9" w:rsidP="00350D6F">
      <w:pPr>
        <w:ind w:left="567" w:hanging="567"/>
        <w:rPr>
          <w:rFonts w:ascii="Times New Roman" w:hAnsi="Times New Roman" w:cs="Times New Roman"/>
          <w:szCs w:val="24"/>
        </w:rPr>
      </w:pPr>
      <w:r w:rsidRPr="00BC4A61" w:rsidR="00970A4E">
        <w:rPr>
          <w:rFonts w:ascii="Times New Roman" w:hAnsi="Times New Roman" w:cs="Times New Roman"/>
          <w:szCs w:val="24"/>
        </w:rPr>
        <w:t>2.</w:t>
        <w:tab/>
        <w:t xml:space="preserve">Zariadenie celoživotného vzdelávania sú zariadenia, ktoré boli v súlade so </w:t>
      </w:r>
      <w:r w:rsidRPr="00BC4A61" w:rsidR="00970A4E">
        <w:rPr>
          <w:rFonts w:ascii="Times New Roman" w:hAnsi="Times New Roman" w:cs="Times New Roman"/>
          <w:i/>
          <w:szCs w:val="24"/>
        </w:rPr>
        <w:t>Zákonom o celoživotnom vzdelávaní</w:t>
      </w:r>
      <w:r w:rsidRPr="00BC4A61" w:rsidR="00970A4E">
        <w:rPr>
          <w:rFonts w:ascii="Times New Roman" w:hAnsi="Times New Roman" w:cs="Times New Roman"/>
          <w:szCs w:val="24"/>
        </w:rPr>
        <w:t xml:space="preserve"> schválené a zaregistrované na ministerstve vzdelávania, vedy a technológií alebo boli tomuto ministerstvu oznámené. Zariadeniami celoživotného vzdelávania pre dospelých sa rozumejú zariadenia celoživotného vzdelávania pridružené k pracoviskám, mimovládnym organizáciám, školám a mediálnym organizáciám, zariadenia celoživotného vzdelávania súvisiace s rozvojom znalostí a ľudských zdrojov a zariadenia pre poskytovanie online celoživotného vzdelávania, pričom všetky tieto zariadenia sú určené pre dospelých.</w:t>
      </w:r>
    </w:p>
    <w:p w:rsidR="000F36B9" w:rsidP="0083341C">
      <w:pPr>
        <w:rPr>
          <w:rFonts w:ascii="Times New Roman" w:hAnsi="Times New Roman" w:cs="Times New Roman"/>
          <w:szCs w:val="24"/>
        </w:rPr>
      </w:pPr>
    </w:p>
    <w:p w:rsidR="00970A4E" w:rsidRPr="00BC4A61" w:rsidP="0083341C">
      <w:pPr>
        <w:rPr>
          <w:rFonts w:ascii="Times New Roman" w:hAnsi="Times New Roman" w:cs="Times New Roman"/>
          <w:szCs w:val="24"/>
          <w:lang w:eastAsia="ko-KR"/>
        </w:rPr>
        <w:sectPr w:rsidSect="006A6069">
          <w:footnotePr>
            <w:numRestart w:val="eachSect"/>
          </w:footnotePr>
          <w:pgSz w:w="11909" w:h="16834" w:code="9"/>
          <w:pgMar w:top="1134" w:right="1134" w:bottom="1134" w:left="1134" w:header="1134" w:footer="1134"/>
          <w:lnNumType w:distance="0"/>
          <w:cols w:space="708"/>
          <w:noEndnote w:val="0"/>
          <w:docGrid w:linePitch="326"/>
        </w:sectPr>
      </w:pPr>
    </w:p>
    <w:p w:rsidR="006A6069" w:rsidP="0083341C">
      <w:pPr>
        <w:rPr>
          <w:rFonts w:ascii="Times New Roman" w:hAnsi="Times New Roman" w:cs="Times New Roman"/>
          <w:szCs w:val="24"/>
        </w:rPr>
      </w:pPr>
    </w:p>
    <w:p w:rsidR="000F36B9" w:rsidRPr="00350D6F" w:rsidP="00E87F68">
      <w:pPr>
        <w:rPr>
          <w:rFonts w:ascii="Times New Roman" w:hAnsi="Times New Roman" w:cs="Times New Roman"/>
          <w:szCs w:val="24"/>
        </w:rPr>
      </w:pPr>
      <w:r w:rsidRPr="00350D6F" w:rsidR="00970A4E">
        <w:rPr>
          <w:rFonts w:ascii="Times New Roman" w:hAnsi="Times New Roman" w:cs="Times New Roman"/>
          <w:szCs w:val="24"/>
        </w:rPr>
        <w:t>B.</w:t>
        <w:tab/>
        <w:t>Listina špecifických záväzkov týkajúcich sa usadzovania</w:t>
      </w:r>
      <w:r>
        <w:rPr>
          <w:rStyle w:val="FootnoteReference"/>
          <w:rFonts w:ascii="Times New Roman" w:hAnsi="Times New Roman" w:cs="Times New Roman"/>
          <w:szCs w:val="24"/>
        </w:rPr>
        <w:footnoteReference w:customMarkFollows="1" w:id="54"/>
        <w:t xml:space="preserve">2</w:t>
      </w:r>
    </w:p>
    <w:p w:rsidR="000F36B9" w:rsidP="0083341C">
      <w:pPr>
        <w:rPr>
          <w:rFonts w:ascii="Times New Roman" w:hAnsi="Times New Roman" w:cs="Times New Roman"/>
          <w:b/>
          <w:szCs w:val="24"/>
        </w:rPr>
      </w:pPr>
    </w:p>
    <w:p w:rsidR="000F36B9" w:rsidRPr="00350D6F" w:rsidP="00F9142F">
      <w:pPr>
        <w:outlineLvl w:val="0"/>
        <w:rPr>
          <w:rFonts w:ascii="Times New Roman" w:hAnsi="Times New Roman" w:cs="Times New Roman"/>
          <w:szCs w:val="24"/>
        </w:rPr>
      </w:pPr>
      <w:r w:rsidRPr="00350D6F" w:rsidR="00970A4E">
        <w:rPr>
          <w:rFonts w:ascii="Times New Roman" w:hAnsi="Times New Roman" w:cs="Times New Roman"/>
          <w:szCs w:val="24"/>
        </w:rPr>
        <w:t>VYSVETLIVKY</w:t>
      </w:r>
    </w:p>
    <w:p w:rsidR="000F36B9" w:rsidP="0083341C">
      <w:pPr>
        <w:rPr>
          <w:rFonts w:ascii="Times New Roman" w:hAnsi="Times New Roman" w:cs="Times New Roman"/>
          <w:b/>
          <w:szCs w:val="24"/>
          <w:u w:val="single"/>
        </w:rPr>
      </w:pPr>
    </w:p>
    <w:p w:rsidR="000F36B9" w:rsidP="00350D6F">
      <w:pPr>
        <w:ind w:left="567" w:hanging="567"/>
        <w:rPr>
          <w:rFonts w:ascii="Times New Roman" w:hAnsi="Times New Roman" w:cs="Times New Roman"/>
          <w:szCs w:val="24"/>
        </w:rPr>
      </w:pPr>
      <w:r w:rsidRPr="00BC4A61" w:rsidR="00970A4E">
        <w:rPr>
          <w:rFonts w:ascii="Times New Roman" w:hAnsi="Times New Roman" w:cs="Times New Roman"/>
          <w:szCs w:val="24"/>
        </w:rPr>
        <w:t>1.</w:t>
        <w:tab/>
        <w:t>V ďalej uvedenom zozname záväzkov (ďalej len „táto listina“) sú uvedené ekonomické činnosti liberalizované v súlade s článkom 7.13 a prostredníctvom výhrad aj obmedzenia prístupu na trh a národného zaobchádzania, ktoré sa vzťahujú na podniky a investorov strany EÚ pri výkone týchto činností. Táto listina sa skladá z týchto častí:</w:t>
      </w:r>
    </w:p>
    <w:p w:rsidR="000F36B9" w:rsidP="0083341C">
      <w:pPr>
        <w:rPr>
          <w:rFonts w:ascii="Times New Roman" w:hAnsi="Times New Roman" w:cs="Times New Roman"/>
          <w:szCs w:val="24"/>
        </w:rPr>
      </w:pPr>
    </w:p>
    <w:p w:rsidR="000F36B9" w:rsidP="00350D6F">
      <w:pPr>
        <w:ind w:left="1134" w:hanging="567"/>
        <w:rPr>
          <w:rFonts w:ascii="Times New Roman" w:hAnsi="Times New Roman" w:cs="Times New Roman"/>
          <w:szCs w:val="24"/>
        </w:rPr>
      </w:pPr>
      <w:r w:rsidRPr="00BC4A61" w:rsidR="00970A4E">
        <w:rPr>
          <w:rFonts w:ascii="Times New Roman" w:hAnsi="Times New Roman" w:cs="Times New Roman"/>
          <w:szCs w:val="24"/>
        </w:rPr>
        <w:t>a)</w:t>
        <w:tab/>
        <w:t>v prvom stĺpci je uvedené odvetvie alebo pododvetvie, v ktorom Kórea prijala záväzok, a rozsah liberalizácie, na ktorú sa vzťahujú výhrady,</w:t>
      </w:r>
    </w:p>
    <w:p w:rsidR="000F36B9" w:rsidP="00350D6F">
      <w:pPr>
        <w:ind w:left="1134" w:hanging="567"/>
        <w:rPr>
          <w:rFonts w:ascii="Times New Roman" w:hAnsi="Times New Roman" w:cs="Times New Roman"/>
          <w:szCs w:val="24"/>
        </w:rPr>
      </w:pPr>
    </w:p>
    <w:p w:rsidR="000F36B9" w:rsidP="00350D6F">
      <w:pPr>
        <w:ind w:left="1134" w:hanging="567"/>
        <w:rPr>
          <w:rFonts w:ascii="Times New Roman" w:hAnsi="Times New Roman" w:cs="Times New Roman"/>
          <w:szCs w:val="24"/>
        </w:rPr>
      </w:pPr>
      <w:r w:rsidRPr="00BC4A61" w:rsidR="00970A4E">
        <w:rPr>
          <w:rFonts w:ascii="Times New Roman" w:hAnsi="Times New Roman" w:cs="Times New Roman"/>
          <w:szCs w:val="24"/>
        </w:rPr>
        <w:t>b)</w:t>
        <w:tab/>
        <w:t>v druhom stĺpci sú opísané uplatňované výhrady k článku 7.11 v odvetví alebo podovetví uvedenom v prvom stĺpci a</w:t>
      </w:r>
    </w:p>
    <w:p w:rsidR="000F36B9" w:rsidP="00350D6F">
      <w:pPr>
        <w:ind w:left="1134" w:hanging="567"/>
        <w:rPr>
          <w:rFonts w:ascii="Times New Roman" w:hAnsi="Times New Roman" w:cs="Times New Roman"/>
          <w:szCs w:val="24"/>
        </w:rPr>
      </w:pPr>
    </w:p>
    <w:p w:rsidR="000F36B9" w:rsidP="00350D6F">
      <w:pPr>
        <w:ind w:left="1134" w:hanging="567"/>
        <w:rPr>
          <w:rFonts w:ascii="Times New Roman" w:hAnsi="Times New Roman" w:cs="Times New Roman"/>
          <w:szCs w:val="24"/>
        </w:rPr>
      </w:pPr>
      <w:r w:rsidRPr="00BC4A61" w:rsidR="00970A4E">
        <w:rPr>
          <w:rFonts w:ascii="Times New Roman" w:hAnsi="Times New Roman" w:cs="Times New Roman"/>
          <w:szCs w:val="24"/>
        </w:rPr>
        <w:t>c)</w:t>
        <w:tab/>
        <w:t>v treťom stĺpci sú opísané výhrady k článku 7.12 uplatňované v odvetví alebo podovetví uvedenom v prvom stĺpci.</w:t>
      </w:r>
    </w:p>
    <w:p w:rsidR="000F36B9" w:rsidP="0083341C">
      <w:pPr>
        <w:rPr>
          <w:rFonts w:ascii="Times New Roman" w:hAnsi="Times New Roman" w:cs="Times New Roman"/>
          <w:szCs w:val="24"/>
        </w:rPr>
      </w:pPr>
    </w:p>
    <w:p w:rsidR="000F36B9" w:rsidP="00350D6F">
      <w:pPr>
        <w:ind w:left="567"/>
        <w:rPr>
          <w:rFonts w:ascii="Times New Roman" w:hAnsi="Times New Roman" w:cs="Times New Roman"/>
          <w:szCs w:val="24"/>
        </w:rPr>
      </w:pPr>
      <w:r w:rsidRPr="00BC4A61" w:rsidR="00970A4E">
        <w:rPr>
          <w:rFonts w:ascii="Times New Roman" w:hAnsi="Times New Roman" w:cs="Times New Roman"/>
          <w:szCs w:val="24"/>
        </w:rPr>
        <w:t xml:space="preserve">Usadzovanie sa v odvetviach alebo pododvetviach, na ktoré sa vzťahuje táto dohoda a ktoré nie sú uvedené v tejto listine, nie je predmetom záväzku. </w:t>
      </w:r>
    </w:p>
    <w:p w:rsidR="000F36B9" w:rsidP="0083341C">
      <w:pPr>
        <w:rPr>
          <w:rFonts w:ascii="Times New Roman" w:hAnsi="Times New Roman" w:cs="Times New Roman"/>
          <w:szCs w:val="24"/>
        </w:rPr>
      </w:pPr>
    </w:p>
    <w:p w:rsidR="006A6069" w:rsidP="00873174">
      <w:pPr>
        <w:ind w:left="567" w:hanging="567"/>
        <w:rPr>
          <w:rFonts w:ascii="Times New Roman" w:hAnsi="Times New Roman" w:cs="Times New Roman"/>
          <w:szCs w:val="24"/>
        </w:rPr>
      </w:pPr>
      <w:r w:rsidR="00350D6F">
        <w:rPr>
          <w:rFonts w:ascii="Times New Roman" w:hAnsi="Times New Roman" w:cs="Times New Roman"/>
          <w:szCs w:val="24"/>
        </w:rPr>
        <w:br w:type="page"/>
      </w:r>
    </w:p>
    <w:p w:rsidR="000F36B9" w:rsidP="00873174">
      <w:pPr>
        <w:ind w:left="567" w:hanging="567"/>
        <w:rPr>
          <w:rFonts w:ascii="Times New Roman" w:hAnsi="Times New Roman" w:cs="Times New Roman"/>
          <w:caps/>
          <w:sz w:val="28"/>
          <w:szCs w:val="24"/>
        </w:rPr>
      </w:pPr>
      <w:r w:rsidRPr="00BC4A61" w:rsidR="00970A4E">
        <w:rPr>
          <w:rFonts w:ascii="Times New Roman" w:hAnsi="Times New Roman" w:cs="Times New Roman"/>
          <w:szCs w:val="24"/>
        </w:rPr>
        <w:t>2.</w:t>
        <w:tab/>
        <w:t>Usadzovanie v odvetviach služieb, ktoré je už upravené v Listine špecifických záväzkov Kórey v odvetviach služieb, nie je upravené v tejto listine.</w:t>
      </w:r>
    </w:p>
    <w:p w:rsidR="000F36B9" w:rsidP="00873174">
      <w:pPr>
        <w:ind w:left="567" w:hanging="567"/>
        <w:rPr>
          <w:rFonts w:ascii="Times New Roman" w:hAnsi="Times New Roman" w:cs="Times New Roman"/>
          <w:caps/>
          <w:sz w:val="28"/>
          <w:szCs w:val="24"/>
        </w:rPr>
      </w:pPr>
    </w:p>
    <w:p w:rsidR="000F36B9" w:rsidP="00E87F68">
      <w:pPr>
        <w:ind w:left="567" w:hanging="567"/>
        <w:rPr>
          <w:rFonts w:ascii="Times New Roman" w:hAnsi="Times New Roman" w:cs="Times New Roman"/>
          <w:szCs w:val="24"/>
        </w:rPr>
      </w:pPr>
      <w:r w:rsidRPr="00BC4A61" w:rsidR="00970A4E">
        <w:rPr>
          <w:rFonts w:ascii="Times New Roman" w:hAnsi="Times New Roman" w:cs="Times New Roman"/>
          <w:szCs w:val="24"/>
        </w:rPr>
        <w:t>3.</w:t>
        <w:tab/>
        <w:t>Opatrenia nezlučiteľné tak s článkom 7.11, ako aj s článkom 7.12 sú zapísané v stĺpci, ktorý sa vzťahuje na článok 7.11. V tomto prípade sa má za to, že zápisom sa stanovuje aj podmienka alebo obmedzenie vo vzťahu k článku 7.12.</w:t>
      </w:r>
      <w:r>
        <w:rPr>
          <w:rStyle w:val="FootnoteReference"/>
          <w:rFonts w:ascii="Times New Roman" w:hAnsi="Times New Roman" w:cs="Times New Roman"/>
          <w:szCs w:val="24"/>
        </w:rPr>
        <w:footnoteReference w:customMarkFollows="1" w:id="55"/>
        <w:t xml:space="preserve">3</w:t>
      </w:r>
      <w:r w:rsidRPr="00BC4A61" w:rsidR="00970A4E">
        <w:rPr>
          <w:rStyle w:val="CommentReference"/>
          <w:rFonts w:ascii="Times New Roman" w:hAnsi="Times New Roman" w:cs="Times New Roman"/>
          <w:szCs w:val="24"/>
        </w:rPr>
        <w:t xml:space="preserve"> </w:t>
      </w:r>
    </w:p>
    <w:p w:rsidR="000F36B9" w:rsidP="00873174">
      <w:pPr>
        <w:ind w:left="567" w:hanging="567"/>
        <w:rPr>
          <w:rFonts w:ascii="Times New Roman" w:hAnsi="Times New Roman" w:cs="Times New Roman"/>
          <w:szCs w:val="24"/>
        </w:rPr>
      </w:pPr>
    </w:p>
    <w:p w:rsidR="000F36B9" w:rsidP="00873174">
      <w:pPr>
        <w:ind w:left="567" w:hanging="567"/>
        <w:rPr>
          <w:rFonts w:ascii="Times New Roman" w:hAnsi="Times New Roman" w:cs="Times New Roman"/>
          <w:szCs w:val="24"/>
        </w:rPr>
      </w:pPr>
      <w:r w:rsidRPr="00BC4A61" w:rsidR="00970A4E">
        <w:rPr>
          <w:rFonts w:ascii="Times New Roman" w:hAnsi="Times New Roman" w:cs="Times New Roman"/>
          <w:szCs w:val="24"/>
        </w:rPr>
        <w:t>4.</w:t>
        <w:tab/>
        <w:t>Bez ohľadu na ustanovenia článku 7.11 nemusia byť v tejto listine špecifikované nediskriminačné požiadavky týkajúce sa právnych foriem podniku na to, aby ich Kórea zachovávala alebo prijala.</w:t>
      </w:r>
    </w:p>
    <w:p w:rsidR="000F36B9" w:rsidP="00873174">
      <w:pPr>
        <w:ind w:left="567" w:hanging="567"/>
        <w:rPr>
          <w:rFonts w:ascii="Times New Roman" w:hAnsi="Times New Roman" w:cs="Times New Roman"/>
          <w:szCs w:val="24"/>
        </w:rPr>
      </w:pPr>
    </w:p>
    <w:p w:rsidR="000F36B9" w:rsidP="00873174">
      <w:pPr>
        <w:ind w:left="567" w:hanging="567"/>
        <w:rPr>
          <w:rFonts w:ascii="Times New Roman" w:hAnsi="Times New Roman" w:cs="Times New Roman"/>
          <w:szCs w:val="24"/>
        </w:rPr>
      </w:pPr>
      <w:r w:rsidRPr="00BC4A61" w:rsidR="00970A4E">
        <w:rPr>
          <w:rFonts w:ascii="Times New Roman" w:hAnsi="Times New Roman" w:cs="Times New Roman"/>
          <w:szCs w:val="24"/>
        </w:rPr>
        <w:t>5.</w:t>
        <w:tab/>
        <w:t>Kórea neprijíma žiadne záväzky podľa článkov 7.18 a 7.19 týkajúcich sa kľúčového personálu, stážistov-absolventov a predajcov obchodných služieb v ekonomických činnostiach, ktoré nie sú liberalizované podľa článku 7.13.</w:t>
      </w:r>
    </w:p>
    <w:p w:rsidR="000F36B9" w:rsidP="00873174">
      <w:pPr>
        <w:ind w:left="567" w:hanging="567"/>
        <w:rPr>
          <w:rFonts w:ascii="Times New Roman" w:hAnsi="Times New Roman" w:cs="Times New Roman"/>
          <w:szCs w:val="24"/>
        </w:rPr>
      </w:pPr>
    </w:p>
    <w:p w:rsidR="000F36B9" w:rsidP="00873174">
      <w:pPr>
        <w:ind w:left="567"/>
        <w:rPr>
          <w:rFonts w:ascii="Times New Roman" w:hAnsi="Times New Roman" w:cs="Times New Roman"/>
          <w:szCs w:val="24"/>
        </w:rPr>
      </w:pPr>
      <w:r w:rsidRPr="00BC4A61" w:rsidR="00970A4E">
        <w:rPr>
          <w:rFonts w:ascii="Times New Roman" w:hAnsi="Times New Roman" w:cs="Times New Roman"/>
          <w:szCs w:val="24"/>
        </w:rPr>
        <w:t>Záväzky Kórey prijaté podľa článkov 7.18 a 7.19 týkajúce sa kľúčového personálu, stážistov-absolventov a predajcov obchodných služieb sa neuplatňujú v prípadoch, keď zámerom alebo účinkom ich dočasnej prítomnosti je zasahovať alebo inak ovplyvňovať výsledok akéhokoľvek sporu alebo rokovania medzi zamestnancami a vedením.</w:t>
      </w:r>
    </w:p>
    <w:p w:rsidR="000F36B9" w:rsidP="00873174">
      <w:pPr>
        <w:ind w:left="567"/>
        <w:rPr>
          <w:rFonts w:ascii="Times New Roman" w:hAnsi="Times New Roman" w:cs="Times New Roman"/>
          <w:szCs w:val="24"/>
        </w:rPr>
      </w:pPr>
    </w:p>
    <w:p w:rsidR="000F36B9" w:rsidP="00873174">
      <w:pPr>
        <w:ind w:left="567"/>
        <w:rPr>
          <w:rFonts w:ascii="Times New Roman" w:hAnsi="Times New Roman" w:cs="Times New Roman"/>
          <w:szCs w:val="24"/>
        </w:rPr>
      </w:pPr>
      <w:r w:rsidRPr="00BC4A61" w:rsidR="00970A4E">
        <w:rPr>
          <w:rFonts w:ascii="Times New Roman" w:hAnsi="Times New Roman" w:cs="Times New Roman"/>
          <w:szCs w:val="24"/>
        </w:rPr>
        <w:t>Kórea môže prijať opatrenia týkajúce sa fyzických osôb usilujúcich sa o vstup na pracovný trh Kórey a opatrenia týkajúce sa občianstva, trvalého pobytu alebo zamestnania v trvalom pracovnom pomere.</w:t>
      </w:r>
    </w:p>
    <w:p w:rsidR="000F36B9" w:rsidP="00873174">
      <w:pPr>
        <w:ind w:left="567"/>
        <w:rPr>
          <w:rFonts w:ascii="Times New Roman" w:hAnsi="Times New Roman" w:cs="Times New Roman"/>
          <w:szCs w:val="24"/>
        </w:rPr>
      </w:pPr>
    </w:p>
    <w:p w:rsidR="006A6069" w:rsidP="00873174">
      <w:pPr>
        <w:ind w:left="567"/>
        <w:rPr>
          <w:rFonts w:ascii="Times New Roman" w:hAnsi="Times New Roman" w:cs="Times New Roman"/>
          <w:szCs w:val="24"/>
        </w:rPr>
      </w:pPr>
      <w:r w:rsidR="00873174">
        <w:rPr>
          <w:rFonts w:ascii="Times New Roman" w:hAnsi="Times New Roman" w:cs="Times New Roman"/>
          <w:szCs w:val="24"/>
        </w:rPr>
        <w:br w:type="page"/>
      </w:r>
    </w:p>
    <w:p w:rsidR="000F36B9" w:rsidP="00873174">
      <w:pPr>
        <w:ind w:left="567"/>
        <w:rPr>
          <w:rFonts w:ascii="Times New Roman" w:hAnsi="Times New Roman" w:cs="Times New Roman"/>
          <w:szCs w:val="24"/>
        </w:rPr>
      </w:pPr>
      <w:r w:rsidRPr="00BC4A61" w:rsidR="00970A4E">
        <w:rPr>
          <w:rFonts w:ascii="Times New Roman" w:hAnsi="Times New Roman" w:cs="Times New Roman"/>
          <w:szCs w:val="24"/>
        </w:rPr>
        <w:t>Kľúčový personál, stážisti-absolventi a predajcovia obchodných služieb, ktorým bol povolený vstup a dočasný pobyt, musia dodržiavať právne predpisy Kórey v oblasti prisťahovalectva a práce.</w:t>
      </w:r>
    </w:p>
    <w:p w:rsidR="000F36B9" w:rsidP="0083341C">
      <w:pPr>
        <w:rPr>
          <w:rFonts w:ascii="Times New Roman" w:hAnsi="Times New Roman" w:cs="Times New Roman"/>
          <w:szCs w:val="24"/>
        </w:rPr>
      </w:pPr>
    </w:p>
    <w:p w:rsidR="000F36B9" w:rsidP="00873174">
      <w:pPr>
        <w:ind w:left="567" w:hanging="567"/>
        <w:rPr>
          <w:rFonts w:ascii="Times New Roman" w:hAnsi="Times New Roman" w:cs="Times New Roman"/>
          <w:szCs w:val="24"/>
        </w:rPr>
      </w:pPr>
      <w:r w:rsidRPr="00BC4A61" w:rsidR="00970A4E">
        <w:rPr>
          <w:rFonts w:ascii="Times New Roman" w:hAnsi="Times New Roman" w:cs="Times New Roman"/>
          <w:szCs w:val="24"/>
        </w:rPr>
        <w:t>6.</w:t>
        <w:tab/>
        <w:t>Pri identifikácii jednotlivých odvetví a podod</w:t>
      </w:r>
      <w:r w:rsidRPr="006A6069" w:rsidR="00970A4E">
        <w:rPr>
          <w:rFonts w:ascii="Times New Roman" w:hAnsi="Times New Roman" w:cs="Times New Roman"/>
          <w:szCs w:val="24"/>
        </w:rPr>
        <w:t xml:space="preserve">vetví: ISIC rev. 3.1 označuje Medzinárodnú </w:t>
      </w:r>
      <w:r w:rsidRPr="00BC4A61" w:rsidR="00970A4E">
        <w:rPr>
          <w:rFonts w:ascii="Times New Roman" w:hAnsi="Times New Roman" w:cs="Times New Roman"/>
          <w:szCs w:val="24"/>
        </w:rPr>
        <w:t xml:space="preserve">štandardnú odvetvovú klasifikáciu ekonomických činností, ktorú prijala Štatistická komisia Organizácie spojených národov, Statistical Papers, séria M, č. 4, </w:t>
      </w:r>
      <w:r w:rsidRPr="00BC4A61" w:rsidR="00970A4E">
        <w:rPr>
          <w:rFonts w:ascii="Times New Roman" w:hAnsi="Times New Roman" w:cs="Times New Roman"/>
          <w:i/>
          <w:szCs w:val="24"/>
        </w:rPr>
        <w:t>ISIC REV</w:t>
      </w:r>
      <w:r w:rsidRPr="00BC4A61" w:rsidR="00970A4E">
        <w:rPr>
          <w:rFonts w:ascii="Times New Roman" w:hAnsi="Times New Roman" w:cs="Times New Roman"/>
          <w:szCs w:val="24"/>
        </w:rPr>
        <w:t xml:space="preserve"> 3.1, 2002.</w:t>
      </w:r>
    </w:p>
    <w:p w:rsidR="000F36B9" w:rsidP="00873174">
      <w:pPr>
        <w:ind w:left="567" w:hanging="567"/>
        <w:rPr>
          <w:rFonts w:ascii="Times New Roman" w:hAnsi="Times New Roman" w:cs="Times New Roman"/>
          <w:szCs w:val="24"/>
        </w:rPr>
      </w:pPr>
    </w:p>
    <w:p w:rsidR="000F36B9" w:rsidP="00873174">
      <w:pPr>
        <w:ind w:left="567" w:hanging="567"/>
        <w:rPr>
          <w:rFonts w:ascii="Times New Roman" w:hAnsi="Times New Roman" w:cs="Times New Roman"/>
          <w:szCs w:val="24"/>
        </w:rPr>
      </w:pPr>
      <w:r w:rsidRPr="00BC4A61" w:rsidR="00970A4E">
        <w:rPr>
          <w:rFonts w:ascii="Times New Roman" w:hAnsi="Times New Roman" w:cs="Times New Roman"/>
          <w:szCs w:val="24"/>
        </w:rPr>
        <w:t>7.</w:t>
        <w:tab/>
        <w:t>Táto listina neobsahuje opatrenia týkajúce sa kvalifikačných požiadaviek a postupov, technické normy a požiadavky na získanie licencie, ak nepredstavujú obmedzenie prístupu na trh alebo národného zaobchádzania v zmysle článkov 7.11 a 7.12. Tieto opatrenia (napr. potreba získať licenciu, povinnosti univerzálnych služieb, potreba získať uznanie odborných kvalifikácií v regulovaných odvetviach, potreba zložiť osobitné skúšky vrátane jazykových skúšok a nediskriminačná požiadavka, že určité činnosti sa nemôžu vykonávať v chránených prírodných oblastiach alebo v oblastiach osobitného historického a umeleckého významu), sa v každom prípade vzťahujú na podniky a investorov druhej strany, a to aj vtedy, ak nie sú uvedené v zozname.</w:t>
      </w:r>
    </w:p>
    <w:p w:rsidR="000F36B9" w:rsidP="00873174">
      <w:pPr>
        <w:ind w:left="567" w:hanging="567"/>
        <w:rPr>
          <w:rFonts w:ascii="Times New Roman" w:hAnsi="Times New Roman" w:cs="Times New Roman"/>
          <w:szCs w:val="24"/>
        </w:rPr>
      </w:pPr>
    </w:p>
    <w:p w:rsidR="000F36B9" w:rsidP="00873174">
      <w:pPr>
        <w:ind w:left="567" w:hanging="567"/>
        <w:rPr>
          <w:rFonts w:ascii="Times New Roman" w:hAnsi="Times New Roman" w:cs="Times New Roman"/>
          <w:szCs w:val="24"/>
        </w:rPr>
      </w:pPr>
      <w:r w:rsidRPr="00BC4A61" w:rsidR="00970A4E">
        <w:rPr>
          <w:rFonts w:ascii="Times New Roman" w:hAnsi="Times New Roman" w:cs="Times New Roman"/>
          <w:szCs w:val="24"/>
        </w:rPr>
        <w:t>8.</w:t>
        <w:tab/>
        <w:t>V súlade s článkom 7.1 táto listina nezahŕňa opatrenia týkajúce sa subvencií alebo grantov poskytovaných Kóreou vrátane štátom podporovaných úverov, záruk a poistenia.</w:t>
      </w:r>
    </w:p>
    <w:p w:rsidR="000F36B9" w:rsidP="00873174">
      <w:pPr>
        <w:ind w:left="567" w:hanging="567"/>
        <w:rPr>
          <w:rFonts w:ascii="Times New Roman" w:hAnsi="Times New Roman" w:cs="Times New Roman"/>
          <w:szCs w:val="24"/>
        </w:rPr>
      </w:pPr>
    </w:p>
    <w:p w:rsidR="000F36B9" w:rsidP="00873174">
      <w:pPr>
        <w:ind w:left="567" w:hanging="567"/>
        <w:rPr>
          <w:rFonts w:ascii="Times New Roman" w:hAnsi="Times New Roman" w:cs="Times New Roman"/>
          <w:szCs w:val="24"/>
        </w:rPr>
      </w:pPr>
      <w:r w:rsidRPr="00BC4A61" w:rsidR="00970A4E">
        <w:rPr>
          <w:rFonts w:ascii="Times New Roman" w:hAnsi="Times New Roman" w:cs="Times New Roman"/>
          <w:szCs w:val="24"/>
        </w:rPr>
        <w:t>9.</w:t>
        <w:tab/>
        <w:t>Práva a povinnosti vyplývajúce z tejto listiny nemajú priamy právny účinok a preto priamo nezakladajú žiadne práva fyzických alebo právnických osôb.</w:t>
      </w:r>
    </w:p>
    <w:p w:rsidR="000F36B9" w:rsidP="0083341C">
      <w:pPr>
        <w:rPr>
          <w:rFonts w:ascii="Times New Roman" w:hAnsi="Times New Roman" w:cs="Times New Roman"/>
          <w:szCs w:val="24"/>
        </w:rPr>
      </w:pPr>
    </w:p>
    <w:p w:rsidR="00970A4E" w:rsidRPr="00BC4A61" w:rsidP="0083341C">
      <w:pPr>
        <w:rPr>
          <w:rFonts w:ascii="Times New Roman" w:hAnsi="Times New Roman" w:cs="Times New Roman"/>
          <w:szCs w:val="24"/>
        </w:rPr>
        <w:sectPr w:rsidSect="006A6069">
          <w:footnotePr>
            <w:numStart w:val="2"/>
            <w:numRestart w:val="eachSect"/>
          </w:footnotePr>
          <w:pgSz w:w="11906" w:h="16838"/>
          <w:pgMar w:top="1134" w:right="1134" w:bottom="1134" w:left="1134" w:header="1134" w:footer="1134"/>
          <w:lnNumType w:distance="0"/>
          <w:cols w:space="708"/>
          <w:noEndnote w:val="0"/>
          <w:docGrid w:linePitch="360"/>
        </w:sectPr>
      </w:pPr>
    </w:p>
    <w:tbl>
      <w:tblPr>
        <w:tblStyle w:val="TableNormal"/>
        <w:tblW w:w="5000" w:type="pct"/>
        <w:jc w:val="center"/>
        <w:tblInd w:w="0" w:type="dxa"/>
        <w:tblBorders>
          <w:left w:val="single" w:sz="4" w:space="0" w:color="auto"/>
          <w:bottom w:val="single" w:sz="4" w:space="0" w:color="auto"/>
          <w:right w:val="single" w:sz="4" w:space="0" w:color="auto"/>
        </w:tblBorders>
        <w:tblLook w:val="01E0"/>
      </w:tblPr>
      <w:tblGrid>
        <w:gridCol w:w="2880"/>
        <w:gridCol w:w="5953"/>
        <w:gridCol w:w="5953"/>
      </w:tblGrid>
      <w:tr>
        <w:tblPrEx>
          <w:tblW w:w="5000" w:type="pct"/>
          <w:jc w:val="center"/>
          <w:tblInd w:w="0" w:type="dxa"/>
          <w:tblBorders>
            <w:left w:val="single" w:sz="4" w:space="0" w:color="auto"/>
            <w:bottom w:val="single" w:sz="4" w:space="0" w:color="auto"/>
            <w:right w:val="single" w:sz="4" w:space="0" w:color="auto"/>
          </w:tblBorders>
          <w:tblLook w:val="01E0"/>
        </w:tblPrEx>
        <w:trPr>
          <w:trHeight w:val="422"/>
          <w:tblHeader/>
          <w:jc w:val="center"/>
        </w:trPr>
        <w:tc>
          <w:tcPr>
            <w:tcW w:w="974" w:type="pct"/>
            <w:tcBorders>
              <w:top w:val="single" w:sz="4" w:space="0" w:color="auto"/>
              <w:left w:val="single" w:sz="4" w:space="0" w:color="auto"/>
              <w:bottom w:val="single" w:sz="4" w:space="0" w:color="auto"/>
              <w:right w:val="single" w:sz="4" w:space="0" w:color="auto"/>
            </w:tcBorders>
            <w:textDirection w:val="lrTb"/>
            <w:vAlign w:val="center"/>
          </w:tcPr>
          <w:p w:rsidR="00970A4E" w:rsidRPr="006A6069" w:rsidP="0083341C">
            <w:pPr>
              <w:rPr>
                <w:rFonts w:ascii="Times New Roman" w:hAnsi="Times New Roman" w:cs="Times New Roman"/>
                <w:szCs w:val="24"/>
              </w:rPr>
            </w:pPr>
            <w:r w:rsidRPr="006A6069">
              <w:rPr>
                <w:rFonts w:ascii="Times New Roman" w:hAnsi="Times New Roman" w:cs="Times New Roman"/>
                <w:sz w:val="20"/>
                <w:szCs w:val="24"/>
              </w:rPr>
              <w:br w:type="page"/>
              <w:t>Odvetvie alebo pododvetvie</w:t>
            </w:r>
          </w:p>
        </w:tc>
        <w:tc>
          <w:tcPr>
            <w:tcW w:w="2013" w:type="pct"/>
            <w:tcBorders>
              <w:top w:val="single" w:sz="4" w:space="0" w:color="auto"/>
              <w:left w:val="single" w:sz="4" w:space="0" w:color="auto"/>
              <w:bottom w:val="single" w:sz="4" w:space="0" w:color="auto"/>
              <w:right w:val="single" w:sz="4" w:space="0" w:color="auto"/>
            </w:tcBorders>
            <w:textDirection w:val="lrTb"/>
            <w:vAlign w:val="center"/>
          </w:tcPr>
          <w:p w:rsidR="00970A4E" w:rsidRPr="006A6069" w:rsidP="0083341C">
            <w:pPr>
              <w:rPr>
                <w:rFonts w:ascii="Times New Roman" w:hAnsi="Times New Roman" w:cs="Times New Roman"/>
                <w:szCs w:val="24"/>
              </w:rPr>
            </w:pPr>
            <w:r w:rsidRPr="006A6069">
              <w:rPr>
                <w:rFonts w:ascii="Times New Roman" w:hAnsi="Times New Roman" w:cs="Times New Roman"/>
                <w:sz w:val="20"/>
                <w:szCs w:val="24"/>
              </w:rPr>
              <w:t>Obmedzenia prístupu na trh</w:t>
            </w:r>
          </w:p>
        </w:tc>
        <w:tc>
          <w:tcPr>
            <w:tcW w:w="2013" w:type="pct"/>
            <w:tcBorders>
              <w:top w:val="single" w:sz="4" w:space="0" w:color="auto"/>
              <w:left w:val="single" w:sz="4" w:space="0" w:color="auto"/>
              <w:bottom w:val="single" w:sz="4" w:space="0" w:color="auto"/>
              <w:right w:val="single" w:sz="4" w:space="0" w:color="auto"/>
            </w:tcBorders>
            <w:textDirection w:val="lrTb"/>
            <w:vAlign w:val="center"/>
          </w:tcPr>
          <w:p w:rsidR="00970A4E" w:rsidRPr="006A6069" w:rsidP="0083341C">
            <w:pPr>
              <w:rPr>
                <w:rFonts w:ascii="Times New Roman" w:hAnsi="Times New Roman" w:cs="Times New Roman"/>
                <w:szCs w:val="24"/>
              </w:rPr>
            </w:pPr>
            <w:r w:rsidRPr="006A6069">
              <w:rPr>
                <w:rFonts w:ascii="Times New Roman" w:hAnsi="Times New Roman" w:cs="Times New Roman"/>
                <w:sz w:val="20"/>
                <w:szCs w:val="24"/>
              </w:rPr>
              <w:t>Obmedzenia národného zaobchádzania</w:t>
            </w:r>
          </w:p>
        </w:tc>
      </w:tr>
      <w:tr>
        <w:tblPrEx>
          <w:tblW w:w="5000" w:type="pct"/>
          <w:jc w:val="center"/>
          <w:tblInd w:w="0" w:type="dxa"/>
          <w:tblLook w:val="01E0"/>
        </w:tblPrEx>
        <w:trPr>
          <w:trHeight w:val="3502"/>
          <w:jc w:val="center"/>
        </w:trPr>
        <w:tc>
          <w:tcPr>
            <w:tcW w:w="974" w:type="pct"/>
            <w:tcBorders>
              <w:top w:val="single" w:sz="4" w:space="0" w:color="auto"/>
              <w:left w:val="single" w:sz="4" w:space="0" w:color="auto"/>
              <w:bottom w:val="none" w:sz="0"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VŠETKY ODVETVIA UVEDENÉ V TEJTO LISTINE</w:t>
            </w:r>
          </w:p>
          <w:p w:rsidR="00970A4E" w:rsidRPr="00BC4A61" w:rsidP="00D26ABE">
            <w:pPr>
              <w:spacing w:before="60" w:after="60" w:line="240" w:lineRule="auto"/>
              <w:rPr>
                <w:rFonts w:ascii="Times New Roman" w:hAnsi="Times New Roman" w:cs="Times New Roman"/>
                <w:sz w:val="20"/>
                <w:szCs w:val="24"/>
              </w:rPr>
            </w:pPr>
          </w:p>
        </w:tc>
        <w:tc>
          <w:tcPr>
            <w:tcW w:w="4026"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873174" w:rsidP="00D26ABE">
            <w:pPr>
              <w:spacing w:before="60" w:after="60" w:line="240" w:lineRule="auto"/>
              <w:rPr>
                <w:rFonts w:ascii="Times New Roman" w:hAnsi="Times New Roman" w:cs="Times New Roman"/>
                <w:spacing w:val="-2"/>
                <w:sz w:val="20"/>
                <w:szCs w:val="24"/>
              </w:rPr>
            </w:pPr>
            <w:r w:rsidRPr="00873174">
              <w:rPr>
                <w:rFonts w:ascii="Times New Roman" w:hAnsi="Times New Roman" w:cs="Times New Roman"/>
                <w:spacing w:val="-2"/>
                <w:sz w:val="20"/>
                <w:szCs w:val="24"/>
              </w:rPr>
              <w:t>Nadobúdanie pozemkov</w:t>
            </w:r>
          </w:p>
          <w:p w:rsidR="00970A4E" w:rsidRPr="00873174" w:rsidP="00D26ABE">
            <w:pPr>
              <w:spacing w:before="60" w:after="60" w:line="240" w:lineRule="auto"/>
              <w:rPr>
                <w:rFonts w:ascii="Times New Roman" w:hAnsi="Times New Roman" w:cs="Times New Roman"/>
                <w:sz w:val="20"/>
                <w:szCs w:val="24"/>
              </w:rPr>
            </w:pPr>
            <w:r w:rsidRPr="00873174">
              <w:rPr>
                <w:rFonts w:ascii="Times New Roman" w:hAnsi="Times New Roman" w:cs="Times New Roman"/>
                <w:sz w:val="20"/>
                <w:szCs w:val="24"/>
              </w:rPr>
              <w:t>Neviazané, pokiaľ ide o opatrenia týkajúce sa nadobúdania pozemkov zahraničnými osobami s tou výnimkou, že právnická osoba môže aj naďalej nadobúdať pozemky, ak:</w:t>
            </w:r>
          </w:p>
          <w:p w:rsidR="00970A4E" w:rsidRPr="00873174" w:rsidP="00D26ABE">
            <w:pPr>
              <w:spacing w:before="60" w:after="60" w:line="240" w:lineRule="auto"/>
              <w:rPr>
                <w:rFonts w:ascii="Times New Roman" w:hAnsi="Times New Roman" w:cs="Times New Roman"/>
                <w:sz w:val="20"/>
                <w:szCs w:val="24"/>
              </w:rPr>
            </w:pPr>
            <w:r w:rsidRPr="00873174">
              <w:rPr>
                <w:rFonts w:ascii="Times New Roman" w:hAnsi="Times New Roman" w:cs="Times New Roman"/>
                <w:sz w:val="20"/>
                <w:szCs w:val="24"/>
              </w:rPr>
              <w:t>(1)</w:t>
              <w:tab/>
              <w:t xml:space="preserve">sa podľa článku 2 </w:t>
            </w:r>
            <w:r w:rsidRPr="00873174">
              <w:rPr>
                <w:rFonts w:ascii="Times New Roman" w:hAnsi="Times New Roman" w:cs="Times New Roman"/>
                <w:i/>
                <w:sz w:val="20"/>
                <w:szCs w:val="24"/>
              </w:rPr>
              <w:t>Zákona o nadobúdaní pozemkov cudzincami</w:t>
            </w:r>
            <w:r w:rsidRPr="00873174">
              <w:rPr>
                <w:rFonts w:ascii="Times New Roman" w:hAnsi="Times New Roman" w:cs="Times New Roman"/>
                <w:sz w:val="20"/>
                <w:szCs w:val="24"/>
              </w:rPr>
              <w:t xml:space="preserve"> nepovažuje za zahraničnú osobu a</w:t>
            </w:r>
          </w:p>
          <w:p w:rsidR="00970A4E" w:rsidRPr="00873174" w:rsidP="00D26ABE">
            <w:pPr>
              <w:spacing w:before="60" w:after="60" w:line="240" w:lineRule="auto"/>
              <w:rPr>
                <w:rFonts w:ascii="Times New Roman" w:hAnsi="Times New Roman" w:cs="Times New Roman"/>
                <w:sz w:val="20"/>
                <w:szCs w:val="24"/>
              </w:rPr>
            </w:pPr>
            <w:r w:rsidRPr="00873174">
              <w:rPr>
                <w:rFonts w:ascii="Times New Roman" w:hAnsi="Times New Roman" w:cs="Times New Roman"/>
                <w:sz w:val="20"/>
                <w:szCs w:val="24"/>
              </w:rPr>
              <w:t>(2)</w:t>
              <w:tab/>
              <w:t xml:space="preserve">sa podľa </w:t>
            </w:r>
            <w:r w:rsidRPr="00873174">
              <w:rPr>
                <w:rFonts w:ascii="Times New Roman" w:hAnsi="Times New Roman" w:cs="Times New Roman"/>
                <w:i/>
                <w:sz w:val="20"/>
                <w:szCs w:val="24"/>
              </w:rPr>
              <w:t>Zákona o nadobúdaní pozemkov cudzincami</w:t>
            </w:r>
            <w:r w:rsidRPr="00873174">
              <w:rPr>
                <w:rFonts w:ascii="Times New Roman" w:hAnsi="Times New Roman" w:cs="Times New Roman"/>
                <w:sz w:val="20"/>
                <w:szCs w:val="24"/>
              </w:rPr>
              <w:t xml:space="preserve"> považuje za zahraničnú osobu alebo je pobočkou zahraničnej právnickej osoby pod podmienkou povolenia alebo oznámenia v súlade so </w:t>
            </w:r>
            <w:r w:rsidRPr="00873174">
              <w:rPr>
                <w:rFonts w:ascii="Times New Roman" w:hAnsi="Times New Roman" w:cs="Times New Roman"/>
                <w:i/>
                <w:sz w:val="20"/>
                <w:szCs w:val="24"/>
              </w:rPr>
              <w:t>Zákonom o nadobúdaní pozemkov cudzincami</w:t>
            </w:r>
            <w:r w:rsidRPr="00873174">
              <w:rPr>
                <w:rFonts w:ascii="Times New Roman" w:hAnsi="Times New Roman" w:cs="Times New Roman"/>
                <w:sz w:val="20"/>
                <w:szCs w:val="24"/>
              </w:rPr>
              <w:t xml:space="preserve">, ak sa pozemky majú použiť na akýkoľvek z ďalej uvedených legitímnych obchodných účelov: </w:t>
            </w:r>
          </w:p>
          <w:p w:rsidR="00970A4E" w:rsidRPr="00873174" w:rsidP="00D26ABE">
            <w:pPr>
              <w:spacing w:before="60" w:after="60" w:line="240" w:lineRule="auto"/>
              <w:rPr>
                <w:rFonts w:ascii="Times New Roman" w:hAnsi="Times New Roman" w:cs="Times New Roman"/>
                <w:sz w:val="20"/>
                <w:szCs w:val="24"/>
              </w:rPr>
            </w:pPr>
            <w:r w:rsidRPr="00873174">
              <w:rPr>
                <w:rFonts w:ascii="Times New Roman" w:hAnsi="Times New Roman" w:cs="Times New Roman"/>
                <w:sz w:val="20"/>
                <w:szCs w:val="24"/>
              </w:rPr>
              <w:tab/>
              <w:t>a) bežné obchodné činnosti</w:t>
            </w:r>
          </w:p>
          <w:p w:rsidR="00970A4E" w:rsidRPr="00873174" w:rsidP="00D26ABE">
            <w:pPr>
              <w:spacing w:before="60" w:after="60" w:line="240" w:lineRule="auto"/>
              <w:rPr>
                <w:rFonts w:ascii="Times New Roman" w:hAnsi="Times New Roman" w:cs="Times New Roman"/>
                <w:sz w:val="20"/>
                <w:szCs w:val="24"/>
              </w:rPr>
            </w:pPr>
            <w:r w:rsidRPr="00873174">
              <w:rPr>
                <w:rFonts w:ascii="Times New Roman" w:hAnsi="Times New Roman" w:cs="Times New Roman"/>
                <w:sz w:val="20"/>
                <w:szCs w:val="24"/>
              </w:rPr>
              <w:tab/>
              <w:t>b) bývanie pre členov vyššieho manažmentu alebo</w:t>
            </w:r>
          </w:p>
          <w:p w:rsidR="00970A4E" w:rsidRPr="00873174" w:rsidP="00D26ABE">
            <w:pPr>
              <w:spacing w:before="60" w:after="60" w:line="240" w:lineRule="auto"/>
              <w:rPr>
                <w:rFonts w:ascii="Times New Roman" w:hAnsi="Times New Roman" w:cs="Times New Roman"/>
                <w:sz w:val="20"/>
                <w:szCs w:val="24"/>
              </w:rPr>
            </w:pPr>
            <w:r w:rsidRPr="00873174">
              <w:rPr>
                <w:rFonts w:ascii="Times New Roman" w:hAnsi="Times New Roman" w:cs="Times New Roman"/>
                <w:sz w:val="20"/>
                <w:szCs w:val="24"/>
              </w:rPr>
              <w:tab/>
              <w:t>c) plnenie požiadaviek stanovené príslušnými právnymi predpismi v súvislosti s vlastníctvom pozemkov.</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Neviazané, pokiaľ ide o opatrenia týkajúce sa nadobúdania poľnohospodárskej pôdy zahraničnými osobami.</w:t>
            </w:r>
          </w:p>
        </w:tc>
      </w:tr>
      <w:tr>
        <w:tblPrEx>
          <w:tblW w:w="5000" w:type="pct"/>
          <w:jc w:val="center"/>
          <w:tblInd w:w="0" w:type="dxa"/>
          <w:tblLook w:val="01E0"/>
        </w:tblPrEx>
        <w:trPr>
          <w:trHeight w:val="2500"/>
          <w:jc w:val="center"/>
        </w:trPr>
        <w:tc>
          <w:tcPr>
            <w:tcW w:w="974" w:type="pct"/>
            <w:tcBorders>
              <w:top w:val="none" w:sz="0" w:space="0" w:color="auto"/>
              <w:left w:val="single" w:sz="4" w:space="0" w:color="auto"/>
              <w:bottom w:val="none" w:sz="0" w:space="0" w:color="auto"/>
              <w:right w:val="single" w:sz="4" w:space="0" w:color="auto"/>
            </w:tcBorders>
            <w:textDirection w:val="lrTb"/>
            <w:vAlign w:val="top"/>
          </w:tcPr>
          <w:p w:rsidR="00970A4E" w:rsidRPr="00BC4A61" w:rsidP="00D26ABE">
            <w:pPr>
              <w:pageBreakBefore/>
              <w:spacing w:before="60" w:after="60" w:line="240" w:lineRule="auto"/>
              <w:rPr>
                <w:rFonts w:ascii="Times New Roman" w:hAnsi="Times New Roman" w:cs="Times New Roman"/>
                <w:sz w:val="20"/>
                <w:szCs w:val="24"/>
              </w:rPr>
            </w:pPr>
          </w:p>
        </w:tc>
        <w:tc>
          <w:tcPr>
            <w:tcW w:w="4026"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873174" w:rsidP="00D26ABE">
            <w:pPr>
              <w:spacing w:before="60" w:after="60" w:line="240" w:lineRule="auto"/>
              <w:rPr>
                <w:rFonts w:ascii="Times New Roman" w:hAnsi="Times New Roman" w:cs="Times New Roman"/>
                <w:sz w:val="20"/>
                <w:szCs w:val="24"/>
              </w:rPr>
            </w:pPr>
            <w:r w:rsidRPr="00873174">
              <w:rPr>
                <w:rFonts w:ascii="Times New Roman" w:hAnsi="Times New Roman" w:cs="Times New Roman"/>
                <w:sz w:val="20"/>
                <w:szCs w:val="24"/>
              </w:rPr>
              <w:t>Investície</w:t>
            </w:r>
          </w:p>
          <w:p w:rsidR="00970A4E" w:rsidRPr="00873174" w:rsidP="00E87F68">
            <w:pPr>
              <w:spacing w:before="60" w:after="60" w:line="240" w:lineRule="auto"/>
              <w:rPr>
                <w:rFonts w:ascii="Times New Roman" w:hAnsi="Times New Roman" w:cs="Times New Roman"/>
                <w:vanish/>
                <w:szCs w:val="24"/>
              </w:rPr>
            </w:pPr>
            <w:r w:rsidRPr="00873174">
              <w:rPr>
                <w:rFonts w:ascii="Times New Roman" w:hAnsi="Times New Roman" w:cs="Times New Roman"/>
                <w:sz w:val="20"/>
                <w:szCs w:val="24"/>
              </w:rPr>
              <w:t>Neviazané, pokiaľ ide o opatrenia týkajúce sa prevodu majetkovej účasti alebo aktív štátnych podnikov alebo vládnych orgánov alebo nakladania s touto majetkovou účasťou.</w:t>
            </w:r>
            <w:r>
              <w:rPr>
                <w:rStyle w:val="FootnoteReference"/>
                <w:rFonts w:ascii="Times New Roman" w:hAnsi="Times New Roman" w:cs="Times New Roman"/>
                <w:sz w:val="20"/>
                <w:szCs w:val="24"/>
              </w:rPr>
              <w:footnoteReference w:customMarkFollows="1" w:id="56"/>
              <w:t xml:space="preserve">4</w:t>
            </w:r>
            <w:r w:rsidRPr="00873174">
              <w:rPr>
                <w:rStyle w:val="tw4winMark"/>
                <w:rFonts w:ascii="Times New Roman" w:hAnsi="Times New Roman" w:cs="Times New Roman"/>
                <w:vanish w:val="0"/>
                <w:szCs w:val="24"/>
              </w:rPr>
              <w:t xml:space="preserve"> </w:t>
            </w:r>
            <w:r>
              <w:rPr>
                <w:rStyle w:val="FootnoteReference"/>
                <w:rFonts w:ascii="Times New Roman" w:hAnsi="Times New Roman" w:cs="Times New Roman"/>
                <w:color w:val="800080"/>
                <w:szCs w:val="24"/>
              </w:rPr>
              <w:footnoteReference w:customMarkFollows="1" w:id="57"/>
              <w:t xml:space="preserve">5</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 xml:space="preserve">Cudzinec, ktorý zamýšľa uskutočniť priamu zahraničnú investíciu, musí v súlade s nariadením ministra pre znalostnú ekonomiku podať tomuto ministrovi vopred správu. Rovnaké obmedzenie sa vzťahuje na akúkoľvek zmenu takých náležitostí ako výška priamej zahraničnej investície a jej percentuálny podiel. </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 xml:space="preserve">Neviazané, pokiaľ ide o opatrenia týkajúce sa investícií v obrannom priemysle. Zahraniční investori, ktorí zamýšľajú nadobudnúť akcie v obrannom priemysle, ktoré sú v obehu, pričom nejde o novo emitované akcie, musia vopred získať povolenie od ministra pre znalostnú ekonomiku. </w:t>
            </w:r>
          </w:p>
        </w:tc>
      </w:tr>
      <w:tr>
        <w:tblPrEx>
          <w:tblW w:w="5000" w:type="pct"/>
          <w:jc w:val="center"/>
          <w:tblInd w:w="0" w:type="dxa"/>
          <w:tblLook w:val="01E0"/>
        </w:tblPrEx>
        <w:trPr>
          <w:cantSplit/>
          <w:trHeight w:val="1240"/>
          <w:jc w:val="center"/>
        </w:trPr>
        <w:tc>
          <w:tcPr>
            <w:tcW w:w="974" w:type="pct"/>
            <w:tcBorders>
              <w:top w:val="none" w:sz="0" w:space="0" w:color="auto"/>
              <w:left w:val="single" w:sz="4" w:space="0" w:color="auto"/>
              <w:bottom w:val="none" w:sz="0" w:space="0" w:color="auto"/>
              <w:right w:val="single" w:sz="4" w:space="0" w:color="auto"/>
            </w:tcBorders>
            <w:textDirection w:val="lrTb"/>
            <w:vAlign w:val="center"/>
          </w:tcPr>
          <w:p w:rsidR="00970A4E" w:rsidRPr="00BC4A61" w:rsidP="00D26ABE">
            <w:pPr>
              <w:spacing w:before="60" w:after="60" w:line="240" w:lineRule="auto"/>
              <w:rPr>
                <w:rFonts w:ascii="Times New Roman" w:hAnsi="Times New Roman" w:cs="Times New Roman"/>
                <w:sz w:val="20"/>
                <w:szCs w:val="24"/>
              </w:rPr>
            </w:pPr>
          </w:p>
        </w:tc>
        <w:tc>
          <w:tcPr>
            <w:tcW w:w="4026"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873174" w:rsidP="00D26ABE">
            <w:pPr>
              <w:spacing w:before="60" w:after="60" w:line="240" w:lineRule="auto"/>
              <w:rPr>
                <w:rFonts w:ascii="Times New Roman" w:hAnsi="Times New Roman" w:cs="Times New Roman"/>
                <w:sz w:val="20"/>
                <w:szCs w:val="24"/>
              </w:rPr>
            </w:pPr>
            <w:r w:rsidRPr="00873174">
              <w:rPr>
                <w:rFonts w:ascii="Times New Roman" w:hAnsi="Times New Roman" w:cs="Times New Roman"/>
                <w:sz w:val="20"/>
                <w:szCs w:val="24"/>
              </w:rPr>
              <w:t>Znevýhodnené skupiny</w:t>
            </w:r>
          </w:p>
          <w:p w:rsidR="00970A4E" w:rsidRPr="00873174" w:rsidP="00E87F68">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Neviazané, pokiaľ ide o opatrenia, ktorými sa priznávajú práva alebo preferencie sociálne alebo hospodársky znevýhodneným skupinám ako napr. osobám so zdravotným postihnutím, osobám, ktoré štátu preukázali vynikajúce služby a etnickým menšinám.</w:t>
            </w:r>
            <w:r>
              <w:rPr>
                <w:rStyle w:val="FootnoteReference"/>
                <w:rFonts w:ascii="Times New Roman" w:hAnsi="Times New Roman" w:cs="Times New Roman"/>
                <w:sz w:val="20"/>
                <w:szCs w:val="24"/>
              </w:rPr>
              <w:footnoteReference w:customMarkFollows="1" w:id="58"/>
              <w:t xml:space="preserve">6</w:t>
            </w:r>
          </w:p>
          <w:p w:rsidR="00970A4E" w:rsidRPr="00873174" w:rsidP="00D26ABE">
            <w:pPr>
              <w:spacing w:before="60" w:after="60" w:line="240" w:lineRule="auto"/>
              <w:rPr>
                <w:rFonts w:ascii="Times New Roman" w:hAnsi="Times New Roman" w:cs="Times New Roman"/>
                <w:sz w:val="20"/>
                <w:szCs w:val="24"/>
              </w:rPr>
            </w:pPr>
          </w:p>
        </w:tc>
      </w:tr>
      <w:tr>
        <w:tblPrEx>
          <w:tblW w:w="5000" w:type="pct"/>
          <w:jc w:val="center"/>
          <w:tblInd w:w="0" w:type="dxa"/>
          <w:tblLook w:val="01E0"/>
        </w:tblPrEx>
        <w:trPr>
          <w:cantSplit/>
          <w:trHeight w:val="1307"/>
          <w:jc w:val="center"/>
        </w:trPr>
        <w:tc>
          <w:tcPr>
            <w:tcW w:w="974" w:type="pct"/>
            <w:tcBorders>
              <w:top w:val="none" w:sz="0" w:space="0" w:color="auto"/>
              <w:left w:val="single" w:sz="4" w:space="0" w:color="auto"/>
              <w:bottom w:val="none" w:sz="0" w:space="0" w:color="auto"/>
              <w:right w:val="single" w:sz="4" w:space="0" w:color="auto"/>
            </w:tcBorders>
            <w:textDirection w:val="lrTb"/>
            <w:vAlign w:val="center"/>
          </w:tcPr>
          <w:p w:rsidR="00970A4E" w:rsidRPr="00BC4A61" w:rsidP="00D26ABE">
            <w:pPr>
              <w:spacing w:before="60" w:after="60" w:line="240" w:lineRule="auto"/>
              <w:rPr>
                <w:rFonts w:ascii="Times New Roman" w:hAnsi="Times New Roman" w:cs="Times New Roman"/>
                <w:sz w:val="20"/>
                <w:szCs w:val="24"/>
              </w:rPr>
            </w:pPr>
          </w:p>
        </w:tc>
        <w:tc>
          <w:tcPr>
            <w:tcW w:w="4026"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873174" w:rsidP="00D26ABE">
            <w:pPr>
              <w:spacing w:before="60" w:after="60" w:line="240" w:lineRule="auto"/>
              <w:rPr>
                <w:rFonts w:ascii="Times New Roman" w:hAnsi="Times New Roman" w:cs="Times New Roman"/>
                <w:sz w:val="20"/>
                <w:szCs w:val="24"/>
              </w:rPr>
            </w:pPr>
            <w:r w:rsidRPr="00873174">
              <w:rPr>
                <w:rFonts w:ascii="Times New Roman" w:hAnsi="Times New Roman" w:cs="Times New Roman"/>
                <w:sz w:val="20"/>
                <w:szCs w:val="24"/>
              </w:rPr>
              <w:t>Vnútroštátny elektronický/informačný systém vo vlastníctve štátu</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 xml:space="preserve">Neviazané, pokiaľ ide o opatrenia týkajúce sa správy a prevádzky akéhokoľvek elektronického informačného systému vlastneného štátom, ktorý obsahuje chránené informácie vlády alebo informácie získané na základe regulačných funkcií a právomocí vlády. Táto výhrada sa nevzťahuje na platobné a zúčtovacie systémy súvisiace s finančnými službami. </w:t>
            </w:r>
          </w:p>
        </w:tc>
      </w:tr>
      <w:tr>
        <w:tblPrEx>
          <w:tblW w:w="5000" w:type="pct"/>
          <w:jc w:val="center"/>
          <w:tblInd w:w="0" w:type="dxa"/>
          <w:tblLook w:val="01E0"/>
        </w:tblPrEx>
        <w:trPr>
          <w:cantSplit/>
          <w:trHeight w:val="1070"/>
          <w:jc w:val="center"/>
        </w:trPr>
        <w:tc>
          <w:tcPr>
            <w:tcW w:w="974" w:type="pct"/>
            <w:tcBorders>
              <w:top w:val="none" w:sz="0" w:space="0" w:color="auto"/>
              <w:left w:val="single" w:sz="4" w:space="0" w:color="auto"/>
              <w:bottom w:val="none" w:sz="0" w:space="0" w:color="auto"/>
              <w:right w:val="single" w:sz="4" w:space="0" w:color="auto"/>
            </w:tcBorders>
            <w:textDirection w:val="lrTb"/>
            <w:vAlign w:val="top"/>
          </w:tcPr>
          <w:p w:rsidR="00970A4E" w:rsidRPr="00BC4A61" w:rsidP="00D26ABE">
            <w:pPr>
              <w:pageBreakBefore/>
              <w:spacing w:before="60" w:after="60" w:line="240" w:lineRule="auto"/>
              <w:rPr>
                <w:rFonts w:ascii="Times New Roman" w:hAnsi="Times New Roman" w:cs="Times New Roman"/>
                <w:sz w:val="20"/>
                <w:szCs w:val="24"/>
                <w:shd w:val="pct15" w:color="auto" w:fill="auto"/>
              </w:rPr>
            </w:pPr>
          </w:p>
        </w:tc>
        <w:tc>
          <w:tcPr>
            <w:tcW w:w="4026"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873174" w:rsidP="00D26ABE">
            <w:pPr>
              <w:spacing w:before="60" w:after="60" w:line="240" w:lineRule="auto"/>
              <w:rPr>
                <w:rFonts w:ascii="Times New Roman" w:hAnsi="Times New Roman" w:cs="Times New Roman"/>
                <w:sz w:val="20"/>
                <w:szCs w:val="24"/>
              </w:rPr>
            </w:pPr>
            <w:r w:rsidRPr="00873174">
              <w:rPr>
                <w:rFonts w:ascii="Times New Roman" w:hAnsi="Times New Roman" w:cs="Times New Roman"/>
                <w:sz w:val="20"/>
                <w:szCs w:val="24"/>
              </w:rPr>
              <w:t>Strelné zbrane, meče, výbušniny atď.</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Neviazané, pokiaľ ide o opatrenia týkajúce sa odvetví strelných zbraní, mečov a výbušnín vrátane výroby, používania, predaja, skladovania, prepravy, dovozu, vývozu a držby strelných zbraní, mečov a výbušnín.</w:t>
            </w:r>
          </w:p>
        </w:tc>
      </w:tr>
      <w:tr>
        <w:tblPrEx>
          <w:tblW w:w="5000" w:type="pct"/>
          <w:jc w:val="center"/>
          <w:tblInd w:w="0" w:type="dxa"/>
          <w:tblLook w:val="01E0"/>
        </w:tblPrEx>
        <w:trPr>
          <w:cantSplit/>
          <w:trHeight w:val="892"/>
          <w:jc w:val="center"/>
        </w:trPr>
        <w:tc>
          <w:tcPr>
            <w:tcW w:w="974" w:type="pct"/>
            <w:tcBorders>
              <w:top w:val="none" w:sz="0" w:space="0" w:color="auto"/>
              <w:left w:val="single" w:sz="4" w:space="0" w:color="auto"/>
              <w:bottom w:val="none" w:sz="0"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shd w:val="pct15" w:color="auto" w:fill="FFFFFF"/>
                <w:lang w:eastAsia="ko-KR"/>
              </w:rPr>
            </w:pPr>
          </w:p>
        </w:tc>
        <w:tc>
          <w:tcPr>
            <w:tcW w:w="4026"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873174" w:rsidP="00D26ABE">
            <w:pPr>
              <w:spacing w:before="60" w:after="60" w:line="240" w:lineRule="auto"/>
              <w:rPr>
                <w:rFonts w:ascii="Times New Roman" w:hAnsi="Times New Roman" w:cs="Times New Roman"/>
                <w:sz w:val="20"/>
                <w:szCs w:val="24"/>
              </w:rPr>
            </w:pPr>
            <w:r w:rsidRPr="00873174">
              <w:rPr>
                <w:rFonts w:ascii="Times New Roman" w:hAnsi="Times New Roman" w:cs="Times New Roman"/>
                <w:sz w:val="20"/>
                <w:szCs w:val="24"/>
              </w:rPr>
              <w:t>Atómová energia</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Neviazané, pokiaľ ide o opatrenia týkajúce sa investícií do odvetvia atómovej energie.</w:t>
            </w:r>
          </w:p>
        </w:tc>
      </w:tr>
      <w:tr>
        <w:tblPrEx>
          <w:tblW w:w="5000" w:type="pct"/>
          <w:jc w:val="center"/>
          <w:tblInd w:w="0" w:type="dxa"/>
          <w:tblLook w:val="01E0"/>
        </w:tblPrEx>
        <w:trPr>
          <w:cantSplit/>
          <w:trHeight w:val="1062"/>
          <w:jc w:val="center"/>
        </w:trPr>
        <w:tc>
          <w:tcPr>
            <w:tcW w:w="974" w:type="pct"/>
            <w:tcBorders>
              <w:top w:val="none" w:sz="0" w:space="0" w:color="auto"/>
              <w:left w:val="single" w:sz="4" w:space="0" w:color="auto"/>
              <w:bottom w:val="none" w:sz="0"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shd w:val="pct15" w:color="auto" w:fill="FFFFFF"/>
                <w:lang w:eastAsia="ko-KR"/>
              </w:rPr>
            </w:pPr>
          </w:p>
        </w:tc>
        <w:tc>
          <w:tcPr>
            <w:tcW w:w="4026"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873174" w:rsidP="00D26ABE">
            <w:pPr>
              <w:spacing w:before="60" w:after="60" w:line="240" w:lineRule="auto"/>
              <w:rPr>
                <w:rFonts w:ascii="Times New Roman" w:hAnsi="Times New Roman" w:cs="Times New Roman"/>
                <w:sz w:val="20"/>
                <w:szCs w:val="24"/>
              </w:rPr>
            </w:pPr>
            <w:r w:rsidRPr="00873174">
              <w:rPr>
                <w:rFonts w:ascii="Times New Roman" w:hAnsi="Times New Roman" w:cs="Times New Roman"/>
                <w:sz w:val="20"/>
                <w:szCs w:val="24"/>
              </w:rPr>
              <w:t>Elektrárenský priemysel</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Neviazané, pokiaľ ide o opatrenia týkajúce sa výroby, prenosu, rozvodu a predaja elektrickej energie. Akýmkoľvek takým opatrením nemožno znížiť mieru súhrnnej zahraničnej majetkovej účasti, ktorá je povolená v elektrárenskom priemysle, ako sa uvádza v oddiele D písm. a) bode a) (ISIC rev 3.1: 401).</w:t>
            </w:r>
          </w:p>
        </w:tc>
      </w:tr>
      <w:tr>
        <w:tblPrEx>
          <w:tblW w:w="5000" w:type="pct"/>
          <w:jc w:val="center"/>
          <w:tblInd w:w="0" w:type="dxa"/>
          <w:tblLook w:val="01E0"/>
        </w:tblPrEx>
        <w:trPr>
          <w:cantSplit/>
          <w:trHeight w:val="1424"/>
          <w:jc w:val="center"/>
        </w:trPr>
        <w:tc>
          <w:tcPr>
            <w:tcW w:w="974" w:type="pct"/>
            <w:tcBorders>
              <w:top w:val="none" w:sz="0" w:space="0" w:color="auto"/>
              <w:left w:val="single" w:sz="4" w:space="0" w:color="auto"/>
              <w:bottom w:val="single" w:sz="4" w:space="0" w:color="auto"/>
              <w:right w:val="single" w:sz="4" w:space="0" w:color="auto"/>
            </w:tcBorders>
            <w:textDirection w:val="lrTb"/>
            <w:vAlign w:val="center"/>
          </w:tcPr>
          <w:p w:rsidR="00970A4E" w:rsidRPr="00BC4A61" w:rsidP="00D26ABE">
            <w:pPr>
              <w:spacing w:before="60" w:after="60" w:line="240" w:lineRule="auto"/>
              <w:rPr>
                <w:rFonts w:ascii="Times New Roman" w:hAnsi="Times New Roman" w:cs="Times New Roman"/>
                <w:szCs w:val="24"/>
                <w:shd w:val="pct15" w:color="auto" w:fill="FFFFFF"/>
                <w:lang w:eastAsia="ko-KR"/>
              </w:rPr>
            </w:pPr>
          </w:p>
        </w:tc>
        <w:tc>
          <w:tcPr>
            <w:tcW w:w="4026"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873174" w:rsidP="00D26ABE">
            <w:pPr>
              <w:spacing w:before="60" w:after="60" w:line="240" w:lineRule="auto"/>
              <w:rPr>
                <w:rFonts w:ascii="Times New Roman" w:hAnsi="Times New Roman" w:cs="Times New Roman"/>
                <w:sz w:val="20"/>
                <w:szCs w:val="24"/>
              </w:rPr>
            </w:pPr>
            <w:r w:rsidRPr="00873174">
              <w:rPr>
                <w:rFonts w:ascii="Times New Roman" w:hAnsi="Times New Roman" w:cs="Times New Roman"/>
                <w:sz w:val="20"/>
                <w:szCs w:val="24"/>
              </w:rPr>
              <w:t>Plynárenský priemysel</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Neviazané, pokiaľ ide o opatrenia týkajúce sa dovozu a veľkoobchodného rozvodu zemného plynu a prevádzku terminálov a vnútroštátnej vysokotlakovej plynovodnej siete. Akýmkoľvek takým opatrením nemožno znížiť mieru súhrnnej zahraničnej majetkovej účasti, ktorá je povolená v elektrárenskom priemysle, ako sa uvádza v oddiele D písm. a) bode b) (ISIC rev 3.1: 402).</w:t>
            </w:r>
          </w:p>
        </w:tc>
      </w:tr>
      <w:tr>
        <w:tblPrEx>
          <w:tblW w:w="5000" w:type="pct"/>
          <w:jc w:val="center"/>
          <w:tblInd w:w="0" w:type="dxa"/>
          <w:tblLook w:val="01E0"/>
        </w:tblPrEx>
        <w:trPr>
          <w:cantSplit/>
          <w:trHeight w:val="46"/>
          <w:jc w:val="center"/>
        </w:trPr>
        <w:tc>
          <w:tcPr>
            <w:tcW w:w="974" w:type="pct"/>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A. POĽNOHOSPODÁRSTVO, POĽOVNÍCTVO, LESNÍCTVO</w:t>
            </w:r>
          </w:p>
        </w:tc>
        <w:tc>
          <w:tcPr>
            <w:tcW w:w="4026" w:type="pct"/>
            <w:gridSpan w:val="2"/>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D26ABE">
            <w:pPr>
              <w:spacing w:before="60" w:after="60" w:line="240" w:lineRule="auto"/>
              <w:rPr>
                <w:rFonts w:ascii="Times New Roman" w:hAnsi="Times New Roman" w:cs="Times New Roman"/>
                <w:sz w:val="20"/>
                <w:szCs w:val="24"/>
                <w:shd w:val="pct15" w:color="auto" w:fill="FFFFFF"/>
                <w:lang w:eastAsia="ko-KR"/>
              </w:rPr>
            </w:pPr>
          </w:p>
        </w:tc>
      </w:tr>
      <w:tr>
        <w:tblPrEx>
          <w:tblW w:w="5000" w:type="pct"/>
          <w:jc w:val="center"/>
          <w:tblInd w:w="0" w:type="dxa"/>
          <w:tblLook w:val="01E0"/>
        </w:tblPrEx>
        <w:trPr>
          <w:cantSplit/>
          <w:trHeight w:val="46"/>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a)</w:t>
              <w:tab/>
              <w:t>Poľnohospodárstvo, poľovníctvo a súvisiace služby</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011,012,013,015)</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Neviazané, pokiaľ ide o pestovanie ryže alebo jačmeňa. </w:t>
            </w:r>
          </w:p>
          <w:p w:rsidR="00970A4E" w:rsidRPr="00BC4A61" w:rsidP="00D26ABE">
            <w:pPr>
              <w:spacing w:before="60" w:after="60" w:line="240" w:lineRule="auto"/>
              <w:rPr>
                <w:rFonts w:ascii="한양신명조,한컴돋움" w:eastAsia="한양신명조,한컴돋움" w:hAnsi="Times New Roman" w:cs="Times New Roman"/>
                <w:szCs w:val="24"/>
              </w:rPr>
            </w:pPr>
            <w:r w:rsidRPr="00BC4A61">
              <w:rPr>
                <w:rFonts w:ascii="Times New Roman" w:hAnsi="Times New Roman" w:cs="Times New Roman"/>
                <w:sz w:val="20"/>
                <w:szCs w:val="24"/>
              </w:rPr>
              <w:t>Zahraniční investori nemôžu mať 50 % alebo vyššiu majetkovú účasť na podniku zaoberajúcom sa chovom hovädzieho dobytka.</w:t>
            </w: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한양신명조,한컴돋움" w:eastAsia="한양신명조,한컴돋움" w:hAnsi="Times New Roman" w:cs="Times New Roman"/>
                <w:szCs w:val="24"/>
              </w:rPr>
            </w:pPr>
            <w:r w:rsidRPr="00BC4A61">
              <w:rPr>
                <w:rFonts w:ascii="Times New Roman" w:hAnsi="Times New Roman" w:cs="Times New Roman"/>
                <w:sz w:val="20"/>
                <w:szCs w:val="24"/>
              </w:rPr>
              <w:t xml:space="preserve">Neviazané, pokiaľ ide o pestovanie ryže alebo jačmeňa. </w:t>
            </w:r>
          </w:p>
        </w:tc>
      </w:tr>
      <w:tr>
        <w:tblPrEx>
          <w:tblW w:w="5000" w:type="pct"/>
          <w:jc w:val="center"/>
          <w:tblInd w:w="0" w:type="dxa"/>
          <w:tblLook w:val="01E0"/>
        </w:tblPrEx>
        <w:trPr>
          <w:cantSplit/>
          <w:trHeight w:val="46"/>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b)</w:t>
              <w:tab/>
              <w:t>Lesníctvo a ťažba dreva</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02)</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46"/>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pageBreakBefore/>
              <w:spacing w:before="60" w:after="60" w:line="240" w:lineRule="auto"/>
              <w:rPr>
                <w:rFonts w:ascii="Times New Roman" w:hAnsi="Times New Roman" w:cs="Times New Roman"/>
                <w:szCs w:val="24"/>
              </w:rPr>
            </w:pPr>
            <w:r w:rsidRPr="00BC4A61">
              <w:rPr>
                <w:rFonts w:ascii="Times New Roman" w:hAnsi="Times New Roman" w:cs="Times New Roman"/>
                <w:caps/>
                <w:sz w:val="20"/>
                <w:szCs w:val="24"/>
              </w:rPr>
              <w:t>B.</w:t>
              <w:tab/>
              <w:t>ťažba A DOBÝVANIE</w:t>
            </w:r>
          </w:p>
        </w:tc>
        <w:tc>
          <w:tcPr>
            <w:tcW w:w="2013" w:type="pct"/>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D26ABE">
            <w:pPr>
              <w:spacing w:before="60" w:after="60" w:line="240" w:lineRule="auto"/>
              <w:rPr>
                <w:rFonts w:ascii="Times New Roman" w:hAnsi="Times New Roman" w:cs="Times New Roman"/>
                <w:sz w:val="20"/>
                <w:szCs w:val="24"/>
                <w:shd w:val="pct15" w:color="auto" w:fill="FFFFFF"/>
                <w:lang w:eastAsia="ko-KR"/>
              </w:rPr>
            </w:pPr>
          </w:p>
        </w:tc>
        <w:tc>
          <w:tcPr>
            <w:tcW w:w="2013" w:type="pct"/>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D26ABE">
            <w:pPr>
              <w:spacing w:before="60" w:after="60" w:line="240" w:lineRule="auto"/>
              <w:rPr>
                <w:rFonts w:ascii="Times New Roman" w:hAnsi="Times New Roman" w:cs="Times New Roman"/>
                <w:sz w:val="20"/>
                <w:szCs w:val="24"/>
                <w:shd w:val="pct15" w:color="auto" w:fill="FFFFFF"/>
                <w:lang w:eastAsia="ko-KR"/>
              </w:rPr>
            </w:pPr>
          </w:p>
        </w:tc>
      </w:tr>
      <w:tr>
        <w:tblPrEx>
          <w:tblW w:w="5000" w:type="pct"/>
          <w:jc w:val="center"/>
          <w:tblInd w:w="0" w:type="dxa"/>
          <w:tblLook w:val="01E0"/>
        </w:tblPrEx>
        <w:trPr>
          <w:cantSplit/>
          <w:trHeight w:val="84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a)</w:t>
              <w:tab/>
              <w:t>Ťažba čierneho a hnedého uhlia, ťažba rašeliny</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10)</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Žiadne.</w:t>
            </w:r>
          </w:p>
          <w:p w:rsidR="00970A4E" w:rsidRPr="00BC4A61" w:rsidP="00D26ABE">
            <w:pPr>
              <w:spacing w:before="60" w:after="60" w:line="240" w:lineRule="auto"/>
              <w:rPr>
                <w:rFonts w:ascii="Times New Roman" w:hAnsi="Times New Roman" w:cs="Times New Roman"/>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tblInd w:w="0" w:type="dxa"/>
          <w:tblBorders>
            <w:left w:val="none" w:sz="0" w:space="0" w:color="auto"/>
            <w:bottom w:val="none" w:sz="0" w:space="0" w:color="auto"/>
            <w:right w:val="none" w:sz="0" w:space="0" w:color="auto"/>
          </w:tblBorders>
          <w:tblLook w:val="01E0"/>
        </w:tblPrEx>
        <w:trPr>
          <w:trHeight w:val="450"/>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b)</w:t>
              <w:tab/>
              <w:t>Ťažba ropy a zemného plynu, služby súvisiace s ťažbou ropy a zemného plynu okrem prieskumu</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11)</w:t>
            </w: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Žiadne, za týchto podmienok:</w:t>
            </w:r>
          </w:p>
          <w:p w:rsidR="00970A4E" w:rsidRPr="00BC4A61" w:rsidP="00E87F68">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a) držiteľom práv na podmorskú ťažbu ropy</w:t>
            </w:r>
            <w:r>
              <w:rPr>
                <w:rStyle w:val="FootnoteReference"/>
                <w:rFonts w:ascii="Times New Roman" w:hAnsi="Times New Roman" w:cs="Times New Roman"/>
                <w:spacing w:val="-2"/>
                <w:sz w:val="20"/>
                <w:szCs w:val="24"/>
              </w:rPr>
              <w:footnoteReference w:customMarkFollows="1" w:id="59"/>
              <w:t xml:space="preserve">7</w:t>
            </w:r>
            <w:r w:rsidRPr="00BC4A61">
              <w:rPr>
                <w:rFonts w:ascii="Times New Roman" w:hAnsi="Times New Roman" w:cs="Times New Roman"/>
                <w:spacing w:val="-2"/>
                <w:sz w:val="20"/>
                <w:szCs w:val="24"/>
              </w:rPr>
              <w:t xml:space="preserve"> môže byť len vláda a </w:t>
            </w:r>
          </w:p>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b) tieto práva môžu byť na obmedzené obdobie prevedené na držiteľa licencie za predpokladu, že žiadateľ spĺňa nediskriminačné a objektívne posúdené kvalifikačné požiadavky.</w:t>
            </w: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tblInd w:w="0" w:type="dxa"/>
          <w:tblBorders>
            <w:left w:val="none" w:sz="0" w:space="0" w:color="auto"/>
            <w:bottom w:val="none" w:sz="0" w:space="0" w:color="auto"/>
            <w:right w:val="none" w:sz="0" w:space="0" w:color="auto"/>
          </w:tblBorders>
          <w:tblLook w:val="01E0"/>
        </w:tblPrEx>
        <w:trPr>
          <w:trHeight w:val="345"/>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d)</w:t>
              <w:tab/>
              <w:t>Ťažba kovových rúd</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13)</w:t>
            </w: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Žiadne.</w:t>
            </w:r>
          </w:p>
          <w:p w:rsidR="00970A4E" w:rsidRPr="00BC4A61" w:rsidP="00D26ABE">
            <w:pPr>
              <w:spacing w:before="60" w:after="60" w:line="240" w:lineRule="auto"/>
              <w:rPr>
                <w:rFonts w:ascii="Times New Roman" w:hAnsi="Times New Roman" w:cs="Times New Roman"/>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521"/>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e)</w:t>
              <w:tab/>
              <w:t>Ostatná ťažba a dobývanie</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14)</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Žiadne.</w:t>
            </w:r>
          </w:p>
          <w:p w:rsidR="00970A4E" w:rsidRPr="00BC4A61" w:rsidP="00D26ABE">
            <w:pPr>
              <w:spacing w:before="60" w:after="60" w:line="240" w:lineRule="auto"/>
              <w:rPr>
                <w:rFonts w:ascii="Times New Roman" w:hAnsi="Times New Roman" w:cs="Times New Roman"/>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center"/>
          </w:tcPr>
          <w:p w:rsidR="00970A4E" w:rsidRPr="00873174" w:rsidP="00D26ABE">
            <w:pPr>
              <w:pageBreakBefore/>
              <w:spacing w:before="60" w:after="60" w:line="240" w:lineRule="auto"/>
              <w:rPr>
                <w:rFonts w:ascii="Times New Roman" w:hAnsi="Times New Roman" w:cs="Times New Roman"/>
                <w:szCs w:val="24"/>
              </w:rPr>
            </w:pPr>
            <w:r w:rsidRPr="00873174">
              <w:rPr>
                <w:rFonts w:ascii="Times New Roman" w:hAnsi="Times New Roman" w:cs="Times New Roman"/>
                <w:sz w:val="20"/>
                <w:szCs w:val="24"/>
              </w:rPr>
              <w:t>C. VÝROBA</w:t>
            </w:r>
          </w:p>
        </w:tc>
        <w:tc>
          <w:tcPr>
            <w:tcW w:w="2013" w:type="pct"/>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D26ABE">
            <w:pPr>
              <w:spacing w:before="60" w:after="60" w:line="240" w:lineRule="auto"/>
              <w:rPr>
                <w:rFonts w:ascii="Times New Roman" w:hAnsi="Times New Roman" w:cs="Times New Roman"/>
                <w:sz w:val="20"/>
                <w:szCs w:val="24"/>
                <w:shd w:val="pct15" w:color="auto" w:fill="FFFFFF"/>
                <w:lang w:eastAsia="ko-KR"/>
              </w:rPr>
            </w:pPr>
          </w:p>
        </w:tc>
        <w:tc>
          <w:tcPr>
            <w:tcW w:w="2013" w:type="pct"/>
            <w:tcBorders>
              <w:top w:val="single" w:sz="4" w:space="0" w:color="auto"/>
              <w:left w:val="single" w:sz="4" w:space="0" w:color="auto"/>
              <w:bottom w:val="single" w:sz="4" w:space="0" w:color="auto"/>
              <w:right w:val="single" w:sz="4" w:space="0" w:color="auto"/>
            </w:tcBorders>
            <w:textDirection w:val="lrTb"/>
            <w:vAlign w:val="center"/>
          </w:tcPr>
          <w:p w:rsidR="00970A4E" w:rsidRPr="00BC4A61" w:rsidP="00D26ABE">
            <w:pPr>
              <w:spacing w:before="60" w:after="60" w:line="240" w:lineRule="auto"/>
              <w:rPr>
                <w:rFonts w:ascii="Times New Roman" w:hAnsi="Times New Roman" w:cs="Times New Roman"/>
                <w:sz w:val="20"/>
                <w:szCs w:val="24"/>
                <w:shd w:val="pct15" w:color="auto" w:fill="FFFFFF"/>
                <w:lang w:eastAsia="ko-KR"/>
              </w:rPr>
            </w:pP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a)</w:t>
              <w:tab/>
              <w:t>Výroba potravinárskych produktov a nápojov</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15 s výnimkou čistenia zrna)</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b)</w:t>
              <w:tab/>
              <w:t>Výroba tabakových produktov</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16)</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c)</w:t>
              <w:tab/>
              <w:t>Výroba textilu</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17)</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d)</w:t>
              <w:tab/>
              <w:t>Výroba odevov; spracovanie a farbenie kožušín</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18)</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e)</w:t>
              <w:tab/>
              <w:t>Vyčiňovanie a úprava kože, výroba batožín, kabeliek, sedlárskych výrobkov, postrojov a obuvi</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19)</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25"/>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pageBreakBefore/>
              <w:spacing w:before="60" w:after="60" w:line="240" w:lineRule="auto"/>
              <w:rPr>
                <w:rFonts w:ascii="Times New Roman" w:hAnsi="Times New Roman" w:cs="Times New Roman"/>
                <w:szCs w:val="24"/>
              </w:rPr>
            </w:pPr>
            <w:r w:rsidRPr="00873174">
              <w:rPr>
                <w:rFonts w:ascii="Times New Roman" w:hAnsi="Times New Roman" w:cs="Times New Roman"/>
                <w:sz w:val="20"/>
                <w:szCs w:val="24"/>
              </w:rPr>
              <w:t>f)</w:t>
              <w:tab/>
              <w:t>Výroba dreva a výrobkov z dreva a korku okrem nábytku, výroba predmetov zo slamy a prúteného materiálu</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20)</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g)</w:t>
              <w:tab/>
              <w:t>Výroba papiera a papierových výrobkov</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21)</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Žiadne.</w:t>
            </w: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spacing w:before="60" w:after="60" w:line="240" w:lineRule="auto"/>
              <w:rPr>
                <w:rFonts w:ascii="Times New Roman" w:hAnsi="Times New Roman" w:cs="Times New Roman"/>
                <w:sz w:val="20"/>
                <w:szCs w:val="24"/>
              </w:rPr>
            </w:pPr>
            <w:r w:rsidRPr="00873174">
              <w:rPr>
                <w:rFonts w:ascii="Times New Roman" w:hAnsi="Times New Roman" w:cs="Times New Roman"/>
                <w:sz w:val="20"/>
                <w:szCs w:val="24"/>
              </w:rPr>
              <w:t>h) Vydávanie, tlač a reprodukcia záznamových médií</w:t>
            </w:r>
          </w:p>
          <w:p w:rsidR="00970A4E" w:rsidRPr="00D26ABE"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22 okrem vydávania a tlače za odmenu alebo na zmluvnom základe)</w:t>
            </w:r>
            <w:r>
              <w:rPr>
                <w:rStyle w:val="FootnoteReference"/>
                <w:rFonts w:ascii="Times New Roman" w:hAnsi="Times New Roman" w:cs="Times New Roman"/>
                <w:sz w:val="20"/>
                <w:szCs w:val="24"/>
              </w:rPr>
              <w:footnoteReference w:customMarkFollows="1" w:id="60"/>
              <w:t xml:space="preserve">8</w:t>
            </w:r>
            <w:r w:rsidRPr="00873174">
              <w:rPr>
                <w:rStyle w:val="CommentReference"/>
                <w:rFonts w:ascii="Times New Roman" w:hAnsi="Times New Roman" w:cs="Times New Roman"/>
                <w:szCs w:val="24"/>
              </w:rPr>
              <w:t xml:space="preserve"> </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i/>
                <w:spacing w:val="-2"/>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b/>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w:t>
              <w:tab/>
              <w:t>Výroba produktov koksárenských pecí</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231)</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j)</w:t>
              <w:tab/>
              <w:t>Výroba rafinovaných ropných produktov</w:t>
            </w:r>
          </w:p>
          <w:p w:rsidR="00970A4E" w:rsidRPr="00873174" w:rsidP="00D26ABE">
            <w:pPr>
              <w:spacing w:before="60" w:after="60" w:line="240" w:lineRule="auto"/>
              <w:rPr>
                <w:rFonts w:ascii="Times New Roman" w:hAnsi="Times New Roman" w:cs="Times New Roman"/>
                <w:szCs w:val="24"/>
              </w:rPr>
            </w:pPr>
            <w:r w:rsidRPr="00873174">
              <w:rPr>
                <w:rFonts w:ascii="Times New Roman" w:hAnsi="Times New Roman" w:cs="Times New Roman"/>
                <w:sz w:val="20"/>
                <w:szCs w:val="24"/>
              </w:rPr>
              <w:t>(ISIC rev 3.1: 232)</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E87F68">
            <w:pPr>
              <w:pageBreakBefore/>
              <w:spacing w:before="60" w:after="60" w:line="240" w:lineRule="auto"/>
              <w:rPr>
                <w:rFonts w:ascii="Times New Roman" w:hAnsi="Times New Roman" w:cs="Times New Roman"/>
                <w:szCs w:val="24"/>
              </w:rPr>
            </w:pPr>
            <w:r w:rsidRPr="00D26ABE">
              <w:rPr>
                <w:rFonts w:ascii="Times New Roman" w:hAnsi="Times New Roman" w:cs="Times New Roman"/>
                <w:sz w:val="20"/>
                <w:szCs w:val="24"/>
              </w:rPr>
              <w:t>l)</w:t>
              <w:tab/>
              <w:t>Výroba chemických látok a chemických produktov</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a)</w:t>
              <w:tab/>
              <w:t>Výroba základných chemických látok</w:t>
            </w:r>
          </w:p>
          <w:p w:rsidR="00970A4E" w:rsidRPr="00D26ABE" w:rsidP="00D26ABE">
            <w:pPr>
              <w:spacing w:before="60" w:after="60" w:line="240" w:lineRule="auto"/>
              <w:rPr>
                <w:rFonts w:ascii="Times New Roman" w:hAnsi="Times New Roman" w:cs="Times New Roman"/>
                <w:spacing w:val="6"/>
                <w:szCs w:val="24"/>
              </w:rPr>
            </w:pPr>
            <w:r w:rsidRPr="00D26ABE">
              <w:rPr>
                <w:rFonts w:ascii="Times New Roman" w:hAnsi="Times New Roman" w:cs="Times New Roman"/>
                <w:spacing w:val="6"/>
                <w:sz w:val="20"/>
                <w:szCs w:val="24"/>
              </w:rPr>
              <w:t xml:space="preserve">(ISIC rev 3.1: </w:t>
            </w:r>
            <w:r w:rsidRPr="00D26ABE">
              <w:rPr>
                <w:rFonts w:ascii="Times New Roman" w:hAnsi="Times New Roman" w:cs="Times New Roman"/>
                <w:sz w:val="20"/>
                <w:szCs w:val="24"/>
              </w:rPr>
              <w:t>241 okrem výroby rádioizotopov)</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b)</w:t>
              <w:tab/>
              <w:t>Výroba ostatných chemických produktov (</w:t>
            </w:r>
            <w:r w:rsidRPr="00D26ABE">
              <w:rPr>
                <w:rFonts w:ascii="Times New Roman" w:hAnsi="Times New Roman" w:cs="Times New Roman"/>
                <w:spacing w:val="6"/>
                <w:sz w:val="20"/>
                <w:szCs w:val="24"/>
              </w:rPr>
              <w:t>ISIC rev 3.1: 242)</w:t>
            </w:r>
          </w:p>
          <w:p w:rsidR="00970A4E" w:rsidRPr="00D26ABE" w:rsidP="00D26ABE">
            <w:pPr>
              <w:spacing w:before="60" w:after="60" w:line="240" w:lineRule="auto"/>
              <w:rPr>
                <w:rFonts w:ascii="휴먼명조" w:eastAsia="휴먼명조" w:hAnsi="Times New Roman" w:cs="Times New Roman"/>
                <w:szCs w:val="24"/>
              </w:rPr>
            </w:pPr>
            <w:r w:rsidRPr="00D26ABE">
              <w:rPr>
                <w:rFonts w:ascii="Times New Roman" w:hAnsi="Times New Roman" w:cs="Times New Roman"/>
                <w:sz w:val="20"/>
                <w:szCs w:val="24"/>
              </w:rPr>
              <w:t>c)</w:t>
              <w:tab/>
              <w:t>Výroba syntetických vlákien (</w:t>
            </w:r>
            <w:r w:rsidRPr="00D26ABE">
              <w:rPr>
                <w:rFonts w:ascii="Times New Roman" w:hAnsi="Times New Roman" w:cs="Times New Roman"/>
                <w:spacing w:val="6"/>
                <w:sz w:val="20"/>
                <w:szCs w:val="24"/>
              </w:rPr>
              <w:t>ISIC rev 3.1: 243)</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pacing w:val="-2"/>
                <w:sz w:val="20"/>
                <w:szCs w:val="24"/>
              </w:rPr>
            </w:pPr>
          </w:p>
          <w:p w:rsidR="00970A4E" w:rsidRPr="00BC4A61" w:rsidP="00D26ABE">
            <w:pPr>
              <w:spacing w:before="60" w:after="60" w:line="240" w:lineRule="auto"/>
              <w:rPr>
                <w:rFonts w:ascii="Times New Roman" w:hAnsi="Times New Roman" w:cs="Times New Roman"/>
                <w:spacing w:val="-2"/>
                <w:sz w:val="20"/>
                <w:szCs w:val="24"/>
              </w:rPr>
            </w:pPr>
          </w:p>
          <w:p w:rsidR="00970A4E" w:rsidRPr="00BC4A61" w:rsidP="00D26ABE">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Žiadne.</w:t>
            </w:r>
          </w:p>
          <w:p w:rsidR="00970A4E" w:rsidRPr="00BC4A61" w:rsidP="00D26ABE">
            <w:pPr>
              <w:spacing w:before="60" w:after="60" w:line="240" w:lineRule="auto"/>
              <w:rPr>
                <w:rFonts w:ascii="Times New Roman" w:hAnsi="Times New Roman" w:cs="Times New Roman"/>
                <w:spacing w:val="-2"/>
                <w:sz w:val="20"/>
                <w:szCs w:val="24"/>
              </w:rPr>
            </w:pPr>
          </w:p>
          <w:p w:rsidR="00970A4E" w:rsidRPr="00BC4A61" w:rsidP="00D26ABE">
            <w:pPr>
              <w:spacing w:before="60" w:after="60" w:line="240" w:lineRule="auto"/>
              <w:rPr>
                <w:rFonts w:ascii="Times New Roman" w:hAnsi="Times New Roman" w:cs="Times New Roman"/>
                <w:spacing w:val="-2"/>
                <w:sz w:val="20"/>
                <w:szCs w:val="24"/>
              </w:rPr>
            </w:pPr>
          </w:p>
          <w:p w:rsidR="00970A4E" w:rsidRPr="00BC4A61" w:rsidP="00D26ABE">
            <w:pPr>
              <w:spacing w:before="60" w:after="60" w:line="240" w:lineRule="auto"/>
              <w:rPr>
                <w:rFonts w:ascii="Times New Roman" w:hAnsi="Times New Roman" w:cs="Times New Roman"/>
                <w:spacing w:val="-2"/>
                <w:sz w:val="20"/>
                <w:szCs w:val="24"/>
              </w:rPr>
            </w:pPr>
          </w:p>
          <w:p w:rsidR="00970A4E" w:rsidRPr="00BC4A61" w:rsidP="00D26ABE">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Žiadne.</w:t>
            </w:r>
          </w:p>
          <w:p w:rsidR="00970A4E" w:rsidRPr="00BC4A61" w:rsidP="00D26ABE">
            <w:pPr>
              <w:spacing w:before="60" w:after="60" w:line="240" w:lineRule="auto"/>
              <w:rPr>
                <w:rFonts w:ascii="Times New Roman" w:hAnsi="Times New Roman" w:cs="Times New Roman"/>
                <w:spacing w:val="-2"/>
                <w:sz w:val="20"/>
                <w:szCs w:val="24"/>
              </w:rPr>
            </w:pPr>
          </w:p>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pacing w:val="-2"/>
                <w:sz w:val="20"/>
                <w:szCs w:val="24"/>
              </w:rPr>
            </w:pPr>
          </w:p>
          <w:p w:rsidR="00970A4E" w:rsidRPr="00BC4A61" w:rsidP="00D26ABE">
            <w:pPr>
              <w:spacing w:before="60" w:after="60" w:line="240" w:lineRule="auto"/>
              <w:rPr>
                <w:rFonts w:ascii="Times New Roman" w:hAnsi="Times New Roman" w:cs="Times New Roman"/>
                <w:spacing w:val="-2"/>
                <w:sz w:val="20"/>
                <w:szCs w:val="24"/>
              </w:rPr>
            </w:pPr>
          </w:p>
          <w:p w:rsidR="00970A4E" w:rsidRPr="00BC4A61" w:rsidP="00D26ABE">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Žiadne.</w:t>
            </w:r>
          </w:p>
          <w:p w:rsidR="00970A4E" w:rsidRPr="00BC4A61" w:rsidP="00D26ABE">
            <w:pPr>
              <w:spacing w:before="60" w:after="60" w:line="240" w:lineRule="auto"/>
              <w:rPr>
                <w:rFonts w:ascii="Times New Roman" w:hAnsi="Times New Roman" w:cs="Times New Roman"/>
                <w:spacing w:val="-2"/>
                <w:sz w:val="20"/>
                <w:szCs w:val="24"/>
              </w:rPr>
            </w:pPr>
          </w:p>
          <w:p w:rsidR="00970A4E" w:rsidRPr="00BC4A61" w:rsidP="00D26ABE">
            <w:pPr>
              <w:spacing w:before="60" w:after="60" w:line="240" w:lineRule="auto"/>
              <w:rPr>
                <w:rFonts w:ascii="Times New Roman" w:hAnsi="Times New Roman" w:cs="Times New Roman"/>
                <w:spacing w:val="-2"/>
                <w:sz w:val="20"/>
                <w:szCs w:val="24"/>
              </w:rPr>
            </w:pPr>
          </w:p>
          <w:p w:rsidR="00970A4E" w:rsidRPr="00BC4A61" w:rsidP="00D26ABE">
            <w:pPr>
              <w:spacing w:before="60" w:after="60" w:line="240" w:lineRule="auto"/>
              <w:rPr>
                <w:rFonts w:ascii="Times New Roman" w:hAnsi="Times New Roman" w:cs="Times New Roman"/>
                <w:spacing w:val="-2"/>
                <w:sz w:val="20"/>
                <w:szCs w:val="24"/>
              </w:rPr>
            </w:pPr>
          </w:p>
          <w:p w:rsidR="00970A4E" w:rsidRPr="00BC4A61" w:rsidP="00D26ABE">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Žiadne.</w:t>
            </w:r>
          </w:p>
          <w:p w:rsidR="00970A4E" w:rsidRPr="00BC4A61" w:rsidP="00D26ABE">
            <w:pPr>
              <w:spacing w:before="60" w:after="60" w:line="240" w:lineRule="auto"/>
              <w:rPr>
                <w:rFonts w:ascii="Times New Roman" w:hAnsi="Times New Roman" w:cs="Times New Roman"/>
                <w:spacing w:val="-2"/>
                <w:sz w:val="20"/>
                <w:szCs w:val="24"/>
              </w:rPr>
            </w:pPr>
          </w:p>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m)</w:t>
              <w:tab/>
              <w:t>Výroba produktov z gumy a plastu</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(ISIC rev 3.1: 25)</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n)</w:t>
              <w:tab/>
              <w:t>Výroba ostatných nekovových minerálnych produktov</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(ISIC rev 3.1: 26)</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o)</w:t>
              <w:tab/>
              <w:t>Výroba a spracovanie základných kovov</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(ISIC rev 3.1: 27)</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Žiadne.</w:t>
            </w:r>
          </w:p>
          <w:p w:rsidR="00970A4E" w:rsidRPr="00BC4A61" w:rsidP="00D26ABE">
            <w:pPr>
              <w:spacing w:before="60" w:after="60" w:line="240" w:lineRule="auto"/>
              <w:rPr>
                <w:rFonts w:ascii="Times New Roman" w:hAnsi="Times New Roman" w:cs="Times New Roman"/>
                <w:spacing w:val="-2"/>
                <w:sz w:val="20"/>
                <w:szCs w:val="24"/>
              </w:rPr>
            </w:pP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D26ABE">
            <w:pPr>
              <w:pageBreakBefore/>
              <w:spacing w:before="60" w:after="60" w:line="240" w:lineRule="auto"/>
              <w:rPr>
                <w:rFonts w:ascii="Times New Roman" w:hAnsi="Times New Roman" w:cs="Times New Roman"/>
                <w:szCs w:val="24"/>
              </w:rPr>
            </w:pPr>
            <w:r w:rsidRPr="00D26ABE">
              <w:rPr>
                <w:rFonts w:ascii="Times New Roman" w:hAnsi="Times New Roman" w:cs="Times New Roman"/>
                <w:sz w:val="20"/>
                <w:szCs w:val="24"/>
              </w:rPr>
              <w:t>p)</w:t>
              <w:tab/>
              <w:t>Výroba kovových konštrukcií okrem strojov a zariadení</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(ISIC rev 3.1: 28 s výnimkou výroby jadrových reaktorov)</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25"/>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q)</w:t>
              <w:tab/>
              <w:t>Výroba strojov a zariadení i. n.</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a)</w:t>
              <w:tab/>
              <w:t>Výroba strojov na všeobecné účely</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(ISIC rev 3.1: 291)</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b)</w:t>
              <w:tab/>
              <w:t>Výroba strojov na špeciálne účely okrem zbraní a munície</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 xml:space="preserve">(ISIC rev 3.1: 2921, 2922, 2923, 2924, 2925, 2926, 2929) </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c)</w:t>
              <w:tab/>
              <w:t>Výroba zariadení pre domácnosť i. n.</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(ISIC rev 3.1: 293)</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i/>
                <w:spacing w:val="-2"/>
                <w:sz w:val="20"/>
                <w:szCs w:val="24"/>
              </w:rPr>
            </w:pPr>
          </w:p>
          <w:p w:rsidR="00970A4E" w:rsidRPr="00BC4A61" w:rsidP="00D26ABE">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Žiadne.</w:t>
            </w:r>
          </w:p>
          <w:p w:rsidR="00970A4E" w:rsidRPr="00BC4A61" w:rsidP="00D26ABE">
            <w:pPr>
              <w:spacing w:before="60" w:after="60" w:line="240" w:lineRule="auto"/>
              <w:rPr>
                <w:rFonts w:ascii="Times New Roman" w:hAnsi="Times New Roman" w:cs="Times New Roman"/>
                <w:spacing w:val="-2"/>
                <w:sz w:val="20"/>
                <w:szCs w:val="24"/>
              </w:rPr>
            </w:pPr>
          </w:p>
          <w:p w:rsidR="00970A4E" w:rsidRPr="00BC4A61" w:rsidP="00D26ABE">
            <w:pPr>
              <w:spacing w:before="60" w:after="60" w:line="240" w:lineRule="auto"/>
              <w:rPr>
                <w:rFonts w:ascii="Times New Roman" w:hAnsi="Times New Roman" w:cs="Times New Roman"/>
                <w:spacing w:val="-2"/>
                <w:sz w:val="20"/>
                <w:szCs w:val="24"/>
              </w:rPr>
            </w:pPr>
          </w:p>
          <w:p w:rsidR="00970A4E" w:rsidRPr="00BC4A61" w:rsidP="00D26ABE">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p w:rsidR="00970A4E" w:rsidRPr="00BC4A61" w:rsidP="00D26ABE">
            <w:pPr>
              <w:spacing w:before="60" w:after="60" w:line="240" w:lineRule="auto"/>
              <w:rPr>
                <w:rFonts w:ascii="Times New Roman" w:hAnsi="Times New Roman" w:cs="Times New Roman"/>
                <w:i/>
                <w:spacing w:val="-2"/>
                <w:sz w:val="20"/>
                <w:szCs w:val="24"/>
              </w:rPr>
            </w:pPr>
          </w:p>
          <w:p w:rsidR="00970A4E" w:rsidRPr="00BC4A61" w:rsidP="00D26ABE">
            <w:pPr>
              <w:spacing w:before="60" w:after="60" w:line="240" w:lineRule="auto"/>
              <w:rPr>
                <w:rFonts w:ascii="Times New Roman" w:hAnsi="Times New Roman" w:cs="Times New Roman"/>
                <w:i/>
                <w:spacing w:val="-2"/>
                <w:sz w:val="20"/>
                <w:szCs w:val="24"/>
              </w:rPr>
            </w:pPr>
          </w:p>
          <w:p w:rsidR="00970A4E" w:rsidRPr="00BC4A61" w:rsidP="00D26ABE">
            <w:pPr>
              <w:spacing w:before="60" w:after="60" w:line="240" w:lineRule="auto"/>
              <w:rPr>
                <w:rFonts w:ascii="Times New Roman" w:hAnsi="Times New Roman" w:cs="Times New Roman"/>
                <w:i/>
                <w:spacing w:val="-2"/>
                <w:sz w:val="20"/>
                <w:szCs w:val="24"/>
              </w:rPr>
            </w:pPr>
          </w:p>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Žiadne.</w:t>
            </w: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i/>
                <w:spacing w:val="-2"/>
                <w:sz w:val="20"/>
                <w:szCs w:val="24"/>
              </w:rPr>
            </w:pPr>
          </w:p>
          <w:p w:rsidR="00970A4E" w:rsidRPr="00BC4A61" w:rsidP="00D26ABE">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p w:rsidR="00970A4E" w:rsidRPr="00BC4A61" w:rsidP="00D26ABE">
            <w:pPr>
              <w:spacing w:before="60" w:after="60" w:line="240" w:lineRule="auto"/>
              <w:rPr>
                <w:rFonts w:ascii="Times New Roman" w:hAnsi="Times New Roman" w:cs="Times New Roman"/>
                <w:i/>
                <w:spacing w:val="-2"/>
                <w:sz w:val="20"/>
                <w:szCs w:val="24"/>
              </w:rPr>
            </w:pPr>
          </w:p>
          <w:p w:rsidR="00970A4E" w:rsidRPr="00BC4A61" w:rsidP="00D26ABE">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p w:rsidR="00970A4E" w:rsidRPr="00BC4A61" w:rsidP="00D26ABE">
            <w:pPr>
              <w:spacing w:before="60" w:after="60" w:line="240" w:lineRule="auto"/>
              <w:rPr>
                <w:rFonts w:ascii="Times New Roman" w:hAnsi="Times New Roman" w:cs="Times New Roman"/>
                <w:i/>
                <w:spacing w:val="-2"/>
                <w:sz w:val="20"/>
                <w:szCs w:val="24"/>
              </w:rPr>
            </w:pPr>
          </w:p>
          <w:p w:rsidR="00970A4E" w:rsidRPr="00BC4A61" w:rsidP="00D26ABE">
            <w:pPr>
              <w:spacing w:before="60" w:after="60" w:line="240" w:lineRule="auto"/>
              <w:rPr>
                <w:rFonts w:ascii="Times New Roman" w:hAnsi="Times New Roman" w:cs="Times New Roman"/>
                <w:i/>
                <w:spacing w:val="-2"/>
                <w:sz w:val="20"/>
                <w:szCs w:val="24"/>
              </w:rPr>
            </w:pPr>
          </w:p>
          <w:p w:rsidR="00970A4E" w:rsidRPr="00BC4A61" w:rsidP="00D26ABE">
            <w:pPr>
              <w:spacing w:before="60" w:after="60" w:line="240" w:lineRule="auto"/>
              <w:rPr>
                <w:rFonts w:ascii="Times New Roman" w:hAnsi="Times New Roman" w:cs="Times New Roman"/>
                <w:i/>
                <w:spacing w:val="-2"/>
                <w:sz w:val="20"/>
                <w:szCs w:val="24"/>
              </w:rPr>
            </w:pPr>
          </w:p>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D26ABE">
            <w:pPr>
              <w:pageBreakBefore/>
              <w:spacing w:before="60" w:after="60" w:line="240" w:lineRule="auto"/>
              <w:rPr>
                <w:rFonts w:ascii="Times New Roman" w:hAnsi="Times New Roman" w:cs="Times New Roman"/>
                <w:szCs w:val="24"/>
              </w:rPr>
            </w:pPr>
            <w:r w:rsidRPr="00D26ABE">
              <w:rPr>
                <w:rFonts w:ascii="Times New Roman" w:hAnsi="Times New Roman" w:cs="Times New Roman"/>
                <w:sz w:val="20"/>
                <w:szCs w:val="24"/>
              </w:rPr>
              <w:t>r)</w:t>
              <w:tab/>
              <w:t>Výroba kancelárskych strojov, účtovných strojov a zariadení výpočtovej techniky</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(ISIC rev 3.1: 30)</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s)</w:t>
              <w:tab/>
              <w:t>Výroba elektrických strojov a prístrojov i. n.</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(ISIC rev 3.1: 31)</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t)</w:t>
              <w:tab/>
              <w:t>Výroba rozhlasových, televíznych a komunikačných zariadení a prístrojov</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(ISIC rev 3.1: 32)</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pacing w:val="-2"/>
                <w:sz w:val="20"/>
                <w:szCs w:val="24"/>
              </w:rPr>
            </w:pPr>
            <w:r w:rsidRPr="00BC4A61">
              <w:rPr>
                <w:rFonts w:ascii="Times New Roman" w:hAnsi="Times New Roman" w:cs="Times New Roman"/>
                <w:spacing w:val="-2"/>
                <w:sz w:val="20"/>
                <w:szCs w:val="24"/>
              </w:rPr>
              <w:t>Žiadne.</w:t>
            </w:r>
          </w:p>
          <w:p w:rsidR="00970A4E" w:rsidRPr="00BC4A61" w:rsidP="00D26ABE">
            <w:pPr>
              <w:spacing w:before="60" w:after="60" w:line="240" w:lineRule="auto"/>
              <w:rPr>
                <w:rFonts w:ascii="Times New Roman" w:hAnsi="Times New Roman" w:cs="Times New Roman"/>
                <w:spacing w:val="-2"/>
                <w:sz w:val="20"/>
                <w:szCs w:val="24"/>
              </w:rPr>
            </w:pP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u)</w:t>
              <w:tab/>
              <w:t>Výroba lekárskych, presných a optických nástrojov, hodiniek a hodín</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(ISIC rev 3.1: 33 okrem výroby zariadení emitujúcich žiarenie)</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v)</w:t>
              <w:tab/>
              <w:t>Výroba motorových vozidiel, návesov a prívesov</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(ISIC rev 3.1: 34)</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D26ABE">
            <w:pPr>
              <w:pageBreakBefore/>
              <w:spacing w:before="60" w:after="60" w:line="240" w:lineRule="auto"/>
              <w:rPr>
                <w:rFonts w:ascii="Times New Roman" w:hAnsi="Times New Roman" w:cs="Times New Roman"/>
                <w:szCs w:val="24"/>
              </w:rPr>
            </w:pPr>
            <w:r w:rsidRPr="00D26ABE">
              <w:rPr>
                <w:rFonts w:ascii="Times New Roman" w:hAnsi="Times New Roman" w:cs="Times New Roman"/>
                <w:sz w:val="20"/>
                <w:szCs w:val="24"/>
              </w:rPr>
              <w:t>w)</w:t>
              <w:tab/>
              <w:t>Výroba ostatných (nevojenských) dopravných zariadení</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(ISIC rev 3.1: 35 okrem výroby vojnových lodí, vojnových lietadiel a ostatných dopravných zariadení na vojenské účely)</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x)</w:t>
              <w:tab/>
              <w:t>Výroba nábytku, výroba i. n.</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(ISIC rev 3.1: 36)</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Žiadne.</w:t>
            </w:r>
          </w:p>
          <w:p w:rsidR="00970A4E" w:rsidRPr="00BC4A61" w:rsidP="00D26ABE">
            <w:pPr>
              <w:spacing w:before="60" w:after="60" w:line="240" w:lineRule="auto"/>
              <w:rPr>
                <w:rFonts w:ascii="Times New Roman" w:hAnsi="Times New Roman" w:cs="Times New Roman"/>
                <w:i/>
                <w:spacing w:val="-2"/>
                <w:sz w:val="20"/>
                <w:szCs w:val="24"/>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y)</w:t>
              <w:tab/>
              <w:t>Recyklácia</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(ISIC rev 3.1: 37)</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Žiadne.</w:t>
            </w: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Žiadne.</w:t>
            </w:r>
          </w:p>
        </w:tc>
      </w:tr>
      <w:tr>
        <w:tblPrEx>
          <w:tblW w:w="5000" w:type="pct"/>
          <w:jc w:val="center"/>
          <w:tblInd w:w="0" w:type="dxa"/>
          <w:tblLook w:val="01E0"/>
        </w:tblPrEx>
        <w:trPr>
          <w:cantSplit/>
          <w:trHeight w:val="2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D26ABE">
            <w:pPr>
              <w:pageBreakBefore/>
              <w:spacing w:before="60" w:after="60" w:line="240" w:lineRule="auto"/>
              <w:rPr>
                <w:rFonts w:ascii="Times New Roman" w:hAnsi="Times New Roman" w:cs="Times New Roman"/>
                <w:szCs w:val="24"/>
              </w:rPr>
            </w:pPr>
            <w:r w:rsidRPr="00D26ABE">
              <w:rPr>
                <w:rFonts w:ascii="Times New Roman" w:hAnsi="Times New Roman" w:cs="Times New Roman"/>
                <w:caps/>
                <w:sz w:val="20"/>
                <w:szCs w:val="24"/>
              </w:rPr>
              <w:t xml:space="preserve">D. </w:t>
            </w:r>
            <w:r w:rsidRPr="00D26ABE">
              <w:rPr>
                <w:rFonts w:ascii="Times New Roman" w:hAnsi="Times New Roman" w:cs="Times New Roman"/>
                <w:sz w:val="20"/>
                <w:szCs w:val="24"/>
              </w:rPr>
              <w:t>ZÁSOBOVANIE ELEKTRICKOU ENERGIOU, PLYNOM A VODOU</w:t>
            </w: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shd w:val="pct15" w:color="auto" w:fill="FFFFFF"/>
                <w:lang w:eastAsia="ko-KR"/>
              </w:rPr>
            </w:pP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shd w:val="pct15" w:color="auto" w:fill="FFFFFF"/>
                <w:lang w:eastAsia="ko-KR"/>
              </w:rPr>
            </w:pPr>
          </w:p>
        </w:tc>
      </w:tr>
      <w:tr>
        <w:tblPrEx>
          <w:tblW w:w="5000" w:type="pct"/>
          <w:jc w:val="center"/>
          <w:tblInd w:w="0" w:type="dxa"/>
          <w:tblLook w:val="01E0"/>
        </w:tblPrEx>
        <w:trPr>
          <w:cantSplit/>
          <w:trHeight w:val="2921"/>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a)</w:t>
              <w:tab/>
              <w:t>Zásobovanie elektrickou energiou, plynom, parou a teplou vodou</w:t>
            </w:r>
          </w:p>
          <w:p w:rsidR="00970A4E" w:rsidRPr="00D26ABE" w:rsidP="00D26ABE">
            <w:pPr>
              <w:spacing w:before="60" w:after="60" w:line="240" w:lineRule="auto"/>
              <w:rPr>
                <w:rFonts w:ascii="Times New Roman" w:hAnsi="Times New Roman" w:cs="Times New Roman"/>
                <w:szCs w:val="24"/>
              </w:rPr>
            </w:pPr>
            <w:r w:rsidRPr="00D26ABE">
              <w:rPr>
                <w:rFonts w:ascii="Times New Roman" w:hAnsi="Times New Roman" w:cs="Times New Roman"/>
                <w:sz w:val="20"/>
                <w:szCs w:val="24"/>
              </w:rPr>
              <w:t>a)</w:t>
              <w:tab/>
              <w:t>Energetický priemysel – výroba elektrickej energie okrem výroby jadrovej energie, prenos, rozvod a predaj elektrickej energie</w:t>
            </w:r>
          </w:p>
          <w:p w:rsidR="00970A4E" w:rsidRPr="00D26ABE" w:rsidP="00D26ABE">
            <w:pPr>
              <w:spacing w:before="60" w:after="60" w:line="240" w:lineRule="auto"/>
              <w:rPr>
                <w:rFonts w:ascii="휴먼명조,한컴돋움" w:eastAsia="휴먼명조,한컴돋움" w:hAnsi="Times New Roman" w:cs="Times New Roman"/>
                <w:szCs w:val="24"/>
              </w:rPr>
            </w:pPr>
            <w:r w:rsidRPr="00D26ABE">
              <w:rPr>
                <w:rFonts w:ascii="Times New Roman" w:hAnsi="Times New Roman" w:cs="Times New Roman"/>
                <w:sz w:val="20"/>
                <w:szCs w:val="24"/>
              </w:rPr>
              <w:t>(ISIC rev 3.1: 401)</w:t>
            </w:r>
          </w:p>
        </w:tc>
        <w:tc>
          <w:tcPr>
            <w:tcW w:w="402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 xml:space="preserve">Súhrnná zahraničná majetková účasť na akciách vydaných spoločnosťou KEPCO nesmie presiahnuť 40 %. Zahraničná osoba sa nemôže stať najväčším akcionárom spoločnosti KEPCO. </w:t>
            </w:r>
          </w:p>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 xml:space="preserve">Súhrnná zahraničná majetková účasť na zariadeniach na výrobu energie vrátane kogeneračných zariadení na výrobu tepla a elektrickej energie (GHP, </w:t>
            </w:r>
            <w:r w:rsidRPr="00BC4A61">
              <w:rPr>
                <w:rFonts w:ascii="Times New Roman" w:hAnsi="Times New Roman" w:cs="Times New Roman"/>
                <w:i/>
                <w:sz w:val="20"/>
                <w:szCs w:val="24"/>
              </w:rPr>
              <w:t>cogeneration facilities of heat and power</w:t>
            </w:r>
            <w:r w:rsidRPr="00BC4A61">
              <w:rPr>
                <w:rFonts w:ascii="Times New Roman" w:hAnsi="Times New Roman" w:cs="Times New Roman"/>
                <w:sz w:val="20"/>
                <w:szCs w:val="24"/>
              </w:rPr>
              <w:t xml:space="preserve">) pre okresný vykurovací systém (DHS, </w:t>
            </w:r>
            <w:r w:rsidRPr="00BC4A61">
              <w:rPr>
                <w:rFonts w:ascii="Times New Roman" w:hAnsi="Times New Roman" w:cs="Times New Roman"/>
                <w:i/>
                <w:sz w:val="20"/>
                <w:szCs w:val="24"/>
              </w:rPr>
              <w:t>district heating system</w:t>
            </w:r>
            <w:r w:rsidRPr="00BC4A61">
              <w:rPr>
                <w:rFonts w:ascii="Times New Roman" w:hAnsi="Times New Roman" w:cs="Times New Roman"/>
                <w:sz w:val="20"/>
                <w:szCs w:val="24"/>
              </w:rPr>
              <w:t>) nemôže presiahnuť 30 % všetkých zariadení na území Kórey.</w:t>
            </w:r>
          </w:p>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Súhrnná zahraničná majetková účasť na prenose, rozvode a obchodnom predaji elektrickej energie by mala byť menšia ako 50 %. Zahraničná osoba sa nemôže stať najväčším akcionárom/podielnikom.</w:t>
            </w:r>
          </w:p>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Majetková účasť jedného akcionára na kapitáli spoločnosti KEPCO nesmie presiahnuť 3 %.</w:t>
            </w:r>
          </w:p>
        </w:tc>
      </w:tr>
      <w:tr>
        <w:tblPrEx>
          <w:tblW w:w="5000" w:type="pct"/>
          <w:jc w:val="center"/>
          <w:tblInd w:w="0" w:type="dxa"/>
          <w:tblLook w:val="01E0"/>
        </w:tblPrEx>
        <w:trPr>
          <w:cantSplit/>
          <w:trHeight w:val="1423"/>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b)</w:t>
              <w:tab/>
              <w:t>Výroba plynu, rozvod plynných palív potrubím</w:t>
            </w:r>
          </w:p>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(ISIC rev 3.1: 402)</w:t>
            </w:r>
          </w:p>
        </w:tc>
        <w:tc>
          <w:tcPr>
            <w:tcW w:w="4026" w:type="pct"/>
            <w:gridSpan w:val="2"/>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 w:val="20"/>
                <w:szCs w:val="24"/>
              </w:rPr>
            </w:pPr>
            <w:r w:rsidRPr="00BC4A61">
              <w:rPr>
                <w:rFonts w:ascii="Times New Roman" w:hAnsi="Times New Roman" w:cs="Times New Roman"/>
                <w:sz w:val="20"/>
                <w:szCs w:val="24"/>
              </w:rPr>
              <w:t>Zahraničné osoby nemôžu v súhrne vlastniť viac ako 30 % kapitálu spoločnosti KOGAS.</w:t>
            </w:r>
          </w:p>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Majetková účasť jedného akcionára na kapitáli spoločnosti KOGAS nesmie presiahnuť 3 %.</w:t>
            </w:r>
          </w:p>
        </w:tc>
      </w:tr>
      <w:tr>
        <w:tblPrEx>
          <w:tblW w:w="5000" w:type="pct"/>
          <w:jc w:val="center"/>
          <w:tblInd w:w="0" w:type="dxa"/>
          <w:tblLook w:val="01E0"/>
        </w:tblPrEx>
        <w:trPr>
          <w:cantSplit/>
          <w:trHeight w:val="700"/>
          <w:jc w:val="center"/>
        </w:trPr>
        <w:tc>
          <w:tcPr>
            <w:tcW w:w="974"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c)</w:t>
              <w:tab/>
              <w:t>Zásobovania parou a teplou vodou (ISIC rev 3.1: 403)</w:t>
            </w:r>
          </w:p>
        </w:tc>
        <w:tc>
          <w:tcPr>
            <w:tcW w:w="2013" w:type="pct"/>
            <w:tcBorders>
              <w:top w:val="single" w:sz="4" w:space="0" w:color="auto"/>
              <w:left w:val="single" w:sz="4" w:space="0" w:color="auto"/>
              <w:bottom w:val="single" w:sz="4" w:space="0" w:color="auto"/>
              <w:right w:val="none" w:sz="0"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z w:val="20"/>
                <w:szCs w:val="24"/>
              </w:rPr>
              <w:t>Žiadne.</w:t>
            </w:r>
          </w:p>
        </w:tc>
        <w:tc>
          <w:tcPr>
            <w:tcW w:w="2013" w:type="pct"/>
            <w:tcBorders>
              <w:top w:val="single" w:sz="4" w:space="0" w:color="auto"/>
              <w:left w:val="single" w:sz="4" w:space="0" w:color="auto"/>
              <w:bottom w:val="single" w:sz="4" w:space="0" w:color="auto"/>
              <w:right w:val="single" w:sz="4" w:space="0" w:color="auto"/>
            </w:tcBorders>
            <w:textDirection w:val="lrTb"/>
            <w:vAlign w:val="top"/>
          </w:tcPr>
          <w:p w:rsidR="00970A4E" w:rsidRPr="00BC4A61" w:rsidP="00D26ABE">
            <w:pPr>
              <w:spacing w:before="60" w:after="60" w:line="240" w:lineRule="auto"/>
              <w:rPr>
                <w:rFonts w:ascii="Times New Roman" w:hAnsi="Times New Roman" w:cs="Times New Roman"/>
                <w:szCs w:val="24"/>
              </w:rPr>
            </w:pPr>
            <w:r w:rsidRPr="00BC4A61">
              <w:rPr>
                <w:rFonts w:ascii="Times New Roman" w:hAnsi="Times New Roman" w:cs="Times New Roman"/>
                <w:spacing w:val="-2"/>
                <w:sz w:val="20"/>
                <w:szCs w:val="24"/>
              </w:rPr>
              <w:t>Žiadne.</w:t>
            </w:r>
          </w:p>
        </w:tc>
      </w:tr>
    </w:tbl>
    <w:p w:rsidR="00D26ABE" w:rsidP="00D26ABE">
      <w:pPr>
        <w:rPr>
          <w:rFonts w:ascii="Times New Roman" w:hAnsi="Times New Roman" w:cs="Times New Roman"/>
          <w:szCs w:val="24"/>
          <w:lang w:val="en-CA"/>
        </w:rPr>
      </w:pPr>
    </w:p>
    <w:p w:rsidR="00D26ABE" w:rsidP="00D26ABE">
      <w:pPr>
        <w:rPr>
          <w:rFonts w:ascii="Times New Roman" w:hAnsi="Times New Roman" w:cs="Times New Roman"/>
          <w:szCs w:val="24"/>
          <w:lang w:val="en-CA"/>
        </w:rPr>
      </w:pPr>
    </w:p>
    <w:p w:rsidR="0007104E" w:rsidRPr="003A4C0D" w:rsidP="00504C42">
      <w:pPr>
        <w:jc w:val="center"/>
        <w:rPr>
          <w:rFonts w:ascii="Times New Roman" w:hAnsi="Times New Roman" w:cs="Times New Roman"/>
          <w:szCs w:val="24"/>
        </w:rPr>
      </w:pPr>
      <w:r w:rsidR="00760A4B">
        <w:rPr>
          <w:rFonts w:ascii="Times New Roman" w:hAnsi="Times New Roman" w:cs="Times New Roman"/>
          <w:szCs w:val="24"/>
          <w:lang w:val="en-CA"/>
        </w:rPr>
        <w:t>______________</w:t>
      </w:r>
    </w:p>
    <w:sectPr w:rsidSect="006A6069">
      <w:footnotePr>
        <w:numStart w:val="151"/>
      </w:footnotePr>
      <w:pgSz w:w="16838" w:h="11906" w:orient="landscape"/>
      <w:pgMar w:top="1134" w:right="1134" w:bottom="1134" w:left="1134" w:header="1134" w:footer="1134"/>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Batang">
    <w:altName w:val="Arial Unicode MS"/>
    <w:panose1 w:val="02030600000101010101"/>
    <w:charset w:val="81"/>
    <w:family w:val="auto"/>
    <w:pitch w:val="fixed"/>
    <w:sig w:usb0="00000000" w:usb1="00000000" w:usb2="00000000" w:usb3="00000000" w:csb0="00080000" w:csb1="00000000"/>
  </w:font>
  <w:font w:name="Dotum">
    <w:altName w:val="Ąě˘¬??"/>
    <w:panose1 w:val="020B0600000101010101"/>
    <w:charset w:val="81"/>
    <w:family w:val="modern"/>
    <w:pitch w:val="fixed"/>
    <w:sig w:usb0="00000000" w:usb1="00000000" w:usb2="00000000" w:usb3="00000000" w:csb0="00080000" w:csb1="00000000"/>
  </w:font>
  <w:font w:name="Gulim">
    <w:altName w:val="Arial Unicode MS"/>
    <w:panose1 w:val="020B0600000101010101"/>
    <w:charset w:val="81"/>
    <w:family w:val="roman"/>
    <w:pitch w:val="fixed"/>
    <w:sig w:usb0="00000000" w:usb1="00000000" w:usb2="00000000" w:usb3="00000000" w:csb0="00080000" w:csb1="00000000"/>
  </w:font>
  <w:font w:name="Tahoma">
    <w:panose1 w:val="020B0604030504040204"/>
    <w:charset w:val="EE"/>
    <w:family w:val="swiss"/>
    <w:pitch w:val="variable"/>
    <w:sig w:usb0="00000000" w:usb1="00000000" w:usb2="00000000" w:usb3="00000000" w:csb0="000101FF" w:csb1="00000000"/>
  </w:font>
  <w:font w:name="휴먼명조,한컴돋움">
    <w:altName w:val="Arial Unicode MS"/>
    <w:panose1 w:val="00000000000000000000"/>
    <w:charset w:val="81"/>
    <w:family w:val="roman"/>
    <w:pitch w:val="default"/>
    <w:sig w:usb0="00000000" w:usb1="00000000" w:usb2="00000000" w:usb3="00000000" w:csb0="00080000" w:csb1="00000000"/>
  </w:font>
  <w:font w:name="휴먼명조">
    <w:altName w:val="Arial Unicode MS"/>
    <w:panose1 w:val="00000000000000000000"/>
    <w:charset w:val="81"/>
    <w:family w:val="roman"/>
    <w:pitch w:val="default"/>
    <w:sig w:usb0="00000000" w:usb1="00000000" w:usb2="00000000" w:usb3="00000000" w:csb0="00080000" w:csb1="00000000"/>
  </w:font>
  <w:font w:name="¹ÙÅÁ">
    <w:altName w:val="Times New Roman"/>
    <w:panose1 w:val="00000000000000000000"/>
    <w:charset w:val="00"/>
    <w:family w:val="auto"/>
    <w:pitch w:val="default"/>
    <w:sig w:usb0="00000000" w:usb1="00000000" w:usb2="00000000" w:usb3="00000000" w:csb0="00000001" w:csb1="00000000"/>
  </w:font>
  <w:font w:name="BatangChe">
    <w:altName w:val="Arial Unicode MS"/>
    <w:panose1 w:val="02030609000101010101"/>
    <w:charset w:val="81"/>
    <w:family w:val="roman"/>
    <w:pitch w:val="fixed"/>
    <w:sig w:usb0="00000000" w:usb1="00000000" w:usb2="00000000" w:usb3="00000000" w:csb0="0008009F" w:csb1="00000000"/>
  </w:font>
  <w:font w:name="Bookman">
    <w:altName w:val="Bookman Old Style"/>
    <w:panose1 w:val="00000000000000000000"/>
    <w:charset w:val="00"/>
    <w:family w:val="roman"/>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Book Antiqua">
    <w:panose1 w:val="02040602050305030304"/>
    <w:charset w:val="EE"/>
    <w:family w:val="roman"/>
    <w:pitch w:val="variable"/>
    <w:sig w:usb0="00000000" w:usb1="00000000" w:usb2="00000000" w:usb3="00000000" w:csb0="0000009F" w:csb1="00000000"/>
  </w:font>
  <w:font w:name="CG Times">
    <w:altName w:val="Times New Roman"/>
    <w:panose1 w:val="00000000000000000000"/>
    <w:charset w:val="00"/>
    <w:family w:val="roman"/>
    <w:pitch w:val="variable"/>
    <w:sig w:usb0="00000000" w:usb1="00000000" w:usb2="00000000" w:usb3="00000000" w:csb0="00000001" w:csb1="00000000"/>
  </w:font>
  <w:font w:name="Malgun Gothic">
    <w:altName w:val="Arial Unicode MS"/>
    <w:panose1 w:val="020B0503020000020004"/>
    <w:charset w:val="81"/>
    <w:family w:val="modern"/>
    <w:pitch w:val="variable"/>
    <w:sig w:usb0="00000000" w:usb1="00000000" w:usb2="00000000" w:usb3="00000000" w:csb0="00080001" w:csb1="00000000"/>
  </w:font>
  <w:font w:name="@Batang">
    <w:panose1 w:val="00000000000000000000"/>
    <w:charset w:val="81"/>
    <w:family w:val="auto"/>
    <w:pitch w:val="fixed"/>
    <w:sig w:usb0="00000000" w:usb1="00000000" w:usb2="00000000" w:usb3="00000000" w:csb0="00080000" w:csb1="00000000"/>
  </w:font>
  <w:font w:name="@휴먼명조,한컴돋움">
    <w:panose1 w:val="00000000000000000000"/>
    <w:charset w:val="81"/>
    <w:family w:val="roman"/>
    <w:pitch w:val="default"/>
    <w:sig w:usb0="00000000" w:usb1="00000000" w:usb2="00000000" w:usb3="00000000" w:csb0="00080000" w:csb1="00000000"/>
  </w:font>
  <w:font w:name="@휴먼명조">
    <w:panose1 w:val="00000000000000000000"/>
    <w:charset w:val="81"/>
    <w:family w:val="roman"/>
    <w:pitch w:val="default"/>
    <w:sig w:usb0="00000000" w:usb1="00000000" w:usb2="00000000" w:usb3="00000000" w:csb0="00080000" w:csb1="00000000"/>
  </w:font>
  <w:font w:name="@Malgun Gothic">
    <w:charset w:val="81"/>
    <w:family w:val="modern"/>
    <w:pitch w:val="variable"/>
    <w:sig w:usb0="00000000" w:usb1="00000000" w:usb2="00000000" w:usb3="00000000" w:csb0="00080001" w:csb1="00000000"/>
  </w:font>
  <w:font w:name="@Gulim">
    <w:panose1 w:val="00000000000000000000"/>
    <w:charset w:val="81"/>
    <w:family w:val="roman"/>
    <w:pitch w:val="fixed"/>
    <w:sig w:usb0="00000000" w:usb1="00000000" w:usb2="00000000" w:usb3="00000000" w:csb0="00080000" w:csb1="00000000"/>
  </w:font>
  <w:font w:name="@BatangChe">
    <w:charset w:val="81"/>
    <w:family w:val="roman"/>
    <w:pitch w:val="fixed"/>
    <w:sig w:usb0="00000000" w:usb1="00000000" w:usb2="00000000" w:usb3="00000000" w:csb0="0008009F" w:csb1="00000000"/>
  </w:font>
  <w:font w:name="@Dotum">
    <w:panose1 w:val="00000000000000000000"/>
    <w:charset w:val="81"/>
    <w:family w:val="modern"/>
    <w:pitch w:val="fixed"/>
    <w:sig w:usb0="00000000" w:usb1="00000000" w:usb2="00000000" w:usb3="00000000" w:csb0="00080000" w:csb1="00000000"/>
  </w:font>
  <w:font w:name="한양신명조,한컴돋움">
    <w:altName w:val="Arial Unicode MS"/>
    <w:panose1 w:val="00000000000000000000"/>
    <w:charset w:val="81"/>
    <w:family w:val="roman"/>
    <w:pitch w:val="default"/>
    <w:sig w:usb0="00000000" w:usb1="00000000" w:usb2="00000000" w:usb3="00000000" w:csb0="00080000" w:csb1="00000000"/>
  </w:font>
  <w:font w:name="@한양신명조,한컴돋움">
    <w:panose1 w:val="00000000000000000000"/>
    <w:charset w:val="81"/>
    <w:family w:val="roman"/>
    <w:pitch w:val="default"/>
    <w:sig w:usb0="00000000" w:usb1="00000000" w:usb2="00000000" w:usb3="00000000" w:csb0="00080000" w:csb1="00000000"/>
  </w:font>
  <w:font w:name="신명조">
    <w:altName w:val="Arial Unicode MS"/>
    <w:panose1 w:val="00000000000000000000"/>
    <w:charset w:val="81"/>
    <w:family w:val="auto"/>
    <w:pitch w:val="default"/>
    <w:sig w:usb0="00000000" w:usb1="00000000" w:usb2="00000000" w:usb3="00000000" w:csb0="00080000" w:csb1="00000000"/>
  </w:font>
  <w:font w:name="@신명조">
    <w:panose1 w:val="00000000000000000000"/>
    <w:charset w:val="81"/>
    <w:family w:val="auto"/>
    <w:pitch w:val="default"/>
    <w:sig w:usb0="00000000" w:usb1="00000000" w:usb2="0000000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417" w:rsidRPr="006C42B3" w:rsidP="006C42B3">
    <w:pPr>
      <w:pStyle w:val="Footer"/>
      <w:jc w:val="center"/>
      <w:rPr>
        <w:rFonts w:ascii="Times New Roman" w:hAnsi="Times New Roman" w:cs="Times New Roman"/>
        <w:szCs w:val="24"/>
      </w:rPr>
    </w:pPr>
    <w:r>
      <w:rPr>
        <w:rFonts w:ascii="Times New Roman" w:hAnsi="Times New Roman" w:cs="Times New Roman"/>
        <w:szCs w:val="24"/>
        <w:lang w:val="fr-BE"/>
      </w:rPr>
      <w:t xml:space="preserve">EU/KR/PRÍLOHA 7-A/sk </w:t>
    </w: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 PAGE </w:instrText>
    </w:r>
    <w:r>
      <w:rPr>
        <w:rStyle w:val="PageNumber"/>
        <w:rFonts w:ascii="Times New Roman" w:hAnsi="Times New Roman" w:cs="Times New Roman"/>
        <w:szCs w:val="24"/>
      </w:rPr>
      <w:fldChar w:fldCharType="separate"/>
    </w:r>
    <w:r w:rsidR="00AE0113">
      <w:rPr>
        <w:rStyle w:val="PageNumber"/>
        <w:rFonts w:ascii="Times New Roman" w:hAnsi="Times New Roman" w:cs="Times New Roman"/>
        <w:noProof/>
        <w:szCs w:val="24"/>
      </w:rPr>
      <w:t>160</w:t>
    </w:r>
    <w:r>
      <w:rPr>
        <w:rStyle w:val="PageNumber"/>
        <w:rFonts w:ascii="Times New Roman" w:hAnsi="Times New Roman" w:cs="Times New Roman"/>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464">
      <w:pPr>
        <w:pStyle w:val="FootnoteText"/>
        <w:rPr>
          <w:rFonts w:ascii="Times New Roman" w:hAnsi="Times New Roman" w:cs="Times New Roman"/>
          <w:szCs w:val="24"/>
        </w:rPr>
      </w:pPr>
      <w:r>
        <w:rPr>
          <w:rFonts w:ascii="Times New Roman" w:hAnsi="Times New Roman" w:cs="Times New Roman"/>
          <w:szCs w:val="24"/>
        </w:rPr>
        <w:separator/>
      </w:r>
    </w:p>
  </w:footnote>
  <w:footnote w:type="continuationSeparator" w:id="1">
    <w:p w:rsidR="000E5464">
      <w:pPr>
        <w:pStyle w:val="FootnoteText"/>
        <w:rPr>
          <w:rFonts w:ascii="Times New Roman" w:hAnsi="Times New Roman" w:cs="Times New Roman"/>
          <w:szCs w:val="24"/>
        </w:rPr>
      </w:pPr>
      <w:r>
        <w:rPr>
          <w:rFonts w:ascii="Times New Roman" w:hAnsi="Times New Roman" w:cs="Times New Roman"/>
          <w:szCs w:val="24"/>
        </w:rPr>
        <w:separator/>
      </w:r>
    </w:p>
  </w:footnote>
  <w:footnote w:id="2">
    <w:p w:rsidR="00074E7C">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sidRPr="00F42F89">
        <w:rPr>
          <w:rFonts w:ascii="Times New Roman" w:hAnsi="Times New Roman" w:cs="Times New Roman"/>
          <w:szCs w:val="24"/>
        </w:rPr>
        <w:t>Na účely tohto odseku zaobchádzanie stanovené podľa článku 7.6 a 7.12 nie je menej priaznivé než zaobchádzanie, ku ktorému zaväzujú dohody o voľnom obchode, ktorých zmluvnou stranou je Kórea a ktoré nadobudnú platnosť po podpise tejto dohody.</w:t>
      </w:r>
    </w:p>
    <w:p w:rsidR="00074E7C">
      <w:pPr>
        <w:pStyle w:val="FootnoteText"/>
        <w:rPr>
          <w:rFonts w:ascii="Times New Roman" w:hAnsi="Times New Roman" w:cs="Times New Roman"/>
          <w:szCs w:val="24"/>
        </w:rPr>
      </w:pPr>
    </w:p>
    <w:p>
      <w:pPr>
        <w:pStyle w:val="FootnoteText"/>
        <w:rPr>
          <w:rFonts w:ascii="Times New Roman" w:hAnsi="Times New Roman" w:cs="Times New Roman"/>
          <w:szCs w:val="24"/>
        </w:rPr>
      </w:pPr>
    </w:p>
  </w:footnote>
  <w:footnote w:id="3">
    <w:p>
      <w:pPr>
        <w:pStyle w:val="FootnoteText"/>
        <w:rPr>
          <w:rFonts w:ascii="Times New Roman" w:hAnsi="Times New Roman" w:cs="Times New Roman"/>
          <w:szCs w:val="24"/>
        </w:rPr>
      </w:pPr>
      <w:r w:rsidR="00074E7C">
        <w:rPr>
          <w:rStyle w:val="FootnoteReference"/>
          <w:rFonts w:ascii="Times New Roman" w:hAnsi="Times New Roman" w:cs="Times New Roman"/>
          <w:szCs w:val="24"/>
        </w:rPr>
        <w:footnoteRef/>
      </w:r>
      <w:r w:rsidR="00074E7C">
        <w:rPr>
          <w:rFonts w:ascii="Times New Roman" w:hAnsi="Times New Roman" w:cs="Times New Roman"/>
          <w:szCs w:val="24"/>
        </w:rPr>
        <w:tab/>
      </w:r>
      <w:r w:rsidRPr="00F42F89" w:rsidR="00074E7C">
        <w:rPr>
          <w:rFonts w:ascii="Times New Roman" w:hAnsi="Times New Roman" w:cs="Times New Roman"/>
          <w:szCs w:val="24"/>
        </w:rPr>
        <w:t>Táto výhrada sa nevzťahuje na pôvodne súkromné podniky, ktoré sa dostali do vlastníctva štátu v dôsledku procesu reorganizácie spoločností.</w:t>
      </w:r>
    </w:p>
  </w:footnote>
  <w:footnote w:id="4">
    <w:p w:rsidR="000A6417" w:rsidP="00E1456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Na účely tejto výhrady pojem „štátny podnik“ zahŕňa akýkoľvek podnik vytvorený výhradne na účely predaja majetkovej účasti alebo aktív iných štátnych podnikov alebo vládnych orgánov alebo nakladania s nimi.</w:t>
      </w:r>
    </w:p>
    <w:p w:rsidR="00B06969" w:rsidP="00E1456E">
      <w:pPr>
        <w:pStyle w:val="FootnoteText"/>
        <w:rPr>
          <w:rFonts w:ascii="Times New Roman" w:hAnsi="Times New Roman" w:cs="Times New Roman"/>
          <w:szCs w:val="24"/>
        </w:rPr>
      </w:pPr>
    </w:p>
    <w:p w:rsidP="00E1456E">
      <w:pPr>
        <w:pStyle w:val="FootnoteText"/>
        <w:rPr>
          <w:rFonts w:ascii="Times New Roman" w:hAnsi="Times New Roman" w:cs="Times New Roman"/>
          <w:szCs w:val="24"/>
        </w:rPr>
      </w:pPr>
    </w:p>
  </w:footnote>
  <w:footnote w:id="5">
    <w:p w:rsidR="000A6417" w:rsidP="00A908F3">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Opatrenia pre spoločnosti zamestnávajúce znevýhodnené skupiny sa uplatňujú nediskriminačným spôsobom.</w:t>
      </w:r>
    </w:p>
    <w:p w:rsidR="000A6417" w:rsidP="00A908F3">
      <w:pPr>
        <w:pStyle w:val="FootnoteText"/>
        <w:rPr>
          <w:rFonts w:ascii="Times New Roman" w:hAnsi="Times New Roman" w:cs="Times New Roman"/>
          <w:szCs w:val="24"/>
        </w:rPr>
      </w:pPr>
    </w:p>
    <w:p w:rsidP="00A908F3">
      <w:pPr>
        <w:pStyle w:val="FootnoteText"/>
        <w:rPr>
          <w:rFonts w:ascii="Times New Roman" w:hAnsi="Times New Roman" w:cs="Times New Roman"/>
          <w:szCs w:val="24"/>
        </w:rPr>
      </w:pPr>
    </w:p>
  </w:footnote>
  <w:footnote w:id="6">
    <w:p w:rsidP="00970A4E">
      <w:pPr>
        <w:pStyle w:val="FootnoteText"/>
        <w:rPr>
          <w:rFonts w:ascii="Times New Roman" w:hAnsi="Times New Roman" w:cs="Times New Roman"/>
          <w:szCs w:val="24"/>
        </w:rPr>
      </w:pPr>
      <w:r w:rsidRPr="00F42F89" w:rsidR="000A6417">
        <w:rPr>
          <w:rStyle w:val="FootnoteReference"/>
          <w:rFonts w:ascii="Times New Roman" w:hAnsi="Times New Roman" w:cs="Times New Roman"/>
          <w:szCs w:val="24"/>
        </w:rPr>
        <w:footnoteRef/>
      </w:r>
      <w:r w:rsidRPr="00F42F89" w:rsidR="000A6417">
        <w:rPr>
          <w:rFonts w:ascii="Times New Roman" w:hAnsi="Times New Roman" w:cs="Times New Roman"/>
          <w:szCs w:val="24"/>
        </w:rPr>
        <w:tab/>
        <w:t>Tieto obmedzenia týkajúce sa kľúčového personálu, stážistov-absolventov a predajcov obchodných služieb sa takisto vzťahujú na listinu špecifických záväzkov týkajúcich sa usadzovania. Pokiaľ ide o CPC kódy s dvomi hviezdičkami pri obmedzeniach týkajúcich sa stážistov-absolventov, je rozsah pojmu „neviazané“ rovnaký ako rozsah záväzku v súvisiacich odvetviach alebo pododvetviach v „II. Záväzky pre konkrétne odvetvia.“</w:t>
      </w:r>
    </w:p>
  </w:footnote>
  <w:footnote w:id="7">
    <w:p w:rsidR="000A6417" w:rsidP="00A908F3">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 xml:space="preserve">„ISIC rev. 3.1“ označuje Medzinárodnú štandardnú odvetvovú klasifikáciu ekonomických činností, ktorú prijala Štatistická komisia Organizácie spojených národov, Statistical Papers, séria M, č. 4, </w:t>
      </w:r>
      <w:r w:rsidRPr="00F42F89">
        <w:rPr>
          <w:rFonts w:ascii="Times New Roman" w:hAnsi="Times New Roman" w:cs="Times New Roman"/>
          <w:i/>
          <w:szCs w:val="24"/>
        </w:rPr>
        <w:t>ISIC REV 3.1</w:t>
      </w:r>
      <w:r w:rsidRPr="00F42F89">
        <w:rPr>
          <w:rFonts w:ascii="Times New Roman" w:hAnsi="Times New Roman" w:cs="Times New Roman"/>
          <w:szCs w:val="24"/>
        </w:rPr>
        <w:t>, 2002.</w:t>
      </w:r>
    </w:p>
    <w:p w:rsidR="000A6417" w:rsidP="00A908F3">
      <w:pPr>
        <w:pStyle w:val="FootnoteText"/>
        <w:rPr>
          <w:rFonts w:ascii="Times New Roman" w:hAnsi="Times New Roman" w:cs="Times New Roman"/>
          <w:szCs w:val="24"/>
        </w:rPr>
      </w:pPr>
    </w:p>
    <w:p w:rsidP="00A908F3">
      <w:pPr>
        <w:pStyle w:val="FootnoteText"/>
        <w:rPr>
          <w:rFonts w:ascii="Times New Roman" w:hAnsi="Times New Roman" w:cs="Times New Roman"/>
          <w:szCs w:val="24"/>
        </w:rPr>
      </w:pPr>
    </w:p>
  </w:footnote>
  <w:footnote w:id="8">
    <w:p w:rsidR="000A6417" w:rsidP="00A84BEC">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 xml:space="preserve">Kórea si vyhradzuje právo prijať alebo zachovať akékoľvek opatrenie, okrem iného vrátane a) obmedzení týkajúcich sa udeľovania osvedčovaní, schvaľovania, registrácie, členstva a dohľadu a akýchkoľvek iných požiadaviek, pokiaľ ide o právnikov s licenciou udelenou v inej krajine alebo zahraničné právnické firmy, ktoré poskytujú akékoľvek druhy právnych služieb v Kórei, b) obmedzení týkajúcich sa právnikov s licenciou udelenou v inej krajine alebo zahraničných právnických firiem, ktoré vstupujú do partnerstiev, obchodných združení, spolkov alebo akéhokoľvek iného druhu vzťahu bez ohľadu na právnu formu s právnikom s kórejskou licenciou, </w:t>
      </w:r>
      <w:r w:rsidRPr="00F42F89">
        <w:rPr>
          <w:rFonts w:ascii="Times New Roman" w:hAnsi="Times New Roman" w:cs="Times New Roman"/>
          <w:i/>
          <w:szCs w:val="24"/>
        </w:rPr>
        <w:t>byeon-ho-sa</w:t>
      </w:r>
      <w:r w:rsidRPr="00F42F89">
        <w:rPr>
          <w:rFonts w:ascii="Times New Roman" w:hAnsi="Times New Roman" w:cs="Times New Roman"/>
          <w:szCs w:val="24"/>
        </w:rPr>
        <w:t xml:space="preserve">, kórejskými právnickými firmami, kórejskými súdnymi notármi, </w:t>
      </w:r>
      <w:r w:rsidRPr="00F42F89">
        <w:rPr>
          <w:rFonts w:ascii="Times New Roman" w:hAnsi="Times New Roman" w:cs="Times New Roman"/>
          <w:i/>
          <w:szCs w:val="24"/>
        </w:rPr>
        <w:t>beop-mu-sa</w:t>
      </w:r>
      <w:r w:rsidRPr="00F42F89">
        <w:rPr>
          <w:rFonts w:ascii="Times New Roman" w:hAnsi="Times New Roman" w:cs="Times New Roman"/>
          <w:szCs w:val="24"/>
        </w:rPr>
        <w:t>,</w:t>
      </w:r>
      <w:r w:rsidRPr="00F42F89">
        <w:rPr>
          <w:rFonts w:ascii="Times New Roman" w:hAnsi="Times New Roman" w:cs="Times New Roman"/>
          <w:i/>
          <w:szCs w:val="24"/>
        </w:rPr>
        <w:t xml:space="preserve"> </w:t>
      </w:r>
      <w:r w:rsidRPr="00F42F89">
        <w:rPr>
          <w:rFonts w:ascii="Times New Roman" w:hAnsi="Times New Roman" w:cs="Times New Roman"/>
          <w:szCs w:val="24"/>
        </w:rPr>
        <w:t xml:space="preserve">kórejskými patentovými zástupcami, </w:t>
      </w:r>
      <w:r w:rsidRPr="00F42F89">
        <w:rPr>
          <w:rFonts w:ascii="Times New Roman" w:hAnsi="Times New Roman" w:cs="Times New Roman"/>
          <w:i/>
          <w:szCs w:val="24"/>
        </w:rPr>
        <w:t>byeon-ri-sa</w:t>
      </w:r>
      <w:r w:rsidRPr="00F42F89">
        <w:rPr>
          <w:rFonts w:ascii="Times New Roman" w:hAnsi="Times New Roman" w:cs="Times New Roman"/>
          <w:szCs w:val="24"/>
        </w:rPr>
        <w:t xml:space="preserve">, autorizovanými účtovnými revízormi, </w:t>
      </w:r>
      <w:r w:rsidRPr="00F42F89">
        <w:rPr>
          <w:rFonts w:ascii="Times New Roman" w:hAnsi="Times New Roman" w:cs="Times New Roman"/>
          <w:i/>
          <w:szCs w:val="24"/>
        </w:rPr>
        <w:t>gong-in-hoe-ge-sa</w:t>
      </w:r>
      <w:r w:rsidRPr="00F42F89">
        <w:rPr>
          <w:rFonts w:ascii="Times New Roman" w:hAnsi="Times New Roman" w:cs="Times New Roman"/>
          <w:szCs w:val="24"/>
        </w:rPr>
        <w:t xml:space="preserve">, kórejskými certifikovanými daňovými znalcami, </w:t>
      </w:r>
      <w:r w:rsidRPr="00F42F89">
        <w:rPr>
          <w:rFonts w:ascii="Times New Roman" w:hAnsi="Times New Roman" w:cs="Times New Roman"/>
          <w:i/>
          <w:szCs w:val="24"/>
        </w:rPr>
        <w:t xml:space="preserve">se-mu-sa </w:t>
      </w:r>
      <w:r w:rsidRPr="00F42F89">
        <w:rPr>
          <w:rFonts w:ascii="Times New Roman" w:hAnsi="Times New Roman" w:cs="Times New Roman"/>
          <w:szCs w:val="24"/>
        </w:rPr>
        <w:t xml:space="preserve">alebo kórejskými colnými maklérmi, </w:t>
      </w:r>
      <w:r w:rsidRPr="00F42F89">
        <w:rPr>
          <w:rFonts w:ascii="Times New Roman" w:hAnsi="Times New Roman" w:cs="Times New Roman"/>
          <w:i/>
          <w:szCs w:val="24"/>
        </w:rPr>
        <w:t>gwan-se-sa</w:t>
      </w:r>
      <w:r w:rsidRPr="00F42F89">
        <w:rPr>
          <w:rFonts w:ascii="Times New Roman" w:hAnsi="Times New Roman" w:cs="Times New Roman"/>
          <w:szCs w:val="24"/>
        </w:rPr>
        <w:t xml:space="preserve">, c) obmedzení týkajúcich sa právnikov s licenciou udelenou v inej krajine alebo zahraničných právnických firiem, ktoré najímajú právnikov s kórejskou licenciou, </w:t>
      </w:r>
      <w:r w:rsidRPr="00F42F89">
        <w:rPr>
          <w:rFonts w:ascii="Times New Roman" w:hAnsi="Times New Roman" w:cs="Times New Roman"/>
          <w:i/>
          <w:szCs w:val="24"/>
        </w:rPr>
        <w:t>byeon-ho-sa</w:t>
      </w:r>
      <w:r w:rsidRPr="00F42F89">
        <w:rPr>
          <w:rFonts w:ascii="Times New Roman" w:hAnsi="Times New Roman" w:cs="Times New Roman"/>
          <w:szCs w:val="24"/>
        </w:rPr>
        <w:t xml:space="preserve">, kórejských súdnych notárov, </w:t>
      </w:r>
      <w:r w:rsidRPr="00F42F89">
        <w:rPr>
          <w:rFonts w:ascii="Times New Roman" w:hAnsi="Times New Roman" w:cs="Times New Roman"/>
          <w:i/>
          <w:szCs w:val="24"/>
        </w:rPr>
        <w:t>beop-mu-sa</w:t>
      </w:r>
      <w:r w:rsidRPr="00F42F89">
        <w:rPr>
          <w:rFonts w:ascii="Times New Roman" w:hAnsi="Times New Roman" w:cs="Times New Roman"/>
          <w:szCs w:val="24"/>
        </w:rPr>
        <w:t>,</w:t>
      </w:r>
      <w:r w:rsidRPr="00F42F89">
        <w:rPr>
          <w:rFonts w:ascii="Times New Roman" w:hAnsi="Times New Roman" w:cs="Times New Roman"/>
          <w:i/>
          <w:szCs w:val="24"/>
        </w:rPr>
        <w:t xml:space="preserve"> </w:t>
      </w:r>
      <w:r w:rsidRPr="00F42F89">
        <w:rPr>
          <w:rFonts w:ascii="Times New Roman" w:hAnsi="Times New Roman" w:cs="Times New Roman"/>
          <w:szCs w:val="24"/>
        </w:rPr>
        <w:t xml:space="preserve">kórejských patentových zástupcov, </w:t>
      </w:r>
      <w:r w:rsidRPr="00F42F89">
        <w:rPr>
          <w:rFonts w:ascii="Times New Roman" w:hAnsi="Times New Roman" w:cs="Times New Roman"/>
          <w:i/>
          <w:szCs w:val="24"/>
        </w:rPr>
        <w:t>byeon-ri-sa</w:t>
      </w:r>
      <w:r w:rsidRPr="00F42F89">
        <w:rPr>
          <w:rFonts w:ascii="Times New Roman" w:hAnsi="Times New Roman" w:cs="Times New Roman"/>
          <w:szCs w:val="24"/>
        </w:rPr>
        <w:t xml:space="preserve">, autorizovaných účtovných revízorov, </w:t>
      </w:r>
      <w:r w:rsidRPr="00F42F89">
        <w:rPr>
          <w:rFonts w:ascii="Times New Roman" w:hAnsi="Times New Roman" w:cs="Times New Roman"/>
          <w:i/>
          <w:szCs w:val="24"/>
        </w:rPr>
        <w:t>gong-in-hoe-ge-sa</w:t>
      </w:r>
      <w:r w:rsidRPr="00F42F89">
        <w:rPr>
          <w:rFonts w:ascii="Times New Roman" w:hAnsi="Times New Roman" w:cs="Times New Roman"/>
          <w:szCs w:val="24"/>
        </w:rPr>
        <w:t xml:space="preserve">, kórejských certifikovaných daňových znalcov, </w:t>
      </w:r>
      <w:r w:rsidRPr="00F42F89">
        <w:rPr>
          <w:rFonts w:ascii="Times New Roman" w:hAnsi="Times New Roman" w:cs="Times New Roman"/>
          <w:i/>
          <w:szCs w:val="24"/>
        </w:rPr>
        <w:t xml:space="preserve">se-mu-sa </w:t>
      </w:r>
      <w:r w:rsidRPr="00F42F89">
        <w:rPr>
          <w:rFonts w:ascii="Times New Roman" w:hAnsi="Times New Roman" w:cs="Times New Roman"/>
          <w:szCs w:val="24"/>
        </w:rPr>
        <w:t xml:space="preserve">alebo kórejských colných maklérov, </w:t>
      </w:r>
      <w:r w:rsidRPr="00F42F89">
        <w:rPr>
          <w:rFonts w:ascii="Times New Roman" w:hAnsi="Times New Roman" w:cs="Times New Roman"/>
          <w:i/>
          <w:szCs w:val="24"/>
        </w:rPr>
        <w:t>gwan-se-sa</w:t>
      </w:r>
      <w:r w:rsidRPr="00F42F89">
        <w:rPr>
          <w:rFonts w:ascii="Times New Roman" w:hAnsi="Times New Roman" w:cs="Times New Roman"/>
          <w:szCs w:val="24"/>
        </w:rPr>
        <w:t xml:space="preserve"> a d) obmedzení týkajúcich sa vyššieho manažmentu a členov predstavenstva právnych subjektov poskytujúcich služby zahraničného právneho poradenstva vrátane predsedu, a to bez ohľadu na ustanovenia poznámok pod čiarou 16 a 25 v siedmej kapitole.</w:t>
      </w:r>
    </w:p>
    <w:p w:rsidP="00A84BEC">
      <w:pPr>
        <w:pStyle w:val="FootnoteText"/>
        <w:rPr>
          <w:rFonts w:ascii="Times New Roman" w:hAnsi="Times New Roman" w:cs="Times New Roman"/>
          <w:szCs w:val="24"/>
        </w:rPr>
      </w:pPr>
    </w:p>
  </w:footnote>
  <w:footnote w:id="9">
    <w:p>
      <w:pPr>
        <w:pStyle w:val="FootnoteText"/>
        <w:rPr>
          <w:rFonts w:ascii="Times New Roman" w:hAnsi="Times New Roman" w:cs="Times New Roman"/>
          <w:szCs w:val="24"/>
        </w:rPr>
      </w:pPr>
      <w:r w:rsidR="00074E7C">
        <w:rPr>
          <w:rStyle w:val="FootnoteReference"/>
          <w:rFonts w:ascii="Times New Roman" w:hAnsi="Times New Roman" w:cs="Times New Roman"/>
          <w:szCs w:val="24"/>
        </w:rPr>
        <w:footnoteRef/>
      </w:r>
      <w:r w:rsidR="00074E7C">
        <w:rPr>
          <w:rFonts w:ascii="Times New Roman" w:hAnsi="Times New Roman" w:cs="Times New Roman"/>
          <w:szCs w:val="24"/>
        </w:rPr>
        <w:tab/>
      </w:r>
      <w:r w:rsidRPr="00F42F89" w:rsidR="00074E7C">
        <w:rPr>
          <w:rFonts w:ascii="Times New Roman" w:hAnsi="Times New Roman" w:cs="Times New Roman"/>
          <w:szCs w:val="24"/>
        </w:rPr>
        <w:t xml:space="preserve">Kórea si vyhradzuje právo prijať alebo zachovať akékoľvek opatrenie, okrem iného vrátane a) obmedzení týkajúcich sa autorizovaných účtovných revízorov alebo účtovníckych spoločností registrovaných podľa cudzích právnych predpisov, ktoré najímajú kórejských autorizovaných účtovných revízorov, </w:t>
      </w:r>
      <w:r w:rsidRPr="00F42F89" w:rsidR="00074E7C">
        <w:rPr>
          <w:rFonts w:ascii="Times New Roman" w:hAnsi="Times New Roman" w:cs="Times New Roman"/>
          <w:i/>
          <w:szCs w:val="24"/>
        </w:rPr>
        <w:t>gong-in-hoe-gye-sa</w:t>
      </w:r>
      <w:r w:rsidRPr="00F42F89" w:rsidR="00074E7C">
        <w:rPr>
          <w:rFonts w:ascii="Times New Roman" w:hAnsi="Times New Roman" w:cs="Times New Roman"/>
          <w:szCs w:val="24"/>
        </w:rPr>
        <w:t>, b) obmedzení týkajúcich sa zahraničných autorizovaných účtovných revízorov poskytujúcich audítorské služby v Kórei a c) obmedzení týkajúcich sa vyššieho manažmentu a členov predstavenstva právnych subjektov poskytujúcich služby autorizovaných účtovných revízorov vrátane predsedu, a to bez ohľadu na ustanovenia poznámok pod čiarou 16 a 25 v siedmej kapitole.</w:t>
      </w:r>
    </w:p>
  </w:footnote>
  <w:footnote w:id="10">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 xml:space="preserve">Kórea si vyhradzuje právo prijať alebo zachovať akékoľvek opatrenie, okrem iného vrátane a) obmedzení týkajúcich sa certifikovaných daňových účtovníkov alebo daňových agentúr registrovaných podľa cudzích právnych predpisov, ktoré najímajú kórejských certifikovaných daňových účtovníkov, </w:t>
      </w:r>
      <w:r w:rsidRPr="00F42F89">
        <w:rPr>
          <w:rFonts w:ascii="Times New Roman" w:hAnsi="Times New Roman" w:cs="Times New Roman"/>
          <w:i/>
          <w:szCs w:val="24"/>
        </w:rPr>
        <w:t>se-mu-sa</w:t>
      </w:r>
      <w:r w:rsidRPr="00F42F89">
        <w:rPr>
          <w:rFonts w:ascii="Times New Roman" w:hAnsi="Times New Roman" w:cs="Times New Roman"/>
          <w:szCs w:val="24"/>
        </w:rPr>
        <w:t xml:space="preserve">, alebo kórejských autorizovaných účtovných revízorov, </w:t>
      </w:r>
      <w:r w:rsidRPr="00F42F89">
        <w:rPr>
          <w:rFonts w:ascii="Times New Roman" w:hAnsi="Times New Roman" w:cs="Times New Roman"/>
          <w:i/>
          <w:szCs w:val="24"/>
        </w:rPr>
        <w:t>gong-in-hoe-gye-sa</w:t>
      </w:r>
      <w:r w:rsidRPr="00F42F89">
        <w:rPr>
          <w:rFonts w:ascii="Times New Roman" w:hAnsi="Times New Roman" w:cs="Times New Roman"/>
          <w:szCs w:val="24"/>
        </w:rPr>
        <w:t>, b) obmedzení týkajúcich sa zahraničných certifikovaných daňových účtovníkov poskytujúcich služby v oblasti kontroly a daňového zastupovania v Kórei a c) obmedzení týkajúcich sa vyššieho manažmentu a členov predstavenstva právnych subjektov poskytujúcich služby certifikovaných daňových účtovníkov vrátane predsedu, a to bez ohľadu na ustanovenia poznámok pod čiarou 16 a 25 v siedmej kapitole.</w:t>
      </w:r>
    </w:p>
    <w:p w:rsidR="00B06969"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11">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V prípade komerčnej prítomnosti nemusí ísť o právnickú osobu.</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12">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83105**: Do kódu CPC 83105 spadajú len osobné motorové vozidlá pre menej ako 15 cestujúcich.</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13">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86761: Do kódu CPC 86761 spadajú len služby inšpekcie, testovania a analýzy vzduchu, vody, hladiny hluku a vibrácií.</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14">
    <w:p w:rsidR="000A6417" w:rsidP="00970A4E">
      <w:pPr>
        <w:pStyle w:val="FootnoteText"/>
        <w:rPr>
          <w:rFonts w:ascii="Times New Roman" w:hAnsi="Times New Roman" w:cs="Times New Roman"/>
          <w:szCs w:val="24"/>
          <w:shd w:val="clear" w:color="auto" w:fill="FFFFFF"/>
        </w:rPr>
      </w:pPr>
      <w:r w:rsidRPr="00F42F89">
        <w:rPr>
          <w:rStyle w:val="FootnoteReference"/>
          <w:rFonts w:ascii="Times New Roman" w:hAnsi="Times New Roman" w:cs="Times New Roman"/>
          <w:szCs w:val="24"/>
          <w:shd w:val="clear" w:color="auto" w:fill="FFFFFF"/>
        </w:rPr>
        <w:footnoteRef/>
      </w:r>
      <w:r w:rsidRPr="00F42F89">
        <w:rPr>
          <w:rFonts w:ascii="Times New Roman" w:hAnsi="Times New Roman" w:cs="Times New Roman"/>
          <w:szCs w:val="24"/>
          <w:shd w:val="clear" w:color="auto" w:fill="FFFFFF"/>
        </w:rPr>
        <w:tab/>
        <w:t>86763, 86769: Do kódov CPC 86763, 86769 spadajú len služby testovania a analýzy elektrických výrobkov.</w:t>
      </w:r>
    </w:p>
    <w:p w:rsidR="000A6417" w:rsidP="00970A4E">
      <w:pPr>
        <w:pStyle w:val="FootnoteText"/>
        <w:rPr>
          <w:rFonts w:ascii="Times New Roman" w:hAnsi="Times New Roman" w:cs="Times New Roman"/>
          <w:szCs w:val="24"/>
          <w:shd w:val="clear" w:color="auto" w:fill="FFFFFF"/>
        </w:rPr>
      </w:pPr>
    </w:p>
    <w:p w:rsidP="00970A4E">
      <w:pPr>
        <w:pStyle w:val="FootnoteText"/>
        <w:rPr>
          <w:rFonts w:ascii="Times New Roman" w:hAnsi="Times New Roman" w:cs="Times New Roman"/>
          <w:szCs w:val="24"/>
        </w:rPr>
      </w:pPr>
    </w:p>
  </w:footnote>
  <w:footnote w:id="15">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88442: Do kódu CPC 88442 spadá sieťotlač, hĺbkotlač a služby týkajúce sa tlače.</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16">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Pod pojmom „expresné doručovateľské služby“ sa rozumie urýchlené vyzdvihnutie, preprava a doručovanie dokumentov, tlačovín, balíkov, tovaru alebo iných predmetov a možnosť súčasného sledovania a neustálej kontroly týchto predmetov počas celého obdobia poskytovania služby.</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17">
    <w:p w:rsidR="00F72B3B" w:rsidRPr="00F72B3B" w:rsidP="00F72B3B">
      <w:pPr>
        <w:pStyle w:val="FootnoteText"/>
        <w:rPr>
          <w:rFonts w:ascii="Times New Roman" w:hAnsi="Times New Roman" w:cs="Times New Roman"/>
          <w:szCs w:val="24"/>
        </w:rPr>
      </w:pPr>
      <w:r w:rsidRPr="00F72B3B">
        <w:rPr>
          <w:rStyle w:val="FootnoteReference"/>
          <w:rFonts w:ascii="Times New Roman" w:hAnsi="Times New Roman" w:cs="Times New Roman"/>
          <w:szCs w:val="24"/>
        </w:rPr>
        <w:footnoteRef/>
      </w:r>
      <w:r w:rsidRPr="00F72B3B">
        <w:rPr>
          <w:rFonts w:ascii="Times New Roman" w:hAnsi="Times New Roman" w:cs="Times New Roman"/>
          <w:szCs w:val="24"/>
        </w:rPr>
        <w:tab/>
        <w:t>Na spresnenie treba uviesť, že Kórea si vyhradzuje právo prijať alebo zachovať akékoľvek opatrenie týkajúce sa:</w:t>
      </w:r>
    </w:p>
    <w:p w:rsidR="00F72B3B" w:rsidRPr="00F72B3B" w:rsidP="00F72B3B">
      <w:pPr>
        <w:pStyle w:val="FootnoteText"/>
        <w:ind w:left="1134"/>
        <w:rPr>
          <w:rFonts w:ascii="Times New Roman" w:hAnsi="Times New Roman" w:cs="Times New Roman"/>
          <w:szCs w:val="24"/>
        </w:rPr>
      </w:pPr>
      <w:r w:rsidRPr="00F72B3B">
        <w:rPr>
          <w:rFonts w:ascii="Times New Roman" w:hAnsi="Times New Roman" w:cs="Times New Roman"/>
          <w:szCs w:val="24"/>
        </w:rPr>
        <w:t>a)</w:t>
        <w:tab/>
        <w:t>poskytovania podporných služieb poštovým úradom zo strany vojenských zamestnancov alebo iných zamestnancov v ekvivalentnom postavení a</w:t>
      </w:r>
    </w:p>
    <w:p w:rsidP="00F72B3B">
      <w:pPr>
        <w:pStyle w:val="FootnoteText"/>
        <w:ind w:left="1134"/>
        <w:rPr>
          <w:rFonts w:ascii="Times New Roman" w:hAnsi="Times New Roman" w:cs="Times New Roman"/>
          <w:szCs w:val="24"/>
        </w:rPr>
      </w:pPr>
      <w:r w:rsidRPr="00F72B3B" w:rsidR="00F72B3B">
        <w:rPr>
          <w:rFonts w:ascii="Times New Roman" w:hAnsi="Times New Roman" w:cs="Times New Roman"/>
          <w:szCs w:val="24"/>
        </w:rPr>
        <w:t>b)</w:t>
        <w:tab/>
        <w:t>rozhodnutia ministra pre znalostnú ekonomiku o celkovom počte vozidiel, ktoré môžu byť vo vlastníctve ministerstva pre znalostnú ekonomiku, a o pridelení vozidiel poštovým úradom, ktoré nepodlieha schváleniu zo strany ministra pre územné plánovanie, dopravu a námorníctvo.</w:t>
      </w:r>
    </w:p>
  </w:footnote>
  <w:footnote w:id="18">
    <w:p w:rsidR="000A6417" w:rsidRPr="00F72B3B" w:rsidP="00B72F6C">
      <w:pPr>
        <w:pStyle w:val="FootnoteText"/>
        <w:rPr>
          <w:rFonts w:ascii="Times New Roman" w:hAnsi="Times New Roman" w:cs="Times New Roman"/>
          <w:szCs w:val="24"/>
        </w:rPr>
      </w:pPr>
      <w:r w:rsidRPr="00F72B3B">
        <w:rPr>
          <w:rStyle w:val="FootnoteReference"/>
          <w:rFonts w:ascii="Times New Roman" w:eastAsia="Dotum" w:hAnsi="Times New Roman" w:cs="Times New Roman"/>
          <w:szCs w:val="24"/>
        </w:rPr>
        <w:footnoteRef/>
      </w:r>
      <w:r w:rsidRPr="00F72B3B">
        <w:rPr>
          <w:rFonts w:ascii="Times New Roman" w:eastAsia="Dotum" w:hAnsi="Times New Roman" w:cs="Times New Roman"/>
          <w:b/>
          <w:szCs w:val="24"/>
        </w:rPr>
        <w:tab/>
      </w:r>
      <w:r w:rsidRPr="00F72B3B">
        <w:rPr>
          <w:rFonts w:ascii="Times New Roman" w:hAnsi="Times New Roman" w:cs="Times New Roman"/>
          <w:szCs w:val="24"/>
        </w:rPr>
        <w:t xml:space="preserve">Článkom 3 </w:t>
      </w:r>
      <w:r w:rsidRPr="00F72B3B">
        <w:rPr>
          <w:rFonts w:ascii="Times New Roman" w:hAnsi="Times New Roman" w:cs="Times New Roman"/>
          <w:i/>
          <w:szCs w:val="24"/>
        </w:rPr>
        <w:t>vykonávacej vyhlášky zákona o poštových službách</w:t>
      </w:r>
      <w:r w:rsidRPr="00F72B3B">
        <w:rPr>
          <w:rFonts w:ascii="Times New Roman" w:hAnsi="Times New Roman" w:cs="Times New Roman"/>
          <w:szCs w:val="24"/>
        </w:rPr>
        <w:t xml:space="preserve"> sa však povoľuje súkromným kuriérom prevádzkovať služby týkajúce sa obchodných dokumentov, ktoré zahŕňajú a) doklady voľne priložené k zásielke alebo sprievodné doklady, b) dokumenty týkajúce sa obchodných transakcií, c) dokumenty týkajúce sa zahraničného kapitálu alebo technológií a d) devízy alebo s nimi súvisiace dokumenty.</w:t>
      </w:r>
    </w:p>
    <w:p w:rsidR="00F72B3B" w:rsidP="00B72F6C">
      <w:pPr>
        <w:pStyle w:val="FootnoteText"/>
        <w:rPr>
          <w:rFonts w:ascii="Times New Roman" w:hAnsi="Times New Roman" w:cs="Times New Roman"/>
          <w:szCs w:val="24"/>
          <w:highlight w:val="yellow"/>
        </w:rPr>
      </w:pPr>
    </w:p>
    <w:p w:rsidP="00B72F6C">
      <w:pPr>
        <w:pStyle w:val="FootnoteText"/>
        <w:rPr>
          <w:rFonts w:ascii="Times New Roman" w:hAnsi="Times New Roman" w:cs="Times New Roman"/>
          <w:szCs w:val="24"/>
        </w:rPr>
      </w:pPr>
    </w:p>
  </w:footnote>
  <w:footnote w:id="19">
    <w:p w:rsidR="000A6417" w:rsidP="00996DAB">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Týmito službami sa rozumejú sieťové služby určené na vytvorenie pomocných podporných prepojení medzi prevádzkovateľmi vysielania potrebných na prenos televíznych alebo rozhlasových signálov výlučne cez satelit. Preto uvedené služby zahŕňajú predaj satelitných zariadení, ale nezahŕňajú predaj balíkov televíznych alebo rozhlasových programov širokej verejnosti cez satelit. Tieto služby nezahŕňajú domáce prepojenia (prenos takýchto signálov satelitom z domáceho územia na domáce územie).</w:t>
      </w:r>
    </w:p>
    <w:p w:rsidR="00775057" w:rsidP="00996DAB">
      <w:pPr>
        <w:pStyle w:val="FootnoteText"/>
        <w:rPr>
          <w:rFonts w:ascii="Times New Roman" w:hAnsi="Times New Roman" w:cs="Times New Roman"/>
          <w:szCs w:val="24"/>
        </w:rPr>
      </w:pPr>
    </w:p>
    <w:p w:rsidP="00996DAB">
      <w:pPr>
        <w:pStyle w:val="FootnoteText"/>
        <w:rPr>
          <w:rFonts w:ascii="Times New Roman" w:hAnsi="Times New Roman" w:cs="Times New Roman"/>
          <w:szCs w:val="24"/>
        </w:rPr>
      </w:pPr>
    </w:p>
  </w:footnote>
  <w:footnote w:id="20">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„Osobou považovanou za zahraničnú osobu“ sa rozumie právnická osoba zriadená podľa kórejského práva, v ktorej je zahraničná vláda alebo zahraničná osoba (vrátane „osoby v osobitnom vzťahu“ v zmysle príslušných kórejských právnych predpisov) najväčším akcionárom a vlastní najmenej 15 % všetkých akcií s hlasovacím právom tejto právnickej osoby, ale tento pojem nezahŕňa právnickú osobu, ktorá vlastní menej ako 1 % všetkých akcií s hlasovacím právom poskytovateľa verejných telekomunikačných služieb s vlastným zariadením.</w:t>
      </w:r>
    </w:p>
    <w:p w:rsidP="00970A4E">
      <w:pPr>
        <w:pStyle w:val="FootnoteText"/>
        <w:rPr>
          <w:rFonts w:ascii="Times New Roman" w:hAnsi="Times New Roman" w:cs="Times New Roman"/>
          <w:szCs w:val="24"/>
        </w:rPr>
      </w:pPr>
    </w:p>
  </w:footnote>
  <w:footnote w:id="21">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 xml:space="preserve">„Poskytovateľ s vlastným zariadením“ je poskytovateľ, ktorý vlastní prenosové zariadenia. „Poskytovateľ bez vlastného zariadenia“ je poskytovateľ, ktorý nevlastní prenosové zariadenia (ale môže vlastniť prepínač, smerovač alebo multiplexor) a ktorý poskytuje svoje verejné telekomunikačné služby prostredníctvom prenosových zariadení poskytovateľa s vlastným zariadením, ktorý je držiteľom licencie. „Prenosovými zariadeniami“ sa rozumejú drôtové alebo bezdrôtové prenosné zariadenia (vrátane spínacích zariadení), ktoré spájajú vysielacie body s prijímacími bodmi. </w:t>
      </w:r>
    </w:p>
    <w:p w:rsidP="00970A4E">
      <w:pPr>
        <w:pStyle w:val="FootnoteText"/>
        <w:rPr>
          <w:rFonts w:ascii="Times New Roman" w:hAnsi="Times New Roman" w:cs="Times New Roman"/>
          <w:szCs w:val="24"/>
        </w:rPr>
      </w:pPr>
    </w:p>
  </w:footnote>
  <w:footnote w:id="22">
    <w:p w:rsidP="00970A4E">
      <w:pPr>
        <w:pStyle w:val="FootnoteText"/>
        <w:rPr>
          <w:rFonts w:ascii="Times New Roman" w:hAnsi="Times New Roman" w:cs="Times New Roman"/>
          <w:szCs w:val="24"/>
        </w:rPr>
      </w:pPr>
      <w:r w:rsidRPr="00F42F89" w:rsidR="000A6417">
        <w:rPr>
          <w:rStyle w:val="FootnoteReference"/>
          <w:rFonts w:ascii="Times New Roman" w:hAnsi="Times New Roman" w:cs="Times New Roman"/>
          <w:szCs w:val="24"/>
        </w:rPr>
        <w:footnoteRef/>
      </w:r>
      <w:r w:rsidRPr="00F42F89" w:rsidR="000A6417">
        <w:rPr>
          <w:rFonts w:ascii="Times New Roman" w:hAnsi="Times New Roman" w:cs="Times New Roman"/>
          <w:szCs w:val="24"/>
        </w:rPr>
        <w:tab/>
        <w:t xml:space="preserve">„Službami s pridanou hodnotou“ sa rozumejú telekomunikačné služby, ktoré sa poskytujú prostredníctvom zariadení telekomunikačnej siete prenajatých od poskytovateľov s vlastným zariadením a prostredníctvom ktorých sa ukladajú a preposielajú alebo spracúvajú a preposielajú informácie zákazníkov. </w:t>
      </w:r>
    </w:p>
  </w:footnote>
  <w:footnote w:id="23">
    <w:p w:rsidP="00970A4E">
      <w:pPr>
        <w:pStyle w:val="FootnoteText"/>
        <w:rPr>
          <w:rFonts w:ascii="Times New Roman" w:hAnsi="Times New Roman" w:cs="Times New Roman"/>
          <w:szCs w:val="24"/>
        </w:rPr>
      </w:pPr>
      <w:r w:rsidRPr="00F42F89" w:rsidR="000A6417">
        <w:rPr>
          <w:rStyle w:val="FootnoteReference"/>
          <w:rFonts w:ascii="Times New Roman" w:hAnsi="Times New Roman" w:cs="Times New Roman"/>
          <w:szCs w:val="24"/>
        </w:rPr>
        <w:footnoteRef/>
      </w:r>
      <w:r w:rsidRPr="00F42F89" w:rsidR="000A6417">
        <w:rPr>
          <w:rFonts w:ascii="Times New Roman" w:hAnsi="Times New Roman" w:cs="Times New Roman"/>
          <w:szCs w:val="24"/>
        </w:rPr>
        <w:tab/>
        <w:t>Do služieb online databáz a diaľkového spracúvania údajov nepatria telekomunikačné služby, ktorými sa sprostredkúva komunikácia s treťou stranou.</w:t>
      </w:r>
    </w:p>
  </w:footnote>
  <w:footnote w:id="24">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Telekomunikačné služby slúžiace na prenos a/alebo výmenu údajov zákazníkov bez toho, že by došlo k zmene formy alebo obsahu (okrem služieb hlasovej telefónie, telexových a faxových služieb a jednoduchého ďalšieho predaja prenajatých okruhov).</w:t>
      </w:r>
    </w:p>
    <w:p w:rsidP="00970A4E">
      <w:pPr>
        <w:pStyle w:val="FootnoteText"/>
        <w:rPr>
          <w:rFonts w:ascii="Times New Roman" w:hAnsi="Times New Roman" w:cs="Times New Roman"/>
          <w:szCs w:val="24"/>
        </w:rPr>
      </w:pPr>
    </w:p>
  </w:footnote>
  <w:footnote w:id="25">
    <w:p w:rsidR="000A6417" w:rsidRPr="00F42F89"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Okrem týchto služieb:</w:t>
      </w:r>
    </w:p>
    <w:p w:rsidR="000A6417" w:rsidRPr="00F42F89" w:rsidP="000C346B">
      <w:pPr>
        <w:pStyle w:val="FootnoteText"/>
        <w:ind w:left="1134"/>
        <w:rPr>
          <w:rFonts w:ascii="Times New Roman" w:hAnsi="Times New Roman" w:cs="Times New Roman"/>
          <w:szCs w:val="24"/>
        </w:rPr>
      </w:pPr>
      <w:r>
        <w:rPr>
          <w:rFonts w:ascii="Times New Roman" w:hAnsi="Times New Roman" w:cs="Times New Roman"/>
          <w:szCs w:val="24"/>
        </w:rPr>
        <w:t>a)</w:t>
        <w:tab/>
      </w:r>
      <w:r w:rsidRPr="00F42F89">
        <w:rPr>
          <w:rFonts w:ascii="Times New Roman" w:hAnsi="Times New Roman" w:cs="Times New Roman"/>
          <w:szCs w:val="24"/>
        </w:rPr>
        <w:t>obchod so strelnými zbraňami, mečmi a výbušninami,</w:t>
      </w:r>
    </w:p>
    <w:p w:rsidR="000A6417" w:rsidRPr="00F42F89" w:rsidP="000C346B">
      <w:pPr>
        <w:pStyle w:val="FootnoteText"/>
        <w:ind w:left="1134"/>
        <w:rPr>
          <w:rFonts w:ascii="Times New Roman" w:hAnsi="Times New Roman" w:cs="Times New Roman"/>
          <w:szCs w:val="24"/>
        </w:rPr>
      </w:pPr>
      <w:r>
        <w:rPr>
          <w:rFonts w:ascii="Times New Roman" w:hAnsi="Times New Roman" w:cs="Times New Roman"/>
          <w:szCs w:val="24"/>
        </w:rPr>
        <w:t>b)</w:t>
        <w:tab/>
      </w:r>
      <w:r w:rsidRPr="00F42F89">
        <w:rPr>
          <w:rFonts w:ascii="Times New Roman" w:hAnsi="Times New Roman" w:cs="Times New Roman"/>
          <w:szCs w:val="24"/>
        </w:rPr>
        <w:t>obchod s umeleckými dielami a starožitnosťami a</w:t>
      </w:r>
    </w:p>
    <w:p w:rsidR="000A6417" w:rsidRPr="00F42F89" w:rsidP="000C346B">
      <w:pPr>
        <w:pStyle w:val="FootnoteText"/>
        <w:ind w:left="1134"/>
        <w:rPr>
          <w:rFonts w:ascii="Times New Roman" w:hAnsi="Times New Roman" w:cs="Times New Roman"/>
          <w:szCs w:val="24"/>
        </w:rPr>
      </w:pPr>
      <w:r>
        <w:rPr>
          <w:rFonts w:ascii="Times New Roman" w:hAnsi="Times New Roman" w:cs="Times New Roman"/>
          <w:szCs w:val="24"/>
        </w:rPr>
        <w:t>c)</w:t>
        <w:tab/>
      </w:r>
      <w:r w:rsidRPr="00F42F89">
        <w:rPr>
          <w:rFonts w:ascii="Times New Roman" w:hAnsi="Times New Roman" w:cs="Times New Roman"/>
          <w:szCs w:val="24"/>
        </w:rPr>
        <w:t>zakladanie a prevádzkovanie distribučných služieb na týchto trhoch:</w:t>
      </w:r>
    </w:p>
    <w:p w:rsidR="000A6417" w:rsidRPr="00F42F89" w:rsidP="000C346B">
      <w:pPr>
        <w:pStyle w:val="FootnoteText"/>
        <w:ind w:left="1701"/>
        <w:rPr>
          <w:rFonts w:ascii="Times New Roman" w:hAnsi="Times New Roman" w:cs="Times New Roman"/>
          <w:szCs w:val="24"/>
        </w:rPr>
      </w:pPr>
      <w:r w:rsidRPr="00F42F89">
        <w:rPr>
          <w:rFonts w:ascii="Times New Roman" w:hAnsi="Times New Roman" w:cs="Times New Roman"/>
          <w:szCs w:val="24"/>
        </w:rPr>
        <w:t>i)</w:t>
        <w:tab/>
        <w:t>verejné veľkoobchodné trhy s poľnohospodárskymi produktmi, produktmi rybolovu a živočíšnej výroby, ktoré miestne orgány úradne ustanovili za verejné veľkoobchodné trhy,</w:t>
      </w:r>
    </w:p>
    <w:p w:rsidR="000A6417" w:rsidRPr="00F42F89" w:rsidP="000C346B">
      <w:pPr>
        <w:pStyle w:val="FootnoteText"/>
        <w:ind w:left="1701"/>
        <w:rPr>
          <w:rFonts w:ascii="Times New Roman" w:hAnsi="Times New Roman" w:cs="Times New Roman"/>
          <w:szCs w:val="24"/>
        </w:rPr>
      </w:pPr>
      <w:r w:rsidRPr="00F42F89">
        <w:rPr>
          <w:rFonts w:ascii="Times New Roman" w:hAnsi="Times New Roman" w:cs="Times New Roman"/>
          <w:szCs w:val="24"/>
        </w:rPr>
        <w:t>ii)</w:t>
        <w:tab/>
        <w:t>spoločné veľkoobchodné trhy založené a prevádzkované organizáciami výrobcov alebo verejnoprospešnými združeniami, ktoré sú stanovené v </w:t>
      </w:r>
      <w:r w:rsidRPr="00F42F89">
        <w:rPr>
          <w:rFonts w:ascii="Times New Roman" w:hAnsi="Times New Roman" w:cs="Times New Roman"/>
          <w:i/>
          <w:szCs w:val="24"/>
        </w:rPr>
        <w:t>prezidentskom dekréte k zákonu o distribúcii a stabilizácii cien poľnohospodárskych produktov a produktov rybolovu</w:t>
      </w:r>
      <w:r w:rsidRPr="00F42F89">
        <w:rPr>
          <w:rFonts w:ascii="Times New Roman" w:hAnsi="Times New Roman" w:cs="Times New Roman"/>
          <w:szCs w:val="24"/>
        </w:rPr>
        <w:t xml:space="preserve"> a </w:t>
      </w:r>
    </w:p>
    <w:p w:rsidR="000A6417" w:rsidRPr="00F42F89" w:rsidP="000C346B">
      <w:pPr>
        <w:pStyle w:val="FootnoteText"/>
        <w:ind w:left="1701"/>
        <w:rPr>
          <w:rFonts w:ascii="Times New Roman" w:hAnsi="Times New Roman" w:cs="Times New Roman"/>
          <w:szCs w:val="24"/>
        </w:rPr>
      </w:pPr>
      <w:r w:rsidRPr="00F42F89">
        <w:rPr>
          <w:rFonts w:ascii="Times New Roman" w:hAnsi="Times New Roman" w:cs="Times New Roman"/>
          <w:szCs w:val="24"/>
        </w:rPr>
        <w:t>iii)</w:t>
        <w:tab/>
        <w:t xml:space="preserve">trhy s produktmi živočíšnej výroby zakladané a prevádzkované družstvami v oblasti živočíšnej výroby podľa </w:t>
      </w:r>
      <w:r w:rsidRPr="00F42F89">
        <w:rPr>
          <w:rFonts w:ascii="Times New Roman" w:hAnsi="Times New Roman" w:cs="Times New Roman"/>
          <w:i/>
          <w:szCs w:val="24"/>
        </w:rPr>
        <w:t>zákona o poľnohospodárstve a kooperatívnych združeniach</w:t>
      </w:r>
      <w:r w:rsidRPr="00F42F89">
        <w:rPr>
          <w:rFonts w:ascii="Times New Roman" w:hAnsi="Times New Roman" w:cs="Times New Roman"/>
          <w:szCs w:val="24"/>
        </w:rPr>
        <w:t>.</w:t>
      </w:r>
    </w:p>
    <w:p w:rsidR="000A6417" w:rsidP="000C346B">
      <w:pPr>
        <w:pStyle w:val="FootnoteText"/>
        <w:ind w:left="1134"/>
        <w:rPr>
          <w:rFonts w:ascii="Times New Roman" w:hAnsi="Times New Roman" w:cs="Times New Roman"/>
          <w:szCs w:val="24"/>
        </w:rPr>
      </w:pPr>
      <w:r w:rsidRPr="00F42F89">
        <w:rPr>
          <w:rFonts w:ascii="Times New Roman" w:hAnsi="Times New Roman" w:cs="Times New Roman"/>
          <w:szCs w:val="24"/>
        </w:rPr>
        <w:t>Na spresnenie treba uviesť, že Kórea si vyhradzuje právo prijať alebo zachovať akékoľvek opatrenie týkajúce sa správy colnej kvóty WTO.</w:t>
      </w:r>
    </w:p>
    <w:p w:rsidR="000A6417" w:rsidP="000C346B">
      <w:pPr>
        <w:pStyle w:val="FootnoteText"/>
        <w:ind w:left="1134"/>
        <w:rPr>
          <w:rFonts w:ascii="Times New Roman" w:hAnsi="Times New Roman" w:cs="Times New Roman"/>
          <w:szCs w:val="24"/>
        </w:rPr>
      </w:pPr>
    </w:p>
    <w:p w:rsidP="000C346B">
      <w:pPr>
        <w:pStyle w:val="FootnoteText"/>
        <w:ind w:left="1134"/>
        <w:rPr>
          <w:rFonts w:ascii="Times New Roman" w:hAnsi="Times New Roman" w:cs="Times New Roman"/>
          <w:szCs w:val="24"/>
        </w:rPr>
      </w:pPr>
    </w:p>
  </w:footnote>
  <w:footnote w:id="26">
    <w:p w:rsidR="000A6417" w:rsidP="00F777C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Veľkoobchodný predaj zemného plynu možno nájsť v stĺpci „Všetky odvetvia – Plynárenský priemysel“ v Listine špecifických záväzkov týkajúcich sa usadzovania.</w:t>
      </w:r>
    </w:p>
    <w:p w:rsidR="000A6417" w:rsidP="00F777CE">
      <w:pPr>
        <w:pStyle w:val="FootnoteText"/>
        <w:rPr>
          <w:rFonts w:ascii="Times New Roman" w:hAnsi="Times New Roman" w:cs="Times New Roman"/>
          <w:szCs w:val="24"/>
        </w:rPr>
      </w:pPr>
    </w:p>
    <w:p w:rsidP="00F777CE">
      <w:pPr>
        <w:pStyle w:val="FootnoteText"/>
        <w:rPr>
          <w:rFonts w:ascii="Times New Roman" w:hAnsi="Times New Roman" w:cs="Times New Roman"/>
          <w:szCs w:val="24"/>
        </w:rPr>
      </w:pPr>
    </w:p>
  </w:footnote>
  <w:footnote w:id="27">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Služby franchisingu sú obmedzené na tie položky, ktoré sú povolené v rámci služieb v oblasti veľkoobchodného predaja a maloobchodného predaja v tejto listine.</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28">
    <w:p w:rsidP="00970A4E">
      <w:pPr>
        <w:pStyle w:val="FootnoteText"/>
        <w:rPr>
          <w:rFonts w:ascii="Times New Roman" w:hAnsi="Times New Roman" w:cs="Times New Roman"/>
          <w:szCs w:val="24"/>
        </w:rPr>
      </w:pPr>
      <w:r w:rsidRPr="00F42F89" w:rsidR="000A6417">
        <w:rPr>
          <w:rStyle w:val="FootnoteReference"/>
          <w:rFonts w:ascii="Times New Roman" w:hAnsi="Times New Roman" w:cs="Times New Roman"/>
          <w:szCs w:val="24"/>
        </w:rPr>
        <w:footnoteRef/>
      </w:r>
      <w:r w:rsidRPr="00F42F89" w:rsidR="000A6417">
        <w:rPr>
          <w:rFonts w:ascii="Times New Roman" w:hAnsi="Times New Roman" w:cs="Times New Roman"/>
          <w:szCs w:val="24"/>
        </w:rPr>
        <w:tab/>
        <w:t>Špecifické záväzky týkajúce sa prístupu na trh a národného zaobchádzania prostredníctvom akéhokoľvek režimu poskytovania služieb nemožno vykladať tak, že zahŕňajú uznávanie vysokoškolských titulov na účely povolenia, registrácie a kvalifikácie na výkon povolania v Kórei.</w:t>
      </w:r>
    </w:p>
  </w:footnote>
  <w:footnote w:id="29">
    <w:p w:rsidP="00970A4E">
      <w:pPr>
        <w:pStyle w:val="FootnoteText"/>
        <w:rPr>
          <w:rFonts w:ascii="Times New Roman" w:hAnsi="Times New Roman" w:cs="Times New Roman"/>
          <w:szCs w:val="24"/>
        </w:rPr>
      </w:pPr>
      <w:r w:rsidRPr="00F42F89" w:rsidR="000A6417">
        <w:rPr>
          <w:rStyle w:val="FootnoteReference"/>
          <w:rFonts w:ascii="Times New Roman" w:hAnsi="Times New Roman" w:cs="Times New Roman"/>
          <w:szCs w:val="24"/>
        </w:rPr>
        <w:footnoteRef/>
      </w:r>
      <w:r w:rsidRPr="00F42F89" w:rsidR="000A6417">
        <w:rPr>
          <w:rFonts w:ascii="Times New Roman" w:hAnsi="Times New Roman" w:cs="Times New Roman"/>
          <w:szCs w:val="24"/>
        </w:rPr>
        <w:tab/>
        <w:t>Typy inštitúcií vysokoškolského vzdelávania sú uvedené v prílohe I týkajúcej sa služieb v oblasti vysokoškolského vzdelávania.</w:t>
      </w:r>
    </w:p>
  </w:footnote>
  <w:footnote w:id="30">
    <w:p w:rsidP="00970A4E">
      <w:pPr>
        <w:pStyle w:val="FootnoteText"/>
        <w:rPr>
          <w:rFonts w:ascii="Times New Roman" w:hAnsi="Times New Roman" w:cs="Times New Roman"/>
          <w:szCs w:val="24"/>
        </w:rPr>
      </w:pPr>
      <w:r w:rsidRPr="00F42F89" w:rsidR="000A6417">
        <w:rPr>
          <w:rStyle w:val="FootnoteReference"/>
          <w:rFonts w:ascii="Times New Roman" w:hAnsi="Times New Roman" w:cs="Times New Roman"/>
          <w:szCs w:val="24"/>
        </w:rPr>
        <w:footnoteRef/>
      </w:r>
      <w:r w:rsidRPr="00F42F89" w:rsidR="000A6417">
        <w:rPr>
          <w:rFonts w:ascii="Times New Roman" w:hAnsi="Times New Roman" w:cs="Times New Roman"/>
          <w:szCs w:val="24"/>
        </w:rPr>
        <w:tab/>
        <w:t>„Školskou právnickou osobou“ sa rozumie nezisková právnická osoba založená výlučne na účel zriadenia riadnej vzdelávacej inštitúcie v súlade s príslušnými právnymi predpismi v oblasti vzdelávania.</w:t>
      </w:r>
    </w:p>
  </w:footnote>
  <w:footnote w:id="31">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 xml:space="preserve">„Základným majetkom“ sa rozumejú nehnuteľnosti, majetok vymedzený podľa stanov združenia ako základný majetok, majetok zaradený do základného majetku podľa rozhodnutia správnej rady a rezerva z prebytku ročného rozpočtu inštitúcie. </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32">
    <w:p w:rsidR="000A6417" w:rsidP="00CD7CE5">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„Metropolitnou oblasťou Soulu“ sa rozumie metropolitné mesto Soul, metropolitné mesto Inčhon a provincia Gyeonggyi.</w:t>
      </w:r>
    </w:p>
    <w:p w:rsidR="000A6417" w:rsidP="00CD7CE5">
      <w:pPr>
        <w:pStyle w:val="FootnoteText"/>
        <w:rPr>
          <w:rFonts w:ascii="Times New Roman" w:hAnsi="Times New Roman" w:cs="Times New Roman"/>
          <w:szCs w:val="24"/>
        </w:rPr>
      </w:pPr>
    </w:p>
    <w:p w:rsidP="00CD7CE5">
      <w:pPr>
        <w:pStyle w:val="FootnoteText"/>
        <w:rPr>
          <w:rFonts w:ascii="Times New Roman" w:hAnsi="Times New Roman" w:cs="Times New Roman"/>
          <w:szCs w:val="24"/>
        </w:rPr>
      </w:pPr>
    </w:p>
  </w:footnote>
  <w:footnote w:id="33">
    <w:p w:rsidP="0033011E">
      <w:pPr>
        <w:pStyle w:val="FootnoteText"/>
        <w:rPr>
          <w:rFonts w:ascii="Times New Roman" w:hAnsi="Times New Roman" w:cs="Times New Roman"/>
          <w:szCs w:val="24"/>
        </w:rPr>
      </w:pPr>
      <w:r w:rsidRPr="00F42F89" w:rsidR="000A6417">
        <w:rPr>
          <w:rStyle w:val="FootnoteReference"/>
          <w:rFonts w:ascii="Times New Roman" w:hAnsi="Times New Roman" w:cs="Times New Roman"/>
          <w:szCs w:val="24"/>
        </w:rPr>
        <w:footnoteRef/>
      </w:r>
      <w:r w:rsidRPr="00F42F89" w:rsidR="000A6417">
        <w:rPr>
          <w:rFonts w:ascii="Times New Roman" w:hAnsi="Times New Roman" w:cs="Times New Roman"/>
          <w:szCs w:val="24"/>
        </w:rPr>
        <w:tab/>
        <w:t>Typy inštitúcií vysokoškolského vzdelávania sú uvedené v prílohe II týkajúcej sa služieb v oblasti vzdelávania dospelých.</w:t>
      </w:r>
    </w:p>
  </w:footnote>
  <w:footnote w:id="34">
    <w:p w:rsidR="000A6417" w:rsidP="0033011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Na účely tohto obmedzenia „</w:t>
      </w:r>
      <w:r w:rsidRPr="00F42F89">
        <w:rPr>
          <w:rFonts w:ascii="Times New Roman" w:hAnsi="Times New Roman" w:cs="Times New Roman"/>
          <w:i/>
          <w:szCs w:val="24"/>
        </w:rPr>
        <w:t>hag-won</w:t>
      </w:r>
      <w:r w:rsidRPr="00F42F89">
        <w:rPr>
          <w:rFonts w:ascii="Times New Roman" w:hAnsi="Times New Roman" w:cs="Times New Roman"/>
          <w:szCs w:val="24"/>
        </w:rPr>
        <w:t xml:space="preserve"> (súkromné vzdelávacie inštitúty pre dospelých)“ sú zariadenia, ktoré poskytujú vzdelávacie služby v oblastiach súvisiacich s celoživotným a odborným vzdelávaním skupinám najmenej desiatich ľudí v trvaní najmenej 30 dní.</w:t>
      </w:r>
    </w:p>
    <w:p w:rsidR="000A6417" w:rsidP="0033011E">
      <w:pPr>
        <w:pStyle w:val="FootnoteText"/>
        <w:rPr>
          <w:rFonts w:ascii="Times New Roman" w:hAnsi="Times New Roman" w:cs="Times New Roman"/>
          <w:szCs w:val="24"/>
        </w:rPr>
      </w:pPr>
    </w:p>
    <w:p w:rsidP="0033011E">
      <w:pPr>
        <w:pStyle w:val="FootnoteText"/>
        <w:rPr>
          <w:rFonts w:ascii="Times New Roman" w:hAnsi="Times New Roman" w:cs="Times New Roman"/>
          <w:szCs w:val="24"/>
        </w:rPr>
      </w:pPr>
    </w:p>
  </w:footnote>
  <w:footnote w:id="35">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 xml:space="preserve">9402**: Do kódu CPC 9402 patria len služby zberu, prepravy a likvidácie priemyselného odpadu. </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36">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9406**, 9409**: Do kódov CPC 9406 a 9409 patria len služby hodnotenia vplyvu na životné prostredie.</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37">
    <w:p w:rsidR="000A6417" w:rsidP="0033011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Táto poznámka sama osebe nemá mať vplyv na voľbu poskytovateľa finančnej služby druhej strany medzi pobočkou alebo dcérskou spoločnosťou, ani takúto voľbu inak obmedzovať.</w:t>
      </w:r>
    </w:p>
    <w:p w:rsidR="000A6417" w:rsidP="0033011E">
      <w:pPr>
        <w:pStyle w:val="FootnoteText"/>
        <w:rPr>
          <w:rFonts w:ascii="Times New Roman" w:hAnsi="Times New Roman" w:cs="Times New Roman"/>
          <w:szCs w:val="24"/>
        </w:rPr>
      </w:pPr>
    </w:p>
    <w:p w:rsidP="0033011E">
      <w:pPr>
        <w:pStyle w:val="FootnoteText"/>
        <w:rPr>
          <w:rFonts w:ascii="Times New Roman" w:hAnsi="Times New Roman" w:cs="Times New Roman"/>
          <w:szCs w:val="24"/>
        </w:rPr>
      </w:pPr>
    </w:p>
  </w:footnote>
  <w:footnote w:id="38">
    <w:p w:rsidP="00970A4E">
      <w:pPr>
        <w:pStyle w:val="FootnoteText"/>
        <w:rPr>
          <w:rFonts w:ascii="Times New Roman" w:hAnsi="Times New Roman" w:cs="Times New Roman"/>
          <w:szCs w:val="24"/>
        </w:rPr>
      </w:pPr>
      <w:r w:rsidRPr="00F42F89" w:rsidR="000A6417">
        <w:rPr>
          <w:rStyle w:val="FootnoteReference"/>
          <w:rFonts w:ascii="Times New Roman" w:hAnsi="Times New Roman" w:cs="Times New Roman"/>
          <w:szCs w:val="24"/>
        </w:rPr>
        <w:footnoteRef/>
      </w:r>
      <w:r w:rsidRPr="00F42F89" w:rsidR="000A6417">
        <w:rPr>
          <w:rFonts w:ascii="Times New Roman" w:hAnsi="Times New Roman" w:cs="Times New Roman"/>
          <w:szCs w:val="24"/>
        </w:rPr>
        <w:tab/>
        <w:t>Na spresnenie treba uviesť, že siedma kapitola sa nevzťahuje na opatrenia, ktoré Kórea prijala alebo zachovala v súvislosti so subjektmi uvedenými v tomto odseku.</w:t>
      </w:r>
    </w:p>
  </w:footnote>
  <w:footnote w:id="39">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 xml:space="preserve">Na spresnenie treba uviesť, že National Agricultural Cooperative Federation a National Federation of Fisheries </w:t>
      </w:r>
      <w:r w:rsidRPr="00BC4A61">
        <w:rPr>
          <w:rFonts w:ascii="Times New Roman" w:hAnsi="Times New Roman" w:cs="Times New Roman"/>
          <w:szCs w:val="24"/>
        </w:rPr>
        <w:t>Cooperatives</w:t>
      </w:r>
      <w:r>
        <w:rPr>
          <w:rFonts w:ascii="Times New Roman" w:hAnsi="Times New Roman" w:cs="Times New Roman"/>
          <w:szCs w:val="24"/>
        </w:rPr>
        <w:t xml:space="preserve"> </w:t>
      </w:r>
      <w:r w:rsidRPr="00F42F89">
        <w:rPr>
          <w:rFonts w:ascii="Times New Roman" w:hAnsi="Times New Roman" w:cs="Times New Roman"/>
          <w:szCs w:val="24"/>
        </w:rPr>
        <w:t xml:space="preserve">sa nepovažujú za poskytovateľov finančných služieb na účely tohto odseku, čo zahŕňa aj poskytovanie poisťovacích služieb. Bez ohľadu na uvedenú poznámku National Agricultural Cooperative Federation a National Federation of Fisheries </w:t>
      </w:r>
      <w:r w:rsidRPr="00BC4A61">
        <w:rPr>
          <w:rFonts w:ascii="Times New Roman" w:hAnsi="Times New Roman" w:cs="Times New Roman"/>
          <w:szCs w:val="24"/>
        </w:rPr>
        <w:t>Cooperatives</w:t>
      </w:r>
      <w:r>
        <w:rPr>
          <w:rFonts w:ascii="Times New Roman" w:hAnsi="Times New Roman" w:cs="Times New Roman"/>
          <w:szCs w:val="24"/>
        </w:rPr>
        <w:t xml:space="preserve"> </w:t>
      </w:r>
      <w:r w:rsidRPr="00F42F89">
        <w:rPr>
          <w:rFonts w:ascii="Times New Roman" w:hAnsi="Times New Roman" w:cs="Times New Roman"/>
          <w:szCs w:val="24"/>
        </w:rPr>
        <w:t>sa považujú za poskytovateľov finančných služieb, na ktorých sa vzťahuje siedma kapitola, vzhľadom na poskytovanie bankových a ostatných finančných služieb, ktoré sú regulované FSC.</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40">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„Poradenstvom“ sa rozumejú také činnosti ako poskytovanie rád v oblasti vymedzenia stratégie spoločnosti, marketingovej stratégie alebo stratégie vývoja produktu. „Hodnotením rizika“ sa rozumejú činnosti ako analýza rizika, predchádzanie rizikám alebo odborné poradenstvo v súvislosti s ťažko zvládnuteľnými alebo nezvyčajnými rizikami.</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41">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Na spresnenie treba uviesť, že pojem „finančné informácie“ uvedený v tejto časti nezahŕňa všeobecné finančné alebo obchodné informácie, ktoré sú zahrnuté vo všeobecne distribuovaných publikáciách alebo ktoré sa poskytujú širokej verejnosti.</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42">
    <w:p w:rsidR="00880FD4" w:rsidP="00880FD4">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„Medzinárodne uznanou finančnou inštitúciou“ sa rozumie akákoľvek finančná inštitúcia, ktorá bola ohodnotená medzinárodnou ratingovou organizáciou na stupni prijateľnom pre príslušný kórejský regulačný subjekt alebo finančná inštitúcia, ktorá alternatívnym spôsobom preukázala príslušnému kórejskému regulačnému orgánu, že má rovnocenný status.</w:t>
      </w:r>
    </w:p>
    <w:p w:rsidR="00880FD4" w:rsidP="00880FD4">
      <w:pPr>
        <w:pStyle w:val="FootnoteText"/>
        <w:rPr>
          <w:rFonts w:ascii="Times New Roman" w:hAnsi="Times New Roman" w:cs="Times New Roman"/>
          <w:szCs w:val="24"/>
        </w:rPr>
      </w:pPr>
    </w:p>
    <w:p w:rsidP="00880FD4">
      <w:pPr>
        <w:pStyle w:val="FootnoteText"/>
        <w:rPr>
          <w:rFonts w:ascii="Times New Roman" w:hAnsi="Times New Roman" w:cs="Times New Roman"/>
          <w:szCs w:val="24"/>
        </w:rPr>
      </w:pPr>
    </w:p>
  </w:footnote>
  <w:footnote w:id="43">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Do kódu CPC 748 patria špeditérske služby poskytované plavidlami v mene špeditéra (vrátane zahraničných zmluvných špeditérov).</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44">
    <w:p w:rsidP="00970A4E">
      <w:pPr>
        <w:pStyle w:val="FootnoteText"/>
        <w:rPr>
          <w:rFonts w:ascii="Times New Roman" w:hAnsi="Times New Roman" w:cs="Times New Roman"/>
          <w:szCs w:val="24"/>
        </w:rPr>
      </w:pPr>
      <w:r w:rsidRPr="00F42F89" w:rsidR="000A6417">
        <w:rPr>
          <w:rStyle w:val="FootnoteReference"/>
          <w:rFonts w:ascii="Times New Roman" w:hAnsi="Times New Roman" w:cs="Times New Roman"/>
          <w:szCs w:val="24"/>
        </w:rPr>
        <w:footnoteRef/>
      </w:r>
      <w:r w:rsidRPr="00F42F89" w:rsidR="000A6417">
        <w:rPr>
          <w:rFonts w:ascii="Times New Roman" w:hAnsi="Times New Roman" w:cs="Times New Roman"/>
          <w:szCs w:val="24"/>
        </w:rPr>
        <w:tab/>
        <w:t>748**, 749**: Do kódov CPC 748 a 749 patria sprostredkovateľské služby v námornej nákladnej doprave alebo na účely prenájmu, lízingu, nákupu alebo predaja plavidiel.</w:t>
      </w:r>
    </w:p>
  </w:footnote>
  <w:footnote w:id="45">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Služby ako oprava a správa plavidiel, riadenie posádky a námorné poistenie poskytované v mene spoločností prevádzkujúcich námornú osobnú dopravu, námornú nákladnú dopravu alebo spoločností poskytujúcich lízing plavidiel.</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46">
    <w:p w:rsidP="00970A4E">
      <w:pPr>
        <w:pStyle w:val="FootnoteText"/>
        <w:rPr>
          <w:rFonts w:ascii="Times New Roman" w:hAnsi="Times New Roman" w:cs="Times New Roman"/>
          <w:szCs w:val="24"/>
        </w:rPr>
      </w:pPr>
      <w:r w:rsidRPr="00F42F89" w:rsidR="000A6417">
        <w:rPr>
          <w:rStyle w:val="FootnoteReference"/>
          <w:rFonts w:ascii="Times New Roman" w:hAnsi="Times New Roman" w:cs="Times New Roman"/>
          <w:szCs w:val="24"/>
        </w:rPr>
        <w:footnoteRef/>
      </w:r>
      <w:r w:rsidRPr="00F42F89" w:rsidR="000A6417">
        <w:rPr>
          <w:rFonts w:ascii="Times New Roman" w:hAnsi="Times New Roman" w:cs="Times New Roman"/>
          <w:szCs w:val="24"/>
        </w:rPr>
        <w:tab/>
      </w:r>
      <w:r w:rsidRPr="00F42F89" w:rsidR="000A6417">
        <w:rPr>
          <w:rFonts w:ascii="Times New Roman" w:hAnsi="Times New Roman" w:cs="Times New Roman"/>
          <w:szCs w:val="24"/>
          <w:shd w:val="clear" w:color="auto" w:fill="FFFFFF"/>
        </w:rPr>
        <w:t>Kontroly pri nakládkach/vykládkach, merania a prehliadky sa týkajú len odvetvia námornej dopravy.</w:t>
      </w:r>
    </w:p>
  </w:footnote>
  <w:footnote w:id="47">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Ako sú vymedzené v prílohe k dohode GATS o službách v leteckej doprave.</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48">
    <w:p w:rsidR="000A6417" w:rsidP="000A6417">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Táto služba sa obmedzuje na službu prenájmu lietadiel s posádkou.</w:t>
      </w:r>
    </w:p>
    <w:p w:rsidR="000A6417" w:rsidP="000A6417">
      <w:pPr>
        <w:pStyle w:val="FootnoteText"/>
        <w:rPr>
          <w:rFonts w:ascii="Times New Roman" w:hAnsi="Times New Roman" w:cs="Times New Roman"/>
          <w:szCs w:val="24"/>
        </w:rPr>
      </w:pPr>
    </w:p>
    <w:p w:rsidP="000A6417">
      <w:pPr>
        <w:pStyle w:val="FootnoteText"/>
        <w:rPr>
          <w:rFonts w:ascii="Times New Roman" w:hAnsi="Times New Roman" w:cs="Times New Roman"/>
          <w:szCs w:val="24"/>
        </w:rPr>
      </w:pPr>
    </w:p>
  </w:footnote>
  <w:footnote w:id="49">
    <w:p w:rsidP="00970A4E">
      <w:pPr>
        <w:pStyle w:val="FootnoteText"/>
        <w:rPr>
          <w:rFonts w:ascii="Times New Roman" w:hAnsi="Times New Roman" w:cs="Times New Roman"/>
          <w:szCs w:val="24"/>
        </w:rPr>
      </w:pPr>
      <w:r w:rsidRPr="00F42F89" w:rsidR="000A6417">
        <w:rPr>
          <w:rStyle w:val="FootnoteReference"/>
          <w:rFonts w:ascii="Times New Roman" w:hAnsi="Times New Roman" w:cs="Times New Roman"/>
          <w:szCs w:val="24"/>
        </w:rPr>
        <w:footnoteRef/>
      </w:r>
      <w:r w:rsidRPr="00F42F89" w:rsidR="000A6417">
        <w:rPr>
          <w:rFonts w:ascii="Times New Roman" w:hAnsi="Times New Roman" w:cs="Times New Roman"/>
          <w:szCs w:val="24"/>
        </w:rPr>
        <w:tab/>
        <w:t>Záväzky týkajúce sa služieb v oblasti údržby a opravy železníc sa vzťahujú len na železničné zariadenia v súkromnom vlastníctve.</w:t>
      </w:r>
    </w:p>
  </w:footnote>
  <w:footnote w:id="50">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Záväzky týkajúce sa pomocných služieb v železničnej doprave sa vzťahujú len na železničné zariadenia v súkromnom vlastníctve.</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51">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Potrubnú prepravu zemného plynu možno nájsť v stĺpci „Všetky odvetvia – Plynárenský priemysel“ v Listine špecifických záväzkov týkajúcich sa usadzovania.</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52">
    <w:p w:rsidR="000A6417" w:rsidP="00970A4E">
      <w:pPr>
        <w:pStyle w:val="FootnoteText"/>
        <w:rPr>
          <w:rFonts w:ascii="Times New Roman" w:hAnsi="Times New Roman" w:cs="Times New Roman"/>
          <w:szCs w:val="24"/>
        </w:rPr>
      </w:pPr>
      <w:r w:rsidRPr="00F42F89">
        <w:rPr>
          <w:rStyle w:val="FootnoteReference"/>
          <w:rFonts w:ascii="Times New Roman" w:hAnsi="Times New Roman" w:cs="Times New Roman"/>
          <w:szCs w:val="24"/>
        </w:rPr>
        <w:footnoteRef/>
      </w:r>
      <w:r w:rsidRPr="00F42F89">
        <w:rPr>
          <w:rFonts w:ascii="Times New Roman" w:hAnsi="Times New Roman" w:cs="Times New Roman"/>
          <w:szCs w:val="24"/>
        </w:rPr>
        <w:tab/>
        <w:t xml:space="preserve">„Špeditérskymi službami v železničnej doprave“ sa rozumejú pomocné služby, ktoré sa vykonávajú pred a po preprave železnicou a zahŕňajú zber nákladu z kontajnerov, uzatváranie zmlúv s kórejskou železničnou spoločnosťou (Korea Railroad Corporation) o preprave nákladu vlakmi a nakladanie/vykladanie a doručovanie nákladu. </w:t>
      </w:r>
    </w:p>
    <w:p w:rsidR="000A6417" w:rsidP="00970A4E">
      <w:pPr>
        <w:pStyle w:val="FootnoteText"/>
        <w:rPr>
          <w:rFonts w:ascii="Times New Roman" w:hAnsi="Times New Roman" w:cs="Times New Roman"/>
          <w:szCs w:val="24"/>
        </w:rPr>
      </w:pPr>
    </w:p>
    <w:p w:rsidP="00970A4E">
      <w:pPr>
        <w:pStyle w:val="FootnoteText"/>
        <w:rPr>
          <w:rFonts w:ascii="Times New Roman" w:hAnsi="Times New Roman" w:cs="Times New Roman"/>
          <w:szCs w:val="24"/>
        </w:rPr>
      </w:pPr>
    </w:p>
  </w:footnote>
  <w:footnote w:id="53">
    <w:p w:rsidR="00E87F68">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sidRPr="00F42F89">
        <w:rPr>
          <w:rFonts w:ascii="Times New Roman" w:hAnsi="Times New Roman" w:cs="Times New Roman"/>
          <w:szCs w:val="24"/>
        </w:rPr>
        <w:t>Miesto využívané na štúdium.</w:t>
      </w:r>
    </w:p>
    <w:p w:rsidR="00E87F68">
      <w:pPr>
        <w:pStyle w:val="FootnoteText"/>
        <w:rPr>
          <w:rFonts w:ascii="Times New Roman" w:hAnsi="Times New Roman" w:cs="Times New Roman"/>
          <w:szCs w:val="24"/>
        </w:rPr>
      </w:pPr>
    </w:p>
    <w:p>
      <w:pPr>
        <w:pStyle w:val="FootnoteText"/>
        <w:rPr>
          <w:rFonts w:ascii="Times New Roman" w:hAnsi="Times New Roman" w:cs="Times New Roman"/>
          <w:szCs w:val="24"/>
        </w:rPr>
      </w:pPr>
    </w:p>
  </w:footnote>
  <w:footnote w:id="54">
    <w:p w:rsidR="00E87F68" w:rsidP="00E87F68">
      <w:pPr>
        <w:pStyle w:val="FootnoteText"/>
        <w:rPr>
          <w:rFonts w:ascii="Times New Roman" w:hAnsi="Times New Roman" w:cs="Times New Roman"/>
          <w:szCs w:val="24"/>
        </w:rPr>
      </w:pPr>
      <w:r>
        <w:rPr>
          <w:rStyle w:val="FootnoteReference"/>
          <w:rFonts w:ascii="Times New Roman" w:hAnsi="Times New Roman" w:cs="Times New Roman"/>
          <w:szCs w:val="24"/>
        </w:rPr>
        <w:t>2</w:t>
      </w:r>
      <w:r>
        <w:rPr>
          <w:rFonts w:ascii="Times New Roman" w:hAnsi="Times New Roman" w:cs="Times New Roman"/>
          <w:szCs w:val="24"/>
        </w:rPr>
        <w:tab/>
      </w:r>
      <w:r w:rsidRPr="00F42F89">
        <w:rPr>
          <w:rFonts w:ascii="Times New Roman" w:hAnsi="Times New Roman" w:cs="Times New Roman"/>
          <w:szCs w:val="24"/>
        </w:rPr>
        <w:t>Obmedzenia týkajúce sa kľúčového personálu, stážistov-absolventov a predajcov obchodných služieb zapísané v časti „1. Horizontálne záväzky“ Listiny špecifických záväzkov v odvetviach služieb sa v prípade relevantnosti vzťahujú aj na Listinu špecifických záväzkov týkajúcich sa usadzovania.</w:t>
      </w:r>
    </w:p>
    <w:p w:rsidR="00E87F68">
      <w:pPr>
        <w:pStyle w:val="FootnoteText"/>
        <w:rPr>
          <w:rFonts w:ascii="Times New Roman" w:hAnsi="Times New Roman" w:cs="Times New Roman"/>
          <w:szCs w:val="24"/>
        </w:rPr>
      </w:pPr>
    </w:p>
    <w:p>
      <w:pPr>
        <w:pStyle w:val="FootnoteText"/>
        <w:rPr>
          <w:rFonts w:ascii="Times New Roman" w:hAnsi="Times New Roman" w:cs="Times New Roman"/>
          <w:szCs w:val="24"/>
        </w:rPr>
      </w:pPr>
    </w:p>
  </w:footnote>
  <w:footnote w:id="55">
    <w:p w:rsidR="00E87F68" w:rsidP="00E87F68">
      <w:pPr>
        <w:pStyle w:val="FootnoteText"/>
        <w:rPr>
          <w:rFonts w:ascii="Times New Roman" w:hAnsi="Times New Roman" w:cs="Times New Roman"/>
          <w:szCs w:val="24"/>
        </w:rPr>
      </w:pPr>
      <w:r>
        <w:rPr>
          <w:rStyle w:val="FootnoteReference"/>
          <w:rFonts w:ascii="Times New Roman" w:hAnsi="Times New Roman" w:cs="Times New Roman"/>
          <w:szCs w:val="24"/>
        </w:rPr>
        <w:t>3</w:t>
      </w:r>
      <w:r>
        <w:rPr>
          <w:rFonts w:ascii="Times New Roman" w:hAnsi="Times New Roman" w:cs="Times New Roman"/>
          <w:szCs w:val="24"/>
        </w:rPr>
        <w:tab/>
      </w:r>
      <w:r w:rsidRPr="00F42F89">
        <w:rPr>
          <w:rFonts w:ascii="Times New Roman" w:hAnsi="Times New Roman" w:cs="Times New Roman"/>
          <w:szCs w:val="24"/>
        </w:rPr>
        <w:t>Na účely tohto odseku zaobchádzanie stanovené podľa článku 7.12 nie je menej priaznivé než zaobchádzanie, ku ktorému zaväzujú dohody o voľnom obchode, ktorých zmluvnou stranou je Kórea a ktoré nadobudnú platnosť po podpise tejto dohody.</w:t>
      </w:r>
    </w:p>
    <w:p w:rsidR="00E87F68">
      <w:pPr>
        <w:pStyle w:val="FootnoteText"/>
        <w:rPr>
          <w:rFonts w:ascii="Times New Roman" w:hAnsi="Times New Roman" w:cs="Times New Roman"/>
          <w:szCs w:val="24"/>
        </w:rPr>
      </w:pPr>
    </w:p>
    <w:p>
      <w:pPr>
        <w:pStyle w:val="FootnoteText"/>
        <w:rPr>
          <w:rFonts w:ascii="Times New Roman" w:hAnsi="Times New Roman" w:cs="Times New Roman"/>
          <w:szCs w:val="24"/>
        </w:rPr>
      </w:pPr>
    </w:p>
  </w:footnote>
  <w:footnote w:id="56">
    <w:p>
      <w:pPr>
        <w:pStyle w:val="FootnoteText"/>
        <w:rPr>
          <w:rFonts w:ascii="Times New Roman" w:hAnsi="Times New Roman" w:cs="Times New Roman"/>
          <w:szCs w:val="24"/>
        </w:rPr>
      </w:pPr>
      <w:r w:rsidR="00E87F68">
        <w:rPr>
          <w:rStyle w:val="FootnoteReference"/>
          <w:rFonts w:ascii="Times New Roman" w:hAnsi="Times New Roman" w:cs="Times New Roman"/>
          <w:szCs w:val="24"/>
        </w:rPr>
        <w:t>4</w:t>
      </w:r>
      <w:r w:rsidR="00E87F68">
        <w:rPr>
          <w:rFonts w:ascii="Times New Roman" w:hAnsi="Times New Roman" w:cs="Times New Roman"/>
          <w:szCs w:val="24"/>
        </w:rPr>
        <w:tab/>
      </w:r>
      <w:r w:rsidRPr="00F42F89" w:rsidR="00E87F68">
        <w:rPr>
          <w:rFonts w:ascii="Times New Roman" w:hAnsi="Times New Roman" w:cs="Times New Roman"/>
          <w:szCs w:val="24"/>
        </w:rPr>
        <w:t>Táto výhrada sa nevzťahuje na pôvodne súkromné podniky, ktoré sa dostali do vlastníctva štátu v dôsledku procesu reorganizácie spoločností.</w:t>
      </w:r>
    </w:p>
  </w:footnote>
  <w:footnote w:id="57">
    <w:p>
      <w:pPr>
        <w:pStyle w:val="FootnoteText"/>
        <w:rPr>
          <w:rFonts w:ascii="Times New Roman" w:hAnsi="Times New Roman" w:cs="Times New Roman"/>
          <w:szCs w:val="24"/>
        </w:rPr>
      </w:pPr>
      <w:r w:rsidR="00E87F68">
        <w:rPr>
          <w:rStyle w:val="FootnoteReference"/>
          <w:rFonts w:ascii="Times New Roman" w:hAnsi="Times New Roman" w:cs="Times New Roman"/>
          <w:szCs w:val="24"/>
        </w:rPr>
        <w:t>5</w:t>
      </w:r>
      <w:r w:rsidR="00E87F68">
        <w:rPr>
          <w:rFonts w:ascii="Times New Roman" w:hAnsi="Times New Roman" w:cs="Times New Roman"/>
          <w:szCs w:val="24"/>
        </w:rPr>
        <w:tab/>
      </w:r>
      <w:r w:rsidRPr="00F42F89" w:rsidR="00E87F68">
        <w:rPr>
          <w:rFonts w:ascii="Times New Roman" w:hAnsi="Times New Roman" w:cs="Times New Roman"/>
          <w:szCs w:val="24"/>
        </w:rPr>
        <w:t>Na účely tejto výhrady pojem „štátny podnik“ zahŕňa akýkoľvek podnik vytvorený výhradne na účely predaja majetkovej účasti alebo aktív iných štátnych podnikov alebo vládnych orgánov alebo nakladania s nimi.</w:t>
      </w:r>
    </w:p>
  </w:footnote>
  <w:footnote w:id="58">
    <w:p w:rsidR="00E87F68">
      <w:pPr>
        <w:pStyle w:val="FootnoteText"/>
        <w:rPr>
          <w:rFonts w:ascii="Times New Roman" w:hAnsi="Times New Roman" w:cs="Times New Roman"/>
          <w:szCs w:val="24"/>
        </w:rPr>
      </w:pPr>
      <w:r>
        <w:rPr>
          <w:rStyle w:val="FootnoteReference"/>
          <w:rFonts w:ascii="Times New Roman" w:hAnsi="Times New Roman" w:cs="Times New Roman"/>
          <w:szCs w:val="24"/>
        </w:rPr>
        <w:t>6</w:t>
      </w:r>
      <w:r>
        <w:rPr>
          <w:rFonts w:ascii="Times New Roman" w:hAnsi="Times New Roman" w:cs="Times New Roman"/>
          <w:szCs w:val="24"/>
        </w:rPr>
        <w:tab/>
      </w:r>
      <w:r w:rsidRPr="00F42F89">
        <w:rPr>
          <w:rFonts w:ascii="Times New Roman" w:hAnsi="Times New Roman" w:cs="Times New Roman"/>
          <w:szCs w:val="24"/>
        </w:rPr>
        <w:t>Opatrenia pre spoločnosti zamestnávajúce znevýhodnené skupiny sa uplatňujú nediskriminačným spôsobom.</w:t>
      </w:r>
    </w:p>
    <w:p w:rsidR="00E87F68">
      <w:pPr>
        <w:pStyle w:val="FootnoteText"/>
        <w:rPr>
          <w:rFonts w:ascii="Times New Roman" w:hAnsi="Times New Roman" w:cs="Times New Roman"/>
          <w:szCs w:val="24"/>
        </w:rPr>
      </w:pPr>
    </w:p>
    <w:p>
      <w:pPr>
        <w:pStyle w:val="FootnoteText"/>
        <w:rPr>
          <w:rFonts w:ascii="Times New Roman" w:hAnsi="Times New Roman" w:cs="Times New Roman"/>
          <w:szCs w:val="24"/>
        </w:rPr>
      </w:pPr>
    </w:p>
  </w:footnote>
  <w:footnote w:id="59">
    <w:p w:rsidR="00E87F68">
      <w:pPr>
        <w:pStyle w:val="FootnoteText"/>
        <w:rPr>
          <w:rFonts w:ascii="Times New Roman" w:hAnsi="Times New Roman" w:cs="Times New Roman"/>
          <w:szCs w:val="24"/>
        </w:rPr>
      </w:pPr>
      <w:r>
        <w:rPr>
          <w:rStyle w:val="FootnoteReference"/>
          <w:rFonts w:ascii="Times New Roman" w:hAnsi="Times New Roman" w:cs="Times New Roman"/>
          <w:szCs w:val="24"/>
        </w:rPr>
        <w:t>7</w:t>
      </w:r>
      <w:r>
        <w:rPr>
          <w:rFonts w:ascii="Times New Roman" w:hAnsi="Times New Roman" w:cs="Times New Roman"/>
          <w:szCs w:val="24"/>
        </w:rPr>
        <w:tab/>
      </w:r>
      <w:r w:rsidRPr="00F42F89">
        <w:rPr>
          <w:rFonts w:ascii="Times New Roman" w:hAnsi="Times New Roman" w:cs="Times New Roman"/>
          <w:szCs w:val="24"/>
        </w:rPr>
        <w:t>„Ropa“ zahŕňa prírodnú živicu a horľavý zemný plyn.</w:t>
      </w:r>
    </w:p>
    <w:p w:rsidR="00E87F68">
      <w:pPr>
        <w:pStyle w:val="FootnoteText"/>
        <w:rPr>
          <w:rFonts w:ascii="Times New Roman" w:hAnsi="Times New Roman" w:cs="Times New Roman"/>
          <w:szCs w:val="24"/>
        </w:rPr>
      </w:pPr>
    </w:p>
    <w:p>
      <w:pPr>
        <w:pStyle w:val="FootnoteText"/>
        <w:rPr>
          <w:rFonts w:ascii="Times New Roman" w:hAnsi="Times New Roman" w:cs="Times New Roman"/>
          <w:szCs w:val="24"/>
        </w:rPr>
      </w:pPr>
    </w:p>
  </w:footnote>
  <w:footnote w:id="60">
    <w:p w:rsidR="00E87F68">
      <w:pPr>
        <w:pStyle w:val="FootnoteText"/>
        <w:rPr>
          <w:rFonts w:ascii="Times New Roman" w:hAnsi="Times New Roman" w:cs="Times New Roman"/>
          <w:szCs w:val="24"/>
        </w:rPr>
      </w:pPr>
      <w:r>
        <w:rPr>
          <w:rStyle w:val="FootnoteReference"/>
          <w:rFonts w:ascii="Times New Roman" w:hAnsi="Times New Roman" w:cs="Times New Roman"/>
          <w:szCs w:val="24"/>
        </w:rPr>
        <w:t>8</w:t>
      </w:r>
      <w:r>
        <w:rPr>
          <w:rFonts w:ascii="Times New Roman" w:hAnsi="Times New Roman" w:cs="Times New Roman"/>
          <w:szCs w:val="24"/>
        </w:rPr>
        <w:tab/>
      </w:r>
      <w:r w:rsidRPr="00F42F89">
        <w:rPr>
          <w:rFonts w:ascii="Times New Roman" w:hAnsi="Times New Roman" w:cs="Times New Roman"/>
          <w:szCs w:val="24"/>
        </w:rPr>
        <w:t>Vydávanie a tlač za odmenu alebo na zmluvnom základe možno nájsť v časti OBCHODNÉ SLUŽBY pod písm. r) Ostatné obchodné služby.</w:t>
      </w:r>
    </w:p>
    <w:p w:rsidR="00E87F68">
      <w:pPr>
        <w:pStyle w:val="FootnoteText"/>
        <w:rPr>
          <w:rFonts w:ascii="Times New Roman" w:hAnsi="Times New Roman" w:cs="Times New Roman"/>
          <w:szCs w:val="24"/>
        </w:rPr>
      </w:pPr>
    </w:p>
    <w:p>
      <w:pPr>
        <w:pStyle w:val="FootnoteText"/>
        <w:rPr>
          <w:rFonts w:ascii="Times New Roman" w:hAnsi="Times New Roman" w:cs="Times New Roman"/>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23BE"/>
    <w:multiLevelType w:val="singleLevel"/>
    <w:tmpl w:val="64DCD632"/>
    <w:lvl w:ilvl="0">
      <w:start w:val="1"/>
      <w:numFmt w:val="bullet"/>
      <w:pStyle w:val="Tiret2"/>
      <w:lvlText w:val="–"/>
      <w:lvlJc w:val="left"/>
      <w:pPr>
        <w:tabs>
          <w:tab w:val="num" w:pos="1984"/>
        </w:tabs>
        <w:ind w:left="1984" w:hanging="567"/>
      </w:pPr>
    </w:lvl>
  </w:abstractNum>
  <w:abstractNum w:abstractNumId="1">
    <w:nsid w:val="01664BFF"/>
    <w:multiLevelType w:val="singleLevel"/>
    <w:tmpl w:val="25348832"/>
    <w:lvl w:ilvl="0">
      <w:start w:val="1"/>
      <w:numFmt w:val="bullet"/>
      <w:pStyle w:val="ListDash1"/>
      <w:lvlText w:val="–"/>
      <w:lvlJc w:val="left"/>
      <w:pPr>
        <w:tabs>
          <w:tab w:val="num" w:pos="1134"/>
        </w:tabs>
        <w:ind w:left="1134" w:hanging="283"/>
      </w:pPr>
      <w:rPr>
        <w:rFonts w:ascii="Times New Roman" w:hAnsi="Times New Roman"/>
      </w:rPr>
    </w:lvl>
  </w:abstractNum>
  <w:abstractNum w:abstractNumId="2">
    <w:nsid w:val="02326B88"/>
    <w:multiLevelType w:val="singleLevel"/>
    <w:tmpl w:val="9FB21708"/>
    <w:lvl w:ilvl="0">
      <w:start w:val="1"/>
      <w:numFmt w:val="bullet"/>
      <w:pStyle w:val="ListBullet"/>
      <w:lvlText w:val=""/>
      <w:lvlJc w:val="left"/>
      <w:pPr>
        <w:tabs>
          <w:tab w:val="num" w:pos="283"/>
        </w:tabs>
        <w:ind w:left="283" w:hanging="283"/>
      </w:pPr>
      <w:rPr>
        <w:rFonts w:ascii="Symbol" w:hAnsi="Symbol" w:hint="default"/>
      </w:rPr>
    </w:lvl>
  </w:abstractNum>
  <w:abstractNum w:abstractNumId="3">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4">
    <w:nsid w:val="1359672C"/>
    <w:multiLevelType w:val="singleLevel"/>
    <w:tmpl w:val="2DA46350"/>
    <w:name w:val="Tiret 2__1"/>
    <w:lvl w:ilvl="0">
      <w:start w:val="1"/>
      <w:numFmt w:val="bullet"/>
      <w:pStyle w:val="ListBullet4"/>
      <w:lvlText w:val=""/>
      <w:lvlJc w:val="left"/>
      <w:pPr>
        <w:tabs>
          <w:tab w:val="num" w:pos="1134"/>
        </w:tabs>
        <w:ind w:left="1134" w:hanging="283"/>
      </w:pPr>
      <w:rPr>
        <w:rFonts w:ascii="Symbol" w:hAnsi="Symbol" w:hint="default"/>
      </w:rPr>
    </w:lvl>
  </w:abstractNum>
  <w:abstractNum w:abstractNumId="5">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color w:val="auto"/>
      </w:rPr>
    </w:lvl>
  </w:abstractNum>
  <w:abstractNum w:abstractNumId="6">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nsid w:val="26000FC6"/>
    <w:multiLevelType w:val="singleLevel"/>
    <w:tmpl w:val="889657AC"/>
    <w:lvl w:ilvl="0">
      <w:start w:val="1"/>
      <w:numFmt w:val="bullet"/>
      <w:pStyle w:val="ListDash3"/>
      <w:lvlText w:val="–"/>
      <w:lvlJc w:val="left"/>
      <w:pPr>
        <w:tabs>
          <w:tab w:val="num" w:pos="1134"/>
        </w:tabs>
        <w:ind w:left="1134" w:hanging="283"/>
      </w:pPr>
      <w:rPr>
        <w:rFonts w:ascii="Times New Roman" w:hAnsi="Times New Roman"/>
      </w:rPr>
    </w:lvl>
  </w:abstractNum>
  <w:abstractNum w:abstractNumId="8">
    <w:nsid w:val="29166664"/>
    <w:multiLevelType w:val="multilevel"/>
    <w:tmpl w:val="E1B69F4C"/>
    <w:lvl w:ilvl="0">
      <w:start w:val="1"/>
      <w:numFmt w:val="decimal"/>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D2D468B"/>
    <w:multiLevelType w:val="singleLevel"/>
    <w:tmpl w:val="A18042A8"/>
    <w:lvl w:ilvl="0">
      <w:start w:val="1"/>
      <w:numFmt w:val="upperLetter"/>
      <w:pStyle w:val="TOC3"/>
      <w:lvlText w:val="%1."/>
      <w:lvlJc w:val="left"/>
      <w:pPr>
        <w:tabs>
          <w:tab w:val="num" w:pos="567"/>
        </w:tabs>
        <w:ind w:left="567" w:hanging="567"/>
      </w:pPr>
    </w:lvl>
  </w:abstractNum>
  <w:abstractNum w:abstractNumId="10">
    <w:nsid w:val="2DB37182"/>
    <w:multiLevelType w:val="singleLevel"/>
    <w:tmpl w:val="F612DBDC"/>
    <w:lvl w:ilvl="0">
      <w:start w:val="1"/>
      <w:numFmt w:val="lowerRoman"/>
      <w:lvlText w:val="(%1)"/>
      <w:lvlJc w:val="left"/>
      <w:pPr>
        <w:tabs>
          <w:tab w:val="num" w:pos="720"/>
        </w:tabs>
        <w:ind w:left="567" w:hanging="567"/>
      </w:pPr>
    </w:lvl>
  </w:abstractNum>
  <w:abstractNum w:abstractNumId="11">
    <w:nsid w:val="2EB875C3"/>
    <w:multiLevelType w:val="singleLevel"/>
    <w:tmpl w:val="76EA657C"/>
    <w:name w:val="List Dash 1"/>
    <w:lvl w:ilvl="0">
      <w:start w:val="1"/>
      <w:numFmt w:val="decimal"/>
      <w:pStyle w:val="Considrant"/>
      <w:lvlText w:val="(%1)"/>
      <w:lvlJc w:val="left"/>
      <w:pPr>
        <w:tabs>
          <w:tab w:val="num" w:pos="709"/>
        </w:tabs>
        <w:ind w:left="709" w:hanging="709"/>
      </w:pPr>
    </w:lvl>
  </w:abstractNum>
  <w:abstractNum w:abstractNumId="12">
    <w:nsid w:val="2F56384D"/>
    <w:multiLevelType w:val="singleLevel"/>
    <w:tmpl w:val="59D82314"/>
    <w:lvl w:ilvl="0">
      <w:start w:val="1"/>
      <w:numFmt w:val="bullet"/>
      <w:pStyle w:val="Tiret3"/>
      <w:lvlText w:val="–"/>
      <w:lvlJc w:val="left"/>
      <w:pPr>
        <w:tabs>
          <w:tab w:val="num" w:pos="2551"/>
        </w:tabs>
        <w:ind w:left="2551" w:hanging="567"/>
      </w:pPr>
    </w:lvl>
  </w:abstractNum>
  <w:abstractNum w:abstractNumId="13">
    <w:nsid w:val="33DD58C1"/>
    <w:multiLevelType w:val="singleLevel"/>
    <w:tmpl w:val="478C351E"/>
    <w:name w:val="List Bullet"/>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6465A3B"/>
    <w:multiLevelType w:val="multilevel"/>
    <w:tmpl w:val="481496EA"/>
    <w:name w:val="List Bullet 1__1"/>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94F5925"/>
    <w:multiLevelType w:val="singleLevel"/>
    <w:tmpl w:val="395C08BE"/>
    <w:lvl w:ilvl="0">
      <w:start w:val="1"/>
      <w:numFmt w:val="decimal"/>
      <w:pStyle w:val="Par-number11"/>
      <w:lvlText w:val="(%1)"/>
      <w:lvlJc w:val="left"/>
      <w:pPr>
        <w:tabs>
          <w:tab w:val="num" w:pos="567"/>
        </w:tabs>
        <w:ind w:left="567" w:hanging="567"/>
      </w:pPr>
    </w:lvl>
  </w:abstractNum>
  <w:abstractNum w:abstractNumId="16">
    <w:nsid w:val="39622B1D"/>
    <w:multiLevelType w:val="singleLevel"/>
    <w:tmpl w:val="F60CF4F0"/>
    <w:lvl w:ilvl="0">
      <w:start w:val="1"/>
      <w:numFmt w:val="bullet"/>
      <w:pStyle w:val="Tiret4"/>
      <w:lvlText w:val="–"/>
      <w:lvlJc w:val="left"/>
      <w:pPr>
        <w:tabs>
          <w:tab w:val="num" w:pos="3118"/>
        </w:tabs>
        <w:ind w:left="3118" w:hanging="567"/>
      </w:pPr>
    </w:lvl>
  </w:abstractNum>
  <w:abstractNum w:abstractNumId="17">
    <w:nsid w:val="3C5B2E09"/>
    <w:multiLevelType w:val="singleLevel"/>
    <w:tmpl w:val="2E84F480"/>
    <w:name w:val="List Bullet 4"/>
    <w:lvl w:ilvl="0">
      <w:start w:val="1"/>
      <w:numFmt w:val="bullet"/>
      <w:pStyle w:val="ListBullet3"/>
      <w:lvlText w:val=""/>
      <w:lvlJc w:val="left"/>
      <w:pPr>
        <w:tabs>
          <w:tab w:val="num" w:pos="1134"/>
        </w:tabs>
        <w:ind w:left="1134" w:hanging="283"/>
      </w:pPr>
      <w:rPr>
        <w:rFonts w:ascii="Symbol" w:hAnsi="Symbol" w:hint="default"/>
      </w:rPr>
    </w:lvl>
  </w:abstractNum>
  <w:abstractNum w:abstractNumId="18">
    <w:nsid w:val="3DD66C9D"/>
    <w:multiLevelType w:val="singleLevel"/>
    <w:tmpl w:val="E5905DC2"/>
    <w:lvl w:ilvl="0">
      <w:start w:val="1"/>
      <w:numFmt w:val="lowerLetter"/>
      <w:lvlText w:val="(%1)"/>
      <w:lvlJc w:val="left"/>
      <w:pPr>
        <w:tabs>
          <w:tab w:val="num" w:pos="567"/>
        </w:tabs>
        <w:ind w:left="567" w:hanging="567"/>
      </w:pPr>
    </w:lvl>
  </w:abstractNum>
  <w:abstractNum w:abstractNumId="19">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20">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21">
    <w:nsid w:val="44F777D1"/>
    <w:multiLevelType w:val="singleLevel"/>
    <w:tmpl w:val="959AA3BC"/>
    <w:name w:val="List Dash 3"/>
    <w:lvl w:ilvl="0">
      <w:start w:val="1"/>
      <w:numFmt w:val="bullet"/>
      <w:pStyle w:val="ListBullet1"/>
      <w:lvlText w:val=""/>
      <w:lvlJc w:val="left"/>
      <w:pPr>
        <w:tabs>
          <w:tab w:val="num" w:pos="1134"/>
        </w:tabs>
        <w:ind w:left="1134" w:hanging="283"/>
      </w:pPr>
      <w:rPr>
        <w:rFonts w:ascii="Symbol" w:hAnsi="Symbol" w:hint="default"/>
      </w:rPr>
    </w:lvl>
  </w:abstractNum>
  <w:abstractNum w:abstractNumId="22">
    <w:nsid w:val="4650374E"/>
    <w:multiLevelType w:val="singleLevel"/>
    <w:tmpl w:val="98AA3EF4"/>
    <w:lvl w:ilvl="0">
      <w:start w:val="1"/>
      <w:numFmt w:val="bullet"/>
      <w:pStyle w:val="ListBullet2"/>
      <w:lvlText w:val=""/>
      <w:lvlJc w:val="left"/>
      <w:pPr>
        <w:tabs>
          <w:tab w:val="num" w:pos="1134"/>
        </w:tabs>
        <w:ind w:left="1134" w:hanging="283"/>
      </w:pPr>
      <w:rPr>
        <w:rFonts w:ascii="Symbol" w:hAnsi="Symbol" w:hint="default"/>
      </w:rPr>
    </w:lvl>
  </w:abstractNum>
  <w:abstractNum w:abstractNumId="23">
    <w:nsid w:val="4EF252C8"/>
    <w:multiLevelType w:val="multilevel"/>
    <w:tmpl w:val="51BE635A"/>
    <w:lvl w:ilvl="0">
      <w:start w:val="1"/>
      <w:numFmt w:val="decimal"/>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CFC76D4"/>
    <w:multiLevelType w:val="singleLevel"/>
    <w:tmpl w:val="15746AA0"/>
    <w:lvl w:ilvl="0">
      <w:start w:val="1"/>
      <w:numFmt w:val="bullet"/>
      <w:pStyle w:val="ListDash2"/>
      <w:lvlText w:val="–"/>
      <w:lvlJc w:val="left"/>
      <w:pPr>
        <w:tabs>
          <w:tab w:val="num" w:pos="1134"/>
        </w:tabs>
        <w:ind w:left="1134" w:hanging="283"/>
      </w:pPr>
      <w:rPr>
        <w:rFonts w:ascii="Times New Roman" w:hAnsi="Times New Roman"/>
      </w:rPr>
    </w:lvl>
  </w:abstractNum>
  <w:abstractNum w:abstractNumId="25">
    <w:nsid w:val="5D8D329D"/>
    <w:multiLevelType w:val="singleLevel"/>
    <w:tmpl w:val="598EF52C"/>
    <w:name w:val="List Number 3__1"/>
    <w:lvl w:ilvl="0">
      <w:start w:val="1"/>
      <w:numFmt w:val="bullet"/>
      <w:pStyle w:val="ListDash4"/>
      <w:lvlText w:val="–"/>
      <w:lvlJc w:val="left"/>
      <w:pPr>
        <w:tabs>
          <w:tab w:val="num" w:pos="1134"/>
        </w:tabs>
        <w:ind w:left="1134" w:hanging="283"/>
      </w:pPr>
      <w:rPr>
        <w:rFonts w:ascii="Times New Roman" w:hAnsi="Times New Roman"/>
      </w:rPr>
    </w:lvl>
  </w:abstractNum>
  <w:abstractNum w:abstractNumId="26">
    <w:nsid w:val="5E830AF8"/>
    <w:multiLevelType w:val="multilevel"/>
    <w:tmpl w:val="C5A84298"/>
    <w:lvl w:ilvl="0">
      <w:start w:val="1"/>
      <w:numFmt w:val="decimal"/>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23C6BFC"/>
    <w:multiLevelType w:val="multilevel"/>
    <w:tmpl w:val="0E5AD4F8"/>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A3485F"/>
    <w:multiLevelType w:val="singleLevel"/>
    <w:tmpl w:val="F09063FE"/>
    <w:name w:val="Tiret 3__1"/>
    <w:lvl w:ilvl="0">
      <w:start w:val="1"/>
      <w:numFmt w:val="bullet"/>
      <w:pStyle w:val="Tiret0"/>
      <w:lvlText w:val="–"/>
      <w:lvlJc w:val="left"/>
      <w:pPr>
        <w:tabs>
          <w:tab w:val="num" w:pos="850"/>
        </w:tabs>
        <w:ind w:left="850" w:hanging="850"/>
      </w:pPr>
    </w:lvl>
  </w:abstractNum>
  <w:abstractNum w:abstractNumId="29">
    <w:nsid w:val="66231FF1"/>
    <w:multiLevelType w:val="singleLevel"/>
    <w:tmpl w:val="1FD0BC8C"/>
    <w:name w:val="List Dash__1"/>
    <w:lvl w:ilvl="0">
      <w:start w:val="1"/>
      <w:numFmt w:val="bullet"/>
      <w:pStyle w:val="Tiret1"/>
      <w:lvlText w:val="–"/>
      <w:lvlJc w:val="left"/>
      <w:pPr>
        <w:tabs>
          <w:tab w:val="num" w:pos="1417"/>
        </w:tabs>
        <w:ind w:left="1417" w:hanging="567"/>
      </w:pPr>
    </w:lvl>
  </w:abstractNum>
  <w:abstractNum w:abstractNumId="30">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31">
    <w:nsid w:val="78CD292A"/>
    <w:multiLevelType w:val="multilevel"/>
    <w:tmpl w:val="67D6D3DE"/>
    <w:name w:val="Tiret 4"/>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abstractNumId w:val="10"/>
  </w:num>
  <w:num w:numId="2">
    <w:abstractNumId w:val="18"/>
  </w:num>
  <w:num w:numId="3">
    <w:abstractNumId w:val="32"/>
  </w:num>
  <w:num w:numId="4">
    <w:abstractNumId w:val="5"/>
  </w:num>
  <w:num w:numId="5">
    <w:abstractNumId w:val="20"/>
  </w:num>
  <w:num w:numId="6">
    <w:abstractNumId w:val="15"/>
  </w:num>
  <w:num w:numId="7">
    <w:abstractNumId w:val="19"/>
  </w:num>
  <w:num w:numId="8">
    <w:abstractNumId w:val="30"/>
  </w:num>
  <w:num w:numId="9">
    <w:abstractNumId w:val="9"/>
  </w:num>
  <w:num w:numId="10">
    <w:abstractNumId w:val="3"/>
  </w:num>
  <w:num w:numId="11">
    <w:abstractNumId w:val="6"/>
  </w:num>
  <w:num w:numId="12">
    <w:abstractNumId w:val="6"/>
  </w:num>
  <w:num w:numId="13">
    <w:abstractNumId w:val="6"/>
  </w:num>
  <w:num w:numId="14">
    <w:abstractNumId w:val="6"/>
  </w:num>
  <w:num w:numId="15">
    <w:abstractNumId w:val="11"/>
  </w:num>
  <w:num w:numId="16">
    <w:abstractNumId w:val="23"/>
  </w:num>
  <w:num w:numId="17">
    <w:abstractNumId w:val="8"/>
  </w:num>
  <w:num w:numId="18">
    <w:abstractNumId w:val="26"/>
  </w:num>
  <w:num w:numId="19">
    <w:abstractNumId w:val="14"/>
  </w:num>
  <w:num w:numId="20">
    <w:abstractNumId w:val="27"/>
  </w:num>
  <w:num w:numId="21">
    <w:abstractNumId w:val="25"/>
  </w:num>
  <w:num w:numId="22">
    <w:abstractNumId w:val="7"/>
  </w:num>
  <w:num w:numId="23">
    <w:abstractNumId w:val="24"/>
  </w:num>
  <w:num w:numId="24">
    <w:abstractNumId w:val="1"/>
  </w:num>
  <w:num w:numId="25">
    <w:abstractNumId w:val="13"/>
  </w:num>
  <w:num w:numId="26">
    <w:abstractNumId w:val="4"/>
  </w:num>
  <w:num w:numId="27">
    <w:abstractNumId w:val="17"/>
  </w:num>
  <w:num w:numId="28">
    <w:abstractNumId w:val="22"/>
  </w:num>
  <w:num w:numId="29">
    <w:abstractNumId w:val="21"/>
  </w:num>
  <w:num w:numId="30">
    <w:abstractNumId w:val="2"/>
  </w:num>
  <w:num w:numId="31">
    <w:abstractNumId w:val="31"/>
  </w:num>
  <w:num w:numId="32">
    <w:abstractNumId w:val="16"/>
  </w:num>
  <w:num w:numId="33">
    <w:abstractNumId w:val="12"/>
  </w:num>
  <w:num w:numId="34">
    <w:abstractNumId w:val="0"/>
  </w:num>
  <w:num w:numId="35">
    <w:abstractNumId w:val="29"/>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567"/>
  <w:drawingGridHorizontalSpacing w:val="120"/>
  <w:displayHorizontalDrawingGridEvery w:val="0"/>
  <w:displayVerticalDrawingGridEvery w:val="0"/>
  <w:noPunctuationKerning/>
  <w:characterSpacingControl w:val="doNotCompress"/>
  <w:footnotePr>
    <w:numRestart w:val="eachSect"/>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543C7"/>
    <w:rsid w:val="0007104E"/>
    <w:rsid w:val="00074E7C"/>
    <w:rsid w:val="000A6417"/>
    <w:rsid w:val="000C346B"/>
    <w:rsid w:val="000D6C4E"/>
    <w:rsid w:val="000E4ACD"/>
    <w:rsid w:val="000E5464"/>
    <w:rsid w:val="000E7BB8"/>
    <w:rsid w:val="000F36B9"/>
    <w:rsid w:val="000F7A4B"/>
    <w:rsid w:val="0015674F"/>
    <w:rsid w:val="0021429E"/>
    <w:rsid w:val="00231D54"/>
    <w:rsid w:val="002634E2"/>
    <w:rsid w:val="00293F61"/>
    <w:rsid w:val="00296DEA"/>
    <w:rsid w:val="002A3ED0"/>
    <w:rsid w:val="002B77F9"/>
    <w:rsid w:val="002E5515"/>
    <w:rsid w:val="0033011E"/>
    <w:rsid w:val="003327A2"/>
    <w:rsid w:val="00350D6F"/>
    <w:rsid w:val="00351832"/>
    <w:rsid w:val="00381314"/>
    <w:rsid w:val="003A2248"/>
    <w:rsid w:val="003A4C0D"/>
    <w:rsid w:val="003A6F3C"/>
    <w:rsid w:val="003F7E6C"/>
    <w:rsid w:val="00435965"/>
    <w:rsid w:val="00441E6A"/>
    <w:rsid w:val="004472BF"/>
    <w:rsid w:val="00494021"/>
    <w:rsid w:val="0049672E"/>
    <w:rsid w:val="004D2367"/>
    <w:rsid w:val="004D674F"/>
    <w:rsid w:val="00504C42"/>
    <w:rsid w:val="00551EA9"/>
    <w:rsid w:val="00555E9C"/>
    <w:rsid w:val="005661DC"/>
    <w:rsid w:val="005661F3"/>
    <w:rsid w:val="005D3FF3"/>
    <w:rsid w:val="005D665E"/>
    <w:rsid w:val="005F2778"/>
    <w:rsid w:val="006359AF"/>
    <w:rsid w:val="00641F6D"/>
    <w:rsid w:val="00671A30"/>
    <w:rsid w:val="00672C5D"/>
    <w:rsid w:val="00686361"/>
    <w:rsid w:val="006926F3"/>
    <w:rsid w:val="006A0662"/>
    <w:rsid w:val="006A6069"/>
    <w:rsid w:val="006C42B3"/>
    <w:rsid w:val="006F376A"/>
    <w:rsid w:val="0072590D"/>
    <w:rsid w:val="00746331"/>
    <w:rsid w:val="007534E2"/>
    <w:rsid w:val="00760A4B"/>
    <w:rsid w:val="00775057"/>
    <w:rsid w:val="007C4874"/>
    <w:rsid w:val="00817540"/>
    <w:rsid w:val="008215BA"/>
    <w:rsid w:val="0083341C"/>
    <w:rsid w:val="008506EB"/>
    <w:rsid w:val="008543C7"/>
    <w:rsid w:val="00873174"/>
    <w:rsid w:val="00880FD4"/>
    <w:rsid w:val="00891C41"/>
    <w:rsid w:val="00895AF8"/>
    <w:rsid w:val="00970A4E"/>
    <w:rsid w:val="00980BAA"/>
    <w:rsid w:val="00996DAB"/>
    <w:rsid w:val="00997758"/>
    <w:rsid w:val="009B4EBD"/>
    <w:rsid w:val="009D428B"/>
    <w:rsid w:val="009E2D15"/>
    <w:rsid w:val="009F77DE"/>
    <w:rsid w:val="00A12602"/>
    <w:rsid w:val="00A20489"/>
    <w:rsid w:val="00A3669F"/>
    <w:rsid w:val="00A548F0"/>
    <w:rsid w:val="00A84BEC"/>
    <w:rsid w:val="00A908F3"/>
    <w:rsid w:val="00A97D36"/>
    <w:rsid w:val="00AA44C0"/>
    <w:rsid w:val="00AE0113"/>
    <w:rsid w:val="00AF082B"/>
    <w:rsid w:val="00AF37DE"/>
    <w:rsid w:val="00B012D9"/>
    <w:rsid w:val="00B06969"/>
    <w:rsid w:val="00B204CF"/>
    <w:rsid w:val="00B72F6C"/>
    <w:rsid w:val="00BB7E35"/>
    <w:rsid w:val="00BC4A61"/>
    <w:rsid w:val="00C020A1"/>
    <w:rsid w:val="00C04477"/>
    <w:rsid w:val="00C14286"/>
    <w:rsid w:val="00C151F4"/>
    <w:rsid w:val="00C171FA"/>
    <w:rsid w:val="00C23E00"/>
    <w:rsid w:val="00C6012B"/>
    <w:rsid w:val="00C82B55"/>
    <w:rsid w:val="00C95DB9"/>
    <w:rsid w:val="00CA2721"/>
    <w:rsid w:val="00CA4323"/>
    <w:rsid w:val="00CC2FC1"/>
    <w:rsid w:val="00CC6E41"/>
    <w:rsid w:val="00CD372D"/>
    <w:rsid w:val="00CD7CE5"/>
    <w:rsid w:val="00CF246F"/>
    <w:rsid w:val="00D0101A"/>
    <w:rsid w:val="00D01A6B"/>
    <w:rsid w:val="00D13D17"/>
    <w:rsid w:val="00D13DF5"/>
    <w:rsid w:val="00D24F12"/>
    <w:rsid w:val="00D26ABE"/>
    <w:rsid w:val="00D370F0"/>
    <w:rsid w:val="00D45157"/>
    <w:rsid w:val="00D72BC4"/>
    <w:rsid w:val="00DC6495"/>
    <w:rsid w:val="00DD2615"/>
    <w:rsid w:val="00DE6B95"/>
    <w:rsid w:val="00E0350C"/>
    <w:rsid w:val="00E1456E"/>
    <w:rsid w:val="00E30B5F"/>
    <w:rsid w:val="00E50107"/>
    <w:rsid w:val="00E63CCE"/>
    <w:rsid w:val="00E87F68"/>
    <w:rsid w:val="00EE526C"/>
    <w:rsid w:val="00F10BFA"/>
    <w:rsid w:val="00F31C77"/>
    <w:rsid w:val="00F34A10"/>
    <w:rsid w:val="00F42F89"/>
    <w:rsid w:val="00F4481B"/>
    <w:rsid w:val="00F469E2"/>
    <w:rsid w:val="00F51D91"/>
    <w:rsid w:val="00F612A8"/>
    <w:rsid w:val="00F72B3B"/>
    <w:rsid w:val="00F777CE"/>
    <w:rsid w:val="00F80EC6"/>
    <w:rsid w:val="00F9142F"/>
    <w:rsid w:val="00FE4484"/>
  </w:rsids>
  <w:docVars>
    <w:docVar w:name="LW_DocType" w:val="_GENSK"/>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7C4874"/>
    <w:pPr>
      <w:widowControl w:val="0"/>
      <w:autoSpaceDE/>
      <w:autoSpaceDN/>
      <w:adjustRightInd/>
      <w:spacing w:line="360" w:lineRule="auto"/>
      <w:ind w:left="0" w:right="0"/>
      <w:jc w:val="left"/>
      <w:textAlignment w:val="auto"/>
    </w:pPr>
    <w:rPr>
      <w:sz w:val="24"/>
      <w:lang w:val="sk-SK" w:eastAsia="fr-BE"/>
    </w:rPr>
  </w:style>
  <w:style w:type="paragraph" w:styleId="Heading1">
    <w:name w:val="heading 1"/>
    <w:basedOn w:val="Normal"/>
    <w:next w:val="Normal"/>
    <w:uiPriority w:val="99"/>
    <w:pPr>
      <w:keepNext/>
      <w:widowControl/>
      <w:numPr>
        <w:numId w:val="11"/>
      </w:numPr>
      <w:tabs>
        <w:tab w:val="num" w:pos="851"/>
      </w:tabs>
      <w:spacing w:before="360" w:after="120" w:line="240" w:lineRule="auto"/>
      <w:ind w:left="851" w:hanging="851"/>
      <w:jc w:val="both"/>
      <w:outlineLvl w:val="0"/>
    </w:pPr>
    <w:rPr>
      <w:b/>
      <w:smallCaps/>
    </w:rPr>
  </w:style>
  <w:style w:type="paragraph" w:styleId="Heading2">
    <w:name w:val="heading 2"/>
    <w:basedOn w:val="Normal"/>
    <w:next w:val="Normal"/>
    <w:uiPriority w:val="99"/>
    <w:pPr>
      <w:keepNext/>
      <w:widowControl/>
      <w:numPr>
        <w:ilvl w:val="1"/>
        <w:numId w:val="12"/>
      </w:numPr>
      <w:tabs>
        <w:tab w:val="num" w:pos="851"/>
      </w:tabs>
      <w:spacing w:before="120" w:after="120" w:line="240" w:lineRule="auto"/>
      <w:ind w:left="851" w:hanging="851"/>
      <w:jc w:val="both"/>
      <w:outlineLvl w:val="1"/>
    </w:pPr>
    <w:rPr>
      <w:b/>
    </w:rPr>
  </w:style>
  <w:style w:type="paragraph" w:styleId="Heading3">
    <w:name w:val="heading 3"/>
    <w:basedOn w:val="Normal"/>
    <w:next w:val="Normal"/>
    <w:uiPriority w:val="99"/>
    <w:pPr>
      <w:keepNext/>
      <w:widowControl/>
      <w:numPr>
        <w:ilvl w:val="2"/>
        <w:numId w:val="13"/>
      </w:numPr>
      <w:tabs>
        <w:tab w:val="num" w:pos="851"/>
      </w:tabs>
      <w:spacing w:before="120" w:after="120" w:line="240" w:lineRule="auto"/>
      <w:ind w:left="851" w:hanging="851"/>
      <w:jc w:val="both"/>
      <w:outlineLvl w:val="2"/>
    </w:pPr>
    <w:rPr>
      <w:i/>
    </w:rPr>
  </w:style>
  <w:style w:type="paragraph" w:styleId="Heading4">
    <w:name w:val="heading 4"/>
    <w:basedOn w:val="Normal"/>
    <w:next w:val="Normal"/>
    <w:uiPriority w:val="99"/>
    <w:pPr>
      <w:keepNext/>
      <w:widowControl/>
      <w:numPr>
        <w:ilvl w:val="3"/>
        <w:numId w:val="14"/>
      </w:numPr>
      <w:tabs>
        <w:tab w:val="num" w:pos="851"/>
      </w:tabs>
      <w:spacing w:before="120" w:after="120" w:line="240" w:lineRule="auto"/>
      <w:ind w:left="851" w:hanging="851"/>
      <w:jc w:val="both"/>
      <w:outlineLvl w:val="3"/>
    </w:pPr>
  </w:style>
  <w:style w:type="paragraph" w:styleId="Heading5">
    <w:name w:val="heading 5"/>
    <w:basedOn w:val="Normal"/>
    <w:next w:val="Normal"/>
    <w:uiPriority w:val="99"/>
    <w:pPr>
      <w:widowControl/>
      <w:spacing w:before="240" w:after="60" w:line="240" w:lineRule="auto"/>
      <w:jc w:val="both"/>
      <w:outlineLvl w:val="4"/>
    </w:pPr>
    <w:rPr>
      <w:rFonts w:ascii="Arial" w:hAnsi="Arial" w:cs="Arial"/>
      <w:sz w:val="22"/>
    </w:rPr>
  </w:style>
  <w:style w:type="paragraph" w:styleId="Heading6">
    <w:name w:val="heading 6"/>
    <w:basedOn w:val="Normal"/>
    <w:next w:val="Normal"/>
    <w:uiPriority w:val="99"/>
    <w:pPr>
      <w:widowControl/>
      <w:spacing w:before="240" w:after="60" w:line="240" w:lineRule="auto"/>
      <w:jc w:val="both"/>
      <w:outlineLvl w:val="5"/>
    </w:pPr>
    <w:rPr>
      <w:rFonts w:ascii="Arial" w:hAnsi="Arial" w:cs="Arial"/>
      <w:i/>
      <w:sz w:val="22"/>
    </w:rPr>
  </w:style>
  <w:style w:type="paragraph" w:styleId="Heading7">
    <w:name w:val="heading 7"/>
    <w:basedOn w:val="Normal"/>
    <w:next w:val="Normal"/>
    <w:uiPriority w:val="99"/>
    <w:pPr>
      <w:widowControl/>
      <w:spacing w:before="240" w:after="60" w:line="240" w:lineRule="auto"/>
      <w:jc w:val="both"/>
      <w:outlineLvl w:val="6"/>
    </w:pPr>
    <w:rPr>
      <w:rFonts w:ascii="Arial" w:hAnsi="Arial" w:cs="Arial"/>
      <w:sz w:val="20"/>
    </w:rPr>
  </w:style>
  <w:style w:type="paragraph" w:styleId="Heading8">
    <w:name w:val="heading 8"/>
    <w:basedOn w:val="Normal"/>
    <w:next w:val="Normal"/>
    <w:uiPriority w:val="99"/>
    <w:pPr>
      <w:widowControl/>
      <w:spacing w:before="240" w:after="60" w:line="240" w:lineRule="auto"/>
      <w:jc w:val="both"/>
      <w:outlineLvl w:val="7"/>
    </w:pPr>
    <w:rPr>
      <w:rFonts w:ascii="Arial" w:hAnsi="Arial" w:cs="Arial"/>
      <w:i/>
      <w:sz w:val="20"/>
    </w:rPr>
  </w:style>
  <w:style w:type="paragraph" w:styleId="Heading9">
    <w:name w:val="heading 9"/>
    <w:basedOn w:val="Normal"/>
    <w:next w:val="Normal"/>
    <w:uiPriority w:val="99"/>
    <w:pPr>
      <w:widowControl/>
      <w:spacing w:before="240" w:after="60" w:line="240" w:lineRule="auto"/>
      <w:jc w:val="both"/>
      <w:outlineLvl w:val="8"/>
    </w:pPr>
    <w:rPr>
      <w:rFonts w:ascii="Arial" w:hAnsi="Arial" w:cs="Arial"/>
      <w:i/>
      <w:sz w:val="18"/>
    </w:rPr>
  </w:style>
  <w:style w:type="character" w:default="1" w:styleId="DefaultParagraphFont">
    <w:name w:val="Default Paragraph Font"/>
    <w:aliases w:val="Char Char"/>
    <w:uiPriority w:val="99"/>
    <w:locked/>
  </w:style>
  <w:style w:type="table" w:default="1" w:styleId="TableNormal">
    <w:name w:val="Normal Table"/>
    <w:uiPriority w:val="99"/>
    <w:tblPr>
      <w:tblCellMar>
        <w:top w:w="0" w:type="dxa"/>
        <w:left w:w="108" w:type="dxa"/>
        <w:bottom w:w="0" w:type="dxa"/>
        <w:right w:w="108" w:type="dxa"/>
      </w:tblCellMar>
    </w:tblPr>
  </w:style>
  <w:style w:type="paragraph" w:styleId="Footer">
    <w:name w:val="footer"/>
    <w:basedOn w:val="Normal"/>
    <w:uiPriority w:val="99"/>
    <w:pPr>
      <w:tabs>
        <w:tab w:val="center" w:pos="4820"/>
        <w:tab w:val="center" w:pos="7371"/>
        <w:tab w:val="right" w:pos="9639"/>
      </w:tabs>
      <w:spacing w:line="240" w:lineRule="auto"/>
      <w:jc w:val="left"/>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jc w:val="left"/>
    </w:pPr>
    <w:rPr>
      <w:b/>
    </w:rPr>
  </w:style>
  <w:style w:type="paragraph" w:customStyle="1" w:styleId="Par-number1">
    <w:name w:val="Par-number 1)"/>
    <w:basedOn w:val="Normal"/>
    <w:next w:val="Normal"/>
    <w:uiPriority w:val="99"/>
    <w:pPr>
      <w:numPr>
        <w:numId w:val="7"/>
      </w:numPr>
      <w:tabs>
        <w:tab w:val="num" w:pos="567"/>
      </w:tabs>
      <w:ind w:left="567" w:hanging="567"/>
      <w:jc w:val="left"/>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jc w:val="left"/>
    </w:pPr>
  </w:style>
  <w:style w:type="character" w:styleId="FootnoteReference">
    <w:name w:val="footnote reference"/>
    <w:basedOn w:val="DefaultParagraphFont"/>
    <w:uiPriority w:val="99"/>
    <w:rPr>
      <w:b/>
      <w:vertAlign w:val="superscript"/>
    </w:rPr>
  </w:style>
  <w:style w:type="paragraph" w:styleId="FootnoteText">
    <w:name w:val="footnote text"/>
    <w:basedOn w:val="Normal"/>
    <w:uiPriority w:val="99"/>
    <w:pPr>
      <w:tabs>
        <w:tab w:val="left" w:pos="567"/>
      </w:tabs>
      <w:spacing w:line="240" w:lineRule="auto"/>
      <w:ind w:left="567" w:hanging="567"/>
      <w:jc w:val="left"/>
    </w:pPr>
  </w:style>
  <w:style w:type="paragraph" w:styleId="Header">
    <w:name w:val="header"/>
    <w:basedOn w:val="Normal"/>
    <w:uiPriority w:val="99"/>
    <w:pPr>
      <w:tabs>
        <w:tab w:val="center" w:pos="4820"/>
        <w:tab w:val="right" w:pos="7371"/>
        <w:tab w:val="right" w:pos="9639"/>
      </w:tabs>
      <w:spacing w:line="240" w:lineRule="auto"/>
      <w:jc w:val="left"/>
    </w:pPr>
  </w:style>
  <w:style w:type="paragraph" w:customStyle="1" w:styleId="Par-bullet">
    <w:name w:val="Par-bullet"/>
    <w:basedOn w:val="Normal"/>
    <w:next w:val="Normal"/>
    <w:uiPriority w:val="99"/>
    <w:pPr>
      <w:numPr>
        <w:numId w:val="3"/>
      </w:numPr>
      <w:tabs>
        <w:tab w:val="num" w:pos="567"/>
      </w:tabs>
      <w:ind w:left="567" w:hanging="567"/>
      <w:jc w:val="left"/>
    </w:pPr>
  </w:style>
  <w:style w:type="paragraph" w:customStyle="1" w:styleId="Par-equal">
    <w:name w:val="Par-equal"/>
    <w:basedOn w:val="Normal"/>
    <w:next w:val="Normal"/>
    <w:uiPriority w:val="99"/>
    <w:pPr>
      <w:numPr>
        <w:numId w:val="5"/>
      </w:numPr>
      <w:tabs>
        <w:tab w:val="num" w:pos="567"/>
      </w:tabs>
      <w:ind w:left="567" w:hanging="567"/>
      <w:jc w:val="left"/>
    </w:pPr>
  </w:style>
  <w:style w:type="paragraph" w:styleId="TOC1">
    <w:name w:val="toc 1"/>
    <w:basedOn w:val="Normal"/>
    <w:next w:val="Normal"/>
    <w:uiPriority w:val="99"/>
    <w:pPr>
      <w:tabs>
        <w:tab w:val="left" w:pos="567"/>
        <w:tab w:val="right" w:leader="dot" w:pos="9639"/>
      </w:tabs>
      <w:ind w:left="567" w:right="567" w:hanging="567"/>
      <w:jc w:val="left"/>
    </w:pPr>
  </w:style>
  <w:style w:type="paragraph" w:customStyle="1" w:styleId="Par-number10">
    <w:name w:val="Par-number (1)"/>
    <w:basedOn w:val="Normal"/>
    <w:next w:val="Normal"/>
    <w:uiPriority w:val="99"/>
    <w:pPr>
      <w:numPr>
        <w:numId w:val="6"/>
      </w:numPr>
      <w:tabs>
        <w:tab w:val="num" w:pos="567"/>
      </w:tabs>
      <w:ind w:left="567" w:hanging="567"/>
      <w:jc w:val="left"/>
    </w:pPr>
  </w:style>
  <w:style w:type="paragraph" w:customStyle="1" w:styleId="Par-number11">
    <w:name w:val="Par-number 1."/>
    <w:basedOn w:val="Normal"/>
    <w:next w:val="Normal"/>
    <w:uiPriority w:val="99"/>
    <w:pPr>
      <w:numPr>
        <w:numId w:val="8"/>
      </w:numPr>
      <w:tabs>
        <w:tab w:val="num" w:pos="567"/>
      </w:tabs>
      <w:ind w:left="567" w:hanging="567"/>
      <w:jc w:val="left"/>
    </w:pPr>
  </w:style>
  <w:style w:type="paragraph" w:customStyle="1" w:styleId="Par-numberI">
    <w:name w:val="Par-number I."/>
    <w:basedOn w:val="Normal"/>
    <w:next w:val="Normal"/>
    <w:uiPriority w:val="99"/>
    <w:pPr>
      <w:numPr>
        <w:numId w:val="10"/>
      </w:numPr>
      <w:tabs>
        <w:tab w:val="num" w:pos="567"/>
      </w:tabs>
      <w:ind w:left="567" w:hanging="567"/>
      <w:jc w:val="left"/>
    </w:pPr>
  </w:style>
  <w:style w:type="paragraph" w:customStyle="1" w:styleId="Par-dash">
    <w:name w:val="Par-dash"/>
    <w:basedOn w:val="Normal"/>
    <w:next w:val="Normal"/>
    <w:uiPriority w:val="99"/>
    <w:pPr>
      <w:numPr>
        <w:numId w:val="4"/>
      </w:numPr>
      <w:tabs>
        <w:tab w:val="num" w:pos="567"/>
      </w:tabs>
      <w:ind w:left="567" w:hanging="567"/>
      <w:jc w:val="left"/>
    </w:pPr>
  </w:style>
  <w:style w:type="paragraph" w:customStyle="1" w:styleId="EntLogo">
    <w:name w:val="EntLogo"/>
    <w:basedOn w:val="Normal"/>
    <w:next w:val="EntInstit"/>
    <w:uiPriority w:val="99"/>
    <w:pPr>
      <w:jc w:val="left"/>
    </w:pPr>
    <w:rPr>
      <w:b/>
    </w:rPr>
  </w:style>
  <w:style w:type="paragraph" w:customStyle="1" w:styleId="FooterLandscape">
    <w:name w:val="FooterLandscape"/>
    <w:basedOn w:val="Footer"/>
    <w:uiPriority w:val="99"/>
    <w:pPr>
      <w:tabs>
        <w:tab w:val="clear" w:pos="4820"/>
        <w:tab w:val="clear" w:pos="9639"/>
        <w:tab w:val="center" w:pos="11340"/>
        <w:tab w:val="right" w:pos="14572"/>
      </w:tabs>
      <w:spacing w:line="240" w:lineRule="auto"/>
      <w:jc w:val="left"/>
    </w:pPr>
  </w:style>
  <w:style w:type="paragraph" w:customStyle="1" w:styleId="Par-numberA">
    <w:name w:val="Par-number A."/>
    <w:basedOn w:val="Normal"/>
    <w:next w:val="Normal"/>
    <w:link w:val="Par-numberAChar"/>
    <w:uiPriority w:val="99"/>
    <w:pPr>
      <w:numPr>
        <w:numId w:val="9"/>
      </w:numPr>
      <w:tabs>
        <w:tab w:val="num" w:pos="567"/>
      </w:tabs>
      <w:ind w:left="567" w:hanging="567"/>
      <w:jc w:val="left"/>
    </w:pPr>
  </w:style>
  <w:style w:type="paragraph" w:styleId="TOC2">
    <w:name w:val="toc 2"/>
    <w:basedOn w:val="Normal"/>
    <w:next w:val="Normal"/>
    <w:uiPriority w:val="99"/>
    <w:pPr>
      <w:tabs>
        <w:tab w:val="left" w:pos="1134"/>
        <w:tab w:val="right" w:leader="dot" w:pos="9639"/>
      </w:tabs>
      <w:ind w:left="1134" w:right="567" w:hanging="567"/>
      <w:jc w:val="left"/>
    </w:pPr>
  </w:style>
  <w:style w:type="paragraph" w:styleId="TOC3">
    <w:name w:val="toc 3"/>
    <w:basedOn w:val="Normal"/>
    <w:next w:val="Normal"/>
    <w:uiPriority w:val="99"/>
    <w:pPr>
      <w:tabs>
        <w:tab w:val="left" w:pos="1701"/>
        <w:tab w:val="right" w:leader="dot" w:pos="9639"/>
      </w:tabs>
      <w:ind w:left="1701" w:right="567" w:hanging="567"/>
      <w:jc w:val="left"/>
    </w:pPr>
  </w:style>
  <w:style w:type="paragraph" w:styleId="TOC4">
    <w:name w:val="toc 4"/>
    <w:basedOn w:val="Normal"/>
    <w:next w:val="Normal"/>
    <w:uiPriority w:val="99"/>
    <w:pPr>
      <w:tabs>
        <w:tab w:val="left" w:pos="2268"/>
        <w:tab w:val="right" w:pos="9639"/>
      </w:tabs>
      <w:ind w:left="2268" w:right="567" w:hanging="567"/>
      <w:jc w:val="left"/>
    </w:pPr>
  </w:style>
  <w:style w:type="paragraph" w:styleId="TOC5">
    <w:name w:val="toc 5"/>
    <w:basedOn w:val="Normal"/>
    <w:next w:val="Normal"/>
    <w:uiPriority w:val="99"/>
    <w:pPr>
      <w:tabs>
        <w:tab w:val="left" w:pos="2835"/>
        <w:tab w:val="right" w:leader="dot" w:pos="9639"/>
      </w:tabs>
      <w:ind w:left="2835" w:right="567" w:hanging="567"/>
      <w:jc w:val="left"/>
    </w:pPr>
  </w:style>
  <w:style w:type="paragraph" w:styleId="TOC6">
    <w:name w:val="toc 6"/>
    <w:basedOn w:val="Normal"/>
    <w:next w:val="Normal"/>
    <w:uiPriority w:val="99"/>
    <w:pPr>
      <w:tabs>
        <w:tab w:val="left" w:pos="3402"/>
        <w:tab w:val="right" w:leader="dot" w:pos="9639"/>
      </w:tabs>
      <w:ind w:left="3402" w:right="567" w:hanging="567"/>
      <w:jc w:val="left"/>
    </w:pPr>
  </w:style>
  <w:style w:type="paragraph" w:styleId="TOC7">
    <w:name w:val="toc 7"/>
    <w:basedOn w:val="Normal"/>
    <w:next w:val="Normal"/>
    <w:uiPriority w:val="99"/>
    <w:pPr>
      <w:tabs>
        <w:tab w:val="left" w:pos="3969"/>
        <w:tab w:val="right" w:leader="dot" w:pos="9639"/>
      </w:tabs>
      <w:ind w:left="3969" w:right="567" w:hanging="567"/>
      <w:jc w:val="left"/>
    </w:pPr>
  </w:style>
  <w:style w:type="paragraph" w:styleId="TOC8">
    <w:name w:val="toc 8"/>
    <w:basedOn w:val="Normal"/>
    <w:next w:val="Normal"/>
    <w:uiPriority w:val="99"/>
    <w:pPr>
      <w:tabs>
        <w:tab w:val="left" w:pos="4536"/>
        <w:tab w:val="right" w:leader="dot" w:pos="9639"/>
      </w:tabs>
      <w:ind w:left="4536" w:right="567" w:hanging="567"/>
      <w:jc w:val="left"/>
    </w:pPr>
  </w:style>
  <w:style w:type="paragraph" w:styleId="TOC9">
    <w:name w:val="toc 9"/>
    <w:basedOn w:val="Normal"/>
    <w:next w:val="Normal"/>
    <w:uiPriority w:val="99"/>
    <w:pPr>
      <w:tabs>
        <w:tab w:val="left" w:pos="5103"/>
        <w:tab w:val="right" w:leader="dot" w:pos="9639"/>
      </w:tabs>
      <w:ind w:left="5103" w:right="567" w:hanging="567"/>
      <w:jc w:val="left"/>
    </w:pPr>
  </w:style>
  <w:style w:type="paragraph" w:styleId="EndnoteText">
    <w:name w:val="endnote text"/>
    <w:basedOn w:val="Normal"/>
    <w:uiPriority w:val="99"/>
    <w:pPr>
      <w:tabs>
        <w:tab w:val="left" w:pos="567"/>
      </w:tabs>
      <w:spacing w:line="240" w:lineRule="auto"/>
      <w:ind w:left="567" w:hanging="567"/>
      <w:jc w:val="left"/>
    </w:pPr>
  </w:style>
  <w:style w:type="character" w:styleId="EndnoteReference">
    <w:name w:val="endnote reference"/>
    <w:basedOn w:val="DefaultParagraphFont"/>
    <w:uiPriority w:val="99"/>
    <w:rPr>
      <w:b/>
      <w:vertAlign w:val="superscript"/>
    </w:rPr>
  </w:style>
  <w:style w:type="paragraph" w:customStyle="1" w:styleId="AC">
    <w:name w:val="AC"/>
    <w:basedOn w:val="Normal"/>
    <w:next w:val="Normal"/>
    <w:uiPriority w:val="99"/>
    <w:pPr>
      <w:jc w:val="left"/>
    </w:pPr>
    <w:rPr>
      <w:b/>
      <w:sz w:val="40"/>
    </w:rPr>
  </w:style>
  <w:style w:type="character" w:styleId="PageNumber">
    <w:name w:val="page number"/>
    <w:basedOn w:val="DefaultParagraphFont"/>
    <w:uiPriority w:val="99"/>
  </w:style>
  <w:style w:type="paragraph" w:customStyle="1" w:styleId="Par-numberi0">
    <w:name w:val="Par-number (i)"/>
    <w:basedOn w:val="Normal"/>
    <w:next w:val="Normal"/>
    <w:uiPriority w:val="99"/>
    <w:pPr>
      <w:numPr>
        <w:numId w:val="1"/>
      </w:numPr>
      <w:tabs>
        <w:tab w:val="left" w:pos="567"/>
      </w:tabs>
      <w:ind w:left="567" w:hanging="567"/>
      <w:jc w:val="left"/>
    </w:pPr>
  </w:style>
  <w:style w:type="paragraph" w:customStyle="1" w:styleId="Par-numbera0">
    <w:name w:val="Par-number (a)"/>
    <w:basedOn w:val="Normal"/>
    <w:next w:val="Normal"/>
    <w:uiPriority w:val="99"/>
    <w:pPr>
      <w:numPr>
        <w:numId w:val="2"/>
      </w:numPr>
      <w:tabs>
        <w:tab w:val="num" w:pos="567"/>
      </w:tabs>
      <w:ind w:left="567" w:hanging="567"/>
      <w:jc w:val="left"/>
    </w:pPr>
  </w:style>
  <w:style w:type="paragraph" w:customStyle="1" w:styleId="AddReference">
    <w:name w:val="Add Reference"/>
    <w:basedOn w:val="Normal"/>
    <w:uiPriority w:val="99"/>
    <w:rsid w:val="003A4C0D"/>
    <w:pPr>
      <w:pBdr>
        <w:top w:val="single" w:sz="4" w:space="1" w:color="auto"/>
        <w:left w:val="single" w:sz="4" w:space="4" w:color="auto"/>
        <w:bottom w:val="single" w:sz="4" w:space="1" w:color="auto"/>
        <w:right w:val="single" w:sz="4" w:space="4" w:color="auto"/>
      </w:pBdr>
      <w:spacing w:line="240" w:lineRule="auto"/>
      <w:ind w:left="7655" w:right="-454"/>
      <w:jc w:val="left"/>
    </w:pPr>
    <w:rPr>
      <w:i/>
      <w:sz w:val="20"/>
      <w:lang w:val="en-GB" w:eastAsia="en-US"/>
    </w:rPr>
  </w:style>
  <w:style w:type="paragraph" w:styleId="DocumentMap">
    <w:name w:val="Document Map"/>
    <w:basedOn w:val="Normal"/>
    <w:uiPriority w:val="99"/>
    <w:semiHidden/>
    <w:rsid w:val="00D45157"/>
    <w:pPr>
      <w:shd w:val="clear" w:color="auto" w:fill="000080"/>
      <w:jc w:val="left"/>
    </w:pPr>
    <w:rPr>
      <w:rFonts w:ascii="Tahoma" w:hAnsi="Tahoma" w:cs="Tahoma"/>
    </w:rPr>
  </w:style>
  <w:style w:type="paragraph" w:customStyle="1" w:styleId="Text1">
    <w:name w:val="Text 1"/>
    <w:basedOn w:val="Normal"/>
    <w:uiPriority w:val="99"/>
    <w:rsid w:val="00C6012B"/>
    <w:pPr>
      <w:widowControl/>
      <w:spacing w:before="120" w:after="120" w:line="240" w:lineRule="auto"/>
      <w:ind w:left="850"/>
      <w:jc w:val="both"/>
    </w:pPr>
    <w:rPr>
      <w:lang w:eastAsia="de-DE"/>
    </w:rPr>
  </w:style>
  <w:style w:type="paragraph" w:customStyle="1" w:styleId="Text2">
    <w:name w:val="Text 2"/>
    <w:basedOn w:val="Normal"/>
    <w:uiPriority w:val="99"/>
    <w:rsid w:val="00C6012B"/>
    <w:pPr>
      <w:widowControl/>
      <w:spacing w:before="120" w:after="120" w:line="240" w:lineRule="auto"/>
      <w:ind w:left="850"/>
      <w:jc w:val="both"/>
    </w:pPr>
    <w:rPr>
      <w:lang w:eastAsia="de-DE"/>
    </w:rPr>
  </w:style>
  <w:style w:type="paragraph" w:customStyle="1" w:styleId="Text3">
    <w:name w:val="Text 3"/>
    <w:basedOn w:val="Normal"/>
    <w:uiPriority w:val="99"/>
    <w:rsid w:val="00C6012B"/>
    <w:pPr>
      <w:widowControl/>
      <w:spacing w:before="120" w:after="120" w:line="240" w:lineRule="auto"/>
      <w:ind w:left="850"/>
      <w:jc w:val="both"/>
    </w:pPr>
    <w:rPr>
      <w:lang w:eastAsia="de-DE"/>
    </w:rPr>
  </w:style>
  <w:style w:type="paragraph" w:customStyle="1" w:styleId="Text4">
    <w:name w:val="Text 4"/>
    <w:basedOn w:val="Normal"/>
    <w:uiPriority w:val="99"/>
    <w:rsid w:val="00C6012B"/>
    <w:pPr>
      <w:widowControl/>
      <w:spacing w:before="120" w:after="120" w:line="240" w:lineRule="auto"/>
      <w:ind w:left="850"/>
      <w:jc w:val="both"/>
    </w:pPr>
    <w:rPr>
      <w:lang w:eastAsia="de-DE"/>
    </w:rPr>
  </w:style>
  <w:style w:type="paragraph" w:styleId="ListBullet">
    <w:name w:val="List Bullet"/>
    <w:basedOn w:val="Normal"/>
    <w:uiPriority w:val="99"/>
    <w:rsid w:val="00C6012B"/>
    <w:pPr>
      <w:widowControl/>
      <w:numPr>
        <w:numId w:val="30"/>
      </w:numPr>
      <w:tabs>
        <w:tab w:val="num" w:pos="283"/>
      </w:tabs>
      <w:spacing w:before="120" w:after="120" w:line="240" w:lineRule="auto"/>
      <w:ind w:left="283" w:hanging="283"/>
      <w:jc w:val="both"/>
    </w:pPr>
    <w:rPr>
      <w:lang w:eastAsia="de-DE"/>
    </w:rPr>
  </w:style>
  <w:style w:type="paragraph" w:styleId="ListBullet2">
    <w:name w:val="List Bullet 2"/>
    <w:basedOn w:val="Normal"/>
    <w:uiPriority w:val="99"/>
    <w:rsid w:val="00C6012B"/>
    <w:pPr>
      <w:widowControl/>
      <w:numPr>
        <w:numId w:val="28"/>
      </w:numPr>
      <w:tabs>
        <w:tab w:val="num" w:pos="1134"/>
      </w:tabs>
      <w:spacing w:before="120" w:after="120" w:line="240" w:lineRule="auto"/>
      <w:ind w:left="1134" w:hanging="283"/>
      <w:jc w:val="both"/>
    </w:pPr>
    <w:rPr>
      <w:lang w:eastAsia="de-DE"/>
    </w:rPr>
  </w:style>
  <w:style w:type="paragraph" w:styleId="ListBullet3">
    <w:name w:val="List Bullet 3"/>
    <w:basedOn w:val="Normal"/>
    <w:uiPriority w:val="99"/>
    <w:rsid w:val="00C6012B"/>
    <w:pPr>
      <w:widowControl/>
      <w:numPr>
        <w:numId w:val="27"/>
      </w:numPr>
      <w:tabs>
        <w:tab w:val="num" w:pos="1134"/>
      </w:tabs>
      <w:spacing w:before="120" w:after="120" w:line="240" w:lineRule="auto"/>
      <w:ind w:left="1134" w:hanging="283"/>
      <w:jc w:val="both"/>
    </w:pPr>
    <w:rPr>
      <w:lang w:eastAsia="de-DE"/>
    </w:rPr>
  </w:style>
  <w:style w:type="paragraph" w:styleId="ListBullet4">
    <w:name w:val="List Bullet 4"/>
    <w:basedOn w:val="Normal"/>
    <w:uiPriority w:val="99"/>
    <w:rsid w:val="00C6012B"/>
    <w:pPr>
      <w:widowControl/>
      <w:numPr>
        <w:numId w:val="26"/>
      </w:numPr>
      <w:tabs>
        <w:tab w:val="num" w:pos="1134"/>
      </w:tabs>
      <w:spacing w:before="120" w:after="120" w:line="240" w:lineRule="auto"/>
      <w:ind w:left="1134" w:hanging="283"/>
      <w:jc w:val="both"/>
    </w:pPr>
    <w:rPr>
      <w:lang w:eastAsia="de-DE"/>
    </w:rPr>
  </w:style>
  <w:style w:type="paragraph" w:styleId="ListNumber">
    <w:name w:val="List Number"/>
    <w:basedOn w:val="Normal"/>
    <w:uiPriority w:val="99"/>
    <w:rsid w:val="00C6012B"/>
    <w:pPr>
      <w:widowControl/>
      <w:numPr>
        <w:numId w:val="20"/>
      </w:numPr>
      <w:tabs>
        <w:tab w:val="num" w:pos="709"/>
      </w:tabs>
      <w:spacing w:before="120" w:after="120" w:line="240" w:lineRule="auto"/>
      <w:ind w:left="709" w:hanging="709"/>
      <w:jc w:val="both"/>
    </w:pPr>
    <w:rPr>
      <w:lang w:eastAsia="de-DE"/>
    </w:rPr>
  </w:style>
  <w:style w:type="paragraph" w:styleId="ListNumber2">
    <w:name w:val="List Number 2"/>
    <w:basedOn w:val="Normal"/>
    <w:uiPriority w:val="99"/>
    <w:rsid w:val="00C6012B"/>
    <w:pPr>
      <w:widowControl/>
      <w:numPr>
        <w:numId w:val="18"/>
      </w:numPr>
      <w:tabs>
        <w:tab w:val="num" w:pos="1560"/>
      </w:tabs>
      <w:spacing w:before="120" w:after="120" w:line="240" w:lineRule="auto"/>
      <w:ind w:left="1560" w:hanging="709"/>
      <w:jc w:val="both"/>
    </w:pPr>
    <w:rPr>
      <w:lang w:eastAsia="de-DE"/>
    </w:rPr>
  </w:style>
  <w:style w:type="paragraph" w:styleId="ListNumber3">
    <w:name w:val="List Number 3"/>
    <w:basedOn w:val="Normal"/>
    <w:uiPriority w:val="99"/>
    <w:rsid w:val="00C6012B"/>
    <w:pPr>
      <w:widowControl/>
      <w:numPr>
        <w:numId w:val="17"/>
      </w:numPr>
      <w:tabs>
        <w:tab w:val="num" w:pos="1560"/>
      </w:tabs>
      <w:spacing w:before="120" w:after="120" w:line="240" w:lineRule="auto"/>
      <w:ind w:left="1560" w:hanging="709"/>
      <w:jc w:val="both"/>
    </w:pPr>
    <w:rPr>
      <w:lang w:eastAsia="de-DE"/>
    </w:rPr>
  </w:style>
  <w:style w:type="paragraph" w:styleId="ListNumber4">
    <w:name w:val="List Number 4"/>
    <w:basedOn w:val="Normal"/>
    <w:uiPriority w:val="99"/>
    <w:rsid w:val="00C6012B"/>
    <w:pPr>
      <w:widowControl/>
      <w:numPr>
        <w:numId w:val="16"/>
      </w:numPr>
      <w:tabs>
        <w:tab w:val="num" w:pos="1560"/>
      </w:tabs>
      <w:spacing w:before="120" w:after="120" w:line="240" w:lineRule="auto"/>
      <w:ind w:left="1560" w:hanging="709"/>
      <w:jc w:val="both"/>
    </w:pPr>
    <w:rPr>
      <w:lang w:eastAsia="de-DE"/>
    </w:rPr>
  </w:style>
  <w:style w:type="paragraph" w:customStyle="1" w:styleId="HeaderLandscape">
    <w:name w:val="HeaderLandscape"/>
    <w:basedOn w:val="Normal"/>
    <w:uiPriority w:val="99"/>
    <w:rsid w:val="00C6012B"/>
    <w:pPr>
      <w:widowControl/>
      <w:tabs>
        <w:tab w:val="right" w:pos="14003"/>
      </w:tabs>
      <w:spacing w:before="120" w:after="120" w:line="240" w:lineRule="auto"/>
      <w:jc w:val="both"/>
    </w:pPr>
    <w:rPr>
      <w:lang w:eastAsia="de-DE"/>
    </w:rPr>
  </w:style>
  <w:style w:type="paragraph" w:customStyle="1" w:styleId="NormalCentered">
    <w:name w:val="Normal Centered"/>
    <w:basedOn w:val="Normal"/>
    <w:uiPriority w:val="99"/>
    <w:rsid w:val="00C6012B"/>
    <w:pPr>
      <w:widowControl/>
      <w:spacing w:before="120" w:after="120" w:line="240" w:lineRule="auto"/>
      <w:jc w:val="center"/>
    </w:pPr>
    <w:rPr>
      <w:lang w:eastAsia="de-DE"/>
    </w:rPr>
  </w:style>
  <w:style w:type="paragraph" w:customStyle="1" w:styleId="NormalLeft">
    <w:name w:val="Normal Left"/>
    <w:basedOn w:val="Normal"/>
    <w:uiPriority w:val="99"/>
    <w:rsid w:val="00C6012B"/>
    <w:pPr>
      <w:widowControl/>
      <w:spacing w:before="120" w:after="120" w:line="240" w:lineRule="auto"/>
      <w:jc w:val="left"/>
    </w:pPr>
    <w:rPr>
      <w:lang w:eastAsia="de-DE"/>
    </w:rPr>
  </w:style>
  <w:style w:type="paragraph" w:customStyle="1" w:styleId="NormalRight">
    <w:name w:val="Normal Right"/>
    <w:basedOn w:val="Normal"/>
    <w:uiPriority w:val="99"/>
    <w:rsid w:val="00C6012B"/>
    <w:pPr>
      <w:widowControl/>
      <w:spacing w:before="120" w:after="120" w:line="240" w:lineRule="auto"/>
      <w:jc w:val="right"/>
    </w:pPr>
    <w:rPr>
      <w:lang w:eastAsia="de-DE"/>
    </w:rPr>
  </w:style>
  <w:style w:type="paragraph" w:customStyle="1" w:styleId="QuotedText">
    <w:name w:val="Quoted Text"/>
    <w:basedOn w:val="Normal"/>
    <w:uiPriority w:val="99"/>
    <w:rsid w:val="00C6012B"/>
    <w:pPr>
      <w:widowControl/>
      <w:spacing w:before="120" w:after="120" w:line="240" w:lineRule="auto"/>
      <w:ind w:left="1417"/>
      <w:jc w:val="both"/>
    </w:pPr>
    <w:rPr>
      <w:lang w:eastAsia="de-DE"/>
    </w:rPr>
  </w:style>
  <w:style w:type="paragraph" w:customStyle="1" w:styleId="Point0">
    <w:name w:val="Point 0"/>
    <w:basedOn w:val="Normal"/>
    <w:uiPriority w:val="99"/>
    <w:rsid w:val="00C6012B"/>
    <w:pPr>
      <w:widowControl/>
      <w:spacing w:before="120" w:after="120" w:line="240" w:lineRule="auto"/>
      <w:ind w:left="850" w:hanging="850"/>
      <w:jc w:val="both"/>
    </w:pPr>
    <w:rPr>
      <w:lang w:eastAsia="de-DE"/>
    </w:rPr>
  </w:style>
  <w:style w:type="paragraph" w:customStyle="1" w:styleId="Point1">
    <w:name w:val="Point 1"/>
    <w:basedOn w:val="Normal"/>
    <w:uiPriority w:val="99"/>
    <w:rsid w:val="00C6012B"/>
    <w:pPr>
      <w:widowControl/>
      <w:spacing w:before="120" w:after="120" w:line="240" w:lineRule="auto"/>
      <w:ind w:left="1417" w:hanging="567"/>
      <w:jc w:val="both"/>
    </w:pPr>
    <w:rPr>
      <w:lang w:eastAsia="de-DE"/>
    </w:rPr>
  </w:style>
  <w:style w:type="paragraph" w:customStyle="1" w:styleId="Point2">
    <w:name w:val="Point 2"/>
    <w:basedOn w:val="Normal"/>
    <w:uiPriority w:val="99"/>
    <w:rsid w:val="00C6012B"/>
    <w:pPr>
      <w:widowControl/>
      <w:spacing w:before="120" w:after="120" w:line="240" w:lineRule="auto"/>
      <w:ind w:left="1984" w:hanging="567"/>
      <w:jc w:val="both"/>
    </w:pPr>
    <w:rPr>
      <w:lang w:eastAsia="de-DE"/>
    </w:rPr>
  </w:style>
  <w:style w:type="paragraph" w:customStyle="1" w:styleId="Point3">
    <w:name w:val="Point 3"/>
    <w:basedOn w:val="Normal"/>
    <w:uiPriority w:val="99"/>
    <w:rsid w:val="00C6012B"/>
    <w:pPr>
      <w:widowControl/>
      <w:spacing w:before="120" w:after="120" w:line="240" w:lineRule="auto"/>
      <w:ind w:left="2551" w:hanging="567"/>
      <w:jc w:val="both"/>
    </w:pPr>
    <w:rPr>
      <w:lang w:eastAsia="de-DE"/>
    </w:rPr>
  </w:style>
  <w:style w:type="paragraph" w:customStyle="1" w:styleId="Point4">
    <w:name w:val="Point 4"/>
    <w:basedOn w:val="Normal"/>
    <w:uiPriority w:val="99"/>
    <w:rsid w:val="00C6012B"/>
    <w:pPr>
      <w:widowControl/>
      <w:spacing w:before="120" w:after="120" w:line="240" w:lineRule="auto"/>
      <w:ind w:left="3118" w:hanging="567"/>
      <w:jc w:val="both"/>
    </w:pPr>
    <w:rPr>
      <w:lang w:eastAsia="de-DE"/>
    </w:rPr>
  </w:style>
  <w:style w:type="paragraph" w:customStyle="1" w:styleId="Tiret0">
    <w:name w:val="Tiret 0"/>
    <w:basedOn w:val="Point0"/>
    <w:uiPriority w:val="99"/>
    <w:rsid w:val="00C6012B"/>
    <w:pPr>
      <w:numPr>
        <w:numId w:val="36"/>
      </w:numPr>
      <w:tabs>
        <w:tab w:val="num" w:pos="850"/>
      </w:tabs>
      <w:spacing w:line="240" w:lineRule="auto"/>
      <w:jc w:val="both"/>
    </w:pPr>
  </w:style>
  <w:style w:type="paragraph" w:customStyle="1" w:styleId="Tiret1">
    <w:name w:val="Tiret 1"/>
    <w:basedOn w:val="Point1"/>
    <w:uiPriority w:val="99"/>
    <w:rsid w:val="00C6012B"/>
    <w:pPr>
      <w:numPr>
        <w:numId w:val="35"/>
      </w:numPr>
      <w:tabs>
        <w:tab w:val="num" w:pos="1417"/>
      </w:tabs>
      <w:spacing w:line="240" w:lineRule="auto"/>
      <w:jc w:val="both"/>
    </w:pPr>
  </w:style>
  <w:style w:type="paragraph" w:customStyle="1" w:styleId="Tiret2">
    <w:name w:val="Tiret 2"/>
    <w:basedOn w:val="Point2"/>
    <w:uiPriority w:val="99"/>
    <w:rsid w:val="00C6012B"/>
    <w:pPr>
      <w:numPr>
        <w:numId w:val="34"/>
      </w:numPr>
      <w:tabs>
        <w:tab w:val="num" w:pos="1984"/>
      </w:tabs>
      <w:spacing w:line="240" w:lineRule="auto"/>
      <w:jc w:val="both"/>
    </w:pPr>
  </w:style>
  <w:style w:type="paragraph" w:customStyle="1" w:styleId="Tiret3">
    <w:name w:val="Tiret 3"/>
    <w:basedOn w:val="Point3"/>
    <w:uiPriority w:val="99"/>
    <w:rsid w:val="00C6012B"/>
    <w:pPr>
      <w:numPr>
        <w:numId w:val="33"/>
      </w:numPr>
      <w:tabs>
        <w:tab w:val="num" w:pos="2551"/>
      </w:tabs>
      <w:spacing w:line="240" w:lineRule="auto"/>
      <w:jc w:val="both"/>
    </w:pPr>
  </w:style>
  <w:style w:type="paragraph" w:customStyle="1" w:styleId="Tiret4">
    <w:name w:val="Tiret 4"/>
    <w:basedOn w:val="Point4"/>
    <w:uiPriority w:val="99"/>
    <w:rsid w:val="00C6012B"/>
    <w:pPr>
      <w:numPr>
        <w:numId w:val="32"/>
      </w:numPr>
      <w:tabs>
        <w:tab w:val="num" w:pos="3118"/>
      </w:tabs>
      <w:spacing w:line="240" w:lineRule="auto"/>
      <w:jc w:val="both"/>
    </w:pPr>
  </w:style>
  <w:style w:type="paragraph" w:customStyle="1" w:styleId="PointDouble0">
    <w:name w:val="PointDouble 0"/>
    <w:basedOn w:val="Normal"/>
    <w:uiPriority w:val="99"/>
    <w:rsid w:val="00C6012B"/>
    <w:pPr>
      <w:widowControl/>
      <w:tabs>
        <w:tab w:val="left" w:pos="850"/>
      </w:tabs>
      <w:spacing w:before="120" w:after="120" w:line="240" w:lineRule="auto"/>
      <w:ind w:left="1417" w:hanging="1417"/>
      <w:jc w:val="both"/>
    </w:pPr>
    <w:rPr>
      <w:lang w:eastAsia="de-DE"/>
    </w:rPr>
  </w:style>
  <w:style w:type="paragraph" w:customStyle="1" w:styleId="PointDouble1">
    <w:name w:val="PointDouble 1"/>
    <w:basedOn w:val="Normal"/>
    <w:uiPriority w:val="99"/>
    <w:rsid w:val="00C6012B"/>
    <w:pPr>
      <w:widowControl/>
      <w:tabs>
        <w:tab w:val="left" w:pos="1417"/>
      </w:tabs>
      <w:spacing w:before="120" w:after="120" w:line="240" w:lineRule="auto"/>
      <w:ind w:left="1984" w:hanging="1134"/>
      <w:jc w:val="both"/>
    </w:pPr>
    <w:rPr>
      <w:lang w:eastAsia="de-DE"/>
    </w:rPr>
  </w:style>
  <w:style w:type="paragraph" w:customStyle="1" w:styleId="PointDouble2">
    <w:name w:val="PointDouble 2"/>
    <w:basedOn w:val="Normal"/>
    <w:uiPriority w:val="99"/>
    <w:rsid w:val="00C6012B"/>
    <w:pPr>
      <w:widowControl/>
      <w:tabs>
        <w:tab w:val="left" w:pos="1984"/>
      </w:tabs>
      <w:spacing w:before="120" w:after="120" w:line="240" w:lineRule="auto"/>
      <w:ind w:left="2551" w:hanging="1134"/>
      <w:jc w:val="both"/>
    </w:pPr>
    <w:rPr>
      <w:lang w:eastAsia="de-DE"/>
    </w:rPr>
  </w:style>
  <w:style w:type="paragraph" w:customStyle="1" w:styleId="PointDouble3">
    <w:name w:val="PointDouble 3"/>
    <w:basedOn w:val="Normal"/>
    <w:uiPriority w:val="99"/>
    <w:rsid w:val="00C6012B"/>
    <w:pPr>
      <w:widowControl/>
      <w:tabs>
        <w:tab w:val="left" w:pos="2551"/>
      </w:tabs>
      <w:spacing w:before="120" w:after="120" w:line="240" w:lineRule="auto"/>
      <w:ind w:left="3118" w:hanging="1134"/>
      <w:jc w:val="both"/>
    </w:pPr>
    <w:rPr>
      <w:lang w:eastAsia="de-DE"/>
    </w:rPr>
  </w:style>
  <w:style w:type="paragraph" w:customStyle="1" w:styleId="PointDouble4">
    <w:name w:val="PointDouble 4"/>
    <w:basedOn w:val="Normal"/>
    <w:uiPriority w:val="99"/>
    <w:rsid w:val="00C6012B"/>
    <w:pPr>
      <w:widowControl/>
      <w:tabs>
        <w:tab w:val="left" w:pos="3118"/>
      </w:tabs>
      <w:spacing w:before="120" w:after="120" w:line="240" w:lineRule="auto"/>
      <w:ind w:left="3685" w:hanging="1134"/>
      <w:jc w:val="both"/>
    </w:pPr>
    <w:rPr>
      <w:lang w:eastAsia="de-DE"/>
    </w:rPr>
  </w:style>
  <w:style w:type="paragraph" w:customStyle="1" w:styleId="PointTriple0">
    <w:name w:val="PointTriple 0"/>
    <w:basedOn w:val="Normal"/>
    <w:uiPriority w:val="99"/>
    <w:rsid w:val="00C6012B"/>
    <w:pPr>
      <w:widowControl/>
      <w:tabs>
        <w:tab w:val="left" w:pos="850"/>
        <w:tab w:val="left" w:pos="1417"/>
      </w:tabs>
      <w:spacing w:before="120" w:after="120" w:line="240" w:lineRule="auto"/>
      <w:ind w:left="1984" w:hanging="1984"/>
      <w:jc w:val="both"/>
    </w:pPr>
    <w:rPr>
      <w:lang w:eastAsia="de-DE"/>
    </w:rPr>
  </w:style>
  <w:style w:type="paragraph" w:customStyle="1" w:styleId="PointTriple1">
    <w:name w:val="PointTriple 1"/>
    <w:basedOn w:val="Normal"/>
    <w:uiPriority w:val="99"/>
    <w:rsid w:val="00C6012B"/>
    <w:pPr>
      <w:widowControl/>
      <w:tabs>
        <w:tab w:val="left" w:pos="1417"/>
        <w:tab w:val="left" w:pos="1984"/>
      </w:tabs>
      <w:spacing w:before="120" w:after="120" w:line="240" w:lineRule="auto"/>
      <w:ind w:left="2551" w:hanging="1701"/>
      <w:jc w:val="both"/>
    </w:pPr>
    <w:rPr>
      <w:lang w:eastAsia="de-DE"/>
    </w:rPr>
  </w:style>
  <w:style w:type="paragraph" w:customStyle="1" w:styleId="PointTriple2">
    <w:name w:val="PointTriple 2"/>
    <w:basedOn w:val="Normal"/>
    <w:uiPriority w:val="99"/>
    <w:rsid w:val="00C6012B"/>
    <w:pPr>
      <w:widowControl/>
      <w:tabs>
        <w:tab w:val="left" w:pos="1984"/>
        <w:tab w:val="left" w:pos="2551"/>
      </w:tabs>
      <w:spacing w:before="120" w:after="120" w:line="240" w:lineRule="auto"/>
      <w:ind w:left="3118" w:hanging="1701"/>
      <w:jc w:val="both"/>
    </w:pPr>
    <w:rPr>
      <w:lang w:eastAsia="de-DE"/>
    </w:rPr>
  </w:style>
  <w:style w:type="paragraph" w:customStyle="1" w:styleId="PointTriple3">
    <w:name w:val="PointTriple 3"/>
    <w:basedOn w:val="Normal"/>
    <w:uiPriority w:val="99"/>
    <w:rsid w:val="00C6012B"/>
    <w:pPr>
      <w:widowControl/>
      <w:tabs>
        <w:tab w:val="left" w:pos="2551"/>
        <w:tab w:val="left" w:pos="3118"/>
      </w:tabs>
      <w:spacing w:before="120" w:after="120" w:line="240" w:lineRule="auto"/>
      <w:ind w:left="3685" w:hanging="1701"/>
      <w:jc w:val="both"/>
    </w:pPr>
    <w:rPr>
      <w:lang w:eastAsia="de-DE"/>
    </w:rPr>
  </w:style>
  <w:style w:type="paragraph" w:customStyle="1" w:styleId="PointTriple4">
    <w:name w:val="PointTriple 4"/>
    <w:basedOn w:val="Normal"/>
    <w:uiPriority w:val="99"/>
    <w:rsid w:val="00C6012B"/>
    <w:pPr>
      <w:widowControl/>
      <w:tabs>
        <w:tab w:val="left" w:pos="3118"/>
        <w:tab w:val="left" w:pos="3685"/>
      </w:tabs>
      <w:spacing w:before="120" w:after="120" w:line="240" w:lineRule="auto"/>
      <w:ind w:left="4252" w:hanging="1701"/>
      <w:jc w:val="both"/>
    </w:pPr>
    <w:rPr>
      <w:lang w:eastAsia="de-DE"/>
    </w:rPr>
  </w:style>
  <w:style w:type="paragraph" w:customStyle="1" w:styleId="NumPar1">
    <w:name w:val="NumPar 1"/>
    <w:basedOn w:val="Normal"/>
    <w:next w:val="Text1"/>
    <w:uiPriority w:val="99"/>
    <w:rsid w:val="00C6012B"/>
    <w:pPr>
      <w:widowControl/>
      <w:numPr>
        <w:numId w:val="31"/>
      </w:numPr>
      <w:tabs>
        <w:tab w:val="num" w:pos="850"/>
      </w:tabs>
      <w:spacing w:before="120" w:after="120" w:line="240" w:lineRule="auto"/>
      <w:ind w:left="850" w:hanging="850"/>
      <w:jc w:val="both"/>
    </w:pPr>
    <w:rPr>
      <w:lang w:eastAsia="de-DE"/>
    </w:rPr>
  </w:style>
  <w:style w:type="paragraph" w:customStyle="1" w:styleId="NumPar2">
    <w:name w:val="NumPar 2"/>
    <w:basedOn w:val="Normal"/>
    <w:next w:val="Text2"/>
    <w:uiPriority w:val="99"/>
    <w:rsid w:val="00C6012B"/>
    <w:pPr>
      <w:widowControl/>
      <w:numPr>
        <w:ilvl w:val="1"/>
        <w:numId w:val="31"/>
      </w:numPr>
      <w:tabs>
        <w:tab w:val="num" w:pos="850"/>
      </w:tabs>
      <w:spacing w:before="120" w:after="120" w:line="240" w:lineRule="auto"/>
      <w:ind w:left="850" w:hanging="850"/>
      <w:jc w:val="both"/>
    </w:pPr>
    <w:rPr>
      <w:lang w:eastAsia="de-DE"/>
    </w:rPr>
  </w:style>
  <w:style w:type="paragraph" w:customStyle="1" w:styleId="NumPar3">
    <w:name w:val="NumPar 3"/>
    <w:basedOn w:val="Normal"/>
    <w:next w:val="Text3"/>
    <w:uiPriority w:val="99"/>
    <w:rsid w:val="00C6012B"/>
    <w:pPr>
      <w:widowControl/>
      <w:numPr>
        <w:ilvl w:val="2"/>
        <w:numId w:val="31"/>
      </w:numPr>
      <w:tabs>
        <w:tab w:val="num" w:pos="850"/>
      </w:tabs>
      <w:spacing w:before="120" w:after="120" w:line="240" w:lineRule="auto"/>
      <w:ind w:left="850" w:hanging="850"/>
      <w:jc w:val="both"/>
    </w:pPr>
    <w:rPr>
      <w:lang w:eastAsia="de-DE"/>
    </w:rPr>
  </w:style>
  <w:style w:type="paragraph" w:customStyle="1" w:styleId="NumPar4">
    <w:name w:val="NumPar 4"/>
    <w:basedOn w:val="Normal"/>
    <w:next w:val="Text4"/>
    <w:uiPriority w:val="99"/>
    <w:rsid w:val="00C6012B"/>
    <w:pPr>
      <w:widowControl/>
      <w:numPr>
        <w:ilvl w:val="3"/>
        <w:numId w:val="31"/>
      </w:numPr>
      <w:tabs>
        <w:tab w:val="num" w:pos="850"/>
      </w:tabs>
      <w:spacing w:before="120" w:after="120" w:line="240" w:lineRule="auto"/>
      <w:ind w:left="850" w:hanging="850"/>
      <w:jc w:val="both"/>
    </w:pPr>
    <w:rPr>
      <w:lang w:eastAsia="de-DE"/>
    </w:rPr>
  </w:style>
  <w:style w:type="paragraph" w:customStyle="1" w:styleId="ManualNumPar1">
    <w:name w:val="Manual NumPar 1"/>
    <w:basedOn w:val="Normal"/>
    <w:next w:val="Text1"/>
    <w:uiPriority w:val="99"/>
    <w:rsid w:val="00C6012B"/>
    <w:pPr>
      <w:widowControl/>
      <w:spacing w:before="120" w:after="120" w:line="240" w:lineRule="auto"/>
      <w:ind w:left="850" w:hanging="850"/>
      <w:jc w:val="both"/>
    </w:pPr>
    <w:rPr>
      <w:lang w:eastAsia="de-DE"/>
    </w:rPr>
  </w:style>
  <w:style w:type="paragraph" w:customStyle="1" w:styleId="ManualNumPar2">
    <w:name w:val="Manual NumPar 2"/>
    <w:basedOn w:val="Normal"/>
    <w:next w:val="Text2"/>
    <w:uiPriority w:val="99"/>
    <w:rsid w:val="00C6012B"/>
    <w:pPr>
      <w:widowControl/>
      <w:spacing w:before="120" w:after="120" w:line="240" w:lineRule="auto"/>
      <w:ind w:left="850" w:hanging="850"/>
      <w:jc w:val="both"/>
    </w:pPr>
    <w:rPr>
      <w:lang w:eastAsia="de-DE"/>
    </w:rPr>
  </w:style>
  <w:style w:type="paragraph" w:customStyle="1" w:styleId="ManualNumPar3">
    <w:name w:val="Manual NumPar 3"/>
    <w:basedOn w:val="Normal"/>
    <w:next w:val="Text3"/>
    <w:uiPriority w:val="99"/>
    <w:rsid w:val="00C6012B"/>
    <w:pPr>
      <w:widowControl/>
      <w:spacing w:before="120" w:after="120" w:line="240" w:lineRule="auto"/>
      <w:ind w:left="850" w:hanging="850"/>
      <w:jc w:val="both"/>
    </w:pPr>
    <w:rPr>
      <w:lang w:eastAsia="de-DE"/>
    </w:rPr>
  </w:style>
  <w:style w:type="paragraph" w:customStyle="1" w:styleId="ManualNumPar4">
    <w:name w:val="Manual NumPar 4"/>
    <w:basedOn w:val="Normal"/>
    <w:next w:val="Text4"/>
    <w:uiPriority w:val="99"/>
    <w:rsid w:val="00C6012B"/>
    <w:pPr>
      <w:widowControl/>
      <w:spacing w:before="120" w:after="120" w:line="240" w:lineRule="auto"/>
      <w:ind w:left="850" w:hanging="850"/>
      <w:jc w:val="both"/>
    </w:pPr>
    <w:rPr>
      <w:lang w:eastAsia="de-DE"/>
    </w:rPr>
  </w:style>
  <w:style w:type="paragraph" w:customStyle="1" w:styleId="QuotedNumPar">
    <w:name w:val="Quoted NumPar"/>
    <w:basedOn w:val="Normal"/>
    <w:uiPriority w:val="99"/>
    <w:rsid w:val="00C6012B"/>
    <w:pPr>
      <w:widowControl/>
      <w:spacing w:before="120" w:after="120" w:line="240" w:lineRule="auto"/>
      <w:ind w:left="1417" w:hanging="567"/>
      <w:jc w:val="both"/>
    </w:pPr>
    <w:rPr>
      <w:lang w:eastAsia="de-DE"/>
    </w:rPr>
  </w:style>
  <w:style w:type="paragraph" w:customStyle="1" w:styleId="ManualHeading1">
    <w:name w:val="Manual Heading 1"/>
    <w:basedOn w:val="Normal"/>
    <w:next w:val="Text1"/>
    <w:uiPriority w:val="99"/>
    <w:rsid w:val="00C6012B"/>
    <w:pPr>
      <w:keepNext/>
      <w:widowControl/>
      <w:tabs>
        <w:tab w:val="left" w:pos="850"/>
      </w:tabs>
      <w:spacing w:before="360" w:after="120" w:line="240" w:lineRule="auto"/>
      <w:ind w:left="850" w:hanging="850"/>
      <w:jc w:val="both"/>
      <w:outlineLvl w:val="0"/>
    </w:pPr>
    <w:rPr>
      <w:b/>
      <w:smallCaps/>
      <w:lang w:eastAsia="de-DE"/>
    </w:rPr>
  </w:style>
  <w:style w:type="paragraph" w:customStyle="1" w:styleId="ManualHeading2">
    <w:name w:val="Manual Heading 2"/>
    <w:basedOn w:val="Normal"/>
    <w:next w:val="Text2"/>
    <w:uiPriority w:val="99"/>
    <w:rsid w:val="00C6012B"/>
    <w:pPr>
      <w:keepNext/>
      <w:widowControl/>
      <w:tabs>
        <w:tab w:val="left" w:pos="850"/>
      </w:tabs>
      <w:spacing w:before="120" w:after="120" w:line="240" w:lineRule="auto"/>
      <w:ind w:left="850" w:hanging="850"/>
      <w:jc w:val="both"/>
      <w:outlineLvl w:val="1"/>
    </w:pPr>
    <w:rPr>
      <w:b/>
      <w:lang w:eastAsia="de-DE"/>
    </w:rPr>
  </w:style>
  <w:style w:type="paragraph" w:customStyle="1" w:styleId="ManualHeading3">
    <w:name w:val="Manual Heading 3"/>
    <w:basedOn w:val="Normal"/>
    <w:next w:val="Text3"/>
    <w:uiPriority w:val="99"/>
    <w:rsid w:val="00C6012B"/>
    <w:pPr>
      <w:keepNext/>
      <w:widowControl/>
      <w:tabs>
        <w:tab w:val="left" w:pos="850"/>
      </w:tabs>
      <w:spacing w:before="120" w:after="120" w:line="240" w:lineRule="auto"/>
      <w:ind w:left="850" w:hanging="850"/>
      <w:jc w:val="both"/>
      <w:outlineLvl w:val="2"/>
    </w:pPr>
    <w:rPr>
      <w:i/>
      <w:lang w:eastAsia="de-DE"/>
    </w:rPr>
  </w:style>
  <w:style w:type="paragraph" w:customStyle="1" w:styleId="ManualHeading4">
    <w:name w:val="Manual Heading 4"/>
    <w:basedOn w:val="Normal"/>
    <w:next w:val="Text4"/>
    <w:uiPriority w:val="99"/>
    <w:rsid w:val="00C6012B"/>
    <w:pPr>
      <w:keepNext/>
      <w:widowControl/>
      <w:tabs>
        <w:tab w:val="left" w:pos="850"/>
      </w:tabs>
      <w:spacing w:before="120" w:after="120" w:line="240" w:lineRule="auto"/>
      <w:ind w:left="850" w:hanging="850"/>
      <w:jc w:val="both"/>
      <w:outlineLvl w:val="3"/>
    </w:pPr>
    <w:rPr>
      <w:lang w:eastAsia="de-DE"/>
    </w:rPr>
  </w:style>
  <w:style w:type="paragraph" w:customStyle="1" w:styleId="ChapterTitle">
    <w:name w:val="ChapterTitle"/>
    <w:basedOn w:val="Normal"/>
    <w:next w:val="Normal"/>
    <w:uiPriority w:val="99"/>
    <w:rsid w:val="00C6012B"/>
    <w:pPr>
      <w:keepNext/>
      <w:widowControl/>
      <w:spacing w:before="120" w:after="360" w:line="240" w:lineRule="auto"/>
      <w:jc w:val="center"/>
    </w:pPr>
    <w:rPr>
      <w:b/>
      <w:sz w:val="32"/>
      <w:lang w:eastAsia="de-DE"/>
    </w:rPr>
  </w:style>
  <w:style w:type="paragraph" w:customStyle="1" w:styleId="PartTitle">
    <w:name w:val="PartTitle"/>
    <w:basedOn w:val="Normal"/>
    <w:next w:val="ChapterTitle"/>
    <w:uiPriority w:val="99"/>
    <w:rsid w:val="00C6012B"/>
    <w:pPr>
      <w:keepNext/>
      <w:pageBreakBefore/>
      <w:widowControl/>
      <w:spacing w:before="120" w:after="360" w:line="240" w:lineRule="auto"/>
      <w:jc w:val="center"/>
    </w:pPr>
    <w:rPr>
      <w:b/>
      <w:sz w:val="36"/>
      <w:lang w:eastAsia="de-DE"/>
    </w:rPr>
  </w:style>
  <w:style w:type="paragraph" w:customStyle="1" w:styleId="SectionTitle">
    <w:name w:val="SectionTitle"/>
    <w:basedOn w:val="Normal"/>
    <w:next w:val="Heading1"/>
    <w:uiPriority w:val="99"/>
    <w:rsid w:val="00C6012B"/>
    <w:pPr>
      <w:keepNext/>
      <w:widowControl/>
      <w:spacing w:before="120" w:after="360" w:line="240" w:lineRule="auto"/>
      <w:jc w:val="center"/>
    </w:pPr>
    <w:rPr>
      <w:b/>
      <w:smallCaps/>
      <w:sz w:val="28"/>
      <w:lang w:eastAsia="de-DE"/>
    </w:rPr>
  </w:style>
  <w:style w:type="paragraph" w:customStyle="1" w:styleId="ListBullet1">
    <w:name w:val="List Bullet 1"/>
    <w:basedOn w:val="Normal"/>
    <w:uiPriority w:val="99"/>
    <w:rsid w:val="00C6012B"/>
    <w:pPr>
      <w:widowControl/>
      <w:numPr>
        <w:numId w:val="29"/>
      </w:numPr>
      <w:tabs>
        <w:tab w:val="num" w:pos="1134"/>
      </w:tabs>
      <w:spacing w:before="120" w:after="120" w:line="240" w:lineRule="auto"/>
      <w:ind w:left="1134" w:hanging="283"/>
      <w:jc w:val="both"/>
    </w:pPr>
    <w:rPr>
      <w:lang w:eastAsia="de-DE"/>
    </w:rPr>
  </w:style>
  <w:style w:type="paragraph" w:customStyle="1" w:styleId="ListDash">
    <w:name w:val="List Dash"/>
    <w:basedOn w:val="Normal"/>
    <w:uiPriority w:val="99"/>
    <w:rsid w:val="00C6012B"/>
    <w:pPr>
      <w:widowControl/>
      <w:numPr>
        <w:numId w:val="25"/>
      </w:numPr>
      <w:tabs>
        <w:tab w:val="num" w:pos="283"/>
      </w:tabs>
      <w:spacing w:before="120" w:after="120" w:line="240" w:lineRule="auto"/>
      <w:ind w:left="283" w:hanging="283"/>
      <w:jc w:val="both"/>
    </w:pPr>
    <w:rPr>
      <w:lang w:eastAsia="de-DE"/>
    </w:rPr>
  </w:style>
  <w:style w:type="paragraph" w:customStyle="1" w:styleId="ListDash1">
    <w:name w:val="List Dash 1"/>
    <w:basedOn w:val="Normal"/>
    <w:uiPriority w:val="99"/>
    <w:rsid w:val="00C6012B"/>
    <w:pPr>
      <w:widowControl/>
      <w:numPr>
        <w:numId w:val="24"/>
      </w:numPr>
      <w:tabs>
        <w:tab w:val="num" w:pos="1134"/>
      </w:tabs>
      <w:spacing w:before="120" w:after="120" w:line="240" w:lineRule="auto"/>
      <w:ind w:left="1134" w:hanging="283"/>
      <w:jc w:val="both"/>
    </w:pPr>
    <w:rPr>
      <w:lang w:eastAsia="de-DE"/>
    </w:rPr>
  </w:style>
  <w:style w:type="paragraph" w:customStyle="1" w:styleId="ListDash2">
    <w:name w:val="List Dash 2"/>
    <w:basedOn w:val="Normal"/>
    <w:uiPriority w:val="99"/>
    <w:rsid w:val="00C6012B"/>
    <w:pPr>
      <w:widowControl/>
      <w:numPr>
        <w:numId w:val="23"/>
      </w:numPr>
      <w:tabs>
        <w:tab w:val="num" w:pos="1134"/>
      </w:tabs>
      <w:spacing w:before="120" w:after="120" w:line="240" w:lineRule="auto"/>
      <w:ind w:left="1134" w:hanging="283"/>
      <w:jc w:val="both"/>
    </w:pPr>
    <w:rPr>
      <w:lang w:eastAsia="de-DE"/>
    </w:rPr>
  </w:style>
  <w:style w:type="paragraph" w:customStyle="1" w:styleId="ListDash3">
    <w:name w:val="List Dash 3"/>
    <w:basedOn w:val="Normal"/>
    <w:uiPriority w:val="99"/>
    <w:rsid w:val="00C6012B"/>
    <w:pPr>
      <w:widowControl/>
      <w:numPr>
        <w:numId w:val="22"/>
      </w:numPr>
      <w:tabs>
        <w:tab w:val="num" w:pos="1134"/>
      </w:tabs>
      <w:spacing w:before="120" w:after="120" w:line="240" w:lineRule="auto"/>
      <w:ind w:left="1134" w:hanging="283"/>
      <w:jc w:val="both"/>
    </w:pPr>
    <w:rPr>
      <w:lang w:eastAsia="de-DE"/>
    </w:rPr>
  </w:style>
  <w:style w:type="paragraph" w:customStyle="1" w:styleId="ListDash4">
    <w:name w:val="List Dash 4"/>
    <w:basedOn w:val="Normal"/>
    <w:uiPriority w:val="99"/>
    <w:rsid w:val="00C6012B"/>
    <w:pPr>
      <w:widowControl/>
      <w:numPr>
        <w:numId w:val="21"/>
      </w:numPr>
      <w:tabs>
        <w:tab w:val="num" w:pos="1134"/>
      </w:tabs>
      <w:spacing w:before="120" w:after="120" w:line="240" w:lineRule="auto"/>
      <w:ind w:left="1134" w:hanging="283"/>
      <w:jc w:val="both"/>
    </w:pPr>
    <w:rPr>
      <w:lang w:eastAsia="de-DE"/>
    </w:rPr>
  </w:style>
  <w:style w:type="paragraph" w:customStyle="1" w:styleId="ListNumber1">
    <w:name w:val="List Number 1"/>
    <w:basedOn w:val="Text1"/>
    <w:uiPriority w:val="99"/>
    <w:rsid w:val="00C6012B"/>
    <w:pPr>
      <w:numPr>
        <w:numId w:val="19"/>
      </w:numPr>
      <w:tabs>
        <w:tab w:val="num" w:pos="1560"/>
      </w:tabs>
      <w:spacing w:line="240" w:lineRule="auto"/>
      <w:ind w:left="1560" w:hanging="709"/>
      <w:jc w:val="both"/>
    </w:pPr>
  </w:style>
  <w:style w:type="paragraph" w:customStyle="1" w:styleId="ListNumberLevel2">
    <w:name w:val="List Number (Level 2)"/>
    <w:basedOn w:val="Normal"/>
    <w:uiPriority w:val="99"/>
    <w:rsid w:val="00C6012B"/>
    <w:pPr>
      <w:widowControl/>
      <w:numPr>
        <w:ilvl w:val="1"/>
        <w:numId w:val="20"/>
      </w:numPr>
      <w:tabs>
        <w:tab w:val="num" w:pos="1417"/>
      </w:tabs>
      <w:spacing w:before="120" w:after="120" w:line="240" w:lineRule="auto"/>
      <w:ind w:left="1417" w:hanging="708"/>
      <w:jc w:val="both"/>
    </w:pPr>
    <w:rPr>
      <w:lang w:eastAsia="de-DE"/>
    </w:rPr>
  </w:style>
  <w:style w:type="paragraph" w:customStyle="1" w:styleId="ListNumber1Level2">
    <w:name w:val="List Number 1 (Level 2)"/>
    <w:basedOn w:val="Text1"/>
    <w:uiPriority w:val="99"/>
    <w:rsid w:val="00C6012B"/>
    <w:pPr>
      <w:numPr>
        <w:ilvl w:val="1"/>
        <w:numId w:val="19"/>
      </w:numPr>
      <w:tabs>
        <w:tab w:val="num" w:pos="2268"/>
      </w:tabs>
      <w:spacing w:line="240" w:lineRule="auto"/>
      <w:ind w:left="2268" w:hanging="708"/>
      <w:jc w:val="both"/>
    </w:pPr>
  </w:style>
  <w:style w:type="paragraph" w:customStyle="1" w:styleId="ListNumber2Level2">
    <w:name w:val="List Number 2 (Level 2)"/>
    <w:basedOn w:val="Text2"/>
    <w:uiPriority w:val="99"/>
    <w:rsid w:val="00C6012B"/>
    <w:pPr>
      <w:numPr>
        <w:ilvl w:val="1"/>
        <w:numId w:val="18"/>
      </w:numPr>
      <w:tabs>
        <w:tab w:val="num" w:pos="2268"/>
      </w:tabs>
      <w:spacing w:line="240" w:lineRule="auto"/>
      <w:ind w:left="2268" w:hanging="708"/>
      <w:jc w:val="both"/>
    </w:pPr>
  </w:style>
  <w:style w:type="paragraph" w:customStyle="1" w:styleId="ListNumber3Level2">
    <w:name w:val="List Number 3 (Level 2)"/>
    <w:basedOn w:val="Text3"/>
    <w:uiPriority w:val="99"/>
    <w:rsid w:val="00C6012B"/>
    <w:pPr>
      <w:numPr>
        <w:ilvl w:val="1"/>
        <w:numId w:val="17"/>
      </w:numPr>
      <w:tabs>
        <w:tab w:val="num" w:pos="2268"/>
      </w:tabs>
      <w:spacing w:line="240" w:lineRule="auto"/>
      <w:ind w:left="2268" w:hanging="708"/>
      <w:jc w:val="both"/>
    </w:pPr>
  </w:style>
  <w:style w:type="paragraph" w:customStyle="1" w:styleId="ListNumber4Level2">
    <w:name w:val="List Number 4 (Level 2)"/>
    <w:basedOn w:val="Text4"/>
    <w:uiPriority w:val="99"/>
    <w:rsid w:val="00C6012B"/>
    <w:pPr>
      <w:numPr>
        <w:ilvl w:val="1"/>
        <w:numId w:val="16"/>
      </w:numPr>
      <w:tabs>
        <w:tab w:val="num" w:pos="2268"/>
      </w:tabs>
      <w:spacing w:line="240" w:lineRule="auto"/>
      <w:ind w:left="2268" w:hanging="708"/>
      <w:jc w:val="both"/>
    </w:pPr>
  </w:style>
  <w:style w:type="paragraph" w:customStyle="1" w:styleId="ListNumberLevel3">
    <w:name w:val="List Number (Level 3)"/>
    <w:basedOn w:val="Normal"/>
    <w:uiPriority w:val="99"/>
    <w:rsid w:val="00C6012B"/>
    <w:pPr>
      <w:widowControl/>
      <w:numPr>
        <w:ilvl w:val="2"/>
        <w:numId w:val="20"/>
      </w:numPr>
      <w:tabs>
        <w:tab w:val="num" w:pos="2126"/>
      </w:tabs>
      <w:spacing w:before="120" w:after="120" w:line="240" w:lineRule="auto"/>
      <w:ind w:left="2126" w:hanging="709"/>
      <w:jc w:val="both"/>
    </w:pPr>
    <w:rPr>
      <w:lang w:eastAsia="de-DE"/>
    </w:rPr>
  </w:style>
  <w:style w:type="paragraph" w:customStyle="1" w:styleId="ListNumber1Level3">
    <w:name w:val="List Number 1 (Level 3)"/>
    <w:basedOn w:val="Text1"/>
    <w:uiPriority w:val="99"/>
    <w:rsid w:val="00C6012B"/>
    <w:pPr>
      <w:numPr>
        <w:ilvl w:val="2"/>
        <w:numId w:val="19"/>
      </w:numPr>
      <w:tabs>
        <w:tab w:val="num" w:pos="2977"/>
      </w:tabs>
      <w:spacing w:line="240" w:lineRule="auto"/>
      <w:ind w:left="2977" w:hanging="709"/>
      <w:jc w:val="both"/>
    </w:pPr>
  </w:style>
  <w:style w:type="paragraph" w:customStyle="1" w:styleId="ListNumber2Level3">
    <w:name w:val="List Number 2 (Level 3)"/>
    <w:basedOn w:val="Text2"/>
    <w:uiPriority w:val="99"/>
    <w:rsid w:val="00C6012B"/>
    <w:pPr>
      <w:numPr>
        <w:ilvl w:val="2"/>
        <w:numId w:val="18"/>
      </w:numPr>
      <w:tabs>
        <w:tab w:val="num" w:pos="2977"/>
      </w:tabs>
      <w:spacing w:line="240" w:lineRule="auto"/>
      <w:ind w:left="2977" w:hanging="709"/>
      <w:jc w:val="both"/>
    </w:pPr>
  </w:style>
  <w:style w:type="paragraph" w:customStyle="1" w:styleId="ListNumber3Level3">
    <w:name w:val="List Number 3 (Level 3)"/>
    <w:basedOn w:val="Text3"/>
    <w:uiPriority w:val="99"/>
    <w:rsid w:val="00C6012B"/>
    <w:pPr>
      <w:numPr>
        <w:ilvl w:val="2"/>
        <w:numId w:val="17"/>
      </w:numPr>
      <w:tabs>
        <w:tab w:val="num" w:pos="2977"/>
      </w:tabs>
      <w:spacing w:line="240" w:lineRule="auto"/>
      <w:ind w:left="2977" w:hanging="709"/>
      <w:jc w:val="both"/>
    </w:pPr>
  </w:style>
  <w:style w:type="paragraph" w:customStyle="1" w:styleId="ListNumber4Level3">
    <w:name w:val="List Number 4 (Level 3)"/>
    <w:basedOn w:val="Text4"/>
    <w:uiPriority w:val="99"/>
    <w:rsid w:val="00C6012B"/>
    <w:pPr>
      <w:numPr>
        <w:ilvl w:val="2"/>
        <w:numId w:val="16"/>
      </w:numPr>
      <w:tabs>
        <w:tab w:val="num" w:pos="2977"/>
      </w:tabs>
      <w:spacing w:line="240" w:lineRule="auto"/>
      <w:ind w:left="2977" w:hanging="709"/>
      <w:jc w:val="both"/>
    </w:pPr>
  </w:style>
  <w:style w:type="paragraph" w:customStyle="1" w:styleId="ListNumberLevel4">
    <w:name w:val="List Number (Level 4)"/>
    <w:basedOn w:val="Normal"/>
    <w:uiPriority w:val="99"/>
    <w:rsid w:val="00C6012B"/>
    <w:pPr>
      <w:widowControl/>
      <w:numPr>
        <w:ilvl w:val="3"/>
        <w:numId w:val="20"/>
      </w:numPr>
      <w:tabs>
        <w:tab w:val="num" w:pos="2835"/>
      </w:tabs>
      <w:spacing w:before="120" w:after="120" w:line="240" w:lineRule="auto"/>
      <w:ind w:left="2835" w:hanging="709"/>
      <w:jc w:val="both"/>
    </w:pPr>
    <w:rPr>
      <w:lang w:eastAsia="de-DE"/>
    </w:rPr>
  </w:style>
  <w:style w:type="paragraph" w:customStyle="1" w:styleId="ListNumber1Level4">
    <w:name w:val="List Number 1 (Level 4)"/>
    <w:basedOn w:val="Text1"/>
    <w:uiPriority w:val="99"/>
    <w:rsid w:val="00C6012B"/>
    <w:pPr>
      <w:numPr>
        <w:ilvl w:val="3"/>
        <w:numId w:val="19"/>
      </w:numPr>
      <w:tabs>
        <w:tab w:val="num" w:pos="3686"/>
      </w:tabs>
      <w:spacing w:line="240" w:lineRule="auto"/>
      <w:ind w:left="3686" w:hanging="709"/>
      <w:jc w:val="both"/>
    </w:pPr>
  </w:style>
  <w:style w:type="paragraph" w:customStyle="1" w:styleId="ListNumber2Level4">
    <w:name w:val="List Number 2 (Level 4)"/>
    <w:basedOn w:val="Text2"/>
    <w:uiPriority w:val="99"/>
    <w:rsid w:val="00C6012B"/>
    <w:pPr>
      <w:numPr>
        <w:ilvl w:val="3"/>
        <w:numId w:val="18"/>
      </w:numPr>
      <w:tabs>
        <w:tab w:val="num" w:pos="3686"/>
      </w:tabs>
      <w:spacing w:line="240" w:lineRule="auto"/>
      <w:ind w:left="3686" w:hanging="709"/>
      <w:jc w:val="both"/>
    </w:pPr>
  </w:style>
  <w:style w:type="paragraph" w:customStyle="1" w:styleId="ListNumber3Level4">
    <w:name w:val="List Number 3 (Level 4)"/>
    <w:basedOn w:val="Text3"/>
    <w:uiPriority w:val="99"/>
    <w:rsid w:val="00C6012B"/>
    <w:pPr>
      <w:numPr>
        <w:ilvl w:val="3"/>
        <w:numId w:val="17"/>
      </w:numPr>
      <w:tabs>
        <w:tab w:val="num" w:pos="3686"/>
      </w:tabs>
      <w:spacing w:line="240" w:lineRule="auto"/>
      <w:ind w:left="3686" w:hanging="709"/>
      <w:jc w:val="both"/>
    </w:pPr>
  </w:style>
  <w:style w:type="paragraph" w:customStyle="1" w:styleId="ListNumber4Level4">
    <w:name w:val="List Number 4 (Level 4)"/>
    <w:basedOn w:val="Text4"/>
    <w:uiPriority w:val="99"/>
    <w:rsid w:val="00C6012B"/>
    <w:pPr>
      <w:numPr>
        <w:ilvl w:val="3"/>
        <w:numId w:val="16"/>
      </w:numPr>
      <w:tabs>
        <w:tab w:val="num" w:pos="3686"/>
      </w:tabs>
      <w:spacing w:line="240" w:lineRule="auto"/>
      <w:ind w:left="3686" w:hanging="709"/>
      <w:jc w:val="both"/>
    </w:pPr>
  </w:style>
  <w:style w:type="paragraph" w:customStyle="1" w:styleId="TableTitle">
    <w:name w:val="Table Title"/>
    <w:basedOn w:val="Normal"/>
    <w:next w:val="Normal"/>
    <w:uiPriority w:val="99"/>
    <w:rsid w:val="00C6012B"/>
    <w:pPr>
      <w:widowControl/>
      <w:spacing w:before="120" w:after="120" w:line="240" w:lineRule="auto"/>
      <w:jc w:val="center"/>
    </w:pPr>
    <w:rPr>
      <w:b/>
      <w:lang w:eastAsia="de-DE"/>
    </w:rPr>
  </w:style>
  <w:style w:type="character" w:customStyle="1" w:styleId="Marker">
    <w:name w:val="Marker"/>
    <w:basedOn w:val="DefaultParagraphFont"/>
    <w:uiPriority w:val="99"/>
    <w:rsid w:val="00C6012B"/>
    <w:rPr>
      <w:color w:val="0000FF"/>
    </w:rPr>
  </w:style>
  <w:style w:type="character" w:customStyle="1" w:styleId="Marker1">
    <w:name w:val="Marker1"/>
    <w:basedOn w:val="DefaultParagraphFont"/>
    <w:uiPriority w:val="99"/>
    <w:rsid w:val="00C6012B"/>
    <w:rPr>
      <w:color w:val="008000"/>
    </w:rPr>
  </w:style>
  <w:style w:type="character" w:customStyle="1" w:styleId="Marker2">
    <w:name w:val="Marker2"/>
    <w:basedOn w:val="DefaultParagraphFont"/>
    <w:uiPriority w:val="99"/>
    <w:rsid w:val="00C6012B"/>
    <w:rPr>
      <w:color w:val="FF0000"/>
    </w:rPr>
  </w:style>
  <w:style w:type="paragraph" w:styleId="TOCHeading">
    <w:name w:val="TOC Heading"/>
    <w:basedOn w:val="Normal"/>
    <w:next w:val="Normal"/>
    <w:uiPriority w:val="99"/>
    <w:rsid w:val="00C6012B"/>
    <w:pPr>
      <w:widowControl/>
      <w:spacing w:before="120" w:after="240" w:line="240" w:lineRule="auto"/>
      <w:jc w:val="center"/>
    </w:pPr>
    <w:rPr>
      <w:b/>
      <w:sz w:val="28"/>
      <w:lang w:eastAsia="de-DE"/>
    </w:rPr>
  </w:style>
  <w:style w:type="paragraph" w:customStyle="1" w:styleId="Annexetitreacte">
    <w:name w:val="Annexe titre (acte)"/>
    <w:basedOn w:val="Normal"/>
    <w:next w:val="Normal"/>
    <w:uiPriority w:val="99"/>
    <w:rsid w:val="00C6012B"/>
    <w:pPr>
      <w:widowControl/>
      <w:spacing w:before="120" w:after="120" w:line="240" w:lineRule="auto"/>
      <w:jc w:val="center"/>
    </w:pPr>
    <w:rPr>
      <w:b/>
      <w:u w:val="single"/>
      <w:lang w:eastAsia="de-DE"/>
    </w:rPr>
  </w:style>
  <w:style w:type="paragraph" w:customStyle="1" w:styleId="Annexetitreexposglobal">
    <w:name w:val="Annexe titre (exposé global)"/>
    <w:basedOn w:val="Normal"/>
    <w:next w:val="Normal"/>
    <w:uiPriority w:val="99"/>
    <w:rsid w:val="00C6012B"/>
    <w:pPr>
      <w:widowControl/>
      <w:spacing w:before="120" w:after="120" w:line="240" w:lineRule="auto"/>
      <w:jc w:val="center"/>
    </w:pPr>
    <w:rPr>
      <w:b/>
      <w:u w:val="single"/>
      <w:lang w:eastAsia="de-DE"/>
    </w:rPr>
  </w:style>
  <w:style w:type="paragraph" w:customStyle="1" w:styleId="Annexetitreexpos">
    <w:name w:val="Annexe titre (exposé)"/>
    <w:basedOn w:val="Normal"/>
    <w:next w:val="Normal"/>
    <w:uiPriority w:val="99"/>
    <w:rsid w:val="00C6012B"/>
    <w:pPr>
      <w:widowControl/>
      <w:spacing w:before="120" w:after="120" w:line="240" w:lineRule="auto"/>
      <w:jc w:val="center"/>
    </w:pPr>
    <w:rPr>
      <w:b/>
      <w:u w:val="single"/>
      <w:lang w:eastAsia="de-DE"/>
    </w:rPr>
  </w:style>
  <w:style w:type="paragraph" w:customStyle="1" w:styleId="Annexetitrefichefinacte">
    <w:name w:val="Annexe titre (fiche fin. acte)"/>
    <w:basedOn w:val="Normal"/>
    <w:next w:val="Normal"/>
    <w:uiPriority w:val="99"/>
    <w:rsid w:val="00C6012B"/>
    <w:pPr>
      <w:widowControl/>
      <w:spacing w:before="120" w:after="120" w:line="240" w:lineRule="auto"/>
      <w:jc w:val="center"/>
    </w:pPr>
    <w:rPr>
      <w:b/>
      <w:u w:val="single"/>
      <w:lang w:eastAsia="de-DE"/>
    </w:rPr>
  </w:style>
  <w:style w:type="paragraph" w:customStyle="1" w:styleId="Annexetitrefichefinglobale">
    <w:name w:val="Annexe titre (fiche fin. globale)"/>
    <w:basedOn w:val="Normal"/>
    <w:next w:val="Normal"/>
    <w:uiPriority w:val="99"/>
    <w:rsid w:val="00C6012B"/>
    <w:pPr>
      <w:widowControl/>
      <w:spacing w:before="120" w:after="120" w:line="240" w:lineRule="auto"/>
      <w:jc w:val="center"/>
    </w:pPr>
    <w:rPr>
      <w:b/>
      <w:u w:val="single"/>
      <w:lang w:eastAsia="de-DE"/>
    </w:rPr>
  </w:style>
  <w:style w:type="paragraph" w:customStyle="1" w:styleId="Annexetitreglobale">
    <w:name w:val="Annexe titre (globale)"/>
    <w:basedOn w:val="Normal"/>
    <w:next w:val="Normal"/>
    <w:uiPriority w:val="99"/>
    <w:rsid w:val="00C6012B"/>
    <w:pPr>
      <w:widowControl/>
      <w:spacing w:before="120" w:after="120" w:line="240" w:lineRule="auto"/>
      <w:jc w:val="center"/>
    </w:pPr>
    <w:rPr>
      <w:b/>
      <w:u w:val="single"/>
      <w:lang w:eastAsia="de-DE"/>
    </w:rPr>
  </w:style>
  <w:style w:type="paragraph" w:customStyle="1" w:styleId="Applicationdirecte">
    <w:name w:val="Application directe"/>
    <w:basedOn w:val="Normal"/>
    <w:next w:val="Fait"/>
    <w:uiPriority w:val="99"/>
    <w:rsid w:val="00C6012B"/>
    <w:pPr>
      <w:widowControl/>
      <w:spacing w:before="480" w:after="120" w:line="240" w:lineRule="auto"/>
      <w:jc w:val="both"/>
    </w:pPr>
    <w:rPr>
      <w:lang w:eastAsia="de-DE"/>
    </w:rPr>
  </w:style>
  <w:style w:type="paragraph" w:customStyle="1" w:styleId="Fait">
    <w:name w:val="Fait à"/>
    <w:basedOn w:val="Normal"/>
    <w:next w:val="Institutionquisigne"/>
    <w:uiPriority w:val="99"/>
    <w:rsid w:val="00C6012B"/>
    <w:pPr>
      <w:keepNext/>
      <w:widowControl/>
      <w:spacing w:before="120" w:line="240" w:lineRule="auto"/>
      <w:jc w:val="both"/>
    </w:pPr>
    <w:rPr>
      <w:lang w:eastAsia="de-DE"/>
    </w:rPr>
  </w:style>
  <w:style w:type="paragraph" w:customStyle="1" w:styleId="Institutionquisigne">
    <w:name w:val="Institution qui signe"/>
    <w:basedOn w:val="Normal"/>
    <w:next w:val="Personnequisigne"/>
    <w:uiPriority w:val="99"/>
    <w:rsid w:val="00C6012B"/>
    <w:pPr>
      <w:keepNext/>
      <w:widowControl/>
      <w:tabs>
        <w:tab w:val="left" w:pos="4252"/>
      </w:tabs>
      <w:spacing w:before="720" w:line="240" w:lineRule="auto"/>
      <w:jc w:val="both"/>
    </w:pPr>
    <w:rPr>
      <w:i/>
      <w:lang w:eastAsia="de-DE"/>
    </w:rPr>
  </w:style>
  <w:style w:type="paragraph" w:customStyle="1" w:styleId="Personnequisigne">
    <w:name w:val="Personne qui signe"/>
    <w:basedOn w:val="Normal"/>
    <w:next w:val="Institutionquisigne"/>
    <w:uiPriority w:val="99"/>
    <w:rsid w:val="00C6012B"/>
    <w:pPr>
      <w:widowControl/>
      <w:tabs>
        <w:tab w:val="left" w:pos="4252"/>
      </w:tabs>
      <w:spacing w:line="240" w:lineRule="auto"/>
      <w:jc w:val="left"/>
    </w:pPr>
    <w:rPr>
      <w:i/>
      <w:lang w:eastAsia="de-DE"/>
    </w:rPr>
  </w:style>
  <w:style w:type="paragraph" w:customStyle="1" w:styleId="Avertissementtitre">
    <w:name w:val="Avertissement titre"/>
    <w:basedOn w:val="Normal"/>
    <w:next w:val="Normal"/>
    <w:uiPriority w:val="99"/>
    <w:rsid w:val="00C6012B"/>
    <w:pPr>
      <w:keepNext/>
      <w:widowControl/>
      <w:spacing w:before="480" w:after="120" w:line="240" w:lineRule="auto"/>
      <w:jc w:val="both"/>
    </w:pPr>
    <w:rPr>
      <w:u w:val="single"/>
      <w:lang w:eastAsia="de-DE"/>
    </w:rPr>
  </w:style>
  <w:style w:type="paragraph" w:customStyle="1" w:styleId="Confidence">
    <w:name w:val="Confidence"/>
    <w:basedOn w:val="Normal"/>
    <w:next w:val="Normal"/>
    <w:uiPriority w:val="99"/>
    <w:rsid w:val="00C6012B"/>
    <w:pPr>
      <w:widowControl/>
      <w:spacing w:before="360" w:after="120" w:line="240" w:lineRule="auto"/>
      <w:jc w:val="center"/>
    </w:pPr>
    <w:rPr>
      <w:lang w:eastAsia="de-DE"/>
    </w:rPr>
  </w:style>
  <w:style w:type="paragraph" w:customStyle="1" w:styleId="Confidentialit">
    <w:name w:val="Confidentialité"/>
    <w:basedOn w:val="Normal"/>
    <w:next w:val="Statut"/>
    <w:uiPriority w:val="99"/>
    <w:rsid w:val="00C6012B"/>
    <w:pPr>
      <w:widowControl/>
      <w:spacing w:before="240" w:after="240" w:line="240" w:lineRule="auto"/>
      <w:ind w:left="5103"/>
      <w:jc w:val="both"/>
    </w:pPr>
    <w:rPr>
      <w:u w:val="single"/>
      <w:lang w:eastAsia="de-DE"/>
    </w:rPr>
  </w:style>
  <w:style w:type="paragraph" w:customStyle="1" w:styleId="Statut">
    <w:name w:val="Statut"/>
    <w:basedOn w:val="Normal"/>
    <w:next w:val="Typedudocument"/>
    <w:uiPriority w:val="99"/>
    <w:rsid w:val="00C6012B"/>
    <w:pPr>
      <w:widowControl/>
      <w:spacing w:before="360" w:line="240" w:lineRule="auto"/>
      <w:jc w:val="center"/>
    </w:pPr>
    <w:rPr>
      <w:lang w:eastAsia="de-DE"/>
    </w:rPr>
  </w:style>
  <w:style w:type="paragraph" w:customStyle="1" w:styleId="Typedudocument">
    <w:name w:val="Type du document"/>
    <w:basedOn w:val="Normal"/>
    <w:next w:val="Datedadoption"/>
    <w:uiPriority w:val="99"/>
    <w:rsid w:val="00C6012B"/>
    <w:pPr>
      <w:widowControl/>
      <w:spacing w:before="360" w:line="240" w:lineRule="auto"/>
      <w:jc w:val="center"/>
    </w:pPr>
    <w:rPr>
      <w:b/>
      <w:lang w:eastAsia="de-DE"/>
    </w:rPr>
  </w:style>
  <w:style w:type="paragraph" w:customStyle="1" w:styleId="Datedadoption">
    <w:name w:val="Date d'adoption"/>
    <w:basedOn w:val="Normal"/>
    <w:next w:val="Titreobjet"/>
    <w:uiPriority w:val="99"/>
    <w:rsid w:val="00C6012B"/>
    <w:pPr>
      <w:widowControl/>
      <w:spacing w:before="360" w:line="240" w:lineRule="auto"/>
      <w:jc w:val="center"/>
    </w:pPr>
    <w:rPr>
      <w:b/>
      <w:lang w:eastAsia="de-DE"/>
    </w:rPr>
  </w:style>
  <w:style w:type="paragraph" w:customStyle="1" w:styleId="Titreobjet">
    <w:name w:val="Titre objet"/>
    <w:basedOn w:val="Normal"/>
    <w:next w:val="Sous-titreobjet"/>
    <w:uiPriority w:val="99"/>
    <w:rsid w:val="00C6012B"/>
    <w:pPr>
      <w:widowControl/>
      <w:spacing w:before="360" w:after="360" w:line="240" w:lineRule="auto"/>
      <w:jc w:val="center"/>
    </w:pPr>
    <w:rPr>
      <w:b/>
      <w:lang w:eastAsia="de-DE"/>
    </w:rPr>
  </w:style>
  <w:style w:type="paragraph" w:customStyle="1" w:styleId="Sous-titreobjet">
    <w:name w:val="Sous-titre objet"/>
    <w:basedOn w:val="Normal"/>
    <w:uiPriority w:val="99"/>
    <w:rsid w:val="00C6012B"/>
    <w:pPr>
      <w:widowControl/>
      <w:spacing w:line="240" w:lineRule="auto"/>
      <w:jc w:val="center"/>
    </w:pPr>
    <w:rPr>
      <w:b/>
      <w:lang w:eastAsia="de-DE"/>
    </w:rPr>
  </w:style>
  <w:style w:type="paragraph" w:customStyle="1" w:styleId="Considrant">
    <w:name w:val="Considérant"/>
    <w:basedOn w:val="Normal"/>
    <w:uiPriority w:val="99"/>
    <w:rsid w:val="00C6012B"/>
    <w:pPr>
      <w:widowControl/>
      <w:numPr>
        <w:numId w:val="15"/>
      </w:numPr>
      <w:tabs>
        <w:tab w:val="num" w:pos="709"/>
      </w:tabs>
      <w:spacing w:before="120" w:after="120" w:line="240" w:lineRule="auto"/>
      <w:ind w:left="709" w:hanging="709"/>
      <w:jc w:val="both"/>
    </w:pPr>
    <w:rPr>
      <w:lang w:eastAsia="de-DE"/>
    </w:rPr>
  </w:style>
  <w:style w:type="paragraph" w:customStyle="1" w:styleId="Corrigendum">
    <w:name w:val="Corrigendum"/>
    <w:basedOn w:val="Normal"/>
    <w:next w:val="Normal"/>
    <w:uiPriority w:val="99"/>
    <w:rsid w:val="00C6012B"/>
    <w:pPr>
      <w:widowControl/>
      <w:spacing w:after="240" w:line="240" w:lineRule="auto"/>
      <w:jc w:val="left"/>
    </w:pPr>
    <w:rPr>
      <w:lang w:eastAsia="de-DE"/>
    </w:rPr>
  </w:style>
  <w:style w:type="paragraph" w:customStyle="1" w:styleId="Emission">
    <w:name w:val="Emission"/>
    <w:basedOn w:val="Normal"/>
    <w:next w:val="Rfrenceinstitutionelle"/>
    <w:uiPriority w:val="99"/>
    <w:rsid w:val="00C6012B"/>
    <w:pPr>
      <w:widowControl/>
      <w:spacing w:line="240" w:lineRule="auto"/>
      <w:ind w:left="5103"/>
      <w:jc w:val="left"/>
    </w:pPr>
    <w:rPr>
      <w:lang w:eastAsia="de-DE"/>
    </w:rPr>
  </w:style>
  <w:style w:type="paragraph" w:customStyle="1" w:styleId="Rfrenceinstitutionelle">
    <w:name w:val="Référence institutionelle"/>
    <w:basedOn w:val="Normal"/>
    <w:next w:val="Statut"/>
    <w:uiPriority w:val="99"/>
    <w:rsid w:val="00C6012B"/>
    <w:pPr>
      <w:widowControl/>
      <w:spacing w:after="240" w:line="240" w:lineRule="auto"/>
      <w:ind w:left="5103"/>
      <w:jc w:val="left"/>
    </w:pPr>
    <w:rPr>
      <w:lang w:eastAsia="de-DE"/>
    </w:rPr>
  </w:style>
  <w:style w:type="paragraph" w:customStyle="1" w:styleId="Exposdesmotifstitre">
    <w:name w:val="Exposé des motifs titre"/>
    <w:basedOn w:val="Normal"/>
    <w:next w:val="Normal"/>
    <w:uiPriority w:val="99"/>
    <w:rsid w:val="00C6012B"/>
    <w:pPr>
      <w:widowControl/>
      <w:spacing w:before="120" w:after="120" w:line="240" w:lineRule="auto"/>
      <w:jc w:val="center"/>
    </w:pPr>
    <w:rPr>
      <w:b/>
      <w:u w:val="single"/>
      <w:lang w:eastAsia="de-DE"/>
    </w:rPr>
  </w:style>
  <w:style w:type="paragraph" w:customStyle="1" w:styleId="Exposdesmotifstitreglobal">
    <w:name w:val="Exposé des motifs titre (global)"/>
    <w:basedOn w:val="Normal"/>
    <w:next w:val="Normal"/>
    <w:uiPriority w:val="99"/>
    <w:rsid w:val="00C6012B"/>
    <w:pPr>
      <w:widowControl/>
      <w:spacing w:before="120" w:after="120" w:line="240" w:lineRule="auto"/>
      <w:jc w:val="center"/>
    </w:pPr>
    <w:rPr>
      <w:b/>
      <w:u w:val="single"/>
      <w:lang w:eastAsia="de-DE"/>
    </w:rPr>
  </w:style>
  <w:style w:type="paragraph" w:customStyle="1" w:styleId="Formuledadoption">
    <w:name w:val="Formule d'adoption"/>
    <w:basedOn w:val="Normal"/>
    <w:next w:val="Titrearticle"/>
    <w:uiPriority w:val="99"/>
    <w:rsid w:val="00C6012B"/>
    <w:pPr>
      <w:keepNext/>
      <w:widowControl/>
      <w:spacing w:before="120" w:after="120" w:line="240" w:lineRule="auto"/>
      <w:jc w:val="both"/>
    </w:pPr>
    <w:rPr>
      <w:lang w:eastAsia="de-DE"/>
    </w:rPr>
  </w:style>
  <w:style w:type="paragraph" w:customStyle="1" w:styleId="Titrearticle">
    <w:name w:val="Titre article"/>
    <w:basedOn w:val="Normal"/>
    <w:next w:val="Normal"/>
    <w:uiPriority w:val="99"/>
    <w:rsid w:val="00C6012B"/>
    <w:pPr>
      <w:keepNext/>
      <w:widowControl/>
      <w:spacing w:before="360" w:after="120" w:line="240" w:lineRule="auto"/>
      <w:jc w:val="center"/>
    </w:pPr>
    <w:rPr>
      <w:i/>
      <w:lang w:eastAsia="de-DE"/>
    </w:rPr>
  </w:style>
  <w:style w:type="paragraph" w:customStyle="1" w:styleId="Institutionquiagit">
    <w:name w:val="Institution qui agit"/>
    <w:basedOn w:val="Normal"/>
    <w:next w:val="Normal"/>
    <w:uiPriority w:val="99"/>
    <w:rsid w:val="00C6012B"/>
    <w:pPr>
      <w:keepNext/>
      <w:widowControl/>
      <w:spacing w:before="600" w:after="120" w:line="240" w:lineRule="auto"/>
      <w:jc w:val="both"/>
    </w:pPr>
    <w:rPr>
      <w:lang w:eastAsia="de-DE"/>
    </w:rPr>
  </w:style>
  <w:style w:type="paragraph" w:customStyle="1" w:styleId="Langue">
    <w:name w:val="Langue"/>
    <w:basedOn w:val="Normal"/>
    <w:next w:val="Rfrenceinterne"/>
    <w:uiPriority w:val="99"/>
    <w:rsid w:val="00C6012B"/>
    <w:pPr>
      <w:widowControl/>
      <w:spacing w:after="600" w:line="240" w:lineRule="auto"/>
      <w:jc w:val="center"/>
    </w:pPr>
    <w:rPr>
      <w:b/>
      <w:caps/>
      <w:lang w:eastAsia="de-DE"/>
    </w:rPr>
  </w:style>
  <w:style w:type="paragraph" w:customStyle="1" w:styleId="Rfrenceinterne">
    <w:name w:val="Référence interne"/>
    <w:basedOn w:val="Normal"/>
    <w:next w:val="Nomdelinstitution"/>
    <w:uiPriority w:val="99"/>
    <w:rsid w:val="00C6012B"/>
    <w:pPr>
      <w:widowControl/>
      <w:spacing w:after="600" w:line="240" w:lineRule="auto"/>
      <w:jc w:val="center"/>
    </w:pPr>
    <w:rPr>
      <w:b/>
      <w:lang w:eastAsia="de-DE"/>
    </w:rPr>
  </w:style>
  <w:style w:type="paragraph" w:customStyle="1" w:styleId="Nomdelinstitution">
    <w:name w:val="Nom de l'institution"/>
    <w:basedOn w:val="Normal"/>
    <w:next w:val="Emission"/>
    <w:uiPriority w:val="99"/>
    <w:rsid w:val="00C6012B"/>
    <w:pPr>
      <w:widowControl/>
      <w:spacing w:line="240" w:lineRule="auto"/>
      <w:jc w:val="left"/>
    </w:pPr>
    <w:rPr>
      <w:rFonts w:ascii="Arial" w:hAnsi="Arial" w:cs="Arial"/>
      <w:lang w:eastAsia="de-DE"/>
    </w:rPr>
  </w:style>
  <w:style w:type="paragraph" w:customStyle="1" w:styleId="Langueoriginale">
    <w:name w:val="Langue originale"/>
    <w:basedOn w:val="Normal"/>
    <w:next w:val="Phrasefinale"/>
    <w:uiPriority w:val="99"/>
    <w:rsid w:val="00C6012B"/>
    <w:pPr>
      <w:widowControl/>
      <w:spacing w:before="360" w:after="120" w:line="240" w:lineRule="auto"/>
      <w:jc w:val="center"/>
    </w:pPr>
    <w:rPr>
      <w:caps/>
      <w:lang w:eastAsia="de-DE"/>
    </w:rPr>
  </w:style>
  <w:style w:type="paragraph" w:customStyle="1" w:styleId="Phrasefinale">
    <w:name w:val="Phrase finale"/>
    <w:basedOn w:val="Normal"/>
    <w:next w:val="Normal"/>
    <w:uiPriority w:val="99"/>
    <w:rsid w:val="00C6012B"/>
    <w:pPr>
      <w:widowControl/>
      <w:spacing w:before="360" w:line="240" w:lineRule="auto"/>
      <w:jc w:val="center"/>
    </w:pPr>
    <w:rPr>
      <w:lang w:eastAsia="de-DE"/>
    </w:rPr>
  </w:style>
  <w:style w:type="paragraph" w:customStyle="1" w:styleId="ManualConsidrant">
    <w:name w:val="Manual Considérant"/>
    <w:basedOn w:val="Normal"/>
    <w:uiPriority w:val="99"/>
    <w:rsid w:val="00C6012B"/>
    <w:pPr>
      <w:widowControl/>
      <w:spacing w:before="120" w:after="120" w:line="240" w:lineRule="auto"/>
      <w:ind w:left="709" w:hanging="709"/>
      <w:jc w:val="both"/>
    </w:pPr>
    <w:rPr>
      <w:lang w:eastAsia="de-DE"/>
    </w:rPr>
  </w:style>
  <w:style w:type="paragraph" w:customStyle="1" w:styleId="Prliminairetitre">
    <w:name w:val="Préliminaire titre"/>
    <w:basedOn w:val="Normal"/>
    <w:next w:val="Normal"/>
    <w:uiPriority w:val="99"/>
    <w:rsid w:val="00C6012B"/>
    <w:pPr>
      <w:widowControl/>
      <w:spacing w:before="360" w:after="360" w:line="240" w:lineRule="auto"/>
      <w:jc w:val="center"/>
    </w:pPr>
    <w:rPr>
      <w:b/>
      <w:lang w:eastAsia="de-DE"/>
    </w:rPr>
  </w:style>
  <w:style w:type="paragraph" w:customStyle="1" w:styleId="Prliminairetype">
    <w:name w:val="Préliminaire type"/>
    <w:basedOn w:val="Normal"/>
    <w:next w:val="Normal"/>
    <w:uiPriority w:val="99"/>
    <w:rsid w:val="00C6012B"/>
    <w:pPr>
      <w:widowControl/>
      <w:spacing w:before="360" w:line="240" w:lineRule="auto"/>
      <w:jc w:val="center"/>
    </w:pPr>
    <w:rPr>
      <w:b/>
      <w:lang w:eastAsia="de-DE"/>
    </w:rPr>
  </w:style>
  <w:style w:type="paragraph" w:customStyle="1" w:styleId="Rfrenceinterinstitutionelle">
    <w:name w:val="Référence interinstitutionelle"/>
    <w:basedOn w:val="Normal"/>
    <w:next w:val="Statut"/>
    <w:uiPriority w:val="99"/>
    <w:rsid w:val="00C6012B"/>
    <w:pPr>
      <w:widowControl/>
      <w:spacing w:line="240" w:lineRule="auto"/>
      <w:ind w:left="5103"/>
      <w:jc w:val="left"/>
    </w:pPr>
    <w:rPr>
      <w:lang w:eastAsia="de-DE"/>
    </w:rPr>
  </w:style>
  <w:style w:type="paragraph" w:customStyle="1" w:styleId="Rfrenceinterinstitutionelleprliminaire">
    <w:name w:val="Référence interinstitutionelle (préliminaire)"/>
    <w:basedOn w:val="Normal"/>
    <w:next w:val="Normal"/>
    <w:uiPriority w:val="99"/>
    <w:rsid w:val="00C6012B"/>
    <w:pPr>
      <w:widowControl/>
      <w:spacing w:line="240" w:lineRule="auto"/>
      <w:ind w:left="5103"/>
      <w:jc w:val="left"/>
    </w:pPr>
    <w:rPr>
      <w:lang w:eastAsia="de-DE"/>
    </w:rPr>
  </w:style>
  <w:style w:type="paragraph" w:customStyle="1" w:styleId="Sous-titreobjetprliminaire">
    <w:name w:val="Sous-titre objet (préliminaire)"/>
    <w:basedOn w:val="Normal"/>
    <w:uiPriority w:val="99"/>
    <w:rsid w:val="00C6012B"/>
    <w:pPr>
      <w:widowControl/>
      <w:spacing w:line="240" w:lineRule="auto"/>
      <w:jc w:val="center"/>
    </w:pPr>
    <w:rPr>
      <w:b/>
      <w:lang w:eastAsia="de-DE"/>
    </w:rPr>
  </w:style>
  <w:style w:type="paragraph" w:customStyle="1" w:styleId="Statutprliminaire">
    <w:name w:val="Statut (préliminaire)"/>
    <w:basedOn w:val="Normal"/>
    <w:next w:val="Normal"/>
    <w:uiPriority w:val="99"/>
    <w:rsid w:val="00C6012B"/>
    <w:pPr>
      <w:widowControl/>
      <w:spacing w:before="360" w:line="240" w:lineRule="auto"/>
      <w:jc w:val="center"/>
    </w:pPr>
    <w:rPr>
      <w:lang w:eastAsia="de-DE"/>
    </w:rPr>
  </w:style>
  <w:style w:type="paragraph" w:customStyle="1" w:styleId="Titreobjetprliminaire">
    <w:name w:val="Titre objet (préliminaire)"/>
    <w:basedOn w:val="Normal"/>
    <w:next w:val="Normal"/>
    <w:uiPriority w:val="99"/>
    <w:rsid w:val="00C6012B"/>
    <w:pPr>
      <w:widowControl/>
      <w:spacing w:before="360" w:after="360" w:line="240" w:lineRule="auto"/>
      <w:jc w:val="center"/>
    </w:pPr>
    <w:rPr>
      <w:b/>
      <w:lang w:eastAsia="de-DE"/>
    </w:rPr>
  </w:style>
  <w:style w:type="paragraph" w:customStyle="1" w:styleId="Typedudocumentprliminaire">
    <w:name w:val="Type du document (préliminaire)"/>
    <w:basedOn w:val="Normal"/>
    <w:next w:val="Normal"/>
    <w:uiPriority w:val="99"/>
    <w:rsid w:val="00C6012B"/>
    <w:pPr>
      <w:widowControl/>
      <w:spacing w:before="360" w:line="240" w:lineRule="auto"/>
      <w:jc w:val="center"/>
    </w:pPr>
    <w:rPr>
      <w:b/>
      <w:lang w:eastAsia="de-DE"/>
    </w:rPr>
  </w:style>
  <w:style w:type="character" w:customStyle="1" w:styleId="Added">
    <w:name w:val="Added"/>
    <w:basedOn w:val="DefaultParagraphFont"/>
    <w:uiPriority w:val="99"/>
    <w:rsid w:val="00C6012B"/>
    <w:rPr>
      <w:b/>
      <w:u w:val="single"/>
    </w:rPr>
  </w:style>
  <w:style w:type="character" w:customStyle="1" w:styleId="Deleted">
    <w:name w:val="Deleted"/>
    <w:basedOn w:val="DefaultParagraphFont"/>
    <w:uiPriority w:val="99"/>
    <w:rsid w:val="00C6012B"/>
    <w:rPr>
      <w:strike/>
    </w:rPr>
  </w:style>
  <w:style w:type="paragraph" w:customStyle="1" w:styleId="Address">
    <w:name w:val="Address"/>
    <w:basedOn w:val="Normal"/>
    <w:next w:val="Normal"/>
    <w:uiPriority w:val="99"/>
    <w:rsid w:val="00C6012B"/>
    <w:pPr>
      <w:keepLines/>
      <w:widowControl/>
      <w:spacing w:before="120" w:after="120"/>
      <w:ind w:left="3402"/>
      <w:jc w:val="left"/>
    </w:pPr>
    <w:rPr>
      <w:lang w:eastAsia="de-DE"/>
    </w:rPr>
  </w:style>
  <w:style w:type="paragraph" w:customStyle="1" w:styleId="Fichefinancirestandardtitre">
    <w:name w:val="Fiche financière (standard) titre"/>
    <w:basedOn w:val="Normal"/>
    <w:next w:val="Normal"/>
    <w:uiPriority w:val="99"/>
    <w:rsid w:val="00C6012B"/>
    <w:pPr>
      <w:widowControl/>
      <w:spacing w:before="120" w:after="120" w:line="240" w:lineRule="auto"/>
      <w:jc w:val="center"/>
    </w:pPr>
    <w:rPr>
      <w:b/>
      <w:u w:val="single"/>
      <w:lang w:eastAsia="de-DE"/>
    </w:rPr>
  </w:style>
  <w:style w:type="paragraph" w:customStyle="1" w:styleId="Fichefinancirestandardtitreacte">
    <w:name w:val="Fiche financière (standard) titre (acte)"/>
    <w:basedOn w:val="Normal"/>
    <w:next w:val="Normal"/>
    <w:uiPriority w:val="99"/>
    <w:rsid w:val="00C6012B"/>
    <w:pPr>
      <w:widowControl/>
      <w:spacing w:before="120" w:after="120" w:line="240" w:lineRule="auto"/>
      <w:jc w:val="center"/>
    </w:pPr>
    <w:rPr>
      <w:b/>
      <w:u w:val="single"/>
      <w:lang w:eastAsia="de-DE"/>
    </w:rPr>
  </w:style>
  <w:style w:type="paragraph" w:customStyle="1" w:styleId="Fichefinanciretravailtitre">
    <w:name w:val="Fiche financière (travail) titre"/>
    <w:basedOn w:val="Normal"/>
    <w:next w:val="Normal"/>
    <w:uiPriority w:val="99"/>
    <w:rsid w:val="00C6012B"/>
    <w:pPr>
      <w:widowControl/>
      <w:spacing w:before="120" w:after="120" w:line="240" w:lineRule="auto"/>
      <w:jc w:val="center"/>
    </w:pPr>
    <w:rPr>
      <w:b/>
      <w:u w:val="single"/>
      <w:lang w:eastAsia="de-DE"/>
    </w:rPr>
  </w:style>
  <w:style w:type="paragraph" w:customStyle="1" w:styleId="Fichefinanciretravailtitreacte">
    <w:name w:val="Fiche financière (travail) titre (acte)"/>
    <w:basedOn w:val="Normal"/>
    <w:next w:val="Normal"/>
    <w:uiPriority w:val="99"/>
    <w:rsid w:val="00C6012B"/>
    <w:pPr>
      <w:widowControl/>
      <w:spacing w:before="120" w:after="120" w:line="240" w:lineRule="auto"/>
      <w:jc w:val="center"/>
    </w:pPr>
    <w:rPr>
      <w:b/>
      <w:u w:val="single"/>
      <w:lang w:eastAsia="de-DE"/>
    </w:rPr>
  </w:style>
  <w:style w:type="paragraph" w:customStyle="1" w:styleId="Fichefinancireattributiontitre">
    <w:name w:val="Fiche financière (attribution) titre"/>
    <w:basedOn w:val="Normal"/>
    <w:next w:val="Normal"/>
    <w:uiPriority w:val="99"/>
    <w:rsid w:val="00C6012B"/>
    <w:pPr>
      <w:widowControl/>
      <w:spacing w:before="120" w:after="120" w:line="240" w:lineRule="auto"/>
      <w:jc w:val="center"/>
    </w:pPr>
    <w:rPr>
      <w:b/>
      <w:u w:val="single"/>
      <w:lang w:eastAsia="de-DE"/>
    </w:rPr>
  </w:style>
  <w:style w:type="paragraph" w:customStyle="1" w:styleId="Fichefinancireattributiontitreacte">
    <w:name w:val="Fiche financière (attribution) titre (acte)"/>
    <w:basedOn w:val="Normal"/>
    <w:next w:val="Normal"/>
    <w:uiPriority w:val="99"/>
    <w:rsid w:val="00C6012B"/>
    <w:pPr>
      <w:widowControl/>
      <w:spacing w:before="120" w:after="120" w:line="240" w:lineRule="auto"/>
      <w:jc w:val="center"/>
    </w:pPr>
    <w:rPr>
      <w:b/>
      <w:u w:val="single"/>
      <w:lang w:eastAsia="de-DE"/>
    </w:rPr>
  </w:style>
  <w:style w:type="paragraph" w:customStyle="1" w:styleId="Objetexterne">
    <w:name w:val="Objet externe"/>
    <w:basedOn w:val="Normal"/>
    <w:next w:val="Normal"/>
    <w:uiPriority w:val="99"/>
    <w:rsid w:val="00C6012B"/>
    <w:pPr>
      <w:widowControl/>
      <w:spacing w:before="120" w:after="120" w:line="240" w:lineRule="auto"/>
      <w:jc w:val="both"/>
    </w:pPr>
    <w:rPr>
      <w:i/>
      <w:caps/>
      <w:lang w:eastAsia="de-DE"/>
    </w:rPr>
  </w:style>
  <w:style w:type="character" w:styleId="CommentReference">
    <w:name w:val="annotation reference"/>
    <w:basedOn w:val="DefaultParagraphFont"/>
    <w:uiPriority w:val="99"/>
    <w:semiHidden/>
    <w:rsid w:val="00C6012B"/>
    <w:rPr>
      <w:sz w:val="16"/>
    </w:rPr>
  </w:style>
  <w:style w:type="character" w:styleId="Hyperlink">
    <w:name w:val="Hyperlink"/>
    <w:basedOn w:val="DefaultParagraphFont"/>
    <w:uiPriority w:val="99"/>
    <w:rsid w:val="00C6012B"/>
    <w:rPr>
      <w:color w:val="0000FF"/>
      <w:u w:val="single"/>
    </w:rPr>
  </w:style>
  <w:style w:type="paragraph" w:customStyle="1" w:styleId="StyleHeading114pt">
    <w:name w:val="Style Heading 1 + 14 pt"/>
    <w:basedOn w:val="Heading1"/>
    <w:uiPriority w:val="99"/>
    <w:rsid w:val="00C6012B"/>
    <w:pPr>
      <w:numPr>
        <w:numId w:val="0"/>
      </w:numPr>
      <w:tabs>
        <w:tab w:val="clear" w:pos="851"/>
      </w:tabs>
      <w:spacing w:line="240" w:lineRule="auto"/>
      <w:ind w:firstLine="0"/>
      <w:jc w:val="center"/>
    </w:pPr>
    <w:rPr>
      <w:rFonts w:ascii="Times New Roman" w:eastAsia="Batang" w:hAnsi="Times New Roman"/>
      <w:sz w:val="28"/>
      <w:lang w:eastAsia="ko-KR"/>
    </w:rPr>
  </w:style>
  <w:style w:type="paragraph" w:customStyle="1" w:styleId="Default">
    <w:name w:val="Default"/>
    <w:uiPriority w:val="99"/>
    <w:rsid w:val="00C6012B"/>
    <w:pPr>
      <w:widowControl w:val="0"/>
      <w:autoSpaceDE w:val="0"/>
      <w:autoSpaceDN w:val="0"/>
      <w:adjustRightInd w:val="0"/>
      <w:ind w:left="0" w:right="0"/>
      <w:jc w:val="left"/>
      <w:textAlignment w:val="auto"/>
    </w:pPr>
    <w:rPr>
      <w:rFonts w:ascii="Times New Roman" w:eastAsia="Batang" w:hAnsi="Times New Roman"/>
      <w:color w:val="000000"/>
      <w:sz w:val="24"/>
      <w:lang w:val="en-US" w:eastAsia="ko-KR"/>
    </w:rPr>
  </w:style>
  <w:style w:type="paragraph" w:customStyle="1" w:styleId="Level1">
    <w:name w:val="Level 1"/>
    <w:basedOn w:val="Normal"/>
    <w:uiPriority w:val="99"/>
    <w:rsid w:val="00C6012B"/>
    <w:pPr>
      <w:autoSpaceDE w:val="0"/>
      <w:autoSpaceDN w:val="0"/>
      <w:adjustRightInd w:val="0"/>
      <w:spacing w:line="240" w:lineRule="auto"/>
      <w:jc w:val="left"/>
    </w:pPr>
    <w:rPr>
      <w:rFonts w:ascii="Times New Roman" w:eastAsia="Batang" w:hAnsi="Times New Roman"/>
      <w:lang w:val="en-US" w:eastAsia="en-US"/>
    </w:rPr>
  </w:style>
  <w:style w:type="paragraph" w:customStyle="1" w:styleId="Blockquote">
    <w:name w:val="Blockquote"/>
    <w:basedOn w:val="Normal"/>
    <w:uiPriority w:val="99"/>
    <w:rsid w:val="00C6012B"/>
    <w:pPr>
      <w:widowControl/>
      <w:spacing w:before="100" w:after="100" w:line="240" w:lineRule="auto"/>
      <w:ind w:left="360" w:right="360"/>
      <w:jc w:val="left"/>
    </w:pPr>
    <w:rPr>
      <w:rFonts w:ascii="Times New Roman" w:eastAsia="Batang" w:hAnsi="Times New Roman"/>
      <w:lang w:val="es-GT" w:eastAsia="en-US"/>
    </w:rPr>
  </w:style>
  <w:style w:type="paragraph" w:customStyle="1" w:styleId="s0">
    <w:name w:val="s0"/>
    <w:uiPriority w:val="99"/>
    <w:rsid w:val="00C6012B"/>
    <w:pPr>
      <w:widowControl w:val="0"/>
      <w:autoSpaceDE w:val="0"/>
      <w:autoSpaceDN w:val="0"/>
      <w:adjustRightInd w:val="0"/>
      <w:ind w:left="0" w:right="0"/>
      <w:jc w:val="left"/>
      <w:textAlignment w:val="auto"/>
    </w:pPr>
    <w:rPr>
      <w:rFonts w:ascii="¹ÙÅÁ" w:eastAsia="Batang" w:hAnsi="¹ÙÅÁ"/>
      <w:sz w:val="24"/>
      <w:lang w:val="en-US" w:eastAsia="ko-KR"/>
    </w:rPr>
  </w:style>
  <w:style w:type="character" w:customStyle="1" w:styleId="CharChar24">
    <w:name w:val="Char Char24"/>
    <w:basedOn w:val="DefaultParagraphFont"/>
    <w:uiPriority w:val="99"/>
    <w:rsid w:val="00C6012B"/>
    <w:rPr>
      <w:b/>
      <w:smallCaps/>
      <w:sz w:val="32"/>
      <w:lang w:val="en-GB" w:eastAsia="de-DE"/>
    </w:rPr>
  </w:style>
  <w:style w:type="character" w:customStyle="1" w:styleId="CharChar23">
    <w:name w:val="Char Char23"/>
    <w:basedOn w:val="DefaultParagraphFont"/>
    <w:uiPriority w:val="99"/>
    <w:rsid w:val="00C6012B"/>
    <w:rPr>
      <w:b/>
      <w:sz w:val="28"/>
      <w:lang w:val="en-GB" w:eastAsia="de-DE"/>
    </w:rPr>
  </w:style>
  <w:style w:type="character" w:customStyle="1" w:styleId="CharChar22">
    <w:name w:val="Char Char22"/>
    <w:basedOn w:val="DefaultParagraphFont"/>
    <w:uiPriority w:val="99"/>
    <w:rsid w:val="00C6012B"/>
    <w:rPr>
      <w:i/>
      <w:sz w:val="26"/>
      <w:lang w:val="en-GB" w:eastAsia="de-DE"/>
    </w:rPr>
  </w:style>
  <w:style w:type="character" w:customStyle="1" w:styleId="CharChar21">
    <w:name w:val="Char Char21"/>
    <w:basedOn w:val="DefaultParagraphFont"/>
    <w:uiPriority w:val="99"/>
    <w:rsid w:val="00C6012B"/>
    <w:rPr>
      <w:sz w:val="28"/>
      <w:lang w:val="en-GB" w:eastAsia="de-DE"/>
    </w:rPr>
  </w:style>
  <w:style w:type="character" w:customStyle="1" w:styleId="CharChar20">
    <w:name w:val="Char Char20"/>
    <w:basedOn w:val="DefaultParagraphFont"/>
    <w:uiPriority w:val="99"/>
    <w:rsid w:val="00C6012B"/>
    <w:rPr>
      <w:rFonts w:ascii="Arial" w:eastAsia="Batang" w:hAnsi="Arial"/>
      <w:sz w:val="22"/>
      <w:lang w:val="en-GB" w:eastAsia="ko-KR"/>
    </w:rPr>
  </w:style>
  <w:style w:type="character" w:customStyle="1" w:styleId="CharChar18">
    <w:name w:val="Char Char18"/>
    <w:basedOn w:val="DefaultParagraphFont"/>
    <w:uiPriority w:val="99"/>
    <w:rsid w:val="00C6012B"/>
    <w:rPr>
      <w:rFonts w:ascii="Arial" w:eastAsia="Batang" w:hAnsi="Arial"/>
      <w:lang w:val="en-GB" w:eastAsia="ko-KR"/>
    </w:rPr>
  </w:style>
  <w:style w:type="character" w:customStyle="1" w:styleId="CharChar16">
    <w:name w:val="Char Char16"/>
    <w:basedOn w:val="DefaultParagraphFont"/>
    <w:uiPriority w:val="99"/>
    <w:rsid w:val="00C6012B"/>
    <w:rPr>
      <w:rFonts w:eastAsia="Batang"/>
      <w:sz w:val="24"/>
      <w:lang w:val="en-GB" w:eastAsia="en-GB"/>
    </w:rPr>
  </w:style>
  <w:style w:type="paragraph" w:styleId="NormalWeb">
    <w:name w:val="Normal (Web)"/>
    <w:basedOn w:val="Normal"/>
    <w:uiPriority w:val="99"/>
    <w:rsid w:val="00C6012B"/>
    <w:pPr>
      <w:widowControl/>
      <w:spacing w:before="100" w:beforeAutospacing="1" w:after="100" w:afterAutospacing="1" w:line="240" w:lineRule="auto"/>
      <w:jc w:val="left"/>
    </w:pPr>
    <w:rPr>
      <w:rFonts w:ascii="Gulim" w:eastAsia="Gulim" w:hAnsi="Gulim"/>
      <w:lang w:val="en-US" w:eastAsia="ko-KR"/>
    </w:rPr>
  </w:style>
  <w:style w:type="paragraph" w:styleId="Title">
    <w:name w:val="Title"/>
    <w:basedOn w:val="Normal"/>
    <w:next w:val="Normal"/>
    <w:uiPriority w:val="99"/>
    <w:rsid w:val="00C6012B"/>
    <w:pPr>
      <w:widowControl/>
      <w:spacing w:before="240" w:after="120" w:line="240" w:lineRule="auto"/>
      <w:jc w:val="center"/>
      <w:outlineLvl w:val="0"/>
    </w:pPr>
    <w:rPr>
      <w:rFonts w:ascii="Malgun Gothic" w:eastAsia="Dotum" w:hAnsi="Malgun Gothic"/>
      <w:b/>
      <w:sz w:val="32"/>
      <w:lang w:eastAsia="en-GB"/>
    </w:rPr>
  </w:style>
  <w:style w:type="paragraph" w:styleId="NormalIndent">
    <w:name w:val="Normal Indent"/>
    <w:basedOn w:val="Normal"/>
    <w:uiPriority w:val="99"/>
    <w:rsid w:val="00C6012B"/>
    <w:pPr>
      <w:widowControl/>
      <w:spacing w:before="240" w:after="60" w:line="240" w:lineRule="auto"/>
      <w:ind w:left="851"/>
      <w:jc w:val="center"/>
    </w:pPr>
    <w:rPr>
      <w:rFonts w:ascii="Times New Roman" w:eastAsia="BatangChe" w:hAnsi="Times New Roman"/>
      <w:sz w:val="20"/>
      <w:lang w:val="en-US" w:eastAsia="ko-KR"/>
    </w:rPr>
  </w:style>
  <w:style w:type="paragraph" w:styleId="BodyText">
    <w:name w:val="Body Text"/>
    <w:basedOn w:val="Normal"/>
    <w:uiPriority w:val="99"/>
    <w:rsid w:val="00C6012B"/>
    <w:pPr>
      <w:widowControl/>
      <w:spacing w:before="240" w:after="180" w:line="240" w:lineRule="auto"/>
      <w:jc w:val="center"/>
    </w:pPr>
    <w:rPr>
      <w:rFonts w:ascii="Times New Roman" w:eastAsia="Batang" w:hAnsi="Times New Roman"/>
      <w:lang w:val="en-CA" w:eastAsia="en-US"/>
    </w:rPr>
  </w:style>
  <w:style w:type="paragraph" w:customStyle="1" w:styleId="NormalParagraph">
    <w:name w:val="Normal Paragraph"/>
    <w:uiPriority w:val="99"/>
    <w:rsid w:val="00C6012B"/>
    <w:pPr>
      <w:widowControl/>
      <w:tabs>
        <w:tab w:val="left" w:pos="576"/>
        <w:tab w:val="left" w:pos="1152"/>
        <w:tab w:val="left" w:pos="1728"/>
        <w:tab w:val="left" w:pos="5760"/>
      </w:tabs>
      <w:autoSpaceDE/>
      <w:autoSpaceDN/>
      <w:adjustRightInd/>
      <w:spacing w:before="240" w:after="60" w:line="312" w:lineRule="exact"/>
      <w:ind w:left="0" w:right="0"/>
      <w:jc w:val="both"/>
      <w:textAlignment w:val="auto"/>
    </w:pPr>
    <w:rPr>
      <w:rFonts w:ascii="Bookman" w:eastAsia="Batang" w:hAnsi="Bookman"/>
      <w:sz w:val="24"/>
      <w:lang w:val="en-GB" w:eastAsia="en-US"/>
    </w:rPr>
  </w:style>
  <w:style w:type="paragraph" w:customStyle="1" w:styleId="TitleFirst">
    <w:name w:val="Title First"/>
    <w:basedOn w:val="Normal"/>
    <w:next w:val="Normal"/>
    <w:uiPriority w:val="99"/>
    <w:rsid w:val="00C6012B"/>
    <w:pPr>
      <w:widowControl/>
      <w:spacing w:before="240" w:after="240" w:line="240" w:lineRule="auto"/>
      <w:jc w:val="center"/>
    </w:pPr>
    <w:rPr>
      <w:rFonts w:ascii="Times New Roman" w:eastAsia="Batang" w:hAnsi="Times New Roman"/>
      <w:caps/>
      <w:u w:val="single"/>
      <w:lang w:eastAsia="en-US"/>
    </w:rPr>
  </w:style>
  <w:style w:type="paragraph" w:customStyle="1" w:styleId="object">
    <w:name w:val="object"/>
    <w:basedOn w:val="Normal"/>
    <w:uiPriority w:val="99"/>
    <w:rsid w:val="00C6012B"/>
    <w:pPr>
      <w:widowControl/>
      <w:spacing w:before="240" w:after="60" w:line="240" w:lineRule="auto"/>
      <w:jc w:val="center"/>
    </w:pPr>
    <w:rPr>
      <w:rFonts w:ascii="Times New Roman" w:eastAsia="Batang" w:hAnsi="Times New Roman"/>
      <w:b/>
      <w:i/>
      <w:lang w:eastAsia="en-US"/>
    </w:rPr>
  </w:style>
  <w:style w:type="paragraph" w:customStyle="1" w:styleId="num">
    <w:name w:val="num"/>
    <w:basedOn w:val="Normal"/>
    <w:uiPriority w:val="99"/>
    <w:rsid w:val="00C6012B"/>
    <w:pPr>
      <w:widowControl/>
      <w:spacing w:before="240" w:after="240" w:line="240" w:lineRule="auto"/>
      <w:ind w:left="850" w:hanging="850"/>
      <w:jc w:val="both"/>
    </w:pPr>
    <w:rPr>
      <w:rFonts w:ascii="Times New Roman" w:eastAsia="Batang" w:hAnsi="Times New Roman"/>
      <w:lang w:eastAsia="en-GB"/>
    </w:rPr>
  </w:style>
  <w:style w:type="paragraph" w:customStyle="1" w:styleId="num2">
    <w:name w:val="num2"/>
    <w:basedOn w:val="num"/>
    <w:uiPriority w:val="99"/>
    <w:rsid w:val="00C6012B"/>
    <w:pPr>
      <w:spacing w:line="240" w:lineRule="auto"/>
      <w:ind w:left="1700"/>
      <w:jc w:val="both"/>
    </w:pPr>
  </w:style>
  <w:style w:type="paragraph" w:customStyle="1" w:styleId="art">
    <w:name w:val="art"/>
    <w:basedOn w:val="Heading1"/>
    <w:uiPriority w:val="99"/>
    <w:rsid w:val="00C6012B"/>
    <w:pPr>
      <w:numPr>
        <w:numId w:val="0"/>
      </w:numPr>
      <w:tabs>
        <w:tab w:val="clear" w:pos="851"/>
      </w:tabs>
      <w:spacing w:before="0" w:after="0" w:line="240" w:lineRule="auto"/>
      <w:ind w:firstLine="0"/>
      <w:jc w:val="center"/>
    </w:pPr>
    <w:rPr>
      <w:rFonts w:ascii="Times New Roman" w:eastAsia="Batang" w:hAnsi="Times New Roman"/>
      <w:smallCaps w:val="0"/>
      <w:lang w:eastAsia="en-GB"/>
    </w:rPr>
  </w:style>
  <w:style w:type="paragraph" w:styleId="BodyText2">
    <w:name w:val="Body Text 2"/>
    <w:basedOn w:val="Normal"/>
    <w:uiPriority w:val="99"/>
    <w:rsid w:val="00C6012B"/>
    <w:pPr>
      <w:widowControl/>
      <w:spacing w:before="120" w:after="120" w:line="240" w:lineRule="auto"/>
      <w:jc w:val="both"/>
    </w:pPr>
    <w:rPr>
      <w:rFonts w:ascii="Times New Roman" w:eastAsia="Batang" w:hAnsi="Times New Roman"/>
      <w:color w:val="FF0000"/>
      <w:sz w:val="22"/>
      <w:lang w:eastAsia="en-GB"/>
    </w:rPr>
  </w:style>
  <w:style w:type="paragraph" w:customStyle="1" w:styleId="Articleheading">
    <w:name w:val="Article heading"/>
    <w:basedOn w:val="Normal"/>
    <w:uiPriority w:val="99"/>
    <w:rsid w:val="00C6012B"/>
    <w:pPr>
      <w:keepNext/>
      <w:widowControl/>
      <w:autoSpaceDE w:val="0"/>
      <w:autoSpaceDN w:val="0"/>
      <w:spacing w:before="240" w:after="240" w:line="240" w:lineRule="auto"/>
      <w:jc w:val="center"/>
    </w:pPr>
    <w:rPr>
      <w:rFonts w:ascii="Times New Roman" w:eastAsia="Batang" w:hAnsi="Times New Roman"/>
      <w:smallCaps/>
      <w:lang w:val="en-US" w:eastAsia="en-US"/>
    </w:rPr>
  </w:style>
  <w:style w:type="paragraph" w:customStyle="1" w:styleId="para">
    <w:name w:val="para"/>
    <w:basedOn w:val="Normal"/>
    <w:uiPriority w:val="99"/>
    <w:rsid w:val="00C6012B"/>
    <w:pPr>
      <w:widowControl/>
      <w:spacing w:before="240" w:after="240" w:line="240" w:lineRule="auto"/>
      <w:jc w:val="center"/>
    </w:pPr>
    <w:rPr>
      <w:rFonts w:ascii="Times New Roman" w:eastAsia="Batang" w:hAnsi="Times New Roman"/>
      <w:lang w:val="en-US" w:eastAsia="en-US"/>
    </w:rPr>
  </w:style>
  <w:style w:type="paragraph" w:customStyle="1" w:styleId="subpara">
    <w:name w:val="subpara"/>
    <w:basedOn w:val="Normal"/>
    <w:uiPriority w:val="99"/>
    <w:rsid w:val="00C6012B"/>
    <w:pPr>
      <w:widowControl/>
      <w:spacing w:before="240" w:after="240" w:line="240" w:lineRule="auto"/>
      <w:ind w:left="1440" w:hanging="720"/>
      <w:jc w:val="center"/>
    </w:pPr>
    <w:rPr>
      <w:rFonts w:ascii="Times New Roman" w:eastAsia="Batang" w:hAnsi="Times New Roman"/>
      <w:lang w:val="en-US" w:eastAsia="en-US"/>
    </w:rPr>
  </w:style>
  <w:style w:type="paragraph" w:customStyle="1" w:styleId="para-chapeau">
    <w:name w:val="para-chapeau"/>
    <w:basedOn w:val="para"/>
    <w:uiPriority w:val="99"/>
    <w:rsid w:val="00C6012B"/>
    <w:pPr>
      <w:keepNext/>
      <w:spacing w:line="240" w:lineRule="auto"/>
      <w:jc w:val="center"/>
    </w:pPr>
  </w:style>
  <w:style w:type="paragraph" w:styleId="BodyTextIndent">
    <w:name w:val="Body Text Indent"/>
    <w:basedOn w:val="Normal"/>
    <w:uiPriority w:val="99"/>
    <w:rsid w:val="00C6012B"/>
    <w:pPr>
      <w:widowControl/>
      <w:spacing w:before="240" w:after="180" w:line="240" w:lineRule="auto"/>
      <w:ind w:left="851" w:leftChars="400"/>
      <w:jc w:val="center"/>
    </w:pPr>
    <w:rPr>
      <w:rFonts w:ascii="Times New Roman" w:eastAsia="Batang" w:hAnsi="Times New Roman"/>
      <w:lang w:eastAsia="en-GB"/>
    </w:rPr>
  </w:style>
  <w:style w:type="character" w:customStyle="1" w:styleId="CharChar13">
    <w:name w:val="Char Char13"/>
    <w:basedOn w:val="DefaultParagraphFont"/>
    <w:uiPriority w:val="99"/>
    <w:rsid w:val="00C6012B"/>
    <w:rPr>
      <w:rFonts w:eastAsia="Batang"/>
      <w:sz w:val="24"/>
      <w:lang w:val="en-GB" w:eastAsia="en-GB"/>
    </w:rPr>
  </w:style>
  <w:style w:type="paragraph" w:customStyle="1" w:styleId="ArticleHeading0">
    <w:name w:val="Article Heading"/>
    <w:basedOn w:val="para"/>
    <w:uiPriority w:val="99"/>
    <w:rsid w:val="00C6012B"/>
    <w:pPr>
      <w:keepNext/>
      <w:spacing w:line="240" w:lineRule="auto"/>
      <w:jc w:val="center"/>
    </w:pPr>
    <w:rPr>
      <w:smallCaps/>
    </w:rPr>
  </w:style>
  <w:style w:type="paragraph" w:customStyle="1" w:styleId="hstyle0">
    <w:name w:val="hstyle0"/>
    <w:basedOn w:val="Normal"/>
    <w:uiPriority w:val="99"/>
    <w:rsid w:val="00C6012B"/>
    <w:pPr>
      <w:widowControl/>
      <w:spacing w:before="240" w:after="60" w:line="384" w:lineRule="auto"/>
      <w:jc w:val="both"/>
    </w:pPr>
    <w:rPr>
      <w:rFonts w:ascii="Batang" w:eastAsia="Batang" w:hAnsi="Batang"/>
      <w:color w:val="000000"/>
      <w:sz w:val="20"/>
      <w:lang w:val="en-US" w:eastAsia="ko-KR"/>
    </w:rPr>
  </w:style>
  <w:style w:type="paragraph" w:customStyle="1" w:styleId="articleheading1">
    <w:name w:val="article heading"/>
    <w:basedOn w:val="hstyle0"/>
    <w:uiPriority w:val="99"/>
    <w:rsid w:val="00C6012B"/>
    <w:pPr>
      <w:jc w:val="both"/>
    </w:pPr>
    <w:rPr>
      <w:rFonts w:ascii="Times New Roman" w:hAnsi="Times New Roman"/>
      <w:b/>
      <w:sz w:val="24"/>
    </w:rPr>
  </w:style>
  <w:style w:type="paragraph" w:styleId="BodyTextIndent2">
    <w:name w:val="Body Text Indent 2"/>
    <w:basedOn w:val="Normal"/>
    <w:uiPriority w:val="99"/>
    <w:rsid w:val="00C6012B"/>
    <w:pPr>
      <w:widowControl/>
      <w:spacing w:before="120" w:after="120" w:line="240" w:lineRule="auto"/>
      <w:ind w:left="705" w:hanging="705"/>
      <w:jc w:val="both"/>
    </w:pPr>
    <w:rPr>
      <w:rFonts w:ascii="Times New Roman" w:eastAsia="Batang" w:hAnsi="Times New Roman"/>
      <w:color w:val="000000"/>
      <w:sz w:val="22"/>
      <w:lang w:eastAsia="en-GB"/>
    </w:rPr>
  </w:style>
  <w:style w:type="character" w:customStyle="1" w:styleId="CharChar12">
    <w:name w:val="Char Char12"/>
    <w:basedOn w:val="DefaultParagraphFont"/>
    <w:uiPriority w:val="99"/>
    <w:rsid w:val="00C6012B"/>
    <w:rPr>
      <w:rFonts w:eastAsia="Batang"/>
      <w:color w:val="000000"/>
      <w:sz w:val="24"/>
      <w:lang w:val="en-GB" w:eastAsia="en-GB"/>
    </w:rPr>
  </w:style>
  <w:style w:type="paragraph" w:styleId="BodyText3">
    <w:name w:val="Body Text 3"/>
    <w:basedOn w:val="Normal"/>
    <w:uiPriority w:val="99"/>
    <w:rsid w:val="00C6012B"/>
    <w:pPr>
      <w:widowControl/>
      <w:spacing w:before="240" w:after="60" w:line="240" w:lineRule="auto"/>
      <w:jc w:val="both"/>
    </w:pPr>
    <w:rPr>
      <w:rFonts w:ascii="Times New Roman" w:eastAsia="Batang" w:hAnsi="Times New Roman"/>
      <w:color w:val="000000"/>
      <w:sz w:val="22"/>
      <w:lang w:eastAsia="en-GB"/>
    </w:rPr>
  </w:style>
  <w:style w:type="character" w:customStyle="1" w:styleId="CharChar11">
    <w:name w:val="Char Char11"/>
    <w:basedOn w:val="DefaultParagraphFont"/>
    <w:uiPriority w:val="99"/>
    <w:rsid w:val="00C6012B"/>
    <w:rPr>
      <w:rFonts w:eastAsia="Batang"/>
      <w:color w:val="000000"/>
      <w:sz w:val="24"/>
      <w:lang w:val="en-GB" w:eastAsia="en-GB"/>
    </w:rPr>
  </w:style>
  <w:style w:type="paragraph" w:styleId="BodyTextIndent3">
    <w:name w:val="Body Text Indent 3"/>
    <w:basedOn w:val="Normal"/>
    <w:uiPriority w:val="99"/>
    <w:rsid w:val="00C6012B"/>
    <w:pPr>
      <w:widowControl/>
      <w:spacing w:before="120" w:after="120" w:line="240" w:lineRule="auto"/>
      <w:ind w:left="705" w:hanging="705"/>
      <w:jc w:val="both"/>
    </w:pPr>
    <w:rPr>
      <w:rFonts w:ascii="Times New Roman" w:eastAsia="Batang" w:hAnsi="Times New Roman"/>
      <w:color w:val="0000FF"/>
      <w:sz w:val="22"/>
      <w:lang w:eastAsia="en-GB"/>
    </w:rPr>
  </w:style>
  <w:style w:type="paragraph" w:customStyle="1" w:styleId="NormalWeb8">
    <w:name w:val="Normal (Web)8"/>
    <w:basedOn w:val="Normal"/>
    <w:uiPriority w:val="99"/>
    <w:rsid w:val="00C6012B"/>
    <w:pPr>
      <w:widowControl/>
      <w:spacing w:before="75" w:after="75" w:line="240" w:lineRule="auto"/>
      <w:ind w:left="225" w:right="225"/>
      <w:jc w:val="center"/>
    </w:pPr>
    <w:rPr>
      <w:rFonts w:ascii="Times New Roman" w:eastAsia="Batang" w:hAnsi="Times New Roman"/>
      <w:sz w:val="22"/>
      <w:lang w:eastAsia="en-GB"/>
    </w:rPr>
  </w:style>
  <w:style w:type="paragraph" w:customStyle="1" w:styleId="1">
    <w:name w:val="스타일1"/>
    <w:basedOn w:val="Normal"/>
    <w:uiPriority w:val="99"/>
    <w:rsid w:val="00C6012B"/>
    <w:pPr>
      <w:widowControl/>
      <w:spacing w:before="240" w:after="60" w:line="240" w:lineRule="auto"/>
      <w:jc w:val="center"/>
    </w:pPr>
    <w:rPr>
      <w:rFonts w:ascii="Times New Roman" w:eastAsia="Batang" w:hAnsi="Times New Roman"/>
      <w:b/>
      <w:lang w:eastAsia="en-GB"/>
    </w:rPr>
  </w:style>
  <w:style w:type="paragraph" w:customStyle="1" w:styleId="ArticleDSM">
    <w:name w:val="Article DSM"/>
    <w:basedOn w:val="Normal"/>
    <w:autoRedefine/>
    <w:uiPriority w:val="99"/>
    <w:rsid w:val="00C6012B"/>
    <w:pPr>
      <w:keepNext/>
      <w:widowControl/>
      <w:tabs>
        <w:tab w:val="num" w:pos="360"/>
      </w:tabs>
      <w:spacing w:before="360" w:after="60" w:line="240" w:lineRule="auto"/>
      <w:ind w:left="360" w:hanging="360"/>
      <w:jc w:val="center"/>
    </w:pPr>
    <w:rPr>
      <w:rFonts w:ascii="Times New Roman" w:eastAsia="Batang" w:hAnsi="Times New Roman"/>
      <w:b/>
      <w:lang w:val="fr-FR" w:eastAsia="en-GB"/>
    </w:rPr>
  </w:style>
  <w:style w:type="paragraph" w:customStyle="1" w:styleId="Timesnewroman">
    <w:name w:val="표준+Times new roman"/>
    <w:aliases w:val="12p"/>
    <w:basedOn w:val="Normal"/>
    <w:uiPriority w:val="99"/>
    <w:rsid w:val="00C6012B"/>
    <w:pPr>
      <w:widowControl/>
      <w:spacing w:before="100" w:after="100" w:line="240" w:lineRule="auto"/>
      <w:jc w:val="center"/>
    </w:pPr>
    <w:rPr>
      <w:rFonts w:ascii="Times New Roman" w:eastAsia="Gulim" w:hAnsi="Times New Roman"/>
      <w:w w:val="98"/>
      <w:lang w:val="en-US" w:eastAsia="ko-KR"/>
    </w:rPr>
  </w:style>
  <w:style w:type="paragraph" w:customStyle="1" w:styleId="a">
    <w:name w:val="¹ÙÅÁ±Û"/>
    <w:uiPriority w:val="99"/>
    <w:rsid w:val="00C6012B"/>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before="240" w:after="60" w:line="296" w:lineRule="auto"/>
      <w:ind w:left="0" w:right="0"/>
      <w:jc w:val="both"/>
      <w:textAlignment w:val="baseline"/>
    </w:pPr>
    <w:rPr>
      <w:rFonts w:ascii="Batang" w:eastAsia="Batang" w:hAnsi="Times New Roman"/>
      <w:color w:val="000000"/>
      <w:sz w:val="20"/>
      <w:lang w:val="en-US" w:eastAsia="ko-KR"/>
    </w:rPr>
  </w:style>
  <w:style w:type="character" w:styleId="Emphasis">
    <w:name w:val="Emphasis"/>
    <w:basedOn w:val="DefaultParagraphFont"/>
    <w:uiPriority w:val="99"/>
    <w:rsid w:val="00C6012B"/>
    <w:rPr>
      <w:i/>
    </w:rPr>
  </w:style>
  <w:style w:type="paragraph" w:customStyle="1" w:styleId="a0">
    <w:name w:val="목록 단락"/>
    <w:basedOn w:val="Normal"/>
    <w:uiPriority w:val="99"/>
    <w:rsid w:val="00C6012B"/>
    <w:pPr>
      <w:widowControl/>
      <w:spacing w:before="240" w:after="60" w:line="240" w:lineRule="auto"/>
      <w:ind w:left="800" w:leftChars="400"/>
      <w:jc w:val="center"/>
    </w:pPr>
    <w:rPr>
      <w:rFonts w:ascii="Times New Roman" w:eastAsia="Batang" w:hAnsi="Times New Roman"/>
      <w:lang w:eastAsia="en-GB"/>
    </w:rPr>
  </w:style>
  <w:style w:type="paragraph" w:customStyle="1" w:styleId="14pt">
    <w:name w:val="표준 + 14 pt"/>
    <w:aliases w:val="가운데,굵게,작은 대문자"/>
    <w:basedOn w:val="Normal"/>
    <w:uiPriority w:val="99"/>
    <w:rsid w:val="00C6012B"/>
    <w:pPr>
      <w:widowControl/>
      <w:autoSpaceDE w:val="0"/>
      <w:autoSpaceDN w:val="0"/>
      <w:adjustRightInd w:val="0"/>
      <w:spacing w:before="120" w:line="240" w:lineRule="auto"/>
      <w:jc w:val="center"/>
    </w:pPr>
    <w:rPr>
      <w:rFonts w:ascii="Times New Roman" w:eastAsia="Batang" w:hAnsi="Times New Roman"/>
      <w:b/>
      <w:color w:val="000000"/>
      <w:sz w:val="28"/>
      <w:lang w:val="en-US" w:eastAsia="ko-KR"/>
    </w:rPr>
  </w:style>
  <w:style w:type="paragraph" w:styleId="List4">
    <w:name w:val="List 4"/>
    <w:basedOn w:val="Normal"/>
    <w:uiPriority w:val="99"/>
    <w:rsid w:val="00C6012B"/>
    <w:pPr>
      <w:widowControl/>
      <w:spacing w:line="240" w:lineRule="auto"/>
      <w:ind w:left="100" w:hanging="200" w:leftChars="800" w:hangingChars="200"/>
      <w:jc w:val="left"/>
    </w:pPr>
    <w:rPr>
      <w:rFonts w:ascii="Times New Roman" w:eastAsia="Batang" w:hAnsi="Times New Roman"/>
      <w:lang w:eastAsia="en-GB"/>
    </w:rPr>
  </w:style>
  <w:style w:type="paragraph" w:customStyle="1" w:styleId="TxtParagraph">
    <w:name w:val="Txt  Paragraph"/>
    <w:basedOn w:val="Normal"/>
    <w:uiPriority w:val="99"/>
    <w:rsid w:val="00C6012B"/>
    <w:pPr>
      <w:widowControl/>
      <w:tabs>
        <w:tab w:val="left" w:pos="567"/>
      </w:tabs>
      <w:spacing w:before="120" w:after="120" w:line="300" w:lineRule="atLeast"/>
      <w:jc w:val="both"/>
    </w:pPr>
    <w:rPr>
      <w:rFonts w:ascii="Times" w:eastAsia="Batang" w:hAnsi="Times"/>
      <w:color w:val="000000"/>
      <w:lang w:val="en-AU" w:eastAsia="en-US"/>
    </w:rPr>
  </w:style>
  <w:style w:type="paragraph" w:customStyle="1" w:styleId="Lines">
    <w:name w:val="Lines"/>
    <w:basedOn w:val="Normal"/>
    <w:uiPriority w:val="99"/>
    <w:rsid w:val="00C6012B"/>
    <w:pPr>
      <w:widowControl/>
      <w:spacing w:line="240" w:lineRule="auto"/>
      <w:ind w:left="800" w:hanging="400"/>
      <w:jc w:val="left"/>
    </w:pPr>
    <w:rPr>
      <w:rFonts w:ascii="Times New Roman" w:eastAsia="Batang" w:hAnsi="Times New Roman"/>
      <w:lang w:eastAsia="en-GB"/>
    </w:rPr>
  </w:style>
  <w:style w:type="paragraph" w:customStyle="1" w:styleId="FichedimpactPMEtitre">
    <w:name w:val="Fiche d'impact PME titre"/>
    <w:basedOn w:val="Normal"/>
    <w:next w:val="Normal"/>
    <w:uiPriority w:val="99"/>
    <w:rsid w:val="00C6012B"/>
    <w:pPr>
      <w:widowControl/>
      <w:spacing w:before="120" w:after="120" w:line="240" w:lineRule="auto"/>
      <w:jc w:val="center"/>
    </w:pPr>
    <w:rPr>
      <w:rFonts w:ascii="Times New Roman" w:eastAsia="Batang" w:hAnsi="Times New Roman"/>
      <w:b/>
      <w:lang w:eastAsia="zh-CN"/>
    </w:rPr>
  </w:style>
  <w:style w:type="paragraph" w:customStyle="1" w:styleId="Fichefinanciretextetable">
    <w:name w:val="Fiche financière texte (table)"/>
    <w:basedOn w:val="Normal"/>
    <w:uiPriority w:val="99"/>
    <w:rsid w:val="00C6012B"/>
    <w:pPr>
      <w:widowControl/>
      <w:spacing w:line="240" w:lineRule="auto"/>
      <w:jc w:val="left"/>
    </w:pPr>
    <w:rPr>
      <w:rFonts w:ascii="Times New Roman" w:eastAsia="Batang" w:hAnsi="Times New Roman"/>
      <w:sz w:val="20"/>
      <w:lang w:eastAsia="zh-CN"/>
    </w:rPr>
  </w:style>
  <w:style w:type="paragraph" w:customStyle="1" w:styleId="Fichefinanciretitre">
    <w:name w:val="Fiche financière titre"/>
    <w:basedOn w:val="Normal"/>
    <w:next w:val="Normal"/>
    <w:uiPriority w:val="99"/>
    <w:rsid w:val="00C6012B"/>
    <w:pPr>
      <w:widowControl/>
      <w:spacing w:before="120" w:after="120" w:line="240" w:lineRule="auto"/>
      <w:jc w:val="center"/>
    </w:pPr>
    <w:rPr>
      <w:rFonts w:ascii="Times New Roman" w:eastAsia="Batang" w:hAnsi="Times New Roman"/>
      <w:b/>
      <w:u w:val="single"/>
      <w:lang w:eastAsia="zh-CN"/>
    </w:rPr>
  </w:style>
  <w:style w:type="paragraph" w:customStyle="1" w:styleId="Fichefinanciretitreactetable">
    <w:name w:val="Fiche financière titre (acte table)"/>
    <w:basedOn w:val="Normal"/>
    <w:next w:val="Normal"/>
    <w:uiPriority w:val="99"/>
    <w:rsid w:val="00C6012B"/>
    <w:pPr>
      <w:widowControl/>
      <w:spacing w:before="120" w:after="120" w:line="240" w:lineRule="auto"/>
      <w:jc w:val="center"/>
    </w:pPr>
    <w:rPr>
      <w:rFonts w:ascii="Times New Roman" w:eastAsia="Batang" w:hAnsi="Times New Roman"/>
      <w:b/>
      <w:sz w:val="40"/>
      <w:lang w:eastAsia="zh-CN"/>
    </w:rPr>
  </w:style>
  <w:style w:type="paragraph" w:customStyle="1" w:styleId="Fichefinanciretitreacte">
    <w:name w:val="Fiche financière titre (acte)"/>
    <w:basedOn w:val="Normal"/>
    <w:next w:val="Normal"/>
    <w:uiPriority w:val="99"/>
    <w:rsid w:val="00C6012B"/>
    <w:pPr>
      <w:widowControl/>
      <w:spacing w:before="120" w:after="120" w:line="240" w:lineRule="auto"/>
      <w:jc w:val="center"/>
    </w:pPr>
    <w:rPr>
      <w:rFonts w:ascii="Times New Roman" w:eastAsia="Batang" w:hAnsi="Times New Roman"/>
      <w:b/>
      <w:u w:val="single"/>
      <w:lang w:eastAsia="zh-CN"/>
    </w:rPr>
  </w:style>
  <w:style w:type="paragraph" w:customStyle="1" w:styleId="Fichefinanciretitretable">
    <w:name w:val="Fiche financière titre (table)"/>
    <w:basedOn w:val="Normal"/>
    <w:uiPriority w:val="99"/>
    <w:rsid w:val="00C6012B"/>
    <w:pPr>
      <w:widowControl/>
      <w:spacing w:before="120" w:after="120" w:line="240" w:lineRule="auto"/>
      <w:jc w:val="center"/>
    </w:pPr>
    <w:rPr>
      <w:rFonts w:ascii="Times New Roman" w:eastAsia="Batang" w:hAnsi="Times New Roman"/>
      <w:b/>
      <w:sz w:val="40"/>
      <w:lang w:eastAsia="zh-CN"/>
    </w:rPr>
  </w:style>
  <w:style w:type="paragraph" w:customStyle="1" w:styleId="S3">
    <w:name w:val="S3"/>
    <w:basedOn w:val="Normal"/>
    <w:next w:val="Normal"/>
    <w:uiPriority w:val="99"/>
    <w:rsid w:val="00C6012B"/>
    <w:pPr>
      <w:widowControl/>
      <w:spacing w:before="120" w:after="120" w:line="240" w:lineRule="auto"/>
      <w:jc w:val="center"/>
    </w:pPr>
    <w:rPr>
      <w:rFonts w:ascii="Times New Roman" w:eastAsia="Batang" w:hAnsi="Times New Roman"/>
      <w:b/>
      <w:u w:val="single"/>
      <w:lang w:eastAsia="ko-KR"/>
    </w:rPr>
  </w:style>
  <w:style w:type="paragraph" w:customStyle="1" w:styleId="S4">
    <w:name w:val="S4"/>
    <w:basedOn w:val="Normal"/>
    <w:next w:val="Normal"/>
    <w:uiPriority w:val="99"/>
    <w:rsid w:val="00C6012B"/>
    <w:pPr>
      <w:widowControl/>
      <w:spacing w:before="120" w:after="120" w:line="240" w:lineRule="auto"/>
      <w:jc w:val="center"/>
    </w:pPr>
    <w:rPr>
      <w:rFonts w:ascii="Times New Roman" w:eastAsia="Batang" w:hAnsi="Times New Roman"/>
      <w:b/>
      <w:u w:val="single"/>
      <w:lang w:eastAsia="ko-KR"/>
    </w:rPr>
  </w:style>
  <w:style w:type="paragraph" w:customStyle="1" w:styleId="S9">
    <w:name w:val="S9"/>
    <w:basedOn w:val="Normal"/>
    <w:next w:val="Normal"/>
    <w:uiPriority w:val="99"/>
    <w:rsid w:val="00C6012B"/>
    <w:pPr>
      <w:keepNext/>
      <w:widowControl/>
      <w:spacing w:before="120" w:after="360" w:line="240" w:lineRule="auto"/>
      <w:jc w:val="center"/>
    </w:pPr>
    <w:rPr>
      <w:rFonts w:ascii="Times New Roman" w:eastAsia="Batang" w:hAnsi="Times New Roman"/>
      <w:b/>
      <w:sz w:val="32"/>
      <w:lang w:eastAsia="ko-KR"/>
    </w:rPr>
  </w:style>
  <w:style w:type="paragraph" w:customStyle="1" w:styleId="S2">
    <w:name w:val="S2"/>
    <w:basedOn w:val="Normal"/>
    <w:next w:val="Normal"/>
    <w:uiPriority w:val="99"/>
    <w:rsid w:val="00C6012B"/>
    <w:pPr>
      <w:widowControl/>
      <w:spacing w:before="120" w:after="120" w:line="240" w:lineRule="auto"/>
      <w:jc w:val="center"/>
    </w:pPr>
    <w:rPr>
      <w:rFonts w:ascii="Times New Roman" w:eastAsia="Batang" w:hAnsi="Times New Roman"/>
      <w:b/>
      <w:u w:val="single"/>
      <w:lang w:eastAsia="ko-KR"/>
    </w:rPr>
  </w:style>
  <w:style w:type="paragraph" w:customStyle="1" w:styleId="S1">
    <w:name w:val="S1"/>
    <w:basedOn w:val="Normal"/>
    <w:next w:val="Normal"/>
    <w:uiPriority w:val="99"/>
    <w:rsid w:val="00C6012B"/>
    <w:pPr>
      <w:widowControl/>
      <w:spacing w:before="120" w:after="120" w:line="240" w:lineRule="auto"/>
      <w:jc w:val="center"/>
    </w:pPr>
    <w:rPr>
      <w:rFonts w:ascii="Times New Roman" w:eastAsia="Batang" w:hAnsi="Times New Roman"/>
      <w:b/>
      <w:u w:val="single"/>
      <w:lang w:eastAsia="ko-KR"/>
    </w:rPr>
  </w:style>
  <w:style w:type="paragraph" w:customStyle="1" w:styleId="S5">
    <w:name w:val="S5"/>
    <w:basedOn w:val="Normal"/>
    <w:next w:val="Normal"/>
    <w:uiPriority w:val="99"/>
    <w:rsid w:val="00C6012B"/>
    <w:pPr>
      <w:widowControl/>
      <w:spacing w:before="120" w:after="120" w:line="240" w:lineRule="auto"/>
      <w:jc w:val="center"/>
    </w:pPr>
    <w:rPr>
      <w:rFonts w:ascii="Times New Roman" w:eastAsia="Batang" w:hAnsi="Times New Roman"/>
      <w:b/>
      <w:u w:val="single"/>
      <w:lang w:eastAsia="ko-KR"/>
    </w:rPr>
  </w:style>
  <w:style w:type="paragraph" w:customStyle="1" w:styleId="S6">
    <w:name w:val="S6"/>
    <w:basedOn w:val="Normal"/>
    <w:uiPriority w:val="99"/>
    <w:rsid w:val="00C6012B"/>
    <w:pPr>
      <w:widowControl/>
      <w:spacing w:before="120" w:after="120" w:line="240" w:lineRule="auto"/>
      <w:jc w:val="center"/>
    </w:pPr>
    <w:rPr>
      <w:rFonts w:ascii="Times New Roman" w:eastAsia="Batang" w:hAnsi="Times New Roman"/>
      <w:b/>
      <w:sz w:val="40"/>
      <w:lang w:eastAsia="ko-KR"/>
    </w:rPr>
  </w:style>
  <w:style w:type="paragraph" w:customStyle="1" w:styleId="S8">
    <w:name w:val="S8"/>
    <w:basedOn w:val="Normal"/>
    <w:next w:val="S9"/>
    <w:uiPriority w:val="99"/>
    <w:rsid w:val="00C6012B"/>
    <w:pPr>
      <w:keepNext/>
      <w:pageBreakBefore/>
      <w:widowControl/>
      <w:spacing w:before="120" w:after="360" w:line="240" w:lineRule="auto"/>
      <w:jc w:val="center"/>
    </w:pPr>
    <w:rPr>
      <w:rFonts w:ascii="Times New Roman" w:eastAsia="Batang" w:hAnsi="Times New Roman"/>
      <w:b/>
      <w:sz w:val="36"/>
      <w:lang w:eastAsia="ko-KR"/>
    </w:rPr>
  </w:style>
  <w:style w:type="paragraph" w:customStyle="1" w:styleId="S10">
    <w:name w:val="S10"/>
    <w:basedOn w:val="Normal"/>
    <w:next w:val="Heading1"/>
    <w:uiPriority w:val="99"/>
    <w:rsid w:val="00C6012B"/>
    <w:pPr>
      <w:keepNext/>
      <w:widowControl/>
      <w:spacing w:before="120" w:after="360" w:line="240" w:lineRule="auto"/>
      <w:jc w:val="center"/>
    </w:pPr>
    <w:rPr>
      <w:rFonts w:ascii="Times New Roman" w:eastAsia="Batang" w:hAnsi="Times New Roman"/>
      <w:b/>
      <w:smallCaps/>
      <w:sz w:val="28"/>
      <w:lang w:eastAsia="ko-KR"/>
    </w:rPr>
  </w:style>
  <w:style w:type="paragraph" w:customStyle="1" w:styleId="S7">
    <w:name w:val="S7"/>
    <w:basedOn w:val="Normal"/>
    <w:next w:val="Normal"/>
    <w:uiPriority w:val="99"/>
    <w:rsid w:val="00C6012B"/>
    <w:pPr>
      <w:widowControl/>
      <w:spacing w:before="120" w:after="120" w:line="240" w:lineRule="auto"/>
      <w:jc w:val="center"/>
    </w:pPr>
    <w:rPr>
      <w:rFonts w:ascii="Times New Roman" w:eastAsia="Batang" w:hAnsi="Times New Roman"/>
      <w:b/>
      <w:lang w:eastAsia="ko-KR"/>
    </w:rPr>
  </w:style>
  <w:style w:type="paragraph" w:customStyle="1" w:styleId="indent">
    <w:name w:val="indent"/>
    <w:basedOn w:val="Normal"/>
    <w:next w:val="Normal"/>
    <w:uiPriority w:val="99"/>
    <w:rsid w:val="00C6012B"/>
    <w:pPr>
      <w:widowControl/>
      <w:spacing w:line="240" w:lineRule="auto"/>
      <w:ind w:left="1440" w:hanging="720"/>
      <w:jc w:val="both"/>
    </w:pPr>
    <w:rPr>
      <w:rFonts w:ascii="Times New Roman" w:eastAsia="Batang" w:hAnsi="Times New Roman"/>
      <w:lang w:eastAsia="en-US"/>
    </w:rPr>
  </w:style>
  <w:style w:type="paragraph" w:customStyle="1" w:styleId="article">
    <w:name w:val="article"/>
    <w:basedOn w:val="Normal"/>
    <w:uiPriority w:val="99"/>
    <w:rsid w:val="00C6012B"/>
    <w:pPr>
      <w:widowControl/>
      <w:spacing w:line="240" w:lineRule="auto"/>
      <w:jc w:val="center"/>
    </w:pPr>
    <w:rPr>
      <w:rFonts w:ascii="Times New Roman" w:eastAsia="Batang" w:hAnsi="Times New Roman"/>
      <w:smallCaps/>
      <w:lang w:eastAsia="en-US"/>
    </w:rPr>
  </w:style>
  <w:style w:type="paragraph" w:customStyle="1" w:styleId="SCTitle2">
    <w:name w:val="SC Title 2"/>
    <w:basedOn w:val="Normal"/>
    <w:next w:val="Normal"/>
    <w:uiPriority w:val="99"/>
    <w:rsid w:val="00C6012B"/>
    <w:pPr>
      <w:keepNext/>
      <w:widowControl/>
      <w:spacing w:before="240" w:after="240" w:line="240" w:lineRule="auto"/>
      <w:jc w:val="center"/>
    </w:pPr>
    <w:rPr>
      <w:rFonts w:ascii="Times New Roman" w:eastAsia="Batang" w:hAnsi="Times New Roman"/>
      <w:b/>
      <w:lang w:eastAsia="en-US"/>
    </w:rPr>
  </w:style>
  <w:style w:type="paragraph" w:customStyle="1" w:styleId="Hurtig1">
    <w:name w:val="Hurtig 1)"/>
    <w:basedOn w:val="Normal"/>
    <w:uiPriority w:val="99"/>
    <w:rsid w:val="00C6012B"/>
    <w:pPr>
      <w:widowControl/>
      <w:spacing w:line="240" w:lineRule="auto"/>
      <w:ind w:left="720" w:hanging="720"/>
      <w:jc w:val="left"/>
    </w:pPr>
    <w:rPr>
      <w:rFonts w:ascii="Times New Roman" w:eastAsia="Batang" w:hAnsi="Times New Roman"/>
      <w:sz w:val="22"/>
      <w:lang w:val="en-US" w:eastAsia="en-US"/>
    </w:rPr>
  </w:style>
  <w:style w:type="paragraph" w:customStyle="1" w:styleId="a1">
    <w:name w:val="조항"/>
    <w:basedOn w:val="Normal"/>
    <w:uiPriority w:val="99"/>
    <w:rsid w:val="00C6012B"/>
    <w:pPr>
      <w:widowControl/>
      <w:tabs>
        <w:tab w:val="left" w:pos="800"/>
        <w:tab w:val="left" w:pos="1600"/>
      </w:tabs>
      <w:spacing w:line="240" w:lineRule="auto"/>
      <w:jc w:val="both"/>
    </w:pPr>
    <w:rPr>
      <w:rFonts w:ascii="Times New Roman" w:eastAsia="Batang" w:hAnsi="Times New Roman"/>
      <w:lang w:val="en-US" w:eastAsia="ko-KR"/>
    </w:rPr>
  </w:style>
  <w:style w:type="paragraph" w:customStyle="1" w:styleId="SCNormal">
    <w:name w:val="SC Normal"/>
    <w:uiPriority w:val="99"/>
    <w:rsid w:val="00C6012B"/>
    <w:pPr>
      <w:widowControl/>
      <w:autoSpaceDE/>
      <w:autoSpaceDN/>
      <w:adjustRightInd/>
      <w:ind w:left="0" w:right="0"/>
      <w:jc w:val="left"/>
      <w:textAlignment w:val="auto"/>
    </w:pPr>
    <w:rPr>
      <w:rFonts w:ascii="Times New Roman" w:eastAsia="Batang" w:hAnsi="Times New Roman"/>
      <w:sz w:val="24"/>
      <w:lang w:val="en-GB" w:eastAsia="en-US"/>
    </w:rPr>
  </w:style>
  <w:style w:type="paragraph" w:styleId="Date">
    <w:name w:val="Date"/>
    <w:basedOn w:val="Normal"/>
    <w:next w:val="References"/>
    <w:uiPriority w:val="99"/>
    <w:rsid w:val="00C6012B"/>
    <w:pPr>
      <w:widowControl/>
      <w:spacing w:line="240" w:lineRule="auto"/>
      <w:ind w:left="5103" w:right="-567"/>
      <w:jc w:val="left"/>
    </w:pPr>
    <w:rPr>
      <w:rFonts w:ascii="Times New Roman" w:eastAsia="Batang" w:hAnsi="Times New Roman"/>
      <w:lang w:eastAsia="en-GB"/>
    </w:rPr>
  </w:style>
  <w:style w:type="paragraph" w:customStyle="1" w:styleId="References">
    <w:name w:val="References"/>
    <w:basedOn w:val="Normal"/>
    <w:next w:val="Normal"/>
    <w:uiPriority w:val="99"/>
    <w:rsid w:val="00C6012B"/>
    <w:pPr>
      <w:widowControl/>
      <w:spacing w:after="240" w:line="240" w:lineRule="auto"/>
      <w:ind w:left="5103"/>
      <w:jc w:val="left"/>
    </w:pPr>
    <w:rPr>
      <w:rFonts w:ascii="Times New Roman" w:eastAsia="Batang" w:hAnsi="Times New Roman"/>
      <w:sz w:val="20"/>
      <w:lang w:eastAsia="en-GB"/>
    </w:rPr>
  </w:style>
  <w:style w:type="paragraph" w:customStyle="1" w:styleId="ZCom">
    <w:name w:val="Z_Com"/>
    <w:basedOn w:val="Normal"/>
    <w:next w:val="ZDGName"/>
    <w:uiPriority w:val="99"/>
    <w:rsid w:val="00C6012B"/>
    <w:pPr>
      <w:spacing w:line="240" w:lineRule="auto"/>
      <w:ind w:right="85"/>
      <w:jc w:val="both"/>
    </w:pPr>
    <w:rPr>
      <w:rFonts w:ascii="Arial" w:eastAsia="Batang" w:hAnsi="Arial"/>
      <w:lang w:eastAsia="en-GB"/>
    </w:rPr>
  </w:style>
  <w:style w:type="paragraph" w:customStyle="1" w:styleId="ZDGName">
    <w:name w:val="Z_DGName"/>
    <w:basedOn w:val="Normal"/>
    <w:uiPriority w:val="99"/>
    <w:rsid w:val="00C6012B"/>
    <w:pPr>
      <w:spacing w:line="240" w:lineRule="auto"/>
      <w:ind w:right="85"/>
      <w:jc w:val="both"/>
    </w:pPr>
    <w:rPr>
      <w:rFonts w:ascii="Arial" w:eastAsia="Batang" w:hAnsi="Arial"/>
      <w:sz w:val="16"/>
      <w:lang w:eastAsia="en-GB"/>
    </w:rPr>
  </w:style>
  <w:style w:type="paragraph" w:customStyle="1" w:styleId="NoteHead">
    <w:name w:val="NoteHead"/>
    <w:basedOn w:val="Normal"/>
    <w:next w:val="Normal"/>
    <w:uiPriority w:val="99"/>
    <w:rsid w:val="00C6012B"/>
    <w:pPr>
      <w:widowControl/>
      <w:spacing w:before="720" w:after="720" w:line="240" w:lineRule="auto"/>
      <w:jc w:val="center"/>
    </w:pPr>
    <w:rPr>
      <w:rFonts w:ascii="Times New Roman" w:eastAsia="Batang" w:hAnsi="Times New Roman"/>
      <w:b/>
      <w:smallCaps/>
      <w:lang w:eastAsia="en-US"/>
    </w:rPr>
  </w:style>
  <w:style w:type="paragraph" w:customStyle="1" w:styleId="NormalBlue">
    <w:name w:val="Normal + Blue"/>
    <w:aliases w:val="13 cm,Justified,Right:  0"/>
    <w:basedOn w:val="Normal"/>
    <w:uiPriority w:val="99"/>
    <w:rsid w:val="00C6012B"/>
    <w:pPr>
      <w:widowControl/>
      <w:autoSpaceDE w:val="0"/>
      <w:autoSpaceDN w:val="0"/>
      <w:adjustRightInd w:val="0"/>
      <w:spacing w:line="240" w:lineRule="auto"/>
      <w:ind w:right="72"/>
      <w:jc w:val="both"/>
    </w:pPr>
    <w:rPr>
      <w:rFonts w:ascii="Times New Roman" w:eastAsia="Batang" w:hAnsi="Times New Roman"/>
      <w:color w:val="0000FF"/>
      <w:lang w:eastAsia="ko-KR"/>
    </w:rPr>
  </w:style>
  <w:style w:type="paragraph" w:styleId="Subtitle">
    <w:name w:val="Subtitle"/>
    <w:basedOn w:val="Normal"/>
    <w:next w:val="Normal"/>
    <w:uiPriority w:val="99"/>
    <w:rsid w:val="00C6012B"/>
    <w:pPr>
      <w:widowControl/>
      <w:spacing w:after="60" w:line="240" w:lineRule="auto"/>
      <w:jc w:val="center"/>
      <w:outlineLvl w:val="1"/>
    </w:pPr>
    <w:rPr>
      <w:rFonts w:ascii="Malgun Gothic" w:eastAsia="Malgun Gothic" w:hAnsi="Malgun Gothic"/>
      <w:lang w:val="en-US" w:eastAsia="en-US"/>
    </w:rPr>
  </w:style>
  <w:style w:type="paragraph" w:customStyle="1" w:styleId="a2">
    <w:name w:val="간격 없음"/>
    <w:basedOn w:val="Normal"/>
    <w:uiPriority w:val="99"/>
    <w:rsid w:val="00C6012B"/>
    <w:pPr>
      <w:widowControl/>
      <w:spacing w:line="240" w:lineRule="auto"/>
      <w:jc w:val="left"/>
    </w:pPr>
    <w:rPr>
      <w:rFonts w:ascii="Malgun Gothic" w:eastAsia="Malgun Gothic" w:hAnsi="Malgun Gothic"/>
      <w:lang w:val="en-US" w:eastAsia="en-US"/>
    </w:rPr>
  </w:style>
  <w:style w:type="paragraph" w:customStyle="1" w:styleId="a3">
    <w:name w:val="인용"/>
    <w:basedOn w:val="Normal"/>
    <w:next w:val="Normal"/>
    <w:uiPriority w:val="99"/>
    <w:rsid w:val="00C6012B"/>
    <w:pPr>
      <w:widowControl/>
      <w:spacing w:line="240" w:lineRule="auto"/>
      <w:jc w:val="left"/>
    </w:pPr>
    <w:rPr>
      <w:rFonts w:ascii="Malgun Gothic" w:eastAsia="Malgun Gothic" w:hAnsi="Malgun Gothic"/>
      <w:i/>
      <w:lang w:val="en-US" w:eastAsia="en-US"/>
    </w:rPr>
  </w:style>
  <w:style w:type="paragraph" w:customStyle="1" w:styleId="a4">
    <w:name w:val="강한 인용"/>
    <w:basedOn w:val="Normal"/>
    <w:next w:val="Normal"/>
    <w:uiPriority w:val="99"/>
    <w:rsid w:val="00C6012B"/>
    <w:pPr>
      <w:widowControl/>
      <w:spacing w:line="240" w:lineRule="auto"/>
      <w:ind w:left="720" w:right="720"/>
      <w:jc w:val="left"/>
    </w:pPr>
    <w:rPr>
      <w:rFonts w:ascii="Malgun Gothic" w:eastAsia="Malgun Gothic" w:hAnsi="Malgun Gothic"/>
      <w:b/>
      <w:i/>
      <w:lang w:val="en-US" w:eastAsia="en-US"/>
    </w:rPr>
  </w:style>
  <w:style w:type="paragraph" w:customStyle="1" w:styleId="AddressTL">
    <w:name w:val="AddressTL"/>
    <w:basedOn w:val="Normal"/>
    <w:next w:val="Normal"/>
    <w:uiPriority w:val="99"/>
    <w:rsid w:val="00C6012B"/>
    <w:pPr>
      <w:widowControl/>
      <w:spacing w:after="720" w:line="240" w:lineRule="auto"/>
      <w:jc w:val="left"/>
    </w:pPr>
    <w:rPr>
      <w:rFonts w:ascii="Times New Roman" w:eastAsia="Malgun Gothic" w:hAnsi="Times New Roman"/>
      <w:lang w:eastAsia="en-GB"/>
    </w:rPr>
  </w:style>
  <w:style w:type="paragraph" w:customStyle="1" w:styleId="AddressTR">
    <w:name w:val="AddressTR"/>
    <w:basedOn w:val="Normal"/>
    <w:next w:val="Normal"/>
    <w:uiPriority w:val="99"/>
    <w:rsid w:val="00C6012B"/>
    <w:pPr>
      <w:widowControl/>
      <w:spacing w:after="720" w:line="240" w:lineRule="auto"/>
      <w:ind w:left="5103"/>
      <w:jc w:val="left"/>
    </w:pPr>
    <w:rPr>
      <w:rFonts w:ascii="Times New Roman" w:eastAsia="Malgun Gothic" w:hAnsi="Times New Roman"/>
      <w:lang w:eastAsia="en-GB"/>
    </w:rPr>
  </w:style>
  <w:style w:type="paragraph" w:styleId="BlockText">
    <w:name w:val="Block Text"/>
    <w:basedOn w:val="Normal"/>
    <w:uiPriority w:val="99"/>
    <w:rsid w:val="00C6012B"/>
    <w:pPr>
      <w:widowControl/>
      <w:spacing w:after="120" w:line="240" w:lineRule="auto"/>
      <w:ind w:left="1440" w:right="1440"/>
      <w:jc w:val="both"/>
    </w:pPr>
    <w:rPr>
      <w:rFonts w:ascii="Times New Roman" w:eastAsia="Malgun Gothic" w:hAnsi="Times New Roman"/>
      <w:lang w:eastAsia="en-GB"/>
    </w:rPr>
  </w:style>
  <w:style w:type="paragraph" w:styleId="BodyTextFirstIndent">
    <w:name w:val="Body Text First Indent"/>
    <w:basedOn w:val="BodyText"/>
    <w:uiPriority w:val="99"/>
    <w:rsid w:val="00C6012B"/>
    <w:pPr>
      <w:spacing w:before="0" w:after="120" w:line="240" w:lineRule="auto"/>
      <w:ind w:firstLine="210"/>
      <w:jc w:val="both"/>
    </w:pPr>
    <w:rPr>
      <w:rFonts w:eastAsia="Malgun Gothic"/>
      <w:lang w:val="en-GB" w:eastAsia="en-GB"/>
    </w:rPr>
  </w:style>
  <w:style w:type="paragraph" w:styleId="BodyTextFirstIndent2">
    <w:name w:val="Body Text First Indent 2"/>
    <w:basedOn w:val="BodyTextIndent"/>
    <w:uiPriority w:val="99"/>
    <w:rsid w:val="00C6012B"/>
    <w:pPr>
      <w:spacing w:before="0" w:after="120" w:line="240" w:lineRule="auto"/>
      <w:ind w:left="283" w:firstLine="210" w:leftChars="0"/>
      <w:jc w:val="both"/>
    </w:pPr>
    <w:rPr>
      <w:rFonts w:eastAsia="Malgun Gothic"/>
    </w:rPr>
  </w:style>
  <w:style w:type="paragraph" w:styleId="Caption">
    <w:name w:val="caption"/>
    <w:basedOn w:val="Normal"/>
    <w:next w:val="Normal"/>
    <w:uiPriority w:val="99"/>
    <w:rsid w:val="00C6012B"/>
    <w:pPr>
      <w:widowControl/>
      <w:spacing w:before="120" w:after="120" w:line="240" w:lineRule="auto"/>
      <w:jc w:val="both"/>
    </w:pPr>
    <w:rPr>
      <w:rFonts w:ascii="Times New Roman" w:eastAsia="Malgun Gothic" w:hAnsi="Times New Roman"/>
      <w:b/>
      <w:lang w:eastAsia="en-GB"/>
    </w:rPr>
  </w:style>
  <w:style w:type="paragraph" w:styleId="Closing">
    <w:name w:val="Closing"/>
    <w:basedOn w:val="Normal"/>
    <w:next w:val="Signature"/>
    <w:uiPriority w:val="99"/>
    <w:rsid w:val="00C6012B"/>
    <w:pPr>
      <w:widowControl/>
      <w:tabs>
        <w:tab w:val="left" w:pos="5103"/>
      </w:tabs>
      <w:spacing w:before="240" w:after="240" w:line="240" w:lineRule="auto"/>
      <w:ind w:left="5103"/>
      <w:jc w:val="left"/>
    </w:pPr>
    <w:rPr>
      <w:rFonts w:ascii="Times New Roman" w:eastAsia="Malgun Gothic" w:hAnsi="Times New Roman"/>
      <w:lang w:eastAsia="en-GB"/>
    </w:rPr>
  </w:style>
  <w:style w:type="paragraph" w:styleId="Signature">
    <w:name w:val="Signature"/>
    <w:basedOn w:val="Normal"/>
    <w:next w:val="Contact"/>
    <w:uiPriority w:val="99"/>
    <w:rsid w:val="00C6012B"/>
    <w:pPr>
      <w:widowControl/>
      <w:tabs>
        <w:tab w:val="left" w:pos="5103"/>
      </w:tabs>
      <w:spacing w:before="1200" w:line="240" w:lineRule="auto"/>
      <w:ind w:left="5103"/>
      <w:jc w:val="center"/>
    </w:pPr>
    <w:rPr>
      <w:rFonts w:ascii="Times New Roman" w:eastAsia="Malgun Gothic" w:hAnsi="Times New Roman"/>
      <w:lang w:val="de-DE" w:eastAsia="en-GB"/>
    </w:rPr>
  </w:style>
  <w:style w:type="paragraph" w:customStyle="1" w:styleId="Contact">
    <w:name w:val="Contact"/>
    <w:basedOn w:val="Normal"/>
    <w:next w:val="Enclosures"/>
    <w:uiPriority w:val="99"/>
    <w:rsid w:val="00C6012B"/>
    <w:pPr>
      <w:widowControl/>
      <w:spacing w:before="480" w:line="240" w:lineRule="auto"/>
      <w:ind w:left="567" w:hanging="567"/>
      <w:jc w:val="left"/>
    </w:pPr>
    <w:rPr>
      <w:rFonts w:ascii="Times New Roman" w:eastAsia="Malgun Gothic" w:hAnsi="Times New Roman"/>
      <w:lang w:eastAsia="en-GB"/>
    </w:rPr>
  </w:style>
  <w:style w:type="paragraph" w:customStyle="1" w:styleId="Enclosures">
    <w:name w:val="Enclosures"/>
    <w:basedOn w:val="Normal"/>
    <w:next w:val="Participants"/>
    <w:uiPriority w:val="99"/>
    <w:rsid w:val="00C6012B"/>
    <w:pPr>
      <w:keepNext/>
      <w:keepLines/>
      <w:widowControl/>
      <w:tabs>
        <w:tab w:val="left" w:pos="5642"/>
      </w:tabs>
      <w:spacing w:before="480" w:line="240" w:lineRule="auto"/>
      <w:ind w:left="1792" w:hanging="1792"/>
      <w:jc w:val="left"/>
    </w:pPr>
    <w:rPr>
      <w:rFonts w:ascii="Times New Roman" w:eastAsia="Malgun Gothic" w:hAnsi="Times New Roman"/>
      <w:lang w:eastAsia="en-GB"/>
    </w:rPr>
  </w:style>
  <w:style w:type="paragraph" w:customStyle="1" w:styleId="Participants">
    <w:name w:val="Participants"/>
    <w:basedOn w:val="Normal"/>
    <w:next w:val="Copies"/>
    <w:uiPriority w:val="99"/>
    <w:rsid w:val="00C6012B"/>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Malgun Gothic" w:hAnsi="Times New Roman"/>
      <w:lang w:eastAsia="en-GB"/>
    </w:rPr>
  </w:style>
  <w:style w:type="paragraph" w:customStyle="1" w:styleId="Copies">
    <w:name w:val="Copies"/>
    <w:basedOn w:val="Normal"/>
    <w:next w:val="Normal"/>
    <w:uiPriority w:val="99"/>
    <w:rsid w:val="00C6012B"/>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Malgun Gothic" w:hAnsi="Times New Roman"/>
      <w:lang w:eastAsia="en-GB"/>
    </w:rPr>
  </w:style>
  <w:style w:type="paragraph" w:customStyle="1" w:styleId="DoubSign">
    <w:name w:val="DoubSign"/>
    <w:basedOn w:val="Normal"/>
    <w:next w:val="Contact"/>
    <w:uiPriority w:val="99"/>
    <w:rsid w:val="00C6012B"/>
    <w:pPr>
      <w:widowControl/>
      <w:tabs>
        <w:tab w:val="left" w:pos="5103"/>
      </w:tabs>
      <w:spacing w:before="1200" w:line="240" w:lineRule="auto"/>
      <w:jc w:val="left"/>
    </w:pPr>
    <w:rPr>
      <w:rFonts w:ascii="Times New Roman" w:eastAsia="Malgun Gothic" w:hAnsi="Times New Roman"/>
      <w:lang w:eastAsia="en-GB"/>
    </w:rPr>
  </w:style>
  <w:style w:type="paragraph" w:styleId="EnvelopeAddress">
    <w:name w:val="envelope address"/>
    <w:basedOn w:val="Normal"/>
    <w:uiPriority w:val="99"/>
    <w:rsid w:val="00C6012B"/>
    <w:pPr>
      <w:framePr w:w="7920" w:h="1980" w:hRule="exact" w:hSpace="180" w:vSpace="0" w:hAnchor="page" w:xAlign="center" w:yAlign="bottom"/>
      <w:widowControl/>
      <w:spacing w:line="240" w:lineRule="auto"/>
      <w:jc w:val="both"/>
    </w:pPr>
    <w:rPr>
      <w:rFonts w:ascii="Times New Roman" w:eastAsia="Malgun Gothic" w:hAnsi="Times New Roman"/>
      <w:lang w:eastAsia="en-GB"/>
    </w:rPr>
  </w:style>
  <w:style w:type="paragraph" w:styleId="EnvelopeReturn">
    <w:name w:val="envelope return"/>
    <w:basedOn w:val="Normal"/>
    <w:uiPriority w:val="99"/>
    <w:rsid w:val="00C6012B"/>
    <w:pPr>
      <w:widowControl/>
      <w:spacing w:line="240" w:lineRule="auto"/>
      <w:jc w:val="both"/>
    </w:pPr>
    <w:rPr>
      <w:rFonts w:ascii="Times New Roman" w:eastAsia="Malgun Gothic" w:hAnsi="Times New Roman"/>
      <w:sz w:val="20"/>
      <w:lang w:eastAsia="en-GB"/>
    </w:rPr>
  </w:style>
  <w:style w:type="paragraph" w:styleId="List">
    <w:name w:val="List"/>
    <w:basedOn w:val="Normal"/>
    <w:uiPriority w:val="99"/>
    <w:rsid w:val="00C6012B"/>
    <w:pPr>
      <w:widowControl/>
      <w:spacing w:after="240" w:line="240" w:lineRule="auto"/>
      <w:ind w:left="283" w:hanging="283"/>
      <w:jc w:val="both"/>
    </w:pPr>
    <w:rPr>
      <w:rFonts w:ascii="Times New Roman" w:eastAsia="Malgun Gothic" w:hAnsi="Times New Roman"/>
      <w:lang w:eastAsia="en-GB"/>
    </w:rPr>
  </w:style>
  <w:style w:type="paragraph" w:styleId="List2">
    <w:name w:val="List 2"/>
    <w:basedOn w:val="Normal"/>
    <w:uiPriority w:val="99"/>
    <w:rsid w:val="00C6012B"/>
    <w:pPr>
      <w:widowControl/>
      <w:spacing w:after="240" w:line="240" w:lineRule="auto"/>
      <w:ind w:left="566" w:hanging="283"/>
      <w:jc w:val="both"/>
    </w:pPr>
    <w:rPr>
      <w:rFonts w:ascii="Times New Roman" w:eastAsia="Malgun Gothic" w:hAnsi="Times New Roman"/>
      <w:lang w:eastAsia="en-GB"/>
    </w:rPr>
  </w:style>
  <w:style w:type="paragraph" w:styleId="List3">
    <w:name w:val="List 3"/>
    <w:basedOn w:val="Normal"/>
    <w:uiPriority w:val="99"/>
    <w:rsid w:val="00C6012B"/>
    <w:pPr>
      <w:widowControl/>
      <w:spacing w:after="240" w:line="240" w:lineRule="auto"/>
      <w:ind w:left="849" w:hanging="283"/>
      <w:jc w:val="both"/>
    </w:pPr>
    <w:rPr>
      <w:rFonts w:ascii="Times New Roman" w:eastAsia="Malgun Gothic" w:hAnsi="Times New Roman"/>
      <w:lang w:eastAsia="en-GB"/>
    </w:rPr>
  </w:style>
  <w:style w:type="paragraph" w:styleId="List5">
    <w:name w:val="List 5"/>
    <w:basedOn w:val="Normal"/>
    <w:uiPriority w:val="99"/>
    <w:rsid w:val="00C6012B"/>
    <w:pPr>
      <w:widowControl/>
      <w:spacing w:after="240" w:line="240" w:lineRule="auto"/>
      <w:ind w:left="1415" w:hanging="283"/>
      <w:jc w:val="both"/>
    </w:pPr>
    <w:rPr>
      <w:rFonts w:ascii="Times New Roman" w:eastAsia="Malgun Gothic" w:hAnsi="Times New Roman"/>
      <w:lang w:eastAsia="en-GB"/>
    </w:rPr>
  </w:style>
  <w:style w:type="paragraph" w:styleId="ListBullet5">
    <w:name w:val="List Bullet 5"/>
    <w:basedOn w:val="Normal"/>
    <w:autoRedefine/>
    <w:uiPriority w:val="99"/>
    <w:rsid w:val="00C6012B"/>
    <w:pPr>
      <w:widowControl/>
      <w:tabs>
        <w:tab w:val="num" w:pos="1492"/>
      </w:tabs>
      <w:spacing w:after="240" w:line="240" w:lineRule="auto"/>
      <w:ind w:left="1492" w:hanging="360"/>
      <w:jc w:val="both"/>
    </w:pPr>
    <w:rPr>
      <w:rFonts w:ascii="Times New Roman" w:eastAsia="Malgun Gothic" w:hAnsi="Times New Roman"/>
      <w:lang w:eastAsia="en-GB"/>
    </w:rPr>
  </w:style>
  <w:style w:type="paragraph" w:styleId="ListContinue">
    <w:name w:val="List Continue"/>
    <w:basedOn w:val="Normal"/>
    <w:uiPriority w:val="99"/>
    <w:rsid w:val="00C6012B"/>
    <w:pPr>
      <w:widowControl/>
      <w:spacing w:after="120" w:line="240" w:lineRule="auto"/>
      <w:ind w:left="283"/>
      <w:jc w:val="both"/>
    </w:pPr>
    <w:rPr>
      <w:rFonts w:ascii="Times New Roman" w:eastAsia="Malgun Gothic" w:hAnsi="Times New Roman"/>
      <w:lang w:eastAsia="en-GB"/>
    </w:rPr>
  </w:style>
  <w:style w:type="paragraph" w:styleId="ListContinue2">
    <w:name w:val="List Continue 2"/>
    <w:basedOn w:val="Normal"/>
    <w:uiPriority w:val="99"/>
    <w:rsid w:val="00C6012B"/>
    <w:pPr>
      <w:widowControl/>
      <w:spacing w:after="120" w:line="240" w:lineRule="auto"/>
      <w:ind w:left="566"/>
      <w:jc w:val="both"/>
    </w:pPr>
    <w:rPr>
      <w:rFonts w:ascii="Times New Roman" w:eastAsia="Malgun Gothic" w:hAnsi="Times New Roman"/>
      <w:lang w:eastAsia="en-GB"/>
    </w:rPr>
  </w:style>
  <w:style w:type="paragraph" w:styleId="ListContinue3">
    <w:name w:val="List Continue 3"/>
    <w:basedOn w:val="Normal"/>
    <w:uiPriority w:val="99"/>
    <w:rsid w:val="00C6012B"/>
    <w:pPr>
      <w:widowControl/>
      <w:spacing w:after="120" w:line="240" w:lineRule="auto"/>
      <w:ind w:left="849"/>
      <w:jc w:val="both"/>
    </w:pPr>
    <w:rPr>
      <w:rFonts w:ascii="Times New Roman" w:eastAsia="Malgun Gothic" w:hAnsi="Times New Roman"/>
      <w:lang w:eastAsia="en-GB"/>
    </w:rPr>
  </w:style>
  <w:style w:type="paragraph" w:styleId="ListContinue4">
    <w:name w:val="List Continue 4"/>
    <w:basedOn w:val="Normal"/>
    <w:uiPriority w:val="99"/>
    <w:rsid w:val="00C6012B"/>
    <w:pPr>
      <w:widowControl/>
      <w:spacing w:after="120" w:line="240" w:lineRule="auto"/>
      <w:ind w:left="1132"/>
      <w:jc w:val="both"/>
    </w:pPr>
    <w:rPr>
      <w:rFonts w:ascii="Times New Roman" w:eastAsia="Malgun Gothic" w:hAnsi="Times New Roman"/>
      <w:lang w:eastAsia="en-GB"/>
    </w:rPr>
  </w:style>
  <w:style w:type="paragraph" w:styleId="ListContinue5">
    <w:name w:val="List Continue 5"/>
    <w:basedOn w:val="Normal"/>
    <w:uiPriority w:val="99"/>
    <w:rsid w:val="00C6012B"/>
    <w:pPr>
      <w:widowControl/>
      <w:spacing w:after="120" w:line="240" w:lineRule="auto"/>
      <w:ind w:left="1415"/>
      <w:jc w:val="both"/>
    </w:pPr>
    <w:rPr>
      <w:rFonts w:ascii="Times New Roman" w:eastAsia="Malgun Gothic" w:hAnsi="Times New Roman"/>
      <w:lang w:eastAsia="en-GB"/>
    </w:rPr>
  </w:style>
  <w:style w:type="paragraph" w:styleId="ListNumber5">
    <w:name w:val="List Number 5"/>
    <w:basedOn w:val="Normal"/>
    <w:uiPriority w:val="99"/>
    <w:rsid w:val="00C6012B"/>
    <w:pPr>
      <w:widowControl/>
      <w:tabs>
        <w:tab w:val="num" w:pos="1492"/>
      </w:tabs>
      <w:spacing w:after="240" w:line="240" w:lineRule="auto"/>
      <w:ind w:left="1492" w:hanging="360"/>
      <w:jc w:val="both"/>
    </w:pPr>
    <w:rPr>
      <w:rFonts w:ascii="Times New Roman" w:eastAsia="Malgun Gothic" w:hAnsi="Times New Roman"/>
      <w:lang w:eastAsia="en-GB"/>
    </w:rPr>
  </w:style>
  <w:style w:type="paragraph" w:styleId="MessageHeader">
    <w:name w:val="Message Header"/>
    <w:basedOn w:val="Normal"/>
    <w:uiPriority w:val="99"/>
    <w:rsid w:val="00C6012B"/>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Malgun Gothic" w:hAnsi="Arial"/>
      <w:lang w:eastAsia="en-GB"/>
    </w:rPr>
  </w:style>
  <w:style w:type="paragraph" w:styleId="NoteHeading">
    <w:name w:val="Note Heading"/>
    <w:basedOn w:val="Normal"/>
    <w:next w:val="Normal"/>
    <w:uiPriority w:val="99"/>
    <w:rsid w:val="00C6012B"/>
    <w:pPr>
      <w:widowControl/>
      <w:spacing w:after="240" w:line="240" w:lineRule="auto"/>
      <w:jc w:val="both"/>
    </w:pPr>
    <w:rPr>
      <w:rFonts w:ascii="Times New Roman" w:eastAsia="Malgun Gothic" w:hAnsi="Times New Roman"/>
      <w:lang w:eastAsia="en-GB"/>
    </w:rPr>
  </w:style>
  <w:style w:type="paragraph" w:customStyle="1" w:styleId="Subject">
    <w:name w:val="Subject"/>
    <w:basedOn w:val="Normal"/>
    <w:next w:val="Normal"/>
    <w:uiPriority w:val="99"/>
    <w:rsid w:val="00C6012B"/>
    <w:pPr>
      <w:widowControl/>
      <w:spacing w:after="480" w:line="240" w:lineRule="auto"/>
      <w:ind w:left="1191" w:hanging="1191"/>
      <w:jc w:val="left"/>
    </w:pPr>
    <w:rPr>
      <w:rFonts w:ascii="Times New Roman" w:eastAsia="Malgun Gothic" w:hAnsi="Times New Roman"/>
      <w:b/>
      <w:lang w:eastAsia="en-GB"/>
    </w:rPr>
  </w:style>
  <w:style w:type="paragraph" w:customStyle="1" w:styleId="NoteList">
    <w:name w:val="NoteList"/>
    <w:basedOn w:val="Normal"/>
    <w:next w:val="Subject"/>
    <w:uiPriority w:val="99"/>
    <w:rsid w:val="00C6012B"/>
    <w:pPr>
      <w:widowControl/>
      <w:tabs>
        <w:tab w:val="left" w:pos="5823"/>
      </w:tabs>
      <w:spacing w:before="720" w:after="720" w:line="240" w:lineRule="auto"/>
      <w:ind w:left="5104" w:hanging="3119"/>
      <w:jc w:val="left"/>
    </w:pPr>
    <w:rPr>
      <w:rFonts w:ascii="Times New Roman" w:eastAsia="Malgun Gothic" w:hAnsi="Times New Roman"/>
      <w:b/>
      <w:smallCaps/>
      <w:lang w:eastAsia="en-GB"/>
    </w:rPr>
  </w:style>
  <w:style w:type="paragraph" w:styleId="PlainText">
    <w:name w:val="Plain Text"/>
    <w:basedOn w:val="Normal"/>
    <w:uiPriority w:val="99"/>
    <w:rsid w:val="00C6012B"/>
    <w:pPr>
      <w:widowControl/>
      <w:spacing w:after="240" w:line="240" w:lineRule="auto"/>
      <w:jc w:val="both"/>
    </w:pPr>
    <w:rPr>
      <w:rFonts w:ascii="Courier New" w:eastAsia="Malgun Gothic" w:hAnsi="Courier New"/>
      <w:sz w:val="20"/>
      <w:lang w:eastAsia="en-GB"/>
    </w:rPr>
  </w:style>
  <w:style w:type="paragraph" w:styleId="Salutation">
    <w:name w:val="Salutation"/>
    <w:basedOn w:val="Normal"/>
    <w:next w:val="Normal"/>
    <w:uiPriority w:val="99"/>
    <w:rsid w:val="00C6012B"/>
    <w:pPr>
      <w:widowControl/>
      <w:spacing w:after="240" w:line="240" w:lineRule="auto"/>
      <w:jc w:val="both"/>
    </w:pPr>
    <w:rPr>
      <w:rFonts w:ascii="Times New Roman" w:eastAsia="Malgun Gothic" w:hAnsi="Times New Roman"/>
      <w:lang w:eastAsia="en-GB"/>
    </w:rPr>
  </w:style>
  <w:style w:type="paragraph" w:styleId="TOAHeading">
    <w:name w:val="toa heading"/>
    <w:basedOn w:val="Normal"/>
    <w:next w:val="Normal"/>
    <w:uiPriority w:val="99"/>
    <w:semiHidden/>
    <w:rsid w:val="00C6012B"/>
    <w:pPr>
      <w:widowControl/>
      <w:spacing w:before="120" w:after="240" w:line="240" w:lineRule="auto"/>
      <w:jc w:val="both"/>
    </w:pPr>
    <w:rPr>
      <w:rFonts w:ascii="Arial" w:eastAsia="Malgun Gothic" w:hAnsi="Arial"/>
      <w:b/>
      <w:lang w:eastAsia="en-GB"/>
    </w:rPr>
  </w:style>
  <w:style w:type="paragraph" w:customStyle="1" w:styleId="YReferences">
    <w:name w:val="YReferences"/>
    <w:basedOn w:val="Normal"/>
    <w:next w:val="Normal"/>
    <w:uiPriority w:val="99"/>
    <w:rsid w:val="00C6012B"/>
    <w:pPr>
      <w:widowControl/>
      <w:spacing w:after="480" w:line="240" w:lineRule="auto"/>
      <w:ind w:left="1191" w:hanging="1191"/>
      <w:jc w:val="both"/>
    </w:pPr>
    <w:rPr>
      <w:rFonts w:ascii="Times New Roman" w:eastAsia="Malgun Gothic" w:hAnsi="Times New Roman"/>
      <w:lang w:eastAsia="en-GB"/>
    </w:rPr>
  </w:style>
  <w:style w:type="paragraph" w:customStyle="1" w:styleId="Style1">
    <w:name w:val="Style1"/>
    <w:basedOn w:val="Normal"/>
    <w:autoRedefine/>
    <w:uiPriority w:val="99"/>
    <w:rsid w:val="00C6012B"/>
    <w:pPr>
      <w:widowControl/>
      <w:spacing w:after="240" w:line="240" w:lineRule="auto"/>
      <w:jc w:val="both"/>
    </w:pPr>
    <w:rPr>
      <w:rFonts w:ascii="Times New Roman" w:eastAsia="Malgun Gothic" w:hAnsi="Times New Roman"/>
      <w:lang w:val="pt-PT" w:eastAsia="en-GB"/>
    </w:rPr>
  </w:style>
  <w:style w:type="paragraph" w:customStyle="1" w:styleId="Disclaimer">
    <w:name w:val="Disclaimer"/>
    <w:basedOn w:val="Normal"/>
    <w:uiPriority w:val="99"/>
    <w:rsid w:val="00C6012B"/>
    <w:pPr>
      <w:keepLines/>
      <w:widowControl/>
      <w:pBdr>
        <w:top w:val="single" w:sz="4" w:space="1" w:color="auto"/>
      </w:pBdr>
      <w:spacing w:before="480" w:line="240" w:lineRule="auto"/>
      <w:jc w:val="both"/>
    </w:pPr>
    <w:rPr>
      <w:rFonts w:ascii="Times New Roman" w:eastAsia="Malgun Gothic" w:hAnsi="Times New Roman"/>
      <w:i/>
      <w:lang w:eastAsia="en-GB"/>
    </w:rPr>
  </w:style>
  <w:style w:type="paragraph" w:customStyle="1" w:styleId="RequestHeading2">
    <w:name w:val="Request Heading 2"/>
    <w:basedOn w:val="Normal"/>
    <w:next w:val="Normal"/>
    <w:autoRedefine/>
    <w:uiPriority w:val="99"/>
    <w:rsid w:val="00C6012B"/>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lang w:eastAsia="en-GB"/>
    </w:rPr>
  </w:style>
  <w:style w:type="paragraph" w:customStyle="1" w:styleId="RequestHeading1">
    <w:name w:val="Request Heading 1"/>
    <w:basedOn w:val="Normal"/>
    <w:next w:val="RequestHeading2"/>
    <w:autoRedefine/>
    <w:uiPriority w:val="99"/>
    <w:rsid w:val="00C6012B"/>
    <w:pPr>
      <w:tabs>
        <w:tab w:val="left" w:pos="0"/>
        <w:tab w:val="left" w:pos="567"/>
        <w:tab w:val="left" w:pos="709"/>
        <w:tab w:val="left" w:pos="1440"/>
        <w:tab w:val="left" w:pos="5760"/>
        <w:tab w:val="left" w:pos="6480"/>
        <w:tab w:val="left" w:pos="14400"/>
      </w:tabs>
      <w:suppressAutoHyphens/>
      <w:spacing w:before="120" w:after="120" w:line="240" w:lineRule="auto"/>
      <w:jc w:val="left"/>
      <w:outlineLvl w:val="0"/>
    </w:pPr>
    <w:rPr>
      <w:rFonts w:ascii="Book Antiqua" w:eastAsia="Malgun Gothic" w:hAnsi="Book Antiqua"/>
      <w:b/>
      <w:caps/>
      <w:spacing w:val="-2"/>
      <w:u w:val="single"/>
      <w:lang w:eastAsia="en-GB"/>
    </w:rPr>
  </w:style>
  <w:style w:type="paragraph" w:customStyle="1" w:styleId="Table">
    <w:name w:val="Table"/>
    <w:basedOn w:val="Normal"/>
    <w:autoRedefine/>
    <w:uiPriority w:val="99"/>
    <w:rsid w:val="00C6012B"/>
    <w:pPr>
      <w:widowControl/>
      <w:tabs>
        <w:tab w:val="left" w:pos="709"/>
        <w:tab w:val="left" w:pos="1440"/>
        <w:tab w:val="left" w:pos="5760"/>
        <w:tab w:val="left" w:pos="6480"/>
        <w:tab w:val="left" w:pos="14400"/>
      </w:tabs>
      <w:suppressAutoHyphens/>
      <w:spacing w:before="120" w:after="120" w:line="240" w:lineRule="auto"/>
      <w:jc w:val="left"/>
    </w:pPr>
    <w:rPr>
      <w:rFonts w:ascii="Book Antiqua" w:eastAsia="Malgun Gothic" w:hAnsi="Book Antiqua"/>
      <w:spacing w:val="-2"/>
      <w:sz w:val="20"/>
      <w:lang w:eastAsia="en-GB"/>
    </w:rPr>
  </w:style>
  <w:style w:type="paragraph" w:customStyle="1" w:styleId="Annex1">
    <w:name w:val="Annex 1"/>
    <w:basedOn w:val="Normal"/>
    <w:autoRedefine/>
    <w:uiPriority w:val="99"/>
    <w:rsid w:val="00C6012B"/>
    <w:pPr>
      <w:widowControl/>
      <w:tabs>
        <w:tab w:val="left" w:pos="709"/>
        <w:tab w:val="left" w:pos="1440"/>
        <w:tab w:val="left" w:pos="5760"/>
        <w:tab w:val="left" w:pos="6480"/>
        <w:tab w:val="left" w:pos="14400"/>
      </w:tabs>
      <w:suppressAutoHyphens/>
      <w:spacing w:before="120" w:after="120" w:line="240" w:lineRule="auto"/>
      <w:ind w:left="108"/>
      <w:jc w:val="left"/>
    </w:pPr>
    <w:rPr>
      <w:rFonts w:ascii="Times New Roman" w:eastAsia="Malgun Gothic" w:hAnsi="Times New Roman"/>
      <w:spacing w:val="-2"/>
      <w:sz w:val="20"/>
      <w:lang w:eastAsia="en-GB"/>
    </w:rPr>
  </w:style>
  <w:style w:type="paragraph" w:customStyle="1" w:styleId="Annex2">
    <w:name w:val="Annex 2"/>
    <w:basedOn w:val="Normal"/>
    <w:autoRedefine/>
    <w:uiPriority w:val="99"/>
    <w:rsid w:val="00C6012B"/>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Malgun Gothic" w:hAnsi="Times New Roman"/>
      <w:spacing w:val="-2"/>
      <w:lang w:eastAsia="en-GB"/>
    </w:rPr>
  </w:style>
  <w:style w:type="paragraph" w:customStyle="1" w:styleId="Annex2-normal">
    <w:name w:val="Annex 2 - normal"/>
    <w:basedOn w:val="Normal"/>
    <w:autoRedefine/>
    <w:uiPriority w:val="99"/>
    <w:rsid w:val="00C6012B"/>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Malgun Gothic" w:hAnsi="Times New Roman"/>
      <w:spacing w:val="-2"/>
      <w:lang w:eastAsia="en-GB"/>
    </w:rPr>
  </w:style>
  <w:style w:type="paragraph" w:customStyle="1" w:styleId="Annex2-bullet">
    <w:name w:val="Annex 2 - bullet"/>
    <w:basedOn w:val="Annex2-normal"/>
    <w:autoRedefine/>
    <w:uiPriority w:val="99"/>
    <w:rsid w:val="00C6012B"/>
    <w:pPr>
      <w:spacing w:line="240" w:lineRule="auto"/>
      <w:jc w:val="both"/>
    </w:pPr>
  </w:style>
  <w:style w:type="paragraph" w:customStyle="1" w:styleId="annex20">
    <w:name w:val="annex 2"/>
    <w:basedOn w:val="Normal"/>
    <w:uiPriority w:val="99"/>
    <w:rsid w:val="00C6012B"/>
    <w:pPr>
      <w:widowControl/>
      <w:tabs>
        <w:tab w:val="left" w:pos="0"/>
        <w:tab w:val="left" w:pos="709"/>
        <w:tab w:val="left" w:pos="1440"/>
        <w:tab w:val="left" w:pos="5760"/>
        <w:tab w:val="left" w:pos="6480"/>
        <w:tab w:val="left" w:pos="14400"/>
      </w:tabs>
      <w:suppressAutoHyphens/>
      <w:spacing w:before="120" w:after="120" w:line="240" w:lineRule="auto"/>
      <w:jc w:val="left"/>
    </w:pPr>
    <w:rPr>
      <w:rFonts w:ascii="Book Antiqua" w:eastAsia="Malgun Gothic" w:hAnsi="Book Antiqua"/>
      <w:spacing w:val="-2"/>
      <w:lang w:eastAsia="en-GB"/>
    </w:rPr>
  </w:style>
  <w:style w:type="paragraph" w:customStyle="1" w:styleId="annex2-bullet0">
    <w:name w:val="annex 2 - bullet"/>
    <w:basedOn w:val="NormalIndent"/>
    <w:autoRedefine/>
    <w:uiPriority w:val="99"/>
    <w:rsid w:val="00C6012B"/>
    <w:pPr>
      <w:tabs>
        <w:tab w:val="num" w:pos="360"/>
        <w:tab w:val="left" w:pos="709"/>
        <w:tab w:val="left" w:pos="1440"/>
        <w:tab w:val="left" w:pos="5760"/>
        <w:tab w:val="left" w:pos="6480"/>
        <w:tab w:val="left" w:pos="14400"/>
      </w:tabs>
      <w:suppressAutoHyphens/>
      <w:spacing w:before="120" w:after="120" w:line="240" w:lineRule="auto"/>
      <w:ind w:left="360" w:hanging="360"/>
      <w:jc w:val="both"/>
    </w:pPr>
    <w:rPr>
      <w:rFonts w:ascii="Book Antiqua" w:eastAsia="Malgun Gothic" w:hAnsi="Book Antiqua"/>
      <w:spacing w:val="-2"/>
      <w:sz w:val="24"/>
      <w:lang w:val="en-GB" w:eastAsia="en-GB"/>
    </w:rPr>
  </w:style>
  <w:style w:type="paragraph" w:customStyle="1" w:styleId="annex10">
    <w:name w:val="annex 1"/>
    <w:basedOn w:val="Normal"/>
    <w:autoRedefine/>
    <w:uiPriority w:val="99"/>
    <w:rsid w:val="00C6012B"/>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Malgun Gothic" w:hAnsi="Times New Roman"/>
      <w:spacing w:val="-2"/>
      <w:sz w:val="20"/>
      <w:lang w:eastAsia="en-GB"/>
    </w:rPr>
  </w:style>
  <w:style w:type="paragraph" w:customStyle="1" w:styleId="RequestTitle">
    <w:name w:val="Request Title"/>
    <w:basedOn w:val="Normal"/>
    <w:autoRedefine/>
    <w:uiPriority w:val="99"/>
    <w:rsid w:val="00C6012B"/>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lang w:eastAsia="en-GB"/>
    </w:rPr>
  </w:style>
  <w:style w:type="paragraph" w:customStyle="1" w:styleId="BodyText4">
    <w:name w:val="Body Text 4"/>
    <w:basedOn w:val="Normal"/>
    <w:uiPriority w:val="99"/>
    <w:rsid w:val="00C6012B"/>
    <w:pPr>
      <w:widowControl/>
      <w:tabs>
        <w:tab w:val="left" w:pos="720"/>
        <w:tab w:val="num" w:pos="2103"/>
        <w:tab w:val="left" w:pos="2160"/>
      </w:tabs>
      <w:spacing w:after="240" w:line="240" w:lineRule="auto"/>
      <w:ind w:left="2103" w:hanging="663"/>
      <w:jc w:val="both"/>
    </w:pPr>
    <w:rPr>
      <w:rFonts w:ascii="Times New Roman" w:eastAsia="Malgun Gothic" w:hAnsi="Times New Roman"/>
      <w:sz w:val="22"/>
      <w:lang w:eastAsia="en-GB"/>
    </w:rPr>
  </w:style>
  <w:style w:type="paragraph" w:customStyle="1" w:styleId="Transportable">
    <w:name w:val="Transportable"/>
    <w:basedOn w:val="Normal"/>
    <w:uiPriority w:val="99"/>
    <w:rsid w:val="00C6012B"/>
    <w:pPr>
      <w:widowControl/>
      <w:spacing w:line="240" w:lineRule="auto"/>
      <w:jc w:val="left"/>
    </w:pPr>
    <w:rPr>
      <w:rFonts w:ascii="Book Antiqua" w:eastAsia="Malgun Gothic" w:hAnsi="Book Antiqua"/>
      <w:sz w:val="18"/>
      <w:lang w:eastAsia="en-US"/>
    </w:rPr>
  </w:style>
  <w:style w:type="character" w:styleId="Strong">
    <w:name w:val="Strong"/>
    <w:basedOn w:val="DefaultParagraphFont"/>
    <w:uiPriority w:val="99"/>
    <w:rsid w:val="00C6012B"/>
    <w:rPr>
      <w:b/>
    </w:rPr>
  </w:style>
  <w:style w:type="paragraph" w:customStyle="1" w:styleId="Title2">
    <w:name w:val="Title 2"/>
    <w:basedOn w:val="Normal"/>
    <w:uiPriority w:val="99"/>
    <w:rsid w:val="00C6012B"/>
    <w:pPr>
      <w:widowControl/>
      <w:tabs>
        <w:tab w:val="left" w:pos="720"/>
      </w:tabs>
      <w:spacing w:line="240" w:lineRule="auto"/>
      <w:jc w:val="center"/>
    </w:pPr>
    <w:rPr>
      <w:rFonts w:ascii="Times New Roman" w:eastAsia="Batang" w:hAnsi="Times New Roman"/>
      <w:sz w:val="22"/>
      <w:u w:val="single"/>
      <w:lang w:eastAsia="en-US"/>
    </w:rPr>
  </w:style>
  <w:style w:type="character" w:customStyle="1" w:styleId="funotenverweis">
    <w:name w:val="fußnotenverweis"/>
    <w:uiPriority w:val="99"/>
    <w:rsid w:val="00C6012B"/>
    <w:rPr>
      <w:vertAlign w:val="superscript"/>
    </w:rPr>
  </w:style>
  <w:style w:type="paragraph" w:customStyle="1" w:styleId="hstyle1">
    <w:name w:val="hstyle1"/>
    <w:basedOn w:val="Normal"/>
    <w:uiPriority w:val="99"/>
    <w:rsid w:val="00C6012B"/>
    <w:pPr>
      <w:widowControl/>
      <w:spacing w:line="312" w:lineRule="auto"/>
      <w:ind w:left="262" w:hanging="262"/>
      <w:jc w:val="both"/>
    </w:pPr>
    <w:rPr>
      <w:rFonts w:ascii="Batang" w:eastAsia="Batang" w:hAnsi="Batang"/>
      <w:color w:val="000000"/>
      <w:spacing w:val="10"/>
      <w:sz w:val="18"/>
      <w:lang w:val="en-US" w:eastAsia="ko-KR"/>
    </w:rPr>
  </w:style>
  <w:style w:type="paragraph" w:customStyle="1" w:styleId="EndnoteText1">
    <w:name w:val="Endnote Text1"/>
    <w:basedOn w:val="Normal"/>
    <w:uiPriority w:val="99"/>
    <w:rsid w:val="00C6012B"/>
    <w:pPr>
      <w:autoSpaceDE w:val="0"/>
      <w:autoSpaceDN w:val="0"/>
      <w:adjustRightInd w:val="0"/>
      <w:spacing w:line="240" w:lineRule="auto"/>
      <w:jc w:val="left"/>
    </w:pPr>
    <w:rPr>
      <w:rFonts w:ascii="CG Times" w:eastAsia="Batang" w:hAnsi="CG Times"/>
      <w:sz w:val="20"/>
      <w:lang w:val="en-US" w:eastAsia="ko-KR"/>
    </w:rPr>
  </w:style>
  <w:style w:type="character" w:customStyle="1" w:styleId="tw4winMark">
    <w:name w:val="tw4winMark"/>
    <w:uiPriority w:val="99"/>
    <w:rsid w:val="00C6012B"/>
    <w:rPr>
      <w:vanish/>
      <w:color w:val="800080"/>
      <w:vertAlign w:val="subscript"/>
    </w:rPr>
  </w:style>
  <w:style w:type="character" w:styleId="FollowedHyperlink">
    <w:name w:val="FollowedHyperlink"/>
    <w:basedOn w:val="DefaultParagraphFont"/>
    <w:uiPriority w:val="99"/>
    <w:rsid w:val="00C6012B"/>
    <w:rPr>
      <w:color w:val="800080"/>
      <w:u w:val="single"/>
    </w:rPr>
  </w:style>
  <w:style w:type="paragraph" w:customStyle="1" w:styleId="Genredudocument">
    <w:name w:val="Genre du document"/>
    <w:basedOn w:val="EntRefer"/>
    <w:next w:val="EntRefer"/>
    <w:uiPriority w:val="99"/>
    <w:rsid w:val="00C6012B"/>
    <w:pPr>
      <w:widowControl/>
      <w:spacing w:before="240" w:line="240" w:lineRule="auto"/>
      <w:jc w:val="left"/>
    </w:pPr>
    <w:rPr>
      <w:lang w:eastAsia="en-US"/>
    </w:rPr>
  </w:style>
  <w:style w:type="paragraph" w:customStyle="1" w:styleId="Lignefinal">
    <w:name w:val="Ligne final"/>
    <w:basedOn w:val="Normal"/>
    <w:next w:val="Normal"/>
    <w:uiPriority w:val="99"/>
    <w:rsid w:val="00C6012B"/>
    <w:pPr>
      <w:widowControl/>
      <w:pBdr>
        <w:bottom w:val="single" w:sz="4" w:space="0" w:color="000000"/>
      </w:pBdr>
      <w:spacing w:before="720" w:after="360"/>
      <w:ind w:left="3400" w:right="3400"/>
      <w:jc w:val="center"/>
    </w:pPr>
    <w:rPr>
      <w:b/>
      <w:lang w:eastAsia="en-US"/>
    </w:rPr>
  </w:style>
  <w:style w:type="paragraph" w:customStyle="1" w:styleId="pj">
    <w:name w:val="p.j."/>
    <w:basedOn w:val="Normal"/>
    <w:next w:val="Normal"/>
    <w:uiPriority w:val="99"/>
    <w:rsid w:val="00C6012B"/>
    <w:pPr>
      <w:widowControl/>
      <w:spacing w:before="1200" w:after="120" w:line="240" w:lineRule="auto"/>
      <w:ind w:left="1440" w:hanging="1440"/>
      <w:jc w:val="left"/>
    </w:pPr>
    <w:rPr>
      <w:lang w:eastAsia="en-US"/>
    </w:rPr>
  </w:style>
  <w:style w:type="paragraph" w:customStyle="1" w:styleId="EntText">
    <w:name w:val="EntText"/>
    <w:basedOn w:val="Normal"/>
    <w:uiPriority w:val="99"/>
    <w:rsid w:val="00C6012B"/>
    <w:pPr>
      <w:widowControl/>
      <w:spacing w:before="120" w:after="120"/>
      <w:jc w:val="left"/>
    </w:pPr>
    <w:rPr>
      <w:lang w:eastAsia="en-US"/>
    </w:rPr>
  </w:style>
  <w:style w:type="paragraph" w:customStyle="1" w:styleId="FooterCouncil">
    <w:name w:val="Footer Council"/>
    <w:basedOn w:val="Normal"/>
    <w:uiPriority w:val="99"/>
    <w:rsid w:val="00C6012B"/>
    <w:pPr>
      <w:widowControl/>
      <w:tabs>
        <w:tab w:val="center" w:pos="4819"/>
        <w:tab w:val="center" w:pos="7370"/>
        <w:tab w:val="right" w:pos="9638"/>
      </w:tabs>
      <w:spacing w:line="240" w:lineRule="auto"/>
      <w:jc w:val="left"/>
    </w:pPr>
    <w:rPr>
      <w:lang w:eastAsia="de-DE"/>
    </w:rPr>
  </w:style>
  <w:style w:type="paragraph" w:customStyle="1" w:styleId="CharCharCharCharChar">
    <w:name w:val="Char Char Char Char Char"/>
    <w:basedOn w:val="Normal"/>
    <w:uiPriority w:val="99"/>
    <w:rsid w:val="00D24F12"/>
    <w:pPr>
      <w:widowControl/>
      <w:spacing w:after="160" w:line="240" w:lineRule="exact"/>
      <w:jc w:val="left"/>
    </w:pPr>
    <w:rPr>
      <w:rFonts w:ascii="Tahoma" w:hAnsi="Tahoma" w:cs="Tahoma"/>
      <w:sz w:val="20"/>
      <w:lang w:val="en-US" w:eastAsia="en-US"/>
    </w:rPr>
  </w:style>
  <w:style w:type="character" w:customStyle="1" w:styleId="Par-numberAChar">
    <w:name w:val="Par-number A. Char"/>
    <w:basedOn w:val="DefaultParagraphFont"/>
    <w:link w:val="Par-numberA"/>
    <w:uiPriority w:val="99"/>
    <w:locked/>
    <w:rsid w:val="000A6417"/>
    <w:rPr>
      <w:sz w:val="24"/>
      <w:lang w:val="sk-SK" w:eastAsia="fr-B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_GenS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69</Pages>
  <Words>16333</Words>
  <Characters>93103</Characters>
  <Application>Microsoft Office Word</Application>
  <DocSecurity>0</DocSecurity>
  <Lines>0</Lines>
  <Paragraphs>0</Paragraphs>
  <ScaleCrop>false</ScaleCrop>
  <Company>DTI</Company>
  <LinksUpToDate>false</LinksUpToDate>
  <CharactersWithSpaces>109218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Gabris</dc:creator>
  <cp:lastModifiedBy>filus</cp:lastModifiedBy>
  <cp:revision>2</cp:revision>
  <cp:lastPrinted>2010-06-23T11:19:00Z</cp:lastPrinted>
  <dcterms:created xsi:type="dcterms:W3CDTF">2011-01-14T10:15:00Z</dcterms:created>
  <dcterms:modified xsi:type="dcterms:W3CDTF">2011-01-14T10:15:00Z</dcterms:modified>
</cp:coreProperties>
</file>