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C5EE3" w:rsidRPr="00286348" w:rsidP="00DF073C">
      <w:pPr>
        <w:jc w:val="right"/>
        <w:outlineLvl w:val="0"/>
        <w:rPr>
          <w:rFonts w:ascii="Times New Roman" w:hAnsi="Times New Roman" w:cs="Times New Roman"/>
          <w:b/>
          <w:szCs w:val="24"/>
          <w:u w:val="single"/>
        </w:rPr>
      </w:pPr>
      <w:r w:rsidRPr="00286348" w:rsidR="00286348">
        <w:rPr>
          <w:rFonts w:ascii="Times New Roman" w:hAnsi="Times New Roman" w:cs="Times New Roman"/>
          <w:b/>
          <w:noProof/>
          <w:szCs w:val="24"/>
          <w:u w:val="single"/>
        </w:rPr>
        <w:t>Dodatok</w:t>
      </w:r>
      <w:r w:rsidRPr="00286348">
        <w:rPr>
          <w:rFonts w:ascii="Times New Roman" w:hAnsi="Times New Roman" w:cs="Times New Roman"/>
          <w:b/>
          <w:noProof/>
          <w:szCs w:val="24"/>
          <w:u w:val="single"/>
        </w:rPr>
        <w:t xml:space="preserve"> 2-A-1</w:t>
      </w:r>
    </w:p>
    <w:p w:rsidR="00286348" w:rsidP="00286348">
      <w:pPr>
        <w:rPr>
          <w:rFonts w:ascii="Times New Roman" w:hAnsi="Times New Roman" w:cs="Times New Roman"/>
          <w:noProof/>
          <w:szCs w:val="24"/>
        </w:rPr>
      </w:pPr>
    </w:p>
    <w:p w:rsidR="00286348" w:rsidP="00286348">
      <w:pPr>
        <w:rPr>
          <w:rFonts w:ascii="Times New Roman" w:hAnsi="Times New Roman" w:cs="Times New Roman"/>
          <w:noProof/>
          <w:szCs w:val="24"/>
        </w:rPr>
      </w:pPr>
    </w:p>
    <w:p w:rsidR="00DC5EE3"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KÓREA</w:t>
      </w:r>
    </w:p>
    <w:p w:rsidR="00286348" w:rsidRPr="00D04915" w:rsidP="00286348">
      <w:pPr>
        <w:rPr>
          <w:rFonts w:ascii="Times New Roman" w:hAnsi="Times New Roman" w:cs="Times New Roman"/>
          <w:szCs w:val="24"/>
        </w:rPr>
      </w:pPr>
    </w:p>
    <w:p w:rsidR="00286348" w:rsidP="00286348">
      <w:pPr>
        <w:ind w:left="567" w:hanging="567"/>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 xml:space="preserve">Tento dodatok sa vzťahuje na colné kvóty stanovené v tejto dohode a uvádzajú sa v ňom úpravy harmonizovaného </w:t>
      </w:r>
      <w:r w:rsidR="00FD5488">
        <w:rPr>
          <w:rFonts w:ascii="Times New Roman" w:hAnsi="Times New Roman" w:cs="Times New Roman"/>
          <w:noProof/>
          <w:szCs w:val="24"/>
        </w:rPr>
        <w:t xml:space="preserve">colného </w:t>
      </w:r>
      <w:r w:rsidRPr="00D04915" w:rsidR="00DC5EE3">
        <w:rPr>
          <w:rFonts w:ascii="Times New Roman" w:hAnsi="Times New Roman" w:cs="Times New Roman"/>
          <w:noProof/>
          <w:szCs w:val="24"/>
        </w:rPr>
        <w:t xml:space="preserve">zoznamu pre Kóreu (Harmonized </w:t>
      </w:r>
      <w:r w:rsidR="00FD5488">
        <w:rPr>
          <w:rFonts w:ascii="Times New Roman" w:hAnsi="Times New Roman" w:cs="Times New Roman"/>
          <w:noProof/>
          <w:szCs w:val="24"/>
        </w:rPr>
        <w:t xml:space="preserve">Tariff </w:t>
      </w:r>
      <w:r w:rsidRPr="00D04915" w:rsidR="00DC5EE3">
        <w:rPr>
          <w:rFonts w:ascii="Times New Roman" w:hAnsi="Times New Roman" w:cs="Times New Roman"/>
          <w:noProof/>
          <w:szCs w:val="24"/>
        </w:rPr>
        <w:t>Schedule of Korea, ďalej len „HSK“), z ktorého vyplývajú colné kvóty, ktoré podľa tejto dohody Kórea uplatňuje na určitý tovar s pôvodom.</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Na tovar s pôvodom v Európskej únii uvedený v tomto dodatku sa predovšetkým vzťahujú colné sadzby uvedené v tomto dodatku, a nie colné sadzby uvedené v kapitolách 1 až 97 HSK.</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Bez ohľadu na akékoľvek iné ustanovenia HSK sa tovar s pôvodom v Európskej únii v množstve uvedenom v tomto dodatku dováža na územie Kórey podľa tohto dodatku.</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Okrem toho sa množstvo tovaru s pôvodom dovážaného z Európskej únie v rámci colnej kvóty stanovenej v tomto dodatku nezapočítava do dovozných kvót stanovených pre takýto tovar inde v HSK.</w:t>
      </w:r>
    </w:p>
    <w:p w:rsidR="00286348" w:rsidP="00286348">
      <w:pPr>
        <w:rPr>
          <w:rFonts w:ascii="Times New Roman" w:hAnsi="Times New Roman" w:cs="Times New Roman"/>
          <w:szCs w:val="24"/>
        </w:rPr>
      </w:pPr>
      <w:r w:rsidR="00BE2C14">
        <w:rPr>
          <w:rFonts w:ascii="Times New Roman" w:hAnsi="Times New Roman" w:cs="Times New Roman"/>
          <w:szCs w:val="24"/>
        </w:rPr>
        <w:br w:type="page"/>
      </w:r>
      <w:r w:rsidRPr="00D04915" w:rsidR="00DC5EE3">
        <w:rPr>
          <w:rFonts w:ascii="Times New Roman" w:hAnsi="Times New Roman" w:cs="Times New Roman"/>
          <w:noProof/>
          <w:szCs w:val="24"/>
        </w:rPr>
        <w:t>Systém dražieb pre určité colné kvóty stanovené v tejto dohode</w:t>
      </w:r>
    </w:p>
    <w:p w:rsidR="00286348" w:rsidP="00286348">
      <w:pPr>
        <w:rPr>
          <w:rFonts w:ascii="Times New Roman" w:hAnsi="Times New Roman" w:cs="Times New Roman"/>
          <w:szCs w:val="24"/>
        </w:rPr>
      </w:pPr>
    </w:p>
    <w:p w:rsidR="00286348" w:rsidP="00286348">
      <w:pPr>
        <w:ind w:left="567" w:hanging="567"/>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Na účely správy a realizácie colných kvót stanovených v odsekoch 6, 8, 10 a 11 môže Kórea používať systém dražieb, ktorého podmienky stanovujú strany po vzájomnej dohode prostredníctvom rozhodnutia Výboru pre obchod s tovarom, ak sú splnené podmienky uvedené v písm. a)</w:t>
      </w:r>
      <w:r w:rsidRPr="00D04915" w:rsidR="00DC5EE3">
        <w:rPr>
          <w:rFonts w:ascii="Times New Roman" w:hAnsi="Times New Roman" w:cs="Times New Roman"/>
          <w:noProof/>
          <w:vanish/>
          <w:color w:val="800080"/>
          <w:szCs w:val="24"/>
          <w:vertAlign w:val="subscript"/>
        </w:rPr>
        <w:t xml:space="preserve"> </w:t>
      </w:r>
      <w:r>
        <w:rPr>
          <w:rStyle w:val="FootnoteReference"/>
          <w:rFonts w:ascii="Times New Roman" w:hAnsi="Times New Roman" w:cs="Times New Roman"/>
          <w:noProof/>
          <w:szCs w:val="24"/>
        </w:rPr>
        <w:footnoteReference w:id="2"/>
      </w:r>
      <w:r w:rsidRPr="00D04915" w:rsidR="00DC5EE3">
        <w:rPr>
          <w:rFonts w:ascii="Times New Roman" w:hAnsi="Times New Roman" w:cs="Times New Roman"/>
          <w:noProof/>
          <w:szCs w:val="24"/>
        </w:rPr>
        <w:t>:</w:t>
      </w:r>
    </w:p>
    <w:p w:rsidR="00286348" w:rsidP="00286348">
      <w:pPr>
        <w:rPr>
          <w:rFonts w:ascii="Times New Roman" w:hAnsi="Times New Roman" w:cs="Times New Roman"/>
          <w:szCs w:val="24"/>
        </w:rPr>
      </w:pPr>
    </w:p>
    <w:p w:rsidR="00286348" w:rsidP="00286348">
      <w:pPr>
        <w:tabs>
          <w:tab w:val="left" w:pos="1080"/>
        </w:tabs>
        <w:ind w:left="1701" w:hanging="1134"/>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Ak sa počas dvoch z troch za sebou nasledujúcich rokov dovozná kvóta vydraženej colnej kvóty vyčerpá na menej ako 95 %, strany na písomnú žiadosť Európskej únie vo Výbore pre obchod s tovarom preskúmajú fungovanie systému dražieb s cieľom zistiť a riešiť príčiny neúplného vyčerpania.</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Pri týchto konzultáciách strany zohľadňujú prevládajúce trhové podmienky;</w:t>
      </w:r>
    </w:p>
    <w:p w:rsidR="00286348" w:rsidP="00286348">
      <w:pPr>
        <w:rPr>
          <w:rFonts w:ascii="Times New Roman" w:hAnsi="Times New Roman" w:cs="Times New Roman"/>
          <w:szCs w:val="24"/>
        </w:rPr>
      </w:pPr>
    </w:p>
    <w:p w:rsidR="00286348" w:rsidP="00286348">
      <w:pPr>
        <w:ind w:left="1701" w:hanging="567"/>
        <w:rPr>
          <w:rFonts w:ascii="TimesNewRoman" w:hAnsi="TimesNewRoman" w:cs="TimesNewRoman"/>
          <w:szCs w:val="24"/>
        </w:rPr>
      </w:pPr>
      <w:r w:rsidRPr="00D04915" w:rsidR="00DC5EE3">
        <w:rPr>
          <w:rFonts w:ascii="Times New Roman" w:hAnsi="Times New Roman" w:cs="Times New Roman"/>
          <w:noProof/>
          <w:szCs w:val="24"/>
        </w:rPr>
        <w:t>ii)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Konzultácie strán prebehnú do 30 dní od dátumu žiadosti;</w:t>
      </w:r>
    </w:p>
    <w:p w:rsidR="00286348" w:rsidP="00286348">
      <w:pPr>
        <w:ind w:left="1701" w:hanging="567"/>
        <w:rPr>
          <w:rFonts w:ascii="TimesNewRoman" w:hAnsi="TimesNewRoman" w:cs="TimesNewRoman"/>
          <w:szCs w:val="24"/>
        </w:rPr>
      </w:pPr>
    </w:p>
    <w:p w:rsidR="00286348" w:rsidP="00286348">
      <w:pPr>
        <w:ind w:left="1701" w:hanging="567"/>
        <w:rPr>
          <w:rFonts w:ascii="TimesNewRoman" w:hAnsi="TimesNewRoman" w:cs="TimesNewRoman"/>
          <w:szCs w:val="24"/>
        </w:rPr>
      </w:pPr>
      <w:r w:rsidRPr="00D04915" w:rsidR="00DC5EE3">
        <w:rPr>
          <w:rFonts w:ascii="Times New Roman" w:hAnsi="Times New Roman" w:cs="Times New Roman"/>
          <w:noProof/>
          <w:szCs w:val="24"/>
        </w:rPr>
        <w:t>iii)</w:t>
      </w:r>
      <w:r w:rsidRPr="00D04915" w:rsidR="00DC5EE3">
        <w:rPr>
          <w:rFonts w:ascii="Times New Roman" w:hAnsi="Times New Roman" w:cs="Times New Roman"/>
          <w:szCs w:val="24"/>
        </w:rPr>
        <w:tab/>
        <w:t>Kórea realizuje každé rozhodnutie, ktoré strany prijmú vo Výbore pre obchod s tovarom v záujme zjednodušenia úplného vyčerpania vydraženej colnej kvóty do 60 dní od rozhodnutia alebo do iného dátumu, na ktorom sa strany dohodnú</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286348">
      <w:pPr>
        <w:ind w:left="1701" w:hanging="567"/>
        <w:rPr>
          <w:rFonts w:ascii="TimesNewRoman" w:hAnsi="TimesNewRoman" w:cs="TimesNewRoman"/>
          <w:szCs w:val="24"/>
        </w:rPr>
      </w:pPr>
      <w:r w:rsidR="00BE2C14">
        <w:rPr>
          <w:rFonts w:ascii="TimesNewRoman" w:hAnsi="TimesNewRoman" w:cs="TimesNewRoman"/>
          <w:szCs w:val="24"/>
        </w:rPr>
        <w:br w:type="page"/>
      </w:r>
      <w:r w:rsidRPr="00D04915" w:rsidR="00DC5EE3">
        <w:rPr>
          <w:rFonts w:ascii="Times New Roman" w:hAnsi="Times New Roman" w:cs="Times New Roman"/>
          <w:noProof/>
          <w:szCs w:val="24"/>
        </w:rPr>
        <w:t>iv)</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Kórea povolí dovoz tovaru s pôvodom v Európskej únii v rámci príslušnej colnej kvóty v poradí, v akom bolo o ňu požiadané, v týchto prípadoch:</w:t>
      </w:r>
    </w:p>
    <w:p w:rsidR="00286348" w:rsidP="00286348">
      <w:pPr>
        <w:rPr>
          <w:rFonts w:ascii="TimesNewRoman" w:hAnsi="TimesNewRoman" w:cs="TimesNewRoman"/>
          <w:szCs w:val="24"/>
        </w:rPr>
      </w:pPr>
    </w:p>
    <w:p w:rsidR="00286348" w:rsidP="00286348">
      <w:pPr>
        <w:ind w:left="2268" w:hanging="567"/>
        <w:rPr>
          <w:rFonts w:ascii="TimesNewRoman" w:hAnsi="TimesNewRoman" w:cs="TimesNew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t>ak Kórea nerealizuje rozhodnutie v súlade s písm. a) bodom iii)</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alebo</w:t>
      </w:r>
    </w:p>
    <w:p w:rsidR="00286348" w:rsidP="00286348">
      <w:pPr>
        <w:ind w:left="2268" w:hanging="567"/>
        <w:rPr>
          <w:rFonts w:ascii="TimesNewRoman" w:hAnsi="TimesNewRoman" w:cs="TimesNewRoman"/>
          <w:szCs w:val="24"/>
        </w:rPr>
      </w:pPr>
    </w:p>
    <w:p w:rsidR="00286348" w:rsidP="00286348">
      <w:pPr>
        <w:ind w:left="2268"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ak výsledkom konzultácií uvedených v písm. a) bode i) nie je rozhodnutie do 90 dní od dátumu žiadosti alebo do iného dátumu, na ktorom sa strany dohodnú.</w:t>
      </w:r>
    </w:p>
    <w:p w:rsidR="00286348" w:rsidP="00286348">
      <w:pPr>
        <w:rPr>
          <w:rFonts w:ascii="Times New Roman" w:hAnsi="Times New Roman" w:cs="Times New Roman"/>
          <w:szCs w:val="24"/>
        </w:rPr>
      </w:pPr>
    </w:p>
    <w:p w:rsidR="00286348" w:rsidP="00286348">
      <w:pPr>
        <w:ind w:left="1134"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Na písomnú žiadosť jednej zo strán strany navzájom konzultujú o všetkých otázkach týkajúcich sa uplatňovania alebo fungovania tohto odseku.</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Tieto konzultácie sa začínajú do 15 pracovných dní od dátumu, v ktorom strana dostane žiadosť o konzultáciu, alebo do iného dátumu, na ktorom sa strany dohodnú.</w:t>
      </w:r>
    </w:p>
    <w:p w:rsidR="00286348" w:rsidP="00286348">
      <w:pPr>
        <w:rPr>
          <w:rFonts w:ascii="Times New Roman" w:hAnsi="Times New Roman" w:cs="Times New Roman"/>
          <w:szCs w:val="24"/>
        </w:rPr>
      </w:pPr>
      <w:r w:rsidR="00BE2C14">
        <w:rPr>
          <w:rFonts w:ascii="Times New Roman" w:hAnsi="Times New Roman" w:cs="Times New Roman"/>
          <w:szCs w:val="24"/>
        </w:rPr>
        <w:br w:type="page"/>
      </w:r>
      <w:r w:rsidRPr="00D04915" w:rsidR="00DC5EE3">
        <w:rPr>
          <w:rFonts w:ascii="Times New Roman" w:hAnsi="Times New Roman" w:cs="Times New Roman"/>
          <w:noProof/>
          <w:szCs w:val="24"/>
        </w:rPr>
        <w:t>Systém licencií pre určité colné kvóty stanovené v tejto dohode</w:t>
      </w:r>
    </w:p>
    <w:p w:rsidR="00286348" w:rsidP="00286348">
      <w:pPr>
        <w:rPr>
          <w:rFonts w:ascii="Times New Roman" w:hAnsi="Times New Roman" w:cs="Times New Roman"/>
          <w:szCs w:val="24"/>
        </w:rPr>
      </w:pPr>
    </w:p>
    <w:p w:rsidR="00286348" w:rsidP="00F955CA">
      <w:pPr>
        <w:ind w:left="567" w:hanging="567"/>
        <w:rPr>
          <w:rFonts w:ascii="Times New Roman" w:hAnsi="Times New Roman" w:cs="Times New Roman"/>
          <w:szCs w:val="24"/>
        </w:rPr>
      </w:pPr>
      <w:r w:rsidRPr="00D04915" w:rsidR="00DC5EE3">
        <w:rPr>
          <w:rFonts w:ascii="Times New Roman" w:hAnsi="Times New Roman" w:cs="Times New Roman"/>
          <w:szCs w:val="24"/>
        </w:rPr>
        <w:t>3.</w:t>
        <w:tab/>
      </w:r>
      <w:r w:rsidRPr="00D04915" w:rsidR="00DC5EE3">
        <w:rPr>
          <w:rFonts w:ascii="Times New Roman" w:hAnsi="Times New Roman" w:cs="Times New Roman"/>
          <w:noProof/>
          <w:szCs w:val="24"/>
        </w:rPr>
        <w:t>Na účely správy a realizácie colných kvót stanovených v odsekoch 7, 9, 11, 12, 13, 14 môže Kórea používať systém licencií, ak sú splnené podmienky uvedené v písm. a).</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Strany sa vo Výbore pre obchod s tovarom dohodnú na zásadách a fungovaní systému licencií, napríklad na oprávnenosti na získanie určitého množstvo colných kvót, a na všetkých jeho zmenách alebo doplneniach:</w:t>
      </w:r>
    </w:p>
    <w:p w:rsidR="00286348" w:rsidP="00286348">
      <w:pPr>
        <w:rPr>
          <w:rFonts w:ascii="Times New Roman" w:hAnsi="Times New Roman" w:cs="Times New Roman"/>
          <w:szCs w:val="24"/>
        </w:rPr>
      </w:pPr>
    </w:p>
    <w:p w:rsidR="00286348" w:rsidP="00614D04">
      <w:pPr>
        <w:tabs>
          <w:tab w:val="left" w:pos="1080"/>
        </w:tabs>
        <w:ind w:left="1701" w:hanging="1134"/>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Ak sa počas dvoch z troch za sebou nasledujúcich rokov dovozná kvóta colnej kvóty vyčerpá na menej ako 95 %, strany na písomnú žiadosť Európskej únie preskúmajú vo Výbore pre obchod s tovarom fungovanie systému prideľovania s cieľom zistiť a riešiť príčiny neúplného vyčerpania množstva dovozných kvót.</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Pri týchto konzultáciách strany zohľadňujú prevládajúce trhové podmienky;</w:t>
      </w:r>
    </w:p>
    <w:p w:rsidR="00286348" w:rsidP="00286348">
      <w:pPr>
        <w:rPr>
          <w:rFonts w:ascii="Times New Roman" w:hAnsi="Times New Roman" w:cs="Times New Roman"/>
          <w:szCs w:val="24"/>
        </w:rPr>
      </w:pPr>
    </w:p>
    <w:p w:rsidR="00286348" w:rsidP="00614D04">
      <w:pPr>
        <w:ind w:left="1701" w:hanging="567"/>
        <w:rPr>
          <w:rFonts w:ascii="TimesNewRoman" w:hAnsi="TimesNewRoman" w:cs="TimesNewRoman"/>
          <w:szCs w:val="24"/>
        </w:rPr>
      </w:pPr>
      <w:r w:rsidRPr="00D04915" w:rsidR="00DC5EE3">
        <w:rPr>
          <w:rFonts w:ascii="Times New Roman" w:hAnsi="Times New Roman" w:cs="Times New Roman"/>
          <w:noProof/>
          <w:szCs w:val="24"/>
        </w:rPr>
        <w:t>ii)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Konzultácie strán prebehnú do 30 dní od dátumu žiadosti;</w:t>
      </w:r>
    </w:p>
    <w:p w:rsidR="00286348" w:rsidP="00614D04">
      <w:pPr>
        <w:ind w:left="1701" w:hanging="567"/>
        <w:rPr>
          <w:rFonts w:ascii="TimesNewRoman" w:hAnsi="TimesNewRoman" w:cs="TimesNewRoman"/>
          <w:szCs w:val="24"/>
        </w:rPr>
      </w:pPr>
    </w:p>
    <w:p w:rsidR="00286348" w:rsidP="00614D04">
      <w:pPr>
        <w:ind w:left="1701" w:hanging="567"/>
        <w:rPr>
          <w:rFonts w:ascii="TimesNewRoman" w:hAnsi="TimesNewRoman" w:cs="TimesNewRoman"/>
          <w:szCs w:val="24"/>
        </w:rPr>
      </w:pPr>
      <w:r w:rsidRPr="00D04915" w:rsidR="00DC5EE3">
        <w:rPr>
          <w:rFonts w:ascii="Times New Roman" w:hAnsi="Times New Roman" w:cs="Times New Roman"/>
          <w:noProof/>
          <w:szCs w:val="24"/>
        </w:rPr>
        <w:t>iii)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Kórea realizuje každé rozhodnutie, ktoré strany prijmú vo Výbore pre obchod s tovarom v záujme zjednodušenia úplného vyčerpania colnej kvóty, do 60 dní od dátumu rozhodnutia alebo do iného dátumu, na ktorom sa strany dohodnú a</w:t>
      </w:r>
    </w:p>
    <w:p w:rsidR="00286348" w:rsidP="00614D04">
      <w:pPr>
        <w:ind w:left="1701" w:hanging="567"/>
        <w:rPr>
          <w:rFonts w:ascii="TimesNewRoman" w:hAnsi="TimesNewRoman" w:cs="TimesNewRoman"/>
          <w:szCs w:val="24"/>
        </w:rPr>
      </w:pPr>
      <w:r w:rsidR="00BE2C14">
        <w:rPr>
          <w:rFonts w:ascii="TimesNewRoman" w:hAnsi="TimesNewRoman" w:cs="TimesNewRoman"/>
          <w:szCs w:val="24"/>
        </w:rPr>
        <w:br w:type="page"/>
      </w:r>
      <w:r w:rsidRPr="00D04915" w:rsidR="00DC5EE3">
        <w:rPr>
          <w:rFonts w:ascii="Times New Roman" w:hAnsi="Times New Roman" w:cs="Times New Roman"/>
          <w:noProof/>
          <w:szCs w:val="24"/>
        </w:rPr>
        <w:t>iv)</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Kórea povolí dovoz tovaru s pôvodom v Európskej únii v rámci príslušnej colnej kvóty v poradí, v akom bolo o ňu požiadané v týchto prípadoch:</w:t>
      </w:r>
    </w:p>
    <w:p w:rsidR="00286348" w:rsidP="00286348">
      <w:pPr>
        <w:rPr>
          <w:rFonts w:ascii="TimesNewRoman" w:hAnsi="TimesNewRoman" w:cs="TimesNewRoman"/>
          <w:szCs w:val="24"/>
        </w:rPr>
      </w:pPr>
    </w:p>
    <w:p w:rsidR="00286348" w:rsidP="00614D04">
      <w:pPr>
        <w:ind w:left="2268" w:hanging="567"/>
        <w:rPr>
          <w:rFonts w:ascii="TimesNewRoman" w:hAnsi="TimesNewRoman" w:cs="TimesNew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t>ak Kórea nerealizuje rozhodnutie v súlade s písm. a) bodom iii)</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alebo</w:t>
      </w:r>
    </w:p>
    <w:p w:rsidR="00286348" w:rsidP="00614D04">
      <w:pPr>
        <w:ind w:left="2268" w:hanging="567"/>
        <w:rPr>
          <w:rFonts w:ascii="TimesNewRoman" w:hAnsi="TimesNewRoman" w:cs="TimesNewRoman"/>
          <w:szCs w:val="24"/>
        </w:rPr>
      </w:pPr>
    </w:p>
    <w:p w:rsidR="00286348" w:rsidP="00614D04">
      <w:pPr>
        <w:ind w:left="2268" w:hanging="567"/>
        <w:rPr>
          <w:rFonts w:ascii="TimesNewRoman" w:hAnsi="TimesNewRoman" w:cs="TimesNew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ak výsledkom konzultácií uvedených v písm. a) bode i) nie je rozhodnutie do 90 dní od dátumu žiadosti alebo do iného dátumu, na ktorom sa strany dohodnú.</w:t>
      </w:r>
    </w:p>
    <w:p w:rsidR="00286348" w:rsidP="00286348">
      <w:pPr>
        <w:rPr>
          <w:rFonts w:ascii="TimesNewRoman" w:hAnsi="TimesNewRoman" w:cs="TimesNewRoman"/>
          <w:szCs w:val="24"/>
        </w:rPr>
      </w:pPr>
    </w:p>
    <w:p w:rsidR="00286348" w:rsidP="00614D04">
      <w:pPr>
        <w:ind w:left="1134" w:hanging="567"/>
        <w:rPr>
          <w:rFonts w:ascii="TimesNewRoman" w:hAnsi="TimesNewRoman" w:cs="TimesNew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Na písomnú žiadosť jednej zo strán strany navzájom konzultujú o všetkých otázkach týkajúcich sa uplatňovania alebo fungovania tohto odseku.</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Tieto konzultácie sa začínajú do 15 pracovných dní od dátumu, v ktorom strana dostane žiadosť o konzultáciu, alebo do iného dátumu, na ktorom sa strany dohodnú.</w:t>
      </w:r>
    </w:p>
    <w:p w:rsidR="00286348" w:rsidP="00286348">
      <w:pPr>
        <w:rPr>
          <w:rFonts w:ascii="TimesNewRoman" w:hAnsi="TimesNewRoman" w:cs="TimesNewRoman"/>
          <w:szCs w:val="24"/>
        </w:rPr>
      </w:pPr>
    </w:p>
    <w:p w:rsidR="00286348" w:rsidP="00DF073C">
      <w:pPr>
        <w:outlineLvl w:val="0"/>
        <w:rPr>
          <w:rFonts w:ascii="Times New Roman" w:hAnsi="Times New Roman" w:cs="Times New Roman"/>
          <w:szCs w:val="24"/>
        </w:rPr>
      </w:pPr>
      <w:r w:rsidRPr="00D04915" w:rsidR="00DC5EE3">
        <w:rPr>
          <w:rFonts w:ascii="Times New Roman" w:hAnsi="Times New Roman" w:cs="Times New Roman"/>
          <w:noProof/>
          <w:szCs w:val="24"/>
        </w:rPr>
        <w:t>Štátne obchodné podniky</w:t>
      </w:r>
    </w:p>
    <w:p w:rsidR="00286348" w:rsidP="00286348">
      <w:pPr>
        <w:rPr>
          <w:rFonts w:ascii="Times New Roman" w:hAnsi="Times New Roman" w:cs="Times New Roman"/>
          <w:szCs w:val="24"/>
        </w:rPr>
      </w:pPr>
    </w:p>
    <w:p w:rsidR="00286348" w:rsidP="00614D04">
      <w:pPr>
        <w:ind w:left="567" w:hanging="567"/>
        <w:rPr>
          <w:rFonts w:ascii="Times New Roman" w:hAnsi="Times New Roman" w:cs="Times New Roman"/>
          <w:szCs w:val="24"/>
        </w:rPr>
      </w:pPr>
      <w:r w:rsidRPr="00D04915" w:rsidR="00DC5EE3">
        <w:rPr>
          <w:rFonts w:ascii="Times New Roman" w:hAnsi="Times New Roman" w:cs="Times New Roman"/>
          <w:szCs w:val="24"/>
        </w:rPr>
        <w:t>4.</w:t>
        <w:tab/>
      </w:r>
      <w:r w:rsidRPr="00D04915" w:rsidR="00DC5EE3">
        <w:rPr>
          <w:rFonts w:ascii="Times New Roman" w:hAnsi="Times New Roman" w:cs="Times New Roman"/>
          <w:noProof/>
          <w:szCs w:val="24"/>
        </w:rPr>
        <w:t>Kórea môže požadovať, aby štátny obchodný podnik dovážal, nakupoval alebo distribuoval tovar s pôvodom v Európskej únii na jej území len vtedy, ak sa strany na takejto zásade a podmienkach dohodli.</w:t>
      </w:r>
    </w:p>
    <w:p w:rsidR="00286348" w:rsidP="00286348">
      <w:pPr>
        <w:rPr>
          <w:rFonts w:ascii="Times New Roman" w:hAnsi="Times New Roman" w:cs="Times New Roman"/>
          <w:szCs w:val="24"/>
        </w:rPr>
      </w:pPr>
      <w:r w:rsidR="00BE2C14">
        <w:rPr>
          <w:rFonts w:ascii="Times New Roman" w:hAnsi="Times New Roman" w:cs="Times New Roman"/>
          <w:szCs w:val="24"/>
        </w:rPr>
        <w:br w:type="page"/>
      </w:r>
      <w:r w:rsidRPr="00D04915" w:rsidR="00DC5EE3">
        <w:rPr>
          <w:rFonts w:ascii="Times New Roman" w:hAnsi="Times New Roman" w:cs="Times New Roman"/>
          <w:noProof/>
          <w:szCs w:val="24"/>
        </w:rPr>
        <w:t>Platesovité ryby</w:t>
      </w:r>
    </w:p>
    <w:p w:rsidR="00286348" w:rsidP="00286348">
      <w:pPr>
        <w:rPr>
          <w:rFonts w:ascii="Times New Roman" w:hAnsi="Times New Roman" w:cs="Times New Roman"/>
          <w:szCs w:val="24"/>
        </w:rPr>
      </w:pPr>
    </w:p>
    <w:p w:rsidR="00DC5EE3" w:rsidRPr="00D04915" w:rsidP="00614D04">
      <w:pPr>
        <w:tabs>
          <w:tab w:val="left" w:pos="600"/>
        </w:tabs>
        <w:ind w:left="1134" w:hanging="1134"/>
        <w:rPr>
          <w:rFonts w:ascii="Times New Roman" w:hAnsi="Times New Roman" w:cs="Times New Roman"/>
          <w:szCs w:val="24"/>
        </w:rPr>
      </w:pPr>
      <w:r w:rsidRPr="00D04915">
        <w:rPr>
          <w:rFonts w:ascii="Times New Roman" w:hAnsi="Times New Roman" w:cs="Times New Roman"/>
          <w:szCs w:val="24"/>
        </w:rPr>
        <w:t>5.</w:t>
        <w:tab/>
      </w:r>
      <w:r w:rsidRPr="00D04915">
        <w:rPr>
          <w:rFonts w:ascii="Times New Roman" w:hAnsi="Times New Roman" w:cs="Times New Roman"/>
          <w:noProof/>
          <w:szCs w:val="24"/>
        </w:rPr>
        <w:t>a)</w:t>
      </w:r>
      <w:r w:rsidRPr="00D04915">
        <w:rPr>
          <w:rFonts w:ascii="Times New Roman" w:hAnsi="Times New Roman" w:cs="Times New Roman"/>
          <w:szCs w:val="24"/>
        </w:rPr>
        <w:tab/>
      </w:r>
      <w:r w:rsidRPr="00D04915">
        <w:rPr>
          <w:rFonts w:ascii="Times New Roman" w:hAnsi="Times New Roman" w:cs="Times New Roman"/>
          <w:noProof/>
          <w:szCs w:val="24"/>
        </w:rPr>
        <w:t>Celkové množstvo tovaru s pôvodom v Európskej únii uvedené v písm. c), ktoré je povolené dovážať bez cla v určitom roku, je takéto:</w:t>
      </w:r>
      <w:r w:rsidRPr="00D04915">
        <w:rPr>
          <w:rFonts w:ascii="Times New Roman" w:hAnsi="Times New Roman" w:cs="Times New Roman"/>
          <w:szCs w:val="24"/>
        </w:rPr>
        <w:tab/>
        <w:br/>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275"/>
        <w:gridCol w:w="1164"/>
        <w:gridCol w:w="1684"/>
        <w:gridCol w:w="1767"/>
        <w:gridCol w:w="1684"/>
      </w:tblGrid>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 New Roman" w:hAnsi="Times New Roman" w:cs="Times New Roman"/>
                <w:szCs w:val="24"/>
              </w:rPr>
            </w:pPr>
            <w:r w:rsidRPr="00D04915">
              <w:rPr>
                <w:rFonts w:ascii="Times New Roman" w:hAnsi="Times New Roman" w:cs="Times New Roman"/>
                <w:noProof/>
                <w:szCs w:val="24"/>
              </w:rPr>
              <w:t>Rok</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 New Roman" w:hAnsi="Times New Roman" w:cs="Times New Roman"/>
                <w:szCs w:val="24"/>
              </w:rPr>
            </w:pPr>
            <w:r w:rsidRPr="00D04915">
              <w:rPr>
                <w:rFonts w:ascii="Times New Roman" w:hAnsi="Times New Roman" w:cs="Times New Roman"/>
                <w:noProof/>
                <w:szCs w:val="24"/>
              </w:rPr>
              <w:t>Množstvo</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single" w:sz="4" w:space="0" w:color="000000"/>
              <w:right w:val="nil"/>
            </w:tcBorders>
            <w:textDirection w:val="lrTb"/>
            <w:vAlign w:val="top"/>
          </w:tcPr>
          <w:p w:rsidR="00DC5EE3" w:rsidRPr="00D04915" w:rsidP="00614D04">
            <w:pPr>
              <w:spacing w:line="240" w:lineRule="auto"/>
              <w:rPr>
                <w:rFonts w:ascii="TimesNewRoman" w:hAnsi="TimesNewRoman" w:cs="TimesNewRoman"/>
                <w:szCs w:val="24"/>
              </w:rPr>
            </w:pPr>
          </w:p>
        </w:tc>
        <w:tc>
          <w:tcPr>
            <w:tcW w:w="1684" w:type="dxa"/>
            <w:tcBorders>
              <w:top w:val="nil"/>
              <w:left w:val="nil"/>
              <w:bottom w:val="single" w:sz="4" w:space="0" w:color="000000"/>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single" w:sz="4" w:space="0" w:color="000000"/>
              <w:right w:val="nil"/>
            </w:tcBorders>
            <w:textDirection w:val="lrTb"/>
            <w:vAlign w:val="top"/>
          </w:tcPr>
          <w:p w:rsidR="00DC5EE3" w:rsidRPr="00D04915" w:rsidP="00614D04">
            <w:pPr>
              <w:spacing w:line="240" w:lineRule="auto"/>
              <w:rPr>
                <w:rFonts w:ascii="Times New Roman" w:hAnsi="Times New Roman" w:cs="Times New Roman"/>
                <w:szCs w:val="24"/>
              </w:rPr>
            </w:pPr>
            <w:r w:rsidRPr="00D04915">
              <w:rPr>
                <w:rFonts w:ascii="Times New Roman" w:hAnsi="Times New Roman" w:cs="Times New Roman"/>
                <w:noProof/>
                <w:szCs w:val="24"/>
              </w:rPr>
              <w:t>(v tonách)</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single" w:sz="4" w:space="0" w:color="000000"/>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w:t>
            </w:r>
          </w:p>
        </w:tc>
        <w:tc>
          <w:tcPr>
            <w:tcW w:w="1684" w:type="dxa"/>
            <w:tcBorders>
              <w:top w:val="single" w:sz="4" w:space="0" w:color="000000"/>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single" w:sz="4" w:space="0" w:color="000000"/>
              <w:left w:val="nil"/>
              <w:bottom w:val="nil"/>
              <w:right w:val="nil"/>
            </w:tcBorders>
            <w:textDirection w:val="lrTb"/>
            <w:vAlign w:val="center"/>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800</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2</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800</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3</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864</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4</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933</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5</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1 008</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6</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1 088</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7</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1 175</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8</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1 269</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9</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1 371</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10</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1 481</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11</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1 599</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12</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614D04">
            <w:pPr>
              <w:spacing w:line="240" w:lineRule="auto"/>
              <w:rPr>
                <w:rFonts w:ascii="Times New Roman" w:hAnsi="Times New Roman" w:cs="Times New Roman"/>
                <w:szCs w:val="24"/>
              </w:rPr>
            </w:pPr>
            <w:r w:rsidRPr="00D04915">
              <w:rPr>
                <w:rFonts w:ascii="Times New Roman" w:hAnsi="Times New Roman" w:cs="Times New Roman"/>
                <w:szCs w:val="24"/>
              </w:rPr>
              <w:t>1 727</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 New Roman" w:hAnsi="Times New Roman" w:cs="Times New Roman"/>
                <w:szCs w:val="24"/>
              </w:rPr>
            </w:pPr>
            <w:r w:rsidRPr="00D04915">
              <w:rPr>
                <w:rFonts w:ascii="Times New Roman" w:hAnsi="Times New Roman" w:cs="Times New Roman"/>
                <w:szCs w:val="24"/>
              </w:rPr>
              <w:t>13</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614D04">
            <w:pPr>
              <w:spacing w:line="240" w:lineRule="auto"/>
              <w:rPr>
                <w:rFonts w:ascii="Times New Roman" w:hAnsi="Times New Roman" w:cs="Times New Roman"/>
                <w:noProof/>
                <w:szCs w:val="24"/>
              </w:rPr>
            </w:pPr>
            <w:r w:rsidRPr="00D04915">
              <w:rPr>
                <w:rFonts w:ascii="Times New Roman" w:hAnsi="Times New Roman" w:cs="Times New Roman"/>
                <w:noProof/>
                <w:szCs w:val="24"/>
              </w:rPr>
              <w:t>neobmedzené</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bl>
    <w:p w:rsidR="00D662F7" w:rsidP="00D662F7">
      <w:pPr>
        <w:ind w:left="1134"/>
        <w:rPr>
          <w:rFonts w:ascii="Times New Roman" w:hAnsi="Times New Roman" w:cs="Times New Roman"/>
          <w:szCs w:val="24"/>
        </w:rPr>
      </w:pPr>
    </w:p>
    <w:p w:rsidR="00286348" w:rsidP="00DF073C">
      <w:pPr>
        <w:ind w:left="1134"/>
        <w:outlineLvl w:val="0"/>
        <w:rPr>
          <w:rFonts w:ascii="TimesNewRoman" w:hAnsi="TimesNewRoman" w:cs="TimesNewRoman"/>
          <w:szCs w:val="24"/>
        </w:rPr>
      </w:pPr>
      <w:r w:rsidRPr="00D04915" w:rsidR="00DC5EE3">
        <w:rPr>
          <w:rFonts w:ascii="Times New Roman" w:hAnsi="Times New Roman" w:cs="Times New Roman"/>
          <w:noProof/>
          <w:szCs w:val="24"/>
        </w:rPr>
        <w:t>Množstvo sa dováža v poradí, v akom bolo oňho požiadané.</w:t>
      </w:r>
    </w:p>
    <w:p w:rsidR="00286348" w:rsidP="00286348">
      <w:pPr>
        <w:rPr>
          <w:rFonts w:ascii="TimesNewRoman" w:hAnsi="TimesNewRoman" w:cs="TimesNewRoman"/>
          <w:szCs w:val="24"/>
        </w:rPr>
      </w:pPr>
    </w:p>
    <w:p w:rsidR="00286348" w:rsidP="00614D04">
      <w:pPr>
        <w:ind w:left="1134"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Clo na dovážaný tovar, ktorého množstvo je vyššie ako je uvedené v písm. a), sa ruší podľa kategórie postupného znižovania cla „12-A“ uvedenej v prílohe 2-A ods. 1 písm. o).</w:t>
      </w:r>
    </w:p>
    <w:p w:rsidR="00286348" w:rsidP="00614D04">
      <w:pPr>
        <w:ind w:left="1134" w:hanging="567"/>
        <w:rPr>
          <w:rFonts w:ascii="Times New Roman" w:hAnsi="Times New Roman" w:cs="Times New Roman"/>
          <w:szCs w:val="24"/>
        </w:rPr>
      </w:pPr>
    </w:p>
    <w:p w:rsidR="00286348" w:rsidP="00614D04">
      <w:pPr>
        <w:ind w:left="1134" w:hanging="567"/>
        <w:rPr>
          <w:rFonts w:ascii="Times New Roman" w:hAnsi="Times New Roman" w:cs="Times New 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Písmená a) a b) platia pre túto položku HSK:</w:t>
      </w:r>
      <w:r w:rsidRPr="00D04915" w:rsidR="00DC5EE3">
        <w:rPr>
          <w:rFonts w:ascii="Times New Roman" w:hAnsi="Times New Roman" w:cs="Times New Roman"/>
          <w:szCs w:val="24"/>
        </w:rPr>
        <w:t xml:space="preserve"> 0303.39.0000.</w:t>
      </w:r>
    </w:p>
    <w:p w:rsidR="00286348" w:rsidP="00286348">
      <w:pPr>
        <w:rPr>
          <w:rFonts w:ascii="Times New Roman" w:hAnsi="Times New Roman" w:cs="Times New Roman"/>
          <w:szCs w:val="24"/>
        </w:rPr>
      </w:pPr>
    </w:p>
    <w:p w:rsidR="00286348" w:rsidP="00DF073C">
      <w:pPr>
        <w:outlineLvl w:val="0"/>
        <w:rPr>
          <w:rFonts w:ascii="Times New Roman" w:hAnsi="Times New Roman" w:cs="Times New Roman"/>
          <w:szCs w:val="24"/>
        </w:rPr>
      </w:pPr>
      <w:r w:rsidRPr="00D04915" w:rsidR="00DC5EE3">
        <w:rPr>
          <w:rFonts w:ascii="Times New Roman" w:hAnsi="Times New Roman" w:cs="Times New Roman"/>
          <w:szCs w:val="24"/>
        </w:rPr>
        <w:br w:type="page"/>
      </w:r>
      <w:r w:rsidRPr="00D04915" w:rsidR="00DC5EE3">
        <w:rPr>
          <w:rFonts w:ascii="Times New Roman" w:hAnsi="Times New Roman" w:cs="Times New Roman"/>
          <w:noProof/>
          <w:szCs w:val="24"/>
        </w:rPr>
        <w:t>Mlieko a smotana v prášku s obsahom tuku menej ako 1,5 % a cmar,</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Sladené a nesladené mlieko a smotana v prášku s obsahom tuku viac ako 1,5 % (plnotučné mlieko v prášku)</w:t>
      </w:r>
    </w:p>
    <w:p w:rsidR="00286348" w:rsidP="00286348">
      <w:pPr>
        <w:rPr>
          <w:rFonts w:ascii="Times New Roman" w:hAnsi="Times New Roman" w:cs="Times New Roman"/>
          <w:szCs w:val="24"/>
        </w:rPr>
      </w:pPr>
    </w:p>
    <w:p w:rsidR="00286348" w:rsidP="00DF073C">
      <w:pPr>
        <w:outlineLvl w:val="0"/>
        <w:rPr>
          <w:rFonts w:ascii="Times New Roman" w:hAnsi="Times New Roman" w:cs="Times New Roman"/>
          <w:szCs w:val="24"/>
        </w:rPr>
      </w:pPr>
      <w:r w:rsidRPr="00D04915" w:rsidR="00DC5EE3">
        <w:rPr>
          <w:rFonts w:ascii="Times New Roman" w:hAnsi="Times New Roman" w:cs="Times New Roman"/>
          <w:noProof/>
          <w:szCs w:val="24"/>
        </w:rPr>
        <w:t>Sladené alebo nesladené mlieko a smotana (kondenzované) a (alebo) nekoncentrované</w:t>
      </w:r>
    </w:p>
    <w:p w:rsidR="00286348" w:rsidP="00286348">
      <w:pPr>
        <w:rPr>
          <w:rFonts w:ascii="Times New Roman" w:hAnsi="Times New Roman" w:cs="Times New Roman"/>
          <w:szCs w:val="24"/>
        </w:rPr>
      </w:pPr>
    </w:p>
    <w:p w:rsidR="00614D04" w:rsidP="00614D04">
      <w:pPr>
        <w:tabs>
          <w:tab w:val="left" w:pos="600"/>
        </w:tabs>
        <w:ind w:left="1134" w:hanging="1134"/>
        <w:rPr>
          <w:rFonts w:ascii="Times New Roman" w:hAnsi="Times New Roman" w:cs="Times New Roman"/>
          <w:noProof/>
          <w:szCs w:val="24"/>
        </w:rPr>
      </w:pPr>
      <w:r w:rsidRPr="00D04915" w:rsidR="00DC5EE3">
        <w:rPr>
          <w:rFonts w:ascii="Times New Roman" w:hAnsi="Times New Roman" w:cs="Times New Roman"/>
          <w:szCs w:val="24"/>
        </w:rPr>
        <w:t>6.</w:t>
        <w:tab/>
      </w: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Celkové množstvo tovaru s pôvodom v Európskej únii uvedené v písm. c), ktoré je povolené dovážať bez cla v určitom roku, je takéto:</w:t>
      </w:r>
    </w:p>
    <w:p w:rsidR="00DC5EE3" w:rsidRPr="00D04915" w:rsidP="00286348">
      <w:pPr>
        <w:rPr>
          <w:rFonts w:ascii="Times New Roman" w:hAnsi="Times New Roman" w:cs="Times New Roman"/>
          <w:szCs w:val="24"/>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275"/>
        <w:gridCol w:w="1164"/>
        <w:gridCol w:w="1684"/>
        <w:gridCol w:w="1767"/>
        <w:gridCol w:w="1684"/>
      </w:tblGrid>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 New Roman" w:hAnsi="Times New Roman" w:cs="Times New Roman"/>
                <w:szCs w:val="24"/>
              </w:rPr>
            </w:pPr>
            <w:r w:rsidRPr="00D04915">
              <w:rPr>
                <w:rFonts w:ascii="Times New Roman" w:hAnsi="Times New Roman" w:cs="Times New Roman"/>
                <w:noProof/>
                <w:szCs w:val="24"/>
              </w:rPr>
              <w:t>Rok</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 New Roman" w:hAnsi="Times New Roman" w:cs="Times New Roman"/>
                <w:szCs w:val="24"/>
              </w:rPr>
            </w:pPr>
            <w:r w:rsidRPr="00D04915">
              <w:rPr>
                <w:rFonts w:ascii="Times New Roman" w:hAnsi="Times New Roman" w:cs="Times New Roman"/>
                <w:noProof/>
                <w:szCs w:val="24"/>
              </w:rPr>
              <w:t>Množstvo</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single" w:sz="4" w:space="0" w:color="000000"/>
              <w:right w:val="nil"/>
            </w:tcBorders>
            <w:textDirection w:val="lrTb"/>
            <w:vAlign w:val="top"/>
          </w:tcPr>
          <w:p w:rsidR="00DC5EE3" w:rsidRPr="00D04915" w:rsidP="00614D04">
            <w:pPr>
              <w:spacing w:line="240" w:lineRule="auto"/>
              <w:rPr>
                <w:rFonts w:ascii="TimesNewRoman" w:hAnsi="TimesNewRoman" w:cs="TimesNewRoman"/>
                <w:szCs w:val="24"/>
              </w:rPr>
            </w:pPr>
          </w:p>
        </w:tc>
        <w:tc>
          <w:tcPr>
            <w:tcW w:w="1684" w:type="dxa"/>
            <w:tcBorders>
              <w:top w:val="nil"/>
              <w:left w:val="nil"/>
              <w:bottom w:val="single" w:sz="4" w:space="0" w:color="000000"/>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single" w:sz="4" w:space="0" w:color="000000"/>
              <w:right w:val="nil"/>
            </w:tcBorders>
            <w:textDirection w:val="lrTb"/>
            <w:vAlign w:val="top"/>
          </w:tcPr>
          <w:p w:rsidR="00DC5EE3" w:rsidRPr="00D04915" w:rsidP="00614D04">
            <w:pPr>
              <w:spacing w:line="240" w:lineRule="auto"/>
              <w:rPr>
                <w:rFonts w:ascii="Times New Roman" w:hAnsi="Times New Roman" w:cs="Times New Roman"/>
                <w:szCs w:val="24"/>
              </w:rPr>
            </w:pPr>
            <w:r w:rsidRPr="00D04915">
              <w:rPr>
                <w:rFonts w:ascii="Times New Roman" w:hAnsi="Times New Roman" w:cs="Times New Roman"/>
                <w:noProof/>
                <w:szCs w:val="24"/>
              </w:rPr>
              <w:t>(v tonách)</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single" w:sz="4" w:space="0" w:color="000000"/>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w:t>
            </w:r>
          </w:p>
        </w:tc>
        <w:tc>
          <w:tcPr>
            <w:tcW w:w="1684" w:type="dxa"/>
            <w:tcBorders>
              <w:top w:val="single" w:sz="4" w:space="0" w:color="000000"/>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single" w:sz="4" w:space="0" w:color="000000"/>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1 000</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2</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1 000</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3</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1 030</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4</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1 060</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5</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1 092</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6</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1 125</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7</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1 159</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8</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1 194</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9</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1 229</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10</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1 266</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11</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1 304</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12</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1 343</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13</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1 384</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14</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1 425</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15</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 New Roman" w:hAnsi="Times New Roman" w:cs="Times New Roman"/>
                <w:szCs w:val="24"/>
              </w:rPr>
            </w:pPr>
            <w:r w:rsidRPr="00D04915">
              <w:rPr>
                <w:rFonts w:ascii="Times New Roman" w:hAnsi="Times New Roman" w:cs="Times New Roman"/>
                <w:szCs w:val="24"/>
              </w:rPr>
              <w:t>1 468</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614D04">
            <w:pPr>
              <w:spacing w:line="240" w:lineRule="auto"/>
              <w:rPr>
                <w:rFonts w:ascii="Times New Roman" w:hAnsi="Times New Roman" w:cs="Times New Roman"/>
                <w:szCs w:val="24"/>
              </w:rPr>
            </w:pPr>
            <w:r w:rsidRPr="00D04915">
              <w:rPr>
                <w:rFonts w:ascii="Times New Roman" w:hAnsi="Times New Roman" w:cs="Times New Roman"/>
                <w:szCs w:val="24"/>
              </w:rPr>
              <w:t>16</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r w:rsidRPr="00D04915">
              <w:rPr>
                <w:rFonts w:ascii="Times New Roman" w:hAnsi="Times New Roman" w:cs="Times New Roman"/>
                <w:szCs w:val="24"/>
              </w:rPr>
              <w:t>1 512</w:t>
            </w:r>
          </w:p>
        </w:tc>
        <w:tc>
          <w:tcPr>
            <w:tcW w:w="1684" w:type="dxa"/>
            <w:tcBorders>
              <w:top w:val="nil"/>
              <w:left w:val="nil"/>
              <w:bottom w:val="nil"/>
              <w:right w:val="nil"/>
            </w:tcBorders>
            <w:textDirection w:val="lrTb"/>
            <w:vAlign w:val="top"/>
          </w:tcPr>
          <w:p w:rsidR="00DC5EE3" w:rsidRPr="00D04915" w:rsidP="00614D04">
            <w:pPr>
              <w:spacing w:line="240" w:lineRule="auto"/>
              <w:rPr>
                <w:rFonts w:ascii="TimesNewRoman" w:hAnsi="TimesNewRoman" w:cs="TimesNewRoman"/>
                <w:szCs w:val="24"/>
              </w:rPr>
            </w:pPr>
          </w:p>
        </w:tc>
      </w:tr>
    </w:tbl>
    <w:p w:rsidR="00614D04" w:rsidP="00286348">
      <w:pPr>
        <w:rPr>
          <w:rFonts w:ascii="Times New Roman" w:hAnsi="Times New Roman" w:cs="Times New Roman"/>
          <w:szCs w:val="24"/>
        </w:rPr>
      </w:pPr>
    </w:p>
    <w:p w:rsidR="00286348" w:rsidP="00BE2C14">
      <w:pPr>
        <w:ind w:left="1134"/>
        <w:rPr>
          <w:rFonts w:ascii="Times New Roman" w:hAnsi="Times New Roman" w:cs="Times New Roman"/>
          <w:szCs w:val="24"/>
        </w:rPr>
      </w:pPr>
      <w:r w:rsidR="00BE2C14">
        <w:rPr>
          <w:rFonts w:ascii="Times New Roman" w:hAnsi="Times New Roman" w:cs="Times New Roman"/>
          <w:szCs w:val="24"/>
        </w:rPr>
        <w:br w:type="page"/>
      </w:r>
      <w:r w:rsidRPr="00D04915" w:rsidR="00DC5EE3">
        <w:rPr>
          <w:rFonts w:ascii="Times New Roman" w:hAnsi="Times New Roman" w:cs="Times New Roman"/>
          <w:noProof/>
          <w:szCs w:val="24"/>
        </w:rPr>
        <w:t xml:space="preserve">Po uplynutí </w:t>
      </w:r>
      <w:r w:rsidR="00D5054B">
        <w:rPr>
          <w:rFonts w:ascii="Times New Roman" w:hAnsi="Times New Roman" w:cs="Times New Roman"/>
          <w:noProof/>
          <w:szCs w:val="24"/>
        </w:rPr>
        <w:t xml:space="preserve">šestnásteho roku </w:t>
      </w:r>
      <w:r w:rsidRPr="00D04915" w:rsidR="00DC5EE3">
        <w:rPr>
          <w:rFonts w:ascii="Times New Roman" w:hAnsi="Times New Roman" w:cs="Times New Roman"/>
          <w:noProof/>
          <w:szCs w:val="24"/>
        </w:rPr>
        <w:t xml:space="preserve">zostane dovozné množstvo rovnaké ako v </w:t>
      </w:r>
      <w:r w:rsidR="00D5054B">
        <w:rPr>
          <w:rFonts w:ascii="Times New Roman" w:hAnsi="Times New Roman" w:cs="Times New Roman"/>
          <w:noProof/>
          <w:szCs w:val="24"/>
        </w:rPr>
        <w:t xml:space="preserve">šestnástom </w:t>
      </w:r>
      <w:r w:rsidRPr="00D04915" w:rsidR="00DC5EE3">
        <w:rPr>
          <w:rFonts w:ascii="Times New Roman" w:hAnsi="Times New Roman" w:cs="Times New Roman"/>
          <w:noProof/>
          <w:szCs w:val="24"/>
        </w:rPr>
        <w:t xml:space="preserve">roku </w:t>
      </w:r>
      <w:r w:rsidRPr="00D04915" w:rsidR="00DC5EE3">
        <w:rPr>
          <w:rFonts w:ascii="Times New Roman" w:hAnsi="Times New Roman" w:cs="Times New Roman"/>
          <w:szCs w:val="24"/>
        </w:rPr>
        <w:br/>
      </w:r>
      <w:r w:rsidRPr="00D04915" w:rsidR="00DC5EE3">
        <w:rPr>
          <w:rFonts w:ascii="Times New Roman" w:hAnsi="Times New Roman" w:cs="Times New Roman"/>
          <w:noProof/>
          <w:szCs w:val="24"/>
        </w:rPr>
        <w:t>Tieto colné kvóty spravuje kórejská obchodná spoločnosť pre poľnohospodárske produkty a produkty rybolovu, ktorá prideľuje množstvo dovozných kvót prostredníctvom štvrťročných dražieb (v decembri, marci, júni a septembri).</w:t>
      </w:r>
    </w:p>
    <w:p w:rsidR="00286348" w:rsidP="00614D04">
      <w:pPr>
        <w:ind w:left="1134"/>
        <w:rPr>
          <w:rFonts w:ascii="Times New Roman" w:hAnsi="Times New Roman" w:cs="Times New Roman"/>
          <w:szCs w:val="24"/>
        </w:rPr>
      </w:pPr>
    </w:p>
    <w:p w:rsidR="00286348" w:rsidP="00614D04">
      <w:pPr>
        <w:ind w:left="1134" w:hanging="567"/>
        <w:rPr>
          <w:rFonts w:ascii="TimesNewRoman" w:hAnsi="TimesNewRoman" w:cs="TimesNew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Clo na dovážaný tovar, ktorého množstvo je vyššie ako je uvedené v písm. a), sa určuje podľa kategórie postupného znižovania cla „E“ uvedenej v prílohe 2-A ods. 1 písm. s).</w:t>
      </w:r>
    </w:p>
    <w:p w:rsidR="00286348" w:rsidP="00614D04">
      <w:pPr>
        <w:ind w:left="1134" w:hanging="567"/>
        <w:rPr>
          <w:rFonts w:ascii="TimesNewRoman" w:hAnsi="TimesNewRoman" w:cs="TimesNewRoman"/>
          <w:szCs w:val="24"/>
        </w:rPr>
      </w:pPr>
    </w:p>
    <w:p w:rsidR="00286348" w:rsidP="00614D04">
      <w:pPr>
        <w:ind w:left="1134" w:hanging="567"/>
        <w:rPr>
          <w:rFonts w:ascii="Times New Roman" w:hAnsi="Times New Roman" w:cs="Times New 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Písmená a) a b) platia pre tieto položky HSK:</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0402.10.1010, 0402.10.1090, 0402.10.9000, 0402.21.1000, 0402.21.9000, 0402.29.0000, 0402.91.1000, 0402.91.9000, 0402.99.1000, 0402.99.9000 a 0403.90.1000.</w:t>
      </w:r>
    </w:p>
    <w:p w:rsidR="00286348" w:rsidP="00286348">
      <w:pPr>
        <w:rPr>
          <w:rFonts w:ascii="Times New Roman" w:hAnsi="Times New Roman" w:cs="Times New Roman"/>
          <w:szCs w:val="24"/>
        </w:rPr>
      </w:pPr>
    </w:p>
    <w:p w:rsidR="00286348" w:rsidP="00DF073C">
      <w:pPr>
        <w:outlineLvl w:val="0"/>
        <w:rPr>
          <w:rFonts w:ascii="Times New Roman" w:hAnsi="Times New Roman" w:cs="Times New Roman"/>
          <w:szCs w:val="24"/>
        </w:rPr>
      </w:pPr>
      <w:r w:rsidR="00BE2C14">
        <w:rPr>
          <w:rFonts w:ascii="Times New Roman" w:hAnsi="Times New Roman" w:cs="Times New Roman"/>
          <w:szCs w:val="24"/>
        </w:rPr>
        <w:br w:type="page"/>
      </w:r>
      <w:r w:rsidRPr="00D04915" w:rsidR="00DC5EE3">
        <w:rPr>
          <w:rFonts w:ascii="Times New Roman" w:hAnsi="Times New Roman" w:cs="Times New Roman"/>
          <w:noProof/>
          <w:szCs w:val="24"/>
        </w:rPr>
        <w:t>Potravinárska srvátka</w:t>
      </w:r>
    </w:p>
    <w:p w:rsidR="00286348" w:rsidP="00286348">
      <w:pPr>
        <w:rPr>
          <w:rFonts w:ascii="Times New Roman" w:hAnsi="Times New Roman" w:cs="Times New Roman"/>
          <w:szCs w:val="24"/>
        </w:rPr>
      </w:pPr>
    </w:p>
    <w:p w:rsidR="00062890" w:rsidP="00062890">
      <w:pPr>
        <w:tabs>
          <w:tab w:val="left" w:pos="600"/>
        </w:tabs>
        <w:ind w:left="1134" w:hanging="1134"/>
        <w:rPr>
          <w:rFonts w:ascii="Times New Roman" w:hAnsi="Times New Roman" w:cs="Times New Roman"/>
          <w:noProof/>
          <w:szCs w:val="24"/>
        </w:rPr>
      </w:pPr>
      <w:r w:rsidRPr="00D04915" w:rsidR="00DC5EE3">
        <w:rPr>
          <w:rFonts w:ascii="Times New Roman" w:hAnsi="Times New Roman" w:cs="Times New Roman"/>
          <w:szCs w:val="24"/>
        </w:rPr>
        <w:t>7.</w:t>
        <w:tab/>
      </w: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Celkové množstvo tovaru s pôvodom v Európskej únii uvedené v písm. c), ktoré je povolené dovážať bez cla v určitom roku, je takéto:</w:t>
      </w:r>
    </w:p>
    <w:p w:rsidR="00DC5EE3" w:rsidRPr="00D04915" w:rsidP="00062890">
      <w:pPr>
        <w:tabs>
          <w:tab w:val="left" w:pos="600"/>
        </w:tabs>
        <w:ind w:left="1134" w:hanging="1134"/>
        <w:rPr>
          <w:rFonts w:ascii="Times New Roman" w:hAnsi="Times New Roman" w:cs="Times New Roman"/>
          <w:szCs w:val="24"/>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275"/>
        <w:gridCol w:w="1164"/>
        <w:gridCol w:w="1684"/>
        <w:gridCol w:w="1767"/>
        <w:gridCol w:w="1684"/>
      </w:tblGrid>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noProof/>
                <w:szCs w:val="24"/>
              </w:rPr>
              <w:t>Rok</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noProof/>
                <w:szCs w:val="24"/>
              </w:rPr>
              <w:t>Množstvo</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single" w:sz="4" w:space="0" w:color="000000"/>
              <w:right w:val="nil"/>
            </w:tcBorders>
            <w:textDirection w:val="lrTb"/>
            <w:vAlign w:val="top"/>
          </w:tcPr>
          <w:p w:rsidR="00DC5EE3" w:rsidRPr="00D04915" w:rsidP="00062890">
            <w:pPr>
              <w:spacing w:line="240" w:lineRule="auto"/>
              <w:rPr>
                <w:rFonts w:ascii="TimesNewRoman" w:hAnsi="TimesNewRoman" w:cs="TimesNewRoman"/>
                <w:szCs w:val="24"/>
              </w:rPr>
            </w:pPr>
          </w:p>
        </w:tc>
        <w:tc>
          <w:tcPr>
            <w:tcW w:w="1684" w:type="dxa"/>
            <w:tcBorders>
              <w:top w:val="nil"/>
              <w:left w:val="nil"/>
              <w:bottom w:val="single" w:sz="4" w:space="0" w:color="000000"/>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single" w:sz="4" w:space="0" w:color="000000"/>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noProof/>
                <w:szCs w:val="24"/>
              </w:rPr>
              <w:t>(v tonách)</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single" w:sz="4" w:space="0" w:color="000000"/>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w:t>
            </w:r>
          </w:p>
        </w:tc>
        <w:tc>
          <w:tcPr>
            <w:tcW w:w="1684" w:type="dxa"/>
            <w:tcBorders>
              <w:top w:val="single" w:sz="4" w:space="0" w:color="000000"/>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single" w:sz="4" w:space="0" w:color="000000"/>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3 350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2</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3 350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3 450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4</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3 554</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5</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3 660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6</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3 770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7</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3 883</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8</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4 000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9</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4 120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szCs w:val="24"/>
              </w:rPr>
              <w:t>4 243</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szCs w:val="24"/>
              </w:rPr>
              <w:t>11</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noProof/>
                <w:szCs w:val="24"/>
              </w:rPr>
              <w:t>neobmedzené</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bl>
    <w:p w:rsidR="00062890" w:rsidP="00286348">
      <w:pPr>
        <w:rPr>
          <w:rFonts w:ascii="Times New Roman" w:hAnsi="Times New Roman" w:cs="Times New Roman"/>
          <w:szCs w:val="24"/>
        </w:rPr>
      </w:pPr>
    </w:p>
    <w:p w:rsidR="00286348" w:rsidP="00062890">
      <w:pPr>
        <w:ind w:left="1134"/>
        <w:rPr>
          <w:rFonts w:ascii="Times New Roman" w:hAnsi="Times New Roman" w:cs="Times New Roman"/>
          <w:szCs w:val="24"/>
        </w:rPr>
      </w:pPr>
      <w:r w:rsidRPr="00D04915" w:rsidR="00DC5EE3">
        <w:rPr>
          <w:rFonts w:ascii="Times New Roman" w:hAnsi="Times New Roman" w:cs="Times New Roman"/>
          <w:noProof/>
          <w:szCs w:val="24"/>
        </w:rPr>
        <w:t>Tieto colné kvóty spravuje kórejský zväz mliekarenského priemyslu, ktorý existujúcim a novým dovozcom prideľuje množstvo dovozných kvót prostredníctvom systému licencií.</w:t>
      </w:r>
    </w:p>
    <w:p w:rsidR="00286348" w:rsidP="00286348">
      <w:pPr>
        <w:rPr>
          <w:rFonts w:ascii="Times New Roman" w:hAnsi="Times New Roman" w:cs="Times New Roman"/>
          <w:szCs w:val="24"/>
        </w:rPr>
      </w:pPr>
    </w:p>
    <w:p w:rsidR="00286348" w:rsidP="00062890">
      <w:pPr>
        <w:ind w:left="1134" w:hanging="567"/>
        <w:rPr>
          <w:rFonts w:ascii="TimesNewRoman" w:hAnsi="TimesNewRoman" w:cs="TimesNew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Clo na dovážaný tovar, ktorého množstvo je vyššie ako je uvedené v písm. a), sa ruší podľa kategórie postupného znižovania cla „10-B“ uvedenej v prílohe 2-A ods. 1 písm. n).</w:t>
      </w:r>
    </w:p>
    <w:p w:rsidR="00286348" w:rsidP="00062890">
      <w:pPr>
        <w:ind w:left="1134" w:hanging="567"/>
        <w:rPr>
          <w:rFonts w:ascii="TimesNewRoman" w:hAnsi="TimesNewRoman" w:cs="TimesNewRoman"/>
          <w:szCs w:val="24"/>
        </w:rPr>
      </w:pPr>
    </w:p>
    <w:p w:rsidR="00286348" w:rsidP="00062890">
      <w:pPr>
        <w:ind w:left="1134" w:hanging="567"/>
        <w:rPr>
          <w:rFonts w:ascii="Times New Roman" w:hAnsi="Times New Roman" w:cs="Times New 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Písmená a) a b) platia pre tieto položky HSK:</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0404.10.1010, 0404.10.1090, 0404.10.2110, 0404.10.2120, 0404.10.2130, 0404.10.2190 a 0404.10.2900.</w:t>
      </w:r>
    </w:p>
    <w:p w:rsidR="00286348" w:rsidP="00286348">
      <w:pPr>
        <w:rPr>
          <w:rFonts w:ascii="TimesNewRoman" w:hAnsi="TimesNewRoman" w:cs="TimesNewRoman"/>
          <w:szCs w:val="24"/>
        </w:rPr>
      </w:pPr>
      <w:r w:rsidR="00BE2C14">
        <w:rPr>
          <w:rFonts w:ascii="Times New Roman" w:hAnsi="Times New Roman" w:cs="Times New Roman"/>
          <w:szCs w:val="24"/>
        </w:rPr>
        <w:br w:type="page"/>
      </w:r>
      <w:r w:rsidRPr="00D04915" w:rsidR="00DC5EE3">
        <w:rPr>
          <w:rFonts w:ascii="Times New Roman" w:hAnsi="Times New Roman" w:cs="Times New Roman"/>
          <w:noProof/>
          <w:szCs w:val="24"/>
        </w:rPr>
        <w:t>Maslo a ostatné tuky a oleje pochádzajúce z mlieka</w:t>
      </w:r>
    </w:p>
    <w:p w:rsidR="00286348" w:rsidP="00286348">
      <w:pPr>
        <w:rPr>
          <w:rFonts w:ascii="TimesNewRoman" w:hAnsi="TimesNewRoman" w:cs="TimesNewRoman"/>
          <w:szCs w:val="24"/>
        </w:rPr>
      </w:pPr>
    </w:p>
    <w:p w:rsidR="00062890" w:rsidP="00062890">
      <w:pPr>
        <w:tabs>
          <w:tab w:val="left" w:pos="600"/>
        </w:tabs>
        <w:ind w:left="1134" w:hanging="1134"/>
        <w:rPr>
          <w:rFonts w:ascii="Times New Roman" w:hAnsi="Times New Roman" w:cs="Times New Roman"/>
          <w:noProof/>
          <w:szCs w:val="24"/>
        </w:rPr>
      </w:pPr>
      <w:r w:rsidRPr="00D04915" w:rsidR="00DC5EE3">
        <w:rPr>
          <w:rFonts w:ascii="Times New Roman" w:hAnsi="Times New Roman" w:cs="Times New Roman"/>
          <w:szCs w:val="24"/>
        </w:rPr>
        <w:t>8.</w:t>
        <w:tab/>
      </w: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Celkové množstvo tovaru s pôvodom v Európskej únii uvedené v písm. c), ktoré je povolené dovážať bez cla v určitom roku, je takéto:</w:t>
      </w:r>
    </w:p>
    <w:p w:rsidR="00DC5EE3" w:rsidRPr="00D04915" w:rsidP="00286348">
      <w:pPr>
        <w:rPr>
          <w:rFonts w:ascii="Times New Roman" w:hAnsi="Times New Roman" w:cs="Times New Roman"/>
          <w:szCs w:val="24"/>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275"/>
        <w:gridCol w:w="1164"/>
        <w:gridCol w:w="1684"/>
        <w:gridCol w:w="1767"/>
        <w:gridCol w:w="1684"/>
      </w:tblGrid>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noProof/>
                <w:szCs w:val="24"/>
              </w:rPr>
              <w:t>Rok</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noProof/>
                <w:szCs w:val="24"/>
              </w:rPr>
              <w:t>Množstvo</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single" w:sz="4" w:space="0" w:color="000000"/>
              <w:right w:val="nil"/>
            </w:tcBorders>
            <w:textDirection w:val="lrTb"/>
            <w:vAlign w:val="top"/>
          </w:tcPr>
          <w:p w:rsidR="00DC5EE3" w:rsidRPr="00D04915" w:rsidP="00062890">
            <w:pPr>
              <w:spacing w:line="240" w:lineRule="auto"/>
              <w:rPr>
                <w:rFonts w:ascii="TimesNewRoman" w:hAnsi="TimesNewRoman" w:cs="TimesNewRoman"/>
                <w:szCs w:val="24"/>
              </w:rPr>
            </w:pPr>
          </w:p>
        </w:tc>
        <w:tc>
          <w:tcPr>
            <w:tcW w:w="1684" w:type="dxa"/>
            <w:tcBorders>
              <w:top w:val="nil"/>
              <w:left w:val="nil"/>
              <w:bottom w:val="single" w:sz="4" w:space="0" w:color="000000"/>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single" w:sz="4" w:space="0" w:color="000000"/>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noProof/>
                <w:szCs w:val="24"/>
              </w:rPr>
              <w:t>(v tonách)</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single" w:sz="4" w:space="0" w:color="000000"/>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w:t>
            </w:r>
          </w:p>
        </w:tc>
        <w:tc>
          <w:tcPr>
            <w:tcW w:w="1684" w:type="dxa"/>
            <w:tcBorders>
              <w:top w:val="single" w:sz="4" w:space="0" w:color="000000"/>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single" w:sz="4" w:space="0" w:color="000000"/>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350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2</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350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360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4</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371</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5</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382</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6</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393</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7</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405</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8</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417</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9</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430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szCs w:val="24"/>
              </w:rPr>
              <w:t>443</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szCs w:val="24"/>
              </w:rPr>
              <w:t>11</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noProof/>
                <w:szCs w:val="24"/>
              </w:rPr>
            </w:pPr>
            <w:r w:rsidRPr="00D04915">
              <w:rPr>
                <w:rFonts w:ascii="Times New Roman" w:hAnsi="Times New Roman" w:cs="Times New Roman"/>
                <w:noProof/>
                <w:szCs w:val="24"/>
              </w:rPr>
              <w:t>neobmedzené</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bl>
    <w:p w:rsidR="00062890" w:rsidP="00286348">
      <w:pPr>
        <w:rPr>
          <w:rFonts w:ascii="Times New Roman" w:hAnsi="Times New Roman" w:cs="Times New Roman"/>
          <w:szCs w:val="24"/>
        </w:rPr>
      </w:pPr>
    </w:p>
    <w:p w:rsidR="00286348" w:rsidP="00062890">
      <w:pPr>
        <w:ind w:left="1134"/>
        <w:rPr>
          <w:rFonts w:ascii="Times New Roman" w:hAnsi="Times New Roman" w:cs="Times New Roman"/>
          <w:szCs w:val="24"/>
        </w:rPr>
      </w:pPr>
      <w:r w:rsidRPr="00D04915" w:rsidR="00DC5EE3">
        <w:rPr>
          <w:rFonts w:ascii="Times New Roman" w:hAnsi="Times New Roman" w:cs="Times New Roman"/>
          <w:noProof/>
          <w:szCs w:val="24"/>
        </w:rPr>
        <w:t>Tieto colné kvóty spravuje kórejská obchodná spoločnosť pre produkty poľnohospodárstva a rybolovu, ktorá prideľuje celé množstvo dovozných kvót tovaru s pôvodom na prvej dražbe v roku, ktorá sa musí konať v prvom mesiaci každého roku.</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Všetko množstvo nepridelené na tejto prvej dražbe sa ponúkne na ďalšej dražbe, ktorá sa koná najneskôr v 15. deň tretieho mesiaca a na nasledujúcich dražbách v odstupoch 45 dní.</w:t>
      </w:r>
    </w:p>
    <w:p w:rsidR="00286348" w:rsidP="00286348">
      <w:pPr>
        <w:rPr>
          <w:rFonts w:ascii="Times New Roman" w:hAnsi="Times New Roman" w:cs="Times New Roman"/>
          <w:szCs w:val="24"/>
        </w:rPr>
      </w:pPr>
    </w:p>
    <w:p w:rsidR="00286348" w:rsidP="00062890">
      <w:pPr>
        <w:ind w:left="1134"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Clo na dovážaný tovar, ktorého množstvo je vyššie ako je uvedené v písm. a), sa ruší podľa kategórie postupného znižovania cla „10“ uvedenej v prílohe 2-A ods. 1 písm. g).</w:t>
      </w:r>
    </w:p>
    <w:p w:rsidR="00286348" w:rsidP="00062890">
      <w:pPr>
        <w:ind w:left="1134" w:hanging="567"/>
        <w:rPr>
          <w:rFonts w:ascii="Times New Roman" w:hAnsi="Times New Roman" w:cs="Times New Roman"/>
          <w:szCs w:val="24"/>
        </w:rPr>
      </w:pPr>
      <w:r w:rsidR="00BE2C14">
        <w:rPr>
          <w:rFonts w:ascii="Times New Roman" w:hAnsi="Times New Roman" w:cs="Times New Roman"/>
          <w:szCs w:val="24"/>
        </w:rPr>
        <w:br w:type="page"/>
      </w: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Písmená a) a b) platia pre tieto položky HSK:</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0405.10.0000 a 0405.90.0000.</w:t>
      </w:r>
    </w:p>
    <w:p w:rsidR="00286348" w:rsidP="00286348">
      <w:pPr>
        <w:rPr>
          <w:rFonts w:ascii="Times New Roman" w:hAnsi="Times New Roman" w:cs="Times New Roman"/>
          <w:szCs w:val="24"/>
        </w:rPr>
      </w:pPr>
    </w:p>
    <w:p w:rsidR="00286348" w:rsidP="00DF073C">
      <w:pPr>
        <w:outlineLvl w:val="0"/>
        <w:rPr>
          <w:rFonts w:ascii="Times New Roman" w:hAnsi="Times New Roman" w:cs="Times New Roman"/>
          <w:szCs w:val="24"/>
        </w:rPr>
      </w:pPr>
      <w:r w:rsidRPr="00D04915" w:rsidR="00DC5EE3">
        <w:rPr>
          <w:rFonts w:ascii="Times New Roman" w:hAnsi="Times New Roman" w:cs="Times New Roman"/>
          <w:noProof/>
          <w:szCs w:val="24"/>
        </w:rPr>
        <w:t>Čerstvé syry a tvaroh strúhané alebo práškové, tavené syry a všetky ostatné syry</w:t>
      </w:r>
    </w:p>
    <w:p w:rsidR="00286348" w:rsidP="00286348">
      <w:pPr>
        <w:rPr>
          <w:rFonts w:ascii="Times New Roman" w:hAnsi="Times New Roman" w:cs="Times New Roman"/>
          <w:szCs w:val="24"/>
        </w:rPr>
      </w:pPr>
    </w:p>
    <w:p w:rsidR="00062890" w:rsidP="00062890">
      <w:pPr>
        <w:tabs>
          <w:tab w:val="left" w:pos="600"/>
        </w:tabs>
        <w:ind w:left="1134" w:hanging="1134"/>
        <w:rPr>
          <w:rFonts w:ascii="Times New Roman" w:hAnsi="Times New Roman" w:cs="Times New Roman"/>
          <w:noProof/>
          <w:szCs w:val="24"/>
        </w:rPr>
      </w:pPr>
      <w:r w:rsidRPr="00D04915" w:rsidR="00DC5EE3">
        <w:rPr>
          <w:rFonts w:ascii="Times New Roman" w:hAnsi="Times New Roman" w:cs="Times New Roman"/>
          <w:szCs w:val="24"/>
        </w:rPr>
        <w:t>9.</w:t>
        <w:tab/>
      </w: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Celkové množstvo tovaru s pôvodom v Európskej únii uvedené v písm. c), ktoré je povolené dovážať bez cla v určitom roku, je takéto:</w:t>
      </w:r>
    </w:p>
    <w:p w:rsidR="00DC5EE3" w:rsidRPr="00D04915" w:rsidP="00286348">
      <w:pPr>
        <w:rPr>
          <w:rFonts w:ascii="Times New Roman" w:hAnsi="Times New Roman" w:cs="Times New Roman"/>
          <w:szCs w:val="24"/>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275"/>
        <w:gridCol w:w="1164"/>
        <w:gridCol w:w="1684"/>
        <w:gridCol w:w="1767"/>
        <w:gridCol w:w="1684"/>
      </w:tblGrid>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noProof/>
                <w:szCs w:val="24"/>
              </w:rPr>
              <w:t>Rok</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noProof/>
                <w:szCs w:val="24"/>
              </w:rPr>
              <w:t>Množstvo</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single" w:sz="4" w:space="0" w:color="000000"/>
              <w:right w:val="nil"/>
            </w:tcBorders>
            <w:textDirection w:val="lrTb"/>
            <w:vAlign w:val="top"/>
          </w:tcPr>
          <w:p w:rsidR="00DC5EE3" w:rsidRPr="00D04915" w:rsidP="00062890">
            <w:pPr>
              <w:spacing w:line="240" w:lineRule="auto"/>
              <w:rPr>
                <w:rFonts w:ascii="TimesNewRoman" w:hAnsi="TimesNewRoman" w:cs="TimesNewRoman"/>
                <w:szCs w:val="24"/>
              </w:rPr>
            </w:pPr>
          </w:p>
        </w:tc>
        <w:tc>
          <w:tcPr>
            <w:tcW w:w="1684" w:type="dxa"/>
            <w:tcBorders>
              <w:top w:val="nil"/>
              <w:left w:val="nil"/>
              <w:bottom w:val="single" w:sz="4" w:space="0" w:color="000000"/>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single" w:sz="4" w:space="0" w:color="000000"/>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noProof/>
                <w:szCs w:val="24"/>
              </w:rPr>
              <w:t>(v tonách)</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single" w:sz="4" w:space="0" w:color="000000"/>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w:t>
            </w:r>
          </w:p>
        </w:tc>
        <w:tc>
          <w:tcPr>
            <w:tcW w:w="1684" w:type="dxa"/>
            <w:tcBorders>
              <w:top w:val="single" w:sz="4" w:space="0" w:color="000000"/>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single" w:sz="4" w:space="0" w:color="000000"/>
              <w:left w:val="nil"/>
              <w:bottom w:val="nil"/>
              <w:right w:val="nil"/>
            </w:tcBorders>
            <w:textDirection w:val="lrTb"/>
            <w:vAlign w:val="center"/>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 xml:space="preserve">4 560 </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2</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 xml:space="preserve">4 560 </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 xml:space="preserve">4 696 </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4</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 xml:space="preserve">4 837 </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5</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 xml:space="preserve">4 982 </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6</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 xml:space="preserve">5 132 </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7</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 xml:space="preserve">5 286 </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8</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 xml:space="preserve">5 444 </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9</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 xml:space="preserve">5 608 </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 xml:space="preserve">5 776 </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11</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 xml:space="preserve">5 949 </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12</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 xml:space="preserve">6 128 </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13</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 xml:space="preserve">6 312 </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14</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center"/>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 xml:space="preserve">6 501 </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15</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szCs w:val="24"/>
              </w:rPr>
              <w:t>6 696</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szCs w:val="24"/>
              </w:rPr>
              <w:t>16</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noProof/>
                <w:szCs w:val="24"/>
              </w:rPr>
            </w:pPr>
            <w:r w:rsidRPr="00D04915">
              <w:rPr>
                <w:rFonts w:ascii="Times New Roman" w:hAnsi="Times New Roman" w:cs="Times New Roman"/>
                <w:noProof/>
                <w:szCs w:val="24"/>
              </w:rPr>
              <w:t>neobmedzené</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bl>
    <w:p w:rsidR="00062890" w:rsidP="00286348">
      <w:pPr>
        <w:rPr>
          <w:rFonts w:ascii="Times New Roman" w:hAnsi="Times New Roman" w:cs="Times New Roman"/>
          <w:szCs w:val="24"/>
        </w:rPr>
      </w:pPr>
    </w:p>
    <w:p w:rsidR="00286348" w:rsidP="00062890">
      <w:pPr>
        <w:ind w:left="1134"/>
        <w:rPr>
          <w:rFonts w:ascii="Times New Roman" w:hAnsi="Times New Roman" w:cs="Times New Roman"/>
          <w:szCs w:val="24"/>
        </w:rPr>
      </w:pPr>
      <w:r w:rsidRPr="00D04915" w:rsidR="00DC5EE3">
        <w:rPr>
          <w:rFonts w:ascii="Times New Roman" w:hAnsi="Times New Roman" w:cs="Times New Roman"/>
          <w:noProof/>
          <w:szCs w:val="24"/>
        </w:rPr>
        <w:t>Tieto colné kvóty spravuje kórejský zväz mliekarenského priemyslu, ktorý existujúcim a novým dovozcom prideľuje množstvo dovozných kvót prostredníctvom systému licencií.</w:t>
      </w:r>
    </w:p>
    <w:p w:rsidR="00286348" w:rsidP="00062890">
      <w:pPr>
        <w:ind w:left="1134" w:hanging="567"/>
        <w:rPr>
          <w:rFonts w:ascii="TimesNewRoman" w:hAnsi="TimesNewRoman" w:cs="TimesNewRoman"/>
          <w:szCs w:val="24"/>
        </w:rPr>
      </w:pPr>
      <w:r w:rsidR="00BE2C14">
        <w:rPr>
          <w:rFonts w:ascii="Times New Roman" w:hAnsi="Times New Roman" w:cs="Times New Roman"/>
          <w:szCs w:val="24"/>
        </w:rPr>
        <w:br w:type="page"/>
      </w: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Clo na dovážaný tovar, ktorého množstvo je vyššie ako je uvedené v písm. a), sa ruší podľa kategórie postupného znižovania cla „15“ uvedenej v prílohe 2-A ods. 1 písm. j).</w:t>
      </w:r>
    </w:p>
    <w:p w:rsidR="00286348" w:rsidP="00062890">
      <w:pPr>
        <w:ind w:left="1134" w:hanging="567"/>
        <w:rPr>
          <w:rFonts w:ascii="TimesNewRoman" w:hAnsi="TimesNewRoman" w:cs="TimesNewRoman"/>
          <w:szCs w:val="24"/>
        </w:rPr>
      </w:pPr>
    </w:p>
    <w:p w:rsidR="00286348" w:rsidP="00062890">
      <w:pPr>
        <w:ind w:left="1134" w:hanging="567"/>
        <w:rPr>
          <w:rFonts w:ascii="TimesNewRoman" w:hAnsi="TimesNewRoman" w:cs="TimesNew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Písmená a) a b) platia pre tieto položky HSK:</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0406.10.1000, 0406.20.0000, 0406.30.0000 a 0406.90.0000 (0406.90.0000 obsahuje cheddar).</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 xml:space="preserve">Od začiatku </w:t>
      </w:r>
      <w:r w:rsidR="00D5054B">
        <w:rPr>
          <w:rFonts w:ascii="Times New Roman" w:hAnsi="Times New Roman" w:cs="Times New Roman"/>
          <w:noProof/>
          <w:szCs w:val="24"/>
        </w:rPr>
        <w:t xml:space="preserve">jedenásteho </w:t>
      </w:r>
      <w:r w:rsidRPr="00D04915" w:rsidR="00DC5EE3">
        <w:rPr>
          <w:rFonts w:ascii="Times New Roman" w:hAnsi="Times New Roman" w:cs="Times New Roman"/>
          <w:noProof/>
          <w:szCs w:val="24"/>
        </w:rPr>
        <w:t>roku bude cheddar oslobodený od cla a colné kvóty sa už naňho nebudú vzťahovať.</w:t>
      </w:r>
    </w:p>
    <w:p w:rsidR="00286348" w:rsidP="00286348">
      <w:pPr>
        <w:rPr>
          <w:rFonts w:ascii="TimesNewRoman" w:hAnsi="TimesNewRoman" w:cs="TimesNewRoman"/>
          <w:szCs w:val="24"/>
        </w:rPr>
      </w:pPr>
      <w:r w:rsidR="00BE2C14">
        <w:rPr>
          <w:rFonts w:ascii="TimesNewRoman" w:hAnsi="TimesNewRoman" w:cs="TimesNewRoman"/>
          <w:szCs w:val="24"/>
        </w:rPr>
        <w:br w:type="page"/>
      </w:r>
      <w:r w:rsidRPr="00D04915" w:rsidR="00DC5EE3">
        <w:rPr>
          <w:rFonts w:ascii="Times New Roman" w:hAnsi="Times New Roman" w:cs="Times New Roman"/>
          <w:noProof/>
          <w:szCs w:val="24"/>
        </w:rPr>
        <w:t>Prírodný med</w:t>
      </w:r>
    </w:p>
    <w:p w:rsidR="00286348" w:rsidP="00286348">
      <w:pPr>
        <w:rPr>
          <w:rFonts w:ascii="TimesNewRoman" w:hAnsi="TimesNewRoman" w:cs="TimesNewRoman"/>
          <w:szCs w:val="24"/>
        </w:rPr>
      </w:pPr>
    </w:p>
    <w:p w:rsidR="00062890" w:rsidP="00062890">
      <w:pPr>
        <w:tabs>
          <w:tab w:val="left" w:pos="600"/>
        </w:tabs>
        <w:ind w:left="1134" w:hanging="1134"/>
        <w:rPr>
          <w:rFonts w:ascii="Times New Roman" w:hAnsi="Times New Roman" w:cs="Times New Roman"/>
          <w:noProof/>
          <w:szCs w:val="24"/>
        </w:rPr>
      </w:pPr>
      <w:r w:rsidRPr="00D04915" w:rsidR="00DC5EE3">
        <w:rPr>
          <w:rFonts w:ascii="Times New Roman" w:hAnsi="Times New Roman" w:cs="Times New Roman"/>
          <w:szCs w:val="24"/>
        </w:rPr>
        <w:t>10.</w:t>
        <w:tab/>
      </w: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Celkové množstvo tovaru s pôvodom v Európskej únii uvedené v písm. c), ktoré je povolené dovážať bez cla v určitom roku, je takéto:</w:t>
      </w:r>
    </w:p>
    <w:p w:rsidR="00DC5EE3" w:rsidRPr="00D04915" w:rsidP="00286348">
      <w:pPr>
        <w:rPr>
          <w:rFonts w:ascii="Times New Roman" w:hAnsi="Times New Roman" w:cs="Times New Roman"/>
          <w:szCs w:val="24"/>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275"/>
        <w:gridCol w:w="1164"/>
        <w:gridCol w:w="1684"/>
        <w:gridCol w:w="1767"/>
        <w:gridCol w:w="1684"/>
      </w:tblGrid>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noProof/>
                <w:szCs w:val="24"/>
              </w:rPr>
              <w:t>Rok</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noProof/>
                <w:szCs w:val="24"/>
              </w:rPr>
              <w:t>Množstvo</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single" w:sz="4" w:space="0" w:color="000000"/>
              <w:right w:val="nil"/>
            </w:tcBorders>
            <w:textDirection w:val="lrTb"/>
            <w:vAlign w:val="top"/>
          </w:tcPr>
          <w:p w:rsidR="00DC5EE3" w:rsidRPr="00D04915" w:rsidP="00062890">
            <w:pPr>
              <w:spacing w:line="240" w:lineRule="auto"/>
              <w:rPr>
                <w:rFonts w:ascii="TimesNewRoman" w:hAnsi="TimesNewRoman" w:cs="TimesNewRoman"/>
                <w:szCs w:val="24"/>
              </w:rPr>
            </w:pPr>
          </w:p>
        </w:tc>
        <w:tc>
          <w:tcPr>
            <w:tcW w:w="1684" w:type="dxa"/>
            <w:tcBorders>
              <w:top w:val="nil"/>
              <w:left w:val="nil"/>
              <w:bottom w:val="single" w:sz="4" w:space="0" w:color="000000"/>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single" w:sz="4" w:space="0" w:color="000000"/>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noProof/>
                <w:szCs w:val="24"/>
              </w:rPr>
              <w:t>(v tonách)</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single" w:sz="4" w:space="0" w:color="000000"/>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w:t>
            </w:r>
          </w:p>
        </w:tc>
        <w:tc>
          <w:tcPr>
            <w:tcW w:w="1684" w:type="dxa"/>
            <w:tcBorders>
              <w:top w:val="single" w:sz="4" w:space="0" w:color="000000"/>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single" w:sz="4" w:space="0" w:color="000000"/>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50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2</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50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51</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4</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53</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5</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54</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6</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56</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7</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57</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8</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59</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9</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61</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63</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11</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65</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12</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67</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13</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69</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14</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71</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15</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szCs w:val="24"/>
              </w:rPr>
              <w:t>73</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szCs w:val="24"/>
              </w:rPr>
              <w:t>16</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75</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bl>
    <w:p w:rsidR="00062890" w:rsidP="00286348">
      <w:pPr>
        <w:rPr>
          <w:rFonts w:ascii="Times New Roman" w:hAnsi="Times New Roman" w:cs="Times New Roman"/>
          <w:szCs w:val="24"/>
        </w:rPr>
      </w:pPr>
    </w:p>
    <w:p w:rsidR="00286348" w:rsidP="00062890">
      <w:pPr>
        <w:ind w:left="1134"/>
        <w:rPr>
          <w:rFonts w:ascii="Times New Roman" w:hAnsi="Times New Roman" w:cs="Times New Roman"/>
          <w:szCs w:val="24"/>
        </w:rPr>
      </w:pPr>
      <w:r w:rsidRPr="00D04915" w:rsidR="00DC5EE3">
        <w:rPr>
          <w:rFonts w:ascii="Times New Roman" w:hAnsi="Times New Roman" w:cs="Times New Roman"/>
          <w:noProof/>
          <w:szCs w:val="24"/>
        </w:rPr>
        <w:t xml:space="preserve">Po uplynutí </w:t>
      </w:r>
      <w:r w:rsidR="00D5054B">
        <w:rPr>
          <w:rFonts w:ascii="Times New Roman" w:hAnsi="Times New Roman" w:cs="Times New Roman"/>
          <w:noProof/>
          <w:szCs w:val="24"/>
        </w:rPr>
        <w:t xml:space="preserve">šestnásteho roku </w:t>
      </w:r>
      <w:r w:rsidRPr="00D04915" w:rsidR="00DC5EE3">
        <w:rPr>
          <w:rFonts w:ascii="Times New Roman" w:hAnsi="Times New Roman" w:cs="Times New Roman"/>
          <w:noProof/>
          <w:szCs w:val="24"/>
        </w:rPr>
        <w:t xml:space="preserve">zostane dovozné množstvo rovnaké ako v </w:t>
      </w:r>
      <w:r w:rsidR="00D5054B">
        <w:rPr>
          <w:rFonts w:ascii="Times New Roman" w:hAnsi="Times New Roman" w:cs="Times New Roman"/>
          <w:noProof/>
          <w:szCs w:val="24"/>
        </w:rPr>
        <w:t xml:space="preserve">šestnástom </w:t>
      </w:r>
      <w:r w:rsidRPr="00D04915" w:rsidR="00DC5EE3">
        <w:rPr>
          <w:rFonts w:ascii="Times New Roman" w:hAnsi="Times New Roman" w:cs="Times New Roman"/>
          <w:noProof/>
          <w:szCs w:val="24"/>
        </w:rPr>
        <w:t>roku.</w:t>
      </w:r>
      <w:r w:rsidR="00062890">
        <w:rPr>
          <w:rFonts w:ascii="Times New Roman" w:hAnsi="Times New Roman" w:cs="Times New Roman"/>
          <w:noProof/>
          <w:szCs w:val="24"/>
        </w:rPr>
        <w:t xml:space="preserve"> </w:t>
      </w:r>
      <w:r w:rsidRPr="00D04915" w:rsidR="00DC5EE3">
        <w:rPr>
          <w:rFonts w:ascii="Times New Roman" w:hAnsi="Times New Roman" w:cs="Times New Roman"/>
          <w:noProof/>
          <w:szCs w:val="24"/>
        </w:rPr>
        <w:t>Tieto colné kvóty spravuje kórejská obchodná spoločnosť pre produkty poľnohospodárstva a rybolovu, ktorá prideľuje množstvo dovozných kvót prostredníctvom štvrťročných dražieb (v decembri, marci, júni a septembri).</w:t>
      </w:r>
    </w:p>
    <w:p w:rsidR="00286348" w:rsidP="00062890">
      <w:pPr>
        <w:ind w:left="1134" w:hanging="567"/>
        <w:rPr>
          <w:rFonts w:ascii="TimesNewRoman" w:hAnsi="TimesNewRoman" w:cs="TimesNewRoman"/>
          <w:szCs w:val="24"/>
        </w:rPr>
      </w:pPr>
      <w:r w:rsidR="00BE2C14">
        <w:rPr>
          <w:rFonts w:ascii="Times New Roman" w:hAnsi="Times New Roman" w:cs="Times New Roman"/>
          <w:szCs w:val="24"/>
        </w:rPr>
        <w:br w:type="page"/>
      </w: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Clo na dovážaný tovar, ktorého množstvo je vyššie ako je uvedené v písm. a), sa určuje podľa kategórie postupného znižovania cla „E“ uvedenej v prílohe 2-A ods. 1 písm. s).</w:t>
      </w:r>
    </w:p>
    <w:p w:rsidR="00286348" w:rsidP="00062890">
      <w:pPr>
        <w:ind w:left="1134" w:hanging="567"/>
        <w:rPr>
          <w:rFonts w:ascii="TimesNewRoman" w:hAnsi="TimesNewRoman" w:cs="TimesNewRoman"/>
          <w:szCs w:val="24"/>
        </w:rPr>
      </w:pPr>
    </w:p>
    <w:p w:rsidR="00286348" w:rsidP="00062890">
      <w:pPr>
        <w:ind w:left="1134" w:hanging="567"/>
        <w:rPr>
          <w:rFonts w:ascii="TimesNewRoman" w:hAnsi="TimesNewRoman" w:cs="TimesNew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Písmená a) a b) platia pre túto položku HSK:</w:t>
      </w:r>
      <w:r w:rsidRPr="00D04915" w:rsidR="00DC5EE3">
        <w:rPr>
          <w:rFonts w:ascii="Times New Roman" w:hAnsi="Times New Roman" w:cs="Times New Roman"/>
          <w:szCs w:val="24"/>
        </w:rPr>
        <w:t xml:space="preserve"> 0409.00.0000.</w:t>
      </w:r>
    </w:p>
    <w:p w:rsidR="00286348" w:rsidP="00286348">
      <w:pPr>
        <w:rPr>
          <w:rFonts w:ascii="TimesNewRoman" w:hAnsi="TimesNewRoman" w:cs="TimesNewRoman"/>
          <w:szCs w:val="24"/>
        </w:rPr>
      </w:pPr>
    </w:p>
    <w:p w:rsidR="00286348" w:rsidP="00DF073C">
      <w:pPr>
        <w:outlineLvl w:val="0"/>
        <w:rPr>
          <w:rFonts w:ascii="Times New Roman" w:hAnsi="Times New Roman" w:cs="Times New Roman"/>
          <w:szCs w:val="24"/>
        </w:rPr>
      </w:pPr>
      <w:r w:rsidRPr="00D04915" w:rsidR="00DC5EE3">
        <w:rPr>
          <w:rFonts w:ascii="Times New Roman" w:hAnsi="Times New Roman" w:cs="Times New Roman"/>
          <w:noProof/>
          <w:szCs w:val="24"/>
        </w:rPr>
        <w:t>Pomaranče</w:t>
      </w:r>
    </w:p>
    <w:p w:rsidR="00286348" w:rsidP="00286348">
      <w:pPr>
        <w:rPr>
          <w:rFonts w:ascii="Times New Roman" w:hAnsi="Times New Roman" w:cs="Times New Roman"/>
          <w:szCs w:val="24"/>
        </w:rPr>
      </w:pPr>
    </w:p>
    <w:p w:rsidR="00062890" w:rsidP="00062890">
      <w:pPr>
        <w:tabs>
          <w:tab w:val="left" w:pos="600"/>
        </w:tabs>
        <w:ind w:left="1134" w:hanging="1134"/>
        <w:rPr>
          <w:rFonts w:ascii="Times New Roman" w:hAnsi="Times New Roman" w:cs="Times New Roman"/>
          <w:noProof/>
          <w:szCs w:val="24"/>
        </w:rPr>
      </w:pPr>
      <w:r w:rsidRPr="00D04915" w:rsidR="00DC5EE3">
        <w:rPr>
          <w:rFonts w:ascii="Times New Roman" w:hAnsi="Times New Roman" w:cs="Times New Roman"/>
          <w:szCs w:val="24"/>
        </w:rPr>
        <w:t>11.</w:t>
        <w:tab/>
      </w: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Celkové množstvo tovaru s pôvodom v Európskej únii uvedené v písm. c), ktoré je povolené dovážať bez cla v určitom roku, je takéto:</w:t>
      </w:r>
    </w:p>
    <w:p w:rsidR="00DC5EE3" w:rsidRPr="00D04915" w:rsidP="00286348">
      <w:pPr>
        <w:rPr>
          <w:rFonts w:ascii="Times New Roman" w:hAnsi="Times New Roman" w:cs="Times New Roman"/>
          <w:szCs w:val="24"/>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275"/>
        <w:gridCol w:w="1164"/>
        <w:gridCol w:w="1684"/>
        <w:gridCol w:w="1767"/>
        <w:gridCol w:w="1684"/>
      </w:tblGrid>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noProof/>
                <w:szCs w:val="24"/>
              </w:rPr>
              <w:t>Rok</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noProof/>
                <w:szCs w:val="24"/>
              </w:rPr>
              <w:t>Množstvo</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single" w:sz="4" w:space="0" w:color="000000"/>
              <w:right w:val="nil"/>
            </w:tcBorders>
            <w:textDirection w:val="lrTb"/>
            <w:vAlign w:val="top"/>
          </w:tcPr>
          <w:p w:rsidR="00DC5EE3" w:rsidRPr="00D04915" w:rsidP="00062890">
            <w:pPr>
              <w:spacing w:line="240" w:lineRule="auto"/>
              <w:rPr>
                <w:rFonts w:ascii="TimesNewRoman" w:hAnsi="TimesNewRoman" w:cs="TimesNewRoman"/>
                <w:szCs w:val="24"/>
              </w:rPr>
            </w:pPr>
          </w:p>
        </w:tc>
        <w:tc>
          <w:tcPr>
            <w:tcW w:w="1684" w:type="dxa"/>
            <w:tcBorders>
              <w:top w:val="nil"/>
              <w:left w:val="nil"/>
              <w:bottom w:val="single" w:sz="4" w:space="0" w:color="000000"/>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single" w:sz="4" w:space="0" w:color="000000"/>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noProof/>
                <w:szCs w:val="24"/>
              </w:rPr>
              <w:t>(v tonách)</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single" w:sz="4" w:space="0" w:color="000000"/>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w:t>
            </w:r>
          </w:p>
        </w:tc>
        <w:tc>
          <w:tcPr>
            <w:tcW w:w="1684" w:type="dxa"/>
            <w:tcBorders>
              <w:top w:val="single" w:sz="4" w:space="0" w:color="000000"/>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single" w:sz="4" w:space="0" w:color="000000"/>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20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2</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20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3</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20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4</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20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5</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20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6</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20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7</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40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8</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40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9</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40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40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11</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szCs w:val="24"/>
              </w:rPr>
              <w:t>40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062890">
            <w:pPr>
              <w:spacing w:line="240" w:lineRule="auto"/>
              <w:rPr>
                <w:rFonts w:ascii="Times New Roman" w:hAnsi="Times New Roman" w:cs="Times New Roman"/>
                <w:szCs w:val="24"/>
              </w:rPr>
            </w:pPr>
            <w:r w:rsidRPr="00D04915">
              <w:rPr>
                <w:rFonts w:ascii="Times New Roman" w:hAnsi="Times New Roman" w:cs="Times New Roman"/>
                <w:szCs w:val="24"/>
              </w:rPr>
              <w:t>12</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r w:rsidRPr="00D04915">
              <w:rPr>
                <w:rFonts w:ascii="Times New Roman" w:hAnsi="Times New Roman" w:cs="Times New Roman"/>
                <w:szCs w:val="24"/>
              </w:rPr>
              <w:t>60</w:t>
            </w:r>
          </w:p>
        </w:tc>
        <w:tc>
          <w:tcPr>
            <w:tcW w:w="1684" w:type="dxa"/>
            <w:tcBorders>
              <w:top w:val="nil"/>
              <w:left w:val="nil"/>
              <w:bottom w:val="nil"/>
              <w:right w:val="nil"/>
            </w:tcBorders>
            <w:textDirection w:val="lrTb"/>
            <w:vAlign w:val="top"/>
          </w:tcPr>
          <w:p w:rsidR="00DC5EE3" w:rsidRPr="00D04915" w:rsidP="00062890">
            <w:pPr>
              <w:spacing w:line="240" w:lineRule="auto"/>
              <w:rPr>
                <w:rFonts w:ascii="TimesNewRoman" w:hAnsi="TimesNewRoman" w:cs="TimesNewRoman"/>
                <w:szCs w:val="24"/>
              </w:rPr>
            </w:pPr>
          </w:p>
        </w:tc>
      </w:tr>
    </w:tbl>
    <w:p w:rsidR="00062890" w:rsidP="00286348">
      <w:pPr>
        <w:rPr>
          <w:rFonts w:ascii="Times New Roman" w:hAnsi="Times New Roman" w:cs="Times New Roman"/>
          <w:szCs w:val="24"/>
        </w:rPr>
      </w:pPr>
    </w:p>
    <w:p w:rsidR="00062890" w:rsidP="00062890">
      <w:pPr>
        <w:ind w:left="1134"/>
        <w:rPr>
          <w:rFonts w:ascii="Times New Roman" w:hAnsi="Times New Roman" w:cs="Times New Roman"/>
          <w:noProof/>
          <w:szCs w:val="24"/>
        </w:rPr>
      </w:pPr>
      <w:r w:rsidRPr="00D04915" w:rsidR="00DC5EE3">
        <w:rPr>
          <w:rFonts w:ascii="Times New Roman" w:hAnsi="Times New Roman" w:cs="Times New Roman"/>
          <w:noProof/>
          <w:szCs w:val="24"/>
        </w:rPr>
        <w:t xml:space="preserve">Po uplynutí </w:t>
      </w:r>
      <w:r w:rsidR="00D5054B">
        <w:rPr>
          <w:rFonts w:ascii="Times New Roman" w:hAnsi="Times New Roman" w:cs="Times New Roman"/>
          <w:noProof/>
          <w:szCs w:val="24"/>
        </w:rPr>
        <w:t>dvanásteho roku</w:t>
      </w:r>
      <w:r w:rsidRPr="00D04915" w:rsidR="00DC5EE3">
        <w:rPr>
          <w:rFonts w:ascii="Times New Roman" w:hAnsi="Times New Roman" w:cs="Times New Roman"/>
          <w:noProof/>
          <w:szCs w:val="24"/>
        </w:rPr>
        <w:t xml:space="preserve"> zostane dovozné množstvo rovnaké ako v </w:t>
      </w:r>
      <w:r w:rsidR="00C22E1A">
        <w:rPr>
          <w:rFonts w:ascii="Times New Roman" w:hAnsi="Times New Roman" w:cs="Times New Roman"/>
          <w:noProof/>
          <w:szCs w:val="24"/>
        </w:rPr>
        <w:t xml:space="preserve">dvanástom </w:t>
      </w:r>
      <w:r w:rsidRPr="00D04915" w:rsidR="00DC5EE3">
        <w:rPr>
          <w:rFonts w:ascii="Times New Roman" w:hAnsi="Times New Roman" w:cs="Times New Roman"/>
          <w:noProof/>
          <w:szCs w:val="24"/>
        </w:rPr>
        <w:t>roku.</w:t>
      </w:r>
    </w:p>
    <w:p w:rsidR="00286348" w:rsidP="00062890">
      <w:pPr>
        <w:ind w:left="1134"/>
        <w:rPr>
          <w:rFonts w:ascii="휴먼중간샘체" w:eastAsia="휴먼중간샘체" w:hAnsi="Times New Roman" w:cs="Times New Roman"/>
          <w:szCs w:val="24"/>
        </w:rPr>
      </w:pPr>
      <w:r w:rsidR="00BE2C14">
        <w:rPr>
          <w:rFonts w:ascii="Times New Roman" w:hAnsi="Times New Roman" w:cs="Times New Roman"/>
          <w:noProof/>
          <w:szCs w:val="24"/>
        </w:rPr>
        <w:br w:type="page"/>
      </w:r>
      <w:r w:rsidRPr="00D04915" w:rsidR="00DC5EE3">
        <w:rPr>
          <w:rFonts w:ascii="Times New Roman" w:hAnsi="Times New Roman" w:cs="Times New Roman"/>
          <w:noProof/>
          <w:szCs w:val="24"/>
        </w:rPr>
        <w:t xml:space="preserve">Tieto colné kvóty spravuje kórejská obchodná spoločnosť pre produkty poľnohospodárstva a rybolovu, ktorá prideľuje množstvo dovozných kvót v </w:t>
      </w:r>
      <w:r w:rsidR="00C22E1A">
        <w:rPr>
          <w:rFonts w:ascii="Times New Roman" w:hAnsi="Times New Roman" w:cs="Times New Roman"/>
          <w:noProof/>
          <w:szCs w:val="24"/>
        </w:rPr>
        <w:t xml:space="preserve">prvom až jedenástom  roku </w:t>
      </w:r>
      <w:r w:rsidRPr="00D04915" w:rsidR="00DC5EE3">
        <w:rPr>
          <w:rFonts w:ascii="Times New Roman" w:hAnsi="Times New Roman" w:cs="Times New Roman"/>
          <w:noProof/>
          <w:szCs w:val="24"/>
        </w:rPr>
        <w:t xml:space="preserve">prostredníctvom ročných dražieb a od začiatku </w:t>
      </w:r>
      <w:r w:rsidR="00C22E1A">
        <w:rPr>
          <w:rFonts w:ascii="Times New Roman" w:hAnsi="Times New Roman" w:cs="Times New Roman"/>
          <w:noProof/>
          <w:szCs w:val="24"/>
        </w:rPr>
        <w:t xml:space="preserve">dvanásteho </w:t>
      </w:r>
      <w:r w:rsidRPr="00D04915" w:rsidR="00DC5EE3">
        <w:rPr>
          <w:rFonts w:ascii="Times New Roman" w:hAnsi="Times New Roman" w:cs="Times New Roman"/>
          <w:noProof/>
          <w:szCs w:val="24"/>
        </w:rPr>
        <w:t>roka prostredníctvom systému licencií na základe minulých zásielok v priebehu posledného trojročného obdobia.</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Spoločnosť uskutočňuje dražby a udeľuje dovozné licencie v auguste každého roka a dovozcovia môžu dovážať množstvo oslobodené od cla od 1. septembra do posledného dňa februára.</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Žiadosť o pridelenie množstva oslobodeného od cla môže podať ktorákoľvek osoba alebo subjekt vrátane skupiny výrobcov, ktoré sú zaregistrované ako dovozcovia podľa kórejského zákona o zahraničnom obchode</w:t>
      </w:r>
      <w:r w:rsidRPr="00D04915" w:rsidR="00DC5EE3">
        <w:rPr>
          <w:rFonts w:ascii="Times New Roman" w:hAnsi="Times New Roman" w:cs="Times New Roman"/>
          <w:i/>
          <w:noProof/>
          <w:szCs w:val="24"/>
        </w:rPr>
        <w:t xml:space="preserve"> (Foreign Trade Act).</w:t>
      </w:r>
    </w:p>
    <w:p w:rsidR="00286348" w:rsidP="00286348">
      <w:pPr>
        <w:rPr>
          <w:rFonts w:ascii="휴먼중간샘체" w:eastAsia="휴먼중간샘체" w:hAnsi="Times New Roman" w:cs="Times New Roman"/>
          <w:szCs w:val="24"/>
        </w:rPr>
      </w:pPr>
    </w:p>
    <w:p w:rsidR="00286348" w:rsidP="00F93FC6">
      <w:pPr>
        <w:ind w:left="1134" w:hanging="567"/>
        <w:rPr>
          <w:rFonts w:ascii="TimesNewRoman" w:hAnsi="TimesNewRoman" w:cs="TimesNew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Clo na dovážaný tovar, ktorého množstvo je vyššie ako je uvedené v písm. a), sa určuje podľa kategórie postupného znižovania cla „S-B“ uvedenej v prílohe 2-A ods. 1 písm. r).</w:t>
      </w:r>
    </w:p>
    <w:p w:rsidR="00286348" w:rsidP="00F93FC6">
      <w:pPr>
        <w:ind w:left="1134" w:hanging="567"/>
        <w:rPr>
          <w:rFonts w:ascii="TimesNewRoman" w:hAnsi="TimesNewRoman" w:cs="TimesNewRoman"/>
          <w:szCs w:val="24"/>
        </w:rPr>
      </w:pPr>
    </w:p>
    <w:p w:rsidR="00286348" w:rsidP="00F93FC6">
      <w:pPr>
        <w:ind w:left="1134" w:hanging="567"/>
        <w:rPr>
          <w:rFonts w:ascii="TimesNewRoman" w:hAnsi="TimesNewRoman" w:cs="TimesNew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Písmená a) a b) platia pre túto položku HSK:</w:t>
      </w:r>
      <w:r w:rsidRPr="00D04915" w:rsidR="00DC5EE3">
        <w:rPr>
          <w:rFonts w:ascii="Times New Roman" w:hAnsi="Times New Roman" w:cs="Times New Roman"/>
          <w:szCs w:val="24"/>
        </w:rPr>
        <w:t xml:space="preserve"> 0805.10.0000.</w:t>
      </w:r>
    </w:p>
    <w:p w:rsidR="00286348" w:rsidP="00286348">
      <w:pPr>
        <w:rPr>
          <w:rFonts w:ascii="Times New Roman" w:hAnsi="Times New Roman" w:cs="Times New Roman"/>
          <w:szCs w:val="24"/>
        </w:rPr>
      </w:pPr>
      <w:r w:rsidR="00BE2C14">
        <w:rPr>
          <w:rFonts w:ascii="Times New Roman" w:hAnsi="Times New Roman" w:cs="Times New Roman"/>
          <w:szCs w:val="24"/>
        </w:rPr>
        <w:br w:type="page"/>
      </w:r>
      <w:r w:rsidRPr="00D04915" w:rsidR="00DC5EE3">
        <w:rPr>
          <w:rFonts w:ascii="Times New Roman" w:hAnsi="Times New Roman" w:cs="Times New Roman"/>
          <w:noProof/>
          <w:szCs w:val="24"/>
        </w:rPr>
        <w:t>Jačmeň a sladový jačmeň</w:t>
      </w:r>
    </w:p>
    <w:p w:rsidR="00286348" w:rsidP="00286348">
      <w:pPr>
        <w:rPr>
          <w:rFonts w:ascii="Times New Roman" w:hAnsi="Times New Roman" w:cs="Times New Roman"/>
          <w:szCs w:val="24"/>
        </w:rPr>
      </w:pPr>
    </w:p>
    <w:p w:rsidR="00F93FC6" w:rsidP="00F93FC6">
      <w:pPr>
        <w:tabs>
          <w:tab w:val="left" w:pos="600"/>
        </w:tabs>
        <w:ind w:left="1134" w:hanging="1134"/>
        <w:rPr>
          <w:rFonts w:ascii="Times New Roman" w:hAnsi="Times New Roman" w:cs="Times New Roman"/>
          <w:noProof/>
          <w:szCs w:val="24"/>
        </w:rPr>
      </w:pPr>
      <w:r w:rsidRPr="00D04915" w:rsidR="00DC5EE3">
        <w:rPr>
          <w:rFonts w:ascii="Times New Roman" w:hAnsi="Times New Roman" w:cs="Times New Roman"/>
          <w:szCs w:val="24"/>
        </w:rPr>
        <w:t>12.</w:t>
        <w:tab/>
      </w: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Celkové množstvo tovaru s pôvodom v Európskej únii uvedené v písm. c), ktoré je povolené dovážať bez cla v určitom roku, je takéto:</w:t>
      </w:r>
    </w:p>
    <w:p w:rsidR="00DC5EE3" w:rsidRPr="00D04915" w:rsidP="00F93FC6">
      <w:pPr>
        <w:tabs>
          <w:tab w:val="left" w:pos="600"/>
        </w:tabs>
        <w:ind w:left="1134" w:hanging="1134"/>
        <w:rPr>
          <w:rFonts w:ascii="Times New Roman" w:hAnsi="Times New Roman" w:cs="Times New Roman"/>
          <w:szCs w:val="24"/>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275"/>
        <w:gridCol w:w="1164"/>
        <w:gridCol w:w="1684"/>
        <w:gridCol w:w="1767"/>
        <w:gridCol w:w="1684"/>
      </w:tblGrid>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 New Roman" w:hAnsi="Times New Roman" w:cs="Times New Roman"/>
                <w:szCs w:val="24"/>
              </w:rPr>
            </w:pPr>
            <w:r w:rsidRPr="00D04915">
              <w:rPr>
                <w:rFonts w:ascii="Times New Roman" w:hAnsi="Times New Roman" w:cs="Times New Roman"/>
                <w:noProof/>
                <w:szCs w:val="24"/>
              </w:rPr>
              <w:t>Rok</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 New Roman" w:hAnsi="Times New Roman" w:cs="Times New Roman"/>
                <w:szCs w:val="24"/>
              </w:rPr>
            </w:pPr>
            <w:r w:rsidRPr="00D04915">
              <w:rPr>
                <w:rFonts w:ascii="Times New Roman" w:hAnsi="Times New Roman" w:cs="Times New Roman"/>
                <w:noProof/>
                <w:szCs w:val="24"/>
              </w:rPr>
              <w:t>Množstvo</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single" w:sz="4" w:space="0" w:color="000000"/>
              <w:right w:val="nil"/>
            </w:tcBorders>
            <w:textDirection w:val="lrTb"/>
            <w:vAlign w:val="top"/>
          </w:tcPr>
          <w:p w:rsidR="00DC5EE3" w:rsidRPr="00D04915" w:rsidP="00F93FC6">
            <w:pPr>
              <w:spacing w:line="240" w:lineRule="auto"/>
              <w:rPr>
                <w:rFonts w:ascii="TimesNewRoman" w:hAnsi="TimesNewRoman" w:cs="TimesNewRoman"/>
                <w:szCs w:val="24"/>
              </w:rPr>
            </w:pPr>
          </w:p>
        </w:tc>
        <w:tc>
          <w:tcPr>
            <w:tcW w:w="1684" w:type="dxa"/>
            <w:tcBorders>
              <w:top w:val="nil"/>
              <w:left w:val="nil"/>
              <w:bottom w:val="single" w:sz="4" w:space="0" w:color="000000"/>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single" w:sz="4" w:space="0" w:color="000000"/>
              <w:right w:val="nil"/>
            </w:tcBorders>
            <w:textDirection w:val="lrTb"/>
            <w:vAlign w:val="top"/>
          </w:tcPr>
          <w:p w:rsidR="00DC5EE3" w:rsidRPr="00D04915" w:rsidP="00F93FC6">
            <w:pPr>
              <w:spacing w:line="240" w:lineRule="auto"/>
              <w:rPr>
                <w:rFonts w:ascii="Times New Roman" w:hAnsi="Times New Roman" w:cs="Times New Roman"/>
                <w:szCs w:val="24"/>
              </w:rPr>
            </w:pPr>
            <w:r w:rsidRPr="00D04915">
              <w:rPr>
                <w:rFonts w:ascii="Times New Roman" w:hAnsi="Times New Roman" w:cs="Times New Roman"/>
                <w:noProof/>
                <w:szCs w:val="24"/>
              </w:rPr>
              <w:t>(v tonách)</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single" w:sz="4" w:space="0" w:color="000000"/>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w:t>
            </w:r>
          </w:p>
        </w:tc>
        <w:tc>
          <w:tcPr>
            <w:tcW w:w="1684" w:type="dxa"/>
            <w:tcBorders>
              <w:top w:val="single" w:sz="4" w:space="0" w:color="000000"/>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single" w:sz="4" w:space="0" w:color="000000"/>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10 000</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2</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10 000</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3</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10 800</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4</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11 600</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5</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12 400</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6</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12 772</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7</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13 155</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8</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13 549</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9</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13 956</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10</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14 375</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11</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14 806</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12</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15 250</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13</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15 707</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14</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16 179</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15</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 New Roman" w:hAnsi="Times New Roman" w:cs="Times New Roman"/>
                <w:szCs w:val="24"/>
              </w:rPr>
            </w:pPr>
            <w:r w:rsidRPr="00D04915">
              <w:rPr>
                <w:rFonts w:ascii="Times New Roman" w:hAnsi="Times New Roman" w:cs="Times New Roman"/>
                <w:szCs w:val="24"/>
              </w:rPr>
              <w:t>16 664</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 New Roman" w:hAnsi="Times New Roman" w:cs="Times New Roman"/>
                <w:szCs w:val="24"/>
              </w:rPr>
            </w:pPr>
            <w:r w:rsidRPr="00D04915">
              <w:rPr>
                <w:rFonts w:ascii="Times New Roman" w:hAnsi="Times New Roman" w:cs="Times New Roman"/>
                <w:szCs w:val="24"/>
              </w:rPr>
              <w:t>16</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 New Roman" w:hAnsi="Times New Roman" w:cs="Times New Roman"/>
                <w:noProof/>
                <w:szCs w:val="24"/>
              </w:rPr>
            </w:pPr>
            <w:r w:rsidRPr="00D04915">
              <w:rPr>
                <w:rFonts w:ascii="Times New Roman" w:hAnsi="Times New Roman" w:cs="Times New Roman"/>
                <w:noProof/>
                <w:szCs w:val="24"/>
              </w:rPr>
              <w:t>neobmedzené</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bl>
    <w:p w:rsidR="00F93FC6" w:rsidP="00286348">
      <w:pPr>
        <w:rPr>
          <w:rFonts w:ascii="Times New Roman" w:hAnsi="Times New Roman" w:cs="Times New Roman"/>
          <w:szCs w:val="24"/>
        </w:rPr>
      </w:pPr>
    </w:p>
    <w:p w:rsidR="00F93FC6" w:rsidP="00F93FC6">
      <w:pPr>
        <w:ind w:left="1134"/>
        <w:rPr>
          <w:rFonts w:ascii="Times New Roman" w:hAnsi="Times New Roman" w:cs="Times New Roman"/>
          <w:szCs w:val="24"/>
        </w:rPr>
      </w:pPr>
      <w:r w:rsidRPr="00D04915" w:rsidR="00DC5EE3">
        <w:rPr>
          <w:rFonts w:ascii="Times New Roman" w:hAnsi="Times New Roman" w:cs="Times New Roman"/>
          <w:noProof/>
          <w:szCs w:val="24"/>
        </w:rPr>
        <w:t>Licencie pre tieto colné kvóty spravuje kórejská obchodná spoločnosť pre produkty poľnohospodárstva a rybolovu, ktorá ich udeľuje od prvého pracovného dňa prvého mesiaca každého roku na základe písomných žiadostí v poradí, v akom bolo o ne požiadané.</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Ak celkové množstvo colných kvót, o ktoré požiadali žiadatelia od prvého do posledného dňa prvého mesiaca, prekračuje celkové množstvo colných kvót na uvedený rok, spoločnosť prideľuje žiadateľom množst</w:t>
      </w:r>
      <w:r w:rsidR="00DC5EE3">
        <w:rPr>
          <w:rFonts w:ascii="Times New Roman" w:hAnsi="Times New Roman" w:cs="Times New Roman"/>
          <w:noProof/>
          <w:szCs w:val="24"/>
        </w:rPr>
        <w:t>vo colných kvót v pomernej </w:t>
      </w:r>
      <w:r w:rsidRPr="00D04915" w:rsidR="00DC5EE3">
        <w:rPr>
          <w:rFonts w:ascii="Times New Roman" w:hAnsi="Times New Roman" w:cs="Times New Roman"/>
          <w:noProof/>
          <w:szCs w:val="24"/>
        </w:rPr>
        <w:t>výške.</w:t>
      </w:r>
      <w:r w:rsidRPr="00D04915" w:rsidR="00DC5EE3">
        <w:rPr>
          <w:rFonts w:ascii="Times New Roman" w:hAnsi="Times New Roman" w:cs="Times New Roman"/>
          <w:szCs w:val="24"/>
        </w:rPr>
        <w:br/>
      </w:r>
    </w:p>
    <w:p w:rsidR="00286348" w:rsidP="00F93FC6">
      <w:pPr>
        <w:ind w:left="1134"/>
        <w:rPr>
          <w:rFonts w:ascii="Times New Roman" w:hAnsi="Times New Roman" w:cs="Times New Roman"/>
          <w:szCs w:val="24"/>
        </w:rPr>
      </w:pPr>
      <w:r w:rsidR="00BE2C14">
        <w:rPr>
          <w:rFonts w:ascii="Times New Roman" w:hAnsi="Times New Roman" w:cs="Times New Roman"/>
          <w:szCs w:val="24"/>
        </w:rPr>
        <w:br w:type="page"/>
      </w:r>
      <w:r w:rsidRPr="00D04915" w:rsidR="00DC5EE3">
        <w:rPr>
          <w:rFonts w:ascii="Times New Roman" w:hAnsi="Times New Roman" w:cs="Times New Roman"/>
          <w:noProof/>
          <w:szCs w:val="24"/>
        </w:rPr>
        <w:t>Ak je celkové množstvo colných kvót, o ktoré požiadali žiadatelia počas prvého mesiaca, nižšie ako celkové množstvo colných kvót na uvedený rok, spoločnosť naďalej až do konca roka prideľuje colné kvóty v poradí, v akom bolo o ne požiadané.</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Každá licencia, ktorú spoločnosť udelí žiadateľovi, je platná 90 dní od dátumu udelenia, nevyužité licencie sa spoločnosti po uplynutí tejto lehoty vrátia a spoločnosť žiadateľom do 45 dní od dátumu vrátenia licencií opätovne prideľuje nevyužité množstvo v poradí, v akom bolo oňho požiadané.</w:t>
      </w:r>
    </w:p>
    <w:p w:rsidR="00286348" w:rsidP="00286348">
      <w:pPr>
        <w:rPr>
          <w:rFonts w:ascii="Times New Roman" w:hAnsi="Times New Roman" w:cs="Times New Roman"/>
          <w:szCs w:val="24"/>
        </w:rPr>
      </w:pPr>
    </w:p>
    <w:p w:rsidR="00286348" w:rsidP="00F93FC6">
      <w:pPr>
        <w:ind w:left="1134" w:hanging="567"/>
        <w:rPr>
          <w:rFonts w:ascii="TimesNewRoman" w:hAnsi="TimesNewRoman" w:cs="TimesNewRoman"/>
          <w:szCs w:val="24"/>
        </w:rPr>
      </w:pPr>
      <w:r w:rsidRPr="00F93FC6" w:rsidR="00DC5EE3">
        <w:rPr>
          <w:rFonts w:ascii="Times New Roman" w:hAnsi="Times New Roman" w:cs="Times New Roman"/>
          <w:noProof/>
          <w:szCs w:val="24"/>
        </w:rPr>
        <w:t>b)</w:t>
      </w:r>
      <w:r w:rsidRPr="00F93FC6" w:rsidR="00DC5EE3">
        <w:rPr>
          <w:rFonts w:ascii="Times New Roman" w:hAnsi="Times New Roman" w:cs="Times New Roman"/>
          <w:szCs w:val="24"/>
        </w:rPr>
        <w:tab/>
      </w:r>
      <w:r w:rsidRPr="00F93FC6" w:rsidR="00DC5EE3">
        <w:rPr>
          <w:rFonts w:ascii="Times New Roman" w:hAnsi="Times New Roman" w:cs="Times New Roman"/>
          <w:noProof/>
          <w:szCs w:val="24"/>
        </w:rPr>
        <w:t>Clo na dovážaný tovar, ktorého množstvo je vyššie ako je uvedené v písm. a), sa ruší</w:t>
      </w:r>
      <w:r w:rsidRPr="00D04915" w:rsidR="00DC5EE3">
        <w:rPr>
          <w:rFonts w:ascii="Times New Roman" w:hAnsi="Times New Roman" w:cs="Times New Roman"/>
          <w:noProof/>
          <w:szCs w:val="24"/>
        </w:rPr>
        <w:t xml:space="preserve"> podľa kategórie postupného znižovania cla „15“ uvedenej v prílohe 2-A ods. 1 písm. j).</w:t>
      </w:r>
    </w:p>
    <w:p w:rsidR="00286348" w:rsidP="00F93FC6">
      <w:pPr>
        <w:ind w:left="1134" w:hanging="567"/>
        <w:rPr>
          <w:rFonts w:ascii="TimesNewRoman" w:hAnsi="TimesNewRoman" w:cs="TimesNewRoman"/>
          <w:szCs w:val="24"/>
        </w:rPr>
      </w:pPr>
    </w:p>
    <w:p w:rsidR="00286348" w:rsidP="00F93FC6">
      <w:pPr>
        <w:ind w:left="1134" w:hanging="567"/>
        <w:rPr>
          <w:rFonts w:ascii="TimesNewRoman" w:hAnsi="TimesNewRoman" w:cs="TimesNew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Písmená a) a b) platia pre tieto položky HSK:</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1003.00.1000 a 1107.10.0000.</w:t>
      </w:r>
    </w:p>
    <w:p w:rsidR="00286348" w:rsidP="00286348">
      <w:pPr>
        <w:rPr>
          <w:rFonts w:ascii="Times New Roman" w:hAnsi="Times New Roman" w:cs="Times New Roman"/>
          <w:szCs w:val="24"/>
        </w:rPr>
      </w:pPr>
      <w:r w:rsidR="00BE2C14">
        <w:rPr>
          <w:rFonts w:ascii="TimesNewRoman" w:hAnsi="TimesNewRoman" w:cs="TimesNewRoman"/>
          <w:szCs w:val="24"/>
        </w:rPr>
        <w:br w:type="page"/>
      </w:r>
      <w:r w:rsidRPr="00D04915" w:rsidR="00DC5EE3">
        <w:rPr>
          <w:rFonts w:ascii="Times New Roman" w:hAnsi="Times New Roman" w:cs="Times New Roman"/>
          <w:noProof/>
          <w:szCs w:val="24"/>
        </w:rPr>
        <w:t>Upravené sušené mlieko a ostatné</w:t>
      </w:r>
    </w:p>
    <w:p w:rsidR="00286348" w:rsidP="00286348">
      <w:pPr>
        <w:rPr>
          <w:rFonts w:ascii="Times New Roman" w:hAnsi="Times New Roman" w:cs="Times New Roman"/>
          <w:szCs w:val="24"/>
        </w:rPr>
      </w:pPr>
    </w:p>
    <w:p w:rsidR="00DC5EE3" w:rsidP="00924B88">
      <w:pPr>
        <w:tabs>
          <w:tab w:val="left" w:pos="600"/>
        </w:tabs>
        <w:ind w:left="1134" w:hanging="1134"/>
        <w:rPr>
          <w:rFonts w:ascii="Times New Roman" w:hAnsi="Times New Roman" w:cs="Times New Roman"/>
          <w:szCs w:val="24"/>
        </w:rPr>
      </w:pPr>
      <w:r w:rsidRPr="00D04915">
        <w:rPr>
          <w:rFonts w:ascii="Times New Roman" w:hAnsi="Times New Roman" w:cs="Times New Roman"/>
          <w:szCs w:val="24"/>
        </w:rPr>
        <w:t>13.</w:t>
        <w:tab/>
      </w:r>
      <w:r w:rsidRPr="00D04915">
        <w:rPr>
          <w:rFonts w:ascii="Times New Roman" w:hAnsi="Times New Roman" w:cs="Times New Roman"/>
          <w:noProof/>
          <w:szCs w:val="24"/>
        </w:rPr>
        <w:t>a)</w:t>
      </w:r>
      <w:r w:rsidRPr="00D04915">
        <w:rPr>
          <w:rFonts w:ascii="Times New Roman" w:hAnsi="Times New Roman" w:cs="Times New Roman"/>
          <w:szCs w:val="24"/>
        </w:rPr>
        <w:tab/>
      </w:r>
      <w:r w:rsidRPr="00D04915">
        <w:rPr>
          <w:rFonts w:ascii="Times New Roman" w:hAnsi="Times New Roman" w:cs="Times New Roman"/>
          <w:noProof/>
          <w:szCs w:val="24"/>
        </w:rPr>
        <w:t>Celkové množstvo tovaru s pôvodom v Európskej únii uvedené v písm. c), ktoré je povolené dovážať bez cla v určitom roku, je takéto:</w:t>
      </w:r>
    </w:p>
    <w:p w:rsidR="00924B88" w:rsidRPr="00D04915" w:rsidP="006B46CC">
      <w:pPr>
        <w:tabs>
          <w:tab w:val="left" w:pos="600"/>
        </w:tabs>
        <w:ind w:left="1134" w:hanging="1134"/>
        <w:rPr>
          <w:rFonts w:ascii="Times New Roman" w:hAnsi="Times New Roman" w:cs="Times New Roman"/>
          <w:szCs w:val="24"/>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275"/>
        <w:gridCol w:w="1164"/>
        <w:gridCol w:w="1684"/>
        <w:gridCol w:w="1767"/>
        <w:gridCol w:w="1684"/>
      </w:tblGrid>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 New Roman" w:hAnsi="Times New Roman" w:cs="Times New Roman"/>
                <w:szCs w:val="24"/>
              </w:rPr>
            </w:pPr>
            <w:r w:rsidRPr="00D04915">
              <w:rPr>
                <w:rFonts w:ascii="Times New Roman" w:hAnsi="Times New Roman" w:cs="Times New Roman"/>
                <w:noProof/>
                <w:szCs w:val="24"/>
              </w:rPr>
              <w:t>Rok</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 New Roman" w:hAnsi="Times New Roman" w:cs="Times New Roman"/>
                <w:szCs w:val="24"/>
              </w:rPr>
            </w:pPr>
            <w:r w:rsidRPr="00D04915">
              <w:rPr>
                <w:rFonts w:ascii="Times New Roman" w:hAnsi="Times New Roman" w:cs="Times New Roman"/>
                <w:noProof/>
                <w:szCs w:val="24"/>
              </w:rPr>
              <w:t>Množstvo</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single" w:sz="4" w:space="0" w:color="000000"/>
              <w:right w:val="nil"/>
            </w:tcBorders>
            <w:textDirection w:val="lrTb"/>
            <w:vAlign w:val="top"/>
          </w:tcPr>
          <w:p w:rsidR="00DC5EE3" w:rsidRPr="00D04915" w:rsidP="00F93FC6">
            <w:pPr>
              <w:spacing w:line="240" w:lineRule="auto"/>
              <w:rPr>
                <w:rFonts w:ascii="TimesNewRoman" w:hAnsi="TimesNewRoman" w:cs="TimesNewRoman"/>
                <w:szCs w:val="24"/>
              </w:rPr>
            </w:pPr>
          </w:p>
        </w:tc>
        <w:tc>
          <w:tcPr>
            <w:tcW w:w="1684" w:type="dxa"/>
            <w:tcBorders>
              <w:top w:val="nil"/>
              <w:left w:val="nil"/>
              <w:bottom w:val="single" w:sz="4" w:space="0" w:color="000000"/>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single" w:sz="4" w:space="0" w:color="000000"/>
              <w:right w:val="nil"/>
            </w:tcBorders>
            <w:textDirection w:val="lrTb"/>
            <w:vAlign w:val="top"/>
          </w:tcPr>
          <w:p w:rsidR="00DC5EE3" w:rsidRPr="00D04915" w:rsidP="00F93FC6">
            <w:pPr>
              <w:spacing w:line="240" w:lineRule="auto"/>
              <w:rPr>
                <w:rFonts w:ascii="Times New Roman" w:hAnsi="Times New Roman" w:cs="Times New Roman"/>
                <w:szCs w:val="24"/>
              </w:rPr>
            </w:pPr>
            <w:r w:rsidRPr="00D04915">
              <w:rPr>
                <w:rFonts w:ascii="Times New Roman" w:hAnsi="Times New Roman" w:cs="Times New Roman"/>
                <w:noProof/>
                <w:szCs w:val="24"/>
              </w:rPr>
              <w:t>(v tonách)</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single" w:sz="4" w:space="0" w:color="000000"/>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w:t>
            </w:r>
          </w:p>
        </w:tc>
        <w:tc>
          <w:tcPr>
            <w:tcW w:w="1684" w:type="dxa"/>
            <w:tcBorders>
              <w:top w:val="single" w:sz="4" w:space="0" w:color="000000"/>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single" w:sz="4" w:space="0" w:color="000000"/>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450</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2</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450</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3</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463</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4</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477</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5</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491</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6</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506</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7</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521</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8</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537</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9</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553</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r w:rsidRPr="00D04915">
              <w:rPr>
                <w:rFonts w:ascii="Times New Roman" w:hAnsi="Times New Roman" w:cs="Times New Roman"/>
                <w:szCs w:val="24"/>
              </w:rPr>
              <w:t>10</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 New Roman" w:hAnsi="Times New Roman" w:cs="Times New Roman"/>
                <w:szCs w:val="24"/>
              </w:rPr>
            </w:pPr>
            <w:r w:rsidRPr="00D04915">
              <w:rPr>
                <w:rFonts w:ascii="Times New Roman" w:hAnsi="Times New Roman" w:cs="Times New Roman"/>
                <w:szCs w:val="24"/>
              </w:rPr>
              <w:t>570</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F93FC6">
            <w:pPr>
              <w:spacing w:line="240" w:lineRule="auto"/>
              <w:rPr>
                <w:rFonts w:ascii="Times New Roman" w:hAnsi="Times New Roman" w:cs="Times New Roman"/>
                <w:szCs w:val="24"/>
              </w:rPr>
            </w:pPr>
            <w:r w:rsidRPr="00D04915">
              <w:rPr>
                <w:rFonts w:ascii="Times New Roman" w:hAnsi="Times New Roman" w:cs="Times New Roman"/>
                <w:szCs w:val="24"/>
              </w:rPr>
              <w:t>11</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F93FC6">
            <w:pPr>
              <w:spacing w:line="240" w:lineRule="auto"/>
              <w:rPr>
                <w:rFonts w:ascii="Times New Roman" w:hAnsi="Times New Roman" w:cs="Times New Roman"/>
                <w:noProof/>
                <w:szCs w:val="24"/>
              </w:rPr>
            </w:pPr>
            <w:r w:rsidRPr="00D04915">
              <w:rPr>
                <w:rFonts w:ascii="Times New Roman" w:hAnsi="Times New Roman" w:cs="Times New Roman"/>
                <w:noProof/>
                <w:szCs w:val="24"/>
              </w:rPr>
              <w:t>neobmedzené</w:t>
            </w:r>
          </w:p>
        </w:tc>
        <w:tc>
          <w:tcPr>
            <w:tcW w:w="1684" w:type="dxa"/>
            <w:tcBorders>
              <w:top w:val="nil"/>
              <w:left w:val="nil"/>
              <w:bottom w:val="nil"/>
              <w:right w:val="nil"/>
            </w:tcBorders>
            <w:textDirection w:val="lrTb"/>
            <w:vAlign w:val="top"/>
          </w:tcPr>
          <w:p w:rsidR="00DC5EE3" w:rsidRPr="00D04915" w:rsidP="00F93FC6">
            <w:pPr>
              <w:spacing w:line="240" w:lineRule="auto"/>
              <w:rPr>
                <w:rFonts w:ascii="TimesNewRoman" w:hAnsi="TimesNewRoman" w:cs="TimesNewRoman"/>
                <w:szCs w:val="24"/>
              </w:rPr>
            </w:pPr>
          </w:p>
        </w:tc>
      </w:tr>
    </w:tbl>
    <w:p w:rsidR="004B39BB" w:rsidP="00286348">
      <w:pPr>
        <w:rPr>
          <w:rFonts w:ascii="Times New Roman" w:hAnsi="Times New Roman" w:cs="Times New Roman"/>
          <w:szCs w:val="24"/>
        </w:rPr>
      </w:pPr>
    </w:p>
    <w:p w:rsidR="00286348" w:rsidP="004B39BB">
      <w:pPr>
        <w:ind w:left="1134"/>
        <w:rPr>
          <w:rFonts w:ascii="Times New Roman" w:hAnsi="Times New Roman" w:cs="Times New Roman"/>
          <w:szCs w:val="24"/>
        </w:rPr>
      </w:pPr>
      <w:r w:rsidRPr="00D04915" w:rsidR="00DC5EE3">
        <w:rPr>
          <w:rFonts w:ascii="Times New Roman" w:hAnsi="Times New Roman" w:cs="Times New Roman"/>
          <w:noProof/>
          <w:szCs w:val="24"/>
        </w:rPr>
        <w:t>Tieto colné kvóty spravuje kórejský zväz mliekarenského priemyslu, ktorý existujúcim a novým dovozcom prideľuje množstvo dovozných kvót prostredníctvom systému licencií.</w:t>
      </w:r>
    </w:p>
    <w:p w:rsidR="00286348" w:rsidP="00286348">
      <w:pPr>
        <w:rPr>
          <w:rFonts w:ascii="Times New Roman" w:hAnsi="Times New Roman" w:cs="Times New Roman"/>
          <w:szCs w:val="24"/>
        </w:rPr>
      </w:pPr>
    </w:p>
    <w:p w:rsidR="00286348" w:rsidP="004B39BB">
      <w:pPr>
        <w:ind w:left="1134" w:hanging="567"/>
        <w:rPr>
          <w:rFonts w:ascii="TimesNewRoman" w:hAnsi="TimesNewRoman" w:cs="TimesNew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Clo na dovážaný tovar, ktorého množstvo je vyššie ako je uvedené v písm. a), sa ruší podľa kategórie postupného znižovania cla „10“ uvedenej v prílohe 2-A ods. 1 písm. g).</w:t>
      </w:r>
    </w:p>
    <w:p w:rsidR="00286348" w:rsidP="004B39BB">
      <w:pPr>
        <w:ind w:left="1134" w:hanging="567"/>
        <w:rPr>
          <w:rFonts w:ascii="TimesNewRoman" w:hAnsi="TimesNewRoman" w:cs="TimesNewRoman"/>
          <w:szCs w:val="24"/>
        </w:rPr>
      </w:pPr>
    </w:p>
    <w:p w:rsidR="00286348" w:rsidP="004B39BB">
      <w:pPr>
        <w:ind w:left="1134" w:hanging="567"/>
        <w:rPr>
          <w:rFonts w:ascii="TimesNewRoman" w:hAnsi="TimesNewRoman" w:cs="TimesNew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Písmená a) a b) platia pre tieto položky HSK:</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1901.10.1010 a 1901.10.1090.</w:t>
      </w:r>
    </w:p>
    <w:p w:rsidR="00286348" w:rsidP="00924B88">
      <w:pPr>
        <w:rPr>
          <w:rFonts w:ascii="Times New Roman" w:hAnsi="Times New Roman" w:cs="Times New Roman"/>
          <w:szCs w:val="24"/>
        </w:rPr>
      </w:pPr>
      <w:r w:rsidRPr="00D04915" w:rsidR="00DC5EE3">
        <w:rPr>
          <w:rFonts w:ascii="Times New Roman" w:hAnsi="Times New Roman" w:cs="Times New Roman"/>
          <w:szCs w:val="24"/>
        </w:rPr>
        <w:br w:type="page"/>
      </w:r>
      <w:r w:rsidRPr="00D04915" w:rsidR="00DC5EE3">
        <w:rPr>
          <w:rFonts w:ascii="Times New Roman" w:hAnsi="Times New Roman" w:cs="Times New Roman"/>
          <w:noProof/>
          <w:szCs w:val="24"/>
        </w:rPr>
        <w:t>Doplnkové krmivá pre zvieratá</w:t>
      </w:r>
    </w:p>
    <w:p w:rsidR="00286348" w:rsidP="00286348">
      <w:pPr>
        <w:rPr>
          <w:rFonts w:ascii="Times New Roman" w:hAnsi="Times New Roman" w:cs="Times New Roman"/>
          <w:szCs w:val="24"/>
        </w:rPr>
      </w:pPr>
    </w:p>
    <w:p w:rsidR="00DC5EE3" w:rsidRPr="00D04915" w:rsidP="00924B88">
      <w:pPr>
        <w:tabs>
          <w:tab w:val="left" w:pos="600"/>
        </w:tabs>
        <w:ind w:left="1134" w:hanging="1134"/>
        <w:rPr>
          <w:rFonts w:ascii="Times New Roman" w:hAnsi="Times New Roman" w:cs="Times New Roman"/>
          <w:szCs w:val="24"/>
        </w:rPr>
      </w:pPr>
      <w:r w:rsidRPr="00D04915">
        <w:rPr>
          <w:rFonts w:ascii="Times New Roman" w:hAnsi="Times New Roman" w:cs="Times New Roman"/>
          <w:szCs w:val="24"/>
        </w:rPr>
        <w:t>14.</w:t>
        <w:tab/>
      </w:r>
      <w:r w:rsidRPr="00D04915">
        <w:rPr>
          <w:rFonts w:ascii="Times New Roman" w:hAnsi="Times New Roman" w:cs="Times New Roman"/>
          <w:noProof/>
          <w:szCs w:val="24"/>
        </w:rPr>
        <w:t>a)</w:t>
      </w:r>
      <w:r w:rsidRPr="00D04915">
        <w:rPr>
          <w:rFonts w:ascii="Times New Roman" w:hAnsi="Times New Roman" w:cs="Times New Roman"/>
          <w:szCs w:val="24"/>
        </w:rPr>
        <w:tab/>
      </w:r>
      <w:r w:rsidRPr="00D04915">
        <w:rPr>
          <w:rFonts w:ascii="Times New Roman" w:hAnsi="Times New Roman" w:cs="Times New Roman"/>
          <w:noProof/>
          <w:szCs w:val="24"/>
        </w:rPr>
        <w:t>Celkové množstvo tovaru s pôvodom v Európskej únii uvedené v písm. c), ktoré je povolené dovážať bez cla v určitom roku, je takéto:</w:t>
      </w:r>
      <w:r w:rsidRPr="00D04915">
        <w:rPr>
          <w:rFonts w:ascii="Times New Roman" w:hAnsi="Times New Roman" w:cs="Times New Roman"/>
          <w:szCs w:val="24"/>
        </w:rPr>
        <w:tab/>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275"/>
        <w:gridCol w:w="1164"/>
        <w:gridCol w:w="1684"/>
        <w:gridCol w:w="1767"/>
        <w:gridCol w:w="1684"/>
      </w:tblGrid>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1668"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924B88">
            <w:pPr>
              <w:spacing w:line="240" w:lineRule="auto"/>
              <w:rPr>
                <w:rFonts w:ascii="Times New Roman" w:hAnsi="Times New Roman" w:cs="Times New Roman"/>
                <w:szCs w:val="24"/>
              </w:rPr>
            </w:pPr>
            <w:r w:rsidRPr="00D04915">
              <w:rPr>
                <w:rFonts w:ascii="Times New Roman" w:hAnsi="Times New Roman" w:cs="Times New Roman"/>
                <w:noProof/>
                <w:szCs w:val="24"/>
              </w:rPr>
              <w:t>Rok</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924B88">
            <w:pPr>
              <w:spacing w:line="240" w:lineRule="auto"/>
              <w:rPr>
                <w:rFonts w:ascii="Times New Roman" w:hAnsi="Times New Roman" w:cs="Times New Roman"/>
                <w:szCs w:val="24"/>
              </w:rPr>
            </w:pPr>
            <w:r w:rsidRPr="00D04915">
              <w:rPr>
                <w:rFonts w:ascii="Times New Roman" w:hAnsi="Times New Roman" w:cs="Times New Roman"/>
                <w:noProof/>
                <w:szCs w:val="24"/>
              </w:rPr>
              <w:t>Množstvo</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164" w:type="dxa"/>
            <w:tcBorders>
              <w:top w:val="nil"/>
              <w:left w:val="nil"/>
              <w:bottom w:val="single" w:sz="4" w:space="0" w:color="000000"/>
              <w:right w:val="nil"/>
            </w:tcBorders>
            <w:textDirection w:val="lrTb"/>
            <w:vAlign w:val="top"/>
          </w:tcPr>
          <w:p w:rsidR="00DC5EE3" w:rsidRPr="00D04915" w:rsidP="00924B88">
            <w:pPr>
              <w:spacing w:line="240" w:lineRule="auto"/>
              <w:rPr>
                <w:rFonts w:ascii="TimesNewRoman" w:hAnsi="TimesNewRoman" w:cs="TimesNewRoman"/>
                <w:szCs w:val="24"/>
              </w:rPr>
            </w:pPr>
          </w:p>
        </w:tc>
        <w:tc>
          <w:tcPr>
            <w:tcW w:w="1684" w:type="dxa"/>
            <w:tcBorders>
              <w:top w:val="nil"/>
              <w:left w:val="nil"/>
              <w:bottom w:val="single" w:sz="4" w:space="0" w:color="000000"/>
              <w:right w:val="nil"/>
            </w:tcBorders>
            <w:textDirection w:val="lrTb"/>
            <w:vAlign w:val="top"/>
          </w:tcPr>
          <w:p w:rsidR="00DC5EE3" w:rsidRPr="00D04915" w:rsidP="00924B88">
            <w:pPr>
              <w:spacing w:line="240" w:lineRule="auto"/>
              <w:rPr>
                <w:rFonts w:ascii="TimesNewRoman" w:hAnsi="TimesNewRoman" w:cs="TimesNewRoman"/>
                <w:szCs w:val="24"/>
              </w:rPr>
            </w:pPr>
          </w:p>
        </w:tc>
        <w:tc>
          <w:tcPr>
            <w:tcW w:w="1767" w:type="dxa"/>
            <w:tcBorders>
              <w:top w:val="nil"/>
              <w:left w:val="nil"/>
              <w:bottom w:val="single" w:sz="4" w:space="0" w:color="000000"/>
              <w:right w:val="nil"/>
            </w:tcBorders>
            <w:textDirection w:val="lrTb"/>
            <w:vAlign w:val="top"/>
          </w:tcPr>
          <w:p w:rsidR="00DC5EE3" w:rsidRPr="00D04915" w:rsidP="00924B88">
            <w:pPr>
              <w:spacing w:line="240" w:lineRule="auto"/>
              <w:rPr>
                <w:rFonts w:ascii="Times New Roman" w:hAnsi="Times New Roman" w:cs="Times New Roman"/>
                <w:szCs w:val="24"/>
              </w:rPr>
            </w:pPr>
            <w:r w:rsidRPr="00D04915">
              <w:rPr>
                <w:rFonts w:ascii="Times New Roman" w:hAnsi="Times New Roman" w:cs="Times New Roman"/>
                <w:noProof/>
                <w:szCs w:val="24"/>
              </w:rPr>
              <w:t>(v tonách)</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164" w:type="dxa"/>
            <w:tcBorders>
              <w:top w:val="single" w:sz="4" w:space="0" w:color="000000"/>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1</w:t>
            </w:r>
          </w:p>
        </w:tc>
        <w:tc>
          <w:tcPr>
            <w:tcW w:w="1684" w:type="dxa"/>
            <w:tcBorders>
              <w:top w:val="single" w:sz="4" w:space="0" w:color="000000"/>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767" w:type="dxa"/>
            <w:tcBorders>
              <w:top w:val="single" w:sz="4" w:space="0" w:color="000000"/>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5 500</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2</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5 500</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3</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5 665</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4</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5 834</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5</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6 009</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6</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6 190</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7</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6 376</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8</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6 567</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9</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6 764</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10</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6 967</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11</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7 176</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r w:rsidRPr="00D04915">
              <w:rPr>
                <w:rFonts w:ascii="Times New Roman" w:hAnsi="Times New Roman" w:cs="Times New Roman"/>
                <w:szCs w:val="24"/>
              </w:rPr>
              <w:t>12</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924B88">
            <w:pPr>
              <w:spacing w:line="240" w:lineRule="auto"/>
              <w:rPr>
                <w:rFonts w:ascii="Times New Roman" w:hAnsi="Times New Roman" w:cs="Times New Roman"/>
                <w:szCs w:val="24"/>
              </w:rPr>
            </w:pPr>
            <w:r w:rsidRPr="00D04915">
              <w:rPr>
                <w:rFonts w:ascii="Times New Roman" w:hAnsi="Times New Roman" w:cs="Times New Roman"/>
                <w:szCs w:val="24"/>
              </w:rPr>
              <w:t>7 391</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924B88">
            <w:pPr>
              <w:spacing w:line="240" w:lineRule="auto"/>
              <w:rPr>
                <w:rFonts w:ascii="Times New Roman" w:hAnsi="Times New Roman" w:cs="Times New Roman"/>
                <w:szCs w:val="24"/>
              </w:rPr>
            </w:pPr>
            <w:r w:rsidRPr="00D04915">
              <w:rPr>
                <w:rFonts w:ascii="Times New Roman" w:hAnsi="Times New Roman" w:cs="Times New Roman"/>
                <w:szCs w:val="24"/>
              </w:rPr>
              <w:t>13</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924B88">
            <w:pPr>
              <w:spacing w:line="240" w:lineRule="auto"/>
              <w:rPr>
                <w:rFonts w:ascii="Times New Roman" w:hAnsi="Times New Roman" w:cs="Times New Roman"/>
                <w:noProof/>
                <w:szCs w:val="24"/>
              </w:rPr>
            </w:pPr>
            <w:r w:rsidRPr="00D04915">
              <w:rPr>
                <w:rFonts w:ascii="Times New Roman" w:hAnsi="Times New Roman" w:cs="Times New Roman"/>
                <w:noProof/>
                <w:szCs w:val="24"/>
              </w:rPr>
              <w:t>neobmedzené</w:t>
            </w:r>
          </w:p>
        </w:tc>
        <w:tc>
          <w:tcPr>
            <w:tcW w:w="1684" w:type="dxa"/>
            <w:tcBorders>
              <w:top w:val="nil"/>
              <w:left w:val="nil"/>
              <w:bottom w:val="nil"/>
              <w:right w:val="nil"/>
            </w:tcBorders>
            <w:textDirection w:val="lrTb"/>
            <w:vAlign w:val="top"/>
          </w:tcPr>
          <w:p w:rsidR="00DC5EE3" w:rsidRPr="00D04915" w:rsidP="00924B88">
            <w:pPr>
              <w:spacing w:line="240" w:lineRule="auto"/>
              <w:rPr>
                <w:rFonts w:ascii="TimesNewRoman" w:hAnsi="TimesNewRoman" w:cs="TimesNewRoman"/>
                <w:szCs w:val="24"/>
              </w:rPr>
            </w:pPr>
          </w:p>
        </w:tc>
      </w:tr>
    </w:tbl>
    <w:p w:rsidR="00924B88" w:rsidP="00286348">
      <w:pPr>
        <w:rPr>
          <w:rFonts w:ascii="Times New Roman" w:hAnsi="Times New Roman" w:cs="Times New Roman"/>
          <w:szCs w:val="24"/>
        </w:rPr>
      </w:pPr>
    </w:p>
    <w:p w:rsidR="00286348" w:rsidP="00380819">
      <w:pPr>
        <w:ind w:left="1134"/>
        <w:rPr>
          <w:rFonts w:ascii="Times New Roman" w:hAnsi="Times New Roman" w:cs="Times New Roman"/>
          <w:szCs w:val="24"/>
        </w:rPr>
      </w:pPr>
      <w:r w:rsidRPr="00D04915" w:rsidR="00DC5EE3">
        <w:rPr>
          <w:rFonts w:ascii="Times New Roman" w:hAnsi="Times New Roman" w:cs="Times New Roman"/>
          <w:noProof/>
          <w:szCs w:val="24"/>
        </w:rPr>
        <w:t>Tieto colné kvóty spravuje kórejský zväz výrobcov prísad do krmív a kórejský zväz výrobcov náhradky mlieka, ktoré prideľujú množstvo dovozných kvót prostredníctvom systému licencií.</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Tieto colné kvóty sa prideľujú na základe množstva tovaru s pôvodom uvedeného v písm. c) dovezeného žiadateľmi v priebehu 24-mesačného obdobia, ktoré bezprostredne predchádza roku, pre ktorý je udelená licencia, a množstva tovaru s pôvodom požadovaného žiadateľom na uvedený rok.</w:t>
      </w:r>
    </w:p>
    <w:p w:rsidR="00286348" w:rsidP="00BE2C14">
      <w:pPr>
        <w:ind w:left="1134" w:hanging="567"/>
        <w:rPr>
          <w:rFonts w:ascii="TimesNewRoman" w:hAnsi="TimesNewRoman" w:cs="TimesNewRoman"/>
          <w:szCs w:val="24"/>
        </w:rPr>
      </w:pPr>
      <w:r w:rsidR="00BE2C14">
        <w:rPr>
          <w:rFonts w:ascii="Times New Roman" w:hAnsi="Times New Roman" w:cs="Times New Roman"/>
          <w:szCs w:val="24"/>
        </w:rPr>
        <w:br w:type="page"/>
      </w: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Clo na dovážaný tovar, ktorého množstvo je vyššie ako je uvedené v písm. a), sa ruší podľa kategórie postupného znižovania cla „12“ uvedenej v prílohe 2-A ods. 1 písm. h).</w:t>
      </w:r>
    </w:p>
    <w:p w:rsidR="00286348" w:rsidP="00BE2C14">
      <w:pPr>
        <w:ind w:left="1134" w:hanging="567"/>
        <w:rPr>
          <w:rFonts w:ascii="TimesNewRoman" w:hAnsi="TimesNewRoman" w:cs="TimesNewRoman"/>
          <w:szCs w:val="24"/>
        </w:rPr>
      </w:pPr>
    </w:p>
    <w:p w:rsidR="00286348" w:rsidP="00BE2C14">
      <w:pPr>
        <w:ind w:left="1134" w:hanging="567"/>
        <w:rPr>
          <w:rFonts w:ascii="TimesNewRoman" w:hAnsi="TimesNewRoman" w:cs="TimesNew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Písmená a) a b) platia pre tieto položky HSK:</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2309.90.2010, 2309.90.2020, 2309.90.2099 a 2309.90.9000.</w:t>
      </w:r>
    </w:p>
    <w:p w:rsidR="00286348" w:rsidP="00286348">
      <w:pPr>
        <w:rPr>
          <w:rFonts w:ascii="TimesNewRoman" w:hAnsi="TimesNewRoman" w:cs="TimesNewRoman"/>
          <w:szCs w:val="24"/>
        </w:rPr>
      </w:pPr>
    </w:p>
    <w:p w:rsidR="00286348" w:rsidP="00DF073C">
      <w:pPr>
        <w:outlineLvl w:val="0"/>
        <w:rPr>
          <w:rFonts w:ascii="Times New Roman" w:hAnsi="Times New Roman" w:cs="Times New Roman"/>
          <w:szCs w:val="24"/>
        </w:rPr>
      </w:pPr>
      <w:r w:rsidRPr="00D04915" w:rsidR="00DC5EE3">
        <w:rPr>
          <w:rFonts w:ascii="Times New Roman" w:hAnsi="Times New Roman" w:cs="Times New Roman"/>
          <w:noProof/>
          <w:szCs w:val="24"/>
        </w:rPr>
        <w:t>Dextríny</w:t>
      </w:r>
    </w:p>
    <w:p w:rsidR="00286348" w:rsidP="00286348">
      <w:pPr>
        <w:rPr>
          <w:rFonts w:ascii="Times New Roman" w:hAnsi="Times New Roman" w:cs="Times New Roman"/>
          <w:szCs w:val="24"/>
        </w:rPr>
      </w:pPr>
    </w:p>
    <w:p w:rsidR="00BE2C14" w:rsidP="00BE2C14">
      <w:pPr>
        <w:tabs>
          <w:tab w:val="left" w:pos="600"/>
        </w:tabs>
        <w:ind w:left="1134" w:hanging="1134"/>
        <w:rPr>
          <w:rFonts w:ascii="Times New Roman" w:hAnsi="Times New Roman" w:cs="Times New Roman"/>
          <w:noProof/>
          <w:szCs w:val="24"/>
        </w:rPr>
      </w:pPr>
      <w:r w:rsidRPr="00D04915" w:rsidR="00DC5EE3">
        <w:rPr>
          <w:rFonts w:ascii="Times New Roman" w:hAnsi="Times New Roman" w:cs="Times New Roman"/>
          <w:szCs w:val="24"/>
        </w:rPr>
        <w:t>15.</w:t>
        <w:tab/>
      </w: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Celkové množstvo tovaru s pôvodom v Európskej únii uvedené v písm. c), ktoré je povolené dovážať bez cla v určitom roku, je takéto:</w:t>
      </w:r>
    </w:p>
    <w:p w:rsidR="00DC5EE3" w:rsidRPr="00D04915" w:rsidP="00286348">
      <w:pPr>
        <w:rPr>
          <w:rFonts w:ascii="Times New Roman" w:hAnsi="Times New Roman" w:cs="Times New Roman"/>
          <w:szCs w:val="24"/>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275"/>
        <w:gridCol w:w="1164"/>
        <w:gridCol w:w="1684"/>
        <w:gridCol w:w="1767"/>
        <w:gridCol w:w="1684"/>
      </w:tblGrid>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1668"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Rok</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Množstvo</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164" w:type="dxa"/>
            <w:tcBorders>
              <w:top w:val="nil"/>
              <w:left w:val="nil"/>
              <w:bottom w:val="single" w:sz="4" w:space="0" w:color="000000"/>
              <w:right w:val="nil"/>
            </w:tcBorders>
            <w:textDirection w:val="lrTb"/>
            <w:vAlign w:val="top"/>
          </w:tcPr>
          <w:p w:rsidR="00DC5EE3" w:rsidRPr="00D04915" w:rsidP="00D662F7">
            <w:pPr>
              <w:spacing w:line="240" w:lineRule="auto"/>
              <w:rPr>
                <w:rFonts w:ascii="TimesNewRoman" w:hAnsi="TimesNewRoman" w:cs="TimesNewRoman"/>
                <w:szCs w:val="24"/>
              </w:rPr>
            </w:pPr>
          </w:p>
        </w:tc>
        <w:tc>
          <w:tcPr>
            <w:tcW w:w="1684" w:type="dxa"/>
            <w:tcBorders>
              <w:top w:val="nil"/>
              <w:left w:val="nil"/>
              <w:bottom w:val="single" w:sz="4" w:space="0" w:color="000000"/>
              <w:right w:val="nil"/>
            </w:tcBorders>
            <w:textDirection w:val="lrTb"/>
            <w:vAlign w:val="top"/>
          </w:tcPr>
          <w:p w:rsidR="00DC5EE3" w:rsidRPr="00D04915" w:rsidP="00D662F7">
            <w:pPr>
              <w:spacing w:line="240" w:lineRule="auto"/>
              <w:rPr>
                <w:rFonts w:ascii="TimesNewRoman" w:hAnsi="TimesNewRoman" w:cs="TimesNewRoman"/>
                <w:szCs w:val="24"/>
              </w:rPr>
            </w:pPr>
          </w:p>
        </w:tc>
        <w:tc>
          <w:tcPr>
            <w:tcW w:w="1767" w:type="dxa"/>
            <w:tcBorders>
              <w:top w:val="nil"/>
              <w:left w:val="nil"/>
              <w:bottom w:val="single" w:sz="4" w:space="0" w:color="000000"/>
              <w:right w:val="nil"/>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(v tonách)</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164" w:type="dxa"/>
            <w:tcBorders>
              <w:top w:val="single" w:sz="4" w:space="0" w:color="000000"/>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1</w:t>
            </w:r>
          </w:p>
        </w:tc>
        <w:tc>
          <w:tcPr>
            <w:tcW w:w="1684" w:type="dxa"/>
            <w:tcBorders>
              <w:top w:val="single" w:sz="4" w:space="0" w:color="000000"/>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767" w:type="dxa"/>
            <w:tcBorders>
              <w:top w:val="single" w:sz="4" w:space="0" w:color="000000"/>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28 000</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2</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28 000</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3</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30 500</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4</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33 000</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5</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35 000</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6</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36 050</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7</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37 131</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8</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38 245</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9</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39 392</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10</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40 574</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11</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41 791</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r w:rsidRPr="00D04915">
              <w:rPr>
                <w:rFonts w:ascii="Times New Roman" w:hAnsi="Times New Roman" w:cs="Times New Roman"/>
                <w:szCs w:val="24"/>
              </w:rPr>
              <w:t>12</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43 045</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r>
      <w:tr>
        <w:tblPrEx>
          <w:tblW w:w="0" w:type="auto"/>
          <w:tblInd w:w="0" w:type="dxa"/>
          <w:tblLayout w:type="fixed"/>
          <w:tblLook w:val="00A0"/>
        </w:tblPrEx>
        <w:tc>
          <w:tcPr>
            <w:tcW w:w="1668"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275"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164" w:type="dxa"/>
            <w:tcBorders>
              <w:top w:val="nil"/>
              <w:left w:val="nil"/>
              <w:bottom w:val="nil"/>
              <w:right w:val="nil"/>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13</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c>
          <w:tcPr>
            <w:tcW w:w="1767" w:type="dxa"/>
            <w:tcBorders>
              <w:top w:val="nil"/>
              <w:left w:val="nil"/>
              <w:bottom w:val="nil"/>
              <w:right w:val="nil"/>
            </w:tcBorders>
            <w:textDirection w:val="lrTb"/>
            <w:vAlign w:val="top"/>
          </w:tcPr>
          <w:p w:rsidR="00DC5EE3" w:rsidRPr="00D04915" w:rsidP="00D662F7">
            <w:pPr>
              <w:spacing w:line="240" w:lineRule="auto"/>
              <w:rPr>
                <w:rFonts w:ascii="Times New Roman" w:hAnsi="Times New Roman" w:cs="Times New Roman"/>
                <w:noProof/>
                <w:szCs w:val="24"/>
              </w:rPr>
            </w:pPr>
            <w:r w:rsidRPr="00D04915">
              <w:rPr>
                <w:rFonts w:ascii="Times New Roman" w:hAnsi="Times New Roman" w:cs="Times New Roman"/>
                <w:noProof/>
                <w:szCs w:val="24"/>
              </w:rPr>
              <w:t>neobmedzené</w:t>
            </w:r>
          </w:p>
        </w:tc>
        <w:tc>
          <w:tcPr>
            <w:tcW w:w="1684" w:type="dxa"/>
            <w:tcBorders>
              <w:top w:val="nil"/>
              <w:left w:val="nil"/>
              <w:bottom w:val="nil"/>
              <w:right w:val="nil"/>
            </w:tcBorders>
            <w:textDirection w:val="lrTb"/>
            <w:vAlign w:val="top"/>
          </w:tcPr>
          <w:p w:rsidR="00DC5EE3" w:rsidRPr="00D04915" w:rsidP="00D662F7">
            <w:pPr>
              <w:spacing w:line="240" w:lineRule="auto"/>
              <w:rPr>
                <w:rFonts w:ascii="TimesNewRoman" w:hAnsi="TimesNewRoman" w:cs="TimesNewRoman"/>
                <w:szCs w:val="24"/>
              </w:rPr>
            </w:pPr>
          </w:p>
        </w:tc>
      </w:tr>
    </w:tbl>
    <w:p w:rsidR="00D662F7" w:rsidP="00286348">
      <w:pPr>
        <w:rPr>
          <w:rFonts w:ascii="Times New Roman" w:hAnsi="Times New Roman" w:cs="Times New Roman"/>
          <w:szCs w:val="24"/>
        </w:rPr>
      </w:pPr>
    </w:p>
    <w:p w:rsidR="00D662F7" w:rsidP="00D662F7">
      <w:pPr>
        <w:ind w:left="1134"/>
        <w:rPr>
          <w:rFonts w:ascii="Times New Roman" w:hAnsi="Times New Roman" w:cs="Times New Roman"/>
          <w:szCs w:val="24"/>
        </w:rPr>
      </w:pPr>
      <w:r>
        <w:rPr>
          <w:rFonts w:ascii="Times New Roman" w:hAnsi="Times New Roman" w:cs="Times New Roman"/>
          <w:noProof/>
          <w:szCs w:val="24"/>
        </w:rPr>
        <w:br w:type="page"/>
      </w:r>
      <w:r w:rsidRPr="00D04915" w:rsidR="00DC5EE3">
        <w:rPr>
          <w:rFonts w:ascii="Times New Roman" w:hAnsi="Times New Roman" w:cs="Times New Roman"/>
          <w:noProof/>
          <w:szCs w:val="24"/>
        </w:rPr>
        <w:t>Licencie pre tieto colné kvóty spravuje kórejská obchodná spoločnosť pre produkty poľnohospodárstva a rybolovu od prvého pracovného dňa prvého mesiaca každého roku na základe písomných žiadostí v poradí, v akom bolo o ne požiadané.</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Ak celkové množstvo colných kvót, o ktoré požiadali žiadatelia od prvého do posledného dňa prvého mesiaca každého roka, prekračuje celkové množstvo colných kvót na uvedený rok, spoločnosť prideľuje žiadateľom množstvo colných kvót v pomernej výške.</w:t>
      </w:r>
    </w:p>
    <w:p w:rsidR="00D662F7" w:rsidP="00D662F7">
      <w:pPr>
        <w:ind w:left="1134"/>
        <w:rPr>
          <w:rFonts w:ascii="Times New Roman" w:hAnsi="Times New Roman" w:cs="Times New Roman"/>
          <w:noProof/>
          <w:szCs w:val="24"/>
        </w:rPr>
      </w:pPr>
    </w:p>
    <w:p w:rsidR="00286348" w:rsidP="00D662F7">
      <w:pPr>
        <w:ind w:left="1134"/>
        <w:rPr>
          <w:rFonts w:ascii="Times New Roman" w:hAnsi="Times New Roman" w:cs="Times New Roman"/>
          <w:szCs w:val="24"/>
        </w:rPr>
      </w:pPr>
      <w:r w:rsidRPr="00D04915" w:rsidR="00DC5EE3">
        <w:rPr>
          <w:rFonts w:ascii="Times New Roman" w:hAnsi="Times New Roman" w:cs="Times New Roman"/>
          <w:noProof/>
          <w:szCs w:val="24"/>
        </w:rPr>
        <w:t>Ak je celkové množstvo colných kvót, o ktoré požiadali žiadatelia počas prvého mesiaca, nižšie ako celkové množstvo colných kvót na uvedený rok, spoločnosť naďalej až do konca roka prideľuje colné kvóty v poradí, v akom bolo o ne požiadané.</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Každá licencia, ktorú spoločnosť udelí žiadateľovi, je platná 90 dní od dátumu udelenia, nevyužité licencie sa spoločnosti po uplynutí tejto lehoty vrátia a spoločnosť žiadateľom do 45 dní od dátumu vrátenia licencií opätovne prideľuje nevyužité množstvo v poradí, v akom bolo o ne požiadané.</w:t>
      </w:r>
    </w:p>
    <w:p w:rsidR="00286348" w:rsidP="00286348">
      <w:pPr>
        <w:rPr>
          <w:rFonts w:ascii="Times New Roman" w:hAnsi="Times New Roman" w:cs="Times New Roman"/>
          <w:szCs w:val="24"/>
        </w:rPr>
      </w:pPr>
    </w:p>
    <w:p w:rsidR="00286348" w:rsidP="00D662F7">
      <w:pPr>
        <w:ind w:left="1134" w:hanging="567"/>
        <w:rPr>
          <w:rFonts w:ascii="TimesNewRoman" w:hAnsi="TimesNewRoman" w:cs="TimesNew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Clo na dovážaný tovar, ktorého množstvo je vyššie ako je uvedené v písm. a), sa ruší podľa kategórie postupného znižovania cla „12“ uvedenej v prílohe 2-A ods. 1 písm. h).</w:t>
      </w:r>
    </w:p>
    <w:p w:rsidR="00286348" w:rsidP="00D662F7">
      <w:pPr>
        <w:ind w:left="1134" w:hanging="567"/>
        <w:rPr>
          <w:rFonts w:ascii="TimesNewRoman" w:hAnsi="TimesNewRoman" w:cs="TimesNewRoman"/>
          <w:szCs w:val="24"/>
        </w:rPr>
      </w:pPr>
    </w:p>
    <w:p w:rsidR="00286348" w:rsidP="00D662F7">
      <w:pPr>
        <w:ind w:left="1134" w:hanging="567"/>
        <w:rPr>
          <w:rFonts w:ascii="Times New Roman" w:hAnsi="Times New Roman" w:cs="Times New 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Písmená a) a b) platia pre tieto položky HSK:</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3505.10.4010, 3505.10.4090, 3505.10.5010 a 3505.10.5090.</w:t>
      </w:r>
    </w:p>
    <w:p w:rsidR="00286348" w:rsidP="00286348">
      <w:pPr>
        <w:rPr>
          <w:rFonts w:ascii="Times New Roman" w:hAnsi="Times New Roman" w:cs="Times New Roman"/>
          <w:szCs w:val="24"/>
        </w:rPr>
      </w:pPr>
    </w:p>
    <w:p w:rsidR="00DC5EE3" w:rsidRPr="00D04915" w:rsidP="00286348">
      <w:pPr>
        <w:rPr>
          <w:rFonts w:ascii="Times New Roman" w:hAnsi="Times New Roman" w:cs="Times New Roman"/>
          <w:szCs w:val="24"/>
        </w:rPr>
        <w:sectPr w:rsidSect="006F3B29">
          <w:footerReference w:type="default" r:id="rId5"/>
          <w:pgSz w:w="11906" w:h="16838"/>
          <w:pgMar w:top="1134" w:right="1134" w:bottom="1134" w:left="1134" w:header="1134" w:footer="1134"/>
          <w:lnNumType w:distance="0"/>
          <w:pgNumType w:start="917"/>
          <w:cols w:space="708"/>
          <w:noEndnote w:val="0"/>
          <w:docGrid w:linePitch="360"/>
        </w:sectPr>
      </w:pPr>
    </w:p>
    <w:p w:rsidR="00286348" w:rsidRPr="00D662F7" w:rsidP="00DF073C">
      <w:pPr>
        <w:jc w:val="right"/>
        <w:outlineLvl w:val="0"/>
        <w:rPr>
          <w:rFonts w:ascii="Times New Roman" w:hAnsi="Times New Roman" w:cs="Times New Roman"/>
          <w:b/>
          <w:szCs w:val="24"/>
          <w:u w:val="single"/>
        </w:rPr>
      </w:pPr>
      <w:r w:rsidRPr="00D662F7" w:rsidR="00D662F7">
        <w:rPr>
          <w:rFonts w:ascii="Times New Roman" w:hAnsi="Times New Roman" w:cs="Times New Roman"/>
          <w:b/>
          <w:noProof/>
          <w:szCs w:val="24"/>
          <w:u w:val="single"/>
        </w:rPr>
        <w:t>Dodatok 2-A-2</w:t>
      </w:r>
    </w:p>
    <w:p w:rsidR="00286348" w:rsidP="00286348">
      <w:pPr>
        <w:rPr>
          <w:rFonts w:ascii="Times New Roman" w:hAnsi="Times New Roman" w:cs="Times New Roman"/>
          <w:szCs w:val="24"/>
        </w:rPr>
      </w:pPr>
    </w:p>
    <w:p w:rsidR="00D662F7" w:rsidP="00286348">
      <w:pPr>
        <w:rPr>
          <w:rFonts w:ascii="Times New Roman" w:hAnsi="Times New Roman" w:cs="Times New Roman"/>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STRANA EÚ</w:t>
      </w:r>
    </w:p>
    <w:p w:rsidR="00286348" w:rsidP="00286348">
      <w:pPr>
        <w:rPr>
          <w:rFonts w:ascii="Times New Roman" w:hAnsi="Times New Roman" w:cs="Times New Roman"/>
          <w:szCs w:val="24"/>
        </w:rPr>
      </w:pPr>
    </w:p>
    <w:p w:rsidR="00286348" w:rsidP="00D662F7">
      <w:pPr>
        <w:ind w:left="567" w:hanging="567"/>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Tento dodatok obsahuje zmeny systému dovozných cien určitého ovocia a zeleniny, ktorý strana EÚ používa v súlade so spoločným colným sadzobníkom stanoveným v nariadení Komisie (ES) č. 1031/2008 z 19. septembra 2008 (a v nasledujúcich aktoch) a so zoznamom WTO CXL pre Európsku úniu.</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Na tovar s pôvodom v Kórei uvedený v tomto dodatku sa výslovne vzťahuje systém dovozných cien uvedený v tomto dodatku a nie systém dovozných cien podľa spoločného colného sadzobníka stanoveného v nariadení Komisie (ES) č. 1031/2008 z 19. septembra 2008 (a v nasledujúcich aktoch) a zoznamu WTO CXL pre Európsku úniu.</w:t>
      </w:r>
      <w:r w:rsidRPr="00D04915" w:rsidR="00DC5EE3">
        <w:rPr>
          <w:rFonts w:ascii="Times New Roman" w:hAnsi="Times New Roman" w:cs="Times New Roman"/>
          <w:szCs w:val="24"/>
        </w:rPr>
        <w:t xml:space="preserve"> </w:t>
      </w:r>
    </w:p>
    <w:p w:rsidR="00286348" w:rsidP="00D662F7">
      <w:pPr>
        <w:ind w:left="567" w:hanging="567"/>
        <w:rPr>
          <w:rFonts w:ascii="Times New Roman" w:hAnsi="Times New Roman" w:cs="Times New Roman"/>
          <w:szCs w:val="24"/>
        </w:rPr>
      </w:pPr>
    </w:p>
    <w:p w:rsidR="00286348" w:rsidP="00D662F7">
      <w:pPr>
        <w:ind w:left="567" w:hanging="567"/>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V prípade tovaru s pôvodom v Kórei, na ktorý sa vzťahuje systém dovozných cien Európskej únie v súlade s nariadením (ES) č. 1031/2008 z 19. septembra 2008 a zoznamom WTO CXL pre Európsku úniu, sa valorické clo z toho tovaru ruší v súlade s kategóriami postupného znižovania cla stanovenými v zozname Európskej únie uvedenom v prílohe 2-A.</w:t>
      </w:r>
    </w:p>
    <w:p w:rsidR="00286348" w:rsidP="00D662F7">
      <w:pPr>
        <w:ind w:left="567" w:hanging="567"/>
        <w:rPr>
          <w:rFonts w:ascii="Times New Roman" w:hAnsi="Times New Roman" w:cs="Times New Roman"/>
          <w:szCs w:val="24"/>
        </w:rPr>
      </w:pPr>
    </w:p>
    <w:p w:rsidR="00286348" w:rsidP="00D662F7">
      <w:pPr>
        <w:ind w:left="567" w:hanging="567"/>
        <w:rPr>
          <w:rFonts w:ascii="Times New Roman" w:hAnsi="Times New Roman" w:cs="Times New Roman"/>
          <w:szCs w:val="24"/>
        </w:rPr>
      </w:pPr>
      <w:r w:rsidRPr="00D04915" w:rsidR="00DC5EE3">
        <w:rPr>
          <w:rFonts w:ascii="Times New Roman" w:hAnsi="Times New Roman" w:cs="Times New Roman"/>
          <w:szCs w:val="24"/>
        </w:rPr>
        <w:t>3.</w:t>
        <w:tab/>
      </w:r>
      <w:r w:rsidRPr="00D04915" w:rsidR="00DC5EE3">
        <w:rPr>
          <w:rFonts w:ascii="Times New Roman" w:hAnsi="Times New Roman" w:cs="Times New Roman"/>
          <w:noProof/>
          <w:szCs w:val="24"/>
        </w:rPr>
        <w:t>Osobitné clo stanovené v nariadení Komisie (ES) č. 1549/2006 zo 17. októbra 2006 pre tovar uvedený v odseku 2 sa neruší podľa kategórií postupného znižovania cla stanovených v zozname Európskej únie, ktorý obsahuje príloha 2-A. Namiesto toho pre clo platí:</w:t>
      </w:r>
    </w:p>
    <w:p w:rsidR="00286348" w:rsidP="00286348">
      <w:pPr>
        <w:rPr>
          <w:rFonts w:ascii="Times New Roman" w:hAnsi="Times New Roman" w:cs="Times New Roman"/>
          <w:szCs w:val="24"/>
        </w:rPr>
      </w:pPr>
    </w:p>
    <w:p w:rsidR="00DC5EE3" w:rsidP="00D662F7">
      <w:pPr>
        <w:ind w:left="567"/>
        <w:rPr>
          <w:rFonts w:ascii="Times New Roman" w:hAnsi="Times New Roman" w:cs="Times New Roman"/>
          <w:noProof/>
          <w:szCs w:val="24"/>
        </w:rPr>
      </w:pPr>
      <w:r w:rsidR="00D662F7">
        <w:rPr>
          <w:rFonts w:ascii="Times New Roman" w:hAnsi="Times New Roman" w:cs="Times New Roman"/>
          <w:noProof/>
          <w:szCs w:val="24"/>
        </w:rPr>
        <w:br w:type="page"/>
      </w:r>
      <w:r w:rsidRPr="00D04915">
        <w:rPr>
          <w:rFonts w:ascii="Times New Roman" w:hAnsi="Times New Roman" w:cs="Times New Roman"/>
          <w:noProof/>
          <w:szCs w:val="24"/>
        </w:rPr>
        <w:t>a)</w:t>
      </w:r>
      <w:r w:rsidRPr="00D04915">
        <w:rPr>
          <w:rFonts w:ascii="Times New Roman" w:hAnsi="Times New Roman" w:cs="Times New Roman"/>
          <w:szCs w:val="24"/>
        </w:rPr>
        <w:tab/>
      </w:r>
      <w:r w:rsidRPr="00D04915">
        <w:rPr>
          <w:rFonts w:ascii="Times New Roman" w:hAnsi="Times New Roman" w:cs="Times New Roman"/>
          <w:noProof/>
          <w:szCs w:val="24"/>
        </w:rPr>
        <w:t>Úplne sa ruší pri nadobudnutí platnosti tejto dohody v prípade týchto výrobkov:</w:t>
      </w:r>
    </w:p>
    <w:p w:rsidR="00D662F7" w:rsidRPr="00D04915" w:rsidP="00286348">
      <w:pPr>
        <w:rPr>
          <w:rFonts w:ascii="Times New Roman" w:hAnsi="Times New Roman" w:cs="Times New Roman"/>
          <w:szCs w:val="24"/>
        </w:rPr>
      </w:pPr>
    </w:p>
    <w:tbl>
      <w:tblPr>
        <w:tblStyle w:val="TableNormal"/>
        <w:tblW w:w="80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0"/>
        <w:gridCol w:w="6840"/>
      </w:tblGrid>
      <w:tr>
        <w:tblPrEx>
          <w:tblW w:w="80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1200" w:type="dxa"/>
            <w:tcBorders>
              <w:top w:val="single" w:sz="4" w:space="0" w:color="auto"/>
              <w:left w:val="single" w:sz="4" w:space="0" w:color="auto"/>
              <w:bottom w:val="single" w:sz="8"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rPr>
            </w:pPr>
            <w:r w:rsidRPr="00F355FC">
              <w:rPr>
                <w:rFonts w:ascii="Times New Roman" w:hAnsi="Times New Roman" w:cs="Times New Roman"/>
                <w:noProof/>
                <w:szCs w:val="24"/>
              </w:rPr>
              <w:t>Číselný znak KN</w:t>
            </w:r>
          </w:p>
        </w:tc>
        <w:tc>
          <w:tcPr>
            <w:tcW w:w="6840" w:type="dxa"/>
            <w:tcBorders>
              <w:top w:val="single" w:sz="4" w:space="0" w:color="auto"/>
              <w:left w:val="single" w:sz="4" w:space="0" w:color="auto"/>
              <w:bottom w:val="single" w:sz="8"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rPr>
            </w:pPr>
            <w:r w:rsidRPr="00F355FC">
              <w:rPr>
                <w:rFonts w:ascii="Times New Roman" w:hAnsi="Times New Roman" w:cs="Times New Roman"/>
                <w:noProof/>
                <w:szCs w:val="24"/>
              </w:rPr>
              <w:t>Opis tovaru</w:t>
            </w:r>
          </w:p>
        </w:tc>
      </w:tr>
      <w:tr>
        <w:tblPrEx>
          <w:tblW w:w="8040" w:type="dxa"/>
          <w:tblInd w:w="1548" w:type="dxa"/>
          <w:tblLayout w:type="fixed"/>
          <w:tblLook w:val="01E0"/>
        </w:tblPrEx>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rPr>
            </w:pPr>
            <w:r w:rsidRPr="00F355FC">
              <w:rPr>
                <w:rFonts w:ascii="Times New Roman" w:hAnsi="Times New Roman" w:cs="Times New Roman"/>
                <w:szCs w:val="24"/>
              </w:rPr>
              <w:t>07070005</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rPr>
            </w:pPr>
            <w:r w:rsidRPr="00F355FC">
              <w:rPr>
                <w:rFonts w:ascii="Times New Roman" w:hAnsi="Times New Roman" w:cs="Times New Roman"/>
                <w:noProof/>
                <w:szCs w:val="24"/>
              </w:rPr>
              <w:t>Uhorky šalátové, čerstvé alebo chladené</w:t>
            </w:r>
          </w:p>
        </w:tc>
      </w:tr>
      <w:tr>
        <w:tblPrEx>
          <w:tblW w:w="8040" w:type="dxa"/>
          <w:tblInd w:w="1548" w:type="dxa"/>
          <w:tblLayout w:type="fixed"/>
          <w:tblLook w:val="01E0"/>
        </w:tblPrEx>
        <w:trPr>
          <w:trHeight w:hRule="exact" w:val="658"/>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rPr>
            </w:pPr>
            <w:r w:rsidRPr="00F355FC">
              <w:rPr>
                <w:rFonts w:ascii="Times New Roman" w:hAnsi="Times New Roman" w:cs="Times New Roman"/>
                <w:szCs w:val="24"/>
              </w:rPr>
              <w:t>08082050</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rPr>
            </w:pPr>
            <w:r w:rsidRPr="00F355FC">
              <w:rPr>
                <w:rFonts w:ascii="Times New Roman" w:hAnsi="Times New Roman" w:cs="Times New Roman"/>
                <w:noProof/>
                <w:szCs w:val="24"/>
              </w:rPr>
              <w:t>Čerstvé hrušky (okrem muštových hrušiek, voľne ložených, od 1. augusta do 31. decembra)</w:t>
            </w:r>
          </w:p>
        </w:tc>
      </w:tr>
      <w:tr>
        <w:tblPrEx>
          <w:tblW w:w="8040" w:type="dxa"/>
          <w:tblInd w:w="1548" w:type="dxa"/>
          <w:tblLayout w:type="fixed"/>
          <w:tblLook w:val="01E0"/>
        </w:tblPrEx>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rPr>
            </w:pPr>
            <w:r w:rsidRPr="00F355FC">
              <w:rPr>
                <w:rFonts w:ascii="Times New Roman" w:hAnsi="Times New Roman" w:cs="Times New Roman"/>
                <w:szCs w:val="24"/>
              </w:rPr>
              <w:t>08092005</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rPr>
            </w:pPr>
            <w:r w:rsidRPr="00F355FC">
              <w:rPr>
                <w:rFonts w:ascii="Times New Roman" w:hAnsi="Times New Roman" w:cs="Times New Roman"/>
                <w:noProof/>
                <w:szCs w:val="24"/>
              </w:rPr>
              <w:t>Čerstvé višne „prunus cerasus“</w:t>
            </w:r>
          </w:p>
        </w:tc>
      </w:tr>
      <w:tr>
        <w:tblPrEx>
          <w:tblW w:w="8040" w:type="dxa"/>
          <w:tblInd w:w="1548" w:type="dxa"/>
          <w:tblLayout w:type="fixed"/>
          <w:tblLook w:val="01E0"/>
        </w:tblPrEx>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rPr>
            </w:pPr>
            <w:r w:rsidRPr="00F355FC">
              <w:rPr>
                <w:rFonts w:ascii="Times New Roman" w:hAnsi="Times New Roman" w:cs="Times New Roman"/>
                <w:szCs w:val="24"/>
              </w:rPr>
              <w:t>08092095</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rPr>
            </w:pPr>
            <w:r w:rsidRPr="00F355FC">
              <w:rPr>
                <w:rFonts w:ascii="Times New Roman" w:hAnsi="Times New Roman" w:cs="Times New Roman"/>
                <w:noProof/>
                <w:szCs w:val="24"/>
              </w:rPr>
              <w:t>Čerstvé čerešne (okrem višní „Prunus cerasus“)</w:t>
            </w:r>
          </w:p>
        </w:tc>
      </w:tr>
      <w:tr>
        <w:tblPrEx>
          <w:tblW w:w="8040" w:type="dxa"/>
          <w:tblInd w:w="1548" w:type="dxa"/>
          <w:tblLayout w:type="fixed"/>
          <w:tblLook w:val="01E0"/>
        </w:tblPrEx>
        <w:trPr>
          <w:trHeight w:hRule="exact" w:val="1232"/>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rPr>
            </w:pPr>
            <w:r w:rsidRPr="00F355FC">
              <w:rPr>
                <w:rFonts w:ascii="Times New Roman" w:hAnsi="Times New Roman" w:cs="Times New Roman"/>
                <w:szCs w:val="24"/>
              </w:rPr>
              <w:t>20096110</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highlight w:val="yellow"/>
              </w:rPr>
            </w:pPr>
            <w:r w:rsidRPr="00F355FC">
              <w:rPr>
                <w:rFonts w:ascii="Times New Roman" w:hAnsi="Times New Roman" w:cs="Times New Roman"/>
                <w:noProof/>
                <w:szCs w:val="24"/>
              </w:rPr>
              <w:t>Hroznová šťava (vrátane hroznového muštu), nekvasená, s Brixovou hodnotou nepresahujúcou 30 pri 20°C, s hodnotou vyššou ako 18 EUR za 100 kg, tiež obsahujúca pridaný cukor alebo ostatné sladidlá (bez pridaného alkoholu)</w:t>
            </w:r>
          </w:p>
        </w:tc>
      </w:tr>
      <w:tr>
        <w:tblPrEx>
          <w:tblW w:w="8040" w:type="dxa"/>
          <w:tblInd w:w="1548" w:type="dxa"/>
          <w:tblLayout w:type="fixed"/>
          <w:tblLook w:val="01E0"/>
        </w:tblPrEx>
        <w:trPr>
          <w:trHeight w:hRule="exact" w:val="1260"/>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rPr>
            </w:pPr>
            <w:r w:rsidRPr="00F355FC">
              <w:rPr>
                <w:rFonts w:ascii="Times New Roman" w:hAnsi="Times New Roman" w:cs="Times New Roman"/>
                <w:szCs w:val="24"/>
              </w:rPr>
              <w:t>20096919</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highlight w:val="yellow"/>
              </w:rPr>
            </w:pPr>
            <w:r w:rsidRPr="00F355FC">
              <w:rPr>
                <w:rFonts w:ascii="Times New Roman" w:hAnsi="Times New Roman" w:cs="Times New Roman"/>
                <w:noProof/>
                <w:szCs w:val="24"/>
              </w:rPr>
              <w:t>Hroznová šťava (vrátane hroznového muštu), nekvasená, s Brixovou hodnotou presahujúcou 67 pri 20°C, s hodnotou vyššou ako 22 EUR za 100 kg, tiež obsahujúca pridaný cukor alebo ostatné sladidlá (bez pridaného alkoholu)</w:t>
            </w:r>
          </w:p>
        </w:tc>
      </w:tr>
      <w:tr>
        <w:tblPrEx>
          <w:tblW w:w="8040" w:type="dxa"/>
          <w:tblInd w:w="1548" w:type="dxa"/>
          <w:tblLayout w:type="fixed"/>
          <w:tblLook w:val="01E0"/>
        </w:tblPrEx>
        <w:trPr>
          <w:trHeight w:val="288"/>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rPr>
            </w:pPr>
            <w:r w:rsidRPr="00F355FC">
              <w:rPr>
                <w:rFonts w:ascii="Times New Roman" w:hAnsi="Times New Roman" w:cs="Times New Roman"/>
                <w:szCs w:val="24"/>
              </w:rPr>
              <w:t>20096951</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rsidR="00DC5EE3" w:rsidRPr="00F355FC" w:rsidP="00D662F7">
            <w:pPr>
              <w:spacing w:line="240" w:lineRule="auto"/>
              <w:rPr>
                <w:rFonts w:ascii="Times New Roman" w:hAnsi="Times New Roman" w:cs="Times New Roman"/>
                <w:szCs w:val="24"/>
              </w:rPr>
            </w:pPr>
            <w:r w:rsidRPr="00F355FC">
              <w:rPr>
                <w:rFonts w:ascii="Times New Roman" w:hAnsi="Times New Roman" w:cs="Times New Roman"/>
                <w:noProof/>
                <w:szCs w:val="24"/>
              </w:rPr>
              <w:t>Koncentrovaná hroznová šťava vrátane hroznového muštu nekvasená, s Brixovou hodnotou presahujúcou 30 ale nepresahujúcou 67 pri 20°C, s hodnotou vyššou ako 18 EUR za 100 kg, tiež obsahujúca pridaný cukor alebo ostatné sladidlá (bez pridaného alkoholu)</w:t>
            </w:r>
          </w:p>
        </w:tc>
      </w:tr>
      <w:tr>
        <w:tblPrEx>
          <w:tblW w:w="8040" w:type="dxa"/>
          <w:tblInd w:w="1548" w:type="dxa"/>
          <w:tblLayout w:type="fixed"/>
          <w:tblLook w:val="01E0"/>
        </w:tblPrEx>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20096959</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Hroznová šťava vrátane hroznového muštu nekvasená, s Brixovou hodnotou presahujúcou 30 ale nepresahujúcou 67 pri 20°C s hodnotou vyššou ako 18 EUR za 100 kg, tiež obsahujúca pridaný cukor alebo ostatné sladidlá (nekoncentrovaná a bez pridaného alkoholu)</w:t>
            </w:r>
          </w:p>
        </w:tc>
      </w:tr>
      <w:tr>
        <w:tblPrEx>
          <w:tblW w:w="8040" w:type="dxa"/>
          <w:tblInd w:w="1548" w:type="dxa"/>
          <w:tblLayout w:type="fixed"/>
          <w:tblLook w:val="01E0"/>
        </w:tblPrEx>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22043092</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Hroznový mušt nekvasený, koncentrovaný v zmysle dodatočnej poznámky 7 ku kapitole 22, s hustotou nepresahujúcou 1,33 g/cm</w:t>
            </w:r>
            <w:r w:rsidRPr="00D04915">
              <w:rPr>
                <w:rFonts w:ascii="Times New Roman" w:hAnsi="Times New Roman" w:cs="Times New Roman"/>
                <w:noProof/>
                <w:szCs w:val="24"/>
              </w:rPr>
              <w:t>³ pri 20 °C a so skutočn</w:t>
            </w:r>
            <w:r w:rsidRPr="00D04915">
              <w:rPr>
                <w:rFonts w:ascii="Times New Roman" w:hAnsi="Times New Roman" w:cs="Times New Roman"/>
                <w:noProof/>
                <w:szCs w:val="24"/>
              </w:rPr>
              <w:t>ým objemovým alkoholometrickým titrom nepresahujúcim 1 % ale presahujúcim 0,5 % (okrem hroznového muštu, ktorého kvasenie bolo zastavené pridaním alkoholu)</w:t>
            </w:r>
          </w:p>
        </w:tc>
      </w:tr>
      <w:tr>
        <w:tblPrEx>
          <w:tblW w:w="8040" w:type="dxa"/>
          <w:tblInd w:w="1548" w:type="dxa"/>
          <w:tblLayout w:type="fixed"/>
          <w:tblLook w:val="01E0"/>
        </w:tblPrEx>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22043094</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Hroznový mušt nekvasený, nekoncentrovaný, s hustotou nepresahujúcou 1,33 g/cm³ pri 20 °C a so skuto</w:t>
            </w:r>
            <w:r w:rsidRPr="00D04915">
              <w:rPr>
                <w:rFonts w:ascii="Times New Roman" w:hAnsi="Times New Roman" w:cs="Times New Roman"/>
                <w:noProof/>
                <w:szCs w:val="24"/>
              </w:rPr>
              <w:t>čným objemovým alkoholometrickým titrom nepresahujúcim 1 %, ale presahujúcim 0,5 % (okrem hroznového muštu, ktorého kvasenie bolo zastavené pridaním alkoholu)</w:t>
            </w:r>
          </w:p>
        </w:tc>
      </w:tr>
      <w:tr>
        <w:tblPrEx>
          <w:tblW w:w="8040" w:type="dxa"/>
          <w:tblInd w:w="1548" w:type="dxa"/>
          <w:tblLayout w:type="fixed"/>
          <w:tblLook w:val="01E0"/>
        </w:tblPrEx>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pageBreakBefore/>
              <w:spacing w:line="240" w:lineRule="auto"/>
              <w:rPr>
                <w:rFonts w:ascii="Times New Roman" w:hAnsi="Times New Roman" w:cs="Times New Roman"/>
                <w:szCs w:val="24"/>
              </w:rPr>
            </w:pPr>
            <w:r w:rsidRPr="00D04915">
              <w:rPr>
                <w:rFonts w:ascii="Times New Roman" w:hAnsi="Times New Roman" w:cs="Times New Roman"/>
                <w:szCs w:val="24"/>
              </w:rPr>
              <w:t>22043096</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Hroznový mušt nekvasený, koncentrovaný v zmysle dodatočnej poznámky 7 ku kapitole 22, s hustotou presahujúcou 1,33 g/cm</w:t>
            </w:r>
            <w:r w:rsidRPr="00D04915">
              <w:rPr>
                <w:rFonts w:ascii="Times New Roman" w:hAnsi="Times New Roman" w:cs="Times New Roman"/>
                <w:noProof/>
                <w:szCs w:val="24"/>
              </w:rPr>
              <w:t>³ pri 20 °C a so skutočn</w:t>
            </w:r>
            <w:r w:rsidRPr="00D04915">
              <w:rPr>
                <w:rFonts w:ascii="Times New Roman" w:hAnsi="Times New Roman" w:cs="Times New Roman"/>
                <w:noProof/>
                <w:szCs w:val="24"/>
              </w:rPr>
              <w:t>ým objemovým alkoholometrickým titrom nepresahujúcim 1 % ale presahujúcim 0,5 % (okrem hroznového muštu, ktorého kvasenie bolo zastavené pridaním alkoholu)</w:t>
            </w:r>
          </w:p>
        </w:tc>
      </w:tr>
      <w:tr>
        <w:tblPrEx>
          <w:tblW w:w="8040" w:type="dxa"/>
          <w:tblInd w:w="1548" w:type="dxa"/>
          <w:tblLayout w:type="fixed"/>
          <w:tblLook w:val="01E0"/>
        </w:tblPrEx>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22043098</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Hroznový mušt nekvasený, nekoncentrovaný, s hustotou presahujúcou 1,33 g/cm³ pri 20 °C a so skuto</w:t>
            </w:r>
            <w:r w:rsidRPr="00D04915">
              <w:rPr>
                <w:rFonts w:ascii="Times New Roman" w:hAnsi="Times New Roman" w:cs="Times New Roman"/>
                <w:noProof/>
                <w:szCs w:val="24"/>
              </w:rPr>
              <w:t>čným objemovým alkoholometrickým titrom nepresahujúcim 1 % ale presahujúcim 0,5 % (okrem hroznového muštu, ktorého kvasenie bolo zastavené pridaním alkoholu)</w:t>
            </w:r>
          </w:p>
        </w:tc>
      </w:tr>
    </w:tbl>
    <w:p w:rsidR="00D662F7" w:rsidP="00286348">
      <w:pPr>
        <w:rPr>
          <w:rFonts w:ascii="Times New Roman" w:hAnsi="Times New Roman" w:cs="Times New Roman"/>
          <w:noProof/>
          <w:szCs w:val="24"/>
        </w:rPr>
      </w:pPr>
    </w:p>
    <w:p w:rsidR="00DC5EE3" w:rsidP="00D662F7">
      <w:pPr>
        <w:ind w:left="567"/>
        <w:rPr>
          <w:rFonts w:ascii="Times New Roman" w:hAnsi="Times New Roman" w:cs="Times New Roman"/>
          <w:noProof/>
          <w:szCs w:val="24"/>
        </w:rPr>
      </w:pPr>
      <w:r w:rsidRPr="00D04915">
        <w:rPr>
          <w:rFonts w:ascii="Times New Roman" w:hAnsi="Times New Roman" w:cs="Times New Roman"/>
          <w:noProof/>
          <w:szCs w:val="24"/>
        </w:rPr>
        <w:t>b)</w:t>
      </w:r>
      <w:r w:rsidRPr="00D04915">
        <w:rPr>
          <w:rFonts w:ascii="Times New Roman" w:hAnsi="Times New Roman" w:cs="Times New Roman"/>
          <w:szCs w:val="24"/>
        </w:rPr>
        <w:tab/>
      </w:r>
      <w:r w:rsidRPr="00D04915">
        <w:rPr>
          <w:rFonts w:ascii="Times New Roman" w:hAnsi="Times New Roman" w:cs="Times New Roman"/>
          <w:noProof/>
          <w:szCs w:val="24"/>
        </w:rPr>
        <w:t>sa v prípade nasledujúcich výrobkov ruší v súlade s uvedeným harmonogramom:</w:t>
      </w:r>
    </w:p>
    <w:p w:rsidR="00D662F7" w:rsidRPr="00D04915" w:rsidP="00286348">
      <w:pPr>
        <w:rPr>
          <w:rFonts w:ascii="Times New Roman" w:hAnsi="Times New Roman" w:cs="Times New Roman"/>
          <w:szCs w:val="24"/>
        </w:rPr>
      </w:pPr>
    </w:p>
    <w:tbl>
      <w:tblPr>
        <w:tblStyle w:val="TableNormal"/>
        <w:tblW w:w="0" w:type="auto"/>
        <w:jc w:val="righ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0"/>
        <w:gridCol w:w="5126"/>
        <w:gridCol w:w="1980"/>
      </w:tblGrid>
      <w:tr>
        <w:tblPrEx>
          <w:tblW w:w="0" w:type="auto"/>
          <w:jc w:val="righ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jc w:val="right"/>
        </w:trPr>
        <w:tc>
          <w:tcPr>
            <w:tcW w:w="1200" w:type="dxa"/>
            <w:tcBorders>
              <w:top w:val="single" w:sz="4" w:space="0" w:color="auto"/>
              <w:left w:val="single" w:sz="4" w:space="0" w:color="auto"/>
              <w:bottom w:val="single" w:sz="8"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Číselný znak KN</w:t>
            </w:r>
          </w:p>
        </w:tc>
        <w:tc>
          <w:tcPr>
            <w:tcW w:w="5126" w:type="dxa"/>
            <w:tcBorders>
              <w:top w:val="single" w:sz="4" w:space="0" w:color="auto"/>
              <w:left w:val="single" w:sz="4" w:space="0" w:color="auto"/>
              <w:bottom w:val="single" w:sz="8"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Opis tovaru</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Zrušenie od</w:t>
            </w:r>
          </w:p>
        </w:tc>
      </w:tr>
      <w:tr>
        <w:tblPrEx>
          <w:tblW w:w="0" w:type="auto"/>
          <w:jc w:val="right"/>
          <w:tblInd w:w="-566" w:type="dxa"/>
          <w:tblLayout w:type="fixed"/>
          <w:tblLook w:val="01E0"/>
        </w:tblPrEx>
        <w:trPr>
          <w:trHeight w:hRule="exact" w:val="737"/>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07099070</w:t>
            </w:r>
          </w:p>
        </w:tc>
        <w:tc>
          <w:tcPr>
            <w:tcW w:w="512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Cukety, čerstvé alebo chladené</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prvého dňa roku 5</w:t>
            </w:r>
            <w:r w:rsidRPr="00D04915">
              <w:rPr>
                <w:rFonts w:ascii="Times New Roman" w:hAnsi="Times New Roman" w:cs="Times New Roman"/>
                <w:szCs w:val="24"/>
              </w:rPr>
              <w:t xml:space="preserve"> </w:t>
            </w:r>
          </w:p>
        </w:tc>
      </w:tr>
      <w:tr>
        <w:tblPrEx>
          <w:tblW w:w="0" w:type="auto"/>
          <w:jc w:val="right"/>
          <w:tblInd w:w="-566" w:type="dxa"/>
          <w:tblLayout w:type="fixed"/>
          <w:tblLook w:val="01E0"/>
        </w:tblPrEx>
        <w:trPr>
          <w:trHeight w:hRule="exact" w:val="737"/>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07099080</w:t>
            </w:r>
          </w:p>
        </w:tc>
        <w:tc>
          <w:tcPr>
            <w:tcW w:w="512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Artičoky, čerstvé alebo chladené</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prvého dňa roku 10</w:t>
            </w:r>
            <w:r w:rsidRPr="00D04915">
              <w:rPr>
                <w:rFonts w:ascii="Times New Roman" w:hAnsi="Times New Roman" w:cs="Times New Roman"/>
                <w:szCs w:val="24"/>
              </w:rPr>
              <w:t xml:space="preserve"> </w:t>
            </w:r>
          </w:p>
        </w:tc>
      </w:tr>
      <w:tr>
        <w:tblPrEx>
          <w:tblW w:w="0" w:type="auto"/>
          <w:jc w:val="right"/>
          <w:tblInd w:w="-566" w:type="dxa"/>
          <w:tblLayout w:type="fixed"/>
          <w:tblLook w:val="01E0"/>
        </w:tblPrEx>
        <w:trPr>
          <w:trHeight w:hRule="exact" w:val="737"/>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08052010</w:t>
            </w:r>
          </w:p>
        </w:tc>
        <w:tc>
          <w:tcPr>
            <w:tcW w:w="512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Klementínky, čerstvé alebo sušené</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prvého dňa roku 15</w:t>
            </w:r>
          </w:p>
        </w:tc>
      </w:tr>
      <w:tr>
        <w:tblPrEx>
          <w:tblW w:w="0" w:type="auto"/>
          <w:jc w:val="right"/>
          <w:tblInd w:w="-566" w:type="dxa"/>
          <w:tblLayout w:type="fixed"/>
          <w:tblLook w:val="01E0"/>
        </w:tblPrEx>
        <w:trPr>
          <w:trHeight w:hRule="exact" w:val="737"/>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08052050</w:t>
            </w:r>
          </w:p>
        </w:tc>
        <w:tc>
          <w:tcPr>
            <w:tcW w:w="512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Čerstvé alebo sušené mandarínky a wilkingy</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prvého dňa roku 15</w:t>
            </w:r>
          </w:p>
        </w:tc>
      </w:tr>
      <w:tr>
        <w:tblPrEx>
          <w:tblW w:w="0" w:type="auto"/>
          <w:jc w:val="right"/>
          <w:tblInd w:w="-566" w:type="dxa"/>
          <w:tblLayout w:type="fixed"/>
          <w:tblLook w:val="01E0"/>
        </w:tblPrEx>
        <w:trPr>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08052070</w:t>
            </w:r>
          </w:p>
        </w:tc>
        <w:tc>
          <w:tcPr>
            <w:tcW w:w="512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Čerstvé alebo sušené tangerínky</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prvého dňa roku 15</w:t>
            </w:r>
          </w:p>
        </w:tc>
      </w:tr>
      <w:tr>
        <w:tblPrEx>
          <w:tblW w:w="0" w:type="auto"/>
          <w:jc w:val="right"/>
          <w:tblInd w:w="-566" w:type="dxa"/>
          <w:tblLayout w:type="fixed"/>
          <w:tblLook w:val="01E0"/>
        </w:tblPrEx>
        <w:trPr>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08052090</w:t>
            </w:r>
          </w:p>
        </w:tc>
        <w:tc>
          <w:tcPr>
            <w:tcW w:w="512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Čerstvé alebo sušené druhy tangelos, ortaniques, malaquinas a podobné citrusové hybridy (okrem klementíniek, monreales, satsumas, mandarínok, wilkingov a tangeríniek)</w:t>
            </w:r>
            <w:r w:rsidRPr="00D04915">
              <w:rPr>
                <w:rStyle w:val="EndnoteReference"/>
                <w:rFonts w:ascii="Times New Roman" w:hAnsi="Times New Roman" w:cs="Times New Roman"/>
                <w:szCs w:val="24"/>
              </w:rPr>
              <w:t xml:space="preserve"> </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prvého dňa roku 15</w:t>
            </w:r>
          </w:p>
        </w:tc>
      </w:tr>
      <w:tr>
        <w:tblPrEx>
          <w:tblW w:w="0" w:type="auto"/>
          <w:jc w:val="right"/>
          <w:tblInd w:w="-566" w:type="dxa"/>
          <w:tblLayout w:type="fixed"/>
          <w:tblLook w:val="01E0"/>
        </w:tblPrEx>
        <w:trPr>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08055010</w:t>
            </w:r>
          </w:p>
        </w:tc>
        <w:tc>
          <w:tcPr>
            <w:tcW w:w="512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Čerstvé alebo sušené citróny „citrus limon, citrus limonum“</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prvého dňa roku 2</w:t>
            </w:r>
          </w:p>
        </w:tc>
      </w:tr>
      <w:tr>
        <w:tblPrEx>
          <w:tblW w:w="0" w:type="auto"/>
          <w:jc w:val="right"/>
          <w:tblInd w:w="-566" w:type="dxa"/>
          <w:tblLayout w:type="fixed"/>
          <w:tblLook w:val="01E0"/>
        </w:tblPrEx>
        <w:trPr>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08061010</w:t>
            </w:r>
          </w:p>
        </w:tc>
        <w:tc>
          <w:tcPr>
            <w:tcW w:w="512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Čerstvé stolové hrozno</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prvého dňa roku 17</w:t>
            </w:r>
          </w:p>
        </w:tc>
      </w:tr>
      <w:tr>
        <w:tblPrEx>
          <w:tblW w:w="0" w:type="auto"/>
          <w:jc w:val="right"/>
          <w:tblInd w:w="-566" w:type="dxa"/>
          <w:tblLayout w:type="fixed"/>
          <w:tblLook w:val="01E0"/>
        </w:tblPrEx>
        <w:trPr>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pageBreakBefore/>
              <w:spacing w:line="240" w:lineRule="auto"/>
              <w:rPr>
                <w:rFonts w:ascii="Times New Roman" w:hAnsi="Times New Roman" w:cs="Times New Roman"/>
                <w:szCs w:val="24"/>
              </w:rPr>
            </w:pPr>
            <w:r w:rsidRPr="00D04915">
              <w:rPr>
                <w:rFonts w:ascii="Times New Roman" w:hAnsi="Times New Roman" w:cs="Times New Roman"/>
                <w:szCs w:val="24"/>
              </w:rPr>
              <w:t>08081080</w:t>
            </w:r>
          </w:p>
        </w:tc>
        <w:tc>
          <w:tcPr>
            <w:tcW w:w="512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Čerstvé jablká (okrem muštových jabĺk, voľne ložených, od 16. septembra do 15. decembra)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prvého dňa roku 10/20</w:t>
            </w:r>
            <w:r>
              <w:rPr>
                <w:rStyle w:val="FootnoteReference"/>
                <w:rFonts w:ascii="Times New Roman" w:hAnsi="Times New Roman" w:cs="Times New Roman"/>
                <w:noProof/>
                <w:szCs w:val="24"/>
              </w:rPr>
              <w:footnoteReference w:id="3"/>
            </w:r>
          </w:p>
        </w:tc>
      </w:tr>
      <w:tr>
        <w:tblPrEx>
          <w:tblW w:w="0" w:type="auto"/>
          <w:jc w:val="right"/>
          <w:tblInd w:w="-566" w:type="dxa"/>
          <w:tblLayout w:type="fixed"/>
          <w:tblLook w:val="01E0"/>
        </w:tblPrEx>
        <w:trPr>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08091000</w:t>
            </w:r>
          </w:p>
        </w:tc>
        <w:tc>
          <w:tcPr>
            <w:tcW w:w="512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Čerstvé marhule</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prvého dňa roku 7</w:t>
            </w:r>
          </w:p>
        </w:tc>
      </w:tr>
      <w:tr>
        <w:tblPrEx>
          <w:tblW w:w="0" w:type="auto"/>
          <w:jc w:val="right"/>
          <w:tblInd w:w="-566" w:type="dxa"/>
          <w:tblLayout w:type="fixed"/>
          <w:tblLook w:val="01E0"/>
        </w:tblPrEx>
        <w:trPr>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08093010</w:t>
            </w:r>
          </w:p>
        </w:tc>
        <w:tc>
          <w:tcPr>
            <w:tcW w:w="512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Čerstvé nektárinky</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prvého dňa roku 10</w:t>
            </w:r>
          </w:p>
        </w:tc>
      </w:tr>
      <w:tr>
        <w:tblPrEx>
          <w:tblW w:w="0" w:type="auto"/>
          <w:jc w:val="right"/>
          <w:tblInd w:w="-566" w:type="dxa"/>
          <w:tblLayout w:type="fixed"/>
          <w:tblLook w:val="01E0"/>
        </w:tblPrEx>
        <w:trPr>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08093090</w:t>
            </w:r>
          </w:p>
        </w:tc>
        <w:tc>
          <w:tcPr>
            <w:tcW w:w="512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Čerstvé broskyne (okrem nektáriniek)</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prvého dňa roku 10</w:t>
            </w:r>
          </w:p>
        </w:tc>
      </w:tr>
      <w:tr>
        <w:tblPrEx>
          <w:tblW w:w="0" w:type="auto"/>
          <w:jc w:val="right"/>
          <w:tblInd w:w="-566" w:type="dxa"/>
          <w:tblLayout w:type="fixed"/>
          <w:tblLook w:val="01E0"/>
        </w:tblPrEx>
        <w:trPr>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08094005</w:t>
            </w:r>
          </w:p>
        </w:tc>
        <w:tc>
          <w:tcPr>
            <w:tcW w:w="512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Čerstvé slivky</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prvého dňa roku 10</w:t>
            </w:r>
          </w:p>
        </w:tc>
      </w:tr>
    </w:tbl>
    <w:p w:rsidR="00D662F7" w:rsidP="00286348">
      <w:pPr>
        <w:rPr>
          <w:rFonts w:ascii="Times New Roman" w:hAnsi="Times New Roman" w:cs="Times New Roman"/>
          <w:noProof/>
          <w:szCs w:val="24"/>
        </w:rPr>
      </w:pPr>
    </w:p>
    <w:p w:rsidR="00DC5EE3" w:rsidP="00D662F7">
      <w:pPr>
        <w:ind w:left="567"/>
        <w:rPr>
          <w:rFonts w:ascii="Times New Roman" w:hAnsi="Times New Roman" w:cs="Times New Roman"/>
          <w:szCs w:val="24"/>
        </w:rPr>
      </w:pPr>
      <w:r w:rsidRPr="00D04915">
        <w:rPr>
          <w:rFonts w:ascii="Times New Roman" w:hAnsi="Times New Roman" w:cs="Times New Roman"/>
          <w:noProof/>
          <w:szCs w:val="24"/>
        </w:rPr>
        <w:t>(c)</w:t>
      </w:r>
      <w:r w:rsidRPr="00D04915">
        <w:rPr>
          <w:rFonts w:ascii="Times New Roman" w:hAnsi="Times New Roman" w:cs="Times New Roman"/>
          <w:szCs w:val="24"/>
        </w:rPr>
        <w:tab/>
      </w:r>
      <w:r w:rsidRPr="00D04915">
        <w:rPr>
          <w:rFonts w:ascii="Times New Roman" w:hAnsi="Times New Roman" w:cs="Times New Roman"/>
          <w:noProof/>
          <w:szCs w:val="24"/>
        </w:rPr>
        <w:t>sa zachováva v prípade týchto výrobkov:</w:t>
      </w:r>
      <w:r w:rsidRPr="00D04915">
        <w:rPr>
          <w:rFonts w:ascii="Times New Roman" w:hAnsi="Times New Roman" w:cs="Times New Roman"/>
          <w:szCs w:val="24"/>
        </w:rPr>
        <w:t xml:space="preserve"> </w:t>
      </w:r>
    </w:p>
    <w:p w:rsidR="00D662F7" w:rsidRPr="00D04915" w:rsidP="00286348">
      <w:pPr>
        <w:rPr>
          <w:rFonts w:ascii="Times New Roman" w:hAnsi="Times New Roman" w:cs="Times New Roman"/>
          <w:szCs w:val="24"/>
        </w:rPr>
      </w:pPr>
    </w:p>
    <w:tbl>
      <w:tblPr>
        <w:tblStyle w:val="TableNormal"/>
        <w:tblW w:w="0" w:type="auto"/>
        <w:jc w:val="right"/>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0"/>
        <w:gridCol w:w="7106"/>
      </w:tblGrid>
      <w:tr>
        <w:tblPrEx>
          <w:tblW w:w="0" w:type="auto"/>
          <w:jc w:val="right"/>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jc w:val="right"/>
        </w:trPr>
        <w:tc>
          <w:tcPr>
            <w:tcW w:w="1200" w:type="dxa"/>
            <w:tcBorders>
              <w:top w:val="single" w:sz="4" w:space="0" w:color="auto"/>
              <w:left w:val="single" w:sz="4" w:space="0" w:color="auto"/>
              <w:bottom w:val="single" w:sz="8"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Číselný znak KN</w:t>
            </w:r>
          </w:p>
        </w:tc>
        <w:tc>
          <w:tcPr>
            <w:tcW w:w="7106" w:type="dxa"/>
            <w:tcBorders>
              <w:top w:val="single" w:sz="4" w:space="0" w:color="auto"/>
              <w:left w:val="single" w:sz="4" w:space="0" w:color="auto"/>
              <w:bottom w:val="single" w:sz="8"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Opis tovaru</w:t>
            </w:r>
          </w:p>
        </w:tc>
      </w:tr>
      <w:tr>
        <w:tblPrEx>
          <w:tblW w:w="0" w:type="auto"/>
          <w:jc w:val="right"/>
          <w:tblInd w:w="-638" w:type="dxa"/>
          <w:tblLayout w:type="fixed"/>
          <w:tblLook w:val="01E0"/>
        </w:tblPrEx>
        <w:trPr>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07020000</w:t>
            </w:r>
          </w:p>
        </w:tc>
        <w:tc>
          <w:tcPr>
            <w:tcW w:w="710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Rajčiaky, čerstvé alebo chladené</w:t>
            </w:r>
          </w:p>
        </w:tc>
      </w:tr>
      <w:tr>
        <w:tblPrEx>
          <w:tblW w:w="0" w:type="auto"/>
          <w:jc w:val="right"/>
          <w:tblInd w:w="-638" w:type="dxa"/>
          <w:tblLayout w:type="fixed"/>
          <w:tblLook w:val="01E0"/>
        </w:tblPrEx>
        <w:trPr>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08051020</w:t>
            </w:r>
          </w:p>
        </w:tc>
        <w:tc>
          <w:tcPr>
            <w:tcW w:w="710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Čerstvé sladké pomaranče</w:t>
            </w:r>
          </w:p>
        </w:tc>
      </w:tr>
      <w:tr>
        <w:tblPrEx>
          <w:tblW w:w="0" w:type="auto"/>
          <w:jc w:val="right"/>
          <w:tblInd w:w="-638" w:type="dxa"/>
          <w:tblLayout w:type="fixed"/>
          <w:tblLook w:val="01E0"/>
        </w:tblPrEx>
        <w:trPr>
          <w:jc w:val="right"/>
        </w:trPr>
        <w:tc>
          <w:tcPr>
            <w:tcW w:w="120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szCs w:val="24"/>
              </w:rPr>
              <w:t>08052030</w:t>
            </w:r>
          </w:p>
        </w:tc>
        <w:tc>
          <w:tcPr>
            <w:tcW w:w="7106"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D662F7">
            <w:pPr>
              <w:spacing w:line="240" w:lineRule="auto"/>
              <w:rPr>
                <w:rFonts w:ascii="Times New Roman" w:hAnsi="Times New Roman" w:cs="Times New Roman"/>
                <w:szCs w:val="24"/>
              </w:rPr>
            </w:pPr>
            <w:r w:rsidRPr="00D04915">
              <w:rPr>
                <w:rFonts w:ascii="Times New Roman" w:hAnsi="Times New Roman" w:cs="Times New Roman"/>
                <w:noProof/>
                <w:szCs w:val="24"/>
              </w:rPr>
              <w:t>Čerstvé alebo sušené monrealy a satsumy</w:t>
            </w:r>
          </w:p>
        </w:tc>
      </w:tr>
    </w:tbl>
    <w:p w:rsidR="00D662F7" w:rsidP="00286348">
      <w:pPr>
        <w:rPr>
          <w:rFonts w:ascii="Times New Roman" w:hAnsi="Times New Roman" w:cs="Times New Roman"/>
          <w:szCs w:val="24"/>
        </w:rPr>
      </w:pPr>
    </w:p>
    <w:p w:rsidR="00DC5EE3" w:rsidP="00D662F7">
      <w:pPr>
        <w:ind w:left="567" w:hanging="567"/>
        <w:rPr>
          <w:rFonts w:ascii="Times New Roman" w:hAnsi="Times New Roman" w:cs="Times New Roman"/>
          <w:noProof/>
          <w:szCs w:val="24"/>
        </w:rPr>
      </w:pPr>
      <w:r w:rsidRPr="00D04915">
        <w:rPr>
          <w:rFonts w:ascii="Times New Roman" w:hAnsi="Times New Roman" w:cs="Times New Roman"/>
          <w:szCs w:val="24"/>
        </w:rPr>
        <w:t>4.</w:t>
        <w:tab/>
      </w:r>
      <w:r w:rsidRPr="00D04915">
        <w:rPr>
          <w:rFonts w:ascii="Times New Roman" w:hAnsi="Times New Roman" w:cs="Times New Roman"/>
          <w:noProof/>
          <w:szCs w:val="24"/>
        </w:rPr>
        <w:t>Osobitné clo uvedené v odseku 3 nesmie prekročiť platnú sadzbu osobitného cla uplatňovanú podľa doložky najvyšších výhod alebo colnú sadzbu uplatňovanú podľa doložky najvyšších výhod, ktorá platila v deň bezprostredne predchádzajúci dňu nadobudnutia platnosti tejto dohody, podľa toho, ktorá sadzba je nižšia.</w:t>
      </w:r>
    </w:p>
    <w:p w:rsidR="00D662F7" w:rsidP="00D662F7">
      <w:pPr>
        <w:ind w:left="567" w:hanging="567"/>
        <w:rPr>
          <w:rFonts w:ascii="Times New Roman" w:hAnsi="Times New Roman" w:cs="Times New Roman"/>
          <w:szCs w:val="24"/>
          <w:lang w:eastAsia="ko-KR"/>
        </w:rPr>
      </w:pPr>
    </w:p>
    <w:p w:rsidR="00D662F7" w:rsidP="00D662F7">
      <w:pPr>
        <w:ind w:left="567" w:hanging="567"/>
        <w:rPr>
          <w:rFonts w:ascii="Times New Roman" w:hAnsi="Times New Roman" w:cs="Times New Roman"/>
          <w:szCs w:val="24"/>
          <w:lang w:eastAsia="ko-KR"/>
        </w:rPr>
      </w:pPr>
    </w:p>
    <w:p w:rsidR="00D662F7" w:rsidP="00D662F7">
      <w:pPr>
        <w:ind w:left="567" w:hanging="567"/>
        <w:jc w:val="center"/>
        <w:rPr>
          <w:rFonts w:ascii="Times New Roman" w:hAnsi="Times New Roman" w:cs="Times New Roman"/>
          <w:szCs w:val="24"/>
          <w:lang w:eastAsia="ko-KR"/>
        </w:rPr>
      </w:pPr>
      <w:r>
        <w:rPr>
          <w:rFonts w:ascii="Times New Roman" w:hAnsi="Times New Roman" w:cs="Times New Roman"/>
          <w:szCs w:val="24"/>
          <w:lang w:eastAsia="ko-KR"/>
        </w:rPr>
        <w:t>_______________</w:t>
      </w:r>
    </w:p>
    <w:p w:rsidR="00D662F7" w:rsidRPr="00D04915" w:rsidP="00D662F7">
      <w:pPr>
        <w:ind w:left="567" w:hanging="567"/>
        <w:rPr>
          <w:rFonts w:ascii="Times New Roman" w:hAnsi="Times New Roman" w:cs="Times New Roman"/>
          <w:szCs w:val="24"/>
        </w:rPr>
        <w:sectPr w:rsidSect="00E10DAA">
          <w:footnotePr>
            <w:numRestart w:val="eachSect"/>
          </w:footnotePr>
          <w:pgSz w:w="11906" w:h="16838"/>
          <w:pgMar w:top="1134" w:right="1134" w:bottom="1134" w:left="1134" w:header="1134" w:footer="1134"/>
          <w:lnNumType w:distance="0"/>
          <w:cols w:space="708"/>
          <w:noEndnote w:val="0"/>
          <w:docGrid w:linePitch="360"/>
        </w:sectPr>
      </w:pPr>
    </w:p>
    <w:p w:rsidR="00286348" w:rsidRPr="00D662F7" w:rsidP="00DF073C">
      <w:pPr>
        <w:jc w:val="right"/>
        <w:outlineLvl w:val="0"/>
        <w:rPr>
          <w:rFonts w:ascii="Times New Roman" w:hAnsi="Times New Roman" w:cs="Times New Roman"/>
          <w:b/>
          <w:szCs w:val="24"/>
          <w:u w:val="single"/>
        </w:rPr>
      </w:pPr>
      <w:r w:rsidRPr="00D662F7" w:rsidR="00DC5EE3">
        <w:rPr>
          <w:rFonts w:ascii="Times New Roman" w:hAnsi="Times New Roman" w:cs="Times New Roman"/>
          <w:b/>
          <w:noProof/>
          <w:szCs w:val="24"/>
          <w:u w:val="single"/>
        </w:rPr>
        <w:t>PRÍLOHA 2-B</w:t>
      </w:r>
    </w:p>
    <w:p w:rsidR="00286348" w:rsidP="00286348">
      <w:pPr>
        <w:rPr>
          <w:rFonts w:ascii="Times New Roman" w:hAnsi="Times New Roman" w:cs="Times New Roman"/>
          <w:szCs w:val="24"/>
        </w:rPr>
      </w:pPr>
    </w:p>
    <w:p w:rsidR="00D662F7" w:rsidP="00286348">
      <w:pPr>
        <w:rPr>
          <w:rFonts w:ascii="Times New Roman" w:hAnsi="Times New Roman" w:cs="Times New Roman"/>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ELEKTRONIKA</w:t>
      </w:r>
    </w:p>
    <w:p w:rsidR="00286348" w:rsidP="00D662F7">
      <w:pPr>
        <w:jc w:val="center"/>
        <w:rPr>
          <w:rFonts w:ascii="Times New Roman" w:hAnsi="Times New Roman" w:cs="Times New Roman"/>
          <w:szCs w:val="24"/>
        </w:rPr>
      </w:pPr>
    </w:p>
    <w:p w:rsidR="00D662F7" w:rsidP="00D662F7">
      <w:pPr>
        <w:jc w:val="center"/>
        <w:rPr>
          <w:rFonts w:ascii="Times New Roman" w:hAnsi="Times New Roman" w:cs="Times New Roman"/>
          <w:szCs w:val="24"/>
        </w:rPr>
      </w:pPr>
    </w:p>
    <w:p w:rsidR="00D662F7"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1</w:t>
      </w:r>
    </w:p>
    <w:p w:rsidR="00D662F7" w:rsidP="00D662F7">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Všeobecné ustanovenia</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Pripomínajúc záväzky strán podľa dohody WTO, najmä dohody o technických prekážkach obchodu, a uznávajúc význam elektroniky pre rast, zamestnanosť a obchod oboch strán, strany potvrdzujú svoje spoločné ciele a zásady:</w:t>
      </w:r>
    </w:p>
    <w:p w:rsidR="00286348" w:rsidP="00286348">
      <w:pPr>
        <w:rPr>
          <w:rFonts w:ascii="Times New Roman" w:hAnsi="Times New Roman" w:cs="Times New Roman"/>
          <w:szCs w:val="24"/>
        </w:rPr>
      </w:pPr>
    </w:p>
    <w:p w:rsidR="00286348" w:rsidP="00646840">
      <w:pPr>
        <w:ind w:left="567"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postupné a súčasné odstraňovanie colných a necolných prekážok medzi oboma stranami;</w:t>
      </w:r>
      <w:r w:rsidRPr="00D04915" w:rsidR="00DC5EE3">
        <w:rPr>
          <w:rFonts w:ascii="Times New Roman" w:hAnsi="Times New Roman" w:cs="Times New Roman"/>
          <w:szCs w:val="24"/>
        </w:rPr>
        <w:t xml:space="preserve"> </w:t>
      </w:r>
    </w:p>
    <w:p w:rsidR="00286348" w:rsidP="00646840">
      <w:pPr>
        <w:ind w:left="567" w:hanging="567"/>
        <w:rPr>
          <w:rFonts w:ascii="Times New Roman" w:hAnsi="Times New Roman" w:cs="Times New Roman"/>
          <w:szCs w:val="24"/>
        </w:rPr>
      </w:pPr>
    </w:p>
    <w:p w:rsidR="00286348" w:rsidP="00646840">
      <w:pPr>
        <w:ind w:left="567"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vytvorenie konkurenčných trhových podmienok na základe zásad otvorenosti, nediskriminácie, proporcionality a transparentnosti;</w:t>
      </w:r>
    </w:p>
    <w:p w:rsidR="00286348" w:rsidP="00646840">
      <w:pPr>
        <w:ind w:left="567" w:hanging="567"/>
        <w:rPr>
          <w:rFonts w:ascii="Times New Roman" w:hAnsi="Times New Roman" w:cs="Times New Roman"/>
          <w:szCs w:val="24"/>
        </w:rPr>
      </w:pPr>
    </w:p>
    <w:p w:rsidR="00286348" w:rsidP="00646840">
      <w:pPr>
        <w:ind w:left="567" w:hanging="567"/>
        <w:rPr>
          <w:rFonts w:ascii="Times New Roman" w:hAnsi="Times New Roman" w:cs="Times New 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postupná harmonizácia vnútroštátnych právnych predpisov s existujúcimi medzinárodnými normami;</w:t>
      </w:r>
    </w:p>
    <w:p w:rsidR="00286348" w:rsidP="00646840">
      <w:pPr>
        <w:ind w:left="567" w:hanging="567"/>
        <w:rPr>
          <w:rFonts w:ascii="Times New Roman" w:hAnsi="Times New Roman" w:cs="Times New Roman"/>
          <w:szCs w:val="24"/>
        </w:rPr>
      </w:pPr>
    </w:p>
    <w:p w:rsidR="00286348" w:rsidP="00646840">
      <w:pPr>
        <w:ind w:left="567" w:hanging="567"/>
        <w:rPr>
          <w:rFonts w:ascii="Times New Roman" w:hAnsi="Times New Roman" w:cs="Times New Roman"/>
          <w:szCs w:val="24"/>
        </w:rPr>
      </w:pPr>
      <w:r w:rsidRPr="00D04915" w:rsidR="00DC5EE3">
        <w:rPr>
          <w:rFonts w:ascii="Times New Roman" w:hAnsi="Times New Roman" w:cs="Times New Roman"/>
          <w:noProof/>
          <w:szCs w:val="24"/>
        </w:rPr>
        <w:t>d)</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presadzovanie „jednej skúšky“ a (ak je to uskutočniteľné) vyhlásenie dodávateľa o zhode zrušením duplicitných a zbytočne zaťažujúcich postupov posudzovania zhody;</w:t>
      </w:r>
    </w:p>
    <w:p w:rsidR="00286348" w:rsidP="00646840">
      <w:pPr>
        <w:ind w:left="567" w:hanging="567"/>
        <w:rPr>
          <w:rFonts w:ascii="Times New Roman" w:hAnsi="Times New Roman" w:cs="Times New Roman"/>
          <w:szCs w:val="24"/>
        </w:rPr>
      </w:pPr>
    </w:p>
    <w:p w:rsidR="00286348" w:rsidP="00646840">
      <w:pPr>
        <w:ind w:left="567" w:hanging="567"/>
        <w:rPr>
          <w:rFonts w:ascii="Times New Roman" w:hAnsi="Times New Roman" w:cs="Times New Roman"/>
          <w:szCs w:val="24"/>
        </w:rPr>
      </w:pPr>
      <w:r w:rsidR="00646840">
        <w:rPr>
          <w:rFonts w:ascii="Times New Roman" w:hAnsi="Times New Roman" w:cs="Times New Roman"/>
          <w:noProof/>
          <w:szCs w:val="24"/>
        </w:rPr>
        <w:br w:type="page"/>
      </w:r>
      <w:r w:rsidRPr="00D04915" w:rsidR="00DC5EE3">
        <w:rPr>
          <w:rFonts w:ascii="Times New Roman" w:hAnsi="Times New Roman" w:cs="Times New Roman"/>
          <w:noProof/>
          <w:szCs w:val="24"/>
        </w:rPr>
        <w:t>e)</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zavedenie vhodných regulačných ustanovení a mechanizmov na presadzovanie práva v súvislosti so zodpovednosťou za výrobok a s dohľadom nad trhom;</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a</w:t>
      </w:r>
    </w:p>
    <w:p w:rsidR="00286348" w:rsidP="00646840">
      <w:pPr>
        <w:ind w:left="567" w:hanging="567"/>
        <w:rPr>
          <w:rFonts w:ascii="Times New Roman" w:hAnsi="Times New Roman" w:cs="Times New Roman"/>
          <w:szCs w:val="24"/>
        </w:rPr>
      </w:pPr>
    </w:p>
    <w:p w:rsidR="00286348" w:rsidP="00646840">
      <w:pPr>
        <w:ind w:left="567" w:hanging="567"/>
        <w:rPr>
          <w:rFonts w:ascii="Times New Roman" w:hAnsi="Times New Roman" w:cs="Times New Roman"/>
          <w:szCs w:val="24"/>
        </w:rPr>
      </w:pPr>
      <w:r w:rsidRPr="00D04915" w:rsidR="00DC5EE3">
        <w:rPr>
          <w:rFonts w:ascii="Times New Roman" w:hAnsi="Times New Roman" w:cs="Times New Roman"/>
          <w:noProof/>
          <w:szCs w:val="24"/>
        </w:rPr>
        <w:t>f)</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zlepšenie spolupráce na podporu trvalého obojstranne výhodného rozvoja obchodu a zvýšenie kvality výrobkov s cieľom zaistiť ochranu verejného zdravia a bezpečnosť výrobkov.</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Táto príloha sa vzťahuje na všetky existujúce alebo budúce normy, technické predpisy a postupy posudzovania zhody niektorej zo strán vzťahujúce sa na bezpečnosť a elektromagnetickú kompatibilitu (ďalej len „EMC“) elektrických a elektronických zariadení, elektrotechnického zariadenia na profesionálne použitie, elektrických domácich spotrebičov a spotrebnej elektroniky, ktoré sú uvedené v dodatku 2-B-1 (ďalej len „zahrnuté výrobky“).</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646840" w:rsidP="00286348">
      <w:pPr>
        <w:rPr>
          <w:rFonts w:ascii="Times New Roman" w:hAnsi="Times New Roman" w:cs="Times New Roman"/>
          <w:noProof/>
          <w:szCs w:val="24"/>
        </w:rPr>
      </w:pPr>
    </w:p>
    <w:p w:rsidR="00646840"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2</w:t>
      </w:r>
    </w:p>
    <w:p w:rsidR="00646840" w:rsidP="00646840">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Medzinárodné normy a orgány pre normalizáciu</w:t>
      </w:r>
    </w:p>
    <w:p w:rsidR="00286348" w:rsidP="00286348">
      <w:pPr>
        <w:rPr>
          <w:rFonts w:ascii="Times New Roman" w:hAnsi="Times New Roman" w:cs="Times New Roman"/>
          <w:szCs w:val="24"/>
        </w:rPr>
      </w:pPr>
    </w:p>
    <w:p w:rsidR="00286348" w:rsidP="00533BB1">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Strany uznávajú, že príslušnými medzinárodnými orgánmi pre normalizáciu v prípade EMC a bezpečnosti zahrnutých výrobkov sú Medzinárodná organizácia pre normalizáciu (ďalej len „ISO“), Medzinárodná elektrotechnická komisia (ďalej len „IEC“) a Medzinárodná telekomunikačná únia (ďalej len „ITU“)</w:t>
      </w:r>
      <w:r w:rsidRPr="00D04915" w:rsidR="00DC5EE3">
        <w:rPr>
          <w:rFonts w:ascii="Times New Roman" w:hAnsi="Times New Roman" w:cs="Times New Roman"/>
          <w:noProof/>
          <w:vanish/>
          <w:color w:val="800080"/>
          <w:szCs w:val="24"/>
          <w:vertAlign w:val="subscript"/>
        </w:rPr>
        <w:t xml:space="preserve"> </w:t>
      </w:r>
      <w:r>
        <w:rPr>
          <w:rStyle w:val="FootnoteReference"/>
          <w:rFonts w:ascii="Times New Roman" w:hAnsi="Times New Roman" w:cs="Times New Roman"/>
          <w:noProof/>
          <w:vanish/>
          <w:color w:val="800080"/>
          <w:szCs w:val="24"/>
        </w:rPr>
        <w:footnoteReference w:id="4"/>
      </w:r>
      <w:r w:rsidRPr="00D04915" w:rsidR="00DC5EE3">
        <w:rPr>
          <w:rFonts w:ascii="Times New Roman" w:hAnsi="Times New Roman" w:cs="Times New Roman"/>
          <w:noProof/>
          <w:szCs w:val="24"/>
        </w:rPr>
        <w:t>.</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00646840">
        <w:rPr>
          <w:rFonts w:ascii="Times New Roman" w:hAnsi="Times New Roman" w:cs="Times New Roman"/>
          <w:szCs w:val="24"/>
        </w:rPr>
        <w:br w:type="page"/>
      </w: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Ak existujú príslušné medzinárodné normy vypracované ISO, IEC a ITU, strany tieto medzinárodné normy alebo ich príslušné časti používajú ako základ pre všetky normy, technické predpisy alebo postupy posudzovania zhody</w:t>
      </w:r>
      <w:r>
        <w:rPr>
          <w:rStyle w:val="FootnoteReference"/>
          <w:rFonts w:ascii="Times New Roman" w:hAnsi="Times New Roman" w:cs="Times New Roman"/>
          <w:noProof/>
          <w:szCs w:val="24"/>
        </w:rPr>
        <w:footnoteReference w:id="5"/>
      </w:r>
      <w:r w:rsidRPr="00D04915" w:rsidR="00DC5EE3">
        <w:rPr>
          <w:rFonts w:ascii="Times New Roman" w:hAnsi="Times New Roman" w:cs="Times New Roman"/>
          <w:noProof/>
          <w:szCs w:val="24"/>
        </w:rPr>
        <w:t>.</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3.</w:t>
        <w:tab/>
      </w:r>
      <w:r w:rsidRPr="00D04915" w:rsidR="00DC5EE3">
        <w:rPr>
          <w:rFonts w:ascii="Times New Roman" w:hAnsi="Times New Roman" w:cs="Times New Roman"/>
          <w:noProof/>
          <w:szCs w:val="24"/>
        </w:rPr>
        <w:t>Strany zabezpečujú, aby sa ich orgány pre normalizáciu zúčastňovali na tvorbe medzinárodných noriem v rámci ISO, IEC a ITU, a zaväzujú sa uskutočňovať konzultácie v záujme dosiahnutia spoločného stanoviska.</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646840" w:rsidP="00286348">
      <w:pPr>
        <w:rPr>
          <w:rFonts w:ascii="Times New Roman" w:hAnsi="Times New Roman" w:cs="Times New Roman"/>
          <w:szCs w:val="24"/>
        </w:rPr>
      </w:pPr>
    </w:p>
    <w:p w:rsidR="00646840"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3</w:t>
      </w:r>
    </w:p>
    <w:p w:rsidR="00646840" w:rsidP="00646840">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Postup posudzovania zhody</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Ak jedna strana požaduje potvrdenie o zhode s technickými predpismi o EMC alebo bezpečnosti zahrnutých výrobkov, platia tieto pravidlá</w:t>
      </w:r>
      <w:r>
        <w:rPr>
          <w:rStyle w:val="FootnoteReference"/>
          <w:rFonts w:ascii="Times New Roman" w:hAnsi="Times New Roman" w:cs="Times New Roman"/>
          <w:noProof/>
          <w:szCs w:val="24"/>
        </w:rPr>
        <w:footnoteReference w:id="6"/>
      </w:r>
      <w:r w:rsidRPr="00D04915" w:rsidR="00DC5EE3">
        <w:rPr>
          <w:rFonts w:ascii="Times New Roman" w:hAnsi="Times New Roman" w:cs="Times New Roman"/>
          <w:noProof/>
          <w:szCs w:val="24"/>
        </w:rPr>
        <w:t>:</w:t>
      </w:r>
    </w:p>
    <w:p w:rsidR="00286348" w:rsidP="00286348">
      <w:pPr>
        <w:rPr>
          <w:rFonts w:ascii="Times New Roman" w:hAnsi="Times New Roman" w:cs="Times New Roman"/>
          <w:szCs w:val="24"/>
        </w:rPr>
      </w:pPr>
    </w:p>
    <w:p w:rsidR="00286348" w:rsidP="00646840">
      <w:pPr>
        <w:ind w:left="567" w:hanging="567"/>
        <w:rPr>
          <w:rFonts w:ascii="한양신명조,한컴돋움" w:eastAsia="한양신명조,한컴돋움"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postupy posudzovania zhody sa nevypracúvajú, nezavádzajú ani nepoužívajú s úmyslom a dôsledkom vytvoriť zbytočné prekážky obchodu s druhou stranou;</w:t>
      </w:r>
      <w:r w:rsidRPr="00D04915" w:rsidR="00DC5EE3">
        <w:rPr>
          <w:rFonts w:ascii="Times New Roman" w:hAnsi="Times New Roman" w:cs="Times New Roman"/>
          <w:szCs w:val="24"/>
        </w:rPr>
        <w:t xml:space="preserve"> </w:t>
      </w:r>
    </w:p>
    <w:p w:rsidR="00286348" w:rsidP="00646840">
      <w:pPr>
        <w:ind w:left="567" w:hanging="567"/>
        <w:rPr>
          <w:rFonts w:ascii="한양신명조,한컴돋움" w:eastAsia="한양신명조,한컴돋움" w:hAnsi="Times New Roman" w:cs="Times New Roman"/>
          <w:szCs w:val="24"/>
        </w:rPr>
      </w:pPr>
    </w:p>
    <w:p w:rsidR="00286348" w:rsidP="00646840">
      <w:pPr>
        <w:ind w:left="567" w:hanging="567"/>
        <w:rPr>
          <w:rFonts w:ascii="Times New Roman" w:hAnsi="Times New Roman" w:cs="Times New Roman"/>
          <w:szCs w:val="24"/>
        </w:rPr>
      </w:pPr>
      <w:r w:rsidR="00646840">
        <w:rPr>
          <w:rFonts w:ascii="Times New Roman" w:hAnsi="Times New Roman" w:cs="Times New Roman"/>
          <w:noProof/>
          <w:szCs w:val="24"/>
        </w:rPr>
        <w:br w:type="page"/>
      </w: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ak nie je v tejto prílohe vrátane prechodných opatrení uvedených v článku 4 stanovené inak, každá strana akceptuje výrobky na svojom trhu</w:t>
      </w:r>
      <w:r>
        <w:rPr>
          <w:rStyle w:val="FootnoteReference"/>
          <w:rFonts w:ascii="Times New Roman" w:hAnsi="Times New Roman" w:cs="Times New Roman"/>
          <w:noProof/>
          <w:szCs w:val="24"/>
        </w:rPr>
        <w:footnoteReference w:id="7"/>
      </w:r>
      <w:r w:rsidRPr="00D04915" w:rsidR="00DC5EE3">
        <w:rPr>
          <w:rFonts w:ascii="Times New Roman" w:hAnsi="Times New Roman" w:cs="Times New Roman"/>
          <w:noProof/>
          <w:szCs w:val="24"/>
        </w:rPr>
        <w:t>, ak bola potvrdená ich zhoda s technickými predpismi o EMC alebo bezpečnosti zahrnutých výrobkov na základe jedného alebo viacerých z ďalej uvedených postupov:</w:t>
      </w:r>
    </w:p>
    <w:p w:rsidR="00286348" w:rsidP="00286348">
      <w:pPr>
        <w:rPr>
          <w:rFonts w:ascii="Times New Roman" w:hAnsi="Times New Roman" w:cs="Times New Roman"/>
          <w:szCs w:val="24"/>
        </w:rPr>
      </w:pPr>
    </w:p>
    <w:p w:rsidR="00286348" w:rsidP="00646840">
      <w:pPr>
        <w:ind w:left="1134" w:hanging="567"/>
        <w:rPr>
          <w:rFonts w:ascii="Times New Roman" w:hAnsi="Times New Roman" w:cs="Times New Roman"/>
          <w:szCs w:val="24"/>
        </w:rPr>
      </w:pPr>
      <w:r w:rsidRPr="00D04915" w:rsidR="00DC5EE3">
        <w:rPr>
          <w:rFonts w:ascii="Times New Roman" w:hAnsi="Times New Roman" w:cs="Times New Roman"/>
          <w:noProof/>
          <w:szCs w:val="24"/>
        </w:rPr>
        <w:t>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vyhlásenie dodávateľa o zhode, ktoré sa môže vystaviť bez účasti orgánu pre posudzovanie zhody a bez skúšania uznanými skúšobnými laboratóriami;</w:t>
      </w:r>
      <w:r w:rsidRPr="00D04915" w:rsidR="00DC5EE3">
        <w:rPr>
          <w:rFonts w:ascii="Times New Roman" w:hAnsi="Times New Roman" w:cs="Times New Roman"/>
          <w:szCs w:val="24"/>
        </w:rPr>
        <w:t xml:space="preserve"> </w:t>
      </w:r>
    </w:p>
    <w:p w:rsidR="00286348" w:rsidP="00646840">
      <w:pPr>
        <w:ind w:left="1134" w:hanging="567"/>
        <w:rPr>
          <w:rFonts w:ascii="Times New Roman" w:hAnsi="Times New Roman" w:cs="Times New Roman"/>
          <w:szCs w:val="24"/>
        </w:rPr>
      </w:pPr>
    </w:p>
    <w:p w:rsidR="00286348" w:rsidP="00646840">
      <w:pPr>
        <w:ind w:left="1134" w:hanging="567"/>
        <w:rPr>
          <w:rFonts w:ascii="Times New Roman" w:hAnsi="Times New Roman" w:cs="Times New Roman"/>
          <w:i/>
          <w:szCs w:val="24"/>
        </w:rPr>
      </w:pPr>
      <w:r w:rsidRPr="00D04915" w:rsidR="00DC5EE3">
        <w:rPr>
          <w:rFonts w:ascii="Times New Roman" w:hAnsi="Times New Roman" w:cs="Times New Roman"/>
          <w:noProof/>
          <w:szCs w:val="24"/>
        </w:rPr>
        <w:t>ii)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vyhlásenie dodávateľa o zhode na základe skúšobného protokolu vydaného ktorýmkoľvek skúšobným laboratóriom na území druhej strany, ktoré bolo prvej prvej strane oznámené pri nadobudnutí platnosti tejto dohody alebo v neskorších oznámeniach.</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Za oznámenie laboratória, ktoré je spôsobilé</w:t>
      </w:r>
      <w:r>
        <w:rPr>
          <w:rStyle w:val="FootnoteReference"/>
          <w:rFonts w:ascii="Times New Roman" w:hAnsi="Times New Roman" w:cs="Times New Roman"/>
          <w:noProof/>
          <w:szCs w:val="24"/>
        </w:rPr>
        <w:footnoteReference w:id="8"/>
      </w:r>
      <w:r w:rsidRPr="00D04915" w:rsidR="00DC5EE3">
        <w:rPr>
          <w:rFonts w:ascii="Times New Roman" w:hAnsi="Times New Roman" w:cs="Times New Roman"/>
          <w:noProof/>
          <w:szCs w:val="24"/>
        </w:rPr>
        <w:t xml:space="preserve"> vykonávať príslušné skúšky na svojom území, je zodpovedná výlučne oznamujúca strana, ktorá nepotrebuje predchádzajúci súhlas alebo overenie dovážajúcej strany.</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Dovážajúca strana môže požadovať, aby dodávateľ predložil vyhlásenie o zhode pred umiestnením výrobku na jej trh a aby vyhlásenie obsahovalo názov skúšobného laboratória, ktoré vydalo skúšobný protokol, a dátum vystavenia skúšobného protokolu.</w:t>
      </w:r>
      <w:r w:rsidRPr="00D04915" w:rsidR="00DC5EE3">
        <w:rPr>
          <w:rFonts w:ascii="Times New Roman" w:hAnsi="Times New Roman" w:cs="Times New Roman"/>
          <w:szCs w:val="24"/>
        </w:rPr>
        <w:t xml:space="preserve"> Dovážajúca strana môže požadovať aj kópiu skúšobného protokolu vrátane zoznamu dôležitých súčastí preukazujúcich zhodu s požiadavkami na príslušný výrobok, a všeobecný opis výrobku</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alebo</w:t>
      </w:r>
    </w:p>
    <w:p w:rsidR="00286348" w:rsidP="00646840">
      <w:pPr>
        <w:ind w:left="1134" w:hanging="567"/>
        <w:rPr>
          <w:rFonts w:ascii="Times New Roman" w:hAnsi="Times New Roman" w:cs="Times New Roman"/>
          <w:i/>
          <w:szCs w:val="24"/>
        </w:rPr>
      </w:pPr>
    </w:p>
    <w:p w:rsidR="00286348" w:rsidP="00646840">
      <w:pPr>
        <w:ind w:left="1134" w:hanging="567"/>
        <w:rPr>
          <w:rFonts w:ascii="Times New Roman" w:hAnsi="Times New Roman" w:cs="Times New Roman"/>
          <w:szCs w:val="24"/>
        </w:rPr>
      </w:pPr>
      <w:r w:rsidR="00646840">
        <w:rPr>
          <w:rFonts w:ascii="Times New Roman" w:hAnsi="Times New Roman" w:cs="Times New Roman"/>
          <w:noProof/>
          <w:szCs w:val="24"/>
        </w:rPr>
        <w:br w:type="page"/>
      </w:r>
      <w:r w:rsidRPr="00D04915" w:rsidR="00DC5EE3">
        <w:rPr>
          <w:rFonts w:ascii="Times New Roman" w:hAnsi="Times New Roman" w:cs="Times New Roman"/>
          <w:noProof/>
          <w:szCs w:val="24"/>
        </w:rPr>
        <w:t>iii)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vyhlásenie dodávateľa o zhode na základe skúšobného protokolu vydaného:</w:t>
      </w:r>
    </w:p>
    <w:p w:rsidR="00286348" w:rsidP="00286348">
      <w:pPr>
        <w:rPr>
          <w:rFonts w:ascii="Times New Roman" w:hAnsi="Times New Roman" w:cs="Times New Roman"/>
          <w:szCs w:val="24"/>
        </w:rPr>
      </w:pPr>
    </w:p>
    <w:p w:rsidR="00286348" w:rsidP="00646840">
      <w:pPr>
        <w:ind w:left="1701"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t>skúšobným laboratóriom na území druhej strany, ktoré uzatvorilo dobrovoľné dohody o vzájomnom uznávaní skúšobných protokolov s jedným alebo s viacerými orgánmi pre posudzovanie zhody určenými dovážajúcou stranou</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 xml:space="preserve">alebo </w:t>
      </w:r>
    </w:p>
    <w:p w:rsidR="00286348" w:rsidP="00646840">
      <w:pPr>
        <w:ind w:left="1701" w:hanging="567"/>
        <w:rPr>
          <w:rFonts w:ascii="Times New Roman" w:hAnsi="Times New Roman" w:cs="Times New Roman"/>
          <w:szCs w:val="24"/>
        </w:rPr>
      </w:pPr>
    </w:p>
    <w:p w:rsidR="00286348" w:rsidP="00646840">
      <w:pPr>
        <w:ind w:left="1701"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skúšobným laboratóriom CB druhej strany schváleným na základe postupu IECEE-CB;</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v tomto prípade sa podľa pravidiel postupu IECEE-CB a z nich vyplývajúcich povinností strán pripája platné osvedčenie o skúške CB.</w:t>
      </w:r>
    </w:p>
    <w:p w:rsidR="00286348" w:rsidP="00286348">
      <w:pPr>
        <w:rPr>
          <w:rFonts w:ascii="Times New Roman" w:hAnsi="Times New Roman" w:cs="Times New Roman"/>
          <w:szCs w:val="24"/>
        </w:rPr>
      </w:pPr>
    </w:p>
    <w:p w:rsidR="00286348" w:rsidP="00646840">
      <w:pPr>
        <w:ind w:left="1134"/>
        <w:rPr>
          <w:rFonts w:ascii="Times New Roman" w:hAnsi="Times New Roman" w:cs="Times New Roman"/>
          <w:szCs w:val="24"/>
        </w:rPr>
      </w:pPr>
      <w:r w:rsidRPr="00D04915" w:rsidR="00DC5EE3">
        <w:rPr>
          <w:rFonts w:ascii="Times New Roman" w:hAnsi="Times New Roman" w:cs="Times New Roman"/>
          <w:noProof/>
          <w:szCs w:val="24"/>
        </w:rPr>
        <w:t>Dovážajúca strana môže pred umiestnením výrobku na trh v záujme preskúmania požiadať o predloženie vyhlásenia o zhode, ktoré obsahuje kópiu skúšobného protokolu vrátane zoznamu dôležitých súčastí preukazujúcich zhodu s požiadavkami na príslušný výrobok, a všeobecný opis výrobku.</w:t>
      </w:r>
    </w:p>
    <w:p w:rsidR="00286348" w:rsidP="00286348">
      <w:pPr>
        <w:rPr>
          <w:rFonts w:ascii="Times New Roman" w:hAnsi="Times New Roman" w:cs="Times New Roman"/>
          <w:szCs w:val="24"/>
        </w:rPr>
      </w:pPr>
    </w:p>
    <w:p w:rsidR="00286348" w:rsidP="00646840">
      <w:pPr>
        <w:ind w:left="567"/>
        <w:rPr>
          <w:rFonts w:ascii="Times New Roman" w:hAnsi="Times New Roman" w:cs="Times New Roman"/>
          <w:szCs w:val="24"/>
        </w:rPr>
      </w:pPr>
      <w:r w:rsidRPr="00D04915" w:rsidR="00DC5EE3">
        <w:rPr>
          <w:rFonts w:ascii="Times New Roman" w:hAnsi="Times New Roman" w:cs="Times New Roman"/>
          <w:noProof/>
          <w:szCs w:val="24"/>
        </w:rPr>
        <w:t>Výber jedného z postupov uvedených v tomto pododseku je na každej strane v rámci obmedzení uvedených v dodatku 2-B-2.</w:t>
      </w:r>
    </w:p>
    <w:p w:rsidR="00286348" w:rsidP="00286348">
      <w:pPr>
        <w:rPr>
          <w:rFonts w:ascii="Times New Roman" w:hAnsi="Times New Roman" w:cs="Times New Roman"/>
          <w:szCs w:val="24"/>
        </w:rPr>
      </w:pPr>
    </w:p>
    <w:p w:rsidR="00286348" w:rsidP="00646840">
      <w:pPr>
        <w:ind w:left="567" w:hanging="567"/>
        <w:rPr>
          <w:rFonts w:ascii="Times New Roman" w:hAnsi="Times New Roman" w:cs="Times New Roman"/>
          <w:szCs w:val="24"/>
        </w:rPr>
      </w:pPr>
      <w:r w:rsidR="00646840">
        <w:rPr>
          <w:rFonts w:ascii="Times New Roman" w:hAnsi="Times New Roman" w:cs="Times New Roman"/>
          <w:noProof/>
          <w:szCs w:val="24"/>
        </w:rPr>
        <w:br w:type="page"/>
      </w: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strany uznávajú, že za vydanie, zmenu alebo odobratie vyhlásenia o zhode zodpovedá výhradne dodávateľ.</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Strany môžu požadovať, aby vyhlásenie o zhode obsahovalo dátum a názov dodávateľa alebo jeho splnomocneného zástupcu na ich území, meno osoby poverenej výrobcom alebo jeho splnomocneným zástupcom na podpis vyhlásenia, názov výrobkov, ktorých sa vyhlásenie týka, a uplatňované technické predpisy, ktorých dodržiavanie sa potvrdzuje.</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Ak sa vyhlásenie dodávateľa o zhode týka skupiny výrobkov, vzťahuje sa na každý jednotlivý výrobok.</w:t>
      </w:r>
      <w:r w:rsidRPr="00D04915" w:rsidR="00DC5EE3">
        <w:rPr>
          <w:rFonts w:ascii="Times New Roman" w:hAnsi="Times New Roman" w:cs="Times New Roman"/>
          <w:szCs w:val="24"/>
        </w:rPr>
        <w:t xml:space="preserve"> Ak sa vykonávajú skúšky, je výber skúšobného laboratória na dodávateľovi</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646840">
      <w:pPr>
        <w:ind w:left="567" w:hanging="567"/>
        <w:rPr>
          <w:rFonts w:ascii="Times New Roman" w:hAnsi="Times New Roman" w:cs="Times New Roman"/>
          <w:szCs w:val="24"/>
        </w:rPr>
      </w:pPr>
    </w:p>
    <w:p w:rsidR="00286348" w:rsidP="00646840">
      <w:pPr>
        <w:ind w:left="567" w:hanging="567"/>
        <w:rPr>
          <w:rFonts w:ascii="Times New Roman" w:hAnsi="Times New Roman" w:cs="Times New Roman"/>
          <w:szCs w:val="24"/>
        </w:rPr>
      </w:pPr>
      <w:r w:rsidRPr="00D04915" w:rsidR="00DC5EE3">
        <w:rPr>
          <w:rFonts w:ascii="Times New Roman" w:hAnsi="Times New Roman" w:cs="Times New Roman"/>
          <w:noProof/>
          <w:szCs w:val="24"/>
        </w:rPr>
        <w:t>d)</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nad rámec ustanovení tohto článku nesmie žiadna strana vyžadovať formu registrácie výrobkov, ktorá môže brániť alebo inak zdržiavať umiestnenie výrobkov spĺňajúcich jej technické predpisy na trh.</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Ak strana preskúmava vyhlásenie dodávateľa podľa písm. b) bodu iii), preskúmanie sa obmedzuje výhradne na overenie na základe predloženej dokumentácie, či sa skúška vykonala v súlade s príslušnými technickými predpismi strany a či sú informácie, ktoré táto dokumentácia obsahuje, úplné.</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Takéto preskúmanie nesmie zbytočné zdržiavať umiestnenie výrobkov na trh tejto strany a vyhlásenie sa bez výnimiek akceptuje, ak výrobky spĺňajú technické predpisy strany a predložená dokumentácia je úplná.</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Ak strana vyhlásenie neuzná, oznámi bezodkladne svoje rozhodnutie dodávateľovi spolu s podrobným objasnením dôvodov odmietnutia a spôsobu, akým je môže dodávateľ dosiahnuť nápravu, a zároveň ho informuje o možnosti podať proti tomuto rozhodnutiu odvolanie.</w:t>
      </w:r>
    </w:p>
    <w:p w:rsidR="00286348" w:rsidP="00286348">
      <w:pPr>
        <w:rPr>
          <w:rFonts w:ascii="Times New Roman" w:hAnsi="Times New Roman" w:cs="Times New Roman"/>
          <w:szCs w:val="24"/>
        </w:rPr>
      </w:pPr>
    </w:p>
    <w:p w:rsidR="00552019" w:rsidP="00DF073C">
      <w:pPr>
        <w:jc w:val="center"/>
        <w:outlineLvl w:val="0"/>
        <w:rPr>
          <w:rFonts w:ascii="Times New Roman" w:hAnsi="Times New Roman" w:cs="Times New Roman"/>
          <w:noProof/>
          <w:szCs w:val="24"/>
        </w:rPr>
      </w:pPr>
      <w:r w:rsidR="00646840">
        <w:rPr>
          <w:rFonts w:ascii="Times New Roman" w:hAnsi="Times New Roman" w:cs="Times New Roman"/>
          <w:noProof/>
          <w:szCs w:val="24"/>
        </w:rPr>
        <w:br w:type="page"/>
      </w: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4</w:t>
      </w:r>
    </w:p>
    <w:p w:rsidR="00552019" w:rsidP="00552019">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Prechodné opatrenia</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Európska únia splní ustanovenia článku 3 písm. b) tejto prílohy bezprostredne po nadobudnutí platnosti tejto dohody, Kórea splní uvedené ustanovenia do troch rokov od nadobudnutia platnosti tejto dohody.</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Ak Kórea počas prechodného obdobia pre zahrnuté výrobky stanoveného v ods. 1 uplatňuje po nadobudnutí platnosti tejto dohody povinnú certifikáciu podľa svojich predpisov o EMC a bezpečnosti zahrnutých výrobkov vrátane skúšania treťou stranou, môže Kórea v prípade výrobku, na ktorý sa vzťahuje táto príloha, ako predpoklad pre akceptovanie takéhoto výrobku na svojom trhu požadovať</w:t>
      </w:r>
      <w:r>
        <w:rPr>
          <w:rStyle w:val="FootnoteReference"/>
          <w:rFonts w:ascii="Times New Roman" w:hAnsi="Times New Roman" w:cs="Times New Roman"/>
          <w:noProof/>
          <w:szCs w:val="24"/>
        </w:rPr>
        <w:footnoteReference w:id="9"/>
      </w:r>
      <w:r w:rsidRPr="00D04915" w:rsidR="00DC5EE3">
        <w:rPr>
          <w:rFonts w:ascii="Times New Roman" w:hAnsi="Times New Roman" w:cs="Times New Roman"/>
          <w:noProof/>
          <w:szCs w:val="24"/>
        </w:rPr>
        <w:t>:</w:t>
      </w:r>
    </w:p>
    <w:p w:rsidR="00286348" w:rsidP="00286348">
      <w:pPr>
        <w:rPr>
          <w:rFonts w:ascii="Times New Roman" w:hAnsi="Times New Roman" w:cs="Times New Roman"/>
          <w:szCs w:val="24"/>
        </w:rPr>
      </w:pPr>
    </w:p>
    <w:p w:rsidR="00286348" w:rsidP="00552019">
      <w:pPr>
        <w:ind w:left="567"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certifikát vydaný orgánom pre posudzovanie zhody v Európskej únii, ktorý bol určený ako „notifikovaný orgán“ podľa právnych predpisov Európskej únie.</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Za výber orgánov pre posudzovanie zhody na svojom území je iba Európska únia bez predchádzajúceho schválenia alebo overenia zo strany Kórey;</w:t>
      </w:r>
      <w:r w:rsidRPr="00D04915" w:rsidR="00DC5EE3">
        <w:rPr>
          <w:rFonts w:ascii="Times New Roman" w:hAnsi="Times New Roman" w:cs="Times New Roman"/>
          <w:szCs w:val="24"/>
        </w:rPr>
        <w:t xml:space="preserve"> po nadobudnutí platnosti tejto dohody EÚ zašle Kórei svoj zoznam príslušných orgánov a neskôr jej oznámi všetky zmeny</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alebo</w:t>
      </w:r>
    </w:p>
    <w:p w:rsidR="00286348" w:rsidP="00552019">
      <w:pPr>
        <w:ind w:left="567" w:hanging="567"/>
        <w:rPr>
          <w:rFonts w:ascii="Times New Roman" w:hAnsi="Times New Roman" w:cs="Times New Roman"/>
          <w:szCs w:val="24"/>
        </w:rPr>
      </w:pPr>
    </w:p>
    <w:p w:rsidR="00286348" w:rsidP="00552019">
      <w:pPr>
        <w:ind w:left="567" w:hanging="567"/>
        <w:rPr>
          <w:rFonts w:ascii="Times New Roman" w:hAnsi="Times New Roman" w:cs="Times New Roman"/>
          <w:szCs w:val="24"/>
        </w:rPr>
      </w:pPr>
      <w:r w:rsidR="00552019">
        <w:rPr>
          <w:rFonts w:ascii="Times New Roman" w:hAnsi="Times New Roman" w:cs="Times New Roman"/>
          <w:noProof/>
          <w:szCs w:val="24"/>
        </w:rPr>
        <w:br w:type="page"/>
      </w: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certifikát o dodržiavaní technických predpisov Kórey, ktoré vydal orgán pre posudzovanie zhody určený podľa kórejských postupov.</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Kórea akceptuje takéto certifikáty na základe skúšobného protokolu vydaného:</w:t>
      </w:r>
      <w:r w:rsidRPr="00D04915" w:rsidR="00DC5EE3">
        <w:rPr>
          <w:rFonts w:ascii="Times New Roman" w:hAnsi="Times New Roman" w:cs="Times New Roman"/>
          <w:szCs w:val="24"/>
        </w:rPr>
        <w:t xml:space="preserve"> </w:t>
      </w:r>
    </w:p>
    <w:p w:rsidR="00286348" w:rsidP="00552019">
      <w:pPr>
        <w:ind w:left="567" w:hanging="567"/>
        <w:rPr>
          <w:rFonts w:ascii="Times New Roman" w:hAnsi="Times New Roman" w:cs="Times New Roman"/>
          <w:szCs w:val="24"/>
        </w:rPr>
      </w:pPr>
    </w:p>
    <w:p w:rsidR="00286348" w:rsidP="00552019">
      <w:pPr>
        <w:ind w:left="1134" w:hanging="567"/>
        <w:rPr>
          <w:rFonts w:ascii="Times New Roman" w:hAnsi="Times New Roman" w:cs="Times New Roman"/>
          <w:szCs w:val="24"/>
        </w:rPr>
      </w:pPr>
      <w:r w:rsidRPr="00D04915" w:rsidR="00DC5EE3">
        <w:rPr>
          <w:rFonts w:ascii="Times New Roman" w:hAnsi="Times New Roman" w:cs="Times New Roman"/>
          <w:noProof/>
          <w:szCs w:val="24"/>
        </w:rPr>
        <w:t>i)</w:t>
      </w:r>
      <w:r w:rsidRPr="00D04915" w:rsidR="00DC5EE3">
        <w:rPr>
          <w:rFonts w:ascii="Times New Roman" w:hAnsi="Times New Roman" w:cs="Times New Roman"/>
          <w:szCs w:val="24"/>
        </w:rPr>
        <w:tab/>
        <w:t>skúšobným laboratóriom na území Európskej únie, ktoré uzatvorilo dobrovoľné dohody o vzájomnom uznávaní skúšobných protokolov s jedným alebo s viacerými orgánmi pre posudzovanie zhody určenými Kóreou</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 xml:space="preserve">alebo </w:t>
      </w:r>
    </w:p>
    <w:p w:rsidR="00286348" w:rsidP="00552019">
      <w:pPr>
        <w:ind w:left="1134" w:hanging="567"/>
        <w:rPr>
          <w:rFonts w:ascii="Times New Roman" w:hAnsi="Times New Roman" w:cs="Times New Roman"/>
          <w:szCs w:val="24"/>
        </w:rPr>
      </w:pPr>
    </w:p>
    <w:p w:rsidR="00286348" w:rsidP="00552019">
      <w:pPr>
        <w:ind w:left="1134" w:hanging="567"/>
        <w:rPr>
          <w:rFonts w:ascii="Times New Roman" w:hAnsi="Times New Roman" w:cs="Times New Roman"/>
          <w:szCs w:val="24"/>
        </w:rPr>
      </w:pPr>
      <w:r w:rsidRPr="00D04915" w:rsidR="00DC5EE3">
        <w:rPr>
          <w:rFonts w:ascii="Times New Roman" w:hAnsi="Times New Roman" w:cs="Times New Roman"/>
          <w:noProof/>
          <w:szCs w:val="24"/>
        </w:rPr>
        <w:t>ii)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skúšobným laboratóriom CB Európskej únie schválené podľa postupu IECEE-CB;</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v tomto prípade sa podľa pravidiel postupu IECEE-CB a z nich vyplývajúcich povinností Európskej únie a Kórey pripája platné osvedčenie o skúške CB.</w:t>
      </w:r>
    </w:p>
    <w:p w:rsidR="00286348" w:rsidP="00552019">
      <w:pPr>
        <w:ind w:left="567"/>
        <w:rPr>
          <w:rFonts w:ascii="Times New Roman" w:hAnsi="Times New Roman" w:cs="Times New Roman"/>
          <w:szCs w:val="24"/>
        </w:rPr>
      </w:pPr>
    </w:p>
    <w:p w:rsidR="00286348" w:rsidP="00552019">
      <w:pPr>
        <w:ind w:left="567"/>
        <w:rPr>
          <w:rFonts w:ascii="Times New Roman" w:hAnsi="Times New Roman" w:cs="Times New Roman"/>
          <w:szCs w:val="24"/>
        </w:rPr>
      </w:pPr>
      <w:r w:rsidRPr="00D04915" w:rsidR="00DC5EE3">
        <w:rPr>
          <w:rFonts w:ascii="Times New Roman" w:hAnsi="Times New Roman" w:cs="Times New Roman"/>
          <w:noProof/>
          <w:szCs w:val="24"/>
        </w:rPr>
        <w:t>Výber jedného z postupov uvedených v tomto pododseku je na Kórei v rámci obmedzení uvedených v dodatku 2-B-2.</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00552019">
        <w:rPr>
          <w:rFonts w:ascii="Times New Roman" w:hAnsi="Times New Roman" w:cs="Times New Roman"/>
          <w:szCs w:val="24"/>
        </w:rPr>
        <w:br w:type="page"/>
      </w:r>
      <w:r w:rsidRPr="00D04915" w:rsidR="00DC5EE3">
        <w:rPr>
          <w:rFonts w:ascii="Times New Roman" w:hAnsi="Times New Roman" w:cs="Times New Roman"/>
          <w:szCs w:val="24"/>
        </w:rPr>
        <w:t>3.</w:t>
        <w:tab/>
      </w:r>
      <w:r w:rsidRPr="00D04915" w:rsidR="00DC5EE3">
        <w:rPr>
          <w:rFonts w:ascii="Times New Roman" w:hAnsi="Times New Roman" w:cs="Times New Roman"/>
          <w:noProof/>
          <w:szCs w:val="24"/>
        </w:rPr>
        <w:t>V prípade výrobkov uvedených v dodatku 2-B-3 môže Kórea po skončení prechodného obdobia stanoveného v odseku 1 v súlade s článkom 4 ods. 2 písm. b) tejto prílohy naďalej vyžadovať potvrdenie o zhode s jej technickými predpismi týkajúcimi sa bezpečnosti zahrnutých výrobkov na základe certifikátu.</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V prípade každého výrobku uvedeného v dodatku 2-B-3 sa po uplynutí prechodného obdobia stanoveného v odseku 1 preskúma, či by uznanie potvrdenia o zhode týchto výrobkov s technickými predpismi Kórey týkajúcimi sa bezpečnosti zahrnutých výrobkov v súlade s článkom 3 písm. b) tejto prílohy predstavovalo riziko pre ľudské zdravie a bezpečnosť.</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Toto hodnotenie rizík sa vykoná v prípade takýchto výrobkov na trhu na základe dostupných vedeckých a technických informácií, ako sú spotrebiteľské správy o bezpečnostných incidentoch a miera nezhody pri kontrolách výrobkov.</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Okrem toho sa zváži, či sa výrobky používajú na určené konečné použitie a či majú primeranú a obvyklú starostlivosť.</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Ak z hodnotenia rizík vyplynie, že uplatňovanie článku 3 písm. b) tejto prílohy by v prípade príslušných výrobkov predstavovalo riziko pre ľudské zdravie a bezpečnosť alebo ak vytvorený systém dohľadu po umiestnení na trh nemôže toto riziko účinne odstrániť, môže Kórea naďalej vyžadovať potvrdenie o zhode stanovené v článku 4 ods. 2 písm. b) tejto prílohy.</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Každé tri roky po uplynutí prechodného obdobia strany vo Výbore pre obchod s tovarom preskúmajú hodnotenie rizík s cieľom ďalej znižovať počet výrobkov uvedených v dodatku 2-B-3.</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552019" w:rsidP="00DF073C">
      <w:pPr>
        <w:jc w:val="center"/>
        <w:outlineLvl w:val="0"/>
        <w:rPr>
          <w:rFonts w:ascii="Times New Roman" w:hAnsi="Times New Roman" w:cs="Times New Roman"/>
          <w:noProof/>
          <w:szCs w:val="24"/>
        </w:rPr>
      </w:pPr>
      <w:r>
        <w:rPr>
          <w:rFonts w:ascii="Times New Roman" w:hAnsi="Times New Roman" w:cs="Times New Roman"/>
          <w:noProof/>
          <w:szCs w:val="24"/>
        </w:rPr>
        <w:br w:type="page"/>
      </w: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5</w:t>
      </w:r>
    </w:p>
    <w:p w:rsidR="00552019" w:rsidP="00552019">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Konsolidácia a postupné znižovanie požiadaviek</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Strany v prípade zahrnutých výrobkov nezachovajú ani nezavedú požiadavky, ktoré ešte viac obmedzujú obchod alebo iným spôsobom vedú k oneskorenému prístupu na ich trhy, než ako je stanovené v tejto prílohe, pokiaľ ide o postupy posudzovania zhody pre EMC alebo bezpečnosť zahrnutých výrobkov alebo administratívne postupy schvaľovania alebo preskúmania skúšobných protokolov.</w:t>
      </w:r>
    </w:p>
    <w:p w:rsidR="00286348" w:rsidP="00286348">
      <w:pPr>
        <w:rPr>
          <w:rFonts w:ascii="Times New Roman" w:hAnsi="Times New Roman" w:cs="Times New Roman"/>
          <w:szCs w:val="24"/>
        </w:rPr>
      </w:pPr>
    </w:p>
    <w:p w:rsidR="00286348" w:rsidP="00286348">
      <w:pPr>
        <w:rPr>
          <w:rFonts w:ascii="Times New Roman" w:hAnsi="Times New Roman" w:cs="Times New Roman"/>
          <w:i/>
          <w:smallCaps/>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Najneskôr do piatich rokov od nadobudnutia platnosti tejto dohody zavedie Kórea vyhlásenie dodávateľa o zhode v súlade s článkom 3 písm. b) bodom i) tejto prílohy pre umiestňovanie niektorých výrobkov patriacich do oblasti pôsobnosti tejto prílohy na trh.</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Každých päť rokov po zavedení vyhlásenia dodávateľa o zhode strany preskúmajú, či je možné postupne znižovať technické a správne požiadavky vrátane povinných skúšok vykonávaných treťou stranou tým, že sa rozšíri vyhlásenie dodávateľa o zhode v súlade s článkom 3 písm. b) bodom i) tejto prílohy a vytvorí sa účinný dohľad nad trhom, ktorým sa zabezpečí správne fungovanie takéhoto systému.</w:t>
      </w:r>
    </w:p>
    <w:p w:rsidR="00286348" w:rsidP="00286348">
      <w:pPr>
        <w:rPr>
          <w:rFonts w:ascii="Times New Roman" w:hAnsi="Times New Roman" w:cs="Times New Roman"/>
          <w:i/>
          <w:smallCaps/>
          <w:szCs w:val="24"/>
        </w:rPr>
      </w:pPr>
    </w:p>
    <w:p w:rsidR="00552019" w:rsidP="00DF073C">
      <w:pPr>
        <w:jc w:val="center"/>
        <w:outlineLvl w:val="0"/>
        <w:rPr>
          <w:rFonts w:ascii="Times New Roman" w:hAnsi="Times New Roman" w:cs="Times New Roman"/>
          <w:noProof/>
          <w:szCs w:val="24"/>
        </w:rPr>
      </w:pPr>
      <w:r>
        <w:rPr>
          <w:rFonts w:ascii="Times New Roman" w:hAnsi="Times New Roman" w:cs="Times New Roman"/>
          <w:noProof/>
          <w:szCs w:val="24"/>
        </w:rPr>
        <w:br w:type="page"/>
      </w: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6</w:t>
      </w:r>
    </w:p>
    <w:p w:rsidR="00552019" w:rsidP="00552019">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Výnimky a mimoriadne opatrenia</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Bez ohľadu na články 3 až 5 tejto prílohy môže ktorákoľvek strana v prípade konkrétnych výrobkov patriacich do oblasti pôsobnosti tejto prílohy zaviesť požiadavky týkajúce sa povinného skúšania treťou stranou alebo certifikácie EMC alebo bezpečnosti zahrnutých výrobkov a zaviesť administratívne postupy pre schvaľovanie alebo preskúmanie skúšobných protokolov za týchto podmienok:</w:t>
      </w:r>
    </w:p>
    <w:p w:rsidR="00286348" w:rsidP="00286348">
      <w:pPr>
        <w:rPr>
          <w:rFonts w:ascii="Times New Roman" w:hAnsi="Times New Roman" w:cs="Times New Roman"/>
          <w:szCs w:val="24"/>
        </w:rPr>
      </w:pPr>
    </w:p>
    <w:p w:rsidR="00286348" w:rsidP="00D74513">
      <w:pPr>
        <w:ind w:left="567"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existujú naliehavé a presvedčivé dôvody pre zavedenie takýchto požiadaviek alebo postupov, ktoré súvisia s ochranou ľudského zdravia a s bezpečnosťou;</w:t>
      </w:r>
    </w:p>
    <w:p w:rsidR="00286348" w:rsidP="00D74513">
      <w:pPr>
        <w:ind w:left="567" w:hanging="567"/>
        <w:rPr>
          <w:rFonts w:ascii="Times New Roman" w:hAnsi="Times New Roman" w:cs="Times New Roman"/>
          <w:szCs w:val="24"/>
        </w:rPr>
      </w:pPr>
    </w:p>
    <w:p w:rsidR="00286348" w:rsidP="00D74513">
      <w:pPr>
        <w:ind w:left="567"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dôvody zavedenia týchto požiadaviek alebo postupov sú založené na overených technických alebo vedeckých informáciách o fungovaní dotknutých výrobkov;</w:t>
      </w:r>
      <w:r w:rsidRPr="00D04915" w:rsidR="00DC5EE3">
        <w:rPr>
          <w:rFonts w:ascii="Times New Roman" w:hAnsi="Times New Roman" w:cs="Times New Roman"/>
          <w:szCs w:val="24"/>
        </w:rPr>
        <w:t xml:space="preserve"> </w:t>
      </w:r>
    </w:p>
    <w:p w:rsidR="00286348" w:rsidP="00D74513">
      <w:pPr>
        <w:ind w:left="567" w:hanging="567"/>
        <w:rPr>
          <w:rFonts w:ascii="Times New Roman" w:hAnsi="Times New Roman" w:cs="Times New Roman"/>
          <w:szCs w:val="24"/>
        </w:rPr>
      </w:pPr>
    </w:p>
    <w:p w:rsidR="00286348" w:rsidP="00D74513">
      <w:pPr>
        <w:ind w:left="567" w:hanging="567"/>
        <w:rPr>
          <w:rFonts w:ascii="Times New Roman" w:hAnsi="Times New Roman" w:cs="Times New 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t>so zohľadnením rizík, ktoré by boli spojené s ich nedodržiavaním, takéto požiadavky alebo postupy neobmedzujú obchod viac ako je potrebné na splnenie zákonných cieľov strany</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D74513">
      <w:pPr>
        <w:ind w:left="567" w:hanging="567"/>
        <w:rPr>
          <w:rFonts w:ascii="Times New Roman" w:hAnsi="Times New Roman" w:cs="Times New Roman"/>
          <w:szCs w:val="24"/>
        </w:rPr>
      </w:pPr>
    </w:p>
    <w:p w:rsidR="00286348" w:rsidP="00D74513">
      <w:pPr>
        <w:ind w:left="567" w:hanging="567"/>
        <w:rPr>
          <w:rFonts w:ascii="Times New Roman" w:hAnsi="Times New Roman" w:cs="Times New Roman"/>
          <w:szCs w:val="24"/>
        </w:rPr>
      </w:pPr>
      <w:r w:rsidRPr="00D04915" w:rsidR="00DC5EE3">
        <w:rPr>
          <w:rFonts w:ascii="Times New Roman" w:hAnsi="Times New Roman" w:cs="Times New Roman"/>
          <w:noProof/>
          <w:szCs w:val="24"/>
        </w:rPr>
        <w:t>d)</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strana nemohla v čase nadobudnutia platnosti tejto dohody predpokladať, že bude potrebné zaviesť takéto požiadavky alebo postupy.</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00D74513">
        <w:rPr>
          <w:rFonts w:ascii="Times New Roman" w:hAnsi="Times New Roman" w:cs="Times New Roman"/>
          <w:noProof/>
          <w:szCs w:val="24"/>
        </w:rPr>
        <w:br w:type="page"/>
      </w:r>
      <w:r w:rsidRPr="00D04915" w:rsidR="00DC5EE3">
        <w:rPr>
          <w:rFonts w:ascii="Times New Roman" w:hAnsi="Times New Roman" w:cs="Times New Roman"/>
          <w:noProof/>
          <w:szCs w:val="24"/>
        </w:rPr>
        <w:t>Strana, ktorá požiadavky alebo postupy zavádza, to vopred oznámi druhej strane a po konzultáciách vezme pri navrhovaní takýchto požiadaviek alebo postupov v čo najväčšej miere do úvahy pripomienky druhej strany.</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Všetky novozavedené požiadavky musia byť v čo najväčšej miere v súlade s touto prílohou.</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Nové požiadavky alebo postupy sa preskúmajú každé tri roky odo dňa ich prijatia a zrušia sa v prípade, že už neexistujú dôvody ich zavedenia.</w:t>
      </w:r>
    </w:p>
    <w:p w:rsidR="00286348" w:rsidP="00286348">
      <w:pPr>
        <w:rPr>
          <w:rFonts w:ascii="Times New Roman" w:hAnsi="Times New Roman" w:cs="Times New Roman"/>
          <w:szCs w:val="24"/>
        </w:rPr>
      </w:pPr>
    </w:p>
    <w:p w:rsidR="00286348" w:rsidP="00D74513">
      <w:pPr>
        <w:ind w:left="567" w:hanging="567"/>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Ak má niektorá strana dôvod domnievať sa, že zahrnutý výrobok predstavuje riziko pre ľudské zdravie a bezpečnosť, keďže nespĺňa požiadavky, ktoré sa naňho vzťahujú, môže táto strana požiadať o stiahnutie uvedeného výrobku zo svojho trhu.</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Takéto dočasné mimoriadne opatrenie je oznámené druhej strane s objektívnym a odôvodneným vysvetlením dôvodov jeho prijatia, pričom sa uvedie, na základe ktorej z nasledujúcich skutočností bolo potrebné:</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nedodržanie platných noriem alebo technických predpisov;</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t>nesprávne uplatňovanie noriem alebo technických predpisov</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alebo</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nedostatky v samotných normách alebo technických predpisoch.</w:t>
      </w:r>
    </w:p>
    <w:p w:rsidR="00286348" w:rsidP="00286348">
      <w:pPr>
        <w:rPr>
          <w:rFonts w:ascii="Times New Roman" w:hAnsi="Times New Roman" w:cs="Times New Roman"/>
          <w:szCs w:val="24"/>
        </w:rPr>
      </w:pPr>
    </w:p>
    <w:p w:rsidR="00D74513" w:rsidP="00DF073C">
      <w:pPr>
        <w:jc w:val="center"/>
        <w:outlineLvl w:val="0"/>
        <w:rPr>
          <w:rFonts w:ascii="Times New Roman" w:hAnsi="Times New Roman" w:cs="Times New Roman"/>
          <w:noProof/>
          <w:szCs w:val="24"/>
        </w:rPr>
      </w:pPr>
      <w:r>
        <w:rPr>
          <w:rFonts w:ascii="Times New Roman" w:hAnsi="Times New Roman" w:cs="Times New Roman"/>
          <w:noProof/>
          <w:szCs w:val="24"/>
        </w:rPr>
        <w:br w:type="page"/>
      </w: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7</w:t>
      </w:r>
    </w:p>
    <w:p w:rsidR="00D74513" w:rsidP="00D74513">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Realizácia a spolupráca</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 xml:space="preserve">Strany úzko spolupracujú s cieľom podporovať vzájomné pochopenie regulačných otázok vrátane záležitostí súvisiacich s rádiofrekvenčným zariadením, a posúdia každú žiadosť druhej strany týkajúcu sa realizácie tejto </w:t>
      </w:r>
      <w:r w:rsidRPr="00065E2E" w:rsidR="00DC5EE3">
        <w:rPr>
          <w:rFonts w:ascii="Times New Roman" w:hAnsi="Times New Roman" w:cs="Times New Roman"/>
          <w:noProof/>
          <w:szCs w:val="24"/>
        </w:rPr>
        <w:t>prílohy.</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065E2E" w:rsidR="00DC5EE3">
        <w:rPr>
          <w:rFonts w:ascii="Times New Roman" w:hAnsi="Times New Roman" w:cs="Times New Roman"/>
          <w:smallCaps/>
          <w:szCs w:val="24"/>
        </w:rPr>
        <w:t>2.</w:t>
        <w:tab/>
      </w:r>
      <w:r w:rsidRPr="00065E2E" w:rsidR="00DC5EE3">
        <w:rPr>
          <w:rFonts w:ascii="Times New Roman" w:hAnsi="Times New Roman" w:cs="Times New Roman"/>
          <w:noProof/>
          <w:szCs w:val="24"/>
        </w:rPr>
        <w:t>Strany vzájomne spolupracujú s cieľom zachovať a rozšíriť dobrovoľné dohody o vzájomnom uznávaní skúšobných protokolov.</w:t>
      </w:r>
      <w:r w:rsidRPr="00065E2E"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3.</w:t>
        <w:tab/>
      </w:r>
      <w:r w:rsidRPr="00D04915" w:rsidR="00DC5EE3">
        <w:rPr>
          <w:rFonts w:ascii="Times New Roman" w:hAnsi="Times New Roman" w:cs="Times New Roman"/>
          <w:noProof/>
          <w:szCs w:val="24"/>
        </w:rPr>
        <w:t>Ak Kórea vyžaduje ako potvrdenie o zhode postupy stanovené v článku 3 písm. b) bode iii) a v článku 4 ods. 2 písm. b) tejto prílohy v prípade výrobku patriaceho do oblasti pôsobnosti tejto prílohy, zabezpečuje, aby jej certifikačné subjekty mali uzatvorené memorandá o porozumení so skúšobnými laboratóriami v Európskej únii alebo aby išlo o národné certifikačné subjekty podľa postupu IECEE-CB pre uvedený výrobok, ak sa technické predpisy Kórey pre uvedený výrobok podstatne nelíšia od príslušných noriem IEC.</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Tento odsek sa uplatňuje po uplynutí prechodného obdobia stanoveného v článku 4 ods. 1 tejto prílohy.</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00D74513">
        <w:rPr>
          <w:rFonts w:ascii="Times New Roman" w:hAnsi="Times New Roman" w:cs="Times New Roman"/>
          <w:szCs w:val="24"/>
        </w:rPr>
        <w:br w:type="page"/>
      </w:r>
      <w:r w:rsidRPr="00D04915" w:rsidR="00DC5EE3">
        <w:rPr>
          <w:rFonts w:ascii="Times New Roman" w:hAnsi="Times New Roman" w:cs="Times New Roman"/>
          <w:szCs w:val="24"/>
        </w:rPr>
        <w:t>4.</w:t>
        <w:tab/>
      </w:r>
      <w:r w:rsidRPr="00D04915" w:rsidR="00DC5EE3">
        <w:rPr>
          <w:rFonts w:ascii="Times New Roman" w:hAnsi="Times New Roman" w:cs="Times New Roman"/>
          <w:noProof/>
          <w:szCs w:val="24"/>
        </w:rPr>
        <w:t>V prípade zmeny existujúcich technických predpisov alebo vypracovania nového technického predpisu týkajúceho sa EMC alebo bezpečnosti zahrnutých výrobkov to strana vopred oznámi druhej strane, poskytne na požiadanie doplňujúce informácie alebo písomné odpovede na pripomienky druhej strany a podľa možnosti zohľadní stanovisko druhej strany.</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5.</w:t>
        <w:tab/>
      </w:r>
      <w:r w:rsidRPr="00D04915" w:rsidR="00DC5EE3">
        <w:rPr>
          <w:rFonts w:ascii="Times New Roman" w:hAnsi="Times New Roman" w:cs="Times New Roman"/>
          <w:noProof/>
          <w:szCs w:val="24"/>
        </w:rPr>
        <w:t>Strany súhlasia s tým, že všetky otázky v súvislosti s realizáciou tejto prílohy bezodkladne prekonzultujú a budú spolupracovať v záujme ďalšieho uľahčenia obchodu so zahrnutými výrobkami, prípadne aj prostredníctvom podpory medzinárodných noriem.</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6.</w:t>
        <w:tab/>
      </w:r>
      <w:r w:rsidRPr="00D04915" w:rsidR="00DC5EE3">
        <w:rPr>
          <w:rFonts w:ascii="Times New Roman" w:hAnsi="Times New Roman" w:cs="Times New Roman"/>
          <w:noProof/>
          <w:szCs w:val="24"/>
        </w:rPr>
        <w:t>Strany chránia všetky dôverné obchodné informácie, ktoré získali v rámci postupov uvedených v tejto prílohe.</w:t>
      </w:r>
    </w:p>
    <w:p w:rsidR="00286348" w:rsidP="00286348">
      <w:pPr>
        <w:rPr>
          <w:rFonts w:ascii="Times New Roman" w:hAnsi="Times New Roman" w:cs="Times New Roman"/>
          <w:szCs w:val="24"/>
        </w:rPr>
      </w:pPr>
    </w:p>
    <w:p w:rsidR="00286348" w:rsidRPr="00D74513" w:rsidP="00DF073C">
      <w:pPr>
        <w:jc w:val="right"/>
        <w:outlineLvl w:val="0"/>
        <w:rPr>
          <w:rFonts w:ascii="Times New Roman" w:hAnsi="Times New Roman" w:cs="Times New Roman"/>
          <w:b/>
          <w:szCs w:val="24"/>
          <w:u w:val="single"/>
        </w:rPr>
      </w:pPr>
      <w:r w:rsidR="00D74513">
        <w:rPr>
          <w:rFonts w:ascii="Times New Roman" w:hAnsi="Times New Roman" w:cs="Times New Roman"/>
          <w:noProof/>
          <w:szCs w:val="24"/>
        </w:rPr>
        <w:br w:type="page"/>
      </w:r>
      <w:r w:rsidRPr="00D74513" w:rsidR="00D74513">
        <w:rPr>
          <w:rFonts w:ascii="Times New Roman" w:hAnsi="Times New Roman" w:cs="Times New Roman"/>
          <w:b/>
          <w:noProof/>
          <w:szCs w:val="24"/>
          <w:u w:val="single"/>
        </w:rPr>
        <w:t>Dodatok 2-B-1</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Príloha 2-B sa vzťahuje na výrobky uvedené v článku 1 ods. 2 prílohy 2-B, ktoré:</w:t>
      </w:r>
    </w:p>
    <w:p w:rsidR="00286348" w:rsidP="00286348">
      <w:pPr>
        <w:rPr>
          <w:rFonts w:ascii="Times New Roman" w:hAnsi="Times New Roman" w:cs="Times New Roman"/>
          <w:szCs w:val="24"/>
        </w:rPr>
      </w:pPr>
    </w:p>
    <w:p w:rsidR="00286348" w:rsidRPr="00D74513" w:rsidP="00D74513">
      <w:pPr>
        <w:ind w:left="1134"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74513" w:rsidR="00DC5EE3">
        <w:rPr>
          <w:rFonts w:ascii="Times New Roman" w:hAnsi="Times New Roman" w:cs="Times New Roman"/>
          <w:szCs w:val="24"/>
        </w:rPr>
        <w:t>v prípade povinností Európskej únie patria v deň podpisu tejto dohody do oblasti pôsobnosti smernice Európskeho parlamentu a Rady 2006/95/ES z 12. decembra 2006 o harmonizácii právnych predpisov členských štátov týkajúcich sa elektrického zariadenia určeného na používanie v rámci určitých limitov napätia (kodifikované znenie) alebo smernice Európskeho parlamentu a Rady 2004/108/ES z 15. decembra 2004 o aproximácii právnych predpisov členských štátov vzťahujúcich sa na elektromagnetickú kompatibilitu a o zrušení smernice 89/336/EHS alebo ustanovení smernice Európskeho parlamentu a Rady 1999/5/ES z 9. marca 1999 o rádiovom zariadení a koncových telekomunikačných zariadeniach a o vzájomnom uznávaní ich zhody a</w:t>
      </w:r>
    </w:p>
    <w:p w:rsidR="00286348" w:rsidRPr="00D74513" w:rsidP="00D74513">
      <w:pPr>
        <w:ind w:left="1134" w:hanging="567"/>
        <w:rPr>
          <w:rFonts w:ascii="Times New Roman" w:hAnsi="Times New Roman" w:cs="Times New Roman"/>
          <w:szCs w:val="24"/>
        </w:rPr>
      </w:pPr>
    </w:p>
    <w:p w:rsidR="00286348" w:rsidRPr="00D74513" w:rsidP="00F24245">
      <w:pPr>
        <w:ind w:left="1134" w:hanging="567"/>
        <w:rPr>
          <w:rFonts w:ascii="Times New Roman" w:hAnsi="Times New Roman" w:cs="Times New Roman"/>
          <w:szCs w:val="24"/>
        </w:rPr>
      </w:pPr>
      <w:r w:rsidRPr="00D74513" w:rsidR="00D74513">
        <w:rPr>
          <w:rFonts w:ascii="Times New Roman" w:hAnsi="Times New Roman" w:cs="Times New Roman"/>
          <w:noProof/>
          <w:szCs w:val="24"/>
        </w:rPr>
        <w:br w:type="page"/>
      </w:r>
      <w:r w:rsidRPr="00D74513" w:rsidR="00DC5EE3">
        <w:rPr>
          <w:rFonts w:ascii="Times New Roman" w:hAnsi="Times New Roman" w:cs="Times New Roman"/>
          <w:noProof/>
          <w:szCs w:val="24"/>
        </w:rPr>
        <w:t>b)</w:t>
      </w:r>
      <w:r w:rsidRPr="00D74513" w:rsidR="00DC5EE3">
        <w:rPr>
          <w:rFonts w:ascii="Times New Roman" w:hAnsi="Times New Roman" w:cs="Times New Roman"/>
          <w:szCs w:val="24"/>
        </w:rPr>
        <w:tab/>
      </w:r>
      <w:r w:rsidRPr="00D74513" w:rsidR="00DC5EE3">
        <w:rPr>
          <w:rFonts w:ascii="Times New Roman" w:hAnsi="Times New Roman" w:cs="Times New Roman"/>
          <w:noProof/>
          <w:szCs w:val="24"/>
        </w:rPr>
        <w:t>v prípade povinností Kórey patria v deň podpisu tejto dohody do oblasti pôsobnosti zákona o rádiových vlnách (zákon č. 8867 z 29. februára 2008), rámcového zákona o telekomunikáciách (zákon č. 8974 z 21. marca 2008) alebo zákona o bezpečnosti elektrických spotrebičov</w:t>
      </w:r>
      <w:r>
        <w:rPr>
          <w:rStyle w:val="FootnoteReference"/>
          <w:rFonts w:ascii="Times New Roman" w:hAnsi="Times New Roman" w:cs="Times New Roman"/>
          <w:noProof/>
          <w:szCs w:val="24"/>
        </w:rPr>
        <w:footnoteReference w:customMarkFollows="1" w:id="10"/>
        <w:t xml:space="preserve">1</w:t>
      </w:r>
      <w:r w:rsidRPr="00D74513" w:rsidR="00DC5EE3">
        <w:rPr>
          <w:rFonts w:ascii="Times New Roman" w:hAnsi="Times New Roman" w:cs="Times New Roman"/>
          <w:noProof/>
          <w:szCs w:val="24"/>
        </w:rPr>
        <w:t xml:space="preserve"> (zákon č. </w:t>
      </w:r>
      <w:r w:rsidRPr="00D74513" w:rsidR="003441FF">
        <w:rPr>
          <w:rFonts w:ascii="Times New Roman" w:hAnsi="Times New Roman" w:cs="Times New Roman"/>
          <w:noProof/>
          <w:szCs w:val="24"/>
        </w:rPr>
        <w:t xml:space="preserve">8852 </w:t>
      </w:r>
      <w:r w:rsidRPr="00D74513" w:rsidR="00DC5EE3">
        <w:rPr>
          <w:rFonts w:ascii="Times New Roman" w:hAnsi="Times New Roman" w:cs="Times New Roman"/>
          <w:noProof/>
          <w:szCs w:val="24"/>
        </w:rPr>
        <w:t>z 29. februára 2008).</w:t>
      </w:r>
    </w:p>
    <w:p w:rsidR="00286348" w:rsidP="00286348">
      <w:pPr>
        <w:rPr>
          <w:rFonts w:ascii="Times New Roman" w:hAnsi="Times New Roman" w:cs="Times New Roman"/>
          <w:szCs w:val="24"/>
        </w:rPr>
      </w:pPr>
    </w:p>
    <w:p w:rsidR="00286348" w:rsidP="00F24245">
      <w:pPr>
        <w:ind w:left="567" w:hanging="567"/>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Strany sú si vedomé toho, že výrobky, na ktoré sa vzťahujú interné právne predpisy uvedené v tomto dodatku, ktoré zahŕňajú všetky výrobky v oblasti pôsobnosti prílohy 2-B, majú zahŕňať celý súbor elektronických výrobkov.</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Ak určitý výrobok nie je zahrnutý v prílohe 2-B pre jednu stranu, je však zahrnutý pre druhú stranu, alebo v čase podpisu tejto dohody či neskôr</w:t>
      </w:r>
      <w:r>
        <w:rPr>
          <w:rStyle w:val="FootnoteReference"/>
          <w:rFonts w:ascii="Times New Roman" w:hAnsi="Times New Roman" w:cs="Times New Roman"/>
          <w:noProof/>
          <w:szCs w:val="24"/>
        </w:rPr>
        <w:footnoteReference w:customMarkFollows="1" w:id="11"/>
        <w:t xml:space="preserve">2</w:t>
      </w:r>
      <w:r w:rsidRPr="00D04915" w:rsidR="00DC5EE3">
        <w:rPr>
          <w:rFonts w:ascii="Times New Roman" w:hAnsi="Times New Roman" w:cs="Times New Roman"/>
          <w:noProof/>
          <w:szCs w:val="24"/>
        </w:rPr>
        <w:t xml:space="preserve"> jedna strana, ale nie druhá, stanoví povinnú certifikáciu treťou stranou, môže druhá strana pre takýto výrobok stanoviť podobný postup, ak to je potrebné v záujme ochrany zdravia a bezpečnosti.</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Strana, ktorá má v úmysle zaviesť takéto opatrenia, to vopred oznámi druhej strane a poskytne jej trojmesačnú lehotu na konzultácie.</w:t>
      </w:r>
    </w:p>
    <w:p w:rsidR="00286348" w:rsidP="00286348">
      <w:pPr>
        <w:rPr>
          <w:rFonts w:ascii="Times New Roman" w:hAnsi="Times New Roman" w:cs="Times New Roman"/>
          <w:szCs w:val="24"/>
        </w:rPr>
      </w:pPr>
    </w:p>
    <w:p w:rsidR="00286348" w:rsidRPr="00D74513" w:rsidP="00DF073C">
      <w:pPr>
        <w:jc w:val="right"/>
        <w:outlineLvl w:val="0"/>
        <w:rPr>
          <w:rFonts w:ascii="Times New Roman" w:hAnsi="Times New Roman" w:cs="Times New Roman"/>
          <w:b/>
          <w:szCs w:val="24"/>
          <w:u w:val="single"/>
        </w:rPr>
      </w:pPr>
      <w:r w:rsidR="00D74513">
        <w:rPr>
          <w:rFonts w:ascii="Times New Roman" w:hAnsi="Times New Roman" w:cs="Times New Roman"/>
          <w:noProof/>
          <w:szCs w:val="24"/>
        </w:rPr>
        <w:br w:type="page"/>
      </w:r>
      <w:r w:rsidRPr="00D74513" w:rsidR="00D74513">
        <w:rPr>
          <w:rFonts w:ascii="Times New Roman" w:hAnsi="Times New Roman" w:cs="Times New Roman"/>
          <w:b/>
          <w:noProof/>
          <w:szCs w:val="24"/>
          <w:u w:val="single"/>
        </w:rPr>
        <w:t>Dodatok 2-B-2</w:t>
      </w:r>
    </w:p>
    <w:p w:rsidR="00286348" w:rsidP="00286348">
      <w:pPr>
        <w:rPr>
          <w:rFonts w:ascii="Times New Roman" w:hAnsi="Times New Roman" w:cs="Times New Roman"/>
          <w:szCs w:val="24"/>
        </w:rPr>
      </w:pPr>
    </w:p>
    <w:p w:rsidR="00286348" w:rsidP="00D74513">
      <w:pPr>
        <w:ind w:left="567" w:hanging="567"/>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Európska únia akceptuje v prípade všetkých zahrnutých výrobkov postup stanovený v článku 3 písm. b) bode i) prílohy 2-B ako potvrdenie o zhode s jej vlastnými technickými predpismi.</w:t>
      </w:r>
    </w:p>
    <w:p w:rsidR="00286348" w:rsidP="00D74513">
      <w:pPr>
        <w:ind w:left="567" w:hanging="567"/>
        <w:rPr>
          <w:rFonts w:ascii="Times New Roman" w:hAnsi="Times New Roman" w:cs="Times New Roman"/>
          <w:szCs w:val="24"/>
        </w:rPr>
      </w:pPr>
    </w:p>
    <w:p w:rsidR="00286348" w:rsidP="00D74513">
      <w:pPr>
        <w:ind w:left="567" w:hanging="567"/>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Kórea akceptuje ako potvrdenie o zhode s jej vlastnými technickými predpismi</w:t>
      </w:r>
      <w:r w:rsidRPr="00D04915" w:rsidR="00DC5EE3">
        <w:rPr>
          <w:rFonts w:ascii="Times New Roman" w:hAnsi="Times New Roman" w:cs="Times New Roman"/>
          <w:szCs w:val="24"/>
        </w:rPr>
        <w:t xml:space="preserve"> </w:t>
      </w:r>
    </w:p>
    <w:p w:rsidR="00286348" w:rsidP="00D74513">
      <w:pPr>
        <w:ind w:left="567" w:hanging="567"/>
        <w:rPr>
          <w:rFonts w:ascii="Times New Roman" w:hAnsi="Times New Roman" w:cs="Times New Roman"/>
          <w:szCs w:val="24"/>
        </w:rPr>
      </w:pPr>
    </w:p>
    <w:p w:rsidR="00286348" w:rsidP="00D74513">
      <w:pPr>
        <w:ind w:left="1134"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 xml:space="preserve">V prípade výrobkov patriacich v deň podpisu tejto dohody do oblasti pôsobnosti </w:t>
      </w:r>
      <w:r w:rsidRPr="00D04915" w:rsidR="00DC5EE3">
        <w:rPr>
          <w:rFonts w:ascii="Times New Roman" w:hAnsi="Times New Roman" w:cs="Times New Roman"/>
          <w:i/>
          <w:noProof/>
          <w:szCs w:val="24"/>
        </w:rPr>
        <w:t>zákona o rádiových vlnách</w:t>
      </w:r>
      <w:r w:rsidRPr="00D04915" w:rsidR="00DC5EE3">
        <w:rPr>
          <w:rFonts w:ascii="Times New Roman" w:hAnsi="Times New Roman" w:cs="Times New Roman"/>
          <w:noProof/>
          <w:szCs w:val="24"/>
        </w:rPr>
        <w:t xml:space="preserve"> alebo </w:t>
      </w:r>
      <w:r w:rsidRPr="00D04915" w:rsidR="00DC5EE3">
        <w:rPr>
          <w:rFonts w:ascii="Times New Roman" w:hAnsi="Times New Roman" w:cs="Times New Roman"/>
          <w:i/>
          <w:noProof/>
          <w:szCs w:val="24"/>
        </w:rPr>
        <w:t>rámcového zákona o telekomunikáciách</w:t>
      </w:r>
      <w:r w:rsidRPr="00D04915" w:rsidR="00DC5EE3">
        <w:rPr>
          <w:rFonts w:ascii="Times New Roman" w:hAnsi="Times New Roman" w:cs="Times New Roman"/>
          <w:noProof/>
          <w:szCs w:val="24"/>
        </w:rPr>
        <w:t>:</w:t>
      </w:r>
    </w:p>
    <w:p w:rsidR="00286348" w:rsidP="00D74513">
      <w:pPr>
        <w:ind w:left="567" w:hanging="567"/>
        <w:rPr>
          <w:rFonts w:ascii="Times New Roman" w:hAnsi="Times New Roman" w:cs="Times New Roman"/>
          <w:szCs w:val="24"/>
        </w:rPr>
      </w:pPr>
    </w:p>
    <w:p w:rsidR="00286348" w:rsidP="00D74513">
      <w:pPr>
        <w:ind w:left="1701" w:hanging="567"/>
        <w:rPr>
          <w:rFonts w:ascii="Times New Roman" w:hAnsi="Times New Roman" w:cs="Times New Roman"/>
          <w:szCs w:val="24"/>
        </w:rPr>
      </w:pPr>
      <w:r w:rsidRPr="00D04915" w:rsidR="00DC5EE3">
        <w:rPr>
          <w:rFonts w:ascii="Times New Roman" w:hAnsi="Times New Roman" w:cs="Times New Roman"/>
          <w:noProof/>
          <w:szCs w:val="24"/>
        </w:rPr>
        <w:t>i)</w:t>
      </w:r>
      <w:r w:rsidRPr="00D04915" w:rsidR="00DC5EE3">
        <w:rPr>
          <w:rFonts w:ascii="Times New Roman" w:hAnsi="Times New Roman" w:cs="Times New Roman"/>
          <w:szCs w:val="24"/>
        </w:rPr>
        <w:tab/>
        <w:t>počas prechodného obdobia stanoveného v článku 4 ods. 1 prílohy 2-B postup stanovený v článku 4 ods. 2 písm. a) prílohy 2-B</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D74513">
      <w:pPr>
        <w:ind w:left="1701" w:hanging="567"/>
        <w:rPr>
          <w:rFonts w:ascii="Times New Roman" w:hAnsi="Times New Roman" w:cs="Times New Roman"/>
          <w:szCs w:val="24"/>
        </w:rPr>
      </w:pPr>
    </w:p>
    <w:p w:rsidR="00286348" w:rsidP="00D74513">
      <w:pPr>
        <w:ind w:left="1701" w:hanging="567"/>
        <w:rPr>
          <w:rFonts w:ascii="Times New Roman" w:hAnsi="Times New Roman" w:cs="Times New Roman"/>
          <w:szCs w:val="24"/>
        </w:rPr>
      </w:pPr>
      <w:r w:rsidRPr="00D04915" w:rsidR="00DC5EE3">
        <w:rPr>
          <w:rFonts w:ascii="Times New Roman" w:hAnsi="Times New Roman" w:cs="Times New Roman"/>
          <w:noProof/>
          <w:szCs w:val="24"/>
        </w:rPr>
        <w:t>ii)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po uplynutí prechodného obdobia postupy stanovené v článku 3 písm. b) bode i) alebo ii) prílohy 2-B, pričom Kórea si môže medzi týmito dvomi postupmi vybrať;</w:t>
      </w:r>
    </w:p>
    <w:p w:rsidR="00286348" w:rsidP="00D74513">
      <w:pPr>
        <w:ind w:left="567" w:hanging="567"/>
        <w:rPr>
          <w:rFonts w:ascii="Times New Roman" w:hAnsi="Times New Roman" w:cs="Times New Roman"/>
          <w:szCs w:val="24"/>
        </w:rPr>
      </w:pPr>
    </w:p>
    <w:p w:rsidR="00286348" w:rsidP="00D74513">
      <w:pPr>
        <w:ind w:left="1134"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 xml:space="preserve">v prípade výrobkov patriacich v deň podpisu tejto dohody do oblasti pôsobnosti </w:t>
      </w:r>
      <w:r w:rsidRPr="00D04915" w:rsidR="00DC5EE3">
        <w:rPr>
          <w:rFonts w:ascii="Times New Roman" w:hAnsi="Times New Roman" w:cs="Times New Roman"/>
          <w:i/>
          <w:noProof/>
          <w:szCs w:val="24"/>
        </w:rPr>
        <w:t>zákona o bezpečnosti elektrických spotrebičov</w:t>
      </w:r>
      <w:r w:rsidRPr="00D04915" w:rsidR="00DC5EE3">
        <w:rPr>
          <w:rFonts w:ascii="Times New Roman" w:hAnsi="Times New Roman" w:cs="Times New Roman"/>
          <w:noProof/>
          <w:szCs w:val="24"/>
        </w:rPr>
        <w:t>:</w:t>
      </w:r>
      <w:r w:rsidRPr="00D04915" w:rsidR="00DC5EE3">
        <w:rPr>
          <w:rFonts w:ascii="Times New Roman" w:hAnsi="Times New Roman" w:cs="Times New Roman"/>
          <w:szCs w:val="24"/>
        </w:rPr>
        <w:t xml:space="preserve"> </w:t>
      </w:r>
    </w:p>
    <w:p w:rsidR="00286348" w:rsidP="00D74513">
      <w:pPr>
        <w:ind w:left="567" w:hanging="567"/>
        <w:rPr>
          <w:rFonts w:ascii="Times New Roman" w:hAnsi="Times New Roman" w:cs="Times New Roman"/>
          <w:szCs w:val="24"/>
        </w:rPr>
      </w:pPr>
    </w:p>
    <w:p w:rsidR="00286348" w:rsidP="00D74513">
      <w:pPr>
        <w:ind w:left="1134" w:hanging="567"/>
        <w:rPr>
          <w:rFonts w:ascii="Times New Roman" w:hAnsi="Times New Roman" w:cs="Times New Roman"/>
          <w:szCs w:val="24"/>
        </w:rPr>
      </w:pPr>
      <w:r w:rsidRPr="00D04915" w:rsidR="00DC5EE3">
        <w:rPr>
          <w:rFonts w:ascii="Times New Roman" w:hAnsi="Times New Roman" w:cs="Times New Roman"/>
          <w:noProof/>
          <w:szCs w:val="24"/>
        </w:rPr>
        <w:t>i)</w:t>
      </w:r>
      <w:r w:rsidRPr="00D04915" w:rsidR="00DC5EE3">
        <w:rPr>
          <w:rFonts w:ascii="Times New Roman" w:hAnsi="Times New Roman" w:cs="Times New Roman"/>
          <w:szCs w:val="24"/>
        </w:rPr>
        <w:tab/>
        <w:t>počas prechodného obdobia stanoveného v článku 4 ods. 1 prílohy 2-B postup stanovený v článku 4 ods. 2 písm. b) prílohy 2-B</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D74513">
      <w:pPr>
        <w:ind w:left="1134" w:hanging="567"/>
        <w:rPr>
          <w:rFonts w:ascii="Times New Roman" w:hAnsi="Times New Roman" w:cs="Times New Roman"/>
          <w:szCs w:val="24"/>
        </w:rPr>
      </w:pPr>
    </w:p>
    <w:p w:rsidR="00286348" w:rsidP="00D74513">
      <w:pPr>
        <w:ind w:left="1134" w:hanging="567"/>
        <w:rPr>
          <w:rFonts w:ascii="Times New Roman" w:hAnsi="Times New Roman" w:cs="Times New Roman"/>
          <w:szCs w:val="24"/>
        </w:rPr>
      </w:pPr>
      <w:r w:rsidR="00D74513">
        <w:rPr>
          <w:rFonts w:ascii="Times New Roman" w:hAnsi="Times New Roman" w:cs="Times New Roman"/>
          <w:noProof/>
          <w:szCs w:val="24"/>
        </w:rPr>
        <w:br w:type="page"/>
      </w:r>
      <w:r w:rsidRPr="00D04915" w:rsidR="00DC5EE3">
        <w:rPr>
          <w:rFonts w:ascii="Times New Roman" w:hAnsi="Times New Roman" w:cs="Times New Roman"/>
          <w:noProof/>
          <w:szCs w:val="24"/>
        </w:rPr>
        <w:t>ii)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po uplynutí prechodného obdobia postupy stanovené v článku 3 písm. b) bode i), ii) alebo iii) prílohy 2-B, pričom Kórea si môže medzi týmito tromi postupmi vybrať.</w:t>
      </w:r>
    </w:p>
    <w:p w:rsidR="00286348" w:rsidP="00286348">
      <w:pPr>
        <w:rPr>
          <w:rFonts w:ascii="Times New Roman" w:hAnsi="Times New Roman" w:cs="Times New Roman"/>
          <w:szCs w:val="24"/>
        </w:rPr>
      </w:pPr>
    </w:p>
    <w:p w:rsidR="00286348" w:rsidP="00D74513">
      <w:pPr>
        <w:ind w:left="567" w:hanging="567"/>
        <w:rPr>
          <w:rFonts w:ascii="Times New Roman" w:hAnsi="Times New Roman" w:cs="Times New Roman"/>
          <w:szCs w:val="24"/>
        </w:rPr>
      </w:pPr>
      <w:r w:rsidRPr="00D04915" w:rsidR="00DC5EE3">
        <w:rPr>
          <w:rFonts w:ascii="Times New Roman" w:hAnsi="Times New Roman" w:cs="Times New Roman"/>
          <w:szCs w:val="24"/>
        </w:rPr>
        <w:t>3.</w:t>
        <w:tab/>
      </w:r>
      <w:r w:rsidRPr="00D04915" w:rsidR="00DC5EE3">
        <w:rPr>
          <w:rFonts w:ascii="Times New Roman" w:hAnsi="Times New Roman" w:cs="Times New Roman"/>
          <w:noProof/>
          <w:szCs w:val="24"/>
        </w:rPr>
        <w:t>V prípade výrobkov patriacich v deň podpisu tejto dohody do oblasti pôsobnosti viac ako jedného zákona uvedeného v odseku 2 tohto dodatku má dodávateľ naďalej možnosť predložiť potvrdenie o zhode s EMC podľa jedného z postupov, pre ktorý sa Kórea rozhodla v súlade s odsekom 2 písm. a) alebo b) tohto dodatku.</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To isté pravidlo platí pre všetky výrobky, ktoré v budúcnosti budú patriť do oblasti pôsobnosti viac ako jedného zákona uvedeného v odseku 2 tohto dodatku, bez ohľadu na to, či ide o EMC alebo bezpečnosť zahrnutých výrobkov.</w:t>
      </w:r>
    </w:p>
    <w:p w:rsidR="00286348" w:rsidP="00286348">
      <w:pPr>
        <w:rPr>
          <w:rFonts w:ascii="Times New Roman" w:hAnsi="Times New Roman" w:cs="Times New Roman"/>
          <w:szCs w:val="24"/>
        </w:rPr>
      </w:pPr>
    </w:p>
    <w:p w:rsidR="00DC5EE3" w:rsidP="00DF073C">
      <w:pPr>
        <w:jc w:val="right"/>
        <w:outlineLvl w:val="0"/>
        <w:rPr>
          <w:rFonts w:ascii="Times New Roman" w:hAnsi="Times New Roman" w:cs="Times New Roman"/>
          <w:b/>
          <w:noProof/>
          <w:szCs w:val="24"/>
          <w:u w:val="single"/>
        </w:rPr>
      </w:pPr>
      <w:r w:rsidR="00D74513">
        <w:rPr>
          <w:rFonts w:ascii="Times New Roman" w:hAnsi="Times New Roman" w:cs="Times New Roman"/>
          <w:noProof/>
          <w:szCs w:val="24"/>
        </w:rPr>
        <w:br w:type="page"/>
      </w:r>
      <w:r w:rsidRPr="00D74513" w:rsidR="00D74513">
        <w:rPr>
          <w:rFonts w:ascii="Times New Roman" w:hAnsi="Times New Roman" w:cs="Times New Roman"/>
          <w:b/>
          <w:noProof/>
          <w:szCs w:val="24"/>
          <w:u w:val="single"/>
        </w:rPr>
        <w:t>Dodatok 2-B-3</w:t>
      </w:r>
    </w:p>
    <w:p w:rsidR="00D74513" w:rsidRPr="00D74513" w:rsidP="00286348">
      <w:pPr>
        <w:rPr>
          <w:rFonts w:ascii="Times New Roman" w:hAnsi="Times New Roman" w:cs="Times New Roman"/>
          <w:noProof/>
          <w:szCs w:val="24"/>
          <w:u w:val="single"/>
        </w:rPr>
      </w:pPr>
    </w:p>
    <w:p w:rsidR="00D74513" w:rsidRPr="00D74513" w:rsidP="00286348">
      <w:pPr>
        <w:rPr>
          <w:rFonts w:ascii="Times New Roman" w:hAnsi="Times New Roman" w:cs="Times New Roman"/>
          <w:szCs w:val="24"/>
          <w:u w:val="single"/>
        </w:rPr>
      </w:pPr>
    </w:p>
    <w:tbl>
      <w:tblPr>
        <w:tblStyle w:val="TableNormal"/>
        <w:tblW w:w="9028" w:type="dxa"/>
        <w:tblInd w:w="0" w:type="dxa"/>
        <w:tblLayout w:type="fixed"/>
        <w:tblCellMar>
          <w:left w:w="0" w:type="dxa"/>
          <w:right w:w="0" w:type="dxa"/>
        </w:tblCellMar>
      </w:tblPr>
      <w:tblGrid>
        <w:gridCol w:w="748"/>
        <w:gridCol w:w="3811"/>
        <w:gridCol w:w="4469"/>
      </w:tblGrid>
      <w:tr>
        <w:tblPrEx>
          <w:tblW w:w="9028" w:type="dxa"/>
          <w:tblInd w:w="0" w:type="dxa"/>
          <w:tblLayout w:type="fixed"/>
          <w:tblCellMar>
            <w:left w:w="0" w:type="dxa"/>
            <w:right w:w="0" w:type="dxa"/>
          </w:tblCellMar>
        </w:tblPrEx>
        <w:trPr>
          <w:trHeight w:val="20"/>
          <w:tblHeader/>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noProof/>
                <w:sz w:val="22"/>
                <w:szCs w:val="24"/>
              </w:rPr>
              <w:t>Č.</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noProof/>
                <w:szCs w:val="24"/>
              </w:rPr>
              <w:t>Výrobky</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Kód HS</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1</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noProof/>
                <w:szCs w:val="24"/>
              </w:rPr>
              <w:t>Káble a prívodné šnúry</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854442, 854449, 854459, 854460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2</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Vypínače a spínače</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 xml:space="preserve"> 853590, 853650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3</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noProof/>
                <w:szCs w:val="24"/>
              </w:rPr>
              <w:t>Interceptory pre elektrické spotrebiče</w:t>
            </w:r>
            <w:r w:rsidRPr="00D04915">
              <w:rPr>
                <w:rFonts w:ascii="Times New Roman" w:hAnsi="Times New Roman" w:cs="Times New Roman"/>
                <w:szCs w:val="24"/>
              </w:rPr>
              <w:t xml:space="preserve"> </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 xml:space="preserve"> 853521, 853529, 853620, 853630, 853650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4</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Magnetické vypínače a spínače</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853650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5</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Kondenzátory a šumové filtre</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853210, 853221, 853222, 853223, 853224, 853225, 853229, 853230, 853540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6</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Montážne príslušenstvo a spojovacie zariadenie</w:t>
            </w:r>
            <w:r w:rsidRPr="00D04915">
              <w:rPr>
                <w:rFonts w:ascii="Times New Roman" w:hAnsi="Times New Roman" w:cs="Times New Roman"/>
                <w:szCs w:val="24"/>
              </w:rPr>
              <w:t xml:space="preserve"> </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853650, 853669</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7</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noProof/>
                <w:szCs w:val="24"/>
              </w:rPr>
              <w:t>Poistky a držiaky na poistky, tepelné poistky</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853510, 853610, 853630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Elektrické transformátory a napäťové regulátory</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 xml:space="preserve"> 850421, 850422, 850431, 850432, 850433, 850434, 850440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9</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Vysávače, spotrebiče na čistenie podlahy, parné čističe, spotrebiče na čistenie povrchov</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842430, 850811, 850819, 850860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10</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Elektrické žehličky a lisy</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851640, 845130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11</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Umývačky a sušičky riadu</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842211, 842219, 842220, 845140, 842240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12</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Kuchynské tepelné spotrebiče</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841989, 841990, 851410,851650, 851660, 851672</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13</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Práčky a odstredivky bielizne</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 xml:space="preserve">842112, 845011, 845012, 845019, 845020 </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14</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Spotrebiče na ošetrovanie vlasov</w:t>
            </w:r>
            <w:r w:rsidRPr="00D04915">
              <w:rPr>
                <w:rFonts w:ascii="Times New Roman" w:hAnsi="Times New Roman" w:cs="Times New Roman"/>
                <w:szCs w:val="24"/>
              </w:rPr>
              <w:t xml:space="preserve"> </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851631, 851632</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15</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Ohrievacie platne a elektrické vyhrievacie spotrebiče</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851660, 851679, 851680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16</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noProof/>
                <w:szCs w:val="24"/>
              </w:rPr>
              <w:t>Elektromechanické kuchynské spotrebiče</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 xml:space="preserve">821490, 843510, 846722, 850940, 850980 </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17</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Elektrické spotrebiče na ohrievanie kvapalín</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841981, 841989, 851660, 851671, 851679, 851680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18</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Elektrické prikrývky a rohože, elektrické matrace</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630110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pageBreakBefore/>
              <w:spacing w:line="240" w:lineRule="auto"/>
              <w:rPr>
                <w:rFonts w:ascii="Times New Roman" w:hAnsi="Times New Roman" w:cs="Times New Roman"/>
                <w:szCs w:val="24"/>
              </w:rPr>
            </w:pPr>
            <w:r w:rsidRPr="00D04915">
              <w:rPr>
                <w:rFonts w:ascii="Times New Roman" w:hAnsi="Times New Roman" w:cs="Times New Roman"/>
                <w:szCs w:val="24"/>
              </w:rPr>
              <w:t>19</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Kauterizačné zariadenia a ohrievače nôh</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392210, 630110, 851680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20</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Akumulačné ohrievače vody a prietokové ohrievače vody</w:t>
            </w:r>
            <w:r w:rsidRPr="00D04915">
              <w:rPr>
                <w:rFonts w:ascii="Times New Roman" w:hAnsi="Times New Roman" w:cs="Times New Roman"/>
                <w:szCs w:val="24"/>
              </w:rPr>
              <w:t xml:space="preserve"> </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 xml:space="preserve">851610, 851660, 851679, 851680 </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21</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Elektrické chladničky a prístroje na výrobu ľadu</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 xml:space="preserve">841490, 841581, 841582, 841810, 841821, 841829, 841830, 841840, 841850, 841869, 841899 </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22</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Mikrovlnné rúry (s kmitočtovým rozsahom 300 MHz–30 GHz)</w:t>
            </w:r>
            <w:r w:rsidRPr="00D04915">
              <w:rPr>
                <w:rFonts w:ascii="Times New Roman" w:hAnsi="Times New Roman" w:cs="Times New Roman"/>
                <w:szCs w:val="24"/>
              </w:rPr>
              <w:t xml:space="preserve"> </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851650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23</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Šijacie stroje pre domácnosti</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845210, 845229</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24</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Nabíjače batérií</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850440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25</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Elektrické sušičky</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845121, 851629, 851679, 845129, 851632, 851633</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26</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Ohrievače</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 xml:space="preserve">851610, 851621, 851629, 851679, 851680, 940210 </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27</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Masážne stroje</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901910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28</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Klimatizačné zariadenia a odvlhčovače vzduchu</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841510, 841581, 841582, 841583</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29</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Čerpadlá a elektrické chrliče vody</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841350, 841360, 841370, 841381, 841810, 961610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30</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Zariadenia na zohrievanie látok</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841989, 841990, 842240, 842290, 851511, 851519, 851521, 851580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31</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Elektrické spotrebiče na vyhrievanie sauny</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851629, 851679</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32</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Ohrievače do akvárií, bublinkovače, akváriá určené na dekoráciu</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286348" w:rsidP="00D74513">
            <w:pPr>
              <w:spacing w:line="240" w:lineRule="auto"/>
              <w:rPr>
                <w:rFonts w:ascii="Times New Roman" w:hAnsi="Times New Roman" w:cs="Times New Roman"/>
                <w:szCs w:val="24"/>
              </w:rPr>
            </w:pPr>
            <w:r w:rsidR="00D74513">
              <w:rPr>
                <w:rFonts w:ascii="Times New Roman" w:hAnsi="Times New Roman" w:cs="Times New Roman"/>
                <w:szCs w:val="24"/>
              </w:rPr>
              <w:t>841350, 841360, 841370, 841381,</w:t>
            </w:r>
          </w:p>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841480, 842139, 851629, 851660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33</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Elektrické bublinkovače</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841480, 842139</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34</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Zariadenia na ničenie alebo odpudzovanie hmyzu</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851660, 851679, 851680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35</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Elektrické vane</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392210, 392290, 691010, 691090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36</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Čističky vzduchu</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841410, 841430, 841451, 841459, 841480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37</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noProof/>
                <w:szCs w:val="24"/>
              </w:rPr>
              <w:t>Predajné automaty (s vykurovacím článkom alebo chladiacim zariadením alebo výbojovým svetelným zdrojom alebo nádobou na kvapalinu)</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847621, 847629, 847681, 847689</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960BE5">
            <w:pPr>
              <w:pageBreakBefore/>
              <w:spacing w:line="240" w:lineRule="auto"/>
              <w:rPr>
                <w:rFonts w:ascii="Times New Roman" w:hAnsi="Times New Roman" w:cs="Times New Roman"/>
                <w:szCs w:val="24"/>
              </w:rPr>
            </w:pPr>
            <w:r w:rsidRPr="00D04915">
              <w:rPr>
                <w:rFonts w:ascii="Times New Roman" w:hAnsi="Times New Roman" w:cs="Times New Roman"/>
                <w:szCs w:val="24"/>
              </w:rPr>
              <w:t>38</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Elektrické ventilátory, odsávače pary</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 xml:space="preserve">630319, 841410, 841451, 841459, 841460, 841480, 841490, 841510, 854089 </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39</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Elektrické spotrebiče pre toalety a elektromotorické inhalátory</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392290, 850819</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40</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Zvlhčovače</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851580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41</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noProof/>
                <w:szCs w:val="24"/>
              </w:rPr>
              <w:t>Extrakčné čistiace stroje s rozprašovaním</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961610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42</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Elektrické dezinfekčné prístroje (iba so sterilizačnou lampou)</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841989</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43</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Stroje na spracovanie zvyškov potravín</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850980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44</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Prístroje na navíjanie mokrých uterákov</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820890, 842240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45</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Elektrické spotrebiče s motorom</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820750, 843311, 843319, 843320, 846711, 846719, 846721, 846722, 846781, 846789, 850980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46</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Kopírovacie stroje</w:t>
            </w:r>
            <w:r w:rsidRPr="00D04915">
              <w:rPr>
                <w:rFonts w:ascii="Times New Roman" w:hAnsi="Times New Roman" w:cs="Times New Roman"/>
                <w:szCs w:val="24"/>
              </w:rPr>
              <w:t xml:space="preserve"> </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844331</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47</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Spotrebiče napájané jednosmerným prúdom (s menovitou kapacitou najviac 1 kVA vrátane spotrebičov vhodných aj pre striedavý prúd)</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850440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48</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Zdroje neprerušovaného napájania</w:t>
            </w:r>
            <w:r w:rsidRPr="00D04915">
              <w:rPr>
                <w:rFonts w:ascii="Times New Roman" w:hAnsi="Times New Roman" w:cs="Times New Roman"/>
                <w:szCs w:val="24"/>
              </w:rPr>
              <w:t xml:space="preserve"> </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850440</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49</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Laminátory</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847989</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50</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Objímky žiaroviek</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853661, 853669</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51</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Svietidlá (na všeobecné použitie)</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940510, 940520, 940540, 940560, 940591, 940592, 940599</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52</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Predradníky (ovládacie zariadenia pre svetelné zdroje)</w:t>
            </w:r>
            <w:r w:rsidRPr="00D04915">
              <w:rPr>
                <w:rFonts w:ascii="Times New Roman" w:hAnsi="Times New Roman" w:cs="Times New Roman"/>
                <w:szCs w:val="24"/>
              </w:rPr>
              <w:t xml:space="preserve"> </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850410, 853661, 853669</w:t>
            </w:r>
          </w:p>
        </w:tc>
      </w:tr>
      <w:tr>
        <w:tblPrEx>
          <w:tblW w:w="9028" w:type="dxa"/>
          <w:tblInd w:w="0" w:type="dxa"/>
          <w:tblLayout w:type="fixed"/>
          <w:tblCellMar>
            <w:left w:w="0" w:type="dxa"/>
            <w:right w:w="0" w:type="dxa"/>
          </w:tblCellMar>
        </w:tblPrEx>
        <w:trPr>
          <w:trHeight w:val="20"/>
        </w:trPr>
        <w:tc>
          <w:tcPr>
            <w:tcW w:w="7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53</w:t>
            </w:r>
          </w:p>
        </w:tc>
        <w:tc>
          <w:tcPr>
            <w:tcW w:w="381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휴먼명조,한컴돋움" w:eastAsia="휴먼명조,한컴돋움" w:hAnsi="Times New Roman" w:cs="Times New Roman"/>
                <w:szCs w:val="24"/>
              </w:rPr>
            </w:pPr>
            <w:r w:rsidRPr="00D04915">
              <w:rPr>
                <w:rFonts w:ascii="Times New Roman" w:hAnsi="Times New Roman" w:cs="Times New Roman"/>
                <w:noProof/>
                <w:szCs w:val="24"/>
              </w:rPr>
              <w:t>Svetelné zdroje s integrovanými predradníkmi</w:t>
            </w:r>
          </w:p>
        </w:tc>
        <w:tc>
          <w:tcPr>
            <w:tcW w:w="44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extDirection w:val="lrTb"/>
            <w:vAlign w:val="center"/>
          </w:tcPr>
          <w:p w:rsidR="00DC5EE3" w:rsidRPr="00D04915" w:rsidP="00D74513">
            <w:pPr>
              <w:spacing w:line="240" w:lineRule="auto"/>
              <w:rPr>
                <w:rFonts w:ascii="Times New Roman" w:hAnsi="Times New Roman" w:cs="Times New Roman"/>
                <w:szCs w:val="24"/>
              </w:rPr>
            </w:pPr>
            <w:r w:rsidRPr="00D04915">
              <w:rPr>
                <w:rFonts w:ascii="Times New Roman" w:hAnsi="Times New Roman" w:cs="Times New Roman"/>
                <w:szCs w:val="24"/>
              </w:rPr>
              <w:t>853990</w:t>
            </w:r>
          </w:p>
        </w:tc>
      </w:tr>
    </w:tbl>
    <w:p w:rsidR="00084F5F" w:rsidP="00286348">
      <w:pPr>
        <w:rPr>
          <w:rFonts w:ascii="Times New Roman" w:hAnsi="Times New Roman" w:cs="Times New Roman"/>
          <w:noProof/>
          <w:szCs w:val="24"/>
        </w:rPr>
      </w:pPr>
    </w:p>
    <w:p w:rsidR="00286348" w:rsidRPr="00084F5F" w:rsidP="00DF073C">
      <w:pPr>
        <w:jc w:val="right"/>
        <w:outlineLvl w:val="0"/>
        <w:rPr>
          <w:rFonts w:ascii="Times New Roman" w:hAnsi="Times New Roman" w:cs="Times New Roman"/>
          <w:b/>
          <w:szCs w:val="24"/>
          <w:u w:val="single"/>
        </w:rPr>
      </w:pPr>
      <w:r w:rsidR="00084F5F">
        <w:rPr>
          <w:rFonts w:ascii="Times New Roman" w:hAnsi="Times New Roman" w:cs="Times New Roman"/>
          <w:noProof/>
          <w:szCs w:val="24"/>
        </w:rPr>
        <w:br w:type="page"/>
      </w:r>
      <w:r w:rsidRPr="00084F5F" w:rsidR="00084F5F">
        <w:rPr>
          <w:rFonts w:ascii="Times New Roman" w:hAnsi="Times New Roman" w:cs="Times New Roman"/>
          <w:b/>
          <w:noProof/>
          <w:szCs w:val="24"/>
          <w:u w:val="single"/>
        </w:rPr>
        <w:t>Dodatok 2-B-4</w:t>
      </w:r>
    </w:p>
    <w:p w:rsidR="00286348" w:rsidP="00286348">
      <w:pPr>
        <w:rPr>
          <w:rFonts w:ascii="Times New Roman" w:hAnsi="Times New Roman" w:cs="Times New Roman"/>
          <w:szCs w:val="24"/>
        </w:rPr>
      </w:pPr>
    </w:p>
    <w:p w:rsidR="00084F5F" w:rsidP="00286348">
      <w:pPr>
        <w:rPr>
          <w:rFonts w:ascii="Times New Roman" w:hAnsi="Times New Roman" w:cs="Times New Roman"/>
          <w:szCs w:val="24"/>
        </w:rPr>
      </w:pPr>
    </w:p>
    <w:p w:rsidR="00286348" w:rsidP="00F24245">
      <w:pPr>
        <w:rPr>
          <w:rFonts w:ascii="Times New Roman" w:hAnsi="Times New Roman" w:cs="Times New Roman"/>
          <w:szCs w:val="24"/>
        </w:rPr>
      </w:pPr>
      <w:r w:rsidRPr="00D04915" w:rsidR="00DC5EE3">
        <w:rPr>
          <w:rFonts w:ascii="Times New Roman" w:hAnsi="Times New Roman" w:cs="Times New Roman"/>
          <w:noProof/>
          <w:szCs w:val="24"/>
        </w:rPr>
        <w:t>Na účely prílohy 2-B platí toto vymedzenie pojmov</w:t>
      </w:r>
      <w:r>
        <w:rPr>
          <w:rStyle w:val="FootnoteReference"/>
          <w:rFonts w:ascii="Times New Roman" w:hAnsi="Times New Roman" w:cs="Times New Roman"/>
          <w:noProof/>
          <w:szCs w:val="24"/>
        </w:rPr>
        <w:footnoteReference w:customMarkFollows="1" w:id="12"/>
        <w:t xml:space="preserve">1</w:t>
      </w:r>
      <w:r w:rsidRPr="00D04915" w:rsidR="00DC5EE3">
        <w:rPr>
          <w:rFonts w:ascii="Times New Roman" w:hAnsi="Times New Roman" w:cs="Times New Roman"/>
          <w:noProof/>
          <w:szCs w:val="24"/>
        </w:rPr>
        <w:t>:</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bezpečnosť elektrického zariadenia:</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zariadenie, ktoré bolo vyrobené v súlade s dobrou bezpečnostnotechnickou praxou, neohrozuje bezpečnosť osôb, domácich zvierat a majetku, ak je správne nainštalované, udržiavané a používané na účel, na ktorý bolo vyrobené;</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elektromagnetická kompatibilita:</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schopnosť zariadenia alebo systému uspokojivo fungovať vo svojom elektromagnetickom prostredí bez vytvárania neprípustného elektromagnetického rušenia pre akékoľvek zariadenia alebo systémy v tomto prostredí;</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vyhlásenie o zhode:</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vydanie osvedčenia na základe rozhodnutia po preskúmaní, podľa ktorého sa preukázalo splnenie stanovených požiadaviek;</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norma:</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dokument schválený uznaným orgánom, v ktorom sa stanovujú na bežné a opakované použitie predpisy, usmernenia alebo vlastnosti výrobkov alebo s nimi súvisiace postupy a výrobné metódy, ktorých dodržiavanie nie je povinné.</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Môže zahŕňať okrem iného alebo výlučne terminológiu, symboly alebo požiadavky na balenie, značky alebo na označovanie výrobku, výrobný postup alebo výrobnú metódu;</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00084F5F">
        <w:rPr>
          <w:rFonts w:ascii="Times New Roman" w:hAnsi="Times New Roman" w:cs="Times New Roman"/>
          <w:noProof/>
          <w:szCs w:val="24"/>
        </w:rPr>
        <w:br w:type="page"/>
      </w:r>
      <w:r w:rsidRPr="00D04915" w:rsidR="00DC5EE3">
        <w:rPr>
          <w:rFonts w:ascii="Times New Roman" w:hAnsi="Times New Roman" w:cs="Times New Roman"/>
          <w:noProof/>
          <w:szCs w:val="24"/>
        </w:rPr>
        <w:t>technický predpis:</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dokument, v ktorom sa uvádzajú požiadavky na vlastnosti výrobkov alebo s nimi súvisiace výrobné postupy a metódy vrátane príslušných administratívnych ustanovení, ktorých dodržiavanie je povinné.</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Môže zahŕňať okrem iného alebo výlučne terminológiu, symboly alebo požiadavky na balenie, značky alebo na označovanie výrobku, výrobný postup alebo výrobnú metódu;</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dodávateľ:</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výrobca alebo jeho splnomocnený zástupca na území dovážajúcej strany.</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Ak výrobca ani jeho splnomocnený zástupca nie sú na území dovážajúcej strany zastúpení, zodpovedá za predloženie vyhlásenia dodávateľa dovozca;</w:t>
      </w:r>
    </w:p>
    <w:p w:rsidR="00286348" w:rsidP="00286348">
      <w:pPr>
        <w:rPr>
          <w:rFonts w:ascii="Times New Roman" w:hAnsi="Times New Roman" w:cs="Times New Roman"/>
          <w:szCs w:val="24"/>
        </w:rPr>
      </w:pPr>
    </w:p>
    <w:p w:rsidR="00286348" w:rsidP="00286348">
      <w:pPr>
        <w:rPr>
          <w:rFonts w:ascii="맑은 고딕" w:eastAsia="맑은 고딕" w:hAnsi="Times New Roman" w:cs="Times New Roman"/>
          <w:szCs w:val="24"/>
        </w:rPr>
      </w:pPr>
      <w:r w:rsidRPr="00D04915" w:rsidR="00DC5EE3">
        <w:rPr>
          <w:rFonts w:ascii="Times New Roman" w:hAnsi="Times New Roman" w:cs="Times New Roman"/>
          <w:noProof/>
          <w:szCs w:val="24"/>
        </w:rPr>
        <w:t>posúdenie zhody:</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postup preukázania toho, že boli splnené stanovené požiadavky týkajúce sa výrobku, postupu, systému, osoby alebo orgánu.</w:t>
      </w:r>
      <w:r w:rsidRPr="00D04915" w:rsidR="00DC5EE3">
        <w:rPr>
          <w:rFonts w:ascii="Times New Roman" w:hAnsi="Times New Roman" w:cs="Times New Roman"/>
          <w:szCs w:val="24"/>
        </w:rPr>
        <w:t xml:space="preserve"> Posúdenie zhody sa môže uskutočniť ako činnosť vykonávaná prvou stranou, druhou stranou alebo treťou stranou a zahŕňa činnosti ako skúšanie, inšpekciu a certifikáciu</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286348">
      <w:pPr>
        <w:rPr>
          <w:rFonts w:ascii="맑은 고딕" w:eastAsia="맑은 고딕"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skúšobné laboratórium:</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orgán pre posúdenie zhody, ktorý vykonáva skúšky a získal osvedčenie oficiálne preukazujúce jeho spôsobilosť vykonávať tieto osobitné úlohy.</w:t>
      </w:r>
    </w:p>
    <w:p w:rsidR="00084F5F" w:rsidP="00084F5F">
      <w:pPr>
        <w:rPr>
          <w:rFonts w:ascii="Times New Roman" w:hAnsi="Times New Roman" w:cs="Times New Roman"/>
          <w:szCs w:val="24"/>
        </w:rPr>
      </w:pPr>
    </w:p>
    <w:p w:rsidR="00084F5F" w:rsidP="00084F5F">
      <w:pPr>
        <w:rPr>
          <w:rFonts w:ascii="Times New Roman" w:hAnsi="Times New Roman" w:cs="Times New Roman"/>
          <w:szCs w:val="24"/>
        </w:rPr>
      </w:pPr>
    </w:p>
    <w:p w:rsidR="00084F5F" w:rsidP="00084F5F">
      <w:pPr>
        <w:jc w:val="center"/>
        <w:rPr>
          <w:rFonts w:ascii="Times New Roman" w:hAnsi="Times New Roman" w:cs="Times New Roman"/>
          <w:szCs w:val="24"/>
        </w:rPr>
      </w:pPr>
      <w:r>
        <w:rPr>
          <w:rFonts w:ascii="Times New Roman" w:hAnsi="Times New Roman" w:cs="Times New Roman"/>
          <w:szCs w:val="24"/>
        </w:rPr>
        <w:t>_______________</w:t>
      </w:r>
    </w:p>
    <w:p w:rsidR="00084F5F" w:rsidP="00084F5F">
      <w:pPr>
        <w:rPr>
          <w:rFonts w:ascii="Times New Roman" w:hAnsi="Times New Roman" w:cs="Times New Roman"/>
          <w:szCs w:val="24"/>
        </w:rPr>
      </w:pPr>
    </w:p>
    <w:p w:rsidR="00DC5EE3" w:rsidRPr="00D04915" w:rsidP="00286348">
      <w:pPr>
        <w:rPr>
          <w:rFonts w:ascii="Times New Roman" w:hAnsi="Times New Roman" w:cs="Times New Roman"/>
          <w:szCs w:val="24"/>
        </w:rPr>
        <w:sectPr w:rsidSect="00533BB1">
          <w:footerReference w:type="default" r:id="rId6"/>
          <w:footnotePr>
            <w:numRestart w:val="eachSect"/>
          </w:footnotePr>
          <w:pgSz w:w="11906" w:h="16838" w:code="9"/>
          <w:pgMar w:top="1134" w:right="1134" w:bottom="1134" w:left="1134" w:header="1134" w:footer="1134"/>
          <w:lnNumType w:distance="0"/>
          <w:pgNumType w:start="917"/>
          <w:cols w:space="425"/>
          <w:noEndnote w:val="0"/>
          <w:docGrid w:linePitch="360"/>
        </w:sectPr>
      </w:pPr>
    </w:p>
    <w:p w:rsidR="00286348" w:rsidRPr="00084F5F" w:rsidP="00DF073C">
      <w:pPr>
        <w:jc w:val="right"/>
        <w:outlineLvl w:val="0"/>
        <w:rPr>
          <w:rFonts w:ascii="Times New Roman" w:hAnsi="Times New Roman" w:cs="Times New Roman"/>
          <w:b/>
          <w:szCs w:val="24"/>
          <w:u w:val="single"/>
        </w:rPr>
      </w:pPr>
      <w:r w:rsidRPr="00084F5F" w:rsidR="00DC5EE3">
        <w:rPr>
          <w:rFonts w:ascii="Times New Roman" w:hAnsi="Times New Roman" w:cs="Times New Roman"/>
          <w:b/>
          <w:noProof/>
          <w:szCs w:val="24"/>
          <w:u w:val="single"/>
        </w:rPr>
        <w:t>PRÍLOHA 2-C</w:t>
      </w:r>
    </w:p>
    <w:p w:rsidR="00286348" w:rsidP="00286348">
      <w:pPr>
        <w:rPr>
          <w:rFonts w:ascii="Times New Roman" w:hAnsi="Times New Roman" w:cs="Times New Roman"/>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MOTOROVÉ VOZIDLÁ A ICH DIELY</w:t>
      </w:r>
    </w:p>
    <w:p w:rsidR="00286348" w:rsidP="00084F5F">
      <w:pPr>
        <w:jc w:val="center"/>
        <w:rPr>
          <w:rFonts w:ascii="Times New Roman" w:hAnsi="Times New Roman" w:cs="Times New Roman"/>
          <w:szCs w:val="24"/>
        </w:rPr>
      </w:pPr>
    </w:p>
    <w:p w:rsidR="00084F5F"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1</w:t>
      </w:r>
    </w:p>
    <w:p w:rsidR="00084F5F" w:rsidP="00084F5F">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Všeobecné ustanovenia</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Vzhľadom na význam, ktorý majú motorové vozidlá a ich diely pre rast, zamestnanosť a obchod oboch strán, obe strany potvrdzujú spoločné ciele a zásady týkajúce sa týchto výrobkov, spočívajúce v(o):</w:t>
      </w:r>
    </w:p>
    <w:p w:rsidR="00286348" w:rsidP="00286348">
      <w:pPr>
        <w:rPr>
          <w:rFonts w:ascii="Times New Roman" w:hAnsi="Times New Roman" w:cs="Times New Roman"/>
          <w:szCs w:val="24"/>
        </w:rPr>
      </w:pPr>
    </w:p>
    <w:p w:rsidR="00286348" w:rsidP="00084F5F">
      <w:pPr>
        <w:ind w:left="567"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zabezpečení neobmedzeného vzájomného prístupu na trh odstránením colných a necolných prekážok bilaterálneho obchodu podľa tejto dohody;</w:t>
      </w:r>
      <w:r w:rsidRPr="00D04915" w:rsidR="00DC5EE3">
        <w:rPr>
          <w:rFonts w:ascii="Times New Roman" w:hAnsi="Times New Roman" w:cs="Times New Roman"/>
          <w:szCs w:val="24"/>
        </w:rPr>
        <w:t xml:space="preserve"> </w:t>
      </w:r>
    </w:p>
    <w:p w:rsidR="00286348" w:rsidP="00084F5F">
      <w:pPr>
        <w:ind w:left="567" w:hanging="567"/>
        <w:rPr>
          <w:rFonts w:ascii="Times New Roman" w:hAnsi="Times New Roman" w:cs="Times New Roman"/>
          <w:szCs w:val="24"/>
        </w:rPr>
      </w:pPr>
    </w:p>
    <w:p w:rsidR="00286348" w:rsidP="00084F5F">
      <w:pPr>
        <w:ind w:left="567"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presadzovaní kompatibilných predpisov na základe medzinárodných noriem;</w:t>
      </w:r>
    </w:p>
    <w:p w:rsidR="00286348" w:rsidP="00084F5F">
      <w:pPr>
        <w:ind w:left="567" w:hanging="567"/>
        <w:rPr>
          <w:rFonts w:ascii="Times New Roman" w:hAnsi="Times New Roman" w:cs="Times New Roman"/>
          <w:szCs w:val="24"/>
        </w:rPr>
      </w:pPr>
    </w:p>
    <w:p w:rsidR="00286348" w:rsidP="00084F5F">
      <w:pPr>
        <w:ind w:left="567" w:hanging="567"/>
        <w:rPr>
          <w:rFonts w:ascii="Times New Roman" w:hAnsi="Times New Roman" w:cs="Times New 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vytvorení konkurenčných trhových podmienok na základe zásad otvorenosti, nediskriminácie a transparentnosti;</w:t>
      </w:r>
    </w:p>
    <w:p w:rsidR="00286348" w:rsidP="00084F5F">
      <w:pPr>
        <w:ind w:left="567" w:hanging="567"/>
        <w:rPr>
          <w:rFonts w:ascii="Times New Roman" w:hAnsi="Times New Roman" w:cs="Times New Roman"/>
          <w:szCs w:val="24"/>
        </w:rPr>
      </w:pPr>
    </w:p>
    <w:p w:rsidR="00286348" w:rsidP="00084F5F">
      <w:pPr>
        <w:ind w:left="567" w:hanging="567"/>
        <w:rPr>
          <w:rFonts w:ascii="Times New Roman" w:hAnsi="Times New Roman" w:cs="Times New Roman"/>
          <w:szCs w:val="24"/>
        </w:rPr>
      </w:pPr>
      <w:r w:rsidRPr="00D04915" w:rsidR="00DC5EE3">
        <w:rPr>
          <w:rFonts w:ascii="Times New Roman" w:hAnsi="Times New Roman" w:cs="Times New Roman"/>
          <w:noProof/>
          <w:szCs w:val="24"/>
        </w:rPr>
        <w:t>d)</w:t>
      </w:r>
      <w:r w:rsidRPr="00D04915" w:rsidR="00DC5EE3">
        <w:rPr>
          <w:rFonts w:ascii="Times New Roman" w:hAnsi="Times New Roman" w:cs="Times New Roman"/>
          <w:szCs w:val="24"/>
        </w:rPr>
        <w:tab/>
        <w:t>zabezpečení ochrany ľudského zdravia, bezpečnosti a životného prostredia</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084F5F">
      <w:pPr>
        <w:ind w:left="567" w:hanging="567"/>
        <w:rPr>
          <w:rFonts w:ascii="Times New Roman" w:hAnsi="Times New Roman" w:cs="Times New Roman"/>
          <w:szCs w:val="24"/>
        </w:rPr>
      </w:pPr>
    </w:p>
    <w:p w:rsidR="00286348" w:rsidP="00084F5F">
      <w:pPr>
        <w:ind w:left="567" w:hanging="567"/>
        <w:rPr>
          <w:rFonts w:ascii="Times New Roman" w:hAnsi="Times New Roman" w:cs="Times New Roman"/>
          <w:szCs w:val="24"/>
        </w:rPr>
      </w:pPr>
      <w:r w:rsidR="00084F5F">
        <w:rPr>
          <w:rFonts w:ascii="Times New Roman" w:hAnsi="Times New Roman" w:cs="Times New Roman"/>
          <w:noProof/>
          <w:szCs w:val="24"/>
        </w:rPr>
        <w:br w:type="page"/>
      </w:r>
      <w:r w:rsidRPr="00D04915" w:rsidR="00DC5EE3">
        <w:rPr>
          <w:rFonts w:ascii="Times New Roman" w:hAnsi="Times New Roman" w:cs="Times New Roman"/>
          <w:noProof/>
          <w:szCs w:val="24"/>
        </w:rPr>
        <w:t>e)</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zlepšení spolupráce na podporu trvalého vzájomne výhodného rozvoja obchodu.</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Táto príloha sa vzťahuje na všetky formy motorových vozidiel, ich systémy a diely patriace do kapitol 40, 84, 85, 87 a 94 HS s výnimkou výrobkov uvedených v dodatku 2-C-1.</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084F5F" w:rsidP="00286348">
      <w:pPr>
        <w:rPr>
          <w:rFonts w:ascii="Times New Roman" w:hAnsi="Times New Roman" w:cs="Times New Roman"/>
          <w:szCs w:val="24"/>
        </w:rPr>
      </w:pPr>
    </w:p>
    <w:p w:rsidR="00084F5F"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2</w:t>
      </w:r>
    </w:p>
    <w:p w:rsidR="00084F5F" w:rsidP="00084F5F">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Konvergencia právnych predpisov</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Strany uznávajú, že príslušným medzinárodným orgánom pre normalizáciu v prípade výrobkov zahrnutých v tejto prílohe je Svetové fórum pre harmonizáciu predpisov pre motorové vozidlá (ďalej len „WP.29“) v rámci Európskej hospodárskej komisie Organizácie spojených národov (ďalej len „EHK OSN“).</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Strany súhlasia s tým, že sa budú aktívne zúčastňovať na vypracúvaní predpisov v rámci WP.29 a spolupracovať s cieľom prijímať nové predpisy WP.29 bez zbytočného omeškania.</w:t>
      </w:r>
    </w:p>
    <w:p w:rsidR="00286348" w:rsidP="00286348">
      <w:pPr>
        <w:rPr>
          <w:rFonts w:ascii="Times New Roman" w:hAnsi="Times New Roman" w:cs="Times New Roman"/>
          <w:szCs w:val="24"/>
        </w:rPr>
      </w:pPr>
    </w:p>
    <w:p w:rsidR="00084F5F" w:rsidP="00DF073C">
      <w:pPr>
        <w:jc w:val="center"/>
        <w:outlineLvl w:val="0"/>
        <w:rPr>
          <w:rFonts w:ascii="Times New Roman" w:hAnsi="Times New Roman" w:cs="Times New Roman"/>
          <w:noProof/>
          <w:szCs w:val="24"/>
        </w:rPr>
      </w:pPr>
      <w:r>
        <w:rPr>
          <w:rFonts w:ascii="Times New Roman" w:hAnsi="Times New Roman" w:cs="Times New Roman"/>
          <w:noProof/>
          <w:szCs w:val="24"/>
        </w:rPr>
        <w:br w:type="page"/>
      </w: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3</w:t>
      </w:r>
    </w:p>
    <w:p w:rsidR="00084F5F" w:rsidP="00084F5F">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Prístup na trh</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Každá strana umožňuje v súlade s týmto článkom uvádzať na svoj trh výrobky s pôvodom na území druhej strany:</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B53EE">
      <w:pPr>
        <w:tabs>
          <w:tab w:val="left" w:pos="600"/>
        </w:tabs>
        <w:ind w:left="1134" w:hanging="1134"/>
        <w:rPr>
          <w:rFonts w:ascii="Times New Roman" w:hAnsi="Times New Roman" w:cs="Times New Roman"/>
          <w:szCs w:val="24"/>
        </w:rPr>
      </w:pPr>
      <w:r w:rsidRPr="00D04915" w:rsidR="00DC5EE3">
        <w:rPr>
          <w:rFonts w:ascii="Times New Roman" w:hAnsi="Times New Roman" w:cs="Times New Roman"/>
          <w:noProof/>
          <w:szCs w:val="24"/>
        </w:rPr>
        <w:t>a)</w:t>
      </w:r>
      <w:r w:rsidR="002B53EE">
        <w:rPr>
          <w:rFonts w:ascii="Times New Roman" w:hAnsi="Times New Roman" w:cs="Times New Roman"/>
          <w:noProof/>
          <w:szCs w:val="24"/>
        </w:rPr>
        <w:tab/>
      </w:r>
      <w:r w:rsidRPr="00D04915" w:rsidR="00DC5EE3">
        <w:rPr>
          <w:rFonts w:ascii="Times New Roman" w:hAnsi="Times New Roman" w:cs="Times New Roman"/>
          <w:noProof/>
          <w:szCs w:val="24"/>
        </w:rPr>
        <w:t>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Príslušné schvaľovacie orgány v Európskej únii akceptujú na účely typového schválenia EÚ všetky výrobky, ktoré spĺňajú požiadavky uvedené v tabuľke 1 dodatku 2-C-2, ako výrobky spĺňajúce príslušné ustanovenia platných technických predpisov EÚ</w:t>
      </w:r>
      <w:r>
        <w:rPr>
          <w:rStyle w:val="FootnoteReference"/>
          <w:rFonts w:ascii="Times New Roman" w:hAnsi="Times New Roman" w:cs="Times New Roman"/>
          <w:noProof/>
          <w:szCs w:val="24"/>
        </w:rPr>
        <w:footnoteReference w:id="13"/>
      </w:r>
      <w:r w:rsidRPr="00D04915" w:rsidR="00DC5EE3">
        <w:rPr>
          <w:rFonts w:ascii="Times New Roman" w:hAnsi="Times New Roman" w:cs="Times New Roman"/>
          <w:noProof/>
          <w:szCs w:val="24"/>
        </w:rPr>
        <w:t>;</w:t>
      </w:r>
    </w:p>
    <w:p w:rsidR="00286348" w:rsidP="00286348">
      <w:pPr>
        <w:rPr>
          <w:rFonts w:ascii="Times New Roman" w:hAnsi="Times New Roman" w:cs="Times New Roman"/>
          <w:szCs w:val="24"/>
        </w:rPr>
      </w:pPr>
    </w:p>
    <w:p w:rsidR="00286348" w:rsidP="00F24245">
      <w:pPr>
        <w:ind w:left="1134" w:hanging="567"/>
        <w:rPr>
          <w:rFonts w:ascii="Times New Roman" w:hAnsi="Times New Roman" w:cs="Times New Roman"/>
          <w:szCs w:val="24"/>
        </w:rPr>
      </w:pPr>
      <w:r w:rsidRPr="00D04915" w:rsidR="00DC5EE3">
        <w:rPr>
          <w:rFonts w:ascii="Times New Roman" w:hAnsi="Times New Roman" w:cs="Times New Roman"/>
          <w:noProof/>
          <w:szCs w:val="24"/>
        </w:rPr>
        <w:t>ii)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Kórea akceptuje všetky výrobky, ktoré spĺňajú požiadavky uvedené v tabuľke 1 dodatku 2-C-3, ako výrobky spĺňajúce príslušné ustanovenia platných technických predpisov Kórey</w:t>
      </w:r>
      <w:r w:rsidRPr="00E06C19" w:rsidR="00F24245">
        <w:rPr>
          <w:rFonts w:ascii="Times New Roman" w:hAnsi="Times New Roman" w:cs="Times New Roman"/>
          <w:b/>
          <w:szCs w:val="24"/>
          <w:vertAlign w:val="superscript"/>
          <w:lang w:eastAsia="ko-KR"/>
        </w:rPr>
        <w:t>1</w:t>
      </w:r>
      <w:r w:rsidRPr="00D04915" w:rsidR="00DC5EE3">
        <w:rPr>
          <w:rFonts w:ascii="Times New Roman" w:hAnsi="Times New Roman" w:cs="Times New Roman"/>
          <w:noProof/>
          <w:szCs w:val="24"/>
        </w:rPr>
        <w:t>;</w:t>
      </w:r>
    </w:p>
    <w:p w:rsidR="00286348" w:rsidP="002B53EE">
      <w:pPr>
        <w:ind w:left="1134" w:hanging="567"/>
        <w:rPr>
          <w:rFonts w:ascii="Times New Roman" w:hAnsi="Times New Roman" w:cs="Times New Roman"/>
          <w:szCs w:val="24"/>
        </w:rPr>
      </w:pPr>
    </w:p>
    <w:p w:rsidR="00286348" w:rsidP="00F24245">
      <w:pPr>
        <w:ind w:left="1134" w:hanging="567"/>
        <w:rPr>
          <w:rFonts w:ascii="Times New Roman" w:hAnsi="Times New Roman" w:cs="Times New Roman"/>
          <w:szCs w:val="24"/>
        </w:rPr>
      </w:pPr>
      <w:r w:rsidR="002B53EE">
        <w:rPr>
          <w:rFonts w:ascii="Times New Roman" w:hAnsi="Times New Roman" w:cs="Times New Roman"/>
          <w:noProof/>
          <w:szCs w:val="24"/>
        </w:rPr>
        <w:br w:type="page"/>
      </w:r>
      <w:r w:rsidRPr="00D04915" w:rsidR="00DC5EE3">
        <w:rPr>
          <w:rFonts w:ascii="Times New Roman" w:hAnsi="Times New Roman" w:cs="Times New Roman"/>
          <w:noProof/>
          <w:szCs w:val="24"/>
        </w:rPr>
        <w:t>iii)</w:t>
      </w:r>
      <w:r w:rsidRPr="00D04915" w:rsidR="00DC5EE3">
        <w:rPr>
          <w:rFonts w:ascii="Times New Roman" w:hAnsi="Times New Roman" w:cs="Times New Roman"/>
          <w:szCs w:val="24"/>
        </w:rPr>
        <w:tab/>
        <w:t>Do piatich rokov od nadobudnutia platnosti tejto dohody strany harmonizujú svoje predpisy (uvedené v prípade Európskej únie v tabuľke 2 dodatku 2-C-2 a v prípade Kórey v tabuľke 2 dodatku 2-C-3) s príslušnými predpismi EHK OSN alebo globálnymi technickými predpismi (Global Technical Regulations, ďalej len „GTR“), ak jedna strana vo výnimočných prípadoch nepreukáže, že určitý predpis EHK OSN alebo globálny technický predpis by na základe doložených vedeckých alebo technických informácií nebol účinný alebo vhodný na splnenie zákonných cieľov</w:t>
      </w:r>
      <w:r w:rsidRPr="00F24245" w:rsidR="00DC5EE3">
        <w:rPr>
          <w:rFonts w:ascii="Times New Roman" w:hAnsi="Times New Roman" w:cs="Times New Roman"/>
          <w:b/>
          <w:szCs w:val="24"/>
          <w:vertAlign w:val="superscript"/>
        </w:rPr>
        <w:t>1</w:t>
      </w:r>
      <w:r w:rsidRPr="00D04915" w:rsidR="00DC5EE3">
        <w:rPr>
          <w:rFonts w:ascii="Times New Roman" w:hAnsi="Times New Roman" w:cs="Times New Roman"/>
          <w:szCs w:val="24"/>
          <w:vertAlign w:val="superscript"/>
        </w:rPr>
        <w:t>,</w:t>
      </w:r>
      <w:r>
        <w:rPr>
          <w:rStyle w:val="FootnoteReference"/>
          <w:rFonts w:ascii="Times New Roman" w:hAnsi="Times New Roman" w:cs="Times New Roman"/>
          <w:szCs w:val="24"/>
        </w:rPr>
        <w:footnoteReference w:id="14"/>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2B53EE">
      <w:pPr>
        <w:ind w:left="1134" w:hanging="567"/>
        <w:rPr>
          <w:rFonts w:ascii="Times New Roman" w:hAnsi="Times New Roman" w:cs="Times New Roman"/>
          <w:szCs w:val="24"/>
        </w:rPr>
      </w:pPr>
    </w:p>
    <w:p w:rsidR="00286348" w:rsidP="00F24245">
      <w:pPr>
        <w:ind w:left="1134" w:hanging="567"/>
        <w:rPr>
          <w:rFonts w:ascii="Times New Roman" w:hAnsi="Times New Roman" w:cs="Times New Roman"/>
          <w:szCs w:val="24"/>
        </w:rPr>
      </w:pPr>
      <w:r w:rsidRPr="00D04915" w:rsidR="00DC5EE3">
        <w:rPr>
          <w:rFonts w:ascii="Times New Roman" w:hAnsi="Times New Roman" w:cs="Times New Roman"/>
          <w:noProof/>
          <w:szCs w:val="24"/>
        </w:rPr>
        <w:t>iv)</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Ak vznikne problém v oblasti obchodu týkajúci sa technických predpisov, ktoré nie sú zahrnuté v písm. a) bodoch i) alebo ii), alebo technických predpisov, ktoré sú zahrnuté v písm. a) bode iii), kým neexistuje harmonizácia, začnú strany na požiadanie jednej zo strán konzultovať s cieľom nájsť vzájomne uspokojivé riešenie.</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Pri týchto konzultáciách strana, ktorá má v úmysle uložiť opatrenia významne ovplyvňujúce prístup na trh, oznámi druhej strane dôvod plánovaného rozhodnutia vrátane podrobného vysvetlenia príslušných vedeckých alebo technických informácií.</w:t>
      </w:r>
      <w:r w:rsidR="00F24245">
        <w:rPr>
          <w:rFonts w:ascii="Times New Roman" w:hAnsi="Times New Roman" w:cs="Times New Roman"/>
          <w:b/>
          <w:szCs w:val="24"/>
          <w:vertAlign w:val="superscript"/>
          <w:lang w:eastAsia="ko-KR"/>
        </w:rPr>
        <w:t>2</w:t>
      </w:r>
    </w:p>
    <w:p w:rsidR="00286348" w:rsidP="00286348">
      <w:pPr>
        <w:rPr>
          <w:rFonts w:ascii="Times New Roman" w:hAnsi="Times New Roman" w:cs="Times New Roman"/>
          <w:szCs w:val="24"/>
        </w:rPr>
      </w:pPr>
    </w:p>
    <w:p w:rsidR="00286348" w:rsidP="002B53EE">
      <w:pPr>
        <w:ind w:left="567"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Strany zabezpečia, aby boli ich príslušné postupy potrebné na uvedenie výrobkov zahrnutých v tejto prílohe na trh dokončené bez zbytočného oneskorenia.</w:t>
      </w:r>
    </w:p>
    <w:p w:rsidR="00286348" w:rsidP="002B53EE">
      <w:pPr>
        <w:ind w:left="567" w:hanging="567"/>
        <w:rPr>
          <w:rFonts w:ascii="Times New Roman" w:hAnsi="Times New Roman" w:cs="Times New Roman"/>
          <w:szCs w:val="24"/>
        </w:rPr>
      </w:pPr>
    </w:p>
    <w:p w:rsidR="00286348" w:rsidP="002B53EE">
      <w:pPr>
        <w:ind w:left="567" w:hanging="567"/>
        <w:rPr>
          <w:rFonts w:ascii="Times New Roman" w:hAnsi="Times New Roman" w:cs="Times New Roman"/>
          <w:szCs w:val="24"/>
        </w:rPr>
      </w:pPr>
      <w:r w:rsidR="002B53EE">
        <w:rPr>
          <w:rFonts w:ascii="Times New Roman" w:hAnsi="Times New Roman" w:cs="Times New Roman"/>
          <w:noProof/>
          <w:szCs w:val="24"/>
        </w:rPr>
        <w:br w:type="page"/>
      </w: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Každá strana bezodkladne informuje príslušné hospodárske subjekty o všetkých rozhodnutiach týkajúcich sa žiadostí v súvislosti s posúdením zhody, pričom vysvetlí dôvod tohto rozhodnutia a odkáže na dostupné opravné prostriedky.</w:t>
      </w:r>
    </w:p>
    <w:p w:rsidR="00286348" w:rsidP="002B53EE">
      <w:pPr>
        <w:ind w:left="567" w:hanging="567"/>
        <w:rPr>
          <w:rFonts w:ascii="Times New Roman" w:hAnsi="Times New Roman" w:cs="Times New Roman"/>
          <w:szCs w:val="24"/>
        </w:rPr>
      </w:pPr>
    </w:p>
    <w:p w:rsidR="00286348" w:rsidP="002B53EE">
      <w:pPr>
        <w:ind w:left="567" w:hanging="567"/>
        <w:rPr>
          <w:rFonts w:ascii="Times New Roman" w:hAnsi="Times New Roman" w:cs="Times New Roman"/>
          <w:szCs w:val="24"/>
        </w:rPr>
      </w:pPr>
      <w:r w:rsidRPr="00D04915" w:rsidR="00DC5EE3">
        <w:rPr>
          <w:rFonts w:ascii="Times New Roman" w:hAnsi="Times New Roman" w:cs="Times New Roman"/>
          <w:noProof/>
          <w:szCs w:val="24"/>
        </w:rPr>
        <w:t>d)</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Po nadobudnutí platnosti tejto dohody strany minimálne každé tri roky preskúmajú dodatky 2-C-2 a 2-C-3 tejto prílohy, aby sa s ohľadom na prípadné zmeny právnych predpisov na medzinárodnej úrovni alebo na úrovni jednotlivých strán zlepšilo akceptovanie výrobkov podľa písm. a) tohto článku.</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O prípadných zmenách týchto dodatkov rozhoduje Výbor pre obchod.</w:t>
      </w:r>
    </w:p>
    <w:p w:rsidR="00286348" w:rsidP="00286348">
      <w:pPr>
        <w:rPr>
          <w:rFonts w:ascii="Times New Roman" w:hAnsi="Times New Roman" w:cs="Times New Roman"/>
          <w:szCs w:val="24"/>
        </w:rPr>
      </w:pPr>
    </w:p>
    <w:p w:rsidR="002C2D51" w:rsidP="00286348">
      <w:pPr>
        <w:rPr>
          <w:rFonts w:ascii="Times New Roman" w:hAnsi="Times New Roman" w:cs="Times New Roman"/>
          <w:szCs w:val="24"/>
        </w:rPr>
      </w:pPr>
    </w:p>
    <w:p w:rsidR="002C2D51"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4</w:t>
      </w:r>
    </w:p>
    <w:p w:rsidR="002C2D51" w:rsidP="002C2D51">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Konsolidácia konvergencie právnych predpisov</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Strany:</w:t>
      </w:r>
    </w:p>
    <w:p w:rsidR="00286348" w:rsidP="00286348">
      <w:pPr>
        <w:rPr>
          <w:rFonts w:ascii="Times New Roman" w:hAnsi="Times New Roman" w:cs="Times New Roman"/>
          <w:szCs w:val="24"/>
        </w:rPr>
      </w:pPr>
    </w:p>
    <w:p w:rsidR="00286348" w:rsidP="002C2D51">
      <w:pPr>
        <w:ind w:left="567"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t>za žiadnych okolností nezavedú nové interné technické predpisy, ktoré sa líšia od predpisov EHK OSN alebo globálnych technických predpisov v oblastiach, na ktoré sa takéto predpisy vzťahujú alebo v krátkom čase budú vzťahovať, to platí v prípade Európskej únie najmä pre oblasti, na ktoré sa vzťahuje dodatok 2-C-2, a v prípade Kórey pre oblasti, na ktoré sa vzťahuje dodatok 2-C-3</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2C2D51">
      <w:pPr>
        <w:ind w:left="567" w:hanging="567"/>
        <w:rPr>
          <w:rFonts w:ascii="Times New Roman" w:hAnsi="Times New Roman" w:cs="Times New Roman"/>
          <w:szCs w:val="24"/>
        </w:rPr>
      </w:pPr>
    </w:p>
    <w:p w:rsidR="00286348" w:rsidP="002C2D51">
      <w:pPr>
        <w:ind w:left="567" w:hanging="567"/>
        <w:rPr>
          <w:rFonts w:ascii="Times New Roman" w:hAnsi="Times New Roman" w:cs="Times New Roman"/>
          <w:szCs w:val="24"/>
        </w:rPr>
      </w:pPr>
      <w:r w:rsidR="002C2D51">
        <w:rPr>
          <w:rFonts w:ascii="Times New Roman" w:hAnsi="Times New Roman" w:cs="Times New Roman"/>
          <w:noProof/>
          <w:szCs w:val="24"/>
        </w:rPr>
        <w:br w:type="page"/>
      </w: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čo najrýchlejšie potom, ako EHK OSN prijme nové predpisy EHK OSN alebo globálne technické predpisy v oblastiach, na ktoré sa už vzťahujú interné technické predpisy, zabezpečí primerane pre výrobky s pôvodom na území druhej strany zaobchádzanie zodpovedajúce predpisom EHK OSN alebo globálnym technickým predpisom v súlade s článkom 3 tejto prílohy,</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ak určitý právny predpis EHK OSN alebo globálny technický predpis nie je na základe overených vedeckých alebo technických informácií účinný alebo vhodný na ochranu bezpečnosti na cestách, životného prostredia alebo verejného zdravia.</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V týchto prípadoch sú zodpovedajúce dôvody oznámené druhej strane a zverejnené.</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Ak jedna zo strán zavedie alebo zachová technické predpisy, ktoré sa líšia od existujúcich predpisov EHK OSN v oblastiach, na ktoré sa tieto predpisy EHK OSN vzťahujú, táto strana preskúma príslušné technické predpisy minimálne každé tri roky po nadobudnutí platnosti tejto dohody, aby posúdila, či stále existujú dôvody pre ich zavedenie.</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Výsledok týchto preskúmaní, ako aj technické alebo vedecké informácie, z ktorých preskúmanie vychádzalo, sú zverejnené a na požiadanie oznámené druhej strane.</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002C2D51">
        <w:rPr>
          <w:rFonts w:ascii="Times New Roman" w:hAnsi="Times New Roman" w:cs="Times New Roman"/>
          <w:szCs w:val="24"/>
        </w:rPr>
        <w:br w:type="page"/>
      </w:r>
      <w:r w:rsidRPr="00D04915" w:rsidR="00DC5EE3">
        <w:rPr>
          <w:rFonts w:ascii="Times New Roman" w:hAnsi="Times New Roman" w:cs="Times New Roman"/>
          <w:szCs w:val="24"/>
        </w:rPr>
        <w:t>3.</w:t>
        <w:tab/>
      </w:r>
      <w:r w:rsidRPr="00D04915" w:rsidR="00DC5EE3">
        <w:rPr>
          <w:rFonts w:ascii="Times New Roman" w:hAnsi="Times New Roman" w:cs="Times New Roman"/>
          <w:noProof/>
          <w:szCs w:val="24"/>
        </w:rPr>
        <w:t>Ak v oblastiach, v ktorých neexistujú žiadne predpisy EHK OSN ani globálne technické predpisy, najmenej jedna strana zavedie alebo zachová určitý technický predpis, strany prekonzultujú možnosť vypracovať medzinárodné normy pre tieto oblasti.</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Ak vypracovanie takýchto medzinárodných noriem nie je možné alebo vhodné, a ak strany zavedú alebo zachovajú interné technické predpisy v týchto oblastiach, zaväzujú sa, že uskutočnia konzultácie o aproximácii svojich predpisov.</w:t>
      </w:r>
    </w:p>
    <w:p w:rsidR="00286348" w:rsidP="00286348">
      <w:pPr>
        <w:rPr>
          <w:rFonts w:ascii="Times New Roman" w:hAnsi="Times New Roman" w:cs="Times New Roman"/>
          <w:szCs w:val="24"/>
        </w:rPr>
      </w:pPr>
    </w:p>
    <w:p w:rsidR="002C2D51" w:rsidP="00286348">
      <w:pPr>
        <w:rPr>
          <w:rFonts w:ascii="Times New Roman" w:hAnsi="Times New Roman" w:cs="Times New Roman"/>
          <w:szCs w:val="24"/>
        </w:rPr>
      </w:pPr>
    </w:p>
    <w:p w:rsidR="002C2D51"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5</w:t>
      </w:r>
    </w:p>
    <w:p w:rsidR="002C2D51" w:rsidP="002C2D51">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Zaobchádzanie podľa doložky najvyšších výhod</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Pokiaľ ide o interné predpisy týkajúce sa daní a emisií, každá strana poskytuje výrobkom s pôvodom na území druhej strany, na ktoré sa vzťahuje táto príloha, zaobchádzanie, ktoré nie je menej priaznivé ako zaobchádzanie, ktoré poskytuje podobným výrobkom s pôvodom v tretej krajine, ktorá nie je stranou tejto dohody, aj keď je s touto treťou krajinou uzatvorená dohoda o voľnom obchode.</w:t>
      </w:r>
    </w:p>
    <w:p w:rsidR="00286348" w:rsidP="00286348">
      <w:pPr>
        <w:rPr>
          <w:rFonts w:ascii="Times New Roman" w:hAnsi="Times New Roman" w:cs="Times New Roman"/>
          <w:szCs w:val="24"/>
        </w:rPr>
      </w:pPr>
    </w:p>
    <w:p w:rsidR="002C2D51" w:rsidP="00286348">
      <w:pPr>
        <w:rPr>
          <w:rFonts w:ascii="Times New Roman" w:hAnsi="Times New Roman" w:cs="Times New Roman"/>
          <w:szCs w:val="24"/>
        </w:rPr>
      </w:pPr>
    </w:p>
    <w:p w:rsidR="002C2D51"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6</w:t>
      </w:r>
    </w:p>
    <w:p w:rsidR="002C2D51" w:rsidP="002C2D51">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Výrobky s novými technológiami alebo novými funkciami</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Žiadna zo strán nesmie brániť ani zbytočne zdržiavať umiestnenie výrobku na svoj trh z toho dôvodu, že obsahuje novú technológiu alebo má novú funkciu, ktorá ešte nebola upravená právnymi predpismi, ak nemôže na základe vedeckých alebo technických informácií preukázať, že táto nová technológia alebo nová funkcia predstavuje riziko pre ľudské zdravie, bezpečnosť alebo životné prostredie.</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002C2D51">
        <w:rPr>
          <w:rFonts w:ascii="Times New Roman" w:hAnsi="Times New Roman" w:cs="Times New Roman"/>
          <w:szCs w:val="24"/>
        </w:rPr>
        <w:br w:type="page"/>
      </w: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Ak sa jedna zo strán rozhodne, že odmietne umiestniť výrobok na trh alebo požiada o jeho stiahnutie z trhu z dôvodu, že tento výrobok obsahuje novú technológiu alebo má novú funkciu predstavujúcu riziko pre ľudské zdravie, bezpečnosť alebo životné prostredie, bezodkladne toto rozhodnutie oznámi druhej strane a príslušným hospodárskym subjektom.</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Toto oznámenie obsahuje všetky príslušné vedecké alebo technické informácie.</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C2D51" w:rsidP="00286348">
      <w:pPr>
        <w:rPr>
          <w:rFonts w:ascii="Times New Roman" w:hAnsi="Times New Roman" w:cs="Times New Roman"/>
          <w:szCs w:val="24"/>
        </w:rPr>
      </w:pPr>
    </w:p>
    <w:p w:rsidR="002C2D51"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7</w:t>
      </w:r>
    </w:p>
    <w:p w:rsidR="002C2D51" w:rsidP="002C2D51">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Iné oparenia obmedzujúce obchod</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Obe strany upustia od zrušenia alebo obmedzenia výhod, ktoré pre druhú stranu podľa tejto prílohy vyplývajú z prístupu na trh, prostredníctvom iných regulačných opatrení týkajúcich sa odvetvia, na ktoré sa vzťahuje táto príloha.</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Toto nemá vplyv na právo prijať opatrenia potrebné pre bezpečnosť na cestách, ochranu životného prostredia alebo verejného zdravia a boj proti podvodným praktikám, ak sú tieto opatrenia založené na overených vedeckých alebo technických informáciách.</w:t>
      </w:r>
    </w:p>
    <w:p w:rsidR="00286348" w:rsidP="00286348">
      <w:pPr>
        <w:rPr>
          <w:rFonts w:ascii="Times New Roman" w:hAnsi="Times New Roman" w:cs="Times New Roman"/>
          <w:szCs w:val="24"/>
        </w:rPr>
      </w:pPr>
    </w:p>
    <w:p w:rsidR="002C2D51" w:rsidP="00DF073C">
      <w:pPr>
        <w:jc w:val="center"/>
        <w:outlineLvl w:val="0"/>
        <w:rPr>
          <w:rFonts w:ascii="Times New Roman" w:hAnsi="Times New Roman" w:cs="Times New Roman"/>
          <w:noProof/>
          <w:szCs w:val="24"/>
        </w:rPr>
      </w:pPr>
      <w:r>
        <w:rPr>
          <w:rFonts w:ascii="Times New Roman" w:hAnsi="Times New Roman" w:cs="Times New Roman"/>
          <w:noProof/>
          <w:szCs w:val="24"/>
        </w:rPr>
        <w:br w:type="page"/>
      </w: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8</w:t>
      </w:r>
    </w:p>
    <w:p w:rsidR="002C2D51" w:rsidP="002C2D51">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Uplatňovanie predpisov</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Ak jedna zo strán v súlade s článkom 3 tejto prílohy prevezme predpisy EHK OSN alebo s nimi zharmonizuje svoje predpisy, ako predpoklad zhody platia certifikáty EHK OSN o typovom schválení , ktoré vydali príslušné orgány.</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Ak jedna zo strán zistí, že určitý výrobok, na ktorý sa vzťahuje certifikát o typovom schválení, nezodpovedá schválenému typu, informuje o tom druhú stranu.</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Týmto odsekom nie je dotknuté právo strán prijímať vhodné opatrenia podľa odsekov 2 a 3.</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Príslušné administratívne orgány každej strany môžu v súlade so svojimi internými právnymi predpismi náhodným výberom overiť, že výrobky vrátane výrobkov, ktoré certifikovali samotní výrobcovia, prípadne spĺňajú:</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t>všetky technické predpisy príslušnej strany</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 xml:space="preserve">alebo </w:t>
      </w:r>
    </w:p>
    <w:p w:rsidR="00286348" w:rsidP="00286348">
      <w:pPr>
        <w:rPr>
          <w:rFonts w:ascii="Times New Roman" w:hAnsi="Times New Roman" w:cs="Times New Roman"/>
          <w:szCs w:val="24"/>
        </w:rPr>
      </w:pPr>
    </w:p>
    <w:p w:rsidR="00286348" w:rsidP="002C2D51">
      <w:pPr>
        <w:ind w:left="567"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interné technické predpisy a iné požiadavky, ako je stanovené v článku 3 písm. a) tejto prílohy.</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Ak príslušný výrobok tieto predpisy alebo požiadavky nespĺňa, môže každá strana požiadať, aby dodávateľ stiahol výrobok z jej trhu.</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002C2D51">
        <w:rPr>
          <w:rFonts w:ascii="Times New Roman" w:hAnsi="Times New Roman" w:cs="Times New Roman"/>
          <w:szCs w:val="24"/>
        </w:rPr>
        <w:br w:type="page"/>
      </w:r>
      <w:r w:rsidRPr="00D04915" w:rsidR="00DC5EE3">
        <w:rPr>
          <w:rFonts w:ascii="Times New Roman" w:hAnsi="Times New Roman" w:cs="Times New Roman"/>
          <w:szCs w:val="24"/>
        </w:rPr>
        <w:t>3.</w:t>
        <w:tab/>
      </w:r>
      <w:r w:rsidRPr="00D04915" w:rsidR="00DC5EE3">
        <w:rPr>
          <w:rFonts w:ascii="Times New Roman" w:hAnsi="Times New Roman" w:cs="Times New Roman"/>
          <w:noProof/>
          <w:szCs w:val="24"/>
        </w:rPr>
        <w:t>Typové schválenie môže byť zamietnuté, ak dokumentácia nie je úplná, nie sú dodržané príslušné postupy na overenie zhody výroby alebo príslušné výrobky prípadne nespĺňajú:</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t>žiadne technické predpisy jednej strany</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 xml:space="preserve">alebo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technické predpisy a iné požiadavky jednej strany stanovené v článku 3 písm. a) tejto prílohy.</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4.</w:t>
        <w:tab/>
      </w:r>
      <w:r w:rsidRPr="00D04915" w:rsidR="00DC5EE3">
        <w:rPr>
          <w:rFonts w:ascii="Times New Roman" w:hAnsi="Times New Roman" w:cs="Times New Roman"/>
          <w:noProof/>
          <w:szCs w:val="24"/>
        </w:rPr>
        <w:t>Bez ohľadu na zhodu s technickými predpismi alebo požiadavkami uvedenými v článku 3 písm. a) tejto prílohy môže jedna zo strán vo výnimočných prípadoch odmietnuť, aby dodávateľ výrobok umiestnil na jej trh, alebo požiadať dodávateľa, aby príslušný výrobok stiahol z jej trhu, ak z overených vedeckých alebo technických informácií vyplýva, že existujú naliehavé a závažné riziká pre bezpečnosť na cestách, verejné zdravie alebo životné prostredie.</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Takéto odmietnutie nepredstavuje spôsob svojvoľnej alebo neodôvodnenej diskriminácie výrobkov druhej strany alebo skryté obmedzenie obchodu.</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O takomto dočasnom mimoriadnom opatrení musí byť pred jeho zavedením informovaná druhá strana a dodávateľ s objektívnym, opodstatneným a dostatočne podrobným vysvetlením dôvodov.</w:t>
      </w:r>
    </w:p>
    <w:p w:rsidR="00286348" w:rsidP="00286348">
      <w:pPr>
        <w:rPr>
          <w:rFonts w:ascii="Times New Roman" w:hAnsi="Times New Roman" w:cs="Times New Roman"/>
          <w:szCs w:val="24"/>
        </w:rPr>
      </w:pPr>
    </w:p>
    <w:p w:rsidR="002C2D51" w:rsidP="00DF073C">
      <w:pPr>
        <w:jc w:val="center"/>
        <w:outlineLvl w:val="0"/>
        <w:rPr>
          <w:rFonts w:ascii="Times New Roman" w:hAnsi="Times New Roman" w:cs="Times New Roman"/>
          <w:noProof/>
          <w:szCs w:val="24"/>
        </w:rPr>
      </w:pPr>
      <w:r>
        <w:rPr>
          <w:rFonts w:ascii="Times New Roman" w:hAnsi="Times New Roman" w:cs="Times New Roman"/>
          <w:noProof/>
          <w:szCs w:val="24"/>
        </w:rPr>
        <w:br w:type="page"/>
      </w: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9</w:t>
      </w:r>
    </w:p>
    <w:p w:rsidR="002C2D51" w:rsidP="002C2D51">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Pracovná skupina pre motorové vozidlá a ich časti</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V záujme ďalšieho uľahčenia obchodu s motorovými vozidlami a ich časťami a odstránenia problémov súvisiacich s prístupom na trh skôr, ako vzniknú, sa strany dohodli na spolupráci a bezodkladných konzultáciách o otázkach týkajúcich sa uplatňovania tejto prílohy.</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V súlade s kapitolou 4 (Technické prekážky obchodu) súhlasili s tým, že sa budú vzájomne informovať o všetkých opatreniach, ktoré môžu ovplyvniť obchod s výrobkami, na ktoré sa vzťahuje táto príloha.</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Na požiadanie každá strana včas reaguje písomne na pripomienky a otázky týkajúce sa problémov v súvislosti s takýmito opatreniami a je ochotná začať konzultácie o takýchto opatreniach s cieľom dosiahnuť obojstranne uspokojivý výsledok.</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Pracovná skupina pre motorové vozidlá a ich časti zriadená podľa článku 15.3. ods. 1 (Pracovné skupiny) zodpovedá za účinnú implementáciu tejto prílohy a môže sa zaoberať všetkými otázkami súvisiacimi s touto prílohou.</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Pracovná skupina je zodpovedná najmä za:</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prípravu spolupráce strán s ohľadom na prácu WP.29 v súlade s článkom 2 tejto prílohy;</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002C2D51">
        <w:rPr>
          <w:rFonts w:ascii="Times New Roman" w:hAnsi="Times New Roman" w:cs="Times New Roman"/>
          <w:noProof/>
          <w:szCs w:val="24"/>
        </w:rPr>
        <w:br w:type="page"/>
      </w: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dohľad nad úplnou realizáciou záväzkov stanovených v článku 3 tejto prílohy vrátane:</w:t>
      </w:r>
    </w:p>
    <w:p w:rsidR="00286348" w:rsidP="00286348">
      <w:pPr>
        <w:rPr>
          <w:rFonts w:ascii="Times New Roman" w:hAnsi="Times New Roman" w:cs="Times New Roman"/>
          <w:szCs w:val="24"/>
        </w:rPr>
      </w:pPr>
    </w:p>
    <w:p w:rsidR="00286348" w:rsidP="002C2D51">
      <w:pPr>
        <w:ind w:left="1134" w:hanging="567"/>
        <w:rPr>
          <w:rFonts w:ascii="Times New Roman" w:hAnsi="Times New Roman" w:cs="Times New Roman"/>
          <w:szCs w:val="24"/>
        </w:rPr>
      </w:pPr>
      <w:r w:rsidRPr="00D04915" w:rsidR="00DC5EE3">
        <w:rPr>
          <w:rFonts w:ascii="Times New Roman" w:hAnsi="Times New Roman" w:cs="Times New Roman"/>
          <w:noProof/>
          <w:szCs w:val="24"/>
        </w:rPr>
        <w:t>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prediskutovania pokroku pri realizácii procesu harmonizácie podľa článku 3 písm. a) bodu iii);</w:t>
      </w:r>
    </w:p>
    <w:p w:rsidR="00286348" w:rsidP="002C2D51">
      <w:pPr>
        <w:ind w:left="1134" w:hanging="567"/>
        <w:rPr>
          <w:rFonts w:ascii="Times New Roman" w:hAnsi="Times New Roman" w:cs="Times New Roman"/>
          <w:szCs w:val="24"/>
        </w:rPr>
      </w:pPr>
    </w:p>
    <w:p w:rsidR="00286348" w:rsidP="002C2D51">
      <w:pPr>
        <w:ind w:left="1134" w:hanging="567"/>
        <w:rPr>
          <w:rFonts w:ascii="Times New Roman" w:hAnsi="Times New Roman" w:cs="Times New Roman"/>
          <w:szCs w:val="24"/>
        </w:rPr>
      </w:pPr>
      <w:r w:rsidRPr="00D04915" w:rsidR="00DC5EE3">
        <w:rPr>
          <w:rFonts w:ascii="Times New Roman" w:hAnsi="Times New Roman" w:cs="Times New Roman"/>
          <w:noProof/>
          <w:szCs w:val="24"/>
        </w:rPr>
        <w:t>ii)</w:t>
      </w:r>
      <w:r w:rsidRPr="00D04915" w:rsidR="00DC5EE3">
        <w:rPr>
          <w:rFonts w:ascii="Times New Roman" w:hAnsi="Times New Roman" w:cs="Times New Roman"/>
          <w:szCs w:val="24"/>
        </w:rPr>
        <w:tab/>
        <w:t>vytvorenia fóra pre konzultácie stanovené v článku 3 písm. a) bode iv)</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2C2D51">
      <w:pPr>
        <w:ind w:left="1134" w:hanging="567"/>
        <w:rPr>
          <w:rFonts w:ascii="Times New Roman" w:hAnsi="Times New Roman" w:cs="Times New Roman"/>
          <w:szCs w:val="24"/>
        </w:rPr>
      </w:pPr>
    </w:p>
    <w:p w:rsidR="00286348" w:rsidP="002C2D51">
      <w:pPr>
        <w:ind w:left="1134" w:hanging="567"/>
        <w:rPr>
          <w:rFonts w:ascii="Times New Roman" w:hAnsi="Times New Roman" w:cs="Times New Roman"/>
          <w:szCs w:val="24"/>
        </w:rPr>
      </w:pPr>
      <w:r w:rsidRPr="00D04915" w:rsidR="00DC5EE3">
        <w:rPr>
          <w:rFonts w:ascii="Times New Roman" w:hAnsi="Times New Roman" w:cs="Times New Roman"/>
          <w:noProof/>
          <w:szCs w:val="24"/>
        </w:rPr>
        <w:t>iii)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prípravy rozhodnutí Výboru pre obchod stanoveného v článku 3 písm. d);</w:t>
      </w:r>
    </w:p>
    <w:p w:rsidR="00286348" w:rsidP="00286348">
      <w:pPr>
        <w:rPr>
          <w:rFonts w:ascii="Times New Roman" w:hAnsi="Times New Roman" w:cs="Times New Roman"/>
          <w:szCs w:val="24"/>
        </w:rPr>
      </w:pPr>
    </w:p>
    <w:p w:rsidR="00286348" w:rsidP="002C2D51">
      <w:pPr>
        <w:ind w:left="567" w:hanging="567"/>
        <w:rPr>
          <w:rFonts w:ascii="Times New Roman" w:hAnsi="Times New Roman" w:cs="Times New 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prediskutovanie preskúmaní uvedených v článku 4 ods. 2 tejto prílohy a uskutočnenie konzultácií podľa článku 4 ods. 3 tejto prílohy;</w:t>
      </w:r>
    </w:p>
    <w:p w:rsidR="00286348" w:rsidP="002C2D51">
      <w:pPr>
        <w:ind w:left="567" w:hanging="567"/>
        <w:rPr>
          <w:rFonts w:ascii="Times New Roman" w:hAnsi="Times New Roman" w:cs="Times New Roman"/>
          <w:szCs w:val="24"/>
        </w:rPr>
      </w:pPr>
    </w:p>
    <w:p w:rsidR="00286348" w:rsidP="002C2D51">
      <w:pPr>
        <w:ind w:left="567" w:hanging="567"/>
        <w:rPr>
          <w:rFonts w:ascii="Times New Roman" w:hAnsi="Times New Roman" w:cs="Times New Roman"/>
          <w:szCs w:val="24"/>
        </w:rPr>
      </w:pPr>
      <w:r w:rsidRPr="00D04915" w:rsidR="00DC5EE3">
        <w:rPr>
          <w:rFonts w:ascii="Times New Roman" w:hAnsi="Times New Roman" w:cs="Times New Roman"/>
          <w:noProof/>
          <w:szCs w:val="24"/>
        </w:rPr>
        <w:t>d)</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prípadné prediskutovanie oznámení uvedených v článkoch 6 a 8 tejto prílohy;</w:t>
      </w:r>
    </w:p>
    <w:p w:rsidR="00286348" w:rsidP="002C2D51">
      <w:pPr>
        <w:ind w:left="567" w:hanging="567"/>
        <w:rPr>
          <w:rFonts w:ascii="Times New Roman" w:hAnsi="Times New Roman" w:cs="Times New Roman"/>
          <w:szCs w:val="24"/>
        </w:rPr>
      </w:pPr>
    </w:p>
    <w:p w:rsidR="00286348" w:rsidP="002C2D51">
      <w:pPr>
        <w:ind w:left="567" w:hanging="567"/>
        <w:rPr>
          <w:rFonts w:ascii="Times New Roman" w:hAnsi="Times New Roman" w:cs="Times New Roman"/>
          <w:szCs w:val="24"/>
        </w:rPr>
      </w:pPr>
      <w:r w:rsidRPr="00D04915" w:rsidR="00DC5EE3">
        <w:rPr>
          <w:rFonts w:ascii="Times New Roman" w:hAnsi="Times New Roman" w:cs="Times New Roman"/>
          <w:noProof/>
          <w:szCs w:val="24"/>
        </w:rPr>
        <w:t>e)</w:t>
      </w:r>
      <w:r w:rsidRPr="00D04915" w:rsidR="00DC5EE3">
        <w:rPr>
          <w:rFonts w:ascii="Times New Roman" w:hAnsi="Times New Roman" w:cs="Times New Roman"/>
          <w:szCs w:val="24"/>
        </w:rPr>
        <w:tab/>
        <w:t>posúdenie uplatňovania technických predpisov na motorové vozidlá dovážané rôznymi spôsobmi a prípadne vydávanie odporúčaní</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2C2D51">
      <w:pPr>
        <w:ind w:left="567" w:hanging="567"/>
        <w:rPr>
          <w:rFonts w:ascii="Times New Roman" w:hAnsi="Times New Roman" w:cs="Times New Roman"/>
          <w:szCs w:val="24"/>
        </w:rPr>
      </w:pPr>
    </w:p>
    <w:p w:rsidR="00286348" w:rsidP="002C2D51">
      <w:pPr>
        <w:ind w:left="567" w:hanging="567"/>
        <w:rPr>
          <w:rFonts w:ascii="Times New Roman" w:hAnsi="Times New Roman" w:cs="Times New Roman"/>
          <w:szCs w:val="24"/>
        </w:rPr>
      </w:pPr>
      <w:r w:rsidRPr="00D04915" w:rsidR="00DC5EE3">
        <w:rPr>
          <w:rFonts w:ascii="Times New Roman" w:hAnsi="Times New Roman" w:cs="Times New Roman"/>
          <w:noProof/>
          <w:szCs w:val="24"/>
        </w:rPr>
        <w:t>f)</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prípadné riešenie všetkých otázok týkajúcich sa praktického uplatňovania prechodných opatrení o palubnom diagnostickom systéme (ďalej len „OBD“) a emisiách uvedených v dodatku 2-C-3 tabuľky 1.</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002C2D51">
        <w:rPr>
          <w:rFonts w:ascii="Times New Roman" w:hAnsi="Times New Roman" w:cs="Times New Roman"/>
          <w:szCs w:val="24"/>
        </w:rPr>
        <w:br w:type="page"/>
      </w:r>
      <w:r w:rsidRPr="00D04915" w:rsidR="00DC5EE3">
        <w:rPr>
          <w:rFonts w:ascii="Times New Roman" w:hAnsi="Times New Roman" w:cs="Times New Roman"/>
          <w:szCs w:val="24"/>
        </w:rPr>
        <w:t>3.</w:t>
        <w:tab/>
      </w:r>
      <w:r w:rsidRPr="00D04915" w:rsidR="00DC5EE3">
        <w:rPr>
          <w:rFonts w:ascii="Times New Roman" w:hAnsi="Times New Roman" w:cs="Times New Roman"/>
          <w:noProof/>
          <w:szCs w:val="24"/>
        </w:rPr>
        <w:t>Pracovná skupina sa stretáva najmenej raz ročne, ak nie je dohodnuté inak.</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Jej zasadnutia sa obvykle konajú spolu so zasadnutiami WP.29 alebo iného fóra zaoberajúceho sa otázkami automobilového priemyslu.</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Pracovná skupina môže svoju prácu vykonávať aj prostredníctvom e-mailu, telekonferencií alebo videokonferencií či iných vhodných komunikačných prostriedkov.</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AE4E93" w:rsidP="00286348">
      <w:pPr>
        <w:rPr>
          <w:rFonts w:ascii="Times New Roman" w:hAnsi="Times New Roman" w:cs="Times New Roman"/>
          <w:szCs w:val="24"/>
        </w:rPr>
      </w:pPr>
    </w:p>
    <w:p w:rsidR="00AE4E93"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10</w:t>
      </w:r>
    </w:p>
    <w:p w:rsidR="00AE4E93" w:rsidP="00AE4E93">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Splnenie požiadaviek</w:t>
      </w:r>
    </w:p>
    <w:p w:rsidR="00286348" w:rsidP="00286348">
      <w:pPr>
        <w:rPr>
          <w:rFonts w:ascii="Times New Roman" w:hAnsi="Times New Roman" w:cs="Times New Roman"/>
          <w:szCs w:val="24"/>
        </w:rPr>
      </w:pPr>
    </w:p>
    <w:p w:rsidR="00286348" w:rsidP="00DF073C">
      <w:pPr>
        <w:outlineLvl w:val="0"/>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Na túto prílohu sa vzťahuje kapitola 14 (Riešenie sporov) s výhradou týchto zmien:</w:t>
      </w:r>
    </w:p>
    <w:p w:rsidR="00286348" w:rsidP="00286348">
      <w:pPr>
        <w:rPr>
          <w:rFonts w:ascii="Times New Roman" w:hAnsi="Times New Roman" w:cs="Times New Roman"/>
          <w:szCs w:val="24"/>
        </w:rPr>
      </w:pPr>
    </w:p>
    <w:p w:rsidR="00286348" w:rsidP="00AE4E93">
      <w:pPr>
        <w:ind w:left="567"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Spory týkajúce sa výkladu alebo uplatňovania tejto prílohy sa považujú za naliehavé;</w:t>
      </w:r>
    </w:p>
    <w:p w:rsidR="00286348" w:rsidP="00AE4E93">
      <w:pPr>
        <w:ind w:left="567" w:hanging="567"/>
        <w:rPr>
          <w:rFonts w:ascii="Times New Roman" w:hAnsi="Times New Roman" w:cs="Times New Roman"/>
          <w:szCs w:val="24"/>
        </w:rPr>
      </w:pPr>
    </w:p>
    <w:p w:rsidR="00286348" w:rsidP="00AE4E93">
      <w:pPr>
        <w:ind w:left="567"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Lehota, v ktorej sa podľa článku 14.3 (Konzultácie) musia uskutočniť konzultácie, sa skracuje z 30 dní na 15 dní;</w:t>
      </w:r>
    </w:p>
    <w:p w:rsidR="00286348" w:rsidP="00AE4E93">
      <w:pPr>
        <w:ind w:left="567" w:hanging="567"/>
        <w:rPr>
          <w:rFonts w:ascii="Times New Roman" w:hAnsi="Times New Roman" w:cs="Times New Roman"/>
          <w:szCs w:val="24"/>
        </w:rPr>
      </w:pPr>
    </w:p>
    <w:p w:rsidR="00286348" w:rsidP="00AE4E93">
      <w:pPr>
        <w:ind w:left="567" w:hanging="567"/>
        <w:rPr>
          <w:rFonts w:ascii="Times New Roman" w:hAnsi="Times New Roman" w:cs="Times New 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Lehota, v ktorej sa podľa článku 14.6 (Priebežná správa tribunálu) musí vydať priebežná správa tribunálu, sa skracuje z 90 dní na 60 dní;</w:t>
      </w:r>
    </w:p>
    <w:p w:rsidR="00286348" w:rsidP="00AE4E93">
      <w:pPr>
        <w:ind w:left="567" w:hanging="567"/>
        <w:rPr>
          <w:rFonts w:ascii="Times New Roman" w:hAnsi="Times New Roman" w:cs="Times New Roman"/>
          <w:szCs w:val="24"/>
        </w:rPr>
      </w:pPr>
    </w:p>
    <w:p w:rsidR="00286348" w:rsidP="00AE4E93">
      <w:pPr>
        <w:ind w:left="567" w:hanging="567"/>
        <w:rPr>
          <w:rFonts w:ascii="Times New Roman" w:hAnsi="Times New Roman" w:cs="Times New Roman"/>
          <w:szCs w:val="24"/>
        </w:rPr>
      </w:pPr>
      <w:r w:rsidRPr="00D04915" w:rsidR="00DC5EE3">
        <w:rPr>
          <w:rFonts w:ascii="Times New Roman" w:hAnsi="Times New Roman" w:cs="Times New Roman"/>
          <w:noProof/>
          <w:szCs w:val="24"/>
        </w:rPr>
        <w:t>d)</w:t>
      </w:r>
      <w:r w:rsidRPr="00D04915" w:rsidR="00DC5EE3">
        <w:rPr>
          <w:rFonts w:ascii="Times New Roman" w:hAnsi="Times New Roman" w:cs="Times New Roman"/>
          <w:szCs w:val="24"/>
        </w:rPr>
        <w:tab/>
        <w:t>Lehota, v ktorej sa podľa článku 14.7 (Rozhodnutie rozhodcovského tribunálu) musí vydať rozhodnutie rozhodcovského tribunálu, sa skracuje zo 120 dní na 75 dní a</w:t>
      </w:r>
    </w:p>
    <w:p w:rsidR="00286348" w:rsidP="00AE4E93">
      <w:pPr>
        <w:ind w:left="567" w:hanging="567"/>
        <w:rPr>
          <w:rFonts w:ascii="Times New Roman" w:hAnsi="Times New Roman" w:cs="Times New Roman"/>
          <w:szCs w:val="24"/>
        </w:rPr>
      </w:pPr>
    </w:p>
    <w:p w:rsidR="00286348" w:rsidP="00AE4E93">
      <w:pPr>
        <w:ind w:left="567" w:hanging="567"/>
        <w:rPr>
          <w:rFonts w:ascii="Times New Roman" w:hAnsi="Times New Roman" w:cs="Times New Roman"/>
          <w:szCs w:val="24"/>
        </w:rPr>
      </w:pPr>
      <w:r w:rsidR="00AE4E93">
        <w:rPr>
          <w:rFonts w:ascii="Times New Roman" w:hAnsi="Times New Roman" w:cs="Times New Roman"/>
          <w:noProof/>
          <w:szCs w:val="24"/>
        </w:rPr>
        <w:br w:type="page"/>
      </w:r>
      <w:r w:rsidRPr="00D04915" w:rsidR="00DC5EE3">
        <w:rPr>
          <w:rFonts w:ascii="Times New Roman" w:hAnsi="Times New Roman" w:cs="Times New Roman"/>
          <w:noProof/>
          <w:szCs w:val="24"/>
        </w:rPr>
        <w:t>e)</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Do článku 14.9 (Primeraná lehota na splnenie požiadaviek rozhodnutia) sa vkladá táto veta:</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„Žalovaná strana bezodkladne splní požiadavky rozhodnutia rozhodcovského tribunálu.</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Ak nie je okamžité splnenie možné, nemala by primeraná lehota prekročiť obvykle 90 dní a v žiadnom prípade nesmie prekročiť 150 dní od vydanie rozhodnutia rozhodcovského tribunálu, ak musí žalovaná strana na splnenie požiadaviek rozhodnutia prijať všeobecné opatrenie, ktoré si nevyžaduje žiadnu legislatívnu činnosť.“</w:t>
      </w:r>
    </w:p>
    <w:p w:rsidR="00286348" w:rsidP="00286348">
      <w:pPr>
        <w:rPr>
          <w:rFonts w:ascii="Times New Roman" w:hAnsi="Times New Roman" w:cs="Times New Roman"/>
          <w:szCs w:val="24"/>
        </w:rPr>
      </w:pPr>
    </w:p>
    <w:p w:rsidR="00286348" w:rsidP="00DF073C">
      <w:pPr>
        <w:outlineLvl w:val="0"/>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Strany sa môžu dohodnúť, že nebudú uplatňovať osobitné ustanovenia tohto článku.</w:t>
      </w:r>
    </w:p>
    <w:p w:rsidR="00286348" w:rsidP="00286348">
      <w:pPr>
        <w:rPr>
          <w:rFonts w:ascii="Times New Roman" w:hAnsi="Times New Roman" w:cs="Times New Roman"/>
          <w:szCs w:val="24"/>
        </w:rPr>
      </w:pPr>
    </w:p>
    <w:p w:rsidR="00286348" w:rsidRPr="00AE4E93" w:rsidP="00DF073C">
      <w:pPr>
        <w:jc w:val="right"/>
        <w:outlineLvl w:val="0"/>
        <w:rPr>
          <w:rFonts w:ascii="Times New Roman" w:hAnsi="Times New Roman" w:cs="Times New Roman"/>
          <w:b/>
          <w:szCs w:val="24"/>
          <w:u w:val="single"/>
        </w:rPr>
      </w:pPr>
      <w:r w:rsidR="00AE4E93">
        <w:rPr>
          <w:rFonts w:ascii="Times New Roman" w:hAnsi="Times New Roman" w:cs="Times New Roman"/>
          <w:noProof/>
          <w:szCs w:val="24"/>
        </w:rPr>
        <w:br w:type="page"/>
      </w:r>
      <w:r w:rsidRPr="00AE4E93" w:rsidR="00AE4E93">
        <w:rPr>
          <w:rFonts w:ascii="Times New Roman" w:hAnsi="Times New Roman" w:cs="Times New Roman"/>
          <w:b/>
          <w:noProof/>
          <w:szCs w:val="24"/>
          <w:u w:val="single"/>
        </w:rPr>
        <w:t>Dodatok 2-C-1</w:t>
      </w:r>
    </w:p>
    <w:p w:rsidR="00286348" w:rsidP="00286348">
      <w:pPr>
        <w:rPr>
          <w:rFonts w:ascii="Times New Roman" w:hAnsi="Times New Roman" w:cs="Times New Roman"/>
          <w:szCs w:val="24"/>
        </w:rPr>
      </w:pPr>
    </w:p>
    <w:p w:rsidR="00AE4E93" w:rsidP="00286348">
      <w:pPr>
        <w:rPr>
          <w:rFonts w:ascii="Times New Roman" w:hAnsi="Times New Roman" w:cs="Times New Roman"/>
          <w:szCs w:val="24"/>
        </w:rPr>
      </w:pPr>
    </w:p>
    <w:p w:rsidR="00286348" w:rsidP="00286348">
      <w:pPr>
        <w:rPr>
          <w:rFonts w:ascii="Times New Roman Bold" w:hAnsi="Times New Roman Bold" w:cs="Times New Roman Bold"/>
          <w:szCs w:val="24"/>
          <w:vertAlign w:val="superscript"/>
        </w:rPr>
      </w:pPr>
      <w:r w:rsidRPr="00D04915" w:rsidR="00DC5EE3">
        <w:rPr>
          <w:rFonts w:ascii="Times New Roman" w:hAnsi="Times New Roman" w:cs="Times New Roman"/>
          <w:noProof/>
          <w:szCs w:val="24"/>
        </w:rPr>
        <w:t>Príloha 2-C sa nevzťahuje na:</w:t>
      </w:r>
    </w:p>
    <w:p w:rsidR="00AE4E93" w:rsidP="00286348">
      <w:pPr>
        <w:rPr>
          <w:rFonts w:ascii="Times New Roman" w:hAnsi="Times New Roman" w:cs="Times New Roman"/>
          <w:noProof/>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Traktory (v HS 8701.10, 8701.20, 8709.11, 8709.19 a 8709.90);</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t>Snežné skútre a špeciálne vozidlá na prepravu osôb na golfových ihriskách (v HS 8703.10)</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286348">
      <w:pPr>
        <w:rPr>
          <w:rFonts w:ascii="Times New Roman" w:hAnsi="Times New Roman" w:cs="Times New Roman"/>
          <w:szCs w:val="24"/>
        </w:rPr>
      </w:pPr>
    </w:p>
    <w:p w:rsidR="00286348" w:rsidP="00AE4E93">
      <w:pPr>
        <w:ind w:left="567" w:hanging="567"/>
        <w:rPr>
          <w:rFonts w:ascii="Times New Roman" w:hAnsi="Times New Roman" w:cs="Times New 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Stavebné stroje:</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(HS:</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84134000, 84251100, 84251920, 84251980, 84253100, 84253930, 84253990, 84254100, 84254200, 84254900, 84261100, 84261200, 84261900, 84262000, 84263000, 84264100, 84264900, 84269110, 84269190, 84269900, 84272010, 84272090, 84281020, 84281080, 84282030, 84282091, 84282098, 84283100, 84283200, 84283300, 84283920, 84283990, 84284000, 84286000, 84289030, 84289071, 84289079, 84289091, 84289095, 84291100, 84291900, 84292000, 84293000, 84294010, 84294030, 84294090, 84295110, 84295191, 84295199, 84295210, 84295290, 84295900, 84301000, 84302000, 84303100, 84303900, 84304100, 84304900, 84305000, 84306100, 84306900, 84311000, 84313100, 84313910, 84313970, 84314100, 84314200, 84314300, 84314920, 84314980, 84741000, 84742010, 84742090, 84743100, 84743200, 84743910, 84743990, 84748010, 84748090, 84749010, 84749090, 84791000, 87013010, 87013090, 87041010, 87041090, 87051000, 87052000, 87054000 a 87059030).</w:t>
      </w:r>
    </w:p>
    <w:p w:rsidR="00286348" w:rsidP="00286348">
      <w:pPr>
        <w:rPr>
          <w:rFonts w:ascii="Times New Roman" w:hAnsi="Times New Roman" w:cs="Times New Roman"/>
          <w:szCs w:val="24"/>
        </w:rPr>
      </w:pPr>
    </w:p>
    <w:p w:rsidR="00286348" w:rsidRPr="00AE4E93" w:rsidP="00DF073C">
      <w:pPr>
        <w:jc w:val="right"/>
        <w:outlineLvl w:val="0"/>
        <w:rPr>
          <w:rFonts w:ascii="Times New Roman" w:hAnsi="Times New Roman" w:cs="Times New Roman"/>
          <w:b/>
          <w:szCs w:val="24"/>
          <w:u w:val="single"/>
        </w:rPr>
      </w:pPr>
      <w:r w:rsidR="00AE4E93">
        <w:rPr>
          <w:rFonts w:ascii="Times New Roman" w:hAnsi="Times New Roman" w:cs="Times New Roman"/>
          <w:noProof/>
          <w:szCs w:val="24"/>
        </w:rPr>
        <w:br w:type="page"/>
      </w:r>
      <w:r w:rsidRPr="00AE4E93" w:rsidR="00AE4E93">
        <w:rPr>
          <w:rFonts w:ascii="Times New Roman" w:hAnsi="Times New Roman" w:cs="Times New Roman"/>
          <w:b/>
          <w:noProof/>
          <w:szCs w:val="24"/>
          <w:u w:val="single"/>
        </w:rPr>
        <w:t>Dodatok 2-C-2</w:t>
      </w:r>
    </w:p>
    <w:p w:rsidR="00286348" w:rsidP="00286348">
      <w:pPr>
        <w:rPr>
          <w:rFonts w:ascii="Times New Roman" w:hAnsi="Times New Roman" w:cs="Times New Roman"/>
          <w:szCs w:val="24"/>
        </w:rPr>
      </w:pPr>
    </w:p>
    <w:p w:rsidR="00AE4E93" w:rsidP="00286348">
      <w:pPr>
        <w:rPr>
          <w:rFonts w:ascii="Times New Roman" w:hAnsi="Times New Roman" w:cs="Times New Roman"/>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Tabuľka 1</w:t>
      </w:r>
    </w:p>
    <w:p w:rsidR="00286348" w:rsidP="00AE4E93">
      <w:pPr>
        <w:jc w:val="center"/>
        <w:rPr>
          <w:rFonts w:ascii="Times New Roman" w:hAnsi="Times New Roman" w:cs="Times New Roman"/>
          <w:szCs w:val="24"/>
        </w:rPr>
      </w:pPr>
    </w:p>
    <w:p w:rsidR="00DC5EE3"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Zoznam uvedený v článku 3 písm. a) bode i) prílohy 2-C</w:t>
      </w:r>
    </w:p>
    <w:p w:rsidR="00AE4E93" w:rsidRPr="00D04915" w:rsidP="00286348">
      <w:pPr>
        <w:rPr>
          <w:rFonts w:ascii="Times New Roman" w:hAnsi="Times New Roman" w:cs="Times New Roman"/>
          <w:szCs w:val="24"/>
        </w:rPr>
      </w:pPr>
    </w:p>
    <w:tbl>
      <w:tblPr>
        <w:tblStyle w:val="TableNormal"/>
        <w:tblW w:w="9183"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Pr>
      <w:tblGrid>
        <w:gridCol w:w="4143"/>
        <w:gridCol w:w="2460"/>
        <w:gridCol w:w="2580"/>
      </w:tblGrid>
      <w:tr>
        <w:tblPrEx>
          <w:tblW w:w="9183"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PrEx>
        <w:trPr>
          <w:trHeight w:val="300"/>
          <w:tblHeader/>
        </w:trPr>
        <w:tc>
          <w:tcPr>
            <w:tcW w:w="4143" w:type="dxa"/>
            <w:tcBorders>
              <w:top w:val="single" w:sz="2" w:space="0" w:color="000000"/>
              <w:left w:val="single" w:sz="2" w:space="0" w:color="000000"/>
              <w:bottom w:val="single" w:sz="4" w:space="0" w:color="auto"/>
              <w:right w:val="single" w:sz="2" w:space="0" w:color="000000"/>
            </w:tcBorders>
            <w:textDirection w:val="lrTb"/>
            <w:vAlign w:val="center"/>
          </w:tcPr>
          <w:p w:rsidR="00DC5EE3" w:rsidRPr="00D04915" w:rsidP="00B043A1">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Predmet</w:t>
            </w:r>
          </w:p>
        </w:tc>
        <w:tc>
          <w:tcPr>
            <w:tcW w:w="2460" w:type="dxa"/>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textDirection w:val="lrTb"/>
            <w:vAlign w:val="center"/>
          </w:tcPr>
          <w:p w:rsidR="00DC5EE3" w:rsidRPr="00D04915" w:rsidP="00B043A1">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Požiadavky</w:t>
            </w:r>
          </w:p>
        </w:tc>
        <w:tc>
          <w:tcPr>
            <w:tcW w:w="2580" w:type="dxa"/>
            <w:tcBorders>
              <w:top w:val="single" w:sz="2" w:space="0" w:color="000000"/>
              <w:left w:val="single" w:sz="2" w:space="0" w:color="000000"/>
              <w:bottom w:val="single" w:sz="4" w:space="0" w:color="auto"/>
              <w:right w:val="single" w:sz="2" w:space="0" w:color="000000"/>
            </w:tcBorders>
            <w:textDirection w:val="lrTb"/>
            <w:vAlign w:val="center"/>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Zodpovedajúci</w:t>
            </w:r>
            <w:r w:rsidRPr="00D04915">
              <w:rPr>
                <w:rFonts w:ascii="한컴돋움" w:eastAsia="한컴돋움" w:hAnsi="Times New Roman" w:cs="Times New Roman"/>
                <w:szCs w:val="24"/>
              </w:rPr>
              <w:br/>
            </w:r>
            <w:r w:rsidRPr="00D04915">
              <w:rPr>
                <w:rFonts w:ascii="Times New Roman" w:hAnsi="Times New Roman" w:cs="Times New Roman"/>
                <w:noProof/>
                <w:szCs w:val="24"/>
              </w:rPr>
              <w:t>technický predpis EÚ</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4"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Prípustná hladina hluku</w:t>
            </w:r>
          </w:p>
        </w:tc>
        <w:tc>
          <w:tcPr>
            <w:tcW w:w="2460" w:type="dxa"/>
            <w:tcBorders>
              <w:top w:val="single" w:sz="4"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51</w:t>
            </w:r>
          </w:p>
        </w:tc>
        <w:tc>
          <w:tcPr>
            <w:tcW w:w="2580" w:type="dxa"/>
            <w:tcBorders>
              <w:top w:val="single" w:sz="4"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70/157/EHS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Náhradné systémy tlmenia hluku</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59</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70/157/EHS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547"/>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Emisie</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83</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70/220/EHS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662"/>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Náhradné katalyzátory</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103</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70/220/EHS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Palivové nádrže</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34</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70/221/EHS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Palivové nádrže LPG</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67</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70/221/EHS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Palivové nádrže CNG</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110</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70/221/EHS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Zadné ochranné zariadenie</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58</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70/221/EHS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Riadiaca sila</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79</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70/311/EHS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Dverové zámky a závesy</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11</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70/387/EHS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Zvukové výstražné zariadenia</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28</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70/388/EHS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Zariadenia pre nepriamy výhľad</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46</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2003/97/ES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Brzdové zariadenia</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13</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71/320/EHS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Brzdové zariadenia</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13H</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71/320/EHS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Brzdové obloženie</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90</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71/320/EHS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Rádiové rušenie (elektromagnetická kompatibilita)</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10</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72/245/EHS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Dym z dieselových motorov.</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24</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72/306/EHS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pageBreakBefore/>
              <w:spacing w:line="240" w:lineRule="auto"/>
              <w:rPr>
                <w:rFonts w:ascii="Times New Roman" w:hAnsi="Times New Roman" w:cs="Times New Roman"/>
                <w:szCs w:val="24"/>
              </w:rPr>
            </w:pPr>
            <w:r w:rsidRPr="00D04915">
              <w:rPr>
                <w:rFonts w:ascii="Times New Roman" w:hAnsi="Times New Roman" w:cs="Times New Roman"/>
                <w:noProof/>
                <w:szCs w:val="24"/>
              </w:rPr>
              <w:t>Vnútorné zariadenie</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21</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74/60/EHS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Zariadenie na ochranu proti krádeži</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18</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74/61/EHS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Zariadenie na ochranu proti krádeži a imobilizér</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116</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74/61/EHS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Vozidlové poplachové systémy</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286348" w:rsidP="00B043A1">
            <w:pPr>
              <w:spacing w:line="240" w:lineRule="auto"/>
              <w:rPr>
                <w:rFonts w:ascii="Times New Roman" w:hAnsi="Times New Roman" w:cs="Times New Roman"/>
                <w:szCs w:val="24"/>
              </w:rPr>
            </w:pPr>
            <w:r w:rsidRPr="00D04915" w:rsidR="00DC5EE3">
              <w:rPr>
                <w:rFonts w:ascii="Times New Roman" w:hAnsi="Times New Roman" w:cs="Times New Roman"/>
                <w:noProof/>
                <w:szCs w:val="24"/>
              </w:rPr>
              <w:t>Predpis EHK OSN 97</w:t>
            </w:r>
          </w:p>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116</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74/61/EHS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Správanie riadiaceho zariadenia pri náraze</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12</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74/297/EHS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Pevnosť sedadiel</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17</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74/408/EHS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Pevnosť sedadiel (autobusy a autokary)</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80</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74/408/EHS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Vonkajšie výčnelky</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26</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74/483/EHS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Rýchlomer</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39</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75/443/EHS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Kotvové úchytky bezpečnostných pásov</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14</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76/115/EHS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Montáž zariadení na osvetlenie a svetelnú signalizáciu</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48</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76/756/EHS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Odrazové sklá</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3</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76/757/EHS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Doplnkové obrysové/predné (bočné) obrysové/zadné (bočné) obrysové/brzdové svietidlá</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7</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76/758/EHS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Denné svietidlá</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87</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76/758/EHS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Obrysové bočné svietidlá</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91</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76/758/EHS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Smerové svietidlá</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6</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76/759/EHS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Svietidlo na osvetlenie zadnej tabuľky s evidenčným číslom</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4</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76/760/EHS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Svetlomety (R</w:t>
            </w:r>
            <w:r w:rsidRPr="00D04915">
              <w:rPr>
                <w:rFonts w:ascii="Times New Roman" w:hAnsi="Times New Roman" w:cs="Times New Roman"/>
                <w:noProof/>
                <w:szCs w:val="24"/>
                <w:vertAlign w:val="subscript"/>
              </w:rPr>
              <w:t xml:space="preserve">2 </w:t>
            </w:r>
            <w:r w:rsidRPr="00D04915">
              <w:rPr>
                <w:rFonts w:ascii="Times New Roman" w:hAnsi="Times New Roman" w:cs="Times New Roman"/>
                <w:noProof/>
                <w:szCs w:val="24"/>
              </w:rPr>
              <w:t>a HS</w:t>
            </w:r>
            <w:r w:rsidRPr="00D04915">
              <w:rPr>
                <w:rFonts w:ascii="Times New Roman" w:hAnsi="Times New Roman" w:cs="Times New Roman"/>
                <w:noProof/>
                <w:szCs w:val="24"/>
                <w:vertAlign w:val="subscript"/>
              </w:rPr>
              <w:t>1</w:t>
            </w:r>
            <w:r w:rsidRPr="00D04915">
              <w:rPr>
                <w:rFonts w:ascii="Times New Roman" w:hAnsi="Times New Roman" w:cs="Times New Roman"/>
                <w:noProof/>
                <w:szCs w:val="24"/>
              </w:rPr>
              <w:t>)</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76/761/EHS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Svetlomety (sealed beam)</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5</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76/761/EHS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Svetlomety (H</w:t>
            </w:r>
            <w:r w:rsidRPr="00D04915">
              <w:rPr>
                <w:rFonts w:ascii="Times New Roman" w:hAnsi="Times New Roman" w:cs="Times New Roman"/>
                <w:noProof/>
                <w:szCs w:val="24"/>
                <w:vertAlign w:val="subscript"/>
              </w:rPr>
              <w:t>1</w:t>
            </w:r>
            <w:r w:rsidRPr="00D04915">
              <w:rPr>
                <w:rFonts w:ascii="Times New Roman" w:hAnsi="Times New Roman" w:cs="Times New Roman"/>
                <w:noProof/>
                <w:szCs w:val="24"/>
              </w:rPr>
              <w:t>, H</w:t>
            </w:r>
            <w:r w:rsidRPr="00D04915">
              <w:rPr>
                <w:rFonts w:ascii="Times New Roman" w:hAnsi="Times New Roman" w:cs="Times New Roman"/>
                <w:noProof/>
                <w:szCs w:val="24"/>
                <w:vertAlign w:val="subscript"/>
              </w:rPr>
              <w:t>2</w:t>
            </w:r>
            <w:r w:rsidRPr="00D04915">
              <w:rPr>
                <w:rFonts w:ascii="Times New Roman" w:hAnsi="Times New Roman" w:cs="Times New Roman"/>
                <w:noProof/>
                <w:szCs w:val="24"/>
              </w:rPr>
              <w:t>, H</w:t>
            </w:r>
            <w:r w:rsidRPr="00D04915">
              <w:rPr>
                <w:rFonts w:ascii="Times New Roman" w:hAnsi="Times New Roman" w:cs="Times New Roman"/>
                <w:noProof/>
                <w:szCs w:val="24"/>
                <w:vertAlign w:val="subscript"/>
              </w:rPr>
              <w:t>3</w:t>
            </w:r>
            <w:r w:rsidRPr="00D04915">
              <w:rPr>
                <w:rFonts w:ascii="Times New Roman" w:hAnsi="Times New Roman" w:cs="Times New Roman"/>
                <w:noProof/>
                <w:szCs w:val="24"/>
              </w:rPr>
              <w:t>, HB</w:t>
            </w:r>
            <w:r w:rsidRPr="00D04915">
              <w:rPr>
                <w:rFonts w:ascii="Times New Roman" w:hAnsi="Times New Roman" w:cs="Times New Roman"/>
                <w:noProof/>
                <w:szCs w:val="24"/>
                <w:vertAlign w:val="subscript"/>
              </w:rPr>
              <w:t>3</w:t>
            </w:r>
            <w:r w:rsidRPr="00D04915">
              <w:rPr>
                <w:rFonts w:ascii="Times New Roman" w:hAnsi="Times New Roman" w:cs="Times New Roman"/>
                <w:noProof/>
                <w:szCs w:val="24"/>
              </w:rPr>
              <w:t>, HB</w:t>
            </w:r>
            <w:r w:rsidRPr="00D04915">
              <w:rPr>
                <w:rFonts w:ascii="Times New Roman" w:hAnsi="Times New Roman" w:cs="Times New Roman"/>
                <w:noProof/>
                <w:szCs w:val="24"/>
                <w:vertAlign w:val="subscript"/>
              </w:rPr>
              <w:t>4</w:t>
            </w:r>
            <w:r w:rsidRPr="00D04915">
              <w:rPr>
                <w:rFonts w:ascii="Times New Roman" w:hAnsi="Times New Roman" w:cs="Times New Roman"/>
                <w:noProof/>
                <w:szCs w:val="24"/>
              </w:rPr>
              <w:t>, H</w:t>
            </w:r>
            <w:r w:rsidRPr="00D04915">
              <w:rPr>
                <w:rFonts w:ascii="Times New Roman" w:hAnsi="Times New Roman" w:cs="Times New Roman"/>
                <w:noProof/>
                <w:szCs w:val="24"/>
                <w:vertAlign w:val="subscript"/>
              </w:rPr>
              <w:t>7</w:t>
            </w:r>
            <w:r w:rsidRPr="00D04915">
              <w:rPr>
                <w:rFonts w:ascii="Times New Roman" w:hAnsi="Times New Roman" w:cs="Times New Roman"/>
                <w:noProof/>
                <w:szCs w:val="24"/>
              </w:rPr>
              <w:t>, a/alebo H</w:t>
            </w:r>
            <w:r w:rsidRPr="00D04915">
              <w:rPr>
                <w:rFonts w:ascii="Times New Roman" w:hAnsi="Times New Roman" w:cs="Times New Roman"/>
                <w:noProof/>
                <w:szCs w:val="24"/>
                <w:vertAlign w:val="subscript"/>
              </w:rPr>
              <w:t xml:space="preserve">8, </w:t>
            </w:r>
            <w:r w:rsidRPr="00D04915">
              <w:rPr>
                <w:rFonts w:ascii="Times New Roman" w:hAnsi="Times New Roman" w:cs="Times New Roman"/>
                <w:noProof/>
                <w:szCs w:val="24"/>
              </w:rPr>
              <w:t>H</w:t>
            </w:r>
            <w:r w:rsidRPr="00D04915">
              <w:rPr>
                <w:rFonts w:ascii="Times New Roman" w:hAnsi="Times New Roman" w:cs="Times New Roman"/>
                <w:noProof/>
                <w:szCs w:val="24"/>
                <w:vertAlign w:val="subscript"/>
              </w:rPr>
              <w:t>9</w:t>
            </w:r>
            <w:r w:rsidRPr="00D04915">
              <w:rPr>
                <w:rFonts w:ascii="Times New Roman" w:hAnsi="Times New Roman" w:cs="Times New Roman"/>
                <w:noProof/>
                <w:szCs w:val="24"/>
              </w:rPr>
              <w:t xml:space="preserve"> ,HIR1, HIR2 a/alebo H</w:t>
            </w:r>
            <w:r w:rsidRPr="00D04915">
              <w:rPr>
                <w:rFonts w:ascii="Times New Roman" w:hAnsi="Times New Roman" w:cs="Times New Roman"/>
                <w:noProof/>
                <w:szCs w:val="24"/>
                <w:vertAlign w:val="subscript"/>
              </w:rPr>
              <w:t>11</w:t>
            </w:r>
            <w:r w:rsidRPr="00D04915">
              <w:rPr>
                <w:rFonts w:ascii="Times New Roman" w:hAnsi="Times New Roman" w:cs="Times New Roman"/>
                <w:noProof/>
                <w:szCs w:val="24"/>
              </w:rPr>
              <w:t>)</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8</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76/761/EHS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Svetlomety (H</w:t>
            </w:r>
            <w:r w:rsidRPr="00D04915">
              <w:rPr>
                <w:rFonts w:ascii="Times New Roman" w:hAnsi="Times New Roman" w:cs="Times New Roman"/>
                <w:noProof/>
                <w:szCs w:val="24"/>
                <w:vertAlign w:val="subscript"/>
              </w:rPr>
              <w:t>4</w:t>
            </w:r>
            <w:r w:rsidRPr="00D04915">
              <w:rPr>
                <w:rFonts w:ascii="Times New Roman" w:hAnsi="Times New Roman" w:cs="Times New Roman"/>
                <w:noProof/>
                <w:szCs w:val="24"/>
              </w:rPr>
              <w:t>)</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20</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76/761/EHS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Svetlomety (halogénové sealed beam)</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31</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76/761/EHS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pageBreakBefore/>
              <w:spacing w:line="240" w:lineRule="auto"/>
              <w:rPr>
                <w:rFonts w:ascii="Times New Roman" w:hAnsi="Times New Roman" w:cs="Times New Roman"/>
                <w:szCs w:val="24"/>
              </w:rPr>
            </w:pPr>
            <w:r w:rsidRPr="00D04915">
              <w:rPr>
                <w:rFonts w:ascii="Times New Roman" w:hAnsi="Times New Roman" w:cs="Times New Roman"/>
                <w:noProof/>
                <w:szCs w:val="24"/>
              </w:rPr>
              <w:t>Vláknové žiarovky na použitie v schválených svetlách</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37</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76/761/EHS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Svetlomety so svetelnými zdrojmi s plynovými výbojkami</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98</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76/761/EHS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Svetelné zdroje na použitie v schválených svietidlových jednotkách s plynovou výbojkou</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99</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76/761/EHS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Svetlomety (asymetrické stretávacie svetlo)</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112</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76/761/EHS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Adaptívne systémy predného osvetlenia</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123</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76/761/EHS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Predné hmlové svetlá</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19</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76/762/ES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Zadné hmlové svetlá</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38</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77/538/E</w:t>
            </w:r>
            <w:r w:rsidR="003441FF">
              <w:rPr>
                <w:rFonts w:ascii="Times New Roman" w:hAnsi="Times New Roman" w:cs="Times New Roman"/>
                <w:noProof/>
                <w:szCs w:val="24"/>
              </w:rPr>
              <w:t>H</w:t>
            </w:r>
            <w:r w:rsidRPr="00D04915">
              <w:rPr>
                <w:rFonts w:ascii="Times New Roman" w:hAnsi="Times New Roman" w:cs="Times New Roman"/>
                <w:noProof/>
                <w:szCs w:val="24"/>
              </w:rPr>
              <w:t>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Spätné svetlá</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23</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77/539/E</w:t>
            </w:r>
            <w:r w:rsidR="003441FF">
              <w:rPr>
                <w:rFonts w:ascii="Times New Roman" w:hAnsi="Times New Roman" w:cs="Times New Roman"/>
                <w:noProof/>
                <w:szCs w:val="24"/>
              </w:rPr>
              <w:t>H</w:t>
            </w:r>
            <w:r w:rsidRPr="00D04915">
              <w:rPr>
                <w:rFonts w:ascii="Times New Roman" w:hAnsi="Times New Roman" w:cs="Times New Roman"/>
                <w:noProof/>
                <w:szCs w:val="24"/>
              </w:rPr>
              <w:t>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Parkovacie svetlá</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77</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77/540/E</w:t>
            </w:r>
            <w:r w:rsidR="003441FF">
              <w:rPr>
                <w:rFonts w:ascii="Times New Roman" w:hAnsi="Times New Roman" w:cs="Times New Roman"/>
                <w:noProof/>
                <w:szCs w:val="24"/>
              </w:rPr>
              <w:t>H</w:t>
            </w:r>
            <w:r w:rsidRPr="00D04915">
              <w:rPr>
                <w:rFonts w:ascii="Times New Roman" w:hAnsi="Times New Roman" w:cs="Times New Roman"/>
                <w:noProof/>
                <w:szCs w:val="24"/>
              </w:rPr>
              <w:t>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Bezpečnostné pásy a zadržiavacie systémy</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16</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77/541/E</w:t>
            </w:r>
            <w:r w:rsidR="003441FF">
              <w:rPr>
                <w:rFonts w:ascii="Times New Roman" w:hAnsi="Times New Roman" w:cs="Times New Roman"/>
                <w:noProof/>
                <w:szCs w:val="24"/>
              </w:rPr>
              <w:t>H</w:t>
            </w:r>
            <w:r w:rsidRPr="00D04915">
              <w:rPr>
                <w:rFonts w:ascii="Times New Roman" w:hAnsi="Times New Roman" w:cs="Times New Roman"/>
                <w:noProof/>
                <w:szCs w:val="24"/>
              </w:rPr>
              <w:t>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Zadržiavacie systémy pre deti</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44</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77/541/E</w:t>
            </w:r>
            <w:r w:rsidR="003441FF">
              <w:rPr>
                <w:rFonts w:ascii="Times New Roman" w:hAnsi="Times New Roman" w:cs="Times New Roman"/>
                <w:noProof/>
                <w:szCs w:val="24"/>
              </w:rPr>
              <w:t>H</w:t>
            </w:r>
            <w:r w:rsidRPr="00D04915">
              <w:rPr>
                <w:rFonts w:ascii="Times New Roman" w:hAnsi="Times New Roman" w:cs="Times New Roman"/>
                <w:noProof/>
                <w:szCs w:val="24"/>
              </w:rPr>
              <w:t>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Výhľad dopredu</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125</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77/649/E</w:t>
            </w:r>
            <w:r w:rsidR="003441FF">
              <w:rPr>
                <w:rFonts w:ascii="Times New Roman" w:hAnsi="Times New Roman" w:cs="Times New Roman"/>
                <w:noProof/>
                <w:szCs w:val="24"/>
              </w:rPr>
              <w:t>H</w:t>
            </w:r>
            <w:r w:rsidRPr="00D04915">
              <w:rPr>
                <w:rFonts w:ascii="Times New Roman" w:hAnsi="Times New Roman" w:cs="Times New Roman"/>
                <w:noProof/>
                <w:szCs w:val="24"/>
              </w:rPr>
              <w:t>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Označovanie ovládacieho zariadenia, kontrolných žiaroviek a ukazovateľov</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121</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78/316/EHS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Vykurovacie systémy</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122</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2001/56/ES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290"/>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Opierky hlavy (spojené so sedadlami)</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17</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78/932/EHS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290"/>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Opierky hlavy</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25</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78/932/EHS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307"/>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Emisie CO</w:t>
            </w:r>
            <w:r w:rsidRPr="00D04915">
              <w:rPr>
                <w:rFonts w:ascii="Times New Roman" w:hAnsi="Times New Roman" w:cs="Times New Roman"/>
                <w:noProof/>
                <w:szCs w:val="24"/>
                <w:vertAlign w:val="subscript"/>
              </w:rPr>
              <w:t xml:space="preserve">2 </w:t>
            </w:r>
            <w:r w:rsidRPr="00D04915">
              <w:rPr>
                <w:rFonts w:ascii="Times New Roman" w:hAnsi="Times New Roman" w:cs="Times New Roman"/>
                <w:noProof/>
                <w:szCs w:val="24"/>
              </w:rPr>
              <w:t>–</w:t>
            </w:r>
            <w:r w:rsidRPr="00D04915">
              <w:rPr>
                <w:rFonts w:ascii="Times New Roman" w:hAnsi="Times New Roman" w:cs="Times New Roman"/>
                <w:noProof/>
                <w:szCs w:val="24"/>
                <w:vertAlign w:val="subscript"/>
              </w:rPr>
              <w:t xml:space="preserve"> </w:t>
            </w:r>
            <w:r w:rsidRPr="00D04915">
              <w:rPr>
                <w:rFonts w:ascii="Times New Roman" w:hAnsi="Times New Roman" w:cs="Times New Roman"/>
                <w:noProof/>
                <w:szCs w:val="24"/>
              </w:rPr>
              <w:t>spotreba paliva</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101</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80/1268/EHS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290"/>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Výkon motora</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85</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80/1269/EHS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597"/>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Emisie (Euro IV a V) z ťažkých úžitkových vozidiel</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49</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2005/55/ES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290"/>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Bočná ochrana</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73</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89/297/EHS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307"/>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Bezpečnostné zasklenie</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43</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92/22/EHS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290"/>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pageBreakBefore/>
              <w:spacing w:line="240" w:lineRule="auto"/>
              <w:rPr>
                <w:rFonts w:ascii="Times New Roman" w:hAnsi="Times New Roman" w:cs="Times New Roman"/>
                <w:szCs w:val="24"/>
              </w:rPr>
            </w:pPr>
            <w:r w:rsidRPr="00D04915">
              <w:rPr>
                <w:rFonts w:ascii="Times New Roman" w:hAnsi="Times New Roman" w:cs="Times New Roman"/>
                <w:noProof/>
                <w:szCs w:val="24"/>
              </w:rPr>
              <w:t>Pneumatiky, motorové vozidlá a ich prípojné vozidlá</w:t>
            </w:r>
            <w:r w:rsidRPr="00D04915">
              <w:rPr>
                <w:rFonts w:ascii="Times New Roman" w:hAnsi="Times New Roman" w:cs="Times New Roman"/>
                <w:szCs w:val="24"/>
              </w:rPr>
              <w:t xml:space="preserve"> </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30</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92/23/EHS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597"/>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Pneumatiky, úžitkové vozidlá a ich prípojné vozidlá</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54</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92/23/EHS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290"/>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Náhradné kolesá/pneumatiky na dočasné použitie</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64</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92/23/EHS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307"/>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Hluk valenia</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117</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92/23/EHS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290"/>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Zariadenia obmedzujúce rýchlosť</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89</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92/24/EHS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290"/>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Spájacie zariadenia</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55</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94/20/ES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307"/>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Tesné spájacie zariadenia</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102</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94/20/ES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290"/>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Horľavosť</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118</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95/28/ES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290"/>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Autobusy a diaľkové autobusy</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107</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2001/85/ES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597"/>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Pevnosť nosnej konštrukcie (autobusy a diaľkové autobusy)</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66</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2001/85/ES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307"/>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Čelný náraz</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94</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96/79/ES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290"/>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Bočný náraz</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95</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96/27/ES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597"/>
        </w:trPr>
        <w:tc>
          <w:tcPr>
            <w:tcW w:w="4143" w:type="dxa"/>
            <w:tcBorders>
              <w:top w:val="single" w:sz="6" w:space="0" w:color="auto"/>
              <w:left w:val="single" w:sz="12"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Vozidlá určené na prepravu nebezpečného tovaru</w:t>
            </w:r>
          </w:p>
        </w:tc>
        <w:tc>
          <w:tcPr>
            <w:tcW w:w="2460" w:type="dxa"/>
            <w:tcBorders>
              <w:top w:val="single" w:sz="6" w:space="0" w:color="auto"/>
              <w:left w:val="single" w:sz="6" w:space="0" w:color="auto"/>
              <w:bottom w:val="single" w:sz="6"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105</w:t>
            </w:r>
          </w:p>
        </w:tc>
        <w:tc>
          <w:tcPr>
            <w:tcW w:w="2580" w:type="dxa"/>
            <w:tcBorders>
              <w:top w:val="single" w:sz="6" w:space="0" w:color="auto"/>
              <w:left w:val="single" w:sz="6" w:space="0" w:color="auto"/>
              <w:bottom w:val="single" w:sz="6"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98/91/ES</w:t>
            </w:r>
          </w:p>
        </w:tc>
      </w:tr>
      <w:tr>
        <w:tblPrEx>
          <w:tblW w:w="9183"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0" w:type="dxa"/>
            <w:bottom w:w="0" w:type="dxa"/>
            <w:right w:w="0" w:type="dxa"/>
          </w:tblCellMar>
        </w:tblPrEx>
        <w:trPr>
          <w:cantSplit/>
          <w:trHeight w:val="290"/>
        </w:trPr>
        <w:tc>
          <w:tcPr>
            <w:tcW w:w="4143" w:type="dxa"/>
            <w:tcBorders>
              <w:top w:val="single" w:sz="6" w:space="0" w:color="auto"/>
              <w:left w:val="single" w:sz="12" w:space="0" w:color="auto"/>
              <w:bottom w:val="single" w:sz="12"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Predná ochrana proti podbehnutiu</w:t>
            </w:r>
          </w:p>
        </w:tc>
        <w:tc>
          <w:tcPr>
            <w:tcW w:w="2460" w:type="dxa"/>
            <w:tcBorders>
              <w:top w:val="single" w:sz="6" w:space="0" w:color="auto"/>
              <w:left w:val="single" w:sz="6" w:space="0" w:color="auto"/>
              <w:bottom w:val="single" w:sz="12" w:space="0" w:color="auto"/>
              <w:right w:val="single" w:sz="6"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Predpis EHK OSN 93</w:t>
            </w:r>
          </w:p>
        </w:tc>
        <w:tc>
          <w:tcPr>
            <w:tcW w:w="2580" w:type="dxa"/>
            <w:tcBorders>
              <w:top w:val="single" w:sz="6" w:space="0" w:color="auto"/>
              <w:left w:val="single" w:sz="6" w:space="0" w:color="auto"/>
              <w:bottom w:val="single" w:sz="12" w:space="0" w:color="auto"/>
              <w:right w:val="single" w:sz="12"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2000/40/ES</w:t>
            </w:r>
          </w:p>
        </w:tc>
      </w:tr>
    </w:tbl>
    <w:p w:rsidR="00B043A1" w:rsidP="00286348">
      <w:pP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Tabuľka 2</w:t>
      </w:r>
    </w:p>
    <w:p w:rsidR="00286348" w:rsidP="00B043A1">
      <w:pPr>
        <w:jc w:val="center"/>
        <w:rPr>
          <w:rFonts w:ascii="Times New Roman" w:hAnsi="Times New Roman" w:cs="Times New Roman"/>
          <w:szCs w:val="24"/>
        </w:rPr>
      </w:pPr>
    </w:p>
    <w:p w:rsidR="00DC5EE3"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Zoznam uvedený v článku 3 písm. a) bode iii) prílohy 2-C</w:t>
      </w:r>
    </w:p>
    <w:p w:rsidR="00B043A1" w:rsidRPr="00D04915" w:rsidP="00286348">
      <w:pPr>
        <w:rPr>
          <w:rFonts w:ascii="Times New Roman" w:hAnsi="Times New Roman" w:cs="Times New Roman"/>
          <w:szCs w:val="24"/>
        </w:rPr>
      </w:pPr>
    </w:p>
    <w:tbl>
      <w:tblPr>
        <w:tblStyle w:val="TableNormal"/>
        <w:tblW w:w="9183"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Pr>
      <w:tblGrid>
        <w:gridCol w:w="4143"/>
        <w:gridCol w:w="2520"/>
        <w:gridCol w:w="2520"/>
      </w:tblGrid>
      <w:tr>
        <w:tblPrEx>
          <w:tblW w:w="9183"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PrEx>
        <w:trPr>
          <w:trHeight w:val="300"/>
        </w:trPr>
        <w:tc>
          <w:tcPr>
            <w:tcW w:w="4143" w:type="dxa"/>
            <w:tcBorders>
              <w:top w:val="single" w:sz="2" w:space="0" w:color="000000"/>
              <w:left w:val="single" w:sz="2" w:space="0" w:color="000000"/>
              <w:bottom w:val="single" w:sz="4" w:space="0" w:color="auto"/>
              <w:right w:val="single" w:sz="2" w:space="0" w:color="000000"/>
            </w:tcBorders>
            <w:textDirection w:val="lrTb"/>
            <w:vAlign w:val="center"/>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Predmet</w:t>
            </w:r>
          </w:p>
        </w:tc>
        <w:tc>
          <w:tcPr>
            <w:tcW w:w="2520" w:type="dxa"/>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textDirection w:val="lrTb"/>
            <w:vAlign w:val="center"/>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Technické predpisy EÚ</w:t>
            </w:r>
          </w:p>
        </w:tc>
        <w:tc>
          <w:tcPr>
            <w:tcW w:w="2520" w:type="dxa"/>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textDirection w:val="lrTb"/>
            <w:vAlign w:val="center"/>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Zodpovedajúce predpisy</w:t>
            </w:r>
            <w:r w:rsidR="00B043A1">
              <w:rPr>
                <w:rFonts w:ascii="Times New Roman" w:hAnsi="Times New Roman" w:cs="Times New Roman"/>
                <w:noProof/>
                <w:szCs w:val="24"/>
              </w:rPr>
              <w:t xml:space="preserve"> </w:t>
            </w:r>
            <w:r w:rsidRPr="00D04915">
              <w:rPr>
                <w:rFonts w:ascii="Times New Roman" w:hAnsi="Times New Roman" w:cs="Times New Roman"/>
                <w:noProof/>
                <w:szCs w:val="24"/>
              </w:rPr>
              <w:t>EHK OSN</w:t>
            </w:r>
          </w:p>
        </w:tc>
      </w:tr>
      <w:tr>
        <w:tblPrEx>
          <w:tblW w:w="918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43"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Vonkajšie výčnelky kabín</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noProof/>
                <w:szCs w:val="24"/>
              </w:rPr>
              <w:t>Smernica 92/114/EHS</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DC5EE3" w:rsidRPr="00D04915" w:rsidP="00B043A1">
            <w:pPr>
              <w:spacing w:line="240" w:lineRule="auto"/>
              <w:rPr>
                <w:rFonts w:ascii="Times New Roman" w:hAnsi="Times New Roman" w:cs="Times New Roman"/>
                <w:szCs w:val="24"/>
              </w:rPr>
            </w:pPr>
            <w:r w:rsidRPr="00D04915">
              <w:rPr>
                <w:rFonts w:ascii="Times New Roman" w:hAnsi="Times New Roman" w:cs="Times New Roman"/>
                <w:szCs w:val="24"/>
              </w:rPr>
              <w:t>61</w:t>
            </w:r>
          </w:p>
        </w:tc>
      </w:tr>
    </w:tbl>
    <w:p w:rsidR="00B043A1" w:rsidP="00286348">
      <w:pPr>
        <w:rPr>
          <w:rFonts w:ascii="Times New Roman" w:hAnsi="Times New Roman" w:cs="Times New Roman"/>
          <w:noProof/>
          <w:szCs w:val="24"/>
        </w:rPr>
      </w:pPr>
    </w:p>
    <w:p w:rsidR="00286348" w:rsidRPr="008E2A72" w:rsidP="00DF073C">
      <w:pPr>
        <w:jc w:val="right"/>
        <w:outlineLvl w:val="0"/>
        <w:rPr>
          <w:rFonts w:ascii="Times New Roman" w:hAnsi="Times New Roman" w:cs="Times New Roman"/>
          <w:b/>
          <w:szCs w:val="24"/>
          <w:u w:val="single"/>
        </w:rPr>
      </w:pPr>
      <w:r w:rsidR="00B043A1">
        <w:rPr>
          <w:rFonts w:ascii="Times New Roman" w:hAnsi="Times New Roman" w:cs="Times New Roman"/>
          <w:noProof/>
          <w:szCs w:val="24"/>
        </w:rPr>
        <w:br w:type="page"/>
      </w:r>
      <w:r w:rsidRPr="008E2A72" w:rsidR="008E2A72">
        <w:rPr>
          <w:rFonts w:ascii="Times New Roman" w:hAnsi="Times New Roman" w:cs="Times New Roman"/>
          <w:b/>
          <w:noProof/>
          <w:szCs w:val="24"/>
          <w:u w:val="single"/>
        </w:rPr>
        <w:t>Dodatok 2-C-3</w:t>
      </w:r>
    </w:p>
    <w:p w:rsidR="00286348" w:rsidP="00286348">
      <w:pPr>
        <w:rPr>
          <w:rFonts w:ascii="Times New Roman" w:hAnsi="Times New Roman" w:cs="Times New Roman"/>
          <w:szCs w:val="24"/>
        </w:rPr>
      </w:pPr>
    </w:p>
    <w:p w:rsidR="008E2A72" w:rsidP="00286348">
      <w:pPr>
        <w:rPr>
          <w:rFonts w:ascii="Times New Roman" w:hAnsi="Times New Roman" w:cs="Times New Roman"/>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Tabuľka 1</w:t>
      </w:r>
    </w:p>
    <w:p w:rsidR="00286348" w:rsidP="008E2A72">
      <w:pPr>
        <w:jc w:val="center"/>
        <w:rPr>
          <w:rFonts w:ascii="Times New Roman" w:hAnsi="Times New Roman" w:cs="Times New Roman"/>
          <w:szCs w:val="24"/>
        </w:rPr>
      </w:pPr>
    </w:p>
    <w:p w:rsidR="00DC5EE3"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Zoznam uvedený v článku 3 písm. a) bode ii) prílohy 2-C</w:t>
      </w:r>
    </w:p>
    <w:p w:rsidR="008E2A72" w:rsidRPr="00D04915" w:rsidP="00286348">
      <w:pPr>
        <w:rPr>
          <w:rFonts w:ascii="Times New Roman" w:hAnsi="Times New Roman" w:cs="Times New Roman"/>
          <w:szCs w:val="24"/>
        </w:rPr>
      </w:pPr>
    </w:p>
    <w:tbl>
      <w:tblPr>
        <w:tblStyle w:val="TableNormal"/>
        <w:tblW w:w="9014"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Pr>
      <w:tblGrid>
        <w:gridCol w:w="2226"/>
        <w:gridCol w:w="1617"/>
        <w:gridCol w:w="2280"/>
        <w:gridCol w:w="8"/>
        <w:gridCol w:w="2872"/>
        <w:gridCol w:w="11"/>
      </w:tblGrid>
      <w:tr>
        <w:tblPrEx>
          <w:tblW w:w="9014"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PrEx>
        <w:trPr>
          <w:trHeight w:val="418"/>
        </w:trPr>
        <w:tc>
          <w:tcPr>
            <w:tcW w:w="3843" w:type="dxa"/>
            <w:gridSpan w:val="2"/>
            <w:tcBorders>
              <w:top w:val="single" w:sz="2" w:space="0" w:color="000000"/>
              <w:left w:val="single" w:sz="2" w:space="0" w:color="000000"/>
              <w:bottom w:val="single" w:sz="4"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Predmet</w:t>
            </w:r>
          </w:p>
        </w:tc>
        <w:tc>
          <w:tcPr>
            <w:tcW w:w="2288" w:type="dxa"/>
            <w:gridSpan w:val="2"/>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Požiadavky</w:t>
            </w:r>
          </w:p>
        </w:tc>
        <w:tc>
          <w:tcPr>
            <w:tcW w:w="2883" w:type="dxa"/>
            <w:gridSpan w:val="2"/>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Zodpovedajúce technické</w:t>
            </w:r>
            <w:r w:rsidRPr="00D04915">
              <w:rPr>
                <w:rFonts w:ascii="Times New Roman" w:hAnsi="Times New Roman" w:cs="Times New Roman"/>
                <w:szCs w:val="24"/>
              </w:rPr>
              <w:br/>
            </w:r>
            <w:r w:rsidRPr="00D04915">
              <w:rPr>
                <w:rFonts w:ascii="Times New Roman" w:hAnsi="Times New Roman" w:cs="Times New Roman"/>
                <w:noProof/>
                <w:szCs w:val="24"/>
              </w:rPr>
              <w:t>predpisy Kórey</w:t>
            </w:r>
          </w:p>
        </w:tc>
      </w:tr>
      <w:tr>
        <w:tblPrEx>
          <w:tblW w:w="9014" w:type="dxa"/>
          <w:tblInd w:w="25" w:type="dxa"/>
          <w:tblLayout w:type="fixed"/>
          <w:tblCellMar>
            <w:left w:w="0" w:type="dxa"/>
            <w:right w:w="0" w:type="dxa"/>
          </w:tblCellMar>
        </w:tblPrEx>
        <w:trPr>
          <w:cantSplit/>
          <w:trHeight w:val="584"/>
        </w:trPr>
        <w:tc>
          <w:tcPr>
            <w:tcW w:w="2226" w:type="dxa"/>
            <w:vMerge w:val="restart"/>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286348" w:rsidP="00682762">
            <w:pPr>
              <w:spacing w:line="240" w:lineRule="auto"/>
              <w:rPr>
                <w:rFonts w:ascii="Times New Roman" w:hAnsi="Times New Roman" w:cs="Times New Roman"/>
                <w:szCs w:val="24"/>
              </w:rPr>
            </w:pPr>
            <w:r w:rsidRPr="00D04915" w:rsidR="00DC5EE3">
              <w:rPr>
                <w:rFonts w:ascii="Times New Roman" w:hAnsi="Times New Roman" w:cs="Times New Roman"/>
                <w:noProof/>
                <w:szCs w:val="24"/>
              </w:rPr>
              <w:t>Ochrana cestujúcich</w:t>
            </w:r>
          </w:p>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v prípade nárazu</w:t>
            </w:r>
          </w:p>
        </w:tc>
        <w:tc>
          <w:tcPr>
            <w:tcW w:w="1617" w:type="dxa"/>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Predná</w:t>
            </w:r>
          </w:p>
        </w:tc>
        <w:tc>
          <w:tcPr>
            <w:tcW w:w="2288" w:type="dxa"/>
            <w:gridSpan w:val="2"/>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94</w:t>
            </w:r>
            <w:r w:rsidRPr="00D04915">
              <w:rPr>
                <w:rFonts w:ascii="Times New Roman" w:hAnsi="Times New Roman" w:cs="Times New Roman"/>
                <w:szCs w:val="24"/>
              </w:rPr>
              <w:t xml:space="preserve"> </w:t>
            </w:r>
          </w:p>
        </w:tc>
        <w:tc>
          <w:tcPr>
            <w:tcW w:w="2883" w:type="dxa"/>
            <w:gridSpan w:val="2"/>
            <w:tcBorders>
              <w:top w:val="single" w:sz="4" w:space="0" w:color="auto"/>
              <w:left w:val="single" w:sz="2" w:space="0" w:color="000000"/>
              <w:bottom w:val="single" w:sz="2" w:space="0" w:color="000000"/>
              <w:right w:val="single" w:sz="2" w:space="0" w:color="000000"/>
            </w:tcBorders>
            <w:textDirection w:val="lrTb"/>
            <w:vAlign w:val="center"/>
          </w:tcPr>
          <w:p w:rsidR="00286348" w:rsidP="00F24245">
            <w:pPr>
              <w:spacing w:line="240" w:lineRule="auto"/>
              <w:rPr>
                <w:rFonts w:ascii="Times New Roman" w:hAnsi="Times New Roman" w:cs="Times New Roman"/>
                <w:szCs w:val="24"/>
              </w:rPr>
            </w:pPr>
            <w:r w:rsidRPr="00D04915" w:rsidR="00DC5EE3">
              <w:rPr>
                <w:rFonts w:ascii="Times New Roman" w:hAnsi="Times New Roman" w:cs="Times New Roman"/>
                <w:noProof/>
                <w:szCs w:val="24"/>
              </w:rPr>
              <w:t>KMVSS</w:t>
            </w:r>
            <w:r>
              <w:rPr>
                <w:rStyle w:val="FootnoteReference"/>
                <w:rFonts w:ascii="Times New Roman" w:hAnsi="Times New Roman" w:cs="Times New Roman"/>
                <w:noProof/>
                <w:szCs w:val="24"/>
              </w:rPr>
              <w:footnoteReference w:customMarkFollows="1" w:id="15"/>
              <w:t xml:space="preserve">1</w:t>
            </w:r>
            <w:r w:rsidRPr="00D04915" w:rsidR="00DC5EE3">
              <w:rPr>
                <w:rFonts w:ascii="Times New Roman" w:hAnsi="Times New Roman" w:cs="Times New Roman"/>
                <w:noProof/>
                <w:szCs w:val="24"/>
              </w:rPr>
              <w:t>, článok 102</w:t>
            </w:r>
          </w:p>
          <w:p w:rsidR="00DC5EE3" w:rsidRPr="00D04915" w:rsidP="00682762">
            <w:pPr>
              <w:spacing w:line="240" w:lineRule="auto"/>
              <w:rPr>
                <w:rFonts w:ascii="한컴돋움" w:eastAsia="한컴돋움" w:hAnsi="Times New Roman" w:cs="Times New Roman"/>
                <w:szCs w:val="24"/>
              </w:rPr>
            </w:pPr>
          </w:p>
        </w:tc>
      </w:tr>
      <w:tr>
        <w:tblPrEx>
          <w:tblW w:w="9014" w:type="dxa"/>
          <w:tblInd w:w="-1" w:type="dxa"/>
          <w:tblLayout w:type="fixed"/>
          <w:tblCellMar>
            <w:left w:w="0" w:type="dxa"/>
            <w:right w:w="0" w:type="dxa"/>
          </w:tblCellMar>
        </w:tblPrEx>
        <w:trPr>
          <w:cantSplit/>
          <w:trHeight w:val="645"/>
        </w:trPr>
        <w:tc>
          <w:tcPr>
            <w:tcW w:w="0" w:type="auto"/>
            <w:vMerge/>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16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Bočná</w:t>
            </w:r>
          </w:p>
        </w:tc>
        <w:tc>
          <w:tcPr>
            <w:tcW w:w="2288" w:type="dxa"/>
            <w:gridSpan w:val="2"/>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95</w:t>
            </w:r>
          </w:p>
        </w:tc>
        <w:tc>
          <w:tcPr>
            <w:tcW w:w="2883" w:type="dxa"/>
            <w:gridSpan w:val="2"/>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102</w:t>
            </w:r>
          </w:p>
        </w:tc>
      </w:tr>
      <w:tr>
        <w:tblPrEx>
          <w:tblW w:w="9014" w:type="dxa"/>
          <w:tblInd w:w="-1" w:type="dxa"/>
          <w:tblLayout w:type="fixed"/>
          <w:tblCellMar>
            <w:left w:w="0" w:type="dxa"/>
            <w:right w:w="0" w:type="dxa"/>
          </w:tblCellMar>
        </w:tblPrEx>
        <w:trPr>
          <w:trHeight w:val="856"/>
        </w:trPr>
        <w:tc>
          <w:tcPr>
            <w:tcW w:w="3843" w:type="dxa"/>
            <w:gridSpan w:val="2"/>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szCs w:val="24"/>
              </w:rPr>
              <w:t>Posun ovládacieho prvku riadenia dozadu</w:t>
            </w:r>
          </w:p>
        </w:tc>
        <w:tc>
          <w:tcPr>
            <w:tcW w:w="22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Predpis EHK OSN 12</w:t>
            </w:r>
          </w:p>
        </w:tc>
        <w:tc>
          <w:tcPr>
            <w:tcW w:w="28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KMVSS, článok 89 odsek 1 bod 2</w:t>
            </w:r>
          </w:p>
        </w:tc>
      </w:tr>
      <w:tr>
        <w:tblPrEx>
          <w:tblW w:w="9014" w:type="dxa"/>
          <w:tblInd w:w="-1" w:type="dxa"/>
          <w:tblLayout w:type="fixed"/>
          <w:tblCellMar>
            <w:left w:w="0" w:type="dxa"/>
            <w:right w:w="0" w:type="dxa"/>
          </w:tblCellMar>
        </w:tblPrEx>
        <w:trPr>
          <w:trHeight w:val="600"/>
        </w:trPr>
        <w:tc>
          <w:tcPr>
            <w:tcW w:w="3843" w:type="dxa"/>
            <w:gridSpan w:val="2"/>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Ochrana vodiča pred nárazom</w:t>
            </w:r>
            <w:r w:rsidRPr="00D04915">
              <w:rPr>
                <w:rFonts w:ascii="Times New Roman" w:hAnsi="Times New Roman" w:cs="Times New Roman"/>
                <w:szCs w:val="24"/>
              </w:rPr>
              <w:t xml:space="preserve"> </w:t>
              <w:br/>
            </w:r>
            <w:r w:rsidRPr="00D04915">
              <w:rPr>
                <w:rFonts w:ascii="Times New Roman" w:hAnsi="Times New Roman" w:cs="Times New Roman"/>
                <w:noProof/>
                <w:szCs w:val="24"/>
              </w:rPr>
              <w:t>mechanizmu riadenia</w:t>
            </w:r>
          </w:p>
        </w:tc>
        <w:tc>
          <w:tcPr>
            <w:tcW w:w="22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12</w:t>
            </w:r>
          </w:p>
        </w:tc>
        <w:tc>
          <w:tcPr>
            <w:tcW w:w="28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KMVSS, článok 89 ods. 1 bod 1</w:t>
            </w:r>
          </w:p>
        </w:tc>
      </w:tr>
      <w:tr>
        <w:tblPrEx>
          <w:tblW w:w="9014" w:type="dxa"/>
          <w:tblInd w:w="-1" w:type="dxa"/>
          <w:tblLayout w:type="fixed"/>
          <w:tblCellMar>
            <w:left w:w="0" w:type="dxa"/>
            <w:right w:w="0" w:type="dxa"/>
          </w:tblCellMar>
        </w:tblPrEx>
        <w:trPr>
          <w:trHeight w:val="173"/>
        </w:trPr>
        <w:tc>
          <w:tcPr>
            <w:tcW w:w="3843" w:type="dxa"/>
            <w:gridSpan w:val="2"/>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Systémy sedadiel</w:t>
            </w:r>
          </w:p>
        </w:tc>
        <w:tc>
          <w:tcPr>
            <w:tcW w:w="22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17</w:t>
            </w:r>
          </w:p>
        </w:tc>
        <w:tc>
          <w:tcPr>
            <w:tcW w:w="28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97</w:t>
            </w:r>
          </w:p>
        </w:tc>
      </w:tr>
      <w:tr>
        <w:tblPrEx>
          <w:tblW w:w="9014" w:type="dxa"/>
          <w:tblInd w:w="-1" w:type="dxa"/>
          <w:tblLayout w:type="fixed"/>
          <w:tblCellMar>
            <w:left w:w="0" w:type="dxa"/>
            <w:right w:w="0" w:type="dxa"/>
          </w:tblCellMar>
        </w:tblPrEx>
        <w:trPr>
          <w:trHeight w:val="340"/>
        </w:trPr>
        <w:tc>
          <w:tcPr>
            <w:tcW w:w="3843" w:type="dxa"/>
            <w:gridSpan w:val="2"/>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Opierky hlavy</w:t>
            </w:r>
          </w:p>
        </w:tc>
        <w:tc>
          <w:tcPr>
            <w:tcW w:w="22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17,</w:t>
            </w:r>
            <w:r w:rsidRPr="00D04915">
              <w:rPr>
                <w:rFonts w:ascii="Times New Roman" w:hAnsi="Times New Roman" w:cs="Times New Roman"/>
                <w:szCs w:val="24"/>
              </w:rPr>
              <w:t xml:space="preserve"> </w:t>
              <w:br/>
            </w:r>
            <w:r w:rsidRPr="00D04915">
              <w:rPr>
                <w:rFonts w:ascii="Times New Roman" w:hAnsi="Times New Roman" w:cs="Times New Roman"/>
                <w:noProof/>
                <w:szCs w:val="24"/>
              </w:rPr>
              <w:t>Predpis EHK OSN 25,</w:t>
            </w:r>
            <w:r w:rsidRPr="00D04915">
              <w:rPr>
                <w:rFonts w:ascii="Times New Roman" w:hAnsi="Times New Roman" w:cs="Times New Roman"/>
                <w:szCs w:val="24"/>
              </w:rPr>
              <w:br/>
            </w:r>
            <w:r w:rsidRPr="00D04915">
              <w:rPr>
                <w:rFonts w:ascii="Times New Roman" w:hAnsi="Times New Roman" w:cs="Times New Roman"/>
                <w:noProof/>
                <w:szCs w:val="24"/>
              </w:rPr>
              <w:t>GTR 7</w:t>
            </w:r>
          </w:p>
        </w:tc>
        <w:tc>
          <w:tcPr>
            <w:tcW w:w="28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články 26, 99</w:t>
            </w:r>
          </w:p>
        </w:tc>
      </w:tr>
      <w:tr>
        <w:tblPrEx>
          <w:tblW w:w="9014" w:type="dxa"/>
          <w:tblInd w:w="-1" w:type="dxa"/>
          <w:tblLayout w:type="fixed"/>
          <w:tblCellMar>
            <w:left w:w="0" w:type="dxa"/>
            <w:right w:w="0" w:type="dxa"/>
          </w:tblCellMar>
        </w:tblPrEx>
        <w:trPr>
          <w:trHeight w:val="506"/>
        </w:trPr>
        <w:tc>
          <w:tcPr>
            <w:tcW w:w="3843" w:type="dxa"/>
            <w:gridSpan w:val="2"/>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Dverové zámky a súčasti</w:t>
            </w:r>
            <w:r w:rsidRPr="00D04915">
              <w:rPr>
                <w:rFonts w:ascii="Times New Roman" w:hAnsi="Times New Roman" w:cs="Times New Roman"/>
                <w:szCs w:val="24"/>
              </w:rPr>
              <w:br/>
            </w:r>
            <w:r w:rsidRPr="00D04915">
              <w:rPr>
                <w:rFonts w:ascii="Times New Roman" w:hAnsi="Times New Roman" w:cs="Times New Roman"/>
                <w:noProof/>
                <w:szCs w:val="24"/>
              </w:rPr>
              <w:t>upevnenia dverí</w:t>
            </w:r>
          </w:p>
        </w:tc>
        <w:tc>
          <w:tcPr>
            <w:tcW w:w="22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11,</w:t>
            </w:r>
            <w:r w:rsidRPr="00D04915">
              <w:rPr>
                <w:rFonts w:ascii="Times New Roman" w:hAnsi="Times New Roman" w:cs="Times New Roman"/>
                <w:szCs w:val="24"/>
              </w:rPr>
              <w:br/>
            </w:r>
            <w:r w:rsidRPr="00D04915">
              <w:rPr>
                <w:rFonts w:ascii="Times New Roman" w:hAnsi="Times New Roman" w:cs="Times New Roman"/>
                <w:noProof/>
                <w:szCs w:val="24"/>
              </w:rPr>
              <w:t>GTR 1</w:t>
            </w:r>
          </w:p>
        </w:tc>
        <w:tc>
          <w:tcPr>
            <w:tcW w:w="28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KMVSS, článok 104 ods. 2</w:t>
            </w:r>
          </w:p>
        </w:tc>
      </w:tr>
      <w:tr>
        <w:tblPrEx>
          <w:tblW w:w="9014" w:type="dxa"/>
          <w:tblInd w:w="-1" w:type="dxa"/>
          <w:tblLayout w:type="fixed"/>
          <w:tblCellMar>
            <w:left w:w="0" w:type="dxa"/>
            <w:right w:w="0" w:type="dxa"/>
          </w:tblCellMar>
        </w:tblPrEx>
        <w:trPr>
          <w:trHeight w:val="167"/>
        </w:trPr>
        <w:tc>
          <w:tcPr>
            <w:tcW w:w="3843" w:type="dxa"/>
            <w:gridSpan w:val="2"/>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Ochrana prístrojovej dosky pri náraze</w:t>
            </w:r>
          </w:p>
        </w:tc>
        <w:tc>
          <w:tcPr>
            <w:tcW w:w="22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21</w:t>
            </w:r>
          </w:p>
        </w:tc>
        <w:tc>
          <w:tcPr>
            <w:tcW w:w="28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88</w:t>
            </w:r>
          </w:p>
        </w:tc>
      </w:tr>
      <w:tr>
        <w:tblPrEx>
          <w:tblW w:w="9014" w:type="dxa"/>
          <w:tblInd w:w="-1" w:type="dxa"/>
          <w:tblLayout w:type="fixed"/>
          <w:tblCellMar>
            <w:left w:w="0" w:type="dxa"/>
            <w:right w:w="0" w:type="dxa"/>
          </w:tblCellMar>
        </w:tblPrEx>
        <w:trPr>
          <w:trHeight w:val="84"/>
        </w:trPr>
        <w:tc>
          <w:tcPr>
            <w:tcW w:w="3843" w:type="dxa"/>
            <w:gridSpan w:val="2"/>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Operadlo sedadla pri náraze</w:t>
            </w:r>
          </w:p>
        </w:tc>
        <w:tc>
          <w:tcPr>
            <w:tcW w:w="22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21</w:t>
            </w:r>
          </w:p>
        </w:tc>
        <w:tc>
          <w:tcPr>
            <w:tcW w:w="28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98</w:t>
            </w:r>
          </w:p>
        </w:tc>
      </w:tr>
      <w:tr>
        <w:tblPrEx>
          <w:tblW w:w="9014" w:type="dxa"/>
          <w:tblInd w:w="-1" w:type="dxa"/>
          <w:tblLayout w:type="fixed"/>
          <w:tblCellMar>
            <w:left w:w="0" w:type="dxa"/>
            <w:right w:w="0" w:type="dxa"/>
          </w:tblCellMar>
        </w:tblPrEx>
        <w:trPr>
          <w:trHeight w:val="500"/>
        </w:trPr>
        <w:tc>
          <w:tcPr>
            <w:tcW w:w="3843" w:type="dxa"/>
            <w:gridSpan w:val="2"/>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Operadlá na ruky pri náraze</w:t>
            </w:r>
          </w:p>
        </w:tc>
        <w:tc>
          <w:tcPr>
            <w:tcW w:w="22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21</w:t>
            </w:r>
          </w:p>
        </w:tc>
        <w:tc>
          <w:tcPr>
            <w:tcW w:w="28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100</w:t>
            </w:r>
          </w:p>
        </w:tc>
      </w:tr>
      <w:tr>
        <w:tblPrEx>
          <w:tblW w:w="9014" w:type="dxa"/>
          <w:tblInd w:w="-1" w:type="dxa"/>
          <w:tblLayout w:type="fixed"/>
          <w:tblCellMar>
            <w:left w:w="0" w:type="dxa"/>
            <w:right w:w="0" w:type="dxa"/>
          </w:tblCellMar>
        </w:tblPrEx>
        <w:trPr>
          <w:trHeight w:val="149"/>
        </w:trPr>
        <w:tc>
          <w:tcPr>
            <w:tcW w:w="3843" w:type="dxa"/>
            <w:gridSpan w:val="2"/>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Slnečná clona pri náraze</w:t>
            </w:r>
          </w:p>
        </w:tc>
        <w:tc>
          <w:tcPr>
            <w:tcW w:w="22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21</w:t>
            </w:r>
          </w:p>
        </w:tc>
        <w:tc>
          <w:tcPr>
            <w:tcW w:w="28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101</w:t>
            </w:r>
          </w:p>
        </w:tc>
      </w:tr>
      <w:tr>
        <w:tblPrEx>
          <w:tblW w:w="9014" w:type="dxa"/>
          <w:tblInd w:w="-1" w:type="dxa"/>
          <w:tblLayout w:type="fixed"/>
          <w:tblCellMar>
            <w:left w:w="0" w:type="dxa"/>
            <w:right w:w="0" w:type="dxa"/>
          </w:tblCellMar>
        </w:tblPrEx>
        <w:trPr>
          <w:trHeight w:val="66"/>
        </w:trPr>
        <w:tc>
          <w:tcPr>
            <w:tcW w:w="3843" w:type="dxa"/>
            <w:gridSpan w:val="2"/>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Vnútorné spätné zrkadlo pri náraze</w:t>
            </w:r>
          </w:p>
        </w:tc>
        <w:tc>
          <w:tcPr>
            <w:tcW w:w="22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46</w:t>
            </w:r>
          </w:p>
        </w:tc>
        <w:tc>
          <w:tcPr>
            <w:tcW w:w="28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108</w:t>
            </w:r>
          </w:p>
        </w:tc>
      </w:tr>
      <w:tr>
        <w:tblPrEx>
          <w:tblW w:w="9014" w:type="dxa"/>
          <w:tblInd w:w="-1" w:type="dxa"/>
          <w:tblLayout w:type="fixed"/>
          <w:tblCellMar>
            <w:left w:w="0" w:type="dxa"/>
            <w:right w:w="0" w:type="dxa"/>
          </w:tblCellMar>
        </w:tblPrEx>
        <w:trPr>
          <w:gridAfter w:val="1"/>
          <w:wAfter w:w="11" w:type="dxa"/>
          <w:trHeight w:val="162"/>
        </w:trPr>
        <w:tc>
          <w:tcPr>
            <w:tcW w:w="3843" w:type="dxa"/>
            <w:gridSpan w:val="2"/>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Ťažný hák</w:t>
            </w:r>
          </w:p>
        </w:tc>
        <w:tc>
          <w:tcPr>
            <w:tcW w:w="22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77/389/EHS</w:t>
            </w:r>
          </w:p>
        </w:tc>
        <w:tc>
          <w:tcPr>
            <w:tcW w:w="288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20 body 1, 2, 4</w:t>
            </w:r>
            <w:r w:rsidRPr="00D04915">
              <w:rPr>
                <w:rFonts w:ascii="Times New Roman" w:hAnsi="Times New Roman" w:cs="Times New Roman"/>
                <w:szCs w:val="24"/>
              </w:rPr>
              <w:t xml:space="preserve"> </w:t>
            </w:r>
          </w:p>
        </w:tc>
      </w:tr>
      <w:tr>
        <w:tblPrEx>
          <w:tblW w:w="9014" w:type="dxa"/>
          <w:tblInd w:w="-1" w:type="dxa"/>
          <w:tblLayout w:type="fixed"/>
          <w:tblCellMar>
            <w:left w:w="0" w:type="dxa"/>
            <w:right w:w="0" w:type="dxa"/>
          </w:tblCellMar>
        </w:tblPrEx>
        <w:trPr>
          <w:gridAfter w:val="1"/>
          <w:wAfter w:w="11" w:type="dxa"/>
          <w:trHeight w:val="47"/>
        </w:trPr>
        <w:tc>
          <w:tcPr>
            <w:tcW w:w="3843" w:type="dxa"/>
            <w:gridSpan w:val="2"/>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Zadné ochranné zariadenie proti podbehnutiu</w:t>
            </w:r>
          </w:p>
        </w:tc>
        <w:tc>
          <w:tcPr>
            <w:tcW w:w="22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58</w:t>
            </w:r>
          </w:p>
        </w:tc>
        <w:tc>
          <w:tcPr>
            <w:tcW w:w="288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KMVSS, článok 19 ods. 4 a článok 96</w:t>
            </w:r>
            <w:r w:rsidRPr="00D04915">
              <w:rPr>
                <w:rFonts w:ascii="Times New Roman" w:hAnsi="Times New Roman" w:cs="Times New Roman"/>
                <w:szCs w:val="24"/>
              </w:rPr>
              <w:t xml:space="preserve"> </w:t>
            </w:r>
          </w:p>
        </w:tc>
      </w:tr>
    </w:tbl>
    <w:p w:rsidR="00DC5EE3" w:rsidRPr="00D04915" w:rsidP="00286348">
      <w:pPr>
        <w:rPr>
          <w:rFonts w:ascii="Times New Roman" w:hAnsi="Times New Roman" w:cs="Times New Roman"/>
          <w:szCs w:val="24"/>
        </w:rPr>
      </w:pPr>
      <w:r w:rsidRPr="00D04915">
        <w:rPr>
          <w:rFonts w:ascii="Times New Roman" w:hAnsi="Times New Roman" w:cs="Times New Roman"/>
          <w:szCs w:val="24"/>
        </w:rPr>
        <w:br w:type="page"/>
      </w:r>
    </w:p>
    <w:tbl>
      <w:tblPr>
        <w:tblStyle w:val="TableNormal"/>
        <w:tblW w:w="9014"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Pr>
      <w:tblGrid>
        <w:gridCol w:w="1683"/>
        <w:gridCol w:w="2160"/>
        <w:gridCol w:w="2282"/>
        <w:gridCol w:w="2878"/>
        <w:gridCol w:w="11"/>
      </w:tblGrid>
      <w:tr>
        <w:tblPrEx>
          <w:tblW w:w="9014"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PrEx>
        <w:trPr>
          <w:trHeight w:val="418"/>
        </w:trPr>
        <w:tc>
          <w:tcPr>
            <w:tcW w:w="3843" w:type="dxa"/>
            <w:gridSpan w:val="2"/>
            <w:tcBorders>
              <w:top w:val="single" w:sz="2" w:space="0" w:color="000000"/>
              <w:left w:val="single" w:sz="2" w:space="0" w:color="000000"/>
              <w:bottom w:val="single" w:sz="4"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Predmet</w:t>
            </w:r>
          </w:p>
        </w:tc>
        <w:tc>
          <w:tcPr>
            <w:tcW w:w="2282" w:type="dxa"/>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Požiadavky</w:t>
            </w:r>
          </w:p>
        </w:tc>
        <w:tc>
          <w:tcPr>
            <w:tcW w:w="2889" w:type="dxa"/>
            <w:gridSpan w:val="2"/>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Zodpovedajúce technické</w:t>
            </w:r>
            <w:r w:rsidRPr="00D04915">
              <w:rPr>
                <w:rFonts w:ascii="Times New Roman" w:hAnsi="Times New Roman" w:cs="Times New Roman"/>
                <w:szCs w:val="24"/>
              </w:rPr>
              <w:br/>
            </w:r>
            <w:r w:rsidRPr="00D04915">
              <w:rPr>
                <w:rFonts w:ascii="Times New Roman" w:hAnsi="Times New Roman" w:cs="Times New Roman"/>
                <w:noProof/>
                <w:szCs w:val="24"/>
              </w:rPr>
              <w:t>predpisy Kórey</w:t>
            </w:r>
          </w:p>
        </w:tc>
      </w:tr>
      <w:tr>
        <w:tblPrEx>
          <w:tblW w:w="9014"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11" w:type="dxa"/>
          <w:cantSplit/>
          <w:trHeight w:val="639"/>
        </w:trPr>
        <w:tc>
          <w:tcPr>
            <w:tcW w:w="1683" w:type="dxa"/>
            <w:vMerge w:val="restart"/>
            <w:tcBorders>
              <w:top w:val="single" w:sz="4" w:space="0" w:color="auto"/>
              <w:left w:val="single" w:sz="2" w:space="0" w:color="000000"/>
              <w:bottom w:val="none" w:sz="0" w:space="0" w:color="auto"/>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Systém osvetlenia</w:t>
            </w:r>
            <w:r w:rsidRPr="00D04915">
              <w:rPr>
                <w:rFonts w:ascii="Times New Roman" w:hAnsi="Times New Roman" w:cs="Times New Roman"/>
                <w:szCs w:val="24"/>
              </w:rPr>
              <w:br/>
            </w:r>
            <w:r w:rsidRPr="00D04915">
              <w:rPr>
                <w:rFonts w:ascii="Times New Roman" w:hAnsi="Times New Roman" w:cs="Times New Roman"/>
                <w:noProof/>
                <w:szCs w:val="24"/>
              </w:rPr>
              <w:t>a signalizácie</w:t>
            </w:r>
          </w:p>
        </w:tc>
        <w:tc>
          <w:tcPr>
            <w:tcW w:w="2160" w:type="dxa"/>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Montáž</w:t>
            </w:r>
          </w:p>
        </w:tc>
        <w:tc>
          <w:tcPr>
            <w:tcW w:w="2282" w:type="dxa"/>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48</w:t>
            </w:r>
          </w:p>
        </w:tc>
        <w:tc>
          <w:tcPr>
            <w:tcW w:w="2878"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články 38, 39, 40, 41, 42, 43, 44, 45 a 47</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11" w:type="dxa"/>
          <w:cantSplit/>
          <w:trHeight w:val="555"/>
        </w:trPr>
        <w:tc>
          <w:tcPr>
            <w:tcW w:w="1683" w:type="dxa"/>
            <w:vMerge/>
            <w:tcBorders>
              <w:top w:val="none" w:sz="0" w:space="0" w:color="auto"/>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1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Svetlomety</w:t>
            </w:r>
          </w:p>
        </w:tc>
        <w:tc>
          <w:tcPr>
            <w:tcW w:w="22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Predpisy EHK OSN 1, 2,</w:t>
            </w:r>
            <w:r w:rsidRPr="00D04915">
              <w:rPr>
                <w:rFonts w:ascii="Times New Roman" w:hAnsi="Times New Roman" w:cs="Times New Roman"/>
                <w:szCs w:val="24"/>
              </w:rPr>
              <w:t xml:space="preserve"> </w:t>
              <w:br/>
            </w:r>
            <w:r w:rsidRPr="00D04915">
              <w:rPr>
                <w:rFonts w:ascii="Times New Roman" w:hAnsi="Times New Roman" w:cs="Times New Roman"/>
                <w:noProof/>
                <w:szCs w:val="24"/>
              </w:rPr>
              <w:t>5, 8, 20, 31, 37,</w:t>
            </w:r>
            <w:r w:rsidRPr="00D04915">
              <w:rPr>
                <w:rFonts w:ascii="Times New Roman" w:hAnsi="Times New Roman" w:cs="Times New Roman"/>
                <w:szCs w:val="24"/>
              </w:rPr>
              <w:br/>
            </w:r>
            <w:r w:rsidRPr="00D04915">
              <w:rPr>
                <w:rFonts w:ascii="Times New Roman" w:hAnsi="Times New Roman" w:cs="Times New Roman"/>
                <w:noProof/>
                <w:szCs w:val="24"/>
              </w:rPr>
              <w:t>Predpisy EHK OSN 98, 99, 112, 113, 123</w:t>
            </w:r>
            <w:r w:rsidRPr="00D04915">
              <w:rPr>
                <w:rFonts w:ascii="Times New Roman" w:hAnsi="Times New Roman" w:cs="Times New Roman"/>
                <w:szCs w:val="24"/>
              </w:rPr>
              <w:t xml:space="preserve"> </w:t>
            </w:r>
          </w:p>
        </w:tc>
        <w:tc>
          <w:tcPr>
            <w:tcW w:w="2878"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KMVSS, článok 38, článok 48 ods. 3, článok 106 bod 1</w:t>
            </w:r>
            <w:r w:rsidRPr="00D04915">
              <w:rPr>
                <w:rFonts w:ascii="Times New Roman" w:hAnsi="Times New Roman" w:cs="Times New Roman"/>
                <w:szCs w:val="24"/>
              </w:rPr>
              <w:t xml:space="preserve"> </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11" w:type="dxa"/>
          <w:cantSplit/>
          <w:trHeight w:val="47"/>
        </w:trPr>
        <w:tc>
          <w:tcPr>
            <w:tcW w:w="1683" w:type="dxa"/>
            <w:vMerge/>
            <w:tcBorders>
              <w:top w:val="none" w:sz="0" w:space="0" w:color="auto"/>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1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Predné hmlové svetlomety</w:t>
            </w:r>
          </w:p>
        </w:tc>
        <w:tc>
          <w:tcPr>
            <w:tcW w:w="22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19</w:t>
            </w:r>
          </w:p>
        </w:tc>
        <w:tc>
          <w:tcPr>
            <w:tcW w:w="2878" w:type="dxa"/>
            <w:tcBorders>
              <w:top w:val="single" w:sz="2" w:space="0" w:color="000000"/>
              <w:left w:val="single" w:sz="2" w:space="0" w:color="000000"/>
              <w:bottom w:val="single" w:sz="2" w:space="0" w:color="000000"/>
              <w:right w:val="single" w:sz="2" w:space="0" w:color="000000"/>
            </w:tcBorders>
            <w:textDirection w:val="lrTb"/>
            <w:vAlign w:val="center"/>
          </w:tcPr>
          <w:p w:rsidR="00286348" w:rsidP="00682762">
            <w:pPr>
              <w:spacing w:line="240" w:lineRule="auto"/>
              <w:rPr>
                <w:rFonts w:ascii="Times New Roman" w:hAnsi="Times New Roman" w:cs="Times New Roman"/>
                <w:szCs w:val="24"/>
              </w:rPr>
            </w:pPr>
            <w:r w:rsidRPr="00D04915" w:rsidR="00DC5EE3">
              <w:rPr>
                <w:rFonts w:ascii="Times New Roman" w:hAnsi="Times New Roman" w:cs="Times New Roman"/>
                <w:noProof/>
                <w:szCs w:val="24"/>
              </w:rPr>
              <w:t>KMVSS, článok 38-2 ods. 1,</w:t>
            </w:r>
          </w:p>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článok 106 bod 2</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11" w:type="dxa"/>
          <w:cantSplit/>
          <w:trHeight w:val="555"/>
        </w:trPr>
        <w:tc>
          <w:tcPr>
            <w:tcW w:w="1683" w:type="dxa"/>
            <w:vMerge/>
            <w:tcBorders>
              <w:top w:val="none" w:sz="0" w:space="0" w:color="auto"/>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1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Spätné svetlomety</w:t>
            </w:r>
          </w:p>
        </w:tc>
        <w:tc>
          <w:tcPr>
            <w:tcW w:w="22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23</w:t>
            </w:r>
          </w:p>
        </w:tc>
        <w:tc>
          <w:tcPr>
            <w:tcW w:w="2878"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39, článok 106 bod 3</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11" w:type="dxa"/>
          <w:cantSplit/>
          <w:trHeight w:val="555"/>
        </w:trPr>
        <w:tc>
          <w:tcPr>
            <w:tcW w:w="1683" w:type="dxa"/>
            <w:vMerge/>
            <w:tcBorders>
              <w:top w:val="none" w:sz="0" w:space="0" w:color="auto"/>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1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Obrysové svietidlá</w:t>
            </w:r>
          </w:p>
        </w:tc>
        <w:tc>
          <w:tcPr>
            <w:tcW w:w="22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7</w:t>
            </w:r>
          </w:p>
        </w:tc>
        <w:tc>
          <w:tcPr>
            <w:tcW w:w="2878"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40, článok 106 bod 4</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11" w:type="dxa"/>
          <w:cantSplit/>
          <w:trHeight w:val="555"/>
        </w:trPr>
        <w:tc>
          <w:tcPr>
            <w:tcW w:w="1683" w:type="dxa"/>
            <w:vMerge/>
            <w:tcBorders>
              <w:top w:val="none" w:sz="0" w:space="0" w:color="auto"/>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1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Osvetlenie evidenčného čísla</w:t>
            </w:r>
          </w:p>
        </w:tc>
        <w:tc>
          <w:tcPr>
            <w:tcW w:w="22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4</w:t>
            </w:r>
          </w:p>
        </w:tc>
        <w:tc>
          <w:tcPr>
            <w:tcW w:w="2878"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41, článok 106 bod 5</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11" w:type="dxa"/>
          <w:trHeight w:val="555"/>
        </w:trPr>
        <w:tc>
          <w:tcPr>
            <w:tcW w:w="1683" w:type="dxa"/>
            <w:vMerge/>
            <w:tcBorders>
              <w:top w:val="none" w:sz="0" w:space="0" w:color="auto"/>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1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Koncové svietidlá</w:t>
            </w:r>
          </w:p>
        </w:tc>
        <w:tc>
          <w:tcPr>
            <w:tcW w:w="22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7</w:t>
            </w:r>
          </w:p>
        </w:tc>
        <w:tc>
          <w:tcPr>
            <w:tcW w:w="2878"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42, článok 106 bod 6</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11" w:type="dxa"/>
          <w:trHeight w:val="555"/>
        </w:trPr>
        <w:tc>
          <w:tcPr>
            <w:tcW w:w="1683" w:type="dxa"/>
            <w:vMerge/>
            <w:tcBorders>
              <w:top w:val="none" w:sz="0" w:space="0" w:color="auto"/>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1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Brzdové svietidlá</w:t>
            </w:r>
          </w:p>
        </w:tc>
        <w:tc>
          <w:tcPr>
            <w:tcW w:w="22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7</w:t>
            </w:r>
          </w:p>
        </w:tc>
        <w:tc>
          <w:tcPr>
            <w:tcW w:w="2878"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KMVSS, článok 43 ods. 1, článok 106 bod 7</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11" w:type="dxa"/>
          <w:trHeight w:val="555"/>
        </w:trPr>
        <w:tc>
          <w:tcPr>
            <w:tcW w:w="1683" w:type="dxa"/>
            <w:vMerge/>
            <w:tcBorders>
              <w:top w:val="none" w:sz="0" w:space="0" w:color="auto"/>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1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286348" w:rsidP="00682762">
            <w:pPr>
              <w:spacing w:line="240" w:lineRule="auto"/>
              <w:rPr>
                <w:rFonts w:ascii="Times New Roman" w:hAnsi="Times New Roman" w:cs="Times New Roman"/>
                <w:szCs w:val="24"/>
              </w:rPr>
            </w:pPr>
            <w:r w:rsidRPr="00D04915" w:rsidR="00DC5EE3">
              <w:rPr>
                <w:rFonts w:ascii="Times New Roman" w:hAnsi="Times New Roman" w:cs="Times New Roman"/>
                <w:noProof/>
                <w:szCs w:val="24"/>
              </w:rPr>
              <w:t>Horné v strede umiestnené</w:t>
            </w:r>
          </w:p>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brzdové svietidlo</w:t>
            </w:r>
          </w:p>
        </w:tc>
        <w:tc>
          <w:tcPr>
            <w:tcW w:w="22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7</w:t>
            </w:r>
          </w:p>
        </w:tc>
        <w:tc>
          <w:tcPr>
            <w:tcW w:w="2878"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KMVSS, článok 43 ods. 2, 3, článok 106 bod 8</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11" w:type="dxa"/>
          <w:trHeight w:val="555"/>
        </w:trPr>
        <w:tc>
          <w:tcPr>
            <w:tcW w:w="1683" w:type="dxa"/>
            <w:vMerge/>
            <w:tcBorders>
              <w:top w:val="none" w:sz="0" w:space="0" w:color="auto"/>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1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Smerové svietidlá</w:t>
            </w:r>
          </w:p>
        </w:tc>
        <w:tc>
          <w:tcPr>
            <w:tcW w:w="22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6</w:t>
            </w:r>
          </w:p>
        </w:tc>
        <w:tc>
          <w:tcPr>
            <w:tcW w:w="2878"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44, článok 106 bod 9</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11" w:type="dxa"/>
          <w:trHeight w:val="422"/>
        </w:trPr>
        <w:tc>
          <w:tcPr>
            <w:tcW w:w="1683" w:type="dxa"/>
            <w:vMerge/>
            <w:tcBorders>
              <w:top w:val="none" w:sz="0" w:space="0" w:color="auto"/>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1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Doplnkové smerové svietidlá</w:t>
            </w:r>
          </w:p>
        </w:tc>
        <w:tc>
          <w:tcPr>
            <w:tcW w:w="22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7</w:t>
            </w:r>
          </w:p>
        </w:tc>
        <w:tc>
          <w:tcPr>
            <w:tcW w:w="2878"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44, článok 106 bod 10</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11" w:type="dxa"/>
          <w:trHeight w:val="501"/>
        </w:trPr>
        <w:tc>
          <w:tcPr>
            <w:tcW w:w="1683" w:type="dxa"/>
            <w:vMerge/>
            <w:tcBorders>
              <w:top w:val="none" w:sz="0" w:space="0" w:color="auto"/>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160" w:type="dxa"/>
            <w:tcBorders>
              <w:top w:val="single" w:sz="2" w:space="0" w:color="000000"/>
              <w:left w:val="single" w:sz="2" w:space="0" w:color="000000"/>
              <w:bottom w:val="none" w:sz="0" w:space="0" w:color="auto"/>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Zadné hmlové svietidlá</w:t>
            </w:r>
            <w:r w:rsidRPr="00D04915">
              <w:rPr>
                <w:rFonts w:ascii="Times New Roman" w:hAnsi="Times New Roman" w:cs="Times New Roman"/>
                <w:szCs w:val="24"/>
              </w:rPr>
              <w:t xml:space="preserve"> </w:t>
            </w:r>
          </w:p>
        </w:tc>
        <w:tc>
          <w:tcPr>
            <w:tcW w:w="2282" w:type="dxa"/>
            <w:tcBorders>
              <w:top w:val="single" w:sz="2" w:space="0" w:color="000000"/>
              <w:left w:val="single" w:sz="2" w:space="0" w:color="000000"/>
              <w:bottom w:val="none" w:sz="0" w:space="0" w:color="auto"/>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38</w:t>
            </w:r>
          </w:p>
        </w:tc>
        <w:tc>
          <w:tcPr>
            <w:tcW w:w="2878" w:type="dxa"/>
            <w:tcBorders>
              <w:top w:val="single" w:sz="2" w:space="0" w:color="000000"/>
              <w:left w:val="single" w:sz="2" w:space="0" w:color="000000"/>
              <w:bottom w:val="none" w:sz="0" w:space="0" w:color="auto"/>
              <w:right w:val="single" w:sz="2" w:space="0" w:color="000000"/>
            </w:tcBorders>
            <w:textDirection w:val="lrTb"/>
            <w:vAlign w:val="center"/>
          </w:tcPr>
          <w:p w:rsidR="00286348" w:rsidP="00682762">
            <w:pPr>
              <w:spacing w:line="240" w:lineRule="auto"/>
              <w:rPr>
                <w:rFonts w:ascii="Times New Roman" w:hAnsi="Times New Roman" w:cs="Times New Roman"/>
                <w:szCs w:val="24"/>
              </w:rPr>
            </w:pPr>
            <w:r w:rsidRPr="00D04915" w:rsidR="00DC5EE3">
              <w:rPr>
                <w:rFonts w:ascii="Times New Roman" w:hAnsi="Times New Roman" w:cs="Times New Roman"/>
                <w:noProof/>
                <w:szCs w:val="24"/>
              </w:rPr>
              <w:t>KMVSS, článok 38-2</w:t>
            </w:r>
          </w:p>
          <w:p w:rsidR="00286348" w:rsidP="00682762">
            <w:pPr>
              <w:spacing w:line="240" w:lineRule="auto"/>
              <w:rPr>
                <w:rFonts w:ascii="Times New Roman" w:hAnsi="Times New Roman" w:cs="Times New Roman"/>
                <w:szCs w:val="24"/>
              </w:rPr>
            </w:pPr>
            <w:r w:rsidRPr="00D04915" w:rsidR="00DC5EE3">
              <w:rPr>
                <w:rFonts w:ascii="Times New Roman" w:hAnsi="Times New Roman" w:cs="Times New Roman"/>
                <w:noProof/>
                <w:szCs w:val="24"/>
              </w:rPr>
              <w:t>ods. 2,</w:t>
            </w:r>
          </w:p>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článok 106 bod 2</w:t>
            </w:r>
          </w:p>
        </w:tc>
      </w:tr>
      <w:tr>
        <w:tblPrEx>
          <w:tblW w:w="9014" w:type="dxa"/>
          <w:tblInd w:w="-1" w:type="dxa"/>
          <w:tblLayout w:type="fixed"/>
          <w:tblCellMar>
            <w:left w:w="0" w:type="dxa"/>
            <w:right w:w="0" w:type="dxa"/>
          </w:tblCellMar>
        </w:tblPrEx>
        <w:trPr>
          <w:gridAfter w:val="1"/>
          <w:wAfter w:w="11" w:type="dxa"/>
          <w:trHeight w:val="1011"/>
        </w:trPr>
        <w:tc>
          <w:tcPr>
            <w:tcW w:w="1683" w:type="dxa"/>
            <w:vMerge/>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160"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Odrazové sklá</w:t>
            </w:r>
          </w:p>
        </w:tc>
        <w:tc>
          <w:tcPr>
            <w:tcW w:w="22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70,</w:t>
            </w:r>
            <w:r w:rsidRPr="00D04915">
              <w:rPr>
                <w:rFonts w:ascii="Times New Roman" w:hAnsi="Times New Roman" w:cs="Times New Roman"/>
                <w:szCs w:val="24"/>
              </w:rPr>
              <w:br/>
            </w:r>
            <w:r w:rsidRPr="00D04915">
              <w:rPr>
                <w:rFonts w:ascii="Times New Roman" w:hAnsi="Times New Roman" w:cs="Times New Roman"/>
                <w:noProof/>
                <w:szCs w:val="24"/>
              </w:rPr>
              <w:t>Predpis EHK OSN 3</w:t>
            </w:r>
          </w:p>
        </w:tc>
        <w:tc>
          <w:tcPr>
            <w:tcW w:w="2878" w:type="dxa"/>
            <w:tcBorders>
              <w:top w:val="single" w:sz="2" w:space="0" w:color="000000"/>
              <w:left w:val="single" w:sz="2" w:space="0" w:color="000000"/>
              <w:bottom w:val="single" w:sz="2" w:space="0" w:color="000000"/>
              <w:right w:val="single" w:sz="2" w:space="0" w:color="000000"/>
            </w:tcBorders>
            <w:textDirection w:val="lrTb"/>
            <w:vAlign w:val="center"/>
          </w:tcPr>
          <w:p w:rsidR="00286348" w:rsidP="00682762">
            <w:pPr>
              <w:spacing w:line="240" w:lineRule="auto"/>
              <w:rPr>
                <w:rFonts w:ascii="Times New Roman" w:hAnsi="Times New Roman" w:cs="Times New Roman"/>
                <w:szCs w:val="24"/>
              </w:rPr>
            </w:pPr>
            <w:r w:rsidRPr="00D04915" w:rsidR="00DC5EE3">
              <w:rPr>
                <w:rFonts w:ascii="Times New Roman" w:hAnsi="Times New Roman" w:cs="Times New Roman"/>
                <w:noProof/>
                <w:szCs w:val="24"/>
              </w:rPr>
              <w:t>KMVSS, článok 49 ods. 1, 2,</w:t>
            </w:r>
          </w:p>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Článok 107</w:t>
            </w:r>
          </w:p>
        </w:tc>
      </w:tr>
    </w:tbl>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szCs w:val="24"/>
        </w:rPr>
        <w:br w:type="page"/>
      </w:r>
    </w:p>
    <w:tbl>
      <w:tblPr>
        <w:tblStyle w:val="TableNormal"/>
        <w:tblW w:w="9014"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Pr>
      <w:tblGrid>
        <w:gridCol w:w="1800"/>
        <w:gridCol w:w="271"/>
        <w:gridCol w:w="2072"/>
        <w:gridCol w:w="1981"/>
        <w:gridCol w:w="2881"/>
        <w:gridCol w:w="9"/>
      </w:tblGrid>
      <w:tr>
        <w:tblPrEx>
          <w:tblW w:w="9014"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PrEx>
        <w:trPr>
          <w:trHeight w:val="418"/>
          <w:tblHeader/>
        </w:trPr>
        <w:tc>
          <w:tcPr>
            <w:tcW w:w="4143" w:type="dxa"/>
            <w:gridSpan w:val="3"/>
            <w:tcBorders>
              <w:top w:val="single" w:sz="2" w:space="0" w:color="000000"/>
              <w:left w:val="single" w:sz="2" w:space="0" w:color="000000"/>
              <w:bottom w:val="single" w:sz="4"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Predmet</w:t>
            </w:r>
          </w:p>
        </w:tc>
        <w:tc>
          <w:tcPr>
            <w:tcW w:w="1981" w:type="dxa"/>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Požiadavky</w:t>
            </w:r>
          </w:p>
        </w:tc>
        <w:tc>
          <w:tcPr>
            <w:tcW w:w="2890" w:type="dxa"/>
            <w:gridSpan w:val="2"/>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Zodpovedajúce technické</w:t>
            </w:r>
            <w:r w:rsidRPr="00D04915">
              <w:rPr>
                <w:rFonts w:ascii="Times New Roman" w:hAnsi="Times New Roman" w:cs="Times New Roman"/>
                <w:szCs w:val="24"/>
              </w:rPr>
              <w:br/>
            </w:r>
            <w:r w:rsidRPr="00D04915">
              <w:rPr>
                <w:rFonts w:ascii="Times New Roman" w:hAnsi="Times New Roman" w:cs="Times New Roman"/>
                <w:noProof/>
                <w:szCs w:val="24"/>
              </w:rPr>
              <w:t>predpisy Kórey</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560"/>
        </w:trPr>
        <w:tc>
          <w:tcPr>
            <w:tcW w:w="4143" w:type="dxa"/>
            <w:gridSpan w:val="3"/>
            <w:tcBorders>
              <w:top w:val="single" w:sz="4" w:space="0" w:color="auto"/>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Výhľad vodiča</w:t>
            </w:r>
          </w:p>
        </w:tc>
        <w:tc>
          <w:tcPr>
            <w:tcW w:w="1981" w:type="dxa"/>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46</w:t>
            </w:r>
          </w:p>
        </w:tc>
        <w:tc>
          <w:tcPr>
            <w:tcW w:w="28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286348" w:rsidP="00682762">
            <w:pPr>
              <w:spacing w:line="240" w:lineRule="auto"/>
              <w:rPr>
                <w:rFonts w:ascii="Times New Roman" w:hAnsi="Times New Roman" w:cs="Times New Roman"/>
                <w:szCs w:val="24"/>
              </w:rPr>
            </w:pPr>
            <w:r w:rsidRPr="00D04915" w:rsidR="00DC5EE3">
              <w:rPr>
                <w:rFonts w:ascii="Times New Roman" w:hAnsi="Times New Roman" w:cs="Times New Roman"/>
                <w:noProof/>
                <w:szCs w:val="24"/>
              </w:rPr>
              <w:t>KMVSS, článok 50</w:t>
            </w:r>
            <w:r w:rsidRPr="00D04915" w:rsidR="00DC5EE3">
              <w:rPr>
                <w:rFonts w:ascii="Times New Roman" w:hAnsi="Times New Roman" w:cs="Times New Roman"/>
                <w:szCs w:val="24"/>
              </w:rPr>
              <w:t xml:space="preserve"> </w:t>
            </w:r>
          </w:p>
          <w:p w:rsidR="00286348" w:rsidP="00682762">
            <w:pPr>
              <w:spacing w:line="240" w:lineRule="auto"/>
              <w:rPr>
                <w:rFonts w:ascii="Times New Roman" w:hAnsi="Times New Roman" w:cs="Times New Roman"/>
                <w:szCs w:val="24"/>
              </w:rPr>
            </w:pPr>
          </w:p>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Článok 94</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560"/>
        </w:trPr>
        <w:tc>
          <w:tcPr>
            <w:tcW w:w="4143" w:type="dxa"/>
            <w:gridSpan w:val="3"/>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Výkon motora</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85</w:t>
            </w:r>
          </w:p>
        </w:tc>
        <w:tc>
          <w:tcPr>
            <w:tcW w:w="28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KMVSS, článok 11 ods. 1 bod 2, článok 111</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cantSplit/>
          <w:trHeight w:val="560"/>
        </w:trPr>
        <w:tc>
          <w:tcPr>
            <w:tcW w:w="1800" w:type="dxa"/>
            <w:vMerge w:val="restart"/>
            <w:tcBorders>
              <w:top w:val="single" w:sz="2" w:space="0" w:color="000000"/>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Zariadenie</w:t>
            </w:r>
            <w:r w:rsidRPr="00D04915">
              <w:rPr>
                <w:rFonts w:ascii="Times New Roman" w:hAnsi="Times New Roman" w:cs="Times New Roman"/>
                <w:szCs w:val="24"/>
              </w:rPr>
              <w:t xml:space="preserve"> </w:t>
              <w:br/>
            </w:r>
            <w:r w:rsidRPr="00D04915">
              <w:rPr>
                <w:rFonts w:ascii="Times New Roman" w:hAnsi="Times New Roman" w:cs="Times New Roman"/>
                <w:noProof/>
                <w:szCs w:val="24"/>
              </w:rPr>
              <w:t>na zabezpečenie</w:t>
            </w:r>
            <w:r w:rsidRPr="00D04915">
              <w:rPr>
                <w:rFonts w:ascii="Times New Roman" w:hAnsi="Times New Roman" w:cs="Times New Roman"/>
                <w:szCs w:val="24"/>
              </w:rPr>
              <w:t xml:space="preserve"> </w:t>
              <w:br/>
            </w:r>
            <w:r w:rsidRPr="00D04915">
              <w:rPr>
                <w:rFonts w:ascii="Times New Roman" w:hAnsi="Times New Roman" w:cs="Times New Roman"/>
                <w:noProof/>
                <w:szCs w:val="24"/>
              </w:rPr>
              <w:t>výhľadu</w:t>
            </w:r>
            <w:r w:rsidRPr="00D04915">
              <w:rPr>
                <w:rFonts w:ascii="Times New Roman" w:hAnsi="Times New Roman" w:cs="Times New Roman"/>
                <w:szCs w:val="24"/>
              </w:rPr>
              <w:t xml:space="preserve"> </w:t>
              <w:br/>
            </w:r>
            <w:r w:rsidRPr="00D04915">
              <w:rPr>
                <w:rFonts w:ascii="Times New Roman" w:hAnsi="Times New Roman" w:cs="Times New Roman"/>
                <w:noProof/>
                <w:szCs w:val="24"/>
              </w:rPr>
              <w:t>vodiča</w:t>
            </w:r>
          </w:p>
        </w:tc>
        <w:tc>
          <w:tcPr>
            <w:tcW w:w="234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Stierače čelného</w:t>
            </w:r>
            <w:r>
              <w:rPr>
                <w:rFonts w:ascii="Times New Roman" w:hAnsi="Times New Roman" w:cs="Times New Roman"/>
                <w:noProof/>
                <w:szCs w:val="24"/>
              </w:rPr>
              <w:t xml:space="preserve"> </w:t>
            </w:r>
            <w:r w:rsidRPr="00D04915">
              <w:rPr>
                <w:rFonts w:ascii="Times New Roman" w:hAnsi="Times New Roman" w:cs="Times New Roman"/>
                <w:noProof/>
                <w:szCs w:val="24"/>
              </w:rPr>
              <w:t>skla</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78/318/EHS</w:t>
            </w:r>
          </w:p>
        </w:tc>
        <w:tc>
          <w:tcPr>
            <w:tcW w:w="2881"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KMVSS, článok 51 ods. 2, článok 109 bod 1</w:t>
            </w:r>
            <w:r w:rsidRPr="00D04915">
              <w:rPr>
                <w:rFonts w:ascii="Times New Roman" w:hAnsi="Times New Roman" w:cs="Times New Roman"/>
                <w:szCs w:val="24"/>
              </w:rPr>
              <w:t xml:space="preserve"> </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cantSplit/>
          <w:trHeight w:val="560"/>
        </w:trPr>
        <w:tc>
          <w:tcPr>
            <w:tcW w:w="1800" w:type="dxa"/>
            <w:vMerge/>
            <w:tcBorders>
              <w:top w:val="none" w:sz="0" w:space="0" w:color="auto"/>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34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Systém odmrazovania</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78/317/EHS</w:t>
            </w:r>
          </w:p>
        </w:tc>
        <w:tc>
          <w:tcPr>
            <w:tcW w:w="2881"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109 bod 2</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cantSplit/>
          <w:trHeight w:val="560"/>
        </w:trPr>
        <w:tc>
          <w:tcPr>
            <w:tcW w:w="1800" w:type="dxa"/>
            <w:vMerge/>
            <w:tcBorders>
              <w:top w:val="none" w:sz="0" w:space="0" w:color="auto"/>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34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Systém odhmlievania</w:t>
            </w:r>
            <w:r w:rsidRPr="00D04915">
              <w:rPr>
                <w:rFonts w:ascii="Times New Roman" w:hAnsi="Times New Roman" w:cs="Times New Roman"/>
                <w:szCs w:val="24"/>
              </w:rPr>
              <w:t xml:space="preserve"> </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78/317/EHS</w:t>
            </w:r>
          </w:p>
        </w:tc>
        <w:tc>
          <w:tcPr>
            <w:tcW w:w="2881"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109 bod 3</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cantSplit/>
          <w:trHeight w:val="560"/>
        </w:trPr>
        <w:tc>
          <w:tcPr>
            <w:tcW w:w="1800" w:type="dxa"/>
            <w:vMerge/>
            <w:tcBorders>
              <w:top w:val="none" w:sz="0" w:space="0" w:color="auto"/>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34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Ostrekovače čelného skla</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78/318/EHS</w:t>
            </w:r>
          </w:p>
        </w:tc>
        <w:tc>
          <w:tcPr>
            <w:tcW w:w="2881"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109 bod 4</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560"/>
        </w:trPr>
        <w:tc>
          <w:tcPr>
            <w:tcW w:w="4143" w:type="dxa"/>
            <w:gridSpan w:val="3"/>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Brzdové zariadenia osobných automobilov</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13H</w:t>
            </w:r>
          </w:p>
        </w:tc>
        <w:tc>
          <w:tcPr>
            <w:tcW w:w="28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15, článok 90 bod 1</w:t>
            </w:r>
            <w:r w:rsidRPr="00D04915">
              <w:rPr>
                <w:rFonts w:ascii="Times New Roman" w:hAnsi="Times New Roman" w:cs="Times New Roman"/>
                <w:szCs w:val="24"/>
              </w:rPr>
              <w:t xml:space="preserve"> </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560"/>
        </w:trPr>
        <w:tc>
          <w:tcPr>
            <w:tcW w:w="4143" w:type="dxa"/>
            <w:gridSpan w:val="3"/>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Systém brzdenia s výnimkou osobných automobilov a</w:t>
            </w:r>
            <w:r w:rsidRPr="00D04915">
              <w:rPr>
                <w:rFonts w:ascii="Times New Roman" w:hAnsi="Times New Roman" w:cs="Times New Roman"/>
                <w:szCs w:val="24"/>
              </w:rPr>
              <w:t xml:space="preserve"> </w:t>
              <w:br/>
            </w:r>
            <w:r w:rsidRPr="00D04915">
              <w:rPr>
                <w:rFonts w:ascii="Times New Roman" w:hAnsi="Times New Roman" w:cs="Times New Roman"/>
                <w:noProof/>
                <w:szCs w:val="24"/>
              </w:rPr>
              <w:t>prípojných vozidiel</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13</w:t>
            </w:r>
          </w:p>
        </w:tc>
        <w:tc>
          <w:tcPr>
            <w:tcW w:w="28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15, článok 90 bod 2</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451"/>
        </w:trPr>
        <w:tc>
          <w:tcPr>
            <w:tcW w:w="4143" w:type="dxa"/>
            <w:gridSpan w:val="3"/>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Systém brzdenia prípojných vozidiel</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13</w:t>
            </w:r>
          </w:p>
        </w:tc>
        <w:tc>
          <w:tcPr>
            <w:tcW w:w="28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15, článok 90 bod 3</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358"/>
        </w:trPr>
        <w:tc>
          <w:tcPr>
            <w:tcW w:w="4143" w:type="dxa"/>
            <w:gridSpan w:val="3"/>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Protiblokovací brzdový systém s výnimkou prípojných vozidiel</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13</w:t>
            </w:r>
          </w:p>
        </w:tc>
        <w:tc>
          <w:tcPr>
            <w:tcW w:w="28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15, článok 90 bod 4</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307"/>
        </w:trPr>
        <w:tc>
          <w:tcPr>
            <w:tcW w:w="4143" w:type="dxa"/>
            <w:gridSpan w:val="3"/>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Protiblokovací brzdový systém prípojných vozidiel</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13</w:t>
            </w:r>
          </w:p>
        </w:tc>
        <w:tc>
          <w:tcPr>
            <w:tcW w:w="28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15, článok 90 bod 5</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295"/>
        </w:trPr>
        <w:tc>
          <w:tcPr>
            <w:tcW w:w="4143" w:type="dxa"/>
            <w:gridSpan w:val="3"/>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szCs w:val="24"/>
              </w:rPr>
              <w:br w:type="page"/>
            </w:r>
            <w:r w:rsidRPr="00D04915">
              <w:rPr>
                <w:rFonts w:ascii="Times New Roman" w:hAnsi="Times New Roman" w:cs="Times New Roman"/>
                <w:noProof/>
                <w:szCs w:val="24"/>
              </w:rPr>
              <w:t>Ovládacia sila</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79</w:t>
            </w:r>
          </w:p>
        </w:tc>
        <w:tc>
          <w:tcPr>
            <w:tcW w:w="28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KMVSS, článok 14, článok 89 ods. 2</w:t>
            </w:r>
            <w:r w:rsidRPr="00D04915">
              <w:rPr>
                <w:rFonts w:ascii="Times New Roman" w:hAnsi="Times New Roman" w:cs="Times New Roman"/>
                <w:szCs w:val="24"/>
              </w:rPr>
              <w:t xml:space="preserve"> </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351"/>
        </w:trPr>
        <w:tc>
          <w:tcPr>
            <w:tcW w:w="4143" w:type="dxa"/>
            <w:gridSpan w:val="3"/>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Zariadenia obmedzujúce rýchlosť</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89</w:t>
            </w:r>
          </w:p>
        </w:tc>
        <w:tc>
          <w:tcPr>
            <w:tcW w:w="28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110-2</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20"/>
        </w:trPr>
        <w:tc>
          <w:tcPr>
            <w:tcW w:w="4143" w:type="dxa"/>
            <w:gridSpan w:val="3"/>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Rýchlomer</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39</w:t>
            </w:r>
          </w:p>
        </w:tc>
        <w:tc>
          <w:tcPr>
            <w:tcW w:w="28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110</w:t>
            </w:r>
            <w:r w:rsidRPr="00D04915">
              <w:rPr>
                <w:rFonts w:ascii="Times New Roman" w:hAnsi="Times New Roman" w:cs="Times New Roman"/>
                <w:szCs w:val="24"/>
              </w:rPr>
              <w:t xml:space="preserve"> </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20"/>
        </w:trPr>
        <w:tc>
          <w:tcPr>
            <w:tcW w:w="4143" w:type="dxa"/>
            <w:gridSpan w:val="3"/>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Elektromagnetická kompatibilita</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10</w:t>
            </w:r>
          </w:p>
        </w:tc>
        <w:tc>
          <w:tcPr>
            <w:tcW w:w="28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111-2</w:t>
            </w:r>
          </w:p>
        </w:tc>
      </w:tr>
      <w:tr>
        <w:tblPrEx>
          <w:tblW w:w="9014" w:type="dxa"/>
          <w:tblInd w:w="-1" w:type="dxa"/>
          <w:tblLayout w:type="fixed"/>
          <w:tblCellMar>
            <w:left w:w="0" w:type="dxa"/>
            <w:right w:w="0" w:type="dxa"/>
          </w:tblCellMar>
        </w:tblPrEx>
        <w:trPr>
          <w:gridAfter w:val="1"/>
          <w:wAfter w:w="9" w:type="dxa"/>
          <w:trHeight w:val="20"/>
        </w:trPr>
        <w:tc>
          <w:tcPr>
            <w:tcW w:w="4143" w:type="dxa"/>
            <w:gridSpan w:val="3"/>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Únik paliva pri zrážke</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Predpis EHK OSN 34,</w:t>
            </w:r>
            <w:r w:rsidRPr="00D04915">
              <w:rPr>
                <w:rFonts w:ascii="Times New Roman" w:hAnsi="Times New Roman" w:cs="Times New Roman"/>
                <w:szCs w:val="24"/>
              </w:rPr>
              <w:br/>
            </w:r>
            <w:r w:rsidRPr="00D04915">
              <w:rPr>
                <w:rFonts w:ascii="Times New Roman" w:hAnsi="Times New Roman" w:cs="Times New Roman"/>
                <w:noProof/>
                <w:szCs w:val="24"/>
              </w:rPr>
              <w:t>predpis EHK OSN 94,</w:t>
            </w:r>
            <w:r w:rsidRPr="00D04915">
              <w:rPr>
                <w:rFonts w:ascii="Times New Roman" w:hAnsi="Times New Roman" w:cs="Times New Roman"/>
                <w:szCs w:val="24"/>
              </w:rPr>
              <w:br/>
            </w:r>
            <w:r w:rsidRPr="00D04915">
              <w:rPr>
                <w:rFonts w:ascii="Times New Roman" w:hAnsi="Times New Roman" w:cs="Times New Roman"/>
                <w:noProof/>
                <w:szCs w:val="24"/>
              </w:rPr>
              <w:t>predpis EHK OSN 95</w:t>
            </w:r>
          </w:p>
        </w:tc>
        <w:tc>
          <w:tcPr>
            <w:tcW w:w="28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91</w:t>
            </w:r>
          </w:p>
        </w:tc>
      </w:tr>
      <w:tr>
        <w:tblPrEx>
          <w:tblW w:w="9014" w:type="dxa"/>
          <w:tblInd w:w="-1" w:type="dxa"/>
          <w:tblLayout w:type="fixed"/>
          <w:tblCellMar>
            <w:left w:w="0" w:type="dxa"/>
            <w:right w:w="0" w:type="dxa"/>
          </w:tblCellMar>
        </w:tblPrEx>
        <w:trPr>
          <w:gridAfter w:val="1"/>
          <w:wAfter w:w="9" w:type="dxa"/>
          <w:trHeight w:val="20"/>
        </w:trPr>
        <w:tc>
          <w:tcPr>
            <w:tcW w:w="4143" w:type="dxa"/>
            <w:gridSpan w:val="3"/>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pageBreakBefore/>
              <w:spacing w:line="240" w:lineRule="auto"/>
              <w:rPr>
                <w:rFonts w:ascii="Times New Roman" w:hAnsi="Times New Roman" w:cs="Times New Roman"/>
                <w:szCs w:val="24"/>
              </w:rPr>
            </w:pPr>
            <w:r w:rsidRPr="00D04915">
              <w:rPr>
                <w:rFonts w:ascii="Times New Roman" w:hAnsi="Times New Roman" w:cs="Times New Roman"/>
                <w:noProof/>
                <w:szCs w:val="24"/>
              </w:rPr>
              <w:t>Nárazník pri náraze</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42</w:t>
            </w:r>
          </w:p>
        </w:tc>
        <w:tc>
          <w:tcPr>
            <w:tcW w:w="28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93</w:t>
            </w:r>
          </w:p>
        </w:tc>
      </w:tr>
      <w:tr>
        <w:tblPrEx>
          <w:tblW w:w="9014" w:type="dxa"/>
          <w:tblInd w:w="-1" w:type="dxa"/>
          <w:tblLayout w:type="fixed"/>
          <w:tblCellMar>
            <w:left w:w="0" w:type="dxa"/>
            <w:right w:w="0" w:type="dxa"/>
          </w:tblCellMar>
        </w:tblPrEx>
        <w:trPr>
          <w:gridAfter w:val="1"/>
          <w:wAfter w:w="9" w:type="dxa"/>
          <w:trHeight w:val="20"/>
        </w:trPr>
        <w:tc>
          <w:tcPr>
            <w:tcW w:w="4143" w:type="dxa"/>
            <w:gridSpan w:val="3"/>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Kotvové úchytky bezpečnostných pásov</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14, predpis EHK OSN 16</w:t>
            </w:r>
          </w:p>
        </w:tc>
        <w:tc>
          <w:tcPr>
            <w:tcW w:w="28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KMVSS, článok 27 ods. 1, 2, 3, 4, 5;</w:t>
            </w:r>
            <w:r w:rsidRPr="00D04915">
              <w:rPr>
                <w:rFonts w:ascii="Times New Roman" w:hAnsi="Times New Roman" w:cs="Times New Roman"/>
                <w:szCs w:val="24"/>
              </w:rPr>
              <w:t xml:space="preserve"> </w:t>
            </w:r>
            <w:r w:rsidRPr="00D04915">
              <w:rPr>
                <w:rFonts w:ascii="Times New Roman" w:hAnsi="Times New Roman" w:cs="Times New Roman"/>
                <w:noProof/>
                <w:szCs w:val="24"/>
              </w:rPr>
              <w:t>článok 103 ods. 1, 2, 3</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20"/>
        </w:trPr>
        <w:tc>
          <w:tcPr>
            <w:tcW w:w="4143" w:type="dxa"/>
            <w:gridSpan w:val="3"/>
            <w:tcBorders>
              <w:top w:val="single" w:sz="2" w:space="0" w:color="000000"/>
              <w:left w:val="single" w:sz="2" w:space="0" w:color="000000"/>
              <w:bottom w:val="single" w:sz="4" w:space="0" w:color="auto"/>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Kotvové úchytky detských sedačiek</w:t>
            </w:r>
          </w:p>
        </w:tc>
        <w:tc>
          <w:tcPr>
            <w:tcW w:w="1981" w:type="dxa"/>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14</w:t>
            </w:r>
            <w:r w:rsidRPr="00D04915">
              <w:rPr>
                <w:rFonts w:ascii="Times New Roman" w:hAnsi="Times New Roman" w:cs="Times New Roman"/>
                <w:szCs w:val="24"/>
              </w:rPr>
              <w:t xml:space="preserve"> </w:t>
            </w:r>
          </w:p>
        </w:tc>
        <w:tc>
          <w:tcPr>
            <w:tcW w:w="2881" w:type="dxa"/>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článok 27-2, článok 103-2</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602"/>
        </w:trPr>
        <w:tc>
          <w:tcPr>
            <w:tcW w:w="4143" w:type="dxa"/>
            <w:gridSpan w:val="3"/>
            <w:tcBorders>
              <w:top w:val="single" w:sz="4" w:space="0" w:color="auto"/>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Hluk klaksóna, hluk pri státí a tlmiče hluku pre vozidlá (so štyrmi kolesami)</w:t>
            </w:r>
          </w:p>
        </w:tc>
        <w:tc>
          <w:tcPr>
            <w:tcW w:w="1981" w:type="dxa"/>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286348" w:rsidP="00682762">
            <w:pPr>
              <w:spacing w:line="240" w:lineRule="auto"/>
              <w:rPr>
                <w:rFonts w:ascii="Times New Roman" w:hAnsi="Times New Roman" w:cs="Times New Roman"/>
                <w:szCs w:val="24"/>
              </w:rPr>
            </w:pPr>
            <w:r w:rsidRPr="00D04915" w:rsidR="00DC5EE3">
              <w:rPr>
                <w:rFonts w:ascii="Times New Roman" w:hAnsi="Times New Roman" w:cs="Times New Roman"/>
                <w:noProof/>
                <w:szCs w:val="24"/>
              </w:rPr>
              <w:t>Predpis EHK OSN 28</w:t>
            </w:r>
          </w:p>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 EHK OSN 51</w:t>
            </w:r>
          </w:p>
        </w:tc>
        <w:tc>
          <w:tcPr>
            <w:tcW w:w="2881" w:type="dxa"/>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KMVSS, články 35, 53, NVCA, článok 30 a zodpovedajúce nariadenie ministerstva životného prostredia, článok 29</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602"/>
        </w:trPr>
        <w:tc>
          <w:tcPr>
            <w:tcW w:w="4143" w:type="dxa"/>
            <w:gridSpan w:val="3"/>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Emisie a hluk (s výnimkou hluku okoloidúcich vozidiel s tromi alebo štyrmi kolesami) pre motocykle</w:t>
            </w:r>
          </w:p>
        </w:tc>
        <w:tc>
          <w:tcPr>
            <w:tcW w:w="19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286348" w:rsidP="00682762">
            <w:pPr>
              <w:spacing w:line="240" w:lineRule="auto"/>
              <w:rPr>
                <w:rFonts w:ascii="Times New Roman" w:hAnsi="Times New Roman" w:cs="Times New Roman"/>
                <w:szCs w:val="24"/>
              </w:rPr>
            </w:pPr>
            <w:r w:rsidRPr="00D04915" w:rsidR="00DC5EE3">
              <w:rPr>
                <w:rFonts w:ascii="Times New Roman" w:hAnsi="Times New Roman" w:cs="Times New Roman"/>
                <w:noProof/>
                <w:szCs w:val="24"/>
              </w:rPr>
              <w:t>Predpis EHK OSN 40, predpis EHK OSN 41, predpis EHK OSN 47</w:t>
            </w:r>
          </w:p>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Smernice 2002/51/ES, 2003/77/ES, 97/24/ES kapitoly 5 a 9</w:t>
            </w:r>
          </w:p>
        </w:tc>
        <w:tc>
          <w:tcPr>
            <w:tcW w:w="28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CACA, článok 46 a zodpovedajúce nariadenie ministerstva životného prostredia, článok 62, NVCA, článok 30 a zodpovedajúce nariadenie ministerstva životného prostredia, článok 29</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1103"/>
        </w:trPr>
        <w:tc>
          <w:tcPr>
            <w:tcW w:w="2071" w:type="dxa"/>
            <w:gridSpan w:val="2"/>
            <w:vMerge w:val="restart"/>
            <w:tcBorders>
              <w:top w:val="single" w:sz="2" w:space="0" w:color="000000"/>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Emisie naftových motorov</w:t>
            </w:r>
            <w:r w:rsidRPr="00D04915">
              <w:rPr>
                <w:rFonts w:ascii="Times New Roman" w:hAnsi="Times New Roman" w:cs="Times New Roman"/>
                <w:szCs w:val="24"/>
              </w:rPr>
              <w:t xml:space="preserve"> </w:t>
              <w:br/>
            </w:r>
            <w:r w:rsidRPr="00D04915">
              <w:rPr>
                <w:rFonts w:ascii="Times New Roman" w:hAnsi="Times New Roman" w:cs="Times New Roman"/>
                <w:noProof/>
                <w:szCs w:val="24"/>
              </w:rPr>
              <w:t>(vrátane OBD)</w:t>
            </w:r>
          </w:p>
        </w:tc>
        <w:tc>
          <w:tcPr>
            <w:tcW w:w="2072"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Vozidlá s hmotnosťou do 3,5 t</w:t>
            </w:r>
          </w:p>
        </w:tc>
        <w:tc>
          <w:tcPr>
            <w:tcW w:w="1981" w:type="dxa"/>
            <w:tcBorders>
              <w:top w:val="single" w:sz="2" w:space="0" w:color="000000"/>
              <w:left w:val="single" w:sz="2" w:space="0" w:color="000000"/>
              <w:bottom w:val="none" w:sz="0" w:space="0" w:color="auto"/>
              <w:right w:val="single" w:sz="2" w:space="0" w:color="000000"/>
            </w:tcBorders>
            <w:tcMar>
              <w:top w:w="28" w:type="dxa"/>
              <w:left w:w="28" w:type="dxa"/>
              <w:bottom w:w="28" w:type="dxa"/>
              <w:right w:w="28" w:type="dxa"/>
            </w:tcMar>
            <w:textDirection w:val="lrTb"/>
            <w:vAlign w:val="center"/>
          </w:tcPr>
          <w:p w:rsidR="00286348" w:rsidP="00682762">
            <w:pPr>
              <w:spacing w:line="240" w:lineRule="auto"/>
              <w:rPr>
                <w:rFonts w:ascii="Times New Roman" w:hAnsi="Times New Roman" w:cs="Times New Roman"/>
                <w:szCs w:val="24"/>
              </w:rPr>
            </w:pPr>
            <w:r w:rsidRPr="00D04915" w:rsidR="00DC5EE3">
              <w:rPr>
                <w:rFonts w:ascii="Times New Roman" w:hAnsi="Times New Roman" w:cs="Times New Roman"/>
                <w:noProof/>
                <w:szCs w:val="24"/>
              </w:rPr>
              <w:t>Predpis EHK OSN 83,</w:t>
            </w:r>
            <w:r w:rsidRPr="00D04915" w:rsidR="00DC5EE3">
              <w:rPr>
                <w:rFonts w:ascii="Times New Roman" w:hAnsi="Times New Roman" w:cs="Times New Roman"/>
                <w:szCs w:val="24"/>
              </w:rPr>
              <w:t xml:space="preserve"> </w:t>
              <w:br/>
            </w:r>
            <w:r w:rsidRPr="00D04915" w:rsidR="00DC5EE3">
              <w:rPr>
                <w:rFonts w:ascii="Times New Roman" w:hAnsi="Times New Roman" w:cs="Times New Roman"/>
                <w:noProof/>
                <w:szCs w:val="24"/>
              </w:rPr>
              <w:t>Predpis EHK OSN 24</w:t>
            </w:r>
          </w:p>
          <w:p w:rsidR="00286348" w:rsidP="00682762">
            <w:pPr>
              <w:spacing w:line="240" w:lineRule="auto"/>
              <w:rPr>
                <w:rFonts w:ascii="Times New Roman" w:hAnsi="Times New Roman" w:cs="Times New Roman"/>
                <w:szCs w:val="24"/>
              </w:rPr>
            </w:pPr>
          </w:p>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Nariadenie (ES) č. 692/2008</w:t>
            </w:r>
          </w:p>
        </w:tc>
        <w:tc>
          <w:tcPr>
            <w:tcW w:w="2881" w:type="dxa"/>
            <w:vMerge w:val="restart"/>
            <w:tcBorders>
              <w:top w:val="single" w:sz="2" w:space="0" w:color="000000"/>
              <w:left w:val="single" w:sz="2" w:space="0" w:color="000000"/>
              <w:bottom w:val="none" w:sz="0" w:space="0" w:color="auto"/>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CACA, článok 46 a zodpovedajúce nariadenie ministerstva životného prostredia, článok 62</w:t>
            </w: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1102"/>
        </w:trPr>
        <w:tc>
          <w:tcPr>
            <w:tcW w:w="2071" w:type="dxa"/>
            <w:gridSpan w:val="2"/>
            <w:vMerge/>
            <w:tcBorders>
              <w:top w:val="none" w:sz="0" w:space="0" w:color="auto"/>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c>
          <w:tcPr>
            <w:tcW w:w="2072"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Vozidlá s hmotnosťou nad 3,5 t</w:t>
            </w:r>
          </w:p>
        </w:tc>
        <w:tc>
          <w:tcPr>
            <w:tcW w:w="1981" w:type="dxa"/>
            <w:tcBorders>
              <w:top w:val="none" w:sz="0" w:space="0" w:color="auto"/>
              <w:left w:val="single" w:sz="2" w:space="0" w:color="000000"/>
              <w:bottom w:val="single" w:sz="2" w:space="0" w:color="000000"/>
              <w:right w:val="single" w:sz="2" w:space="0" w:color="000000"/>
            </w:tcBorders>
            <w:tcMar>
              <w:top w:w="28" w:type="dxa"/>
              <w:left w:w="28" w:type="dxa"/>
              <w:bottom w:w="28" w:type="dxa"/>
              <w:right w:w="28" w:type="dxa"/>
            </w:tcMar>
            <w:textDirection w:val="lrTb"/>
            <w:vAlign w:val="center"/>
          </w:tcPr>
          <w:p w:rsidR="00286348" w:rsidP="00682762">
            <w:pPr>
              <w:spacing w:line="240" w:lineRule="auto"/>
              <w:rPr>
                <w:rFonts w:ascii="Times New Roman" w:hAnsi="Times New Roman" w:cs="Times New Roman"/>
                <w:szCs w:val="24"/>
              </w:rPr>
            </w:pPr>
            <w:r w:rsidRPr="00D04915" w:rsidR="00DC5EE3">
              <w:rPr>
                <w:rFonts w:ascii="Times New Roman" w:hAnsi="Times New Roman" w:cs="Times New Roman"/>
                <w:noProof/>
                <w:szCs w:val="24"/>
              </w:rPr>
              <w:t>Predpis EHK OSN 49</w:t>
            </w:r>
          </w:p>
          <w:p w:rsidR="00286348" w:rsidP="00682762">
            <w:pPr>
              <w:spacing w:line="240" w:lineRule="auto"/>
              <w:rPr>
                <w:rFonts w:ascii="Times New Roman" w:hAnsi="Times New Roman" w:cs="Times New Roman"/>
                <w:szCs w:val="24"/>
              </w:rPr>
            </w:pPr>
          </w:p>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Nariadenie (ES) č. 692/2008</w:t>
            </w:r>
          </w:p>
        </w:tc>
        <w:tc>
          <w:tcPr>
            <w:tcW w:w="2881" w:type="dxa"/>
            <w:vMerge/>
            <w:tcBorders>
              <w:top w:val="none" w:sz="0" w:space="0" w:color="auto"/>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p>
        </w:tc>
      </w:tr>
      <w:tr>
        <w:tblPrEx>
          <w:tblW w:w="90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PrEx>
        <w:trPr>
          <w:gridAfter w:val="1"/>
          <w:wAfter w:w="9" w:type="dxa"/>
          <w:trHeight w:val="1102"/>
        </w:trPr>
        <w:tc>
          <w:tcPr>
            <w:tcW w:w="4143" w:type="dxa"/>
            <w:gridSpan w:val="3"/>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noProof/>
                <w:szCs w:val="24"/>
              </w:rPr>
              <w:t>Pneumatiky</w:t>
            </w:r>
          </w:p>
        </w:tc>
        <w:tc>
          <w:tcPr>
            <w:tcW w:w="1981"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Predpisy EHK OSN 30, 54, 75, 106, 117, 108, 109</w:t>
            </w:r>
          </w:p>
        </w:tc>
        <w:tc>
          <w:tcPr>
            <w:tcW w:w="2881"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682762">
            <w:pPr>
              <w:spacing w:line="240" w:lineRule="auto"/>
              <w:rPr>
                <w:rFonts w:ascii="Times New Roman" w:hAnsi="Times New Roman" w:cs="Times New Roman"/>
                <w:szCs w:val="24"/>
              </w:rPr>
            </w:pPr>
            <w:r w:rsidRPr="00D04915">
              <w:rPr>
                <w:rFonts w:ascii="Times New Roman" w:hAnsi="Times New Roman" w:cs="Times New Roman"/>
                <w:szCs w:val="24"/>
              </w:rPr>
              <w:t>Zákon o riadení kvality, bezpečnosti a kontrole priemyselných výrobkov (Quality management Safety and Control of Industrial Products Act, ďalej len „QMSCIPA“), články</w:t>
            </w:r>
            <w:r w:rsidRPr="00D04915">
              <w:rPr>
                <w:rFonts w:ascii="Times New Roman" w:hAnsi="Times New Roman" w:cs="Times New Roman"/>
                <w:noProof/>
                <w:szCs w:val="24"/>
              </w:rPr>
              <w:t xml:space="preserve"> </w:t>
            </w:r>
            <w:r w:rsidRPr="00D04915">
              <w:rPr>
                <w:rFonts w:ascii="Times New Roman" w:hAnsi="Times New Roman" w:cs="Times New Roman"/>
                <w:szCs w:val="24"/>
              </w:rPr>
              <w:t xml:space="preserve">19, 20, 21; </w:t>
            </w:r>
            <w:r w:rsidRPr="00D04915">
              <w:rPr>
                <w:rFonts w:ascii="Times New Roman" w:hAnsi="Times New Roman" w:cs="Times New Roman"/>
                <w:noProof/>
                <w:szCs w:val="24"/>
              </w:rPr>
              <w:t>Vykonávacie predpisy QMSCIPA, článok 2 ods. 2, článok 19.</w:t>
            </w:r>
            <w:r w:rsidRPr="00D04915">
              <w:rPr>
                <w:rFonts w:ascii="Times New Roman" w:hAnsi="Times New Roman" w:cs="Times New Roman"/>
                <w:szCs w:val="24"/>
              </w:rPr>
              <w:t xml:space="preserve"> </w:t>
            </w:r>
          </w:p>
        </w:tc>
      </w:tr>
    </w:tbl>
    <w:p w:rsidR="00286348" w:rsidP="00DF073C">
      <w:pPr>
        <w:outlineLvl w:val="0"/>
        <w:rPr>
          <w:rFonts w:ascii="Times New Roman" w:hAnsi="Times New Roman" w:cs="Times New Roman"/>
          <w:szCs w:val="24"/>
        </w:rPr>
      </w:pPr>
      <w:r w:rsidRPr="00D04915" w:rsidR="00DC5EE3">
        <w:rPr>
          <w:rFonts w:ascii="휴먼명조,한컴돋움" w:eastAsia="휴먼명조,한컴돋움" w:hAnsi="Times New Roman" w:cs="Times New Roman"/>
          <w:szCs w:val="24"/>
        </w:rPr>
        <w:br w:type="page"/>
      </w:r>
      <w:r w:rsidRPr="00D04915" w:rsidR="00DC5EE3">
        <w:rPr>
          <w:rFonts w:ascii="Times New Roman" w:hAnsi="Times New Roman" w:cs="Times New Roman"/>
          <w:noProof/>
          <w:szCs w:val="24"/>
        </w:rPr>
        <w:t>Palubné diagnostické systémy (On-Board Diagnostic Systems) pre vozidlá s benzínovým motorom</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Vozidlá s benzínovým motorom spĺňajúce požiadavky na OBD v súlade s normou Euro 6, sa považujú za vozidlá spĺňajúce kórejské požiadavky na OBD v prípade vozidiel s nízkymi emisiami LEV (Low Emission Vehicles, LEV) a vozidiel s veľmi nízkymi emisiami (Ultra Low Emission Vehicles, ULEV).</w:t>
      </w:r>
    </w:p>
    <w:p w:rsidR="00286348" w:rsidP="00286348">
      <w:pPr>
        <w:rPr>
          <w:rFonts w:ascii="Times New Roman" w:hAnsi="Times New Roman" w:cs="Times New Roman"/>
          <w:szCs w:val="24"/>
        </w:rPr>
      </w:pPr>
    </w:p>
    <w:p w:rsidR="00286348" w:rsidRPr="00682762" w:rsidP="00DF073C">
      <w:pPr>
        <w:outlineLvl w:val="0"/>
        <w:rPr>
          <w:rFonts w:ascii="Times New Roman" w:hAnsi="Times New Roman" w:cs="Times New Roman"/>
          <w:szCs w:val="24"/>
        </w:rPr>
      </w:pPr>
      <w:r w:rsidRPr="00682762" w:rsidR="00DC5EE3">
        <w:rPr>
          <w:rFonts w:ascii="Times New Roman" w:hAnsi="Times New Roman" w:cs="Times New Roman"/>
          <w:noProof/>
          <w:szCs w:val="24"/>
        </w:rPr>
        <w:t>Prechodné opatrenia týkajúce sa OBD a emisií vozidiel s benzínovým motorom</w:t>
      </w:r>
    </w:p>
    <w:p w:rsidR="00286348" w:rsidP="00286348">
      <w:pPr>
        <w:rPr>
          <w:rFonts w:ascii="Times New Roman" w:hAnsi="Times New Roman" w:cs="Times New Roman"/>
          <w:i/>
          <w:szCs w:val="24"/>
        </w:rPr>
      </w:pPr>
    </w:p>
    <w:p w:rsidR="00286348" w:rsidP="00DF073C">
      <w:pPr>
        <w:outlineLvl w:val="0"/>
        <w:rPr>
          <w:rFonts w:ascii="Times New Roman" w:hAnsi="Times New Roman" w:cs="Times New Roman"/>
          <w:szCs w:val="24"/>
        </w:rPr>
      </w:pPr>
      <w:r w:rsidR="00774B0D">
        <w:rPr>
          <w:rFonts w:ascii="Times New Roman" w:hAnsi="Times New Roman" w:cs="Times New Roman"/>
          <w:szCs w:val="24"/>
        </w:rPr>
        <w:t>1.</w:t>
        <w:tab/>
      </w:r>
      <w:r w:rsidRPr="00D04915" w:rsidR="00DC5EE3">
        <w:rPr>
          <w:rFonts w:ascii="Times New Roman" w:hAnsi="Times New Roman" w:cs="Times New Roman"/>
          <w:noProof/>
          <w:szCs w:val="24"/>
        </w:rPr>
        <w:t>OBD</w:t>
      </w:r>
    </w:p>
    <w:p w:rsidR="00286348" w:rsidP="00286348">
      <w:pPr>
        <w:rPr>
          <w:rFonts w:ascii="Times New Roman" w:hAnsi="Times New Roman" w:cs="Times New Roman"/>
          <w:szCs w:val="24"/>
        </w:rPr>
      </w:pPr>
    </w:p>
    <w:p w:rsidR="00286348" w:rsidP="00682762">
      <w:pPr>
        <w:ind w:left="567"/>
        <w:rPr>
          <w:rFonts w:ascii="Times New Roman" w:hAnsi="Times New Roman" w:cs="Times New Roman"/>
          <w:szCs w:val="24"/>
        </w:rPr>
      </w:pPr>
      <w:r w:rsidRPr="00D04915" w:rsidR="00DC5EE3">
        <w:rPr>
          <w:rFonts w:ascii="Times New Roman" w:hAnsi="Times New Roman" w:cs="Times New Roman"/>
          <w:noProof/>
          <w:szCs w:val="24"/>
        </w:rPr>
        <w:t>Do konca roku 2013, alebo do zavedenia požiadavky OBD v súlade s normou Euro 6, ak k tomu dôjde skôr:</w:t>
      </w:r>
    </w:p>
    <w:p w:rsidR="00286348" w:rsidP="00286348">
      <w:pPr>
        <w:rPr>
          <w:rFonts w:ascii="Times New Roman" w:hAnsi="Times New Roman" w:cs="Times New Roman"/>
          <w:szCs w:val="24"/>
        </w:rPr>
      </w:pPr>
    </w:p>
    <w:p w:rsidR="00682762" w:rsidP="00F24245">
      <w:pPr>
        <w:ind w:left="1134" w:hanging="567"/>
        <w:rPr>
          <w:rFonts w:ascii="Times New Roman" w:hAnsi="Times New Roman" w:cs="Times New Roman"/>
          <w:noProof/>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každý výrobca automobilov v EÚ</w:t>
      </w:r>
      <w:r>
        <w:rPr>
          <w:rStyle w:val="FootnoteReference"/>
          <w:rFonts w:ascii="Times New Roman" w:hAnsi="Times New Roman" w:cs="Times New Roman"/>
          <w:noProof/>
          <w:szCs w:val="24"/>
        </w:rPr>
        <w:footnoteReference w:customMarkFollows="1" w:id="16"/>
        <w:t xml:space="preserve">2</w:t>
      </w:r>
      <w:r w:rsidRPr="00D04915" w:rsidR="00DC5EE3">
        <w:rPr>
          <w:rFonts w:ascii="Times New Roman" w:hAnsi="Times New Roman" w:cs="Times New Roman"/>
          <w:noProof/>
          <w:szCs w:val="24"/>
        </w:rPr>
        <w:t>, ktorého predaj vozidiel so systémami OBD v súlade s normou Euro v Kórei v priebehu roku 2008 prekročil 800 vozidiel, bude môcť v Kórei ročne predať ďalej uvedený počet vozidiel jednotlivých značiek so systémami OBD v súlade s normou Euro 5:</w:t>
      </w:r>
    </w:p>
    <w:p w:rsidR="00682762" w:rsidP="00682762">
      <w:pPr>
        <w:ind w:left="1134" w:hanging="567"/>
        <w:rPr>
          <w:rFonts w:ascii="Times New Roman" w:hAnsi="Times New Roman" w:cs="Times New Roman"/>
          <w:noProof/>
          <w:szCs w:val="24"/>
        </w:rPr>
      </w:pPr>
    </w:p>
    <w:p w:rsidR="00286348" w:rsidP="00682762">
      <w:pPr>
        <w:ind w:left="1701" w:hanging="567"/>
        <w:rPr>
          <w:rFonts w:ascii="Times New Roman" w:hAnsi="Times New Roman" w:cs="Times New Roman"/>
          <w:szCs w:val="24"/>
        </w:rPr>
      </w:pPr>
      <w:r w:rsidRPr="00D04915" w:rsidR="00DC5EE3">
        <w:rPr>
          <w:rFonts w:ascii="Times New Roman" w:hAnsi="Times New Roman" w:cs="Times New Roman"/>
          <w:noProof/>
          <w:szCs w:val="24"/>
        </w:rPr>
        <w:t>rok 2010:</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1 200, rok 2011:</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1 500, rok 2012:</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1 800 a rok 2013:</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1 800;</w:t>
      </w:r>
    </w:p>
    <w:p w:rsidR="00286348" w:rsidP="00682762">
      <w:pPr>
        <w:ind w:left="1134" w:hanging="567"/>
        <w:rPr>
          <w:rFonts w:ascii="Times New Roman" w:hAnsi="Times New Roman" w:cs="Times New Roman"/>
          <w:szCs w:val="24"/>
        </w:rPr>
      </w:pPr>
    </w:p>
    <w:p w:rsidR="00286348" w:rsidP="00682762">
      <w:pPr>
        <w:ind w:left="1134"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t>každý výrobca automobilov v EÚ, ktorého celkový predaj vozidiel so systémami OBD v súlade s normou Euro v Kórei od roku 2005 do roku 2008 prekročil v priemere 750 vozidiel za rok, bude môcť v Kórei ročne predať 1 000 vozidiel jednotlivých značiek so systémami OBD v súlade s normou Euro 5</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682762">
      <w:pPr>
        <w:ind w:left="1134" w:hanging="567"/>
        <w:rPr>
          <w:rFonts w:ascii="Times New Roman" w:hAnsi="Times New Roman" w:cs="Times New Roman"/>
          <w:szCs w:val="24"/>
        </w:rPr>
      </w:pPr>
    </w:p>
    <w:p w:rsidR="00286348" w:rsidP="00682762">
      <w:pPr>
        <w:ind w:left="1134" w:hanging="567"/>
        <w:rPr>
          <w:rFonts w:ascii="Times New Roman" w:hAnsi="Times New Roman" w:cs="Times New Roman"/>
          <w:szCs w:val="24"/>
        </w:rPr>
      </w:pPr>
      <w:r w:rsidR="00682762">
        <w:rPr>
          <w:rFonts w:ascii="Times New Roman" w:hAnsi="Times New Roman" w:cs="Times New Roman"/>
          <w:noProof/>
          <w:szCs w:val="24"/>
        </w:rPr>
        <w:br w:type="page"/>
      </w: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ostatní výrobcovia automobilov v EÚ, na ktorých sa nevzťahujú písmená a) alebo b), budú môcť v Kórei ročne predať najviac 1 500 vozidiel so systémami OBD v súlade s normou Euro 5.</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Toto množstvo bude medzi príslušných výrobcov rozdelené v súlade so zásadami, ktoré vypracuje pracovná skupina pre motorové vozidlá a ich časti.</w:t>
      </w:r>
    </w:p>
    <w:p w:rsidR="00286348" w:rsidP="00286348">
      <w:pPr>
        <w:rPr>
          <w:rFonts w:ascii="Times New Roman" w:hAnsi="Times New Roman" w:cs="Times New Roman"/>
          <w:szCs w:val="24"/>
        </w:rPr>
      </w:pPr>
    </w:p>
    <w:p w:rsidR="00286348" w:rsidP="00DF073C">
      <w:pPr>
        <w:outlineLvl w:val="0"/>
        <w:rPr>
          <w:rFonts w:ascii="Times New Roman" w:hAnsi="Times New Roman" w:cs="Times New Roman"/>
          <w:szCs w:val="24"/>
        </w:rPr>
      </w:pPr>
      <w:r w:rsidR="00774B0D">
        <w:rPr>
          <w:rFonts w:ascii="Times New Roman" w:hAnsi="Times New Roman" w:cs="Times New Roman"/>
          <w:szCs w:val="24"/>
        </w:rPr>
        <w:t>2.</w:t>
        <w:tab/>
      </w:r>
      <w:r w:rsidRPr="00D04915" w:rsidR="00DC5EE3">
        <w:rPr>
          <w:rFonts w:ascii="Times New Roman" w:hAnsi="Times New Roman" w:cs="Times New Roman"/>
          <w:noProof/>
          <w:szCs w:val="24"/>
        </w:rPr>
        <w:t>Emisie</w:t>
      </w:r>
    </w:p>
    <w:p w:rsidR="00286348" w:rsidP="00286348">
      <w:pPr>
        <w:rPr>
          <w:rFonts w:ascii="Times New Roman" w:hAnsi="Times New Roman" w:cs="Times New Roman"/>
          <w:szCs w:val="24"/>
        </w:rPr>
      </w:pPr>
    </w:p>
    <w:p w:rsidR="00286348" w:rsidP="00F24245">
      <w:pPr>
        <w:ind w:left="567"/>
        <w:rPr>
          <w:rFonts w:ascii="Times New Roman" w:hAnsi="Times New Roman" w:cs="Times New Roman"/>
          <w:szCs w:val="24"/>
        </w:rPr>
      </w:pPr>
      <w:r w:rsidRPr="00D04915" w:rsidR="00DC5EE3">
        <w:rPr>
          <w:rFonts w:ascii="Times New Roman" w:hAnsi="Times New Roman" w:cs="Times New Roman"/>
          <w:noProof/>
          <w:szCs w:val="24"/>
        </w:rPr>
        <w:t>Až do uplatňovania nového režimu</w:t>
      </w:r>
      <w:r>
        <w:rPr>
          <w:rStyle w:val="FootnoteReference"/>
          <w:rFonts w:ascii="Times New Roman" w:hAnsi="Times New Roman" w:cs="Times New Roman"/>
          <w:noProof/>
          <w:szCs w:val="24"/>
        </w:rPr>
        <w:footnoteReference w:customMarkFollows="1" w:id="17"/>
        <w:t xml:space="preserve">3</w:t>
      </w:r>
      <w:r w:rsidRPr="00D04915" w:rsidR="00DC5EE3">
        <w:rPr>
          <w:rFonts w:ascii="Times New Roman" w:hAnsi="Times New Roman" w:cs="Times New Roman"/>
          <w:noProof/>
          <w:szCs w:val="24"/>
        </w:rPr>
        <w:t xml:space="preserve"> pre výrobcov, ktorí na území Kórey ročne predajú najviac 10 000 vozidiel s benzínovým motorom, Kórea uplatňuje túto reguláciu:</w:t>
      </w:r>
    </w:p>
    <w:p w:rsidR="00286348" w:rsidP="00286348">
      <w:pPr>
        <w:rPr>
          <w:rFonts w:ascii="Times New Roman" w:hAnsi="Times New Roman" w:cs="Times New Roman"/>
          <w:szCs w:val="24"/>
        </w:rPr>
      </w:pPr>
    </w:p>
    <w:p w:rsidR="00286348" w:rsidP="00774B0D">
      <w:pPr>
        <w:ind w:left="1134"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vozidlá s benzínovým motorom vyrobené výrobcom, ktorý na území Kórey predá ročne najviac 250 takýchto vozidiel, spĺňajú kórejské požiadavky na emisie, ak ročná priemerná hodnota emisií organických plynov neobsahujúcich metán z vozidiel výrobcu predaných na území Kórey neprekračuje 0,047 g/km;</w:t>
      </w:r>
    </w:p>
    <w:p w:rsidR="00286348" w:rsidP="00774B0D">
      <w:pPr>
        <w:ind w:left="1134"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t>vozidlá s benzínovým motorom vyrobené výrobcom, ktorý na území Kórey predá ročne najviac 4 000 takýchto vozidiel, spĺňajú kórejské požiadavky na emisie, ak ročná priemerná hodnota emisií organických plynov neobsahujúcich metán z vozidiel výrobcu predaných na území Kórey neprekračuje 0,039 g/km</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 xml:space="preserve">a </w:t>
      </w:r>
    </w:p>
    <w:p w:rsidR="00286348" w:rsidP="00774B0D">
      <w:pPr>
        <w:ind w:left="1134"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r w:rsidR="00774B0D">
        <w:rPr>
          <w:rFonts w:ascii="Times New Roman" w:hAnsi="Times New Roman" w:cs="Times New Roman"/>
          <w:noProof/>
          <w:szCs w:val="24"/>
        </w:rPr>
        <w:br w:type="page"/>
      </w: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vozidlá s benzínovým motorom vyrobené výrobcom, ktorý na území Kórey predá ročne najviac 10 000 takýchto vozidiel, spĺňajú kórejské požiadavky na emisie, ak ročná priemerná hodnota emisií organických plynov neobsahujúcich metán z vozidiel výrobcu predaných na území Kórey neprekračuje 0,030 g/km.</w:t>
      </w:r>
    </w:p>
    <w:p w:rsidR="00286348" w:rsidP="00286348">
      <w:pPr>
        <w:rPr>
          <w:rFonts w:ascii="Times New Roman" w:hAnsi="Times New Roman" w:cs="Times New Roman"/>
          <w:szCs w:val="24"/>
        </w:rPr>
      </w:pPr>
    </w:p>
    <w:p w:rsidR="00286348" w:rsidP="00DF073C">
      <w:pPr>
        <w:outlineLvl w:val="0"/>
        <w:rPr>
          <w:rFonts w:ascii="Times New Roman" w:hAnsi="Times New Roman" w:cs="Times New Roman"/>
          <w:szCs w:val="24"/>
        </w:rPr>
      </w:pPr>
      <w:r w:rsidRPr="00D04915" w:rsidR="00DC5EE3">
        <w:rPr>
          <w:rFonts w:ascii="Times New Roman" w:hAnsi="Times New Roman" w:cs="Times New Roman"/>
          <w:szCs w:val="24"/>
        </w:rPr>
        <w:t>3.</w:t>
      </w:r>
      <w:r w:rsidR="00774B0D">
        <w:rPr>
          <w:rFonts w:ascii="Times New Roman" w:hAnsi="Times New Roman" w:cs="Times New Roman"/>
          <w:szCs w:val="24"/>
        </w:rPr>
        <w:tab/>
      </w:r>
      <w:r w:rsidRPr="00D04915" w:rsidR="00DC5EE3">
        <w:rPr>
          <w:rFonts w:ascii="Times New Roman" w:hAnsi="Times New Roman" w:cs="Times New Roman"/>
          <w:noProof/>
          <w:szCs w:val="24"/>
        </w:rPr>
        <w:t>Uplatňovanie prechodných opatrení</w:t>
      </w:r>
      <w:r>
        <w:rPr>
          <w:rStyle w:val="FootnoteReference"/>
          <w:rFonts w:ascii="Times New Roman" w:hAnsi="Times New Roman" w:cs="Times New Roman"/>
          <w:noProof/>
          <w:szCs w:val="24"/>
        </w:rPr>
        <w:footnoteReference w:customMarkFollows="1" w:id="18"/>
        <w:t xml:space="preserve">4</w:t>
      </w:r>
    </w:p>
    <w:p w:rsidR="00286348" w:rsidP="00286348">
      <w:pPr>
        <w:rPr>
          <w:rFonts w:ascii="Times New Roman" w:hAnsi="Times New Roman" w:cs="Times New Roman"/>
          <w:szCs w:val="24"/>
        </w:rPr>
      </w:pPr>
    </w:p>
    <w:p w:rsidR="00286348" w:rsidP="00774B0D">
      <w:pPr>
        <w:ind w:left="567"/>
        <w:rPr>
          <w:rFonts w:ascii="Times New Roman" w:hAnsi="Times New Roman" w:cs="Times New Roman"/>
          <w:szCs w:val="24"/>
        </w:rPr>
      </w:pPr>
      <w:r w:rsidRPr="00D04915" w:rsidR="00DC5EE3">
        <w:rPr>
          <w:rFonts w:ascii="Times New Roman" w:hAnsi="Times New Roman" w:cs="Times New Roman"/>
          <w:noProof/>
          <w:szCs w:val="24"/>
        </w:rPr>
        <w:t>Strany zabezpečia uplatňovanie týchto prechodných opatrení o OBD a emisiách od kalendárneho roku, v ktorom táto dohoda nadobudne platnosť.</w:t>
      </w:r>
    </w:p>
    <w:p w:rsidR="00286348" w:rsidP="00286348">
      <w:pPr>
        <w:rPr>
          <w:rFonts w:ascii="Times New Roman" w:hAnsi="Times New Roman" w:cs="Times New Roman"/>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Tabuľka 2</w:t>
      </w:r>
    </w:p>
    <w:p w:rsidR="00286348" w:rsidP="00774B0D">
      <w:pPr>
        <w:jc w:val="center"/>
        <w:rPr>
          <w:rFonts w:ascii="Times New Roman" w:hAnsi="Times New Roman" w:cs="Times New Roman"/>
          <w:szCs w:val="24"/>
        </w:rPr>
      </w:pPr>
    </w:p>
    <w:p w:rsidR="00DC5EE3"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Zoznam uvedený v článku 3 písm. a) bode iii) prílohy 2-C</w:t>
      </w:r>
    </w:p>
    <w:p w:rsidR="00774B0D" w:rsidRPr="00D04915" w:rsidP="00286348">
      <w:pPr>
        <w:rPr>
          <w:rFonts w:ascii="Times New Roman" w:hAnsi="Times New Roman" w:cs="Times New Roman"/>
          <w:szCs w:val="24"/>
        </w:rPr>
      </w:pPr>
    </w:p>
    <w:tbl>
      <w:tblPr>
        <w:tblStyle w:val="TableNormal"/>
        <w:tblW w:w="910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3727"/>
        <w:gridCol w:w="2689"/>
        <w:gridCol w:w="2689"/>
      </w:tblGrid>
      <w:tr>
        <w:tblPrEx>
          <w:tblW w:w="910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62"/>
          <w:tblHeader/>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Predmet</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Technické predpisy Kórey</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한컴돋움" w:eastAsia="한컴돋움" w:hAnsi="Times New Roman" w:cs="Times New Roman"/>
                <w:szCs w:val="24"/>
              </w:rPr>
            </w:pPr>
            <w:r w:rsidRPr="00D04915">
              <w:rPr>
                <w:rFonts w:ascii="Times New Roman" w:hAnsi="Times New Roman" w:cs="Times New Roman"/>
                <w:noProof/>
                <w:szCs w:val="24"/>
              </w:rPr>
              <w:t>Zodpovedajúce predpisy EHK OSN</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Maximálny stabilný uhol sklonu</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8</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107</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Minimálny obrysový polomer zatáčania</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9</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107</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Podvozok</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12</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30, 54</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Ovládače a prístroje</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13</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121</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Rám a karoséria</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19</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58, 73</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Spojovacie zariadenie (T1)</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20 body 3, 5</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55</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Ochrana proti krádeži</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22</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18</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pageBreakBefore/>
              <w:spacing w:line="240" w:lineRule="auto"/>
              <w:rPr>
                <w:rFonts w:ascii="Times New Roman" w:hAnsi="Times New Roman" w:cs="Times New Roman"/>
                <w:szCs w:val="24"/>
              </w:rPr>
            </w:pPr>
            <w:r w:rsidRPr="00D04915">
              <w:rPr>
                <w:rFonts w:ascii="Times New Roman" w:hAnsi="Times New Roman" w:cs="Times New Roman"/>
                <w:noProof/>
                <w:szCs w:val="24"/>
              </w:rPr>
              <w:t>Interiér</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23</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107</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Sedadlo vodiča</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24</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107</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Sedadlá pre cestujúcich</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25</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107</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Bezpečnostný pás</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27</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16</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Miesto na státie</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28</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107</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Vstup</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29</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107</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Núdzový výstup</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30</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107</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Ulička medzi sedadlami</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31</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107</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Bezpečnostné zasklenie</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34</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43, GTP 6</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Výstražné signalizačné svetlo</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45</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48</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Rýchlomer a počítadlo najazdených kilometrov</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54</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39</w:t>
            </w:r>
          </w:p>
        </w:tc>
      </w:tr>
      <w:tr>
        <w:tblPrEx>
          <w:tblW w:w="9105" w:type="dxa"/>
          <w:tblInd w:w="2" w:type="dxa"/>
          <w:tblLayout w:type="fixed"/>
          <w:tblCellMar>
            <w:top w:w="0" w:type="dxa"/>
            <w:left w:w="0" w:type="dxa"/>
            <w:bottom w:w="0" w:type="dxa"/>
            <w:right w:w="0" w:type="dxa"/>
          </w:tblCellMar>
        </w:tblPrEx>
        <w:trPr>
          <w:trHeight w:val="328"/>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Hasiaci prístroj</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57</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36</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Podvozok</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64</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75</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Brzdový systém</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67</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78, GTP 3</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Svetlomet</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75</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53, 56, 57, 72, 74, 76, 82</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Osvetlenie registračnej tabuľky s evidenčným číslom</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76</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50, 53</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Koncové svietidlá</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Art. 77</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50, 53</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Brzdové svetlá</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78</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50, 53</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Smerové svetlá</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79</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50, 53</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Zadné odrazové sklá</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80</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3, 53</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Spätné zrkadlá</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84</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81</w:t>
            </w:r>
          </w:p>
        </w:tc>
      </w:tr>
      <w:tr>
        <w:tblPrEx>
          <w:tblW w:w="9105" w:type="dxa"/>
          <w:tblInd w:w="2" w:type="dxa"/>
          <w:tblLayout w:type="fixed"/>
          <w:tblCellMar>
            <w:top w:w="0" w:type="dxa"/>
            <w:left w:w="0" w:type="dxa"/>
            <w:bottom w:w="0" w:type="dxa"/>
            <w:right w:w="0" w:type="dxa"/>
          </w:tblCellMar>
        </w:tblPrEx>
        <w:trPr>
          <w:trHeight w:val="333"/>
        </w:trPr>
        <w:tc>
          <w:tcPr>
            <w:tcW w:w="3727"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Rýchlomer</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noProof/>
                <w:szCs w:val="24"/>
              </w:rPr>
              <w:t>KMVSS, článok 85</w:t>
            </w:r>
          </w:p>
        </w:tc>
        <w:tc>
          <w:tcPr>
            <w:tcW w:w="2689" w:type="dxa"/>
            <w:tcBorders>
              <w:top w:val="single" w:sz="2" w:space="0" w:color="000000"/>
              <w:left w:val="single" w:sz="2" w:space="0" w:color="000000"/>
              <w:bottom w:val="single" w:sz="2" w:space="0" w:color="000000"/>
              <w:right w:val="single" w:sz="2" w:space="0" w:color="000000"/>
            </w:tcBorders>
            <w:textDirection w:val="lrTb"/>
            <w:vAlign w:val="center"/>
          </w:tcPr>
          <w:p w:rsidR="00DC5EE3" w:rsidRPr="00D04915" w:rsidP="00774B0D">
            <w:pPr>
              <w:spacing w:line="240" w:lineRule="auto"/>
              <w:rPr>
                <w:rFonts w:ascii="Times New Roman" w:hAnsi="Times New Roman" w:cs="Times New Roman"/>
                <w:szCs w:val="24"/>
              </w:rPr>
            </w:pPr>
            <w:r w:rsidRPr="00D04915">
              <w:rPr>
                <w:rFonts w:ascii="Times New Roman" w:hAnsi="Times New Roman" w:cs="Times New Roman"/>
                <w:szCs w:val="24"/>
              </w:rPr>
              <w:t>39</w:t>
            </w:r>
          </w:p>
        </w:tc>
      </w:tr>
    </w:tbl>
    <w:p w:rsidR="00774B0D" w:rsidP="00774B0D">
      <w:pPr>
        <w:rPr>
          <w:rFonts w:ascii="Times New Roman" w:hAnsi="Times New Roman" w:cs="Times New Roman"/>
          <w:szCs w:val="24"/>
        </w:rPr>
      </w:pPr>
    </w:p>
    <w:p w:rsidR="00774B0D" w:rsidP="00774B0D">
      <w:pPr>
        <w:rPr>
          <w:rFonts w:ascii="Times New Roman" w:hAnsi="Times New Roman" w:cs="Times New Roman"/>
          <w:szCs w:val="24"/>
        </w:rPr>
      </w:pPr>
    </w:p>
    <w:p w:rsidR="00774B0D" w:rsidP="00774B0D">
      <w:pPr>
        <w:jc w:val="center"/>
        <w:rPr>
          <w:rFonts w:ascii="Times New Roman" w:hAnsi="Times New Roman" w:cs="Times New Roman"/>
          <w:szCs w:val="24"/>
        </w:rPr>
      </w:pPr>
      <w:r>
        <w:rPr>
          <w:rFonts w:ascii="Times New Roman" w:hAnsi="Times New Roman" w:cs="Times New Roman"/>
          <w:szCs w:val="24"/>
        </w:rPr>
        <w:t>_______________</w:t>
      </w:r>
    </w:p>
    <w:p w:rsidR="00774B0D" w:rsidP="00286348">
      <w:pPr>
        <w:rPr>
          <w:rFonts w:ascii="Times New Roman" w:hAnsi="Times New Roman" w:cs="Times New Roman"/>
          <w:noProof/>
          <w:szCs w:val="24"/>
        </w:rPr>
        <w:sectPr w:rsidSect="00E10DAA">
          <w:footerReference w:type="default" r:id="rId7"/>
          <w:footnotePr>
            <w:numRestart w:val="eachSect"/>
          </w:footnotePr>
          <w:endnotePr>
            <w:numFmt w:val="decimal"/>
          </w:endnotePr>
          <w:pgSz w:w="11907" w:h="16840" w:code="9"/>
          <w:pgMar w:top="1134" w:right="1134" w:bottom="1134" w:left="1134" w:header="1134" w:footer="1134"/>
          <w:lnNumType w:distance="0"/>
          <w:pgNumType w:start="917"/>
          <w:cols w:space="708"/>
          <w:noEndnote w:val="0"/>
        </w:sectPr>
      </w:pPr>
    </w:p>
    <w:p w:rsidR="00286348" w:rsidRPr="00774B0D" w:rsidP="00DF073C">
      <w:pPr>
        <w:jc w:val="right"/>
        <w:outlineLvl w:val="0"/>
        <w:rPr>
          <w:rFonts w:ascii="Times New Roman" w:hAnsi="Times New Roman" w:cs="Times New Roman"/>
          <w:b/>
          <w:szCs w:val="24"/>
          <w:u w:val="single"/>
        </w:rPr>
      </w:pPr>
      <w:r w:rsidRPr="00774B0D" w:rsidR="00DC5EE3">
        <w:rPr>
          <w:rFonts w:ascii="Times New Roman" w:hAnsi="Times New Roman" w:cs="Times New Roman"/>
          <w:b/>
          <w:noProof/>
          <w:szCs w:val="24"/>
          <w:u w:val="single"/>
        </w:rPr>
        <w:t>PRÍLOHA 2-D</w:t>
      </w:r>
    </w:p>
    <w:p w:rsidR="00286348" w:rsidP="00286348">
      <w:pPr>
        <w:rPr>
          <w:rFonts w:ascii="Times New Roman" w:hAnsi="Times New Roman" w:cs="Times New Roman"/>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FARMACEUTICKÉ VÝROBKY A ZDRAVOTNÍCKE POMÔCKY</w:t>
      </w:r>
    </w:p>
    <w:p w:rsidR="00286348" w:rsidP="00774B0D">
      <w:pPr>
        <w:jc w:val="center"/>
        <w:rPr>
          <w:rFonts w:ascii="Times New Roman" w:hAnsi="Times New Roman" w:cs="Times New Roman"/>
          <w:szCs w:val="24"/>
        </w:rPr>
      </w:pPr>
    </w:p>
    <w:p w:rsidR="00774B0D"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1</w:t>
      </w:r>
    </w:p>
    <w:p w:rsidR="00774B0D" w:rsidP="00774B0D">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Všeobecné ustanovenia</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Strany sú si vedomé rozdielov medzi svojimi systémami zdravotníckej starostlivosti, majú však spoločný cieľ podporovať rozvoj kvalitných patentovaných a generických farmaceutických výrobkov a uľahčovať prístup k nim v záujme stáleho zlepšovania zdravia svojich obyvateľov.</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Pri sledovaní týchto cieľov strany potvrdzujú spoločné zásady, pokiaľ ide o význam:</w:t>
      </w:r>
    </w:p>
    <w:p w:rsidR="00286348" w:rsidP="00286348">
      <w:pPr>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dostatočného prístupu k farmaceutickým výrobkom a zdravotníckym pomôckam v súvislosti so zabezpečovaním kvalitnej zdravotníckej starostlivosti;</w:t>
      </w:r>
    </w:p>
    <w:p w:rsidR="00286348" w:rsidP="00774B0D">
      <w:pPr>
        <w:ind w:left="567" w:hanging="567"/>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vhodných ekonomických stimulov a konkurenčných trhov na účinný rozvoj farmaceutických výrobkov a zdravotníckych pomôcok a prístup k nim;</w:t>
      </w:r>
      <w:r w:rsidRPr="00D04915" w:rsidR="00DC5EE3">
        <w:rPr>
          <w:rFonts w:ascii="Times New Roman" w:hAnsi="Times New Roman" w:cs="Times New Roman"/>
          <w:szCs w:val="24"/>
        </w:rPr>
        <w:t xml:space="preserve"> </w:t>
      </w:r>
    </w:p>
    <w:p w:rsidR="00286348" w:rsidP="00774B0D">
      <w:pPr>
        <w:ind w:left="567" w:hanging="567"/>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primeranej štátnej podpory výskumu a vývoja na vysokých školách a v podnikoch, ochrany duševného vlastníctva a iných stimulov pre inovácie vo výskume a vývoji v oblasti farmaceutických výrobkov a zdravotníckych pomôcok;</w:t>
      </w:r>
      <w:r w:rsidRPr="00D04915" w:rsidR="00DC5EE3">
        <w:rPr>
          <w:rFonts w:ascii="Times New Roman" w:hAnsi="Times New Roman" w:cs="Times New Roman"/>
          <w:szCs w:val="24"/>
        </w:rPr>
        <w:t xml:space="preserve"> </w:t>
      </w:r>
    </w:p>
    <w:p w:rsidR="00286348" w:rsidP="00774B0D">
      <w:pPr>
        <w:ind w:left="567" w:hanging="567"/>
        <w:rPr>
          <w:rFonts w:ascii="Times New Roman" w:hAnsi="Times New Roman" w:cs="Times New Roman"/>
          <w:szCs w:val="24"/>
        </w:rPr>
      </w:pPr>
    </w:p>
    <w:p w:rsidR="00286348" w:rsidP="00774B0D">
      <w:pPr>
        <w:ind w:left="567" w:hanging="567"/>
        <w:rPr>
          <w:rFonts w:ascii="Times New Roman" w:hAnsi="Times New Roman" w:cs="Times New Roman"/>
          <w:szCs w:val="24"/>
        </w:rPr>
      </w:pPr>
      <w:r w:rsidR="00774B0D">
        <w:rPr>
          <w:rFonts w:ascii="Times New Roman" w:hAnsi="Times New Roman" w:cs="Times New Roman"/>
          <w:noProof/>
          <w:szCs w:val="24"/>
        </w:rPr>
        <w:br w:type="page"/>
      </w:r>
      <w:r w:rsidRPr="00D04915" w:rsidR="00DC5EE3">
        <w:rPr>
          <w:rFonts w:ascii="Times New Roman" w:hAnsi="Times New Roman" w:cs="Times New Roman"/>
          <w:noProof/>
          <w:szCs w:val="24"/>
        </w:rPr>
        <w:t>d)</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podpory inovácií a včasného a finančne dostupného prístupu k bezpečným a účinným farmaceutickým výrobkom a zdravotníckym pomôckam prostredníctvom transparentných a zodpovedných postupov, ktoré žiadnej strane nebránia v uplatňovaní vysokých štandardov bezpečnosti, účinnosti a kvality;</w:t>
      </w:r>
      <w:r w:rsidRPr="00D04915" w:rsidR="00DC5EE3">
        <w:rPr>
          <w:rFonts w:ascii="Times New Roman" w:hAnsi="Times New Roman" w:cs="Times New Roman"/>
          <w:szCs w:val="24"/>
        </w:rPr>
        <w:t xml:space="preserve"> </w:t>
      </w:r>
    </w:p>
    <w:p w:rsidR="00286348" w:rsidP="00774B0D">
      <w:pPr>
        <w:ind w:left="567" w:hanging="567"/>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noProof/>
          <w:szCs w:val="24"/>
        </w:rPr>
        <w:t>e)</w:t>
      </w:r>
      <w:r w:rsidRPr="00D04915" w:rsidR="00DC5EE3">
        <w:rPr>
          <w:rFonts w:ascii="Times New Roman" w:hAnsi="Times New Roman" w:cs="Times New Roman"/>
          <w:szCs w:val="24"/>
        </w:rPr>
        <w:tab/>
        <w:t>etického správania výrobcov a dodávateľov farmaceutických výrobkov a zdravotníckych pomôcok, ako aj poskytovateľov zdravotníckej starostlivosti na medzinárodnej úrovni, s cieľom dosiahnuť otvorené, transparentné, zodpovedné a nediskriminačné rozhodovanie v oblasti zdravotnej starostlivosti</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774B0D">
      <w:pPr>
        <w:ind w:left="567" w:hanging="567"/>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noProof/>
          <w:szCs w:val="24"/>
        </w:rPr>
        <w:t>f)</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spolupráce medzi stranami v záležitostiach týkajúcich sa právnej regulácie a pri vypracúvaní medzinárodných postupov v medzinárodných organizáciách, ako je Svetová zdravotnícka organizácia (ďalej len „WHO“, Organizácia pre hospodársku spoluprácu a rozvoj (ďalej len „OECD“), Medzinárodná konferencia o harmonizácii technických požiadaviek na registráciu farmaceutických výrobkov (International Conference on Harmonization, ďalej len „ICH“) a Pracovná skupina pre medzinárodnú harmonizáciu (Global Harmonization Task Force, ďalej len „GHTF“) v oblasti zdravotníckych výrobkov, s cieľom zvýšiť bezpečnosť, účinnosť a kvalitu farmaceutických výrobkov a zdravotníckych pomôcok.</w:t>
      </w:r>
    </w:p>
    <w:p w:rsidR="00286348" w:rsidP="00286348">
      <w:pPr>
        <w:rPr>
          <w:rFonts w:ascii="Times New Roman" w:hAnsi="Times New Roman" w:cs="Times New Roman"/>
          <w:szCs w:val="24"/>
        </w:rPr>
      </w:pPr>
    </w:p>
    <w:p w:rsidR="00774B0D" w:rsidP="00DF073C">
      <w:pPr>
        <w:jc w:val="center"/>
        <w:outlineLvl w:val="0"/>
        <w:rPr>
          <w:rFonts w:ascii="Times New Roman" w:hAnsi="Times New Roman" w:cs="Times New Roman"/>
          <w:noProof/>
          <w:szCs w:val="24"/>
        </w:rPr>
      </w:pPr>
      <w:r>
        <w:rPr>
          <w:rFonts w:ascii="Times New Roman" w:hAnsi="Times New Roman" w:cs="Times New Roman"/>
          <w:noProof/>
          <w:szCs w:val="24"/>
        </w:rPr>
        <w:br w:type="page"/>
      </w: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2</w:t>
      </w:r>
    </w:p>
    <w:p w:rsidR="00774B0D" w:rsidP="00774B0D">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Prístup k inováciám</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Ak zdravotnícke orgány jednej zo strán uplatňujú alebo zachovávajú postupy na zaraďovanie farmaceutických výrobkov alebo zdravotníckych pomôcok do zoznamu, na indikácie, ktoré oprávňujú na úhradu alebo na stanovenie výšky úhrady, alebo na iné opatrenia súvisiace so stanovením ceny</w:t>
      </w:r>
      <w:r>
        <w:rPr>
          <w:rStyle w:val="FootnoteReference"/>
          <w:rFonts w:ascii="Times New Roman" w:hAnsi="Times New Roman" w:cs="Times New Roman"/>
          <w:noProof/>
          <w:szCs w:val="24"/>
        </w:rPr>
        <w:footnoteReference w:id="19"/>
      </w:r>
      <w:r w:rsidRPr="00D04915" w:rsidR="00DC5EE3">
        <w:rPr>
          <w:rFonts w:ascii="Times New Roman" w:hAnsi="Times New Roman" w:cs="Times New Roman"/>
          <w:noProof/>
          <w:szCs w:val="24"/>
        </w:rPr>
        <w:t xml:space="preserve"> farmaceutických výrobkov alebo zdravotníckych pomôcok v rámci ich programov zdravotnej starostlivosti, táto strana:</w:t>
      </w:r>
    </w:p>
    <w:p w:rsidR="00286348" w:rsidP="00286348">
      <w:pPr>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zabezpečí, aby boli postupy, pravidlá, kritériá a vykonávacie usmernenia, ktoré sa vzťahujú na zaraďovanie farmaceutických výrobkov alebo zdravotníckych pomôcok do zoznamu, indikácie, ktoré oprávňujú na úhradu, na stanovenie výšky úhrady, alebo iné opatrenia súvisiace so zaraďovaním do zoznamu, so stanovením ceny a(alebo) s úhradou farmaceutických výrobkov alebo zdravotníckych pomôcok spravodlivé, transparentné, primerané a nediskriminačné</w:t>
      </w:r>
      <w:r>
        <w:rPr>
          <w:rStyle w:val="FootnoteReference"/>
          <w:rFonts w:ascii="Times New Roman" w:hAnsi="Times New Roman" w:cs="Times New Roman"/>
          <w:noProof/>
          <w:szCs w:val="24"/>
        </w:rPr>
        <w:footnoteReference w:id="20"/>
      </w:r>
      <w:r w:rsidRPr="00D04915" w:rsidR="00DC5EE3">
        <w:rPr>
          <w:rFonts w:ascii="Times New Roman" w:hAnsi="Times New Roman" w:cs="Times New Roman"/>
          <w:noProof/>
          <w:szCs w:val="24"/>
        </w:rPr>
        <w:t xml:space="preserve"> a</w:t>
      </w:r>
    </w:p>
    <w:p w:rsidR="00286348" w:rsidP="00774B0D">
      <w:pPr>
        <w:ind w:left="567" w:hanging="567"/>
        <w:rPr>
          <w:rFonts w:ascii="Times New Roman" w:hAnsi="Times New Roman" w:cs="Times New Roman"/>
          <w:szCs w:val="24"/>
        </w:rPr>
      </w:pPr>
    </w:p>
    <w:p w:rsidR="00286348" w:rsidP="00774B0D">
      <w:pPr>
        <w:ind w:left="567" w:hanging="567"/>
        <w:rPr>
          <w:rFonts w:ascii="Times New Roman" w:hAnsi="Times New Roman" w:cs="Times New Roman"/>
          <w:szCs w:val="24"/>
        </w:rPr>
      </w:pPr>
      <w:r w:rsidR="00774B0D">
        <w:rPr>
          <w:rFonts w:ascii="Times New Roman" w:hAnsi="Times New Roman" w:cs="Times New Roman"/>
          <w:noProof/>
          <w:szCs w:val="24"/>
        </w:rPr>
        <w:br w:type="page"/>
      </w: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zabezpečí, aby zdravotnícke orgány pri stanovení ceny a úhrady v prípade účasti verejných alebo poloverejných orgánov po potvrdení bezpečnosti, účinnosti a kvality určitého farmaceutického výrobku alebo zdravotníckej pomôcky príslušným regulačným orgánom:</w:t>
      </w:r>
      <w:r w:rsidRPr="00D04915" w:rsidR="00DC5EE3">
        <w:rPr>
          <w:rFonts w:ascii="Times New Roman" w:hAnsi="Times New Roman" w:cs="Times New Roman"/>
          <w:szCs w:val="24"/>
        </w:rPr>
        <w:t xml:space="preserve"> </w:t>
      </w:r>
    </w:p>
    <w:p w:rsidR="00286348" w:rsidP="00774B0D">
      <w:pPr>
        <w:ind w:left="567"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bookmarkStart w:id="0" w:name="OLE_LINK8"/>
      <w:r w:rsidRPr="00D04915" w:rsidR="00DC5EE3">
        <w:rPr>
          <w:rFonts w:ascii="Times New Roman" w:hAnsi="Times New Roman" w:cs="Times New Roman"/>
          <w:noProof/>
          <w:szCs w:val="24"/>
        </w:rPr>
        <w:t>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vo výške ceny a úhrady primerane zohľadňovali hodnotu patentovaného farmaceutického výrobku alebo zdravotníckej pomôcky;</w:t>
      </w:r>
      <w:r w:rsidRPr="00D04915" w:rsidR="00DC5EE3">
        <w:rPr>
          <w:rFonts w:ascii="Times New Roman" w:hAnsi="Times New Roman" w:cs="Times New Roman"/>
          <w:szCs w:val="24"/>
        </w:rPr>
        <w:t xml:space="preserve"> </w:t>
      </w:r>
    </w:p>
    <w:p w:rsidR="00286348" w:rsidP="00774B0D">
      <w:pPr>
        <w:ind w:left="1134"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bookmarkEnd w:id="0"/>
      <w:r w:rsidRPr="00D04915" w:rsidR="00DC5EE3">
        <w:rPr>
          <w:rFonts w:ascii="Times New Roman" w:hAnsi="Times New Roman" w:cs="Times New Roman"/>
          <w:noProof/>
          <w:szCs w:val="24"/>
        </w:rPr>
        <w:t>ii)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umožnili výrobcovi farmaceutického výrobku alebo zdravotníckej pomôcky, aby na základe vedeckých dôkazov o bezpečnosti, účinnosti, kvalite a prínosoch požiadal o vyššiu cenu alebo úhradu oproti cenám alebo úhradám stanoveným pre porovnateľné výrobky eventuálne použité na stanovenie výšky úhrady;</w:t>
      </w:r>
      <w:r w:rsidRPr="00D04915" w:rsidR="00DC5EE3">
        <w:rPr>
          <w:rFonts w:ascii="Times New Roman" w:hAnsi="Times New Roman" w:cs="Times New Roman"/>
          <w:szCs w:val="24"/>
        </w:rPr>
        <w:t xml:space="preserve"> </w:t>
      </w:r>
    </w:p>
    <w:p w:rsidR="00286348" w:rsidP="00774B0D">
      <w:pPr>
        <w:ind w:left="1134"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r w:rsidRPr="00D04915" w:rsidR="00DC5EE3">
        <w:rPr>
          <w:rFonts w:ascii="Times New Roman" w:hAnsi="Times New Roman" w:cs="Times New Roman"/>
          <w:noProof/>
          <w:szCs w:val="24"/>
        </w:rPr>
        <w:t>iii)</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umožnili výrobcovi farmaceutického výrobku alebo zdravotníckej pomôcky, aby po prijatí rozhodnutia o cene/úhrade na základe ním predložených vedeckých dôkazov o bezpečnosti, účinnosti, kvalite a prínosoch výrobku požiadal o zvýšenie sumy úhrady;</w:t>
      </w:r>
    </w:p>
    <w:p w:rsidR="00286348" w:rsidP="00774B0D">
      <w:pPr>
        <w:ind w:left="1134"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r w:rsidRPr="00D04915" w:rsidR="00DC5EE3">
        <w:rPr>
          <w:rFonts w:ascii="Times New Roman" w:hAnsi="Times New Roman" w:cs="Times New Roman"/>
          <w:noProof/>
          <w:szCs w:val="24"/>
        </w:rPr>
        <w:t>iv)</w:t>
      </w:r>
      <w:r w:rsidRPr="00D04915" w:rsidR="00DC5EE3">
        <w:rPr>
          <w:rFonts w:ascii="Times New Roman" w:hAnsi="Times New Roman" w:cs="Times New Roman"/>
          <w:szCs w:val="24"/>
        </w:rPr>
        <w:tab/>
        <w:t>umožnili výrobcovi farmaceutického výrobku alebo zdravotníckej pomôcky, aby na základe ním predložených vedeckých dôkazov o bezpečnosti, účinnosti, kvalite a prínosoch výrobku požiadal okrem vyššej ceny alebo úhrady aj o úpravu ceny v prípade dodatočných zdravotníckych indikácií</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774B0D">
      <w:pPr>
        <w:ind w:left="1134"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r w:rsidR="00774B0D">
        <w:rPr>
          <w:rFonts w:ascii="Times New Roman" w:hAnsi="Times New Roman" w:cs="Times New Roman"/>
          <w:noProof/>
          <w:szCs w:val="24"/>
        </w:rPr>
        <w:br w:type="page"/>
      </w:r>
      <w:r w:rsidRPr="00D04915" w:rsidR="00DC5EE3">
        <w:rPr>
          <w:rFonts w:ascii="Times New Roman" w:hAnsi="Times New Roman" w:cs="Times New Roman"/>
          <w:noProof/>
          <w:szCs w:val="24"/>
        </w:rPr>
        <w:t>v)</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predtým, ako sa strana z vonkajších príčin, napríklad na základe výrazných zmien hospodárskych ukazovateľov, z úradnej moci rozhodne upraviť výšku ceny alebo úhrady v prípade farmaceutického výrobku alebo zdravotníckej pomôcky, poskytne sa výrobcovi farmaceutického výrobku alebo zdravotníckej pomôcky možnosť vyjadriť svoje stanovisko.</w:t>
      </w:r>
    </w:p>
    <w:p w:rsidR="00286348" w:rsidP="00286348">
      <w:pPr>
        <w:rPr>
          <w:rFonts w:ascii="Times New Roman" w:hAnsi="Times New Roman" w:cs="Times New Roman"/>
          <w:szCs w:val="24"/>
        </w:rPr>
      </w:pPr>
    </w:p>
    <w:p w:rsidR="00774B0D" w:rsidP="00286348">
      <w:pPr>
        <w:rPr>
          <w:rFonts w:ascii="Times New Roman" w:hAnsi="Times New Roman" w:cs="Times New Roman"/>
          <w:szCs w:val="24"/>
        </w:rPr>
      </w:pPr>
    </w:p>
    <w:p w:rsidR="00774B0D"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3</w:t>
      </w:r>
    </w:p>
    <w:p w:rsidR="00774B0D" w:rsidP="00774B0D">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Transparentnosť</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Každá strana zabezpečuje, aby jej zákony a iné predpisy, postupy, administratívne rozhodnutia a vykonávacie usmernenia (ďalej len „predpisy“) týkajúce sa všetkých otázok v súvislosti so stanovením cien, úhrady alebo reguláciou farmaceutických výrobkov alebo zdravotníckych pomôcok boli bezodkladne zverejnené alebo inak sprístupnené dostatočne včas, aby sa zainteresované osoby a druhá strana s nimi mohli oboznámiť.</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Každá strana sa podľa možnosti zaväzuje:</w:t>
      </w:r>
    </w:p>
    <w:p w:rsidR="00286348" w:rsidP="00286348">
      <w:pPr>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vopred zverejniť všetky predpisy, ktoré má v úmysle prijať alebo výrazne zmeniť, aj s vysvetlením ich účelu, na príslušných verejne dostupných miestach;</w:t>
      </w:r>
      <w:r w:rsidRPr="00D04915" w:rsidR="00DC5EE3">
        <w:rPr>
          <w:rFonts w:ascii="Times New Roman" w:hAnsi="Times New Roman" w:cs="Times New Roman"/>
          <w:szCs w:val="24"/>
        </w:rPr>
        <w:t xml:space="preserve"> </w:t>
      </w:r>
    </w:p>
    <w:p w:rsidR="00286348" w:rsidP="00774B0D">
      <w:pPr>
        <w:ind w:left="567" w:hanging="567"/>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t>poskytnúť zainteresovaným osobám a druhej strane primeranú možnosť vyjadriť sa k navrhovaným predpisom a najmä primeranú lehotu na konzultácie a</w:t>
      </w:r>
    </w:p>
    <w:p w:rsidR="00286348" w:rsidP="00774B0D">
      <w:pPr>
        <w:ind w:left="567" w:hanging="567"/>
        <w:rPr>
          <w:rFonts w:ascii="Times New Roman" w:hAnsi="Times New Roman" w:cs="Times New Roman"/>
          <w:szCs w:val="24"/>
        </w:rPr>
      </w:pPr>
    </w:p>
    <w:p w:rsidR="00286348" w:rsidP="00774B0D">
      <w:pPr>
        <w:ind w:left="567" w:hanging="567"/>
        <w:rPr>
          <w:rFonts w:ascii="Times New Roman" w:hAnsi="Times New Roman" w:cs="Times New Roman"/>
          <w:szCs w:val="24"/>
        </w:rPr>
      </w:pPr>
      <w:r w:rsidR="00774B0D">
        <w:rPr>
          <w:rFonts w:ascii="Times New Roman" w:hAnsi="Times New Roman" w:cs="Times New Roman"/>
          <w:noProof/>
          <w:szCs w:val="24"/>
        </w:rPr>
        <w:br w:type="page"/>
      </w: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písomne odpovedať na významné a podstatné otázky, ktoré položili zainteresované osoby a druhá strana v rámci príslušnej lehoty vo svojich pripomienkach, a vysvetliť všetky významné zmeny navrhovaných predpisov najneskôr do času ich prijatia.</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bookmarkStart w:id="1" w:name="OLE_LINK7"/>
      <w:r w:rsidRPr="00D04915" w:rsidR="00DC5EE3">
        <w:rPr>
          <w:rFonts w:ascii="Times New Roman" w:hAnsi="Times New Roman" w:cs="Times New Roman"/>
          <w:szCs w:val="24"/>
        </w:rPr>
        <w:t>3.</w:t>
        <w:tab/>
      </w:r>
      <w:r w:rsidRPr="00D04915" w:rsidR="00DC5EE3">
        <w:rPr>
          <w:rFonts w:ascii="Times New Roman" w:hAnsi="Times New Roman" w:cs="Times New Roman"/>
          <w:noProof/>
          <w:szCs w:val="24"/>
        </w:rPr>
        <w:t>Každá strana by podľa možnosti mala zabezpečiť primeraný časový odstup medzi zverejnením takýchto predpisov týkajúcich sa stanovenia cien, úhrady alebo regulácie farmaceutických výrobkov alebo zdravotníckych pomôcok a nadobudnutím ich účinnosti.</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bookmarkEnd w:id="1"/>
      <w:r w:rsidRPr="00D04915" w:rsidR="00DC5EE3">
        <w:rPr>
          <w:rFonts w:ascii="Times New Roman" w:hAnsi="Times New Roman" w:cs="Times New Roman"/>
          <w:szCs w:val="24"/>
        </w:rPr>
        <w:t>4.</w:t>
        <w:tab/>
      </w:r>
      <w:r w:rsidRPr="00D04915" w:rsidR="00DC5EE3">
        <w:rPr>
          <w:rFonts w:ascii="Times New Roman" w:hAnsi="Times New Roman" w:cs="Times New Roman"/>
          <w:noProof/>
          <w:szCs w:val="24"/>
        </w:rPr>
        <w:t>Ak zdravotnícke orgány každej strany uplatňujú alebo zachovávajú postupy na zaraďovanie farmaceutických výrobkov alebo zdravotníckych pomôcok do zoznamu, na indikácie, ktoré oprávňujú na úhradu, alebo na určenie sumy úhrady v prípade farmaceutických výrobkov alebo zdravotníckych pomôcok alebo prijatie iných opatrení týkajúcich sa zmeny v stanovení ceny a úhrady v prípade farmaceutických výrobkov alebo zdravotníckych pomôcok, táto strana:</w:t>
      </w:r>
    </w:p>
    <w:p w:rsidR="00286348" w:rsidP="00286348">
      <w:pPr>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zabezpečí, aby sa rozhodnutia o všetkých formálnych otázkach a žiadostiach týkajúcich sa stanovenia ceny alebo schválenia farmaceutických výrobkov alebo zdravotníckych pomôcok na úhradu prijali a oznámili v primeranej a presne stanovenej lehote od ich doručenia.</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Ak sa postup pozastaví, pretože informácie žiadateľom sa považujú za neprimerané alebo nedostatočné, príslušné orgány strany žiadateľovi oznámia, aké dodatočné podrobné informácie sú potrebné, a rozhodovací proces sa po doručení týchto dodatočných informácií obnoví;</w:t>
      </w:r>
    </w:p>
    <w:p w:rsidR="00286348" w:rsidP="00774B0D">
      <w:pPr>
        <w:ind w:left="567" w:hanging="567"/>
        <w:rPr>
          <w:rFonts w:ascii="Times New Roman" w:hAnsi="Times New Roman" w:cs="Times New Roman"/>
          <w:szCs w:val="24"/>
        </w:rPr>
      </w:pPr>
    </w:p>
    <w:p w:rsidR="00286348" w:rsidP="00774B0D">
      <w:pPr>
        <w:ind w:left="567" w:hanging="567"/>
        <w:rPr>
          <w:rFonts w:ascii="Times New Roman" w:hAnsi="Times New Roman" w:cs="Times New Roman"/>
          <w:szCs w:val="24"/>
        </w:rPr>
      </w:pPr>
      <w:bookmarkStart w:id="2" w:name="OLE_LINK3"/>
      <w:r w:rsidR="00774B0D">
        <w:rPr>
          <w:rFonts w:ascii="Times New Roman" w:hAnsi="Times New Roman" w:cs="Times New Roman"/>
          <w:noProof/>
          <w:szCs w:val="24"/>
        </w:rPr>
        <w:br w:type="page"/>
      </w: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informuje žiadateľov v primeranej a presne stanovenej lehote o všetkých postupoch, metodikách, zásadách, kritériách vrátane tých, ktoré sa prípadne používajú na stanovenie porovnateľných výrobkov, a o usmerneniach používaných na stanovenie ceny a úhrady v prípade farmaceutických výrobkov alebo zdravotníckych pomôcok;</w:t>
      </w:r>
      <w:r w:rsidRPr="00D04915" w:rsidR="00DC5EE3">
        <w:rPr>
          <w:rFonts w:ascii="Times New Roman" w:hAnsi="Times New Roman" w:cs="Times New Roman"/>
          <w:szCs w:val="24"/>
        </w:rPr>
        <w:t xml:space="preserve"> </w:t>
      </w:r>
    </w:p>
    <w:p w:rsidR="00286348" w:rsidP="00774B0D">
      <w:pPr>
        <w:ind w:left="567" w:hanging="567"/>
        <w:rPr>
          <w:rFonts w:ascii="Times New Roman" w:hAnsi="Times New Roman" w:cs="Times New Roman"/>
          <w:szCs w:val="24"/>
        </w:rPr>
      </w:pPr>
    </w:p>
    <w:p w:rsidR="00286348" w:rsidP="00774B0D">
      <w:pPr>
        <w:ind w:left="567" w:hanging="567"/>
        <w:rPr>
          <w:rFonts w:ascii="Times New Roman" w:hAnsi="Times New Roman" w:cs="Times New Roman"/>
          <w:szCs w:val="24"/>
        </w:rPr>
      </w:pPr>
      <w:bookmarkEnd w:id="2"/>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žiadateľom včas poskytuje zmysluplnú možnosť vyjadriť sa k dôležitým bodom v procesoch rozhodovania o cenách a úhradách v prípade farmaceutických výrobkov alebo zdravotníckych pomôcok;</w:t>
      </w:r>
      <w:r w:rsidRPr="00D04915" w:rsidR="00DC5EE3">
        <w:rPr>
          <w:rFonts w:ascii="Times New Roman" w:hAnsi="Times New Roman" w:cs="Times New Roman"/>
          <w:szCs w:val="24"/>
        </w:rPr>
        <w:t xml:space="preserve"> </w:t>
      </w:r>
    </w:p>
    <w:p w:rsidR="00286348" w:rsidP="00774B0D">
      <w:pPr>
        <w:ind w:left="567" w:hanging="567"/>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noProof/>
          <w:szCs w:val="24"/>
        </w:rPr>
        <w:t>d)</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žiadateľom poskytuje v primeranej a presne stanovenej lehote zmysluplné a podrobné písomné informácie týkajúce sa základu pre odporúčania alebo postupy stanovenia ceny a úhrady v prípade farmaceutických výrobkov alebo zdravotníckych pomôcok vrátane odkazov na prípadné odborné posudky alebo vedecké štúdie, z ktorých tieto odporúčania alebo postupy stanovenia vychádzali.</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Konkrétne v prípade negatívneho rozhodnutia o zaradení na zoznam, cenách a(alebo) úhrade alebo ak rozhodovací orgán úplne alebo čiastočne zamietne požadovanú vyššiu cenu, rozhodovací orgán uvedie dôvody tak podrobne, aby bolo možné pochopiť základ rozhodnutia, vrátane použitých kritérií a prípadne odborných stanovísk alebo odporúčaní, na ktorých je rozhodnutie založené;</w:t>
      </w:r>
    </w:p>
    <w:p w:rsidR="00286348" w:rsidP="00774B0D">
      <w:pPr>
        <w:ind w:left="567" w:hanging="567"/>
        <w:rPr>
          <w:rFonts w:ascii="Times New Roman" w:hAnsi="Times New Roman" w:cs="Times New Roman"/>
          <w:szCs w:val="24"/>
        </w:rPr>
      </w:pPr>
    </w:p>
    <w:p w:rsidR="00286348" w:rsidP="00A1341A">
      <w:pPr>
        <w:ind w:left="567" w:hanging="567"/>
        <w:rPr>
          <w:rFonts w:ascii="Times New Roman" w:hAnsi="Times New Roman" w:cs="Times New Roman"/>
          <w:szCs w:val="24"/>
        </w:rPr>
      </w:pPr>
      <w:r w:rsidR="00774B0D">
        <w:rPr>
          <w:rFonts w:ascii="Times New Roman" w:hAnsi="Times New Roman" w:cs="Times New Roman"/>
          <w:noProof/>
          <w:szCs w:val="24"/>
        </w:rPr>
        <w:br w:type="page"/>
      </w:r>
      <w:r w:rsidRPr="00D04915" w:rsidR="00DC5EE3">
        <w:rPr>
          <w:rFonts w:ascii="Times New Roman" w:hAnsi="Times New Roman" w:cs="Times New Roman"/>
          <w:noProof/>
          <w:szCs w:val="24"/>
        </w:rPr>
        <w:t>e)</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ponúkne žiadateľovi, ktorého sa odporúčanie alebo proces stanovenia priamo týka, možnosť konania pred súdnymi, súdom podobnými alebo administratívnymi inštanciami alebo preskúmania nezávislou stranou</w:t>
      </w:r>
      <w:r>
        <w:rPr>
          <w:rStyle w:val="FootnoteReference"/>
          <w:rFonts w:ascii="Times New Roman" w:hAnsi="Times New Roman" w:cs="Times New Roman"/>
          <w:noProof/>
          <w:szCs w:val="24"/>
        </w:rPr>
        <w:footnoteReference w:id="21"/>
      </w:r>
      <w:r w:rsidRPr="00D04915" w:rsidR="00DC5EE3">
        <w:rPr>
          <w:rFonts w:ascii="Times New Roman" w:hAnsi="Times New Roman" w:cs="Times New Roman"/>
          <w:noProof/>
          <w:szCs w:val="24"/>
        </w:rPr>
        <w:t>, a pri oznamovaní rozhodnutia o cene a úhrade ho informuje o jeho právach podľa zákonov strany a o postupoch a lehotách na uplatnenie takýchto opravných prostriedkov;</w:t>
      </w:r>
    </w:p>
    <w:p w:rsidR="00286348" w:rsidP="00774B0D">
      <w:pPr>
        <w:ind w:left="567" w:hanging="567"/>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noProof/>
          <w:szCs w:val="24"/>
        </w:rPr>
        <w:t>f)</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zabezpečuje zainteresovaným stranám vrátane inovačných spoločností a spoločností vyrábajúcich generiká prístup ku všetkým orgánom, ktoré rozhodujú o úhrade;</w:t>
      </w:r>
      <w:r w:rsidRPr="00D04915" w:rsidR="00DC5EE3">
        <w:rPr>
          <w:rFonts w:ascii="Times New Roman" w:hAnsi="Times New Roman" w:cs="Times New Roman"/>
          <w:szCs w:val="24"/>
        </w:rPr>
        <w:t xml:space="preserve"> </w:t>
      </w:r>
    </w:p>
    <w:p w:rsidR="00286348" w:rsidP="00774B0D">
      <w:pPr>
        <w:ind w:left="567" w:hanging="567"/>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noProof/>
          <w:szCs w:val="24"/>
        </w:rPr>
        <w:t>g)</w:t>
      </w:r>
      <w:r w:rsidRPr="00D04915" w:rsidR="00DC5EE3">
        <w:rPr>
          <w:rFonts w:ascii="Times New Roman" w:hAnsi="Times New Roman" w:cs="Times New Roman"/>
          <w:szCs w:val="24"/>
        </w:rPr>
        <w:tab/>
        <w:t>zverejní zoznam najdôležitejších orgánov zodpovedných za stanovenie ceny alebo úhrady v prípade farmaceutických výrobkov alebo zdravotníckych pomôcok a</w:t>
      </w:r>
    </w:p>
    <w:p w:rsidR="00286348" w:rsidP="00774B0D">
      <w:pPr>
        <w:ind w:left="567" w:hanging="567"/>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noProof/>
          <w:szCs w:val="24"/>
        </w:rPr>
        <w:t>h)</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zainteresovaným osobám s oprávnenými obchodnými záujmami sprístupní raz ročne vnútroštátne opatrenia každej strany týkajúce sa stanovenia ceny a úhrady vrátane pozitívneho zoznamu výrobkov, na ktoré sa vzťahujú príslušné systémy verejného zdravotného poistenia.</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Prípadný negatívny zoznam sa zverejňuje každých šesť mesiacov.</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5.</w:t>
        <w:tab/>
      </w:r>
      <w:r w:rsidRPr="00D04915" w:rsidR="00DC5EE3">
        <w:rPr>
          <w:rFonts w:ascii="Times New Roman" w:hAnsi="Times New Roman" w:cs="Times New Roman"/>
          <w:noProof/>
          <w:szCs w:val="24"/>
        </w:rPr>
        <w:t>Každá strana zabezpečuje, aby sa všetky všeobecne platné opatrenia, ktoré sa vzťahujú na stanovenie ceny, úhrady alebo reguláciu farmaceutických výrobkov alebo zdravotníckych pomôcok používali jednotne, objektívne a nestranne.</w:t>
      </w:r>
    </w:p>
    <w:p w:rsidR="00286348" w:rsidP="00286348">
      <w:pPr>
        <w:rPr>
          <w:rFonts w:ascii="Times New Roman" w:hAnsi="Times New Roman" w:cs="Times New Roman"/>
          <w:szCs w:val="24"/>
        </w:rPr>
      </w:pPr>
    </w:p>
    <w:p w:rsidR="00774B0D" w:rsidP="00DF073C">
      <w:pPr>
        <w:jc w:val="center"/>
        <w:outlineLvl w:val="0"/>
        <w:rPr>
          <w:rFonts w:ascii="Times New Roman" w:hAnsi="Times New Roman" w:cs="Times New Roman"/>
          <w:noProof/>
          <w:szCs w:val="24"/>
        </w:rPr>
      </w:pPr>
      <w:r>
        <w:rPr>
          <w:rFonts w:ascii="Times New Roman" w:hAnsi="Times New Roman" w:cs="Times New Roman"/>
          <w:noProof/>
          <w:szCs w:val="24"/>
        </w:rPr>
        <w:br w:type="page"/>
      </w: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4</w:t>
      </w:r>
    </w:p>
    <w:p w:rsidR="00774B0D" w:rsidP="00774B0D">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Etická obchodná prax</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Každá strana prijme alebo zachová vhodné opatrenia s cieľom zabrániť tomu, aby sa výrobcovia a dodávatelia farmaceutických výrobkov alebo zdravotníckych pomôcok pokúšali podnecovať zdravotnícky personál alebo zdravotnícke zariadenia prostredníctvom nevhodného ovplyvňovania k zaradeniu do zoznamu, nákupu alebo predpisovaniu farmaceutických výrobkov alebo zdravotníckych pomôcok, ktorých náklady sa v príslušných zdravotníckych systémoch uhrádzajú.</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Každá strana prijme alebo zachová primerané sankcie a postupy na zabezpečenie realizácie opatrení, ktoré prijme alebo zachová v súlade s odsekom 1.</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3.</w:t>
        <w:tab/>
      </w:r>
      <w:r w:rsidRPr="00D04915" w:rsidR="00DC5EE3">
        <w:rPr>
          <w:rFonts w:ascii="Times New Roman" w:hAnsi="Times New Roman" w:cs="Times New Roman"/>
          <w:noProof/>
          <w:szCs w:val="24"/>
        </w:rPr>
        <w:t>Každá strana upozorní druhú stranu na prípadné nevhodné ovplyvňovanie zo strany svojich výrobcov farmaceutických výrobkov alebo zdravotníckych pomôcok.</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 xml:space="preserve">Strany si pripomínajú svoje povinnosti podľa </w:t>
      </w:r>
      <w:r w:rsidRPr="00D04915" w:rsidR="00DC5EE3">
        <w:rPr>
          <w:rFonts w:ascii="Times New Roman" w:hAnsi="Times New Roman" w:cs="Times New Roman"/>
          <w:i/>
          <w:noProof/>
          <w:szCs w:val="24"/>
        </w:rPr>
        <w:t>Dohovoru OECD o boji proti podplácaniu zahraničných verejných činiteľov v medzinárodných obchodných transakciách</w:t>
      </w:r>
      <w:r w:rsidRPr="00D04915" w:rsidR="00DC5EE3">
        <w:rPr>
          <w:rFonts w:ascii="Times New Roman" w:hAnsi="Times New Roman" w:cs="Times New Roman"/>
          <w:noProof/>
          <w:szCs w:val="24"/>
        </w:rPr>
        <w:t>, ktorý nadobudol platnosť 15. februára 1999.</w:t>
      </w:r>
    </w:p>
    <w:p w:rsidR="00286348" w:rsidP="00286348">
      <w:pPr>
        <w:rPr>
          <w:rFonts w:ascii="Times New Roman" w:hAnsi="Times New Roman" w:cs="Times New Roman"/>
          <w:szCs w:val="24"/>
        </w:rPr>
      </w:pPr>
    </w:p>
    <w:p w:rsidR="00774B0D" w:rsidP="00DF073C">
      <w:pPr>
        <w:jc w:val="center"/>
        <w:outlineLvl w:val="0"/>
        <w:rPr>
          <w:rFonts w:ascii="Times New Roman" w:hAnsi="Times New Roman" w:cs="Times New Roman"/>
          <w:noProof/>
          <w:szCs w:val="24"/>
        </w:rPr>
      </w:pPr>
      <w:r>
        <w:rPr>
          <w:rFonts w:ascii="Times New Roman" w:hAnsi="Times New Roman" w:cs="Times New Roman"/>
          <w:noProof/>
          <w:szCs w:val="24"/>
        </w:rPr>
        <w:br w:type="page"/>
      </w: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5</w:t>
      </w:r>
    </w:p>
    <w:p w:rsidR="00774B0D" w:rsidP="00774B0D">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Spolupráca v oblasti regulácie</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Strany v prípade potreby zohľadňujú medzinárodné predpisy, postupy a usmernenia pre farmaceutické výrobky alebo zdravotnícke pomôcky vrátane predpisov, postupov a usmernení, ktoré vypracovali WHO, OECD, ICH, GHTF a organizácie Pharmaceutical Inspection Convention a Pharmaceutical Inspection Co-operation Scheme (PIC/S).</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Strany uznávajú, že ich neobmedzená účasť v týchto relevantných medzinárodných subjektoch uľahčí vzájomnú spoluprácu v oblasti regulácie.</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Strany zvážia vzájomné žiadosti o akceptovanie posúdenia zhody</w:t>
      </w:r>
      <w:r>
        <w:rPr>
          <w:rStyle w:val="FootnoteReference"/>
          <w:rFonts w:ascii="Times New Roman" w:hAnsi="Times New Roman" w:cs="Times New Roman"/>
          <w:noProof/>
          <w:szCs w:val="24"/>
        </w:rPr>
        <w:footnoteReference w:id="22"/>
      </w:r>
      <w:r w:rsidRPr="00D04915" w:rsidR="00DC5EE3">
        <w:rPr>
          <w:rFonts w:ascii="Times New Roman" w:hAnsi="Times New Roman" w:cs="Times New Roman"/>
          <w:noProof/>
          <w:szCs w:val="24"/>
        </w:rPr>
        <w:t>, ak sa tieto posúdenia realizovali v súlade so správnou laboratórnou praxou a správnou výrobnou praxou pre farmaceutické výrobky a zdravotnícke pomôcky a ak je zodpovedajúca prax obidvoch strán v súlade s medzinárodnou praxou.</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3.</w:t>
        <w:tab/>
      </w:r>
      <w:r w:rsidRPr="00D04915" w:rsidR="00DC5EE3">
        <w:rPr>
          <w:rFonts w:ascii="Times New Roman" w:hAnsi="Times New Roman" w:cs="Times New Roman"/>
          <w:noProof/>
          <w:szCs w:val="24"/>
        </w:rPr>
        <w:t>Pokiaľ ide o pracovnú skupinu pre farmaceutické výrobky a zdravotnícke pomôcky zriadenú podľa článku 15.3. ods. 1 (Pracovné skupiny), strany zabezpečia primeranú účasť úradníkov agentúr alebo oddelení zodpovedaných za zdravotnú starostlivosť či iné záležitosti a predpisy, na ktoré sa vzťahuje táto príloha.</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4.</w:t>
        <w:tab/>
      </w:r>
      <w:r w:rsidRPr="00D04915" w:rsidR="00DC5EE3">
        <w:rPr>
          <w:rFonts w:ascii="Times New Roman" w:hAnsi="Times New Roman" w:cs="Times New Roman"/>
          <w:noProof/>
          <w:szCs w:val="24"/>
        </w:rPr>
        <w:t>Pracovná skupina:</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monitoruje a podporuje realizáciu ustanovení tejto prílohy;</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00774B0D">
        <w:rPr>
          <w:rFonts w:ascii="Times New Roman" w:hAnsi="Times New Roman" w:cs="Times New Roman"/>
          <w:noProof/>
          <w:szCs w:val="24"/>
        </w:rPr>
        <w:br w:type="page"/>
      </w: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t>podporuje diskusiu o témach súvisiacich s touto prílohou a spoločné chápanie týchto tém</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286348">
      <w:pPr>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podporuje spoluprácu medzi stranami v záujme dosiahnutia cieľov stanovených v tejto prílohe.</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5.</w:t>
        <w:tab/>
      </w:r>
      <w:r w:rsidRPr="00D04915" w:rsidR="00DC5EE3">
        <w:rPr>
          <w:rFonts w:ascii="Times New Roman" w:hAnsi="Times New Roman" w:cs="Times New Roman"/>
          <w:noProof/>
          <w:szCs w:val="24"/>
        </w:rPr>
        <w:t>Pracovná skupina sa stretáva najmenej raz ročne, ak nie je dohodnuté inak.</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Pracovná skupina môže svoju prácu vykonávať aj prostredníctvom e-mailu, telekonferencií alebo videokonferencií či iných vhodných komunikačných prostriedkov.</w:t>
      </w:r>
      <w:r w:rsidRPr="00D04915" w:rsidR="00DC5EE3">
        <w:rPr>
          <w:rFonts w:ascii="Times New Roman" w:hAnsi="Times New Roman" w:cs="Times New Roman"/>
          <w:szCs w:val="24"/>
        </w:rPr>
        <w:t xml:space="preserve"> </w:t>
      </w:r>
    </w:p>
    <w:p w:rsidR="00286348" w:rsidP="00286348">
      <w:pPr>
        <w:rPr>
          <w:rFonts w:ascii="Times New Roman" w:hAnsi="Times New Roman" w:cs="Times New Roman"/>
          <w:szCs w:val="24"/>
        </w:rPr>
      </w:pPr>
    </w:p>
    <w:p w:rsidR="00774B0D" w:rsidP="00286348">
      <w:pPr>
        <w:rPr>
          <w:rFonts w:ascii="Times New Roman" w:hAnsi="Times New Roman" w:cs="Times New Roman"/>
          <w:szCs w:val="24"/>
        </w:rPr>
      </w:pPr>
    </w:p>
    <w:p w:rsidR="00774B0D" w:rsidP="00DF073C">
      <w:pPr>
        <w:jc w:val="center"/>
        <w:outlineLvl w:val="0"/>
        <w:rPr>
          <w:rFonts w:ascii="Times New Roman" w:hAnsi="Times New Roman" w:cs="Times New Roman"/>
          <w:noProof/>
          <w:szCs w:val="24"/>
        </w:rPr>
      </w:pPr>
      <w:r w:rsidRPr="00D04915">
        <w:rPr>
          <w:rFonts w:ascii="Times New Roman" w:hAnsi="Times New Roman" w:cs="Times New Roman"/>
          <w:noProof/>
          <w:szCs w:val="24"/>
        </w:rPr>
        <w:t>ČLÁNOK</w:t>
      </w:r>
      <w:r w:rsidRPr="00D04915" w:rsidR="00DC5EE3">
        <w:rPr>
          <w:rFonts w:ascii="Times New Roman" w:hAnsi="Times New Roman" w:cs="Times New Roman"/>
          <w:noProof/>
          <w:szCs w:val="24"/>
        </w:rPr>
        <w:t xml:space="preserve"> 6</w:t>
      </w:r>
    </w:p>
    <w:p w:rsidR="00774B0D" w:rsidP="00774B0D">
      <w:pPr>
        <w:jc w:val="center"/>
        <w:rPr>
          <w:rFonts w:ascii="Times New Roman" w:hAnsi="Times New Roman" w:cs="Times New Roman"/>
          <w:noProof/>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Vymedzenie pojmov</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Na účely tejto prílohy:</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Farmaceutické výrobky:</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akákoľvek látka alebo kombinácia látok, ktorá sa môže podať ľuďom s cieľom stanoviť lekársku diagnózu, liečiť choroby alebo im predchádzať, alebo obnoviť, zlepšiť alebo ovplyvniť fyziologické funkcie alebo štruktúry.</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Farmaceutické výrobky zahŕňajú napríklad chemické lieky, biologické lieky (očkovacie látky, (anti)toxíny, krv, krvné zložky a produkty pochádzajúce z krvi), rastlinné lieky, rádiofarmaká, rekombinantné lieky, lieky na génovú terapiu, lieky na bunkovú terapiu a produkty tkanivového inžinierstva;</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00774B0D">
        <w:rPr>
          <w:rFonts w:ascii="Times New Roman" w:hAnsi="Times New Roman" w:cs="Times New Roman"/>
          <w:noProof/>
          <w:szCs w:val="24"/>
        </w:rPr>
        <w:br w:type="page"/>
      </w:r>
      <w:r w:rsidRPr="00D04915" w:rsidR="00DC5EE3">
        <w:rPr>
          <w:rFonts w:ascii="Times New Roman" w:hAnsi="Times New Roman" w:cs="Times New Roman"/>
          <w:noProof/>
          <w:szCs w:val="24"/>
        </w:rPr>
        <w:t>zdravotnícka pomôcka:</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všetky jednotlivo alebo spoločne používané nástroje, prístroje, zariadenie, materiál alebo iné predmety, ktoré sú výrobcom určené na použitie u ľudí na zdravotnícke účely, ako je stanovenie diagnózy, prevencia, monitorovanie, liečba alebo zmiernenie chorôb</w:t>
      </w:r>
      <w:r>
        <w:rPr>
          <w:rStyle w:val="FootnoteReference"/>
          <w:rFonts w:ascii="Times New Roman" w:hAnsi="Times New Roman" w:cs="Times New Roman"/>
          <w:noProof/>
          <w:szCs w:val="24"/>
        </w:rPr>
        <w:footnoteReference w:id="23"/>
      </w:r>
      <w:r w:rsidRPr="00D04915" w:rsidR="00DC5EE3">
        <w:rPr>
          <w:rFonts w:ascii="Times New Roman" w:hAnsi="Times New Roman" w:cs="Times New Roman"/>
          <w:noProof/>
          <w:szCs w:val="24"/>
        </w:rPr>
        <w:t>.</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Medzi zdravotnícke pomôcky patrí aj softvér zabudovaný do tejto pomôcky výrobcom, ktorý je potrebný na jej riadne fungovanie;</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zdravotnícke orgány strán:</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subjekty, ktoré patria jednej strane alebo ňou boli založené s cieľom realizovať alebo spravovať jej programy zdravotníckej starostlivosti, ak nie je stanovené inak;</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programy zdravotníckej starostlivosti strany:</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tie programy zdravotníckej starostlivosti, o ktorých zdravotnícke orgány tejto strany prijímajú rozhodnutia týkajúce sa tém, na ktoré sa vzťahuje táto príloha;</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výrobca:</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držiteľ zákonného práva vzťahujúceho sa na výrobok na území príslušnej strany;</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00774B0D">
        <w:rPr>
          <w:rFonts w:ascii="Times New Roman" w:hAnsi="Times New Roman" w:cs="Times New Roman"/>
          <w:noProof/>
          <w:szCs w:val="24"/>
        </w:rPr>
        <w:br w:type="page"/>
      </w:r>
      <w:r w:rsidRPr="00D04915" w:rsidR="00DC5EE3">
        <w:rPr>
          <w:rFonts w:ascii="Times New Roman" w:hAnsi="Times New Roman" w:cs="Times New Roman"/>
          <w:noProof/>
          <w:szCs w:val="24"/>
        </w:rPr>
        <w:t>negatívny zoznam:</w:t>
      </w:r>
      <w:r w:rsidRPr="00D04915" w:rsidR="00DC5EE3">
        <w:rPr>
          <w:rFonts w:ascii="Times New Roman" w:hAnsi="Times New Roman" w:cs="Times New Roman"/>
          <w:szCs w:val="24"/>
        </w:rPr>
        <w:t xml:space="preserve"> súpis farmaceutických výrobkov a zdravotníckych pomôcok, ktoré boli v rámci verejných programov zdravotníckej starostlivosti niektorej zo strán vylúčené z predpisovania a(alebo) úhrady a </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noProof/>
          <w:szCs w:val="24"/>
        </w:rPr>
        <w:t>pozitívny zoznam:</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vyčerpávajúci súpis farmaceutických výrobkov a zdravotníckych pomôcok, ktoré sa môžu predpisovať a(alebo) uhrádzať v rámci verejných programov zdravotníckej starostlivosti niektorej zo strán.</w:t>
      </w:r>
    </w:p>
    <w:p w:rsidR="00286348" w:rsidP="00286348">
      <w:pPr>
        <w:rPr>
          <w:rFonts w:ascii="Times New Roman" w:hAnsi="Times New Roman" w:cs="Times New Roman"/>
          <w:szCs w:val="24"/>
        </w:rPr>
      </w:pPr>
    </w:p>
    <w:p w:rsidR="00286348" w:rsidP="00286348">
      <w:pPr>
        <w:rPr>
          <w:rFonts w:ascii="Times New Roman" w:hAnsi="Times New Roman" w:cs="Times New Roman"/>
          <w:noProof/>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Vymedzeniami farmaceutických výrobkov a zdravotníckych pomôcok uvedenými v odseku 1 nie je dotknuté právo žiadnej zo strán považovať vo svojich právnych predpisoch výrobky buď za farmaceutické výrobky alebo za zdravotnícke pomôcky.</w:t>
      </w:r>
    </w:p>
    <w:p w:rsidR="00774B0D" w:rsidP="00774B0D">
      <w:pPr>
        <w:rPr>
          <w:rFonts w:ascii="Times New Roman" w:hAnsi="Times New Roman" w:cs="Times New Roman"/>
          <w:szCs w:val="24"/>
        </w:rPr>
      </w:pPr>
    </w:p>
    <w:p w:rsidR="00774B0D" w:rsidP="00774B0D">
      <w:pPr>
        <w:rPr>
          <w:rFonts w:ascii="Times New Roman" w:hAnsi="Times New Roman" w:cs="Times New Roman"/>
          <w:szCs w:val="24"/>
        </w:rPr>
      </w:pPr>
    </w:p>
    <w:p w:rsidR="00774B0D" w:rsidP="00774B0D">
      <w:pPr>
        <w:jc w:val="center"/>
        <w:rPr>
          <w:rFonts w:ascii="Times New Roman" w:hAnsi="Times New Roman" w:cs="Times New Roman"/>
          <w:szCs w:val="24"/>
        </w:rPr>
      </w:pPr>
      <w:r>
        <w:rPr>
          <w:rFonts w:ascii="Times New Roman" w:hAnsi="Times New Roman" w:cs="Times New Roman"/>
          <w:szCs w:val="24"/>
        </w:rPr>
        <w:t>_______________</w:t>
      </w:r>
    </w:p>
    <w:p w:rsidR="00DC5EE3" w:rsidP="00286348">
      <w:pPr>
        <w:rPr>
          <w:rFonts w:ascii="Times New Roman" w:hAnsi="Times New Roman" w:cs="Times New Roman"/>
          <w:noProof/>
          <w:szCs w:val="24"/>
        </w:rPr>
        <w:sectPr w:rsidSect="00E10DAA">
          <w:footerReference w:type="default" r:id="rId8"/>
          <w:footnotePr>
            <w:numRestart w:val="eachSect"/>
          </w:footnotePr>
          <w:endnotePr>
            <w:numFmt w:val="decimal"/>
          </w:endnotePr>
          <w:pgSz w:w="11907" w:h="16840" w:code="9"/>
          <w:pgMar w:top="1134" w:right="1134" w:bottom="1134" w:left="1134" w:header="1134" w:footer="1134"/>
          <w:lnNumType w:distance="0"/>
          <w:pgNumType w:start="917"/>
          <w:cols w:space="708"/>
          <w:noEndnote w:val="0"/>
        </w:sectPr>
      </w:pPr>
    </w:p>
    <w:p w:rsidR="00286348" w:rsidRPr="00774B0D" w:rsidP="00DF073C">
      <w:pPr>
        <w:jc w:val="right"/>
        <w:outlineLvl w:val="0"/>
        <w:rPr>
          <w:rFonts w:ascii="Times New Roman" w:hAnsi="Times New Roman" w:cs="Times New Roman"/>
          <w:b/>
          <w:szCs w:val="24"/>
          <w:u w:val="single"/>
        </w:rPr>
      </w:pPr>
      <w:r w:rsidRPr="00774B0D" w:rsidR="00DC5EE3">
        <w:rPr>
          <w:rFonts w:ascii="Times New Roman" w:hAnsi="Times New Roman" w:cs="Times New Roman"/>
          <w:b/>
          <w:noProof/>
          <w:szCs w:val="24"/>
          <w:u w:val="single"/>
        </w:rPr>
        <w:t>PRÍLOHA 2-E</w:t>
      </w:r>
    </w:p>
    <w:p w:rsidR="00286348" w:rsidP="00286348">
      <w:pPr>
        <w:rPr>
          <w:rFonts w:ascii="Times New Roman" w:hAnsi="Times New Roman" w:cs="Times New Roman"/>
          <w:szCs w:val="24"/>
        </w:rPr>
      </w:pPr>
    </w:p>
    <w:p w:rsidR="00774B0D" w:rsidP="00286348">
      <w:pPr>
        <w:rPr>
          <w:rFonts w:ascii="Times New Roman" w:hAnsi="Times New Roman" w:cs="Times New Roman"/>
          <w:szCs w:val="24"/>
        </w:rPr>
      </w:pPr>
    </w:p>
    <w:p w:rsidR="00286348" w:rsidP="00DF073C">
      <w:pPr>
        <w:jc w:val="center"/>
        <w:outlineLvl w:val="0"/>
        <w:rPr>
          <w:rFonts w:ascii="Times New Roman" w:hAnsi="Times New Roman" w:cs="Times New Roman"/>
          <w:szCs w:val="24"/>
        </w:rPr>
      </w:pPr>
      <w:r w:rsidRPr="00D04915" w:rsidR="00DC5EE3">
        <w:rPr>
          <w:rFonts w:ascii="Times New Roman" w:hAnsi="Times New Roman" w:cs="Times New Roman"/>
          <w:noProof/>
          <w:szCs w:val="24"/>
        </w:rPr>
        <w:t>CHEMICKÉ LÁTKY</w:t>
      </w:r>
    </w:p>
    <w:p w:rsidR="00286348" w:rsidP="00286348">
      <w:pPr>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szCs w:val="24"/>
        </w:rPr>
        <w:t>1.</w:t>
        <w:tab/>
      </w:r>
      <w:r w:rsidRPr="00D04915" w:rsidR="00DC5EE3">
        <w:rPr>
          <w:rFonts w:ascii="Times New Roman" w:hAnsi="Times New Roman" w:cs="Times New Roman"/>
          <w:noProof/>
          <w:szCs w:val="24"/>
        </w:rPr>
        <w:t>Pripomínajúc záväzky strán podľa dohody WTO, najmä dohody o technických prekážkach obchodu, a uznávajúc význam elektroniky pre trvalo udržateľný rozvoj a obchod oboch strán, strany potvrdzujú svoje spoločné ciele a zásady:</w:t>
      </w:r>
    </w:p>
    <w:p w:rsidR="00286348" w:rsidP="00286348">
      <w:pPr>
        <w:rPr>
          <w:rFonts w:ascii="Times New Roman" w:hAnsi="Times New Roman" w:cs="Times New Roman"/>
          <w:szCs w:val="24"/>
        </w:rPr>
      </w:pPr>
    </w:p>
    <w:p w:rsidR="00286348" w:rsidP="00774B0D">
      <w:pPr>
        <w:ind w:left="1134"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vytvorenie konkurenčných trhových podmienok na základe zásad otvorenosti, nediskriminácie a transparentnosti;</w:t>
      </w:r>
    </w:p>
    <w:p w:rsidR="00286348" w:rsidP="00774B0D">
      <w:pPr>
        <w:ind w:left="1134"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zlepšenie spolupráce na podporu trvalého vzájomne výhodného rozvoja obchodu;</w:t>
      </w:r>
    </w:p>
    <w:p w:rsidR="00286348" w:rsidP="00774B0D">
      <w:pPr>
        <w:ind w:left="1134"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zabezpečenie vysokého stupňa ochrany verejného zdravia a životného prostredia,</w:t>
      </w:r>
    </w:p>
    <w:p w:rsidR="00286348" w:rsidP="00774B0D">
      <w:pPr>
        <w:ind w:left="1134"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r w:rsidRPr="00D04915" w:rsidR="00DC5EE3">
        <w:rPr>
          <w:rFonts w:ascii="Times New Roman" w:hAnsi="Times New Roman" w:cs="Times New Roman"/>
          <w:noProof/>
          <w:szCs w:val="24"/>
        </w:rPr>
        <w:t>d)</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podpora alternatívnych metód posudzovania nebezpečenstva látok a obmedzenie skúšok na zvieratách;</w:t>
      </w:r>
    </w:p>
    <w:p w:rsidR="00286348" w:rsidP="00774B0D">
      <w:pPr>
        <w:ind w:left="1134"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r w:rsidRPr="00D04915" w:rsidR="00DC5EE3">
        <w:rPr>
          <w:rFonts w:ascii="Times New Roman" w:hAnsi="Times New Roman" w:cs="Times New Roman"/>
          <w:noProof/>
          <w:szCs w:val="24"/>
        </w:rPr>
        <w:t>e)</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zavedenie vhodných regulačných mechanizmov a ochrana dôverných informácií;</w:t>
      </w:r>
    </w:p>
    <w:p w:rsidR="00286348" w:rsidP="00774B0D">
      <w:pPr>
        <w:ind w:left="1134"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r w:rsidR="00774B0D">
        <w:rPr>
          <w:rFonts w:ascii="Times New Roman" w:hAnsi="Times New Roman" w:cs="Times New Roman"/>
          <w:noProof/>
          <w:szCs w:val="24"/>
        </w:rPr>
        <w:br w:type="page"/>
      </w:r>
      <w:r w:rsidRPr="00D04915" w:rsidR="00DC5EE3">
        <w:rPr>
          <w:rFonts w:ascii="Times New Roman" w:hAnsi="Times New Roman" w:cs="Times New Roman"/>
          <w:noProof/>
          <w:szCs w:val="24"/>
        </w:rPr>
        <w:t>f)</w:t>
      </w:r>
      <w:r w:rsidRPr="00D04915" w:rsidR="00DC5EE3">
        <w:rPr>
          <w:rFonts w:ascii="Times New Roman" w:hAnsi="Times New Roman" w:cs="Times New Roman"/>
          <w:szCs w:val="24"/>
        </w:rPr>
        <w:tab/>
        <w:t>poskytnutie príspevku k realizácii strategického prístupu k medzinárodnému riadeniu chemických látok</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774B0D">
      <w:pPr>
        <w:ind w:left="1134"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r w:rsidRPr="00D04915" w:rsidR="00DC5EE3">
        <w:rPr>
          <w:rFonts w:ascii="Times New Roman" w:hAnsi="Times New Roman" w:cs="Times New Roman"/>
          <w:noProof/>
          <w:szCs w:val="24"/>
        </w:rPr>
        <w:t>g)</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rozvoj a presadzovanie najlepších postupov na posudzovanie a riadeniu chemických látok na medzinárodnej úrovni.</w:t>
      </w:r>
    </w:p>
    <w:p w:rsidR="00286348" w:rsidP="00286348">
      <w:pPr>
        <w:rPr>
          <w:rFonts w:ascii="Times New Roman" w:hAnsi="Times New Roman" w:cs="Times New Roman"/>
          <w:szCs w:val="24"/>
        </w:rPr>
      </w:pPr>
    </w:p>
    <w:p w:rsidR="00286348" w:rsidP="00286348">
      <w:pPr>
        <w:rPr>
          <w:rFonts w:ascii="Times New Roman" w:hAnsi="Times New Roman" w:cs="Times New Roman"/>
          <w:szCs w:val="24"/>
        </w:rPr>
      </w:pPr>
      <w:r w:rsidRPr="00D04915" w:rsidR="00DC5EE3">
        <w:rPr>
          <w:rFonts w:ascii="Times New Roman" w:hAnsi="Times New Roman" w:cs="Times New Roman"/>
          <w:szCs w:val="24"/>
        </w:rPr>
        <w:t>2.</w:t>
        <w:tab/>
      </w:r>
      <w:r w:rsidRPr="00D04915" w:rsidR="00DC5EE3">
        <w:rPr>
          <w:rFonts w:ascii="Times New Roman" w:hAnsi="Times New Roman" w:cs="Times New Roman"/>
          <w:noProof/>
          <w:szCs w:val="24"/>
        </w:rPr>
        <w:t>Na základe cieľov a zásad uvedených v odseku 1 a v záujme uľahčenia a podpory obchodu strany uznávajú význam týchto opatrení:</w:t>
      </w:r>
    </w:p>
    <w:p w:rsidR="00286348" w:rsidP="00286348">
      <w:pPr>
        <w:rPr>
          <w:rFonts w:ascii="Times New Roman" w:hAnsi="Times New Roman" w:cs="Times New Roman"/>
          <w:szCs w:val="24"/>
        </w:rPr>
      </w:pPr>
    </w:p>
    <w:p w:rsidR="00286348" w:rsidP="00774B0D">
      <w:pPr>
        <w:ind w:left="1134" w:hanging="567"/>
        <w:rPr>
          <w:rFonts w:ascii="Times New Roman" w:hAnsi="Times New Roman" w:cs="Times New Roman"/>
          <w:szCs w:val="24"/>
        </w:rPr>
      </w:pPr>
      <w:r w:rsidRPr="00D04915" w:rsidR="00DC5EE3">
        <w:rPr>
          <w:rFonts w:ascii="Times New Roman" w:hAnsi="Times New Roman" w:cs="Times New Roman"/>
          <w:noProof/>
          <w:szCs w:val="24"/>
        </w:rPr>
        <w:t>a)</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zabezpečenie transparentnosti, pokiaľ ide o obsah ich zákonov a iných predpisov, ako aj ostatných všeobecne uplatniteľných opatrení v oblasti chemických látok;</w:t>
      </w:r>
      <w:r w:rsidRPr="00D04915" w:rsidR="00DC5EE3">
        <w:rPr>
          <w:rFonts w:ascii="Times New Roman" w:hAnsi="Times New Roman" w:cs="Times New Roman"/>
          <w:szCs w:val="24"/>
        </w:rPr>
        <w:t xml:space="preserve"> </w:t>
      </w:r>
    </w:p>
    <w:p w:rsidR="00286348" w:rsidP="00774B0D">
      <w:pPr>
        <w:ind w:left="1134"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r w:rsidRPr="00D04915" w:rsidR="00DC5EE3">
        <w:rPr>
          <w:rFonts w:ascii="Times New Roman" w:hAnsi="Times New Roman" w:cs="Times New Roman"/>
          <w:noProof/>
          <w:szCs w:val="24"/>
        </w:rPr>
        <w:t>b)</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zabezpečenie transparentnosti a náležitého postupu pri stanovení a uplatňovaní svojich režimov pre riadenie chemických látok;</w:t>
      </w:r>
    </w:p>
    <w:p w:rsidR="00286348" w:rsidP="00774B0D">
      <w:pPr>
        <w:ind w:left="1134"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r w:rsidRPr="00D04915" w:rsidR="00DC5EE3">
        <w:rPr>
          <w:rFonts w:ascii="Times New Roman" w:hAnsi="Times New Roman" w:cs="Times New Roman"/>
          <w:noProof/>
          <w:szCs w:val="24"/>
        </w:rPr>
        <w:t>c)</w:t>
      </w:r>
      <w:r w:rsidRPr="00D04915" w:rsidR="00DC5EE3">
        <w:rPr>
          <w:rFonts w:ascii="Times New Roman" w:hAnsi="Times New Roman" w:cs="Times New Roman"/>
          <w:szCs w:val="24"/>
        </w:rPr>
        <w:tab/>
        <w:t>podľa možnosti uplatňovanie najlepších postupov s ohľadom na prijímanie a vykonávanie právnych predpisov, posudzovanie rizík a registráciu, povoľovanie, oznamovanie, ako aj zaobchádzanie s dôvernými obchodnými informáciami</w:t>
      </w:r>
      <w:r w:rsidRPr="00D04915" w:rsidR="00DC5EE3">
        <w:rPr>
          <w:rFonts w:ascii="Times New Roman" w:hAnsi="Times New Roman" w:cs="Times New Roman"/>
          <w:noProof/>
          <w:szCs w:val="24"/>
        </w:rPr>
        <w:t xml:space="preserve"> </w:t>
      </w:r>
      <w:r w:rsidRPr="00D04915" w:rsidR="00DC5EE3">
        <w:rPr>
          <w:rFonts w:ascii="Times New Roman" w:hAnsi="Times New Roman" w:cs="Times New Roman"/>
          <w:szCs w:val="24"/>
        </w:rPr>
        <w:t>a</w:t>
      </w:r>
    </w:p>
    <w:p w:rsidR="00286348" w:rsidP="00774B0D">
      <w:pPr>
        <w:ind w:left="1134" w:hanging="567"/>
        <w:rPr>
          <w:rFonts w:ascii="Times New Roman" w:hAnsi="Times New Roman" w:cs="Times New Roman"/>
          <w:szCs w:val="24"/>
        </w:rPr>
      </w:pPr>
    </w:p>
    <w:p w:rsidR="00286348" w:rsidP="00774B0D">
      <w:pPr>
        <w:ind w:left="1134" w:hanging="567"/>
        <w:rPr>
          <w:rFonts w:ascii="Times New Roman" w:hAnsi="Times New Roman" w:cs="Times New Roman"/>
          <w:szCs w:val="24"/>
        </w:rPr>
      </w:pPr>
      <w:r w:rsidR="00774B0D">
        <w:rPr>
          <w:rFonts w:ascii="Times New Roman" w:hAnsi="Times New Roman" w:cs="Times New Roman"/>
          <w:noProof/>
          <w:szCs w:val="24"/>
        </w:rPr>
        <w:br w:type="page"/>
      </w:r>
      <w:r w:rsidRPr="00D04915" w:rsidR="00DC5EE3">
        <w:rPr>
          <w:rFonts w:ascii="Times New Roman" w:hAnsi="Times New Roman" w:cs="Times New Roman"/>
          <w:noProof/>
          <w:szCs w:val="24"/>
        </w:rPr>
        <w:t>d)</w:t>
      </w:r>
      <w:r w:rsidRPr="00D04915" w:rsidR="00DC5EE3">
        <w:rPr>
          <w:rFonts w:ascii="Times New Roman" w:hAnsi="Times New Roman" w:cs="Times New Roman"/>
          <w:szCs w:val="24"/>
        </w:rPr>
        <w:tab/>
      </w:r>
      <w:r w:rsidRPr="00D04915" w:rsidR="00DC5EE3">
        <w:rPr>
          <w:rFonts w:ascii="Times New Roman" w:hAnsi="Times New Roman" w:cs="Times New Roman"/>
          <w:noProof/>
          <w:szCs w:val="24"/>
        </w:rPr>
        <w:t>spolupráca v oblasti dobrej laboratórnej praxe a usmernení pre skúšky, aby sa lepšie zharmonizovalo posudzovanie a riadenie chemických látok s cieľom medzinárodnej harmonizácie.</w:t>
      </w:r>
    </w:p>
    <w:p w:rsidR="00286348" w:rsidP="00286348">
      <w:pPr>
        <w:rPr>
          <w:rFonts w:ascii="Times New Roman" w:hAnsi="Times New Roman" w:cs="Times New Roman"/>
          <w:szCs w:val="24"/>
        </w:rPr>
      </w:pPr>
    </w:p>
    <w:p w:rsidR="00286348" w:rsidP="00774B0D">
      <w:pPr>
        <w:ind w:left="567" w:hanging="567"/>
        <w:rPr>
          <w:rFonts w:ascii="Times New Roman" w:hAnsi="Times New Roman" w:cs="Times New Roman"/>
          <w:szCs w:val="24"/>
        </w:rPr>
      </w:pPr>
      <w:r w:rsidRPr="00D04915" w:rsidR="00DC5EE3">
        <w:rPr>
          <w:rFonts w:ascii="Times New Roman" w:hAnsi="Times New Roman" w:cs="Times New Roman"/>
          <w:szCs w:val="24"/>
        </w:rPr>
        <w:t>3.</w:t>
        <w:tab/>
      </w:r>
      <w:r w:rsidRPr="00D04915" w:rsidR="00DC5EE3">
        <w:rPr>
          <w:rFonts w:ascii="Times New Roman" w:hAnsi="Times New Roman" w:cs="Times New Roman"/>
          <w:noProof/>
          <w:szCs w:val="24"/>
        </w:rPr>
        <w:t>Strany sa zhodujú v tom, že v dobrej viere prediskutujú všetky problémy vyplývajúce z uplatňovania predpisov jednej zo strán týkajúce sa chemických látok, ktoré majú významný vplyv na obchod druhej strany.</w:t>
      </w:r>
      <w:r w:rsidRPr="00D04915" w:rsidR="00DC5EE3">
        <w:rPr>
          <w:rFonts w:ascii="Times New Roman" w:hAnsi="Times New Roman" w:cs="Times New Roman"/>
          <w:szCs w:val="24"/>
        </w:rPr>
        <w:t xml:space="preserve"> </w:t>
      </w:r>
    </w:p>
    <w:p w:rsidR="00286348" w:rsidP="00774B0D">
      <w:pPr>
        <w:ind w:left="567" w:hanging="567"/>
        <w:rPr>
          <w:rFonts w:ascii="Times New Roman" w:hAnsi="Times New Roman" w:cs="Times New Roman"/>
          <w:szCs w:val="24"/>
        </w:rPr>
      </w:pPr>
    </w:p>
    <w:p w:rsidR="00286348" w:rsidRPr="00FD5488" w:rsidP="00774B0D">
      <w:pPr>
        <w:ind w:left="567" w:hanging="567"/>
        <w:rPr>
          <w:rFonts w:ascii="Times New Roman" w:hAnsi="Times New Roman" w:cs="Times New Roman"/>
          <w:szCs w:val="24"/>
        </w:rPr>
      </w:pPr>
      <w:r w:rsidRPr="00D04915" w:rsidR="00DC5EE3">
        <w:rPr>
          <w:rFonts w:ascii="Times New Roman" w:hAnsi="Times New Roman" w:cs="Times New Roman"/>
          <w:szCs w:val="24"/>
        </w:rPr>
        <w:t>4.</w:t>
        <w:tab/>
      </w:r>
      <w:r w:rsidRPr="00D04915" w:rsidR="00DC5EE3">
        <w:rPr>
          <w:rFonts w:ascii="Times New Roman" w:hAnsi="Times New Roman" w:cs="Times New Roman"/>
          <w:noProof/>
          <w:szCs w:val="24"/>
        </w:rPr>
        <w:t>V záujme podpory spolupráce v oblastiach, na ktoré sa vzťahuje táto príloha, a vytvorenia diskusného fóra uvedeného v odseku 3 sa zriaďuje pracovná skupina pre chemické látky podľa článku 15.3. ods. 1 (Pracovné skupiny).</w:t>
      </w:r>
      <w:r w:rsidRPr="00D04915" w:rsidR="00DC5EE3">
        <w:rPr>
          <w:rFonts w:ascii="Times New Roman" w:hAnsi="Times New Roman" w:cs="Times New Roman"/>
          <w:szCs w:val="24"/>
        </w:rPr>
        <w:t xml:space="preserve"> </w:t>
      </w:r>
      <w:r w:rsidRPr="00D04915" w:rsidR="00DC5EE3">
        <w:rPr>
          <w:rFonts w:ascii="Times New Roman" w:hAnsi="Times New Roman" w:cs="Times New Roman"/>
          <w:noProof/>
          <w:szCs w:val="24"/>
        </w:rPr>
        <w:t>Pracovná skupina sa stretáva aspoň raz za dva roky, ak nie je dohodnuté inak alebo ak nevzniknú problémy uvedené v odseku 3.</w:t>
      </w:r>
      <w:r w:rsidRPr="00FD5488">
        <w:rPr>
          <w:rFonts w:ascii="Times New Roman" w:hAnsi="Times New Roman" w:cs="Times New Roman"/>
          <w:szCs w:val="24"/>
        </w:rPr>
        <w:t xml:space="preserve"> </w:t>
      </w:r>
    </w:p>
    <w:p w:rsidR="00286348" w:rsidRPr="00FD5488" w:rsidP="00286348">
      <w:pPr>
        <w:rPr>
          <w:rFonts w:ascii="Times New Roman" w:hAnsi="Times New Roman" w:cs="Times New Roman"/>
          <w:szCs w:val="24"/>
        </w:rPr>
      </w:pPr>
    </w:p>
    <w:p w:rsidR="00774B0D" w:rsidRPr="00FD5488" w:rsidP="00286348">
      <w:pPr>
        <w:rPr>
          <w:rFonts w:ascii="Times New Roman" w:hAnsi="Times New Roman" w:cs="Times New Roman"/>
          <w:szCs w:val="24"/>
        </w:rPr>
      </w:pPr>
    </w:p>
    <w:p w:rsidR="0007104E" w:rsidRPr="00286348" w:rsidP="00286348">
      <w:pPr>
        <w:jc w:val="center"/>
        <w:rPr>
          <w:rFonts w:ascii="Times New Roman" w:hAnsi="Times New Roman" w:cs="Times New Roman"/>
          <w:szCs w:val="24"/>
          <w:lang w:val="en-CA"/>
        </w:rPr>
      </w:pPr>
      <w:r w:rsidR="00286348">
        <w:rPr>
          <w:rFonts w:ascii="Times New Roman" w:hAnsi="Times New Roman" w:cs="Times New Roman"/>
          <w:szCs w:val="24"/>
          <w:lang w:val="en-CA"/>
        </w:rPr>
        <w:t>_______________</w:t>
      </w:r>
    </w:p>
    <w:sectPr w:rsidSect="00E10DAA">
      <w:footerReference w:type="default" r:id="rId9"/>
      <w:footnotePr>
        <w:numRestart w:val="eachPage"/>
      </w:footnotePr>
      <w:endnotePr>
        <w:numFmt w:val="decimal"/>
      </w:endnotePr>
      <w:pgSz w:w="11907" w:h="16840" w:code="9"/>
      <w:pgMar w:top="1134" w:right="1134" w:bottom="1134" w:left="1134" w:header="1134" w:footer="1134"/>
      <w:lnNumType w:distance="0"/>
      <w:pgNumType w:start="917"/>
      <w:cols w:space="708"/>
      <w:noEndnote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Arial Unicode MS"/>
    <w:panose1 w:val="02020609040205080304"/>
    <w:charset w:val="80"/>
    <w:family w:val="roman"/>
    <w:pitch w:val="fixed"/>
    <w:sig w:usb0="00000000" w:usb1="00000000" w:usb2="00000000" w:usb3="00000000" w:csb0="00020000" w:csb1="00000000"/>
  </w:font>
  <w:font w:name="Batang">
    <w:altName w:val="Arial Unicode MS"/>
    <w:panose1 w:val="02030600000101010101"/>
    <w:charset w:val="81"/>
    <w:family w:val="auto"/>
    <w:pitch w:val="fixed"/>
    <w:sig w:usb0="00000000" w:usb1="00000000" w:usb2="00000000" w:usb3="00000000" w:csb0="00080000" w:csb1="00000000"/>
  </w:font>
  <w:font w:name="SimSun">
    <w:altName w:val="??¨§?"/>
    <w:panose1 w:val="02010600030101010101"/>
    <w:charset w:val="86"/>
    <w:family w:val="auto"/>
    <w:pitch w:val="variable"/>
    <w:sig w:usb0="00000000" w:usb1="00000000" w:usb2="00000000" w:usb3="00000000" w:csb0="00040000" w:csb1="00000000"/>
  </w:font>
  <w:font w:name="PMingLiU">
    <w:altName w:val="ˇ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Ąě˘¬??"/>
    <w:panose1 w:val="020B0600000101010101"/>
    <w:charset w:val="81"/>
    <w:family w:val="modern"/>
    <w:pitch w:val="fixed"/>
    <w:sig w:usb0="00000000" w:usb1="00000000" w:usb2="00000000" w:usb3="00000000" w:csb0="00080000" w:csb1="00000000"/>
  </w:font>
  <w:font w:name="SimHei">
    <w:altName w:val="?¨˛¨§?"/>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Arial Unicode MS"/>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B0604020202020204"/>
    <w:charset w:val="00"/>
    <w:family w:val="auto"/>
    <w:pitch w:val="variable"/>
    <w:sig w:usb0="00000000" w:usb1="00000000" w:usb2="00000000" w:usb3="00000000" w:csb0="00000001" w:csb1="00000000"/>
  </w:font>
  <w:font w:name="Latha">
    <w:panose1 w:val="020B0604020202020204"/>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0" w:csb1="00000000"/>
  </w:font>
  <w:font w:name="Raavi">
    <w:panose1 w:val="020B0604020202020204"/>
    <w:charset w:val="00"/>
    <w:family w:val="auto"/>
    <w:pitch w:val="variable"/>
    <w:sig w:usb0="00000000" w:usb1="00000000" w:usb2="00000000" w:usb3="00000000" w:csb0="00000001" w:csb1="00000000"/>
  </w:font>
  <w:font w:name="Shruti">
    <w:panose1 w:val="020B0604020202020204"/>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604020202020204"/>
    <w:charset w:val="00"/>
    <w:family w:val="auto"/>
    <w:pitch w:val="variable"/>
    <w:sig w:usb0="00000000" w:usb1="00000000" w:usb2="00000000" w:usb3="00000000" w:csb0="00000001" w:csb1="00000000"/>
  </w:font>
  <w:font w:name="Tunga">
    <w:panose1 w:val="020B0604020202020204"/>
    <w:charset w:val="00"/>
    <w:family w:val="auto"/>
    <w:pitch w:val="variable"/>
    <w:sig w:usb0="00000000" w:usb1="00000000" w:usb2="00000000" w:usb3="00000000" w:csb0="00000001" w:csb1="00000000"/>
  </w:font>
  <w:font w:name="Estrangelo Edessa">
    <w:panose1 w:val="020B0604020202020204"/>
    <w:charset w:val="00"/>
    <w:family w:val="script"/>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Arial Narrow">
    <w:panose1 w:val="020B0506020202030204"/>
    <w:charset w:val="EE"/>
    <w:family w:val="swiss"/>
    <w:pitch w:val="variable"/>
    <w:sig w:usb0="00000000" w:usb1="00000000" w:usb2="00000000" w:usb3="00000000" w:csb0="0000009F" w:csb1="00000000"/>
  </w:font>
  <w:font w:name="휴먼명조,한컴돋움">
    <w:altName w:val="Arial Unicode MS"/>
    <w:panose1 w:val="00000000000000000000"/>
    <w:charset w:val="81"/>
    <w:family w:val="roman"/>
    <w:pitch w:val="default"/>
    <w:sig w:usb0="00000000" w:usb1="00000000" w:usb2="00000000" w:usb3="00000000" w:csb0="00080000" w:csb1="00000000"/>
  </w:font>
  <w:font w:name="휴먼명조">
    <w:altName w:val="Arial Unicode MS"/>
    <w:panose1 w:val="00000000000000000000"/>
    <w:charset w:val="81"/>
    <w:family w:val="roman"/>
    <w:pitch w:val="default"/>
    <w:sig w:usb0="00000000" w:usb1="00000000" w:usb2="00000000" w:usb3="00000000" w:csb0="00080000" w:csb1="00000000"/>
  </w:font>
  <w:font w:name="휴먼고딕,한컴돋움">
    <w:altName w:val="Arial Unicode MS"/>
    <w:panose1 w:val="00000000000000000000"/>
    <w:charset w:val="81"/>
    <w:family w:val="roman"/>
    <w:pitch w:val="default"/>
    <w:sig w:usb0="00000000" w:usb1="00000000" w:usb2="00000000" w:usb3="00000000" w:csb0="00080000" w:csb1="00000000"/>
  </w:font>
  <w:font w:name="¹ÙÅÁ">
    <w:altName w:val="Times New Roman"/>
    <w:panose1 w:val="00000000000000000000"/>
    <w:charset w:val="00"/>
    <w:family w:val="auto"/>
    <w:pitch w:val="default"/>
    <w:sig w:usb0="00000000" w:usb1="00000000" w:usb2="00000000" w:usb3="00000000" w:csb0="00000001" w:csb1="00000000"/>
  </w:font>
  <w:font w:name="맑은 고딕">
    <w:altName w:val="Arial Unicode MS"/>
    <w:panose1 w:val="020B0503020000020004"/>
    <w:charset w:val="81"/>
    <w:family w:val="modern"/>
    <w:pitch w:val="variable"/>
    <w:sig w:usb0="00000000" w:usb1="00000000" w:usb2="00000000" w:usb3="00000000" w:csb0="00080000" w:csb1="00000000"/>
  </w:font>
  <w:font w:name="BatangChe">
    <w:altName w:val="Arial Unicode MS"/>
    <w:panose1 w:val="02030609000101010101"/>
    <w:charset w:val="81"/>
    <w:family w:val="roman"/>
    <w:pitch w:val="fixed"/>
    <w:sig w:usb0="00000000" w:usb1="00000000" w:usb2="00000000" w:usb3="00000000" w:csb0="0008009F" w:csb1="00000000"/>
  </w:font>
  <w:font w:name="Bookman">
    <w:altName w:val="Bookman Old Style"/>
    <w:panose1 w:val="00000000000000000000"/>
    <w:charset w:val="00"/>
    <w:family w:val="roman"/>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Book Antiqua">
    <w:panose1 w:val="02040602050305030304"/>
    <w:charset w:val="EE"/>
    <w:family w:val="roman"/>
    <w:pitch w:val="variable"/>
    <w:sig w:usb0="00000000" w:usb1="00000000" w:usb2="00000000" w:usb3="00000000" w:csb0="0000009F" w:csb1="00000000"/>
  </w:font>
  <w:font w:name="CG Times">
    <w:altName w:val="Times New Roman"/>
    <w:panose1 w:val="00000000000000000000"/>
    <w:charset w:val="00"/>
    <w:family w:val="roman"/>
    <w:pitch w:val="variable"/>
    <w:sig w:usb0="00000000" w:usb1="00000000" w:usb2="00000000" w:usb3="00000000" w:csb0="00000001" w:csb1="00000000"/>
  </w:font>
  <w:font w:name="Malgun Gothic">
    <w:altName w:val="Arial Unicode MS"/>
    <w:panose1 w:val="020B0503020000020004"/>
    <w:charset w:val="81"/>
    <w:family w:val="modern"/>
    <w:pitch w:val="variable"/>
    <w:sig w:usb0="00000000" w:usb1="00000000" w:usb2="00000000" w:usb3="00000000" w:csb0="0008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B0604020202020204"/>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09F"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Batang">
    <w:panose1 w:val="00000000000000000000"/>
    <w:charset w:val="81"/>
    <w:family w:val="auto"/>
    <w:pitch w:val="fixed"/>
    <w:sig w:usb0="00000000" w:usb1="00000000" w:usb2="00000000" w:usb3="00000000" w:csb0="00080000" w:csb1="00000000"/>
  </w:font>
  <w:font w:name="@휴먼명조,한컴돋움">
    <w:panose1 w:val="00000000000000000000"/>
    <w:charset w:val="81"/>
    <w:family w:val="roman"/>
    <w:pitch w:val="default"/>
    <w:sig w:usb0="00000000" w:usb1="00000000" w:usb2="00000000" w:usb3="00000000" w:csb0="00080000" w:csb1="00000000"/>
  </w:font>
  <w:font w:name="@휴먼명조">
    <w:panose1 w:val="00000000000000000000"/>
    <w:charset w:val="81"/>
    <w:family w:val="roman"/>
    <w:pitch w:val="default"/>
    <w:sig w:usb0="00000000" w:usb1="00000000" w:usb2="00000000" w:usb3="00000000" w:csb0="00080000" w:csb1="00000000"/>
  </w:font>
  <w:font w:name="@Malgun Gothic">
    <w:charset w:val="81"/>
    <w:family w:val="modern"/>
    <w:pitch w:val="variable"/>
    <w:sig w:usb0="00000000" w:usb1="00000000" w:usb2="00000000" w:usb3="00000000" w:csb0="00080001" w:csb1="00000000"/>
  </w:font>
  <w:font w:name="@Gulim">
    <w:panose1 w:val="00000000000000000000"/>
    <w:charset w:val="81"/>
    <w:family w:val="roman"/>
    <w:pitch w:val="fixed"/>
    <w:sig w:usb0="00000000" w:usb1="00000000" w:usb2="00000000" w:usb3="00000000" w:csb0="00080000" w:csb1="00000000"/>
  </w:font>
  <w:font w:name="@맑은 고딕">
    <w:charset w:val="81"/>
    <w:family w:val="modern"/>
    <w:pitch w:val="variable"/>
    <w:sig w:usb0="00000000" w:usb1="00000000" w:usb2="00000000" w:usb3="00000000" w:csb0="00080000" w:csb1="00000000"/>
  </w:font>
  <w:font w:name="@BatangChe">
    <w:charset w:val="81"/>
    <w:family w:val="roman"/>
    <w:pitch w:val="fixed"/>
    <w:sig w:usb0="00000000" w:usb1="00000000" w:usb2="00000000" w:usb3="00000000" w:csb0="0008009F" w:csb1="00000000"/>
  </w:font>
  <w:font w:name="@Dotum">
    <w:panose1 w:val="00000000000000000000"/>
    <w:charset w:val="81"/>
    <w:family w:val="modern"/>
    <w:pitch w:val="fixed"/>
    <w:sig w:usb0="00000000" w:usb1="00000000" w:usb2="00000000" w:usb3="00000000" w:csb0="00080000" w:csb1="00000000"/>
  </w:font>
  <w:font w:name="¸¼Àº °íµñ">
    <w:altName w:val="Arial Unicode MS"/>
    <w:panose1 w:val="00000000000000000000"/>
    <w:charset w:val="00"/>
    <w:family w:val="modern"/>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¼Àº °íµñ">
    <w:panose1 w:val="00000000000000000000"/>
    <w:charset w:val="00"/>
    <w:family w:val="modern"/>
    <w:pitch w:val="variable"/>
    <w:sig w:usb0="00000000" w:usb1="00000000" w:usb2="00000000" w:usb3="00000000" w:csb0="00000001" w:csb1="00000000"/>
  </w:font>
  <w:font w:name="TimesNewRoman">
    <w:panose1 w:val="00000000000000000000"/>
    <w:charset w:val="00"/>
    <w:family w:val="roman"/>
    <w:pitch w:val="default"/>
    <w:sig w:usb0="00000000" w:usb1="00000000" w:usb2="00000000" w:usb3="00000000" w:csb0="00000001" w:csb1="00000000"/>
  </w:font>
  <w:font w:name="휴먼중간샘체">
    <w:altName w:val="Arial Unicode MS"/>
    <w:panose1 w:val="02010504000101010101"/>
    <w:charset w:val="81"/>
    <w:family w:val="auto"/>
    <w:pitch w:val="variable"/>
    <w:sig w:usb0="00000000" w:usb1="00000000" w:usb2="00000000" w:usb3="00000000" w:csb0="00080000" w:csb1="00000000"/>
  </w:font>
  <w:font w:name="한양신명조,한컴돋움">
    <w:altName w:val="Arial Unicode MS"/>
    <w:panose1 w:val="00000000000000000000"/>
    <w:charset w:val="81"/>
    <w:family w:val="roman"/>
    <w:pitch w:val="default"/>
    <w:sig w:usb0="00000000" w:usb1="00000000" w:usb2="00000000" w:usb3="00000000" w:csb0="00080000" w:csb1="00000000"/>
  </w:font>
  <w:font w:name="Times New Roman Bold">
    <w:altName w:val="Times New Roman"/>
    <w:panose1 w:val="00000000000000000000"/>
    <w:charset w:val="00"/>
    <w:family w:val="roman"/>
    <w:pitch w:val="default"/>
    <w:sig w:usb0="00000000" w:usb1="00000000" w:usb2="00000000" w:usb3="00000000" w:csb0="00000001" w:csb1="00000000"/>
  </w:font>
  <w:font w:name="한컴돋움">
    <w:altName w:val="Arial Unicode MS"/>
    <w:panose1 w:val="02030600000101010101"/>
    <w:charset w:val="81"/>
    <w:family w:val="roman"/>
    <w:pitch w:val="variable"/>
    <w:sig w:usb0="00000000" w:usb1="00000000" w:usb2="00000000" w:usb3="00000000" w:csb0="00080000" w:csb1="00000000"/>
  </w:font>
  <w:font w:name="@휴먼중간샘체">
    <w:charset w:val="81"/>
    <w:family w:val="auto"/>
    <w:pitch w:val="variable"/>
    <w:sig w:usb0="00000000" w:usb1="00000000" w:usb2="00000000" w:usb3="00000000" w:csb0="00080000" w:csb1="00000000"/>
  </w:font>
  <w:font w:name="@한양신명조,한컴돋움">
    <w:panose1 w:val="00000000000000000000"/>
    <w:charset w:val="81"/>
    <w:family w:val="roman"/>
    <w:pitch w:val="default"/>
    <w:sig w:usb0="00000000" w:usb1="00000000" w:usb2="00000000" w:usb3="00000000" w:csb0="00080000" w:csb1="00000000"/>
  </w:font>
  <w:font w:name="@한컴돋움">
    <w:charset w:val="81"/>
    <w:family w:val="roman"/>
    <w:pitch w:val="variable"/>
    <w:sig w:usb0="00000000" w:usb1="00000000" w:usb2="00000000" w:usb3="00000000" w:csb0="00080000" w:csb1="00000000"/>
  </w:font>
  <w:font w:name="ÇÑÄÄµ¸¿ò">
    <w:altName w:val="Arial Unicode MS"/>
    <w:charset w:val="A2"/>
    <w:family w:val="roman"/>
    <w:pitch w:val="variable"/>
    <w:sig w:usb0="00000000" w:usb1="00000000" w:usb2="00000000" w:usb3="00000000" w:csb0="00000011" w:csb1="00000000"/>
  </w:font>
  <w:font w:name="ÇŃÄÄµ¸żň">
    <w:altName w:val="Arial Unicode MS"/>
    <w:charset w:val="EE"/>
    <w:family w:val="roman"/>
    <w:pitch w:val="variable"/>
    <w:sig w:usb0="00000000" w:usb1="00000000" w:usb2="00000000" w:usb3="00000000" w:csb0="00000002" w:csb1="00000000"/>
  </w:font>
  <w:font w:name="ЗСДДµёїт">
    <w:altName w:val="Arial Unicode MS"/>
    <w:charset w:val="CC"/>
    <w:family w:val="roman"/>
    <w:pitch w:val="variable"/>
    <w:sig w:usb0="00000000" w:usb1="00000000" w:usb2="00000000" w:usb3="00000000" w:csb0="00000004" w:csb1="00000000"/>
  </w:font>
  <w:font w:name="ΗΡΔΔµΈΏς">
    <w:altName w:val="Arial Unicode MS"/>
    <w:charset w:val="A1"/>
    <w:family w:val="roman"/>
    <w:pitch w:val="variable"/>
    <w:sig w:usb0="00000000" w:usb1="00000000" w:usb2="00000000" w:usb3="00000000" w:csb0="00000008" w:csb1="00000000"/>
  </w:font>
  <w:font w:name="ִִַׁµ¸¿ע">
    <w:altName w:val="Arial Unicode MS"/>
    <w:charset w:val="B1"/>
    <w:family w:val="roman"/>
    <w:pitch w:val="variable"/>
    <w:sig w:usb0="00000000" w:usb1="00000000" w:usb2="00000000" w:usb3="00000000" w:csb0="00000020" w:csb1="00000000"/>
  </w:font>
  <w:font w:name="ارؤؤµ¸؟ٍ">
    <w:altName w:val="Arial Unicode MS"/>
    <w:charset w:val="B2"/>
    <w:family w:val="roman"/>
    <w:pitch w:val="variable"/>
    <w:sig w:usb0="00000000" w:usb1="00000000" w:usb2="00000000" w:usb3="00000000" w:csb0="00000040" w:csb1="00000000"/>
  </w:font>
  <w:font w:name="ĒŃÄÄµøæņ">
    <w:altName w:val="Arial Unicode MS"/>
    <w:charset w:val="BA"/>
    <w:family w:val="roman"/>
    <w:pitch w:val="variable"/>
    <w:sig w:usb0="00000000" w:usb1="00000000" w:usb2="00000000" w:usb3="00000000" w:csb0="00000080" w:csb1="00000000"/>
  </w:font>
  <w:font w:name="ÇÑÄÄµ¸¿̣">
    <w:altName w:val="Arial Unicode MS"/>
    <w:charset w:val="A3"/>
    <w:family w:val="roman"/>
    <w:pitch w:val="variable"/>
    <w:sig w:usb0="00000000" w:usb1="00000000" w:usb2="00000000" w:usb3="00000000" w:csb0="00000100" w:csb1="00000000"/>
  </w:font>
  <w:font w:name="วัฤฤตธฟ๒">
    <w:altName w:val="Arial Unicode MS"/>
    <w:charset w:val="DE"/>
    <w:family w:val="roman"/>
    <w:pitch w:val="variable"/>
    <w:sig w:usb0="00000000" w:usb1="00000000" w:usb2="00000000" w:usb3="00000000" w:csb0="00010000" w:csb1="00000000"/>
  </w:font>
  <w:font w:name="@ÇÑÄÄµ¸¿ò">
    <w:charset w:val="A2"/>
    <w:family w:val="roman"/>
    <w:pitch w:val="variable"/>
    <w:sig w:usb0="00000000" w:usb1="00000000" w:usb2="00000000" w:usb3="00000000" w:csb0="00000011" w:csb1="00000000"/>
  </w:font>
  <w:font w:name="@ÇŃÄÄµ¸żň">
    <w:charset w:val="EE"/>
    <w:family w:val="roman"/>
    <w:pitch w:val="variable"/>
    <w:sig w:usb0="00000000" w:usb1="00000000" w:usb2="00000000" w:usb3="00000000" w:csb0="00000002" w:csb1="00000000"/>
  </w:font>
  <w:font w:name="@ЗСДДµёїт">
    <w:charset w:val="CC"/>
    <w:family w:val="roman"/>
    <w:pitch w:val="variable"/>
    <w:sig w:usb0="00000000" w:usb1="00000000" w:usb2="00000000" w:usb3="00000000" w:csb0="00000004" w:csb1="00000000"/>
  </w:font>
  <w:font w:name="@ΗΡΔΔµΈΏς">
    <w:charset w:val="A1"/>
    <w:family w:val="roman"/>
    <w:pitch w:val="variable"/>
    <w:sig w:usb0="00000000" w:usb1="00000000" w:usb2="00000000" w:usb3="00000000" w:csb0="00000008" w:csb1="00000000"/>
  </w:font>
  <w:font w:name="@ִִַׁµ¸¿ע">
    <w:charset w:val="B1"/>
    <w:family w:val="roman"/>
    <w:pitch w:val="variable"/>
    <w:sig w:usb0="00000000" w:usb1="00000000" w:usb2="00000000" w:usb3="00000000" w:csb0="00000020" w:csb1="00000000"/>
  </w:font>
  <w:font w:name="@ارؤؤµ¸؟ٍ">
    <w:charset w:val="B2"/>
    <w:family w:val="roman"/>
    <w:pitch w:val="variable"/>
    <w:sig w:usb0="00000000" w:usb1="00000000" w:usb2="00000000" w:usb3="00000000" w:csb0="00000040" w:csb1="00000000"/>
  </w:font>
  <w:font w:name="@ĒŃÄÄµøæņ">
    <w:charset w:val="BA"/>
    <w:family w:val="roman"/>
    <w:pitch w:val="variable"/>
    <w:sig w:usb0="00000000" w:usb1="00000000" w:usb2="00000000" w:usb3="00000000" w:csb0="00000080" w:csb1="00000000"/>
  </w:font>
  <w:font w:name="@ÇÑÄÄµ¸¿̣">
    <w:charset w:val="A3"/>
    <w:family w:val="roman"/>
    <w:pitch w:val="variable"/>
    <w:sig w:usb0="00000000" w:usb1="00000000" w:usb2="00000000" w:usb3="00000000" w:csb0="00000100" w:csb1="00000000"/>
  </w:font>
  <w:font w:name="@วัฤฤตธฟ๒">
    <w:charset w:val="DE"/>
    <w:family w:val="roman"/>
    <w:pitch w:val="variable"/>
    <w:sig w:usb0="00000000"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3A1" w:rsidRPr="00084F5F" w:rsidP="00774B0D">
    <w:pPr>
      <w:pStyle w:val="Footer"/>
      <w:jc w:val="center"/>
      <w:rPr>
        <w:rFonts w:ascii="Times New Roman" w:hAnsi="Times New Roman" w:cs="Times New Roman"/>
        <w:szCs w:val="24"/>
      </w:rPr>
    </w:pPr>
    <w:r>
      <w:rPr>
        <w:rFonts w:ascii="Times New Roman" w:hAnsi="Times New Roman" w:cs="Times New Roman"/>
        <w:szCs w:val="24"/>
        <w:lang w:val="fr-BE"/>
      </w:rPr>
      <w:t>EU/KR/PRÍLOHA 2-</w:t>
    </w:r>
    <w:r w:rsidR="00774B0D">
      <w:rPr>
        <w:rFonts w:ascii="Times New Roman" w:hAnsi="Times New Roman" w:cs="Times New Roman"/>
        <w:szCs w:val="24"/>
        <w:lang w:val="fr-BE"/>
      </w:rPr>
      <w:t>A</w:t>
    </w:r>
    <w:r>
      <w:rPr>
        <w:rFonts w:ascii="Times New Roman" w:hAnsi="Times New Roman" w:cs="Times New Roman"/>
        <w:szCs w:val="24"/>
        <w:lang w:val="fr-BE"/>
      </w:rPr>
      <w:t xml:space="preserve">/sk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A5606B">
      <w:rPr>
        <w:rStyle w:val="PageNumber"/>
        <w:rFonts w:ascii="Times New Roman" w:hAnsi="Times New Roman" w:cs="Times New Roman"/>
        <w:noProof/>
        <w:szCs w:val="24"/>
      </w:rPr>
      <w:t>917</w:t>
    </w:r>
    <w:r>
      <w:rPr>
        <w:rStyle w:val="PageNumber"/>
        <w:rFonts w:ascii="Times New Roman" w:hAnsi="Times New Roman" w:cs="Times New Roman"/>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3A1" w:rsidRPr="00084F5F" w:rsidP="00084F5F">
    <w:pPr>
      <w:pStyle w:val="Footer"/>
      <w:jc w:val="center"/>
      <w:rPr>
        <w:rFonts w:ascii="Times New Roman" w:hAnsi="Times New Roman" w:cs="Times New Roman"/>
        <w:szCs w:val="24"/>
      </w:rPr>
    </w:pPr>
    <w:r>
      <w:rPr>
        <w:rFonts w:ascii="Times New Roman" w:hAnsi="Times New Roman" w:cs="Times New Roman"/>
        <w:szCs w:val="24"/>
        <w:lang w:val="fr-BE"/>
      </w:rPr>
      <w:t xml:space="preserve">EU/KR/PRÍLOHA 2-B/sk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A5606B">
      <w:rPr>
        <w:rStyle w:val="PageNumber"/>
        <w:rFonts w:ascii="Times New Roman" w:hAnsi="Times New Roman" w:cs="Times New Roman"/>
        <w:noProof/>
        <w:szCs w:val="24"/>
      </w:rPr>
      <w:t>2</w:t>
    </w:r>
    <w:r>
      <w:rPr>
        <w:rStyle w:val="PageNumber"/>
        <w:rFonts w:ascii="Times New Roman" w:hAnsi="Times New Roman" w:cs="Times New Roman"/>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3A1" w:rsidRPr="00671A30" w:rsidP="00B043A1">
    <w:pPr>
      <w:pStyle w:val="Footer"/>
      <w:tabs>
        <w:tab w:val="clear" w:pos="7371"/>
      </w:tabs>
      <w:spacing w:line="280" w:lineRule="exact"/>
      <w:jc w:val="center"/>
      <w:rPr>
        <w:rFonts w:ascii="Times New Roman" w:hAnsi="Times New Roman" w:cs="Times New Roman"/>
        <w:szCs w:val="24"/>
      </w:rPr>
    </w:pPr>
    <w:r>
      <w:rPr>
        <w:rFonts w:ascii="Times New Roman" w:hAnsi="Times New Roman" w:cs="Times New Roman"/>
        <w:szCs w:val="24"/>
        <w:lang w:val="fr-BE"/>
      </w:rPr>
      <w:t xml:space="preserve">EU/KR/PRÍLOHA 2-C/sk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A5606B">
      <w:rPr>
        <w:rStyle w:val="PageNumber"/>
        <w:rFonts w:ascii="Times New Roman" w:hAnsi="Times New Roman" w:cs="Times New Roman"/>
        <w:noProof/>
        <w:szCs w:val="24"/>
      </w:rPr>
      <w:t>27</w:t>
    </w:r>
    <w:r>
      <w:rPr>
        <w:rStyle w:val="PageNumber"/>
        <w:rFonts w:ascii="Times New Roman" w:hAnsi="Times New Roman" w:cs="Times New Roman"/>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1A" w:rsidRPr="00671A30" w:rsidP="00A1341A">
    <w:pPr>
      <w:pStyle w:val="Footer"/>
      <w:tabs>
        <w:tab w:val="clear" w:pos="7371"/>
      </w:tabs>
      <w:spacing w:line="280" w:lineRule="exact"/>
      <w:jc w:val="center"/>
      <w:rPr>
        <w:rFonts w:ascii="Times New Roman" w:hAnsi="Times New Roman" w:cs="Times New Roman"/>
        <w:szCs w:val="24"/>
      </w:rPr>
    </w:pPr>
    <w:r>
      <w:rPr>
        <w:rFonts w:ascii="Times New Roman" w:hAnsi="Times New Roman" w:cs="Times New Roman"/>
        <w:szCs w:val="24"/>
        <w:lang w:val="fr-BE"/>
      </w:rPr>
      <w:t xml:space="preserve">EU/KR/PRÍLOHA 2-D/sk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A5606B">
      <w:rPr>
        <w:rStyle w:val="PageNumber"/>
        <w:rFonts w:ascii="Times New Roman" w:hAnsi="Times New Roman" w:cs="Times New Roman"/>
        <w:noProof/>
        <w:szCs w:val="24"/>
      </w:rPr>
      <w:t>13</w:t>
    </w:r>
    <w:r>
      <w:rPr>
        <w:rStyle w:val="PageNumber"/>
        <w:rFonts w:ascii="Times New Roman" w:hAnsi="Times New Roman" w:cs="Times New Roman"/>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1A" w:rsidRPr="00671A30" w:rsidP="00A1341A">
    <w:pPr>
      <w:pStyle w:val="Footer"/>
      <w:tabs>
        <w:tab w:val="clear" w:pos="7371"/>
      </w:tabs>
      <w:spacing w:line="280" w:lineRule="exact"/>
      <w:jc w:val="center"/>
      <w:rPr>
        <w:rFonts w:ascii="Times New Roman" w:hAnsi="Times New Roman" w:cs="Times New Roman"/>
        <w:szCs w:val="24"/>
      </w:rPr>
    </w:pPr>
    <w:r>
      <w:rPr>
        <w:rFonts w:ascii="Times New Roman" w:hAnsi="Times New Roman" w:cs="Times New Roman"/>
        <w:szCs w:val="24"/>
        <w:lang w:val="fr-BE"/>
      </w:rPr>
      <w:t xml:space="preserve">EU/KR/PRÍLOHA 2-E/sk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A5606B">
      <w:rPr>
        <w:rStyle w:val="PageNumber"/>
        <w:rFonts w:ascii="Times New Roman" w:hAnsi="Times New Roman" w:cs="Times New Roman"/>
        <w:noProof/>
        <w:szCs w:val="24"/>
      </w:rPr>
      <w:t>3</w:t>
    </w:r>
    <w:r>
      <w:rPr>
        <w:rStyle w:val="PageNumber"/>
        <w:rFonts w:ascii="Times New Roman" w:hAnsi="Times New Roman" w:cs="Times New Roman"/>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2DA">
      <w:pPr>
        <w:pStyle w:val="FootnoteText"/>
        <w:rPr>
          <w:rFonts w:ascii="Times New Roman" w:hAnsi="Times New Roman" w:cs="Times New Roman"/>
          <w:szCs w:val="24"/>
        </w:rPr>
      </w:pPr>
      <w:r>
        <w:rPr>
          <w:rFonts w:ascii="Times New Roman" w:hAnsi="Times New Roman" w:cs="Times New Roman"/>
          <w:szCs w:val="24"/>
        </w:rPr>
        <w:separator/>
      </w:r>
    </w:p>
  </w:footnote>
  <w:footnote w:type="continuationSeparator" w:id="1">
    <w:p w:rsidR="003272DA">
      <w:pPr>
        <w:pStyle w:val="FootnoteText"/>
        <w:rPr>
          <w:rFonts w:ascii="Times New Roman" w:hAnsi="Times New Roman" w:cs="Times New Roman"/>
          <w:szCs w:val="24"/>
        </w:rPr>
      </w:pPr>
      <w:r>
        <w:rPr>
          <w:rFonts w:ascii="Times New Roman" w:hAnsi="Times New Roman" w:cs="Times New Roman"/>
          <w:szCs w:val="24"/>
        </w:rPr>
        <w:separator/>
      </w:r>
    </w:p>
  </w:footnote>
  <w:footnote w:id="2">
    <w:p w:rsidR="00B043A1" w:rsidP="00DC5EE3">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Systém dražieb obsahuje ustanovenia o včasnom odovzdaní a novom pridelení nevyužitých licencií, ako aj o sankciách vrátane zrušenia dočasného oslobodenia od cla v prípade nevyužitia alebo nevrátenia nevyužitých licencií.</w:t>
      </w:r>
    </w:p>
    <w:p w:rsidR="00F955CA" w:rsidP="00DC5EE3">
      <w:pPr>
        <w:pStyle w:val="FootnoteText"/>
        <w:rPr>
          <w:rFonts w:ascii="Times New Roman" w:hAnsi="Times New Roman" w:cs="Times New Roman"/>
          <w:noProof/>
          <w:szCs w:val="24"/>
        </w:rPr>
      </w:pPr>
    </w:p>
    <w:p w:rsidP="00DC5EE3">
      <w:pPr>
        <w:pStyle w:val="FootnoteText"/>
        <w:rPr>
          <w:rFonts w:ascii="Times New Roman" w:hAnsi="Times New Roman" w:cs="Times New Roman"/>
          <w:szCs w:val="24"/>
        </w:rPr>
      </w:pPr>
    </w:p>
  </w:footnote>
  <w:footnote w:id="3">
    <w:p w:rsidR="00437A79">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sidRPr="00533BB1">
        <w:rPr>
          <w:rFonts w:ascii="Times New Roman" w:hAnsi="Times New Roman" w:cs="Times New Roman"/>
          <w:noProof/>
          <w:szCs w:val="24"/>
        </w:rPr>
        <w:t>Od prvého dňa roku 20 v prípade odrody fuji.</w:t>
      </w:r>
    </w:p>
    <w:p w:rsidR="00437A79">
      <w:pPr>
        <w:pStyle w:val="FootnoteText"/>
        <w:rPr>
          <w:rFonts w:ascii="Times New Roman" w:hAnsi="Times New Roman" w:cs="Times New Roman"/>
          <w:noProof/>
          <w:szCs w:val="24"/>
        </w:rPr>
      </w:pPr>
    </w:p>
    <w:p>
      <w:pPr>
        <w:pStyle w:val="FootnoteText"/>
        <w:rPr>
          <w:rFonts w:ascii="Times New Roman" w:hAnsi="Times New Roman" w:cs="Times New Roman"/>
          <w:szCs w:val="24"/>
        </w:rPr>
      </w:pPr>
    </w:p>
  </w:footnote>
  <w:footnote w:id="4">
    <w:p w:rsidR="00533BB1">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Strany sa môžu v budúcnosti prostredníctvom rozhodnutia Výboru pre obchod dohodnúť na ďalších medzinárodných orgánoch pre normalizáciu, ktoré považujú za dôležité na účely uplatňovania tohto článku.</w:t>
      </w:r>
    </w:p>
    <w:p w:rsidR="00437A79">
      <w:pPr>
        <w:pStyle w:val="FootnoteText"/>
        <w:rPr>
          <w:rFonts w:ascii="Times New Roman" w:hAnsi="Times New Roman" w:cs="Times New Roman"/>
          <w:noProof/>
          <w:szCs w:val="24"/>
        </w:rPr>
      </w:pPr>
    </w:p>
    <w:p>
      <w:pPr>
        <w:pStyle w:val="FootnoteText"/>
        <w:rPr>
          <w:rFonts w:ascii="Times New Roman" w:hAnsi="Times New Roman" w:cs="Times New Roman"/>
          <w:szCs w:val="24"/>
        </w:rPr>
      </w:pPr>
    </w:p>
  </w:footnote>
  <w:footnote w:id="5">
    <w:p w:rsidP="00DC5EE3">
      <w:pPr>
        <w:pStyle w:val="FootnoteText"/>
        <w:rPr>
          <w:rFonts w:ascii="Times New Roman" w:hAnsi="Times New Roman" w:cs="Times New Roman"/>
          <w:szCs w:val="24"/>
        </w:rPr>
      </w:pPr>
      <w:r w:rsidR="00B043A1">
        <w:rPr>
          <w:rStyle w:val="FootnoteReference"/>
          <w:rFonts w:ascii="Times New Roman" w:hAnsi="Times New Roman" w:cs="Times New Roman"/>
          <w:szCs w:val="24"/>
        </w:rPr>
        <w:footnoteRef/>
      </w:r>
      <w:r w:rsidR="00B043A1">
        <w:rPr>
          <w:rFonts w:ascii="Times New Roman" w:hAnsi="Times New Roman" w:cs="Times New Roman"/>
          <w:szCs w:val="24"/>
        </w:rPr>
        <w:tab/>
      </w:r>
      <w:r w:rsidR="00B043A1">
        <w:rPr>
          <w:rFonts w:ascii="Times New Roman" w:hAnsi="Times New Roman" w:cs="Times New Roman"/>
          <w:noProof/>
          <w:szCs w:val="24"/>
        </w:rPr>
        <w:t>Ak takéto medzinárodné normy neexistujú alebo ak jedna zo strán prijala normu, technický predpis alebo postup posudzovania zhody, ktoré sa od nich líšia, strana obmedzí svoju normu, technický predpis alebo postup posudzovania zhody na to, čo je potrebné na dosiahnutie zákonných cieľov týkajúcich sa požiadaviek na bezpečnosť a iného verejného záujmu a podľa možnosti ich nezaloží na konštrukčných ani na opisných charakteristikách, ale na požiadavkách na úžitkové vlastnosti výrobku, ako je uvedené v kapitole 4 (Technické prekážky obchodu).</w:t>
      </w:r>
      <w:r w:rsidR="00B043A1">
        <w:rPr>
          <w:rFonts w:ascii="Times New Roman" w:hAnsi="Times New Roman" w:cs="Times New Roman"/>
          <w:szCs w:val="24"/>
        </w:rPr>
        <w:t xml:space="preserve"> </w:t>
      </w:r>
    </w:p>
  </w:footnote>
  <w:footnote w:id="6">
    <w:p w:rsidR="00B043A1" w:rsidP="00DC5EE3">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Obe strany si vyhradzujú právo požadovať v budúcnosti potvrdenie o zhode pre všetky výrobky, na ktoré sa v súčasnosti potvrdenie o zhode nevzťahuje, v tomto prípade musia strany splniť svoje povinnosti podľa tejto prílohy.</w:t>
      </w:r>
      <w:r>
        <w:rPr>
          <w:rFonts w:ascii="Times New Roman" w:hAnsi="Times New Roman" w:cs="Times New Roman"/>
          <w:szCs w:val="24"/>
        </w:rPr>
        <w:t xml:space="preserve"> </w:t>
      </w:r>
    </w:p>
    <w:p w:rsidR="00F955CA" w:rsidP="00DC5EE3">
      <w:pPr>
        <w:pStyle w:val="FootnoteText"/>
        <w:rPr>
          <w:rFonts w:ascii="Times New Roman" w:hAnsi="Times New Roman" w:cs="Times New Roman"/>
          <w:szCs w:val="24"/>
        </w:rPr>
      </w:pPr>
    </w:p>
    <w:p w:rsidP="00DC5EE3">
      <w:pPr>
        <w:pStyle w:val="FootnoteText"/>
        <w:rPr>
          <w:rFonts w:ascii="Times New Roman" w:hAnsi="Times New Roman" w:cs="Times New Roman"/>
          <w:szCs w:val="24"/>
        </w:rPr>
      </w:pPr>
    </w:p>
  </w:footnote>
  <w:footnote w:id="7">
    <w:p w:rsidP="00DC5EE3">
      <w:pPr>
        <w:pStyle w:val="FootnoteText"/>
        <w:rPr>
          <w:rFonts w:ascii="Times New Roman" w:hAnsi="Times New Roman" w:cs="Times New Roman"/>
          <w:szCs w:val="24"/>
        </w:rPr>
      </w:pPr>
      <w:r w:rsidR="00B043A1">
        <w:rPr>
          <w:rStyle w:val="FootnoteReference"/>
          <w:rFonts w:ascii="Times New Roman" w:hAnsi="Times New Roman" w:cs="Times New Roman"/>
          <w:szCs w:val="24"/>
        </w:rPr>
        <w:footnoteRef/>
      </w:r>
      <w:r w:rsidR="00B043A1">
        <w:rPr>
          <w:rFonts w:ascii="Times New Roman" w:hAnsi="Times New Roman" w:cs="Times New Roman"/>
          <w:szCs w:val="24"/>
        </w:rPr>
        <w:tab/>
      </w:r>
      <w:r w:rsidR="00B043A1">
        <w:rPr>
          <w:rFonts w:ascii="Times New Roman" w:hAnsi="Times New Roman" w:cs="Times New Roman"/>
          <w:noProof/>
          <w:szCs w:val="24"/>
        </w:rPr>
        <w:t>Povolenie na umiestnenie výrobku na trh podľa tohto písmena zahŕňa povolenie týkajúce sa pripojenia prípadného povinného označenia, ktoré sa vyžaduje pre umiestnenie takéhoto výrobku na trh.</w:t>
      </w:r>
      <w:r w:rsidR="00B043A1">
        <w:rPr>
          <w:rFonts w:ascii="Times New Roman" w:hAnsi="Times New Roman" w:cs="Times New Roman"/>
          <w:szCs w:val="24"/>
        </w:rPr>
        <w:t xml:space="preserve"> </w:t>
      </w:r>
    </w:p>
  </w:footnote>
  <w:footnote w:id="8">
    <w:p w:rsidR="00B043A1" w:rsidP="00DC5EE3">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Za spôsobilé v zmysle tejto prílohy sa považujú skúšobné laboratóriá, ktoré sú v súlade s právnymi predpismi oznamujúcej strany spôsobilé vykonávať tu opísané úlohy a ktoré boli akreditované akreditačným orgánom (napríklad podľa normy ISO/IEC 17025) alebo sú na území oznamujúcej strany spôsobilé vykonávať dohľad nad posudzovaním zhody po umiestnení na trh.</w:t>
      </w:r>
    </w:p>
    <w:p w:rsidR="00F955CA" w:rsidP="00DC5EE3">
      <w:pPr>
        <w:pStyle w:val="FootnoteText"/>
        <w:rPr>
          <w:rFonts w:ascii="Times New Roman" w:hAnsi="Times New Roman" w:cs="Times New Roman"/>
          <w:noProof/>
          <w:szCs w:val="24"/>
        </w:rPr>
      </w:pPr>
    </w:p>
    <w:p w:rsidP="00DC5EE3">
      <w:pPr>
        <w:pStyle w:val="FootnoteText"/>
        <w:rPr>
          <w:rFonts w:ascii="Times New Roman" w:hAnsi="Times New Roman" w:cs="Times New Roman"/>
          <w:szCs w:val="24"/>
        </w:rPr>
      </w:pPr>
    </w:p>
  </w:footnote>
  <w:footnote w:id="9">
    <w:p w:rsidR="00B043A1" w:rsidP="00DC5EE3">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Povolenie na umiestnenie výrobku na trh podľa tohto článku zahŕňa povolenie týkajúce sa pripojenia prípadného povinného označenia, ktoré sa vyžaduje pre umiestnenie takéhoto výrobku na trh.</w:t>
      </w:r>
    </w:p>
    <w:p w:rsidR="00F955CA" w:rsidP="00DC5EE3">
      <w:pPr>
        <w:pStyle w:val="FootnoteText"/>
        <w:rPr>
          <w:rFonts w:ascii="Times New Roman" w:hAnsi="Times New Roman" w:cs="Times New Roman"/>
          <w:noProof/>
          <w:szCs w:val="24"/>
        </w:rPr>
      </w:pPr>
    </w:p>
    <w:p w:rsidP="00DC5EE3">
      <w:pPr>
        <w:pStyle w:val="FootnoteText"/>
        <w:rPr>
          <w:rFonts w:ascii="Times New Roman" w:hAnsi="Times New Roman" w:cs="Times New Roman"/>
          <w:szCs w:val="24"/>
        </w:rPr>
      </w:pPr>
    </w:p>
  </w:footnote>
  <w:footnote w:id="10">
    <w:p>
      <w:pPr>
        <w:pStyle w:val="FootnoteText"/>
        <w:rPr>
          <w:rFonts w:ascii="Times New Roman" w:hAnsi="Times New Roman" w:cs="Times New Roman"/>
          <w:szCs w:val="24"/>
        </w:rPr>
      </w:pPr>
      <w:r w:rsidR="00F24245">
        <w:rPr>
          <w:rStyle w:val="FootnoteReference"/>
          <w:rFonts w:ascii="Times New Roman" w:hAnsi="Times New Roman" w:cs="Times New Roman"/>
          <w:szCs w:val="24"/>
        </w:rPr>
        <w:t>1</w:t>
      </w:r>
      <w:r w:rsidR="00F24245">
        <w:rPr>
          <w:rFonts w:ascii="Times New Roman" w:hAnsi="Times New Roman" w:cs="Times New Roman"/>
          <w:szCs w:val="24"/>
        </w:rPr>
        <w:tab/>
      </w:r>
      <w:r w:rsidR="00F24245">
        <w:rPr>
          <w:rFonts w:ascii="Times New Roman" w:hAnsi="Times New Roman" w:cs="Times New Roman"/>
          <w:noProof/>
          <w:szCs w:val="24"/>
        </w:rPr>
        <w:t xml:space="preserve">Bez ohľadu na tento odsek môže Kórea v súlade s týmto článkom v prípade potreby podrobiť elektrické zariadenia napájané jednosmerným prúdom postupom posudzovania zhody podľa </w:t>
      </w:r>
      <w:r w:rsidRPr="00A1341A" w:rsidR="00F24245">
        <w:rPr>
          <w:rFonts w:ascii="Times New Roman" w:hAnsi="Times New Roman" w:cs="Times New Roman"/>
          <w:noProof/>
          <w:szCs w:val="24"/>
        </w:rPr>
        <w:t>zákona o bezpečnosti elektrických spotrebičov.</w:t>
      </w:r>
    </w:p>
  </w:footnote>
  <w:footnote w:id="11">
    <w:p w:rsidR="00F24245" w:rsidP="00F24245">
      <w:pPr>
        <w:pStyle w:val="FootnoteText"/>
        <w:rPr>
          <w:rFonts w:ascii="Times New Roman" w:hAnsi="Times New Roman" w:cs="Times New Roman"/>
          <w:noProof/>
          <w:szCs w:val="24"/>
        </w:rPr>
      </w:pPr>
      <w:r>
        <w:rPr>
          <w:rStyle w:val="FootnoteReference"/>
          <w:rFonts w:ascii="Times New Roman" w:hAnsi="Times New Roman" w:cs="Times New Roman"/>
          <w:szCs w:val="24"/>
        </w:rPr>
        <w:t>2</w:t>
      </w:r>
      <w:r>
        <w:rPr>
          <w:rFonts w:ascii="Times New Roman" w:hAnsi="Times New Roman" w:cs="Times New Roman"/>
          <w:szCs w:val="24"/>
        </w:rPr>
        <w:tab/>
      </w:r>
      <w:r>
        <w:rPr>
          <w:rFonts w:ascii="Times New Roman" w:hAnsi="Times New Roman" w:cs="Times New Roman"/>
          <w:noProof/>
          <w:szCs w:val="24"/>
        </w:rPr>
        <w:t>Napríklad podľa článku 6 prílohy 2-B alebo v prípade zavedenia osobitných nástrojov podľa článku 1 ods. 4 smernice 2004/108/ES o elektromagnetickej kompatibilite.</w:t>
      </w:r>
    </w:p>
    <w:p w:rsidR="00F24245">
      <w:pPr>
        <w:pStyle w:val="FootnoteText"/>
        <w:rPr>
          <w:rFonts w:ascii="Times New Roman" w:hAnsi="Times New Roman" w:cs="Times New Roman"/>
          <w:szCs w:val="24"/>
        </w:rPr>
      </w:pPr>
    </w:p>
    <w:p w:rsidR="00F24245">
      <w:pPr>
        <w:pStyle w:val="FootnoteText"/>
        <w:rPr>
          <w:rFonts w:ascii="Times New Roman" w:hAnsi="Times New Roman" w:cs="Times New Roman"/>
          <w:szCs w:val="24"/>
        </w:rPr>
      </w:pPr>
    </w:p>
    <w:p>
      <w:pPr>
        <w:pStyle w:val="FootnoteText"/>
        <w:rPr>
          <w:rFonts w:ascii="Times New Roman" w:hAnsi="Times New Roman" w:cs="Times New Roman"/>
          <w:szCs w:val="24"/>
        </w:rPr>
      </w:pPr>
    </w:p>
  </w:footnote>
  <w:footnote w:id="12">
    <w:p w:rsidR="00F24245">
      <w:pPr>
        <w:pStyle w:val="FootnoteText"/>
        <w:rPr>
          <w:rFonts w:ascii="Times New Roman" w:hAnsi="Times New Roman" w:cs="Times New Roman"/>
          <w:noProof/>
          <w:szCs w:val="24"/>
        </w:rPr>
      </w:pPr>
      <w:r>
        <w:rPr>
          <w:rStyle w:val="FootnoteReference"/>
          <w:rFonts w:ascii="Times New Roman" w:hAnsi="Times New Roman" w:cs="Times New Roman"/>
          <w:szCs w:val="24"/>
        </w:rPr>
        <w:t>1</w:t>
      </w:r>
      <w:r>
        <w:rPr>
          <w:rFonts w:ascii="Times New Roman" w:hAnsi="Times New Roman" w:cs="Times New Roman"/>
          <w:szCs w:val="24"/>
        </w:rPr>
        <w:tab/>
      </w:r>
      <w:r>
        <w:rPr>
          <w:rFonts w:ascii="Times New Roman" w:hAnsi="Times New Roman" w:cs="Times New Roman"/>
          <w:noProof/>
          <w:szCs w:val="24"/>
        </w:rPr>
        <w:t>Na základe normy ISO/IEC 17000:2004 a dohody o technických prekážkach obchodu.</w:t>
      </w:r>
    </w:p>
    <w:p w:rsidR="00F24245">
      <w:pPr>
        <w:pStyle w:val="FootnoteText"/>
        <w:rPr>
          <w:rFonts w:ascii="Times New Roman" w:hAnsi="Times New Roman" w:cs="Times New Roman"/>
          <w:noProof/>
          <w:szCs w:val="24"/>
        </w:rPr>
      </w:pPr>
    </w:p>
    <w:p>
      <w:pPr>
        <w:pStyle w:val="FootnoteText"/>
        <w:rPr>
          <w:rFonts w:ascii="Times New Roman" w:hAnsi="Times New Roman" w:cs="Times New Roman"/>
          <w:szCs w:val="24"/>
        </w:rPr>
      </w:pPr>
    </w:p>
  </w:footnote>
  <w:footnote w:id="13">
    <w:p w:rsidR="00B043A1" w:rsidP="00DC5EE3">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Klasifikáciou výrobkov na účely uplatňovania článku 3 písm. a) bodov i) až iii) a ustanovenia platných predpisov je klasifikácia podľa právnych predpisov dovážajúcej strany.</w:t>
      </w:r>
      <w:r>
        <w:rPr>
          <w:rFonts w:ascii="Times New Roman" w:hAnsi="Times New Roman" w:cs="Times New Roman"/>
          <w:szCs w:val="24"/>
        </w:rPr>
        <w:t xml:space="preserve"> </w:t>
      </w:r>
    </w:p>
    <w:p w:rsidR="00F955CA" w:rsidP="00DC5EE3">
      <w:pPr>
        <w:pStyle w:val="FootnoteText"/>
        <w:rPr>
          <w:rFonts w:ascii="Times New Roman" w:hAnsi="Times New Roman" w:cs="Times New Roman"/>
          <w:szCs w:val="24"/>
        </w:rPr>
      </w:pPr>
    </w:p>
    <w:p w:rsidP="00DC5EE3">
      <w:pPr>
        <w:pStyle w:val="FootnoteText"/>
        <w:rPr>
          <w:rFonts w:ascii="Times New Roman" w:hAnsi="Times New Roman" w:cs="Times New Roman"/>
          <w:szCs w:val="24"/>
        </w:rPr>
      </w:pPr>
    </w:p>
  </w:footnote>
  <w:footnote w:id="14">
    <w:p w:rsidR="00A1341A">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Strany sa zhodujú v tom, že predpisy zahrnuté v písm. a) bodoch iii) a iv) existujúce v čase podpisu tejto dohody vážnym spôsobom nesťažujú prístup na trh a podľa ustanovení týchto bodov nepovedú k zhoršeniu prístupu na trh v porovnaní s predchádzajúcou situáciou.</w:t>
      </w:r>
    </w:p>
    <w:p w:rsidR="00F955CA">
      <w:pPr>
        <w:pStyle w:val="FootnoteText"/>
        <w:rPr>
          <w:rFonts w:ascii="Times New Roman" w:hAnsi="Times New Roman" w:cs="Times New Roman"/>
          <w:noProof/>
          <w:szCs w:val="24"/>
        </w:rPr>
      </w:pPr>
    </w:p>
    <w:p>
      <w:pPr>
        <w:pStyle w:val="FootnoteText"/>
        <w:rPr>
          <w:rFonts w:ascii="Times New Roman" w:hAnsi="Times New Roman" w:cs="Times New Roman"/>
          <w:szCs w:val="24"/>
        </w:rPr>
      </w:pPr>
    </w:p>
  </w:footnote>
  <w:footnote w:id="15">
    <w:p w:rsidR="00F24245">
      <w:pPr>
        <w:pStyle w:val="FootnoteText"/>
        <w:rPr>
          <w:rFonts w:ascii="Times New Roman" w:hAnsi="Times New Roman" w:cs="Times New Roman"/>
          <w:noProof/>
          <w:szCs w:val="24"/>
        </w:rPr>
      </w:pPr>
      <w:r>
        <w:rPr>
          <w:rStyle w:val="FootnoteReference"/>
          <w:rFonts w:ascii="Times New Roman" w:hAnsi="Times New Roman" w:cs="Times New Roman"/>
          <w:szCs w:val="24"/>
        </w:rPr>
        <w:t>1</w:t>
      </w:r>
      <w:r>
        <w:rPr>
          <w:rFonts w:ascii="Times New Roman" w:hAnsi="Times New Roman" w:cs="Times New Roman"/>
          <w:szCs w:val="24"/>
        </w:rPr>
        <w:tab/>
      </w:r>
      <w:r>
        <w:rPr>
          <w:rFonts w:ascii="Times New Roman" w:hAnsi="Times New Roman" w:cs="Times New Roman"/>
          <w:noProof/>
          <w:szCs w:val="24"/>
        </w:rPr>
        <w:t>Korea Motor Vehicle Safety Standards (Kórejské bezpečnostné normy pre motorové vozidlá).</w:t>
      </w:r>
    </w:p>
    <w:p w:rsidR="00F24245">
      <w:pPr>
        <w:pStyle w:val="FootnoteText"/>
        <w:rPr>
          <w:rFonts w:ascii="Times New Roman" w:hAnsi="Times New Roman" w:cs="Times New Roman"/>
          <w:noProof/>
          <w:szCs w:val="24"/>
        </w:rPr>
      </w:pPr>
    </w:p>
    <w:p>
      <w:pPr>
        <w:pStyle w:val="FootnoteText"/>
        <w:rPr>
          <w:rFonts w:ascii="Times New Roman" w:hAnsi="Times New Roman" w:cs="Times New Roman"/>
          <w:szCs w:val="24"/>
        </w:rPr>
      </w:pPr>
    </w:p>
  </w:footnote>
  <w:footnote w:id="16">
    <w:p w:rsidR="00F24245">
      <w:pPr>
        <w:pStyle w:val="FootnoteText"/>
        <w:rPr>
          <w:rFonts w:ascii="Times New Roman" w:hAnsi="Times New Roman" w:cs="Times New Roman"/>
          <w:noProof/>
          <w:szCs w:val="24"/>
        </w:rPr>
      </w:pPr>
      <w:r>
        <w:rPr>
          <w:rStyle w:val="FootnoteReference"/>
          <w:rFonts w:ascii="Times New Roman" w:hAnsi="Times New Roman" w:cs="Times New Roman"/>
          <w:szCs w:val="24"/>
        </w:rPr>
        <w:t>2</w:t>
      </w:r>
      <w:r>
        <w:rPr>
          <w:rFonts w:ascii="Times New Roman" w:hAnsi="Times New Roman" w:cs="Times New Roman"/>
          <w:szCs w:val="24"/>
        </w:rPr>
        <w:tab/>
      </w:r>
      <w:r>
        <w:rPr>
          <w:rFonts w:ascii="Times New Roman" w:hAnsi="Times New Roman" w:cs="Times New Roman"/>
          <w:noProof/>
          <w:szCs w:val="24"/>
        </w:rPr>
        <w:t>Strany berú na vedomie, že pre realizáciu tohto odseku bude smerodajné kórejské chápanie pojmu výrobca v čase podpisu tejto dohody.</w:t>
      </w:r>
    </w:p>
    <w:p w:rsidR="00F24245">
      <w:pPr>
        <w:pStyle w:val="FootnoteText"/>
        <w:rPr>
          <w:rFonts w:ascii="Times New Roman" w:hAnsi="Times New Roman" w:cs="Times New Roman"/>
          <w:noProof/>
          <w:szCs w:val="24"/>
        </w:rPr>
      </w:pPr>
    </w:p>
    <w:p>
      <w:pPr>
        <w:pStyle w:val="FootnoteText"/>
        <w:rPr>
          <w:rFonts w:ascii="Times New Roman" w:hAnsi="Times New Roman" w:cs="Times New Roman"/>
          <w:szCs w:val="24"/>
        </w:rPr>
      </w:pPr>
    </w:p>
  </w:footnote>
  <w:footnote w:id="17">
    <w:p w:rsidR="00F24245" w:rsidP="00F24245">
      <w:pPr>
        <w:pStyle w:val="FootnoteText"/>
        <w:rPr>
          <w:rFonts w:ascii="Times New Roman" w:hAnsi="Times New Roman" w:cs="Times New Roman"/>
          <w:noProof/>
          <w:szCs w:val="24"/>
        </w:rPr>
      </w:pPr>
      <w:r>
        <w:rPr>
          <w:rStyle w:val="FootnoteReference"/>
          <w:rFonts w:ascii="Times New Roman" w:hAnsi="Times New Roman" w:cs="Times New Roman"/>
          <w:szCs w:val="24"/>
        </w:rPr>
        <w:t>3</w:t>
      </w:r>
      <w:r>
        <w:rPr>
          <w:rFonts w:ascii="Times New Roman" w:hAnsi="Times New Roman" w:cs="Times New Roman"/>
          <w:szCs w:val="24"/>
        </w:rPr>
        <w:tab/>
      </w:r>
      <w:r>
        <w:rPr>
          <w:rFonts w:ascii="Times New Roman" w:hAnsi="Times New Roman" w:cs="Times New Roman"/>
          <w:noProof/>
          <w:szCs w:val="24"/>
        </w:rPr>
        <w:t>Strany sa dohodli na tom, že po nadobudnutí platnost</w:t>
      </w:r>
      <w:r w:rsidRPr="00A1341A">
        <w:rPr>
          <w:rFonts w:ascii="Times New Roman" w:hAnsi="Times New Roman" w:cs="Times New Roman"/>
          <w:noProof/>
          <w:szCs w:val="24"/>
        </w:rPr>
        <w:t>i Dohody o voľnom obchode medzi Kórejskou republikou a Spojenými štátmi americkými sa zavedie nový režim.</w:t>
      </w:r>
    </w:p>
    <w:p w:rsidR="00F24245">
      <w:pPr>
        <w:pStyle w:val="FootnoteText"/>
        <w:rPr>
          <w:rFonts w:ascii="Times New Roman" w:hAnsi="Times New Roman" w:cs="Times New Roman"/>
          <w:szCs w:val="24"/>
        </w:rPr>
      </w:pPr>
    </w:p>
    <w:p w:rsidR="00F24245">
      <w:pPr>
        <w:pStyle w:val="FootnoteText"/>
        <w:rPr>
          <w:rFonts w:ascii="Times New Roman" w:hAnsi="Times New Roman" w:cs="Times New Roman"/>
          <w:szCs w:val="24"/>
        </w:rPr>
      </w:pPr>
    </w:p>
    <w:p>
      <w:pPr>
        <w:pStyle w:val="FootnoteText"/>
        <w:rPr>
          <w:rFonts w:ascii="Times New Roman" w:hAnsi="Times New Roman" w:cs="Times New Roman"/>
          <w:szCs w:val="24"/>
        </w:rPr>
      </w:pPr>
    </w:p>
  </w:footnote>
  <w:footnote w:id="18">
    <w:p w:rsidR="00F24245" w:rsidP="00F24245">
      <w:pPr>
        <w:pStyle w:val="FootnoteText"/>
        <w:rPr>
          <w:rFonts w:ascii="Times New Roman" w:hAnsi="Times New Roman" w:cs="Times New Roman"/>
          <w:szCs w:val="24"/>
          <w:vertAlign w:val="superscript"/>
        </w:rPr>
      </w:pPr>
      <w:r>
        <w:rPr>
          <w:rStyle w:val="FootnoteReference"/>
          <w:rFonts w:ascii="Times New Roman" w:hAnsi="Times New Roman" w:cs="Times New Roman"/>
          <w:szCs w:val="24"/>
        </w:rPr>
        <w:t>4</w:t>
      </w:r>
      <w:r>
        <w:rPr>
          <w:rFonts w:ascii="Times New Roman" w:hAnsi="Times New Roman" w:cs="Times New Roman"/>
          <w:szCs w:val="24"/>
        </w:rPr>
        <w:tab/>
      </w:r>
      <w:r>
        <w:rPr>
          <w:rFonts w:ascii="Times New Roman" w:hAnsi="Times New Roman" w:cs="Times New Roman"/>
          <w:noProof/>
          <w:szCs w:val="24"/>
        </w:rPr>
        <w:t>Pri vzájomnej zhode, že táto dohoda nadobudne platnosť v roku 2010, Kórea prijme s účinnosťou od 1. januára 2010 potrebné opatrenia s ohľadom na uvádzanie motorových vozidiel so systémami OBD na trh v súlade s normou Euro 5.</w:t>
      </w:r>
      <w:r>
        <w:rPr>
          <w:rFonts w:ascii="Times New Roman" w:hAnsi="Times New Roman" w:cs="Times New Roman"/>
          <w:szCs w:val="24"/>
          <w:vertAlign w:val="superscript"/>
        </w:rPr>
        <w:t xml:space="preserve"> </w:t>
      </w:r>
    </w:p>
    <w:p w:rsidR="00F24245">
      <w:pPr>
        <w:pStyle w:val="FootnoteText"/>
        <w:rPr>
          <w:rFonts w:ascii="Times New Roman" w:hAnsi="Times New Roman" w:cs="Times New Roman"/>
          <w:szCs w:val="24"/>
        </w:rPr>
      </w:pPr>
    </w:p>
    <w:p w:rsidR="00F24245">
      <w:pPr>
        <w:pStyle w:val="FootnoteText"/>
        <w:rPr>
          <w:rFonts w:ascii="Times New Roman" w:hAnsi="Times New Roman" w:cs="Times New Roman"/>
          <w:szCs w:val="24"/>
        </w:rPr>
      </w:pPr>
    </w:p>
    <w:p>
      <w:pPr>
        <w:pStyle w:val="FootnoteText"/>
        <w:rPr>
          <w:rFonts w:ascii="Times New Roman" w:hAnsi="Times New Roman" w:cs="Times New Roman"/>
          <w:szCs w:val="24"/>
        </w:rPr>
      </w:pPr>
    </w:p>
  </w:footnote>
  <w:footnote w:id="19">
    <w:p w:rsidP="00DC5EE3">
      <w:pPr>
        <w:pStyle w:val="FootnoteText"/>
        <w:rPr>
          <w:rFonts w:ascii="Times New Roman" w:hAnsi="Times New Roman" w:cs="Times New Roman"/>
          <w:szCs w:val="24"/>
        </w:rPr>
      </w:pPr>
      <w:r w:rsidR="00B043A1">
        <w:rPr>
          <w:rStyle w:val="FootnoteReference"/>
          <w:rFonts w:ascii="Times New Roman" w:hAnsi="Times New Roman" w:cs="Times New Roman"/>
          <w:szCs w:val="24"/>
        </w:rPr>
        <w:footnoteRef/>
      </w:r>
      <w:r w:rsidR="00B043A1">
        <w:rPr>
          <w:rFonts w:ascii="Times New Roman" w:hAnsi="Times New Roman" w:cs="Times New Roman"/>
          <w:szCs w:val="24"/>
        </w:rPr>
        <w:tab/>
      </w:r>
      <w:r w:rsidR="00B043A1">
        <w:rPr>
          <w:rFonts w:ascii="Times New Roman" w:hAnsi="Times New Roman" w:cs="Times New Roman"/>
          <w:noProof/>
          <w:szCs w:val="24"/>
        </w:rPr>
        <w:t>Odkazy na stanovenie cien v tejto prílohe platia len v prípade, ak sú použiteľné podľa právnych predpisov niektorej zo strán.</w:t>
      </w:r>
      <w:r w:rsidR="00B043A1">
        <w:rPr>
          <w:rFonts w:ascii="Times New Roman" w:hAnsi="Times New Roman" w:cs="Times New Roman"/>
          <w:szCs w:val="24"/>
        </w:rPr>
        <w:t xml:space="preserve"> </w:t>
      </w:r>
    </w:p>
  </w:footnote>
  <w:footnote w:id="20">
    <w:p w:rsidR="00B043A1" w:rsidP="00DC5EE3">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Strany sa zhodujú v tom, že ustanovenie v písm. a) neukladá povinnosť uhrádzať náklady výrobku v určitej výške ani nepredpokladá výsledok rokovaní o cene;</w:t>
      </w:r>
      <w:r>
        <w:rPr>
          <w:rFonts w:ascii="Times New Roman" w:hAnsi="Times New Roman" w:cs="Times New Roman"/>
          <w:szCs w:val="24"/>
        </w:rPr>
        <w:t xml:space="preserve"> </w:t>
      </w:r>
      <w:r>
        <w:rPr>
          <w:rFonts w:ascii="Times New Roman" w:hAnsi="Times New Roman" w:cs="Times New Roman"/>
          <w:noProof/>
          <w:szCs w:val="24"/>
        </w:rPr>
        <w:t>kritériá (ktoré môžu byť vo forme usmernení, verejných oznámení alebo „záležitostí na zvážemie“ atď.) pre rozhodnutia o úhrade a stanovení ceny majú byť tak objektívne a jednoznačné, aby bolo množné pochopiť dôvody týchto rozhodnutí.</w:t>
      </w:r>
      <w:r>
        <w:rPr>
          <w:rFonts w:ascii="Times New Roman" w:hAnsi="Times New Roman" w:cs="Times New Roman"/>
          <w:szCs w:val="24"/>
        </w:rPr>
        <w:t xml:space="preserve"> </w:t>
      </w:r>
    </w:p>
    <w:p w:rsidR="00F955CA" w:rsidP="00DC5EE3">
      <w:pPr>
        <w:pStyle w:val="FootnoteText"/>
        <w:rPr>
          <w:rFonts w:ascii="Times New Roman" w:hAnsi="Times New Roman" w:cs="Times New Roman"/>
          <w:szCs w:val="24"/>
        </w:rPr>
      </w:pPr>
    </w:p>
    <w:p w:rsidP="00DC5EE3">
      <w:pPr>
        <w:pStyle w:val="FootnoteText"/>
        <w:rPr>
          <w:rFonts w:ascii="Times New Roman" w:hAnsi="Times New Roman" w:cs="Times New Roman"/>
          <w:szCs w:val="24"/>
        </w:rPr>
      </w:pPr>
    </w:p>
  </w:footnote>
  <w:footnote w:id="21">
    <w:p w:rsidR="00A1341A">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Nad rámec ustanovení podľa tohto odseku musia mať žiadatelia prístup k opravným prostriedkom zabepečujúcim účinnú právnu ochranu.</w:t>
      </w:r>
      <w:r>
        <w:rPr>
          <w:rFonts w:ascii="Times New Roman" w:hAnsi="Times New Roman" w:cs="Times New Roman"/>
          <w:szCs w:val="24"/>
        </w:rPr>
        <w:t xml:space="preserve"> </w:t>
      </w:r>
      <w:r>
        <w:rPr>
          <w:rFonts w:ascii="Times New Roman" w:hAnsi="Times New Roman" w:cs="Times New Roman"/>
          <w:noProof/>
          <w:szCs w:val="24"/>
        </w:rPr>
        <w:t>Musia mať možnosť podať odvolanie proti rozhodnutiu pred riadnymi súdmi.</w:t>
      </w:r>
    </w:p>
    <w:p w:rsidR="00F955CA">
      <w:pPr>
        <w:pStyle w:val="FootnoteText"/>
        <w:rPr>
          <w:rFonts w:ascii="Times New Roman" w:hAnsi="Times New Roman" w:cs="Times New Roman"/>
          <w:noProof/>
          <w:szCs w:val="24"/>
        </w:rPr>
      </w:pPr>
    </w:p>
    <w:p>
      <w:pPr>
        <w:pStyle w:val="FootnoteText"/>
        <w:rPr>
          <w:rFonts w:ascii="Times New Roman" w:hAnsi="Times New Roman" w:cs="Times New Roman"/>
          <w:szCs w:val="24"/>
        </w:rPr>
      </w:pPr>
    </w:p>
  </w:footnote>
  <w:footnote w:id="22">
    <w:p w:rsidR="00B043A1" w:rsidP="00DC5EE3">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Na účely farmaceutických výrobkov znamená</w:t>
      </w:r>
      <w:r w:rsidRPr="00A1341A">
        <w:rPr>
          <w:rFonts w:ascii="Times New Roman" w:hAnsi="Times New Roman" w:cs="Times New Roman"/>
          <w:noProof/>
          <w:szCs w:val="24"/>
        </w:rPr>
        <w:t xml:space="preserve"> posúdenie zhody povolenie na uvedenie </w:t>
      </w:r>
      <w:r>
        <w:rPr>
          <w:rFonts w:ascii="Times New Roman" w:hAnsi="Times New Roman" w:cs="Times New Roman"/>
          <w:noProof/>
          <w:szCs w:val="24"/>
        </w:rPr>
        <w:t>výrobkov na trh a dohľad nad dodržiavaním technických noriem/postupov zo strany výrobcov alebo dovozcov alebo jeho presadzovanie.</w:t>
      </w:r>
    </w:p>
    <w:p w:rsidR="00F955CA" w:rsidP="00DC5EE3">
      <w:pPr>
        <w:pStyle w:val="FootnoteText"/>
        <w:rPr>
          <w:rFonts w:ascii="Times New Roman" w:hAnsi="Times New Roman" w:cs="Times New Roman"/>
          <w:noProof/>
          <w:szCs w:val="24"/>
        </w:rPr>
      </w:pPr>
    </w:p>
    <w:p w:rsidP="00DC5EE3">
      <w:pPr>
        <w:pStyle w:val="FootnoteText"/>
        <w:rPr>
          <w:rFonts w:ascii="Times New Roman" w:hAnsi="Times New Roman" w:cs="Times New Roman"/>
          <w:szCs w:val="24"/>
        </w:rPr>
      </w:pPr>
    </w:p>
  </w:footnote>
  <w:footnote w:id="23">
    <w:p w:rsidR="00B043A1" w:rsidP="00DC5EE3">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Kvôli lepšej zrozumiteľnosti sa poukazuje na to, že zdravotnícka pomôcka nedosahuje svoj hlavný účinok vo vnútri ľudského tela alebo na ľudskom tele, na ktoré je určená, farmakologickými, imunologickými alebo metabolickými prostriedkami, uvedené prostriedky však môžu podporiť jej funkciu.</w:t>
      </w:r>
    </w:p>
    <w:p w:rsidR="00F955CA" w:rsidP="00DC5EE3">
      <w:pPr>
        <w:pStyle w:val="FootnoteText"/>
        <w:rPr>
          <w:rFonts w:ascii="Times New Roman" w:hAnsi="Times New Roman" w:cs="Times New Roman"/>
          <w:noProof/>
          <w:szCs w:val="24"/>
        </w:rPr>
      </w:pPr>
    </w:p>
    <w:p w:rsidP="00DC5EE3">
      <w:pPr>
        <w:pStyle w:val="FootnoteText"/>
        <w:rPr>
          <w:rFonts w:ascii="Times New Roman" w:hAnsi="Times New Roman" w:cs="Times New Roman"/>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EFA6496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CAF0D67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7E6C614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BB2C0B78"/>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84007562"/>
    <w:lvl w:ilvl="0">
      <w:start w:val="1"/>
      <w:numFmt w:val="bullet"/>
      <w:lvlText w:val=""/>
      <w:lvlJc w:val="left"/>
      <w:pPr>
        <w:tabs>
          <w:tab w:val="num" w:pos="360"/>
        </w:tabs>
        <w:ind w:left="360" w:hanging="360"/>
      </w:pPr>
      <w:rPr>
        <w:rFonts w:ascii="Symbol" w:hAnsi="Symbol" w:hint="default"/>
      </w:rPr>
    </w:lvl>
  </w:abstractNum>
  <w:abstractNum w:abstractNumId="5">
    <w:nsid w:val="011123BE"/>
    <w:multiLevelType w:val="singleLevel"/>
    <w:tmpl w:val="64DCD632"/>
    <w:name w:val="Tiret 2__1"/>
    <w:lvl w:ilvl="0">
      <w:start w:val="1"/>
      <w:numFmt w:val="bullet"/>
      <w:pStyle w:val="Tiret2"/>
      <w:lvlText w:val="–"/>
      <w:lvlJc w:val="left"/>
      <w:pPr>
        <w:tabs>
          <w:tab w:val="num" w:pos="1984"/>
        </w:tabs>
        <w:ind w:left="1984" w:hanging="567"/>
      </w:pPr>
    </w:lvl>
  </w:abstractNum>
  <w:abstractNum w:abstractNumId="6">
    <w:nsid w:val="01664BFF"/>
    <w:multiLevelType w:val="singleLevel"/>
    <w:tmpl w:val="25348832"/>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7">
    <w:nsid w:val="02326B88"/>
    <w:multiLevelType w:val="singleLevel"/>
    <w:tmpl w:val="9FB21708"/>
    <w:name w:val="List Bullet"/>
    <w:lvl w:ilvl="0">
      <w:start w:val="1"/>
      <w:numFmt w:val="bullet"/>
      <w:pStyle w:val="ListBullet"/>
      <w:lvlText w:val=""/>
      <w:lvlJc w:val="left"/>
      <w:pPr>
        <w:tabs>
          <w:tab w:val="num" w:pos="283"/>
        </w:tabs>
        <w:ind w:left="283" w:hanging="283"/>
      </w:pPr>
      <w:rPr>
        <w:rFonts w:ascii="Symbol" w:hAnsi="Symbol" w:hint="default"/>
      </w:rPr>
    </w:lvl>
  </w:abstractNum>
  <w:abstractNum w:abstractNumId="8">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9">
    <w:nsid w:val="1359672C"/>
    <w:multiLevelType w:val="singleLevel"/>
    <w:tmpl w:val="2DA46350"/>
    <w:name w:val="List Bullet 4"/>
    <w:lvl w:ilvl="0">
      <w:start w:val="1"/>
      <w:numFmt w:val="bullet"/>
      <w:pStyle w:val="ListBullet4"/>
      <w:lvlText w:val=""/>
      <w:lvlJc w:val="left"/>
      <w:pPr>
        <w:tabs>
          <w:tab w:val="num" w:pos="1134"/>
        </w:tabs>
        <w:ind w:left="1134" w:hanging="283"/>
      </w:pPr>
      <w:rPr>
        <w:rFonts w:ascii="Symbol" w:hAnsi="Symbol" w:hint="default"/>
      </w:rPr>
    </w:lvl>
  </w:abstractNum>
  <w:abstractNum w:abstractNumId="10">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color w:val="auto"/>
      </w:rPr>
    </w:lvl>
  </w:abstractNum>
  <w:abstractNum w:abstractNumId="11">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nsid w:val="26000FC6"/>
    <w:multiLevelType w:val="singleLevel"/>
    <w:tmpl w:val="889657AC"/>
    <w:name w:val="List Dash 3"/>
    <w:lvl w:ilvl="0">
      <w:start w:val="1"/>
      <w:numFmt w:val="bullet"/>
      <w:pStyle w:val="ListDash3"/>
      <w:lvlText w:val="–"/>
      <w:lvlJc w:val="left"/>
      <w:pPr>
        <w:tabs>
          <w:tab w:val="num" w:pos="1134"/>
        </w:tabs>
        <w:ind w:left="1134" w:hanging="283"/>
      </w:pPr>
      <w:rPr>
        <w:rFonts w:ascii="Times New Roman" w:hAnsi="Times New Roman"/>
      </w:rPr>
    </w:lvl>
  </w:abstractNum>
  <w:abstractNum w:abstractNumId="13">
    <w:nsid w:val="29166664"/>
    <w:multiLevelType w:val="multilevel"/>
    <w:tmpl w:val="E1B69F4C"/>
    <w:name w:val="List Number 3__1"/>
    <w:lvl w:ilvl="0">
      <w:start w:val="1"/>
      <w:numFmt w:val="decimal"/>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D2D468B"/>
    <w:multiLevelType w:val="singleLevel"/>
    <w:tmpl w:val="A18042A8"/>
    <w:lvl w:ilvl="0">
      <w:start w:val="1"/>
      <w:numFmt w:val="upperLetter"/>
      <w:pStyle w:val="TOC3"/>
      <w:lvlText w:val="%1."/>
      <w:lvlJc w:val="left"/>
      <w:pPr>
        <w:tabs>
          <w:tab w:val="num" w:pos="567"/>
        </w:tabs>
        <w:ind w:left="567" w:hanging="567"/>
      </w:pPr>
    </w:lvl>
  </w:abstractNum>
  <w:abstractNum w:abstractNumId="15">
    <w:nsid w:val="2DB37182"/>
    <w:multiLevelType w:val="singleLevel"/>
    <w:tmpl w:val="F612DBDC"/>
    <w:lvl w:ilvl="0">
      <w:start w:val="1"/>
      <w:numFmt w:val="lowerRoman"/>
      <w:lvlText w:val="(%1)"/>
      <w:lvlJc w:val="left"/>
      <w:pPr>
        <w:tabs>
          <w:tab w:val="num" w:pos="720"/>
        </w:tabs>
        <w:ind w:left="567" w:hanging="567"/>
      </w:pPr>
    </w:lvl>
  </w:abstractNum>
  <w:abstractNum w:abstractNumId="16">
    <w:nsid w:val="2EB875C3"/>
    <w:multiLevelType w:val="singleLevel"/>
    <w:tmpl w:val="76EA657C"/>
    <w:name w:val="Considérant"/>
    <w:lvl w:ilvl="0">
      <w:start w:val="1"/>
      <w:numFmt w:val="decimal"/>
      <w:pStyle w:val="Considrant"/>
      <w:lvlText w:val="(%1)"/>
      <w:lvlJc w:val="left"/>
      <w:pPr>
        <w:tabs>
          <w:tab w:val="num" w:pos="709"/>
        </w:tabs>
        <w:ind w:left="709" w:hanging="709"/>
      </w:pPr>
    </w:lvl>
  </w:abstractNum>
  <w:abstractNum w:abstractNumId="17">
    <w:nsid w:val="2F56384D"/>
    <w:multiLevelType w:val="singleLevel"/>
    <w:tmpl w:val="59D82314"/>
    <w:name w:val="Tiret 3__1"/>
    <w:lvl w:ilvl="0">
      <w:start w:val="1"/>
      <w:numFmt w:val="bullet"/>
      <w:pStyle w:val="Tiret3"/>
      <w:lvlText w:val="–"/>
      <w:lvlJc w:val="left"/>
      <w:pPr>
        <w:tabs>
          <w:tab w:val="num" w:pos="2551"/>
        </w:tabs>
        <w:ind w:left="2551" w:hanging="567"/>
      </w:pPr>
    </w:lvl>
  </w:abstractNum>
  <w:abstractNum w:abstractNumId="18">
    <w:nsid w:val="33DD58C1"/>
    <w:multiLevelType w:val="singleLevel"/>
    <w:tmpl w:val="478C351E"/>
    <w:name w:val="List Dash__1"/>
    <w:lvl w:ilvl="0">
      <w:start w:val="1"/>
      <w:numFmt w:val="bullet"/>
      <w:pStyle w:val="ListDash"/>
      <w:lvlText w:val="–"/>
      <w:lvlJc w:val="left"/>
      <w:pPr>
        <w:tabs>
          <w:tab w:val="num" w:pos="283"/>
        </w:tabs>
        <w:ind w:left="283" w:hanging="283"/>
      </w:pPr>
      <w:rPr>
        <w:rFonts w:ascii="Times New Roman" w:hAnsi="Times New Roman"/>
      </w:rPr>
    </w:lvl>
  </w:abstractNum>
  <w:abstractNum w:abstractNumId="19">
    <w:nsid w:val="36465A3B"/>
    <w:multiLevelType w:val="multilevel"/>
    <w:tmpl w:val="481496EA"/>
    <w:name w:val="List Number 1"/>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94F5925"/>
    <w:multiLevelType w:val="singleLevel"/>
    <w:tmpl w:val="395C08BE"/>
    <w:lvl w:ilvl="0">
      <w:start w:val="1"/>
      <w:numFmt w:val="decimal"/>
      <w:pStyle w:val="Par-number11"/>
      <w:lvlText w:val="(%1)"/>
      <w:lvlJc w:val="left"/>
      <w:pPr>
        <w:tabs>
          <w:tab w:val="num" w:pos="567"/>
        </w:tabs>
        <w:ind w:left="567" w:hanging="567"/>
      </w:pPr>
    </w:lvl>
  </w:abstractNum>
  <w:abstractNum w:abstractNumId="21">
    <w:nsid w:val="39622B1D"/>
    <w:multiLevelType w:val="singleLevel"/>
    <w:tmpl w:val="F60CF4F0"/>
    <w:name w:val="Tiret 4"/>
    <w:lvl w:ilvl="0">
      <w:start w:val="1"/>
      <w:numFmt w:val="bullet"/>
      <w:pStyle w:val="Tiret4"/>
      <w:lvlText w:val="–"/>
      <w:lvlJc w:val="left"/>
      <w:pPr>
        <w:tabs>
          <w:tab w:val="num" w:pos="3118"/>
        </w:tabs>
        <w:ind w:left="3118" w:hanging="567"/>
      </w:pPr>
    </w:lvl>
  </w:abstractNum>
  <w:abstractNum w:abstractNumId="22">
    <w:nsid w:val="3C5B2E09"/>
    <w:multiLevelType w:val="singleLevel"/>
    <w:tmpl w:val="2E84F480"/>
    <w:name w:val="List Bullet 3__1"/>
    <w:lvl w:ilvl="0">
      <w:start w:val="1"/>
      <w:numFmt w:val="bullet"/>
      <w:pStyle w:val="ListBullet3"/>
      <w:lvlText w:val=""/>
      <w:lvlJc w:val="left"/>
      <w:pPr>
        <w:tabs>
          <w:tab w:val="num" w:pos="1134"/>
        </w:tabs>
        <w:ind w:left="1134" w:hanging="283"/>
      </w:pPr>
      <w:rPr>
        <w:rFonts w:ascii="Symbol" w:hAnsi="Symbol" w:hint="default"/>
      </w:rPr>
    </w:lvl>
  </w:abstractNum>
  <w:abstractNum w:abstractNumId="23">
    <w:nsid w:val="3DD66C9D"/>
    <w:multiLevelType w:val="singleLevel"/>
    <w:tmpl w:val="E5905DC2"/>
    <w:lvl w:ilvl="0">
      <w:start w:val="1"/>
      <w:numFmt w:val="lowerLetter"/>
      <w:lvlText w:val="(%1)"/>
      <w:lvlJc w:val="left"/>
      <w:pPr>
        <w:tabs>
          <w:tab w:val="num" w:pos="567"/>
        </w:tabs>
        <w:ind w:left="567" w:hanging="567"/>
      </w:pPr>
    </w:lvl>
  </w:abstractNum>
  <w:abstractNum w:abstractNumId="24">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25">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26">
    <w:nsid w:val="44F777D1"/>
    <w:multiLevelType w:val="singleLevel"/>
    <w:tmpl w:val="959AA3BC"/>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7">
    <w:nsid w:val="4650374E"/>
    <w:multiLevelType w:val="singleLevel"/>
    <w:tmpl w:val="98AA3EF4"/>
    <w:name w:val="List Bullet 2__1"/>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4EF252C8"/>
    <w:multiLevelType w:val="multilevel"/>
    <w:tmpl w:val="51BE635A"/>
    <w:name w:val="List Number 4__1"/>
    <w:lvl w:ilvl="0">
      <w:start w:val="1"/>
      <w:numFmt w:val="decimal"/>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CFC76D4"/>
    <w:multiLevelType w:val="singleLevel"/>
    <w:tmpl w:val="15746AA0"/>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30">
    <w:nsid w:val="5D8D329D"/>
    <w:multiLevelType w:val="singleLevel"/>
    <w:tmpl w:val="598EF52C"/>
    <w:name w:val="List Dash 4"/>
    <w:lvl w:ilvl="0">
      <w:start w:val="1"/>
      <w:numFmt w:val="bullet"/>
      <w:pStyle w:val="ListDash4"/>
      <w:lvlText w:val="–"/>
      <w:lvlJc w:val="left"/>
      <w:pPr>
        <w:tabs>
          <w:tab w:val="num" w:pos="1134"/>
        </w:tabs>
        <w:ind w:left="1134" w:hanging="283"/>
      </w:pPr>
      <w:rPr>
        <w:rFonts w:ascii="Times New Roman" w:hAnsi="Times New Roman"/>
      </w:rPr>
    </w:lvl>
  </w:abstractNum>
  <w:abstractNum w:abstractNumId="31">
    <w:nsid w:val="5E830AF8"/>
    <w:multiLevelType w:val="multilevel"/>
    <w:tmpl w:val="C5A84298"/>
    <w:name w:val="List Number 2__1"/>
    <w:lvl w:ilvl="0">
      <w:start w:val="1"/>
      <w:numFmt w:val="decimal"/>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23C6BFC"/>
    <w:multiLevelType w:val="multilevel"/>
    <w:tmpl w:val="0E5AD4F8"/>
    <w:name w:val="List Number"/>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2A3485F"/>
    <w:multiLevelType w:val="singleLevel"/>
    <w:tmpl w:val="F09063FE"/>
    <w:name w:val="Tiret 0__1"/>
    <w:lvl w:ilvl="0">
      <w:start w:val="1"/>
      <w:numFmt w:val="bullet"/>
      <w:pStyle w:val="Tiret0"/>
      <w:lvlText w:val="–"/>
      <w:lvlJc w:val="left"/>
      <w:pPr>
        <w:tabs>
          <w:tab w:val="num" w:pos="850"/>
        </w:tabs>
        <w:ind w:left="850" w:hanging="850"/>
      </w:pPr>
    </w:lvl>
  </w:abstractNum>
  <w:abstractNum w:abstractNumId="34">
    <w:nsid w:val="66231FF1"/>
    <w:multiLevelType w:val="singleLevel"/>
    <w:tmpl w:val="1FD0BC8C"/>
    <w:name w:val="Tiret 1"/>
    <w:lvl w:ilvl="0">
      <w:start w:val="1"/>
      <w:numFmt w:val="bullet"/>
      <w:pStyle w:val="Tiret1"/>
      <w:lvlText w:val="–"/>
      <w:lvlJc w:val="left"/>
      <w:pPr>
        <w:tabs>
          <w:tab w:val="num" w:pos="1417"/>
        </w:tabs>
        <w:ind w:left="1417" w:hanging="567"/>
      </w:pPr>
    </w:lvl>
  </w:abstractNum>
  <w:abstractNum w:abstractNumId="35">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36">
    <w:nsid w:val="78CD292A"/>
    <w:multiLevelType w:val="multilevel"/>
    <w:tmpl w:val="67D6D3DE"/>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3"/>
  </w:num>
  <w:num w:numId="8">
    <w:abstractNumId w:val="37"/>
  </w:num>
  <w:num w:numId="9">
    <w:abstractNumId w:val="10"/>
  </w:num>
  <w:num w:numId="10">
    <w:abstractNumId w:val="25"/>
  </w:num>
  <w:num w:numId="11">
    <w:abstractNumId w:val="20"/>
  </w:num>
  <w:num w:numId="12">
    <w:abstractNumId w:val="24"/>
  </w:num>
  <w:num w:numId="13">
    <w:abstractNumId w:val="35"/>
  </w:num>
  <w:num w:numId="14">
    <w:abstractNumId w:val="14"/>
  </w:num>
  <w:num w:numId="15">
    <w:abstractNumId w:val="8"/>
  </w:num>
  <w:num w:numId="16">
    <w:abstractNumId w:val="11"/>
  </w:num>
  <w:num w:numId="17">
    <w:abstractNumId w:val="11"/>
  </w:num>
  <w:num w:numId="18">
    <w:abstractNumId w:val="11"/>
  </w:num>
  <w:num w:numId="19">
    <w:abstractNumId w:val="11"/>
  </w:num>
  <w:num w:numId="20">
    <w:abstractNumId w:val="16"/>
  </w:num>
  <w:num w:numId="21">
    <w:abstractNumId w:val="28"/>
  </w:num>
  <w:num w:numId="22">
    <w:abstractNumId w:val="13"/>
  </w:num>
  <w:num w:numId="23">
    <w:abstractNumId w:val="31"/>
  </w:num>
  <w:num w:numId="24">
    <w:abstractNumId w:val="19"/>
  </w:num>
  <w:num w:numId="25">
    <w:abstractNumId w:val="32"/>
  </w:num>
  <w:num w:numId="26">
    <w:abstractNumId w:val="30"/>
  </w:num>
  <w:num w:numId="27">
    <w:abstractNumId w:val="12"/>
  </w:num>
  <w:num w:numId="28">
    <w:abstractNumId w:val="29"/>
  </w:num>
  <w:num w:numId="29">
    <w:abstractNumId w:val="6"/>
  </w:num>
  <w:num w:numId="30">
    <w:abstractNumId w:val="18"/>
  </w:num>
  <w:num w:numId="31">
    <w:abstractNumId w:val="9"/>
  </w:num>
  <w:num w:numId="32">
    <w:abstractNumId w:val="22"/>
  </w:num>
  <w:num w:numId="33">
    <w:abstractNumId w:val="27"/>
  </w:num>
  <w:num w:numId="34">
    <w:abstractNumId w:val="26"/>
  </w:num>
  <w:num w:numId="35">
    <w:abstractNumId w:val="7"/>
  </w:num>
  <w:num w:numId="36">
    <w:abstractNumId w:val="36"/>
  </w:num>
  <w:num w:numId="37">
    <w:abstractNumId w:val="21"/>
  </w:num>
  <w:num w:numId="38">
    <w:abstractNumId w:val="17"/>
  </w:num>
  <w:num w:numId="39">
    <w:abstractNumId w:val="5"/>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567"/>
  <w:drawingGridHorizontalSpacing w:val="120"/>
  <w:displayHorizontalDrawingGridEvery w:val="0"/>
  <w:displayVerticalDrawingGridEvery w:val="0"/>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543C7"/>
    <w:rsid w:val="00062890"/>
    <w:rsid w:val="00065E2E"/>
    <w:rsid w:val="0007104E"/>
    <w:rsid w:val="00084F5F"/>
    <w:rsid w:val="000D6C4E"/>
    <w:rsid w:val="000F7A4B"/>
    <w:rsid w:val="0015674F"/>
    <w:rsid w:val="0021429E"/>
    <w:rsid w:val="0024317F"/>
    <w:rsid w:val="002573C0"/>
    <w:rsid w:val="002634E2"/>
    <w:rsid w:val="002861DA"/>
    <w:rsid w:val="00286348"/>
    <w:rsid w:val="00293F61"/>
    <w:rsid w:val="002B53EE"/>
    <w:rsid w:val="002B77F9"/>
    <w:rsid w:val="002C2D51"/>
    <w:rsid w:val="002E5515"/>
    <w:rsid w:val="003272DA"/>
    <w:rsid w:val="003311CF"/>
    <w:rsid w:val="003327A2"/>
    <w:rsid w:val="003441FF"/>
    <w:rsid w:val="003701DB"/>
    <w:rsid w:val="00380819"/>
    <w:rsid w:val="003A2248"/>
    <w:rsid w:val="003A4C0D"/>
    <w:rsid w:val="003A6F3C"/>
    <w:rsid w:val="003B0D03"/>
    <w:rsid w:val="003F7E6C"/>
    <w:rsid w:val="00437A79"/>
    <w:rsid w:val="004412E3"/>
    <w:rsid w:val="00494021"/>
    <w:rsid w:val="0049672E"/>
    <w:rsid w:val="004B39BB"/>
    <w:rsid w:val="004D2367"/>
    <w:rsid w:val="0051304D"/>
    <w:rsid w:val="00533BB1"/>
    <w:rsid w:val="00551EA9"/>
    <w:rsid w:val="00552019"/>
    <w:rsid w:val="00555E9C"/>
    <w:rsid w:val="005661F3"/>
    <w:rsid w:val="005A1368"/>
    <w:rsid w:val="005A7552"/>
    <w:rsid w:val="005D3FF3"/>
    <w:rsid w:val="005D665E"/>
    <w:rsid w:val="005F2778"/>
    <w:rsid w:val="00614D04"/>
    <w:rsid w:val="00625B6A"/>
    <w:rsid w:val="00641F6D"/>
    <w:rsid w:val="00646840"/>
    <w:rsid w:val="00671A30"/>
    <w:rsid w:val="00682762"/>
    <w:rsid w:val="00686361"/>
    <w:rsid w:val="006B46CC"/>
    <w:rsid w:val="006F3B29"/>
    <w:rsid w:val="0072590D"/>
    <w:rsid w:val="007534E2"/>
    <w:rsid w:val="00774B0D"/>
    <w:rsid w:val="00796B9C"/>
    <w:rsid w:val="007C4874"/>
    <w:rsid w:val="008072D4"/>
    <w:rsid w:val="008204C3"/>
    <w:rsid w:val="008506EB"/>
    <w:rsid w:val="008543C7"/>
    <w:rsid w:val="0086129F"/>
    <w:rsid w:val="00895AF8"/>
    <w:rsid w:val="008A2EEA"/>
    <w:rsid w:val="008C5022"/>
    <w:rsid w:val="008D696B"/>
    <w:rsid w:val="008E2A72"/>
    <w:rsid w:val="00924B88"/>
    <w:rsid w:val="00960BE5"/>
    <w:rsid w:val="00966E6D"/>
    <w:rsid w:val="00997758"/>
    <w:rsid w:val="009B04AA"/>
    <w:rsid w:val="009D428B"/>
    <w:rsid w:val="00A1341A"/>
    <w:rsid w:val="00A16071"/>
    <w:rsid w:val="00A5606B"/>
    <w:rsid w:val="00AA44C0"/>
    <w:rsid w:val="00AE4E93"/>
    <w:rsid w:val="00B043A1"/>
    <w:rsid w:val="00B204CF"/>
    <w:rsid w:val="00BE2C14"/>
    <w:rsid w:val="00BF0F26"/>
    <w:rsid w:val="00C04477"/>
    <w:rsid w:val="00C06851"/>
    <w:rsid w:val="00C171FA"/>
    <w:rsid w:val="00C22E1A"/>
    <w:rsid w:val="00C3555E"/>
    <w:rsid w:val="00CA4323"/>
    <w:rsid w:val="00CC2FC1"/>
    <w:rsid w:val="00CC6E41"/>
    <w:rsid w:val="00CE13B2"/>
    <w:rsid w:val="00D04915"/>
    <w:rsid w:val="00D13D17"/>
    <w:rsid w:val="00D370F0"/>
    <w:rsid w:val="00D45157"/>
    <w:rsid w:val="00D5054B"/>
    <w:rsid w:val="00D662F7"/>
    <w:rsid w:val="00D74513"/>
    <w:rsid w:val="00DA50BE"/>
    <w:rsid w:val="00DB3BC9"/>
    <w:rsid w:val="00DC5EE3"/>
    <w:rsid w:val="00DC6495"/>
    <w:rsid w:val="00DD2615"/>
    <w:rsid w:val="00DE6B95"/>
    <w:rsid w:val="00DF073C"/>
    <w:rsid w:val="00E0478C"/>
    <w:rsid w:val="00E06C19"/>
    <w:rsid w:val="00E10DAA"/>
    <w:rsid w:val="00E14E51"/>
    <w:rsid w:val="00F24245"/>
    <w:rsid w:val="00F31C77"/>
    <w:rsid w:val="00F355FC"/>
    <w:rsid w:val="00F51D91"/>
    <w:rsid w:val="00F93FC6"/>
    <w:rsid w:val="00F955CA"/>
    <w:rsid w:val="00F96585"/>
    <w:rsid w:val="00FA3E57"/>
    <w:rsid w:val="00FD5488"/>
    <w:rsid w:val="00FE4484"/>
    <w:rsid w:val="00FF7E9D"/>
  </w:rsids>
  <w:docVars>
    <w:docVar w:name="LW_DocType" w:val="_GENSK"/>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7C4874"/>
    <w:pPr>
      <w:widowControl w:val="0"/>
      <w:autoSpaceDE/>
      <w:autoSpaceDN/>
      <w:adjustRightInd/>
      <w:spacing w:line="360" w:lineRule="auto"/>
      <w:ind w:left="0" w:right="0"/>
      <w:jc w:val="left"/>
      <w:textAlignment w:val="auto"/>
    </w:pPr>
    <w:rPr>
      <w:sz w:val="24"/>
      <w:lang w:val="sk-SK" w:eastAsia="fr-BE"/>
    </w:rPr>
  </w:style>
  <w:style w:type="paragraph" w:styleId="Heading1">
    <w:name w:val="heading 1"/>
    <w:basedOn w:val="Normal"/>
    <w:next w:val="Normal"/>
    <w:uiPriority w:val="99"/>
    <w:pPr>
      <w:keepNext/>
      <w:widowControl/>
      <w:numPr>
        <w:numId w:val="16"/>
      </w:numPr>
      <w:tabs>
        <w:tab w:val="num" w:pos="851"/>
      </w:tabs>
      <w:spacing w:before="360" w:after="120" w:line="240" w:lineRule="auto"/>
      <w:ind w:left="851" w:hanging="851"/>
      <w:jc w:val="both"/>
      <w:outlineLvl w:val="0"/>
    </w:pPr>
    <w:rPr>
      <w:b/>
      <w:smallCaps/>
    </w:rPr>
  </w:style>
  <w:style w:type="paragraph" w:styleId="Heading2">
    <w:name w:val="heading 2"/>
    <w:basedOn w:val="Normal"/>
    <w:next w:val="Normal"/>
    <w:uiPriority w:val="99"/>
    <w:pPr>
      <w:keepNext/>
      <w:widowControl/>
      <w:numPr>
        <w:ilvl w:val="1"/>
        <w:numId w:val="17"/>
      </w:numPr>
      <w:tabs>
        <w:tab w:val="num" w:pos="851"/>
      </w:tabs>
      <w:spacing w:before="120" w:after="120" w:line="240" w:lineRule="auto"/>
      <w:ind w:left="851" w:hanging="851"/>
      <w:jc w:val="both"/>
      <w:outlineLvl w:val="1"/>
    </w:pPr>
    <w:rPr>
      <w:b/>
    </w:rPr>
  </w:style>
  <w:style w:type="paragraph" w:styleId="Heading3">
    <w:name w:val="heading 3"/>
    <w:basedOn w:val="Normal"/>
    <w:next w:val="Normal"/>
    <w:uiPriority w:val="99"/>
    <w:pPr>
      <w:keepNext/>
      <w:widowControl/>
      <w:numPr>
        <w:ilvl w:val="2"/>
        <w:numId w:val="18"/>
      </w:numPr>
      <w:tabs>
        <w:tab w:val="num" w:pos="851"/>
      </w:tabs>
      <w:spacing w:before="120" w:after="120" w:line="240" w:lineRule="auto"/>
      <w:ind w:left="851" w:hanging="851"/>
      <w:jc w:val="both"/>
      <w:outlineLvl w:val="2"/>
    </w:pPr>
    <w:rPr>
      <w:i/>
    </w:rPr>
  </w:style>
  <w:style w:type="paragraph" w:styleId="Heading4">
    <w:name w:val="heading 4"/>
    <w:basedOn w:val="Normal"/>
    <w:next w:val="Normal"/>
    <w:uiPriority w:val="99"/>
    <w:pPr>
      <w:keepNext/>
      <w:widowControl/>
      <w:numPr>
        <w:ilvl w:val="3"/>
        <w:numId w:val="19"/>
      </w:numPr>
      <w:tabs>
        <w:tab w:val="num" w:pos="851"/>
      </w:tabs>
      <w:spacing w:before="120" w:after="120" w:line="240" w:lineRule="auto"/>
      <w:ind w:left="851" w:hanging="851"/>
      <w:jc w:val="both"/>
      <w:outlineLvl w:val="3"/>
    </w:pPr>
  </w:style>
  <w:style w:type="paragraph" w:styleId="Heading5">
    <w:name w:val="heading 5"/>
    <w:basedOn w:val="Normal"/>
    <w:next w:val="Normal"/>
    <w:uiPriority w:val="99"/>
    <w:pPr>
      <w:widowControl/>
      <w:spacing w:before="240" w:after="60" w:line="240" w:lineRule="auto"/>
      <w:jc w:val="both"/>
      <w:outlineLvl w:val="4"/>
    </w:pPr>
    <w:rPr>
      <w:rFonts w:ascii="Arial" w:hAnsi="Arial" w:cs="Arial"/>
      <w:sz w:val="22"/>
    </w:rPr>
  </w:style>
  <w:style w:type="paragraph" w:styleId="Heading6">
    <w:name w:val="heading 6"/>
    <w:basedOn w:val="Normal"/>
    <w:next w:val="Normal"/>
    <w:uiPriority w:val="99"/>
    <w:pPr>
      <w:widowControl/>
      <w:spacing w:before="240" w:after="60" w:line="240" w:lineRule="auto"/>
      <w:jc w:val="both"/>
      <w:outlineLvl w:val="5"/>
    </w:pPr>
    <w:rPr>
      <w:rFonts w:ascii="Arial" w:hAnsi="Arial" w:cs="Arial"/>
      <w:i/>
      <w:sz w:val="22"/>
    </w:rPr>
  </w:style>
  <w:style w:type="paragraph" w:styleId="Heading7">
    <w:name w:val="heading 7"/>
    <w:basedOn w:val="Normal"/>
    <w:next w:val="Normal"/>
    <w:uiPriority w:val="99"/>
    <w:pPr>
      <w:widowControl/>
      <w:spacing w:before="240" w:after="60" w:line="240" w:lineRule="auto"/>
      <w:jc w:val="both"/>
      <w:outlineLvl w:val="6"/>
    </w:pPr>
    <w:rPr>
      <w:rFonts w:ascii="Arial" w:hAnsi="Arial" w:cs="Arial"/>
      <w:sz w:val="20"/>
    </w:rPr>
  </w:style>
  <w:style w:type="paragraph" w:styleId="Heading8">
    <w:name w:val="heading 8"/>
    <w:basedOn w:val="Normal"/>
    <w:next w:val="Normal"/>
    <w:uiPriority w:val="99"/>
    <w:pPr>
      <w:widowControl/>
      <w:spacing w:before="240" w:after="60" w:line="240" w:lineRule="auto"/>
      <w:jc w:val="both"/>
      <w:outlineLvl w:val="7"/>
    </w:pPr>
    <w:rPr>
      <w:rFonts w:ascii="Arial" w:hAnsi="Arial" w:cs="Arial"/>
      <w:i/>
      <w:sz w:val="20"/>
    </w:rPr>
  </w:style>
  <w:style w:type="paragraph" w:styleId="Heading9">
    <w:name w:val="heading 9"/>
    <w:basedOn w:val="Normal"/>
    <w:next w:val="Normal"/>
    <w:uiPriority w:val="99"/>
    <w:pPr>
      <w:widowControl/>
      <w:spacing w:before="240" w:after="60" w:line="240" w:lineRule="auto"/>
      <w:jc w:val="both"/>
      <w:outlineLvl w:val="8"/>
    </w:pPr>
    <w:rPr>
      <w:rFonts w:ascii="Arial" w:hAnsi="Arial" w:cs="Arial"/>
      <w:i/>
      <w:sz w:val="18"/>
    </w:rPr>
  </w:style>
  <w:style w:type="character" w:default="1" w:styleId="DefaultParagraphFont">
    <w:name w:val="Default Paragraph Font"/>
    <w:aliases w:val="Char Char"/>
    <w:uiPriority w:val="99"/>
    <w:locked/>
  </w:style>
  <w:style w:type="table" w:default="1" w:styleId="TableNormal">
    <w:name w:val="Normal Table"/>
    <w:uiPriority w:val="99"/>
    <w:tblPr>
      <w:tblCellMar>
        <w:top w:w="0" w:type="dxa"/>
        <w:left w:w="108" w:type="dxa"/>
        <w:bottom w:w="0" w:type="dxa"/>
        <w:right w:w="108" w:type="dxa"/>
      </w:tblCellMar>
    </w:tblPr>
  </w:style>
  <w:style w:type="paragraph" w:styleId="Footer">
    <w:name w:val="footer"/>
    <w:basedOn w:val="Normal"/>
    <w:uiPriority w:val="99"/>
    <w:pPr>
      <w:tabs>
        <w:tab w:val="center" w:pos="4820"/>
        <w:tab w:val="center" w:pos="7371"/>
        <w:tab w:val="right" w:pos="9639"/>
      </w:tabs>
      <w:spacing w:line="240" w:lineRule="auto"/>
      <w:jc w:val="left"/>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jc w:val="left"/>
    </w:pPr>
    <w:rPr>
      <w:b/>
    </w:rPr>
  </w:style>
  <w:style w:type="paragraph" w:customStyle="1" w:styleId="Par-number1">
    <w:name w:val="Par-number 1)"/>
    <w:basedOn w:val="Normal"/>
    <w:next w:val="Normal"/>
    <w:uiPriority w:val="99"/>
    <w:pPr>
      <w:numPr>
        <w:numId w:val="12"/>
      </w:numPr>
      <w:tabs>
        <w:tab w:val="num" w:pos="567"/>
      </w:tabs>
      <w:ind w:left="567" w:hanging="567"/>
      <w:jc w:val="left"/>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jc w:val="left"/>
    </w:pPr>
  </w:style>
  <w:style w:type="character" w:styleId="FootnoteReference">
    <w:name w:val="footnote reference"/>
    <w:basedOn w:val="DefaultParagraphFont"/>
    <w:uiPriority w:val="99"/>
    <w:rPr>
      <w:b/>
      <w:vertAlign w:val="superscript"/>
    </w:rPr>
  </w:style>
  <w:style w:type="paragraph" w:styleId="FootnoteText">
    <w:name w:val="footnote text"/>
    <w:basedOn w:val="Normal"/>
    <w:uiPriority w:val="99"/>
    <w:pPr>
      <w:tabs>
        <w:tab w:val="left" w:pos="567"/>
      </w:tabs>
      <w:spacing w:line="240" w:lineRule="auto"/>
      <w:ind w:left="567" w:hanging="567"/>
      <w:jc w:val="left"/>
    </w:pPr>
  </w:style>
  <w:style w:type="paragraph" w:styleId="Header">
    <w:name w:val="header"/>
    <w:basedOn w:val="Normal"/>
    <w:uiPriority w:val="99"/>
    <w:pPr>
      <w:tabs>
        <w:tab w:val="center" w:pos="4820"/>
        <w:tab w:val="right" w:pos="7371"/>
        <w:tab w:val="right" w:pos="9639"/>
      </w:tabs>
      <w:spacing w:line="240" w:lineRule="auto"/>
      <w:jc w:val="left"/>
    </w:pPr>
  </w:style>
  <w:style w:type="paragraph" w:customStyle="1" w:styleId="Par-bullet">
    <w:name w:val="Par-bullet"/>
    <w:basedOn w:val="Normal"/>
    <w:next w:val="Normal"/>
    <w:uiPriority w:val="99"/>
    <w:pPr>
      <w:numPr>
        <w:numId w:val="8"/>
      </w:numPr>
      <w:tabs>
        <w:tab w:val="num" w:pos="567"/>
      </w:tabs>
      <w:ind w:left="567" w:hanging="567"/>
      <w:jc w:val="left"/>
    </w:pPr>
  </w:style>
  <w:style w:type="paragraph" w:customStyle="1" w:styleId="Par-equal">
    <w:name w:val="Par-equal"/>
    <w:basedOn w:val="Normal"/>
    <w:next w:val="Normal"/>
    <w:uiPriority w:val="99"/>
    <w:pPr>
      <w:numPr>
        <w:numId w:val="10"/>
      </w:numPr>
      <w:tabs>
        <w:tab w:val="num" w:pos="567"/>
      </w:tabs>
      <w:ind w:left="567" w:hanging="567"/>
      <w:jc w:val="left"/>
    </w:pPr>
  </w:style>
  <w:style w:type="paragraph" w:styleId="TOC1">
    <w:name w:val="toc 1"/>
    <w:basedOn w:val="Normal"/>
    <w:next w:val="Normal"/>
    <w:uiPriority w:val="99"/>
    <w:pPr>
      <w:tabs>
        <w:tab w:val="left" w:pos="567"/>
        <w:tab w:val="right" w:leader="dot" w:pos="9639"/>
      </w:tabs>
      <w:ind w:left="567" w:right="567" w:hanging="567"/>
      <w:jc w:val="left"/>
    </w:pPr>
  </w:style>
  <w:style w:type="paragraph" w:customStyle="1" w:styleId="Par-number10">
    <w:name w:val="Par-number (1)"/>
    <w:basedOn w:val="Normal"/>
    <w:next w:val="Normal"/>
    <w:uiPriority w:val="99"/>
    <w:pPr>
      <w:numPr>
        <w:numId w:val="11"/>
      </w:numPr>
      <w:tabs>
        <w:tab w:val="num" w:pos="567"/>
      </w:tabs>
      <w:ind w:left="567" w:hanging="567"/>
      <w:jc w:val="left"/>
    </w:pPr>
  </w:style>
  <w:style w:type="paragraph" w:customStyle="1" w:styleId="Par-number11">
    <w:name w:val="Par-number 1."/>
    <w:basedOn w:val="Normal"/>
    <w:next w:val="Normal"/>
    <w:uiPriority w:val="99"/>
    <w:pPr>
      <w:numPr>
        <w:numId w:val="13"/>
      </w:numPr>
      <w:tabs>
        <w:tab w:val="num" w:pos="567"/>
      </w:tabs>
      <w:ind w:left="567" w:hanging="567"/>
      <w:jc w:val="left"/>
    </w:pPr>
  </w:style>
  <w:style w:type="paragraph" w:customStyle="1" w:styleId="Par-numberI">
    <w:name w:val="Par-number I."/>
    <w:basedOn w:val="Normal"/>
    <w:next w:val="Normal"/>
    <w:uiPriority w:val="99"/>
    <w:pPr>
      <w:numPr>
        <w:numId w:val="15"/>
      </w:numPr>
      <w:tabs>
        <w:tab w:val="num" w:pos="567"/>
      </w:tabs>
      <w:ind w:left="567" w:hanging="567"/>
      <w:jc w:val="left"/>
    </w:pPr>
  </w:style>
  <w:style w:type="paragraph" w:customStyle="1" w:styleId="Par-dash">
    <w:name w:val="Par-dash"/>
    <w:basedOn w:val="Normal"/>
    <w:next w:val="Normal"/>
    <w:uiPriority w:val="99"/>
    <w:pPr>
      <w:numPr>
        <w:numId w:val="9"/>
      </w:numPr>
      <w:tabs>
        <w:tab w:val="num" w:pos="567"/>
      </w:tabs>
      <w:ind w:left="567" w:hanging="567"/>
      <w:jc w:val="left"/>
    </w:pPr>
  </w:style>
  <w:style w:type="paragraph" w:customStyle="1" w:styleId="EntLogo">
    <w:name w:val="EntLogo"/>
    <w:basedOn w:val="Normal"/>
    <w:next w:val="EntInstit"/>
    <w:uiPriority w:val="99"/>
    <w:pPr>
      <w:jc w:val="left"/>
    </w:pPr>
    <w:rPr>
      <w:b/>
    </w:rPr>
  </w:style>
  <w:style w:type="paragraph" w:customStyle="1" w:styleId="FooterLandscape">
    <w:name w:val="FooterLandscape"/>
    <w:basedOn w:val="Footer"/>
    <w:uiPriority w:val="99"/>
    <w:pPr>
      <w:tabs>
        <w:tab w:val="clear" w:pos="4820"/>
        <w:tab w:val="clear" w:pos="9639"/>
        <w:tab w:val="center" w:pos="11340"/>
        <w:tab w:val="right" w:pos="14572"/>
      </w:tabs>
      <w:spacing w:line="240" w:lineRule="auto"/>
      <w:jc w:val="left"/>
    </w:pPr>
  </w:style>
  <w:style w:type="paragraph" w:customStyle="1" w:styleId="Par-numberA">
    <w:name w:val="Par-number A."/>
    <w:basedOn w:val="Normal"/>
    <w:next w:val="Normal"/>
    <w:uiPriority w:val="99"/>
    <w:pPr>
      <w:numPr>
        <w:numId w:val="14"/>
      </w:numPr>
      <w:tabs>
        <w:tab w:val="num" w:pos="567"/>
      </w:tabs>
      <w:ind w:left="567" w:hanging="567"/>
      <w:jc w:val="left"/>
    </w:pPr>
  </w:style>
  <w:style w:type="paragraph" w:styleId="TOC2">
    <w:name w:val="toc 2"/>
    <w:basedOn w:val="Normal"/>
    <w:next w:val="Normal"/>
    <w:uiPriority w:val="99"/>
    <w:pPr>
      <w:tabs>
        <w:tab w:val="left" w:pos="1134"/>
        <w:tab w:val="right" w:leader="dot" w:pos="9639"/>
      </w:tabs>
      <w:ind w:left="1134" w:right="567" w:hanging="567"/>
      <w:jc w:val="left"/>
    </w:pPr>
  </w:style>
  <w:style w:type="paragraph" w:styleId="TOC3">
    <w:name w:val="toc 3"/>
    <w:basedOn w:val="Normal"/>
    <w:next w:val="Normal"/>
    <w:uiPriority w:val="99"/>
    <w:pPr>
      <w:tabs>
        <w:tab w:val="left" w:pos="1701"/>
        <w:tab w:val="right" w:leader="dot" w:pos="9639"/>
      </w:tabs>
      <w:ind w:left="1701" w:right="567" w:hanging="567"/>
      <w:jc w:val="left"/>
    </w:pPr>
  </w:style>
  <w:style w:type="paragraph" w:styleId="TOC4">
    <w:name w:val="toc 4"/>
    <w:basedOn w:val="Normal"/>
    <w:next w:val="Normal"/>
    <w:uiPriority w:val="99"/>
    <w:pPr>
      <w:tabs>
        <w:tab w:val="left" w:pos="2268"/>
        <w:tab w:val="right" w:pos="9639"/>
      </w:tabs>
      <w:ind w:left="2268" w:right="567" w:hanging="567"/>
      <w:jc w:val="left"/>
    </w:pPr>
  </w:style>
  <w:style w:type="paragraph" w:styleId="TOC5">
    <w:name w:val="toc 5"/>
    <w:basedOn w:val="Normal"/>
    <w:next w:val="Normal"/>
    <w:uiPriority w:val="99"/>
    <w:pPr>
      <w:tabs>
        <w:tab w:val="left" w:pos="2835"/>
        <w:tab w:val="right" w:leader="dot" w:pos="9639"/>
      </w:tabs>
      <w:ind w:left="2835" w:right="567" w:hanging="567"/>
      <w:jc w:val="left"/>
    </w:pPr>
  </w:style>
  <w:style w:type="paragraph" w:styleId="TOC6">
    <w:name w:val="toc 6"/>
    <w:basedOn w:val="Normal"/>
    <w:next w:val="Normal"/>
    <w:uiPriority w:val="99"/>
    <w:pPr>
      <w:tabs>
        <w:tab w:val="left" w:pos="3402"/>
        <w:tab w:val="right" w:leader="dot" w:pos="9639"/>
      </w:tabs>
      <w:ind w:left="3402" w:right="567" w:hanging="567"/>
      <w:jc w:val="left"/>
    </w:pPr>
  </w:style>
  <w:style w:type="paragraph" w:styleId="TOC7">
    <w:name w:val="toc 7"/>
    <w:basedOn w:val="Normal"/>
    <w:next w:val="Normal"/>
    <w:uiPriority w:val="99"/>
    <w:pPr>
      <w:tabs>
        <w:tab w:val="left" w:pos="3969"/>
        <w:tab w:val="right" w:leader="dot" w:pos="9639"/>
      </w:tabs>
      <w:ind w:left="3969" w:right="567" w:hanging="567"/>
      <w:jc w:val="left"/>
    </w:pPr>
  </w:style>
  <w:style w:type="paragraph" w:styleId="TOC8">
    <w:name w:val="toc 8"/>
    <w:basedOn w:val="Normal"/>
    <w:next w:val="Normal"/>
    <w:uiPriority w:val="99"/>
    <w:pPr>
      <w:tabs>
        <w:tab w:val="left" w:pos="4536"/>
        <w:tab w:val="right" w:leader="dot" w:pos="9639"/>
      </w:tabs>
      <w:ind w:left="4536" w:right="567" w:hanging="567"/>
      <w:jc w:val="left"/>
    </w:pPr>
  </w:style>
  <w:style w:type="paragraph" w:styleId="TOC9">
    <w:name w:val="toc 9"/>
    <w:basedOn w:val="Normal"/>
    <w:next w:val="Normal"/>
    <w:uiPriority w:val="99"/>
    <w:pPr>
      <w:tabs>
        <w:tab w:val="left" w:pos="5103"/>
        <w:tab w:val="right" w:leader="dot" w:pos="9639"/>
      </w:tabs>
      <w:ind w:left="5103" w:right="567" w:hanging="567"/>
      <w:jc w:val="left"/>
    </w:pPr>
  </w:style>
  <w:style w:type="paragraph" w:styleId="EndnoteText">
    <w:name w:val="endnote text"/>
    <w:basedOn w:val="Normal"/>
    <w:uiPriority w:val="99"/>
    <w:pPr>
      <w:tabs>
        <w:tab w:val="left" w:pos="567"/>
      </w:tabs>
      <w:spacing w:line="240" w:lineRule="auto"/>
      <w:ind w:left="567" w:hanging="567"/>
      <w:jc w:val="left"/>
    </w:pPr>
  </w:style>
  <w:style w:type="character" w:styleId="EndnoteReference">
    <w:name w:val="endnote reference"/>
    <w:basedOn w:val="DefaultParagraphFont"/>
    <w:uiPriority w:val="99"/>
    <w:rPr>
      <w:b/>
      <w:vertAlign w:val="superscript"/>
    </w:rPr>
  </w:style>
  <w:style w:type="paragraph" w:customStyle="1" w:styleId="AC">
    <w:name w:val="AC"/>
    <w:basedOn w:val="Normal"/>
    <w:next w:val="Normal"/>
    <w:uiPriority w:val="99"/>
    <w:pPr>
      <w:jc w:val="left"/>
    </w:pPr>
    <w:rPr>
      <w:b/>
      <w:sz w:val="40"/>
    </w:rPr>
  </w:style>
  <w:style w:type="character" w:styleId="PageNumber">
    <w:name w:val="page number"/>
    <w:basedOn w:val="DefaultParagraphFont"/>
    <w:uiPriority w:val="99"/>
  </w:style>
  <w:style w:type="paragraph" w:customStyle="1" w:styleId="Par-numberi0">
    <w:name w:val="Par-number (i)"/>
    <w:basedOn w:val="Normal"/>
    <w:next w:val="Normal"/>
    <w:uiPriority w:val="99"/>
    <w:pPr>
      <w:numPr>
        <w:numId w:val="6"/>
      </w:numPr>
      <w:tabs>
        <w:tab w:val="left" w:pos="567"/>
      </w:tabs>
      <w:ind w:left="567" w:hanging="567"/>
      <w:jc w:val="left"/>
    </w:pPr>
  </w:style>
  <w:style w:type="paragraph" w:customStyle="1" w:styleId="Par-numbera0">
    <w:name w:val="Par-number (a)"/>
    <w:basedOn w:val="Normal"/>
    <w:next w:val="Normal"/>
    <w:uiPriority w:val="99"/>
    <w:pPr>
      <w:numPr>
        <w:numId w:val="7"/>
      </w:numPr>
      <w:tabs>
        <w:tab w:val="num" w:pos="567"/>
      </w:tabs>
      <w:ind w:left="567" w:hanging="567"/>
      <w:jc w:val="left"/>
    </w:pPr>
  </w:style>
  <w:style w:type="paragraph" w:customStyle="1" w:styleId="AddReference">
    <w:name w:val="Add Reference"/>
    <w:basedOn w:val="Normal"/>
    <w:uiPriority w:val="99"/>
    <w:rsid w:val="003A4C0D"/>
    <w:pPr>
      <w:pBdr>
        <w:top w:val="single" w:sz="4" w:space="1" w:color="auto"/>
        <w:left w:val="single" w:sz="4" w:space="4" w:color="auto"/>
        <w:bottom w:val="single" w:sz="4" w:space="1" w:color="auto"/>
        <w:right w:val="single" w:sz="4" w:space="4" w:color="auto"/>
      </w:pBdr>
      <w:spacing w:line="240" w:lineRule="auto"/>
      <w:ind w:left="7655" w:right="-454"/>
      <w:jc w:val="left"/>
    </w:pPr>
    <w:rPr>
      <w:i/>
      <w:sz w:val="20"/>
      <w:lang w:val="en-GB" w:eastAsia="en-US"/>
    </w:rPr>
  </w:style>
  <w:style w:type="paragraph" w:styleId="DocumentMap">
    <w:name w:val="Document Map"/>
    <w:basedOn w:val="Normal"/>
    <w:uiPriority w:val="99"/>
    <w:semiHidden/>
    <w:rsid w:val="00D45157"/>
    <w:pPr>
      <w:shd w:val="clear" w:color="auto" w:fill="000080"/>
      <w:jc w:val="left"/>
    </w:pPr>
    <w:rPr>
      <w:rFonts w:ascii="Tahoma" w:hAnsi="Tahoma" w:cs="Tahoma"/>
    </w:rPr>
  </w:style>
  <w:style w:type="paragraph" w:customStyle="1" w:styleId="Text1">
    <w:name w:val="Text 1"/>
    <w:basedOn w:val="Normal"/>
    <w:uiPriority w:val="99"/>
    <w:rsid w:val="00DC5EE3"/>
    <w:pPr>
      <w:widowControl/>
      <w:spacing w:before="120" w:after="120" w:line="240" w:lineRule="auto"/>
      <w:ind w:left="850"/>
      <w:jc w:val="both"/>
    </w:pPr>
    <w:rPr>
      <w:lang w:eastAsia="en-GB"/>
    </w:rPr>
  </w:style>
  <w:style w:type="paragraph" w:customStyle="1" w:styleId="Text2">
    <w:name w:val="Text 2"/>
    <w:basedOn w:val="Normal"/>
    <w:uiPriority w:val="99"/>
    <w:rsid w:val="00DC5EE3"/>
    <w:pPr>
      <w:widowControl/>
      <w:spacing w:before="120" w:after="120" w:line="240" w:lineRule="auto"/>
      <w:ind w:left="850"/>
      <w:jc w:val="both"/>
    </w:pPr>
    <w:rPr>
      <w:lang w:eastAsia="en-GB"/>
    </w:rPr>
  </w:style>
  <w:style w:type="paragraph" w:customStyle="1" w:styleId="Text3">
    <w:name w:val="Text 3"/>
    <w:basedOn w:val="Normal"/>
    <w:uiPriority w:val="99"/>
    <w:rsid w:val="00DC5EE3"/>
    <w:pPr>
      <w:widowControl/>
      <w:spacing w:before="120" w:after="120" w:line="240" w:lineRule="auto"/>
      <w:ind w:left="850"/>
      <w:jc w:val="both"/>
    </w:pPr>
    <w:rPr>
      <w:lang w:eastAsia="en-GB"/>
    </w:rPr>
  </w:style>
  <w:style w:type="paragraph" w:customStyle="1" w:styleId="Text4">
    <w:name w:val="Text 4"/>
    <w:basedOn w:val="Normal"/>
    <w:uiPriority w:val="99"/>
    <w:rsid w:val="00DC5EE3"/>
    <w:pPr>
      <w:widowControl/>
      <w:spacing w:before="120" w:after="120" w:line="240" w:lineRule="auto"/>
      <w:ind w:left="850"/>
      <w:jc w:val="both"/>
    </w:pPr>
    <w:rPr>
      <w:lang w:eastAsia="en-GB"/>
    </w:rPr>
  </w:style>
  <w:style w:type="paragraph" w:styleId="ListBullet">
    <w:name w:val="List Bullet"/>
    <w:basedOn w:val="Normal"/>
    <w:uiPriority w:val="99"/>
    <w:rsid w:val="00DC5EE3"/>
    <w:pPr>
      <w:widowControl/>
      <w:numPr>
        <w:numId w:val="35"/>
      </w:numPr>
      <w:tabs>
        <w:tab w:val="num" w:pos="283"/>
      </w:tabs>
      <w:spacing w:before="120" w:after="120" w:line="240" w:lineRule="auto"/>
      <w:ind w:left="283" w:hanging="283"/>
      <w:jc w:val="both"/>
    </w:pPr>
    <w:rPr>
      <w:lang w:eastAsia="en-GB"/>
    </w:rPr>
  </w:style>
  <w:style w:type="paragraph" w:styleId="ListBullet2">
    <w:name w:val="List Bullet 2"/>
    <w:basedOn w:val="Normal"/>
    <w:uiPriority w:val="99"/>
    <w:rsid w:val="00DC5EE3"/>
    <w:pPr>
      <w:widowControl/>
      <w:numPr>
        <w:numId w:val="33"/>
      </w:numPr>
      <w:tabs>
        <w:tab w:val="num" w:pos="1134"/>
      </w:tabs>
      <w:spacing w:before="120" w:after="120" w:line="240" w:lineRule="auto"/>
      <w:ind w:left="1134" w:hanging="283"/>
      <w:jc w:val="both"/>
    </w:pPr>
    <w:rPr>
      <w:lang w:eastAsia="en-GB"/>
    </w:rPr>
  </w:style>
  <w:style w:type="paragraph" w:styleId="ListBullet3">
    <w:name w:val="List Bullet 3"/>
    <w:basedOn w:val="Normal"/>
    <w:uiPriority w:val="99"/>
    <w:rsid w:val="00DC5EE3"/>
    <w:pPr>
      <w:widowControl/>
      <w:numPr>
        <w:numId w:val="32"/>
      </w:numPr>
      <w:tabs>
        <w:tab w:val="num" w:pos="1134"/>
      </w:tabs>
      <w:spacing w:before="120" w:after="120" w:line="240" w:lineRule="auto"/>
      <w:ind w:left="1134" w:hanging="283"/>
      <w:jc w:val="both"/>
    </w:pPr>
    <w:rPr>
      <w:lang w:eastAsia="en-GB"/>
    </w:rPr>
  </w:style>
  <w:style w:type="paragraph" w:styleId="ListBullet4">
    <w:name w:val="List Bullet 4"/>
    <w:basedOn w:val="Normal"/>
    <w:uiPriority w:val="99"/>
    <w:rsid w:val="00DC5EE3"/>
    <w:pPr>
      <w:widowControl/>
      <w:numPr>
        <w:numId w:val="31"/>
      </w:numPr>
      <w:tabs>
        <w:tab w:val="num" w:pos="1134"/>
      </w:tabs>
      <w:spacing w:before="120" w:after="120" w:line="240" w:lineRule="auto"/>
      <w:ind w:left="1134" w:hanging="283"/>
      <w:jc w:val="both"/>
    </w:pPr>
    <w:rPr>
      <w:lang w:eastAsia="en-GB"/>
    </w:rPr>
  </w:style>
  <w:style w:type="paragraph" w:styleId="ListNumber">
    <w:name w:val="List Number"/>
    <w:basedOn w:val="Normal"/>
    <w:uiPriority w:val="99"/>
    <w:rsid w:val="00DC5EE3"/>
    <w:pPr>
      <w:widowControl/>
      <w:numPr>
        <w:numId w:val="25"/>
      </w:numPr>
      <w:tabs>
        <w:tab w:val="num" w:pos="709"/>
      </w:tabs>
      <w:spacing w:before="120" w:after="120" w:line="240" w:lineRule="auto"/>
      <w:ind w:left="709" w:hanging="709"/>
      <w:jc w:val="both"/>
    </w:pPr>
    <w:rPr>
      <w:lang w:eastAsia="en-GB"/>
    </w:rPr>
  </w:style>
  <w:style w:type="paragraph" w:styleId="ListNumber2">
    <w:name w:val="List Number 2"/>
    <w:basedOn w:val="Normal"/>
    <w:uiPriority w:val="99"/>
    <w:rsid w:val="00DC5EE3"/>
    <w:pPr>
      <w:widowControl/>
      <w:numPr>
        <w:numId w:val="23"/>
      </w:numPr>
      <w:tabs>
        <w:tab w:val="num" w:pos="1560"/>
      </w:tabs>
      <w:spacing w:before="120" w:after="120" w:line="240" w:lineRule="auto"/>
      <w:ind w:left="1560" w:hanging="709"/>
      <w:jc w:val="both"/>
    </w:pPr>
    <w:rPr>
      <w:lang w:eastAsia="en-GB"/>
    </w:rPr>
  </w:style>
  <w:style w:type="paragraph" w:styleId="ListNumber3">
    <w:name w:val="List Number 3"/>
    <w:basedOn w:val="Normal"/>
    <w:uiPriority w:val="99"/>
    <w:rsid w:val="00DC5EE3"/>
    <w:pPr>
      <w:widowControl/>
      <w:numPr>
        <w:numId w:val="22"/>
      </w:numPr>
      <w:tabs>
        <w:tab w:val="num" w:pos="1560"/>
      </w:tabs>
      <w:spacing w:before="120" w:after="120" w:line="240" w:lineRule="auto"/>
      <w:ind w:left="1560" w:hanging="709"/>
      <w:jc w:val="both"/>
    </w:pPr>
    <w:rPr>
      <w:lang w:eastAsia="en-GB"/>
    </w:rPr>
  </w:style>
  <w:style w:type="paragraph" w:styleId="ListNumber4">
    <w:name w:val="List Number 4"/>
    <w:basedOn w:val="Normal"/>
    <w:uiPriority w:val="99"/>
    <w:rsid w:val="00DC5EE3"/>
    <w:pPr>
      <w:widowControl/>
      <w:numPr>
        <w:numId w:val="21"/>
      </w:numPr>
      <w:tabs>
        <w:tab w:val="num" w:pos="1560"/>
      </w:tabs>
      <w:spacing w:before="120" w:after="120" w:line="240" w:lineRule="auto"/>
      <w:ind w:left="1560" w:hanging="709"/>
      <w:jc w:val="both"/>
    </w:pPr>
    <w:rPr>
      <w:lang w:eastAsia="en-GB"/>
    </w:rPr>
  </w:style>
  <w:style w:type="paragraph" w:customStyle="1" w:styleId="HeaderLandscape">
    <w:name w:val="HeaderLandscape"/>
    <w:basedOn w:val="Normal"/>
    <w:uiPriority w:val="99"/>
    <w:rsid w:val="00DC5EE3"/>
    <w:pPr>
      <w:widowControl/>
      <w:tabs>
        <w:tab w:val="right" w:pos="14003"/>
      </w:tabs>
      <w:spacing w:before="120" w:after="120" w:line="240" w:lineRule="auto"/>
      <w:jc w:val="both"/>
    </w:pPr>
    <w:rPr>
      <w:lang w:eastAsia="en-GB"/>
    </w:rPr>
  </w:style>
  <w:style w:type="paragraph" w:customStyle="1" w:styleId="NormalCentered">
    <w:name w:val="Normal Centered"/>
    <w:basedOn w:val="Normal"/>
    <w:uiPriority w:val="99"/>
    <w:rsid w:val="00DC5EE3"/>
    <w:pPr>
      <w:widowControl/>
      <w:spacing w:before="120" w:after="120" w:line="240" w:lineRule="auto"/>
      <w:jc w:val="center"/>
    </w:pPr>
    <w:rPr>
      <w:lang w:eastAsia="en-GB"/>
    </w:rPr>
  </w:style>
  <w:style w:type="paragraph" w:customStyle="1" w:styleId="NormalLeft">
    <w:name w:val="Normal Left"/>
    <w:basedOn w:val="Normal"/>
    <w:uiPriority w:val="99"/>
    <w:rsid w:val="00DC5EE3"/>
    <w:pPr>
      <w:widowControl/>
      <w:spacing w:before="120" w:after="120" w:line="240" w:lineRule="auto"/>
      <w:jc w:val="left"/>
    </w:pPr>
    <w:rPr>
      <w:lang w:eastAsia="en-GB"/>
    </w:rPr>
  </w:style>
  <w:style w:type="paragraph" w:customStyle="1" w:styleId="NormalRight">
    <w:name w:val="Normal Right"/>
    <w:basedOn w:val="Normal"/>
    <w:uiPriority w:val="99"/>
    <w:rsid w:val="00DC5EE3"/>
    <w:pPr>
      <w:widowControl/>
      <w:spacing w:before="120" w:after="120" w:line="240" w:lineRule="auto"/>
      <w:jc w:val="right"/>
    </w:pPr>
    <w:rPr>
      <w:lang w:eastAsia="en-GB"/>
    </w:rPr>
  </w:style>
  <w:style w:type="paragraph" w:customStyle="1" w:styleId="QuotedText">
    <w:name w:val="Quoted Text"/>
    <w:basedOn w:val="Normal"/>
    <w:uiPriority w:val="99"/>
    <w:rsid w:val="00DC5EE3"/>
    <w:pPr>
      <w:widowControl/>
      <w:spacing w:before="120" w:after="120" w:line="240" w:lineRule="auto"/>
      <w:ind w:left="1417"/>
      <w:jc w:val="both"/>
    </w:pPr>
    <w:rPr>
      <w:lang w:eastAsia="en-GB"/>
    </w:rPr>
  </w:style>
  <w:style w:type="paragraph" w:customStyle="1" w:styleId="Point0">
    <w:name w:val="Point 0"/>
    <w:basedOn w:val="Normal"/>
    <w:uiPriority w:val="99"/>
    <w:rsid w:val="00DC5EE3"/>
    <w:pPr>
      <w:widowControl/>
      <w:spacing w:before="120" w:after="120" w:line="240" w:lineRule="auto"/>
      <w:ind w:left="850" w:hanging="850"/>
      <w:jc w:val="both"/>
    </w:pPr>
    <w:rPr>
      <w:lang w:eastAsia="en-GB"/>
    </w:rPr>
  </w:style>
  <w:style w:type="paragraph" w:customStyle="1" w:styleId="Point1">
    <w:name w:val="Point 1"/>
    <w:basedOn w:val="Normal"/>
    <w:uiPriority w:val="99"/>
    <w:rsid w:val="00DC5EE3"/>
    <w:pPr>
      <w:widowControl/>
      <w:spacing w:before="120" w:after="120" w:line="240" w:lineRule="auto"/>
      <w:ind w:left="1417" w:hanging="567"/>
      <w:jc w:val="both"/>
    </w:pPr>
    <w:rPr>
      <w:lang w:eastAsia="en-GB"/>
    </w:rPr>
  </w:style>
  <w:style w:type="paragraph" w:customStyle="1" w:styleId="Point2">
    <w:name w:val="Point 2"/>
    <w:basedOn w:val="Normal"/>
    <w:uiPriority w:val="99"/>
    <w:rsid w:val="00DC5EE3"/>
    <w:pPr>
      <w:widowControl/>
      <w:spacing w:before="120" w:after="120" w:line="240" w:lineRule="auto"/>
      <w:ind w:left="1984" w:hanging="567"/>
      <w:jc w:val="both"/>
    </w:pPr>
    <w:rPr>
      <w:lang w:eastAsia="en-GB"/>
    </w:rPr>
  </w:style>
  <w:style w:type="paragraph" w:customStyle="1" w:styleId="Point3">
    <w:name w:val="Point 3"/>
    <w:basedOn w:val="Normal"/>
    <w:uiPriority w:val="99"/>
    <w:rsid w:val="00DC5EE3"/>
    <w:pPr>
      <w:widowControl/>
      <w:spacing w:before="120" w:after="120" w:line="240" w:lineRule="auto"/>
      <w:ind w:left="2551" w:hanging="567"/>
      <w:jc w:val="both"/>
    </w:pPr>
    <w:rPr>
      <w:lang w:eastAsia="en-GB"/>
    </w:rPr>
  </w:style>
  <w:style w:type="paragraph" w:customStyle="1" w:styleId="Point4">
    <w:name w:val="Point 4"/>
    <w:basedOn w:val="Normal"/>
    <w:uiPriority w:val="99"/>
    <w:rsid w:val="00DC5EE3"/>
    <w:pPr>
      <w:widowControl/>
      <w:spacing w:before="120" w:after="120" w:line="240" w:lineRule="auto"/>
      <w:ind w:left="3118" w:hanging="567"/>
      <w:jc w:val="both"/>
    </w:pPr>
    <w:rPr>
      <w:lang w:eastAsia="en-GB"/>
    </w:rPr>
  </w:style>
  <w:style w:type="paragraph" w:customStyle="1" w:styleId="Tiret0">
    <w:name w:val="Tiret 0"/>
    <w:basedOn w:val="Point0"/>
    <w:uiPriority w:val="99"/>
    <w:rsid w:val="00DC5EE3"/>
    <w:pPr>
      <w:numPr>
        <w:numId w:val="41"/>
      </w:numPr>
      <w:tabs>
        <w:tab w:val="num" w:pos="850"/>
      </w:tabs>
      <w:spacing w:line="240" w:lineRule="auto"/>
      <w:jc w:val="both"/>
    </w:pPr>
  </w:style>
  <w:style w:type="paragraph" w:customStyle="1" w:styleId="Tiret1">
    <w:name w:val="Tiret 1"/>
    <w:basedOn w:val="Point1"/>
    <w:uiPriority w:val="99"/>
    <w:rsid w:val="00DC5EE3"/>
    <w:pPr>
      <w:numPr>
        <w:numId w:val="40"/>
      </w:numPr>
      <w:tabs>
        <w:tab w:val="num" w:pos="1417"/>
      </w:tabs>
      <w:spacing w:line="240" w:lineRule="auto"/>
      <w:jc w:val="both"/>
    </w:pPr>
  </w:style>
  <w:style w:type="paragraph" w:customStyle="1" w:styleId="Tiret2">
    <w:name w:val="Tiret 2"/>
    <w:basedOn w:val="Point2"/>
    <w:uiPriority w:val="99"/>
    <w:rsid w:val="00DC5EE3"/>
    <w:pPr>
      <w:numPr>
        <w:numId w:val="39"/>
      </w:numPr>
      <w:tabs>
        <w:tab w:val="num" w:pos="1984"/>
      </w:tabs>
      <w:spacing w:line="240" w:lineRule="auto"/>
      <w:jc w:val="both"/>
    </w:pPr>
  </w:style>
  <w:style w:type="paragraph" w:customStyle="1" w:styleId="Tiret3">
    <w:name w:val="Tiret 3"/>
    <w:basedOn w:val="Point3"/>
    <w:uiPriority w:val="99"/>
    <w:rsid w:val="00DC5EE3"/>
    <w:pPr>
      <w:numPr>
        <w:numId w:val="38"/>
      </w:numPr>
      <w:tabs>
        <w:tab w:val="num" w:pos="2551"/>
      </w:tabs>
      <w:spacing w:line="240" w:lineRule="auto"/>
      <w:jc w:val="both"/>
    </w:pPr>
  </w:style>
  <w:style w:type="paragraph" w:customStyle="1" w:styleId="Tiret4">
    <w:name w:val="Tiret 4"/>
    <w:basedOn w:val="Point4"/>
    <w:uiPriority w:val="99"/>
    <w:rsid w:val="00DC5EE3"/>
    <w:pPr>
      <w:numPr>
        <w:numId w:val="37"/>
      </w:numPr>
      <w:tabs>
        <w:tab w:val="num" w:pos="3118"/>
      </w:tabs>
      <w:spacing w:line="240" w:lineRule="auto"/>
      <w:jc w:val="both"/>
    </w:pPr>
  </w:style>
  <w:style w:type="paragraph" w:customStyle="1" w:styleId="PointDouble0">
    <w:name w:val="PointDouble 0"/>
    <w:basedOn w:val="Normal"/>
    <w:uiPriority w:val="99"/>
    <w:rsid w:val="00DC5EE3"/>
    <w:pPr>
      <w:widowControl/>
      <w:tabs>
        <w:tab w:val="left" w:pos="850"/>
      </w:tabs>
      <w:spacing w:before="120" w:after="120" w:line="240" w:lineRule="auto"/>
      <w:ind w:left="1417" w:hanging="1417"/>
      <w:jc w:val="both"/>
    </w:pPr>
    <w:rPr>
      <w:lang w:eastAsia="en-GB"/>
    </w:rPr>
  </w:style>
  <w:style w:type="paragraph" w:customStyle="1" w:styleId="PointDouble1">
    <w:name w:val="PointDouble 1"/>
    <w:basedOn w:val="Normal"/>
    <w:uiPriority w:val="99"/>
    <w:rsid w:val="00DC5EE3"/>
    <w:pPr>
      <w:widowControl/>
      <w:tabs>
        <w:tab w:val="left" w:pos="1417"/>
      </w:tabs>
      <w:spacing w:before="120" w:after="120" w:line="240" w:lineRule="auto"/>
      <w:ind w:left="1984" w:hanging="1134"/>
      <w:jc w:val="both"/>
    </w:pPr>
    <w:rPr>
      <w:lang w:eastAsia="en-GB"/>
    </w:rPr>
  </w:style>
  <w:style w:type="paragraph" w:customStyle="1" w:styleId="PointDouble2">
    <w:name w:val="PointDouble 2"/>
    <w:basedOn w:val="Normal"/>
    <w:uiPriority w:val="99"/>
    <w:rsid w:val="00DC5EE3"/>
    <w:pPr>
      <w:widowControl/>
      <w:tabs>
        <w:tab w:val="left" w:pos="1984"/>
      </w:tabs>
      <w:spacing w:before="120" w:after="120" w:line="240" w:lineRule="auto"/>
      <w:ind w:left="2551" w:hanging="1134"/>
      <w:jc w:val="both"/>
    </w:pPr>
    <w:rPr>
      <w:lang w:eastAsia="en-GB"/>
    </w:rPr>
  </w:style>
  <w:style w:type="paragraph" w:customStyle="1" w:styleId="PointDouble3">
    <w:name w:val="PointDouble 3"/>
    <w:basedOn w:val="Normal"/>
    <w:uiPriority w:val="99"/>
    <w:rsid w:val="00DC5EE3"/>
    <w:pPr>
      <w:widowControl/>
      <w:tabs>
        <w:tab w:val="left" w:pos="2551"/>
      </w:tabs>
      <w:spacing w:before="120" w:after="120" w:line="240" w:lineRule="auto"/>
      <w:ind w:left="3118" w:hanging="1134"/>
      <w:jc w:val="both"/>
    </w:pPr>
    <w:rPr>
      <w:lang w:eastAsia="en-GB"/>
    </w:rPr>
  </w:style>
  <w:style w:type="paragraph" w:customStyle="1" w:styleId="PointDouble4">
    <w:name w:val="PointDouble 4"/>
    <w:basedOn w:val="Normal"/>
    <w:uiPriority w:val="99"/>
    <w:rsid w:val="00DC5EE3"/>
    <w:pPr>
      <w:widowControl/>
      <w:tabs>
        <w:tab w:val="left" w:pos="3118"/>
      </w:tabs>
      <w:spacing w:before="120" w:after="120" w:line="240" w:lineRule="auto"/>
      <w:ind w:left="3685" w:hanging="1134"/>
      <w:jc w:val="both"/>
    </w:pPr>
    <w:rPr>
      <w:lang w:eastAsia="en-GB"/>
    </w:rPr>
  </w:style>
  <w:style w:type="paragraph" w:customStyle="1" w:styleId="PointTriple0">
    <w:name w:val="PointTriple 0"/>
    <w:basedOn w:val="Normal"/>
    <w:uiPriority w:val="99"/>
    <w:rsid w:val="00DC5EE3"/>
    <w:pPr>
      <w:widowControl/>
      <w:tabs>
        <w:tab w:val="left" w:pos="850"/>
        <w:tab w:val="left" w:pos="1417"/>
      </w:tabs>
      <w:spacing w:before="120" w:after="120" w:line="240" w:lineRule="auto"/>
      <w:ind w:left="1984" w:hanging="1984"/>
      <w:jc w:val="both"/>
    </w:pPr>
    <w:rPr>
      <w:lang w:eastAsia="en-GB"/>
    </w:rPr>
  </w:style>
  <w:style w:type="paragraph" w:customStyle="1" w:styleId="PointTriple1">
    <w:name w:val="PointTriple 1"/>
    <w:basedOn w:val="Normal"/>
    <w:uiPriority w:val="99"/>
    <w:rsid w:val="00DC5EE3"/>
    <w:pPr>
      <w:widowControl/>
      <w:tabs>
        <w:tab w:val="left" w:pos="1417"/>
        <w:tab w:val="left" w:pos="1984"/>
      </w:tabs>
      <w:spacing w:before="120" w:after="120" w:line="240" w:lineRule="auto"/>
      <w:ind w:left="2551" w:hanging="1701"/>
      <w:jc w:val="both"/>
    </w:pPr>
    <w:rPr>
      <w:lang w:eastAsia="en-GB"/>
    </w:rPr>
  </w:style>
  <w:style w:type="paragraph" w:customStyle="1" w:styleId="PointTriple2">
    <w:name w:val="PointTriple 2"/>
    <w:basedOn w:val="Normal"/>
    <w:uiPriority w:val="99"/>
    <w:rsid w:val="00DC5EE3"/>
    <w:pPr>
      <w:widowControl/>
      <w:tabs>
        <w:tab w:val="left" w:pos="1984"/>
        <w:tab w:val="left" w:pos="2551"/>
      </w:tabs>
      <w:spacing w:before="120" w:after="120" w:line="240" w:lineRule="auto"/>
      <w:ind w:left="3118" w:hanging="1701"/>
      <w:jc w:val="both"/>
    </w:pPr>
    <w:rPr>
      <w:lang w:eastAsia="en-GB"/>
    </w:rPr>
  </w:style>
  <w:style w:type="paragraph" w:customStyle="1" w:styleId="PointTriple3">
    <w:name w:val="PointTriple 3"/>
    <w:basedOn w:val="Normal"/>
    <w:uiPriority w:val="99"/>
    <w:rsid w:val="00DC5EE3"/>
    <w:pPr>
      <w:widowControl/>
      <w:tabs>
        <w:tab w:val="left" w:pos="2551"/>
        <w:tab w:val="left" w:pos="3118"/>
      </w:tabs>
      <w:spacing w:before="120" w:after="120" w:line="240" w:lineRule="auto"/>
      <w:ind w:left="3685" w:hanging="1701"/>
      <w:jc w:val="both"/>
    </w:pPr>
    <w:rPr>
      <w:lang w:eastAsia="en-GB"/>
    </w:rPr>
  </w:style>
  <w:style w:type="paragraph" w:customStyle="1" w:styleId="PointTriple4">
    <w:name w:val="PointTriple 4"/>
    <w:basedOn w:val="Normal"/>
    <w:uiPriority w:val="99"/>
    <w:rsid w:val="00DC5EE3"/>
    <w:pPr>
      <w:widowControl/>
      <w:tabs>
        <w:tab w:val="left" w:pos="3118"/>
        <w:tab w:val="left" w:pos="3685"/>
      </w:tabs>
      <w:spacing w:before="120" w:after="120" w:line="240" w:lineRule="auto"/>
      <w:ind w:left="4252" w:hanging="1701"/>
      <w:jc w:val="both"/>
    </w:pPr>
    <w:rPr>
      <w:lang w:eastAsia="en-GB"/>
    </w:rPr>
  </w:style>
  <w:style w:type="paragraph" w:customStyle="1" w:styleId="NumPar1">
    <w:name w:val="NumPar 1"/>
    <w:basedOn w:val="Normal"/>
    <w:next w:val="Text1"/>
    <w:uiPriority w:val="99"/>
    <w:rsid w:val="00DC5EE3"/>
    <w:pPr>
      <w:widowControl/>
      <w:numPr>
        <w:numId w:val="36"/>
      </w:numPr>
      <w:tabs>
        <w:tab w:val="num" w:pos="850"/>
      </w:tabs>
      <w:spacing w:before="120" w:after="120" w:line="240" w:lineRule="auto"/>
      <w:ind w:left="850" w:hanging="850"/>
      <w:jc w:val="both"/>
    </w:pPr>
    <w:rPr>
      <w:lang w:eastAsia="en-GB"/>
    </w:rPr>
  </w:style>
  <w:style w:type="paragraph" w:customStyle="1" w:styleId="NumPar2">
    <w:name w:val="NumPar 2"/>
    <w:basedOn w:val="Normal"/>
    <w:next w:val="Text2"/>
    <w:uiPriority w:val="99"/>
    <w:rsid w:val="00DC5EE3"/>
    <w:pPr>
      <w:widowControl/>
      <w:numPr>
        <w:ilvl w:val="1"/>
        <w:numId w:val="36"/>
      </w:numPr>
      <w:tabs>
        <w:tab w:val="num" w:pos="850"/>
      </w:tabs>
      <w:spacing w:before="120" w:after="120" w:line="240" w:lineRule="auto"/>
      <w:ind w:left="850" w:hanging="850"/>
      <w:jc w:val="both"/>
    </w:pPr>
    <w:rPr>
      <w:lang w:eastAsia="en-GB"/>
    </w:rPr>
  </w:style>
  <w:style w:type="paragraph" w:customStyle="1" w:styleId="NumPar3">
    <w:name w:val="NumPar 3"/>
    <w:basedOn w:val="Normal"/>
    <w:next w:val="Text3"/>
    <w:uiPriority w:val="99"/>
    <w:rsid w:val="00DC5EE3"/>
    <w:pPr>
      <w:widowControl/>
      <w:numPr>
        <w:ilvl w:val="2"/>
        <w:numId w:val="36"/>
      </w:numPr>
      <w:tabs>
        <w:tab w:val="num" w:pos="850"/>
      </w:tabs>
      <w:spacing w:before="120" w:after="120" w:line="240" w:lineRule="auto"/>
      <w:ind w:left="850" w:hanging="850"/>
      <w:jc w:val="both"/>
    </w:pPr>
    <w:rPr>
      <w:lang w:eastAsia="en-GB"/>
    </w:rPr>
  </w:style>
  <w:style w:type="paragraph" w:customStyle="1" w:styleId="NumPar4">
    <w:name w:val="NumPar 4"/>
    <w:basedOn w:val="Normal"/>
    <w:next w:val="Text4"/>
    <w:uiPriority w:val="99"/>
    <w:rsid w:val="00DC5EE3"/>
    <w:pPr>
      <w:widowControl/>
      <w:numPr>
        <w:ilvl w:val="3"/>
        <w:numId w:val="36"/>
      </w:numPr>
      <w:tabs>
        <w:tab w:val="num" w:pos="850"/>
      </w:tabs>
      <w:spacing w:before="120" w:after="120" w:line="240" w:lineRule="auto"/>
      <w:ind w:left="850" w:hanging="850"/>
      <w:jc w:val="both"/>
    </w:pPr>
    <w:rPr>
      <w:lang w:eastAsia="en-GB"/>
    </w:rPr>
  </w:style>
  <w:style w:type="paragraph" w:customStyle="1" w:styleId="ManualNumPar1">
    <w:name w:val="Manual NumPar 1"/>
    <w:basedOn w:val="Normal"/>
    <w:next w:val="Text1"/>
    <w:uiPriority w:val="99"/>
    <w:rsid w:val="00DC5EE3"/>
    <w:pPr>
      <w:widowControl/>
      <w:spacing w:before="120" w:after="120" w:line="240" w:lineRule="auto"/>
      <w:ind w:left="850" w:hanging="850"/>
      <w:jc w:val="both"/>
    </w:pPr>
    <w:rPr>
      <w:lang w:eastAsia="en-GB"/>
    </w:rPr>
  </w:style>
  <w:style w:type="paragraph" w:customStyle="1" w:styleId="ManualNumPar2">
    <w:name w:val="Manual NumPar 2"/>
    <w:basedOn w:val="Normal"/>
    <w:next w:val="Text2"/>
    <w:uiPriority w:val="99"/>
    <w:rsid w:val="00DC5EE3"/>
    <w:pPr>
      <w:widowControl/>
      <w:spacing w:before="120" w:after="120" w:line="240" w:lineRule="auto"/>
      <w:ind w:left="850" w:hanging="850"/>
      <w:jc w:val="both"/>
    </w:pPr>
    <w:rPr>
      <w:lang w:eastAsia="en-GB"/>
    </w:rPr>
  </w:style>
  <w:style w:type="paragraph" w:customStyle="1" w:styleId="ManualNumPar3">
    <w:name w:val="Manual NumPar 3"/>
    <w:basedOn w:val="Normal"/>
    <w:next w:val="Text3"/>
    <w:uiPriority w:val="99"/>
    <w:rsid w:val="00DC5EE3"/>
    <w:pPr>
      <w:widowControl/>
      <w:spacing w:before="120" w:after="120" w:line="240" w:lineRule="auto"/>
      <w:ind w:left="850" w:hanging="850"/>
      <w:jc w:val="both"/>
    </w:pPr>
    <w:rPr>
      <w:lang w:eastAsia="en-GB"/>
    </w:rPr>
  </w:style>
  <w:style w:type="paragraph" w:customStyle="1" w:styleId="ManualNumPar4">
    <w:name w:val="Manual NumPar 4"/>
    <w:basedOn w:val="Normal"/>
    <w:next w:val="Text4"/>
    <w:uiPriority w:val="99"/>
    <w:rsid w:val="00DC5EE3"/>
    <w:pPr>
      <w:widowControl/>
      <w:spacing w:before="120" w:after="120" w:line="240" w:lineRule="auto"/>
      <w:ind w:left="850" w:hanging="850"/>
      <w:jc w:val="both"/>
    </w:pPr>
    <w:rPr>
      <w:lang w:eastAsia="en-GB"/>
    </w:rPr>
  </w:style>
  <w:style w:type="paragraph" w:customStyle="1" w:styleId="QuotedNumPar">
    <w:name w:val="Quoted NumPar"/>
    <w:basedOn w:val="Normal"/>
    <w:uiPriority w:val="99"/>
    <w:rsid w:val="00DC5EE3"/>
    <w:pPr>
      <w:widowControl/>
      <w:spacing w:before="120" w:after="120" w:line="240" w:lineRule="auto"/>
      <w:ind w:left="1417" w:hanging="567"/>
      <w:jc w:val="both"/>
    </w:pPr>
    <w:rPr>
      <w:lang w:eastAsia="en-GB"/>
    </w:rPr>
  </w:style>
  <w:style w:type="paragraph" w:customStyle="1" w:styleId="ManualHeading1">
    <w:name w:val="Manual Heading 1"/>
    <w:basedOn w:val="Normal"/>
    <w:next w:val="Text1"/>
    <w:uiPriority w:val="99"/>
    <w:rsid w:val="00DC5EE3"/>
    <w:pPr>
      <w:keepNext/>
      <w:widowControl/>
      <w:tabs>
        <w:tab w:val="left" w:pos="850"/>
      </w:tabs>
      <w:spacing w:before="360" w:after="120" w:line="240" w:lineRule="auto"/>
      <w:ind w:left="850" w:hanging="850"/>
      <w:jc w:val="both"/>
      <w:outlineLvl w:val="0"/>
    </w:pPr>
    <w:rPr>
      <w:b/>
      <w:smallCaps/>
      <w:lang w:eastAsia="en-GB"/>
    </w:rPr>
  </w:style>
  <w:style w:type="paragraph" w:customStyle="1" w:styleId="ManualHeading2">
    <w:name w:val="Manual Heading 2"/>
    <w:basedOn w:val="Normal"/>
    <w:next w:val="Text2"/>
    <w:uiPriority w:val="99"/>
    <w:rsid w:val="00DC5EE3"/>
    <w:pPr>
      <w:keepNext/>
      <w:widowControl/>
      <w:tabs>
        <w:tab w:val="left" w:pos="850"/>
      </w:tabs>
      <w:spacing w:before="120" w:after="120" w:line="240" w:lineRule="auto"/>
      <w:ind w:left="850" w:hanging="850"/>
      <w:jc w:val="both"/>
      <w:outlineLvl w:val="1"/>
    </w:pPr>
    <w:rPr>
      <w:b/>
      <w:lang w:eastAsia="en-GB"/>
    </w:rPr>
  </w:style>
  <w:style w:type="paragraph" w:customStyle="1" w:styleId="ManualHeading3">
    <w:name w:val="Manual Heading 3"/>
    <w:basedOn w:val="Normal"/>
    <w:next w:val="Text3"/>
    <w:uiPriority w:val="99"/>
    <w:rsid w:val="00DC5EE3"/>
    <w:pPr>
      <w:keepNext/>
      <w:widowControl/>
      <w:tabs>
        <w:tab w:val="left" w:pos="850"/>
      </w:tabs>
      <w:spacing w:before="120" w:after="120" w:line="240" w:lineRule="auto"/>
      <w:ind w:left="850" w:hanging="850"/>
      <w:jc w:val="both"/>
      <w:outlineLvl w:val="2"/>
    </w:pPr>
    <w:rPr>
      <w:i/>
      <w:lang w:eastAsia="en-GB"/>
    </w:rPr>
  </w:style>
  <w:style w:type="paragraph" w:customStyle="1" w:styleId="ManualHeading4">
    <w:name w:val="Manual Heading 4"/>
    <w:basedOn w:val="Normal"/>
    <w:next w:val="Text4"/>
    <w:uiPriority w:val="99"/>
    <w:rsid w:val="00DC5EE3"/>
    <w:pPr>
      <w:keepNext/>
      <w:widowControl/>
      <w:tabs>
        <w:tab w:val="left" w:pos="850"/>
      </w:tabs>
      <w:spacing w:before="120" w:after="120" w:line="240" w:lineRule="auto"/>
      <w:ind w:left="850" w:hanging="850"/>
      <w:jc w:val="both"/>
      <w:outlineLvl w:val="3"/>
    </w:pPr>
    <w:rPr>
      <w:lang w:eastAsia="en-GB"/>
    </w:rPr>
  </w:style>
  <w:style w:type="paragraph" w:customStyle="1" w:styleId="ChapterTitle">
    <w:name w:val="ChapterTitle"/>
    <w:basedOn w:val="Normal"/>
    <w:next w:val="Normal"/>
    <w:uiPriority w:val="99"/>
    <w:rsid w:val="00DC5EE3"/>
    <w:pPr>
      <w:keepNext/>
      <w:widowControl/>
      <w:spacing w:before="120" w:after="360" w:line="240" w:lineRule="auto"/>
      <w:jc w:val="center"/>
    </w:pPr>
    <w:rPr>
      <w:b/>
      <w:sz w:val="32"/>
      <w:lang w:eastAsia="en-GB"/>
    </w:rPr>
  </w:style>
  <w:style w:type="paragraph" w:customStyle="1" w:styleId="PartTitle">
    <w:name w:val="PartTitle"/>
    <w:basedOn w:val="Normal"/>
    <w:next w:val="ChapterTitle"/>
    <w:uiPriority w:val="99"/>
    <w:rsid w:val="00DC5EE3"/>
    <w:pPr>
      <w:keepNext/>
      <w:pageBreakBefore/>
      <w:widowControl/>
      <w:spacing w:before="120" w:after="360" w:line="240" w:lineRule="auto"/>
      <w:jc w:val="center"/>
    </w:pPr>
    <w:rPr>
      <w:b/>
      <w:sz w:val="36"/>
      <w:lang w:eastAsia="en-GB"/>
    </w:rPr>
  </w:style>
  <w:style w:type="paragraph" w:customStyle="1" w:styleId="SectionTitle">
    <w:name w:val="SectionTitle"/>
    <w:basedOn w:val="Normal"/>
    <w:next w:val="Heading1"/>
    <w:uiPriority w:val="99"/>
    <w:rsid w:val="00DC5EE3"/>
    <w:pPr>
      <w:keepNext/>
      <w:widowControl/>
      <w:spacing w:before="120" w:after="360" w:line="240" w:lineRule="auto"/>
      <w:jc w:val="center"/>
    </w:pPr>
    <w:rPr>
      <w:b/>
      <w:smallCaps/>
      <w:sz w:val="28"/>
      <w:lang w:eastAsia="en-GB"/>
    </w:rPr>
  </w:style>
  <w:style w:type="paragraph" w:customStyle="1" w:styleId="ListBullet1">
    <w:name w:val="List Bullet 1"/>
    <w:basedOn w:val="Normal"/>
    <w:uiPriority w:val="99"/>
    <w:rsid w:val="00DC5EE3"/>
    <w:pPr>
      <w:widowControl/>
      <w:numPr>
        <w:numId w:val="34"/>
      </w:numPr>
      <w:tabs>
        <w:tab w:val="num" w:pos="1134"/>
      </w:tabs>
      <w:spacing w:before="120" w:after="120" w:line="240" w:lineRule="auto"/>
      <w:ind w:left="1134" w:hanging="283"/>
      <w:jc w:val="both"/>
    </w:pPr>
    <w:rPr>
      <w:lang w:eastAsia="en-GB"/>
    </w:rPr>
  </w:style>
  <w:style w:type="paragraph" w:customStyle="1" w:styleId="ListDash">
    <w:name w:val="List Dash"/>
    <w:basedOn w:val="Normal"/>
    <w:uiPriority w:val="99"/>
    <w:rsid w:val="00DC5EE3"/>
    <w:pPr>
      <w:widowControl/>
      <w:numPr>
        <w:numId w:val="30"/>
      </w:numPr>
      <w:tabs>
        <w:tab w:val="num" w:pos="283"/>
      </w:tabs>
      <w:spacing w:before="120" w:after="120" w:line="240" w:lineRule="auto"/>
      <w:ind w:left="283" w:hanging="283"/>
      <w:jc w:val="both"/>
    </w:pPr>
    <w:rPr>
      <w:lang w:eastAsia="en-GB"/>
    </w:rPr>
  </w:style>
  <w:style w:type="paragraph" w:customStyle="1" w:styleId="ListDash1">
    <w:name w:val="List Dash 1"/>
    <w:basedOn w:val="Normal"/>
    <w:uiPriority w:val="99"/>
    <w:rsid w:val="00DC5EE3"/>
    <w:pPr>
      <w:widowControl/>
      <w:numPr>
        <w:numId w:val="29"/>
      </w:numPr>
      <w:tabs>
        <w:tab w:val="num" w:pos="1134"/>
      </w:tabs>
      <w:spacing w:before="120" w:after="120" w:line="240" w:lineRule="auto"/>
      <w:ind w:left="1134" w:hanging="283"/>
      <w:jc w:val="both"/>
    </w:pPr>
    <w:rPr>
      <w:lang w:eastAsia="en-GB"/>
    </w:rPr>
  </w:style>
  <w:style w:type="paragraph" w:customStyle="1" w:styleId="ListDash2">
    <w:name w:val="List Dash 2"/>
    <w:basedOn w:val="Normal"/>
    <w:uiPriority w:val="99"/>
    <w:rsid w:val="00DC5EE3"/>
    <w:pPr>
      <w:widowControl/>
      <w:numPr>
        <w:numId w:val="28"/>
      </w:numPr>
      <w:tabs>
        <w:tab w:val="num" w:pos="1134"/>
      </w:tabs>
      <w:spacing w:before="120" w:after="120" w:line="240" w:lineRule="auto"/>
      <w:ind w:left="1134" w:hanging="283"/>
      <w:jc w:val="both"/>
    </w:pPr>
    <w:rPr>
      <w:lang w:eastAsia="en-GB"/>
    </w:rPr>
  </w:style>
  <w:style w:type="paragraph" w:customStyle="1" w:styleId="ListDash3">
    <w:name w:val="List Dash 3"/>
    <w:basedOn w:val="Normal"/>
    <w:uiPriority w:val="99"/>
    <w:rsid w:val="00DC5EE3"/>
    <w:pPr>
      <w:widowControl/>
      <w:numPr>
        <w:numId w:val="27"/>
      </w:numPr>
      <w:tabs>
        <w:tab w:val="num" w:pos="1134"/>
      </w:tabs>
      <w:spacing w:before="120" w:after="120" w:line="240" w:lineRule="auto"/>
      <w:ind w:left="1134" w:hanging="283"/>
      <w:jc w:val="both"/>
    </w:pPr>
    <w:rPr>
      <w:lang w:eastAsia="en-GB"/>
    </w:rPr>
  </w:style>
  <w:style w:type="paragraph" w:customStyle="1" w:styleId="ListDash4">
    <w:name w:val="List Dash 4"/>
    <w:basedOn w:val="Normal"/>
    <w:uiPriority w:val="99"/>
    <w:rsid w:val="00DC5EE3"/>
    <w:pPr>
      <w:widowControl/>
      <w:numPr>
        <w:numId w:val="26"/>
      </w:numPr>
      <w:tabs>
        <w:tab w:val="num" w:pos="1134"/>
      </w:tabs>
      <w:spacing w:before="120" w:after="120" w:line="240" w:lineRule="auto"/>
      <w:ind w:left="1134" w:hanging="283"/>
      <w:jc w:val="both"/>
    </w:pPr>
    <w:rPr>
      <w:lang w:eastAsia="en-GB"/>
    </w:rPr>
  </w:style>
  <w:style w:type="paragraph" w:customStyle="1" w:styleId="ListNumber1">
    <w:name w:val="List Number 1"/>
    <w:basedOn w:val="Text1"/>
    <w:uiPriority w:val="99"/>
    <w:rsid w:val="00DC5EE3"/>
    <w:pPr>
      <w:numPr>
        <w:numId w:val="24"/>
      </w:numPr>
      <w:tabs>
        <w:tab w:val="num" w:pos="1560"/>
      </w:tabs>
      <w:spacing w:line="240" w:lineRule="auto"/>
      <w:ind w:left="1560" w:hanging="709"/>
      <w:jc w:val="both"/>
    </w:pPr>
  </w:style>
  <w:style w:type="paragraph" w:customStyle="1" w:styleId="ListNumberLevel2">
    <w:name w:val="List Number (Level 2)"/>
    <w:basedOn w:val="Normal"/>
    <w:uiPriority w:val="99"/>
    <w:rsid w:val="00DC5EE3"/>
    <w:pPr>
      <w:widowControl/>
      <w:numPr>
        <w:ilvl w:val="1"/>
        <w:numId w:val="25"/>
      </w:numPr>
      <w:tabs>
        <w:tab w:val="num" w:pos="1417"/>
      </w:tabs>
      <w:spacing w:before="120" w:after="120" w:line="240" w:lineRule="auto"/>
      <w:ind w:left="1417" w:hanging="708"/>
      <w:jc w:val="both"/>
    </w:pPr>
    <w:rPr>
      <w:lang w:eastAsia="en-GB"/>
    </w:rPr>
  </w:style>
  <w:style w:type="paragraph" w:customStyle="1" w:styleId="ListNumber1Level2">
    <w:name w:val="List Number 1 (Level 2)"/>
    <w:basedOn w:val="Text1"/>
    <w:uiPriority w:val="99"/>
    <w:rsid w:val="00DC5EE3"/>
    <w:pPr>
      <w:numPr>
        <w:ilvl w:val="1"/>
        <w:numId w:val="24"/>
      </w:numPr>
      <w:tabs>
        <w:tab w:val="num" w:pos="2268"/>
      </w:tabs>
      <w:spacing w:line="240" w:lineRule="auto"/>
      <w:ind w:left="2268" w:hanging="708"/>
      <w:jc w:val="both"/>
    </w:pPr>
  </w:style>
  <w:style w:type="paragraph" w:customStyle="1" w:styleId="ListNumber2Level2">
    <w:name w:val="List Number 2 (Level 2)"/>
    <w:basedOn w:val="Text2"/>
    <w:uiPriority w:val="99"/>
    <w:rsid w:val="00DC5EE3"/>
    <w:pPr>
      <w:numPr>
        <w:ilvl w:val="1"/>
        <w:numId w:val="23"/>
      </w:numPr>
      <w:tabs>
        <w:tab w:val="num" w:pos="2268"/>
      </w:tabs>
      <w:spacing w:line="240" w:lineRule="auto"/>
      <w:ind w:left="2268" w:hanging="708"/>
      <w:jc w:val="both"/>
    </w:pPr>
  </w:style>
  <w:style w:type="paragraph" w:customStyle="1" w:styleId="ListNumber3Level2">
    <w:name w:val="List Number 3 (Level 2)"/>
    <w:basedOn w:val="Text3"/>
    <w:uiPriority w:val="99"/>
    <w:rsid w:val="00DC5EE3"/>
    <w:pPr>
      <w:numPr>
        <w:ilvl w:val="1"/>
        <w:numId w:val="22"/>
      </w:numPr>
      <w:tabs>
        <w:tab w:val="num" w:pos="2268"/>
      </w:tabs>
      <w:spacing w:line="240" w:lineRule="auto"/>
      <w:ind w:left="2268" w:hanging="708"/>
      <w:jc w:val="both"/>
    </w:pPr>
  </w:style>
  <w:style w:type="paragraph" w:customStyle="1" w:styleId="ListNumber4Level2">
    <w:name w:val="List Number 4 (Level 2)"/>
    <w:basedOn w:val="Text4"/>
    <w:uiPriority w:val="99"/>
    <w:rsid w:val="00DC5EE3"/>
    <w:pPr>
      <w:numPr>
        <w:ilvl w:val="1"/>
        <w:numId w:val="21"/>
      </w:numPr>
      <w:tabs>
        <w:tab w:val="num" w:pos="2268"/>
      </w:tabs>
      <w:spacing w:line="240" w:lineRule="auto"/>
      <w:ind w:left="2268" w:hanging="708"/>
      <w:jc w:val="both"/>
    </w:pPr>
  </w:style>
  <w:style w:type="paragraph" w:customStyle="1" w:styleId="ListNumberLevel3">
    <w:name w:val="List Number (Level 3)"/>
    <w:basedOn w:val="Normal"/>
    <w:uiPriority w:val="99"/>
    <w:rsid w:val="00DC5EE3"/>
    <w:pPr>
      <w:widowControl/>
      <w:numPr>
        <w:ilvl w:val="2"/>
        <w:numId w:val="25"/>
      </w:numPr>
      <w:tabs>
        <w:tab w:val="num" w:pos="2126"/>
      </w:tabs>
      <w:spacing w:before="120" w:after="120" w:line="240" w:lineRule="auto"/>
      <w:ind w:left="2126" w:hanging="709"/>
      <w:jc w:val="both"/>
    </w:pPr>
    <w:rPr>
      <w:lang w:eastAsia="en-GB"/>
    </w:rPr>
  </w:style>
  <w:style w:type="paragraph" w:customStyle="1" w:styleId="ListNumber1Level3">
    <w:name w:val="List Number 1 (Level 3)"/>
    <w:basedOn w:val="Text1"/>
    <w:uiPriority w:val="99"/>
    <w:rsid w:val="00DC5EE3"/>
    <w:pPr>
      <w:numPr>
        <w:ilvl w:val="2"/>
        <w:numId w:val="24"/>
      </w:numPr>
      <w:tabs>
        <w:tab w:val="num" w:pos="2977"/>
      </w:tabs>
      <w:spacing w:line="240" w:lineRule="auto"/>
      <w:ind w:left="2977" w:hanging="709"/>
      <w:jc w:val="both"/>
    </w:pPr>
  </w:style>
  <w:style w:type="paragraph" w:customStyle="1" w:styleId="ListNumber2Level3">
    <w:name w:val="List Number 2 (Level 3)"/>
    <w:basedOn w:val="Text2"/>
    <w:uiPriority w:val="99"/>
    <w:rsid w:val="00DC5EE3"/>
    <w:pPr>
      <w:numPr>
        <w:ilvl w:val="2"/>
        <w:numId w:val="23"/>
      </w:numPr>
      <w:tabs>
        <w:tab w:val="num" w:pos="2977"/>
      </w:tabs>
      <w:spacing w:line="240" w:lineRule="auto"/>
      <w:ind w:left="2977" w:hanging="709"/>
      <w:jc w:val="both"/>
    </w:pPr>
  </w:style>
  <w:style w:type="paragraph" w:customStyle="1" w:styleId="ListNumber3Level3">
    <w:name w:val="List Number 3 (Level 3)"/>
    <w:basedOn w:val="Text3"/>
    <w:uiPriority w:val="99"/>
    <w:rsid w:val="00DC5EE3"/>
    <w:pPr>
      <w:numPr>
        <w:ilvl w:val="2"/>
        <w:numId w:val="22"/>
      </w:numPr>
      <w:tabs>
        <w:tab w:val="num" w:pos="2977"/>
      </w:tabs>
      <w:spacing w:line="240" w:lineRule="auto"/>
      <w:ind w:left="2977" w:hanging="709"/>
      <w:jc w:val="both"/>
    </w:pPr>
  </w:style>
  <w:style w:type="paragraph" w:customStyle="1" w:styleId="ListNumber4Level3">
    <w:name w:val="List Number 4 (Level 3)"/>
    <w:basedOn w:val="Text4"/>
    <w:uiPriority w:val="99"/>
    <w:rsid w:val="00DC5EE3"/>
    <w:pPr>
      <w:numPr>
        <w:ilvl w:val="2"/>
        <w:numId w:val="21"/>
      </w:numPr>
      <w:tabs>
        <w:tab w:val="num" w:pos="2977"/>
      </w:tabs>
      <w:spacing w:line="240" w:lineRule="auto"/>
      <w:ind w:left="2977" w:hanging="709"/>
      <w:jc w:val="both"/>
    </w:pPr>
  </w:style>
  <w:style w:type="paragraph" w:customStyle="1" w:styleId="ListNumberLevel4">
    <w:name w:val="List Number (Level 4)"/>
    <w:basedOn w:val="Normal"/>
    <w:uiPriority w:val="99"/>
    <w:rsid w:val="00DC5EE3"/>
    <w:pPr>
      <w:widowControl/>
      <w:numPr>
        <w:ilvl w:val="3"/>
        <w:numId w:val="25"/>
      </w:numPr>
      <w:tabs>
        <w:tab w:val="num" w:pos="2835"/>
      </w:tabs>
      <w:spacing w:before="120" w:after="120" w:line="240" w:lineRule="auto"/>
      <w:ind w:left="2835" w:hanging="709"/>
      <w:jc w:val="both"/>
    </w:pPr>
    <w:rPr>
      <w:lang w:eastAsia="en-GB"/>
    </w:rPr>
  </w:style>
  <w:style w:type="paragraph" w:customStyle="1" w:styleId="ListNumber1Level4">
    <w:name w:val="List Number 1 (Level 4)"/>
    <w:basedOn w:val="Text1"/>
    <w:uiPriority w:val="99"/>
    <w:rsid w:val="00DC5EE3"/>
    <w:pPr>
      <w:numPr>
        <w:ilvl w:val="3"/>
        <w:numId w:val="24"/>
      </w:numPr>
      <w:tabs>
        <w:tab w:val="num" w:pos="3686"/>
      </w:tabs>
      <w:spacing w:line="240" w:lineRule="auto"/>
      <w:ind w:left="3686" w:hanging="709"/>
      <w:jc w:val="both"/>
    </w:pPr>
  </w:style>
  <w:style w:type="paragraph" w:customStyle="1" w:styleId="ListNumber2Level4">
    <w:name w:val="List Number 2 (Level 4)"/>
    <w:basedOn w:val="Text2"/>
    <w:uiPriority w:val="99"/>
    <w:rsid w:val="00DC5EE3"/>
    <w:pPr>
      <w:numPr>
        <w:ilvl w:val="3"/>
        <w:numId w:val="23"/>
      </w:numPr>
      <w:tabs>
        <w:tab w:val="num" w:pos="3686"/>
      </w:tabs>
      <w:spacing w:line="240" w:lineRule="auto"/>
      <w:ind w:left="3686" w:hanging="709"/>
      <w:jc w:val="both"/>
    </w:pPr>
  </w:style>
  <w:style w:type="paragraph" w:customStyle="1" w:styleId="ListNumber3Level4">
    <w:name w:val="List Number 3 (Level 4)"/>
    <w:basedOn w:val="Text3"/>
    <w:uiPriority w:val="99"/>
    <w:rsid w:val="00DC5EE3"/>
    <w:pPr>
      <w:numPr>
        <w:ilvl w:val="3"/>
        <w:numId w:val="22"/>
      </w:numPr>
      <w:tabs>
        <w:tab w:val="num" w:pos="3686"/>
      </w:tabs>
      <w:spacing w:line="240" w:lineRule="auto"/>
      <w:ind w:left="3686" w:hanging="709"/>
      <w:jc w:val="both"/>
    </w:pPr>
  </w:style>
  <w:style w:type="paragraph" w:customStyle="1" w:styleId="ListNumber4Level4">
    <w:name w:val="List Number 4 (Level 4)"/>
    <w:basedOn w:val="Text4"/>
    <w:uiPriority w:val="99"/>
    <w:rsid w:val="00DC5EE3"/>
    <w:pPr>
      <w:numPr>
        <w:ilvl w:val="3"/>
        <w:numId w:val="21"/>
      </w:numPr>
      <w:tabs>
        <w:tab w:val="num" w:pos="3686"/>
      </w:tabs>
      <w:spacing w:line="240" w:lineRule="auto"/>
      <w:ind w:left="3686" w:hanging="709"/>
      <w:jc w:val="both"/>
    </w:pPr>
  </w:style>
  <w:style w:type="paragraph" w:customStyle="1" w:styleId="TableTitle">
    <w:name w:val="Table Title"/>
    <w:basedOn w:val="Normal"/>
    <w:next w:val="Normal"/>
    <w:uiPriority w:val="99"/>
    <w:rsid w:val="00DC5EE3"/>
    <w:pPr>
      <w:widowControl/>
      <w:spacing w:before="120" w:after="120" w:line="240" w:lineRule="auto"/>
      <w:jc w:val="center"/>
    </w:pPr>
    <w:rPr>
      <w:b/>
      <w:lang w:eastAsia="en-GB"/>
    </w:rPr>
  </w:style>
  <w:style w:type="character" w:customStyle="1" w:styleId="Marker">
    <w:name w:val="Marker"/>
    <w:basedOn w:val="DefaultParagraphFont"/>
    <w:uiPriority w:val="99"/>
    <w:rsid w:val="00DC5EE3"/>
    <w:rPr>
      <w:color w:val="0000FF"/>
    </w:rPr>
  </w:style>
  <w:style w:type="character" w:customStyle="1" w:styleId="Marker1">
    <w:name w:val="Marker1"/>
    <w:basedOn w:val="DefaultParagraphFont"/>
    <w:uiPriority w:val="99"/>
    <w:rsid w:val="00DC5EE3"/>
    <w:rPr>
      <w:color w:val="008000"/>
    </w:rPr>
  </w:style>
  <w:style w:type="character" w:customStyle="1" w:styleId="Marker2">
    <w:name w:val="Marker2"/>
    <w:basedOn w:val="DefaultParagraphFont"/>
    <w:uiPriority w:val="99"/>
    <w:rsid w:val="00DC5EE3"/>
    <w:rPr>
      <w:color w:val="FF0000"/>
    </w:rPr>
  </w:style>
  <w:style w:type="paragraph" w:styleId="TOCHeading">
    <w:name w:val="TOC Heading"/>
    <w:basedOn w:val="Normal"/>
    <w:next w:val="Normal"/>
    <w:uiPriority w:val="99"/>
    <w:rsid w:val="00DC5EE3"/>
    <w:pPr>
      <w:widowControl/>
      <w:spacing w:before="120" w:after="240" w:line="240" w:lineRule="auto"/>
      <w:jc w:val="center"/>
    </w:pPr>
    <w:rPr>
      <w:b/>
      <w:sz w:val="28"/>
      <w:lang w:eastAsia="en-GB"/>
    </w:rPr>
  </w:style>
  <w:style w:type="paragraph" w:customStyle="1" w:styleId="Annexetitreacte">
    <w:name w:val="Annexe titre (acte)"/>
    <w:basedOn w:val="Normal"/>
    <w:next w:val="Normal"/>
    <w:uiPriority w:val="99"/>
    <w:rsid w:val="00DC5EE3"/>
    <w:pPr>
      <w:widowControl/>
      <w:spacing w:before="120" w:after="120" w:line="240" w:lineRule="auto"/>
      <w:jc w:val="center"/>
    </w:pPr>
    <w:rPr>
      <w:b/>
      <w:u w:val="single"/>
      <w:lang w:eastAsia="en-GB"/>
    </w:rPr>
  </w:style>
  <w:style w:type="paragraph" w:customStyle="1" w:styleId="Annexetitreexposglobal">
    <w:name w:val="Annexe titre (exposé global)"/>
    <w:basedOn w:val="Normal"/>
    <w:next w:val="Normal"/>
    <w:uiPriority w:val="99"/>
    <w:rsid w:val="00DC5EE3"/>
    <w:pPr>
      <w:widowControl/>
      <w:spacing w:before="120" w:after="120" w:line="240" w:lineRule="auto"/>
      <w:jc w:val="center"/>
    </w:pPr>
    <w:rPr>
      <w:b/>
      <w:u w:val="single"/>
      <w:lang w:eastAsia="en-GB"/>
    </w:rPr>
  </w:style>
  <w:style w:type="paragraph" w:customStyle="1" w:styleId="Annexetitreexpos">
    <w:name w:val="Annexe titre (exposé)"/>
    <w:basedOn w:val="Normal"/>
    <w:next w:val="Normal"/>
    <w:uiPriority w:val="99"/>
    <w:rsid w:val="00DC5EE3"/>
    <w:pPr>
      <w:widowControl/>
      <w:spacing w:before="120" w:after="120" w:line="240" w:lineRule="auto"/>
      <w:jc w:val="center"/>
    </w:pPr>
    <w:rPr>
      <w:b/>
      <w:u w:val="single"/>
      <w:lang w:eastAsia="en-GB"/>
    </w:rPr>
  </w:style>
  <w:style w:type="paragraph" w:customStyle="1" w:styleId="Annexetitrefichefinacte">
    <w:name w:val="Annexe titre (fiche fin. acte)"/>
    <w:basedOn w:val="Normal"/>
    <w:next w:val="Normal"/>
    <w:uiPriority w:val="99"/>
    <w:rsid w:val="00DC5EE3"/>
    <w:pPr>
      <w:widowControl/>
      <w:spacing w:before="120" w:after="120" w:line="240" w:lineRule="auto"/>
      <w:jc w:val="center"/>
    </w:pPr>
    <w:rPr>
      <w:b/>
      <w:u w:val="single"/>
      <w:lang w:eastAsia="en-GB"/>
    </w:rPr>
  </w:style>
  <w:style w:type="paragraph" w:customStyle="1" w:styleId="Annexetitrefichefinglobale">
    <w:name w:val="Annexe titre (fiche fin. globale)"/>
    <w:basedOn w:val="Normal"/>
    <w:next w:val="Normal"/>
    <w:uiPriority w:val="99"/>
    <w:rsid w:val="00DC5EE3"/>
    <w:pPr>
      <w:widowControl/>
      <w:spacing w:before="120" w:after="120" w:line="240" w:lineRule="auto"/>
      <w:jc w:val="center"/>
    </w:pPr>
    <w:rPr>
      <w:b/>
      <w:u w:val="single"/>
      <w:lang w:eastAsia="en-GB"/>
    </w:rPr>
  </w:style>
  <w:style w:type="paragraph" w:customStyle="1" w:styleId="Annexetitreglobale">
    <w:name w:val="Annexe titre (globale)"/>
    <w:basedOn w:val="Normal"/>
    <w:next w:val="Normal"/>
    <w:uiPriority w:val="99"/>
    <w:rsid w:val="00DC5EE3"/>
    <w:pPr>
      <w:widowControl/>
      <w:spacing w:before="120" w:after="120" w:line="240" w:lineRule="auto"/>
      <w:jc w:val="center"/>
    </w:pPr>
    <w:rPr>
      <w:b/>
      <w:u w:val="single"/>
      <w:lang w:eastAsia="en-GB"/>
    </w:rPr>
  </w:style>
  <w:style w:type="paragraph" w:customStyle="1" w:styleId="Applicationdirecte">
    <w:name w:val="Application directe"/>
    <w:basedOn w:val="Normal"/>
    <w:next w:val="Fait"/>
    <w:uiPriority w:val="99"/>
    <w:rsid w:val="00DC5EE3"/>
    <w:pPr>
      <w:widowControl/>
      <w:spacing w:before="480" w:after="120" w:line="240" w:lineRule="auto"/>
      <w:jc w:val="both"/>
    </w:pPr>
    <w:rPr>
      <w:lang w:eastAsia="en-GB"/>
    </w:rPr>
  </w:style>
  <w:style w:type="paragraph" w:customStyle="1" w:styleId="Fait">
    <w:name w:val="Fait à"/>
    <w:basedOn w:val="Normal"/>
    <w:next w:val="Institutionquisigne"/>
    <w:uiPriority w:val="99"/>
    <w:rsid w:val="00DC5EE3"/>
    <w:pPr>
      <w:keepNext/>
      <w:widowControl/>
      <w:spacing w:before="120" w:line="240" w:lineRule="auto"/>
      <w:jc w:val="both"/>
    </w:pPr>
    <w:rPr>
      <w:lang w:eastAsia="en-GB"/>
    </w:rPr>
  </w:style>
  <w:style w:type="paragraph" w:customStyle="1" w:styleId="Institutionquisigne">
    <w:name w:val="Institution qui signe"/>
    <w:basedOn w:val="Normal"/>
    <w:next w:val="Personnequisigne"/>
    <w:uiPriority w:val="99"/>
    <w:rsid w:val="00DC5EE3"/>
    <w:pPr>
      <w:keepNext/>
      <w:widowControl/>
      <w:tabs>
        <w:tab w:val="left" w:pos="4252"/>
      </w:tabs>
      <w:spacing w:before="720" w:line="240" w:lineRule="auto"/>
      <w:jc w:val="both"/>
    </w:pPr>
    <w:rPr>
      <w:i/>
      <w:lang w:eastAsia="en-GB"/>
    </w:rPr>
  </w:style>
  <w:style w:type="paragraph" w:customStyle="1" w:styleId="Personnequisigne">
    <w:name w:val="Personne qui signe"/>
    <w:basedOn w:val="Normal"/>
    <w:next w:val="Institutionquisigne"/>
    <w:uiPriority w:val="99"/>
    <w:rsid w:val="00DC5EE3"/>
    <w:pPr>
      <w:widowControl/>
      <w:tabs>
        <w:tab w:val="left" w:pos="4252"/>
      </w:tabs>
      <w:spacing w:line="240" w:lineRule="auto"/>
      <w:jc w:val="left"/>
    </w:pPr>
    <w:rPr>
      <w:i/>
      <w:lang w:eastAsia="en-GB"/>
    </w:rPr>
  </w:style>
  <w:style w:type="paragraph" w:customStyle="1" w:styleId="Avertissementtitre">
    <w:name w:val="Avertissement titre"/>
    <w:basedOn w:val="Normal"/>
    <w:next w:val="Normal"/>
    <w:uiPriority w:val="99"/>
    <w:rsid w:val="00DC5EE3"/>
    <w:pPr>
      <w:keepNext/>
      <w:widowControl/>
      <w:spacing w:before="480" w:after="120" w:line="240" w:lineRule="auto"/>
      <w:jc w:val="both"/>
    </w:pPr>
    <w:rPr>
      <w:u w:val="single"/>
      <w:lang w:eastAsia="en-GB"/>
    </w:rPr>
  </w:style>
  <w:style w:type="paragraph" w:customStyle="1" w:styleId="Confidence">
    <w:name w:val="Confidence"/>
    <w:basedOn w:val="Normal"/>
    <w:next w:val="Normal"/>
    <w:uiPriority w:val="99"/>
    <w:rsid w:val="00DC5EE3"/>
    <w:pPr>
      <w:widowControl/>
      <w:spacing w:before="360" w:after="120" w:line="240" w:lineRule="auto"/>
      <w:jc w:val="center"/>
    </w:pPr>
    <w:rPr>
      <w:lang w:eastAsia="en-GB"/>
    </w:rPr>
  </w:style>
  <w:style w:type="paragraph" w:customStyle="1" w:styleId="Confidentialit">
    <w:name w:val="Confidentialité"/>
    <w:basedOn w:val="Normal"/>
    <w:next w:val="Statut"/>
    <w:uiPriority w:val="99"/>
    <w:rsid w:val="00DC5EE3"/>
    <w:pPr>
      <w:widowControl/>
      <w:spacing w:before="240" w:after="240" w:line="240" w:lineRule="auto"/>
      <w:ind w:left="5103"/>
      <w:jc w:val="both"/>
    </w:pPr>
    <w:rPr>
      <w:u w:val="single"/>
      <w:lang w:eastAsia="en-GB"/>
    </w:rPr>
  </w:style>
  <w:style w:type="paragraph" w:customStyle="1" w:styleId="Statut">
    <w:name w:val="Statut"/>
    <w:basedOn w:val="Normal"/>
    <w:next w:val="Typedudocument"/>
    <w:uiPriority w:val="99"/>
    <w:rsid w:val="00DC5EE3"/>
    <w:pPr>
      <w:widowControl/>
      <w:spacing w:before="360" w:line="240" w:lineRule="auto"/>
      <w:jc w:val="center"/>
    </w:pPr>
    <w:rPr>
      <w:lang w:eastAsia="en-GB"/>
    </w:rPr>
  </w:style>
  <w:style w:type="paragraph" w:customStyle="1" w:styleId="Typedudocument">
    <w:name w:val="Type du document"/>
    <w:basedOn w:val="Normal"/>
    <w:next w:val="Datedadoption"/>
    <w:uiPriority w:val="99"/>
    <w:rsid w:val="00DC5EE3"/>
    <w:pPr>
      <w:widowControl/>
      <w:spacing w:before="360" w:line="240" w:lineRule="auto"/>
      <w:jc w:val="center"/>
    </w:pPr>
    <w:rPr>
      <w:b/>
      <w:lang w:eastAsia="en-GB"/>
    </w:rPr>
  </w:style>
  <w:style w:type="paragraph" w:customStyle="1" w:styleId="Datedadoption">
    <w:name w:val="Date d'adoption"/>
    <w:basedOn w:val="Normal"/>
    <w:next w:val="Titreobjet"/>
    <w:uiPriority w:val="99"/>
    <w:rsid w:val="00DC5EE3"/>
    <w:pPr>
      <w:widowControl/>
      <w:spacing w:before="360" w:line="240" w:lineRule="auto"/>
      <w:jc w:val="center"/>
    </w:pPr>
    <w:rPr>
      <w:b/>
      <w:lang w:eastAsia="en-GB"/>
    </w:rPr>
  </w:style>
  <w:style w:type="paragraph" w:customStyle="1" w:styleId="Titreobjet">
    <w:name w:val="Titre objet"/>
    <w:basedOn w:val="Normal"/>
    <w:next w:val="Sous-titreobjet"/>
    <w:uiPriority w:val="99"/>
    <w:rsid w:val="00DC5EE3"/>
    <w:pPr>
      <w:widowControl/>
      <w:spacing w:before="360" w:after="360" w:line="240" w:lineRule="auto"/>
      <w:jc w:val="center"/>
    </w:pPr>
    <w:rPr>
      <w:b/>
      <w:lang w:eastAsia="en-GB"/>
    </w:rPr>
  </w:style>
  <w:style w:type="paragraph" w:customStyle="1" w:styleId="Sous-titreobjet">
    <w:name w:val="Sous-titre objet"/>
    <w:basedOn w:val="Normal"/>
    <w:uiPriority w:val="99"/>
    <w:rsid w:val="00DC5EE3"/>
    <w:pPr>
      <w:widowControl/>
      <w:spacing w:line="240" w:lineRule="auto"/>
      <w:jc w:val="center"/>
    </w:pPr>
    <w:rPr>
      <w:b/>
      <w:lang w:eastAsia="en-GB"/>
    </w:rPr>
  </w:style>
  <w:style w:type="paragraph" w:customStyle="1" w:styleId="Considrant">
    <w:name w:val="Considérant"/>
    <w:basedOn w:val="Normal"/>
    <w:uiPriority w:val="99"/>
    <w:rsid w:val="00DC5EE3"/>
    <w:pPr>
      <w:widowControl/>
      <w:numPr>
        <w:numId w:val="20"/>
      </w:numPr>
      <w:tabs>
        <w:tab w:val="num" w:pos="709"/>
      </w:tabs>
      <w:spacing w:before="120" w:after="120" w:line="240" w:lineRule="auto"/>
      <w:ind w:left="709" w:hanging="709"/>
      <w:jc w:val="both"/>
    </w:pPr>
    <w:rPr>
      <w:lang w:eastAsia="en-GB"/>
    </w:rPr>
  </w:style>
  <w:style w:type="paragraph" w:customStyle="1" w:styleId="Corrigendum">
    <w:name w:val="Corrigendum"/>
    <w:basedOn w:val="Normal"/>
    <w:next w:val="Normal"/>
    <w:uiPriority w:val="99"/>
    <w:rsid w:val="00DC5EE3"/>
    <w:pPr>
      <w:widowControl/>
      <w:spacing w:after="240" w:line="240" w:lineRule="auto"/>
      <w:jc w:val="left"/>
    </w:pPr>
    <w:rPr>
      <w:lang w:eastAsia="en-GB"/>
    </w:rPr>
  </w:style>
  <w:style w:type="paragraph" w:customStyle="1" w:styleId="Emission">
    <w:name w:val="Emission"/>
    <w:basedOn w:val="Normal"/>
    <w:next w:val="Rfrenceinstitutionelle"/>
    <w:uiPriority w:val="99"/>
    <w:rsid w:val="00DC5EE3"/>
    <w:pPr>
      <w:widowControl/>
      <w:spacing w:line="240" w:lineRule="auto"/>
      <w:ind w:left="5103"/>
      <w:jc w:val="left"/>
    </w:pPr>
    <w:rPr>
      <w:lang w:eastAsia="en-GB"/>
    </w:rPr>
  </w:style>
  <w:style w:type="paragraph" w:customStyle="1" w:styleId="Rfrenceinstitutionelle">
    <w:name w:val="Référence institutionelle"/>
    <w:basedOn w:val="Normal"/>
    <w:next w:val="Statut"/>
    <w:uiPriority w:val="99"/>
    <w:rsid w:val="00DC5EE3"/>
    <w:pPr>
      <w:widowControl/>
      <w:spacing w:after="240" w:line="240" w:lineRule="auto"/>
      <w:ind w:left="5103"/>
      <w:jc w:val="left"/>
    </w:pPr>
    <w:rPr>
      <w:lang w:eastAsia="en-GB"/>
    </w:rPr>
  </w:style>
  <w:style w:type="paragraph" w:customStyle="1" w:styleId="Exposdesmotifstitre">
    <w:name w:val="Exposé des motifs titre"/>
    <w:basedOn w:val="Normal"/>
    <w:next w:val="Normal"/>
    <w:uiPriority w:val="99"/>
    <w:rsid w:val="00DC5EE3"/>
    <w:pPr>
      <w:widowControl/>
      <w:spacing w:before="120" w:after="120" w:line="240" w:lineRule="auto"/>
      <w:jc w:val="center"/>
    </w:pPr>
    <w:rPr>
      <w:b/>
      <w:u w:val="single"/>
      <w:lang w:eastAsia="en-GB"/>
    </w:rPr>
  </w:style>
  <w:style w:type="paragraph" w:customStyle="1" w:styleId="Exposdesmotifstitreglobal">
    <w:name w:val="Exposé des motifs titre (global)"/>
    <w:basedOn w:val="Normal"/>
    <w:next w:val="Normal"/>
    <w:uiPriority w:val="99"/>
    <w:rsid w:val="00DC5EE3"/>
    <w:pPr>
      <w:widowControl/>
      <w:spacing w:before="120" w:after="120" w:line="240" w:lineRule="auto"/>
      <w:jc w:val="center"/>
    </w:pPr>
    <w:rPr>
      <w:b/>
      <w:u w:val="single"/>
      <w:lang w:eastAsia="en-GB"/>
    </w:rPr>
  </w:style>
  <w:style w:type="paragraph" w:customStyle="1" w:styleId="Formuledadoption">
    <w:name w:val="Formule d'adoption"/>
    <w:basedOn w:val="Normal"/>
    <w:next w:val="Titrearticle"/>
    <w:uiPriority w:val="99"/>
    <w:rsid w:val="00DC5EE3"/>
    <w:pPr>
      <w:keepNext/>
      <w:widowControl/>
      <w:spacing w:before="120" w:after="120" w:line="240" w:lineRule="auto"/>
      <w:jc w:val="both"/>
    </w:pPr>
    <w:rPr>
      <w:lang w:eastAsia="en-GB"/>
    </w:rPr>
  </w:style>
  <w:style w:type="paragraph" w:customStyle="1" w:styleId="Titrearticle">
    <w:name w:val="Titre article"/>
    <w:basedOn w:val="Normal"/>
    <w:next w:val="Normal"/>
    <w:uiPriority w:val="99"/>
    <w:rsid w:val="00DC5EE3"/>
    <w:pPr>
      <w:keepNext/>
      <w:widowControl/>
      <w:spacing w:before="360" w:after="120" w:line="240" w:lineRule="auto"/>
      <w:jc w:val="center"/>
    </w:pPr>
    <w:rPr>
      <w:i/>
      <w:lang w:eastAsia="en-GB"/>
    </w:rPr>
  </w:style>
  <w:style w:type="paragraph" w:customStyle="1" w:styleId="Institutionquiagit">
    <w:name w:val="Institution qui agit"/>
    <w:basedOn w:val="Normal"/>
    <w:next w:val="Normal"/>
    <w:uiPriority w:val="99"/>
    <w:rsid w:val="00DC5EE3"/>
    <w:pPr>
      <w:keepNext/>
      <w:widowControl/>
      <w:spacing w:before="600" w:after="120" w:line="240" w:lineRule="auto"/>
      <w:jc w:val="both"/>
    </w:pPr>
    <w:rPr>
      <w:lang w:eastAsia="en-GB"/>
    </w:rPr>
  </w:style>
  <w:style w:type="paragraph" w:customStyle="1" w:styleId="Langue">
    <w:name w:val="Langue"/>
    <w:basedOn w:val="Normal"/>
    <w:next w:val="Rfrenceinterne"/>
    <w:uiPriority w:val="99"/>
    <w:rsid w:val="00DC5EE3"/>
    <w:pPr>
      <w:widowControl/>
      <w:spacing w:after="600" w:line="240" w:lineRule="auto"/>
      <w:jc w:val="center"/>
    </w:pPr>
    <w:rPr>
      <w:b/>
      <w:caps/>
      <w:lang w:eastAsia="en-GB"/>
    </w:rPr>
  </w:style>
  <w:style w:type="paragraph" w:customStyle="1" w:styleId="Rfrenceinterne">
    <w:name w:val="Référence interne"/>
    <w:basedOn w:val="Normal"/>
    <w:next w:val="Nomdelinstitution"/>
    <w:uiPriority w:val="99"/>
    <w:rsid w:val="00DC5EE3"/>
    <w:pPr>
      <w:widowControl/>
      <w:spacing w:after="600" w:line="240" w:lineRule="auto"/>
      <w:jc w:val="center"/>
    </w:pPr>
    <w:rPr>
      <w:b/>
      <w:lang w:eastAsia="en-GB"/>
    </w:rPr>
  </w:style>
  <w:style w:type="paragraph" w:customStyle="1" w:styleId="Nomdelinstitution">
    <w:name w:val="Nom de l'institution"/>
    <w:basedOn w:val="Normal"/>
    <w:next w:val="Emission"/>
    <w:uiPriority w:val="99"/>
    <w:rsid w:val="00DC5EE3"/>
    <w:pPr>
      <w:widowControl/>
      <w:spacing w:line="240" w:lineRule="auto"/>
      <w:jc w:val="left"/>
    </w:pPr>
    <w:rPr>
      <w:rFonts w:ascii="Arial" w:hAnsi="Arial" w:cs="Arial"/>
      <w:lang w:eastAsia="en-GB"/>
    </w:rPr>
  </w:style>
  <w:style w:type="paragraph" w:customStyle="1" w:styleId="Langueoriginale">
    <w:name w:val="Langue originale"/>
    <w:basedOn w:val="Normal"/>
    <w:next w:val="Phrasefinale"/>
    <w:uiPriority w:val="99"/>
    <w:rsid w:val="00DC5EE3"/>
    <w:pPr>
      <w:widowControl/>
      <w:spacing w:before="360" w:after="120" w:line="240" w:lineRule="auto"/>
      <w:jc w:val="center"/>
    </w:pPr>
    <w:rPr>
      <w:caps/>
      <w:lang w:eastAsia="en-GB"/>
    </w:rPr>
  </w:style>
  <w:style w:type="paragraph" w:customStyle="1" w:styleId="Phrasefinale">
    <w:name w:val="Phrase finale"/>
    <w:basedOn w:val="Normal"/>
    <w:next w:val="Normal"/>
    <w:uiPriority w:val="99"/>
    <w:rsid w:val="00DC5EE3"/>
    <w:pPr>
      <w:widowControl/>
      <w:spacing w:before="360" w:line="240" w:lineRule="auto"/>
      <w:jc w:val="center"/>
    </w:pPr>
    <w:rPr>
      <w:lang w:eastAsia="en-GB"/>
    </w:rPr>
  </w:style>
  <w:style w:type="paragraph" w:customStyle="1" w:styleId="ManualConsidrant">
    <w:name w:val="Manual Considérant"/>
    <w:basedOn w:val="Normal"/>
    <w:uiPriority w:val="99"/>
    <w:rsid w:val="00DC5EE3"/>
    <w:pPr>
      <w:widowControl/>
      <w:spacing w:before="120" w:after="120" w:line="240" w:lineRule="auto"/>
      <w:ind w:left="709" w:hanging="709"/>
      <w:jc w:val="both"/>
    </w:pPr>
    <w:rPr>
      <w:lang w:eastAsia="en-GB"/>
    </w:rPr>
  </w:style>
  <w:style w:type="paragraph" w:customStyle="1" w:styleId="Prliminairetitre">
    <w:name w:val="Préliminaire titre"/>
    <w:basedOn w:val="Normal"/>
    <w:next w:val="Normal"/>
    <w:uiPriority w:val="99"/>
    <w:rsid w:val="00DC5EE3"/>
    <w:pPr>
      <w:widowControl/>
      <w:spacing w:before="360" w:after="360" w:line="240" w:lineRule="auto"/>
      <w:jc w:val="center"/>
    </w:pPr>
    <w:rPr>
      <w:b/>
      <w:lang w:eastAsia="en-GB"/>
    </w:rPr>
  </w:style>
  <w:style w:type="paragraph" w:customStyle="1" w:styleId="Prliminairetype">
    <w:name w:val="Préliminaire type"/>
    <w:basedOn w:val="Normal"/>
    <w:next w:val="Normal"/>
    <w:uiPriority w:val="99"/>
    <w:rsid w:val="00DC5EE3"/>
    <w:pPr>
      <w:widowControl/>
      <w:spacing w:before="360" w:line="240" w:lineRule="auto"/>
      <w:jc w:val="center"/>
    </w:pPr>
    <w:rPr>
      <w:b/>
      <w:lang w:eastAsia="en-GB"/>
    </w:rPr>
  </w:style>
  <w:style w:type="paragraph" w:customStyle="1" w:styleId="Rfrenceinterinstitutionelle">
    <w:name w:val="Référence interinstitutionelle"/>
    <w:basedOn w:val="Normal"/>
    <w:next w:val="Statut"/>
    <w:uiPriority w:val="99"/>
    <w:rsid w:val="00DC5EE3"/>
    <w:pPr>
      <w:widowControl/>
      <w:spacing w:line="240" w:lineRule="auto"/>
      <w:ind w:left="5103"/>
      <w:jc w:val="left"/>
    </w:pPr>
    <w:rPr>
      <w:lang w:eastAsia="en-GB"/>
    </w:rPr>
  </w:style>
  <w:style w:type="paragraph" w:customStyle="1" w:styleId="Rfrenceinterinstitutionelleprliminaire">
    <w:name w:val="Référence interinstitutionelle (préliminaire)"/>
    <w:basedOn w:val="Normal"/>
    <w:next w:val="Normal"/>
    <w:uiPriority w:val="99"/>
    <w:rsid w:val="00DC5EE3"/>
    <w:pPr>
      <w:widowControl/>
      <w:spacing w:line="240" w:lineRule="auto"/>
      <w:ind w:left="5103"/>
      <w:jc w:val="left"/>
    </w:pPr>
    <w:rPr>
      <w:lang w:eastAsia="en-GB"/>
    </w:rPr>
  </w:style>
  <w:style w:type="paragraph" w:customStyle="1" w:styleId="Sous-titreobjetprliminaire">
    <w:name w:val="Sous-titre objet (préliminaire)"/>
    <w:basedOn w:val="Normal"/>
    <w:uiPriority w:val="99"/>
    <w:rsid w:val="00DC5EE3"/>
    <w:pPr>
      <w:widowControl/>
      <w:spacing w:line="240" w:lineRule="auto"/>
      <w:jc w:val="center"/>
    </w:pPr>
    <w:rPr>
      <w:b/>
      <w:lang w:eastAsia="en-GB"/>
    </w:rPr>
  </w:style>
  <w:style w:type="paragraph" w:customStyle="1" w:styleId="Statutprliminaire">
    <w:name w:val="Statut (préliminaire)"/>
    <w:basedOn w:val="Normal"/>
    <w:next w:val="Normal"/>
    <w:uiPriority w:val="99"/>
    <w:rsid w:val="00DC5EE3"/>
    <w:pPr>
      <w:widowControl/>
      <w:spacing w:before="360" w:line="240" w:lineRule="auto"/>
      <w:jc w:val="center"/>
    </w:pPr>
    <w:rPr>
      <w:lang w:eastAsia="en-GB"/>
    </w:rPr>
  </w:style>
  <w:style w:type="paragraph" w:customStyle="1" w:styleId="Titreobjetprliminaire">
    <w:name w:val="Titre objet (préliminaire)"/>
    <w:basedOn w:val="Normal"/>
    <w:next w:val="Normal"/>
    <w:uiPriority w:val="99"/>
    <w:rsid w:val="00DC5EE3"/>
    <w:pPr>
      <w:widowControl/>
      <w:spacing w:before="360" w:after="360" w:line="240" w:lineRule="auto"/>
      <w:jc w:val="center"/>
    </w:pPr>
    <w:rPr>
      <w:b/>
      <w:lang w:eastAsia="en-GB"/>
    </w:rPr>
  </w:style>
  <w:style w:type="paragraph" w:customStyle="1" w:styleId="Typedudocumentprliminaire">
    <w:name w:val="Type du document (préliminaire)"/>
    <w:basedOn w:val="Normal"/>
    <w:next w:val="Normal"/>
    <w:uiPriority w:val="99"/>
    <w:rsid w:val="00DC5EE3"/>
    <w:pPr>
      <w:widowControl/>
      <w:spacing w:before="360" w:line="240" w:lineRule="auto"/>
      <w:jc w:val="center"/>
    </w:pPr>
    <w:rPr>
      <w:b/>
      <w:lang w:eastAsia="en-GB"/>
    </w:rPr>
  </w:style>
  <w:style w:type="character" w:customStyle="1" w:styleId="Added">
    <w:name w:val="Added"/>
    <w:basedOn w:val="DefaultParagraphFont"/>
    <w:uiPriority w:val="99"/>
    <w:rsid w:val="00DC5EE3"/>
    <w:rPr>
      <w:b/>
      <w:u w:val="single"/>
    </w:rPr>
  </w:style>
  <w:style w:type="character" w:customStyle="1" w:styleId="Deleted">
    <w:name w:val="Deleted"/>
    <w:basedOn w:val="DefaultParagraphFont"/>
    <w:uiPriority w:val="99"/>
    <w:rsid w:val="00DC5EE3"/>
    <w:rPr>
      <w:strike/>
    </w:rPr>
  </w:style>
  <w:style w:type="paragraph" w:customStyle="1" w:styleId="Address">
    <w:name w:val="Address"/>
    <w:basedOn w:val="Normal"/>
    <w:next w:val="Normal"/>
    <w:uiPriority w:val="99"/>
    <w:rsid w:val="00DC5EE3"/>
    <w:pPr>
      <w:keepLines/>
      <w:widowControl/>
      <w:spacing w:before="120" w:after="120"/>
      <w:ind w:left="3402"/>
      <w:jc w:val="left"/>
    </w:pPr>
    <w:rPr>
      <w:lang w:eastAsia="en-GB"/>
    </w:rPr>
  </w:style>
  <w:style w:type="paragraph" w:customStyle="1" w:styleId="Fichefinancirestandardtitre">
    <w:name w:val="Fiche financière (standard) titre"/>
    <w:basedOn w:val="Normal"/>
    <w:next w:val="Normal"/>
    <w:uiPriority w:val="99"/>
    <w:rsid w:val="00DC5EE3"/>
    <w:pPr>
      <w:widowControl/>
      <w:spacing w:before="120" w:after="120" w:line="240" w:lineRule="auto"/>
      <w:jc w:val="center"/>
    </w:pPr>
    <w:rPr>
      <w:b/>
      <w:u w:val="single"/>
      <w:lang w:eastAsia="en-GB"/>
    </w:rPr>
  </w:style>
  <w:style w:type="paragraph" w:customStyle="1" w:styleId="Fichefinancirestandardtitreacte">
    <w:name w:val="Fiche financière (standard) titre (acte)"/>
    <w:basedOn w:val="Normal"/>
    <w:next w:val="Normal"/>
    <w:uiPriority w:val="99"/>
    <w:rsid w:val="00DC5EE3"/>
    <w:pPr>
      <w:widowControl/>
      <w:spacing w:before="120" w:after="120" w:line="240" w:lineRule="auto"/>
      <w:jc w:val="center"/>
    </w:pPr>
    <w:rPr>
      <w:b/>
      <w:u w:val="single"/>
      <w:lang w:eastAsia="en-GB"/>
    </w:rPr>
  </w:style>
  <w:style w:type="paragraph" w:customStyle="1" w:styleId="Fichefinanciretravailtitre">
    <w:name w:val="Fiche financière (travail) titre"/>
    <w:basedOn w:val="Normal"/>
    <w:next w:val="Normal"/>
    <w:uiPriority w:val="99"/>
    <w:rsid w:val="00DC5EE3"/>
    <w:pPr>
      <w:widowControl/>
      <w:spacing w:before="120" w:after="120" w:line="240" w:lineRule="auto"/>
      <w:jc w:val="center"/>
    </w:pPr>
    <w:rPr>
      <w:b/>
      <w:u w:val="single"/>
      <w:lang w:eastAsia="en-GB"/>
    </w:rPr>
  </w:style>
  <w:style w:type="paragraph" w:customStyle="1" w:styleId="Fichefinanciretravailtitreacte">
    <w:name w:val="Fiche financière (travail) titre (acte)"/>
    <w:basedOn w:val="Normal"/>
    <w:next w:val="Normal"/>
    <w:uiPriority w:val="99"/>
    <w:rsid w:val="00DC5EE3"/>
    <w:pPr>
      <w:widowControl/>
      <w:spacing w:before="120" w:after="120" w:line="240" w:lineRule="auto"/>
      <w:jc w:val="center"/>
    </w:pPr>
    <w:rPr>
      <w:b/>
      <w:u w:val="single"/>
      <w:lang w:eastAsia="en-GB"/>
    </w:rPr>
  </w:style>
  <w:style w:type="paragraph" w:customStyle="1" w:styleId="Fichefinancireattributiontitre">
    <w:name w:val="Fiche financière (attribution) titre"/>
    <w:basedOn w:val="Normal"/>
    <w:next w:val="Normal"/>
    <w:uiPriority w:val="99"/>
    <w:rsid w:val="00DC5EE3"/>
    <w:pPr>
      <w:widowControl/>
      <w:spacing w:before="120" w:after="120" w:line="240" w:lineRule="auto"/>
      <w:jc w:val="center"/>
    </w:pPr>
    <w:rPr>
      <w:b/>
      <w:u w:val="single"/>
      <w:lang w:eastAsia="en-GB"/>
    </w:rPr>
  </w:style>
  <w:style w:type="paragraph" w:customStyle="1" w:styleId="Fichefinancireattributiontitreacte">
    <w:name w:val="Fiche financière (attribution) titre (acte)"/>
    <w:basedOn w:val="Normal"/>
    <w:next w:val="Normal"/>
    <w:uiPriority w:val="99"/>
    <w:rsid w:val="00DC5EE3"/>
    <w:pPr>
      <w:widowControl/>
      <w:spacing w:before="120" w:after="120" w:line="240" w:lineRule="auto"/>
      <w:jc w:val="center"/>
    </w:pPr>
    <w:rPr>
      <w:b/>
      <w:u w:val="single"/>
      <w:lang w:eastAsia="en-GB"/>
    </w:rPr>
  </w:style>
  <w:style w:type="paragraph" w:customStyle="1" w:styleId="Objetexterne">
    <w:name w:val="Objet externe"/>
    <w:basedOn w:val="Normal"/>
    <w:next w:val="Normal"/>
    <w:uiPriority w:val="99"/>
    <w:rsid w:val="00DC5EE3"/>
    <w:pPr>
      <w:widowControl/>
      <w:spacing w:before="120" w:after="120" w:line="240" w:lineRule="auto"/>
      <w:jc w:val="both"/>
    </w:pPr>
    <w:rPr>
      <w:i/>
      <w:caps/>
      <w:lang w:eastAsia="en-GB"/>
    </w:rPr>
  </w:style>
  <w:style w:type="character" w:styleId="Hyperlink">
    <w:name w:val="Hyperlink"/>
    <w:basedOn w:val="DefaultParagraphFont"/>
    <w:uiPriority w:val="99"/>
    <w:rsid w:val="00DC5EE3"/>
    <w:rPr>
      <w:color w:val="0000FF"/>
      <w:u w:val="single"/>
    </w:rPr>
  </w:style>
  <w:style w:type="paragraph" w:customStyle="1" w:styleId="StyleHeading114pt">
    <w:name w:val="Style Heading 1 + 14 pt"/>
    <w:basedOn w:val="Heading1"/>
    <w:uiPriority w:val="99"/>
    <w:rsid w:val="00DC5EE3"/>
    <w:pPr>
      <w:numPr>
        <w:numId w:val="0"/>
      </w:numPr>
      <w:tabs>
        <w:tab w:val="clear" w:pos="851"/>
      </w:tabs>
      <w:spacing w:line="240" w:lineRule="auto"/>
      <w:ind w:firstLine="0"/>
      <w:jc w:val="center"/>
    </w:pPr>
    <w:rPr>
      <w:rFonts w:ascii="Times New Roman" w:eastAsia="Batang" w:hAnsi="Times New Roman"/>
      <w:sz w:val="28"/>
      <w:lang w:eastAsia="en-GB"/>
    </w:rPr>
  </w:style>
  <w:style w:type="paragraph" w:customStyle="1" w:styleId="Default">
    <w:name w:val="Default"/>
    <w:uiPriority w:val="99"/>
    <w:rsid w:val="00DC5EE3"/>
    <w:pPr>
      <w:widowControl w:val="0"/>
      <w:autoSpaceDE w:val="0"/>
      <w:autoSpaceDN w:val="0"/>
      <w:adjustRightInd w:val="0"/>
      <w:ind w:left="0" w:right="0"/>
      <w:jc w:val="left"/>
      <w:textAlignment w:val="auto"/>
    </w:pPr>
    <w:rPr>
      <w:rFonts w:ascii="Times New Roman" w:eastAsia="Batang" w:hAnsi="Times New Roman"/>
      <w:color w:val="000000"/>
      <w:sz w:val="24"/>
      <w:lang w:val="en-US" w:eastAsia="en-GB"/>
    </w:rPr>
  </w:style>
  <w:style w:type="paragraph" w:customStyle="1" w:styleId="Level1">
    <w:name w:val="Level 1"/>
    <w:basedOn w:val="Normal"/>
    <w:uiPriority w:val="99"/>
    <w:rsid w:val="00DC5EE3"/>
    <w:pPr>
      <w:autoSpaceDE w:val="0"/>
      <w:autoSpaceDN w:val="0"/>
      <w:adjustRightInd w:val="0"/>
      <w:spacing w:line="240" w:lineRule="auto"/>
      <w:jc w:val="left"/>
    </w:pPr>
    <w:rPr>
      <w:rFonts w:ascii="Times New Roman" w:eastAsia="Batang" w:hAnsi="Times New Roman"/>
      <w:lang w:val="en-US" w:eastAsia="en-GB"/>
    </w:rPr>
  </w:style>
  <w:style w:type="paragraph" w:customStyle="1" w:styleId="Blockquote">
    <w:name w:val="Blockquote"/>
    <w:basedOn w:val="Normal"/>
    <w:uiPriority w:val="99"/>
    <w:rsid w:val="00DC5EE3"/>
    <w:pPr>
      <w:widowControl/>
      <w:spacing w:before="100" w:after="100" w:line="240" w:lineRule="auto"/>
      <w:ind w:left="360" w:right="360"/>
      <w:jc w:val="left"/>
    </w:pPr>
    <w:rPr>
      <w:rFonts w:ascii="Times New Roman" w:eastAsia="Batang" w:hAnsi="Times New Roman"/>
      <w:lang w:val="es-GT" w:eastAsia="en-GB"/>
    </w:rPr>
  </w:style>
  <w:style w:type="paragraph" w:customStyle="1" w:styleId="s0">
    <w:name w:val="s0"/>
    <w:uiPriority w:val="99"/>
    <w:rsid w:val="00DC5EE3"/>
    <w:pPr>
      <w:widowControl w:val="0"/>
      <w:autoSpaceDE w:val="0"/>
      <w:autoSpaceDN w:val="0"/>
      <w:adjustRightInd w:val="0"/>
      <w:ind w:left="0" w:right="0"/>
      <w:jc w:val="left"/>
      <w:textAlignment w:val="auto"/>
    </w:pPr>
    <w:rPr>
      <w:rFonts w:ascii="¹ÙÅÁ" w:eastAsia="Batang" w:hAnsi="¹ÙÅÁ"/>
      <w:sz w:val="24"/>
      <w:lang w:val="en-US" w:eastAsia="en-GB"/>
    </w:rPr>
  </w:style>
  <w:style w:type="character" w:customStyle="1" w:styleId="CharChar24">
    <w:name w:val="Char Char24"/>
    <w:basedOn w:val="DefaultParagraphFont"/>
    <w:uiPriority w:val="99"/>
    <w:rsid w:val="00DC5EE3"/>
    <w:rPr>
      <w:b/>
      <w:smallCaps/>
      <w:sz w:val="32"/>
      <w:lang w:val="en-GB" w:eastAsia="x-none"/>
    </w:rPr>
  </w:style>
  <w:style w:type="character" w:customStyle="1" w:styleId="CharChar23">
    <w:name w:val="Char Char23"/>
    <w:basedOn w:val="DefaultParagraphFont"/>
    <w:uiPriority w:val="99"/>
    <w:rsid w:val="00DC5EE3"/>
    <w:rPr>
      <w:b/>
      <w:sz w:val="28"/>
      <w:lang w:val="en-GB" w:eastAsia="x-none"/>
    </w:rPr>
  </w:style>
  <w:style w:type="character" w:customStyle="1" w:styleId="CharChar22">
    <w:name w:val="Char Char22"/>
    <w:basedOn w:val="DefaultParagraphFont"/>
    <w:uiPriority w:val="99"/>
    <w:rsid w:val="00DC5EE3"/>
    <w:rPr>
      <w:i/>
      <w:sz w:val="26"/>
      <w:lang w:val="en-GB" w:eastAsia="x-none"/>
    </w:rPr>
  </w:style>
  <w:style w:type="character" w:customStyle="1" w:styleId="CharChar21">
    <w:name w:val="Char Char21"/>
    <w:basedOn w:val="DefaultParagraphFont"/>
    <w:uiPriority w:val="99"/>
    <w:rsid w:val="00DC5EE3"/>
    <w:rPr>
      <w:sz w:val="28"/>
      <w:lang w:val="en-GB" w:eastAsia="x-none"/>
    </w:rPr>
  </w:style>
  <w:style w:type="character" w:customStyle="1" w:styleId="CharChar20">
    <w:name w:val="Char Char20"/>
    <w:basedOn w:val="DefaultParagraphFont"/>
    <w:uiPriority w:val="99"/>
    <w:rsid w:val="00DC5EE3"/>
    <w:rPr>
      <w:rFonts w:ascii="Arial" w:eastAsia="Batang" w:hAnsi="Arial"/>
      <w:sz w:val="22"/>
      <w:lang w:val="en-GB" w:eastAsia="x-none"/>
    </w:rPr>
  </w:style>
  <w:style w:type="character" w:customStyle="1" w:styleId="CharChar19">
    <w:name w:val="Char Char19"/>
    <w:basedOn w:val="DefaultParagraphFont"/>
    <w:uiPriority w:val="99"/>
    <w:rsid w:val="00DC5EE3"/>
    <w:rPr>
      <w:rFonts w:eastAsia="Batang"/>
      <w:b/>
      <w:sz w:val="22"/>
      <w:lang w:val="en-GB" w:eastAsia="x-none"/>
    </w:rPr>
  </w:style>
  <w:style w:type="character" w:customStyle="1" w:styleId="CharChar18">
    <w:name w:val="Char Char18"/>
    <w:basedOn w:val="DefaultParagraphFont"/>
    <w:uiPriority w:val="99"/>
    <w:rsid w:val="00DC5EE3"/>
    <w:rPr>
      <w:rFonts w:ascii="Arial" w:eastAsia="Batang" w:hAnsi="Arial"/>
      <w:lang w:val="en-GB" w:eastAsia="x-none"/>
    </w:rPr>
  </w:style>
  <w:style w:type="character" w:customStyle="1" w:styleId="CharChar17">
    <w:name w:val="Char Char17"/>
    <w:basedOn w:val="DefaultParagraphFont"/>
    <w:uiPriority w:val="99"/>
    <w:rsid w:val="00DC5EE3"/>
    <w:rPr>
      <w:rFonts w:ascii="Arial" w:eastAsia="Batang" w:hAnsi="Arial"/>
      <w:i/>
      <w:lang w:val="en-GB" w:eastAsia="x-none"/>
    </w:rPr>
  </w:style>
  <w:style w:type="character" w:customStyle="1" w:styleId="CharChar16">
    <w:name w:val="Char Char16"/>
    <w:basedOn w:val="DefaultParagraphFont"/>
    <w:uiPriority w:val="99"/>
    <w:rsid w:val="00DC5EE3"/>
    <w:rPr>
      <w:rFonts w:eastAsia="Batang"/>
      <w:sz w:val="24"/>
      <w:lang w:val="en-GB" w:eastAsia="x-none"/>
    </w:rPr>
  </w:style>
  <w:style w:type="paragraph" w:styleId="NormalWeb">
    <w:name w:val="Normal (Web)"/>
    <w:basedOn w:val="Normal"/>
    <w:uiPriority w:val="99"/>
    <w:rsid w:val="00DC5EE3"/>
    <w:pPr>
      <w:widowControl/>
      <w:spacing w:before="100" w:beforeAutospacing="1" w:after="100" w:afterAutospacing="1" w:line="240" w:lineRule="auto"/>
      <w:jc w:val="left"/>
    </w:pPr>
    <w:rPr>
      <w:rFonts w:ascii="Gulim" w:eastAsia="Gulim" w:hAnsi="Gulim"/>
      <w:lang w:val="en-US" w:eastAsia="en-GB"/>
    </w:rPr>
  </w:style>
  <w:style w:type="paragraph" w:styleId="Title">
    <w:name w:val="Title"/>
    <w:basedOn w:val="Normal"/>
    <w:next w:val="Normal"/>
    <w:uiPriority w:val="99"/>
    <w:rsid w:val="00DC5EE3"/>
    <w:pPr>
      <w:widowControl/>
      <w:spacing w:before="240" w:after="120" w:line="240" w:lineRule="auto"/>
      <w:jc w:val="center"/>
      <w:outlineLvl w:val="0"/>
    </w:pPr>
    <w:rPr>
      <w:rFonts w:ascii="맑은 고딕" w:eastAsia="Dotum" w:hAnsi="맑은 고딕"/>
      <w:b/>
      <w:sz w:val="32"/>
      <w:lang w:eastAsia="en-GB"/>
    </w:rPr>
  </w:style>
  <w:style w:type="character" w:customStyle="1" w:styleId="CharChar15">
    <w:name w:val="Char Char15"/>
    <w:basedOn w:val="DefaultParagraphFont"/>
    <w:uiPriority w:val="99"/>
    <w:rsid w:val="00DC5EE3"/>
    <w:rPr>
      <w:rFonts w:ascii="맑은 고딕" w:eastAsia="Dotum" w:hAnsi="맑은 고딕"/>
      <w:b/>
      <w:sz w:val="32"/>
      <w:lang w:val="en-GB" w:eastAsia="x-none"/>
    </w:rPr>
  </w:style>
  <w:style w:type="paragraph" w:styleId="NormalIndent">
    <w:name w:val="Normal Indent"/>
    <w:basedOn w:val="Normal"/>
    <w:uiPriority w:val="99"/>
    <w:rsid w:val="00DC5EE3"/>
    <w:pPr>
      <w:widowControl/>
      <w:spacing w:before="240" w:after="60" w:line="240" w:lineRule="auto"/>
      <w:ind w:left="851"/>
      <w:jc w:val="center"/>
    </w:pPr>
    <w:rPr>
      <w:rFonts w:ascii="Times New Roman" w:eastAsia="BatangChe" w:hAnsi="Times New Roman"/>
      <w:sz w:val="20"/>
      <w:lang w:val="en-US" w:eastAsia="en-GB"/>
    </w:rPr>
  </w:style>
  <w:style w:type="paragraph" w:styleId="BodyText">
    <w:name w:val="Body Text"/>
    <w:basedOn w:val="Normal"/>
    <w:uiPriority w:val="99"/>
    <w:rsid w:val="00DC5EE3"/>
    <w:pPr>
      <w:widowControl/>
      <w:spacing w:before="240" w:after="180" w:line="240" w:lineRule="auto"/>
      <w:jc w:val="center"/>
    </w:pPr>
    <w:rPr>
      <w:rFonts w:ascii="Times New Roman" w:eastAsia="Batang" w:hAnsi="Times New Roman"/>
      <w:lang w:val="en-CA" w:eastAsia="en-GB"/>
    </w:rPr>
  </w:style>
  <w:style w:type="paragraph" w:customStyle="1" w:styleId="NormalParagraph">
    <w:name w:val="Normal Paragraph"/>
    <w:uiPriority w:val="99"/>
    <w:rsid w:val="00DC5EE3"/>
    <w:pPr>
      <w:widowControl/>
      <w:tabs>
        <w:tab w:val="left" w:pos="576"/>
        <w:tab w:val="left" w:pos="1152"/>
        <w:tab w:val="left" w:pos="1728"/>
        <w:tab w:val="left" w:pos="5760"/>
      </w:tabs>
      <w:autoSpaceDE/>
      <w:autoSpaceDN/>
      <w:adjustRightInd/>
      <w:spacing w:before="240" w:after="60" w:line="312" w:lineRule="exact"/>
      <w:ind w:left="0" w:right="0"/>
      <w:jc w:val="both"/>
      <w:textAlignment w:val="auto"/>
    </w:pPr>
    <w:rPr>
      <w:rFonts w:ascii="Bookman" w:eastAsia="Batang" w:hAnsi="Bookman"/>
      <w:sz w:val="24"/>
      <w:lang w:val="en-GB" w:eastAsia="en-GB"/>
    </w:rPr>
  </w:style>
  <w:style w:type="paragraph" w:customStyle="1" w:styleId="TitleFirst">
    <w:name w:val="Title First"/>
    <w:basedOn w:val="Normal"/>
    <w:next w:val="Normal"/>
    <w:uiPriority w:val="99"/>
    <w:rsid w:val="00DC5EE3"/>
    <w:pPr>
      <w:widowControl/>
      <w:spacing w:before="240" w:after="240" w:line="240" w:lineRule="auto"/>
      <w:jc w:val="center"/>
    </w:pPr>
    <w:rPr>
      <w:rFonts w:ascii="Times New Roman" w:eastAsia="Batang" w:hAnsi="Times New Roman"/>
      <w:caps/>
      <w:u w:val="single"/>
      <w:lang w:eastAsia="en-GB"/>
    </w:rPr>
  </w:style>
  <w:style w:type="paragraph" w:customStyle="1" w:styleId="object">
    <w:name w:val="object"/>
    <w:basedOn w:val="Normal"/>
    <w:uiPriority w:val="99"/>
    <w:rsid w:val="00DC5EE3"/>
    <w:pPr>
      <w:widowControl/>
      <w:spacing w:before="240" w:after="60" w:line="240" w:lineRule="auto"/>
      <w:jc w:val="center"/>
    </w:pPr>
    <w:rPr>
      <w:rFonts w:ascii="Times New Roman" w:eastAsia="Batang" w:hAnsi="Times New Roman"/>
      <w:b/>
      <w:i/>
      <w:lang w:eastAsia="en-GB"/>
    </w:rPr>
  </w:style>
  <w:style w:type="paragraph" w:customStyle="1" w:styleId="num">
    <w:name w:val="num"/>
    <w:basedOn w:val="Normal"/>
    <w:uiPriority w:val="99"/>
    <w:rsid w:val="00DC5EE3"/>
    <w:pPr>
      <w:widowControl/>
      <w:spacing w:before="240" w:after="240" w:line="240" w:lineRule="auto"/>
      <w:ind w:left="850" w:hanging="850"/>
      <w:jc w:val="both"/>
    </w:pPr>
    <w:rPr>
      <w:rFonts w:ascii="Times New Roman" w:eastAsia="Batang" w:hAnsi="Times New Roman"/>
      <w:lang w:eastAsia="en-GB"/>
    </w:rPr>
  </w:style>
  <w:style w:type="paragraph" w:customStyle="1" w:styleId="num2">
    <w:name w:val="num2"/>
    <w:basedOn w:val="num"/>
    <w:uiPriority w:val="99"/>
    <w:rsid w:val="00DC5EE3"/>
    <w:pPr>
      <w:spacing w:line="240" w:lineRule="auto"/>
      <w:ind w:left="1700"/>
      <w:jc w:val="both"/>
    </w:pPr>
  </w:style>
  <w:style w:type="paragraph" w:customStyle="1" w:styleId="art">
    <w:name w:val="art"/>
    <w:basedOn w:val="Heading1"/>
    <w:uiPriority w:val="99"/>
    <w:rsid w:val="00DC5EE3"/>
    <w:pPr>
      <w:numPr>
        <w:numId w:val="0"/>
      </w:numPr>
      <w:tabs>
        <w:tab w:val="clear" w:pos="851"/>
      </w:tabs>
      <w:spacing w:before="0" w:after="0" w:line="240" w:lineRule="auto"/>
      <w:ind w:firstLine="0"/>
      <w:jc w:val="center"/>
    </w:pPr>
    <w:rPr>
      <w:rFonts w:ascii="Times New Roman" w:eastAsia="Batang" w:hAnsi="Times New Roman"/>
      <w:smallCaps w:val="0"/>
      <w:lang w:eastAsia="en-GB"/>
    </w:rPr>
  </w:style>
  <w:style w:type="paragraph" w:styleId="BodyText2">
    <w:name w:val="Body Text 2"/>
    <w:basedOn w:val="Normal"/>
    <w:uiPriority w:val="99"/>
    <w:rsid w:val="00DC5EE3"/>
    <w:pPr>
      <w:widowControl/>
      <w:spacing w:before="120" w:after="120" w:line="240" w:lineRule="auto"/>
      <w:jc w:val="both"/>
    </w:pPr>
    <w:rPr>
      <w:rFonts w:ascii="Times New Roman" w:eastAsia="Batang" w:hAnsi="Times New Roman"/>
      <w:color w:val="FF0000"/>
      <w:sz w:val="22"/>
      <w:lang w:eastAsia="en-GB"/>
    </w:rPr>
  </w:style>
  <w:style w:type="character" w:customStyle="1" w:styleId="CharChar14">
    <w:name w:val="Char Char14"/>
    <w:basedOn w:val="DefaultParagraphFont"/>
    <w:uiPriority w:val="99"/>
    <w:rsid w:val="00DC5EE3"/>
    <w:rPr>
      <w:rFonts w:eastAsia="Batang"/>
      <w:color w:val="FF0000"/>
      <w:sz w:val="22"/>
      <w:lang w:val="en-GB" w:eastAsia="x-none"/>
    </w:rPr>
  </w:style>
  <w:style w:type="paragraph" w:customStyle="1" w:styleId="Articleheading">
    <w:name w:val="Article heading"/>
    <w:basedOn w:val="Normal"/>
    <w:uiPriority w:val="99"/>
    <w:rsid w:val="00DC5EE3"/>
    <w:pPr>
      <w:keepNext/>
      <w:widowControl/>
      <w:autoSpaceDE w:val="0"/>
      <w:autoSpaceDN w:val="0"/>
      <w:spacing w:before="240" w:after="240" w:line="240" w:lineRule="auto"/>
      <w:jc w:val="center"/>
    </w:pPr>
    <w:rPr>
      <w:rFonts w:ascii="Times New Roman" w:eastAsia="Batang" w:hAnsi="Times New Roman"/>
      <w:smallCaps/>
      <w:lang w:val="en-US" w:eastAsia="en-GB"/>
    </w:rPr>
  </w:style>
  <w:style w:type="paragraph" w:customStyle="1" w:styleId="para">
    <w:name w:val="para"/>
    <w:basedOn w:val="Normal"/>
    <w:uiPriority w:val="99"/>
    <w:rsid w:val="00DC5EE3"/>
    <w:pPr>
      <w:widowControl/>
      <w:spacing w:before="240" w:after="240" w:line="240" w:lineRule="auto"/>
      <w:jc w:val="center"/>
    </w:pPr>
    <w:rPr>
      <w:rFonts w:ascii="Times New Roman" w:eastAsia="Batang" w:hAnsi="Times New Roman"/>
      <w:lang w:val="en-US" w:eastAsia="en-GB"/>
    </w:rPr>
  </w:style>
  <w:style w:type="paragraph" w:customStyle="1" w:styleId="subpara">
    <w:name w:val="subpara"/>
    <w:basedOn w:val="Normal"/>
    <w:uiPriority w:val="99"/>
    <w:rsid w:val="00DC5EE3"/>
    <w:pPr>
      <w:widowControl/>
      <w:spacing w:before="240" w:after="240" w:line="240" w:lineRule="auto"/>
      <w:ind w:left="1440" w:hanging="720"/>
      <w:jc w:val="center"/>
    </w:pPr>
    <w:rPr>
      <w:rFonts w:ascii="Times New Roman" w:eastAsia="Batang" w:hAnsi="Times New Roman"/>
      <w:lang w:val="en-US" w:eastAsia="en-GB"/>
    </w:rPr>
  </w:style>
  <w:style w:type="paragraph" w:customStyle="1" w:styleId="para-chapeau">
    <w:name w:val="para-chapeau"/>
    <w:basedOn w:val="para"/>
    <w:uiPriority w:val="99"/>
    <w:rsid w:val="00DC5EE3"/>
    <w:pPr>
      <w:keepNext/>
      <w:spacing w:line="240" w:lineRule="auto"/>
      <w:jc w:val="center"/>
    </w:pPr>
  </w:style>
  <w:style w:type="paragraph" w:styleId="BodyTextIndent">
    <w:name w:val="Body Text Indent"/>
    <w:basedOn w:val="Normal"/>
    <w:uiPriority w:val="99"/>
    <w:rsid w:val="00DC5EE3"/>
    <w:pPr>
      <w:widowControl/>
      <w:spacing w:before="240" w:after="180" w:line="240" w:lineRule="auto"/>
      <w:ind w:left="851" w:leftChars="400"/>
      <w:jc w:val="center"/>
    </w:pPr>
    <w:rPr>
      <w:rFonts w:ascii="Times New Roman" w:eastAsia="Batang" w:hAnsi="Times New Roman"/>
      <w:lang w:eastAsia="en-GB"/>
    </w:rPr>
  </w:style>
  <w:style w:type="character" w:customStyle="1" w:styleId="CharChar13">
    <w:name w:val="Char Char13"/>
    <w:basedOn w:val="DefaultParagraphFont"/>
    <w:uiPriority w:val="99"/>
    <w:rsid w:val="00DC5EE3"/>
    <w:rPr>
      <w:rFonts w:eastAsia="Batang"/>
      <w:sz w:val="24"/>
      <w:lang w:val="en-GB" w:eastAsia="x-none"/>
    </w:rPr>
  </w:style>
  <w:style w:type="paragraph" w:customStyle="1" w:styleId="ArticleHeading0">
    <w:name w:val="Article Heading"/>
    <w:basedOn w:val="para"/>
    <w:uiPriority w:val="99"/>
    <w:rsid w:val="00DC5EE3"/>
    <w:pPr>
      <w:keepNext/>
      <w:spacing w:line="240" w:lineRule="auto"/>
      <w:jc w:val="center"/>
    </w:pPr>
    <w:rPr>
      <w:smallCaps/>
    </w:rPr>
  </w:style>
  <w:style w:type="paragraph" w:customStyle="1" w:styleId="hstyle0">
    <w:name w:val="hstyle0"/>
    <w:basedOn w:val="Normal"/>
    <w:uiPriority w:val="99"/>
    <w:rsid w:val="00DC5EE3"/>
    <w:pPr>
      <w:widowControl/>
      <w:spacing w:before="240" w:after="60" w:line="384" w:lineRule="auto"/>
      <w:jc w:val="both"/>
    </w:pPr>
    <w:rPr>
      <w:rFonts w:ascii="Batang" w:eastAsia="Batang" w:hAnsi="Batang"/>
      <w:color w:val="000000"/>
      <w:sz w:val="20"/>
      <w:lang w:val="en-US" w:eastAsia="en-GB"/>
    </w:rPr>
  </w:style>
  <w:style w:type="paragraph" w:customStyle="1" w:styleId="articleheading1">
    <w:name w:val="article heading"/>
    <w:basedOn w:val="hstyle0"/>
    <w:uiPriority w:val="99"/>
    <w:rsid w:val="00DC5EE3"/>
    <w:pPr>
      <w:jc w:val="both"/>
    </w:pPr>
    <w:rPr>
      <w:rFonts w:ascii="Times New Roman" w:hAnsi="Times New Roman"/>
      <w:b/>
      <w:sz w:val="24"/>
    </w:rPr>
  </w:style>
  <w:style w:type="paragraph" w:styleId="BodyTextIndent2">
    <w:name w:val="Body Text Indent 2"/>
    <w:basedOn w:val="Normal"/>
    <w:uiPriority w:val="99"/>
    <w:rsid w:val="00DC5EE3"/>
    <w:pPr>
      <w:widowControl/>
      <w:spacing w:before="120" w:after="120" w:line="240" w:lineRule="auto"/>
      <w:ind w:left="705" w:hanging="705"/>
      <w:jc w:val="both"/>
    </w:pPr>
    <w:rPr>
      <w:rFonts w:ascii="Times New Roman" w:eastAsia="Batang" w:hAnsi="Times New Roman"/>
      <w:color w:val="000000"/>
      <w:sz w:val="22"/>
      <w:lang w:eastAsia="en-GB"/>
    </w:rPr>
  </w:style>
  <w:style w:type="character" w:customStyle="1" w:styleId="CharChar12">
    <w:name w:val="Char Char12"/>
    <w:basedOn w:val="DefaultParagraphFont"/>
    <w:uiPriority w:val="99"/>
    <w:rsid w:val="00DC5EE3"/>
    <w:rPr>
      <w:rFonts w:eastAsia="Batang"/>
      <w:color w:val="000000"/>
      <w:sz w:val="24"/>
      <w:lang w:val="en-GB" w:eastAsia="x-none"/>
    </w:rPr>
  </w:style>
  <w:style w:type="paragraph" w:styleId="BodyText3">
    <w:name w:val="Body Text 3"/>
    <w:basedOn w:val="Normal"/>
    <w:uiPriority w:val="99"/>
    <w:rsid w:val="00DC5EE3"/>
    <w:pPr>
      <w:widowControl/>
      <w:spacing w:before="240" w:after="60" w:line="240" w:lineRule="auto"/>
      <w:jc w:val="both"/>
    </w:pPr>
    <w:rPr>
      <w:rFonts w:ascii="Times New Roman" w:eastAsia="Batang" w:hAnsi="Times New Roman"/>
      <w:color w:val="000000"/>
      <w:sz w:val="22"/>
      <w:lang w:eastAsia="en-GB"/>
    </w:rPr>
  </w:style>
  <w:style w:type="character" w:customStyle="1" w:styleId="CharChar11">
    <w:name w:val="Char Char11"/>
    <w:basedOn w:val="DefaultParagraphFont"/>
    <w:uiPriority w:val="99"/>
    <w:rsid w:val="00DC5EE3"/>
    <w:rPr>
      <w:rFonts w:eastAsia="Batang"/>
      <w:color w:val="000000"/>
      <w:sz w:val="24"/>
      <w:lang w:val="en-GB" w:eastAsia="x-none"/>
    </w:rPr>
  </w:style>
  <w:style w:type="paragraph" w:styleId="BodyTextIndent3">
    <w:name w:val="Body Text Indent 3"/>
    <w:basedOn w:val="Normal"/>
    <w:uiPriority w:val="99"/>
    <w:rsid w:val="00DC5EE3"/>
    <w:pPr>
      <w:widowControl/>
      <w:spacing w:before="120" w:after="120" w:line="240" w:lineRule="auto"/>
      <w:ind w:left="705" w:hanging="705"/>
      <w:jc w:val="both"/>
    </w:pPr>
    <w:rPr>
      <w:rFonts w:ascii="Times New Roman" w:eastAsia="Batang" w:hAnsi="Times New Roman"/>
      <w:color w:val="0000FF"/>
      <w:sz w:val="22"/>
      <w:lang w:eastAsia="en-GB"/>
    </w:rPr>
  </w:style>
  <w:style w:type="character" w:customStyle="1" w:styleId="CharChar10">
    <w:name w:val="Char Char10"/>
    <w:basedOn w:val="DefaultParagraphFont"/>
    <w:uiPriority w:val="99"/>
    <w:rsid w:val="00DC5EE3"/>
    <w:rPr>
      <w:rFonts w:eastAsia="Batang"/>
      <w:color w:val="0000FF"/>
      <w:sz w:val="24"/>
      <w:lang w:val="en-GB" w:eastAsia="x-none"/>
    </w:rPr>
  </w:style>
  <w:style w:type="paragraph" w:customStyle="1" w:styleId="NormalWeb8">
    <w:name w:val="Normal (Web)8"/>
    <w:basedOn w:val="Normal"/>
    <w:uiPriority w:val="99"/>
    <w:rsid w:val="00DC5EE3"/>
    <w:pPr>
      <w:widowControl/>
      <w:spacing w:before="75" w:after="75" w:line="240" w:lineRule="auto"/>
      <w:ind w:left="225" w:right="225"/>
      <w:jc w:val="center"/>
    </w:pPr>
    <w:rPr>
      <w:rFonts w:ascii="Times New Roman" w:eastAsia="Batang" w:hAnsi="Times New Roman"/>
      <w:sz w:val="22"/>
      <w:lang w:eastAsia="en-GB"/>
    </w:rPr>
  </w:style>
  <w:style w:type="paragraph" w:customStyle="1" w:styleId="1">
    <w:name w:val="???1"/>
    <w:basedOn w:val="Normal"/>
    <w:uiPriority w:val="99"/>
    <w:rsid w:val="00DC5EE3"/>
    <w:pPr>
      <w:widowControl/>
      <w:numPr>
        <w:numId w:val="1"/>
      </w:numPr>
      <w:spacing w:before="240" w:after="60" w:line="240" w:lineRule="auto"/>
      <w:jc w:val="center"/>
    </w:pPr>
    <w:rPr>
      <w:rFonts w:ascii="Times New Roman" w:eastAsia="Batang" w:hAnsi="Times New Roman"/>
      <w:b/>
      <w:lang w:eastAsia="en-GB"/>
    </w:rPr>
  </w:style>
  <w:style w:type="paragraph" w:customStyle="1" w:styleId="ArticleDSM">
    <w:name w:val="Article DSM"/>
    <w:basedOn w:val="Normal"/>
    <w:autoRedefine/>
    <w:uiPriority w:val="99"/>
    <w:rsid w:val="00DC5EE3"/>
    <w:pPr>
      <w:keepNext/>
      <w:widowControl/>
      <w:tabs>
        <w:tab w:val="num" w:pos="360"/>
      </w:tabs>
      <w:spacing w:before="360" w:after="60" w:line="240" w:lineRule="auto"/>
      <w:ind w:left="360" w:hanging="360"/>
      <w:jc w:val="center"/>
    </w:pPr>
    <w:rPr>
      <w:rFonts w:ascii="Times New Roman" w:eastAsia="Batang" w:hAnsi="Times New Roman"/>
      <w:b/>
      <w:lang w:val="fr-FR" w:eastAsia="en-GB"/>
    </w:rPr>
  </w:style>
  <w:style w:type="paragraph" w:customStyle="1" w:styleId="Timesnewroman">
    <w:name w:val="??+Times new roman"/>
    <w:aliases w:val="12p"/>
    <w:basedOn w:val="Normal"/>
    <w:uiPriority w:val="99"/>
    <w:rsid w:val="00DC5EE3"/>
    <w:pPr>
      <w:widowControl/>
      <w:spacing w:before="100" w:after="100" w:line="240" w:lineRule="auto"/>
      <w:jc w:val="center"/>
    </w:pPr>
    <w:rPr>
      <w:rFonts w:ascii="Times New Roman" w:eastAsia="Gulim" w:hAnsi="Times New Roman"/>
      <w:w w:val="98"/>
      <w:lang w:val="en-US" w:eastAsia="en-GB"/>
    </w:rPr>
  </w:style>
  <w:style w:type="paragraph" w:customStyle="1" w:styleId="a">
    <w:name w:val="¹ÙÅÁ±Û"/>
    <w:uiPriority w:val="99"/>
    <w:rsid w:val="00DC5EE3"/>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before="240" w:after="60" w:line="296" w:lineRule="auto"/>
      <w:ind w:left="0" w:right="0"/>
      <w:jc w:val="both"/>
      <w:textAlignment w:val="baseline"/>
    </w:pPr>
    <w:rPr>
      <w:rFonts w:ascii="Batang" w:eastAsia="Batang" w:hAnsi="Times New Roman"/>
      <w:color w:val="000000"/>
      <w:sz w:val="20"/>
      <w:lang w:val="en-US" w:eastAsia="en-GB"/>
    </w:rPr>
  </w:style>
  <w:style w:type="character" w:styleId="Emphasis">
    <w:name w:val="Emphasis"/>
    <w:basedOn w:val="DefaultParagraphFont"/>
    <w:uiPriority w:val="99"/>
    <w:rsid w:val="00DC5EE3"/>
    <w:rPr>
      <w:i/>
    </w:rPr>
  </w:style>
  <w:style w:type="paragraph" w:customStyle="1" w:styleId="a0">
    <w:name w:val="?? ??"/>
    <w:basedOn w:val="Normal"/>
    <w:next w:val="10"/>
    <w:uiPriority w:val="99"/>
    <w:rsid w:val="00DC5EE3"/>
    <w:pPr>
      <w:widowControl/>
      <w:spacing w:before="240" w:after="60" w:line="240" w:lineRule="auto"/>
      <w:ind w:left="800" w:leftChars="400"/>
      <w:jc w:val="center"/>
    </w:pPr>
    <w:rPr>
      <w:rFonts w:ascii="Times New Roman" w:eastAsia="Batang" w:hAnsi="Times New Roman"/>
      <w:lang w:eastAsia="en-GB"/>
    </w:rPr>
  </w:style>
  <w:style w:type="paragraph" w:customStyle="1" w:styleId="10">
    <w:name w:val="?? ??1"/>
    <w:basedOn w:val="Normal"/>
    <w:next w:val="Normal"/>
    <w:uiPriority w:val="99"/>
    <w:rsid w:val="00DC5EE3"/>
    <w:pPr>
      <w:widowControl/>
      <w:spacing w:line="240" w:lineRule="auto"/>
      <w:ind w:left="720" w:right="720"/>
      <w:jc w:val="left"/>
    </w:pPr>
    <w:rPr>
      <w:rFonts w:ascii="맑은 고딕" w:eastAsia="맑은 고딕" w:hAnsi="맑은 고딕"/>
      <w:b/>
      <w:i/>
      <w:lang w:val="en-US" w:eastAsia="en-GB"/>
    </w:rPr>
  </w:style>
  <w:style w:type="paragraph" w:customStyle="1" w:styleId="14pt">
    <w:name w:val="?? + 14 pt"/>
    <w:aliases w:val="?? ???,??3,???"/>
    <w:basedOn w:val="Normal"/>
    <w:uiPriority w:val="99"/>
    <w:rsid w:val="00DC5EE3"/>
    <w:pPr>
      <w:widowControl/>
      <w:autoSpaceDE w:val="0"/>
      <w:autoSpaceDN w:val="0"/>
      <w:adjustRightInd w:val="0"/>
      <w:spacing w:before="120" w:line="240" w:lineRule="auto"/>
      <w:jc w:val="center"/>
    </w:pPr>
    <w:rPr>
      <w:rFonts w:ascii="Times New Roman" w:eastAsia="Batang" w:hAnsi="Times New Roman"/>
      <w:b/>
      <w:color w:val="000000"/>
      <w:sz w:val="28"/>
      <w:lang w:val="en-US" w:eastAsia="en-GB"/>
    </w:rPr>
  </w:style>
  <w:style w:type="paragraph" w:styleId="List4">
    <w:name w:val="List 4"/>
    <w:basedOn w:val="Normal"/>
    <w:uiPriority w:val="99"/>
    <w:rsid w:val="00DC5EE3"/>
    <w:pPr>
      <w:widowControl/>
      <w:spacing w:line="240" w:lineRule="auto"/>
      <w:ind w:left="100" w:hanging="200" w:leftChars="800" w:hangingChars="200"/>
      <w:jc w:val="left"/>
    </w:pPr>
    <w:rPr>
      <w:rFonts w:ascii="Times New Roman" w:eastAsia="Batang" w:hAnsi="Times New Roman"/>
      <w:lang w:eastAsia="en-GB"/>
    </w:rPr>
  </w:style>
  <w:style w:type="paragraph" w:customStyle="1" w:styleId="TxtParagraph">
    <w:name w:val="Txt  Paragraph"/>
    <w:basedOn w:val="Normal"/>
    <w:uiPriority w:val="99"/>
    <w:rsid w:val="00DC5EE3"/>
    <w:pPr>
      <w:widowControl/>
      <w:numPr>
        <w:numId w:val="2"/>
      </w:numPr>
      <w:tabs>
        <w:tab w:val="left" w:pos="567"/>
        <w:tab w:val="num" w:pos="643"/>
      </w:tabs>
      <w:spacing w:before="120" w:after="120" w:line="300" w:lineRule="atLeast"/>
      <w:jc w:val="both"/>
    </w:pPr>
    <w:rPr>
      <w:rFonts w:ascii="Times" w:eastAsia="Batang" w:hAnsi="Times"/>
      <w:color w:val="000000"/>
      <w:lang w:val="en-AU" w:eastAsia="en-GB"/>
    </w:rPr>
  </w:style>
  <w:style w:type="paragraph" w:customStyle="1" w:styleId="Lines">
    <w:name w:val="Lines"/>
    <w:basedOn w:val="Normal"/>
    <w:uiPriority w:val="99"/>
    <w:rsid w:val="00DC5EE3"/>
    <w:pPr>
      <w:widowControl/>
      <w:spacing w:line="240" w:lineRule="auto"/>
      <w:ind w:left="800" w:hanging="400"/>
      <w:jc w:val="left"/>
    </w:pPr>
    <w:rPr>
      <w:rFonts w:ascii="Times New Roman" w:eastAsia="Batang" w:hAnsi="Times New Roman"/>
      <w:lang w:eastAsia="en-GB"/>
    </w:rPr>
  </w:style>
  <w:style w:type="paragraph" w:customStyle="1" w:styleId="FichedimpactPMEtitre">
    <w:name w:val="Fiche d'impact PME titre"/>
    <w:basedOn w:val="Normal"/>
    <w:next w:val="Normal"/>
    <w:uiPriority w:val="99"/>
    <w:rsid w:val="00DC5EE3"/>
    <w:pPr>
      <w:widowControl/>
      <w:spacing w:before="120" w:after="120" w:line="240" w:lineRule="auto"/>
      <w:jc w:val="center"/>
    </w:pPr>
    <w:rPr>
      <w:rFonts w:ascii="Times New Roman" w:eastAsia="Batang" w:hAnsi="Times New Roman"/>
      <w:b/>
      <w:lang w:eastAsia="en-GB"/>
    </w:rPr>
  </w:style>
  <w:style w:type="paragraph" w:customStyle="1" w:styleId="Fichefinanciretextetable">
    <w:name w:val="Fiche financière texte (table)"/>
    <w:basedOn w:val="Normal"/>
    <w:uiPriority w:val="99"/>
    <w:rsid w:val="00DC5EE3"/>
    <w:pPr>
      <w:widowControl/>
      <w:spacing w:line="240" w:lineRule="auto"/>
      <w:jc w:val="left"/>
    </w:pPr>
    <w:rPr>
      <w:rFonts w:ascii="Times New Roman" w:eastAsia="Batang" w:hAnsi="Times New Roman"/>
      <w:sz w:val="20"/>
      <w:lang w:eastAsia="en-GB"/>
    </w:rPr>
  </w:style>
  <w:style w:type="paragraph" w:customStyle="1" w:styleId="Fichefinanciretitre">
    <w:name w:val="Fiche financière titre"/>
    <w:basedOn w:val="Normal"/>
    <w:next w:val="Normal"/>
    <w:uiPriority w:val="99"/>
    <w:rsid w:val="00DC5EE3"/>
    <w:pPr>
      <w:widowControl/>
      <w:spacing w:before="120" w:after="120" w:line="240" w:lineRule="auto"/>
      <w:jc w:val="center"/>
    </w:pPr>
    <w:rPr>
      <w:rFonts w:ascii="Times New Roman" w:eastAsia="Batang" w:hAnsi="Times New Roman"/>
      <w:b/>
      <w:u w:val="single"/>
      <w:lang w:eastAsia="en-GB"/>
    </w:rPr>
  </w:style>
  <w:style w:type="paragraph" w:customStyle="1" w:styleId="Fichefinanciretitreactetable">
    <w:name w:val="Fiche financière titre (acte table)"/>
    <w:basedOn w:val="Normal"/>
    <w:next w:val="Normal"/>
    <w:uiPriority w:val="99"/>
    <w:rsid w:val="00DC5EE3"/>
    <w:pPr>
      <w:widowControl/>
      <w:spacing w:before="120" w:after="120" w:line="240" w:lineRule="auto"/>
      <w:jc w:val="center"/>
    </w:pPr>
    <w:rPr>
      <w:rFonts w:ascii="Times New Roman" w:eastAsia="Batang" w:hAnsi="Times New Roman"/>
      <w:b/>
      <w:sz w:val="40"/>
      <w:lang w:eastAsia="en-GB"/>
    </w:rPr>
  </w:style>
  <w:style w:type="paragraph" w:customStyle="1" w:styleId="Fichefinanciretitreacte">
    <w:name w:val="Fiche financière titre (acte)"/>
    <w:basedOn w:val="Normal"/>
    <w:next w:val="Normal"/>
    <w:uiPriority w:val="99"/>
    <w:rsid w:val="00DC5EE3"/>
    <w:pPr>
      <w:widowControl/>
      <w:spacing w:before="120" w:after="120" w:line="240" w:lineRule="auto"/>
      <w:jc w:val="center"/>
    </w:pPr>
    <w:rPr>
      <w:rFonts w:ascii="Times New Roman" w:eastAsia="Batang" w:hAnsi="Times New Roman"/>
      <w:b/>
      <w:u w:val="single"/>
      <w:lang w:eastAsia="en-GB"/>
    </w:rPr>
  </w:style>
  <w:style w:type="paragraph" w:customStyle="1" w:styleId="Fichefinanciretitretable">
    <w:name w:val="Fiche financière titre (table)"/>
    <w:basedOn w:val="Normal"/>
    <w:uiPriority w:val="99"/>
    <w:rsid w:val="00DC5EE3"/>
    <w:pPr>
      <w:widowControl/>
      <w:spacing w:before="120" w:after="120" w:line="240" w:lineRule="auto"/>
      <w:jc w:val="center"/>
    </w:pPr>
    <w:rPr>
      <w:rFonts w:ascii="Times New Roman" w:eastAsia="Batang" w:hAnsi="Times New Roman"/>
      <w:b/>
      <w:sz w:val="40"/>
      <w:lang w:eastAsia="en-GB"/>
    </w:rPr>
  </w:style>
  <w:style w:type="paragraph" w:customStyle="1" w:styleId="S3">
    <w:name w:val="S3"/>
    <w:basedOn w:val="Normal"/>
    <w:next w:val="Normal"/>
    <w:uiPriority w:val="99"/>
    <w:rsid w:val="00DC5EE3"/>
    <w:pPr>
      <w:widowControl/>
      <w:spacing w:before="120" w:after="120" w:line="240" w:lineRule="auto"/>
      <w:jc w:val="center"/>
    </w:pPr>
    <w:rPr>
      <w:rFonts w:ascii="Times New Roman" w:eastAsia="Batang" w:hAnsi="Times New Roman"/>
      <w:b/>
      <w:u w:val="single"/>
      <w:lang w:eastAsia="en-GB"/>
    </w:rPr>
  </w:style>
  <w:style w:type="paragraph" w:customStyle="1" w:styleId="S4">
    <w:name w:val="S4"/>
    <w:basedOn w:val="Normal"/>
    <w:next w:val="Normal"/>
    <w:uiPriority w:val="99"/>
    <w:rsid w:val="00DC5EE3"/>
    <w:pPr>
      <w:widowControl/>
      <w:spacing w:before="120" w:after="120" w:line="240" w:lineRule="auto"/>
      <w:jc w:val="center"/>
    </w:pPr>
    <w:rPr>
      <w:rFonts w:ascii="Times New Roman" w:eastAsia="Batang" w:hAnsi="Times New Roman"/>
      <w:b/>
      <w:u w:val="single"/>
      <w:lang w:eastAsia="en-GB"/>
    </w:rPr>
  </w:style>
  <w:style w:type="paragraph" w:customStyle="1" w:styleId="S9">
    <w:name w:val="S9"/>
    <w:basedOn w:val="Normal"/>
    <w:next w:val="Normal"/>
    <w:uiPriority w:val="99"/>
    <w:rsid w:val="00DC5EE3"/>
    <w:pPr>
      <w:keepNext/>
      <w:widowControl/>
      <w:spacing w:before="120" w:after="360" w:line="240" w:lineRule="auto"/>
      <w:jc w:val="center"/>
    </w:pPr>
    <w:rPr>
      <w:rFonts w:ascii="Times New Roman" w:eastAsia="Batang" w:hAnsi="Times New Roman"/>
      <w:b/>
      <w:sz w:val="32"/>
      <w:lang w:eastAsia="en-GB"/>
    </w:rPr>
  </w:style>
  <w:style w:type="paragraph" w:customStyle="1" w:styleId="S2">
    <w:name w:val="S2"/>
    <w:basedOn w:val="Normal"/>
    <w:next w:val="Normal"/>
    <w:uiPriority w:val="99"/>
    <w:rsid w:val="00DC5EE3"/>
    <w:pPr>
      <w:widowControl/>
      <w:spacing w:before="120" w:after="120" w:line="240" w:lineRule="auto"/>
      <w:jc w:val="center"/>
    </w:pPr>
    <w:rPr>
      <w:rFonts w:ascii="Times New Roman" w:eastAsia="Batang" w:hAnsi="Times New Roman"/>
      <w:b/>
      <w:u w:val="single"/>
      <w:lang w:eastAsia="en-GB"/>
    </w:rPr>
  </w:style>
  <w:style w:type="paragraph" w:customStyle="1" w:styleId="S1">
    <w:name w:val="S1"/>
    <w:basedOn w:val="Normal"/>
    <w:next w:val="Normal"/>
    <w:uiPriority w:val="99"/>
    <w:rsid w:val="00DC5EE3"/>
    <w:pPr>
      <w:widowControl/>
      <w:spacing w:before="120" w:after="120" w:line="240" w:lineRule="auto"/>
      <w:jc w:val="center"/>
    </w:pPr>
    <w:rPr>
      <w:rFonts w:ascii="Times New Roman" w:eastAsia="Batang" w:hAnsi="Times New Roman"/>
      <w:b/>
      <w:u w:val="single"/>
      <w:lang w:eastAsia="en-GB"/>
    </w:rPr>
  </w:style>
  <w:style w:type="paragraph" w:customStyle="1" w:styleId="S5">
    <w:name w:val="S5"/>
    <w:basedOn w:val="Normal"/>
    <w:next w:val="Normal"/>
    <w:uiPriority w:val="99"/>
    <w:rsid w:val="00DC5EE3"/>
    <w:pPr>
      <w:widowControl/>
      <w:spacing w:before="120" w:after="120" w:line="240" w:lineRule="auto"/>
      <w:jc w:val="center"/>
    </w:pPr>
    <w:rPr>
      <w:rFonts w:ascii="Times New Roman" w:eastAsia="Batang" w:hAnsi="Times New Roman"/>
      <w:b/>
      <w:u w:val="single"/>
      <w:lang w:eastAsia="en-GB"/>
    </w:rPr>
  </w:style>
  <w:style w:type="paragraph" w:customStyle="1" w:styleId="S6">
    <w:name w:val="S6"/>
    <w:basedOn w:val="Normal"/>
    <w:uiPriority w:val="99"/>
    <w:rsid w:val="00DC5EE3"/>
    <w:pPr>
      <w:widowControl/>
      <w:spacing w:before="120" w:after="120" w:line="240" w:lineRule="auto"/>
      <w:jc w:val="center"/>
    </w:pPr>
    <w:rPr>
      <w:rFonts w:ascii="Times New Roman" w:eastAsia="Batang" w:hAnsi="Times New Roman"/>
      <w:b/>
      <w:sz w:val="40"/>
      <w:lang w:eastAsia="en-GB"/>
    </w:rPr>
  </w:style>
  <w:style w:type="paragraph" w:customStyle="1" w:styleId="S8">
    <w:name w:val="S8"/>
    <w:basedOn w:val="Normal"/>
    <w:next w:val="S9"/>
    <w:uiPriority w:val="99"/>
    <w:rsid w:val="00DC5EE3"/>
    <w:pPr>
      <w:keepNext/>
      <w:pageBreakBefore/>
      <w:widowControl/>
      <w:spacing w:before="120" w:after="360" w:line="240" w:lineRule="auto"/>
      <w:jc w:val="center"/>
    </w:pPr>
    <w:rPr>
      <w:rFonts w:ascii="Times New Roman" w:eastAsia="Batang" w:hAnsi="Times New Roman"/>
      <w:b/>
      <w:sz w:val="36"/>
      <w:lang w:eastAsia="en-GB"/>
    </w:rPr>
  </w:style>
  <w:style w:type="paragraph" w:customStyle="1" w:styleId="S10">
    <w:name w:val="S10"/>
    <w:basedOn w:val="Normal"/>
    <w:next w:val="Heading1"/>
    <w:uiPriority w:val="99"/>
    <w:rsid w:val="00DC5EE3"/>
    <w:pPr>
      <w:keepNext/>
      <w:widowControl/>
      <w:spacing w:before="120" w:after="360" w:line="240" w:lineRule="auto"/>
      <w:jc w:val="center"/>
    </w:pPr>
    <w:rPr>
      <w:rFonts w:ascii="Times New Roman" w:eastAsia="Batang" w:hAnsi="Times New Roman"/>
      <w:b/>
      <w:smallCaps/>
      <w:sz w:val="28"/>
      <w:lang w:eastAsia="en-GB"/>
    </w:rPr>
  </w:style>
  <w:style w:type="paragraph" w:customStyle="1" w:styleId="S7">
    <w:name w:val="S7"/>
    <w:basedOn w:val="Normal"/>
    <w:next w:val="Normal"/>
    <w:uiPriority w:val="99"/>
    <w:rsid w:val="00DC5EE3"/>
    <w:pPr>
      <w:widowControl/>
      <w:spacing w:before="120" w:after="120" w:line="240" w:lineRule="auto"/>
      <w:jc w:val="center"/>
    </w:pPr>
    <w:rPr>
      <w:rFonts w:ascii="Times New Roman" w:eastAsia="Batang" w:hAnsi="Times New Roman"/>
      <w:b/>
      <w:lang w:eastAsia="en-GB"/>
    </w:rPr>
  </w:style>
  <w:style w:type="paragraph" w:customStyle="1" w:styleId="indent">
    <w:name w:val="indent"/>
    <w:basedOn w:val="Normal"/>
    <w:next w:val="Normal"/>
    <w:uiPriority w:val="99"/>
    <w:rsid w:val="00DC5EE3"/>
    <w:pPr>
      <w:widowControl/>
      <w:spacing w:line="240" w:lineRule="auto"/>
      <w:ind w:left="1440" w:hanging="720"/>
      <w:jc w:val="both"/>
    </w:pPr>
    <w:rPr>
      <w:rFonts w:ascii="Times New Roman" w:eastAsia="Batang" w:hAnsi="Times New Roman"/>
      <w:lang w:eastAsia="en-GB"/>
    </w:rPr>
  </w:style>
  <w:style w:type="paragraph" w:customStyle="1" w:styleId="article">
    <w:name w:val="article"/>
    <w:basedOn w:val="Normal"/>
    <w:uiPriority w:val="99"/>
    <w:rsid w:val="00DC5EE3"/>
    <w:pPr>
      <w:widowControl/>
      <w:spacing w:line="240" w:lineRule="auto"/>
      <w:jc w:val="center"/>
    </w:pPr>
    <w:rPr>
      <w:rFonts w:ascii="Times New Roman" w:eastAsia="Batang" w:hAnsi="Times New Roman"/>
      <w:smallCaps/>
      <w:lang w:eastAsia="en-GB"/>
    </w:rPr>
  </w:style>
  <w:style w:type="paragraph" w:customStyle="1" w:styleId="SCTitle2">
    <w:name w:val="SC Title 2"/>
    <w:basedOn w:val="Normal"/>
    <w:next w:val="Normal"/>
    <w:uiPriority w:val="99"/>
    <w:rsid w:val="00DC5EE3"/>
    <w:pPr>
      <w:keepNext/>
      <w:widowControl/>
      <w:spacing w:before="240" w:after="240" w:line="240" w:lineRule="auto"/>
      <w:jc w:val="center"/>
    </w:pPr>
    <w:rPr>
      <w:rFonts w:ascii="Times New Roman" w:eastAsia="Batang" w:hAnsi="Times New Roman"/>
      <w:b/>
      <w:lang w:eastAsia="en-GB"/>
    </w:rPr>
  </w:style>
  <w:style w:type="paragraph" w:customStyle="1" w:styleId="Hurtig1">
    <w:name w:val="Hurtig 1)"/>
    <w:basedOn w:val="Normal"/>
    <w:uiPriority w:val="99"/>
    <w:rsid w:val="00DC5EE3"/>
    <w:pPr>
      <w:widowControl/>
      <w:spacing w:line="240" w:lineRule="auto"/>
      <w:ind w:left="720" w:hanging="720"/>
      <w:jc w:val="left"/>
    </w:pPr>
    <w:rPr>
      <w:rFonts w:ascii="Times New Roman" w:eastAsia="Batang" w:hAnsi="Times New Roman"/>
      <w:sz w:val="22"/>
      <w:lang w:val="en-US" w:eastAsia="en-GB"/>
    </w:rPr>
  </w:style>
  <w:style w:type="paragraph" w:customStyle="1" w:styleId="2">
    <w:name w:val="??2"/>
    <w:basedOn w:val="Normal"/>
    <w:next w:val="11"/>
    <w:uiPriority w:val="99"/>
    <w:rsid w:val="00DC5EE3"/>
    <w:pPr>
      <w:widowControl/>
      <w:tabs>
        <w:tab w:val="left" w:pos="800"/>
        <w:tab w:val="left" w:pos="1600"/>
      </w:tabs>
      <w:spacing w:line="240" w:lineRule="auto"/>
      <w:jc w:val="both"/>
    </w:pPr>
    <w:rPr>
      <w:rFonts w:ascii="Times New Roman" w:eastAsia="Batang" w:hAnsi="Times New Roman"/>
      <w:lang w:val="en-US" w:eastAsia="en-GB"/>
    </w:rPr>
  </w:style>
  <w:style w:type="paragraph" w:customStyle="1" w:styleId="11">
    <w:name w:val="??1"/>
    <w:basedOn w:val="Normal"/>
    <w:next w:val="Normal"/>
    <w:uiPriority w:val="99"/>
    <w:rsid w:val="00DC5EE3"/>
    <w:pPr>
      <w:widowControl/>
      <w:spacing w:line="240" w:lineRule="auto"/>
      <w:jc w:val="left"/>
    </w:pPr>
    <w:rPr>
      <w:rFonts w:ascii="맑은 고딕" w:eastAsia="맑은 고딕" w:hAnsi="맑은 고딕"/>
      <w:i/>
      <w:lang w:val="en-US" w:eastAsia="en-GB"/>
    </w:rPr>
  </w:style>
  <w:style w:type="paragraph" w:customStyle="1" w:styleId="SCNormal">
    <w:name w:val="SC Normal"/>
    <w:uiPriority w:val="99"/>
    <w:rsid w:val="00DC5EE3"/>
    <w:pPr>
      <w:widowControl/>
      <w:autoSpaceDE/>
      <w:autoSpaceDN/>
      <w:adjustRightInd/>
      <w:ind w:left="0" w:right="0"/>
      <w:jc w:val="left"/>
      <w:textAlignment w:val="auto"/>
    </w:pPr>
    <w:rPr>
      <w:rFonts w:ascii="Times New Roman" w:eastAsia="Batang" w:hAnsi="Times New Roman"/>
      <w:sz w:val="24"/>
      <w:lang w:val="en-GB" w:eastAsia="en-GB"/>
    </w:rPr>
  </w:style>
  <w:style w:type="paragraph" w:customStyle="1" w:styleId="FootnoteTex">
    <w:name w:val="Footnote Tex"/>
    <w:uiPriority w:val="99"/>
    <w:rsid w:val="00DC5EE3"/>
    <w:pPr>
      <w:widowControl w:val="0"/>
      <w:autoSpaceDE w:val="0"/>
      <w:autoSpaceDN w:val="0"/>
      <w:adjustRightInd w:val="0"/>
      <w:ind w:left="0" w:right="0"/>
      <w:jc w:val="left"/>
      <w:textAlignment w:val="auto"/>
    </w:pPr>
    <w:rPr>
      <w:rFonts w:ascii="Times New Roman" w:eastAsia="Batang" w:hAnsi="Times New Roman"/>
      <w:sz w:val="24"/>
      <w:lang w:val="en-US" w:eastAsia="en-GB"/>
    </w:rPr>
  </w:style>
  <w:style w:type="paragraph" w:styleId="Date">
    <w:name w:val="Date"/>
    <w:basedOn w:val="Normal"/>
    <w:next w:val="References"/>
    <w:uiPriority w:val="99"/>
    <w:rsid w:val="00DC5EE3"/>
    <w:pPr>
      <w:widowControl/>
      <w:spacing w:line="240" w:lineRule="auto"/>
      <w:ind w:left="5103" w:right="-567"/>
      <w:jc w:val="left"/>
    </w:pPr>
    <w:rPr>
      <w:rFonts w:ascii="Times New Roman" w:eastAsia="Batang" w:hAnsi="Times New Roman"/>
      <w:lang w:eastAsia="en-GB"/>
    </w:rPr>
  </w:style>
  <w:style w:type="paragraph" w:customStyle="1" w:styleId="References">
    <w:name w:val="References"/>
    <w:basedOn w:val="Normal"/>
    <w:next w:val="Normal"/>
    <w:uiPriority w:val="99"/>
    <w:rsid w:val="00DC5EE3"/>
    <w:pPr>
      <w:widowControl/>
      <w:spacing w:after="240" w:line="240" w:lineRule="auto"/>
      <w:ind w:left="5103"/>
      <w:jc w:val="left"/>
    </w:pPr>
    <w:rPr>
      <w:rFonts w:ascii="Times New Roman" w:eastAsia="Batang" w:hAnsi="Times New Roman"/>
      <w:sz w:val="20"/>
      <w:lang w:eastAsia="en-GB"/>
    </w:rPr>
  </w:style>
  <w:style w:type="paragraph" w:customStyle="1" w:styleId="ZCom">
    <w:name w:val="Z_Com"/>
    <w:basedOn w:val="Normal"/>
    <w:next w:val="ZDGName"/>
    <w:uiPriority w:val="99"/>
    <w:rsid w:val="00DC5EE3"/>
    <w:pPr>
      <w:spacing w:line="240" w:lineRule="auto"/>
      <w:ind w:right="85"/>
      <w:jc w:val="both"/>
    </w:pPr>
    <w:rPr>
      <w:rFonts w:ascii="Arial" w:eastAsia="Batang" w:hAnsi="Arial"/>
      <w:lang w:eastAsia="en-GB"/>
    </w:rPr>
  </w:style>
  <w:style w:type="paragraph" w:customStyle="1" w:styleId="ZDGName">
    <w:name w:val="Z_DGName"/>
    <w:basedOn w:val="Normal"/>
    <w:uiPriority w:val="99"/>
    <w:rsid w:val="00DC5EE3"/>
    <w:pPr>
      <w:spacing w:line="240" w:lineRule="auto"/>
      <w:ind w:right="85"/>
      <w:jc w:val="both"/>
    </w:pPr>
    <w:rPr>
      <w:rFonts w:ascii="Arial" w:eastAsia="Batang" w:hAnsi="Arial"/>
      <w:sz w:val="16"/>
      <w:lang w:eastAsia="en-GB"/>
    </w:rPr>
  </w:style>
  <w:style w:type="paragraph" w:customStyle="1" w:styleId="NoteHead">
    <w:name w:val="NoteHead"/>
    <w:basedOn w:val="Normal"/>
    <w:next w:val="Normal"/>
    <w:uiPriority w:val="99"/>
    <w:rsid w:val="00DC5EE3"/>
    <w:pPr>
      <w:widowControl/>
      <w:spacing w:before="720" w:after="720" w:line="240" w:lineRule="auto"/>
      <w:jc w:val="center"/>
    </w:pPr>
    <w:rPr>
      <w:rFonts w:ascii="Times New Roman" w:eastAsia="Batang" w:hAnsi="Times New Roman"/>
      <w:b/>
      <w:smallCaps/>
      <w:lang w:eastAsia="en-GB"/>
    </w:rPr>
  </w:style>
  <w:style w:type="paragraph" w:customStyle="1" w:styleId="NormalBlue">
    <w:name w:val="Normal + Blue"/>
    <w:aliases w:val="13 cm,Justified,Right:  0"/>
    <w:basedOn w:val="Normal"/>
    <w:uiPriority w:val="99"/>
    <w:rsid w:val="00DC5EE3"/>
    <w:pPr>
      <w:widowControl/>
      <w:autoSpaceDE w:val="0"/>
      <w:autoSpaceDN w:val="0"/>
      <w:adjustRightInd w:val="0"/>
      <w:spacing w:line="240" w:lineRule="auto"/>
      <w:ind w:right="72"/>
      <w:jc w:val="both"/>
    </w:pPr>
    <w:rPr>
      <w:rFonts w:ascii="Times New Roman" w:eastAsia="Batang" w:hAnsi="Times New Roman"/>
      <w:color w:val="0000FF"/>
      <w:lang w:eastAsia="en-GB"/>
    </w:rPr>
  </w:style>
  <w:style w:type="paragraph" w:styleId="Subtitle">
    <w:name w:val="Subtitle"/>
    <w:basedOn w:val="Normal"/>
    <w:next w:val="Normal"/>
    <w:uiPriority w:val="99"/>
    <w:rsid w:val="00DC5EE3"/>
    <w:pPr>
      <w:widowControl/>
      <w:spacing w:after="60" w:line="240" w:lineRule="auto"/>
      <w:jc w:val="center"/>
      <w:outlineLvl w:val="1"/>
    </w:pPr>
    <w:rPr>
      <w:rFonts w:ascii="맑은 고딕" w:eastAsia="맑은 고딕" w:hAnsi="맑은 고딕"/>
      <w:lang w:val="en-US" w:eastAsia="en-GB"/>
    </w:rPr>
  </w:style>
  <w:style w:type="paragraph" w:customStyle="1" w:styleId="20">
    <w:name w:val="?? ??2"/>
    <w:basedOn w:val="Normal"/>
    <w:next w:val="10"/>
    <w:uiPriority w:val="99"/>
    <w:rsid w:val="00DC5EE3"/>
    <w:pPr>
      <w:widowControl/>
      <w:spacing w:line="240" w:lineRule="auto"/>
      <w:jc w:val="left"/>
    </w:pPr>
    <w:rPr>
      <w:rFonts w:ascii="맑은 고딕" w:eastAsia="맑은 고딕" w:hAnsi="맑은 고딕"/>
      <w:lang w:val="en-US" w:eastAsia="en-GB"/>
    </w:rPr>
  </w:style>
  <w:style w:type="paragraph" w:customStyle="1" w:styleId="AddressTL">
    <w:name w:val="AddressTL"/>
    <w:basedOn w:val="Normal"/>
    <w:next w:val="Normal"/>
    <w:uiPriority w:val="99"/>
    <w:rsid w:val="00DC5EE3"/>
    <w:pPr>
      <w:widowControl/>
      <w:spacing w:after="720" w:line="240" w:lineRule="auto"/>
      <w:jc w:val="left"/>
    </w:pPr>
    <w:rPr>
      <w:rFonts w:ascii="Times New Roman" w:eastAsia="맑은 고딕" w:hAnsi="Times New Roman"/>
      <w:lang w:eastAsia="en-GB"/>
    </w:rPr>
  </w:style>
  <w:style w:type="paragraph" w:customStyle="1" w:styleId="AddressTR">
    <w:name w:val="AddressTR"/>
    <w:basedOn w:val="Normal"/>
    <w:next w:val="Normal"/>
    <w:uiPriority w:val="99"/>
    <w:rsid w:val="00DC5EE3"/>
    <w:pPr>
      <w:widowControl/>
      <w:spacing w:after="720" w:line="240" w:lineRule="auto"/>
      <w:ind w:left="5103"/>
      <w:jc w:val="left"/>
    </w:pPr>
    <w:rPr>
      <w:rFonts w:ascii="Times New Roman" w:eastAsia="맑은 고딕" w:hAnsi="Times New Roman"/>
      <w:lang w:eastAsia="en-GB"/>
    </w:rPr>
  </w:style>
  <w:style w:type="paragraph" w:styleId="BlockText">
    <w:name w:val="Block Text"/>
    <w:basedOn w:val="Normal"/>
    <w:uiPriority w:val="99"/>
    <w:rsid w:val="00DC5EE3"/>
    <w:pPr>
      <w:widowControl/>
      <w:spacing w:after="120" w:line="240" w:lineRule="auto"/>
      <w:ind w:left="1440" w:right="1440"/>
      <w:jc w:val="both"/>
    </w:pPr>
    <w:rPr>
      <w:rFonts w:ascii="Times New Roman" w:eastAsia="맑은 고딕" w:hAnsi="Times New Roman"/>
      <w:lang w:eastAsia="en-GB"/>
    </w:rPr>
  </w:style>
  <w:style w:type="paragraph" w:styleId="BodyTextFirstIndent">
    <w:name w:val="Body Text First Indent"/>
    <w:basedOn w:val="BodyText"/>
    <w:uiPriority w:val="99"/>
    <w:rsid w:val="00DC5EE3"/>
    <w:pPr>
      <w:spacing w:before="0" w:after="120" w:line="240" w:lineRule="auto"/>
      <w:ind w:firstLine="210"/>
      <w:jc w:val="both"/>
    </w:pPr>
    <w:rPr>
      <w:rFonts w:eastAsia="맑은 고딕"/>
      <w:lang w:val="en-GB"/>
    </w:rPr>
  </w:style>
  <w:style w:type="paragraph" w:styleId="BodyTextFirstIndent2">
    <w:name w:val="Body Text First Indent 2"/>
    <w:basedOn w:val="BodyTextIndent"/>
    <w:uiPriority w:val="99"/>
    <w:rsid w:val="00DC5EE3"/>
    <w:pPr>
      <w:spacing w:before="0" w:after="120" w:line="240" w:lineRule="auto"/>
      <w:ind w:left="283" w:firstLine="210" w:leftChars="0"/>
      <w:jc w:val="both"/>
    </w:pPr>
    <w:rPr>
      <w:rFonts w:eastAsia="맑은 고딕"/>
    </w:rPr>
  </w:style>
  <w:style w:type="paragraph" w:styleId="Caption">
    <w:name w:val="caption"/>
    <w:basedOn w:val="Normal"/>
    <w:next w:val="Normal"/>
    <w:uiPriority w:val="99"/>
    <w:rsid w:val="00DC5EE3"/>
    <w:pPr>
      <w:widowControl/>
      <w:spacing w:before="120" w:after="120" w:line="240" w:lineRule="auto"/>
      <w:jc w:val="both"/>
    </w:pPr>
    <w:rPr>
      <w:rFonts w:ascii="Times New Roman" w:eastAsia="맑은 고딕" w:hAnsi="Times New Roman"/>
      <w:b/>
      <w:lang w:eastAsia="en-GB"/>
    </w:rPr>
  </w:style>
  <w:style w:type="paragraph" w:styleId="Closing">
    <w:name w:val="Closing"/>
    <w:basedOn w:val="Normal"/>
    <w:next w:val="Signature"/>
    <w:uiPriority w:val="99"/>
    <w:rsid w:val="00DC5EE3"/>
    <w:pPr>
      <w:widowControl/>
      <w:tabs>
        <w:tab w:val="left" w:pos="5103"/>
      </w:tabs>
      <w:spacing w:before="240" w:after="240" w:line="240" w:lineRule="auto"/>
      <w:ind w:left="5103"/>
      <w:jc w:val="left"/>
    </w:pPr>
    <w:rPr>
      <w:rFonts w:ascii="Times New Roman" w:eastAsia="맑은 고딕" w:hAnsi="Times New Roman"/>
      <w:lang w:eastAsia="en-GB"/>
    </w:rPr>
  </w:style>
  <w:style w:type="paragraph" w:styleId="Signature">
    <w:name w:val="Signature"/>
    <w:basedOn w:val="Normal"/>
    <w:next w:val="Contact"/>
    <w:uiPriority w:val="99"/>
    <w:rsid w:val="00DC5EE3"/>
    <w:pPr>
      <w:widowControl/>
      <w:tabs>
        <w:tab w:val="left" w:pos="5103"/>
      </w:tabs>
      <w:spacing w:before="1200" w:line="240" w:lineRule="auto"/>
      <w:ind w:left="5103"/>
      <w:jc w:val="center"/>
    </w:pPr>
    <w:rPr>
      <w:rFonts w:ascii="Times New Roman" w:eastAsia="맑은 고딕" w:hAnsi="Times New Roman"/>
      <w:lang w:val="de-DE" w:eastAsia="en-GB"/>
    </w:rPr>
  </w:style>
  <w:style w:type="paragraph" w:customStyle="1" w:styleId="Contact">
    <w:name w:val="Contact"/>
    <w:basedOn w:val="Normal"/>
    <w:next w:val="Enclosures"/>
    <w:uiPriority w:val="99"/>
    <w:rsid w:val="00DC5EE3"/>
    <w:pPr>
      <w:widowControl/>
      <w:spacing w:before="480" w:line="240" w:lineRule="auto"/>
      <w:ind w:left="567" w:hanging="567"/>
      <w:jc w:val="left"/>
    </w:pPr>
    <w:rPr>
      <w:rFonts w:ascii="Times New Roman" w:eastAsia="맑은 고딕" w:hAnsi="Times New Roman"/>
      <w:lang w:eastAsia="en-GB"/>
    </w:rPr>
  </w:style>
  <w:style w:type="paragraph" w:customStyle="1" w:styleId="Enclosures">
    <w:name w:val="Enclosures"/>
    <w:basedOn w:val="Normal"/>
    <w:next w:val="Participants"/>
    <w:uiPriority w:val="99"/>
    <w:rsid w:val="00DC5EE3"/>
    <w:pPr>
      <w:keepNext/>
      <w:keepLines/>
      <w:widowControl/>
      <w:tabs>
        <w:tab w:val="left" w:pos="5642"/>
      </w:tabs>
      <w:spacing w:before="480" w:line="240" w:lineRule="auto"/>
      <w:ind w:left="1792" w:hanging="1792"/>
      <w:jc w:val="left"/>
    </w:pPr>
    <w:rPr>
      <w:rFonts w:ascii="Times New Roman" w:eastAsia="맑은 고딕" w:hAnsi="Times New Roman"/>
      <w:lang w:eastAsia="en-GB"/>
    </w:rPr>
  </w:style>
  <w:style w:type="paragraph" w:customStyle="1" w:styleId="Participants">
    <w:name w:val="Participants"/>
    <w:basedOn w:val="Normal"/>
    <w:next w:val="Copies"/>
    <w:uiPriority w:val="99"/>
    <w:rsid w:val="00DC5EE3"/>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맑은 고딕" w:hAnsi="Times New Roman"/>
      <w:lang w:eastAsia="en-GB"/>
    </w:rPr>
  </w:style>
  <w:style w:type="paragraph" w:customStyle="1" w:styleId="Copies">
    <w:name w:val="Copies"/>
    <w:basedOn w:val="Normal"/>
    <w:next w:val="Normal"/>
    <w:uiPriority w:val="99"/>
    <w:rsid w:val="00DC5EE3"/>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맑은 고딕" w:hAnsi="Times New Roman"/>
      <w:lang w:eastAsia="en-GB"/>
    </w:rPr>
  </w:style>
  <w:style w:type="paragraph" w:customStyle="1" w:styleId="DoubSign">
    <w:name w:val="DoubSign"/>
    <w:basedOn w:val="Normal"/>
    <w:next w:val="Contact"/>
    <w:uiPriority w:val="99"/>
    <w:rsid w:val="00DC5EE3"/>
    <w:pPr>
      <w:widowControl/>
      <w:tabs>
        <w:tab w:val="left" w:pos="5103"/>
      </w:tabs>
      <w:spacing w:before="1200" w:line="240" w:lineRule="auto"/>
      <w:jc w:val="left"/>
    </w:pPr>
    <w:rPr>
      <w:rFonts w:ascii="Times New Roman" w:eastAsia="맑은 고딕" w:hAnsi="Times New Roman"/>
      <w:lang w:eastAsia="en-GB"/>
    </w:rPr>
  </w:style>
  <w:style w:type="paragraph" w:styleId="EnvelopeAddress">
    <w:name w:val="envelope address"/>
    <w:basedOn w:val="Normal"/>
    <w:uiPriority w:val="99"/>
    <w:rsid w:val="00DC5EE3"/>
    <w:pPr>
      <w:framePr w:w="7920" w:h="1980" w:hRule="exact" w:hSpace="180" w:vSpace="0" w:hAnchor="page" w:xAlign="center" w:yAlign="bottom"/>
      <w:widowControl/>
      <w:spacing w:line="240" w:lineRule="auto"/>
      <w:jc w:val="both"/>
    </w:pPr>
    <w:rPr>
      <w:rFonts w:ascii="Times New Roman" w:eastAsia="맑은 고딕" w:hAnsi="Times New Roman"/>
      <w:lang w:eastAsia="en-GB"/>
    </w:rPr>
  </w:style>
  <w:style w:type="paragraph" w:styleId="EnvelopeReturn">
    <w:name w:val="envelope return"/>
    <w:basedOn w:val="Normal"/>
    <w:uiPriority w:val="99"/>
    <w:rsid w:val="00DC5EE3"/>
    <w:pPr>
      <w:widowControl/>
      <w:spacing w:line="240" w:lineRule="auto"/>
      <w:jc w:val="both"/>
    </w:pPr>
    <w:rPr>
      <w:rFonts w:ascii="Times New Roman" w:eastAsia="맑은 고딕" w:hAnsi="Times New Roman"/>
      <w:sz w:val="20"/>
      <w:lang w:eastAsia="en-GB"/>
    </w:rPr>
  </w:style>
  <w:style w:type="paragraph" w:styleId="List">
    <w:name w:val="List"/>
    <w:basedOn w:val="Normal"/>
    <w:uiPriority w:val="99"/>
    <w:rsid w:val="00DC5EE3"/>
    <w:pPr>
      <w:widowControl/>
      <w:spacing w:after="240" w:line="240" w:lineRule="auto"/>
      <w:ind w:left="283" w:hanging="283"/>
      <w:jc w:val="both"/>
    </w:pPr>
    <w:rPr>
      <w:rFonts w:ascii="Times New Roman" w:eastAsia="맑은 고딕" w:hAnsi="Times New Roman"/>
      <w:lang w:eastAsia="en-GB"/>
    </w:rPr>
  </w:style>
  <w:style w:type="paragraph" w:styleId="List2">
    <w:name w:val="List 2"/>
    <w:basedOn w:val="Normal"/>
    <w:uiPriority w:val="99"/>
    <w:rsid w:val="00DC5EE3"/>
    <w:pPr>
      <w:widowControl/>
      <w:spacing w:after="240" w:line="240" w:lineRule="auto"/>
      <w:ind w:left="566" w:hanging="283"/>
      <w:jc w:val="both"/>
    </w:pPr>
    <w:rPr>
      <w:rFonts w:ascii="Times New Roman" w:eastAsia="맑은 고딕" w:hAnsi="Times New Roman"/>
      <w:lang w:eastAsia="en-GB"/>
    </w:rPr>
  </w:style>
  <w:style w:type="paragraph" w:styleId="List3">
    <w:name w:val="List 3"/>
    <w:basedOn w:val="Normal"/>
    <w:uiPriority w:val="99"/>
    <w:rsid w:val="00DC5EE3"/>
    <w:pPr>
      <w:widowControl/>
      <w:spacing w:after="240" w:line="240" w:lineRule="auto"/>
      <w:ind w:left="849" w:hanging="283"/>
      <w:jc w:val="both"/>
    </w:pPr>
    <w:rPr>
      <w:rFonts w:ascii="Times New Roman" w:eastAsia="맑은 고딕" w:hAnsi="Times New Roman"/>
      <w:lang w:eastAsia="en-GB"/>
    </w:rPr>
  </w:style>
  <w:style w:type="paragraph" w:styleId="List5">
    <w:name w:val="List 5"/>
    <w:basedOn w:val="Normal"/>
    <w:uiPriority w:val="99"/>
    <w:rsid w:val="00DC5EE3"/>
    <w:pPr>
      <w:widowControl/>
      <w:spacing w:after="240" w:line="240" w:lineRule="auto"/>
      <w:ind w:left="1415" w:hanging="283"/>
      <w:jc w:val="both"/>
    </w:pPr>
    <w:rPr>
      <w:rFonts w:ascii="Times New Roman" w:eastAsia="맑은 고딕" w:hAnsi="Times New Roman"/>
      <w:lang w:eastAsia="en-GB"/>
    </w:rPr>
  </w:style>
  <w:style w:type="paragraph" w:styleId="ListBullet5">
    <w:name w:val="List Bullet 5"/>
    <w:basedOn w:val="Normal"/>
    <w:autoRedefine/>
    <w:uiPriority w:val="99"/>
    <w:rsid w:val="00DC5EE3"/>
    <w:pPr>
      <w:widowControl/>
      <w:numPr>
        <w:numId w:val="3"/>
      </w:numPr>
      <w:tabs>
        <w:tab w:val="num" w:pos="926"/>
        <w:tab w:val="num" w:pos="1492"/>
      </w:tabs>
      <w:spacing w:after="240" w:line="240" w:lineRule="auto"/>
      <w:ind w:left="1492" w:hanging="360"/>
      <w:jc w:val="both"/>
    </w:pPr>
    <w:rPr>
      <w:rFonts w:ascii="Times New Roman" w:eastAsia="맑은 고딕" w:hAnsi="Times New Roman"/>
      <w:lang w:eastAsia="en-GB"/>
    </w:rPr>
  </w:style>
  <w:style w:type="paragraph" w:styleId="ListContinue">
    <w:name w:val="List Continue"/>
    <w:basedOn w:val="Normal"/>
    <w:uiPriority w:val="99"/>
    <w:rsid w:val="00DC5EE3"/>
    <w:pPr>
      <w:widowControl/>
      <w:spacing w:after="120" w:line="240" w:lineRule="auto"/>
      <w:ind w:left="283"/>
      <w:jc w:val="both"/>
    </w:pPr>
    <w:rPr>
      <w:rFonts w:ascii="Times New Roman" w:eastAsia="맑은 고딕" w:hAnsi="Times New Roman"/>
      <w:lang w:eastAsia="en-GB"/>
    </w:rPr>
  </w:style>
  <w:style w:type="paragraph" w:styleId="ListContinue2">
    <w:name w:val="List Continue 2"/>
    <w:basedOn w:val="Normal"/>
    <w:uiPriority w:val="99"/>
    <w:rsid w:val="00DC5EE3"/>
    <w:pPr>
      <w:widowControl/>
      <w:spacing w:after="120" w:line="240" w:lineRule="auto"/>
      <w:ind w:left="566"/>
      <w:jc w:val="both"/>
    </w:pPr>
    <w:rPr>
      <w:rFonts w:ascii="Times New Roman" w:eastAsia="맑은 고딕" w:hAnsi="Times New Roman"/>
      <w:lang w:eastAsia="en-GB"/>
    </w:rPr>
  </w:style>
  <w:style w:type="paragraph" w:styleId="ListContinue3">
    <w:name w:val="List Continue 3"/>
    <w:basedOn w:val="Normal"/>
    <w:uiPriority w:val="99"/>
    <w:rsid w:val="00DC5EE3"/>
    <w:pPr>
      <w:widowControl/>
      <w:spacing w:after="120" w:line="240" w:lineRule="auto"/>
      <w:ind w:left="849"/>
      <w:jc w:val="both"/>
    </w:pPr>
    <w:rPr>
      <w:rFonts w:ascii="Times New Roman" w:eastAsia="맑은 고딕" w:hAnsi="Times New Roman"/>
      <w:lang w:eastAsia="en-GB"/>
    </w:rPr>
  </w:style>
  <w:style w:type="paragraph" w:styleId="ListContinue4">
    <w:name w:val="List Continue 4"/>
    <w:basedOn w:val="Normal"/>
    <w:uiPriority w:val="99"/>
    <w:rsid w:val="00DC5EE3"/>
    <w:pPr>
      <w:widowControl/>
      <w:spacing w:after="120" w:line="240" w:lineRule="auto"/>
      <w:ind w:left="1132"/>
      <w:jc w:val="both"/>
    </w:pPr>
    <w:rPr>
      <w:rFonts w:ascii="Times New Roman" w:eastAsia="맑은 고딕" w:hAnsi="Times New Roman"/>
      <w:lang w:eastAsia="en-GB"/>
    </w:rPr>
  </w:style>
  <w:style w:type="paragraph" w:styleId="ListContinue5">
    <w:name w:val="List Continue 5"/>
    <w:basedOn w:val="Normal"/>
    <w:uiPriority w:val="99"/>
    <w:rsid w:val="00DC5EE3"/>
    <w:pPr>
      <w:widowControl/>
      <w:spacing w:after="120" w:line="240" w:lineRule="auto"/>
      <w:ind w:left="1415"/>
      <w:jc w:val="both"/>
    </w:pPr>
    <w:rPr>
      <w:rFonts w:ascii="Times New Roman" w:eastAsia="맑은 고딕" w:hAnsi="Times New Roman"/>
      <w:lang w:eastAsia="en-GB"/>
    </w:rPr>
  </w:style>
  <w:style w:type="paragraph" w:styleId="ListNumber5">
    <w:name w:val="List Number 5"/>
    <w:basedOn w:val="Normal"/>
    <w:uiPriority w:val="99"/>
    <w:rsid w:val="00DC5EE3"/>
    <w:pPr>
      <w:widowControl/>
      <w:numPr>
        <w:numId w:val="4"/>
      </w:numPr>
      <w:tabs>
        <w:tab w:val="num" w:pos="1209"/>
        <w:tab w:val="num" w:pos="1492"/>
      </w:tabs>
      <w:spacing w:after="240" w:line="240" w:lineRule="auto"/>
      <w:ind w:left="1492" w:hanging="360"/>
      <w:jc w:val="both"/>
    </w:pPr>
    <w:rPr>
      <w:rFonts w:ascii="Times New Roman" w:eastAsia="맑은 고딕" w:hAnsi="Times New Roman"/>
      <w:lang w:eastAsia="en-GB"/>
    </w:rPr>
  </w:style>
  <w:style w:type="paragraph" w:styleId="MessageHeader">
    <w:name w:val="Message Header"/>
    <w:basedOn w:val="Normal"/>
    <w:uiPriority w:val="99"/>
    <w:rsid w:val="00DC5EE3"/>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맑은 고딕" w:hAnsi="Arial"/>
      <w:lang w:eastAsia="en-GB"/>
    </w:rPr>
  </w:style>
  <w:style w:type="paragraph" w:styleId="NoteHeading">
    <w:name w:val="Note Heading"/>
    <w:basedOn w:val="Normal"/>
    <w:next w:val="Normal"/>
    <w:uiPriority w:val="99"/>
    <w:rsid w:val="00DC5EE3"/>
    <w:pPr>
      <w:widowControl/>
      <w:spacing w:after="240" w:line="240" w:lineRule="auto"/>
      <w:jc w:val="both"/>
    </w:pPr>
    <w:rPr>
      <w:rFonts w:ascii="Times New Roman" w:eastAsia="맑은 고딕" w:hAnsi="Times New Roman"/>
      <w:lang w:eastAsia="en-GB"/>
    </w:rPr>
  </w:style>
  <w:style w:type="paragraph" w:customStyle="1" w:styleId="Subject">
    <w:name w:val="Subject"/>
    <w:basedOn w:val="Normal"/>
    <w:next w:val="Normal"/>
    <w:uiPriority w:val="99"/>
    <w:rsid w:val="00DC5EE3"/>
    <w:pPr>
      <w:widowControl/>
      <w:spacing w:after="480" w:line="240" w:lineRule="auto"/>
      <w:ind w:left="1191" w:hanging="1191"/>
      <w:jc w:val="left"/>
    </w:pPr>
    <w:rPr>
      <w:rFonts w:ascii="Times New Roman" w:eastAsia="맑은 고딕" w:hAnsi="Times New Roman"/>
      <w:b/>
      <w:lang w:eastAsia="en-GB"/>
    </w:rPr>
  </w:style>
  <w:style w:type="paragraph" w:customStyle="1" w:styleId="NoteList">
    <w:name w:val="NoteList"/>
    <w:basedOn w:val="Normal"/>
    <w:next w:val="Subject"/>
    <w:uiPriority w:val="99"/>
    <w:rsid w:val="00DC5EE3"/>
    <w:pPr>
      <w:widowControl/>
      <w:tabs>
        <w:tab w:val="left" w:pos="5823"/>
      </w:tabs>
      <w:spacing w:before="720" w:after="720" w:line="240" w:lineRule="auto"/>
      <w:ind w:left="5104" w:hanging="3119"/>
      <w:jc w:val="left"/>
    </w:pPr>
    <w:rPr>
      <w:rFonts w:ascii="Times New Roman" w:eastAsia="맑은 고딕" w:hAnsi="Times New Roman"/>
      <w:b/>
      <w:smallCaps/>
      <w:lang w:eastAsia="en-GB"/>
    </w:rPr>
  </w:style>
  <w:style w:type="paragraph" w:styleId="PlainText">
    <w:name w:val="Plain Text"/>
    <w:basedOn w:val="Normal"/>
    <w:uiPriority w:val="99"/>
    <w:rsid w:val="00DC5EE3"/>
    <w:pPr>
      <w:widowControl/>
      <w:spacing w:after="240" w:line="240" w:lineRule="auto"/>
      <w:jc w:val="both"/>
    </w:pPr>
    <w:rPr>
      <w:rFonts w:ascii="Courier New" w:eastAsia="맑은 고딕" w:hAnsi="Courier New"/>
      <w:sz w:val="20"/>
      <w:lang w:eastAsia="en-GB"/>
    </w:rPr>
  </w:style>
  <w:style w:type="paragraph" w:styleId="Salutation">
    <w:name w:val="Salutation"/>
    <w:basedOn w:val="Normal"/>
    <w:next w:val="Normal"/>
    <w:uiPriority w:val="99"/>
    <w:rsid w:val="00DC5EE3"/>
    <w:pPr>
      <w:widowControl/>
      <w:spacing w:after="240" w:line="240" w:lineRule="auto"/>
      <w:jc w:val="both"/>
    </w:pPr>
    <w:rPr>
      <w:rFonts w:ascii="Times New Roman" w:eastAsia="맑은 고딕" w:hAnsi="Times New Roman"/>
      <w:lang w:eastAsia="en-GB"/>
    </w:rPr>
  </w:style>
  <w:style w:type="paragraph" w:customStyle="1" w:styleId="YReferences">
    <w:name w:val="YReferences"/>
    <w:basedOn w:val="Normal"/>
    <w:next w:val="Normal"/>
    <w:uiPriority w:val="99"/>
    <w:rsid w:val="00DC5EE3"/>
    <w:pPr>
      <w:widowControl/>
      <w:spacing w:after="480" w:line="240" w:lineRule="auto"/>
      <w:ind w:left="1191" w:hanging="1191"/>
      <w:jc w:val="both"/>
    </w:pPr>
    <w:rPr>
      <w:rFonts w:ascii="Times New Roman" w:eastAsia="맑은 고딕" w:hAnsi="Times New Roman"/>
      <w:lang w:eastAsia="en-GB"/>
    </w:rPr>
  </w:style>
  <w:style w:type="paragraph" w:customStyle="1" w:styleId="Style1">
    <w:name w:val="Style1"/>
    <w:basedOn w:val="Normal"/>
    <w:autoRedefine/>
    <w:uiPriority w:val="99"/>
    <w:rsid w:val="00DC5EE3"/>
    <w:pPr>
      <w:widowControl/>
      <w:spacing w:after="240" w:line="240" w:lineRule="auto"/>
      <w:jc w:val="both"/>
    </w:pPr>
    <w:rPr>
      <w:rFonts w:ascii="Times New Roman" w:eastAsia="맑은 고딕" w:hAnsi="Times New Roman"/>
      <w:lang w:val="pt-PT" w:eastAsia="en-GB"/>
    </w:rPr>
  </w:style>
  <w:style w:type="paragraph" w:customStyle="1" w:styleId="Disclaimer">
    <w:name w:val="Disclaimer"/>
    <w:basedOn w:val="Normal"/>
    <w:uiPriority w:val="99"/>
    <w:rsid w:val="00DC5EE3"/>
    <w:pPr>
      <w:keepLines/>
      <w:widowControl/>
      <w:pBdr>
        <w:top w:val="single" w:sz="4" w:space="1" w:color="auto"/>
      </w:pBdr>
      <w:spacing w:before="480" w:line="240" w:lineRule="auto"/>
      <w:jc w:val="both"/>
    </w:pPr>
    <w:rPr>
      <w:rFonts w:ascii="Times New Roman" w:eastAsia="맑은 고딕" w:hAnsi="Times New Roman"/>
      <w:i/>
      <w:lang w:eastAsia="en-GB"/>
    </w:rPr>
  </w:style>
  <w:style w:type="paragraph" w:customStyle="1" w:styleId="RequestHeading2">
    <w:name w:val="Request Heading 2"/>
    <w:basedOn w:val="Normal"/>
    <w:next w:val="Normal"/>
    <w:autoRedefine/>
    <w:uiPriority w:val="99"/>
    <w:rsid w:val="00DC5EE3"/>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맑은 고딕" w:hAnsi="Book Antiqua"/>
      <w:b/>
      <w:lang w:eastAsia="en-GB"/>
    </w:rPr>
  </w:style>
  <w:style w:type="paragraph" w:customStyle="1" w:styleId="RequestHeading1">
    <w:name w:val="Request Heading 1"/>
    <w:basedOn w:val="Normal"/>
    <w:next w:val="RequestHeading2"/>
    <w:autoRedefine/>
    <w:uiPriority w:val="99"/>
    <w:rsid w:val="00DC5EE3"/>
    <w:pPr>
      <w:tabs>
        <w:tab w:val="left" w:pos="0"/>
        <w:tab w:val="left" w:pos="567"/>
        <w:tab w:val="left" w:pos="709"/>
        <w:tab w:val="left" w:pos="1440"/>
        <w:tab w:val="left" w:pos="5760"/>
        <w:tab w:val="left" w:pos="6480"/>
        <w:tab w:val="left" w:pos="14400"/>
      </w:tabs>
      <w:suppressAutoHyphens/>
      <w:spacing w:before="120" w:after="120" w:line="240" w:lineRule="auto"/>
      <w:jc w:val="left"/>
      <w:outlineLvl w:val="0"/>
    </w:pPr>
    <w:rPr>
      <w:rFonts w:ascii="Book Antiqua" w:eastAsia="맑은 고딕" w:hAnsi="Book Antiqua"/>
      <w:b/>
      <w:caps/>
      <w:spacing w:val="-2"/>
      <w:u w:val="single"/>
      <w:lang w:eastAsia="en-GB"/>
    </w:rPr>
  </w:style>
  <w:style w:type="paragraph" w:customStyle="1" w:styleId="Table">
    <w:name w:val="Table"/>
    <w:basedOn w:val="Normal"/>
    <w:autoRedefine/>
    <w:uiPriority w:val="99"/>
    <w:rsid w:val="00DC5EE3"/>
    <w:pPr>
      <w:widowControl/>
      <w:tabs>
        <w:tab w:val="left" w:pos="709"/>
        <w:tab w:val="left" w:pos="1440"/>
        <w:tab w:val="left" w:pos="5760"/>
        <w:tab w:val="left" w:pos="6480"/>
        <w:tab w:val="left" w:pos="14400"/>
      </w:tabs>
      <w:suppressAutoHyphens/>
      <w:spacing w:before="120" w:after="120" w:line="240" w:lineRule="auto"/>
      <w:jc w:val="left"/>
    </w:pPr>
    <w:rPr>
      <w:rFonts w:ascii="Book Antiqua" w:eastAsia="맑은 고딕" w:hAnsi="Book Antiqua"/>
      <w:spacing w:val="-2"/>
      <w:sz w:val="20"/>
      <w:lang w:eastAsia="en-GB"/>
    </w:rPr>
  </w:style>
  <w:style w:type="paragraph" w:customStyle="1" w:styleId="Annex1">
    <w:name w:val="Annex 1"/>
    <w:basedOn w:val="Normal"/>
    <w:autoRedefine/>
    <w:uiPriority w:val="99"/>
    <w:rsid w:val="00DC5EE3"/>
    <w:pPr>
      <w:widowControl/>
      <w:tabs>
        <w:tab w:val="left" w:pos="709"/>
        <w:tab w:val="left" w:pos="1440"/>
        <w:tab w:val="left" w:pos="5760"/>
        <w:tab w:val="left" w:pos="6480"/>
        <w:tab w:val="left" w:pos="14400"/>
      </w:tabs>
      <w:suppressAutoHyphens/>
      <w:spacing w:before="120" w:after="120" w:line="240" w:lineRule="auto"/>
      <w:ind w:left="108"/>
      <w:jc w:val="left"/>
    </w:pPr>
    <w:rPr>
      <w:rFonts w:ascii="Times New Roman" w:eastAsia="맑은 고딕" w:hAnsi="Times New Roman"/>
      <w:spacing w:val="-2"/>
      <w:sz w:val="20"/>
      <w:lang w:eastAsia="en-GB"/>
    </w:rPr>
  </w:style>
  <w:style w:type="paragraph" w:customStyle="1" w:styleId="Annex2">
    <w:name w:val="Annex 2"/>
    <w:basedOn w:val="Normal"/>
    <w:autoRedefine/>
    <w:uiPriority w:val="99"/>
    <w:rsid w:val="00DC5EE3"/>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lang w:eastAsia="en-GB"/>
    </w:rPr>
  </w:style>
  <w:style w:type="paragraph" w:customStyle="1" w:styleId="Annex2-normal">
    <w:name w:val="Annex 2 - normal"/>
    <w:basedOn w:val="Normal"/>
    <w:autoRedefine/>
    <w:uiPriority w:val="99"/>
    <w:rsid w:val="00DC5EE3"/>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lang w:eastAsia="en-GB"/>
    </w:rPr>
  </w:style>
  <w:style w:type="paragraph" w:customStyle="1" w:styleId="Annex2-bullet">
    <w:name w:val="Annex 2 - bullet"/>
    <w:basedOn w:val="Annex2-normal"/>
    <w:autoRedefine/>
    <w:uiPriority w:val="99"/>
    <w:rsid w:val="00DC5EE3"/>
    <w:pPr>
      <w:spacing w:line="240" w:lineRule="auto"/>
      <w:jc w:val="both"/>
    </w:pPr>
  </w:style>
  <w:style w:type="paragraph" w:customStyle="1" w:styleId="annex20">
    <w:name w:val="annex 2"/>
    <w:basedOn w:val="Normal"/>
    <w:uiPriority w:val="99"/>
    <w:rsid w:val="00DC5EE3"/>
    <w:pPr>
      <w:widowControl/>
      <w:tabs>
        <w:tab w:val="left" w:pos="0"/>
        <w:tab w:val="left" w:pos="709"/>
        <w:tab w:val="left" w:pos="1440"/>
        <w:tab w:val="left" w:pos="5760"/>
        <w:tab w:val="left" w:pos="6480"/>
        <w:tab w:val="left" w:pos="14400"/>
      </w:tabs>
      <w:suppressAutoHyphens/>
      <w:spacing w:before="120" w:after="120" w:line="240" w:lineRule="auto"/>
      <w:jc w:val="left"/>
    </w:pPr>
    <w:rPr>
      <w:rFonts w:ascii="Book Antiqua" w:eastAsia="맑은 고딕" w:hAnsi="Book Antiqua"/>
      <w:spacing w:val="-2"/>
      <w:lang w:eastAsia="en-GB"/>
    </w:rPr>
  </w:style>
  <w:style w:type="paragraph" w:customStyle="1" w:styleId="annex2-bullet0">
    <w:name w:val="annex 2 - bullet"/>
    <w:basedOn w:val="NormalIndent"/>
    <w:autoRedefine/>
    <w:uiPriority w:val="99"/>
    <w:rsid w:val="00DC5EE3"/>
    <w:pPr>
      <w:numPr>
        <w:numId w:val="5"/>
      </w:numPr>
      <w:tabs>
        <w:tab w:val="left" w:pos="709"/>
        <w:tab w:val="left" w:pos="1440"/>
        <w:tab w:val="num" w:pos="1492"/>
        <w:tab w:val="left" w:pos="5760"/>
        <w:tab w:val="left" w:pos="6480"/>
        <w:tab w:val="left" w:pos="14400"/>
      </w:tabs>
      <w:suppressAutoHyphens/>
      <w:spacing w:before="120" w:after="120" w:line="240" w:lineRule="auto"/>
      <w:ind w:left="1492" w:hanging="360"/>
      <w:jc w:val="both"/>
    </w:pPr>
    <w:rPr>
      <w:rFonts w:ascii="Book Antiqua" w:eastAsia="맑은 고딕" w:hAnsi="Book Antiqua"/>
      <w:spacing w:val="-2"/>
      <w:sz w:val="24"/>
      <w:lang w:val="en-GB"/>
    </w:rPr>
  </w:style>
  <w:style w:type="paragraph" w:customStyle="1" w:styleId="annex10">
    <w:name w:val="annex 1"/>
    <w:basedOn w:val="Normal"/>
    <w:autoRedefine/>
    <w:uiPriority w:val="99"/>
    <w:rsid w:val="00DC5EE3"/>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sz w:val="20"/>
      <w:lang w:eastAsia="en-GB"/>
    </w:rPr>
  </w:style>
  <w:style w:type="paragraph" w:customStyle="1" w:styleId="RequestTitle">
    <w:name w:val="Request Title"/>
    <w:basedOn w:val="Normal"/>
    <w:autoRedefine/>
    <w:uiPriority w:val="99"/>
    <w:rsid w:val="00DC5EE3"/>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맑은 고딕" w:hAnsi="Tahoma"/>
      <w:b/>
      <w:spacing w:val="-2"/>
      <w:u w:val="single"/>
      <w:lang w:eastAsia="en-GB"/>
    </w:rPr>
  </w:style>
  <w:style w:type="paragraph" w:customStyle="1" w:styleId="BodyText4">
    <w:name w:val="Body Text 4"/>
    <w:basedOn w:val="Normal"/>
    <w:uiPriority w:val="99"/>
    <w:rsid w:val="00DC5EE3"/>
    <w:pPr>
      <w:widowControl/>
      <w:tabs>
        <w:tab w:val="left" w:pos="720"/>
        <w:tab w:val="num" w:pos="2103"/>
        <w:tab w:val="left" w:pos="2160"/>
      </w:tabs>
      <w:spacing w:after="240" w:line="240" w:lineRule="auto"/>
      <w:ind w:left="2103" w:hanging="663"/>
      <w:jc w:val="both"/>
    </w:pPr>
    <w:rPr>
      <w:rFonts w:ascii="Times New Roman" w:eastAsia="맑은 고딕" w:hAnsi="Times New Roman"/>
      <w:sz w:val="22"/>
      <w:lang w:eastAsia="en-GB"/>
    </w:rPr>
  </w:style>
  <w:style w:type="paragraph" w:customStyle="1" w:styleId="Transportable">
    <w:name w:val="Transportable"/>
    <w:basedOn w:val="Normal"/>
    <w:uiPriority w:val="99"/>
    <w:rsid w:val="00DC5EE3"/>
    <w:pPr>
      <w:widowControl/>
      <w:spacing w:line="240" w:lineRule="auto"/>
      <w:jc w:val="left"/>
    </w:pPr>
    <w:rPr>
      <w:rFonts w:ascii="Book Antiqua" w:eastAsia="맑은 고딕" w:hAnsi="Book Antiqua"/>
      <w:sz w:val="18"/>
      <w:lang w:eastAsia="en-GB"/>
    </w:rPr>
  </w:style>
  <w:style w:type="character" w:styleId="Strong">
    <w:name w:val="Strong"/>
    <w:basedOn w:val="DefaultParagraphFont"/>
    <w:uiPriority w:val="99"/>
    <w:rsid w:val="00DC5EE3"/>
    <w:rPr>
      <w:b/>
    </w:rPr>
  </w:style>
  <w:style w:type="paragraph" w:customStyle="1" w:styleId="Title2">
    <w:name w:val="Title 2"/>
    <w:basedOn w:val="Normal"/>
    <w:uiPriority w:val="99"/>
    <w:rsid w:val="00DC5EE3"/>
    <w:pPr>
      <w:widowControl/>
      <w:tabs>
        <w:tab w:val="left" w:pos="720"/>
      </w:tabs>
      <w:spacing w:line="240" w:lineRule="auto"/>
      <w:jc w:val="center"/>
    </w:pPr>
    <w:rPr>
      <w:rFonts w:ascii="Times New Roman" w:eastAsia="Batang" w:hAnsi="Times New Roman"/>
      <w:sz w:val="22"/>
      <w:u w:val="single"/>
      <w:lang w:eastAsia="en-GB"/>
    </w:rPr>
  </w:style>
  <w:style w:type="character" w:customStyle="1" w:styleId="funotenverweis">
    <w:name w:val="fußnotenverweis"/>
    <w:uiPriority w:val="99"/>
    <w:rsid w:val="00DC5EE3"/>
    <w:rPr>
      <w:vertAlign w:val="superscript"/>
    </w:rPr>
  </w:style>
  <w:style w:type="paragraph" w:customStyle="1" w:styleId="hstyle1">
    <w:name w:val="hstyle1"/>
    <w:basedOn w:val="Normal"/>
    <w:uiPriority w:val="99"/>
    <w:rsid w:val="00DC5EE3"/>
    <w:pPr>
      <w:widowControl/>
      <w:spacing w:line="312" w:lineRule="auto"/>
      <w:ind w:left="262" w:hanging="262"/>
      <w:jc w:val="both"/>
    </w:pPr>
    <w:rPr>
      <w:rFonts w:ascii="Batang" w:eastAsia="Batang" w:hAnsi="Batang"/>
      <w:color w:val="000000"/>
      <w:spacing w:val="10"/>
      <w:sz w:val="18"/>
      <w:lang w:val="en-US" w:eastAsia="en-GB"/>
    </w:rPr>
  </w:style>
  <w:style w:type="paragraph" w:customStyle="1" w:styleId="EndnoteText1">
    <w:name w:val="Endnote Text1"/>
    <w:basedOn w:val="Normal"/>
    <w:uiPriority w:val="99"/>
    <w:rsid w:val="00DC5EE3"/>
    <w:pPr>
      <w:autoSpaceDE w:val="0"/>
      <w:autoSpaceDN w:val="0"/>
      <w:adjustRightInd w:val="0"/>
      <w:spacing w:line="240" w:lineRule="auto"/>
      <w:jc w:val="left"/>
    </w:pPr>
    <w:rPr>
      <w:rFonts w:ascii="CG Times" w:eastAsia="Batang" w:hAnsi="CG Times"/>
      <w:sz w:val="20"/>
      <w:lang w:val="en-US" w:eastAsia="en-GB"/>
    </w:rPr>
  </w:style>
  <w:style w:type="paragraph" w:customStyle="1" w:styleId="Genredudocument">
    <w:name w:val="Genre du document"/>
    <w:basedOn w:val="EntRefer"/>
    <w:next w:val="EntRefer"/>
    <w:uiPriority w:val="99"/>
    <w:rsid w:val="00DC5EE3"/>
    <w:pPr>
      <w:widowControl/>
      <w:spacing w:before="240" w:line="240" w:lineRule="auto"/>
      <w:jc w:val="left"/>
    </w:pPr>
    <w:rPr>
      <w:lang w:eastAsia="en-US"/>
    </w:rPr>
  </w:style>
  <w:style w:type="paragraph" w:customStyle="1" w:styleId="Lignefinal">
    <w:name w:val="Ligne final"/>
    <w:basedOn w:val="Normal"/>
    <w:next w:val="Normal"/>
    <w:uiPriority w:val="99"/>
    <w:rsid w:val="00DC5EE3"/>
    <w:pPr>
      <w:widowControl/>
      <w:pBdr>
        <w:bottom w:val="single" w:sz="4" w:space="0" w:color="000000"/>
      </w:pBdr>
      <w:spacing w:before="720" w:after="360"/>
      <w:ind w:left="3400" w:right="3400"/>
      <w:jc w:val="center"/>
    </w:pPr>
    <w:rPr>
      <w:b/>
      <w:lang w:eastAsia="en-US"/>
    </w:rPr>
  </w:style>
  <w:style w:type="paragraph" w:customStyle="1" w:styleId="pj">
    <w:name w:val="p.j."/>
    <w:basedOn w:val="Normal"/>
    <w:next w:val="Normal"/>
    <w:uiPriority w:val="99"/>
    <w:rsid w:val="00DC5EE3"/>
    <w:pPr>
      <w:widowControl/>
      <w:spacing w:before="1200" w:after="120" w:line="240" w:lineRule="auto"/>
      <w:ind w:left="1440" w:hanging="1440"/>
      <w:jc w:val="left"/>
    </w:pPr>
    <w:rPr>
      <w:lang w:eastAsia="en-US"/>
    </w:rPr>
  </w:style>
  <w:style w:type="paragraph" w:customStyle="1" w:styleId="EntText">
    <w:name w:val="EntText"/>
    <w:basedOn w:val="Normal"/>
    <w:uiPriority w:val="99"/>
    <w:rsid w:val="00DC5EE3"/>
    <w:pPr>
      <w:widowControl/>
      <w:spacing w:before="120" w:after="120"/>
      <w:jc w:val="left"/>
    </w:pPr>
    <w:rPr>
      <w:lang w:eastAsia="en-US"/>
    </w:rPr>
  </w:style>
  <w:style w:type="paragraph" w:customStyle="1" w:styleId="FooterCouncil">
    <w:name w:val="Footer Council"/>
    <w:basedOn w:val="Normal"/>
    <w:uiPriority w:val="99"/>
    <w:rsid w:val="00DC5EE3"/>
    <w:pPr>
      <w:widowControl/>
      <w:tabs>
        <w:tab w:val="center" w:pos="4819"/>
        <w:tab w:val="center" w:pos="7370"/>
        <w:tab w:val="right" w:pos="9638"/>
      </w:tabs>
      <w:spacing w:line="240" w:lineRule="auto"/>
      <w:jc w:val="left"/>
    </w:pPr>
    <w:rPr>
      <w:lang w:eastAsia="en-GB"/>
    </w:rPr>
  </w:style>
  <w:style w:type="paragraph" w:customStyle="1" w:styleId="NormalConseil">
    <w:name w:val="NormalConseil"/>
    <w:basedOn w:val="Normal"/>
    <w:uiPriority w:val="99"/>
    <w:rsid w:val="00DC5EE3"/>
    <w:pPr>
      <w:widowControl/>
      <w:spacing w:line="240" w:lineRule="auto"/>
      <w:jc w:val="left"/>
    </w:pPr>
    <w:rPr>
      <w:lang w:val="en-GB"/>
    </w:rPr>
  </w:style>
  <w:style w:type="paragraph" w:customStyle="1" w:styleId="CharCharCharCharChar">
    <w:name w:val="Char Char Char Char Char"/>
    <w:basedOn w:val="Normal"/>
    <w:uiPriority w:val="99"/>
    <w:rsid w:val="00286348"/>
    <w:pPr>
      <w:widowControl/>
      <w:spacing w:after="160" w:line="240" w:lineRule="exact"/>
      <w:jc w:val="left"/>
    </w:pPr>
    <w:rPr>
      <w:rFonts w:ascii="Tahoma" w:hAnsi="Tahoma" w:cs="Tahoma"/>
      <w:sz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_GenS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91</Pages>
  <Words>13935</Words>
  <Characters>79434</Characters>
  <Application>Microsoft Office Word</Application>
  <DocSecurity>0</DocSecurity>
  <Lines>0</Lines>
  <Paragraphs>0</Paragraphs>
  <ScaleCrop>false</ScaleCrop>
  <Company>DTI</Company>
  <LinksUpToDate>false</LinksUpToDate>
  <CharactersWithSpaces>93183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Gabris</dc:creator>
  <cp:lastModifiedBy>filus</cp:lastModifiedBy>
  <cp:revision>2</cp:revision>
  <cp:lastPrinted>2010-06-03T12:02:00Z</cp:lastPrinted>
  <dcterms:created xsi:type="dcterms:W3CDTF">2011-01-14T10:14:00Z</dcterms:created>
  <dcterms:modified xsi:type="dcterms:W3CDTF">2011-01-14T10:14:00Z</dcterms:modified>
</cp:coreProperties>
</file>