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65D9" w:rsidRPr="00242F11" w:rsidP="004A5E1F">
      <w:pPr>
        <w:pStyle w:val="NormalWeb"/>
        <w:bidi w:val="0"/>
        <w:spacing w:before="0" w:after="0"/>
        <w:jc w:val="center"/>
        <w:rPr>
          <w:rFonts w:ascii="Times New Roman" w:hAnsi="Times New Roman"/>
          <w:b/>
          <w:bCs/>
        </w:rPr>
      </w:pPr>
      <w:r w:rsidRPr="00242F11">
        <w:rPr>
          <w:rFonts w:ascii="Times New Roman" w:hAnsi="Times New Roman"/>
          <w:b/>
          <w:bCs/>
        </w:rPr>
        <w:t>Dôvodová správa</w:t>
      </w:r>
    </w:p>
    <w:p w:rsidR="009865D9" w:rsidRPr="00242F11" w:rsidP="004A5E1F">
      <w:pPr>
        <w:pStyle w:val="NormalWeb"/>
        <w:bidi w:val="0"/>
        <w:spacing w:before="0" w:after="0"/>
        <w:rPr>
          <w:rFonts w:ascii="Times New Roman" w:hAnsi="Times New Roman"/>
          <w:b/>
          <w:bCs/>
        </w:rPr>
      </w:pPr>
    </w:p>
    <w:p w:rsidR="009865D9" w:rsidRPr="00242F11" w:rsidP="004A5E1F">
      <w:pPr>
        <w:pStyle w:val="NormalWeb"/>
        <w:bidi w:val="0"/>
        <w:spacing w:before="0" w:after="0"/>
        <w:jc w:val="both"/>
        <w:rPr>
          <w:rFonts w:ascii="Times New Roman" w:hAnsi="Times New Roman"/>
          <w:b/>
          <w:bCs/>
        </w:rPr>
      </w:pPr>
      <w:r w:rsidRPr="00242F11">
        <w:rPr>
          <w:rFonts w:ascii="Times New Roman" w:hAnsi="Times New Roman"/>
          <w:b/>
          <w:bCs/>
        </w:rPr>
        <w:t>Všeobecná časť</w:t>
      </w:r>
    </w:p>
    <w:p w:rsidR="009865D9" w:rsidRPr="00242F11" w:rsidP="004A5E1F">
      <w:pPr>
        <w:pStyle w:val="NormalWeb"/>
        <w:bidi w:val="0"/>
        <w:spacing w:before="0" w:after="0"/>
        <w:ind w:firstLine="708"/>
        <w:jc w:val="both"/>
        <w:rPr>
          <w:rFonts w:ascii="Times New Roman" w:hAnsi="Times New Roman"/>
        </w:rPr>
      </w:pPr>
      <w:r w:rsidRPr="00242F11">
        <w:rPr>
          <w:rFonts w:ascii="Times New Roman" w:hAnsi="Times New Roman"/>
        </w:rPr>
        <w:t>Vzhľadom</w:t>
      </w:r>
      <w:r w:rsidRPr="00242F11" w:rsidR="00A14225">
        <w:rPr>
          <w:rFonts w:ascii="Times New Roman" w:hAnsi="Times New Roman"/>
        </w:rPr>
        <w:t xml:space="preserve"> na rapídny nárast počtu videohier a vysoký výskyt výherných</w:t>
      </w:r>
      <w:r w:rsidRPr="00242F11">
        <w:rPr>
          <w:rFonts w:ascii="Times New Roman" w:hAnsi="Times New Roman"/>
        </w:rPr>
        <w:t xml:space="preserve"> automatov a tým aj počtu hráčov, ktorí sa stávajú patologickými hráčmi sa je zámerom zákonodarcu sústrediť </w:t>
      </w:r>
      <w:r w:rsidRPr="00242F11" w:rsidR="00A14225">
        <w:rPr>
          <w:rFonts w:ascii="Times New Roman" w:hAnsi="Times New Roman"/>
        </w:rPr>
        <w:t>tieto zariadenia</w:t>
      </w:r>
      <w:r w:rsidRPr="00242F11">
        <w:rPr>
          <w:rFonts w:ascii="Times New Roman" w:hAnsi="Times New Roman"/>
        </w:rPr>
        <w:t xml:space="preserve"> do herní, ktoré sú ľahšie kontrolovateľné, sú tam stanovené presnejšie a prísnejšie podmienky na </w:t>
      </w:r>
      <w:r w:rsidRPr="00242F11" w:rsidR="00A14225">
        <w:rPr>
          <w:rFonts w:ascii="Times New Roman" w:hAnsi="Times New Roman"/>
        </w:rPr>
        <w:t xml:space="preserve">ich </w:t>
      </w:r>
      <w:r w:rsidRPr="00242F11">
        <w:rPr>
          <w:rFonts w:ascii="Times New Roman" w:hAnsi="Times New Roman"/>
        </w:rPr>
        <w:t xml:space="preserve">prevádzku ako v pohostinstvách alebo v obchodoch. Novela zákona o hazardných hrách upravuje aj podmienky nastavenia výherných automatov s cieľom uchrániť hráča pred impulzívnym a v mnohých prípadoch nekontrolovateľným hraním. </w:t>
      </w:r>
    </w:p>
    <w:p w:rsidR="009865D9" w:rsidRPr="00242F11" w:rsidP="004A5E1F">
      <w:pPr>
        <w:pStyle w:val="NormalWeb"/>
        <w:bidi w:val="0"/>
        <w:spacing w:before="0" w:after="0"/>
        <w:ind w:firstLine="708"/>
        <w:jc w:val="both"/>
        <w:rPr>
          <w:rFonts w:ascii="Times New Roman" w:hAnsi="Times New Roman"/>
        </w:rPr>
      </w:pPr>
    </w:p>
    <w:p w:rsidR="009865D9" w:rsidRPr="00242F11" w:rsidP="004A5E1F">
      <w:pPr>
        <w:pStyle w:val="NormalWeb"/>
        <w:bidi w:val="0"/>
        <w:spacing w:before="0" w:after="0"/>
        <w:ind w:firstLine="708"/>
        <w:jc w:val="both"/>
        <w:rPr>
          <w:rFonts w:ascii="Times New Roman" w:hAnsi="Times New Roman"/>
        </w:rPr>
      </w:pPr>
      <w:r w:rsidRPr="00242F11">
        <w:rPr>
          <w:rFonts w:ascii="Times New Roman" w:hAnsi="Times New Roman"/>
        </w:rPr>
        <w:t>Novela má za cieľ pomôcť redukovať počet ľudí závislých na gamblerstve, tých, ktorí v hracom automate neraz nechávajú celú výplatu, zadlžujú seba, svojich blízkych. Patologické hráčstvo prináša so sebou rozpady rodín, rozpady osobností. Dieťa, ktoré vyrastá v takomto prostredí samo začína hrať v skorom veku a často sa rovnako stáva patologickým hráčom.</w:t>
      </w:r>
    </w:p>
    <w:p w:rsidR="009865D9" w:rsidRPr="00242F11" w:rsidP="004A5E1F">
      <w:pPr>
        <w:pStyle w:val="NormalWeb"/>
        <w:bidi w:val="0"/>
        <w:spacing w:before="0" w:after="0"/>
        <w:ind w:firstLine="708"/>
        <w:jc w:val="both"/>
        <w:rPr>
          <w:rFonts w:ascii="Times New Roman" w:hAnsi="Times New Roman"/>
        </w:rPr>
      </w:pPr>
    </w:p>
    <w:p w:rsidR="009865D9" w:rsidRPr="00242F11" w:rsidP="004A5E1F">
      <w:pPr>
        <w:pStyle w:val="NormalWeb"/>
        <w:bidi w:val="0"/>
        <w:spacing w:before="0" w:after="0"/>
        <w:ind w:firstLine="708"/>
        <w:jc w:val="both"/>
        <w:rPr>
          <w:rFonts w:ascii="Times New Roman" w:hAnsi="Times New Roman"/>
        </w:rPr>
      </w:pPr>
      <w:r w:rsidRPr="00242F11">
        <w:rPr>
          <w:rFonts w:ascii="Times New Roman" w:hAnsi="Times New Roman"/>
        </w:rPr>
        <w:t xml:space="preserve">Predkladaný návrh zákona je v súlade s Ústavou Slovenskej republiky, zákonmi Slovenskej republiky, medzinárodnými zmluvami a inými medzinárodnými dokumentmi, ktorými je Slovenská  republika viazaná. </w:t>
      </w:r>
    </w:p>
    <w:p w:rsidR="009865D9" w:rsidRPr="00242F11" w:rsidP="004A5E1F">
      <w:pPr>
        <w:pStyle w:val="NormalWeb"/>
        <w:bidi w:val="0"/>
        <w:spacing w:before="0" w:after="0"/>
        <w:rPr>
          <w:rFonts w:ascii="Times New Roman" w:hAnsi="Times New Roman"/>
          <w:i/>
          <w:iCs/>
        </w:rPr>
      </w:pPr>
      <w:r w:rsidRPr="00242F11">
        <w:rPr>
          <w:rFonts w:ascii="Times New Roman" w:hAnsi="Times New Roman"/>
          <w:i/>
          <w:iCs/>
        </w:rPr>
        <w:t> </w:t>
      </w:r>
    </w:p>
    <w:p w:rsidR="009865D9" w:rsidRPr="00242F11" w:rsidP="004A5E1F">
      <w:pPr>
        <w:pStyle w:val="NormalWeb"/>
        <w:bidi w:val="0"/>
        <w:spacing w:before="0" w:after="0"/>
        <w:ind w:firstLine="708"/>
        <w:jc w:val="both"/>
        <w:rPr>
          <w:rFonts w:ascii="Times New Roman" w:hAnsi="Times New Roman"/>
        </w:rPr>
      </w:pPr>
      <w:r w:rsidRPr="00242F11">
        <w:rPr>
          <w:rFonts w:ascii="Times New Roman" w:hAnsi="Times New Roman"/>
        </w:rPr>
        <w:t>Prijatie tohto návrhu zákona a jeho aplikácia v praxi si nevyžaduje výdavky zo štátneho rozpočtu, rozpočtov obcí a vyšších územných celkov.</w:t>
      </w:r>
    </w:p>
    <w:p w:rsidR="009865D9" w:rsidRPr="00242F11" w:rsidP="004A5E1F">
      <w:pPr>
        <w:pStyle w:val="NormalWeb"/>
        <w:bidi w:val="0"/>
        <w:spacing w:before="0" w:after="0"/>
        <w:ind w:firstLine="708"/>
        <w:jc w:val="both"/>
        <w:rPr>
          <w:rFonts w:ascii="Times New Roman" w:hAnsi="Times New Roman"/>
        </w:rPr>
      </w:pPr>
    </w:p>
    <w:p w:rsidR="009865D9" w:rsidRPr="00242F11" w:rsidP="004A5E1F">
      <w:pPr>
        <w:pStyle w:val="NormalWeb"/>
        <w:bidi w:val="0"/>
        <w:spacing w:before="0" w:after="0"/>
        <w:ind w:firstLine="708"/>
        <w:rPr>
          <w:rFonts w:ascii="Times New Roman" w:hAnsi="Times New Roman"/>
        </w:rPr>
      </w:pPr>
      <w:r w:rsidRPr="00242F11">
        <w:rPr>
          <w:rFonts w:ascii="Times New Roman" w:hAnsi="Times New Roman"/>
        </w:rPr>
        <w:t>Návrh zákona nebude mať dopad na environmentálnu oblasť.</w:t>
      </w:r>
    </w:p>
    <w:p w:rsidR="009865D9" w:rsidRPr="00242F11" w:rsidP="004A5E1F">
      <w:pPr>
        <w:pStyle w:val="NormalWeb"/>
        <w:bidi w:val="0"/>
        <w:spacing w:before="0" w:after="0"/>
        <w:ind w:firstLine="708"/>
        <w:rPr>
          <w:rFonts w:ascii="Times New Roman" w:hAnsi="Times New Roman"/>
          <w:b/>
        </w:rPr>
      </w:pPr>
    </w:p>
    <w:p w:rsidR="0029769A" w:rsidRPr="00242F11" w:rsidP="004A5E1F">
      <w:pPr>
        <w:bidi w:val="0"/>
        <w:jc w:val="center"/>
        <w:outlineLvl w:val="0"/>
        <w:rPr>
          <w:rFonts w:ascii="Times New Roman" w:hAnsi="Times New Roman" w:cs="Times New Roman"/>
          <w:b/>
        </w:rPr>
      </w:pPr>
      <w:r w:rsidRPr="00242F11">
        <w:rPr>
          <w:rFonts w:ascii="Times New Roman" w:hAnsi="Times New Roman" w:cs="Times New Roman"/>
          <w:b/>
        </w:rPr>
        <w:br w:type="page"/>
        <w:t>D O L O Ž K A</w:t>
      </w:r>
    </w:p>
    <w:p w:rsidR="0029769A" w:rsidRPr="00242F11" w:rsidP="004A5E1F">
      <w:pPr>
        <w:bidi w:val="0"/>
        <w:jc w:val="center"/>
        <w:rPr>
          <w:rFonts w:ascii="Times New Roman" w:hAnsi="Times New Roman" w:cs="Times New Roman"/>
          <w:b/>
        </w:rPr>
      </w:pPr>
      <w:r w:rsidRPr="00242F11">
        <w:rPr>
          <w:rFonts w:ascii="Times New Roman" w:hAnsi="Times New Roman" w:cs="Times New Roman"/>
          <w:b/>
        </w:rPr>
        <w:t>finančných, ekonomických, environmentálnych vplyvov, vplyvov na zamestnanosť</w:t>
      </w:r>
    </w:p>
    <w:p w:rsidR="0029769A" w:rsidRPr="00242F11" w:rsidP="004A5E1F">
      <w:pPr>
        <w:bidi w:val="0"/>
        <w:jc w:val="center"/>
        <w:rPr>
          <w:rFonts w:ascii="Times New Roman" w:hAnsi="Times New Roman" w:cs="Times New Roman"/>
          <w:b/>
        </w:rPr>
      </w:pPr>
      <w:r w:rsidRPr="00242F11">
        <w:rPr>
          <w:rFonts w:ascii="Times New Roman" w:hAnsi="Times New Roman" w:cs="Times New Roman"/>
          <w:b/>
        </w:rPr>
        <w:t>a podnikateľské prostredie</w:t>
      </w:r>
    </w:p>
    <w:p w:rsidR="0029769A" w:rsidRPr="00242F11" w:rsidP="004A5E1F">
      <w:pPr>
        <w:bidi w:val="0"/>
        <w:rPr>
          <w:rFonts w:ascii="Times New Roman" w:hAnsi="Times New Roman" w:cs="Times New Roman"/>
        </w:rPr>
      </w:pPr>
    </w:p>
    <w:p w:rsidR="0029769A" w:rsidRPr="00242F11" w:rsidP="004A5E1F">
      <w:pPr>
        <w:numPr>
          <w:ilvl w:val="1"/>
          <w:numId w:val="7"/>
        </w:numPr>
        <w:tabs>
          <w:tab w:val="left" w:pos="360"/>
        </w:tabs>
        <w:bidi w:val="0"/>
        <w:adjustRightInd w:val="0"/>
        <w:ind w:left="360"/>
        <w:jc w:val="both"/>
        <w:rPr>
          <w:rFonts w:ascii="Times New Roman" w:hAnsi="Times New Roman" w:cs="Times New Roman"/>
          <w:b/>
          <w:bCs/>
          <w:color w:val="000000"/>
        </w:rPr>
      </w:pPr>
      <w:r w:rsidRPr="00242F11">
        <w:rPr>
          <w:rFonts w:ascii="Times New Roman" w:hAnsi="Times New Roman" w:cs="Times New Roman"/>
          <w:b/>
          <w:bCs/>
          <w:color w:val="000000"/>
        </w:rPr>
        <w:t>Vplyvy na verejné financie:</w:t>
      </w:r>
    </w:p>
    <w:p w:rsidR="0029769A" w:rsidRPr="00242F11" w:rsidP="004A5E1F">
      <w:pPr>
        <w:bidi w:val="0"/>
        <w:jc w:val="both"/>
        <w:outlineLvl w:val="0"/>
        <w:rPr>
          <w:rFonts w:ascii="Times New Roman" w:hAnsi="Times New Roman" w:cs="Times New Roman"/>
        </w:rPr>
      </w:pPr>
      <w:r w:rsidRPr="00242F11">
        <w:rPr>
          <w:rFonts w:ascii="Times New Roman" w:hAnsi="Times New Roman" w:cs="Times New Roman"/>
        </w:rPr>
        <w:t xml:space="preserve">Návrh zákona nemá vplyv na verejné financie. </w:t>
      </w:r>
    </w:p>
    <w:p w:rsidR="0029769A" w:rsidRPr="00242F11" w:rsidP="004A5E1F">
      <w:pPr>
        <w:bidi w:val="0"/>
        <w:rPr>
          <w:rFonts w:ascii="Times New Roman" w:hAnsi="Times New Roman" w:cs="Times New Roman"/>
        </w:rPr>
      </w:pPr>
    </w:p>
    <w:p w:rsidR="0029769A" w:rsidRPr="00242F11" w:rsidP="004A5E1F">
      <w:pPr>
        <w:bidi w:val="0"/>
        <w:jc w:val="both"/>
        <w:rPr>
          <w:rFonts w:ascii="Times New Roman" w:hAnsi="Times New Roman" w:cs="Times New Roman"/>
          <w:b/>
        </w:rPr>
      </w:pPr>
      <w:r w:rsidRPr="00242F11">
        <w:rPr>
          <w:rFonts w:ascii="Times New Roman" w:hAnsi="Times New Roman" w:cs="Times New Roman"/>
          <w:b/>
        </w:rPr>
        <w:t>2. Vplyvy na obyvateľov, hospodárenie podnikateľskej sféry a iných právnických osôb:</w:t>
      </w:r>
    </w:p>
    <w:p w:rsidR="0029769A" w:rsidRPr="00242F11" w:rsidP="004A5E1F">
      <w:pPr>
        <w:bidi w:val="0"/>
        <w:jc w:val="both"/>
        <w:rPr>
          <w:rFonts w:ascii="Times New Roman" w:hAnsi="Times New Roman" w:cs="Times New Roman"/>
        </w:rPr>
      </w:pPr>
      <w:r w:rsidRPr="00242F11">
        <w:rPr>
          <w:rFonts w:ascii="Times New Roman" w:hAnsi="Times New Roman" w:cs="Times New Roman"/>
        </w:rPr>
        <w:t>Realizáciou predloženého návrhu zákona sa nepredpokladá negatívny vplyv na obyvateľov</w:t>
      </w:r>
      <w:r w:rsidRPr="00242F11" w:rsidR="004A5E1F">
        <w:rPr>
          <w:rFonts w:ascii="Times New Roman" w:hAnsi="Times New Roman" w:cs="Times New Roman"/>
        </w:rPr>
        <w:t xml:space="preserve"> a na hospodárenie iných právnických osôb</w:t>
      </w:r>
      <w:r w:rsidRPr="00242F11">
        <w:rPr>
          <w:rFonts w:ascii="Times New Roman" w:hAnsi="Times New Roman" w:cs="Times New Roman"/>
        </w:rPr>
        <w:t>. Je možné predpokladať negatívny dopad na hospodárenie podnikateľskej sféry</w:t>
      </w:r>
      <w:r w:rsidRPr="00242F11" w:rsidR="004A5E1F">
        <w:rPr>
          <w:rFonts w:ascii="Times New Roman" w:hAnsi="Times New Roman" w:cs="Times New Roman"/>
        </w:rPr>
        <w:t xml:space="preserve">, súvisiaci s implementáciou nových zákonných povinností a obmedzení. </w:t>
      </w:r>
    </w:p>
    <w:p w:rsidR="0029769A" w:rsidRPr="00242F11" w:rsidP="004A5E1F">
      <w:pPr>
        <w:bidi w:val="0"/>
        <w:rPr>
          <w:rFonts w:ascii="Times New Roman" w:hAnsi="Times New Roman" w:cs="Times New Roman"/>
        </w:rPr>
      </w:pPr>
    </w:p>
    <w:p w:rsidR="0029769A" w:rsidRPr="00242F11" w:rsidP="004A5E1F">
      <w:pPr>
        <w:bidi w:val="0"/>
        <w:rPr>
          <w:rFonts w:ascii="Times New Roman" w:hAnsi="Times New Roman" w:cs="Times New Roman"/>
          <w:b/>
        </w:rPr>
      </w:pPr>
      <w:r w:rsidRPr="00242F11">
        <w:rPr>
          <w:rFonts w:ascii="Times New Roman" w:hAnsi="Times New Roman" w:cs="Times New Roman"/>
          <w:b/>
        </w:rPr>
        <w:t>3. Vplyvy na životné prostredie:</w:t>
      </w:r>
    </w:p>
    <w:p w:rsidR="0029769A" w:rsidRPr="00242F11" w:rsidP="004A5E1F">
      <w:pPr>
        <w:bidi w:val="0"/>
        <w:jc w:val="both"/>
        <w:rPr>
          <w:rFonts w:ascii="Times New Roman" w:hAnsi="Times New Roman" w:cs="Times New Roman"/>
        </w:rPr>
      </w:pPr>
      <w:r w:rsidRPr="00242F11">
        <w:rPr>
          <w:rFonts w:ascii="Times New Roman" w:hAnsi="Times New Roman" w:cs="Times New Roman"/>
        </w:rPr>
        <w:t>Realizáciou predloženého návrhu zákona sa nepredpokladá negatívny vplyv na životné prostredie.</w:t>
      </w:r>
    </w:p>
    <w:p w:rsidR="0029769A" w:rsidRPr="00242F11" w:rsidP="004A5E1F">
      <w:pPr>
        <w:bidi w:val="0"/>
        <w:rPr>
          <w:rFonts w:ascii="Times New Roman" w:hAnsi="Times New Roman" w:cs="Times New Roman"/>
        </w:rPr>
      </w:pPr>
    </w:p>
    <w:p w:rsidR="0029769A" w:rsidRPr="00242F11" w:rsidP="004A5E1F">
      <w:pPr>
        <w:bidi w:val="0"/>
        <w:rPr>
          <w:rFonts w:ascii="Times New Roman" w:hAnsi="Times New Roman" w:cs="Times New Roman"/>
          <w:b/>
        </w:rPr>
      </w:pPr>
      <w:r w:rsidRPr="00242F11">
        <w:rPr>
          <w:rFonts w:ascii="Times New Roman" w:hAnsi="Times New Roman" w:cs="Times New Roman"/>
          <w:b/>
        </w:rPr>
        <w:t>4. Vplyvy na zamestnanosť:</w:t>
      </w:r>
    </w:p>
    <w:p w:rsidR="0029769A" w:rsidRPr="00242F11" w:rsidP="004A5E1F">
      <w:pPr>
        <w:bidi w:val="0"/>
        <w:jc w:val="both"/>
        <w:rPr>
          <w:rFonts w:ascii="Times New Roman" w:hAnsi="Times New Roman" w:cs="Times New Roman"/>
        </w:rPr>
      </w:pPr>
      <w:r w:rsidRPr="00242F11">
        <w:rPr>
          <w:rFonts w:ascii="Times New Roman" w:hAnsi="Times New Roman" w:cs="Times New Roman"/>
        </w:rPr>
        <w:t xml:space="preserve">Realizáciou predloženého návrhu zákona sa nepredpokladá negatívny vplyv na nezamestnanosť a ani na zamestnanosť občanov Slovenskej republiky. </w:t>
      </w:r>
    </w:p>
    <w:p w:rsidR="0029769A" w:rsidRPr="00242F11" w:rsidP="004A5E1F">
      <w:pPr>
        <w:bidi w:val="0"/>
        <w:rPr>
          <w:rFonts w:ascii="Times New Roman" w:hAnsi="Times New Roman" w:cs="Times New Roman"/>
        </w:rPr>
      </w:pPr>
    </w:p>
    <w:p w:rsidR="0029769A" w:rsidRPr="00242F11" w:rsidP="004A5E1F">
      <w:pPr>
        <w:bidi w:val="0"/>
        <w:rPr>
          <w:rFonts w:ascii="Times New Roman" w:hAnsi="Times New Roman" w:cs="Times New Roman"/>
          <w:b/>
        </w:rPr>
      </w:pPr>
      <w:r w:rsidRPr="00242F11">
        <w:rPr>
          <w:rFonts w:ascii="Times New Roman" w:hAnsi="Times New Roman" w:cs="Times New Roman"/>
          <w:b/>
        </w:rPr>
        <w:t>5. Vplyvy na podnikateľské prostredie:</w:t>
      </w:r>
    </w:p>
    <w:p w:rsidR="0029769A" w:rsidRPr="00242F11" w:rsidP="004A5E1F">
      <w:pPr>
        <w:bidi w:val="0"/>
        <w:jc w:val="both"/>
        <w:rPr>
          <w:rFonts w:ascii="Times New Roman" w:hAnsi="Times New Roman" w:cs="Times New Roman"/>
        </w:rPr>
      </w:pPr>
      <w:r w:rsidRPr="00242F11">
        <w:rPr>
          <w:rFonts w:ascii="Times New Roman" w:hAnsi="Times New Roman" w:cs="Times New Roman"/>
        </w:rPr>
        <w:t>Realizáciou predloženého návrhu zákona sa nepredpokladá negatívny vplyv na podnikateľské prostredie.</w:t>
      </w:r>
    </w:p>
    <w:p w:rsidR="0029769A" w:rsidRPr="00242F11" w:rsidP="004A5E1F">
      <w:pPr>
        <w:bidi w:val="0"/>
        <w:rPr>
          <w:rFonts w:ascii="Times New Roman" w:hAnsi="Times New Roman" w:cs="Times New Roman"/>
        </w:rPr>
      </w:pPr>
    </w:p>
    <w:p w:rsidR="009865D9" w:rsidRPr="00242F11" w:rsidP="004A5E1F">
      <w:pPr>
        <w:pStyle w:val="NormalWeb"/>
        <w:bidi w:val="0"/>
        <w:spacing w:before="0" w:after="0"/>
        <w:ind w:firstLine="708"/>
        <w:rPr>
          <w:rFonts w:ascii="Times New Roman" w:hAnsi="Times New Roman"/>
        </w:rPr>
      </w:pPr>
      <w:r w:rsidRPr="00242F11" w:rsidR="0029769A">
        <w:rPr>
          <w:rFonts w:ascii="Times New Roman" w:hAnsi="Times New Roman"/>
          <w:b/>
        </w:rPr>
        <w:br w:type="page"/>
      </w:r>
    </w:p>
    <w:p w:rsidR="009865D9" w:rsidRPr="00242F11" w:rsidP="004A5E1F">
      <w:pPr>
        <w:bidi w:val="0"/>
        <w:jc w:val="center"/>
        <w:rPr>
          <w:rFonts w:ascii="Times New Roman" w:hAnsi="Times New Roman" w:cs="Times New Roman"/>
          <w:b/>
        </w:rPr>
      </w:pPr>
      <w:r w:rsidRPr="00242F11">
        <w:rPr>
          <w:rFonts w:ascii="Times New Roman" w:hAnsi="Times New Roman" w:cs="Times New Roman"/>
          <w:b/>
        </w:rPr>
        <w:t>DOLOŽKA ZLUČITEĽNOSTI</w:t>
      </w:r>
    </w:p>
    <w:p w:rsidR="009865D9" w:rsidRPr="00242F11" w:rsidP="004A5E1F">
      <w:pPr>
        <w:bidi w:val="0"/>
        <w:jc w:val="center"/>
        <w:rPr>
          <w:rFonts w:ascii="Times New Roman" w:hAnsi="Times New Roman" w:cs="Times New Roman"/>
          <w:b/>
        </w:rPr>
      </w:pPr>
      <w:r w:rsidRPr="00242F11">
        <w:rPr>
          <w:rFonts w:ascii="Times New Roman" w:hAnsi="Times New Roman" w:cs="Times New Roman"/>
          <w:b/>
        </w:rPr>
        <w:t>návrhu zákona s právom Európskej únie</w:t>
      </w:r>
    </w:p>
    <w:p w:rsidR="009865D9" w:rsidRPr="00242F11" w:rsidP="004A5E1F">
      <w:pPr>
        <w:bidi w:val="0"/>
        <w:rPr>
          <w:rFonts w:ascii="Times New Roman" w:hAnsi="Times New Roman" w:cs="Times New Roman"/>
        </w:rPr>
      </w:pPr>
    </w:p>
    <w:p w:rsidR="009865D9" w:rsidRPr="00242F11" w:rsidP="004A5E1F">
      <w:pPr>
        <w:bidi w:val="0"/>
        <w:jc w:val="both"/>
        <w:rPr>
          <w:rFonts w:ascii="Times New Roman" w:hAnsi="Times New Roman" w:cs="Times New Roman"/>
        </w:rPr>
      </w:pPr>
      <w:r w:rsidRPr="00242F11">
        <w:rPr>
          <w:rFonts w:ascii="Times New Roman" w:hAnsi="Times New Roman" w:cs="Times New Roman"/>
          <w:bCs/>
        </w:rPr>
        <w:t>1.</w:t>
      </w:r>
      <w:r w:rsidRPr="00242F11">
        <w:rPr>
          <w:rFonts w:ascii="Times New Roman" w:hAnsi="Times New Roman" w:cs="Times New Roman"/>
          <w:b/>
        </w:rPr>
        <w:t xml:space="preserve"> Navrhovateľ zákona</w:t>
      </w:r>
      <w:r w:rsidRPr="00242F11">
        <w:rPr>
          <w:rFonts w:ascii="Times New Roman" w:hAnsi="Times New Roman" w:cs="Times New Roman"/>
        </w:rPr>
        <w:t>: poslanc</w:t>
      </w:r>
      <w:r w:rsidRPr="00242F11" w:rsidR="0029769A">
        <w:rPr>
          <w:rFonts w:ascii="Times New Roman" w:hAnsi="Times New Roman" w:cs="Times New Roman"/>
        </w:rPr>
        <w:t>i</w:t>
      </w:r>
      <w:r w:rsidRPr="00242F11">
        <w:rPr>
          <w:rFonts w:ascii="Times New Roman" w:hAnsi="Times New Roman" w:cs="Times New Roman"/>
        </w:rPr>
        <w:t xml:space="preserve"> Národnej rady Slovenskej republiky </w:t>
      </w:r>
    </w:p>
    <w:p w:rsidR="009865D9" w:rsidRPr="00242F11" w:rsidP="004A5E1F">
      <w:pPr>
        <w:bidi w:val="0"/>
        <w:jc w:val="both"/>
        <w:rPr>
          <w:rFonts w:ascii="Times New Roman" w:hAnsi="Times New Roman" w:cs="Times New Roman"/>
        </w:rPr>
      </w:pPr>
    </w:p>
    <w:p w:rsidR="009865D9" w:rsidRPr="00242F11" w:rsidP="004A5E1F">
      <w:pPr>
        <w:bidi w:val="0"/>
        <w:jc w:val="both"/>
        <w:rPr>
          <w:rFonts w:ascii="Times New Roman" w:hAnsi="Times New Roman" w:cs="Times New Roman"/>
        </w:rPr>
      </w:pPr>
      <w:r w:rsidRPr="00242F11">
        <w:rPr>
          <w:rFonts w:ascii="Times New Roman" w:hAnsi="Times New Roman" w:cs="Times New Roman"/>
        </w:rPr>
        <w:t>2.</w:t>
      </w:r>
      <w:r w:rsidRPr="00242F11">
        <w:rPr>
          <w:rFonts w:ascii="Times New Roman" w:hAnsi="Times New Roman" w:cs="Times New Roman"/>
          <w:b/>
        </w:rPr>
        <w:t xml:space="preserve"> Názov návrhu zákona</w:t>
      </w:r>
      <w:r w:rsidRPr="00242F11">
        <w:rPr>
          <w:rFonts w:ascii="Times New Roman" w:hAnsi="Times New Roman" w:cs="Times New Roman"/>
        </w:rPr>
        <w:t xml:space="preserve">: Zákon, ktorým sa mení </w:t>
      </w:r>
      <w:r w:rsidRPr="00242F11" w:rsidR="0029769A">
        <w:rPr>
          <w:rFonts w:ascii="Times New Roman" w:hAnsi="Times New Roman" w:cs="Times New Roman"/>
        </w:rPr>
        <w:t>a dopĺňa zákon č. 171/2005 Z. z. o hazardných hrách a o zmene a doplnení niektorých zákonov v znení neskorších predpisov a o doplnení zákona Slovenskej národnej rady č. 369/1990 Zb. o obecnom zriadení v znení neskorších predpisov</w:t>
      </w:r>
    </w:p>
    <w:p w:rsidR="0029769A" w:rsidRPr="00242F11" w:rsidP="004A5E1F">
      <w:pPr>
        <w:bidi w:val="0"/>
        <w:jc w:val="both"/>
        <w:rPr>
          <w:rFonts w:ascii="Times New Roman" w:hAnsi="Times New Roman" w:cs="Times New Roman"/>
          <w:color w:val="000000"/>
        </w:rPr>
      </w:pPr>
      <w:r w:rsidRPr="00242F11">
        <w:rPr>
          <w:rFonts w:ascii="Times New Roman" w:hAnsi="Times New Roman" w:cs="Times New Roman"/>
          <w:b/>
          <w:bCs/>
          <w:color w:val="000000"/>
        </w:rPr>
        <w:t> </w:t>
      </w:r>
    </w:p>
    <w:p w:rsidR="0029769A" w:rsidRPr="00242F11" w:rsidP="004A5E1F">
      <w:pPr>
        <w:bidi w:val="0"/>
        <w:ind w:left="425" w:hanging="425"/>
        <w:jc w:val="both"/>
        <w:rPr>
          <w:rFonts w:ascii="Times New Roman" w:hAnsi="Times New Roman" w:cs="Times New Roman"/>
          <w:color w:val="000000"/>
        </w:rPr>
      </w:pPr>
      <w:r w:rsidRPr="00242F11">
        <w:rPr>
          <w:rFonts w:ascii="Times New Roman" w:hAnsi="Times New Roman" w:cs="Times New Roman"/>
          <w:b/>
          <w:bCs/>
          <w:color w:val="000000"/>
        </w:rPr>
        <w:t>3.</w:t>
      </w:r>
      <w:r w:rsidRPr="00242F11">
        <w:rPr>
          <w:rFonts w:ascii="Times New Roman" w:hAnsi="Times New Roman" w:cs="Times New Roman"/>
          <w:color w:val="000000"/>
        </w:rPr>
        <w:t>        </w:t>
      </w:r>
      <w:r w:rsidRPr="00242F11">
        <w:rPr>
          <w:rFonts w:ascii="Times New Roman" w:hAnsi="Times New Roman" w:cs="Times New Roman"/>
          <w:b/>
          <w:bCs/>
          <w:color w:val="000000"/>
        </w:rPr>
        <w:t>Problematika návrhu zákona:</w:t>
      </w:r>
    </w:p>
    <w:p w:rsidR="0029769A" w:rsidRPr="00242F11" w:rsidP="004A5E1F">
      <w:pPr>
        <w:bidi w:val="0"/>
        <w:ind w:left="850" w:hanging="425"/>
        <w:rPr>
          <w:rFonts w:ascii="Times New Roman" w:hAnsi="Times New Roman" w:cs="Times New Roman"/>
          <w:color w:val="000000"/>
        </w:rPr>
      </w:pPr>
      <w:r w:rsidRPr="00242F11">
        <w:rPr>
          <w:rFonts w:ascii="Times New Roman" w:hAnsi="Times New Roman" w:cs="Times New Roman"/>
          <w:color w:val="000000"/>
        </w:rPr>
        <w:t>a) je upravená v práve Európskej únie:</w:t>
      </w:r>
    </w:p>
    <w:p w:rsidR="0029769A" w:rsidRPr="00242F11" w:rsidP="004A5E1F">
      <w:pPr>
        <w:bidi w:val="0"/>
        <w:ind w:firstLine="425"/>
        <w:rPr>
          <w:rFonts w:ascii="Times New Roman" w:hAnsi="Times New Roman" w:cs="Times New Roman"/>
          <w:color w:val="000000"/>
        </w:rPr>
      </w:pPr>
      <w:r w:rsidRPr="00242F11">
        <w:rPr>
          <w:rFonts w:ascii="Times New Roman" w:hAnsi="Times New Roman" w:cs="Times New Roman"/>
          <w:color w:val="000000"/>
          <w:u w:val="single"/>
        </w:rPr>
        <w:t>Primárne právo:</w:t>
      </w:r>
    </w:p>
    <w:p w:rsidR="0029769A" w:rsidRPr="00242F11" w:rsidP="004A5E1F">
      <w:pPr>
        <w:bidi w:val="0"/>
        <w:ind w:firstLine="425"/>
        <w:rPr>
          <w:rFonts w:ascii="Times New Roman" w:hAnsi="Times New Roman" w:cs="Times New Roman"/>
          <w:color w:val="000000"/>
        </w:rPr>
      </w:pPr>
      <w:r w:rsidRPr="00242F11">
        <w:rPr>
          <w:rFonts w:ascii="Times New Roman" w:hAnsi="Times New Roman" w:cs="Times New Roman"/>
          <w:color w:val="000000"/>
        </w:rPr>
        <w:t>- čl. 49, 56 a čl. 63 Zmluvy o fungovaní Európskej únie,</w:t>
      </w:r>
    </w:p>
    <w:p w:rsidR="0029769A" w:rsidRPr="00242F11" w:rsidP="004A5E1F">
      <w:pPr>
        <w:bidi w:val="0"/>
        <w:ind w:left="850" w:hanging="425"/>
        <w:rPr>
          <w:rFonts w:ascii="Times New Roman" w:hAnsi="Times New Roman" w:cs="Times New Roman"/>
          <w:color w:val="000000"/>
        </w:rPr>
      </w:pPr>
      <w:r w:rsidRPr="00242F11">
        <w:rPr>
          <w:rFonts w:ascii="Times New Roman" w:hAnsi="Times New Roman" w:cs="Times New Roman"/>
          <w:color w:val="000000"/>
        </w:rPr>
        <w:t>b) je obsiahnutá v judikatúre Súdneho dvora Európskej únie:</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 rozhodnutie Súdneho dvora v spojených veciach C - 447/08 a C - 448/08, Otto Sjőberg a Anders Gerdin, rok 2010;</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 rozhodnutie Súdneho dvora vo veci C - 203/08, Sporting Exchange Ltd v. Minister van Justitie, rok 2010;</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 rozhodnutie Súdneho dvora vo veci C - 42/07, Liga Portuguesa de Futebol Profissional, Bwin International Ltd v. Departamento de Jogos da Santa Casa da Misericórdia de Lisboa, rok 2009;</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 rozhodnutie Súdneho dvora v spojených veciach C - 338/04, C - 359/04 a C - 360/04 Massimiliano Placanica, Christian Palazzese a Angelo Sorricchio, rok 2007.</w:t>
      </w:r>
    </w:p>
    <w:p w:rsidR="0029769A" w:rsidRPr="00242F11" w:rsidP="004A5E1F">
      <w:pPr>
        <w:bidi w:val="0"/>
        <w:ind w:left="425"/>
        <w:rPr>
          <w:rFonts w:ascii="Times New Roman" w:hAnsi="Times New Roman" w:cs="Times New Roman"/>
          <w:color w:val="000000"/>
        </w:rPr>
      </w:pPr>
    </w:p>
    <w:p w:rsidR="0029769A" w:rsidRPr="00242F11" w:rsidP="004A5E1F">
      <w:pPr>
        <w:bidi w:val="0"/>
        <w:ind w:left="425" w:hanging="425"/>
        <w:jc w:val="both"/>
        <w:rPr>
          <w:rFonts w:ascii="Times New Roman" w:hAnsi="Times New Roman" w:cs="Times New Roman"/>
          <w:color w:val="000000"/>
        </w:rPr>
      </w:pPr>
      <w:r w:rsidRPr="00242F11">
        <w:rPr>
          <w:rFonts w:ascii="Times New Roman" w:hAnsi="Times New Roman" w:cs="Times New Roman"/>
          <w:b/>
          <w:bCs/>
          <w:color w:val="000000"/>
        </w:rPr>
        <w:t>4.</w:t>
      </w:r>
      <w:r w:rsidRPr="00242F11">
        <w:rPr>
          <w:rFonts w:ascii="Times New Roman" w:hAnsi="Times New Roman" w:cs="Times New Roman"/>
          <w:color w:val="000000"/>
        </w:rPr>
        <w:t>        </w:t>
      </w:r>
      <w:r w:rsidRPr="00242F11">
        <w:rPr>
          <w:rFonts w:ascii="Times New Roman" w:hAnsi="Times New Roman" w:cs="Times New Roman"/>
          <w:b/>
          <w:bCs/>
          <w:color w:val="000000"/>
        </w:rPr>
        <w:t>Záväzky Slovenskej republiky vo vzťahu k Európskej únii:</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a) Lehota na prebratie smernice alebo lehota na implementáciu nariadenia alebo rozhodnutia: bezpredmetné.</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b)</w:t>
      </w:r>
      <w:r w:rsidRPr="00242F11" w:rsidR="004A5E1F">
        <w:rPr>
          <w:rFonts w:ascii="Times New Roman" w:hAnsi="Times New Roman" w:cs="Times New Roman"/>
          <w:color w:val="000000"/>
        </w:rPr>
        <w:t xml:space="preserve"> </w:t>
      </w:r>
      <w:r w:rsidRPr="00242F11">
        <w:rPr>
          <w:rFonts w:ascii="Times New Roman" w:hAnsi="Times New Roman" w:cs="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c)</w:t>
      </w:r>
      <w:r w:rsidRPr="00242F11" w:rsidR="004A5E1F">
        <w:rPr>
          <w:rFonts w:ascii="Times New Roman" w:hAnsi="Times New Roman" w:cs="Times New Roman"/>
          <w:color w:val="000000"/>
        </w:rPr>
        <w:t xml:space="preserve"> </w:t>
      </w:r>
      <w:r w:rsidRPr="00242F11">
        <w:rPr>
          <w:rFonts w:ascii="Times New Roman" w:hAnsi="Times New Roman" w:cs="Times New Roman"/>
          <w:color w:val="000000"/>
        </w:rPr>
        <w:t>Proti SR nebolo začaté konanie o porušení Zmluvy o fungovaní Európskej únie podľa čl. 258 až 260 Zmluvy o fungovaní Európskej únie.</w:t>
      </w:r>
    </w:p>
    <w:p w:rsidR="0029769A" w:rsidRPr="00242F11" w:rsidP="004A5E1F">
      <w:pPr>
        <w:bidi w:val="0"/>
        <w:ind w:left="425"/>
        <w:jc w:val="both"/>
        <w:rPr>
          <w:rFonts w:ascii="Times New Roman" w:hAnsi="Times New Roman" w:cs="Times New Roman"/>
          <w:color w:val="000000"/>
        </w:rPr>
      </w:pPr>
      <w:r w:rsidRPr="00242F11">
        <w:rPr>
          <w:rFonts w:ascii="Times New Roman" w:hAnsi="Times New Roman" w:cs="Times New Roman"/>
          <w:color w:val="000000"/>
        </w:rPr>
        <w:t>d)</w:t>
      </w:r>
      <w:r w:rsidRPr="00242F11" w:rsidR="004A5E1F">
        <w:rPr>
          <w:rFonts w:ascii="Times New Roman" w:hAnsi="Times New Roman" w:cs="Times New Roman"/>
          <w:color w:val="000000"/>
        </w:rPr>
        <w:t xml:space="preserve"> </w:t>
      </w:r>
      <w:r w:rsidRPr="00242F11">
        <w:rPr>
          <w:rFonts w:ascii="Times New Roman" w:hAnsi="Times New Roman" w:cs="Times New Roman"/>
          <w:color w:val="000000"/>
        </w:rPr>
        <w:t>Bezpredmetné.</w:t>
      </w:r>
    </w:p>
    <w:p w:rsidR="0029769A" w:rsidRPr="00242F11" w:rsidP="004A5E1F">
      <w:pPr>
        <w:bidi w:val="0"/>
        <w:ind w:left="357" w:hanging="357"/>
        <w:jc w:val="both"/>
        <w:rPr>
          <w:rFonts w:ascii="Times New Roman" w:hAnsi="Times New Roman" w:cs="Times New Roman"/>
          <w:color w:val="000000"/>
        </w:rPr>
      </w:pPr>
      <w:r w:rsidRPr="00242F11">
        <w:rPr>
          <w:rFonts w:ascii="Times New Roman" w:hAnsi="Times New Roman" w:cs="Times New Roman"/>
          <w:color w:val="000000"/>
        </w:rPr>
        <w:t> </w:t>
      </w:r>
    </w:p>
    <w:p w:rsidR="0029769A" w:rsidRPr="00242F11" w:rsidP="004A5E1F">
      <w:pPr>
        <w:bidi w:val="0"/>
        <w:ind w:left="425" w:hanging="425"/>
        <w:jc w:val="both"/>
        <w:rPr>
          <w:rFonts w:ascii="Times New Roman" w:hAnsi="Times New Roman" w:cs="Times New Roman"/>
          <w:color w:val="000000"/>
        </w:rPr>
      </w:pPr>
      <w:r w:rsidRPr="00242F11">
        <w:rPr>
          <w:rFonts w:ascii="Times New Roman" w:hAnsi="Times New Roman" w:cs="Times New Roman"/>
          <w:b/>
          <w:bCs/>
          <w:color w:val="000000"/>
        </w:rPr>
        <w:t>5.</w:t>
      </w:r>
      <w:r w:rsidRPr="00242F11">
        <w:rPr>
          <w:rFonts w:ascii="Times New Roman" w:hAnsi="Times New Roman" w:cs="Times New Roman"/>
          <w:color w:val="000000"/>
        </w:rPr>
        <w:t>        </w:t>
      </w:r>
      <w:r w:rsidRPr="00242F11">
        <w:rPr>
          <w:rFonts w:ascii="Times New Roman" w:hAnsi="Times New Roman" w:cs="Times New Roman"/>
          <w:b/>
          <w:bCs/>
          <w:color w:val="000000"/>
        </w:rPr>
        <w:t>Stupeň zlučiteľnosti návrhu zákona s právom Európskej únie:</w:t>
      </w:r>
    </w:p>
    <w:p w:rsidR="0029769A" w:rsidRPr="00242F11" w:rsidP="004A5E1F">
      <w:pPr>
        <w:bidi w:val="0"/>
        <w:ind w:left="425" w:hanging="425"/>
        <w:jc w:val="both"/>
        <w:rPr>
          <w:rFonts w:ascii="Times New Roman" w:hAnsi="Times New Roman" w:cs="Times New Roman"/>
          <w:color w:val="000000"/>
        </w:rPr>
      </w:pPr>
      <w:r w:rsidRPr="00242F11">
        <w:rPr>
          <w:rFonts w:ascii="Times New Roman" w:hAnsi="Times New Roman" w:cs="Times New Roman"/>
          <w:color w:val="000000"/>
        </w:rPr>
        <w:t>           Úplný.</w:t>
      </w:r>
    </w:p>
    <w:p w:rsidR="0029769A" w:rsidRPr="00242F11" w:rsidP="004A5E1F">
      <w:pPr>
        <w:bidi w:val="0"/>
        <w:ind w:left="425" w:hanging="425"/>
        <w:jc w:val="both"/>
        <w:rPr>
          <w:rFonts w:ascii="Times New Roman" w:hAnsi="Times New Roman" w:cs="Times New Roman"/>
          <w:color w:val="000000"/>
        </w:rPr>
      </w:pPr>
      <w:r w:rsidRPr="00242F11">
        <w:rPr>
          <w:rFonts w:ascii="Times New Roman" w:hAnsi="Times New Roman" w:cs="Times New Roman"/>
          <w:color w:val="000000"/>
        </w:rPr>
        <w:t> </w:t>
      </w:r>
    </w:p>
    <w:p w:rsidR="0029769A" w:rsidRPr="00242F11" w:rsidP="004A5E1F">
      <w:pPr>
        <w:bidi w:val="0"/>
        <w:ind w:left="425" w:hanging="425"/>
        <w:jc w:val="both"/>
        <w:rPr>
          <w:rFonts w:ascii="Times New Roman" w:hAnsi="Times New Roman" w:cs="Times New Roman"/>
          <w:color w:val="000000"/>
        </w:rPr>
      </w:pPr>
      <w:r w:rsidRPr="00242F11">
        <w:rPr>
          <w:rFonts w:ascii="Times New Roman" w:hAnsi="Times New Roman" w:cs="Times New Roman"/>
          <w:b/>
          <w:bCs/>
          <w:color w:val="000000"/>
        </w:rPr>
        <w:t>6.</w:t>
      </w:r>
      <w:r w:rsidRPr="00242F11">
        <w:rPr>
          <w:rFonts w:ascii="Times New Roman" w:hAnsi="Times New Roman" w:cs="Times New Roman"/>
          <w:color w:val="000000"/>
        </w:rPr>
        <w:t>        </w:t>
      </w:r>
      <w:r w:rsidRPr="00242F11">
        <w:rPr>
          <w:rFonts w:ascii="Times New Roman" w:hAnsi="Times New Roman" w:cs="Times New Roman"/>
          <w:b/>
          <w:bCs/>
          <w:color w:val="000000"/>
        </w:rPr>
        <w:t>Gestor a spolupracujúce rezorty:</w:t>
      </w:r>
    </w:p>
    <w:p w:rsidR="0029769A" w:rsidRPr="00242F11" w:rsidP="004A5E1F">
      <w:pPr>
        <w:bidi w:val="0"/>
        <w:ind w:left="360" w:firstLine="65"/>
        <w:jc w:val="both"/>
        <w:rPr>
          <w:rFonts w:ascii="Times New Roman" w:hAnsi="Times New Roman" w:cs="Times New Roman"/>
          <w:color w:val="000000"/>
        </w:rPr>
      </w:pPr>
      <w:r w:rsidRPr="00242F11" w:rsidR="004A5E1F">
        <w:rPr>
          <w:rFonts w:ascii="Times New Roman" w:hAnsi="Times New Roman" w:cs="Times New Roman"/>
          <w:color w:val="000000"/>
        </w:rPr>
        <w:t xml:space="preserve">    </w:t>
      </w:r>
      <w:r w:rsidRPr="00242F11">
        <w:rPr>
          <w:rFonts w:ascii="Times New Roman" w:hAnsi="Times New Roman" w:cs="Times New Roman"/>
          <w:color w:val="000000"/>
        </w:rPr>
        <w:t>Bezpredmetné.</w:t>
      </w:r>
    </w:p>
    <w:p w:rsidR="00027981" w:rsidRPr="00242F11" w:rsidP="004A5E1F">
      <w:pPr>
        <w:bidi w:val="0"/>
        <w:rPr>
          <w:rFonts w:ascii="Times New Roman" w:hAnsi="Times New Roman" w:cs="Times New Roman"/>
        </w:rPr>
      </w:pPr>
    </w:p>
    <w:p w:rsidR="0029769A" w:rsidRPr="00242F11" w:rsidP="004A5E1F">
      <w:pPr>
        <w:pStyle w:val="NormalWeb"/>
        <w:bidi w:val="0"/>
        <w:spacing w:before="0" w:after="0"/>
        <w:ind w:firstLine="708"/>
        <w:rPr>
          <w:rFonts w:ascii="Times New Roman" w:hAnsi="Times New Roman"/>
          <w:b/>
        </w:rPr>
      </w:pPr>
      <w:r w:rsidRPr="00242F11">
        <w:rPr>
          <w:rFonts w:ascii="Times New Roman" w:hAnsi="Times New Roman"/>
        </w:rPr>
        <w:br w:type="page"/>
      </w:r>
    </w:p>
    <w:p w:rsidR="0029769A" w:rsidRPr="00242F11" w:rsidP="004A5E1F">
      <w:pPr>
        <w:pStyle w:val="NormalWeb"/>
        <w:bidi w:val="0"/>
        <w:spacing w:before="0" w:after="0"/>
        <w:jc w:val="both"/>
        <w:rPr>
          <w:rFonts w:ascii="Times New Roman" w:hAnsi="Times New Roman"/>
          <w:b/>
          <w:bCs/>
        </w:rPr>
      </w:pPr>
      <w:r w:rsidRPr="00242F11">
        <w:rPr>
          <w:rFonts w:ascii="Times New Roman" w:hAnsi="Times New Roman"/>
          <w:b/>
        </w:rPr>
        <w:t xml:space="preserve">Osobitná </w:t>
      </w:r>
      <w:r w:rsidRPr="00242F11">
        <w:rPr>
          <w:rFonts w:ascii="Times New Roman" w:hAnsi="Times New Roman"/>
          <w:b/>
          <w:bCs/>
        </w:rPr>
        <w:t>časť :</w:t>
      </w:r>
    </w:p>
    <w:p w:rsidR="004A5E1F" w:rsidRPr="00242F11" w:rsidP="004A5E1F">
      <w:pPr>
        <w:pStyle w:val="BodyText"/>
        <w:bidi w:val="0"/>
        <w:spacing w:after="0"/>
        <w:jc w:val="both"/>
        <w:outlineLvl w:val="0"/>
        <w:rPr>
          <w:rFonts w:ascii="Times New Roman" w:hAnsi="Times New Roman"/>
          <w:b/>
          <w:bCs/>
        </w:rPr>
      </w:pPr>
      <w:r w:rsidRPr="00242F11">
        <w:rPr>
          <w:rFonts w:ascii="Times New Roman" w:hAnsi="Times New Roman"/>
          <w:b/>
          <w:bCs/>
        </w:rPr>
        <w:t>K Čl. I</w:t>
      </w:r>
    </w:p>
    <w:p w:rsidR="004A5E1F" w:rsidRPr="00242F11" w:rsidP="004A5E1F">
      <w:pPr>
        <w:pStyle w:val="BodyText"/>
        <w:bidi w:val="0"/>
        <w:spacing w:after="0"/>
        <w:jc w:val="both"/>
        <w:rPr>
          <w:rFonts w:ascii="Times New Roman" w:hAnsi="Times New Roman"/>
          <w:b/>
          <w:bCs/>
        </w:rPr>
      </w:pPr>
    </w:p>
    <w:p w:rsidR="004A5E1F" w:rsidRPr="00242F11" w:rsidP="004A5E1F">
      <w:pPr>
        <w:pStyle w:val="BodyText"/>
        <w:bidi w:val="0"/>
        <w:spacing w:after="0"/>
        <w:jc w:val="both"/>
        <w:rPr>
          <w:rFonts w:ascii="Times New Roman" w:hAnsi="Times New Roman"/>
          <w:b/>
          <w:bCs/>
        </w:rPr>
      </w:pPr>
      <w:r w:rsidRPr="00242F11">
        <w:rPr>
          <w:rFonts w:ascii="Times New Roman" w:hAnsi="Times New Roman"/>
          <w:b/>
          <w:bCs/>
        </w:rPr>
        <w:t xml:space="preserve">K bodu 1 </w:t>
      </w:r>
    </w:p>
    <w:p w:rsidR="004A5E1F" w:rsidRPr="00242F11" w:rsidP="004A5E1F">
      <w:pPr>
        <w:pStyle w:val="BodyText"/>
        <w:bidi w:val="0"/>
        <w:spacing w:after="0"/>
        <w:ind w:firstLine="708"/>
        <w:jc w:val="both"/>
        <w:rPr>
          <w:rFonts w:ascii="Times New Roman" w:hAnsi="Times New Roman"/>
          <w:bCs/>
        </w:rPr>
      </w:pPr>
      <w:r w:rsidRPr="00242F11">
        <w:rPr>
          <w:rFonts w:ascii="Times New Roman" w:hAnsi="Times New Roman"/>
          <w:bCs/>
        </w:rPr>
        <w:t>Navrhuje sa upraviť definícia herne</w:t>
      </w:r>
      <w:r w:rsidRPr="00242F11" w:rsidR="00B11189">
        <w:rPr>
          <w:rFonts w:ascii="Times New Roman" w:hAnsi="Times New Roman"/>
          <w:bCs/>
        </w:rPr>
        <w:t xml:space="preserve">, a to tak, aby sa redukovali predpoklady pre obchádzanie novej zákonnej úpravy, umožňujúcej prevádzku výherných prístrojov výlučne v herniach. </w:t>
      </w:r>
    </w:p>
    <w:p w:rsidR="004A5E1F" w:rsidRPr="00242F11" w:rsidP="004A5E1F">
      <w:pPr>
        <w:pStyle w:val="BodyText"/>
        <w:bidi w:val="0"/>
        <w:spacing w:after="0"/>
        <w:jc w:val="both"/>
        <w:rPr>
          <w:rFonts w:ascii="Times New Roman" w:hAnsi="Times New Roman"/>
          <w:bCs/>
        </w:rPr>
      </w:pPr>
    </w:p>
    <w:p w:rsidR="004A5E1F" w:rsidRPr="00242F11" w:rsidP="004A5E1F">
      <w:pPr>
        <w:pStyle w:val="BodyText"/>
        <w:bidi w:val="0"/>
        <w:spacing w:after="0"/>
        <w:jc w:val="both"/>
        <w:outlineLvl w:val="0"/>
        <w:rPr>
          <w:rFonts w:ascii="Times New Roman" w:hAnsi="Times New Roman"/>
          <w:b/>
          <w:bCs/>
        </w:rPr>
      </w:pPr>
      <w:r w:rsidRPr="00242F11">
        <w:rPr>
          <w:rFonts w:ascii="Times New Roman" w:hAnsi="Times New Roman"/>
          <w:b/>
          <w:bCs/>
        </w:rPr>
        <w:t>K bodu 2</w:t>
      </w:r>
    </w:p>
    <w:p w:rsidR="004A5E1F" w:rsidRPr="00242F11" w:rsidP="004A5E1F">
      <w:pPr>
        <w:pStyle w:val="BodyText"/>
        <w:bidi w:val="0"/>
        <w:spacing w:after="0"/>
        <w:ind w:firstLine="540"/>
        <w:jc w:val="both"/>
        <w:outlineLvl w:val="0"/>
        <w:rPr>
          <w:rFonts w:ascii="Times New Roman" w:hAnsi="Times New Roman"/>
        </w:rPr>
      </w:pPr>
      <w:r w:rsidRPr="00242F11">
        <w:rPr>
          <w:rFonts w:ascii="Times New Roman" w:hAnsi="Times New Roman"/>
        </w:rPr>
        <w:tab/>
        <w:t>Navrhuje sa doplniť novú podmienku na vydanie licencie v týchto prípadoch, ktorou je súhlas príslušného zastupiteľstva obce so zriadením herne na jej území alebo na území mestských častí. Predmetné doplnenie má za cieľ zvýšiť možnosti ingerencie zástupcov obyvateľov obce na reguláciu podnikania v oblasti hazardných hier.</w:t>
      </w:r>
    </w:p>
    <w:p w:rsidR="0066756D" w:rsidRPr="00242F11" w:rsidP="004A5E1F">
      <w:pPr>
        <w:pStyle w:val="BodyText"/>
        <w:bidi w:val="0"/>
        <w:spacing w:after="0"/>
        <w:jc w:val="both"/>
        <w:outlineLvl w:val="0"/>
        <w:rPr>
          <w:rFonts w:ascii="Times New Roman" w:hAnsi="Times New Roman"/>
          <w:b/>
          <w:bCs/>
        </w:rPr>
      </w:pPr>
    </w:p>
    <w:p w:rsidR="004A5E1F" w:rsidRPr="00242F11" w:rsidP="004A5E1F">
      <w:pPr>
        <w:pStyle w:val="BodyText"/>
        <w:bidi w:val="0"/>
        <w:spacing w:after="0"/>
        <w:jc w:val="both"/>
        <w:outlineLvl w:val="0"/>
        <w:rPr>
          <w:rFonts w:ascii="Times New Roman" w:hAnsi="Times New Roman"/>
          <w:b/>
          <w:bCs/>
        </w:rPr>
      </w:pPr>
      <w:r w:rsidRPr="00242F11">
        <w:rPr>
          <w:rFonts w:ascii="Times New Roman" w:hAnsi="Times New Roman"/>
          <w:b/>
          <w:bCs/>
        </w:rPr>
        <w:t xml:space="preserve">K bodu </w:t>
      </w:r>
      <w:r w:rsidRPr="00242F11" w:rsidR="0066756D">
        <w:rPr>
          <w:rFonts w:ascii="Times New Roman" w:hAnsi="Times New Roman"/>
          <w:b/>
          <w:bCs/>
        </w:rPr>
        <w:t>3</w:t>
      </w:r>
    </w:p>
    <w:p w:rsidR="004A5E1F" w:rsidRPr="00242F11" w:rsidP="004A5E1F">
      <w:pPr>
        <w:pStyle w:val="BodyText"/>
        <w:bidi w:val="0"/>
        <w:spacing w:after="0"/>
        <w:jc w:val="both"/>
        <w:outlineLvl w:val="0"/>
        <w:rPr>
          <w:rFonts w:ascii="Times New Roman" w:hAnsi="Times New Roman"/>
        </w:rPr>
      </w:pPr>
      <w:r w:rsidRPr="00242F11">
        <w:rPr>
          <w:rFonts w:ascii="Times New Roman" w:hAnsi="Times New Roman"/>
          <w:b/>
          <w:bCs/>
        </w:rPr>
        <w:tab/>
      </w:r>
      <w:r w:rsidRPr="00242F11">
        <w:rPr>
          <w:rFonts w:ascii="Times New Roman" w:hAnsi="Times New Roman"/>
          <w:bCs/>
        </w:rPr>
        <w:t>Ide o technickú úpravu, ktorej cieľom je dosiahnuť reálny efekt právnej regulácie v praxi..</w:t>
      </w:r>
    </w:p>
    <w:p w:rsidR="004A5E1F" w:rsidRPr="00242F11" w:rsidP="004A5E1F">
      <w:pPr>
        <w:pStyle w:val="BodyText"/>
        <w:bidi w:val="0"/>
        <w:spacing w:after="0"/>
        <w:jc w:val="both"/>
        <w:rPr>
          <w:rFonts w:ascii="Times New Roman" w:hAnsi="Times New Roman"/>
          <w:b/>
          <w:bCs/>
        </w:rPr>
      </w:pPr>
    </w:p>
    <w:p w:rsidR="004A5E1F" w:rsidRPr="00242F11" w:rsidP="004A5E1F">
      <w:pPr>
        <w:pStyle w:val="BodyText"/>
        <w:bidi w:val="0"/>
        <w:spacing w:after="0"/>
        <w:jc w:val="both"/>
        <w:rPr>
          <w:rFonts w:ascii="Times New Roman" w:hAnsi="Times New Roman"/>
          <w:b/>
          <w:bCs/>
        </w:rPr>
      </w:pPr>
      <w:r w:rsidRPr="00242F11">
        <w:rPr>
          <w:rFonts w:ascii="Times New Roman" w:hAnsi="Times New Roman"/>
          <w:b/>
          <w:bCs/>
        </w:rPr>
        <w:t xml:space="preserve">K bodu </w:t>
      </w:r>
      <w:r w:rsidRPr="00242F11" w:rsidR="0066756D">
        <w:rPr>
          <w:rFonts w:ascii="Times New Roman" w:hAnsi="Times New Roman"/>
          <w:b/>
          <w:bCs/>
        </w:rPr>
        <w:t>4</w:t>
      </w:r>
    </w:p>
    <w:p w:rsidR="004A5E1F" w:rsidRPr="00242F11" w:rsidP="004A5E1F">
      <w:pPr>
        <w:pStyle w:val="BodyText"/>
        <w:bidi w:val="0"/>
        <w:spacing w:after="0"/>
        <w:jc w:val="both"/>
        <w:rPr>
          <w:rFonts w:ascii="Times New Roman" w:hAnsi="Times New Roman"/>
          <w:bCs/>
        </w:rPr>
      </w:pPr>
      <w:r w:rsidRPr="00242F11">
        <w:rPr>
          <w:rFonts w:ascii="Times New Roman" w:hAnsi="Times New Roman"/>
          <w:bCs/>
        </w:rPr>
        <w:tab/>
        <w:t>Navrhuje sa zaviesť niektoré nové pravidlá pre herne, ktorých cieľom je obmedziť negatívny dopad hazardných hier na život obyvateľov.</w:t>
      </w:r>
      <w:r w:rsidRPr="00242F11" w:rsidR="00A14225">
        <w:rPr>
          <w:rFonts w:ascii="Times New Roman" w:hAnsi="Times New Roman"/>
          <w:bCs/>
        </w:rPr>
        <w:t xml:space="preserve"> N</w:t>
      </w:r>
      <w:r w:rsidRPr="00242F11">
        <w:rPr>
          <w:rFonts w:ascii="Times New Roman" w:hAnsi="Times New Roman"/>
          <w:bCs/>
        </w:rPr>
        <w:t>adväzne na to sa zavádza povinnosť odmietnuť vstup do herne patologickým hráčom, ak o to sami alebo ich blízki požiadajú.</w:t>
      </w:r>
    </w:p>
    <w:p w:rsidR="004A5E1F" w:rsidRPr="00242F11" w:rsidP="004A5E1F">
      <w:pPr>
        <w:pStyle w:val="BodyText"/>
        <w:bidi w:val="0"/>
        <w:spacing w:after="0"/>
        <w:jc w:val="both"/>
        <w:rPr>
          <w:rFonts w:ascii="Times New Roman" w:hAnsi="Times New Roman"/>
          <w:bCs/>
        </w:rPr>
      </w:pPr>
    </w:p>
    <w:p w:rsidR="004A5E1F" w:rsidRPr="00242F11" w:rsidP="004A5E1F">
      <w:pPr>
        <w:pStyle w:val="BodyText"/>
        <w:bidi w:val="0"/>
        <w:spacing w:after="0"/>
        <w:jc w:val="both"/>
        <w:rPr>
          <w:rFonts w:ascii="Times New Roman" w:hAnsi="Times New Roman"/>
          <w:b/>
          <w:bCs/>
        </w:rPr>
      </w:pPr>
      <w:r w:rsidRPr="00242F11">
        <w:rPr>
          <w:rFonts w:ascii="Times New Roman" w:hAnsi="Times New Roman"/>
          <w:b/>
          <w:bCs/>
        </w:rPr>
        <w:t xml:space="preserve">K bodu </w:t>
      </w:r>
      <w:r w:rsidRPr="00242F11" w:rsidR="0066756D">
        <w:rPr>
          <w:rFonts w:ascii="Times New Roman" w:hAnsi="Times New Roman"/>
          <w:b/>
          <w:bCs/>
        </w:rPr>
        <w:t>5</w:t>
      </w:r>
    </w:p>
    <w:p w:rsidR="00B11189" w:rsidRPr="00242F11" w:rsidP="004A5E1F">
      <w:pPr>
        <w:pStyle w:val="BodyText"/>
        <w:bidi w:val="0"/>
        <w:spacing w:after="0"/>
        <w:jc w:val="both"/>
        <w:rPr>
          <w:rFonts w:ascii="Times New Roman" w:hAnsi="Times New Roman"/>
          <w:bCs/>
        </w:rPr>
      </w:pPr>
      <w:r w:rsidRPr="00242F11">
        <w:rPr>
          <w:rFonts w:ascii="Times New Roman" w:hAnsi="Times New Roman"/>
          <w:b/>
          <w:bCs/>
        </w:rPr>
        <w:tab/>
      </w:r>
      <w:r w:rsidRPr="00242F11">
        <w:rPr>
          <w:rFonts w:ascii="Times New Roman" w:hAnsi="Times New Roman"/>
        </w:rPr>
        <w:t>Navrhuje sa predĺžiť interval medzi jednotlivými hrami z 3 sekúnd na 4 sekundy, nakoľko väčší rozostup medzi hrami znižuje impulzívne, nutkavé hranie, smerujúce k vzniku patologickej hráčskej závislosti.</w:t>
      </w:r>
    </w:p>
    <w:p w:rsidR="004A5E1F" w:rsidRPr="00242F11" w:rsidP="004A5E1F">
      <w:pPr>
        <w:pStyle w:val="BodyText"/>
        <w:bidi w:val="0"/>
        <w:spacing w:after="0"/>
        <w:jc w:val="both"/>
        <w:rPr>
          <w:rFonts w:ascii="Times New Roman" w:hAnsi="Times New Roman"/>
          <w:bCs/>
        </w:rPr>
      </w:pPr>
      <w:r w:rsidRPr="00242F11">
        <w:rPr>
          <w:rFonts w:ascii="Times New Roman" w:hAnsi="Times New Roman"/>
          <w:bCs/>
        </w:rPr>
        <w:tab/>
      </w:r>
    </w:p>
    <w:p w:rsidR="00841BBC" w:rsidRPr="00242F11" w:rsidP="004A5E1F">
      <w:pPr>
        <w:pStyle w:val="BodyText"/>
        <w:bidi w:val="0"/>
        <w:spacing w:after="0"/>
        <w:jc w:val="both"/>
        <w:rPr>
          <w:rFonts w:ascii="Times New Roman" w:hAnsi="Times New Roman"/>
          <w:bCs/>
        </w:rPr>
      </w:pPr>
    </w:p>
    <w:p w:rsidR="00841BBC" w:rsidRPr="00242F11" w:rsidP="00841BBC">
      <w:pPr>
        <w:pStyle w:val="BodyText"/>
        <w:bidi w:val="0"/>
        <w:spacing w:after="0"/>
        <w:jc w:val="both"/>
        <w:rPr>
          <w:rFonts w:ascii="Times New Roman" w:hAnsi="Times New Roman"/>
          <w:b/>
          <w:bCs/>
        </w:rPr>
      </w:pPr>
      <w:r w:rsidRPr="00242F11">
        <w:rPr>
          <w:rFonts w:ascii="Times New Roman" w:hAnsi="Times New Roman"/>
          <w:b/>
          <w:bCs/>
        </w:rPr>
        <w:t xml:space="preserve">K bodu </w:t>
      </w:r>
      <w:r w:rsidRPr="00242F11" w:rsidR="0066756D">
        <w:rPr>
          <w:rFonts w:ascii="Times New Roman" w:hAnsi="Times New Roman"/>
          <w:b/>
          <w:bCs/>
        </w:rPr>
        <w:t>6</w:t>
      </w:r>
    </w:p>
    <w:p w:rsidR="00841BBC" w:rsidRPr="00242F11" w:rsidP="00841BBC">
      <w:pPr>
        <w:pStyle w:val="BodyText"/>
        <w:bidi w:val="0"/>
        <w:spacing w:after="0"/>
        <w:jc w:val="both"/>
        <w:rPr>
          <w:rFonts w:ascii="Times New Roman" w:hAnsi="Times New Roman"/>
          <w:b/>
          <w:bCs/>
        </w:rPr>
      </w:pPr>
      <w:r w:rsidRPr="00242F11" w:rsidR="00EA5100">
        <w:rPr>
          <w:rFonts w:ascii="Times New Roman" w:hAnsi="Times New Roman"/>
          <w:b/>
          <w:bCs/>
        </w:rPr>
        <w:tab/>
      </w:r>
      <w:r w:rsidRPr="00242F11" w:rsidR="00B11189">
        <w:rPr>
          <w:rFonts w:ascii="Times New Roman" w:hAnsi="Times New Roman"/>
        </w:rPr>
        <w:t>Navrhuje sa 15 sekundový interval od vyplatenia výhry do začatia ďalšej hazardnej hry z dôvodu ochrany hráča pred motiváciou k impulzívnemu hraniu.</w:t>
      </w:r>
    </w:p>
    <w:p w:rsidR="00841BBC" w:rsidRPr="00242F11" w:rsidP="00841BBC">
      <w:pPr>
        <w:pStyle w:val="BodyText"/>
        <w:bidi w:val="0"/>
        <w:spacing w:after="0"/>
        <w:jc w:val="both"/>
        <w:rPr>
          <w:rFonts w:ascii="Times New Roman" w:hAnsi="Times New Roman"/>
          <w:b/>
          <w:bCs/>
        </w:rPr>
      </w:pPr>
    </w:p>
    <w:p w:rsidR="00841BBC" w:rsidRPr="00242F11" w:rsidP="00841BBC">
      <w:pPr>
        <w:pStyle w:val="BodyText"/>
        <w:bidi w:val="0"/>
        <w:spacing w:after="0"/>
        <w:jc w:val="both"/>
        <w:rPr>
          <w:rFonts w:ascii="Times New Roman" w:hAnsi="Times New Roman"/>
          <w:b/>
          <w:bCs/>
        </w:rPr>
      </w:pPr>
      <w:r w:rsidRPr="00242F11">
        <w:rPr>
          <w:rFonts w:ascii="Times New Roman" w:hAnsi="Times New Roman"/>
          <w:b/>
          <w:bCs/>
        </w:rPr>
        <w:t xml:space="preserve">K bodu </w:t>
      </w:r>
      <w:r w:rsidRPr="00242F11" w:rsidR="0066756D">
        <w:rPr>
          <w:rFonts w:ascii="Times New Roman" w:hAnsi="Times New Roman"/>
          <w:b/>
          <w:bCs/>
        </w:rPr>
        <w:t>7</w:t>
      </w:r>
    </w:p>
    <w:p w:rsidR="00841BBC" w:rsidRPr="00242F11" w:rsidP="00A14225">
      <w:pPr>
        <w:pStyle w:val="BodyText"/>
        <w:bidi w:val="0"/>
        <w:spacing w:before="60" w:after="60"/>
        <w:ind w:firstLine="540"/>
        <w:jc w:val="both"/>
        <w:rPr>
          <w:rFonts w:ascii="Times New Roman" w:hAnsi="Times New Roman"/>
        </w:rPr>
      </w:pPr>
      <w:r w:rsidRPr="00242F11">
        <w:rPr>
          <w:rFonts w:ascii="Times New Roman" w:hAnsi="Times New Roman"/>
          <w:bCs/>
        </w:rPr>
        <w:tab/>
      </w:r>
      <w:r w:rsidRPr="00242F11" w:rsidR="00A14225">
        <w:rPr>
          <w:rFonts w:ascii="Times New Roman" w:hAnsi="Times New Roman"/>
          <w:bCs/>
        </w:rPr>
        <w:t xml:space="preserve">Navrhuje sa sústrediť výherné automaty, technické zariadenia obsluhované priamo hráčmi a videohry do herní cieľom čoho je </w:t>
      </w:r>
      <w:r w:rsidRPr="00242F11" w:rsidR="00A14225">
        <w:rPr>
          <w:rFonts w:ascii="Times New Roman" w:hAnsi="Times New Roman"/>
        </w:rPr>
        <w:t xml:space="preserve">zvýšiť kontrolu prevádzky a zamedziť  prístup mladistvých ku hre. </w:t>
      </w:r>
      <w:r w:rsidRPr="00242F11" w:rsidR="00B11189">
        <w:rPr>
          <w:rFonts w:ascii="Times New Roman" w:hAnsi="Times New Roman"/>
        </w:rPr>
        <w:t xml:space="preserve">Navrhuje sa </w:t>
      </w:r>
      <w:r w:rsidRPr="00242F11" w:rsidR="00A14225">
        <w:rPr>
          <w:rFonts w:ascii="Times New Roman" w:hAnsi="Times New Roman"/>
        </w:rPr>
        <w:t xml:space="preserve">tiež </w:t>
      </w:r>
      <w:r w:rsidRPr="00242F11" w:rsidR="00B11189">
        <w:rPr>
          <w:rFonts w:ascii="Times New Roman" w:hAnsi="Times New Roman"/>
        </w:rPr>
        <w:t>zákaz konzumácie alkoholických nápojov a zákaz fajčenia v herniach. Tento návrh reaguje na odporúčania odborníkov z oblasti psychológie a psychiatrie, ktorí požívanie návykových látok definujú ako faktor, zásadným spôsobom potencujúci nekontrolovateľné hranie a vytvárajúci motiváciu k hráčsky rizikovému správaniu sa. Zároveň odborníci predpokladajú, že absencia možnosti požívať návykové látky zníži rozsah hrania pri všetkých typoch hráčov.</w:t>
      </w:r>
    </w:p>
    <w:p w:rsidR="00841BBC" w:rsidRPr="00242F11" w:rsidP="004A5E1F">
      <w:pPr>
        <w:pStyle w:val="BodyText"/>
        <w:bidi w:val="0"/>
        <w:spacing w:after="0"/>
        <w:jc w:val="both"/>
        <w:rPr>
          <w:rFonts w:ascii="Times New Roman" w:hAnsi="Times New Roman"/>
          <w:bCs/>
        </w:rPr>
      </w:pPr>
    </w:p>
    <w:p w:rsidR="00841BBC" w:rsidRPr="00242F11" w:rsidP="004A5E1F">
      <w:pPr>
        <w:pStyle w:val="BodyText"/>
        <w:bidi w:val="0"/>
        <w:spacing w:after="0"/>
        <w:jc w:val="both"/>
        <w:rPr>
          <w:rFonts w:ascii="Times New Roman" w:hAnsi="Times New Roman"/>
          <w:b/>
          <w:bCs/>
        </w:rPr>
      </w:pPr>
      <w:r w:rsidRPr="00242F11">
        <w:rPr>
          <w:rFonts w:ascii="Times New Roman" w:hAnsi="Times New Roman"/>
          <w:b/>
          <w:bCs/>
        </w:rPr>
        <w:t xml:space="preserve">K bodu </w:t>
      </w:r>
      <w:r w:rsidRPr="00242F11" w:rsidR="0066756D">
        <w:rPr>
          <w:rFonts w:ascii="Times New Roman" w:hAnsi="Times New Roman"/>
          <w:b/>
          <w:bCs/>
        </w:rPr>
        <w:t>8</w:t>
      </w:r>
    </w:p>
    <w:p w:rsidR="004A5E1F" w:rsidRPr="00242F11" w:rsidP="004A5E1F">
      <w:pPr>
        <w:pStyle w:val="BodyText"/>
        <w:bidi w:val="0"/>
        <w:spacing w:after="0"/>
        <w:jc w:val="both"/>
        <w:rPr>
          <w:rFonts w:ascii="Times New Roman" w:hAnsi="Times New Roman"/>
          <w:bCs/>
        </w:rPr>
      </w:pPr>
      <w:r w:rsidRPr="00242F11" w:rsidR="009F1691">
        <w:rPr>
          <w:rFonts w:ascii="Times New Roman" w:hAnsi="Times New Roman"/>
          <w:bCs/>
        </w:rPr>
        <w:tab/>
        <w:t xml:space="preserve">Prechodnými ustanoveniami sa navrhuje ustanoviť prechodné obdobie na úpravu už zriadených herní, pokiaľ ide o ich samostatný vchod, </w:t>
      </w:r>
      <w:r w:rsidRPr="00242F11" w:rsidR="008B4F0A">
        <w:rPr>
          <w:rFonts w:ascii="Times New Roman" w:hAnsi="Times New Roman"/>
          <w:bCs/>
        </w:rPr>
        <w:t>prevádzkové</w:t>
      </w:r>
      <w:r w:rsidRPr="00242F11" w:rsidR="009F1691">
        <w:rPr>
          <w:rFonts w:ascii="Times New Roman" w:hAnsi="Times New Roman"/>
          <w:bCs/>
        </w:rPr>
        <w:t xml:space="preserve"> hodiny a stavebné oddelenie. </w:t>
      </w:r>
    </w:p>
    <w:p w:rsidR="00A14225" w:rsidRPr="00242F11" w:rsidP="004A5E1F">
      <w:pPr>
        <w:pStyle w:val="BodyText"/>
        <w:bidi w:val="0"/>
        <w:spacing w:after="0"/>
        <w:jc w:val="both"/>
        <w:rPr>
          <w:rFonts w:ascii="Times New Roman" w:hAnsi="Times New Roman"/>
          <w:b/>
          <w:bCs/>
        </w:rPr>
      </w:pPr>
    </w:p>
    <w:p w:rsidR="004A5E1F" w:rsidRPr="00242F11" w:rsidP="004A5E1F">
      <w:pPr>
        <w:pStyle w:val="BodyText"/>
        <w:bidi w:val="0"/>
        <w:spacing w:after="0"/>
        <w:jc w:val="both"/>
        <w:outlineLvl w:val="0"/>
        <w:rPr>
          <w:rFonts w:ascii="Times New Roman" w:hAnsi="Times New Roman"/>
        </w:rPr>
      </w:pPr>
      <w:r w:rsidRPr="00242F11">
        <w:rPr>
          <w:rFonts w:ascii="Times New Roman" w:hAnsi="Times New Roman"/>
          <w:b/>
          <w:bCs/>
        </w:rPr>
        <w:t>K Čl. II</w:t>
      </w:r>
    </w:p>
    <w:p w:rsidR="00841BBC" w:rsidRPr="00242F11" w:rsidP="004A5E1F">
      <w:pPr>
        <w:pStyle w:val="BodyText"/>
        <w:bidi w:val="0"/>
        <w:spacing w:after="0"/>
        <w:ind w:firstLine="540"/>
        <w:jc w:val="both"/>
        <w:rPr>
          <w:rFonts w:ascii="Times New Roman" w:hAnsi="Times New Roman"/>
        </w:rPr>
      </w:pPr>
      <w:r w:rsidRPr="00242F11">
        <w:rPr>
          <w:rFonts w:ascii="Times New Roman" w:hAnsi="Times New Roman"/>
        </w:rPr>
        <w:t xml:space="preserve">Doplnenie zákona o obecnom zriadení </w:t>
      </w:r>
      <w:r w:rsidRPr="00242F11" w:rsidR="008B4F0A">
        <w:rPr>
          <w:rFonts w:ascii="Times New Roman" w:hAnsi="Times New Roman"/>
        </w:rPr>
        <w:t>reaguje na zavedenie novej povinnosti pri žiadosti o individuálnu licenciu, ktorou je s</w:t>
      </w:r>
      <w:r w:rsidRPr="00242F11" w:rsidR="00A14225">
        <w:rPr>
          <w:rFonts w:ascii="Times New Roman" w:hAnsi="Times New Roman"/>
        </w:rPr>
        <w:t>úhlas obecného zastupiteľstva. N</w:t>
      </w:r>
      <w:r w:rsidRPr="00242F11" w:rsidR="008B4F0A">
        <w:rPr>
          <w:rFonts w:ascii="Times New Roman" w:hAnsi="Times New Roman"/>
        </w:rPr>
        <w:t>avrhuje sa, aby sa tento súhlas vydával na obmedzené obdobie a vo vzťahu nie ku konkrétnemu prevádzkovateľovi ale všeobecne ku všetkým prevádzkovateľom na území obce či mestskej časti.</w:t>
      </w:r>
    </w:p>
    <w:p w:rsidR="00841BBC" w:rsidRPr="00242F11" w:rsidP="004A5E1F">
      <w:pPr>
        <w:pStyle w:val="BodyText"/>
        <w:bidi w:val="0"/>
        <w:spacing w:after="0"/>
        <w:ind w:firstLine="540"/>
        <w:jc w:val="both"/>
        <w:rPr>
          <w:rFonts w:ascii="Times New Roman" w:hAnsi="Times New Roman"/>
        </w:rPr>
      </w:pPr>
    </w:p>
    <w:p w:rsidR="00841BBC" w:rsidRPr="00242F11" w:rsidP="00841BBC">
      <w:pPr>
        <w:pStyle w:val="BodyText"/>
        <w:bidi w:val="0"/>
        <w:spacing w:after="0"/>
        <w:jc w:val="both"/>
        <w:rPr>
          <w:rFonts w:ascii="Times New Roman" w:hAnsi="Times New Roman"/>
          <w:b/>
        </w:rPr>
      </w:pPr>
      <w:r w:rsidRPr="00242F11">
        <w:rPr>
          <w:rFonts w:ascii="Times New Roman" w:hAnsi="Times New Roman"/>
          <w:b/>
        </w:rPr>
        <w:t>K čl. III.</w:t>
      </w:r>
    </w:p>
    <w:p w:rsidR="004A5E1F" w:rsidRPr="00242F11" w:rsidP="004A5E1F">
      <w:pPr>
        <w:pStyle w:val="BodyText"/>
        <w:bidi w:val="0"/>
        <w:spacing w:after="0"/>
        <w:ind w:firstLine="540"/>
        <w:jc w:val="both"/>
        <w:rPr>
          <w:rFonts w:ascii="Times New Roman" w:hAnsi="Times New Roman"/>
        </w:rPr>
      </w:pPr>
      <w:r w:rsidRPr="00242F11">
        <w:rPr>
          <w:rFonts w:ascii="Times New Roman" w:hAnsi="Times New Roman"/>
        </w:rPr>
        <w:t>Zákon síce upravuje nové povinnosti dotknutých subjektov, ale  so zreteľom na dĺžku lehôt vyplývajúcich z prechodných ustanovení na zosúladenie s novými pravidlami, sa uvedená legisvakančná lehota javí ako úplne dostačujúca.</w:t>
      </w:r>
    </w:p>
    <w:p w:rsidR="0029769A" w:rsidRPr="004A5E1F" w:rsidP="004A5E1F">
      <w:pPr>
        <w:pStyle w:val="NormalWeb"/>
        <w:bidi w:val="0"/>
        <w:spacing w:before="0" w:after="0"/>
        <w:jc w:val="both"/>
        <w:rPr>
          <w:rFonts w:ascii="Calibri" w:hAnsi="Calibri"/>
          <w:b/>
          <w:bCs/>
          <w:sz w:val="22"/>
          <w:szCs w:val="22"/>
        </w:rPr>
      </w:pPr>
      <w:r w:rsidRPr="004A5E1F">
        <w:rPr>
          <w:rFonts w:ascii="Calibri" w:hAnsi="Calibri"/>
          <w:b/>
          <w:bCs/>
          <w:sz w:val="22"/>
          <w:szCs w:val="22"/>
        </w:rPr>
        <w:tab/>
      </w:r>
    </w:p>
    <w:p w:rsidR="00E00F4C" w:rsidRPr="004A5E1F" w:rsidP="004A5E1F">
      <w:pPr>
        <w:pStyle w:val="BodyText"/>
        <w:bidi w:val="0"/>
        <w:spacing w:after="0"/>
        <w:jc w:val="center"/>
        <w:outlineLvl w:val="0"/>
        <w:rPr>
          <w:rFonts w:ascii="Calibri" w:hAnsi="Calibri"/>
          <w:sz w:val="22"/>
          <w:szCs w:val="22"/>
        </w:rPr>
      </w:pPr>
    </w:p>
    <w:sectPr w:rsidSect="00663C04">
      <w:pgSz w:w="11907" w:h="16840"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720"/>
        </w:tabs>
        <w:ind w:left="720" w:hanging="360"/>
      </w:pPr>
      <w:rPr>
        <w:rFonts w:cs="Times New Roman"/>
        <w:rtl w:val="0"/>
        <w:cs w:val="0"/>
      </w:rPr>
    </w:lvl>
  </w:abstractNum>
  <w:abstractNum w:abstractNumId="1">
    <w:nsid w:val="076850A8"/>
    <w:multiLevelType w:val="hybridMultilevel"/>
    <w:tmpl w:val="2E028AF8"/>
    <w:lvl w:ilvl="0">
      <w:start w:val="1"/>
      <w:numFmt w:val="lowerLetter"/>
      <w:lvlText w:val="%1)"/>
      <w:lvlJc w:val="left"/>
      <w:pPr>
        <w:tabs>
          <w:tab w:val="num" w:pos="-177"/>
        </w:tabs>
        <w:ind w:left="521" w:hanging="341"/>
      </w:pPr>
      <w:rPr>
        <w:rFonts w:cs="Times New Roman"/>
        <w:rtl w:val="0"/>
        <w:cs w:val="0"/>
      </w:rPr>
    </w:lvl>
    <w:lvl w:ilvl="1">
      <w:start w:val="1"/>
      <w:numFmt w:val="lowerLetter"/>
      <w:lvlText w:val="%2)"/>
      <w:lvlJc w:val="left"/>
      <w:pPr>
        <w:tabs>
          <w:tab w:val="num" w:pos="543"/>
        </w:tabs>
        <w:ind w:left="543" w:hanging="360"/>
      </w:pPr>
      <w:rPr>
        <w:rFonts w:cs="Times New Roman"/>
        <w:rtl w:val="0"/>
        <w:cs w:val="0"/>
      </w:rPr>
    </w:lvl>
    <w:lvl w:ilvl="2">
      <w:start w:val="1"/>
      <w:numFmt w:val="lowerRoman"/>
      <w:lvlText w:val="%3."/>
      <w:lvlJc w:val="right"/>
      <w:pPr>
        <w:tabs>
          <w:tab w:val="num" w:pos="1263"/>
        </w:tabs>
        <w:ind w:left="1263" w:hanging="180"/>
      </w:pPr>
      <w:rPr>
        <w:rFonts w:cs="Times New Roman"/>
        <w:rtl w:val="0"/>
        <w:cs w:val="0"/>
      </w:rPr>
    </w:lvl>
    <w:lvl w:ilvl="3">
      <w:start w:val="1"/>
      <w:numFmt w:val="decimal"/>
      <w:lvlText w:val="%4."/>
      <w:lvlJc w:val="left"/>
      <w:pPr>
        <w:tabs>
          <w:tab w:val="num" w:pos="1983"/>
        </w:tabs>
        <w:ind w:left="1983" w:hanging="360"/>
      </w:pPr>
      <w:rPr>
        <w:rFonts w:cs="Times New Roman"/>
        <w:rtl w:val="0"/>
        <w:cs w:val="0"/>
      </w:rPr>
    </w:lvl>
    <w:lvl w:ilvl="4">
      <w:start w:val="1"/>
      <w:numFmt w:val="lowerLetter"/>
      <w:lvlText w:val="%5."/>
      <w:lvlJc w:val="left"/>
      <w:pPr>
        <w:tabs>
          <w:tab w:val="num" w:pos="2703"/>
        </w:tabs>
        <w:ind w:left="2703" w:hanging="360"/>
      </w:pPr>
      <w:rPr>
        <w:rFonts w:cs="Times New Roman"/>
        <w:rtl w:val="0"/>
        <w:cs w:val="0"/>
      </w:rPr>
    </w:lvl>
    <w:lvl w:ilvl="5">
      <w:start w:val="1"/>
      <w:numFmt w:val="lowerRoman"/>
      <w:lvlText w:val="%6."/>
      <w:lvlJc w:val="right"/>
      <w:pPr>
        <w:tabs>
          <w:tab w:val="num" w:pos="3423"/>
        </w:tabs>
        <w:ind w:left="3423" w:hanging="180"/>
      </w:pPr>
      <w:rPr>
        <w:rFonts w:cs="Times New Roman"/>
        <w:rtl w:val="0"/>
        <w:cs w:val="0"/>
      </w:rPr>
    </w:lvl>
    <w:lvl w:ilvl="6">
      <w:start w:val="1"/>
      <w:numFmt w:val="decimal"/>
      <w:lvlText w:val="%7."/>
      <w:lvlJc w:val="left"/>
      <w:pPr>
        <w:tabs>
          <w:tab w:val="num" w:pos="4143"/>
        </w:tabs>
        <w:ind w:left="4143" w:hanging="360"/>
      </w:pPr>
      <w:rPr>
        <w:rFonts w:cs="Times New Roman"/>
        <w:rtl w:val="0"/>
        <w:cs w:val="0"/>
      </w:rPr>
    </w:lvl>
    <w:lvl w:ilvl="7">
      <w:start w:val="1"/>
      <w:numFmt w:val="lowerLetter"/>
      <w:lvlText w:val="%8."/>
      <w:lvlJc w:val="left"/>
      <w:pPr>
        <w:tabs>
          <w:tab w:val="num" w:pos="4863"/>
        </w:tabs>
        <w:ind w:left="4863" w:hanging="360"/>
      </w:pPr>
      <w:rPr>
        <w:rFonts w:cs="Times New Roman"/>
        <w:rtl w:val="0"/>
        <w:cs w:val="0"/>
      </w:rPr>
    </w:lvl>
    <w:lvl w:ilvl="8">
      <w:start w:val="1"/>
      <w:numFmt w:val="lowerRoman"/>
      <w:lvlText w:val="%9."/>
      <w:lvlJc w:val="right"/>
      <w:pPr>
        <w:tabs>
          <w:tab w:val="num" w:pos="5583"/>
        </w:tabs>
        <w:ind w:left="5583" w:hanging="180"/>
      </w:pPr>
      <w:rPr>
        <w:rFonts w:cs="Times New Roman"/>
        <w:rtl w:val="0"/>
        <w:cs w:val="0"/>
      </w:rPr>
    </w:lvl>
  </w:abstractNum>
  <w:abstractNum w:abstractNumId="2">
    <w:nsid w:val="1C895EC5"/>
    <w:multiLevelType w:val="multilevel"/>
    <w:tmpl w:val="F6C68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507F6D33"/>
    <w:multiLevelType w:val="hybridMultilevel"/>
    <w:tmpl w:val="F6C68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727A0174"/>
    <w:multiLevelType w:val="hybridMultilevel"/>
    <w:tmpl w:val="0E285FEE"/>
    <w:lvl w:ilvl="0">
      <w:start w:val="2"/>
      <w:numFmt w:val="decimal"/>
      <w:lvlText w:val="(%1)"/>
      <w:lvlJc w:val="left"/>
      <w:pPr>
        <w:tabs>
          <w:tab w:val="num" w:pos="990"/>
        </w:tabs>
        <w:ind w:left="990" w:hanging="63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6">
    <w:nsid w:val="7DBE345D"/>
    <w:multiLevelType w:val="hybridMultilevel"/>
    <w:tmpl w:val="1012D4C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F356C1B"/>
    <w:multiLevelType w:val="hybridMultilevel"/>
    <w:tmpl w:val="C75A6B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4"/>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stylePaneFormatFilter w:val="3F01"/>
  <w:doNotTrackMoves/>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891F0E"/>
    <w:rsid w:val="000039D2"/>
    <w:rsid w:val="0000501A"/>
    <w:rsid w:val="00007C22"/>
    <w:rsid w:val="00015C69"/>
    <w:rsid w:val="00027981"/>
    <w:rsid w:val="00031FF5"/>
    <w:rsid w:val="00055EA0"/>
    <w:rsid w:val="00066F11"/>
    <w:rsid w:val="00072BAD"/>
    <w:rsid w:val="00075A46"/>
    <w:rsid w:val="00083EA4"/>
    <w:rsid w:val="000A68C0"/>
    <w:rsid w:val="000C6945"/>
    <w:rsid w:val="000C7A13"/>
    <w:rsid w:val="00100777"/>
    <w:rsid w:val="001048A9"/>
    <w:rsid w:val="0013222A"/>
    <w:rsid w:val="00140F5A"/>
    <w:rsid w:val="00161B19"/>
    <w:rsid w:val="00183C0F"/>
    <w:rsid w:val="00184127"/>
    <w:rsid w:val="001B099D"/>
    <w:rsid w:val="001B0B1C"/>
    <w:rsid w:val="001D54F7"/>
    <w:rsid w:val="001D5A7A"/>
    <w:rsid w:val="001D7AE9"/>
    <w:rsid w:val="00205509"/>
    <w:rsid w:val="002103A3"/>
    <w:rsid w:val="002117A5"/>
    <w:rsid w:val="00217B46"/>
    <w:rsid w:val="002308CE"/>
    <w:rsid w:val="00232322"/>
    <w:rsid w:val="0024076C"/>
    <w:rsid w:val="00242F11"/>
    <w:rsid w:val="0025054C"/>
    <w:rsid w:val="00256F97"/>
    <w:rsid w:val="00267CA6"/>
    <w:rsid w:val="00275DF0"/>
    <w:rsid w:val="00292590"/>
    <w:rsid w:val="002966FA"/>
    <w:rsid w:val="0029769A"/>
    <w:rsid w:val="002B47CF"/>
    <w:rsid w:val="002B572E"/>
    <w:rsid w:val="002D74C0"/>
    <w:rsid w:val="002E3398"/>
    <w:rsid w:val="002E563E"/>
    <w:rsid w:val="003031D2"/>
    <w:rsid w:val="00325DD9"/>
    <w:rsid w:val="003339EA"/>
    <w:rsid w:val="00341E6E"/>
    <w:rsid w:val="00342F7D"/>
    <w:rsid w:val="00347B16"/>
    <w:rsid w:val="00352B50"/>
    <w:rsid w:val="003539D6"/>
    <w:rsid w:val="00374BF9"/>
    <w:rsid w:val="00381BA0"/>
    <w:rsid w:val="00392C15"/>
    <w:rsid w:val="003A097D"/>
    <w:rsid w:val="003A43CF"/>
    <w:rsid w:val="003D7810"/>
    <w:rsid w:val="003F3EAD"/>
    <w:rsid w:val="003F7EF0"/>
    <w:rsid w:val="00427EEA"/>
    <w:rsid w:val="00443E75"/>
    <w:rsid w:val="00466975"/>
    <w:rsid w:val="00490077"/>
    <w:rsid w:val="004930BF"/>
    <w:rsid w:val="004A5E1F"/>
    <w:rsid w:val="004B407F"/>
    <w:rsid w:val="004E2B07"/>
    <w:rsid w:val="0051772F"/>
    <w:rsid w:val="00522F66"/>
    <w:rsid w:val="00534CDC"/>
    <w:rsid w:val="00554344"/>
    <w:rsid w:val="00554CA4"/>
    <w:rsid w:val="00582921"/>
    <w:rsid w:val="0058354D"/>
    <w:rsid w:val="0059454D"/>
    <w:rsid w:val="005D6A7C"/>
    <w:rsid w:val="006022F2"/>
    <w:rsid w:val="00613BE0"/>
    <w:rsid w:val="00663C04"/>
    <w:rsid w:val="0066756D"/>
    <w:rsid w:val="00685A97"/>
    <w:rsid w:val="006B3FA6"/>
    <w:rsid w:val="006C3104"/>
    <w:rsid w:val="006D2204"/>
    <w:rsid w:val="006F0749"/>
    <w:rsid w:val="00720441"/>
    <w:rsid w:val="0072547B"/>
    <w:rsid w:val="007346E5"/>
    <w:rsid w:val="007721A3"/>
    <w:rsid w:val="007743ED"/>
    <w:rsid w:val="00786F51"/>
    <w:rsid w:val="007A2F28"/>
    <w:rsid w:val="007B61CB"/>
    <w:rsid w:val="007E2C2E"/>
    <w:rsid w:val="007F4DD5"/>
    <w:rsid w:val="00802089"/>
    <w:rsid w:val="00820644"/>
    <w:rsid w:val="0082141C"/>
    <w:rsid w:val="00841BBC"/>
    <w:rsid w:val="00842052"/>
    <w:rsid w:val="008768A8"/>
    <w:rsid w:val="00891F0E"/>
    <w:rsid w:val="00892C93"/>
    <w:rsid w:val="008942E7"/>
    <w:rsid w:val="008A33EF"/>
    <w:rsid w:val="008B0BB8"/>
    <w:rsid w:val="008B39B7"/>
    <w:rsid w:val="008B4F0A"/>
    <w:rsid w:val="008E781C"/>
    <w:rsid w:val="008F5323"/>
    <w:rsid w:val="0090292D"/>
    <w:rsid w:val="00916FBF"/>
    <w:rsid w:val="00936B53"/>
    <w:rsid w:val="0094496F"/>
    <w:rsid w:val="009675AB"/>
    <w:rsid w:val="009865D9"/>
    <w:rsid w:val="00990C6D"/>
    <w:rsid w:val="0099592F"/>
    <w:rsid w:val="009B3C65"/>
    <w:rsid w:val="009B42A8"/>
    <w:rsid w:val="009B4C66"/>
    <w:rsid w:val="009B5F86"/>
    <w:rsid w:val="009D5D80"/>
    <w:rsid w:val="009E056C"/>
    <w:rsid w:val="009F1691"/>
    <w:rsid w:val="00A14225"/>
    <w:rsid w:val="00A16163"/>
    <w:rsid w:val="00A1716E"/>
    <w:rsid w:val="00A57C69"/>
    <w:rsid w:val="00A632FE"/>
    <w:rsid w:val="00A73340"/>
    <w:rsid w:val="00A817FB"/>
    <w:rsid w:val="00A8510C"/>
    <w:rsid w:val="00A94FA8"/>
    <w:rsid w:val="00AA4274"/>
    <w:rsid w:val="00AC3906"/>
    <w:rsid w:val="00AC708B"/>
    <w:rsid w:val="00AE0C9A"/>
    <w:rsid w:val="00AE74CA"/>
    <w:rsid w:val="00B05B95"/>
    <w:rsid w:val="00B063D2"/>
    <w:rsid w:val="00B11189"/>
    <w:rsid w:val="00B17666"/>
    <w:rsid w:val="00B26B0B"/>
    <w:rsid w:val="00B47186"/>
    <w:rsid w:val="00B51B4A"/>
    <w:rsid w:val="00B75E4F"/>
    <w:rsid w:val="00B81E51"/>
    <w:rsid w:val="00B90A6C"/>
    <w:rsid w:val="00BA08C4"/>
    <w:rsid w:val="00BF11AA"/>
    <w:rsid w:val="00C165DC"/>
    <w:rsid w:val="00C321E7"/>
    <w:rsid w:val="00C61FA7"/>
    <w:rsid w:val="00C7130D"/>
    <w:rsid w:val="00C8413B"/>
    <w:rsid w:val="00C911BB"/>
    <w:rsid w:val="00C91F61"/>
    <w:rsid w:val="00C93FE8"/>
    <w:rsid w:val="00C97706"/>
    <w:rsid w:val="00CA315F"/>
    <w:rsid w:val="00CC6CC3"/>
    <w:rsid w:val="00D008F2"/>
    <w:rsid w:val="00D1459C"/>
    <w:rsid w:val="00D475BF"/>
    <w:rsid w:val="00D8340C"/>
    <w:rsid w:val="00DB385D"/>
    <w:rsid w:val="00DC0172"/>
    <w:rsid w:val="00DC28A3"/>
    <w:rsid w:val="00DD105E"/>
    <w:rsid w:val="00DF1379"/>
    <w:rsid w:val="00E00C04"/>
    <w:rsid w:val="00E00F4C"/>
    <w:rsid w:val="00E022BC"/>
    <w:rsid w:val="00E03356"/>
    <w:rsid w:val="00E106B7"/>
    <w:rsid w:val="00E16BFB"/>
    <w:rsid w:val="00E20CB5"/>
    <w:rsid w:val="00E31395"/>
    <w:rsid w:val="00E429C1"/>
    <w:rsid w:val="00E461BD"/>
    <w:rsid w:val="00E86E3B"/>
    <w:rsid w:val="00E95E9A"/>
    <w:rsid w:val="00EA5100"/>
    <w:rsid w:val="00EE46D6"/>
    <w:rsid w:val="00F16668"/>
    <w:rsid w:val="00F1767F"/>
    <w:rsid w:val="00F27363"/>
    <w:rsid w:val="00F5008C"/>
    <w:rsid w:val="00F65F0C"/>
    <w:rsid w:val="00F66DE1"/>
    <w:rsid w:val="00FA10AE"/>
    <w:rsid w:val="00FB154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qFormat/>
    <w:rsid w:val="00027981"/>
    <w:pPr>
      <w:keepNext/>
      <w:spacing w:line="300" w:lineRule="atLeast"/>
      <w:jc w:val="center"/>
      <w:outlineLvl w:val="0"/>
    </w:pPr>
    <w:rPr>
      <w:rFonts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Zkladntext">
    <w:name w:val="Základní text"/>
    <w:rsid w:val="008E781C"/>
    <w:pPr>
      <w:framePr w:wrap="auto"/>
      <w:widowControl/>
      <w:autoSpaceDE w:val="0"/>
      <w:autoSpaceDN w:val="0"/>
      <w:adjustRightInd w:val="0"/>
      <w:ind w:left="0" w:right="0"/>
      <w:jc w:val="left"/>
      <w:textAlignment w:val="auto"/>
    </w:pPr>
    <w:rPr>
      <w:rFonts w:cs="Times New Roman"/>
      <w:color w:val="000000"/>
      <w:sz w:val="20"/>
      <w:szCs w:val="24"/>
      <w:rtl w:val="0"/>
      <w:cs w:val="0"/>
      <w:lang w:val="sk-SK" w:eastAsia="sk-SK" w:bidi="ar-SA"/>
    </w:rPr>
  </w:style>
  <w:style w:type="paragraph" w:styleId="BodyText">
    <w:name w:val="Body Text"/>
    <w:basedOn w:val="Normal"/>
    <w:link w:val="BodyTextChar"/>
    <w:rsid w:val="006C3104"/>
    <w:pPr>
      <w:spacing w:after="120"/>
      <w:jc w:val="left"/>
    </w:pPr>
    <w:rPr>
      <w:rFonts w:cs="Times New Roman"/>
      <w:lang w:eastAsia="en-US"/>
    </w:rPr>
  </w:style>
  <w:style w:type="paragraph" w:styleId="Title">
    <w:name w:val="Title"/>
    <w:basedOn w:val="Normal"/>
    <w:qFormat/>
    <w:rsid w:val="006C3104"/>
    <w:pPr>
      <w:jc w:val="center"/>
    </w:pPr>
    <w:rPr>
      <w:rFonts w:cs="Times New Roman"/>
      <w:b/>
      <w:bCs/>
    </w:rPr>
  </w:style>
  <w:style w:type="paragraph" w:styleId="BodyText2">
    <w:name w:val="Body Text 2"/>
    <w:basedOn w:val="Normal"/>
    <w:rsid w:val="006C3104"/>
    <w:pPr>
      <w:jc w:val="center"/>
    </w:pPr>
    <w:rPr>
      <w:rFonts w:cs="Times New Roman"/>
      <w:b/>
      <w:bCs/>
    </w:rPr>
  </w:style>
  <w:style w:type="paragraph" w:styleId="BalloonText">
    <w:name w:val="Balloon Text"/>
    <w:basedOn w:val="Normal"/>
    <w:semiHidden/>
    <w:rsid w:val="006C3104"/>
    <w:pPr>
      <w:jc w:val="left"/>
    </w:pPr>
    <w:rPr>
      <w:rFonts w:ascii="Tahoma" w:hAnsi="Tahoma" w:cs="Tahoma"/>
      <w:sz w:val="16"/>
      <w:szCs w:val="16"/>
    </w:rPr>
  </w:style>
  <w:style w:type="paragraph" w:styleId="BodyTextIndent2">
    <w:name w:val="Body Text Indent 2"/>
    <w:basedOn w:val="Normal"/>
    <w:rsid w:val="00E00F4C"/>
    <w:pPr>
      <w:spacing w:after="120" w:line="480" w:lineRule="auto"/>
      <w:ind w:left="283"/>
      <w:jc w:val="left"/>
    </w:pPr>
    <w:rPr>
      <w:rFonts w:cs="Times New Roman"/>
    </w:rPr>
  </w:style>
  <w:style w:type="paragraph" w:styleId="BodyText3">
    <w:name w:val="Body Text 3"/>
    <w:basedOn w:val="Normal"/>
    <w:rsid w:val="00E00F4C"/>
    <w:pPr>
      <w:spacing w:after="120"/>
      <w:jc w:val="left"/>
    </w:pPr>
    <w:rPr>
      <w:rFonts w:cs="Times New Roman"/>
      <w:sz w:val="16"/>
      <w:szCs w:val="16"/>
    </w:rPr>
  </w:style>
  <w:style w:type="paragraph" w:styleId="BodyTextIndent3">
    <w:name w:val="Body Text Indent 3"/>
    <w:basedOn w:val="Normal"/>
    <w:rsid w:val="00E00F4C"/>
    <w:pPr>
      <w:spacing w:after="120"/>
      <w:ind w:left="283"/>
      <w:jc w:val="left"/>
    </w:pPr>
    <w:rPr>
      <w:rFonts w:cs="Times New Roman"/>
      <w:sz w:val="16"/>
      <w:szCs w:val="16"/>
    </w:rPr>
  </w:style>
  <w:style w:type="paragraph" w:customStyle="1" w:styleId="tlNadpisbodov11pt">
    <w:name w:val="Štýl Nadpis bodov + 11 pt"/>
    <w:basedOn w:val="Normal"/>
    <w:rsid w:val="00E00F4C"/>
    <w:pPr>
      <w:tabs>
        <w:tab w:val="num" w:pos="360"/>
      </w:tabs>
      <w:spacing w:after="120"/>
      <w:jc w:val="both"/>
    </w:pPr>
    <w:rPr>
      <w:rFonts w:cs="Times New Roman"/>
      <w:b/>
      <w:bCs/>
    </w:rPr>
  </w:style>
  <w:style w:type="paragraph" w:styleId="FootnoteText">
    <w:name w:val="footnote text"/>
    <w:basedOn w:val="Normal"/>
    <w:link w:val="FootnoteTextChar"/>
    <w:rsid w:val="000C6945"/>
    <w:pPr>
      <w:jc w:val="left"/>
    </w:pPr>
    <w:rPr>
      <w:sz w:val="20"/>
      <w:szCs w:val="20"/>
    </w:rPr>
  </w:style>
  <w:style w:type="character" w:customStyle="1" w:styleId="FootnoteTextChar">
    <w:name w:val="Footnote Text Char"/>
    <w:basedOn w:val="DefaultParagraphFont"/>
    <w:link w:val="FootnoteText"/>
    <w:locked/>
    <w:rsid w:val="000C6945"/>
    <w:rPr>
      <w:rFonts w:cs="Helvetica"/>
      <w:rtl w:val="0"/>
      <w:cs w:val="0"/>
    </w:rPr>
  </w:style>
  <w:style w:type="character" w:styleId="FootnoteReference">
    <w:name w:val="footnote reference"/>
    <w:basedOn w:val="DefaultParagraphFont"/>
    <w:rsid w:val="000C6945"/>
    <w:rPr>
      <w:rFonts w:cs="Times New Roman"/>
      <w:vertAlign w:val="superscript"/>
      <w:rtl w:val="0"/>
      <w:cs w:val="0"/>
    </w:rPr>
  </w:style>
  <w:style w:type="paragraph" w:styleId="Header">
    <w:name w:val="header"/>
    <w:basedOn w:val="Normal"/>
    <w:link w:val="HeaderChar"/>
    <w:rsid w:val="00E106B7"/>
    <w:pPr>
      <w:tabs>
        <w:tab w:val="center" w:pos="4536"/>
        <w:tab w:val="right" w:pos="9072"/>
      </w:tabs>
      <w:jc w:val="left"/>
    </w:pPr>
  </w:style>
  <w:style w:type="character" w:customStyle="1" w:styleId="HeaderChar">
    <w:name w:val="Header Char"/>
    <w:basedOn w:val="DefaultParagraphFont"/>
    <w:link w:val="Header"/>
    <w:locked/>
    <w:rsid w:val="00E106B7"/>
    <w:rPr>
      <w:rFonts w:cs="Helvetica"/>
      <w:sz w:val="24"/>
      <w:szCs w:val="24"/>
      <w:rtl w:val="0"/>
      <w:cs w:val="0"/>
    </w:rPr>
  </w:style>
  <w:style w:type="paragraph" w:styleId="Footer">
    <w:name w:val="footer"/>
    <w:basedOn w:val="Normal"/>
    <w:link w:val="FooterChar"/>
    <w:rsid w:val="00E106B7"/>
    <w:pPr>
      <w:tabs>
        <w:tab w:val="center" w:pos="4536"/>
        <w:tab w:val="right" w:pos="9072"/>
      </w:tabs>
      <w:jc w:val="left"/>
    </w:pPr>
  </w:style>
  <w:style w:type="character" w:customStyle="1" w:styleId="FooterChar">
    <w:name w:val="Footer Char"/>
    <w:basedOn w:val="DefaultParagraphFont"/>
    <w:link w:val="Footer"/>
    <w:locked/>
    <w:rsid w:val="00E106B7"/>
    <w:rPr>
      <w:rFonts w:cs="Helvetica"/>
      <w:sz w:val="24"/>
      <w:szCs w:val="24"/>
      <w:rtl w:val="0"/>
      <w:cs w:val="0"/>
    </w:rPr>
  </w:style>
  <w:style w:type="paragraph" w:styleId="NormalWeb">
    <w:name w:val="Normal (Web)"/>
    <w:basedOn w:val="Normal"/>
    <w:uiPriority w:val="99"/>
    <w:rsid w:val="009865D9"/>
    <w:pPr>
      <w:suppressAutoHyphens/>
      <w:spacing w:before="280" w:after="280"/>
      <w:jc w:val="left"/>
    </w:pPr>
    <w:rPr>
      <w:rFonts w:cs="Times New Roman"/>
      <w:lang w:eastAsia="ar-SA"/>
    </w:rPr>
  </w:style>
  <w:style w:type="character" w:customStyle="1" w:styleId="apple-converted-space">
    <w:name w:val="apple-converted-space"/>
    <w:basedOn w:val="DefaultParagraphFont"/>
    <w:rsid w:val="0029769A"/>
    <w:rPr>
      <w:rFonts w:cs="Times New Roman"/>
      <w:rtl w:val="0"/>
      <w:cs w:val="0"/>
    </w:rPr>
  </w:style>
  <w:style w:type="character" w:styleId="CommentReference">
    <w:name w:val="annotation reference"/>
    <w:basedOn w:val="DefaultParagraphFont"/>
    <w:rsid w:val="00EA5100"/>
    <w:rPr>
      <w:rFonts w:cs="Times New Roman"/>
      <w:sz w:val="16"/>
      <w:szCs w:val="16"/>
      <w:rtl w:val="0"/>
      <w:cs w:val="0"/>
    </w:rPr>
  </w:style>
  <w:style w:type="paragraph" w:styleId="CommentText">
    <w:name w:val="annotation text"/>
    <w:basedOn w:val="Normal"/>
    <w:link w:val="CommentTextChar"/>
    <w:rsid w:val="00EA5100"/>
    <w:pPr>
      <w:jc w:val="left"/>
    </w:pPr>
    <w:rPr>
      <w:sz w:val="20"/>
      <w:szCs w:val="20"/>
    </w:rPr>
  </w:style>
  <w:style w:type="character" w:customStyle="1" w:styleId="CommentTextChar">
    <w:name w:val="Comment Text Char"/>
    <w:basedOn w:val="DefaultParagraphFont"/>
    <w:link w:val="CommentText"/>
    <w:locked/>
    <w:rsid w:val="00EA5100"/>
    <w:rPr>
      <w:rFonts w:cs="Helvetica"/>
      <w:rtl w:val="0"/>
      <w:cs w:val="0"/>
    </w:rPr>
  </w:style>
  <w:style w:type="paragraph" w:styleId="CommentSubject">
    <w:name w:val="annotation subject"/>
    <w:basedOn w:val="CommentText"/>
    <w:next w:val="CommentText"/>
    <w:link w:val="CommentSubjectChar"/>
    <w:rsid w:val="00EA5100"/>
    <w:pPr>
      <w:jc w:val="left"/>
    </w:pPr>
    <w:rPr>
      <w:b/>
      <w:bCs/>
    </w:rPr>
  </w:style>
  <w:style w:type="character" w:customStyle="1" w:styleId="CommentSubjectChar">
    <w:name w:val="Comment Subject Char"/>
    <w:basedOn w:val="CommentTextChar"/>
    <w:link w:val="CommentSubject"/>
    <w:locked/>
    <w:rsid w:val="00EA5100"/>
    <w:rPr>
      <w:b/>
      <w:bCs/>
    </w:rPr>
  </w:style>
  <w:style w:type="paragraph" w:styleId="ListParagraph">
    <w:name w:val="List Paragraph"/>
    <w:basedOn w:val="Normal"/>
    <w:qFormat/>
    <w:rsid w:val="00AE74CA"/>
    <w:pPr>
      <w:suppressAutoHyphens/>
      <w:spacing w:after="200" w:line="276" w:lineRule="auto"/>
      <w:ind w:left="708"/>
      <w:jc w:val="left"/>
    </w:pPr>
    <w:rPr>
      <w:rFonts w:ascii="Calibri" w:eastAsia="Calibri" w:hAnsi="Calibri" w:cs="Calibri"/>
      <w:sz w:val="22"/>
      <w:szCs w:val="22"/>
      <w:lang w:eastAsia="ar-SA"/>
    </w:rPr>
  </w:style>
  <w:style w:type="character" w:customStyle="1" w:styleId="BodyTextChar">
    <w:name w:val="Body Text Char"/>
    <w:basedOn w:val="DefaultParagraphFont"/>
    <w:link w:val="BodyText"/>
    <w:locked/>
    <w:rsid w:val="00A14225"/>
    <w:rPr>
      <w:rFonts w:cs="Times New Roman"/>
      <w:sz w:val="24"/>
      <w:szCs w:val="24"/>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B530-83B9-48BB-90A6-AA220B1D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1040</Words>
  <Characters>5931</Characters>
  <Application>Microsoft Office Word</Application>
  <DocSecurity>0</DocSecurity>
  <Lines>0</Lines>
  <Paragraphs>0</Paragraphs>
  <ScaleCrop>false</ScaleCrop>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2011-05-11T15:12:00Z</dcterms:created>
  <dcterms:modified xsi:type="dcterms:W3CDTF">2011-05-11T15:12:00Z</dcterms:modified>
</cp:coreProperties>
</file>