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25E0">
      <w:pPr>
        <w:bidi w:val="0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NÁ</w:t>
      </w:r>
      <w:r>
        <w:rPr>
          <w:rFonts w:hint="default"/>
          <w:b/>
          <w:bCs/>
          <w:sz w:val="28"/>
          <w:szCs w:val="28"/>
        </w:rPr>
        <w:t>RODNÁ</w:t>
      </w:r>
      <w:r>
        <w:rPr>
          <w:rFonts w:hint="default"/>
          <w:b/>
          <w:bCs/>
          <w:sz w:val="28"/>
          <w:szCs w:val="28"/>
        </w:rPr>
        <w:t xml:space="preserve">  RADA  SLOVENSKEJ   REPUBLIKY</w:t>
      </w:r>
    </w:p>
    <w:p w:rsidR="008325E0">
      <w:pPr>
        <w:pBdr>
          <w:bottom w:val="single" w:sz="4" w:space="1" w:color="000000"/>
        </w:pBdr>
        <w:bidi w:val="0"/>
        <w:jc w:val="center"/>
        <w:rPr>
          <w:rFonts w:hint="default"/>
        </w:rPr>
      </w:pPr>
      <w:r>
        <w:rPr>
          <w:rFonts w:hint="default"/>
        </w:rPr>
        <w:t>V. volebné</w:t>
      </w:r>
      <w:r>
        <w:rPr>
          <w:rFonts w:hint="default"/>
        </w:rPr>
        <w:t xml:space="preserve"> obdobie</w:t>
      </w:r>
    </w:p>
    <w:p w:rsidR="008325E0">
      <w:pPr>
        <w:bidi w:val="0"/>
        <w:jc w:val="center"/>
      </w:pPr>
    </w:p>
    <w:p w:rsidR="008325E0">
      <w:pPr>
        <w:bidi w:val="0"/>
        <w:jc w:val="center"/>
      </w:pPr>
    </w:p>
    <w:p w:rsidR="008325E0">
      <w:pPr>
        <w:bidi w:val="0"/>
        <w:jc w:val="center"/>
      </w:pPr>
    </w:p>
    <w:p w:rsidR="008325E0">
      <w:pPr>
        <w:bidi w:val="0"/>
        <w:jc w:val="center"/>
        <w:rPr>
          <w:rFonts w:hint="default"/>
          <w:caps/>
        </w:rPr>
      </w:pPr>
      <w:r>
        <w:rPr>
          <w:rFonts w:hint="default"/>
          <w:caps/>
        </w:rPr>
        <w:t>Ná</w:t>
      </w:r>
      <w:r>
        <w:rPr>
          <w:rFonts w:hint="default"/>
          <w:caps/>
        </w:rPr>
        <w:t xml:space="preserve">vrh </w:t>
      </w:r>
    </w:p>
    <w:p w:rsidR="008325E0">
      <w:pPr>
        <w:bidi w:val="0"/>
      </w:pPr>
      <w:r>
        <w:t xml:space="preserve">                                 </w:t>
      </w:r>
    </w:p>
    <w:p w:rsidR="008325E0">
      <w:pPr>
        <w:bidi w:val="0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Ú</w:t>
      </w:r>
      <w:r>
        <w:rPr>
          <w:rFonts w:hint="default"/>
          <w:b/>
          <w:bCs/>
          <w:sz w:val="28"/>
          <w:szCs w:val="28"/>
        </w:rPr>
        <w:t>stavný</w:t>
      </w:r>
      <w:r>
        <w:rPr>
          <w:rFonts w:hint="default"/>
          <w:b/>
          <w:bCs/>
          <w:sz w:val="28"/>
          <w:szCs w:val="28"/>
        </w:rPr>
        <w:t xml:space="preserve"> zá</w:t>
      </w:r>
      <w:r>
        <w:rPr>
          <w:rFonts w:hint="default"/>
          <w:b/>
          <w:bCs/>
          <w:sz w:val="28"/>
          <w:szCs w:val="28"/>
        </w:rPr>
        <w:t>kon</w:t>
      </w:r>
    </w:p>
    <w:p w:rsidR="008325E0">
      <w:pPr>
        <w:bidi w:val="0"/>
        <w:rPr>
          <w:b/>
          <w:bCs/>
        </w:rPr>
      </w:pPr>
    </w:p>
    <w:p w:rsidR="008325E0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 …</w:t>
      </w:r>
      <w:r>
        <w:rPr>
          <w:rFonts w:hint="default"/>
          <w:b/>
          <w:bCs/>
        </w:rPr>
        <w:t>........ 2011,</w:t>
      </w:r>
    </w:p>
    <w:p w:rsidR="008325E0">
      <w:pPr>
        <w:bidi w:val="0"/>
        <w:jc w:val="center"/>
        <w:rPr>
          <w:rFonts w:hint="default"/>
          <w:b/>
          <w:bCs/>
        </w:rPr>
      </w:pPr>
    </w:p>
    <w:p w:rsidR="008325E0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ktorý</w:t>
      </w:r>
      <w:r>
        <w:rPr>
          <w:rFonts w:hint="default"/>
          <w:b/>
          <w:bCs/>
        </w:rPr>
        <w:t>m sa mení</w:t>
      </w:r>
      <w:r>
        <w:rPr>
          <w:rFonts w:hint="default"/>
          <w:b/>
          <w:bCs/>
        </w:rPr>
        <w:t xml:space="preserve"> Ú</w:t>
      </w:r>
      <w:r>
        <w:rPr>
          <w:rFonts w:hint="default"/>
          <w:b/>
          <w:bCs/>
        </w:rPr>
        <w:t>stava Slovenskej republiky č</w:t>
      </w:r>
      <w:r>
        <w:rPr>
          <w:rFonts w:hint="default"/>
          <w:b/>
          <w:bCs/>
        </w:rPr>
        <w:t>. 460/1992 Zb. v </w:t>
      </w:r>
      <w:r>
        <w:rPr>
          <w:rFonts w:hint="default"/>
          <w:b/>
          <w:bCs/>
        </w:rPr>
        <w:t>znení</w:t>
      </w:r>
      <w:r>
        <w:rPr>
          <w:rFonts w:hint="default"/>
          <w:b/>
          <w:bCs/>
        </w:rPr>
        <w:t xml:space="preserve"> neskorší</w:t>
      </w:r>
      <w:r>
        <w:rPr>
          <w:rFonts w:hint="default"/>
          <w:b/>
          <w:bCs/>
        </w:rPr>
        <w:t>ch predpisov</w:t>
      </w:r>
    </w:p>
    <w:p w:rsidR="008325E0">
      <w:pPr>
        <w:bidi w:val="0"/>
        <w:rPr>
          <w:b/>
          <w:bCs/>
        </w:rPr>
      </w:pPr>
    </w:p>
    <w:p w:rsidR="008325E0">
      <w:pPr>
        <w:bidi w:val="0"/>
        <w:rPr>
          <w:b/>
          <w:bCs/>
        </w:rPr>
      </w:pPr>
    </w:p>
    <w:p w:rsidR="008325E0">
      <w:pPr>
        <w:bidi w:val="0"/>
        <w:ind w:firstLine="709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</w:t>
      </w:r>
      <w:r>
        <w:rPr>
          <w:rFonts w:hint="default"/>
        </w:rPr>
        <w:t>ky sa uzniesla na tomto ú</w:t>
      </w:r>
      <w:r>
        <w:rPr>
          <w:rFonts w:hint="default"/>
        </w:rPr>
        <w:t>stavnom zá</w:t>
      </w:r>
      <w:r>
        <w:rPr>
          <w:rFonts w:hint="default"/>
        </w:rPr>
        <w:t>kone:</w:t>
      </w:r>
    </w:p>
    <w:p w:rsidR="008325E0">
      <w:pPr>
        <w:bidi w:val="0"/>
        <w:jc w:val="center"/>
        <w:rPr>
          <w:b/>
          <w:bCs/>
        </w:rPr>
      </w:pPr>
    </w:p>
    <w:p w:rsidR="008325E0">
      <w:pPr>
        <w:bidi w:val="0"/>
        <w:jc w:val="center"/>
        <w:rPr>
          <w:b/>
          <w:bCs/>
        </w:rPr>
      </w:pPr>
    </w:p>
    <w:p w:rsidR="008325E0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</w:t>
      </w:r>
    </w:p>
    <w:p w:rsidR="008325E0">
      <w:pPr>
        <w:bidi w:val="0"/>
        <w:jc w:val="both"/>
      </w:pPr>
    </w:p>
    <w:p w:rsidR="008325E0">
      <w:pPr>
        <w:pStyle w:val="ListParagraph"/>
        <w:bidi w:val="0"/>
        <w:jc w:val="both"/>
      </w:pPr>
      <w:r>
        <w:rPr>
          <w:rFonts w:hint="default"/>
          <w:bCs/>
        </w:rPr>
        <w:t>Ú</w:t>
      </w:r>
      <w:r>
        <w:rPr>
          <w:rFonts w:hint="default"/>
          <w:bCs/>
        </w:rPr>
        <w:t>stava Slovenskej republiky č</w:t>
      </w:r>
      <w:r>
        <w:rPr>
          <w:rFonts w:hint="default"/>
          <w:bCs/>
        </w:rPr>
        <w:t>. 460/1992 Zb. v </w:t>
      </w:r>
      <w:r>
        <w:rPr>
          <w:rFonts w:hint="default"/>
          <w:bCs/>
        </w:rPr>
        <w:t>znení</w:t>
      </w:r>
      <w:r>
        <w:rPr>
          <w:rFonts w:hint="default"/>
          <w:bCs/>
        </w:rPr>
        <w:t xml:space="preserve">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č</w:t>
      </w:r>
      <w:r>
        <w:rPr>
          <w:rFonts w:hint="default"/>
          <w:bCs/>
        </w:rPr>
        <w:t>. 244/1998 Z. z.,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č</w:t>
      </w:r>
      <w:r>
        <w:rPr>
          <w:rFonts w:hint="default"/>
          <w:bCs/>
        </w:rPr>
        <w:t>. 9/1999 Z. z.,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 č</w:t>
      </w:r>
      <w:r>
        <w:rPr>
          <w:rFonts w:hint="default"/>
          <w:bCs/>
        </w:rPr>
        <w:t>. 90/2001 Z. z.,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č</w:t>
      </w:r>
      <w:r>
        <w:rPr>
          <w:rFonts w:hint="default"/>
          <w:bCs/>
        </w:rPr>
        <w:t>. 140/2004 Z. z.,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č</w:t>
      </w:r>
      <w:r>
        <w:rPr>
          <w:rFonts w:hint="default"/>
          <w:bCs/>
        </w:rPr>
        <w:t>. 323/2004 Z. z.,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č</w:t>
      </w:r>
      <w:r>
        <w:rPr>
          <w:rFonts w:hint="default"/>
          <w:bCs/>
        </w:rPr>
        <w:t>. 463/2005 Z. z.,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č</w:t>
      </w:r>
      <w:r>
        <w:rPr>
          <w:rFonts w:hint="default"/>
          <w:bCs/>
        </w:rPr>
        <w:t>. 92/2006 Z. z.,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č</w:t>
      </w:r>
      <w:r>
        <w:rPr>
          <w:rFonts w:hint="default"/>
          <w:bCs/>
        </w:rPr>
        <w:t>. 210/2006 Z. z., ú</w:t>
      </w:r>
      <w:r>
        <w:rPr>
          <w:rFonts w:hint="default"/>
          <w:bCs/>
        </w:rPr>
        <w:t>stavné</w:t>
      </w:r>
      <w:r>
        <w:rPr>
          <w:rFonts w:hint="default"/>
          <w:bCs/>
        </w:rPr>
        <w:t>ho zá</w:t>
      </w:r>
      <w:r>
        <w:rPr>
          <w:rFonts w:hint="default"/>
          <w:bCs/>
        </w:rPr>
        <w:t>kona č</w:t>
      </w:r>
      <w:r>
        <w:rPr>
          <w:rFonts w:hint="default"/>
          <w:bCs/>
        </w:rPr>
        <w:t>. 100/2010 Z. z. sa mení</w:t>
      </w:r>
      <w:r>
        <w:rPr>
          <w:rFonts w:hint="default"/>
          <w:bCs/>
        </w:rPr>
        <w:t xml:space="preserve"> takto:</w:t>
      </w:r>
      <w:r>
        <w:t xml:space="preserve"> </w:t>
      </w:r>
    </w:p>
    <w:p w:rsidR="008325E0">
      <w:pPr>
        <w:pStyle w:val="ListParagraph"/>
        <w:bidi w:val="0"/>
        <w:jc w:val="both"/>
      </w:pPr>
    </w:p>
    <w:p w:rsidR="008325E0">
      <w:pPr>
        <w:bidi w:val="0"/>
        <w:ind w:firstLine="709"/>
        <w:jc w:val="both"/>
        <w:rPr>
          <w:bCs/>
        </w:rPr>
      </w:pPr>
    </w:p>
    <w:p w:rsidR="008325E0">
      <w:pPr>
        <w:bidi w:val="0"/>
        <w:jc w:val="both"/>
      </w:pPr>
    </w:p>
    <w:p w:rsidR="008325E0">
      <w:pPr>
        <w:pStyle w:val="ListParagraph"/>
        <w:bidi w:val="0"/>
        <w:jc w:val="both"/>
        <w:rPr>
          <w:rFonts w:hint="default"/>
        </w:rPr>
      </w:pPr>
      <w:r>
        <w:t>V </w:t>
      </w:r>
      <w:r>
        <w:rPr>
          <w:rFonts w:hint="default"/>
        </w:rPr>
        <w:t>Č</w:t>
      </w:r>
      <w:r>
        <w:rPr>
          <w:rFonts w:hint="default"/>
        </w:rPr>
        <w:t>l. 73 v odseku 1 sa poč</w:t>
      </w:r>
      <w:r>
        <w:rPr>
          <w:rFonts w:hint="default"/>
        </w:rPr>
        <w:t>et „</w:t>
      </w:r>
      <w:r>
        <w:rPr>
          <w:rFonts w:hint="default"/>
        </w:rPr>
        <w:t>150“</w:t>
      </w:r>
      <w:r>
        <w:rPr>
          <w:rFonts w:hint="default"/>
        </w:rPr>
        <w:t xml:space="preserve"> nahrá</w:t>
      </w:r>
      <w:r>
        <w:rPr>
          <w:rFonts w:hint="default"/>
        </w:rPr>
        <w:t>dza poč</w:t>
      </w:r>
      <w:r>
        <w:rPr>
          <w:rFonts w:hint="default"/>
        </w:rPr>
        <w:t>tom „</w:t>
      </w:r>
      <w:r>
        <w:rPr>
          <w:rFonts w:hint="default"/>
        </w:rPr>
        <w:t>79“</w:t>
      </w:r>
      <w:r>
        <w:rPr>
          <w:rFonts w:hint="default"/>
        </w:rPr>
        <w:t xml:space="preserve">. </w:t>
      </w:r>
    </w:p>
    <w:p w:rsidR="008325E0">
      <w:pPr>
        <w:pStyle w:val="ListParagraph"/>
        <w:bidi w:val="0"/>
        <w:jc w:val="both"/>
        <w:rPr>
          <w:rFonts w:hint="default"/>
        </w:rPr>
      </w:pPr>
    </w:p>
    <w:p w:rsidR="008325E0">
      <w:pPr>
        <w:bidi w:val="0"/>
        <w:ind w:firstLine="708"/>
        <w:jc w:val="both"/>
      </w:pPr>
    </w:p>
    <w:p w:rsidR="008325E0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II</w:t>
      </w:r>
    </w:p>
    <w:p w:rsidR="008325E0">
      <w:pPr>
        <w:bidi w:val="0"/>
        <w:jc w:val="both"/>
      </w:pPr>
    </w:p>
    <w:p w:rsidR="008325E0">
      <w:pPr>
        <w:bidi w:val="0"/>
        <w:ind w:firstLine="709"/>
        <w:jc w:val="both"/>
        <w:rPr>
          <w:rFonts w:hint="default"/>
        </w:rPr>
      </w:pPr>
      <w:r>
        <w:t>Ten</w:t>
      </w:r>
      <w:r>
        <w:rPr>
          <w:rFonts w:hint="default"/>
        </w:rPr>
        <w:t>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v </w:t>
      </w:r>
      <w:r>
        <w:rPr>
          <w:rFonts w:hint="default"/>
        </w:rPr>
        <w:t>deň</w:t>
      </w:r>
      <w:r>
        <w:rPr>
          <w:rFonts w:hint="default"/>
        </w:rPr>
        <w:t>, kedy skončí</w:t>
      </w:r>
      <w:r>
        <w:rPr>
          <w:rFonts w:hint="default"/>
        </w:rPr>
        <w:t xml:space="preserve"> volebné</w:t>
      </w:r>
      <w:r>
        <w:rPr>
          <w:rFonts w:hint="default"/>
        </w:rPr>
        <w:t xml:space="preserve"> obdobie plynú</w:t>
      </w:r>
      <w:r>
        <w:rPr>
          <w:rFonts w:hint="default"/>
        </w:rPr>
        <w:t>ce v </w:t>
      </w:r>
      <w:r>
        <w:rPr>
          <w:rFonts w:hint="default"/>
        </w:rPr>
        <w:t>č</w:t>
      </w:r>
      <w:r>
        <w:rPr>
          <w:rFonts w:hint="default"/>
        </w:rPr>
        <w:t>ase nadobudnutia platnosti tohto ú</w:t>
      </w:r>
      <w:r>
        <w:rPr>
          <w:rFonts w:hint="default"/>
        </w:rPr>
        <w:t>stavné</w:t>
      </w:r>
      <w:r>
        <w:rPr>
          <w:rFonts w:hint="default"/>
        </w:rPr>
        <w:t>ho zá</w:t>
      </w:r>
      <w:r>
        <w:rPr>
          <w:rFonts w:hint="default"/>
        </w:rPr>
        <w:t>kona alebo v </w:t>
      </w:r>
      <w:r>
        <w:rPr>
          <w:rFonts w:hint="default"/>
        </w:rPr>
        <w:t>deň</w:t>
      </w:r>
      <w:r>
        <w:rPr>
          <w:rFonts w:hint="default"/>
        </w:rPr>
        <w:t xml:space="preserve"> rozpustenia Ná</w:t>
      </w:r>
      <w:r>
        <w:rPr>
          <w:rFonts w:hint="default"/>
        </w:rPr>
        <w:t>rodnej rady Slovenskej republiky vo volebnom období</w:t>
      </w:r>
      <w:r>
        <w:rPr>
          <w:rFonts w:hint="default"/>
        </w:rPr>
        <w:t xml:space="preserve"> plynú</w:t>
      </w:r>
      <w:r>
        <w:rPr>
          <w:rFonts w:hint="default"/>
        </w:rPr>
        <w:t>com v </w:t>
      </w:r>
      <w:r>
        <w:rPr>
          <w:rFonts w:hint="default"/>
        </w:rPr>
        <w:t>č</w:t>
      </w:r>
      <w:r>
        <w:rPr>
          <w:rFonts w:hint="default"/>
        </w:rPr>
        <w:t>ase nadobudnutia platnosti toho ú</w:t>
      </w:r>
      <w:r>
        <w:rPr>
          <w:rFonts w:hint="default"/>
        </w:rPr>
        <w:t>stavné</w:t>
      </w:r>
      <w:r>
        <w:rPr>
          <w:rFonts w:hint="default"/>
        </w:rPr>
        <w:t xml:space="preserve">ho </w:t>
      </w:r>
      <w:r>
        <w:rPr>
          <w:rFonts w:hint="default"/>
        </w:rPr>
        <w:t>z</w:t>
      </w:r>
      <w:r>
        <w:rPr>
          <w:rFonts w:hint="default"/>
        </w:rPr>
        <w:t>á</w:t>
      </w:r>
      <w:r>
        <w:rPr>
          <w:rFonts w:hint="default"/>
        </w:rPr>
        <w:t>kona.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E4580F"/>
    <w:rsid w:val="004879A6"/>
    <w:rsid w:val="008325E0"/>
    <w:rsid w:val="00E458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  <w:style w:type="paragraph" w:styleId="ListParagraph">
    <w:name w:val="List Paragraph"/>
    <w:basedOn w:val="Normal"/>
    <w:qFormat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878</Characters>
  <Application>Microsoft Office Word</Application>
  <DocSecurity>0</DocSecurity>
  <Lines>0</Lines>
  <Paragraphs>0</Paragraphs>
  <ScaleCrop>false</ScaleCrop>
  <Company>Kancelaria NR SR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Jozef_Viskupic</dc:creator>
  <cp:lastModifiedBy>Gašparíková, Jarmila</cp:lastModifiedBy>
  <cp:revision>2</cp:revision>
  <dcterms:created xsi:type="dcterms:W3CDTF">2011-05-02T11:38:00Z</dcterms:created>
  <dcterms:modified xsi:type="dcterms:W3CDTF">2011-05-02T11:38:00Z</dcterms:modified>
</cp:coreProperties>
</file>