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73115">
      <w:pPr>
        <w:pageBreakBefore/>
        <w:bidi w:val="0"/>
        <w:jc w:val="center"/>
        <w:rPr>
          <w:rFonts w:hint="default"/>
          <w:b/>
          <w:sz w:val="32"/>
        </w:rPr>
      </w:pPr>
      <w:r>
        <w:rPr>
          <w:rFonts w:hint="default"/>
          <w:b/>
          <w:sz w:val="32"/>
        </w:rPr>
        <w:t>DÔ</w:t>
      </w:r>
      <w:r>
        <w:rPr>
          <w:rFonts w:hint="default"/>
          <w:b/>
          <w:sz w:val="32"/>
        </w:rPr>
        <w:t>VODOVÁ</w:t>
      </w:r>
      <w:r>
        <w:rPr>
          <w:rFonts w:hint="default"/>
          <w:b/>
          <w:sz w:val="32"/>
        </w:rPr>
        <w:t xml:space="preserve"> SPRÁ</w:t>
      </w:r>
      <w:r>
        <w:rPr>
          <w:rFonts w:hint="default"/>
          <w:b/>
          <w:sz w:val="32"/>
        </w:rPr>
        <w:t>VA</w:t>
      </w:r>
    </w:p>
    <w:p w:rsidR="00373115">
      <w:pPr>
        <w:bidi w:val="0"/>
        <w:rPr>
          <w:b/>
        </w:rPr>
      </w:pPr>
    </w:p>
    <w:p w:rsidR="00373115">
      <w:pPr>
        <w:bidi w:val="0"/>
        <w:rPr>
          <w:rFonts w:hint="default"/>
          <w:b/>
          <w:sz w:val="28"/>
        </w:rPr>
      </w:pPr>
      <w:r>
        <w:rPr>
          <w:b/>
          <w:sz w:val="28"/>
        </w:rPr>
        <w:t xml:space="preserve">A. </w:t>
        <w:tab/>
      </w:r>
      <w:r>
        <w:rPr>
          <w:rFonts w:hint="default"/>
          <w:b/>
          <w:sz w:val="28"/>
        </w:rPr>
        <w:t>Vš</w:t>
      </w:r>
      <w:r>
        <w:rPr>
          <w:rFonts w:hint="default"/>
          <w:b/>
          <w:sz w:val="28"/>
        </w:rPr>
        <w:t>eobecná</w:t>
      </w:r>
      <w:r>
        <w:rPr>
          <w:rFonts w:hint="default"/>
          <w:b/>
          <w:sz w:val="28"/>
        </w:rPr>
        <w:t xml:space="preserve"> č</w:t>
      </w:r>
      <w:r>
        <w:rPr>
          <w:rFonts w:hint="default"/>
          <w:b/>
          <w:sz w:val="28"/>
        </w:rPr>
        <w:t>asť</w:t>
      </w:r>
    </w:p>
    <w:p w:rsidR="00373115">
      <w:pPr>
        <w:bidi w:val="0"/>
      </w:pPr>
    </w:p>
    <w:p w:rsidR="00373115">
      <w:pPr>
        <w:pStyle w:val="NormalWeb"/>
        <w:bidi w:val="0"/>
        <w:spacing w:before="0" w:after="0"/>
        <w:ind w:firstLine="708"/>
        <w:jc w:val="both"/>
        <w:rPr>
          <w:rFonts w:ascii="Times New Roman" w:hAnsi="Times New Roman"/>
        </w:rPr>
      </w:pPr>
      <w:r>
        <w:rPr>
          <w:rFonts w:ascii="Times New Roman" w:hAnsi="Times New Roman"/>
        </w:rPr>
        <w:tab/>
        <w:t xml:space="preserve"> Návrh zákona umožňuje späť získať štátne občianstvo Slovenskej republiky tým občanom, ktorí napriek existujúcim reálnym väzbám na iný štát, občianstvo Slovenskej republiky stratili ako dôsledok nadobudnutia štátneho občianstva iného štátu od 17. júla 2010 do 31. júla  2011.</w:t>
      </w:r>
    </w:p>
    <w:p w:rsidR="00373115">
      <w:pPr>
        <w:pStyle w:val="NormalWeb"/>
        <w:bidi w:val="0"/>
        <w:spacing w:before="0" w:after="0"/>
        <w:ind w:firstLine="708"/>
        <w:jc w:val="both"/>
        <w:rPr>
          <w:rFonts w:ascii="Times New Roman" w:hAnsi="Times New Roman"/>
        </w:rPr>
      </w:pPr>
    </w:p>
    <w:p w:rsidR="00373115">
      <w:pPr>
        <w:pStyle w:val="NormalWeb"/>
        <w:bidi w:val="0"/>
        <w:spacing w:before="0" w:after="0"/>
        <w:ind w:firstLine="708"/>
        <w:jc w:val="both"/>
        <w:rPr>
          <w:rFonts w:ascii="Times New Roman" w:hAnsi="Times New Roman"/>
        </w:rPr>
      </w:pPr>
      <w:r>
        <w:rPr>
          <w:rFonts w:ascii="Times New Roman" w:hAnsi="Times New Roman"/>
        </w:rPr>
        <w:t>Návrh zákona zároveň stanovuje viacero podmienok, po splnení ktorých, aj po nadobudnutí štátneho občianstva iného štátu, štátny občan Slovenskej republiky štátne občianstvo Slovenskej republiky už nestratí.</w:t>
      </w:r>
    </w:p>
    <w:p w:rsidR="00373115">
      <w:pPr>
        <w:autoSpaceDE w:val="0"/>
        <w:bidi w:val="0"/>
        <w:jc w:val="both"/>
        <w:rPr>
          <w:rFonts w:eastAsia="Times New Roman" w:cs="Times New Roman"/>
        </w:rPr>
      </w:pPr>
      <w:r>
        <w:rPr>
          <w:rFonts w:eastAsia="Times New Roman" w:cs="Times New Roman"/>
        </w:rPr>
        <w:tab/>
      </w:r>
    </w:p>
    <w:p w:rsidR="00373115">
      <w:pPr>
        <w:autoSpaceDE w:val="0"/>
        <w:bidi w:val="0"/>
        <w:jc w:val="both"/>
        <w:rPr>
          <w:rFonts w:eastAsia="Times New Roman" w:cs="Times New Roman"/>
        </w:rPr>
      </w:pPr>
      <w:r>
        <w:rPr>
          <w:rFonts w:eastAsia="Times New Roman" w:cs="Times New Roman"/>
        </w:rPr>
        <w:tab/>
        <w:t xml:space="preserve">Návrh zákona tiež rieši odpustenie platenia správnych poplatkov pri späť získaní štátneho občianstva Slovenskej republiky osobami, ktoré stratili občianstvo Slovenskej republiky od 17. júla 2010 do 31. júla 2011. </w:t>
      </w:r>
    </w:p>
    <w:p w:rsidR="00373115">
      <w:pPr>
        <w:autoSpaceDE w:val="0"/>
        <w:bidi w:val="0"/>
        <w:jc w:val="both"/>
        <w:rPr>
          <w:rFonts w:eastAsia="Times New Roman" w:cs="Times New Roman"/>
        </w:rPr>
      </w:pPr>
    </w:p>
    <w:p w:rsidR="00373115">
      <w:pPr>
        <w:autoSpaceDE w:val="0"/>
        <w:bidi w:val="0"/>
        <w:jc w:val="both"/>
        <w:rPr>
          <w:rFonts w:eastAsia="Times New Roman" w:cs="Times New Roman"/>
        </w:rPr>
      </w:pPr>
      <w:r>
        <w:rPr>
          <w:rFonts w:eastAsia="Times New Roman" w:cs="Times New Roman"/>
        </w:rPr>
        <w:tab/>
        <w:t>Návrh zákona nebude mať dopad na verejné financie, rozpočty obcí a vyšších územných celkov a nebude mať negatívny vplyv na životné prostredie, na zamestnanosť, podnikateľské prostredie a informatizáciu spoločnosti.</w:t>
      </w:r>
    </w:p>
    <w:p w:rsidR="00373115">
      <w:pPr>
        <w:autoSpaceDE w:val="0"/>
        <w:bidi w:val="0"/>
        <w:jc w:val="both"/>
        <w:rPr>
          <w:rFonts w:eastAsia="Times New Roman" w:cs="Times New Roman"/>
        </w:rPr>
      </w:pPr>
    </w:p>
    <w:p w:rsidR="00373115">
      <w:pPr>
        <w:autoSpaceDE w:val="0"/>
        <w:bidi w:val="0"/>
        <w:rPr>
          <w:rFonts w:eastAsia="Times New Roman" w:cs="Times New Roman"/>
        </w:rPr>
      </w:pPr>
      <w:r>
        <w:rPr>
          <w:rFonts w:eastAsia="Times New Roman" w:cs="Times New Roman"/>
        </w:rPr>
        <w:tab/>
        <w:t>Návrh zákona je v súlade s Ústavou Slovenskej republiky a s medzinárodnými zmluvami, ktorými je Slovenská republika viazaná.</w:t>
      </w:r>
    </w:p>
    <w:p w:rsidR="00373115">
      <w:pPr>
        <w:pStyle w:val="NormalWeb"/>
        <w:bidi w:val="0"/>
        <w:spacing w:before="0" w:after="0"/>
        <w:jc w:val="both"/>
        <w:rPr>
          <w:rFonts w:ascii="Times New Roman" w:hAnsi="Times New Roman"/>
        </w:rPr>
      </w:pPr>
    </w:p>
    <w:p w:rsidR="00373115">
      <w:pPr>
        <w:bidi w:val="0"/>
        <w:jc w:val="both"/>
      </w:pPr>
      <w:r>
        <w:rPr>
          <w:bCs/>
        </w:rPr>
        <w:tab/>
      </w:r>
      <w:r>
        <w:tab/>
      </w:r>
    </w:p>
    <w:p w:rsidR="00373115">
      <w:pPr>
        <w:bidi w:val="0"/>
        <w:jc w:val="both"/>
      </w:pPr>
    </w:p>
    <w:p w:rsidR="00373115">
      <w:pPr>
        <w:bidi w:val="0"/>
        <w:jc w:val="center"/>
        <w:rPr>
          <w:rFonts w:hint="default"/>
          <w:b/>
          <w:bCs/>
          <w:sz w:val="28"/>
        </w:rPr>
      </w:pPr>
      <w:r>
        <w:rPr>
          <w:rFonts w:hint="default"/>
          <w:b/>
          <w:bCs/>
          <w:sz w:val="28"/>
        </w:rPr>
        <w:t>DOLOŽ</w:t>
      </w:r>
      <w:r>
        <w:rPr>
          <w:rFonts w:hint="default"/>
          <w:b/>
          <w:bCs/>
          <w:sz w:val="28"/>
        </w:rPr>
        <w:t>KA </w:t>
      </w:r>
      <w:r>
        <w:rPr>
          <w:rFonts w:hint="default"/>
          <w:b/>
          <w:bCs/>
          <w:sz w:val="28"/>
        </w:rPr>
        <w:t xml:space="preserve"> ZLUČ</w:t>
      </w:r>
      <w:r>
        <w:rPr>
          <w:rFonts w:hint="default"/>
          <w:b/>
          <w:bCs/>
          <w:sz w:val="28"/>
        </w:rPr>
        <w:t>ITEĽ</w:t>
      </w:r>
      <w:r>
        <w:rPr>
          <w:rFonts w:hint="default"/>
          <w:b/>
          <w:bCs/>
          <w:sz w:val="28"/>
        </w:rPr>
        <w:t>NOSTI</w:t>
      </w:r>
    </w:p>
    <w:p w:rsidR="00373115">
      <w:pPr>
        <w:bidi w:val="0"/>
        <w:jc w:val="center"/>
        <w:rPr>
          <w:rFonts w:hint="default"/>
          <w:b/>
          <w:bCs/>
          <w:sz w:val="28"/>
        </w:rPr>
      </w:pPr>
      <w:r>
        <w:rPr>
          <w:rFonts w:hint="default"/>
          <w:b/>
          <w:bCs/>
          <w:sz w:val="28"/>
        </w:rPr>
        <w:t>prá</w:t>
      </w:r>
      <w:r>
        <w:rPr>
          <w:rFonts w:hint="default"/>
          <w:b/>
          <w:bCs/>
          <w:sz w:val="28"/>
        </w:rPr>
        <w:t>vneho predpisu s </w:t>
      </w:r>
      <w:r>
        <w:rPr>
          <w:rFonts w:hint="default"/>
          <w:b/>
          <w:bCs/>
          <w:sz w:val="28"/>
        </w:rPr>
        <w:t>prá</w:t>
      </w:r>
      <w:r>
        <w:rPr>
          <w:rFonts w:hint="default"/>
          <w:b/>
          <w:bCs/>
          <w:sz w:val="28"/>
        </w:rPr>
        <w:t>vom Euró</w:t>
      </w:r>
      <w:r>
        <w:rPr>
          <w:rFonts w:hint="default"/>
          <w:b/>
          <w:bCs/>
          <w:sz w:val="28"/>
        </w:rPr>
        <w:t>pskej ú</w:t>
      </w:r>
      <w:r>
        <w:rPr>
          <w:rFonts w:hint="default"/>
          <w:b/>
          <w:bCs/>
          <w:sz w:val="28"/>
        </w:rPr>
        <w:t>nie</w:t>
      </w:r>
    </w:p>
    <w:p w:rsidR="00373115">
      <w:pPr>
        <w:bidi w:val="0"/>
        <w:jc w:val="center"/>
      </w:pPr>
    </w:p>
    <w:p w:rsidR="00373115">
      <w:pPr>
        <w:pStyle w:val="ListParagraph"/>
        <w:numPr>
          <w:ilvl w:val="0"/>
          <w:numId w:val="1"/>
        </w:numPr>
        <w:tabs>
          <w:tab w:val="left" w:pos="852"/>
        </w:tabs>
        <w:bidi w:val="0"/>
        <w:ind w:left="426" w:hanging="426"/>
        <w:jc w:val="both"/>
        <w:rPr>
          <w:rFonts w:ascii="Times New Roman" w:hAnsi="Times New Roman"/>
        </w:rPr>
      </w:pPr>
      <w:r>
        <w:rPr>
          <w:rFonts w:ascii="Times New Roman" w:hAnsi="Times New Roman"/>
          <w:b/>
        </w:rPr>
        <w:t>Predkladateľ právneho predpisu:</w:t>
      </w:r>
      <w:r>
        <w:rPr>
          <w:rFonts w:ascii="Times New Roman" w:hAnsi="Times New Roman"/>
        </w:rPr>
        <w:tab/>
      </w:r>
    </w:p>
    <w:p w:rsidR="00373115">
      <w:pPr>
        <w:pStyle w:val="ListParagraph"/>
        <w:tabs>
          <w:tab w:val="left" w:pos="4537"/>
        </w:tabs>
        <w:bidi w:val="0"/>
        <w:ind w:left="426"/>
        <w:jc w:val="both"/>
        <w:rPr>
          <w:rFonts w:ascii="Times New Roman" w:hAnsi="Times New Roman"/>
        </w:rPr>
      </w:pPr>
      <w:r>
        <w:rPr>
          <w:rFonts w:ascii="Times New Roman" w:hAnsi="Times New Roman"/>
        </w:rPr>
        <w:t>poslanec Národnej rady Slovenskej republiky Igor Matovič</w:t>
      </w:r>
    </w:p>
    <w:p w:rsidR="00373115">
      <w:pPr>
        <w:bidi w:val="0"/>
        <w:jc w:val="both"/>
      </w:pPr>
    </w:p>
    <w:p w:rsidR="00373115">
      <w:pPr>
        <w:pStyle w:val="ListParagraph"/>
        <w:numPr>
          <w:ilvl w:val="0"/>
          <w:numId w:val="1"/>
        </w:numPr>
        <w:tabs>
          <w:tab w:val="left" w:pos="852"/>
        </w:tabs>
        <w:bidi w:val="0"/>
        <w:ind w:left="426" w:hanging="426"/>
        <w:jc w:val="both"/>
        <w:rPr>
          <w:rFonts w:ascii="Times New Roman" w:hAnsi="Times New Roman"/>
          <w:b/>
        </w:rPr>
      </w:pPr>
      <w:r>
        <w:rPr>
          <w:rFonts w:ascii="Times New Roman" w:hAnsi="Times New Roman"/>
          <w:b/>
        </w:rPr>
        <w:t>Názov návrhu právneho predpisu:</w:t>
      </w:r>
    </w:p>
    <w:p w:rsidR="00373115">
      <w:pPr>
        <w:bidi w:val="0"/>
        <w:ind w:left="426"/>
        <w:jc w:val="both"/>
        <w:rPr>
          <w:rFonts w:hint="default"/>
        </w:rPr>
      </w:pPr>
      <w:r>
        <w:rPr>
          <w:rFonts w:hint="default"/>
        </w:rPr>
        <w:t>ná</w:t>
      </w:r>
      <w:r>
        <w:rPr>
          <w:rFonts w:hint="default"/>
        </w:rPr>
        <w:t>v</w:t>
      </w:r>
      <w:r>
        <w:rPr>
          <w:rFonts w:hint="default"/>
        </w:rPr>
        <w:t>rh zá</w:t>
      </w:r>
      <w:r>
        <w:rPr>
          <w:rFonts w:hint="default"/>
        </w:rPr>
        <w:t>kona, ktorý</w:t>
      </w:r>
      <w:r>
        <w:rPr>
          <w:rFonts w:hint="default"/>
        </w:rPr>
        <w:t>m sa mení</w:t>
      </w:r>
      <w:r>
        <w:rPr>
          <w:rFonts w:hint="default"/>
        </w:rPr>
        <w:t xml:space="preserve"> a </w:t>
      </w:r>
      <w:r>
        <w:rPr>
          <w:rFonts w:hint="default"/>
        </w:rPr>
        <w:t>dopĺň</w:t>
      </w:r>
      <w:r>
        <w:rPr>
          <w:rFonts w:hint="default"/>
        </w:rPr>
        <w:t>a zá</w:t>
      </w:r>
      <w:r>
        <w:rPr>
          <w:rFonts w:hint="default"/>
        </w:rPr>
        <w:t>kon Ná</w:t>
      </w:r>
      <w:r>
        <w:rPr>
          <w:rFonts w:hint="default"/>
        </w:rPr>
        <w:t>rodnej rady Slovenskej republiky č</w:t>
      </w:r>
      <w:r>
        <w:rPr>
          <w:rFonts w:hint="default"/>
        </w:rPr>
        <w:t>. 40/1993 Z. z. o </w:t>
      </w:r>
      <w:r>
        <w:rPr>
          <w:rFonts w:hint="default"/>
        </w:rPr>
        <w:t>š</w:t>
      </w:r>
      <w:r>
        <w:rPr>
          <w:rFonts w:hint="default"/>
        </w:rPr>
        <w:t>tá</w:t>
      </w:r>
      <w:r>
        <w:rPr>
          <w:rFonts w:hint="default"/>
        </w:rPr>
        <w:t>tnom obč</w:t>
      </w:r>
      <w:r>
        <w:rPr>
          <w:rFonts w:hint="default"/>
        </w:rPr>
        <w:t>ianstve Slovenskej republiky v </w:t>
      </w:r>
      <w:r>
        <w:rPr>
          <w:rFonts w:hint="default"/>
        </w:rPr>
        <w:t>znení</w:t>
      </w:r>
      <w:r>
        <w:rPr>
          <w:rFonts w:hint="default"/>
        </w:rPr>
        <w:t xml:space="preserve"> neskorší</w:t>
      </w:r>
      <w:r>
        <w:rPr>
          <w:rFonts w:hint="default"/>
        </w:rPr>
        <w:t>ch predpisov a </w:t>
      </w:r>
      <w:r>
        <w:rPr>
          <w:rFonts w:hint="default"/>
        </w:rPr>
        <w:t>zá</w:t>
      </w:r>
      <w:r>
        <w:rPr>
          <w:rFonts w:hint="default"/>
        </w:rPr>
        <w:t>kon Ná</w:t>
      </w:r>
      <w:r>
        <w:rPr>
          <w:rFonts w:hint="default"/>
        </w:rPr>
        <w:t>rodnej rady Slovenskej republiky č</w:t>
      </w:r>
      <w:r>
        <w:rPr>
          <w:rFonts w:hint="default"/>
        </w:rPr>
        <w:t>. 145/1995 Z. z. o </w:t>
      </w:r>
      <w:r>
        <w:rPr>
          <w:rFonts w:hint="default"/>
        </w:rPr>
        <w:t>sprá</w:t>
      </w:r>
      <w:r>
        <w:rPr>
          <w:rFonts w:hint="default"/>
        </w:rPr>
        <w:t>vnych poplatkoch v </w:t>
      </w:r>
      <w:r>
        <w:rPr>
          <w:rFonts w:hint="default"/>
        </w:rPr>
        <w:t>znení</w:t>
      </w:r>
      <w:r>
        <w:rPr>
          <w:rFonts w:hint="default"/>
        </w:rPr>
        <w:t xml:space="preserve"> </w:t>
      </w:r>
      <w:r>
        <w:rPr>
          <w:rFonts w:hint="default"/>
        </w:rPr>
        <w:t>neskorší</w:t>
      </w:r>
      <w:r>
        <w:rPr>
          <w:rFonts w:hint="default"/>
        </w:rPr>
        <w:t>ch predpisov.</w:t>
      </w:r>
    </w:p>
    <w:p w:rsidR="00373115">
      <w:pPr>
        <w:bidi w:val="0"/>
        <w:ind w:left="426"/>
        <w:jc w:val="both"/>
        <w:rPr>
          <w:b/>
          <w:bCs/>
        </w:rPr>
      </w:pPr>
    </w:p>
    <w:p w:rsidR="00373115">
      <w:pPr>
        <w:pStyle w:val="ListParagraph"/>
        <w:numPr>
          <w:ilvl w:val="0"/>
          <w:numId w:val="1"/>
        </w:numPr>
        <w:tabs>
          <w:tab w:val="left" w:pos="852"/>
        </w:tabs>
        <w:bidi w:val="0"/>
        <w:ind w:left="426" w:hanging="426"/>
        <w:jc w:val="both"/>
        <w:rPr>
          <w:rFonts w:ascii="Times New Roman" w:hAnsi="Times New Roman"/>
          <w:b/>
        </w:rPr>
      </w:pPr>
      <w:r>
        <w:rPr>
          <w:rFonts w:ascii="Times New Roman" w:hAnsi="Times New Roman"/>
          <w:b/>
        </w:rPr>
        <w:t>Problematika návrhu právneho predpisu:</w:t>
      </w:r>
    </w:p>
    <w:p w:rsidR="00373115">
      <w:pPr>
        <w:pStyle w:val="listparagraph0"/>
        <w:numPr>
          <w:ilvl w:val="1"/>
          <w:numId w:val="2"/>
        </w:numPr>
        <w:tabs>
          <w:tab w:val="left" w:pos="1418"/>
          <w:tab w:val="clear" w:pos="1440"/>
        </w:tabs>
        <w:bidi w:val="0"/>
        <w:ind w:left="709" w:hanging="283"/>
        <w:jc w:val="both"/>
        <w:rPr>
          <w:rFonts w:ascii="Times New Roman" w:hAnsi="Times New Roman"/>
        </w:rPr>
      </w:pPr>
      <w:r>
        <w:rPr>
          <w:rFonts w:ascii="Times New Roman" w:hAnsi="Times New Roman"/>
        </w:rPr>
        <w:t>nie je upravená v práve Európskej únie</w:t>
      </w:r>
    </w:p>
    <w:p w:rsidR="00373115">
      <w:pPr>
        <w:widowControl/>
        <w:numPr>
          <w:ilvl w:val="1"/>
          <w:numId w:val="2"/>
        </w:numPr>
        <w:tabs>
          <w:tab w:val="left" w:pos="1418"/>
          <w:tab w:val="clear" w:pos="1440"/>
        </w:tabs>
        <w:suppressAutoHyphens w:val="0"/>
        <w:bidi w:val="0"/>
        <w:spacing w:before="100" w:after="100"/>
        <w:ind w:left="709" w:hanging="283"/>
        <w:jc w:val="both"/>
        <w:rPr>
          <w:rFonts w:hint="default"/>
        </w:rPr>
      </w:pPr>
      <w:r>
        <w:rPr>
          <w:rFonts w:hint="default"/>
        </w:rPr>
        <w:t>nie je obsiahnutá</w:t>
      </w:r>
      <w:r>
        <w:rPr>
          <w:rFonts w:hint="default"/>
        </w:rPr>
        <w:t xml:space="preserve"> v judikatú</w:t>
      </w:r>
      <w:r>
        <w:rPr>
          <w:rFonts w:hint="default"/>
        </w:rPr>
        <w:t>re Sú</w:t>
      </w:r>
      <w:r>
        <w:rPr>
          <w:rFonts w:hint="default"/>
        </w:rPr>
        <w:t>dneho dvora Euró</w:t>
      </w:r>
      <w:r>
        <w:rPr>
          <w:rFonts w:hint="default"/>
        </w:rPr>
        <w:t>pskej ú</w:t>
      </w:r>
      <w:r>
        <w:rPr>
          <w:rFonts w:hint="default"/>
        </w:rPr>
        <w:t>nie</w:t>
      </w:r>
    </w:p>
    <w:p w:rsidR="00373115">
      <w:pPr>
        <w:bidi w:val="0"/>
        <w:jc w:val="both"/>
        <w:rPr>
          <w:b/>
          <w:bCs/>
        </w:rPr>
      </w:pPr>
    </w:p>
    <w:p w:rsidR="00373115">
      <w:pPr>
        <w:bidi w:val="0"/>
        <w:jc w:val="both"/>
        <w:rPr>
          <w:rFonts w:hint="default"/>
          <w:b/>
          <w:bCs/>
        </w:rPr>
      </w:pPr>
      <w:r>
        <w:rPr>
          <w:rFonts w:hint="default"/>
          <w:b/>
          <w:bCs/>
        </w:rPr>
        <w:t>Vzhľ</w:t>
      </w:r>
      <w:r>
        <w:rPr>
          <w:rFonts w:hint="default"/>
          <w:b/>
          <w:bCs/>
        </w:rPr>
        <w:t>adom na to, ž</w:t>
      </w:r>
      <w:r>
        <w:rPr>
          <w:rFonts w:hint="default"/>
          <w:b/>
          <w:bCs/>
        </w:rPr>
        <w:t>e problematika ná</w:t>
      </w:r>
      <w:r>
        <w:rPr>
          <w:rFonts w:hint="default"/>
          <w:b/>
          <w:bCs/>
        </w:rPr>
        <w:t>vrhu zá</w:t>
      </w:r>
      <w:r>
        <w:rPr>
          <w:rFonts w:hint="default"/>
          <w:b/>
          <w:bCs/>
        </w:rPr>
        <w:t>kona nie je upravená</w:t>
      </w:r>
      <w:r>
        <w:rPr>
          <w:rFonts w:hint="default"/>
          <w:b/>
          <w:bCs/>
        </w:rPr>
        <w:t xml:space="preserve"> v </w:t>
      </w:r>
      <w:r>
        <w:rPr>
          <w:rFonts w:hint="default"/>
          <w:b/>
          <w:bCs/>
        </w:rPr>
        <w:t>prá</w:t>
      </w:r>
      <w:r>
        <w:rPr>
          <w:rFonts w:hint="default"/>
          <w:b/>
          <w:bCs/>
        </w:rPr>
        <w:t>ve Euró</w:t>
      </w:r>
      <w:r>
        <w:rPr>
          <w:rFonts w:hint="default"/>
          <w:b/>
          <w:bCs/>
        </w:rPr>
        <w:t>pskej ú</w:t>
      </w:r>
      <w:r>
        <w:rPr>
          <w:rFonts w:hint="default"/>
          <w:b/>
          <w:bCs/>
        </w:rPr>
        <w:t>nie, je bezpr</w:t>
      </w:r>
      <w:r>
        <w:rPr>
          <w:rFonts w:hint="default"/>
          <w:b/>
          <w:bCs/>
        </w:rPr>
        <w:t>edmetné</w:t>
      </w:r>
      <w:r>
        <w:rPr>
          <w:rFonts w:hint="default"/>
          <w:b/>
          <w:bCs/>
        </w:rPr>
        <w:t xml:space="preserve"> vyjadrovať</w:t>
      </w:r>
      <w:r>
        <w:rPr>
          <w:rFonts w:hint="default"/>
          <w:b/>
          <w:bCs/>
        </w:rPr>
        <w:t xml:space="preserve"> sa k bodom 4., 5. a 6.</w:t>
      </w:r>
    </w:p>
    <w:p w:rsidR="00373115">
      <w:pPr>
        <w:bidi w:val="0"/>
        <w:jc w:val="both"/>
        <w:rPr>
          <w:rFonts w:cs="Arial"/>
          <w:color w:val="000080"/>
          <w:sz w:val="20"/>
          <w:szCs w:val="20"/>
        </w:rPr>
      </w:pPr>
    </w:p>
    <w:p w:rsidR="00373115">
      <w:pPr>
        <w:pStyle w:val="NormalWeb"/>
        <w:bidi w:val="0"/>
        <w:spacing w:before="0" w:after="0"/>
        <w:ind w:right="-108"/>
        <w:jc w:val="center"/>
        <w:rPr>
          <w:rFonts w:ascii="Times New Roman" w:hAnsi="Times New Roman"/>
          <w:b/>
          <w:bCs/>
        </w:rPr>
      </w:pPr>
    </w:p>
    <w:p w:rsidR="00373115">
      <w:pPr>
        <w:pStyle w:val="NormalWeb"/>
        <w:bidi w:val="0"/>
        <w:spacing w:before="0" w:after="0"/>
        <w:ind w:right="-108"/>
        <w:jc w:val="center"/>
        <w:rPr>
          <w:rFonts w:ascii="Times New Roman" w:hAnsi="Times New Roman"/>
          <w:b/>
          <w:bCs/>
          <w:sz w:val="28"/>
        </w:rPr>
      </w:pPr>
    </w:p>
    <w:p w:rsidR="00373115">
      <w:pPr>
        <w:pStyle w:val="NormalWeb"/>
        <w:pageBreakBefore/>
        <w:bidi w:val="0"/>
        <w:spacing w:before="0" w:after="0"/>
        <w:ind w:right="-108"/>
        <w:jc w:val="center"/>
        <w:rPr>
          <w:rFonts w:ascii="Times New Roman" w:hAnsi="Times New Roman"/>
          <w:b/>
          <w:bCs/>
          <w:sz w:val="28"/>
        </w:rPr>
      </w:pPr>
      <w:r>
        <w:rPr>
          <w:rFonts w:ascii="Times New Roman" w:hAnsi="Times New Roman"/>
          <w:b/>
          <w:bCs/>
          <w:sz w:val="28"/>
        </w:rPr>
        <w:t>DOLOŽKA VYBRANÝCH VPLYVOV</w:t>
      </w:r>
    </w:p>
    <w:p w:rsidR="00373115">
      <w:pPr>
        <w:pStyle w:val="NormalWeb"/>
        <w:bidi w:val="0"/>
        <w:spacing w:before="0" w:after="0"/>
        <w:ind w:right="-108"/>
        <w:jc w:val="center"/>
        <w:rPr>
          <w:rFonts w:ascii="Times New Roman" w:hAnsi="Times New Roman"/>
          <w:b/>
          <w:bCs/>
          <w:sz w:val="28"/>
          <w:szCs w:val="28"/>
        </w:rPr>
      </w:pPr>
      <w:r>
        <w:rPr>
          <w:rFonts w:ascii="Times New Roman" w:hAnsi="Times New Roman"/>
          <w:b/>
          <w:bCs/>
          <w:sz w:val="28"/>
          <w:szCs w:val="28"/>
        </w:rPr>
        <w:t> </w:t>
      </w:r>
    </w:p>
    <w:p w:rsidR="00373115">
      <w:pPr>
        <w:bidi w:val="0"/>
        <w:rPr>
          <w:b/>
        </w:rPr>
      </w:pPr>
      <w:r>
        <w:rPr>
          <w:b/>
          <w:bCs/>
        </w:rPr>
        <w:t xml:space="preserve">A.1. </w:t>
        <w:tab/>
      </w:r>
      <w:r>
        <w:rPr>
          <w:rFonts w:hint="default"/>
          <w:b/>
          <w:bCs/>
        </w:rPr>
        <w:t>Ná</w:t>
      </w:r>
      <w:r>
        <w:rPr>
          <w:rFonts w:hint="default"/>
          <w:b/>
          <w:bCs/>
        </w:rPr>
        <w:t>zov materiá</w:t>
      </w:r>
      <w:r>
        <w:rPr>
          <w:rFonts w:hint="default"/>
          <w:b/>
          <w:bCs/>
        </w:rPr>
        <w:t>lu:</w:t>
      </w:r>
      <w:r>
        <w:rPr>
          <w:b/>
        </w:rPr>
        <w:t xml:space="preserve"> </w:t>
      </w:r>
    </w:p>
    <w:p w:rsidR="00373115">
      <w:pPr>
        <w:bidi w:val="0"/>
        <w:ind w:left="708"/>
        <w:jc w:val="both"/>
        <w:rPr>
          <w:rFonts w:hint="default"/>
        </w:rPr>
      </w:pPr>
      <w:r>
        <w:rPr>
          <w:rFonts w:hint="default"/>
        </w:rPr>
        <w:t>Ná</w:t>
      </w:r>
      <w:r>
        <w:rPr>
          <w:rFonts w:hint="default"/>
        </w:rPr>
        <w:t>vrh zá</w:t>
      </w:r>
      <w:r>
        <w:rPr>
          <w:rFonts w:hint="default"/>
        </w:rPr>
        <w:t>kona, ktorý</w:t>
      </w:r>
      <w:r>
        <w:rPr>
          <w:rFonts w:hint="default"/>
        </w:rPr>
        <w:t>m sa mení</w:t>
      </w:r>
      <w:r>
        <w:rPr>
          <w:rFonts w:hint="default"/>
        </w:rPr>
        <w:t xml:space="preserve"> a </w:t>
      </w:r>
      <w:r>
        <w:rPr>
          <w:rFonts w:hint="default"/>
        </w:rPr>
        <w:t>dopĺň</w:t>
      </w:r>
      <w:r>
        <w:rPr>
          <w:rFonts w:hint="default"/>
        </w:rPr>
        <w:t>a zá</w:t>
      </w:r>
      <w:r>
        <w:rPr>
          <w:rFonts w:hint="default"/>
        </w:rPr>
        <w:t>kon Ná</w:t>
      </w:r>
      <w:r>
        <w:rPr>
          <w:rFonts w:hint="default"/>
        </w:rPr>
        <w:t>rodnej rady Slovenskej republiky č</w:t>
      </w:r>
      <w:r>
        <w:rPr>
          <w:rFonts w:hint="default"/>
        </w:rPr>
        <w:t>. 40/1993 Z. z. o </w:t>
      </w:r>
      <w:r>
        <w:rPr>
          <w:rFonts w:hint="default"/>
        </w:rPr>
        <w:t>š</w:t>
      </w:r>
      <w:r>
        <w:rPr>
          <w:rFonts w:hint="default"/>
        </w:rPr>
        <w:t>tá</w:t>
      </w:r>
      <w:r>
        <w:rPr>
          <w:rFonts w:hint="default"/>
        </w:rPr>
        <w:t>tnom obč</w:t>
      </w:r>
      <w:r>
        <w:rPr>
          <w:rFonts w:hint="default"/>
        </w:rPr>
        <w:t>ianstve Slovenskej republiky v </w:t>
      </w:r>
      <w:r>
        <w:rPr>
          <w:rFonts w:hint="default"/>
        </w:rPr>
        <w:t>znení</w:t>
      </w:r>
      <w:r>
        <w:rPr>
          <w:rFonts w:hint="default"/>
        </w:rPr>
        <w:t xml:space="preserve"> neskorší</w:t>
      </w:r>
      <w:r>
        <w:rPr>
          <w:rFonts w:hint="default"/>
        </w:rPr>
        <w:t>ch pr</w:t>
      </w:r>
      <w:r>
        <w:rPr>
          <w:rFonts w:hint="default"/>
        </w:rPr>
        <w:t>edpisov a </w:t>
      </w:r>
      <w:r>
        <w:rPr>
          <w:rFonts w:hint="default"/>
        </w:rPr>
        <w:t>zá</w:t>
      </w:r>
      <w:r>
        <w:rPr>
          <w:rFonts w:hint="default"/>
        </w:rPr>
        <w:t>kon Ná</w:t>
      </w:r>
      <w:r>
        <w:rPr>
          <w:rFonts w:hint="default"/>
        </w:rPr>
        <w:t>rodnej rady Slovenskej republiky č</w:t>
      </w:r>
      <w:r>
        <w:rPr>
          <w:rFonts w:hint="default"/>
        </w:rPr>
        <w:t>. 145/1995 Z. z. o </w:t>
      </w:r>
      <w:r>
        <w:rPr>
          <w:rFonts w:hint="default"/>
        </w:rPr>
        <w:t>sprá</w:t>
      </w:r>
      <w:r>
        <w:rPr>
          <w:rFonts w:hint="default"/>
        </w:rPr>
        <w:t>vnych poplatkoch v </w:t>
      </w:r>
      <w:r>
        <w:rPr>
          <w:rFonts w:hint="default"/>
        </w:rPr>
        <w:t>znení</w:t>
      </w:r>
      <w:r>
        <w:rPr>
          <w:rFonts w:hint="default"/>
        </w:rPr>
        <w:t xml:space="preserve"> neskorší</w:t>
      </w:r>
      <w:r>
        <w:rPr>
          <w:rFonts w:hint="default"/>
        </w:rPr>
        <w:t>ch predpisov.</w:t>
      </w:r>
    </w:p>
    <w:p w:rsidR="00373115">
      <w:pPr>
        <w:bidi w:val="0"/>
        <w:ind w:left="708"/>
        <w:jc w:val="both"/>
        <w:rPr>
          <w:bCs/>
        </w:rPr>
      </w:pPr>
    </w:p>
    <w:p w:rsidR="00373115">
      <w:pPr>
        <w:bidi w:val="0"/>
        <w:ind w:left="708"/>
        <w:jc w:val="both"/>
      </w:pPr>
      <w:r>
        <w:t xml:space="preserve"> </w:t>
      </w:r>
    </w:p>
    <w:p w:rsidR="00373115">
      <w:pPr>
        <w:pStyle w:val="NormalWeb"/>
        <w:bidi w:val="0"/>
        <w:spacing w:before="0" w:after="0"/>
        <w:rPr>
          <w:rFonts w:ascii="Times New Roman" w:hAnsi="Times New Roman"/>
          <w:b/>
          <w:bCs/>
        </w:rPr>
      </w:pPr>
      <w:r>
        <w:rPr>
          <w:rFonts w:ascii="Times New Roman" w:hAnsi="Times New Roman"/>
          <w:b/>
          <w:bCs/>
        </w:rPr>
        <w:t xml:space="preserve">A.2. </w:t>
        <w:tab/>
        <w:t>Vplyvy:</w:t>
      </w:r>
    </w:p>
    <w:p w:rsidR="00373115">
      <w:pPr>
        <w:pStyle w:val="NormalWeb"/>
        <w:bidi w:val="0"/>
        <w:spacing w:before="0" w:after="0"/>
        <w:rPr>
          <w:rFonts w:ascii="Times New Roman" w:hAnsi="Times New Roman"/>
        </w:rPr>
      </w:pPr>
      <w:r>
        <w:rPr>
          <w:rFonts w:ascii="Times New Roman" w:hAnsi="Times New Roman"/>
        </w:rPr>
        <w:t> </w:t>
      </w:r>
    </w:p>
    <w:tbl>
      <w:tblPr>
        <w:tblStyle w:val="TableNormal"/>
        <w:tblW w:w="0" w:type="auto"/>
        <w:tblInd w:w="641" w:type="dxa"/>
        <w:tblLayout w:type="fixed"/>
        <w:tblCellMar>
          <w:left w:w="0" w:type="dxa"/>
          <w:right w:w="0" w:type="dxa"/>
        </w:tblCellMar>
      </w:tblPr>
      <w:tblGrid>
        <w:gridCol w:w="3726"/>
        <w:gridCol w:w="1242"/>
        <w:gridCol w:w="1260"/>
        <w:gridCol w:w="1356"/>
      </w:tblGrid>
      <w:tr>
        <w:tblPrEx>
          <w:tblW w:w="0" w:type="auto"/>
          <w:tblInd w:w="641" w:type="dxa"/>
          <w:tblLayout w:type="fixed"/>
          <w:tblCellMar>
            <w:left w:w="0" w:type="dxa"/>
            <w:right w:w="0" w:type="dxa"/>
          </w:tblCellMar>
        </w:tblPrEx>
        <w:tc>
          <w:tcPr>
            <w:tcW w:w="3726" w:type="dxa"/>
            <w:tcBorders>
              <w:top w:val="single" w:sz="4" w:space="0" w:color="000000"/>
              <w:left w:val="single" w:sz="4" w:space="0" w:color="000000"/>
              <w:bottom w:val="single" w:sz="4" w:space="0" w:color="000000"/>
              <w:right w:val="none" w:sz="0" w:space="0" w:color="auto"/>
            </w:tcBorders>
            <w:textDirection w:val="lrTb"/>
            <w:vAlign w:val="top"/>
          </w:tcPr>
          <w:p w:rsidR="00373115">
            <w:pPr>
              <w:pStyle w:val="NormalWeb"/>
              <w:bidi w:val="0"/>
              <w:snapToGrid w:val="0"/>
              <w:spacing w:before="0" w:after="0"/>
              <w:rPr>
                <w:rFonts w:ascii="Times New Roman" w:hAnsi="Times New Roman"/>
              </w:rPr>
            </w:pPr>
            <w:r>
              <w:rPr>
                <w:rFonts w:ascii="Times New Roman" w:hAnsi="Times New Roman"/>
              </w:rPr>
              <w:t> </w:t>
            </w:r>
          </w:p>
        </w:tc>
        <w:tc>
          <w:tcPr>
            <w:tcW w:w="1242" w:type="dxa"/>
            <w:tcBorders>
              <w:top w:val="single" w:sz="4" w:space="0" w:color="000000"/>
              <w:left w:val="single" w:sz="4" w:space="0" w:color="000000"/>
              <w:bottom w:val="single" w:sz="4" w:space="0" w:color="000000"/>
              <w:right w:val="none" w:sz="0" w:space="0" w:color="auto"/>
            </w:tcBorders>
            <w:textDirection w:val="lrTb"/>
            <w:vAlign w:val="center"/>
          </w:tcPr>
          <w:p w:rsidR="00373115">
            <w:pPr>
              <w:pStyle w:val="NormalWeb"/>
              <w:bidi w:val="0"/>
              <w:snapToGrid w:val="0"/>
              <w:spacing w:before="0" w:after="0"/>
              <w:jc w:val="center"/>
              <w:rPr>
                <w:rFonts w:ascii="Times New Roman" w:hAnsi="Times New Roman"/>
              </w:rPr>
            </w:pPr>
            <w:r>
              <w:rPr>
                <w:rFonts w:ascii="Times New Roman" w:hAnsi="Times New Roman"/>
              </w:rPr>
              <w:t>Pozitívne</w:t>
            </w:r>
            <w:r>
              <w:rPr>
                <w:rFonts w:ascii="Times New Roman" w:hAnsi="Times New Roman"/>
                <w:sz w:val="16"/>
                <w:szCs w:val="16"/>
                <w:vertAlign w:val="superscript"/>
              </w:rPr>
              <w:t>*</w:t>
            </w:r>
            <w:r>
              <w:rPr>
                <w:rFonts w:ascii="Times New Roman" w:hAnsi="Times New Roman"/>
              </w:rPr>
              <w:t xml:space="preserve"> </w:t>
            </w:r>
          </w:p>
        </w:tc>
        <w:tc>
          <w:tcPr>
            <w:tcW w:w="1260" w:type="dxa"/>
            <w:tcBorders>
              <w:top w:val="single" w:sz="4" w:space="0" w:color="000000"/>
              <w:left w:val="single" w:sz="4" w:space="0" w:color="000000"/>
              <w:bottom w:val="single" w:sz="4" w:space="0" w:color="000000"/>
              <w:right w:val="none" w:sz="0" w:space="0" w:color="auto"/>
            </w:tcBorders>
            <w:textDirection w:val="lrTb"/>
            <w:vAlign w:val="center"/>
          </w:tcPr>
          <w:p w:rsidR="00373115">
            <w:pPr>
              <w:pStyle w:val="NormalWeb"/>
              <w:bidi w:val="0"/>
              <w:snapToGrid w:val="0"/>
              <w:spacing w:before="0" w:after="0"/>
              <w:jc w:val="center"/>
              <w:rPr>
                <w:rFonts w:ascii="Times New Roman" w:hAnsi="Times New Roman"/>
                <w:sz w:val="16"/>
                <w:szCs w:val="16"/>
                <w:vertAlign w:val="superscript"/>
              </w:rPr>
            </w:pPr>
            <w:r>
              <w:rPr>
                <w:rFonts w:ascii="Times New Roman" w:hAnsi="Times New Roman"/>
              </w:rPr>
              <w:t>Žiadne</w:t>
            </w:r>
            <w:r>
              <w:rPr>
                <w:rFonts w:ascii="Times New Roman" w:hAnsi="Times New Roman"/>
                <w:sz w:val="16"/>
                <w:szCs w:val="16"/>
                <w:vertAlign w:val="superscript"/>
              </w:rPr>
              <w:t>*</w:t>
            </w:r>
          </w:p>
        </w:tc>
        <w:tc>
          <w:tcPr>
            <w:tcW w:w="1356" w:type="dxa"/>
            <w:tcBorders>
              <w:top w:val="single" w:sz="4" w:space="0" w:color="000000"/>
              <w:left w:val="single" w:sz="4" w:space="0" w:color="000000"/>
              <w:bottom w:val="single" w:sz="4" w:space="0" w:color="000000"/>
              <w:right w:val="single" w:sz="4" w:space="0" w:color="000000"/>
            </w:tcBorders>
            <w:textDirection w:val="lrTb"/>
            <w:vAlign w:val="center"/>
          </w:tcPr>
          <w:p w:rsidR="00373115">
            <w:pPr>
              <w:pStyle w:val="NormalWeb"/>
              <w:bidi w:val="0"/>
              <w:snapToGrid w:val="0"/>
              <w:spacing w:before="0" w:after="0"/>
              <w:jc w:val="center"/>
              <w:rPr>
                <w:rFonts w:ascii="Times New Roman" w:hAnsi="Times New Roman"/>
                <w:sz w:val="16"/>
                <w:szCs w:val="16"/>
                <w:vertAlign w:val="superscript"/>
              </w:rPr>
            </w:pPr>
            <w:r>
              <w:rPr>
                <w:rFonts w:ascii="Times New Roman" w:hAnsi="Times New Roman"/>
              </w:rPr>
              <w:t>Negatívne</w:t>
            </w:r>
            <w:r>
              <w:rPr>
                <w:rFonts w:ascii="Times New Roman" w:hAnsi="Times New Roman"/>
                <w:sz w:val="16"/>
                <w:szCs w:val="16"/>
                <w:vertAlign w:val="superscript"/>
              </w:rPr>
              <w:t>*</w:t>
            </w:r>
          </w:p>
        </w:tc>
      </w:tr>
      <w:tr>
        <w:tblPrEx>
          <w:tblW w:w="0" w:type="auto"/>
          <w:tblInd w:w="641" w:type="dxa"/>
          <w:tblLayout w:type="fixed"/>
          <w:tblCellMar>
            <w:left w:w="0" w:type="dxa"/>
            <w:right w:w="0" w:type="dxa"/>
          </w:tblCellMar>
        </w:tblPrEx>
        <w:tc>
          <w:tcPr>
            <w:tcW w:w="3726" w:type="dxa"/>
            <w:tcBorders>
              <w:top w:val="single" w:sz="4" w:space="0" w:color="000000"/>
              <w:left w:val="single" w:sz="4" w:space="0" w:color="000000"/>
              <w:bottom w:val="single" w:sz="4" w:space="0" w:color="000000"/>
              <w:right w:val="none" w:sz="0" w:space="0" w:color="auto"/>
            </w:tcBorders>
            <w:textDirection w:val="lrTb"/>
            <w:vAlign w:val="top"/>
          </w:tcPr>
          <w:p w:rsidR="00373115">
            <w:pPr>
              <w:pStyle w:val="NormalWeb"/>
              <w:bidi w:val="0"/>
              <w:snapToGrid w:val="0"/>
              <w:spacing w:before="0" w:after="0"/>
              <w:rPr>
                <w:rFonts w:ascii="Times New Roman" w:hAnsi="Times New Roman"/>
                <w:sz w:val="22"/>
                <w:szCs w:val="22"/>
              </w:rPr>
            </w:pPr>
            <w:r>
              <w:rPr>
                <w:rFonts w:ascii="Times New Roman" w:hAnsi="Times New Roman"/>
                <w:sz w:val="22"/>
                <w:szCs w:val="22"/>
              </w:rPr>
              <w:t>1. Vplyvy na rozpočet verejnej správy</w:t>
            </w:r>
          </w:p>
          <w:p w:rsidR="00373115">
            <w:pPr>
              <w:pStyle w:val="NormalWeb"/>
              <w:bidi w:val="0"/>
              <w:spacing w:before="0" w:after="0"/>
              <w:rPr>
                <w:rFonts w:ascii="Times New Roman" w:hAnsi="Times New Roman"/>
                <w:i/>
                <w:iCs/>
                <w:sz w:val="22"/>
                <w:szCs w:val="22"/>
              </w:rPr>
            </w:pPr>
            <w:r>
              <w:rPr>
                <w:rFonts w:ascii="Times New Roman" w:hAnsi="Times New Roman"/>
                <w:i/>
                <w:iCs/>
                <w:sz w:val="22"/>
                <w:szCs w:val="22"/>
              </w:rPr>
              <w:t> </w:t>
            </w:r>
          </w:p>
        </w:tc>
        <w:tc>
          <w:tcPr>
            <w:tcW w:w="1242" w:type="dxa"/>
            <w:tcBorders>
              <w:top w:val="single" w:sz="4" w:space="0" w:color="000000"/>
              <w:left w:val="single" w:sz="4" w:space="0" w:color="000000"/>
              <w:bottom w:val="single" w:sz="4" w:space="0" w:color="000000"/>
              <w:right w:val="none" w:sz="0" w:space="0" w:color="auto"/>
            </w:tcBorders>
            <w:textDirection w:val="lrTb"/>
            <w:vAlign w:val="center"/>
          </w:tcPr>
          <w:p w:rsidR="00373115">
            <w:pPr>
              <w:pStyle w:val="NormalWeb"/>
              <w:bidi w:val="0"/>
              <w:snapToGrid w:val="0"/>
              <w:spacing w:before="0" w:after="0"/>
              <w:jc w:val="center"/>
              <w:rPr>
                <w:rFonts w:ascii="Times New Roman" w:hAnsi="Times New Roman"/>
              </w:rPr>
            </w:pPr>
          </w:p>
        </w:tc>
        <w:tc>
          <w:tcPr>
            <w:tcW w:w="1260" w:type="dxa"/>
            <w:tcBorders>
              <w:top w:val="single" w:sz="4" w:space="0" w:color="000000"/>
              <w:left w:val="single" w:sz="4" w:space="0" w:color="000000"/>
              <w:bottom w:val="single" w:sz="4" w:space="0" w:color="000000"/>
              <w:right w:val="none" w:sz="0" w:space="0" w:color="auto"/>
            </w:tcBorders>
            <w:textDirection w:val="lrTb"/>
            <w:vAlign w:val="center"/>
          </w:tcPr>
          <w:p w:rsidR="00373115">
            <w:pPr>
              <w:pStyle w:val="NormalWeb"/>
              <w:bidi w:val="0"/>
              <w:snapToGrid w:val="0"/>
              <w:spacing w:before="0" w:after="0"/>
              <w:jc w:val="center"/>
              <w:rPr>
                <w:rFonts w:ascii="Times New Roman" w:hAnsi="Times New Roman"/>
              </w:rPr>
            </w:pPr>
            <w:r>
              <w:rPr>
                <w:rFonts w:ascii="Times New Roman" w:hAnsi="Times New Roman"/>
              </w:rPr>
              <w:t>X</w:t>
            </w:r>
          </w:p>
        </w:tc>
        <w:tc>
          <w:tcPr>
            <w:tcW w:w="1356" w:type="dxa"/>
            <w:tcBorders>
              <w:top w:val="single" w:sz="4" w:space="0" w:color="000000"/>
              <w:left w:val="single" w:sz="4" w:space="0" w:color="000000"/>
              <w:bottom w:val="single" w:sz="4" w:space="0" w:color="000000"/>
              <w:right w:val="single" w:sz="4" w:space="0" w:color="000000"/>
            </w:tcBorders>
            <w:textDirection w:val="lrTb"/>
            <w:vAlign w:val="top"/>
          </w:tcPr>
          <w:p w:rsidR="00373115">
            <w:pPr>
              <w:pStyle w:val="NormalWeb"/>
              <w:bidi w:val="0"/>
              <w:snapToGrid w:val="0"/>
              <w:spacing w:before="0" w:after="0"/>
              <w:jc w:val="center"/>
              <w:rPr>
                <w:rFonts w:ascii="Times New Roman" w:hAnsi="Times New Roman"/>
              </w:rPr>
            </w:pPr>
            <w:r>
              <w:rPr>
                <w:rFonts w:ascii="Times New Roman" w:hAnsi="Times New Roman"/>
              </w:rPr>
              <w:t> </w:t>
            </w:r>
          </w:p>
        </w:tc>
      </w:tr>
      <w:tr>
        <w:tblPrEx>
          <w:tblW w:w="0" w:type="auto"/>
          <w:tblInd w:w="641" w:type="dxa"/>
          <w:tblLayout w:type="fixed"/>
          <w:tblCellMar>
            <w:left w:w="0" w:type="dxa"/>
            <w:right w:w="0" w:type="dxa"/>
          </w:tblCellMar>
        </w:tblPrEx>
        <w:tc>
          <w:tcPr>
            <w:tcW w:w="3726" w:type="dxa"/>
            <w:tcBorders>
              <w:top w:val="single" w:sz="4" w:space="0" w:color="000000"/>
              <w:left w:val="single" w:sz="4" w:space="0" w:color="000000"/>
              <w:bottom w:val="single" w:sz="4" w:space="0" w:color="000000"/>
              <w:right w:val="none" w:sz="0" w:space="0" w:color="auto"/>
            </w:tcBorders>
            <w:textDirection w:val="lrTb"/>
            <w:vAlign w:val="top"/>
          </w:tcPr>
          <w:p w:rsidR="00373115">
            <w:pPr>
              <w:pStyle w:val="NormalWeb"/>
              <w:bidi w:val="0"/>
              <w:snapToGrid w:val="0"/>
              <w:spacing w:before="0" w:after="0"/>
              <w:rPr>
                <w:rFonts w:ascii="Times New Roman" w:hAnsi="Times New Roman"/>
                <w:sz w:val="22"/>
                <w:szCs w:val="22"/>
              </w:rPr>
            </w:pPr>
            <w:r>
              <w:rPr>
                <w:rFonts w:ascii="Times New Roman" w:hAnsi="Times New Roman"/>
                <w:sz w:val="22"/>
                <w:szCs w:val="22"/>
              </w:rPr>
              <w:t>2. Vplyvy na podnikateľské prostredie – dochádza k zvýšeniu regulačného zaťaženia?</w:t>
            </w:r>
          </w:p>
        </w:tc>
        <w:tc>
          <w:tcPr>
            <w:tcW w:w="1242" w:type="dxa"/>
            <w:tcBorders>
              <w:top w:val="single" w:sz="4" w:space="0" w:color="000000"/>
              <w:left w:val="single" w:sz="4" w:space="0" w:color="000000"/>
              <w:bottom w:val="single" w:sz="4" w:space="0" w:color="000000"/>
              <w:right w:val="none" w:sz="0" w:space="0" w:color="auto"/>
            </w:tcBorders>
            <w:textDirection w:val="lrTb"/>
            <w:vAlign w:val="top"/>
          </w:tcPr>
          <w:p w:rsidR="00373115">
            <w:pPr>
              <w:pStyle w:val="NormalWeb"/>
              <w:bidi w:val="0"/>
              <w:snapToGrid w:val="0"/>
              <w:spacing w:before="0" w:after="0"/>
              <w:jc w:val="center"/>
              <w:rPr>
                <w:rFonts w:ascii="Times New Roman" w:hAnsi="Times New Roman"/>
              </w:rPr>
            </w:pPr>
            <w:r>
              <w:rPr>
                <w:rFonts w:ascii="Times New Roman" w:hAnsi="Times New Roman"/>
              </w:rPr>
              <w:t> </w:t>
            </w:r>
          </w:p>
        </w:tc>
        <w:tc>
          <w:tcPr>
            <w:tcW w:w="1260" w:type="dxa"/>
            <w:tcBorders>
              <w:top w:val="single" w:sz="4" w:space="0" w:color="000000"/>
              <w:left w:val="single" w:sz="4" w:space="0" w:color="000000"/>
              <w:bottom w:val="single" w:sz="4" w:space="0" w:color="000000"/>
              <w:right w:val="none" w:sz="0" w:space="0" w:color="auto"/>
            </w:tcBorders>
            <w:textDirection w:val="lrTb"/>
            <w:vAlign w:val="top"/>
          </w:tcPr>
          <w:p w:rsidR="00373115">
            <w:pPr>
              <w:pStyle w:val="NormalWeb"/>
              <w:bidi w:val="0"/>
              <w:snapToGrid w:val="0"/>
              <w:spacing w:before="0" w:after="0"/>
              <w:jc w:val="center"/>
              <w:rPr>
                <w:rFonts w:ascii="Times New Roman" w:hAnsi="Times New Roman"/>
              </w:rPr>
            </w:pPr>
          </w:p>
          <w:p w:rsidR="00373115">
            <w:pPr>
              <w:pStyle w:val="NormalWeb"/>
              <w:bidi w:val="0"/>
              <w:spacing w:before="0" w:after="0"/>
              <w:jc w:val="center"/>
              <w:rPr>
                <w:rFonts w:ascii="Times New Roman" w:hAnsi="Times New Roman"/>
              </w:rPr>
            </w:pPr>
            <w:r>
              <w:rPr>
                <w:rFonts w:ascii="Times New Roman" w:hAnsi="Times New Roman"/>
              </w:rPr>
              <w:t> X</w:t>
            </w:r>
          </w:p>
        </w:tc>
        <w:tc>
          <w:tcPr>
            <w:tcW w:w="1356" w:type="dxa"/>
            <w:tcBorders>
              <w:top w:val="single" w:sz="4" w:space="0" w:color="000000"/>
              <w:left w:val="single" w:sz="4" w:space="0" w:color="000000"/>
              <w:bottom w:val="single" w:sz="4" w:space="0" w:color="000000"/>
              <w:right w:val="single" w:sz="4" w:space="0" w:color="000000"/>
            </w:tcBorders>
            <w:textDirection w:val="lrTb"/>
            <w:vAlign w:val="top"/>
          </w:tcPr>
          <w:p w:rsidR="00373115">
            <w:pPr>
              <w:pStyle w:val="NormalWeb"/>
              <w:bidi w:val="0"/>
              <w:snapToGrid w:val="0"/>
              <w:spacing w:before="0" w:after="0"/>
              <w:jc w:val="center"/>
              <w:rPr>
                <w:rFonts w:ascii="Times New Roman" w:hAnsi="Times New Roman"/>
              </w:rPr>
            </w:pPr>
            <w:r>
              <w:rPr>
                <w:rFonts w:ascii="Times New Roman" w:hAnsi="Times New Roman"/>
              </w:rPr>
              <w:t> </w:t>
            </w:r>
          </w:p>
        </w:tc>
      </w:tr>
      <w:tr>
        <w:tblPrEx>
          <w:tblW w:w="0" w:type="auto"/>
          <w:tblInd w:w="641" w:type="dxa"/>
          <w:tblLayout w:type="fixed"/>
          <w:tblCellMar>
            <w:left w:w="0" w:type="dxa"/>
            <w:right w:w="0" w:type="dxa"/>
          </w:tblCellMar>
        </w:tblPrEx>
        <w:tc>
          <w:tcPr>
            <w:tcW w:w="3726" w:type="dxa"/>
            <w:tcBorders>
              <w:top w:val="single" w:sz="4" w:space="0" w:color="000000"/>
              <w:left w:val="single" w:sz="4" w:space="0" w:color="000000"/>
              <w:bottom w:val="single" w:sz="4" w:space="0" w:color="000000"/>
              <w:right w:val="none" w:sz="0" w:space="0" w:color="auto"/>
            </w:tcBorders>
            <w:textDirection w:val="lrTb"/>
            <w:vAlign w:val="top"/>
          </w:tcPr>
          <w:p w:rsidR="00373115">
            <w:pPr>
              <w:pStyle w:val="NormalWeb"/>
              <w:bidi w:val="0"/>
              <w:snapToGrid w:val="0"/>
              <w:spacing w:before="0" w:after="0"/>
              <w:rPr>
                <w:rFonts w:ascii="Times New Roman" w:hAnsi="Times New Roman"/>
                <w:sz w:val="22"/>
                <w:szCs w:val="22"/>
              </w:rPr>
            </w:pPr>
            <w:r>
              <w:rPr>
                <w:rFonts w:ascii="Times New Roman" w:hAnsi="Times New Roman"/>
                <w:sz w:val="22"/>
                <w:szCs w:val="22"/>
              </w:rPr>
              <w:t xml:space="preserve">3. Sociálne vplyvy </w:t>
            </w:r>
          </w:p>
          <w:p w:rsidR="00373115">
            <w:pPr>
              <w:pStyle w:val="NormalWeb"/>
              <w:bidi w:val="0"/>
              <w:spacing w:before="0" w:after="0"/>
              <w:rPr>
                <w:rFonts w:ascii="Times New Roman" w:hAnsi="Times New Roman"/>
                <w:sz w:val="22"/>
                <w:szCs w:val="22"/>
              </w:rPr>
            </w:pPr>
            <w:r>
              <w:rPr>
                <w:rFonts w:ascii="Times New Roman" w:hAnsi="Times New Roman"/>
                <w:sz w:val="22"/>
                <w:szCs w:val="22"/>
              </w:rPr>
              <w:t>– vplyvy  na hospodárenie obyvateľstva,</w:t>
            </w:r>
          </w:p>
          <w:p w:rsidR="00373115">
            <w:pPr>
              <w:pStyle w:val="NormalWeb"/>
              <w:bidi w:val="0"/>
              <w:spacing w:before="0" w:after="0"/>
              <w:rPr>
                <w:rFonts w:ascii="Times New Roman" w:hAnsi="Times New Roman"/>
                <w:sz w:val="22"/>
                <w:szCs w:val="22"/>
              </w:rPr>
            </w:pPr>
            <w:r>
              <w:rPr>
                <w:rFonts w:ascii="Times New Roman" w:hAnsi="Times New Roman"/>
                <w:sz w:val="22"/>
                <w:szCs w:val="22"/>
              </w:rPr>
              <w:t>– sociálnu exklúziu,</w:t>
            </w:r>
          </w:p>
          <w:p w:rsidR="00373115">
            <w:pPr>
              <w:pStyle w:val="NormalWeb"/>
              <w:bidi w:val="0"/>
              <w:spacing w:before="0" w:after="0"/>
              <w:rPr>
                <w:rFonts w:ascii="Times New Roman" w:hAnsi="Times New Roman"/>
                <w:sz w:val="22"/>
                <w:szCs w:val="22"/>
              </w:rPr>
            </w:pPr>
            <w:r>
              <w:rPr>
                <w:rFonts w:ascii="Times New Roman" w:hAnsi="Times New Roman"/>
                <w:sz w:val="22"/>
                <w:szCs w:val="22"/>
              </w:rPr>
              <w:t>– rovnosť príležitostí a rodovú rovnosť a vplyvy na zamestnanosť</w:t>
            </w:r>
          </w:p>
        </w:tc>
        <w:tc>
          <w:tcPr>
            <w:tcW w:w="1242" w:type="dxa"/>
            <w:tcBorders>
              <w:top w:val="single" w:sz="4" w:space="0" w:color="000000"/>
              <w:left w:val="single" w:sz="4" w:space="0" w:color="000000"/>
              <w:bottom w:val="single" w:sz="4" w:space="0" w:color="000000"/>
              <w:right w:val="none" w:sz="0" w:space="0" w:color="auto"/>
            </w:tcBorders>
            <w:textDirection w:val="lrTb"/>
            <w:vAlign w:val="top"/>
          </w:tcPr>
          <w:p w:rsidR="00373115">
            <w:pPr>
              <w:pStyle w:val="NormalWeb"/>
              <w:bidi w:val="0"/>
              <w:snapToGrid w:val="0"/>
              <w:spacing w:before="0" w:after="0"/>
              <w:jc w:val="center"/>
              <w:rPr>
                <w:rFonts w:ascii="Times New Roman" w:hAnsi="Times New Roman"/>
              </w:rPr>
            </w:pPr>
            <w:r>
              <w:rPr>
                <w:rFonts w:ascii="Times New Roman" w:hAnsi="Times New Roman"/>
              </w:rPr>
              <w:t> </w:t>
            </w:r>
          </w:p>
        </w:tc>
        <w:tc>
          <w:tcPr>
            <w:tcW w:w="1260" w:type="dxa"/>
            <w:tcBorders>
              <w:top w:val="single" w:sz="4" w:space="0" w:color="000000"/>
              <w:left w:val="single" w:sz="4" w:space="0" w:color="000000"/>
              <w:bottom w:val="single" w:sz="4" w:space="0" w:color="000000"/>
              <w:right w:val="none" w:sz="0" w:space="0" w:color="auto"/>
            </w:tcBorders>
            <w:textDirection w:val="lrTb"/>
            <w:vAlign w:val="top"/>
          </w:tcPr>
          <w:p w:rsidR="00373115">
            <w:pPr>
              <w:pStyle w:val="NormalWeb"/>
              <w:bidi w:val="0"/>
              <w:snapToGrid w:val="0"/>
              <w:spacing w:before="0" w:after="0"/>
              <w:jc w:val="center"/>
              <w:rPr>
                <w:rFonts w:ascii="Times New Roman" w:hAnsi="Times New Roman"/>
              </w:rPr>
            </w:pPr>
          </w:p>
          <w:p w:rsidR="00373115">
            <w:pPr>
              <w:pStyle w:val="NormalWeb"/>
              <w:bidi w:val="0"/>
              <w:spacing w:before="0" w:after="0"/>
              <w:jc w:val="center"/>
              <w:rPr>
                <w:rFonts w:ascii="Times New Roman" w:hAnsi="Times New Roman"/>
              </w:rPr>
            </w:pPr>
          </w:p>
          <w:p w:rsidR="00373115">
            <w:pPr>
              <w:pStyle w:val="NormalWeb"/>
              <w:bidi w:val="0"/>
              <w:spacing w:before="0" w:after="0"/>
              <w:jc w:val="center"/>
              <w:rPr>
                <w:rFonts w:ascii="Times New Roman" w:hAnsi="Times New Roman"/>
              </w:rPr>
            </w:pPr>
            <w:r>
              <w:rPr>
                <w:rFonts w:ascii="Times New Roman" w:hAnsi="Times New Roman"/>
              </w:rPr>
              <w:t> X</w:t>
            </w:r>
          </w:p>
        </w:tc>
        <w:tc>
          <w:tcPr>
            <w:tcW w:w="1356" w:type="dxa"/>
            <w:tcBorders>
              <w:top w:val="single" w:sz="4" w:space="0" w:color="000000"/>
              <w:left w:val="single" w:sz="4" w:space="0" w:color="000000"/>
              <w:bottom w:val="single" w:sz="4" w:space="0" w:color="000000"/>
              <w:right w:val="single" w:sz="4" w:space="0" w:color="000000"/>
            </w:tcBorders>
            <w:textDirection w:val="lrTb"/>
            <w:vAlign w:val="top"/>
          </w:tcPr>
          <w:p w:rsidR="00373115">
            <w:pPr>
              <w:pStyle w:val="NormalWeb"/>
              <w:bidi w:val="0"/>
              <w:snapToGrid w:val="0"/>
              <w:spacing w:before="0" w:after="0"/>
              <w:jc w:val="center"/>
              <w:rPr>
                <w:rFonts w:ascii="Times New Roman" w:hAnsi="Times New Roman"/>
              </w:rPr>
            </w:pPr>
            <w:r>
              <w:rPr>
                <w:rFonts w:ascii="Times New Roman" w:hAnsi="Times New Roman"/>
              </w:rPr>
              <w:t> </w:t>
            </w:r>
          </w:p>
        </w:tc>
      </w:tr>
      <w:tr>
        <w:tblPrEx>
          <w:tblW w:w="0" w:type="auto"/>
          <w:tblInd w:w="641" w:type="dxa"/>
          <w:tblLayout w:type="fixed"/>
          <w:tblCellMar>
            <w:left w:w="0" w:type="dxa"/>
            <w:right w:w="0" w:type="dxa"/>
          </w:tblCellMar>
        </w:tblPrEx>
        <w:tc>
          <w:tcPr>
            <w:tcW w:w="3726" w:type="dxa"/>
            <w:tcBorders>
              <w:top w:val="single" w:sz="4" w:space="0" w:color="000000"/>
              <w:left w:val="single" w:sz="4" w:space="0" w:color="000000"/>
              <w:bottom w:val="single" w:sz="4" w:space="0" w:color="000000"/>
              <w:right w:val="none" w:sz="0" w:space="0" w:color="auto"/>
            </w:tcBorders>
            <w:textDirection w:val="lrTb"/>
            <w:vAlign w:val="top"/>
          </w:tcPr>
          <w:p w:rsidR="00373115">
            <w:pPr>
              <w:pStyle w:val="NormalWeb"/>
              <w:bidi w:val="0"/>
              <w:snapToGrid w:val="0"/>
              <w:spacing w:before="0" w:after="0"/>
              <w:rPr>
                <w:rFonts w:ascii="Times New Roman" w:hAnsi="Times New Roman"/>
                <w:sz w:val="22"/>
                <w:szCs w:val="22"/>
              </w:rPr>
            </w:pPr>
            <w:r>
              <w:rPr>
                <w:rFonts w:ascii="Times New Roman" w:hAnsi="Times New Roman"/>
                <w:sz w:val="22"/>
                <w:szCs w:val="22"/>
              </w:rPr>
              <w:t>4. Vplyvy na životné prostredie</w:t>
            </w:r>
          </w:p>
        </w:tc>
        <w:tc>
          <w:tcPr>
            <w:tcW w:w="1242" w:type="dxa"/>
            <w:tcBorders>
              <w:top w:val="single" w:sz="4" w:space="0" w:color="000000"/>
              <w:left w:val="single" w:sz="4" w:space="0" w:color="000000"/>
              <w:bottom w:val="single" w:sz="4" w:space="0" w:color="000000"/>
              <w:right w:val="none" w:sz="0" w:space="0" w:color="auto"/>
            </w:tcBorders>
            <w:textDirection w:val="lrTb"/>
            <w:vAlign w:val="top"/>
          </w:tcPr>
          <w:p w:rsidR="00373115">
            <w:pPr>
              <w:pStyle w:val="NormalWeb"/>
              <w:bidi w:val="0"/>
              <w:snapToGrid w:val="0"/>
              <w:spacing w:before="0" w:after="0"/>
              <w:jc w:val="center"/>
              <w:rPr>
                <w:rFonts w:ascii="Times New Roman" w:hAnsi="Times New Roman"/>
              </w:rPr>
            </w:pPr>
            <w:r>
              <w:rPr>
                <w:rFonts w:ascii="Times New Roman" w:hAnsi="Times New Roman"/>
              </w:rPr>
              <w:t> </w:t>
            </w:r>
          </w:p>
        </w:tc>
        <w:tc>
          <w:tcPr>
            <w:tcW w:w="1260" w:type="dxa"/>
            <w:tcBorders>
              <w:top w:val="single" w:sz="4" w:space="0" w:color="000000"/>
              <w:left w:val="single" w:sz="4" w:space="0" w:color="000000"/>
              <w:bottom w:val="single" w:sz="4" w:space="0" w:color="000000"/>
              <w:right w:val="none" w:sz="0" w:space="0" w:color="auto"/>
            </w:tcBorders>
            <w:textDirection w:val="lrTb"/>
            <w:vAlign w:val="top"/>
          </w:tcPr>
          <w:p w:rsidR="00373115">
            <w:pPr>
              <w:pStyle w:val="NormalWeb"/>
              <w:bidi w:val="0"/>
              <w:snapToGrid w:val="0"/>
              <w:spacing w:before="0" w:after="0"/>
              <w:jc w:val="center"/>
              <w:rPr>
                <w:rFonts w:ascii="Times New Roman" w:hAnsi="Times New Roman"/>
              </w:rPr>
            </w:pPr>
            <w:r>
              <w:rPr>
                <w:rFonts w:ascii="Times New Roman" w:hAnsi="Times New Roman"/>
              </w:rPr>
              <w:t> X</w:t>
            </w:r>
          </w:p>
        </w:tc>
        <w:tc>
          <w:tcPr>
            <w:tcW w:w="1356" w:type="dxa"/>
            <w:tcBorders>
              <w:top w:val="single" w:sz="4" w:space="0" w:color="000000"/>
              <w:left w:val="single" w:sz="4" w:space="0" w:color="000000"/>
              <w:bottom w:val="single" w:sz="4" w:space="0" w:color="000000"/>
              <w:right w:val="single" w:sz="4" w:space="0" w:color="000000"/>
            </w:tcBorders>
            <w:textDirection w:val="lrTb"/>
            <w:vAlign w:val="top"/>
          </w:tcPr>
          <w:p w:rsidR="00373115">
            <w:pPr>
              <w:pStyle w:val="NormalWeb"/>
              <w:bidi w:val="0"/>
              <w:snapToGrid w:val="0"/>
              <w:spacing w:before="0" w:after="0"/>
              <w:jc w:val="center"/>
              <w:rPr>
                <w:rFonts w:ascii="Times New Roman" w:hAnsi="Times New Roman"/>
              </w:rPr>
            </w:pPr>
            <w:r>
              <w:rPr>
                <w:rFonts w:ascii="Times New Roman" w:hAnsi="Times New Roman"/>
              </w:rPr>
              <w:t> </w:t>
            </w:r>
          </w:p>
        </w:tc>
      </w:tr>
      <w:tr>
        <w:tblPrEx>
          <w:tblW w:w="0" w:type="auto"/>
          <w:tblInd w:w="641" w:type="dxa"/>
          <w:tblLayout w:type="fixed"/>
          <w:tblCellMar>
            <w:left w:w="0" w:type="dxa"/>
            <w:right w:w="0" w:type="dxa"/>
          </w:tblCellMar>
        </w:tblPrEx>
        <w:tc>
          <w:tcPr>
            <w:tcW w:w="3726" w:type="dxa"/>
            <w:tcBorders>
              <w:top w:val="single" w:sz="4" w:space="0" w:color="000000"/>
              <w:left w:val="single" w:sz="4" w:space="0" w:color="000000"/>
              <w:bottom w:val="single" w:sz="4" w:space="0" w:color="000000"/>
              <w:right w:val="none" w:sz="0" w:space="0" w:color="auto"/>
            </w:tcBorders>
            <w:textDirection w:val="lrTb"/>
            <w:vAlign w:val="top"/>
          </w:tcPr>
          <w:p w:rsidR="00373115">
            <w:pPr>
              <w:pStyle w:val="NormalWeb"/>
              <w:bidi w:val="0"/>
              <w:snapToGrid w:val="0"/>
              <w:spacing w:before="0" w:after="0"/>
              <w:rPr>
                <w:rFonts w:ascii="Times New Roman" w:hAnsi="Times New Roman"/>
                <w:sz w:val="22"/>
                <w:szCs w:val="22"/>
              </w:rPr>
            </w:pPr>
            <w:r>
              <w:rPr>
                <w:rFonts w:ascii="Times New Roman" w:hAnsi="Times New Roman"/>
                <w:sz w:val="22"/>
                <w:szCs w:val="22"/>
              </w:rPr>
              <w:t>5. Vplyvy na informatizáciu spoločnosti</w:t>
            </w:r>
          </w:p>
        </w:tc>
        <w:tc>
          <w:tcPr>
            <w:tcW w:w="1242" w:type="dxa"/>
            <w:tcBorders>
              <w:top w:val="single" w:sz="4" w:space="0" w:color="000000"/>
              <w:left w:val="single" w:sz="4" w:space="0" w:color="000000"/>
              <w:bottom w:val="single" w:sz="4" w:space="0" w:color="000000"/>
              <w:right w:val="none" w:sz="0" w:space="0" w:color="auto"/>
            </w:tcBorders>
            <w:textDirection w:val="lrTb"/>
            <w:vAlign w:val="top"/>
          </w:tcPr>
          <w:p w:rsidR="00373115">
            <w:pPr>
              <w:pStyle w:val="NormalWeb"/>
              <w:bidi w:val="0"/>
              <w:snapToGrid w:val="0"/>
              <w:spacing w:before="0" w:after="0"/>
              <w:jc w:val="center"/>
              <w:rPr>
                <w:rFonts w:ascii="Times New Roman" w:hAnsi="Times New Roman"/>
              </w:rPr>
            </w:pPr>
            <w:r>
              <w:rPr>
                <w:rFonts w:ascii="Times New Roman" w:hAnsi="Times New Roman"/>
              </w:rPr>
              <w:t> </w:t>
            </w:r>
          </w:p>
        </w:tc>
        <w:tc>
          <w:tcPr>
            <w:tcW w:w="1260" w:type="dxa"/>
            <w:tcBorders>
              <w:top w:val="single" w:sz="4" w:space="0" w:color="000000"/>
              <w:left w:val="single" w:sz="4" w:space="0" w:color="000000"/>
              <w:bottom w:val="single" w:sz="4" w:space="0" w:color="000000"/>
              <w:right w:val="none" w:sz="0" w:space="0" w:color="auto"/>
            </w:tcBorders>
            <w:textDirection w:val="lrTb"/>
            <w:vAlign w:val="top"/>
          </w:tcPr>
          <w:p w:rsidR="00373115">
            <w:pPr>
              <w:pStyle w:val="NormalWeb"/>
              <w:bidi w:val="0"/>
              <w:snapToGrid w:val="0"/>
              <w:spacing w:before="0" w:after="0"/>
              <w:jc w:val="center"/>
              <w:rPr>
                <w:rFonts w:ascii="Times New Roman" w:hAnsi="Times New Roman"/>
              </w:rPr>
            </w:pPr>
          </w:p>
          <w:p w:rsidR="00373115">
            <w:pPr>
              <w:pStyle w:val="NormalWeb"/>
              <w:bidi w:val="0"/>
              <w:spacing w:before="0" w:after="0"/>
              <w:jc w:val="center"/>
              <w:rPr>
                <w:rFonts w:ascii="Times New Roman" w:hAnsi="Times New Roman"/>
              </w:rPr>
            </w:pPr>
            <w:r>
              <w:rPr>
                <w:rFonts w:ascii="Times New Roman" w:hAnsi="Times New Roman"/>
              </w:rPr>
              <w:t> X</w:t>
            </w:r>
          </w:p>
        </w:tc>
        <w:tc>
          <w:tcPr>
            <w:tcW w:w="1356" w:type="dxa"/>
            <w:tcBorders>
              <w:top w:val="single" w:sz="4" w:space="0" w:color="000000"/>
              <w:left w:val="single" w:sz="4" w:space="0" w:color="000000"/>
              <w:bottom w:val="single" w:sz="4" w:space="0" w:color="000000"/>
              <w:right w:val="single" w:sz="4" w:space="0" w:color="000000"/>
            </w:tcBorders>
            <w:textDirection w:val="lrTb"/>
            <w:vAlign w:val="top"/>
          </w:tcPr>
          <w:p w:rsidR="00373115">
            <w:pPr>
              <w:pStyle w:val="NormalWeb"/>
              <w:bidi w:val="0"/>
              <w:snapToGrid w:val="0"/>
              <w:spacing w:before="0" w:after="0"/>
              <w:jc w:val="center"/>
              <w:rPr>
                <w:rFonts w:ascii="Times New Roman" w:hAnsi="Times New Roman"/>
              </w:rPr>
            </w:pPr>
            <w:r>
              <w:rPr>
                <w:rFonts w:ascii="Times New Roman" w:hAnsi="Times New Roman"/>
              </w:rPr>
              <w:t> </w:t>
            </w:r>
          </w:p>
        </w:tc>
      </w:tr>
    </w:tbl>
    <w:p w:rsidR="00373115">
      <w:pPr>
        <w:pStyle w:val="NormalWeb"/>
        <w:bidi w:val="0"/>
        <w:spacing w:before="0" w:after="0"/>
        <w:ind w:left="708"/>
        <w:jc w:val="both"/>
        <w:rPr>
          <w:rFonts w:ascii="Times New Roman" w:hAnsi="Times New Roman"/>
          <w:sz w:val="16"/>
          <w:szCs w:val="16"/>
        </w:rPr>
      </w:pPr>
      <w:r>
        <w:rPr>
          <w:rFonts w:ascii="Times New Roman" w:hAnsi="Times New Roman"/>
          <w:b/>
          <w:bCs/>
          <w:sz w:val="16"/>
          <w:szCs w:val="16"/>
        </w:rPr>
        <w:t>*</w:t>
      </w:r>
      <w:r>
        <w:rPr>
          <w:rFonts w:ascii="Times New Roman" w:hAnsi="Times New Roman"/>
          <w:sz w:val="16"/>
          <w:szCs w:val="16"/>
        </w:rPr>
        <w:t xml:space="preserve"> 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p>
    <w:p w:rsidR="00373115">
      <w:pPr>
        <w:pStyle w:val="NormalWeb"/>
        <w:bidi w:val="0"/>
        <w:spacing w:before="0" w:after="0"/>
        <w:jc w:val="both"/>
        <w:rPr>
          <w:rFonts w:ascii="Times New Roman" w:hAnsi="Times New Roman"/>
          <w:sz w:val="16"/>
          <w:szCs w:val="16"/>
        </w:rPr>
      </w:pPr>
      <w:r>
        <w:rPr>
          <w:rFonts w:ascii="Times New Roman" w:hAnsi="Times New Roman"/>
          <w:sz w:val="16"/>
          <w:szCs w:val="16"/>
        </w:rPr>
        <w:t> </w:t>
      </w:r>
    </w:p>
    <w:p w:rsidR="00373115">
      <w:pPr>
        <w:pStyle w:val="NormalWeb"/>
        <w:bidi w:val="0"/>
        <w:spacing w:before="0" w:after="0"/>
        <w:jc w:val="both"/>
        <w:rPr>
          <w:rFonts w:ascii="Times New Roman" w:hAnsi="Times New Roman"/>
          <w:b/>
          <w:bCs/>
        </w:rPr>
      </w:pPr>
      <w:r>
        <w:rPr>
          <w:rFonts w:ascii="Times New Roman" w:hAnsi="Times New Roman"/>
          <w:b/>
          <w:bCs/>
        </w:rPr>
        <w:t xml:space="preserve">A.3. </w:t>
        <w:tab/>
        <w:t>Poznámky</w:t>
      </w:r>
    </w:p>
    <w:p w:rsidR="00373115">
      <w:pPr>
        <w:pStyle w:val="NormalWeb"/>
        <w:bidi w:val="0"/>
        <w:spacing w:before="0" w:after="0"/>
        <w:jc w:val="both"/>
        <w:rPr>
          <w:rFonts w:ascii="Times New Roman" w:hAnsi="Times New Roman"/>
          <w:b/>
          <w:bCs/>
        </w:rPr>
      </w:pPr>
    </w:p>
    <w:p w:rsidR="00373115">
      <w:pPr>
        <w:pStyle w:val="NormalWeb"/>
        <w:bidi w:val="0"/>
        <w:spacing w:before="0" w:after="0"/>
        <w:jc w:val="both"/>
        <w:rPr>
          <w:rFonts w:ascii="Times New Roman" w:hAnsi="Times New Roman"/>
          <w:b/>
          <w:bCs/>
        </w:rPr>
      </w:pPr>
      <w:r>
        <w:rPr>
          <w:rFonts w:ascii="Times New Roman" w:hAnsi="Times New Roman"/>
          <w:b/>
          <w:bCs/>
        </w:rPr>
        <w:t xml:space="preserve">A.4. </w:t>
        <w:tab/>
        <w:t>Alternatívne riešenia</w:t>
      </w:r>
    </w:p>
    <w:p w:rsidR="00373115">
      <w:pPr>
        <w:pStyle w:val="NormalWeb"/>
        <w:bidi w:val="0"/>
        <w:spacing w:before="0" w:after="0"/>
        <w:jc w:val="both"/>
        <w:rPr>
          <w:rFonts w:ascii="Times New Roman" w:hAnsi="Times New Roman"/>
          <w:bCs/>
        </w:rPr>
      </w:pPr>
      <w:r>
        <w:rPr>
          <w:rFonts w:ascii="Times New Roman" w:hAnsi="Times New Roman"/>
          <w:b/>
          <w:bCs/>
        </w:rPr>
        <w:tab/>
      </w:r>
      <w:r>
        <w:rPr>
          <w:rFonts w:ascii="Times New Roman" w:hAnsi="Times New Roman"/>
          <w:bCs/>
        </w:rPr>
        <w:t>Žiadne.</w:t>
      </w:r>
    </w:p>
    <w:p w:rsidR="00373115">
      <w:pPr>
        <w:pStyle w:val="NormalWeb"/>
        <w:bidi w:val="0"/>
        <w:spacing w:before="0" w:after="0"/>
        <w:jc w:val="both"/>
        <w:rPr>
          <w:rFonts w:ascii="Times New Roman" w:hAnsi="Times New Roman"/>
          <w:b/>
          <w:bCs/>
        </w:rPr>
      </w:pPr>
    </w:p>
    <w:p w:rsidR="00373115">
      <w:pPr>
        <w:pStyle w:val="NormalWeb"/>
        <w:bidi w:val="0"/>
        <w:spacing w:before="0" w:after="0"/>
        <w:jc w:val="both"/>
        <w:rPr>
          <w:rFonts w:ascii="Times New Roman" w:hAnsi="Times New Roman"/>
          <w:b/>
          <w:bCs/>
        </w:rPr>
      </w:pPr>
      <w:r>
        <w:rPr>
          <w:rFonts w:ascii="Times New Roman" w:hAnsi="Times New Roman"/>
          <w:b/>
          <w:bCs/>
        </w:rPr>
        <w:t xml:space="preserve">A.5. </w:t>
        <w:tab/>
        <w:t xml:space="preserve">Stanovisko gestorov </w:t>
      </w:r>
    </w:p>
    <w:p w:rsidR="00373115">
      <w:pPr>
        <w:pStyle w:val="NormalWeb"/>
        <w:bidi w:val="0"/>
        <w:spacing w:before="0" w:after="0"/>
        <w:rPr>
          <w:rFonts w:ascii="Times New Roman" w:hAnsi="Times New Roman"/>
        </w:rPr>
      </w:pPr>
      <w:r>
        <w:rPr>
          <w:rFonts w:ascii="Times New Roman" w:hAnsi="Times New Roman"/>
        </w:rPr>
        <w:t> </w:t>
      </w:r>
    </w:p>
    <w:p w:rsidR="00373115">
      <w:pPr>
        <w:pageBreakBefore/>
        <w:bidi w:val="0"/>
        <w:rPr>
          <w:rFonts w:hint="default"/>
          <w:b/>
          <w:sz w:val="28"/>
        </w:rPr>
      </w:pPr>
      <w:r>
        <w:rPr>
          <w:b/>
          <w:sz w:val="28"/>
        </w:rPr>
        <w:t xml:space="preserve">B. </w:t>
        <w:tab/>
      </w:r>
      <w:r>
        <w:rPr>
          <w:rFonts w:hint="default"/>
          <w:b/>
          <w:sz w:val="28"/>
        </w:rPr>
        <w:t>Osobitná</w:t>
      </w:r>
      <w:r>
        <w:rPr>
          <w:rFonts w:hint="default"/>
          <w:b/>
          <w:sz w:val="28"/>
        </w:rPr>
        <w:t xml:space="preserve"> č</w:t>
      </w:r>
      <w:r>
        <w:rPr>
          <w:rFonts w:hint="default"/>
          <w:b/>
          <w:sz w:val="28"/>
        </w:rPr>
        <w:t>asť</w:t>
      </w:r>
    </w:p>
    <w:p w:rsidR="00373115">
      <w:pPr>
        <w:bidi w:val="0"/>
      </w:pPr>
    </w:p>
    <w:p w:rsidR="00373115">
      <w:pPr>
        <w:pStyle w:val="NormalWeb"/>
        <w:bidi w:val="0"/>
        <w:spacing w:before="0" w:after="0"/>
        <w:jc w:val="both"/>
        <w:rPr>
          <w:rFonts w:ascii="Times New Roman" w:hAnsi="Times New Roman"/>
          <w:b/>
          <w:bCs/>
        </w:rPr>
      </w:pPr>
      <w:r>
        <w:rPr>
          <w:rFonts w:ascii="Times New Roman" w:hAnsi="Times New Roman"/>
          <w:b/>
          <w:bCs/>
        </w:rPr>
        <w:t>K Čl. I</w:t>
        <w:tab/>
        <w:br/>
      </w:r>
    </w:p>
    <w:p w:rsidR="00373115">
      <w:pPr>
        <w:pStyle w:val="NormalWeb"/>
        <w:bidi w:val="0"/>
        <w:spacing w:before="0" w:after="0"/>
        <w:jc w:val="both"/>
        <w:rPr>
          <w:rFonts w:ascii="Times New Roman" w:eastAsia="Book Antiqua" w:hAnsi="Times New Roman" w:cs="Book Antiqua" w:hint="default"/>
        </w:rPr>
      </w:pPr>
      <w:r>
        <w:rPr>
          <w:rFonts w:ascii="Times New Roman" w:hAnsi="Times New Roman"/>
        </w:rPr>
        <w:t xml:space="preserve">V bode 1 sa stanovujú podmienky po splnení ktorých,  je možné </w:t>
      </w:r>
      <w:r>
        <w:rPr>
          <w:rFonts w:ascii="Times New Roman" w:eastAsia="Book Antiqua" w:hAnsi="Times New Roman" w:cs="Book Antiqua"/>
        </w:rPr>
        <w:t>udeli</w:t>
      </w:r>
      <w:r>
        <w:rPr>
          <w:rFonts w:ascii="Times New Roman" w:eastAsia="Calibri" w:hAnsi="Times New Roman" w:cs="Calibri" w:hint="default"/>
        </w:rPr>
        <w:t>ť</w:t>
      </w:r>
      <w:r>
        <w:rPr>
          <w:rFonts w:ascii="Times New Roman" w:eastAsia="Book Antiqua" w:hAnsi="Times New Roman" w:cs="Book Antiqua"/>
        </w:rPr>
        <w:t xml:space="preserve"> </w:t>
      </w:r>
      <w:r>
        <w:rPr>
          <w:rFonts w:ascii="Times New Roman" w:eastAsia="Calibri" w:hAnsi="Times New Roman" w:cs="Calibri" w:hint="default"/>
        </w:rPr>
        <w:t>š</w:t>
      </w:r>
      <w:r>
        <w:rPr>
          <w:rFonts w:ascii="Times New Roman" w:eastAsia="Book Antiqua" w:hAnsi="Times New Roman" w:cs="Book Antiqua"/>
        </w:rPr>
        <w:t>t</w:t>
      </w:r>
      <w:r>
        <w:rPr>
          <w:rFonts w:ascii="Times New Roman" w:eastAsia="Calibri" w:hAnsi="Times New Roman" w:cs="Calibri" w:hint="default"/>
        </w:rPr>
        <w:t>á</w:t>
      </w:r>
      <w:r>
        <w:rPr>
          <w:rFonts w:ascii="Times New Roman" w:eastAsia="Book Antiqua" w:hAnsi="Times New Roman" w:cs="Book Antiqua"/>
        </w:rPr>
        <w:t>tne ob</w:t>
      </w:r>
      <w:r>
        <w:rPr>
          <w:rFonts w:ascii="Times New Roman" w:eastAsia="Calibri" w:hAnsi="Times New Roman" w:cs="Calibri" w:hint="default"/>
        </w:rPr>
        <w:t>č</w:t>
      </w:r>
      <w:r>
        <w:rPr>
          <w:rFonts w:ascii="Times New Roman" w:eastAsia="Book Antiqua" w:hAnsi="Times New Roman" w:cs="Book Antiqua"/>
        </w:rPr>
        <w:t xml:space="preserve">ianstvo Slovenskej republiky </w:t>
      </w:r>
      <w:r>
        <w:rPr>
          <w:rFonts w:ascii="Times New Roman" w:eastAsia="Calibri" w:hAnsi="Times New Roman" w:cs="Calibri" w:hint="default"/>
        </w:rPr>
        <w:t>ž</w:t>
      </w:r>
      <w:r>
        <w:rPr>
          <w:rFonts w:ascii="Times New Roman" w:eastAsia="Book Antiqua" w:hAnsi="Times New Roman" w:cs="Book Antiqua"/>
        </w:rPr>
        <w:t>iadate</w:t>
      </w:r>
      <w:r>
        <w:rPr>
          <w:rFonts w:ascii="Times New Roman" w:eastAsia="Calibri" w:hAnsi="Times New Roman" w:cs="Calibri" w:hint="default"/>
        </w:rPr>
        <w:t>ľ</w:t>
      </w:r>
      <w:r>
        <w:rPr>
          <w:rFonts w:ascii="Times New Roman" w:eastAsia="Book Antiqua" w:hAnsi="Times New Roman" w:cs="Book Antiqua"/>
        </w:rPr>
        <w:t>ovi, ktor</w:t>
      </w:r>
      <w:r>
        <w:rPr>
          <w:rFonts w:ascii="Times New Roman" w:eastAsia="Calibri" w:hAnsi="Times New Roman" w:cs="Calibri" w:hint="default"/>
        </w:rPr>
        <w:t>ý</w:t>
      </w:r>
      <w:r>
        <w:rPr>
          <w:rFonts w:ascii="Times New Roman" w:eastAsia="Book Antiqua" w:hAnsi="Times New Roman" w:cs="Book Antiqua"/>
        </w:rPr>
        <w:t xml:space="preserve"> stratil </w:t>
      </w:r>
      <w:r>
        <w:rPr>
          <w:rFonts w:ascii="Times New Roman" w:eastAsia="Calibri" w:hAnsi="Times New Roman" w:cs="Calibri" w:hint="default"/>
        </w:rPr>
        <w:t>š</w:t>
      </w:r>
      <w:r>
        <w:rPr>
          <w:rFonts w:ascii="Times New Roman" w:eastAsia="Book Antiqua" w:hAnsi="Times New Roman" w:cs="Book Antiqua"/>
        </w:rPr>
        <w:t>t</w:t>
      </w:r>
      <w:r>
        <w:rPr>
          <w:rFonts w:ascii="Times New Roman" w:eastAsia="Calibri" w:hAnsi="Times New Roman" w:cs="Calibri" w:hint="default"/>
        </w:rPr>
        <w:t>á</w:t>
      </w:r>
      <w:r>
        <w:rPr>
          <w:rFonts w:ascii="Times New Roman" w:eastAsia="Book Antiqua" w:hAnsi="Times New Roman" w:cs="Book Antiqua"/>
        </w:rPr>
        <w:t>tne</w:t>
      </w:r>
      <w:r>
        <w:rPr>
          <w:rFonts w:ascii="Times New Roman" w:eastAsia="Book Antiqua" w:hAnsi="Times New Roman" w:cs="Book Antiqua"/>
        </w:rPr>
        <w:t xml:space="preserve"> ob</w:t>
      </w:r>
      <w:r>
        <w:rPr>
          <w:rFonts w:ascii="Times New Roman" w:eastAsia="Calibri" w:hAnsi="Times New Roman" w:cs="Calibri" w:hint="default"/>
        </w:rPr>
        <w:t>č</w:t>
      </w:r>
      <w:r>
        <w:rPr>
          <w:rFonts w:ascii="Times New Roman" w:eastAsia="Book Antiqua" w:hAnsi="Times New Roman" w:cs="Book Antiqua"/>
        </w:rPr>
        <w:t>ianstvo Slovenskej republiky nadobudnut</w:t>
      </w:r>
      <w:r>
        <w:rPr>
          <w:rFonts w:ascii="Times New Roman" w:eastAsia="Calibri" w:hAnsi="Times New Roman" w:cs="Calibri" w:hint="default"/>
        </w:rPr>
        <w:t>í</w:t>
      </w:r>
      <w:r>
        <w:rPr>
          <w:rFonts w:ascii="Times New Roman" w:eastAsia="Book Antiqua" w:hAnsi="Times New Roman" w:cs="Book Antiqua"/>
        </w:rPr>
        <w:t xml:space="preserve">m cudzieho </w:t>
      </w:r>
      <w:r>
        <w:rPr>
          <w:rFonts w:ascii="Times New Roman" w:eastAsia="Calibri" w:hAnsi="Times New Roman" w:cs="Calibri" w:hint="default"/>
        </w:rPr>
        <w:t>š</w:t>
      </w:r>
      <w:r>
        <w:rPr>
          <w:rFonts w:ascii="Times New Roman" w:eastAsia="Book Antiqua" w:hAnsi="Times New Roman" w:cs="Book Antiqua"/>
        </w:rPr>
        <w:t>t</w:t>
      </w:r>
      <w:r>
        <w:rPr>
          <w:rFonts w:ascii="Times New Roman" w:eastAsia="Calibri" w:hAnsi="Times New Roman" w:cs="Calibri" w:hint="default"/>
        </w:rPr>
        <w:t>á</w:t>
      </w:r>
      <w:r>
        <w:rPr>
          <w:rFonts w:ascii="Times New Roman" w:eastAsia="Book Antiqua" w:hAnsi="Times New Roman" w:cs="Book Antiqua"/>
        </w:rPr>
        <w:t>tneho ob</w:t>
      </w:r>
      <w:r>
        <w:rPr>
          <w:rFonts w:ascii="Times New Roman" w:eastAsia="Calibri" w:hAnsi="Times New Roman" w:cs="Calibri" w:hint="default"/>
        </w:rPr>
        <w:t>č</w:t>
      </w:r>
      <w:r>
        <w:rPr>
          <w:rFonts w:ascii="Times New Roman" w:eastAsia="Book Antiqua" w:hAnsi="Times New Roman" w:cs="Book Antiqua"/>
        </w:rPr>
        <w:t>ianstva od 17. j</w:t>
      </w:r>
      <w:r>
        <w:rPr>
          <w:rFonts w:ascii="Times New Roman" w:eastAsia="Calibri" w:hAnsi="Times New Roman" w:cs="Calibri" w:hint="default"/>
        </w:rPr>
        <w:t>ú</w:t>
      </w:r>
      <w:r>
        <w:rPr>
          <w:rFonts w:ascii="Times New Roman" w:eastAsia="Book Antiqua" w:hAnsi="Times New Roman" w:cs="Book Antiqua" w:hint="default"/>
        </w:rPr>
        <w:t>la 2010 do 31. jú</w:t>
      </w:r>
      <w:r>
        <w:rPr>
          <w:rFonts w:ascii="Times New Roman" w:eastAsia="Book Antiqua" w:hAnsi="Times New Roman" w:cs="Book Antiqua" w:hint="default"/>
        </w:rPr>
        <w:t>la 2011</w:t>
      </w:r>
    </w:p>
    <w:p w:rsidR="00373115">
      <w:pPr>
        <w:pStyle w:val="NormalWeb"/>
        <w:bidi w:val="0"/>
        <w:spacing w:before="0" w:after="0"/>
        <w:jc w:val="both"/>
        <w:rPr>
          <w:rFonts w:ascii="Times New Roman" w:hAnsi="Times New Roman"/>
          <w:b/>
          <w:bCs/>
        </w:rPr>
      </w:pPr>
    </w:p>
    <w:p w:rsidR="00373115">
      <w:pPr>
        <w:pStyle w:val="NormalWeb"/>
        <w:bidi w:val="0"/>
        <w:spacing w:before="0" w:after="0"/>
        <w:jc w:val="both"/>
        <w:rPr>
          <w:rFonts w:ascii="Times New Roman" w:hAnsi="Times New Roman"/>
        </w:rPr>
      </w:pPr>
      <w:r>
        <w:rPr>
          <w:rFonts w:ascii="Times New Roman" w:eastAsia="Book Antiqua" w:hAnsi="Times New Roman" w:cs="Book Antiqua" w:hint="default"/>
        </w:rPr>
        <w:t>V bode 2 sa stanovujú</w:t>
      </w:r>
      <w:r>
        <w:rPr>
          <w:rFonts w:ascii="Times New Roman" w:eastAsia="Book Antiqua" w:hAnsi="Times New Roman" w:cs="Book Antiqua" w:hint="default"/>
        </w:rPr>
        <w:t xml:space="preserve"> podmienky </w:t>
      </w:r>
      <w:r>
        <w:rPr>
          <w:rFonts w:ascii="Times New Roman" w:hAnsi="Times New Roman"/>
        </w:rPr>
        <w:t>po splnení ktorých, už nepríde k automatickej strate štátneho občianstva Slovenskej republiky po nadobudnutí cudzieho štátneho občianstva.</w:t>
      </w:r>
    </w:p>
    <w:p w:rsidR="00373115">
      <w:pPr>
        <w:pStyle w:val="NormalWeb"/>
        <w:bidi w:val="0"/>
        <w:spacing w:before="0" w:after="0"/>
        <w:jc w:val="both"/>
        <w:rPr>
          <w:rFonts w:ascii="Times New Roman" w:hAnsi="Times New Roman"/>
          <w:b/>
          <w:bCs/>
        </w:rPr>
      </w:pPr>
    </w:p>
    <w:p w:rsidR="00373115">
      <w:pPr>
        <w:pStyle w:val="NormalWeb"/>
        <w:bidi w:val="0"/>
        <w:spacing w:before="0" w:after="0"/>
        <w:jc w:val="both"/>
        <w:rPr>
          <w:rFonts w:ascii="Times New Roman" w:hAnsi="Times New Roman"/>
        </w:rPr>
      </w:pPr>
      <w:r>
        <w:rPr>
          <w:rFonts w:ascii="Times New Roman" w:hAnsi="Times New Roman"/>
        </w:rPr>
        <w:t>V bode 3 ide o legislatívno-technickú úpravu spočívajúcu v oprave vnútorného odkazu.</w:t>
      </w:r>
    </w:p>
    <w:p w:rsidR="00373115">
      <w:pPr>
        <w:pStyle w:val="NormalWeb"/>
        <w:bidi w:val="0"/>
        <w:spacing w:before="0" w:after="0"/>
        <w:jc w:val="both"/>
        <w:rPr>
          <w:rFonts w:ascii="Times New Roman" w:hAnsi="Times New Roman"/>
          <w:u w:val="single"/>
        </w:rPr>
      </w:pPr>
    </w:p>
    <w:p w:rsidR="00373115">
      <w:pPr>
        <w:pStyle w:val="NormalWeb"/>
        <w:bidi w:val="0"/>
        <w:spacing w:before="0" w:after="0"/>
        <w:rPr>
          <w:rFonts w:ascii="Times New Roman" w:hAnsi="Times New Roman"/>
        </w:rPr>
      </w:pPr>
      <w:r>
        <w:rPr>
          <w:rFonts w:ascii="Times New Roman" w:hAnsi="Times New Roman"/>
          <w:b/>
          <w:bCs/>
        </w:rPr>
        <w:t>K Čl. II</w:t>
        <w:br/>
        <w:br/>
      </w:r>
      <w:r>
        <w:rPr>
          <w:rFonts w:ascii="Times New Roman" w:hAnsi="Times New Roman"/>
        </w:rPr>
        <w:t xml:space="preserve">Body 1 a 2 riešia odpustenie platenia správnych poplatkov pri späť získaní štátneho občianstva Slovenskej republiky osobami, ktoré stratili občianstvo Slovenskej republiky od 17. júla 2010 do 31. júla 2011. </w:t>
      </w:r>
    </w:p>
    <w:p w:rsidR="00373115">
      <w:pPr>
        <w:pStyle w:val="NormalWeb"/>
        <w:bidi w:val="0"/>
        <w:spacing w:before="0" w:after="0"/>
        <w:jc w:val="both"/>
        <w:rPr>
          <w:rFonts w:ascii="Times New Roman" w:hAnsi="Times New Roman"/>
          <w:b/>
          <w:bCs/>
        </w:rPr>
      </w:pPr>
    </w:p>
    <w:p w:rsidR="00373115">
      <w:pPr>
        <w:pStyle w:val="NormalWeb"/>
        <w:bidi w:val="0"/>
        <w:spacing w:before="0" w:after="0"/>
        <w:jc w:val="both"/>
        <w:rPr>
          <w:rFonts w:ascii="Times New Roman" w:hAnsi="Times New Roman"/>
          <w:b/>
        </w:rPr>
      </w:pPr>
      <w:r>
        <w:rPr>
          <w:rFonts w:ascii="Times New Roman" w:hAnsi="Times New Roman"/>
          <w:b/>
        </w:rPr>
        <w:t>K Čl. III</w:t>
      </w:r>
    </w:p>
    <w:p w:rsidR="00373115">
      <w:pPr>
        <w:pStyle w:val="NormalWeb"/>
        <w:bidi w:val="0"/>
        <w:spacing w:before="0" w:after="0"/>
        <w:jc w:val="center"/>
        <w:rPr>
          <w:rFonts w:ascii="Times New Roman" w:hAnsi="Times New Roman"/>
          <w:b/>
          <w:bCs/>
        </w:rPr>
      </w:pPr>
      <w:r>
        <w:rPr>
          <w:rFonts w:ascii="Times New Roman" w:hAnsi="Times New Roman"/>
          <w:b/>
          <w:bCs/>
        </w:rPr>
        <w:t> </w:t>
      </w:r>
    </w:p>
    <w:p w:rsidR="00373115">
      <w:pPr>
        <w:pStyle w:val="NormalWeb"/>
        <w:bidi w:val="0"/>
        <w:spacing w:before="0" w:after="0"/>
        <w:jc w:val="both"/>
        <w:rPr>
          <w:rFonts w:ascii="Times New Roman" w:hAnsi="Times New Roman"/>
        </w:rPr>
      </w:pPr>
      <w:r>
        <w:rPr>
          <w:rFonts w:ascii="Times New Roman" w:hAnsi="Times New Roman"/>
        </w:rPr>
        <w:t>Navrhuje sa, aby zákon nadobudol účinnosť 1. augusta 2011.</w:t>
      </w:r>
    </w:p>
    <w:sectPr>
      <w:footerReference w:type="default" r:id="rId4"/>
      <w:pgSz w:w="11906" w:h="16838"/>
      <w:pgMar w:top="1134" w:right="1134" w:bottom="1700" w:left="1134" w:header="708" w:footer="1134"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SimSun">
    <w:altName w:val="ËÎĚĺ"/>
    <w:panose1 w:val="02010600030101010101"/>
    <w:charset w:val="86"/>
    <w:family w:val="auto"/>
    <w:pitch w:val="variable"/>
    <w:sig w:usb0="00000000" w:usb1="00000000" w:usb2="00000000" w:usb3="00000000" w:csb0="00040001" w:csb1="00000000"/>
  </w:font>
  <w:font w:name="Mangal">
    <w:panose1 w:val="02040503050203030202"/>
    <w:charset w:val="00"/>
    <w:family w:val="roman"/>
    <w:pitch w:val="variable"/>
    <w:sig w:usb0="00000000" w:usb1="00000000" w:usb2="00000000" w:usb3="00000000" w:csb0="00000001"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Book Antiqua">
    <w:panose1 w:val="02040602050305030304"/>
    <w:charset w:val="EE"/>
    <w:family w:val="roman"/>
    <w:pitch w:val="variable"/>
    <w:sig w:usb0="00000000" w:usb1="00000000" w:usb2="00000000" w:usb3="00000000" w:csb0="0000009F" w:csb1="00000000"/>
  </w:font>
  <w:font w:name="@SimSun">
    <w:panose1 w:val="02010600030101010101"/>
    <w:charset w:val="86"/>
    <w:family w:val="auto"/>
    <w:pitch w:val="variable"/>
    <w:sig w:usb0="00000000" w:usb1="00000000" w:usb2="00000000" w:usb3="00000000" w:csb0="0004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115">
    <w:pPr>
      <w:pStyle w:val="Footer"/>
      <w:bidi w:val="0"/>
      <w:jc w:val="cen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3552" w:hanging="360"/>
      </w:pPr>
      <w:rPr>
        <w:rFonts w:cs="Times New Roman"/>
        <w:b/>
        <w:rtl w:val="0"/>
        <w:cs w:val="0"/>
      </w:rPr>
    </w:lvl>
  </w:abstractNum>
  <w:abstractNum w:abstractNumId="1">
    <w:nsid w:val="00000002"/>
    <w:multiLevelType w:val="multilevel"/>
    <w:tmpl w:val="00000002"/>
    <w:name w:val="WW8Num2"/>
    <w:lvl w:ilvl="0">
      <w:start w:val="36"/>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ascii="Times New Roman" w:eastAsia="Times New Roman" w:hAnsi="Times New Roman" w:cs="Times New Roman"/>
        <w:rtl w:val="0"/>
        <w:cs w:val="0"/>
      </w:rPr>
    </w:lvl>
    <w:lvl w:ilvl="2">
      <w:start w:val="1"/>
      <w:numFmt w:val="lowerRoman"/>
      <w:lvlText w:val="%3."/>
      <w:lvlJc w:val="lef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
    <w:nsid w:val="00000003"/>
    <w:multiLevelType w:val="multilevel"/>
    <w:tmpl w:val="00000003"/>
    <w:lvl w:ilvl="0">
      <w:start w:val="1"/>
      <w:numFmt w:val="none"/>
      <w:suff w:val="nothing"/>
      <w:lvlJc w:val="left"/>
      <w:pPr>
        <w:tabs>
          <w:tab w:val="num" w:pos="432"/>
        </w:tabs>
        <w:ind w:left="432" w:hanging="432"/>
      </w:pPr>
      <w:rPr>
        <w:rFonts w:cs="Times New Roman"/>
        <w:rtl w:val="0"/>
        <w:cs w:val="0"/>
      </w:rPr>
    </w:lvl>
    <w:lvl w:ilvl="1">
      <w:start w:val="1"/>
      <w:numFmt w:val="none"/>
      <w:suff w:val="nothing"/>
      <w:lvlJc w:val="left"/>
      <w:pPr>
        <w:tabs>
          <w:tab w:val="num" w:pos="576"/>
        </w:tabs>
        <w:ind w:left="576" w:hanging="576"/>
      </w:pPr>
      <w:rPr>
        <w:rFonts w:cs="Times New Roman"/>
        <w:rtl w:val="0"/>
        <w:cs w:val="0"/>
      </w:rPr>
    </w:lvl>
    <w:lvl w:ilvl="2">
      <w:start w:val="1"/>
      <w:numFmt w:val="none"/>
      <w:suff w:val="nothing"/>
      <w:lvlJc w:val="left"/>
      <w:pPr>
        <w:tabs>
          <w:tab w:val="num" w:pos="720"/>
        </w:tabs>
        <w:ind w:left="720" w:hanging="720"/>
      </w:pPr>
      <w:rPr>
        <w:rFonts w:cs="Times New Roman"/>
        <w:rtl w:val="0"/>
        <w:cs w:val="0"/>
      </w:rPr>
    </w:lvl>
    <w:lvl w:ilvl="3">
      <w:start w:val="1"/>
      <w:numFmt w:val="none"/>
      <w:suff w:val="nothing"/>
      <w:lvlJc w:val="left"/>
      <w:pPr>
        <w:tabs>
          <w:tab w:val="num" w:pos="864"/>
        </w:tabs>
        <w:ind w:left="864" w:hanging="864"/>
      </w:pPr>
      <w:rPr>
        <w:rFonts w:cs="Times New Roman"/>
        <w:rtl w:val="0"/>
        <w:cs w:val="0"/>
      </w:rPr>
    </w:lvl>
    <w:lvl w:ilvl="4">
      <w:start w:val="1"/>
      <w:numFmt w:val="none"/>
      <w:suff w:val="nothing"/>
      <w:lvlJc w:val="left"/>
      <w:pPr>
        <w:tabs>
          <w:tab w:val="num" w:pos="1008"/>
        </w:tabs>
        <w:ind w:left="1008" w:hanging="1008"/>
      </w:pPr>
      <w:rPr>
        <w:rFonts w:cs="Times New Roman"/>
        <w:rtl w:val="0"/>
        <w:cs w:val="0"/>
      </w:rPr>
    </w:lvl>
    <w:lvl w:ilvl="5">
      <w:start w:val="1"/>
      <w:numFmt w:val="none"/>
      <w:suff w:val="nothing"/>
      <w:lvlJc w:val="left"/>
      <w:pPr>
        <w:tabs>
          <w:tab w:val="num" w:pos="1152"/>
        </w:tabs>
        <w:ind w:left="1152" w:hanging="1152"/>
      </w:pPr>
      <w:rPr>
        <w:rFonts w:cs="Times New Roman"/>
        <w:rtl w:val="0"/>
        <w:cs w:val="0"/>
      </w:rPr>
    </w:lvl>
    <w:lvl w:ilvl="6">
      <w:start w:val="1"/>
      <w:numFmt w:val="none"/>
      <w:suff w:val="nothing"/>
      <w:lvlJc w:val="left"/>
      <w:pPr>
        <w:tabs>
          <w:tab w:val="num" w:pos="1296"/>
        </w:tabs>
        <w:ind w:left="1296" w:hanging="1296"/>
      </w:pPr>
      <w:rPr>
        <w:rFonts w:cs="Times New Roman"/>
        <w:rtl w:val="0"/>
        <w:cs w:val="0"/>
      </w:rPr>
    </w:lvl>
    <w:lvl w:ilvl="7">
      <w:start w:val="1"/>
      <w:numFmt w:val="none"/>
      <w:suff w:val="nothing"/>
      <w:lvlJc w:val="left"/>
      <w:pPr>
        <w:tabs>
          <w:tab w:val="num" w:pos="1440"/>
        </w:tabs>
        <w:ind w:left="1440" w:hanging="1440"/>
      </w:pPr>
      <w:rPr>
        <w:rFonts w:cs="Times New Roman"/>
        <w:rtl w:val="0"/>
        <w:cs w:val="0"/>
      </w:rPr>
    </w:lvl>
    <w:lvl w:ilvl="8">
      <w:start w:val="1"/>
      <w:numFmt w:val="none"/>
      <w:suff w:val="nothing"/>
      <w:lvlJc w:val="left"/>
      <w:pPr>
        <w:tabs>
          <w:tab w:val="num" w:pos="1584"/>
        </w:tabs>
        <w:ind w:left="1584" w:hanging="1584"/>
      </w:pPr>
      <w:rPr>
        <w:rFonts w:cs="Times New Roman"/>
        <w:rtl w:val="0"/>
        <w:cs w:val="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9"/>
  <w:drawingGridHorizontalSpacing w:val="0"/>
  <w:drawingGridVerticalSpacing w:val="0"/>
  <w:displayHorizontalDrawingGridEvery w:val="0"/>
  <w:displayVerticalDrawingGridEvery w:val="0"/>
  <w:noPunctuationKerning/>
  <w:characterSpacingControl w:val="doNotCompress"/>
  <w:compat>
    <w:spaceForUL/>
    <w:balanceSingleByteDoubleByteWidth/>
    <w:doNotLeaveBackslashAlone/>
    <w:ulTrailSpace/>
    <w:adjustLineHeightInTable/>
    <w:doNotUseHTMLParagraphAutoSpacing/>
    <w:useWord2002TableStyleRules/>
    <w:growAutofit/>
    <w:doNotUseIndentAsNumberingTabStop/>
    <w:allowSpaceOfSameStyleInTable/>
    <w:splitPgBreakAndParaMark/>
    <w:useAnsiKerningPairs/>
  </w:compat>
  <w:rsids>
    <w:rsidRoot w:val="005D0A23"/>
    <w:rsid w:val="000C404C"/>
    <w:rsid w:val="003319C9"/>
    <w:rsid w:val="00373115"/>
    <w:rsid w:val="005D0A23"/>
    <w:rsid w:val="008D7294"/>
    <w:rsid w:val="00F11E1A"/>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val="0"/>
      <w:suppressAutoHyphens/>
      <w:autoSpaceDE/>
      <w:autoSpaceDN/>
      <w:adjustRightInd/>
      <w:ind w:left="0" w:right="0"/>
      <w:jc w:val="left"/>
      <w:textAlignment w:val="auto"/>
    </w:pPr>
    <w:rPr>
      <w:rFonts w:ascii="Times New Roman" w:eastAsia="SimSun" w:hAnsi="Times New Roman" w:cs="Mangal"/>
      <w:kern w:val="1"/>
      <w:sz w:val="24"/>
      <w:szCs w:val="24"/>
      <w:rtl w:val="0"/>
      <w:cs w:val="0"/>
      <w:lang w:val="sk-SK" w:eastAsia="hi-I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WW8Num1z0">
    <w:name w:val="WW8Num1z0"/>
    <w:rPr>
      <w:b/>
    </w:rPr>
  </w:style>
  <w:style w:type="character" w:customStyle="1" w:styleId="WW8Num2z0">
    <w:name w:val="WW8Num2z0"/>
  </w:style>
  <w:style w:type="character" w:customStyle="1" w:styleId="WW8Num2z1">
    <w:name w:val="WW8Num2z1"/>
    <w:rPr>
      <w:rFonts w:ascii="Times New Roman" w:hAnsi="Times New Roman" w:cs="Times New Roman"/>
    </w:rPr>
  </w:style>
  <w:style w:type="character" w:customStyle="1" w:styleId="Absatz-Standardschriftart">
    <w:name w:val="Absatz-Standardschriftart"/>
  </w:style>
  <w:style w:type="character" w:customStyle="1" w:styleId="WW8Num3z0">
    <w:name w:val="WW8Num3z0"/>
    <w:rPr>
      <w:b/>
    </w:rPr>
  </w:style>
  <w:style w:type="character" w:customStyle="1" w:styleId="WW8Num5z0">
    <w:name w:val="WW8Num5z0"/>
  </w:style>
  <w:style w:type="character" w:customStyle="1" w:styleId="WW8Num5z1">
    <w:name w:val="WW8Num5z1"/>
    <w:rPr>
      <w:rFonts w:ascii="Times New Roman" w:hAnsi="Times New Roman" w:cs="Times New Roman"/>
    </w:rPr>
  </w:style>
  <w:style w:type="paragraph" w:customStyle="1" w:styleId="Nadpis">
    <w:name w:val="Nadpis"/>
    <w:basedOn w:val="Normal"/>
    <w:next w:val="BodyText"/>
    <w:pPr>
      <w:keepNext/>
      <w:spacing w:before="240" w:after="120"/>
      <w:jc w:val="left"/>
    </w:pPr>
    <w:rPr>
      <w:rFonts w:ascii="Arial" w:hAnsi="Arial"/>
      <w:sz w:val="28"/>
      <w:szCs w:val="28"/>
    </w:rPr>
  </w:style>
  <w:style w:type="paragraph" w:styleId="BodyText">
    <w:name w:val="Body Text"/>
    <w:basedOn w:val="Normal"/>
    <w:pPr>
      <w:spacing w:after="120"/>
      <w:jc w:val="left"/>
    </w:pPr>
  </w:style>
  <w:style w:type="paragraph" w:styleId="List">
    <w:name w:val="List"/>
    <w:basedOn w:val="BodyText"/>
    <w:pPr>
      <w:jc w:val="left"/>
    </w:pPr>
  </w:style>
  <w:style w:type="paragraph" w:customStyle="1" w:styleId="Popisok">
    <w:name w:val="Popisok"/>
    <w:basedOn w:val="Normal"/>
    <w:pPr>
      <w:suppressLineNumbers/>
      <w:spacing w:before="120" w:after="120"/>
      <w:jc w:val="left"/>
    </w:pPr>
    <w:rPr>
      <w:i/>
      <w:iCs/>
    </w:rPr>
  </w:style>
  <w:style w:type="paragraph" w:customStyle="1" w:styleId="Index">
    <w:name w:val="Index"/>
    <w:basedOn w:val="Normal"/>
    <w:pPr>
      <w:suppressLineNumbers/>
      <w:jc w:val="left"/>
    </w:pPr>
  </w:style>
  <w:style w:type="paragraph" w:styleId="NormalWeb">
    <w:name w:val="Normal (Web)"/>
    <w:basedOn w:val="Normal"/>
    <w:pPr>
      <w:widowControl/>
      <w:suppressAutoHyphens w:val="0"/>
      <w:spacing w:before="100" w:after="100"/>
      <w:jc w:val="left"/>
    </w:pPr>
    <w:rPr>
      <w:rFonts w:ascii="Times New Roman" w:eastAsia="Times New Roman" w:hAnsi="Times New Roman" w:cs="Times New Roman"/>
      <w:lang w:eastAsia="ar-SA" w:bidi="ar-SA"/>
    </w:rPr>
  </w:style>
  <w:style w:type="paragraph" w:styleId="ListParagraph">
    <w:name w:val="List Paragraph"/>
    <w:basedOn w:val="Normal"/>
    <w:qFormat/>
    <w:pPr>
      <w:widowControl/>
      <w:suppressAutoHyphens w:val="0"/>
      <w:ind w:left="720"/>
      <w:jc w:val="left"/>
    </w:pPr>
    <w:rPr>
      <w:rFonts w:ascii="Times New Roman" w:eastAsia="Times New Roman" w:hAnsi="Times New Roman" w:cs="Times New Roman"/>
      <w:lang w:eastAsia="ar-SA" w:bidi="ar-SA"/>
    </w:rPr>
  </w:style>
  <w:style w:type="paragraph" w:customStyle="1" w:styleId="listparagraph0">
    <w:name w:val="listparagraph"/>
    <w:basedOn w:val="Normal"/>
    <w:pPr>
      <w:widowControl/>
      <w:suppressAutoHyphens w:val="0"/>
      <w:ind w:left="720"/>
      <w:jc w:val="left"/>
    </w:pPr>
    <w:rPr>
      <w:rFonts w:ascii="Times New Roman" w:eastAsia="Times New Roman" w:hAnsi="Times New Roman" w:cs="Times New Roman"/>
      <w:lang w:eastAsia="ar-SA" w:bidi="ar-SA"/>
    </w:rPr>
  </w:style>
  <w:style w:type="paragraph" w:customStyle="1" w:styleId="Obsahtabuky">
    <w:name w:val="Obsah tabuľky"/>
    <w:basedOn w:val="Normal"/>
    <w:pPr>
      <w:suppressLineNumbers/>
      <w:jc w:val="left"/>
    </w:pPr>
  </w:style>
  <w:style w:type="paragraph" w:customStyle="1" w:styleId="Nadpistabuky">
    <w:name w:val="Nadpis tabuľky"/>
    <w:basedOn w:val="Obsahtabuky"/>
    <w:pPr>
      <w:jc w:val="center"/>
    </w:pPr>
    <w:rPr>
      <w:b/>
      <w:bCs/>
    </w:rPr>
  </w:style>
  <w:style w:type="paragraph" w:styleId="Footer">
    <w:name w:val="footer"/>
    <w:basedOn w:val="Normal"/>
    <w:pPr>
      <w:suppressLineNumbers/>
      <w:tabs>
        <w:tab w:val="center" w:pos="4819"/>
        <w:tab w:val="right" w:pos="9638"/>
      </w:tabs>
      <w:jc w:val="left"/>
    </w:pPr>
  </w:style>
  <w:style w:type="paragraph" w:styleId="Header">
    <w:name w:val="header"/>
    <w:basedOn w:val="Normal"/>
    <w:pPr>
      <w:suppressLineNumbers/>
      <w:tabs>
        <w:tab w:val="center" w:pos="4819"/>
        <w:tab w:val="right" w:pos="9638"/>
      </w:tabs>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594</Words>
  <Characters>3392</Characters>
  <Application>Microsoft Office Word</Application>
  <DocSecurity>0</DocSecurity>
  <Lines>0</Lines>
  <Paragraphs>0</Paragraphs>
  <ScaleCrop>false</ScaleCrop>
  <Company>Kancelaria NR SR</Company>
  <LinksUpToDate>false</LinksUpToDate>
  <CharactersWithSpaces>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Jozef_Viskupic</dc:creator>
  <cp:lastModifiedBy>Gašparíková, Jarmila</cp:lastModifiedBy>
  <cp:revision>2</cp:revision>
  <dcterms:created xsi:type="dcterms:W3CDTF">2011-05-02T11:29:00Z</dcterms:created>
  <dcterms:modified xsi:type="dcterms:W3CDTF">2011-05-02T11:29:00Z</dcterms:modified>
</cp:coreProperties>
</file>