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7F7A" w:rsidRPr="00DF047D" w:rsidP="00E77F7A">
      <w:pPr>
        <w:bidi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DF047D">
        <w:rPr>
          <w:rFonts w:ascii="Arial Narrow" w:hAnsi="Arial Narrow"/>
          <w:b/>
          <w:bCs/>
          <w:sz w:val="28"/>
          <w:szCs w:val="28"/>
        </w:rPr>
        <w:t>Dôvodová správa</w:t>
      </w:r>
    </w:p>
    <w:p w:rsidR="00E77F7A" w:rsidRPr="00DF047D" w:rsidP="00E77F7A">
      <w:pPr>
        <w:bidi w:val="0"/>
        <w:rPr>
          <w:rFonts w:ascii="Arial Narrow" w:hAnsi="Arial Narrow"/>
          <w:b/>
          <w:bCs/>
          <w:sz w:val="28"/>
          <w:szCs w:val="28"/>
        </w:rPr>
      </w:pPr>
    </w:p>
    <w:p w:rsidR="00E77F7A" w:rsidRPr="00DF047D" w:rsidP="00E77F7A">
      <w:pPr>
        <w:bidi w:val="0"/>
        <w:rPr>
          <w:rFonts w:ascii="Arial Narrow" w:hAnsi="Arial Narrow"/>
          <w:b/>
        </w:rPr>
      </w:pPr>
      <w:r w:rsidRPr="00DF047D">
        <w:rPr>
          <w:rFonts w:ascii="Arial Narrow" w:hAnsi="Arial Narrow"/>
          <w:b/>
        </w:rPr>
        <w:t>Všeobecná časť</w:t>
      </w:r>
    </w:p>
    <w:p w:rsidR="00E77F7A" w:rsidRPr="00DF047D" w:rsidP="00E77F7A">
      <w:pPr>
        <w:bidi w:val="0"/>
        <w:rPr>
          <w:rFonts w:ascii="Arial Narrow" w:hAnsi="Arial Narrow"/>
        </w:rPr>
      </w:pPr>
    </w:p>
    <w:p w:rsidR="00E77F7A" w:rsidRPr="00DF047D" w:rsidP="00E77F7A">
      <w:pPr>
        <w:bidi w:val="0"/>
        <w:ind w:firstLine="708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 xml:space="preserve">Zákon č. 548/2010 Z. z. ktorým sa </w:t>
      </w:r>
      <w:r>
        <w:rPr>
          <w:rFonts w:ascii="Arial Narrow" w:hAnsi="Arial Narrow"/>
        </w:rPr>
        <w:t>mení a dopĺňa</w:t>
      </w:r>
      <w:r w:rsidRPr="00DF047D">
        <w:rPr>
          <w:rFonts w:ascii="Arial Narrow" w:hAnsi="Arial Narrow"/>
        </w:rPr>
        <w:t xml:space="preserve"> zákon č. 595/2003 Z. z. o dani z príjmov v znení neskorších predpisov zrušil oslobodenia príjmov plynúcich z prenájmu a predaja majetku obcí a vyšších územných celkov ako aj ich rozpočtových organizácií. Uvedená zmena má negatívny dopad na hospodárenie obcí, miest a vyšších územných celkov.</w:t>
      </w:r>
    </w:p>
    <w:p w:rsidR="00E77F7A" w:rsidRPr="00DF047D" w:rsidP="00E77F7A">
      <w:pPr>
        <w:bidi w:val="0"/>
        <w:ind w:firstLine="708"/>
        <w:jc w:val="both"/>
        <w:rPr>
          <w:rFonts w:ascii="Arial Narrow" w:hAnsi="Arial Narrow"/>
        </w:rPr>
      </w:pPr>
    </w:p>
    <w:p w:rsidR="00E77F7A" w:rsidRPr="000D162C" w:rsidP="00E77F7A">
      <w:pPr>
        <w:bidi w:val="0"/>
        <w:ind w:firstLine="708"/>
        <w:jc w:val="both"/>
        <w:rPr>
          <w:rFonts w:ascii="Arial Narrow" w:hAnsi="Arial Narrow"/>
        </w:rPr>
      </w:pPr>
      <w:r w:rsidRPr="000D162C">
        <w:rPr>
          <w:rFonts w:ascii="Arial Narrow" w:hAnsi="Arial Narrow"/>
        </w:rPr>
        <w:t>Cieľom predkladaného návrhu zákona je zmierniť negatívny dopad zákona č. 548/2010 Z. z. na príjmy rozpočtov obcí, miest a vyšších územných celkov. Od 1.1.2011 mal negatívny dopad na hospodárenie obcí, miest a vyšších územných celkov rad zákonov, ktoré zvyšujú finančné zaťaženie samospráv, napr. aj zákon č. 490/2010 Z. z., ktorým sa zvyšovala sadzba dane z pridanej hodnoty. Nakoľko príjmy z očakávaného zvýšeného výberu dane z príjmov fyzických osôb sa pravdepodobne nenaplnia v prognózovanom rozsahu, je ohrozené hospodárenie obcí, miest a vyšších územných celkov. Jedným zo zdrojov krytia deficitu hospodárenia je aj príjem z prenájmu a predaja majetku, ktorý sa paradoxne zaťažil daňou z príjmu, čím sa znížia reálne príjmy obcí, miest a vyšších územných celkov. Vzhľadom na nedostatok financií v rozpočtoch samosprávy je ohrozené aj spolufinancovanie projektov podporovaných z fondov EÚ a plnenie záväzkov SR vyplývajúce z prístupovej zmluvy k EÚ, čím hrozia následné škody. Z uvedených dôvodov je potrebné zmeniť a doplniť súčasne platné znenie zákona č. 595/2003 Z. z. o dani z príjmov.</w:t>
      </w:r>
    </w:p>
    <w:p w:rsidR="00E77F7A" w:rsidRPr="00DF047D" w:rsidP="00E77F7A">
      <w:pPr>
        <w:bidi w:val="0"/>
        <w:jc w:val="both"/>
        <w:rPr>
          <w:rFonts w:ascii="Arial Narrow" w:hAnsi="Arial Narrow"/>
        </w:rPr>
      </w:pPr>
    </w:p>
    <w:p w:rsidR="00E77F7A" w:rsidRPr="00DF047D" w:rsidP="00E77F7A">
      <w:pPr>
        <w:bidi w:val="0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ab/>
        <w:t>Navrhovaná právna úprava bude mať dopad na štátny rozpočet, rozpočty obcí a rozpočty vyšších územných celkov.</w:t>
      </w:r>
    </w:p>
    <w:p w:rsidR="00E77F7A" w:rsidRPr="00DF047D" w:rsidP="00E77F7A">
      <w:pPr>
        <w:bidi w:val="0"/>
        <w:jc w:val="both"/>
        <w:rPr>
          <w:rFonts w:ascii="Arial Narrow" w:hAnsi="Arial Narrow"/>
        </w:rPr>
      </w:pPr>
    </w:p>
    <w:p w:rsidR="00E77F7A" w:rsidRPr="00DF047D" w:rsidP="00E77F7A">
      <w:pPr>
        <w:bidi w:val="0"/>
        <w:ind w:firstLine="708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>Návrh zákona je v súlade s Ústavou Slovenskej republiky, ústavnými zákonmi a inými zákonmi a medzinárodnými zmluvami a inými medzinárodnými dokumentmi, ktorými je Slovenská republika viazaná.</w:t>
      </w:r>
    </w:p>
    <w:p w:rsidR="00E77F7A" w:rsidRPr="00DF047D" w:rsidP="00E77F7A">
      <w:pPr>
        <w:bidi w:val="0"/>
        <w:ind w:firstLine="708"/>
        <w:jc w:val="both"/>
        <w:rPr>
          <w:rFonts w:ascii="Arial Narrow" w:hAnsi="Arial Narrow"/>
        </w:rPr>
      </w:pPr>
    </w:p>
    <w:p w:rsidR="00EF7AA9" w:rsidP="00EF7AA9">
      <w:pPr>
        <w:bidi w:val="0"/>
        <w:rPr>
          <w:rFonts w:ascii="Arial Narrow" w:hAnsi="Arial Narrow"/>
          <w:b/>
          <w:bCs/>
          <w:sz w:val="28"/>
          <w:szCs w:val="28"/>
        </w:rPr>
      </w:pPr>
    </w:p>
    <w:p w:rsidR="00EF7AA9" w:rsidRPr="00DF047D" w:rsidP="00EF7AA9">
      <w:pPr>
        <w:bidi w:val="0"/>
        <w:rPr>
          <w:rFonts w:ascii="Arial Narrow" w:hAnsi="Arial Narrow"/>
          <w:b/>
          <w:bCs/>
          <w:sz w:val="28"/>
          <w:szCs w:val="28"/>
        </w:rPr>
      </w:pPr>
    </w:p>
    <w:p w:rsidR="00EF7AA9" w:rsidRPr="00DF047D" w:rsidP="00EF7AA9">
      <w:pPr>
        <w:bidi w:val="0"/>
        <w:rPr>
          <w:rFonts w:ascii="Arial Narrow" w:hAnsi="Arial Narrow"/>
          <w:b/>
        </w:rPr>
      </w:pPr>
      <w:r w:rsidRPr="00DF047D">
        <w:rPr>
          <w:rFonts w:ascii="Arial Narrow" w:hAnsi="Arial Narrow"/>
          <w:b/>
        </w:rPr>
        <w:t>Osobitná časť</w:t>
      </w:r>
    </w:p>
    <w:p w:rsidR="00EF7AA9" w:rsidRPr="00DF047D" w:rsidP="00EF7AA9">
      <w:pPr>
        <w:bidi w:val="0"/>
        <w:rPr>
          <w:rFonts w:ascii="Arial Narrow" w:hAnsi="Arial Narrow"/>
        </w:rPr>
      </w:pPr>
    </w:p>
    <w:p w:rsidR="00EF7AA9" w:rsidRPr="00DF047D" w:rsidP="00EF7AA9">
      <w:pPr>
        <w:bidi w:val="0"/>
        <w:rPr>
          <w:rFonts w:ascii="Arial Narrow" w:hAnsi="Arial Narrow"/>
        </w:rPr>
      </w:pPr>
    </w:p>
    <w:p w:rsidR="00EF7AA9" w:rsidRPr="00DF047D" w:rsidP="00EF7AA9">
      <w:pPr>
        <w:bidi w:val="0"/>
        <w:rPr>
          <w:rFonts w:ascii="Arial Narrow" w:hAnsi="Arial Narrow"/>
          <w:b/>
          <w:bCs/>
        </w:rPr>
      </w:pPr>
      <w:r w:rsidRPr="00DF047D">
        <w:rPr>
          <w:rFonts w:ascii="Arial Narrow" w:hAnsi="Arial Narrow"/>
          <w:b/>
          <w:bCs/>
        </w:rPr>
        <w:t>K Čl. I</w:t>
      </w:r>
    </w:p>
    <w:p w:rsidR="00EF7AA9" w:rsidRPr="00DF047D" w:rsidP="00EF7AA9">
      <w:pPr>
        <w:bidi w:val="0"/>
        <w:rPr>
          <w:rFonts w:ascii="Arial Narrow" w:hAnsi="Arial Narrow"/>
        </w:rPr>
      </w:pPr>
    </w:p>
    <w:p w:rsidR="00EF7AA9" w:rsidRPr="00DF047D" w:rsidP="00EF7AA9">
      <w:pPr>
        <w:bidi w:val="0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 xml:space="preserve">K bodu 1. </w:t>
      </w:r>
    </w:p>
    <w:p w:rsidR="00EF7AA9" w:rsidRPr="00DF047D" w:rsidP="00EF7AA9">
      <w:pPr>
        <w:bidi w:val="0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>Návrh zákona oslobodzuje od platenia dane z príjmov príjmy z predaja a prenájmu majetku obcí, miest a vyšších územných celkov, ktoré bolo zavedené od 1.1.2011 zákonom č. 548/2010 Z. z.. Týmto sa vytvárajú predpoklady pre lepšie a stabilné hospodárenie obcí</w:t>
      </w:r>
      <w:r>
        <w:rPr>
          <w:rFonts w:ascii="Arial Narrow" w:hAnsi="Arial Narrow"/>
        </w:rPr>
        <w:t>,</w:t>
      </w:r>
      <w:r w:rsidRPr="00DF047D">
        <w:rPr>
          <w:rFonts w:ascii="Arial Narrow" w:hAnsi="Arial Narrow"/>
        </w:rPr>
        <w:t xml:space="preserve"> miest a vyšších územných celkov.</w:t>
      </w:r>
    </w:p>
    <w:p w:rsidR="00EF7AA9" w:rsidRPr="00DF047D" w:rsidP="00EF7AA9">
      <w:pPr>
        <w:bidi w:val="0"/>
        <w:jc w:val="both"/>
        <w:rPr>
          <w:rFonts w:ascii="Arial Narrow" w:hAnsi="Arial Narrow"/>
        </w:rPr>
      </w:pPr>
    </w:p>
    <w:p w:rsidR="00EF7AA9" w:rsidRPr="00DF047D" w:rsidP="00EF7AA9">
      <w:pPr>
        <w:bidi w:val="0"/>
        <w:jc w:val="both"/>
        <w:rPr>
          <w:rFonts w:ascii="Arial Narrow" w:hAnsi="Arial Narrow"/>
        </w:rPr>
      </w:pPr>
    </w:p>
    <w:p w:rsidR="00EF7AA9" w:rsidRPr="00DF047D" w:rsidP="00EF7AA9">
      <w:pPr>
        <w:bidi w:val="0"/>
        <w:jc w:val="both"/>
        <w:rPr>
          <w:rFonts w:ascii="Arial Narrow" w:hAnsi="Arial Narrow"/>
        </w:rPr>
      </w:pPr>
    </w:p>
    <w:p w:rsidR="00EF7AA9" w:rsidRPr="00DF047D" w:rsidP="00EF7AA9">
      <w:pPr>
        <w:bidi w:val="0"/>
        <w:jc w:val="both"/>
        <w:rPr>
          <w:rFonts w:ascii="Arial Narrow" w:hAnsi="Arial Narrow"/>
          <w:b/>
          <w:bCs/>
        </w:rPr>
      </w:pPr>
      <w:r w:rsidRPr="00DF047D">
        <w:rPr>
          <w:rFonts w:ascii="Arial Narrow" w:hAnsi="Arial Narrow"/>
          <w:b/>
          <w:bCs/>
        </w:rPr>
        <w:t>K Čl. II.</w:t>
      </w:r>
    </w:p>
    <w:p w:rsidR="00EF7AA9" w:rsidRPr="00DF047D" w:rsidP="00EF7AA9">
      <w:pPr>
        <w:bidi w:val="0"/>
        <w:jc w:val="both"/>
        <w:rPr>
          <w:rFonts w:ascii="Arial Narrow" w:hAnsi="Arial Narrow"/>
        </w:rPr>
      </w:pPr>
    </w:p>
    <w:p w:rsidR="00EF7AA9" w:rsidRPr="00DF047D" w:rsidP="00EF7AA9">
      <w:pPr>
        <w:bidi w:val="0"/>
        <w:jc w:val="both"/>
        <w:rPr>
          <w:rFonts w:ascii="Arial Narrow" w:hAnsi="Arial Narrow"/>
        </w:rPr>
      </w:pPr>
      <w:r w:rsidRPr="00DF047D">
        <w:rPr>
          <w:rFonts w:ascii="Arial Narrow" w:hAnsi="Arial Narrow"/>
        </w:rPr>
        <w:t>Termín účinnosti právneho predpisu sa navrhuje tak, aby bola zachovaná ústavná lehota pre prezidenta SR a dostatočná legisvaka</w:t>
      </w:r>
      <w:r>
        <w:rPr>
          <w:rFonts w:ascii="Arial Narrow" w:hAnsi="Arial Narrow"/>
        </w:rPr>
        <w:t>n</w:t>
      </w:r>
      <w:r w:rsidRPr="00DF047D">
        <w:rPr>
          <w:rFonts w:ascii="Arial Narrow" w:hAnsi="Arial Narrow"/>
        </w:rPr>
        <w:t>čná lehota.</w:t>
      </w:r>
    </w:p>
    <w:p w:rsidR="00E77F7A" w:rsidRPr="00DF047D" w:rsidP="00E77F7A">
      <w:pPr>
        <w:bidi w:val="0"/>
        <w:ind w:firstLine="708"/>
        <w:jc w:val="both"/>
        <w:rPr>
          <w:rFonts w:ascii="Arial Narrow" w:hAnsi="Arial Narrow"/>
        </w:rPr>
      </w:pPr>
    </w:p>
    <w:sectPr w:rsidSect="00461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77F7A"/>
    <w:rsid w:val="000D162C"/>
    <w:rsid w:val="00461E64"/>
    <w:rsid w:val="007177E2"/>
    <w:rsid w:val="00787CAC"/>
    <w:rsid w:val="00A23421"/>
    <w:rsid w:val="00DF047D"/>
    <w:rsid w:val="00E77F7A"/>
    <w:rsid w:val="00EF7AA9"/>
    <w:rsid w:val="00FD40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F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7AA9"/>
    <w:pPr>
      <w:keepNext/>
      <w:suppressAutoHyphens/>
      <w:spacing w:before="240" w:after="60"/>
      <w:jc w:val="left"/>
      <w:outlineLvl w:val="3"/>
    </w:pPr>
    <w:rPr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9"/>
    <w:locked/>
    <w:rsid w:val="00EF7AA9"/>
    <w:rPr>
      <w:rFonts w:ascii="Times New Roman" w:hAnsi="Times New Roman" w:cs="Times New Roman"/>
      <w:b/>
      <w:bCs/>
      <w:sz w:val="28"/>
      <w:szCs w:val="28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337</Words>
  <Characters>1921</Characters>
  <Application>Microsoft Office Word</Application>
  <DocSecurity>0</DocSecurity>
  <Lines>0</Lines>
  <Paragraphs>0</Paragraphs>
  <ScaleCrop>false</ScaleCrop>
  <Company>Kancelaria NR SR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Gašparíková, Jarmila</cp:lastModifiedBy>
  <cp:revision>2</cp:revision>
  <dcterms:created xsi:type="dcterms:W3CDTF">2011-04-29T16:45:00Z</dcterms:created>
  <dcterms:modified xsi:type="dcterms:W3CDTF">2011-04-29T16:45:00Z</dcterms:modified>
</cp:coreProperties>
</file>