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0176" w:rsidP="00320176">
      <w:pPr>
        <w:bidi w:val="0"/>
        <w:jc w:val="center"/>
        <w:rPr>
          <w:rFonts w:ascii="Arial Narrow" w:hAnsi="Arial Narrow"/>
          <w:b/>
          <w:bCs/>
        </w:rPr>
      </w:pPr>
    </w:p>
    <w:p w:rsidR="00320176" w:rsidRPr="00DF047D" w:rsidP="00320176">
      <w:pPr>
        <w:bidi w:val="0"/>
        <w:jc w:val="center"/>
        <w:rPr>
          <w:rFonts w:ascii="Arial Narrow" w:hAnsi="Arial Narrow"/>
          <w:b/>
          <w:bCs/>
        </w:rPr>
      </w:pPr>
      <w:r w:rsidRPr="00DF047D">
        <w:rPr>
          <w:rFonts w:ascii="Arial Narrow" w:hAnsi="Arial Narrow"/>
          <w:b/>
          <w:bCs/>
        </w:rPr>
        <w:t xml:space="preserve">Návrh </w:t>
      </w:r>
    </w:p>
    <w:p w:rsidR="00320176" w:rsidRPr="00DF047D" w:rsidP="00320176">
      <w:pPr>
        <w:bidi w:val="0"/>
        <w:jc w:val="center"/>
        <w:rPr>
          <w:rFonts w:ascii="Arial Narrow" w:hAnsi="Arial Narrow"/>
          <w:b/>
          <w:bCs/>
        </w:rPr>
      </w:pPr>
    </w:p>
    <w:p w:rsidR="00320176" w:rsidRPr="00DF047D" w:rsidP="00320176">
      <w:pPr>
        <w:bidi w:val="0"/>
        <w:jc w:val="center"/>
        <w:rPr>
          <w:rFonts w:ascii="Arial Narrow" w:hAnsi="Arial Narrow"/>
          <w:b/>
          <w:bCs/>
        </w:rPr>
      </w:pPr>
      <w:r w:rsidRPr="00DF047D">
        <w:rPr>
          <w:rFonts w:ascii="Arial Narrow" w:hAnsi="Arial Narrow"/>
          <w:b/>
          <w:bCs/>
        </w:rPr>
        <w:t>ZÁKON</w:t>
      </w:r>
    </w:p>
    <w:p w:rsidR="00320176" w:rsidRPr="00DF047D" w:rsidP="00320176">
      <w:pPr>
        <w:bidi w:val="0"/>
        <w:jc w:val="center"/>
        <w:rPr>
          <w:rFonts w:ascii="Arial Narrow" w:hAnsi="Arial Narrow"/>
        </w:rPr>
      </w:pPr>
      <w:r w:rsidRPr="00DF047D">
        <w:rPr>
          <w:rFonts w:ascii="Arial Narrow" w:hAnsi="Arial Narrow"/>
        </w:rPr>
        <w:t>z.......................... 2011,</w:t>
      </w:r>
    </w:p>
    <w:p w:rsidR="00320176" w:rsidRPr="00DF047D" w:rsidP="00320176">
      <w:pPr>
        <w:bidi w:val="0"/>
        <w:rPr>
          <w:rFonts w:ascii="Arial Narrow" w:hAnsi="Arial Narrow"/>
        </w:rPr>
      </w:pPr>
    </w:p>
    <w:p w:rsidR="00320176" w:rsidRPr="00DF047D" w:rsidP="00320176">
      <w:pPr>
        <w:bidi w:val="0"/>
        <w:jc w:val="center"/>
        <w:rPr>
          <w:rFonts w:ascii="Arial Narrow" w:hAnsi="Arial Narrow"/>
          <w:b/>
        </w:rPr>
      </w:pPr>
      <w:r w:rsidRPr="00DF047D">
        <w:rPr>
          <w:rFonts w:ascii="Arial Narrow" w:hAnsi="Arial Narrow"/>
          <w:b/>
        </w:rPr>
        <w:t xml:space="preserve">ktorým sa </w:t>
      </w:r>
      <w:r>
        <w:rPr>
          <w:rFonts w:ascii="Arial Narrow" w:hAnsi="Arial Narrow"/>
          <w:b/>
        </w:rPr>
        <w:t xml:space="preserve">mení a </w:t>
      </w:r>
      <w:r w:rsidRPr="00DF047D">
        <w:rPr>
          <w:rFonts w:ascii="Arial Narrow" w:hAnsi="Arial Narrow"/>
          <w:b/>
        </w:rPr>
        <w:t>dopĺňa zákon č. 595/2003 Z. z. o dani z príjmov v znení neskorších predpisov</w:t>
      </w:r>
    </w:p>
    <w:p w:rsidR="00320176" w:rsidRPr="00DF047D" w:rsidP="00320176">
      <w:pPr>
        <w:bidi w:val="0"/>
        <w:jc w:val="center"/>
        <w:rPr>
          <w:rFonts w:ascii="Arial Narrow" w:hAnsi="Arial Narrow"/>
        </w:rPr>
      </w:pPr>
    </w:p>
    <w:p w:rsidR="00320176" w:rsidRPr="00DF047D" w:rsidP="00320176">
      <w:pPr>
        <w:bidi w:val="0"/>
        <w:rPr>
          <w:rFonts w:ascii="Arial Narrow" w:hAnsi="Arial Narrow"/>
        </w:rPr>
      </w:pPr>
    </w:p>
    <w:p w:rsidR="00320176" w:rsidRPr="00DF047D" w:rsidP="00320176">
      <w:pPr>
        <w:bidi w:val="0"/>
        <w:ind w:firstLine="708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>Národná rada Slovenskej republiky sa uzniesla na tomto zákone:</w:t>
      </w:r>
    </w:p>
    <w:p w:rsidR="00320176" w:rsidRPr="00DF047D" w:rsidP="00320176">
      <w:pPr>
        <w:bidi w:val="0"/>
        <w:rPr>
          <w:rFonts w:ascii="Arial Narrow" w:hAnsi="Arial Narrow"/>
        </w:rPr>
      </w:pPr>
    </w:p>
    <w:p w:rsidR="00320176" w:rsidRPr="00DF047D" w:rsidP="00320176">
      <w:pPr>
        <w:bidi w:val="0"/>
        <w:jc w:val="center"/>
        <w:rPr>
          <w:rFonts w:ascii="Arial Narrow" w:hAnsi="Arial Narrow"/>
          <w:b/>
          <w:bCs/>
        </w:rPr>
      </w:pPr>
      <w:r w:rsidRPr="00DF047D">
        <w:rPr>
          <w:rFonts w:ascii="Arial Narrow" w:hAnsi="Arial Narrow"/>
          <w:b/>
          <w:bCs/>
        </w:rPr>
        <w:t>Čl. I</w:t>
      </w:r>
    </w:p>
    <w:p w:rsidR="00320176" w:rsidRPr="00DF047D" w:rsidP="00320176">
      <w:pPr>
        <w:bidi w:val="0"/>
        <w:rPr>
          <w:rFonts w:ascii="Arial Narrow" w:hAnsi="Arial Narrow"/>
        </w:rPr>
      </w:pPr>
    </w:p>
    <w:p w:rsidR="00320176" w:rsidRPr="00DF047D" w:rsidP="00320176">
      <w:pPr>
        <w:bidi w:val="0"/>
        <w:ind w:firstLine="708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>Zákon č. 595/2003 Z. z. o dani z príjmov v znení zákona č. 43/2004 Z. z., zákona č. 177/2004 Z.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z.,</w:t>
      </w:r>
      <w:r>
        <w:rPr>
          <w:rFonts w:ascii="Arial Narrow" w:hAnsi="Arial Narrow"/>
        </w:rPr>
        <w:t xml:space="preserve"> </w:t>
      </w:r>
      <w:r w:rsidRPr="00DF047D">
        <w:rPr>
          <w:rFonts w:ascii="Arial Narrow" w:hAnsi="Arial Narrow"/>
        </w:rPr>
        <w:t>zákona č. 191/2004 Z. z., zákona č. 391/2004 Z. z., zákona č. 538/2004 Z. z., zákona č. 539/2004 Z.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z., zákona č. 659/2004 Z. z., zákona č. 68/2005 Z. z., zákona č. 314/2005 Z. z., zákona č. 534/2005 Z.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z., zákona č. 660/2005 Z. z., zákona č. 688/2006 Z. z., zákona č. 76/2007 Z. z., zákona č. 209/2007 Z.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z., zákona č. 519/2007 Z. z., zákona č. 530/2007 Z. z., zákona č. 561/2007 Z. z., zákona č. 621/2007 Z.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z., zákona č. 653/2007 Z. z., zákona č. 168/2008 Z. z., zákona č. 465/2008 Z. z., zákona č. 514/2008 Z.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z., zákona č. 563/2008 Z. z., zákona č. 567/2008 Z. z., zákona č. 60/2009 Z. z., zákona č. 184/2009 Z.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z., zákona č. 185/2009 Z. z., zákona č. 504/2009 Z. z., zákona č. 563/2009 Z. z., zákona č. 374/2010 Z.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z. a</w:t>
      </w:r>
      <w:r>
        <w:rPr>
          <w:rFonts w:ascii="Arial Narrow" w:hAnsi="Arial Narrow"/>
        </w:rPr>
        <w:t> </w:t>
      </w:r>
      <w:r w:rsidRPr="00DF047D">
        <w:rPr>
          <w:rFonts w:ascii="Arial Narrow" w:hAnsi="Arial Narrow"/>
        </w:rPr>
        <w:t>zákona č. 548/2010 Z. z. sa dopĺňa takto:</w:t>
      </w:r>
    </w:p>
    <w:p w:rsidR="00320176" w:rsidRPr="00DF047D" w:rsidP="00320176">
      <w:pPr>
        <w:bidi w:val="0"/>
        <w:jc w:val="both"/>
        <w:rPr>
          <w:rFonts w:ascii="Arial Narrow" w:hAnsi="Arial Narrow"/>
        </w:rPr>
      </w:pPr>
    </w:p>
    <w:p w:rsidR="00320176" w:rsidRPr="00DF047D" w:rsidP="00320176">
      <w:pPr>
        <w:bidi w:val="0"/>
        <w:jc w:val="both"/>
        <w:rPr>
          <w:rFonts w:ascii="Arial Narrow" w:hAnsi="Arial Narrow"/>
        </w:rPr>
      </w:pPr>
    </w:p>
    <w:p w:rsidR="00320176" w:rsidRPr="00DF047D" w:rsidP="00320176">
      <w:pPr>
        <w:bidi w:val="0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>§ 13 ods. 1 písmeno b) znie:</w:t>
      </w:r>
    </w:p>
    <w:p w:rsidR="00320176" w:rsidRPr="00DF047D" w:rsidP="00320176">
      <w:pPr>
        <w:bidi w:val="0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 xml:space="preserve">„b) obcí, vyšších územných celkov a rozpočtových organizácií z prenájmu a z predaja majetku zahrnuté v rozpočte zriaďovateľa okrem príjmov, z ktorých sa daň vyberá podľa </w:t>
      </w:r>
      <w:hyperlink r:id="rId4" w:history="1">
        <w:r w:rsidRPr="00DF047D">
          <w:rPr>
            <w:rFonts w:ascii="Arial Narrow" w:hAnsi="Arial Narrow"/>
          </w:rPr>
          <w:t>§ 43</w:t>
        </w:r>
      </w:hyperlink>
      <w:r w:rsidRPr="00DF047D">
        <w:rPr>
          <w:rFonts w:ascii="Arial Narrow" w:hAnsi="Arial Narrow"/>
        </w:rPr>
        <w:t>,“.</w:t>
      </w:r>
    </w:p>
    <w:p w:rsidR="00320176" w:rsidRPr="00DF047D" w:rsidP="00320176">
      <w:pPr>
        <w:bidi w:val="0"/>
        <w:jc w:val="both"/>
        <w:rPr>
          <w:rFonts w:ascii="Arial Narrow" w:hAnsi="Arial Narrow"/>
        </w:rPr>
      </w:pPr>
    </w:p>
    <w:p w:rsidR="00320176" w:rsidRPr="00DF047D" w:rsidP="00320176">
      <w:pPr>
        <w:bidi w:val="0"/>
        <w:jc w:val="both"/>
        <w:rPr>
          <w:rFonts w:ascii="Arial Narrow" w:hAnsi="Arial Narrow"/>
        </w:rPr>
      </w:pPr>
    </w:p>
    <w:p w:rsidR="00320176" w:rsidRPr="00DF047D" w:rsidP="00320176">
      <w:pPr>
        <w:bidi w:val="0"/>
        <w:jc w:val="center"/>
        <w:rPr>
          <w:rFonts w:ascii="Arial Narrow" w:hAnsi="Arial Narrow"/>
        </w:rPr>
      </w:pPr>
    </w:p>
    <w:p w:rsidR="00320176" w:rsidRPr="00DF047D" w:rsidP="00320176">
      <w:pPr>
        <w:bidi w:val="0"/>
        <w:jc w:val="center"/>
        <w:rPr>
          <w:rFonts w:ascii="Arial Narrow" w:hAnsi="Arial Narrow"/>
          <w:b/>
          <w:bCs/>
        </w:rPr>
      </w:pPr>
      <w:r w:rsidRPr="00DF047D">
        <w:rPr>
          <w:rFonts w:ascii="Arial Narrow" w:hAnsi="Arial Narrow"/>
          <w:b/>
          <w:bCs/>
        </w:rPr>
        <w:t xml:space="preserve">Čl. II </w:t>
      </w:r>
    </w:p>
    <w:p w:rsidR="00320176" w:rsidRPr="00DF047D" w:rsidP="00320176">
      <w:pPr>
        <w:bidi w:val="0"/>
        <w:jc w:val="center"/>
        <w:rPr>
          <w:rFonts w:ascii="Arial Narrow" w:hAnsi="Arial Narrow"/>
        </w:rPr>
      </w:pPr>
      <w:r w:rsidRPr="00DF047D">
        <w:rPr>
          <w:rFonts w:ascii="Arial Narrow" w:hAnsi="Arial Narrow"/>
        </w:rPr>
        <w:t xml:space="preserve"> </w:t>
      </w:r>
    </w:p>
    <w:p w:rsidR="00320176" w:rsidRPr="00DF047D" w:rsidP="00320176">
      <w:pPr>
        <w:bidi w:val="0"/>
        <w:rPr>
          <w:rFonts w:ascii="Arial Narrow" w:hAnsi="Arial Narrow"/>
        </w:rPr>
      </w:pPr>
      <w:r w:rsidRPr="00DF047D">
        <w:rPr>
          <w:rFonts w:ascii="Arial Narrow" w:hAnsi="Arial Narrow"/>
        </w:rPr>
        <w:t>Tento zákon nadobúda účinnosť 1. augusta 2011.</w:t>
      </w:r>
    </w:p>
    <w:p w:rsidR="00320176" w:rsidRPr="00DF047D" w:rsidP="00320176">
      <w:pPr>
        <w:bidi w:val="0"/>
        <w:rPr>
          <w:rFonts w:ascii="Arial Narrow" w:hAnsi="Arial Narrow"/>
        </w:rPr>
      </w:pPr>
    </w:p>
    <w:p w:rsidR="00461E64" w:rsidP="00320176">
      <w:pPr>
        <w:bidi w:val="0"/>
        <w:rPr>
          <w:rFonts w:ascii="Times New Roman" w:hAnsi="Times New Roman"/>
        </w:rPr>
      </w:pPr>
      <w:r w:rsidRPr="00DF047D" w:rsidR="00320176">
        <w:rPr>
          <w:rFonts w:ascii="Arial Narrow" w:hAnsi="Arial Narrow"/>
        </w:rPr>
        <w:br w:type="page"/>
      </w:r>
    </w:p>
    <w:sectPr w:rsidSect="00461E6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0176"/>
    <w:rsid w:val="00224D61"/>
    <w:rsid w:val="00320176"/>
    <w:rsid w:val="00461E64"/>
    <w:rsid w:val="00787CAC"/>
    <w:rsid w:val="00DF047D"/>
    <w:rsid w:val="00F96A1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7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avascript:%20fZzSRInternal('28860',%20'7799456',%20'7799457',%20'4448831',%20'5086905',%20'0')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219</Words>
  <Characters>1250</Characters>
  <Application>Microsoft Office Word</Application>
  <DocSecurity>0</DocSecurity>
  <Lines>0</Lines>
  <Paragraphs>0</Paragraphs>
  <ScaleCrop>false</ScaleCrop>
  <Company>Kancelaria NR SR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Gašparíková, Jarmila</cp:lastModifiedBy>
  <cp:revision>2</cp:revision>
  <dcterms:created xsi:type="dcterms:W3CDTF">2011-04-29T16:45:00Z</dcterms:created>
  <dcterms:modified xsi:type="dcterms:W3CDTF">2011-04-29T16:45:00Z</dcterms:modified>
</cp:coreProperties>
</file>