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2A42" w:rsidP="00052A42">
      <w:pPr>
        <w:bidi w:val="0"/>
        <w:spacing w:after="0"/>
        <w:jc w:val="both"/>
      </w:pPr>
    </w:p>
    <w:p w:rsidR="00052A42" w:rsidRPr="00565683" w:rsidP="00052A42">
      <w:pPr>
        <w:bidi w:val="0"/>
        <w:spacing w:after="0"/>
        <w:jc w:val="center"/>
        <w:rPr>
          <w:b/>
          <w:sz w:val="24"/>
        </w:rPr>
      </w:pPr>
      <w:r w:rsidRPr="00565683">
        <w:rPr>
          <w:b/>
          <w:sz w:val="24"/>
        </w:rPr>
        <w:t>Dôvodová správa</w:t>
      </w: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  <w:r>
        <w:rPr>
          <w:b/>
        </w:rPr>
        <w:t>Všeobecná časť</w:t>
      </w: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</w:pPr>
      <w:r>
        <w:t xml:space="preserve">Návrh zákona, </w:t>
      </w:r>
      <w:r w:rsidRPr="00565683">
        <w:t>ktorým sa ruší zákon č. 493/2010 Z.z.</w:t>
      </w:r>
      <w:r>
        <w:t>, ktorý</w:t>
      </w:r>
      <w:r w:rsidRPr="00565683">
        <w:t xml:space="preserve"> mení a dopĺňa zákon č. 170/2001 Z.z.  o núdzových zásobách ropy a ropných výrobkov a o riešení stavu ropnej núdze v znení neskorších predpisov a o doplnení zákona Národnej rady Slovenskej republiky č. 82/1994 Z.z. o štátnych hmotných rezervách v znení neskorších predpisov</w:t>
      </w:r>
      <w:r>
        <w:t xml:space="preserve"> sa predkladá ako iniciatívny materiál. </w:t>
      </w: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</w:pPr>
      <w:r>
        <w:t>Účelom predkladaného návrhu je zamedziť zvýšeniu nákladov príslušných subjektov, ktoré sú premietnuté do konečnej ceny predávaných výrobkov a služieb a ktoré finančne zaťažujú skupinu obyvateľstva, majú dopad na hospodárenie podnikateľskej sféry a iné hospodárske a právnické osoby, vzhľadom k tomu, že finančné príspevky získané na základe zákona č. 493/2010 Z.z. nie sú určené na navýšenie prostriedkov ŠHR ale sú príjmom štátneho rozpočtu.</w:t>
      </w: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</w:pPr>
      <w:r>
        <w:t>Predložený návrh zákona je v súlade s Ústavou Slovenskej republiky, zákonmi Slovenskej republiky a medzinárodnými zmluvami, ktorými je Slovenská republika viazaná.</w:t>
      </w: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  <w:rPr>
          <w:b/>
        </w:rPr>
      </w:pPr>
      <w:r>
        <w:rPr>
          <w:b/>
        </w:rPr>
        <w:t>Osobitná časť</w:t>
      </w:r>
    </w:p>
    <w:p w:rsidR="00052A42" w:rsidP="00052A42">
      <w:pPr>
        <w:bidi w:val="0"/>
        <w:spacing w:after="0"/>
        <w:jc w:val="both"/>
      </w:pPr>
    </w:p>
    <w:p w:rsidR="00052A42" w:rsidP="00052A42">
      <w:pPr>
        <w:bidi w:val="0"/>
        <w:spacing w:after="0"/>
        <w:jc w:val="both"/>
      </w:pPr>
      <w:r>
        <w:t>Čl. I</w:t>
      </w:r>
    </w:p>
    <w:p w:rsidR="00052A42" w:rsidP="00052A42">
      <w:pPr>
        <w:bidi w:val="0"/>
        <w:spacing w:after="0"/>
        <w:jc w:val="both"/>
      </w:pPr>
      <w:r>
        <w:t>K § 1</w:t>
      </w:r>
    </w:p>
    <w:p w:rsidR="00052A42" w:rsidRPr="008D3B6F" w:rsidP="00052A42">
      <w:pPr>
        <w:bidi w:val="0"/>
        <w:jc w:val="both"/>
      </w:pPr>
      <w:r w:rsidRPr="008D3B6F">
        <w:t>Základným problémom zákona</w:t>
      </w:r>
      <w:r>
        <w:t xml:space="preserve"> č. 493/2010 Z.z.</w:t>
      </w:r>
      <w:r w:rsidRPr="008D3B6F">
        <w:t xml:space="preserve"> je, že prostriedky získané z navýšeného príspevku nie sú príjmom ŠHR, čiže nie sú ani priamo určené na realizáciu Smernice EU 2009/119/ES zo 14.9.2009, ktorou sa SR ukladá navýšenie núdzových zásob ropy a ropných výrobkov o cca 80 000 ton do 1.1.2013.</w:t>
      </w:r>
    </w:p>
    <w:p w:rsidR="00052A42" w:rsidP="00052A42">
      <w:pPr>
        <w:bidi w:val="0"/>
        <w:jc w:val="both"/>
      </w:pPr>
      <w:r>
        <w:t xml:space="preserve">Získané prostriedky sú súčasťou štátneho rozpočtu a sú príjmom kapitoly ministerstva financií. Zákon č. 493/2010 Z.z. nerieši a potvrdila to i diskusia v rozprave k tomuto zákonu v NR SR, automatický prevod týchto prostriedkov z kapitoly MF do kapitoly ŠHR. Čiže, je na individuálnom rozhodnutí ministra financií, či prostriedky získané v mene zabezpečenia navýšenia ŠHR ropy a ropných výrobkov budú skutočne aj použité na tento účel. Zákon č. 493/2010 Z.z. takúto striktnú povinnosť neukladá a získané prostriedky môžu byť v rámci MF použité na čokoľvek. Tým sa absolútne stráca zmysel zákona č. 493/2010 Z.z., MF si takýmto spôsobom vylepšuje príjem ŠR a navýšenie ŠHR o 80 000 ton nie je naďalej finančne riešené. </w:t>
      </w:r>
    </w:p>
    <w:p w:rsidR="00052A42" w:rsidP="00052A42">
      <w:pPr>
        <w:bidi w:val="0"/>
        <w:jc w:val="both"/>
      </w:pPr>
      <w:r>
        <w:t>Čl. II</w:t>
      </w:r>
    </w:p>
    <w:p w:rsidR="00052A42" w:rsidP="00052A42">
      <w:pPr>
        <w:bidi w:val="0"/>
        <w:jc w:val="both"/>
      </w:pPr>
      <w:r>
        <w:t>Navrhuje sa, aby zákon nadobudol účinnosť dňom 1.9.2011</w:t>
      </w:r>
    </w:p>
    <w:p w:rsidR="00052A42" w:rsidRPr="008D3B6F" w:rsidP="00052A42">
      <w:pPr>
        <w:bidi w:val="0"/>
        <w:spacing w:after="0"/>
        <w:jc w:val="both"/>
      </w:pPr>
    </w:p>
    <w:p w:rsidR="00052A42" w:rsidRPr="008D3B6F" w:rsidP="00052A42">
      <w:pPr>
        <w:pStyle w:val="ListParagraph"/>
        <w:bidi w:val="0"/>
        <w:spacing w:after="0"/>
        <w:jc w:val="both"/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  <w:spacing w:after="0"/>
        <w:jc w:val="both"/>
        <w:rPr>
          <w:b/>
        </w:rPr>
      </w:pPr>
    </w:p>
    <w:p w:rsidR="00052A42" w:rsidP="00052A42">
      <w:pPr>
        <w:bidi w:val="0"/>
      </w:pPr>
    </w:p>
    <w:p w:rsidR="00C37528">
      <w:pPr>
        <w:bidi w:val="0"/>
      </w:pPr>
    </w:p>
    <w:sectPr w:rsidSect="00553F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B34"/>
    <w:multiLevelType w:val="hybridMultilevel"/>
    <w:tmpl w:val="FF38982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1FE6C24"/>
    <w:multiLevelType w:val="hybridMultilevel"/>
    <w:tmpl w:val="D7F46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CF518D"/>
    <w:multiLevelType w:val="hybridMultilevel"/>
    <w:tmpl w:val="E6F01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0539DE"/>
    <w:multiLevelType w:val="hybridMultilevel"/>
    <w:tmpl w:val="B02ADA4A"/>
    <w:lvl w:ilvl="0">
      <w:start w:val="1"/>
      <w:numFmt w:val="bullet"/>
      <w:lvlText w:val="-"/>
      <w:lvlJc w:val="left"/>
      <w:pPr>
        <w:ind w:left="1428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2A42"/>
    <w:rsid w:val="00052A42"/>
    <w:rsid w:val="00565683"/>
    <w:rsid w:val="008D3B6F"/>
    <w:rsid w:val="00C37528"/>
    <w:rsid w:val="00D97E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A4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320</Words>
  <Characters>1827</Characters>
  <Application>Microsoft Office Word</Application>
  <DocSecurity>0</DocSecurity>
  <Lines>0</Lines>
  <Paragraphs>0</Paragraphs>
  <ScaleCrop>false</ScaleCrop>
  <Company>SMER - sociálna demokracia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volstab1</dc:creator>
  <cp:lastModifiedBy>Gašparíková, Jarmila</cp:lastModifiedBy>
  <cp:revision>2</cp:revision>
  <dcterms:created xsi:type="dcterms:W3CDTF">2011-04-29T16:06:00Z</dcterms:created>
  <dcterms:modified xsi:type="dcterms:W3CDTF">2011-04-29T16:06:00Z</dcterms:modified>
</cp:coreProperties>
</file>