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2A9F" w:rsidRPr="00DC0C93" w:rsidP="00BF2A9F">
      <w:pPr>
        <w:bidi w:val="0"/>
        <w:jc w:val="center"/>
        <w:rPr>
          <w:rFonts w:ascii="Times New Roman" w:hAnsi="Times New Roman"/>
          <w:sz w:val="26"/>
          <w:szCs w:val="26"/>
        </w:rPr>
      </w:pPr>
      <w:r w:rsidRPr="00DC0C93">
        <w:rPr>
          <w:rFonts w:ascii="Times New Roman" w:hAnsi="Times New Roman"/>
          <w:b/>
          <w:bCs/>
          <w:sz w:val="26"/>
          <w:szCs w:val="26"/>
        </w:rPr>
        <w:t>Vplyvy na rozpočet verejnej správy,</w:t>
      </w:r>
    </w:p>
    <w:p w:rsidR="00BF2A9F" w:rsidRPr="00DC0C93" w:rsidP="00BF2A9F">
      <w:pPr>
        <w:bidi w:val="0"/>
        <w:jc w:val="center"/>
        <w:rPr>
          <w:rFonts w:ascii="Times New Roman" w:hAnsi="Times New Roman"/>
          <w:sz w:val="26"/>
          <w:szCs w:val="26"/>
        </w:rPr>
      </w:pPr>
      <w:r w:rsidRPr="00DC0C93">
        <w:rPr>
          <w:rFonts w:ascii="Times New Roman" w:hAnsi="Times New Roman"/>
          <w:b/>
          <w:bCs/>
          <w:sz w:val="26"/>
          <w:szCs w:val="26"/>
        </w:rPr>
        <w:t>na zamestnanosť vo verejnej správe a financovanie návrhu</w:t>
      </w:r>
    </w:p>
    <w:p w:rsidR="00BF2A9F" w:rsidP="00BF2A9F">
      <w:pPr>
        <w:bidi w:val="0"/>
        <w:rPr>
          <w:rFonts w:ascii="Times New Roman" w:hAnsi="Times New Roman"/>
        </w:rPr>
      </w:pPr>
      <w:r>
        <w:rPr>
          <w:rFonts w:ascii="Times New Roman" w:hAnsi="Times New Roman"/>
        </w:rPr>
        <w:t> </w:t>
      </w:r>
    </w:p>
    <w:p w:rsidR="00BF2A9F" w:rsidP="00BF2A9F">
      <w:pPr>
        <w:bidi w:val="0"/>
        <w:rPr>
          <w:rFonts w:ascii="Times New Roman" w:hAnsi="Times New Roman"/>
          <w:b/>
          <w:bCs/>
        </w:rPr>
      </w:pPr>
      <w:r w:rsidRPr="004161A1">
        <w:rPr>
          <w:rFonts w:ascii="Times New Roman" w:hAnsi="Times New Roman"/>
          <w:b/>
          <w:bCs/>
        </w:rPr>
        <w:t>2.1. Zhrnutie vplyvov na rozpočet verejnej správy v</w:t>
      </w:r>
      <w:r>
        <w:rPr>
          <w:rFonts w:ascii="Times New Roman" w:hAnsi="Times New Roman"/>
          <w:b/>
          <w:bCs/>
        </w:rPr>
        <w:t> </w:t>
      </w:r>
      <w:r w:rsidRPr="004161A1">
        <w:rPr>
          <w:rFonts w:ascii="Times New Roman" w:hAnsi="Times New Roman"/>
          <w:b/>
          <w:bCs/>
        </w:rPr>
        <w:t>návrhu</w:t>
      </w:r>
    </w:p>
    <w:p w:rsidR="00BF2A9F" w:rsidP="00BF2A9F">
      <w:pPr>
        <w:bidi w:val="0"/>
        <w:rPr>
          <w:rFonts w:ascii="Times New Roman" w:hAnsi="Times New Roman"/>
        </w:rPr>
      </w:pPr>
    </w:p>
    <w:p w:rsidR="00BF2A9F" w:rsidP="00BF2A9F">
      <w:pPr>
        <w:bidi w:val="0"/>
        <w:jc w:val="both"/>
        <w:rPr>
          <w:rFonts w:ascii="Times New Roman" w:hAnsi="Times New Roman"/>
        </w:rPr>
      </w:pPr>
      <w:r>
        <w:rPr>
          <w:rFonts w:ascii="Times New Roman" w:hAnsi="Times New Roman"/>
        </w:rPr>
        <w:t xml:space="preserve">Vplyvy predmetného návrhu zákona sa porovnávajú so schváleným rozpočtom kapitoly Ministerstva práce, sociálnych vecí a rodiny Slovenskej republiky na rok 2011 a jeho výhľadom na roky </w:t>
      </w:r>
      <w:smartTag w:uri="urn:schemas-microsoft-com:office:smarttags" w:element="metricconverter">
        <w:smartTagPr>
          <w:attr w:name="ProductID" w:val="2012 a"/>
        </w:smartTagPr>
        <w:r>
          <w:rPr>
            <w:rFonts w:ascii="Times New Roman" w:hAnsi="Times New Roman"/>
          </w:rPr>
          <w:t>2012 a</w:t>
        </w:r>
      </w:smartTag>
      <w:r>
        <w:rPr>
          <w:rFonts w:ascii="Times New Roman" w:hAnsi="Times New Roman"/>
        </w:rPr>
        <w:t xml:space="preserve"> 2013. </w:t>
      </w:r>
    </w:p>
    <w:p w:rsidR="00BF2A9F" w:rsidRPr="00E854CD" w:rsidP="00BF2A9F">
      <w:pPr>
        <w:bidi w:val="0"/>
        <w:jc w:val="right"/>
        <w:rPr>
          <w:rFonts w:ascii="Times New Roman" w:hAnsi="Times New Roman"/>
          <w:sz w:val="20"/>
          <w:szCs w:val="20"/>
        </w:rPr>
      </w:pPr>
      <w:r w:rsidRPr="004161A1">
        <w:rPr>
          <w:rFonts w:ascii="Times New Roman" w:hAnsi="Times New Roman"/>
          <w:sz w:val="20"/>
          <w:szCs w:val="20"/>
        </w:rPr>
        <w:t>Tabuľka č. 1</w:t>
      </w:r>
    </w:p>
    <w:tbl>
      <w:tblPr>
        <w:tblStyle w:val="TableNormal"/>
        <w:tblW w:w="9255" w:type="dxa"/>
        <w:tblInd w:w="55" w:type="dxa"/>
        <w:tblCellMar>
          <w:left w:w="70" w:type="dxa"/>
          <w:right w:w="70" w:type="dxa"/>
        </w:tblCellMar>
      </w:tblPr>
      <w:tblGrid>
        <w:gridCol w:w="3800"/>
        <w:gridCol w:w="1375"/>
        <w:gridCol w:w="1320"/>
        <w:gridCol w:w="1320"/>
        <w:gridCol w:w="1440"/>
      </w:tblGrid>
      <w:tr>
        <w:tblPrEx>
          <w:tblW w:w="9255" w:type="dxa"/>
          <w:tblInd w:w="55" w:type="dxa"/>
          <w:tblCellMar>
            <w:left w:w="70" w:type="dxa"/>
            <w:right w:w="70" w:type="dxa"/>
          </w:tblCellMar>
        </w:tblPrEx>
        <w:trPr>
          <w:trHeight w:val="315"/>
        </w:trPr>
        <w:tc>
          <w:tcPr>
            <w:tcW w:w="3800" w:type="dxa"/>
            <w:tcBorders>
              <w:top w:val="single" w:sz="4" w:space="0" w:color="auto"/>
              <w:left w:val="single" w:sz="4" w:space="0" w:color="auto"/>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bookmarkStart w:id="0" w:name="OLE_LINK1"/>
            <w:bookmarkEnd w:id="0"/>
            <w:r>
              <w:rPr>
                <w:rFonts w:ascii="Times New Roman" w:hAnsi="Times New Roman"/>
                <w:b/>
                <w:bCs/>
                <w:color w:val="FFFFFF"/>
              </w:rPr>
              <w:t> </w:t>
            </w:r>
          </w:p>
        </w:tc>
        <w:tc>
          <w:tcPr>
            <w:tcW w:w="5455" w:type="dxa"/>
            <w:gridSpan w:val="4"/>
            <w:tcBorders>
              <w:top w:val="single" w:sz="4" w:space="0" w:color="auto"/>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Vplyv na rozpočet verejnej správy (cash)</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u w:val="single"/>
              </w:rPr>
            </w:pPr>
            <w:r>
              <w:rPr>
                <w:rFonts w:ascii="Times New Roman" w:hAnsi="Times New Roman"/>
                <w:b/>
                <w:bCs/>
                <w:color w:val="FFFFFF"/>
                <w:u w:val="single"/>
              </w:rPr>
              <w:t>Rozpočet verejnej správy (v mil. eur)</w:t>
            </w:r>
          </w:p>
        </w:tc>
        <w:tc>
          <w:tcPr>
            <w:tcW w:w="1375"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2011</w:t>
            </w:r>
          </w:p>
        </w:tc>
        <w:tc>
          <w:tcPr>
            <w:tcW w:w="132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2012</w:t>
            </w:r>
          </w:p>
        </w:tc>
        <w:tc>
          <w:tcPr>
            <w:tcW w:w="132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44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2014</w:t>
            </w:r>
          </w:p>
        </w:tc>
      </w:tr>
      <w:tr>
        <w:tblPrEx>
          <w:tblW w:w="9255" w:type="dxa"/>
          <w:tblInd w:w="55" w:type="dxa"/>
          <w:tblCellMar>
            <w:left w:w="70" w:type="dxa"/>
            <w:right w:w="70" w:type="dxa"/>
          </w:tblCellMar>
        </w:tblPrEx>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969696"/>
            <w:noWrap/>
            <w:textDirection w:val="lrTb"/>
            <w:vAlign w:val="bottom"/>
          </w:tcPr>
          <w:p w:rsidR="00BF2A9F" w:rsidP="00CE7043">
            <w:pPr>
              <w:bidi w:val="0"/>
              <w:spacing w:after="0" w:line="240" w:lineRule="auto"/>
              <w:rPr>
                <w:rFonts w:ascii="Times New Roman" w:hAnsi="Times New Roman"/>
                <w:b/>
                <w:bCs/>
                <w:color w:val="000000"/>
              </w:rPr>
            </w:pPr>
            <w:r>
              <w:rPr>
                <w:rFonts w:ascii="Times New Roman" w:hAnsi="Times New Roman"/>
                <w:b/>
                <w:bCs/>
                <w:color w:val="000000"/>
              </w:rPr>
              <w:t>Príjmy verejnej správy celkom</w:t>
            </w:r>
          </w:p>
        </w:tc>
        <w:tc>
          <w:tcPr>
            <w:tcW w:w="1375" w:type="dxa"/>
            <w:tcBorders>
              <w:top w:val="single" w:sz="4" w:space="0" w:color="auto"/>
              <w:left w:val="nil"/>
              <w:bottom w:val="single" w:sz="4" w:space="0" w:color="auto"/>
              <w:right w:val="single" w:sz="4" w:space="0" w:color="auto"/>
            </w:tcBorders>
            <w:shd w:val="clear" w:color="auto" w:fill="969696"/>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320" w:type="dxa"/>
            <w:tcBorders>
              <w:top w:val="single" w:sz="4" w:space="0" w:color="auto"/>
              <w:left w:val="nil"/>
              <w:bottom w:val="single" w:sz="4" w:space="0" w:color="auto"/>
              <w:right w:val="single" w:sz="4" w:space="0" w:color="auto"/>
            </w:tcBorders>
            <w:shd w:val="clear" w:color="auto" w:fill="969696"/>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320" w:type="dxa"/>
            <w:tcBorders>
              <w:top w:val="single" w:sz="4" w:space="0" w:color="auto"/>
              <w:left w:val="nil"/>
              <w:bottom w:val="single" w:sz="4" w:space="0" w:color="auto"/>
              <w:right w:val="single" w:sz="4" w:space="0" w:color="auto"/>
            </w:tcBorders>
            <w:shd w:val="clear" w:color="auto" w:fill="969696"/>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440" w:type="dxa"/>
            <w:tcBorders>
              <w:top w:val="single" w:sz="4" w:space="0" w:color="auto"/>
              <w:left w:val="nil"/>
              <w:bottom w:val="single" w:sz="4" w:space="0" w:color="auto"/>
              <w:right w:val="single" w:sz="4" w:space="0" w:color="auto"/>
            </w:tcBorders>
            <w:shd w:val="clear" w:color="auto" w:fill="969696"/>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Štátny rozpočet (VPS)</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44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Obce</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44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VÚC</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44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Sociálna poisťovňa</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44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Zdravotné poisťovne</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44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b/>
                <w:bCs/>
                <w:i/>
                <w:iCs/>
                <w:color w:val="000000"/>
              </w:rPr>
            </w:pPr>
            <w:r>
              <w:rPr>
                <w:rFonts w:ascii="Times New Roman" w:hAnsi="Times New Roman"/>
                <w:b/>
                <w:bCs/>
                <w:i/>
                <w:iCs/>
                <w:color w:val="000000"/>
              </w:rPr>
              <w:t>z toho:</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 </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p>
        </w:tc>
        <w:tc>
          <w:tcPr>
            <w:tcW w:w="144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b/>
                <w:bCs/>
                <w:i/>
                <w:iCs/>
                <w:color w:val="000000"/>
              </w:rPr>
            </w:pPr>
            <w:r>
              <w:rPr>
                <w:rFonts w:ascii="Times New Roman" w:hAnsi="Times New Roman"/>
                <w:b/>
                <w:bCs/>
                <w:i/>
                <w:iCs/>
                <w:color w:val="000000"/>
              </w:rPr>
              <w:t xml:space="preserve"> - vplyv na ŠR</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c>
          <w:tcPr>
            <w:tcW w:w="144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b/>
                <w:bCs/>
                <w:i/>
                <w:iCs/>
                <w:color w:val="000000"/>
              </w:rPr>
            </w:pPr>
            <w:r>
              <w:rPr>
                <w:rFonts w:ascii="Times New Roman" w:hAnsi="Times New Roman"/>
                <w:b/>
                <w:bCs/>
                <w:i/>
                <w:iCs/>
                <w:color w:val="000000"/>
              </w:rPr>
              <w:t xml:space="preserve"> - vplyv na územnú samosprávu</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c>
          <w:tcPr>
            <w:tcW w:w="144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shd w:val="clear" w:color="auto" w:fill="969696"/>
            <w:noWrap/>
            <w:textDirection w:val="lrTb"/>
            <w:vAlign w:val="bottom"/>
          </w:tcPr>
          <w:p w:rsidR="00BF2A9F" w:rsidP="00CE7043">
            <w:pPr>
              <w:bidi w:val="0"/>
              <w:spacing w:after="0" w:line="240" w:lineRule="auto"/>
              <w:rPr>
                <w:rFonts w:ascii="Times New Roman" w:hAnsi="Times New Roman"/>
                <w:b/>
                <w:bCs/>
                <w:color w:val="000000"/>
              </w:rPr>
            </w:pPr>
            <w:r>
              <w:rPr>
                <w:rFonts w:ascii="Times New Roman" w:hAnsi="Times New Roman"/>
                <w:b/>
                <w:bCs/>
                <w:color w:val="000000"/>
              </w:rPr>
              <w:t>Výdavky verejnej správy celkom</w:t>
            </w:r>
          </w:p>
        </w:tc>
        <w:tc>
          <w:tcPr>
            <w:tcW w:w="1375" w:type="dxa"/>
            <w:tcBorders>
              <w:top w:val="nil"/>
              <w:left w:val="nil"/>
              <w:bottom w:val="single" w:sz="4" w:space="0" w:color="auto"/>
              <w:right w:val="single" w:sz="4" w:space="0" w:color="auto"/>
            </w:tcBorders>
            <w:shd w:val="clear" w:color="auto" w:fill="969696"/>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63,4</w:t>
            </w:r>
          </w:p>
        </w:tc>
        <w:tc>
          <w:tcPr>
            <w:tcW w:w="1320" w:type="dxa"/>
            <w:tcBorders>
              <w:top w:val="nil"/>
              <w:left w:val="nil"/>
              <w:bottom w:val="single" w:sz="4" w:space="0" w:color="auto"/>
              <w:right w:val="single" w:sz="4" w:space="0" w:color="auto"/>
            </w:tcBorders>
            <w:shd w:val="clear" w:color="auto" w:fill="969696"/>
            <w:noWrap/>
            <w:textDirection w:val="lrTb"/>
            <w:vAlign w:val="bottom"/>
          </w:tcPr>
          <w:p w:rsidR="00BF2A9F" w:rsidRPr="00B81062" w:rsidP="00CE7043">
            <w:pPr>
              <w:bidi w:val="0"/>
              <w:spacing w:after="0" w:line="240" w:lineRule="auto"/>
              <w:jc w:val="right"/>
              <w:rPr>
                <w:rFonts w:ascii="Times New Roman" w:hAnsi="Times New Roman"/>
                <w:b/>
                <w:bCs/>
              </w:rPr>
            </w:pPr>
            <w:r w:rsidRPr="00B81062">
              <w:rPr>
                <w:rFonts w:ascii="Times New Roman" w:hAnsi="Times New Roman"/>
                <w:b/>
                <w:bCs/>
              </w:rPr>
              <w:t>66,6</w:t>
            </w:r>
          </w:p>
        </w:tc>
        <w:tc>
          <w:tcPr>
            <w:tcW w:w="1320" w:type="dxa"/>
            <w:tcBorders>
              <w:top w:val="nil"/>
              <w:left w:val="nil"/>
              <w:bottom w:val="single" w:sz="4" w:space="0" w:color="auto"/>
              <w:right w:val="single" w:sz="4" w:space="0" w:color="auto"/>
            </w:tcBorders>
            <w:shd w:val="clear" w:color="auto" w:fill="969696"/>
            <w:noWrap/>
            <w:textDirection w:val="lrTb"/>
            <w:vAlign w:val="bottom"/>
          </w:tcPr>
          <w:p w:rsidR="00BF2A9F" w:rsidRPr="00B81062" w:rsidP="00CE7043">
            <w:pPr>
              <w:bidi w:val="0"/>
              <w:spacing w:after="0" w:line="240" w:lineRule="auto"/>
              <w:jc w:val="right"/>
              <w:rPr>
                <w:rFonts w:ascii="Times New Roman" w:hAnsi="Times New Roman"/>
                <w:b/>
                <w:bCs/>
              </w:rPr>
            </w:pPr>
            <w:r w:rsidRPr="00B81062">
              <w:rPr>
                <w:rFonts w:ascii="Times New Roman" w:hAnsi="Times New Roman"/>
                <w:b/>
                <w:bCs/>
              </w:rPr>
              <w:t>70,2</w:t>
            </w:r>
          </w:p>
        </w:tc>
        <w:tc>
          <w:tcPr>
            <w:tcW w:w="1440" w:type="dxa"/>
            <w:tcBorders>
              <w:top w:val="nil"/>
              <w:left w:val="nil"/>
              <w:bottom w:val="single" w:sz="4" w:space="0" w:color="auto"/>
              <w:right w:val="single" w:sz="4" w:space="0" w:color="auto"/>
            </w:tcBorders>
            <w:shd w:val="clear" w:color="auto" w:fill="969696"/>
            <w:noWrap/>
            <w:textDirection w:val="lrTb"/>
            <w:vAlign w:val="bottom"/>
          </w:tcPr>
          <w:p w:rsidR="00BF2A9F" w:rsidRPr="00B81062" w:rsidP="00CE7043">
            <w:pPr>
              <w:bidi w:val="0"/>
              <w:spacing w:after="0" w:line="240" w:lineRule="auto"/>
              <w:jc w:val="right"/>
              <w:rPr>
                <w:rFonts w:ascii="Times New Roman" w:hAnsi="Times New Roman"/>
                <w:b/>
                <w:bCs/>
              </w:rPr>
            </w:pPr>
            <w:r>
              <w:rPr>
                <w:rFonts w:ascii="Times New Roman" w:hAnsi="Times New Roman"/>
                <w:b/>
                <w:bCs/>
              </w:rPr>
              <w:t>74,1</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Štátny rozpočet (MPSVR SR, podprogram 07C07 „Vianočný príspevok dôchodcom“)</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63,4</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66,6</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70,2</w:t>
            </w: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Pr>
                <w:rFonts w:ascii="Times New Roman" w:hAnsi="Times New Roman"/>
              </w:rPr>
              <w:t>74,1</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Obce</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 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VÚC</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 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Sociálna poisťovňa</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Zdravotné poisťovne</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 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b/>
                <w:bCs/>
                <w:i/>
                <w:iCs/>
                <w:color w:val="000000"/>
              </w:rPr>
            </w:pPr>
            <w:r>
              <w:rPr>
                <w:rFonts w:ascii="Times New Roman" w:hAnsi="Times New Roman"/>
                <w:b/>
                <w:bCs/>
                <w:i/>
                <w:iCs/>
                <w:color w:val="000000"/>
              </w:rPr>
              <w:t>z toho:</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 </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rPr>
                <w:rFonts w:ascii="Times New Roman" w:hAnsi="Times New Roman"/>
              </w:rPr>
            </w:pP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rPr>
                <w:rFonts w:ascii="Times New Roman" w:hAnsi="Times New Roman"/>
              </w:rPr>
            </w:pP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rPr>
                <w:rFonts w:ascii="Times New Roman" w:hAnsi="Times New Roman"/>
              </w:rPr>
            </w:pP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b/>
                <w:bCs/>
                <w:i/>
                <w:iCs/>
                <w:color w:val="000000"/>
              </w:rPr>
            </w:pPr>
            <w:r>
              <w:rPr>
                <w:rFonts w:ascii="Times New Roman" w:hAnsi="Times New Roman"/>
                <w:b/>
                <w:bCs/>
                <w:i/>
                <w:iCs/>
                <w:color w:val="000000"/>
              </w:rPr>
              <w:t xml:space="preserve"> - vplyv na ŠR</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63,4</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b/>
                <w:bCs/>
                <w:i/>
                <w:iCs/>
              </w:rPr>
            </w:pPr>
            <w:r w:rsidRPr="00B81062">
              <w:rPr>
                <w:rFonts w:ascii="Times New Roman" w:hAnsi="Times New Roman"/>
                <w:b/>
                <w:bCs/>
                <w:i/>
                <w:iCs/>
              </w:rPr>
              <w:t>66,6</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b/>
                <w:bCs/>
                <w:i/>
                <w:iCs/>
              </w:rPr>
            </w:pPr>
            <w:r w:rsidRPr="00B81062">
              <w:rPr>
                <w:rFonts w:ascii="Times New Roman" w:hAnsi="Times New Roman"/>
                <w:b/>
                <w:bCs/>
                <w:i/>
                <w:iCs/>
              </w:rPr>
              <w:t>70,2</w:t>
            </w: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b/>
                <w:bCs/>
                <w:i/>
                <w:iCs/>
              </w:rPr>
            </w:pPr>
            <w:r>
              <w:rPr>
                <w:rFonts w:ascii="Times New Roman" w:hAnsi="Times New Roman"/>
                <w:b/>
                <w:bCs/>
                <w:i/>
                <w:iCs/>
              </w:rPr>
              <w:t>74,1</w:t>
            </w:r>
          </w:p>
        </w:tc>
      </w:tr>
      <w:tr>
        <w:tblPrEx>
          <w:tblW w:w="9255" w:type="dxa"/>
          <w:tblInd w:w="55" w:type="dxa"/>
          <w:tblCellMar>
            <w:left w:w="70" w:type="dxa"/>
            <w:right w:w="70" w:type="dxa"/>
          </w:tblCellMar>
        </w:tblPrEx>
        <w:trPr>
          <w:trHeight w:val="315"/>
        </w:trPr>
        <w:tc>
          <w:tcPr>
            <w:tcW w:w="380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b/>
                <w:bCs/>
                <w:i/>
                <w:iCs/>
                <w:color w:val="000000"/>
              </w:rPr>
            </w:pPr>
            <w:r>
              <w:rPr>
                <w:rFonts w:ascii="Times New Roman" w:hAnsi="Times New Roman"/>
                <w:b/>
                <w:bCs/>
                <w:i/>
                <w:iCs/>
                <w:color w:val="000000"/>
              </w:rPr>
              <w:t xml:space="preserve"> - vplyv na územnú samosprávu</w:t>
            </w:r>
          </w:p>
        </w:tc>
        <w:tc>
          <w:tcPr>
            <w:tcW w:w="137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c>
          <w:tcPr>
            <w:tcW w:w="144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i/>
                <w:iCs/>
                <w:color w:val="000000"/>
              </w:rPr>
            </w:pPr>
            <w:r>
              <w:rPr>
                <w:rFonts w:ascii="Times New Roman" w:hAnsi="Times New Roman"/>
                <w:b/>
                <w:bCs/>
                <w:i/>
                <w:iCs/>
                <w:color w:val="000000"/>
              </w:rPr>
              <w:t>0</w:t>
            </w:r>
          </w:p>
        </w:tc>
      </w:tr>
    </w:tbl>
    <w:p w:rsidR="00BF2A9F" w:rsidP="00BF2A9F">
      <w:pPr>
        <w:bidi w:val="0"/>
        <w:rPr>
          <w:rFonts w:ascii="Times New Roman" w:hAnsi="Times New Roman"/>
        </w:rPr>
      </w:pPr>
    </w:p>
    <w:p w:rsidR="00BF2A9F" w:rsidP="00BF2A9F">
      <w:pPr>
        <w:bidi w:val="0"/>
        <w:rPr>
          <w:rFonts w:ascii="Times New Roman" w:hAnsi="Times New Roman"/>
        </w:rPr>
      </w:pPr>
    </w:p>
    <w:p w:rsidR="00BF2A9F" w:rsidP="00BF2A9F">
      <w:pPr>
        <w:bidi w:val="0"/>
        <w:rPr>
          <w:rFonts w:ascii="Times New Roman" w:hAnsi="Times New Roman"/>
        </w:rPr>
      </w:pPr>
      <w:r w:rsidRPr="004161A1">
        <w:rPr>
          <w:rFonts w:ascii="Times New Roman" w:hAnsi="Times New Roman"/>
          <w:b/>
          <w:bCs/>
        </w:rPr>
        <w:t>2.2. Financovanie návrhu</w:t>
      </w:r>
    </w:p>
    <w:p w:rsidR="00BF2A9F" w:rsidP="00BF2A9F">
      <w:pPr>
        <w:bidi w:val="0"/>
        <w:jc w:val="right"/>
        <w:rPr>
          <w:rFonts w:ascii="Times New Roman" w:hAnsi="Times New Roman"/>
          <w:sz w:val="20"/>
          <w:szCs w:val="20"/>
        </w:rPr>
      </w:pPr>
      <w:r w:rsidRPr="004161A1">
        <w:rPr>
          <w:rFonts w:ascii="Times New Roman" w:hAnsi="Times New Roman"/>
          <w:sz w:val="20"/>
          <w:szCs w:val="20"/>
        </w:rPr>
        <w:t>Tabuľka č. 2</w:t>
      </w:r>
    </w:p>
    <w:tbl>
      <w:tblPr>
        <w:tblStyle w:val="TableNormal"/>
        <w:tblW w:w="9255" w:type="dxa"/>
        <w:tblInd w:w="55" w:type="dxa"/>
        <w:tblCellMar>
          <w:left w:w="70" w:type="dxa"/>
          <w:right w:w="70" w:type="dxa"/>
        </w:tblCellMar>
      </w:tblPr>
      <w:tblGrid>
        <w:gridCol w:w="3820"/>
        <w:gridCol w:w="1355"/>
        <w:gridCol w:w="1320"/>
        <w:gridCol w:w="1320"/>
        <w:gridCol w:w="1440"/>
      </w:tblGrid>
      <w:tr>
        <w:tblPrEx>
          <w:tblW w:w="9255" w:type="dxa"/>
          <w:tblInd w:w="55" w:type="dxa"/>
          <w:tblCellMar>
            <w:left w:w="70" w:type="dxa"/>
            <w:right w:w="70" w:type="dxa"/>
          </w:tblCellMar>
        </w:tblPrEx>
        <w:trPr>
          <w:trHeight w:val="315"/>
        </w:trPr>
        <w:tc>
          <w:tcPr>
            <w:tcW w:w="3820" w:type="dxa"/>
            <w:tcBorders>
              <w:top w:val="single" w:sz="4" w:space="0" w:color="auto"/>
              <w:left w:val="single" w:sz="4" w:space="0" w:color="auto"/>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r>
              <w:rPr>
                <w:rFonts w:ascii="Times New Roman" w:hAnsi="Times New Roman"/>
                <w:b/>
                <w:bCs/>
                <w:color w:val="FFFFFF"/>
              </w:rPr>
              <w:t> </w:t>
            </w:r>
          </w:p>
        </w:tc>
        <w:tc>
          <w:tcPr>
            <w:tcW w:w="5435" w:type="dxa"/>
            <w:gridSpan w:val="4"/>
            <w:tcBorders>
              <w:top w:val="single" w:sz="4" w:space="0" w:color="auto"/>
              <w:left w:val="nil"/>
              <w:bottom w:val="nil"/>
              <w:right w:val="single" w:sz="4" w:space="0" w:color="000000"/>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Vplyv na rozpočet verejnej správy (cash)</w:t>
            </w:r>
          </w:p>
        </w:tc>
      </w:tr>
      <w:tr>
        <w:tblPrEx>
          <w:tblW w:w="9255" w:type="dxa"/>
          <w:tblInd w:w="55" w:type="dxa"/>
          <w:tblCellMar>
            <w:left w:w="70" w:type="dxa"/>
            <w:right w:w="70" w:type="dxa"/>
          </w:tblCellMar>
        </w:tblPrEx>
        <w:trPr>
          <w:trHeight w:val="315"/>
        </w:trPr>
        <w:tc>
          <w:tcPr>
            <w:tcW w:w="3820" w:type="dxa"/>
            <w:tcBorders>
              <w:top w:val="nil"/>
              <w:left w:val="single" w:sz="4" w:space="0" w:color="auto"/>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u w:val="single"/>
              </w:rPr>
            </w:pPr>
            <w:r>
              <w:rPr>
                <w:rFonts w:ascii="Times New Roman" w:hAnsi="Times New Roman"/>
                <w:b/>
                <w:bCs/>
                <w:color w:val="FFFFFF"/>
                <w:u w:val="single"/>
              </w:rPr>
              <w:t>Financovanie (v mil. eur)</w:t>
            </w:r>
          </w:p>
        </w:tc>
        <w:tc>
          <w:tcPr>
            <w:tcW w:w="1355"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2011</w:t>
            </w:r>
          </w:p>
        </w:tc>
        <w:tc>
          <w:tcPr>
            <w:tcW w:w="132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2012</w:t>
            </w:r>
          </w:p>
        </w:tc>
        <w:tc>
          <w:tcPr>
            <w:tcW w:w="132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440" w:type="dxa"/>
            <w:tcBorders>
              <w:top w:val="nil"/>
              <w:left w:val="nil"/>
              <w:bottom w:val="nil"/>
              <w:right w:val="single" w:sz="4" w:space="0" w:color="auto"/>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2014</w:t>
            </w:r>
          </w:p>
        </w:tc>
      </w:tr>
      <w:tr>
        <w:tblPrEx>
          <w:tblW w:w="9255" w:type="dxa"/>
          <w:tblInd w:w="55" w:type="dxa"/>
          <w:tblCellMar>
            <w:left w:w="70" w:type="dxa"/>
            <w:right w:w="70" w:type="dxa"/>
          </w:tblCellMar>
        </w:tblPrEx>
        <w:trPr>
          <w:trHeight w:val="630"/>
        </w:trPr>
        <w:tc>
          <w:tcPr>
            <w:tcW w:w="3820" w:type="dxa"/>
            <w:tcBorders>
              <w:top w:val="single" w:sz="4" w:space="0" w:color="auto"/>
              <w:left w:val="single" w:sz="4" w:space="0" w:color="auto"/>
              <w:bottom w:val="single" w:sz="4" w:space="0" w:color="auto"/>
              <w:right w:val="single" w:sz="4" w:space="0" w:color="auto"/>
            </w:tcBorders>
            <w:textDirection w:val="lrTb"/>
            <w:vAlign w:val="center"/>
          </w:tcPr>
          <w:p w:rsidR="00BF2A9F" w:rsidP="00CE7043">
            <w:pPr>
              <w:bidi w:val="0"/>
              <w:spacing w:after="0" w:line="240" w:lineRule="auto"/>
              <w:rPr>
                <w:rFonts w:ascii="Times New Roman" w:hAnsi="Times New Roman"/>
                <w:b/>
                <w:bCs/>
                <w:color w:val="000000"/>
              </w:rPr>
            </w:pPr>
            <w:r>
              <w:rPr>
                <w:rFonts w:ascii="Times New Roman" w:hAnsi="Times New Roman"/>
                <w:b/>
                <w:bCs/>
                <w:color w:val="000000"/>
              </w:rPr>
              <w:t>Celkový vplyv na rozpočet verejnej správy (- príjmy, + výdavky)</w:t>
            </w:r>
          </w:p>
        </w:tc>
        <w:tc>
          <w:tcPr>
            <w:tcW w:w="1355" w:type="dxa"/>
            <w:tcBorders>
              <w:top w:val="single" w:sz="4" w:space="0" w:color="auto"/>
              <w:left w:val="nil"/>
              <w:bottom w:val="single" w:sz="4" w:space="0" w:color="auto"/>
              <w:right w:val="single" w:sz="4" w:space="0" w:color="auto"/>
            </w:tcBorders>
            <w:noWrap/>
            <w:textDirection w:val="lrTb"/>
            <w:vAlign w:val="center"/>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63,4</w:t>
            </w:r>
          </w:p>
        </w:tc>
        <w:tc>
          <w:tcPr>
            <w:tcW w:w="1320" w:type="dxa"/>
            <w:tcBorders>
              <w:top w:val="single" w:sz="4" w:space="0" w:color="auto"/>
              <w:left w:val="nil"/>
              <w:bottom w:val="single" w:sz="4" w:space="0" w:color="auto"/>
              <w:right w:val="single" w:sz="4" w:space="0" w:color="auto"/>
            </w:tcBorders>
            <w:noWrap/>
            <w:textDirection w:val="lrTb"/>
            <w:vAlign w:val="center"/>
          </w:tcPr>
          <w:p w:rsidR="00BF2A9F" w:rsidRPr="00B81062" w:rsidP="00CE7043">
            <w:pPr>
              <w:bidi w:val="0"/>
              <w:spacing w:after="0" w:line="240" w:lineRule="auto"/>
              <w:jc w:val="right"/>
              <w:rPr>
                <w:rFonts w:ascii="Times New Roman" w:hAnsi="Times New Roman"/>
                <w:b/>
                <w:bCs/>
              </w:rPr>
            </w:pPr>
            <w:r w:rsidRPr="00B81062">
              <w:rPr>
                <w:rFonts w:ascii="Times New Roman" w:hAnsi="Times New Roman"/>
                <w:b/>
                <w:bCs/>
              </w:rPr>
              <w:t>66,6</w:t>
            </w:r>
          </w:p>
        </w:tc>
        <w:tc>
          <w:tcPr>
            <w:tcW w:w="1320" w:type="dxa"/>
            <w:tcBorders>
              <w:top w:val="single" w:sz="4" w:space="0" w:color="auto"/>
              <w:left w:val="nil"/>
              <w:bottom w:val="single" w:sz="4" w:space="0" w:color="auto"/>
              <w:right w:val="single" w:sz="4" w:space="0" w:color="auto"/>
            </w:tcBorders>
            <w:noWrap/>
            <w:textDirection w:val="lrTb"/>
            <w:vAlign w:val="center"/>
          </w:tcPr>
          <w:p w:rsidR="00BF2A9F" w:rsidRPr="00B81062" w:rsidP="00CE7043">
            <w:pPr>
              <w:bidi w:val="0"/>
              <w:spacing w:after="0" w:line="240" w:lineRule="auto"/>
              <w:jc w:val="right"/>
              <w:rPr>
                <w:rFonts w:ascii="Times New Roman" w:hAnsi="Times New Roman"/>
                <w:b/>
                <w:bCs/>
              </w:rPr>
            </w:pPr>
            <w:r w:rsidRPr="00B81062">
              <w:rPr>
                <w:rFonts w:ascii="Times New Roman" w:hAnsi="Times New Roman"/>
                <w:b/>
                <w:bCs/>
              </w:rPr>
              <w:t>70,2</w:t>
            </w:r>
          </w:p>
        </w:tc>
        <w:tc>
          <w:tcPr>
            <w:tcW w:w="1440" w:type="dxa"/>
            <w:tcBorders>
              <w:top w:val="single" w:sz="4" w:space="0" w:color="auto"/>
              <w:left w:val="nil"/>
              <w:bottom w:val="single" w:sz="4" w:space="0" w:color="auto"/>
              <w:right w:val="single" w:sz="4" w:space="0" w:color="auto"/>
            </w:tcBorders>
            <w:noWrap/>
            <w:textDirection w:val="lrTb"/>
            <w:vAlign w:val="center"/>
          </w:tcPr>
          <w:p w:rsidR="00BF2A9F" w:rsidRPr="00B81062" w:rsidP="00CE7043">
            <w:pPr>
              <w:bidi w:val="0"/>
              <w:spacing w:after="0" w:line="240" w:lineRule="auto"/>
              <w:jc w:val="right"/>
              <w:rPr>
                <w:rFonts w:ascii="Times New Roman" w:hAnsi="Times New Roman"/>
                <w:b/>
                <w:bCs/>
              </w:rPr>
            </w:pPr>
            <w:r>
              <w:rPr>
                <w:rFonts w:ascii="Times New Roman" w:hAnsi="Times New Roman"/>
                <w:b/>
                <w:bCs/>
              </w:rPr>
              <w:t>74,1</w:t>
            </w:r>
          </w:p>
        </w:tc>
      </w:tr>
      <w:tr>
        <w:tblPrEx>
          <w:tblW w:w="9255" w:type="dxa"/>
          <w:tblInd w:w="55" w:type="dxa"/>
          <w:tblCellMar>
            <w:left w:w="70" w:type="dxa"/>
            <w:right w:w="70" w:type="dxa"/>
          </w:tblCellMar>
        </w:tblPrEx>
        <w:trPr>
          <w:trHeight w:val="315"/>
        </w:trPr>
        <w:tc>
          <w:tcPr>
            <w:tcW w:w="382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ind w:firstLine="480" w:firstLineChars="200"/>
              <w:rPr>
                <w:rFonts w:ascii="Times New Roman" w:hAnsi="Times New Roman"/>
                <w:color w:val="000000"/>
              </w:rPr>
            </w:pPr>
            <w:r>
              <w:rPr>
                <w:rFonts w:ascii="Times New Roman" w:hAnsi="Times New Roman"/>
                <w:color w:val="000000"/>
              </w:rPr>
              <w:t>z toho vplyv na ŠR</w:t>
            </w:r>
          </w:p>
        </w:tc>
        <w:tc>
          <w:tcPr>
            <w:tcW w:w="135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63,4</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66,6</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70,2</w:t>
            </w: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Pr>
                <w:rFonts w:ascii="Times New Roman" w:hAnsi="Times New Roman"/>
              </w:rPr>
              <w:t>74,1</w:t>
            </w:r>
          </w:p>
        </w:tc>
      </w:tr>
      <w:tr>
        <w:tblPrEx>
          <w:tblW w:w="9255" w:type="dxa"/>
          <w:tblInd w:w="55" w:type="dxa"/>
          <w:tblCellMar>
            <w:left w:w="70" w:type="dxa"/>
            <w:right w:w="70" w:type="dxa"/>
          </w:tblCellMar>
        </w:tblPrEx>
        <w:trPr>
          <w:trHeight w:val="315"/>
        </w:trPr>
        <w:tc>
          <w:tcPr>
            <w:tcW w:w="382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financovanie zabezpečené v rozpočte</w:t>
            </w:r>
          </w:p>
        </w:tc>
        <w:tc>
          <w:tcPr>
            <w:tcW w:w="135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 68,4</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70,0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71,6</w:t>
            </w: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r>
      <w:tr>
        <w:tblPrEx>
          <w:tblW w:w="9255" w:type="dxa"/>
          <w:tblInd w:w="55" w:type="dxa"/>
          <w:tblCellMar>
            <w:left w:w="70" w:type="dxa"/>
            <w:right w:w="70" w:type="dxa"/>
          </w:tblCellMar>
        </w:tblPrEx>
        <w:trPr>
          <w:trHeight w:val="315"/>
        </w:trPr>
        <w:tc>
          <w:tcPr>
            <w:tcW w:w="382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ostatné zdroje financovania</w:t>
            </w:r>
          </w:p>
        </w:tc>
        <w:tc>
          <w:tcPr>
            <w:tcW w:w="1355"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 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rPr>
            </w:pPr>
            <w:r w:rsidRPr="00B81062">
              <w:rPr>
                <w:rFonts w:ascii="Times New Roman" w:hAnsi="Times New Roman"/>
              </w:rPr>
              <w:t>0</w:t>
            </w:r>
          </w:p>
        </w:tc>
      </w:tr>
      <w:tr>
        <w:tblPrEx>
          <w:tblW w:w="9255" w:type="dxa"/>
          <w:tblInd w:w="55" w:type="dxa"/>
          <w:tblCellMar>
            <w:left w:w="70" w:type="dxa"/>
            <w:right w:w="70" w:type="dxa"/>
          </w:tblCellMar>
        </w:tblPrEx>
        <w:trPr>
          <w:trHeight w:val="315"/>
        </w:trPr>
        <w:tc>
          <w:tcPr>
            <w:tcW w:w="3820"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b/>
                <w:bCs/>
                <w:color w:val="000000"/>
              </w:rPr>
            </w:pPr>
            <w:r>
              <w:rPr>
                <w:rFonts w:ascii="Times New Roman" w:hAnsi="Times New Roman"/>
                <w:b/>
                <w:bCs/>
                <w:color w:val="000000"/>
              </w:rPr>
              <w:t>Rozpočtovo nekrytý vplyv / úspora *</w:t>
            </w:r>
          </w:p>
        </w:tc>
        <w:tc>
          <w:tcPr>
            <w:tcW w:w="1355" w:type="dxa"/>
            <w:tcBorders>
              <w:top w:val="nil"/>
              <w:left w:val="nil"/>
              <w:bottom w:val="single" w:sz="4" w:space="0" w:color="auto"/>
              <w:right w:val="single" w:sz="4" w:space="0" w:color="auto"/>
            </w:tcBorders>
            <w:noWrap/>
            <w:textDirection w:val="lrTb"/>
            <w:vAlign w:val="bottom"/>
          </w:tcPr>
          <w:p w:rsidR="00BF2A9F" w:rsidRPr="00A17844" w:rsidP="00CE7043">
            <w:pPr>
              <w:bidi w:val="0"/>
              <w:spacing w:after="0" w:line="240" w:lineRule="auto"/>
              <w:jc w:val="right"/>
              <w:rPr>
                <w:rFonts w:ascii="Times New Roman" w:hAnsi="Times New Roman"/>
                <w:b/>
                <w:bCs/>
                <w:color w:val="000000"/>
              </w:rPr>
            </w:pPr>
            <w:r w:rsidRPr="00A17844">
              <w:rPr>
                <w:rFonts w:ascii="Times New Roman" w:hAnsi="Times New Roman"/>
                <w:b/>
                <w:bCs/>
                <w:color w:val="000000"/>
              </w:rPr>
              <w:t>-5,</w:t>
            </w:r>
            <w:r>
              <w:rPr>
                <w:rFonts w:ascii="Times New Roman" w:hAnsi="Times New Roman"/>
                <w:b/>
                <w:bCs/>
                <w:color w:val="000000"/>
              </w:rPr>
              <w:t>0</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b/>
                <w:bCs/>
              </w:rPr>
            </w:pPr>
            <w:r w:rsidRPr="00B81062">
              <w:rPr>
                <w:rFonts w:ascii="Times New Roman" w:hAnsi="Times New Roman"/>
                <w:b/>
                <w:bCs/>
              </w:rPr>
              <w:t>-3,4</w:t>
            </w:r>
          </w:p>
        </w:tc>
        <w:tc>
          <w:tcPr>
            <w:tcW w:w="132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b/>
                <w:bCs/>
              </w:rPr>
            </w:pPr>
            <w:r w:rsidRPr="00B81062">
              <w:rPr>
                <w:rFonts w:ascii="Times New Roman" w:hAnsi="Times New Roman"/>
                <w:b/>
                <w:bCs/>
              </w:rPr>
              <w:t>-1,4</w:t>
            </w:r>
          </w:p>
        </w:tc>
        <w:tc>
          <w:tcPr>
            <w:tcW w:w="1440" w:type="dxa"/>
            <w:tcBorders>
              <w:top w:val="nil"/>
              <w:left w:val="nil"/>
              <w:bottom w:val="single" w:sz="4" w:space="0" w:color="auto"/>
              <w:right w:val="single" w:sz="4" w:space="0" w:color="auto"/>
            </w:tcBorders>
            <w:noWrap/>
            <w:textDirection w:val="lrTb"/>
            <w:vAlign w:val="bottom"/>
          </w:tcPr>
          <w:p w:rsidR="00BF2A9F" w:rsidRPr="00B81062" w:rsidP="00CE7043">
            <w:pPr>
              <w:bidi w:val="0"/>
              <w:spacing w:after="0" w:line="240" w:lineRule="auto"/>
              <w:jc w:val="right"/>
              <w:rPr>
                <w:rFonts w:ascii="Times New Roman" w:hAnsi="Times New Roman"/>
                <w:b/>
                <w:bCs/>
              </w:rPr>
            </w:pPr>
            <w:r>
              <w:rPr>
                <w:rFonts w:ascii="Times New Roman" w:hAnsi="Times New Roman"/>
                <w:b/>
                <w:bCs/>
              </w:rPr>
              <w:t>74,1</w:t>
            </w:r>
          </w:p>
        </w:tc>
      </w:tr>
      <w:tr>
        <w:tblPrEx>
          <w:tblW w:w="9255" w:type="dxa"/>
          <w:tblInd w:w="55" w:type="dxa"/>
          <w:tblCellMar>
            <w:left w:w="70" w:type="dxa"/>
            <w:right w:w="70" w:type="dxa"/>
          </w:tblCellMar>
        </w:tblPrEx>
        <w:trPr>
          <w:trHeight w:val="315"/>
        </w:trPr>
        <w:tc>
          <w:tcPr>
            <w:tcW w:w="3820" w:type="dxa"/>
            <w:tcBorders>
              <w:top w:val="nil"/>
              <w:left w:val="nil"/>
              <w:bottom w:val="nil"/>
              <w:right w:val="nil"/>
            </w:tcBorders>
            <w:noWrap/>
            <w:textDirection w:val="lrTb"/>
            <w:vAlign w:val="bottom"/>
          </w:tcPr>
          <w:p w:rsidR="00BF2A9F" w:rsidP="00CE7043">
            <w:pPr>
              <w:bidi w:val="0"/>
              <w:spacing w:after="0" w:line="240" w:lineRule="auto"/>
              <w:rPr>
                <w:rFonts w:ascii="Times New Roman" w:hAnsi="Times New Roman"/>
                <w:color w:val="000000"/>
                <w:sz w:val="20"/>
                <w:szCs w:val="20"/>
              </w:rPr>
            </w:pPr>
            <w:r>
              <w:rPr>
                <w:rFonts w:ascii="Times New Roman" w:hAnsi="Times New Roman"/>
                <w:color w:val="000000"/>
                <w:sz w:val="20"/>
                <w:szCs w:val="20"/>
              </w:rPr>
              <w:t>* úspora má znamienko (-)</w:t>
            </w:r>
          </w:p>
        </w:tc>
        <w:tc>
          <w:tcPr>
            <w:tcW w:w="1355" w:type="dxa"/>
            <w:tcBorders>
              <w:top w:val="nil"/>
              <w:left w:val="nil"/>
              <w:bottom w:val="nil"/>
              <w:right w:val="nil"/>
            </w:tcBorders>
            <w:noWrap/>
            <w:textDirection w:val="lrTb"/>
            <w:vAlign w:val="bottom"/>
          </w:tcPr>
          <w:p w:rsidR="00BF2A9F" w:rsidP="00CE7043">
            <w:pPr>
              <w:bidi w:val="0"/>
              <w:spacing w:after="0" w:line="240" w:lineRule="auto"/>
              <w:rPr>
                <w:rFonts w:ascii="Times New Roman" w:hAnsi="Times New Roman"/>
                <w:color w:val="000000"/>
              </w:rPr>
            </w:pPr>
          </w:p>
        </w:tc>
        <w:tc>
          <w:tcPr>
            <w:tcW w:w="1320" w:type="dxa"/>
            <w:tcBorders>
              <w:top w:val="nil"/>
              <w:left w:val="nil"/>
              <w:bottom w:val="nil"/>
              <w:right w:val="nil"/>
            </w:tcBorders>
            <w:noWrap/>
            <w:textDirection w:val="lrTb"/>
            <w:vAlign w:val="bottom"/>
          </w:tcPr>
          <w:p w:rsidR="00BF2A9F" w:rsidP="00CE7043">
            <w:pPr>
              <w:bidi w:val="0"/>
              <w:spacing w:after="0" w:line="240" w:lineRule="auto"/>
              <w:rPr>
                <w:rFonts w:ascii="Times New Roman" w:hAnsi="Times New Roman"/>
                <w:color w:val="000000"/>
              </w:rPr>
            </w:pPr>
          </w:p>
        </w:tc>
        <w:tc>
          <w:tcPr>
            <w:tcW w:w="1320" w:type="dxa"/>
            <w:tcBorders>
              <w:top w:val="nil"/>
              <w:left w:val="nil"/>
              <w:bottom w:val="nil"/>
              <w:right w:val="nil"/>
            </w:tcBorders>
            <w:noWrap/>
            <w:textDirection w:val="lrTb"/>
            <w:vAlign w:val="bottom"/>
          </w:tcPr>
          <w:p w:rsidR="00BF2A9F" w:rsidP="00CE7043">
            <w:pPr>
              <w:bidi w:val="0"/>
              <w:spacing w:after="0" w:line="240" w:lineRule="auto"/>
              <w:rPr>
                <w:rFonts w:ascii="Times New Roman" w:hAnsi="Times New Roman"/>
                <w:color w:val="000000"/>
              </w:rPr>
            </w:pPr>
          </w:p>
        </w:tc>
        <w:tc>
          <w:tcPr>
            <w:tcW w:w="1440" w:type="dxa"/>
            <w:tcBorders>
              <w:top w:val="nil"/>
              <w:left w:val="nil"/>
              <w:bottom w:val="nil"/>
              <w:right w:val="nil"/>
            </w:tcBorders>
            <w:noWrap/>
            <w:textDirection w:val="lrTb"/>
            <w:vAlign w:val="bottom"/>
          </w:tcPr>
          <w:p w:rsidR="00BF2A9F" w:rsidP="00CE7043">
            <w:pPr>
              <w:bidi w:val="0"/>
              <w:spacing w:after="0" w:line="240" w:lineRule="auto"/>
              <w:rPr>
                <w:rFonts w:ascii="Times New Roman" w:hAnsi="Times New Roman"/>
                <w:color w:val="000000"/>
              </w:rPr>
            </w:pPr>
          </w:p>
        </w:tc>
      </w:tr>
    </w:tbl>
    <w:p w:rsidR="00BF2A9F" w:rsidP="00BF2A9F">
      <w:pPr>
        <w:bidi w:val="0"/>
        <w:jc w:val="right"/>
        <w:rPr>
          <w:rFonts w:ascii="Times New Roman" w:hAnsi="Times New Roman"/>
        </w:rPr>
      </w:pPr>
    </w:p>
    <w:p w:rsidR="00BF2A9F" w:rsidP="00BF2A9F">
      <w:pPr>
        <w:bidi w:val="0"/>
        <w:rPr>
          <w:rFonts w:ascii="Times New Roman" w:hAnsi="Times New Roman"/>
          <w:b/>
          <w:bCs/>
        </w:rPr>
      </w:pPr>
    </w:p>
    <w:p w:rsidR="00BF2A9F" w:rsidRPr="00456164" w:rsidP="00BF2A9F">
      <w:pPr>
        <w:bidi w:val="0"/>
        <w:rPr>
          <w:rFonts w:ascii="Times New Roman" w:hAnsi="Times New Roman"/>
          <w:b/>
          <w:bCs/>
        </w:rPr>
      </w:pPr>
      <w:r w:rsidRPr="004161A1">
        <w:rPr>
          <w:rFonts w:ascii="Times New Roman" w:hAnsi="Times New Roman"/>
          <w:b/>
          <w:bCs/>
        </w:rPr>
        <w:t>Návrh na riešenie úbytku príjmov alebo zvýšených výdavkov podľa § 33 ods. 1 zákona č. 523/2004 Z. z. o</w:t>
      </w:r>
      <w:r>
        <w:rPr>
          <w:rFonts w:ascii="Times New Roman" w:hAnsi="Times New Roman"/>
          <w:b/>
          <w:bCs/>
        </w:rPr>
        <w:t> rozpoč</w:t>
      </w:r>
      <w:r w:rsidRPr="004161A1">
        <w:rPr>
          <w:rFonts w:ascii="Times New Roman" w:hAnsi="Times New Roman"/>
          <w:b/>
          <w:bCs/>
        </w:rPr>
        <w:t>tových pravidlách verejnej správy:</w:t>
      </w:r>
    </w:p>
    <w:p w:rsidR="00BF2A9F" w:rsidP="00BF2A9F">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BF2A9F" w:rsidP="00BF2A9F">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BF2A9F" w:rsidP="00BF2A9F">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BF2A9F" w:rsidP="00BF2A9F">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BF2A9F" w:rsidP="00BF2A9F">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BF2A9F" w:rsidP="00BF2A9F">
      <w:pPr>
        <w:pBdr>
          <w:top w:val="single" w:sz="4" w:space="1" w:color="000000"/>
          <w:left w:val="single" w:sz="4" w:space="4" w:color="000000"/>
          <w:bottom w:val="single" w:sz="4" w:space="1" w:color="000000"/>
          <w:right w:val="single" w:sz="4" w:space="4" w:color="000000"/>
        </w:pBdr>
        <w:bidi w:val="0"/>
        <w:rPr>
          <w:rFonts w:ascii="Times New Roman" w:hAnsi="Times New Roman"/>
        </w:rPr>
      </w:pPr>
    </w:p>
    <w:p w:rsidR="00BF2A9F" w:rsidP="00BF2A9F">
      <w:pPr>
        <w:bidi w:val="0"/>
        <w:rPr>
          <w:rFonts w:ascii="Times New Roman" w:hAnsi="Times New Roman"/>
          <w:b/>
          <w:bCs/>
        </w:rPr>
      </w:pPr>
    </w:p>
    <w:p w:rsidR="00BF2A9F" w:rsidP="00BF2A9F">
      <w:pPr>
        <w:bidi w:val="0"/>
        <w:rPr>
          <w:rFonts w:ascii="Times New Roman" w:hAnsi="Times New Roman"/>
          <w:b/>
          <w:bCs/>
        </w:rPr>
      </w:pPr>
    </w:p>
    <w:p w:rsidR="00BF2A9F" w:rsidP="00BF2A9F">
      <w:pPr>
        <w:bidi w:val="0"/>
        <w:rPr>
          <w:rFonts w:ascii="Times New Roman" w:hAnsi="Times New Roman"/>
          <w:b/>
          <w:bCs/>
        </w:rPr>
      </w:pPr>
    </w:p>
    <w:p w:rsidR="00BF2A9F" w:rsidP="00BF2A9F">
      <w:pPr>
        <w:bidi w:val="0"/>
        <w:rPr>
          <w:rFonts w:ascii="Times New Roman" w:hAnsi="Times New Roman"/>
          <w:b/>
          <w:bCs/>
        </w:rPr>
      </w:pPr>
    </w:p>
    <w:p w:rsidR="00BF2A9F" w:rsidP="00BF2A9F">
      <w:pPr>
        <w:bidi w:val="0"/>
        <w:rPr>
          <w:rFonts w:ascii="Times New Roman" w:hAnsi="Times New Roman"/>
        </w:rPr>
      </w:pPr>
      <w:r w:rsidRPr="004161A1">
        <w:rPr>
          <w:rFonts w:ascii="Times New Roman" w:hAnsi="Times New Roman"/>
          <w:b/>
          <w:bCs/>
        </w:rPr>
        <w:t>2.3. Popis a charakteristika návrhu</w:t>
      </w:r>
    </w:p>
    <w:p w:rsidR="00BF2A9F" w:rsidP="00BF2A9F">
      <w:pPr>
        <w:bidi w:val="0"/>
        <w:rPr>
          <w:rFonts w:ascii="Times New Roman" w:hAnsi="Times New Roman"/>
        </w:rPr>
      </w:pPr>
      <w:r>
        <w:rPr>
          <w:rFonts w:ascii="Times New Roman" w:hAnsi="Times New Roman"/>
        </w:rPr>
        <w:t> </w:t>
      </w:r>
    </w:p>
    <w:p w:rsidR="00BF2A9F" w:rsidP="00BF2A9F">
      <w:pPr>
        <w:bidi w:val="0"/>
        <w:jc w:val="both"/>
        <w:rPr>
          <w:rFonts w:ascii="Times New Roman" w:hAnsi="Times New Roman"/>
          <w:b/>
          <w:bCs/>
        </w:rPr>
      </w:pPr>
      <w:r w:rsidRPr="004161A1">
        <w:rPr>
          <w:rFonts w:ascii="Times New Roman" w:hAnsi="Times New Roman"/>
          <w:b/>
          <w:bCs/>
        </w:rPr>
        <w:t>2.3.1. Popis návrhu:</w:t>
      </w:r>
    </w:p>
    <w:p w:rsidR="00BF2A9F" w:rsidP="00BF2A9F">
      <w:pPr>
        <w:bidi w:val="0"/>
        <w:jc w:val="both"/>
        <w:rPr>
          <w:rFonts w:ascii="Times New Roman" w:hAnsi="Times New Roman"/>
          <w:b/>
          <w:bCs/>
        </w:rPr>
      </w:pPr>
    </w:p>
    <w:p w:rsidR="00BF2A9F" w:rsidP="00BF2A9F">
      <w:pPr>
        <w:bidi w:val="0"/>
        <w:jc w:val="both"/>
        <w:rPr>
          <w:rFonts w:ascii="Times New Roman" w:hAnsi="Times New Roman"/>
          <w:bCs/>
        </w:rPr>
      </w:pPr>
      <w:r>
        <w:rPr>
          <w:rFonts w:ascii="Times New Roman" w:hAnsi="Times New Roman"/>
          <w:bCs/>
        </w:rPr>
        <w:t xml:space="preserve">Ustanovenie vzorca na výpočet vianočného príspevku niektorým poberateľom dôchodku. Okruh oprávnených osôb na nárok na vianočný príspevok ostáva zachovaný. Podstatou nového vzorca na výpočet vianočného príspevku je previazanie výšky vianočného príspevku s výškou životného minima pre jednu plnoletú fyzickú osobu. Výška vianočného príspevku bude pre nízke dôchodky, resp. úhrny súm dôchodkov, konštantná a potom sa bude so stúpajúcou výškou dôchodku, resp. úhrnu súm dôchodkov, lineárne znižovať. Horná hranica pre poskytnutie vianočného príspevku bude určená ako 60 % z priemernej mesačnej mzdy v hospodárstve Slovenskej republiky vykázanej Štatistickým úradom Slovenskej republiky za kalendárny rok, ktorý predchádza kalendárnemu roku, v  ktorom sa vyplatí vianočný príspevok. </w:t>
      </w:r>
    </w:p>
    <w:p w:rsidR="00BF2A9F" w:rsidRPr="00495C60" w:rsidP="00BF2A9F">
      <w:pPr>
        <w:bidi w:val="0"/>
        <w:jc w:val="both"/>
        <w:rPr>
          <w:rFonts w:ascii="Times New Roman" w:hAnsi="Times New Roman"/>
        </w:rPr>
      </w:pPr>
    </w:p>
    <w:p w:rsidR="00BF2A9F" w:rsidP="00BF2A9F">
      <w:pPr>
        <w:bidi w:val="0"/>
        <w:rPr>
          <w:rFonts w:ascii="Times New Roman" w:hAnsi="Times New Roman"/>
        </w:rPr>
      </w:pPr>
    </w:p>
    <w:p w:rsidR="00BF2A9F" w:rsidP="00BF2A9F">
      <w:pPr>
        <w:bidi w:val="0"/>
        <w:rPr>
          <w:rFonts w:ascii="Times New Roman" w:hAnsi="Times New Roman"/>
        </w:rPr>
      </w:pPr>
      <w:r w:rsidRPr="004161A1">
        <w:rPr>
          <w:rFonts w:ascii="Times New Roman" w:hAnsi="Times New Roman"/>
          <w:b/>
          <w:bCs/>
        </w:rPr>
        <w:t>2.3.2. Charakteristika návrhu podľa bodu  2.3.2. Metodiky :</w:t>
      </w:r>
    </w:p>
    <w:p w:rsidR="00BF2A9F" w:rsidP="00BF2A9F">
      <w:pPr>
        <w:bidi w:val="0"/>
        <w:rPr>
          <w:rFonts w:ascii="Times New Roman" w:hAnsi="Times New Roman"/>
        </w:rPr>
      </w:pPr>
      <w:r>
        <w:rPr>
          <w:rFonts w:ascii="Times New Roman" w:hAnsi="Times New Roman"/>
        </w:rPr>
        <w:t> </w:t>
      </w:r>
    </w:p>
    <w:p w:rsidR="00BF2A9F" w:rsidRPr="00DD4F96" w:rsidP="00BF2A9F">
      <w:pPr>
        <w:bidi w:val="0"/>
        <w:rPr>
          <w:rFonts w:ascii="Times New Roman" w:hAnsi="Times New Roman"/>
        </w:rPr>
      </w:pPr>
      <w:r w:rsidRPr="004161A1">
        <w:rPr>
          <w:rFonts w:ascii="Times New Roman" w:hAnsi="Times New Roman"/>
          <w:b/>
          <w:bCs/>
          <w:bdr w:val="single" w:sz="4" w:space="0" w:color="000000" w:frame="1"/>
        </w:rPr>
        <w:t>  </w:t>
      </w:r>
      <w:r>
        <w:rPr>
          <w:rFonts w:ascii="Times New Roman" w:hAnsi="Times New Roman"/>
          <w:b/>
          <w:bCs/>
          <w:bdr w:val="single" w:sz="4" w:space="0" w:color="000000" w:frame="1"/>
        </w:rPr>
        <w:t xml:space="preserve"> </w:t>
      </w:r>
      <w:r w:rsidRPr="004161A1">
        <w:rPr>
          <w:rFonts w:ascii="Times New Roman" w:hAnsi="Times New Roman"/>
          <w:b/>
          <w:bCs/>
          <w:bdr w:val="single" w:sz="4" w:space="0" w:color="000000" w:frame="1"/>
        </w:rPr>
        <w:t xml:space="preserve">  </w:t>
      </w:r>
      <w:r w:rsidRPr="004161A1">
        <w:rPr>
          <w:rFonts w:ascii="Times New Roman" w:hAnsi="Times New Roman"/>
          <w:b/>
          <w:bCs/>
        </w:rPr>
        <w:t xml:space="preserve">  </w:t>
      </w:r>
      <w:r w:rsidRPr="00DD4F96">
        <w:rPr>
          <w:rFonts w:ascii="Times New Roman" w:hAnsi="Times New Roman"/>
        </w:rPr>
        <w:t>zmena sadzby</w:t>
      </w:r>
    </w:p>
    <w:p w:rsidR="00BF2A9F" w:rsidP="00BF2A9F">
      <w:pPr>
        <w:bidi w:val="0"/>
        <w:rPr>
          <w:rFonts w:ascii="Times New Roman" w:hAnsi="Times New Roman"/>
        </w:rPr>
      </w:pPr>
      <w:r>
        <w:rPr>
          <w:rFonts w:ascii="Times New Roman" w:hAnsi="Times New Roman"/>
          <w:bdr w:val="single" w:sz="4" w:space="0" w:color="000000" w:frame="1"/>
        </w:rPr>
        <w:t xml:space="preserve">    </w:t>
      </w:r>
      <w:r w:rsidRPr="00DD4F96">
        <w:rPr>
          <w:rFonts w:ascii="Times New Roman" w:hAnsi="Times New Roman"/>
          <w:bdr w:val="single" w:sz="4" w:space="0" w:color="000000" w:frame="1"/>
        </w:rPr>
        <w:t xml:space="preserve"> </w:t>
      </w:r>
      <w:r w:rsidRPr="00DD4F96">
        <w:rPr>
          <w:rFonts w:ascii="Times New Roman" w:hAnsi="Times New Roman"/>
        </w:rPr>
        <w:t>  zmena v nároku</w:t>
      </w:r>
    </w:p>
    <w:p w:rsidR="00BF2A9F" w:rsidP="00BF2A9F">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BF2A9F" w:rsidP="00BF2A9F">
      <w:pPr>
        <w:bidi w:val="0"/>
        <w:rPr>
          <w:rFonts w:ascii="Times New Roman" w:hAnsi="Times New Roman"/>
        </w:rPr>
      </w:pPr>
      <w:r>
        <w:rPr>
          <w:rFonts w:ascii="Times New Roman" w:hAnsi="Times New Roman"/>
          <w:bdr w:val="single" w:sz="4" w:space="0" w:color="000000" w:frame="1"/>
        </w:rPr>
        <w:t>  x  </w:t>
      </w:r>
      <w:r>
        <w:rPr>
          <w:rFonts w:ascii="Times New Roman" w:hAnsi="Times New Roman"/>
        </w:rPr>
        <w:t>  kombinovaný návrh (zmena sadzieb, zmena vymeriavacích základov a zmena nároku)</w:t>
      </w:r>
    </w:p>
    <w:p w:rsidR="00BF2A9F" w:rsidP="00BF2A9F">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BF2A9F" w:rsidP="00BF2A9F">
      <w:pPr>
        <w:bidi w:val="0"/>
        <w:rPr>
          <w:rFonts w:ascii="Times New Roman" w:hAnsi="Times New Roman"/>
        </w:rPr>
      </w:pPr>
    </w:p>
    <w:p w:rsidR="00BF2A9F" w:rsidP="00BF2A9F">
      <w:pPr>
        <w:bidi w:val="0"/>
        <w:rPr>
          <w:rFonts w:ascii="Times New Roman" w:hAnsi="Times New Roman"/>
        </w:rPr>
      </w:pPr>
      <w:r>
        <w:rPr>
          <w:rFonts w:ascii="Times New Roman" w:hAnsi="Times New Roman"/>
        </w:rPr>
        <w:t xml:space="preserve">Predmetným návrhom zákona sa ustanovuje vzorec na výpočet výšky vianočného príspevku niektorým poberateľom dôchodku. </w:t>
      </w:r>
    </w:p>
    <w:p w:rsidR="00BF2A9F" w:rsidP="00BF2A9F">
      <w:pPr>
        <w:bidi w:val="0"/>
        <w:rPr>
          <w:rFonts w:ascii="Times New Roman" w:hAnsi="Times New Roman"/>
        </w:rPr>
      </w:pPr>
    </w:p>
    <w:p w:rsidR="00BF2A9F" w:rsidP="00BF2A9F">
      <w:pPr>
        <w:bidi w:val="0"/>
        <w:rPr>
          <w:rFonts w:ascii="Times New Roman" w:hAnsi="Times New Roman"/>
          <w:b/>
          <w:bCs/>
        </w:rPr>
      </w:pPr>
      <w:r w:rsidRPr="004161A1">
        <w:rPr>
          <w:rFonts w:ascii="Times New Roman" w:hAnsi="Times New Roman"/>
          <w:b/>
          <w:bCs/>
        </w:rPr>
        <w:t>2.3.3. Predpoklady vývoja objemu aktivít:</w:t>
      </w:r>
    </w:p>
    <w:p w:rsidR="00BF2A9F" w:rsidP="00BF2A9F">
      <w:pPr>
        <w:bidi w:val="0"/>
        <w:rPr>
          <w:rFonts w:ascii="Times New Roman" w:hAnsi="Times New Roman"/>
        </w:rPr>
      </w:pPr>
    </w:p>
    <w:p w:rsidR="00BF2A9F" w:rsidP="00BF2A9F">
      <w:pPr>
        <w:bidi w:val="0"/>
        <w:jc w:val="both"/>
        <w:rPr>
          <w:rFonts w:ascii="Times New Roman" w:hAnsi="Times New Roman"/>
        </w:rPr>
      </w:pPr>
      <w:r>
        <w:rPr>
          <w:rFonts w:ascii="Times New Roman" w:hAnsi="Times New Roman"/>
        </w:rPr>
        <w:t>Ustanovenie vzorca si vyžiada</w:t>
      </w:r>
      <w:r w:rsidRPr="00D356FD">
        <w:rPr>
          <w:rFonts w:ascii="Times New Roman" w:hAnsi="Times New Roman"/>
        </w:rPr>
        <w:t xml:space="preserve"> zmenu informačného systému Sociálnej poisťovne</w:t>
      </w:r>
      <w:r>
        <w:rPr>
          <w:rFonts w:ascii="Times New Roman" w:hAnsi="Times New Roman"/>
        </w:rPr>
        <w:t xml:space="preserve">, avšak nezvýši administratívnu záťaž Sociálnej poisťovne nad rámec predchádzajúcich vyplácaní vianočného príspevku. Zároveň uvedeným návrhom zákona nedochádza k zvýšeniu administratívnej záťaže rezortov ozbrojených zborov a ozbrojených síl nad rámec predchádzajúcich rokov, v ktorých bol vyplácaný vianočný príspevok. </w:t>
      </w:r>
    </w:p>
    <w:p w:rsidR="00BF2A9F" w:rsidP="00BF2A9F">
      <w:pPr>
        <w:bidi w:val="0"/>
        <w:jc w:val="both"/>
        <w:rPr>
          <w:rFonts w:ascii="Times New Roman" w:hAnsi="Times New Roman"/>
        </w:rPr>
      </w:pPr>
    </w:p>
    <w:p w:rsidR="0055089E" w:rsidP="00BF2A9F">
      <w:pPr>
        <w:bidi w:val="0"/>
        <w:jc w:val="both"/>
        <w:rPr>
          <w:rFonts w:ascii="Times New Roman" w:hAnsi="Times New Roman"/>
        </w:rPr>
      </w:pPr>
    </w:p>
    <w:p w:rsidR="0055089E" w:rsidP="00BF2A9F">
      <w:pPr>
        <w:bidi w:val="0"/>
        <w:jc w:val="both"/>
        <w:rPr>
          <w:rFonts w:ascii="Times New Roman" w:hAnsi="Times New Roman"/>
        </w:rPr>
      </w:pPr>
    </w:p>
    <w:p w:rsidR="0055089E" w:rsidP="00BF2A9F">
      <w:pPr>
        <w:bidi w:val="0"/>
        <w:jc w:val="both"/>
        <w:rPr>
          <w:rFonts w:ascii="Times New Roman" w:hAnsi="Times New Roman"/>
        </w:rPr>
      </w:pPr>
    </w:p>
    <w:p w:rsidR="00BF2A9F" w:rsidP="00BF2A9F">
      <w:pPr>
        <w:bidi w:val="0"/>
        <w:rPr>
          <w:rFonts w:ascii="Times New Roman" w:hAnsi="Times New Roman"/>
          <w:b/>
          <w:bCs/>
        </w:rPr>
      </w:pPr>
      <w:r w:rsidRPr="004161A1">
        <w:rPr>
          <w:rFonts w:ascii="Times New Roman" w:hAnsi="Times New Roman"/>
          <w:b/>
          <w:bCs/>
        </w:rPr>
        <w:t>2.3.4. Výpočty vplyvov na verejné financie</w:t>
      </w:r>
    </w:p>
    <w:p w:rsidR="00BF2A9F" w:rsidP="00BF2A9F">
      <w:pPr>
        <w:autoSpaceDE w:val="0"/>
        <w:autoSpaceDN w:val="0"/>
        <w:bidi w:val="0"/>
        <w:adjustRightInd w:val="0"/>
        <w:jc w:val="both"/>
        <w:rPr>
          <w:rFonts w:ascii="Times New Roman" w:hAnsi="Times New Roman"/>
          <w:szCs w:val="22"/>
        </w:rPr>
      </w:pPr>
    </w:p>
    <w:p w:rsidR="00BF2A9F" w:rsidRPr="00501795" w:rsidP="00BF2A9F">
      <w:pPr>
        <w:bidi w:val="0"/>
        <w:jc w:val="both"/>
        <w:rPr>
          <w:rFonts w:ascii="Times New Roman" w:hAnsi="Times New Roman"/>
        </w:rPr>
      </w:pPr>
      <w:r>
        <w:rPr>
          <w:rFonts w:ascii="Times New Roman" w:hAnsi="Times New Roman"/>
        </w:rPr>
        <w:t>Návrh zákona má priamy vplyv na štátny rozpočet. Bude sa týkať približne 1 185 000 dôchodcov, ktorým dôchodky vypláca Sociálna poisťovňa a </w:t>
      </w:r>
      <w:r w:rsidRPr="00DD4F96">
        <w:rPr>
          <w:rFonts w:ascii="Times New Roman" w:hAnsi="Times New Roman"/>
        </w:rPr>
        <w:t>približne 1 700</w:t>
      </w:r>
      <w:r>
        <w:rPr>
          <w:rFonts w:ascii="Times New Roman" w:hAnsi="Times New Roman"/>
        </w:rPr>
        <w:t xml:space="preserve"> osôb vo všetkých rezortoch ozbrojených zborov a ozbrojených síl. To bude zodpovedať výdavkom vo </w:t>
      </w:r>
      <w:r w:rsidRPr="00DD4F96">
        <w:rPr>
          <w:rFonts w:ascii="Times New Roman" w:hAnsi="Times New Roman"/>
        </w:rPr>
        <w:t xml:space="preserve">výške </w:t>
      </w:r>
      <w:r>
        <w:rPr>
          <w:rFonts w:ascii="Times New Roman" w:hAnsi="Times New Roman"/>
        </w:rPr>
        <w:t>62,8</w:t>
      </w:r>
      <w:r w:rsidRPr="00DD4F96">
        <w:rPr>
          <w:rFonts w:ascii="Times New Roman" w:hAnsi="Times New Roman"/>
        </w:rPr>
        <w:t xml:space="preserve"> mil. eur za</w:t>
      </w:r>
      <w:r>
        <w:rPr>
          <w:rFonts w:ascii="Times New Roman" w:hAnsi="Times New Roman"/>
        </w:rPr>
        <w:t xml:space="preserve"> dôchodcov Sociálnej poisťovne a </w:t>
      </w:r>
      <w:r w:rsidRPr="00DD4F96">
        <w:rPr>
          <w:rFonts w:ascii="Times New Roman" w:hAnsi="Times New Roman"/>
        </w:rPr>
        <w:t xml:space="preserve">cca </w:t>
      </w:r>
      <w:r>
        <w:rPr>
          <w:rFonts w:ascii="Times New Roman" w:hAnsi="Times New Roman"/>
        </w:rPr>
        <w:t>90</w:t>
      </w:r>
      <w:r w:rsidRPr="00DD4F96">
        <w:rPr>
          <w:rFonts w:ascii="Times New Roman" w:hAnsi="Times New Roman"/>
        </w:rPr>
        <w:t xml:space="preserve"> tis. eur</w:t>
      </w:r>
      <w:r>
        <w:rPr>
          <w:rFonts w:ascii="Times New Roman" w:hAnsi="Times New Roman"/>
        </w:rPr>
        <w:t xml:space="preserve"> za osoby všetkých ozbrojených zborov a ozbrojených síl. Zo štátneho rozpočtu budú tiež hradené administratívne náklady spojené s výplatou vianočného príspevku Sociálnou poisťovňou v čiastke cca </w:t>
      </w:r>
      <w:r w:rsidRPr="00DD4F96">
        <w:rPr>
          <w:rFonts w:ascii="Times New Roman" w:hAnsi="Times New Roman"/>
        </w:rPr>
        <w:t>0,5 mil. eur.</w:t>
      </w:r>
      <w:r>
        <w:rPr>
          <w:rFonts w:ascii="Times New Roman" w:hAnsi="Times New Roman"/>
        </w:rPr>
        <w:t xml:space="preserve">  </w:t>
      </w:r>
      <w:r w:rsidRPr="00E30B1F">
        <w:rPr>
          <w:rFonts w:ascii="Times New Roman" w:hAnsi="Times New Roman"/>
          <w:b/>
        </w:rPr>
        <w:t>Celkový dopad</w:t>
      </w:r>
      <w:r>
        <w:rPr>
          <w:rFonts w:ascii="Times New Roman" w:hAnsi="Times New Roman"/>
          <w:b/>
        </w:rPr>
        <w:t xml:space="preserve"> na štátny rozpočet vyplývajúci z návrhu zákona sa predpokladá v roku 2011 v objeme  cca 63,4</w:t>
      </w:r>
      <w:r w:rsidRPr="00DD4F96">
        <w:rPr>
          <w:rFonts w:ascii="Times New Roman" w:hAnsi="Times New Roman"/>
          <w:b/>
        </w:rPr>
        <w:t xml:space="preserve"> mil. eur</w:t>
      </w:r>
      <w:r>
        <w:rPr>
          <w:rFonts w:ascii="Times New Roman" w:hAnsi="Times New Roman"/>
          <w:b/>
        </w:rPr>
        <w:t xml:space="preserve">, v roku 2012 v objeme 66,6 mil. eur a v roku 2013 v objeme 70,2 mil. eur. Predpokladané výdavky budú finančne kryté v rámci schváleného rozpočtu kapitoly Ministerstva práce, sociálnych vecí a rodiny Slovenskej republiky na roky 2011 až 2013. Výdavky na rok 2014 nie sú rozpočtovo kryté, nakoľko pre daný rok nie sú zatiaľ schválené limity. </w:t>
      </w:r>
      <w:r w:rsidRPr="00501795">
        <w:rPr>
          <w:rFonts w:ascii="Times New Roman" w:hAnsi="Times New Roman"/>
        </w:rPr>
        <w:t>Podotýkame, že vyššie uvedené finančné dopady konkrétne na rok 2011 budú spresnené po zverejnení priemernej mesačnej mzdy v hospodárstve S</w:t>
      </w:r>
      <w:r w:rsidR="0055089E">
        <w:rPr>
          <w:rFonts w:ascii="Times New Roman" w:hAnsi="Times New Roman"/>
        </w:rPr>
        <w:t>lovenskej republiky</w:t>
      </w:r>
      <w:r w:rsidRPr="00501795">
        <w:rPr>
          <w:rFonts w:ascii="Times New Roman" w:hAnsi="Times New Roman"/>
        </w:rPr>
        <w:t xml:space="preserve"> za rok 2010. </w:t>
      </w:r>
    </w:p>
    <w:p w:rsidR="00BF2A9F" w:rsidP="00BF2A9F">
      <w:pPr>
        <w:bidi w:val="0"/>
        <w:jc w:val="both"/>
        <w:rPr>
          <w:rFonts w:ascii="Times New Roman" w:hAnsi="Times New Roman"/>
          <w:b/>
        </w:rPr>
      </w:pPr>
    </w:p>
    <w:p w:rsidR="00BF2A9F" w:rsidRPr="00050FBE" w:rsidP="00BF2A9F">
      <w:pPr>
        <w:bidi w:val="0"/>
        <w:jc w:val="both"/>
        <w:rPr>
          <w:rFonts w:ascii="Times New Roman" w:hAnsi="Times New Roman"/>
          <w:b/>
        </w:rPr>
      </w:pPr>
      <w:r w:rsidRPr="00050FBE">
        <w:rPr>
          <w:rFonts w:ascii="Times New Roman" w:hAnsi="Times New Roman"/>
          <w:b/>
        </w:rPr>
        <w:t>Predmetný návrh opatrenia nemá vplyv na rozpočet Sociálnej poisťovne.</w:t>
      </w:r>
    </w:p>
    <w:p w:rsidR="00BF2A9F" w:rsidP="00BF2A9F">
      <w:pPr>
        <w:autoSpaceDE w:val="0"/>
        <w:autoSpaceDN w:val="0"/>
        <w:bidi w:val="0"/>
        <w:adjustRightInd w:val="0"/>
        <w:jc w:val="both"/>
        <w:rPr>
          <w:rFonts w:ascii="Times New Roman" w:hAnsi="Times New Roman"/>
          <w:szCs w:val="22"/>
        </w:rPr>
      </w:pPr>
    </w:p>
    <w:p w:rsidR="00BF2A9F" w:rsidRPr="00904741" w:rsidP="00BF2A9F">
      <w:pPr>
        <w:autoSpaceDE w:val="0"/>
        <w:autoSpaceDN w:val="0"/>
        <w:bidi w:val="0"/>
        <w:adjustRightInd w:val="0"/>
        <w:jc w:val="both"/>
        <w:rPr>
          <w:rFonts w:ascii="Times New Roman" w:hAnsi="Times New Roman"/>
          <w:b/>
          <w:szCs w:val="22"/>
        </w:rPr>
      </w:pPr>
      <w:r w:rsidRPr="00904741">
        <w:rPr>
          <w:rFonts w:ascii="Times New Roman" w:hAnsi="Times New Roman"/>
          <w:b/>
          <w:szCs w:val="22"/>
        </w:rPr>
        <w:t>Kvantifikácia príjmov</w:t>
      </w:r>
    </w:p>
    <w:p w:rsidR="00BF2A9F" w:rsidP="00BF2A9F">
      <w:pPr>
        <w:autoSpaceDE w:val="0"/>
        <w:autoSpaceDN w:val="0"/>
        <w:bidi w:val="0"/>
        <w:adjustRightInd w:val="0"/>
        <w:jc w:val="both"/>
        <w:rPr>
          <w:rFonts w:ascii="Times New Roman" w:hAnsi="Times New Roman"/>
          <w:szCs w:val="22"/>
        </w:rPr>
      </w:pPr>
    </w:p>
    <w:p w:rsidR="00BF2A9F" w:rsidRPr="00266103" w:rsidP="00BF2A9F">
      <w:pPr>
        <w:autoSpaceDE w:val="0"/>
        <w:autoSpaceDN w:val="0"/>
        <w:bidi w:val="0"/>
        <w:adjustRightInd w:val="0"/>
        <w:jc w:val="both"/>
        <w:rPr>
          <w:rFonts w:ascii="Times New Roman" w:hAnsi="Times New Roman"/>
        </w:rPr>
      </w:pPr>
      <w:r>
        <w:rPr>
          <w:rFonts w:ascii="Times New Roman" w:hAnsi="Times New Roman"/>
          <w:szCs w:val="22"/>
        </w:rPr>
        <w:t>Predmetný návrh zákona nebude mať vplyv na príjmy Sociálnej poisťovne, ani na príjmy štátneho rozpočtu (nezvyšuje ich, ale ani ich neznižuje).</w:t>
      </w:r>
    </w:p>
    <w:p w:rsidR="00BF2A9F" w:rsidP="00BF2A9F">
      <w:pPr>
        <w:autoSpaceDE w:val="0"/>
        <w:autoSpaceDN w:val="0"/>
        <w:bidi w:val="0"/>
        <w:adjustRightInd w:val="0"/>
        <w:jc w:val="both"/>
        <w:rPr>
          <w:rFonts w:ascii="Times New Roman" w:hAnsi="Times New Roman"/>
          <w:b/>
          <w:szCs w:val="22"/>
        </w:rPr>
      </w:pPr>
    </w:p>
    <w:p w:rsidR="00BF2A9F" w:rsidRPr="00472DEB" w:rsidP="00BF2A9F">
      <w:pPr>
        <w:autoSpaceDE w:val="0"/>
        <w:autoSpaceDN w:val="0"/>
        <w:bidi w:val="0"/>
        <w:adjustRightInd w:val="0"/>
        <w:jc w:val="both"/>
        <w:rPr>
          <w:rFonts w:ascii="Times New Roman" w:hAnsi="Times New Roman"/>
          <w:b/>
          <w:szCs w:val="22"/>
        </w:rPr>
      </w:pPr>
      <w:r w:rsidRPr="00472DEB">
        <w:rPr>
          <w:rFonts w:ascii="Times New Roman" w:hAnsi="Times New Roman"/>
          <w:b/>
          <w:szCs w:val="22"/>
        </w:rPr>
        <w:t>Kvantifikácia výdavkov</w:t>
      </w:r>
    </w:p>
    <w:p w:rsidR="00BF2A9F" w:rsidP="00BF2A9F">
      <w:pPr>
        <w:autoSpaceDE w:val="0"/>
        <w:autoSpaceDN w:val="0"/>
        <w:bidi w:val="0"/>
        <w:adjustRightInd w:val="0"/>
        <w:ind w:left="360"/>
        <w:jc w:val="both"/>
        <w:rPr>
          <w:rFonts w:ascii="Times New Roman" w:hAnsi="Times New Roman"/>
          <w:szCs w:val="22"/>
        </w:rPr>
      </w:pPr>
    </w:p>
    <w:p w:rsidR="00BF2A9F" w:rsidP="00BF2A9F">
      <w:pPr>
        <w:bidi w:val="0"/>
        <w:jc w:val="both"/>
        <w:rPr>
          <w:rFonts w:ascii="Times New Roman" w:hAnsi="Times New Roman"/>
        </w:rPr>
      </w:pPr>
      <w:r>
        <w:rPr>
          <w:rFonts w:ascii="Times New Roman" w:hAnsi="Times New Roman"/>
        </w:rPr>
        <w:t>Pri kvantifikácii výdavkov za poberateľov dôchodkov vyplácaných Sociálnou poisťovňou boli použité údaje o počtoch a výškach relevantných druho</w:t>
      </w:r>
      <w:r w:rsidR="008A4321">
        <w:rPr>
          <w:rFonts w:ascii="Times New Roman" w:hAnsi="Times New Roman"/>
        </w:rPr>
        <w:t xml:space="preserve">v dôchodkov k  31. januáru 2011, </w:t>
      </w:r>
      <w:r w:rsidR="0055089E">
        <w:rPr>
          <w:rFonts w:ascii="Times New Roman" w:hAnsi="Times New Roman"/>
        </w:rPr>
        <w:t xml:space="preserve">  </w:t>
      </w:r>
      <w:r w:rsidR="008A4321">
        <w:rPr>
          <w:rFonts w:ascii="Times New Roman" w:hAnsi="Times New Roman"/>
        </w:rPr>
        <w:t>t. j. pre rok 2011 v počte 1 185</w:t>
      </w:r>
      <w:r w:rsidR="00B575C5">
        <w:rPr>
          <w:rFonts w:ascii="Times New Roman" w:hAnsi="Times New Roman"/>
        </w:rPr>
        <w:t> </w:t>
      </w:r>
      <w:r w:rsidR="008A4321">
        <w:rPr>
          <w:rFonts w:ascii="Times New Roman" w:hAnsi="Times New Roman"/>
        </w:rPr>
        <w:t>000</w:t>
      </w:r>
      <w:r w:rsidR="00B575C5">
        <w:rPr>
          <w:rFonts w:ascii="Times New Roman" w:hAnsi="Times New Roman"/>
        </w:rPr>
        <w:t xml:space="preserve"> dôchodcov</w:t>
      </w:r>
      <w:r w:rsidR="008A4321">
        <w:rPr>
          <w:rFonts w:ascii="Times New Roman" w:hAnsi="Times New Roman"/>
        </w:rPr>
        <w:t xml:space="preserve"> a pre rok 2012 v počte 1 243</w:t>
      </w:r>
      <w:r w:rsidR="00B575C5">
        <w:rPr>
          <w:rFonts w:ascii="Times New Roman" w:hAnsi="Times New Roman"/>
        </w:rPr>
        <w:t> </w:t>
      </w:r>
      <w:r w:rsidR="008A4321">
        <w:rPr>
          <w:rFonts w:ascii="Times New Roman" w:hAnsi="Times New Roman"/>
        </w:rPr>
        <w:t>000</w:t>
      </w:r>
      <w:r w:rsidR="00B575C5">
        <w:rPr>
          <w:rFonts w:ascii="Times New Roman" w:hAnsi="Times New Roman"/>
        </w:rPr>
        <w:t xml:space="preserve"> dôchodcov</w:t>
      </w:r>
      <w:r w:rsidR="008A4321">
        <w:rPr>
          <w:rFonts w:ascii="Times New Roman" w:hAnsi="Times New Roman"/>
        </w:rPr>
        <w:t>. Vo všetkých rezortoch ozbrojených zborov a ozbrojených síl</w:t>
      </w:r>
      <w:r w:rsidRPr="00DD4F96" w:rsidR="008A4321">
        <w:rPr>
          <w:rFonts w:ascii="Times New Roman" w:hAnsi="Times New Roman"/>
        </w:rPr>
        <w:t xml:space="preserve"> </w:t>
      </w:r>
      <w:r w:rsidR="008A4321">
        <w:rPr>
          <w:rFonts w:ascii="Times New Roman" w:hAnsi="Times New Roman"/>
        </w:rPr>
        <w:t xml:space="preserve">sa aj v roku 2012 uvažovalo s počtom </w:t>
      </w:r>
      <w:r w:rsidRPr="00DD4F96" w:rsidR="008A4321">
        <w:rPr>
          <w:rFonts w:ascii="Times New Roman" w:hAnsi="Times New Roman"/>
        </w:rPr>
        <w:t>približne 1 700</w:t>
      </w:r>
      <w:r w:rsidR="008A4321">
        <w:rPr>
          <w:rFonts w:ascii="Times New Roman" w:hAnsi="Times New Roman"/>
        </w:rPr>
        <w:t xml:space="preserve"> osôb.</w:t>
      </w:r>
      <w:r>
        <w:rPr>
          <w:rFonts w:ascii="Times New Roman" w:hAnsi="Times New Roman"/>
        </w:rPr>
        <w:t xml:space="preserve"> </w:t>
      </w:r>
      <w:r w:rsidR="000B0E6A">
        <w:rPr>
          <w:rFonts w:ascii="Times New Roman" w:hAnsi="Times New Roman"/>
        </w:rPr>
        <w:t>Pre rok 2011 sa uplatňuje v</w:t>
      </w:r>
      <w:r>
        <w:rPr>
          <w:rFonts w:ascii="Times New Roman" w:hAnsi="Times New Roman"/>
        </w:rPr>
        <w:t>ýška priemernej mesačnej mzdy v hospodárstve S</w:t>
      </w:r>
      <w:r w:rsidR="0055089E">
        <w:rPr>
          <w:rFonts w:ascii="Times New Roman" w:hAnsi="Times New Roman"/>
        </w:rPr>
        <w:t>lovenskej republiky</w:t>
      </w:r>
      <w:r>
        <w:rPr>
          <w:rFonts w:ascii="Times New Roman" w:hAnsi="Times New Roman"/>
        </w:rPr>
        <w:t xml:space="preserve"> </w:t>
      </w:r>
      <w:r w:rsidR="000B0E6A">
        <w:rPr>
          <w:rFonts w:ascii="Times New Roman" w:hAnsi="Times New Roman"/>
        </w:rPr>
        <w:t xml:space="preserve">za rok 2010, t. j. vo výške </w:t>
      </w:r>
      <w:r w:rsidR="00056CAA">
        <w:rPr>
          <w:rFonts w:ascii="Times New Roman" w:hAnsi="Times New Roman"/>
        </w:rPr>
        <w:t>769 eur</w:t>
      </w:r>
      <w:r w:rsidR="000B0E6A">
        <w:rPr>
          <w:rFonts w:ascii="Times New Roman" w:hAnsi="Times New Roman"/>
        </w:rPr>
        <w:t xml:space="preserve"> (vykázaná </w:t>
      </w:r>
      <w:r w:rsidR="00056CAA">
        <w:rPr>
          <w:rFonts w:ascii="Times New Roman" w:hAnsi="Times New Roman"/>
        </w:rPr>
        <w:t>Štatistick</w:t>
      </w:r>
      <w:r w:rsidR="000B0E6A">
        <w:rPr>
          <w:rFonts w:ascii="Times New Roman" w:hAnsi="Times New Roman"/>
        </w:rPr>
        <w:t>ým úradom</w:t>
      </w:r>
      <w:r w:rsidR="00056CAA">
        <w:rPr>
          <w:rFonts w:ascii="Times New Roman" w:hAnsi="Times New Roman"/>
        </w:rPr>
        <w:t xml:space="preserve"> S</w:t>
      </w:r>
      <w:r w:rsidR="0055089E">
        <w:rPr>
          <w:rFonts w:ascii="Times New Roman" w:hAnsi="Times New Roman"/>
        </w:rPr>
        <w:t>lovenskej republiky</w:t>
      </w:r>
      <w:r w:rsidR="000B0E6A">
        <w:rPr>
          <w:rFonts w:ascii="Times New Roman" w:hAnsi="Times New Roman"/>
        </w:rPr>
        <w:t>)</w:t>
      </w:r>
      <w:r w:rsidR="00056CAA">
        <w:rPr>
          <w:rFonts w:ascii="Times New Roman" w:hAnsi="Times New Roman"/>
        </w:rPr>
        <w:t>.</w:t>
      </w:r>
      <w:r w:rsidR="000B0E6A">
        <w:rPr>
          <w:rFonts w:ascii="Times New Roman" w:hAnsi="Times New Roman"/>
        </w:rPr>
        <w:t xml:space="preserve"> Pre rok 2012 </w:t>
      </w:r>
      <w:r w:rsidR="00056CAA">
        <w:rPr>
          <w:rFonts w:ascii="Times New Roman" w:hAnsi="Times New Roman"/>
        </w:rPr>
        <w:t xml:space="preserve">sa vychádzalo z </w:t>
      </w:r>
      <w:r>
        <w:rPr>
          <w:rFonts w:ascii="Times New Roman" w:hAnsi="Times New Roman"/>
        </w:rPr>
        <w:t>makroekonomickej prognózy, ktorú vypracoval IFP Ministerstva financií S</w:t>
      </w:r>
      <w:r w:rsidR="0055089E">
        <w:rPr>
          <w:rFonts w:ascii="Times New Roman" w:hAnsi="Times New Roman"/>
        </w:rPr>
        <w:t>lovenskej republiky</w:t>
      </w:r>
      <w:r>
        <w:rPr>
          <w:rFonts w:ascii="Times New Roman" w:hAnsi="Times New Roman"/>
        </w:rPr>
        <w:t xml:space="preserve"> vo februári 2011. </w:t>
      </w:r>
      <w:r w:rsidR="000B0E6A">
        <w:rPr>
          <w:rFonts w:ascii="Times New Roman" w:hAnsi="Times New Roman"/>
        </w:rPr>
        <w:t>Pre rok 2011 sa vychádzalo zo životného minima v sume 185,38 eura a pre rok 2012 v sume 188,91 eura. Výdavky na roky 2013 a 2014 boli odhadované indexáciou.</w:t>
      </w:r>
    </w:p>
    <w:p w:rsidR="00BF2A9F" w:rsidP="00BF2A9F">
      <w:pPr>
        <w:bidi w:val="0"/>
        <w:jc w:val="both"/>
        <w:rPr>
          <w:rFonts w:ascii="Times New Roman" w:hAnsi="Times New Roman"/>
        </w:rPr>
      </w:pPr>
    </w:p>
    <w:p w:rsidR="00BF2A9F" w:rsidP="00BF2A9F">
      <w:pPr>
        <w:autoSpaceDE w:val="0"/>
        <w:autoSpaceDN w:val="0"/>
        <w:bidi w:val="0"/>
        <w:adjustRightInd w:val="0"/>
        <w:jc w:val="both"/>
        <w:rPr>
          <w:rFonts w:ascii="Times New Roman" w:hAnsi="Times New Roman"/>
          <w:b/>
          <w:szCs w:val="22"/>
        </w:rPr>
      </w:pPr>
    </w:p>
    <w:p w:rsidR="00BF2A9F" w:rsidRPr="009519E1" w:rsidP="00BF2A9F">
      <w:pPr>
        <w:autoSpaceDE w:val="0"/>
        <w:autoSpaceDN w:val="0"/>
        <w:bidi w:val="0"/>
        <w:adjustRightInd w:val="0"/>
        <w:jc w:val="both"/>
        <w:rPr>
          <w:rFonts w:ascii="Times New Roman" w:hAnsi="Times New Roman"/>
          <w:b/>
          <w:szCs w:val="22"/>
        </w:rPr>
      </w:pPr>
      <w:r w:rsidRPr="009519E1">
        <w:rPr>
          <w:rFonts w:ascii="Times New Roman" w:hAnsi="Times New Roman"/>
          <w:b/>
          <w:szCs w:val="22"/>
        </w:rPr>
        <w:t>Vplyv na</w:t>
      </w:r>
      <w:r>
        <w:rPr>
          <w:rFonts w:ascii="Times New Roman" w:hAnsi="Times New Roman"/>
          <w:b/>
          <w:szCs w:val="22"/>
        </w:rPr>
        <w:t xml:space="preserve"> jednotlivé</w:t>
      </w:r>
      <w:r w:rsidRPr="009519E1">
        <w:rPr>
          <w:rFonts w:ascii="Times New Roman" w:hAnsi="Times New Roman"/>
          <w:b/>
          <w:szCs w:val="22"/>
        </w:rPr>
        <w:t xml:space="preserve"> kateg</w:t>
      </w:r>
      <w:r>
        <w:rPr>
          <w:rFonts w:ascii="Times New Roman" w:hAnsi="Times New Roman"/>
          <w:b/>
          <w:szCs w:val="22"/>
        </w:rPr>
        <w:t>ór</w:t>
      </w:r>
      <w:r w:rsidRPr="009519E1">
        <w:rPr>
          <w:rFonts w:ascii="Times New Roman" w:hAnsi="Times New Roman"/>
          <w:b/>
          <w:szCs w:val="22"/>
        </w:rPr>
        <w:t>ie príjmov a výdavkov rozpočtu ver</w:t>
      </w:r>
      <w:r>
        <w:rPr>
          <w:rFonts w:ascii="Times New Roman" w:hAnsi="Times New Roman"/>
          <w:b/>
          <w:szCs w:val="22"/>
        </w:rPr>
        <w:t>e</w:t>
      </w:r>
      <w:r w:rsidRPr="009519E1">
        <w:rPr>
          <w:rFonts w:ascii="Times New Roman" w:hAnsi="Times New Roman"/>
          <w:b/>
          <w:szCs w:val="22"/>
        </w:rPr>
        <w:t>jn</w:t>
      </w:r>
      <w:r>
        <w:rPr>
          <w:rFonts w:ascii="Times New Roman" w:hAnsi="Times New Roman"/>
          <w:b/>
          <w:szCs w:val="22"/>
        </w:rPr>
        <w:t>e</w:t>
      </w:r>
      <w:r w:rsidRPr="009519E1">
        <w:rPr>
          <w:rFonts w:ascii="Times New Roman" w:hAnsi="Times New Roman"/>
          <w:b/>
          <w:szCs w:val="22"/>
        </w:rPr>
        <w:t>j</w:t>
      </w:r>
      <w:r>
        <w:rPr>
          <w:rFonts w:ascii="Times New Roman" w:hAnsi="Times New Roman"/>
          <w:b/>
          <w:szCs w:val="22"/>
        </w:rPr>
        <w:t xml:space="preserve"> </w:t>
      </w:r>
      <w:r w:rsidRPr="009519E1">
        <w:rPr>
          <w:rFonts w:ascii="Times New Roman" w:hAnsi="Times New Roman"/>
          <w:b/>
          <w:szCs w:val="22"/>
        </w:rPr>
        <w:t>správy</w:t>
      </w:r>
    </w:p>
    <w:p w:rsidR="00BF2A9F" w:rsidP="00BF2A9F">
      <w:pPr>
        <w:autoSpaceDE w:val="0"/>
        <w:autoSpaceDN w:val="0"/>
        <w:bidi w:val="0"/>
        <w:adjustRightInd w:val="0"/>
        <w:jc w:val="both"/>
        <w:rPr>
          <w:rFonts w:ascii="Times New Roman" w:hAnsi="Times New Roman"/>
          <w:b/>
          <w:szCs w:val="22"/>
        </w:rPr>
      </w:pPr>
    </w:p>
    <w:p w:rsidR="00BF2A9F" w:rsidP="00BF2A9F">
      <w:pPr>
        <w:autoSpaceDE w:val="0"/>
        <w:autoSpaceDN w:val="0"/>
        <w:bidi w:val="0"/>
        <w:adjustRightInd w:val="0"/>
        <w:jc w:val="both"/>
        <w:rPr>
          <w:rFonts w:ascii="Times New Roman" w:hAnsi="Times New Roman"/>
          <w:szCs w:val="22"/>
        </w:rPr>
      </w:pPr>
      <w:r w:rsidRPr="000067FC">
        <w:rPr>
          <w:rFonts w:ascii="Times New Roman" w:hAnsi="Times New Roman"/>
          <w:i/>
          <w:szCs w:val="22"/>
        </w:rPr>
        <w:t>Výdavky štátneho rozpočtu</w:t>
      </w:r>
      <w:r w:rsidRPr="000067FC">
        <w:rPr>
          <w:rFonts w:ascii="Times New Roman" w:hAnsi="Times New Roman"/>
          <w:b/>
          <w:szCs w:val="22"/>
        </w:rPr>
        <w:t xml:space="preserve"> </w:t>
      </w:r>
      <w:r w:rsidRPr="000067FC">
        <w:rPr>
          <w:rFonts w:ascii="Times New Roman" w:hAnsi="Times New Roman"/>
          <w:szCs w:val="22"/>
        </w:rPr>
        <w:t>–</w:t>
      </w:r>
      <w:r>
        <w:rPr>
          <w:rFonts w:ascii="Times New Roman" w:hAnsi="Times New Roman"/>
          <w:szCs w:val="22"/>
        </w:rPr>
        <w:t xml:space="preserve"> </w:t>
      </w:r>
      <w:r w:rsidRPr="00DD4F96">
        <w:rPr>
          <w:rFonts w:ascii="Times New Roman" w:hAnsi="Times New Roman"/>
          <w:szCs w:val="22"/>
        </w:rPr>
        <w:t>p</w:t>
      </w:r>
      <w:r>
        <w:rPr>
          <w:rFonts w:ascii="Times New Roman" w:hAnsi="Times New Roman"/>
          <w:szCs w:val="22"/>
        </w:rPr>
        <w:t>redpokladá sa p</w:t>
      </w:r>
      <w:r w:rsidRPr="00DD4F96">
        <w:rPr>
          <w:rFonts w:ascii="Times New Roman" w:hAnsi="Times New Roman"/>
          <w:szCs w:val="22"/>
        </w:rPr>
        <w:t>ozitívny vplyv na rozpočtovú kapitolu Ministerstva práce, sociálnych vecí a rodiny S</w:t>
      </w:r>
      <w:r w:rsidR="0055089E">
        <w:rPr>
          <w:rFonts w:ascii="Times New Roman" w:hAnsi="Times New Roman"/>
          <w:szCs w:val="22"/>
        </w:rPr>
        <w:t>lovenskej republiky</w:t>
      </w:r>
      <w:r w:rsidRPr="00DD4F96">
        <w:rPr>
          <w:rFonts w:ascii="Times New Roman" w:hAnsi="Times New Roman"/>
          <w:szCs w:val="22"/>
        </w:rPr>
        <w:t xml:space="preserve"> v porovnaní so schváleným rozpočtom príslušnej kapitoly.</w:t>
      </w:r>
    </w:p>
    <w:p w:rsidR="00BF2A9F" w:rsidP="00BF2A9F">
      <w:pPr>
        <w:autoSpaceDE w:val="0"/>
        <w:autoSpaceDN w:val="0"/>
        <w:bidi w:val="0"/>
        <w:adjustRightInd w:val="0"/>
        <w:jc w:val="both"/>
        <w:rPr>
          <w:rFonts w:ascii="Times New Roman" w:hAnsi="Times New Roman"/>
          <w:szCs w:val="22"/>
        </w:rPr>
      </w:pPr>
    </w:p>
    <w:p w:rsidR="00BF2A9F" w:rsidP="00BF2A9F">
      <w:pPr>
        <w:autoSpaceDE w:val="0"/>
        <w:autoSpaceDN w:val="0"/>
        <w:bidi w:val="0"/>
        <w:adjustRightInd w:val="0"/>
        <w:jc w:val="both"/>
        <w:rPr>
          <w:rFonts w:ascii="Times New Roman" w:hAnsi="Times New Roman"/>
          <w:szCs w:val="22"/>
        </w:rPr>
      </w:pPr>
      <w:r>
        <w:rPr>
          <w:rFonts w:ascii="Times New Roman" w:hAnsi="Times New Roman"/>
          <w:szCs w:val="22"/>
        </w:rPr>
        <w:t>V schválenom rozpočte kapitoly Ministerstva práce, sociálnych vecí a rodiny S</w:t>
      </w:r>
      <w:r w:rsidR="0055089E">
        <w:rPr>
          <w:rFonts w:ascii="Times New Roman" w:hAnsi="Times New Roman"/>
          <w:szCs w:val="22"/>
        </w:rPr>
        <w:t>lovenskej republiky</w:t>
      </w:r>
      <w:r>
        <w:rPr>
          <w:rFonts w:ascii="Times New Roman" w:hAnsi="Times New Roman"/>
          <w:szCs w:val="22"/>
        </w:rPr>
        <w:t xml:space="preserve"> na rok 2011 sa predpokladá</w:t>
      </w:r>
      <w:r w:rsidRPr="00DD4F96">
        <w:rPr>
          <w:rFonts w:ascii="Times New Roman" w:hAnsi="Times New Roman"/>
          <w:szCs w:val="22"/>
        </w:rPr>
        <w:t>, že na vianočný prís</w:t>
      </w:r>
      <w:r>
        <w:rPr>
          <w:rFonts w:ascii="Times New Roman" w:hAnsi="Times New Roman"/>
          <w:szCs w:val="22"/>
        </w:rPr>
        <w:t>pevok bude vynaložených cca 68,4</w:t>
      </w:r>
      <w:r w:rsidRPr="00DD4F96">
        <w:rPr>
          <w:rFonts w:ascii="Times New Roman" w:hAnsi="Times New Roman"/>
          <w:szCs w:val="22"/>
        </w:rPr>
        <w:t xml:space="preserve"> mil. eur. Skutočné výdavky sa odhadujú</w:t>
      </w:r>
      <w:r>
        <w:rPr>
          <w:rFonts w:ascii="Times New Roman" w:hAnsi="Times New Roman"/>
          <w:szCs w:val="22"/>
        </w:rPr>
        <w:t xml:space="preserve"> na úrovni cca  63,4</w:t>
      </w:r>
      <w:r w:rsidRPr="00DD4F96">
        <w:rPr>
          <w:rFonts w:ascii="Times New Roman" w:hAnsi="Times New Roman"/>
          <w:szCs w:val="22"/>
        </w:rPr>
        <w:t xml:space="preserve"> mil. eur, čo znamená nižšie výdavky cca o</w:t>
      </w:r>
      <w:r>
        <w:rPr>
          <w:rFonts w:ascii="Times New Roman" w:hAnsi="Times New Roman"/>
          <w:szCs w:val="22"/>
        </w:rPr>
        <w:t> 5,0</w:t>
      </w:r>
      <w:r w:rsidRPr="00DD4F96">
        <w:rPr>
          <w:rFonts w:ascii="Times New Roman" w:hAnsi="Times New Roman"/>
          <w:szCs w:val="22"/>
        </w:rPr>
        <w:t xml:space="preserve"> mil. eur.</w:t>
      </w:r>
    </w:p>
    <w:p w:rsidR="00BF2A9F" w:rsidP="00BF2A9F">
      <w:pPr>
        <w:autoSpaceDE w:val="0"/>
        <w:autoSpaceDN w:val="0"/>
        <w:bidi w:val="0"/>
        <w:adjustRightInd w:val="0"/>
        <w:jc w:val="both"/>
        <w:rPr>
          <w:rFonts w:ascii="Times New Roman" w:hAnsi="Times New Roman"/>
          <w:b/>
          <w:szCs w:val="22"/>
        </w:rPr>
      </w:pPr>
    </w:p>
    <w:p w:rsidR="00BF2A9F" w:rsidP="00BF2A9F">
      <w:pPr>
        <w:autoSpaceDE w:val="0"/>
        <w:autoSpaceDN w:val="0"/>
        <w:bidi w:val="0"/>
        <w:adjustRightInd w:val="0"/>
        <w:jc w:val="both"/>
        <w:rPr>
          <w:rFonts w:ascii="Times New Roman" w:hAnsi="Times New Roman"/>
          <w:szCs w:val="22"/>
        </w:rPr>
      </w:pPr>
      <w:r w:rsidRPr="00B2003B">
        <w:rPr>
          <w:rFonts w:ascii="Times New Roman" w:hAnsi="Times New Roman"/>
          <w:i/>
          <w:szCs w:val="22"/>
        </w:rPr>
        <w:t>Výdavky Sociálnej poisťovne</w:t>
      </w:r>
      <w:r>
        <w:rPr>
          <w:rFonts w:ascii="Times New Roman" w:hAnsi="Times New Roman"/>
          <w:b/>
          <w:szCs w:val="22"/>
        </w:rPr>
        <w:t xml:space="preserve"> </w:t>
      </w:r>
      <w:r>
        <w:rPr>
          <w:rFonts w:ascii="Times New Roman" w:hAnsi="Times New Roman"/>
          <w:szCs w:val="22"/>
        </w:rPr>
        <w:t>– návrh zákona nebude mať vplyv na rozpočet Sociálnej poisťovne.</w:t>
      </w:r>
    </w:p>
    <w:p w:rsidR="00BF2A9F" w:rsidP="00BF2A9F">
      <w:pPr>
        <w:autoSpaceDE w:val="0"/>
        <w:autoSpaceDN w:val="0"/>
        <w:bidi w:val="0"/>
        <w:adjustRightInd w:val="0"/>
        <w:jc w:val="both"/>
        <w:rPr>
          <w:rFonts w:ascii="Times New Roman" w:hAnsi="Times New Roman"/>
          <w:szCs w:val="22"/>
        </w:rPr>
      </w:pPr>
    </w:p>
    <w:p w:rsidR="00BF2A9F" w:rsidP="00BF2A9F">
      <w:pPr>
        <w:bidi w:val="0"/>
        <w:jc w:val="right"/>
        <w:rPr>
          <w:rFonts w:ascii="Times New Roman" w:hAnsi="Times New Roman"/>
          <w:sz w:val="20"/>
          <w:szCs w:val="20"/>
        </w:rPr>
      </w:pPr>
      <w:r>
        <w:rPr>
          <w:rFonts w:ascii="Times New Roman" w:hAnsi="Times New Roman"/>
          <w:sz w:val="20"/>
          <w:szCs w:val="20"/>
        </w:rPr>
        <w:t>Tabuľky č. 3</w:t>
      </w:r>
    </w:p>
    <w:tbl>
      <w:tblPr>
        <w:tblStyle w:val="TableNormal"/>
        <w:tblW w:w="0" w:type="auto"/>
        <w:tblInd w:w="55" w:type="dxa"/>
        <w:tblLayout w:type="fixed"/>
        <w:tblCellMar>
          <w:left w:w="70" w:type="dxa"/>
          <w:right w:w="70" w:type="dxa"/>
        </w:tblCellMar>
      </w:tblPr>
      <w:tblGrid>
        <w:gridCol w:w="814"/>
        <w:gridCol w:w="4001"/>
        <w:gridCol w:w="1200"/>
        <w:gridCol w:w="1080"/>
        <w:gridCol w:w="920"/>
        <w:gridCol w:w="1120"/>
      </w:tblGrid>
      <w:tr>
        <w:tblPrEx>
          <w:tblW w:w="0" w:type="auto"/>
          <w:tblInd w:w="55" w:type="dxa"/>
          <w:tblLayout w:type="fixed"/>
          <w:tblCellMar>
            <w:left w:w="70" w:type="dxa"/>
            <w:right w:w="70" w:type="dxa"/>
          </w:tblCellMar>
        </w:tblPrEx>
        <w:trPr>
          <w:trHeight w:val="315"/>
        </w:trPr>
        <w:tc>
          <w:tcPr>
            <w:tcW w:w="814" w:type="dxa"/>
            <w:tcBorders>
              <w:top w:val="single" w:sz="4" w:space="0" w:color="auto"/>
              <w:left w:val="single" w:sz="4" w:space="0" w:color="auto"/>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r>
              <w:rPr>
                <w:rFonts w:ascii="Times New Roman" w:hAnsi="Times New Roman"/>
                <w:b/>
                <w:bCs/>
                <w:color w:val="FFFFFF"/>
              </w:rPr>
              <w:t> </w:t>
            </w:r>
          </w:p>
        </w:tc>
        <w:tc>
          <w:tcPr>
            <w:tcW w:w="4001" w:type="dxa"/>
            <w:tcBorders>
              <w:top w:val="single" w:sz="4" w:space="0" w:color="auto"/>
              <w:left w:val="nil"/>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r>
              <w:rPr>
                <w:rFonts w:ascii="Times New Roman" w:hAnsi="Times New Roman"/>
                <w:b/>
                <w:bCs/>
                <w:color w:val="FFFFFF"/>
              </w:rPr>
              <w:t> </w:t>
            </w:r>
          </w:p>
        </w:tc>
        <w:tc>
          <w:tcPr>
            <w:tcW w:w="4320" w:type="dxa"/>
            <w:gridSpan w:val="4"/>
            <w:tcBorders>
              <w:top w:val="single" w:sz="4" w:space="0" w:color="auto"/>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Vplyv na štátny rozpočet (cash)</w:t>
            </w:r>
          </w:p>
        </w:tc>
      </w:tr>
      <w:tr>
        <w:tblPrEx>
          <w:tblW w:w="0" w:type="auto"/>
          <w:tblInd w:w="55" w:type="dxa"/>
          <w:tblLayout w:type="fixed"/>
          <w:tblCellMar>
            <w:left w:w="70" w:type="dxa"/>
            <w:right w:w="70" w:type="dxa"/>
          </w:tblCellMar>
        </w:tblPrEx>
        <w:trPr>
          <w:trHeight w:val="315"/>
        </w:trPr>
        <w:tc>
          <w:tcPr>
            <w:tcW w:w="814" w:type="dxa"/>
            <w:tcBorders>
              <w:top w:val="nil"/>
              <w:left w:val="single" w:sz="4" w:space="0" w:color="auto"/>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r>
              <w:rPr>
                <w:rFonts w:ascii="Times New Roman" w:hAnsi="Times New Roman"/>
                <w:b/>
                <w:bCs/>
                <w:color w:val="FFFFFF"/>
              </w:rPr>
              <w:t> </w:t>
            </w:r>
          </w:p>
        </w:tc>
        <w:tc>
          <w:tcPr>
            <w:tcW w:w="4001" w:type="dxa"/>
            <w:tcBorders>
              <w:top w:val="nil"/>
              <w:left w:val="nil"/>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u w:val="single"/>
              </w:rPr>
            </w:pPr>
            <w:r>
              <w:rPr>
                <w:rFonts w:ascii="Times New Roman" w:hAnsi="Times New Roman"/>
                <w:b/>
                <w:bCs/>
                <w:color w:val="FFFFFF"/>
                <w:u w:val="single"/>
              </w:rPr>
              <w:t>Štátny rozpočet (MPSVR SR) - výdavky (v mil. eur)</w:t>
            </w:r>
          </w:p>
        </w:tc>
        <w:tc>
          <w:tcPr>
            <w:tcW w:w="120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2011</w:t>
            </w:r>
          </w:p>
        </w:tc>
        <w:tc>
          <w:tcPr>
            <w:tcW w:w="108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2012</w:t>
            </w:r>
          </w:p>
        </w:tc>
        <w:tc>
          <w:tcPr>
            <w:tcW w:w="92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12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2014</w:t>
            </w:r>
          </w:p>
        </w:tc>
      </w:tr>
      <w:tr>
        <w:tblPrEx>
          <w:tblW w:w="0" w:type="auto"/>
          <w:tblInd w:w="55" w:type="dxa"/>
          <w:tblLayout w:type="fixed"/>
          <w:tblCellMar>
            <w:left w:w="70" w:type="dxa"/>
            <w:right w:w="70" w:type="dxa"/>
          </w:tblCellMar>
        </w:tblPrEx>
        <w:trPr>
          <w:trHeight w:val="315"/>
        </w:trPr>
        <w:tc>
          <w:tcPr>
            <w:tcW w:w="814" w:type="dxa"/>
            <w:tcBorders>
              <w:top w:val="single" w:sz="4" w:space="0" w:color="auto"/>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600</w:t>
            </w:r>
          </w:p>
        </w:tc>
        <w:tc>
          <w:tcPr>
            <w:tcW w:w="4001"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b/>
                <w:bCs/>
                <w:color w:val="000000"/>
              </w:rPr>
            </w:pPr>
            <w:r>
              <w:rPr>
                <w:rFonts w:ascii="Times New Roman" w:hAnsi="Times New Roman"/>
                <w:b/>
                <w:bCs/>
                <w:color w:val="000000"/>
              </w:rPr>
              <w:t>Bežné výdavky</w:t>
            </w:r>
          </w:p>
        </w:tc>
        <w:tc>
          <w:tcPr>
            <w:tcW w:w="120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63,4</w:t>
            </w:r>
          </w:p>
        </w:tc>
        <w:tc>
          <w:tcPr>
            <w:tcW w:w="108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66,6</w:t>
            </w:r>
          </w:p>
        </w:tc>
        <w:tc>
          <w:tcPr>
            <w:tcW w:w="92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70,2</w:t>
            </w:r>
          </w:p>
        </w:tc>
        <w:tc>
          <w:tcPr>
            <w:tcW w:w="112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74,1</w:t>
            </w:r>
          </w:p>
        </w:tc>
      </w:tr>
      <w:tr>
        <w:tblPrEx>
          <w:tblW w:w="0" w:type="auto"/>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630</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i/>
                <w:iCs/>
                <w:color w:val="000000"/>
              </w:rPr>
            </w:pPr>
            <w:r>
              <w:rPr>
                <w:rFonts w:ascii="Times New Roman" w:hAnsi="Times New Roman"/>
                <w:i/>
                <w:iCs/>
                <w:color w:val="000000"/>
              </w:rPr>
              <w:t>Tovary a služby</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0,5</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0,5</w:t>
            </w:r>
          </w:p>
        </w:tc>
        <w:tc>
          <w:tcPr>
            <w:tcW w:w="9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0,5</w:t>
            </w:r>
          </w:p>
        </w:tc>
        <w:tc>
          <w:tcPr>
            <w:tcW w:w="11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0,6</w:t>
            </w:r>
          </w:p>
        </w:tc>
      </w:tr>
      <w:tr>
        <w:tblPrEx>
          <w:tblW w:w="0" w:type="auto"/>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sidRPr="00731EF5">
              <w:rPr>
                <w:rFonts w:ascii="Times New Roman" w:hAnsi="Times New Roman"/>
                <w:i/>
                <w:iCs/>
                <w:color w:val="000000"/>
                <w:sz w:val="22"/>
                <w:szCs w:val="22"/>
              </w:rPr>
              <w:t>632003</w:t>
            </w:r>
          </w:p>
        </w:tc>
        <w:tc>
          <w:tcPr>
            <w:tcW w:w="4001"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rPr>
                <w:rFonts w:ascii="Times New Roman" w:hAnsi="Times New Roman"/>
                <w:i/>
                <w:iCs/>
                <w:color w:val="000000"/>
                <w:sz w:val="22"/>
                <w:szCs w:val="22"/>
              </w:rPr>
            </w:pPr>
            <w:r w:rsidRPr="00731EF5">
              <w:rPr>
                <w:rFonts w:ascii="Times New Roman" w:hAnsi="Times New Roman"/>
                <w:i/>
                <w:iCs/>
                <w:color w:val="000000"/>
                <w:sz w:val="22"/>
                <w:szCs w:val="22"/>
              </w:rPr>
              <w:t>Poštovné služby a telekomunikačné služby</w:t>
            </w:r>
          </w:p>
        </w:tc>
        <w:tc>
          <w:tcPr>
            <w:tcW w:w="120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0,4</w:t>
            </w:r>
          </w:p>
        </w:tc>
        <w:tc>
          <w:tcPr>
            <w:tcW w:w="108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0,4</w:t>
            </w:r>
          </w:p>
        </w:tc>
        <w:tc>
          <w:tcPr>
            <w:tcW w:w="92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0,4</w:t>
            </w:r>
          </w:p>
        </w:tc>
        <w:tc>
          <w:tcPr>
            <w:tcW w:w="112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0,5</w:t>
            </w:r>
          </w:p>
        </w:tc>
      </w:tr>
      <w:tr>
        <w:tblPrEx>
          <w:tblW w:w="0" w:type="auto"/>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sidRPr="00731EF5">
              <w:rPr>
                <w:rFonts w:ascii="Times New Roman" w:hAnsi="Times New Roman"/>
                <w:i/>
                <w:iCs/>
                <w:color w:val="000000"/>
                <w:sz w:val="22"/>
                <w:szCs w:val="22"/>
              </w:rPr>
              <w:t>63</w:t>
            </w:r>
            <w:r>
              <w:rPr>
                <w:rFonts w:ascii="Times New Roman" w:hAnsi="Times New Roman"/>
                <w:i/>
                <w:iCs/>
                <w:color w:val="000000"/>
                <w:sz w:val="22"/>
                <w:szCs w:val="22"/>
              </w:rPr>
              <w:t>3</w:t>
            </w:r>
            <w:r w:rsidRPr="00731EF5">
              <w:rPr>
                <w:rFonts w:ascii="Times New Roman" w:hAnsi="Times New Roman"/>
                <w:i/>
                <w:iCs/>
                <w:color w:val="000000"/>
                <w:sz w:val="22"/>
                <w:szCs w:val="22"/>
              </w:rPr>
              <w:t>006</w:t>
            </w:r>
          </w:p>
        </w:tc>
        <w:tc>
          <w:tcPr>
            <w:tcW w:w="4001"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rPr>
                <w:rFonts w:ascii="Times New Roman" w:hAnsi="Times New Roman"/>
                <w:i/>
                <w:iCs/>
                <w:color w:val="000000"/>
                <w:sz w:val="22"/>
                <w:szCs w:val="22"/>
              </w:rPr>
            </w:pPr>
            <w:r>
              <w:rPr>
                <w:rFonts w:ascii="Times New Roman" w:hAnsi="Times New Roman"/>
                <w:i/>
                <w:iCs/>
                <w:color w:val="000000"/>
                <w:sz w:val="22"/>
                <w:szCs w:val="22"/>
              </w:rPr>
              <w:t>Všeobecný materiál</w:t>
            </w:r>
          </w:p>
        </w:tc>
        <w:tc>
          <w:tcPr>
            <w:tcW w:w="120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0,1</w:t>
            </w:r>
          </w:p>
        </w:tc>
        <w:tc>
          <w:tcPr>
            <w:tcW w:w="108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0,1</w:t>
            </w:r>
          </w:p>
        </w:tc>
        <w:tc>
          <w:tcPr>
            <w:tcW w:w="92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0,1</w:t>
            </w:r>
          </w:p>
        </w:tc>
        <w:tc>
          <w:tcPr>
            <w:tcW w:w="112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0,1</w:t>
            </w:r>
          </w:p>
        </w:tc>
      </w:tr>
      <w:tr>
        <w:tblPrEx>
          <w:tblW w:w="0" w:type="auto"/>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640</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i/>
                <w:iCs/>
                <w:color w:val="000000"/>
              </w:rPr>
            </w:pPr>
            <w:r>
              <w:rPr>
                <w:rFonts w:ascii="Times New Roman" w:hAnsi="Times New Roman"/>
                <w:i/>
                <w:iCs/>
                <w:color w:val="000000"/>
              </w:rPr>
              <w:t>Bežné transfery</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62,9</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66,1</w:t>
            </w:r>
          </w:p>
        </w:tc>
        <w:tc>
          <w:tcPr>
            <w:tcW w:w="9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69,7</w:t>
            </w:r>
          </w:p>
        </w:tc>
        <w:tc>
          <w:tcPr>
            <w:tcW w:w="11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73,5</w:t>
            </w:r>
          </w:p>
        </w:tc>
      </w:tr>
      <w:tr>
        <w:tblPrEx>
          <w:tblW w:w="0" w:type="auto"/>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641</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Transfery v rámci verejnej správy</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 0</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9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1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0" w:type="auto"/>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642</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Transfery jednotlivcom a neziskovým právnickým osobám</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62,9</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66,1</w:t>
            </w:r>
          </w:p>
        </w:tc>
        <w:tc>
          <w:tcPr>
            <w:tcW w:w="9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69,7</w:t>
            </w:r>
          </w:p>
        </w:tc>
        <w:tc>
          <w:tcPr>
            <w:tcW w:w="11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73,5</w:t>
            </w:r>
          </w:p>
        </w:tc>
      </w:tr>
    </w:tbl>
    <w:p w:rsidR="00BF2A9F" w:rsidP="00BF2A9F">
      <w:pPr>
        <w:bidi w:val="0"/>
        <w:jc w:val="right"/>
        <w:rPr>
          <w:rFonts w:ascii="Times New Roman" w:hAnsi="Times New Roman"/>
          <w:sz w:val="20"/>
          <w:szCs w:val="20"/>
        </w:rPr>
      </w:pPr>
    </w:p>
    <w:p w:rsidR="00BF2A9F" w:rsidP="00BF2A9F">
      <w:pPr>
        <w:bidi w:val="0"/>
        <w:jc w:val="right"/>
        <w:rPr>
          <w:rFonts w:ascii="Times New Roman" w:hAnsi="Times New Roman"/>
          <w:sz w:val="20"/>
          <w:szCs w:val="20"/>
        </w:rPr>
      </w:pPr>
    </w:p>
    <w:tbl>
      <w:tblPr>
        <w:tblStyle w:val="TableNormal"/>
        <w:tblW w:w="9186" w:type="dxa"/>
        <w:tblInd w:w="55" w:type="dxa"/>
        <w:tblLayout w:type="fixed"/>
        <w:tblCellMar>
          <w:left w:w="70" w:type="dxa"/>
          <w:right w:w="70" w:type="dxa"/>
        </w:tblCellMar>
      </w:tblPr>
      <w:tblGrid>
        <w:gridCol w:w="814"/>
        <w:gridCol w:w="4001"/>
        <w:gridCol w:w="1200"/>
        <w:gridCol w:w="920"/>
        <w:gridCol w:w="1120"/>
        <w:gridCol w:w="1131"/>
      </w:tblGrid>
      <w:tr>
        <w:tblPrEx>
          <w:tblW w:w="9186" w:type="dxa"/>
          <w:tblInd w:w="55" w:type="dxa"/>
          <w:tblLayout w:type="fixed"/>
          <w:tblCellMar>
            <w:left w:w="70" w:type="dxa"/>
            <w:right w:w="70" w:type="dxa"/>
          </w:tblCellMar>
        </w:tblPrEx>
        <w:trPr>
          <w:trHeight w:val="315"/>
        </w:trPr>
        <w:tc>
          <w:tcPr>
            <w:tcW w:w="814" w:type="dxa"/>
            <w:tcBorders>
              <w:top w:val="single" w:sz="4" w:space="0" w:color="auto"/>
              <w:left w:val="single" w:sz="4" w:space="0" w:color="auto"/>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r>
              <w:rPr>
                <w:rFonts w:ascii="Times New Roman" w:hAnsi="Times New Roman"/>
                <w:b/>
                <w:bCs/>
                <w:color w:val="FFFFFF"/>
              </w:rPr>
              <w:t> </w:t>
            </w:r>
          </w:p>
        </w:tc>
        <w:tc>
          <w:tcPr>
            <w:tcW w:w="4001" w:type="dxa"/>
            <w:tcBorders>
              <w:top w:val="single" w:sz="4" w:space="0" w:color="auto"/>
              <w:left w:val="nil"/>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r>
              <w:rPr>
                <w:rFonts w:ascii="Times New Roman" w:hAnsi="Times New Roman"/>
                <w:b/>
                <w:bCs/>
                <w:color w:val="FFFFFF"/>
              </w:rPr>
              <w:t> </w:t>
            </w:r>
          </w:p>
        </w:tc>
        <w:tc>
          <w:tcPr>
            <w:tcW w:w="4371" w:type="dxa"/>
            <w:gridSpan w:val="4"/>
            <w:tcBorders>
              <w:top w:val="single" w:sz="4" w:space="0" w:color="auto"/>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Vplyv na rozpočet Sociálnej poisťovne (cash)</w:t>
            </w:r>
          </w:p>
        </w:tc>
      </w:tr>
      <w:tr>
        <w:tblPrEx>
          <w:tblW w:w="9186" w:type="dxa"/>
          <w:tblInd w:w="55" w:type="dxa"/>
          <w:tblLayout w:type="fixed"/>
          <w:tblCellMar>
            <w:left w:w="70" w:type="dxa"/>
            <w:right w:w="70" w:type="dxa"/>
          </w:tblCellMar>
        </w:tblPrEx>
        <w:trPr>
          <w:trHeight w:val="315"/>
        </w:trPr>
        <w:tc>
          <w:tcPr>
            <w:tcW w:w="814" w:type="dxa"/>
            <w:tcBorders>
              <w:top w:val="nil"/>
              <w:left w:val="single" w:sz="4" w:space="0" w:color="auto"/>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r>
              <w:rPr>
                <w:rFonts w:ascii="Times New Roman" w:hAnsi="Times New Roman"/>
                <w:b/>
                <w:bCs/>
                <w:color w:val="FFFFFF"/>
              </w:rPr>
              <w:t> </w:t>
            </w:r>
          </w:p>
        </w:tc>
        <w:tc>
          <w:tcPr>
            <w:tcW w:w="4001" w:type="dxa"/>
            <w:tcBorders>
              <w:top w:val="nil"/>
              <w:left w:val="nil"/>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u w:val="single"/>
              </w:rPr>
            </w:pPr>
            <w:r>
              <w:rPr>
                <w:rFonts w:ascii="Times New Roman" w:hAnsi="Times New Roman"/>
                <w:b/>
                <w:bCs/>
                <w:color w:val="FFFFFF"/>
                <w:u w:val="single"/>
              </w:rPr>
              <w:t>Rozpočet Sociálnej poisťovne - výdavky (v mil. eur)</w:t>
            </w:r>
          </w:p>
        </w:tc>
        <w:tc>
          <w:tcPr>
            <w:tcW w:w="120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2011</w:t>
            </w:r>
          </w:p>
        </w:tc>
        <w:tc>
          <w:tcPr>
            <w:tcW w:w="92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2012</w:t>
            </w:r>
          </w:p>
        </w:tc>
        <w:tc>
          <w:tcPr>
            <w:tcW w:w="112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131"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2014</w:t>
            </w:r>
          </w:p>
        </w:tc>
      </w:tr>
      <w:tr>
        <w:tblPrEx>
          <w:tblW w:w="9186" w:type="dxa"/>
          <w:tblInd w:w="55" w:type="dxa"/>
          <w:tblLayout w:type="fixed"/>
          <w:tblCellMar>
            <w:left w:w="70" w:type="dxa"/>
            <w:right w:w="70" w:type="dxa"/>
          </w:tblCellMar>
        </w:tblPrEx>
        <w:trPr>
          <w:trHeight w:val="315"/>
        </w:trPr>
        <w:tc>
          <w:tcPr>
            <w:tcW w:w="814" w:type="dxa"/>
            <w:tcBorders>
              <w:top w:val="single" w:sz="4" w:space="0" w:color="auto"/>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600</w:t>
            </w:r>
          </w:p>
        </w:tc>
        <w:tc>
          <w:tcPr>
            <w:tcW w:w="4001"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b/>
                <w:bCs/>
                <w:color w:val="000000"/>
              </w:rPr>
            </w:pPr>
            <w:r>
              <w:rPr>
                <w:rFonts w:ascii="Times New Roman" w:hAnsi="Times New Roman"/>
                <w:b/>
                <w:bCs/>
                <w:color w:val="000000"/>
              </w:rPr>
              <w:t>Bežné výdavky</w:t>
            </w:r>
          </w:p>
        </w:tc>
        <w:tc>
          <w:tcPr>
            <w:tcW w:w="120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92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12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131"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0</w:t>
            </w:r>
          </w:p>
        </w:tc>
      </w:tr>
      <w:tr>
        <w:tblPrEx>
          <w:tblW w:w="9186" w:type="dxa"/>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630</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i/>
                <w:iCs/>
                <w:color w:val="000000"/>
              </w:rPr>
            </w:pPr>
            <w:r>
              <w:rPr>
                <w:rFonts w:ascii="Times New Roman" w:hAnsi="Times New Roman"/>
                <w:i/>
                <w:iCs/>
                <w:color w:val="000000"/>
              </w:rPr>
              <w:t>Tovary a služby</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9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1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13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w:t>
            </w:r>
          </w:p>
        </w:tc>
      </w:tr>
      <w:tr>
        <w:tblPrEx>
          <w:tblW w:w="9186" w:type="dxa"/>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640</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i/>
                <w:iCs/>
                <w:color w:val="000000"/>
              </w:rPr>
            </w:pPr>
            <w:r>
              <w:rPr>
                <w:rFonts w:ascii="Times New Roman" w:hAnsi="Times New Roman"/>
                <w:i/>
                <w:iCs/>
                <w:color w:val="000000"/>
              </w:rPr>
              <w:t>Bežné transfery</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9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1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13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w:t>
            </w:r>
          </w:p>
        </w:tc>
      </w:tr>
      <w:tr>
        <w:tblPrEx>
          <w:tblW w:w="9186" w:type="dxa"/>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641</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Transfery v rámci verejnej správy</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 0</w:t>
            </w:r>
          </w:p>
        </w:tc>
        <w:tc>
          <w:tcPr>
            <w:tcW w:w="9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1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13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186" w:type="dxa"/>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642</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Transfery jednotlivcom a neziskovým právnickým osobám</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9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12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13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r>
    </w:tbl>
    <w:p w:rsidR="00BF2A9F" w:rsidP="00BF2A9F">
      <w:pPr>
        <w:bidi w:val="0"/>
        <w:jc w:val="right"/>
        <w:rPr>
          <w:rFonts w:ascii="Times New Roman" w:hAnsi="Times New Roman"/>
          <w:sz w:val="20"/>
          <w:szCs w:val="20"/>
        </w:rPr>
      </w:pPr>
    </w:p>
    <w:tbl>
      <w:tblPr>
        <w:tblStyle w:val="TableNormal"/>
        <w:tblW w:w="9135" w:type="dxa"/>
        <w:tblInd w:w="55" w:type="dxa"/>
        <w:tblLayout w:type="fixed"/>
        <w:tblCellMar>
          <w:left w:w="70" w:type="dxa"/>
          <w:right w:w="70" w:type="dxa"/>
        </w:tblCellMar>
      </w:tblPr>
      <w:tblGrid>
        <w:gridCol w:w="814"/>
        <w:gridCol w:w="4001"/>
        <w:gridCol w:w="1200"/>
        <w:gridCol w:w="960"/>
        <w:gridCol w:w="1080"/>
        <w:gridCol w:w="1080"/>
      </w:tblGrid>
      <w:tr>
        <w:tblPrEx>
          <w:tblW w:w="9135" w:type="dxa"/>
          <w:tblInd w:w="55" w:type="dxa"/>
          <w:tblLayout w:type="fixed"/>
          <w:tblCellMar>
            <w:left w:w="70" w:type="dxa"/>
            <w:right w:w="70" w:type="dxa"/>
          </w:tblCellMar>
        </w:tblPrEx>
        <w:trPr>
          <w:trHeight w:val="315"/>
        </w:trPr>
        <w:tc>
          <w:tcPr>
            <w:tcW w:w="814" w:type="dxa"/>
            <w:tcBorders>
              <w:top w:val="single" w:sz="4" w:space="0" w:color="auto"/>
              <w:left w:val="single" w:sz="4" w:space="0" w:color="auto"/>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r>
              <w:rPr>
                <w:rFonts w:ascii="Times New Roman" w:hAnsi="Times New Roman"/>
                <w:b/>
                <w:bCs/>
                <w:color w:val="FFFFFF"/>
              </w:rPr>
              <w:t> </w:t>
            </w:r>
          </w:p>
        </w:tc>
        <w:tc>
          <w:tcPr>
            <w:tcW w:w="4001" w:type="dxa"/>
            <w:tcBorders>
              <w:top w:val="single" w:sz="4" w:space="0" w:color="auto"/>
              <w:left w:val="nil"/>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r>
              <w:rPr>
                <w:rFonts w:ascii="Times New Roman" w:hAnsi="Times New Roman"/>
                <w:b/>
                <w:bCs/>
                <w:color w:val="FFFFFF"/>
              </w:rPr>
              <w:t> </w:t>
            </w:r>
          </w:p>
        </w:tc>
        <w:tc>
          <w:tcPr>
            <w:tcW w:w="4320" w:type="dxa"/>
            <w:gridSpan w:val="4"/>
            <w:tcBorders>
              <w:top w:val="single" w:sz="4" w:space="0" w:color="auto"/>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Vplyv na rozpočet verejnej správy (cash)</w:t>
            </w:r>
          </w:p>
        </w:tc>
      </w:tr>
      <w:tr>
        <w:tblPrEx>
          <w:tblW w:w="9135" w:type="dxa"/>
          <w:tblInd w:w="55" w:type="dxa"/>
          <w:tblLayout w:type="fixed"/>
          <w:tblCellMar>
            <w:left w:w="70" w:type="dxa"/>
            <w:right w:w="70" w:type="dxa"/>
          </w:tblCellMar>
        </w:tblPrEx>
        <w:trPr>
          <w:trHeight w:val="315"/>
        </w:trPr>
        <w:tc>
          <w:tcPr>
            <w:tcW w:w="814" w:type="dxa"/>
            <w:tcBorders>
              <w:top w:val="nil"/>
              <w:left w:val="single" w:sz="4" w:space="0" w:color="auto"/>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rPr>
            </w:pPr>
            <w:r>
              <w:rPr>
                <w:rFonts w:ascii="Times New Roman" w:hAnsi="Times New Roman"/>
                <w:b/>
                <w:bCs/>
                <w:color w:val="FFFFFF"/>
              </w:rPr>
              <w:t> </w:t>
            </w:r>
          </w:p>
        </w:tc>
        <w:tc>
          <w:tcPr>
            <w:tcW w:w="4001" w:type="dxa"/>
            <w:tcBorders>
              <w:top w:val="nil"/>
              <w:left w:val="nil"/>
              <w:bottom w:val="nil"/>
              <w:right w:val="nil"/>
            </w:tcBorders>
            <w:shd w:val="clear" w:color="auto" w:fill="000000"/>
            <w:noWrap/>
            <w:textDirection w:val="lrTb"/>
            <w:vAlign w:val="bottom"/>
          </w:tcPr>
          <w:p w:rsidR="00BF2A9F" w:rsidP="00CE7043">
            <w:pPr>
              <w:bidi w:val="0"/>
              <w:spacing w:after="0" w:line="240" w:lineRule="auto"/>
              <w:rPr>
                <w:rFonts w:ascii="Times New Roman" w:hAnsi="Times New Roman"/>
                <w:b/>
                <w:bCs/>
                <w:color w:val="FFFFFF"/>
                <w:u w:val="single"/>
              </w:rPr>
            </w:pPr>
            <w:r>
              <w:rPr>
                <w:rFonts w:ascii="Times New Roman" w:hAnsi="Times New Roman"/>
                <w:b/>
                <w:bCs/>
                <w:color w:val="FFFFFF"/>
                <w:u w:val="single"/>
              </w:rPr>
              <w:t>Rozpočet verejnej správy - výdavky (v mil. eur)</w:t>
            </w:r>
          </w:p>
        </w:tc>
        <w:tc>
          <w:tcPr>
            <w:tcW w:w="120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2011</w:t>
            </w:r>
          </w:p>
        </w:tc>
        <w:tc>
          <w:tcPr>
            <w:tcW w:w="96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2012</w:t>
            </w:r>
          </w:p>
        </w:tc>
        <w:tc>
          <w:tcPr>
            <w:tcW w:w="108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2013</w:t>
            </w:r>
          </w:p>
        </w:tc>
        <w:tc>
          <w:tcPr>
            <w:tcW w:w="1080" w:type="dxa"/>
            <w:tcBorders>
              <w:top w:val="nil"/>
              <w:left w:val="nil"/>
              <w:bottom w:val="nil"/>
              <w:right w:val="nil"/>
            </w:tcBorders>
            <w:shd w:val="clear" w:color="auto" w:fill="000000"/>
            <w:noWrap/>
            <w:textDirection w:val="lrTb"/>
            <w:vAlign w:val="bottom"/>
          </w:tcPr>
          <w:p w:rsidR="00BF2A9F" w:rsidP="00CE7043">
            <w:pPr>
              <w:bidi w:val="0"/>
              <w:spacing w:after="0" w:line="240" w:lineRule="auto"/>
              <w:jc w:val="center"/>
              <w:rPr>
                <w:rFonts w:ascii="Times New Roman" w:hAnsi="Times New Roman"/>
                <w:b/>
                <w:bCs/>
                <w:color w:val="FFFFFF"/>
              </w:rPr>
            </w:pPr>
            <w:r>
              <w:rPr>
                <w:rFonts w:ascii="Times New Roman" w:hAnsi="Times New Roman"/>
                <w:b/>
                <w:bCs/>
                <w:color w:val="FFFFFF"/>
              </w:rPr>
              <w:t>2014</w:t>
            </w:r>
          </w:p>
        </w:tc>
      </w:tr>
      <w:tr>
        <w:tblPrEx>
          <w:tblW w:w="9135" w:type="dxa"/>
          <w:tblInd w:w="55" w:type="dxa"/>
          <w:tblLayout w:type="fixed"/>
          <w:tblCellMar>
            <w:left w:w="70" w:type="dxa"/>
            <w:right w:w="70" w:type="dxa"/>
          </w:tblCellMar>
        </w:tblPrEx>
        <w:trPr>
          <w:trHeight w:val="315"/>
        </w:trPr>
        <w:tc>
          <w:tcPr>
            <w:tcW w:w="814" w:type="dxa"/>
            <w:tcBorders>
              <w:top w:val="single" w:sz="4" w:space="0" w:color="auto"/>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600</w:t>
            </w:r>
          </w:p>
        </w:tc>
        <w:tc>
          <w:tcPr>
            <w:tcW w:w="4001"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b/>
                <w:bCs/>
                <w:color w:val="000000"/>
              </w:rPr>
            </w:pPr>
            <w:r>
              <w:rPr>
                <w:rFonts w:ascii="Times New Roman" w:hAnsi="Times New Roman"/>
                <w:b/>
                <w:bCs/>
                <w:color w:val="000000"/>
              </w:rPr>
              <w:t>Bežné výdavky</w:t>
            </w:r>
          </w:p>
        </w:tc>
        <w:tc>
          <w:tcPr>
            <w:tcW w:w="120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63,4</w:t>
            </w:r>
          </w:p>
        </w:tc>
        <w:tc>
          <w:tcPr>
            <w:tcW w:w="96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66,6</w:t>
            </w:r>
          </w:p>
        </w:tc>
        <w:tc>
          <w:tcPr>
            <w:tcW w:w="108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70,2</w:t>
            </w:r>
          </w:p>
        </w:tc>
        <w:tc>
          <w:tcPr>
            <w:tcW w:w="1080" w:type="dxa"/>
            <w:tcBorders>
              <w:top w:val="single" w:sz="4" w:space="0" w:color="auto"/>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b/>
                <w:bCs/>
                <w:color w:val="000000"/>
              </w:rPr>
            </w:pPr>
            <w:r>
              <w:rPr>
                <w:rFonts w:ascii="Times New Roman" w:hAnsi="Times New Roman"/>
                <w:b/>
                <w:bCs/>
                <w:color w:val="000000"/>
              </w:rPr>
              <w:t>74,1</w:t>
            </w:r>
          </w:p>
        </w:tc>
      </w:tr>
      <w:tr>
        <w:tblPrEx>
          <w:tblW w:w="9135" w:type="dxa"/>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630</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i/>
                <w:iCs/>
                <w:color w:val="000000"/>
              </w:rPr>
            </w:pPr>
            <w:r>
              <w:rPr>
                <w:rFonts w:ascii="Times New Roman" w:hAnsi="Times New Roman"/>
                <w:i/>
                <w:iCs/>
                <w:color w:val="000000"/>
              </w:rPr>
              <w:t>Tovary a služby</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0,5</w:t>
            </w:r>
          </w:p>
        </w:tc>
        <w:tc>
          <w:tcPr>
            <w:tcW w:w="96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0,5</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0,5</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0,6</w:t>
            </w:r>
          </w:p>
        </w:tc>
      </w:tr>
      <w:tr>
        <w:tblPrEx>
          <w:tblW w:w="9135" w:type="dxa"/>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sidRPr="00731EF5">
              <w:rPr>
                <w:rFonts w:ascii="Times New Roman" w:hAnsi="Times New Roman"/>
                <w:i/>
                <w:iCs/>
                <w:color w:val="000000"/>
                <w:sz w:val="22"/>
                <w:szCs w:val="22"/>
              </w:rPr>
              <w:t>632003</w:t>
            </w:r>
          </w:p>
        </w:tc>
        <w:tc>
          <w:tcPr>
            <w:tcW w:w="4001"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rPr>
                <w:rFonts w:ascii="Times New Roman" w:hAnsi="Times New Roman"/>
                <w:i/>
                <w:iCs/>
                <w:color w:val="000000"/>
                <w:sz w:val="22"/>
                <w:szCs w:val="22"/>
              </w:rPr>
            </w:pPr>
            <w:r w:rsidRPr="00731EF5">
              <w:rPr>
                <w:rFonts w:ascii="Times New Roman" w:hAnsi="Times New Roman"/>
                <w:i/>
                <w:iCs/>
                <w:color w:val="000000"/>
                <w:sz w:val="22"/>
                <w:szCs w:val="22"/>
              </w:rPr>
              <w:t>Poštovné služby a telekomunikačné služby</w:t>
            </w:r>
          </w:p>
        </w:tc>
        <w:tc>
          <w:tcPr>
            <w:tcW w:w="120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0,4</w:t>
            </w:r>
          </w:p>
        </w:tc>
        <w:tc>
          <w:tcPr>
            <w:tcW w:w="96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0,4</w:t>
            </w:r>
          </w:p>
        </w:tc>
        <w:tc>
          <w:tcPr>
            <w:tcW w:w="108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0,4</w:t>
            </w:r>
          </w:p>
        </w:tc>
        <w:tc>
          <w:tcPr>
            <w:tcW w:w="108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0,5</w:t>
            </w:r>
          </w:p>
        </w:tc>
      </w:tr>
      <w:tr>
        <w:tblPrEx>
          <w:tblW w:w="9135" w:type="dxa"/>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sidRPr="00731EF5">
              <w:rPr>
                <w:rFonts w:ascii="Times New Roman" w:hAnsi="Times New Roman"/>
                <w:i/>
                <w:iCs/>
                <w:color w:val="000000"/>
                <w:sz w:val="22"/>
                <w:szCs w:val="22"/>
              </w:rPr>
              <w:t>63</w:t>
            </w:r>
            <w:r>
              <w:rPr>
                <w:rFonts w:ascii="Times New Roman" w:hAnsi="Times New Roman"/>
                <w:i/>
                <w:iCs/>
                <w:color w:val="000000"/>
                <w:sz w:val="22"/>
                <w:szCs w:val="22"/>
              </w:rPr>
              <w:t>3</w:t>
            </w:r>
            <w:r w:rsidRPr="00731EF5">
              <w:rPr>
                <w:rFonts w:ascii="Times New Roman" w:hAnsi="Times New Roman"/>
                <w:i/>
                <w:iCs/>
                <w:color w:val="000000"/>
                <w:sz w:val="22"/>
                <w:szCs w:val="22"/>
              </w:rPr>
              <w:t>006</w:t>
            </w:r>
          </w:p>
        </w:tc>
        <w:tc>
          <w:tcPr>
            <w:tcW w:w="4001"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rPr>
                <w:rFonts w:ascii="Times New Roman" w:hAnsi="Times New Roman"/>
                <w:i/>
                <w:iCs/>
                <w:color w:val="000000"/>
                <w:sz w:val="22"/>
                <w:szCs w:val="22"/>
              </w:rPr>
            </w:pPr>
            <w:r>
              <w:rPr>
                <w:rFonts w:ascii="Times New Roman" w:hAnsi="Times New Roman"/>
                <w:i/>
                <w:iCs/>
                <w:color w:val="000000"/>
                <w:sz w:val="22"/>
                <w:szCs w:val="22"/>
              </w:rPr>
              <w:t>Všeobecný materiál</w:t>
            </w:r>
          </w:p>
        </w:tc>
        <w:tc>
          <w:tcPr>
            <w:tcW w:w="120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0,1</w:t>
            </w:r>
          </w:p>
        </w:tc>
        <w:tc>
          <w:tcPr>
            <w:tcW w:w="96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0,1</w:t>
            </w:r>
          </w:p>
        </w:tc>
        <w:tc>
          <w:tcPr>
            <w:tcW w:w="108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0,1</w:t>
            </w:r>
          </w:p>
        </w:tc>
        <w:tc>
          <w:tcPr>
            <w:tcW w:w="1080" w:type="dxa"/>
            <w:tcBorders>
              <w:top w:val="nil"/>
              <w:left w:val="nil"/>
              <w:bottom w:val="single" w:sz="4" w:space="0" w:color="auto"/>
              <w:right w:val="single" w:sz="4" w:space="0" w:color="auto"/>
            </w:tcBorders>
            <w:noWrap/>
            <w:textDirection w:val="lrTb"/>
            <w:vAlign w:val="bottom"/>
          </w:tcPr>
          <w:p w:rsidR="00BF2A9F" w:rsidRPr="00731EF5" w:rsidP="00CE7043">
            <w:pPr>
              <w:bidi w:val="0"/>
              <w:spacing w:after="0" w:line="240" w:lineRule="auto"/>
              <w:jc w:val="right"/>
              <w:rPr>
                <w:rFonts w:ascii="Times New Roman" w:hAnsi="Times New Roman"/>
                <w:i/>
                <w:iCs/>
                <w:color w:val="000000"/>
                <w:sz w:val="22"/>
                <w:szCs w:val="22"/>
              </w:rPr>
            </w:pPr>
            <w:r>
              <w:rPr>
                <w:rFonts w:ascii="Times New Roman" w:hAnsi="Times New Roman"/>
                <w:i/>
                <w:iCs/>
                <w:color w:val="000000"/>
                <w:sz w:val="22"/>
                <w:szCs w:val="22"/>
              </w:rPr>
              <w:t>0,1</w:t>
            </w:r>
          </w:p>
        </w:tc>
      </w:tr>
      <w:tr>
        <w:tblPrEx>
          <w:tblW w:w="9135" w:type="dxa"/>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640</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i/>
                <w:iCs/>
                <w:color w:val="000000"/>
              </w:rPr>
            </w:pPr>
            <w:r>
              <w:rPr>
                <w:rFonts w:ascii="Times New Roman" w:hAnsi="Times New Roman"/>
                <w:i/>
                <w:iCs/>
                <w:color w:val="000000"/>
              </w:rPr>
              <w:t>Bežné transfery</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62,9</w:t>
            </w:r>
          </w:p>
        </w:tc>
        <w:tc>
          <w:tcPr>
            <w:tcW w:w="96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66,1</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69,7</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i/>
                <w:iCs/>
                <w:color w:val="000000"/>
              </w:rPr>
            </w:pPr>
            <w:r>
              <w:rPr>
                <w:rFonts w:ascii="Times New Roman" w:hAnsi="Times New Roman"/>
                <w:i/>
                <w:iCs/>
                <w:color w:val="000000"/>
              </w:rPr>
              <w:t>73,5</w:t>
            </w:r>
          </w:p>
        </w:tc>
      </w:tr>
      <w:tr>
        <w:tblPrEx>
          <w:tblW w:w="9135" w:type="dxa"/>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641</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Transfery v rámci verejnej správy</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96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135" w:type="dxa"/>
          <w:tblInd w:w="55" w:type="dxa"/>
          <w:tblLayout w:type="fixed"/>
          <w:tblCellMar>
            <w:left w:w="70" w:type="dxa"/>
            <w:right w:w="70" w:type="dxa"/>
          </w:tblCellMar>
        </w:tblPrEx>
        <w:trPr>
          <w:trHeight w:val="315"/>
        </w:trPr>
        <w:tc>
          <w:tcPr>
            <w:tcW w:w="814" w:type="dxa"/>
            <w:tcBorders>
              <w:top w:val="nil"/>
              <w:left w:val="single" w:sz="4" w:space="0" w:color="auto"/>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642</w:t>
            </w:r>
          </w:p>
        </w:tc>
        <w:tc>
          <w:tcPr>
            <w:tcW w:w="4001"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rPr>
                <w:rFonts w:ascii="Times New Roman" w:hAnsi="Times New Roman"/>
                <w:color w:val="000000"/>
              </w:rPr>
            </w:pPr>
            <w:r>
              <w:rPr>
                <w:rFonts w:ascii="Times New Roman" w:hAnsi="Times New Roman"/>
                <w:color w:val="000000"/>
              </w:rPr>
              <w:t>Transfery jednotlivcom a neziskovým právnickým osobám</w:t>
            </w:r>
          </w:p>
        </w:tc>
        <w:tc>
          <w:tcPr>
            <w:tcW w:w="120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62,9</w:t>
            </w:r>
          </w:p>
        </w:tc>
        <w:tc>
          <w:tcPr>
            <w:tcW w:w="96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66,1</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69,7</w:t>
            </w:r>
          </w:p>
        </w:tc>
        <w:tc>
          <w:tcPr>
            <w:tcW w:w="1080" w:type="dxa"/>
            <w:tcBorders>
              <w:top w:val="nil"/>
              <w:left w:val="nil"/>
              <w:bottom w:val="single" w:sz="4" w:space="0" w:color="auto"/>
              <w:right w:val="single" w:sz="4" w:space="0" w:color="auto"/>
            </w:tcBorders>
            <w:noWrap/>
            <w:textDirection w:val="lrTb"/>
            <w:vAlign w:val="bottom"/>
          </w:tcPr>
          <w:p w:rsidR="00BF2A9F" w:rsidP="00CE7043">
            <w:pPr>
              <w:bidi w:val="0"/>
              <w:spacing w:after="0" w:line="240" w:lineRule="auto"/>
              <w:jc w:val="right"/>
              <w:rPr>
                <w:rFonts w:ascii="Times New Roman" w:hAnsi="Times New Roman"/>
                <w:color w:val="000000"/>
              </w:rPr>
            </w:pPr>
            <w:r>
              <w:rPr>
                <w:rFonts w:ascii="Times New Roman" w:hAnsi="Times New Roman"/>
                <w:color w:val="000000"/>
              </w:rPr>
              <w:t>73,5</w:t>
            </w:r>
          </w:p>
        </w:tc>
      </w:tr>
    </w:tbl>
    <w:p w:rsidR="00BF2A9F" w:rsidP="00BF2A9F">
      <w:pPr>
        <w:bidi w:val="0"/>
        <w:rPr>
          <w:rFonts w:ascii="Times New Roman" w:hAnsi="Times New Roman"/>
          <w:sz w:val="20"/>
          <w:szCs w:val="20"/>
        </w:rPr>
      </w:pPr>
    </w:p>
    <w:p w:rsidR="0031606B" w:rsidP="007E73CC">
      <w:pPr>
        <w:bidi w:val="0"/>
        <w:jc w:val="right"/>
        <w:rPr>
          <w:rFonts w:ascii="Times New Roman" w:hAnsi="Times New Roman"/>
          <w:sz w:val="20"/>
          <w:szCs w:val="20"/>
        </w:rPr>
      </w:pPr>
    </w:p>
    <w:sectPr w:rsidSect="00311FB2">
      <w:headerReference w:type="default" r:id="rId4"/>
      <w:footerReference w:type="even" r:id="rId5"/>
      <w:footerReference w:type="default" r:id="rId6"/>
      <w:pgSz w:w="11906" w:h="16838"/>
      <w:pgMar w:top="1134" w:right="1418" w:bottom="1418" w:left="1418" w:header="709" w:footer="709" w:gutter="0"/>
      <w:lnNumType w:distance="0"/>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35" w:rsidP="003B57E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C0B35" w:rsidP="003B57E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35" w:rsidP="003B57E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5089E">
      <w:rPr>
        <w:rStyle w:val="PageNumber"/>
        <w:rFonts w:ascii="Times New Roman" w:hAnsi="Times New Roman"/>
        <w:noProof/>
      </w:rPr>
      <w:t>4</w:t>
    </w:r>
    <w:r>
      <w:rPr>
        <w:rStyle w:val="PageNumber"/>
        <w:rFonts w:ascii="Times New Roman" w:hAnsi="Times New Roman"/>
      </w:rPr>
      <w:fldChar w:fldCharType="end"/>
    </w:r>
  </w:p>
  <w:p w:rsidR="007C0B35" w:rsidP="003B57E1">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35" w:rsidRPr="002E1304" w:rsidP="002E1304">
    <w:pPr>
      <w:pStyle w:val="Header"/>
      <w:bidi w:val="0"/>
      <w:rPr>
        <w:rFonts w:ascii="Times New Roman" w:hAnsi="Times New Roman"/>
      </w:rPr>
    </w:pPr>
    <w:r>
      <w:rPr>
        <w:rFonts w:ascii="Times New Roman" w:hAnsi="Times New Roman"/>
      </w:rPr>
      <w:t xml:space="preserve">                                                                                                                               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17C"/>
    <w:multiLevelType w:val="hybridMultilevel"/>
    <w:tmpl w:val="A614C6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710BAE"/>
    <w:multiLevelType w:val="hybridMultilevel"/>
    <w:tmpl w:val="8EB6708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0478F4"/>
    <w:multiLevelType w:val="hybridMultilevel"/>
    <w:tmpl w:val="20BA00AA"/>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762CCF"/>
    <w:multiLevelType w:val="hybridMultilevel"/>
    <w:tmpl w:val="93D6DD58"/>
    <w:lvl w:ilvl="0">
      <w:start w:val="1"/>
      <w:numFmt w:val="decimal"/>
      <w:lvlText w:val="%1."/>
      <w:lvlJc w:val="left"/>
      <w:pPr>
        <w:ind w:left="1146" w:hanging="360"/>
      </w:pPr>
      <w:rPr>
        <w:rFonts w:cs="Times New Roman" w:hint="default"/>
        <w:b w:val="0"/>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7D0F4C"/>
    <w:multiLevelType w:val="hybridMultilevel"/>
    <w:tmpl w:val="304C5484"/>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AF7243"/>
    <w:multiLevelType w:val="hybridMultilevel"/>
    <w:tmpl w:val="2752C344"/>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10C1450"/>
    <w:multiLevelType w:val="hybridMultilevel"/>
    <w:tmpl w:val="F3F6EB56"/>
    <w:lvl w:ilvl="0">
      <w:start w:val="1"/>
      <w:numFmt w:val="upperLetter"/>
      <w:lvlText w:val="%1."/>
      <w:lvlJc w:val="left"/>
      <w:pPr>
        <w:ind w:left="108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22B82A17"/>
    <w:multiLevelType w:val="hybridMultilevel"/>
    <w:tmpl w:val="F3FCBA2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D673D7"/>
    <w:multiLevelType w:val="hybridMultilevel"/>
    <w:tmpl w:val="6972A6E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34526FD9"/>
    <w:multiLevelType w:val="hybridMultilevel"/>
    <w:tmpl w:val="650625D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4653838"/>
    <w:multiLevelType w:val="hybridMultilevel"/>
    <w:tmpl w:val="5F2A3D16"/>
    <w:lvl w:ilvl="0">
      <w:start w:val="2"/>
      <w:numFmt w:val="bullet"/>
      <w:lvlText w:val="-"/>
      <w:lvlJc w:val="left"/>
      <w:pPr>
        <w:tabs>
          <w:tab w:val="num" w:pos="644"/>
        </w:tabs>
        <w:ind w:left="644"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7295F97"/>
    <w:multiLevelType w:val="hybridMultilevel"/>
    <w:tmpl w:val="612E956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b w:val="0"/>
        <w:i/>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D88466D"/>
    <w:multiLevelType w:val="hybridMultilevel"/>
    <w:tmpl w:val="1D06B3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404032E"/>
    <w:multiLevelType w:val="hybridMultilevel"/>
    <w:tmpl w:val="D174F338"/>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nsid w:val="4FA361AF"/>
    <w:multiLevelType w:val="hybridMultilevel"/>
    <w:tmpl w:val="677EE5BC"/>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1AA36D4"/>
    <w:multiLevelType w:val="hybridMultilevel"/>
    <w:tmpl w:val="924E58A8"/>
    <w:lvl w:ilvl="0">
      <w:start w:val="1"/>
      <w:numFmt w:val="decimal"/>
      <w:lvlText w:val="%1."/>
      <w:lvlJc w:val="left"/>
      <w:pPr>
        <w:tabs>
          <w:tab w:val="num" w:pos="720"/>
        </w:tabs>
        <w:ind w:left="720" w:hanging="360"/>
      </w:pPr>
      <w:rPr>
        <w:rFonts w:cs="Times New Roman" w:hint="default"/>
        <w:rtl w:val="0"/>
        <w:cs w:val="0"/>
      </w:rPr>
    </w:lvl>
    <w:lvl w:ilvl="1">
      <w:start w:val="1"/>
      <w:numFmt w:val="upperRoman"/>
      <w:lvlText w:val="%2."/>
      <w:lvlJc w:val="left"/>
      <w:pPr>
        <w:ind w:left="1800" w:hanging="720"/>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5544588"/>
    <w:multiLevelType w:val="hybridMultilevel"/>
    <w:tmpl w:val="6B2006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753510B"/>
    <w:multiLevelType w:val="multilevel"/>
    <w:tmpl w:val="924E58A8"/>
    <w:lvl w:ilvl="0">
      <w:start w:val="1"/>
      <w:numFmt w:val="decimal"/>
      <w:lvlText w:val="%1."/>
      <w:lvlJc w:val="left"/>
      <w:pPr>
        <w:tabs>
          <w:tab w:val="num" w:pos="720"/>
        </w:tabs>
        <w:ind w:left="720" w:hanging="360"/>
      </w:pPr>
      <w:rPr>
        <w:rFonts w:cs="Times New Roman" w:hint="default"/>
        <w:rtl w:val="0"/>
        <w:cs w:val="0"/>
      </w:rPr>
    </w:lvl>
    <w:lvl w:ilvl="1">
      <w:start w:val="1"/>
      <w:numFmt w:val="upperRoman"/>
      <w:lvlText w:val="%2."/>
      <w:lvlJc w:val="left"/>
      <w:pPr>
        <w:ind w:left="1800" w:hanging="720"/>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A6E7518"/>
    <w:multiLevelType w:val="hybridMultilevel"/>
    <w:tmpl w:val="EFB0F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AA357B5"/>
    <w:multiLevelType w:val="hybridMultilevel"/>
    <w:tmpl w:val="E56622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5">
    <w:nsid w:val="5D2C27E4"/>
    <w:multiLevelType w:val="hybridMultilevel"/>
    <w:tmpl w:val="42901892"/>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21F03BA"/>
    <w:multiLevelType w:val="hybridMultilevel"/>
    <w:tmpl w:val="689A45D8"/>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5036216"/>
    <w:multiLevelType w:val="hybridMultilevel"/>
    <w:tmpl w:val="6C1E4EDC"/>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5DB5979"/>
    <w:multiLevelType w:val="hybridMultilevel"/>
    <w:tmpl w:val="8E48E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BCE7C5A"/>
    <w:multiLevelType w:val="hybridMultilevel"/>
    <w:tmpl w:val="B31CD52C"/>
    <w:lvl w:ilvl="0">
      <w:start w:val="1"/>
      <w:numFmt w:val="lowerLetter"/>
      <w:lvlText w:val="%1)"/>
      <w:lvlJc w:val="left"/>
      <w:pPr>
        <w:ind w:left="1080" w:hanging="360"/>
      </w:pPr>
      <w:rPr>
        <w:rFonts w:cs="Times New Roman" w:hint="default"/>
        <w:i/>
        <w:rtl w:val="0"/>
        <w:cs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0">
    <w:nsid w:val="6D6A56FB"/>
    <w:multiLevelType w:val="hybridMultilevel"/>
    <w:tmpl w:val="92F4350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F8A4BA4"/>
    <w:multiLevelType w:val="hybridMultilevel"/>
    <w:tmpl w:val="49BE64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7F7039D"/>
    <w:multiLevelType w:val="hybridMultilevel"/>
    <w:tmpl w:val="C6846712"/>
    <w:lvl w:ilvl="0">
      <w:start w:val="1"/>
      <w:numFmt w:val="decimal"/>
      <w:lvlText w:val="%1."/>
      <w:lvlJc w:val="left"/>
      <w:pPr>
        <w:ind w:left="786" w:hanging="360"/>
      </w:pPr>
      <w:rPr>
        <w:rFonts w:cs="Times New Roman" w:hint="default"/>
        <w:b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78634AB3"/>
    <w:multiLevelType w:val="hybridMultilevel"/>
    <w:tmpl w:val="439657BA"/>
    <w:lvl w:ilvl="0">
      <w:start w:val="1"/>
      <w:numFmt w:val="upperLetter"/>
      <w:lvlText w:val="%1."/>
      <w:lvlJc w:val="left"/>
      <w:pPr>
        <w:ind w:left="720" w:hanging="360"/>
      </w:pPr>
      <w:rPr>
        <w:rFonts w:cs="Times New Roman"/>
        <w:rtl w:val="0"/>
        <w:cs w:val="0"/>
      </w:rPr>
    </w:lvl>
    <w:lvl w:ilvl="1">
      <w:start w:val="1"/>
      <w:numFmt w:val="upp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905005E"/>
    <w:multiLevelType w:val="hybridMultilevel"/>
    <w:tmpl w:val="231A0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E071FF0"/>
    <w:multiLevelType w:val="hybridMultilevel"/>
    <w:tmpl w:val="C6846712"/>
    <w:lvl w:ilvl="0">
      <w:start w:val="1"/>
      <w:numFmt w:val="decimal"/>
      <w:lvlText w:val="%1."/>
      <w:lvlJc w:val="left"/>
      <w:pPr>
        <w:ind w:left="786" w:hanging="360"/>
      </w:pPr>
      <w:rPr>
        <w:rFonts w:cs="Times New Roman" w:hint="default"/>
        <w:b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7"/>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1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3"/>
  </w:num>
  <w:num w:numId="6">
    <w:abstractNumId w:val="30"/>
  </w:num>
  <w:num w:numId="7">
    <w:abstractNumId w:val="31"/>
  </w:num>
  <w:num w:numId="8">
    <w:abstractNumId w:val="10"/>
  </w:num>
  <w:num w:numId="9">
    <w:abstractNumId w:val="4"/>
  </w:num>
  <w:num w:numId="10">
    <w:abstractNumId w:val="22"/>
  </w:num>
  <w:num w:numId="11">
    <w:abstractNumId w:val="14"/>
  </w:num>
  <w:num w:numId="12">
    <w:abstractNumId w:val="5"/>
  </w:num>
  <w:num w:numId="13">
    <w:abstractNumId w:val="19"/>
  </w:num>
  <w:num w:numId="14">
    <w:abstractNumId w:val="27"/>
  </w:num>
  <w:num w:numId="15">
    <w:abstractNumId w:val="28"/>
  </w:num>
  <w:num w:numId="16">
    <w:abstractNumId w:val="34"/>
  </w:num>
  <w:num w:numId="17">
    <w:abstractNumId w:val="24"/>
  </w:num>
  <w:num w:numId="18">
    <w:abstractNumId w:val="18"/>
  </w:num>
  <w:num w:numId="19">
    <w:abstractNumId w:val="26"/>
  </w:num>
  <w:num w:numId="20">
    <w:abstractNumId w:val="29"/>
  </w:num>
  <w:num w:numId="21">
    <w:abstractNumId w:val="12"/>
  </w:num>
  <w:num w:numId="22">
    <w:abstractNumId w:val="8"/>
  </w:num>
  <w:num w:numId="23">
    <w:abstractNumId w:val="25"/>
  </w:num>
  <w:num w:numId="24">
    <w:abstractNumId w:val="11"/>
  </w:num>
  <w:num w:numId="25">
    <w:abstractNumId w:val="6"/>
  </w:num>
  <w:num w:numId="26">
    <w:abstractNumId w:val="33"/>
  </w:num>
  <w:num w:numId="27">
    <w:abstractNumId w:val="2"/>
  </w:num>
  <w:num w:numId="28">
    <w:abstractNumId w:val="3"/>
  </w:num>
  <w:num w:numId="29">
    <w:abstractNumId w:val="32"/>
  </w:num>
  <w:num w:numId="30">
    <w:abstractNumId w:val="35"/>
  </w:num>
  <w:num w:numId="31">
    <w:abstractNumId w:val="16"/>
  </w:num>
  <w:num w:numId="32">
    <w:abstractNumId w:val="0"/>
  </w:num>
  <w:num w:numId="33">
    <w:abstractNumId w:val="20"/>
  </w:num>
  <w:num w:numId="34">
    <w:abstractNumId w:val="1"/>
  </w:num>
  <w:num w:numId="35">
    <w:abstractNumId w:val="7"/>
  </w:num>
  <w:num w:numId="36">
    <w:abstractNumId w:val="15"/>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characterSpacingControl w:val="doNotCompress"/>
  <w:compat>
    <w:doNotUseIndentAsNumberingTabStop/>
    <w:allowSpaceOfSameStyleInTable/>
    <w:splitPgBreakAndParaMark/>
    <w:useAnsiKerningPairs/>
  </w:compat>
  <w:rsids>
    <w:rsidRoot w:val="002E1304"/>
    <w:rsid w:val="00001877"/>
    <w:rsid w:val="000036A9"/>
    <w:rsid w:val="000065A9"/>
    <w:rsid w:val="000067FC"/>
    <w:rsid w:val="00007944"/>
    <w:rsid w:val="00012287"/>
    <w:rsid w:val="00013893"/>
    <w:rsid w:val="00021860"/>
    <w:rsid w:val="000255AD"/>
    <w:rsid w:val="00031343"/>
    <w:rsid w:val="00032327"/>
    <w:rsid w:val="00037C3F"/>
    <w:rsid w:val="00041DE9"/>
    <w:rsid w:val="00042608"/>
    <w:rsid w:val="00042A34"/>
    <w:rsid w:val="00044049"/>
    <w:rsid w:val="000457DA"/>
    <w:rsid w:val="0004684E"/>
    <w:rsid w:val="00050FBE"/>
    <w:rsid w:val="00052109"/>
    <w:rsid w:val="00054181"/>
    <w:rsid w:val="0005425E"/>
    <w:rsid w:val="00056CAA"/>
    <w:rsid w:val="00061821"/>
    <w:rsid w:val="00061C8F"/>
    <w:rsid w:val="00062B7D"/>
    <w:rsid w:val="00063FD5"/>
    <w:rsid w:val="00065513"/>
    <w:rsid w:val="00065A30"/>
    <w:rsid w:val="000665C2"/>
    <w:rsid w:val="00071BF8"/>
    <w:rsid w:val="0007385D"/>
    <w:rsid w:val="0008045D"/>
    <w:rsid w:val="0008212B"/>
    <w:rsid w:val="000831A5"/>
    <w:rsid w:val="000853E4"/>
    <w:rsid w:val="000854F8"/>
    <w:rsid w:val="00087647"/>
    <w:rsid w:val="000901BA"/>
    <w:rsid w:val="00090518"/>
    <w:rsid w:val="00091C8B"/>
    <w:rsid w:val="00093BE2"/>
    <w:rsid w:val="0009419E"/>
    <w:rsid w:val="00094BB4"/>
    <w:rsid w:val="000958FA"/>
    <w:rsid w:val="00095D1A"/>
    <w:rsid w:val="00097170"/>
    <w:rsid w:val="000B0731"/>
    <w:rsid w:val="000B0953"/>
    <w:rsid w:val="000B0E6A"/>
    <w:rsid w:val="000B33F3"/>
    <w:rsid w:val="000B42B7"/>
    <w:rsid w:val="000B4942"/>
    <w:rsid w:val="000B4C0D"/>
    <w:rsid w:val="000B5E23"/>
    <w:rsid w:val="000B60D9"/>
    <w:rsid w:val="000B6C31"/>
    <w:rsid w:val="000C12F5"/>
    <w:rsid w:val="000C6A00"/>
    <w:rsid w:val="000C7CCA"/>
    <w:rsid w:val="000D0A24"/>
    <w:rsid w:val="000D0E54"/>
    <w:rsid w:val="000D160F"/>
    <w:rsid w:val="000D36A1"/>
    <w:rsid w:val="000D70C9"/>
    <w:rsid w:val="000D7A6C"/>
    <w:rsid w:val="000E00FA"/>
    <w:rsid w:val="000E4B19"/>
    <w:rsid w:val="000E56A7"/>
    <w:rsid w:val="000E6D63"/>
    <w:rsid w:val="000F2103"/>
    <w:rsid w:val="000F2DE6"/>
    <w:rsid w:val="000F304F"/>
    <w:rsid w:val="000F3A93"/>
    <w:rsid w:val="000F3AC3"/>
    <w:rsid w:val="000F5AC8"/>
    <w:rsid w:val="000F60AF"/>
    <w:rsid w:val="00102E44"/>
    <w:rsid w:val="00103117"/>
    <w:rsid w:val="001043BB"/>
    <w:rsid w:val="001072B2"/>
    <w:rsid w:val="00107F61"/>
    <w:rsid w:val="001113E9"/>
    <w:rsid w:val="001113FA"/>
    <w:rsid w:val="00111539"/>
    <w:rsid w:val="00111D86"/>
    <w:rsid w:val="0012053A"/>
    <w:rsid w:val="00122243"/>
    <w:rsid w:val="0012230A"/>
    <w:rsid w:val="001236A3"/>
    <w:rsid w:val="00123EE7"/>
    <w:rsid w:val="0012401E"/>
    <w:rsid w:val="00125A58"/>
    <w:rsid w:val="00125E9F"/>
    <w:rsid w:val="001279F4"/>
    <w:rsid w:val="00136055"/>
    <w:rsid w:val="00137343"/>
    <w:rsid w:val="001410E2"/>
    <w:rsid w:val="001443A8"/>
    <w:rsid w:val="001447DA"/>
    <w:rsid w:val="00144F96"/>
    <w:rsid w:val="0015103A"/>
    <w:rsid w:val="001514A3"/>
    <w:rsid w:val="00152AA7"/>
    <w:rsid w:val="00153FF2"/>
    <w:rsid w:val="00154671"/>
    <w:rsid w:val="00157008"/>
    <w:rsid w:val="00160814"/>
    <w:rsid w:val="00161130"/>
    <w:rsid w:val="0016161C"/>
    <w:rsid w:val="001628F4"/>
    <w:rsid w:val="00162927"/>
    <w:rsid w:val="00163200"/>
    <w:rsid w:val="001649CD"/>
    <w:rsid w:val="001662DC"/>
    <w:rsid w:val="001669FA"/>
    <w:rsid w:val="00167EB4"/>
    <w:rsid w:val="00172973"/>
    <w:rsid w:val="00173E8D"/>
    <w:rsid w:val="0017502B"/>
    <w:rsid w:val="00175442"/>
    <w:rsid w:val="001768CC"/>
    <w:rsid w:val="001773C6"/>
    <w:rsid w:val="0018252F"/>
    <w:rsid w:val="001850DA"/>
    <w:rsid w:val="00185397"/>
    <w:rsid w:val="001867E9"/>
    <w:rsid w:val="00186DEA"/>
    <w:rsid w:val="00196EB1"/>
    <w:rsid w:val="001A1180"/>
    <w:rsid w:val="001A1BBF"/>
    <w:rsid w:val="001A284A"/>
    <w:rsid w:val="001A2E20"/>
    <w:rsid w:val="001B0F66"/>
    <w:rsid w:val="001B10AC"/>
    <w:rsid w:val="001B1812"/>
    <w:rsid w:val="001B39D3"/>
    <w:rsid w:val="001B4C1D"/>
    <w:rsid w:val="001B57EC"/>
    <w:rsid w:val="001C0CEA"/>
    <w:rsid w:val="001C36B2"/>
    <w:rsid w:val="001C4CD7"/>
    <w:rsid w:val="001C561A"/>
    <w:rsid w:val="001D0486"/>
    <w:rsid w:val="001D0ADA"/>
    <w:rsid w:val="001D1DD8"/>
    <w:rsid w:val="001D2927"/>
    <w:rsid w:val="001D376D"/>
    <w:rsid w:val="001D3A19"/>
    <w:rsid w:val="001D44AD"/>
    <w:rsid w:val="001D4C67"/>
    <w:rsid w:val="001D63A9"/>
    <w:rsid w:val="001D6BD1"/>
    <w:rsid w:val="001E1E7F"/>
    <w:rsid w:val="001E2B22"/>
    <w:rsid w:val="001E4F40"/>
    <w:rsid w:val="001E4FA1"/>
    <w:rsid w:val="001E5D46"/>
    <w:rsid w:val="001E77E2"/>
    <w:rsid w:val="001F0212"/>
    <w:rsid w:val="001F0C1D"/>
    <w:rsid w:val="001F1847"/>
    <w:rsid w:val="001F1C4A"/>
    <w:rsid w:val="001F340C"/>
    <w:rsid w:val="001F35A0"/>
    <w:rsid w:val="001F44E5"/>
    <w:rsid w:val="001F4E5E"/>
    <w:rsid w:val="001F4EAD"/>
    <w:rsid w:val="001F5FD6"/>
    <w:rsid w:val="001F7064"/>
    <w:rsid w:val="002021FE"/>
    <w:rsid w:val="00203DD9"/>
    <w:rsid w:val="0020462E"/>
    <w:rsid w:val="00206651"/>
    <w:rsid w:val="00211463"/>
    <w:rsid w:val="00211B26"/>
    <w:rsid w:val="0021675B"/>
    <w:rsid w:val="0021684F"/>
    <w:rsid w:val="00217E9E"/>
    <w:rsid w:val="0022225F"/>
    <w:rsid w:val="00222D3B"/>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3447"/>
    <w:rsid w:val="00245FA9"/>
    <w:rsid w:val="00246C1E"/>
    <w:rsid w:val="002532E5"/>
    <w:rsid w:val="00254519"/>
    <w:rsid w:val="002574A3"/>
    <w:rsid w:val="002604C8"/>
    <w:rsid w:val="002607E8"/>
    <w:rsid w:val="00266103"/>
    <w:rsid w:val="0027146B"/>
    <w:rsid w:val="002742B7"/>
    <w:rsid w:val="00280842"/>
    <w:rsid w:val="00282E6B"/>
    <w:rsid w:val="00284095"/>
    <w:rsid w:val="00284647"/>
    <w:rsid w:val="00284908"/>
    <w:rsid w:val="00284C1D"/>
    <w:rsid w:val="00290DD2"/>
    <w:rsid w:val="0029143A"/>
    <w:rsid w:val="00291528"/>
    <w:rsid w:val="002928E4"/>
    <w:rsid w:val="002961EA"/>
    <w:rsid w:val="00296B7F"/>
    <w:rsid w:val="002970C5"/>
    <w:rsid w:val="002A3FD0"/>
    <w:rsid w:val="002A643E"/>
    <w:rsid w:val="002A67FB"/>
    <w:rsid w:val="002A6BA2"/>
    <w:rsid w:val="002A6FED"/>
    <w:rsid w:val="002A7CB2"/>
    <w:rsid w:val="002B0F6B"/>
    <w:rsid w:val="002B55C8"/>
    <w:rsid w:val="002C1DED"/>
    <w:rsid w:val="002C1F0D"/>
    <w:rsid w:val="002C2145"/>
    <w:rsid w:val="002C2805"/>
    <w:rsid w:val="002C55F1"/>
    <w:rsid w:val="002C6AC9"/>
    <w:rsid w:val="002D0473"/>
    <w:rsid w:val="002D1437"/>
    <w:rsid w:val="002D2AEB"/>
    <w:rsid w:val="002D646B"/>
    <w:rsid w:val="002D64AC"/>
    <w:rsid w:val="002E1304"/>
    <w:rsid w:val="002E3E5E"/>
    <w:rsid w:val="002E40FB"/>
    <w:rsid w:val="002E4D4B"/>
    <w:rsid w:val="002E5846"/>
    <w:rsid w:val="002E6125"/>
    <w:rsid w:val="002E6729"/>
    <w:rsid w:val="002F2AAF"/>
    <w:rsid w:val="002F434C"/>
    <w:rsid w:val="002F4A3C"/>
    <w:rsid w:val="002F5EC0"/>
    <w:rsid w:val="002F6FAF"/>
    <w:rsid w:val="002F76FE"/>
    <w:rsid w:val="002F78DF"/>
    <w:rsid w:val="00302435"/>
    <w:rsid w:val="003060BE"/>
    <w:rsid w:val="0030643D"/>
    <w:rsid w:val="00306FF9"/>
    <w:rsid w:val="003105A1"/>
    <w:rsid w:val="00311519"/>
    <w:rsid w:val="00311FB2"/>
    <w:rsid w:val="003126AA"/>
    <w:rsid w:val="00312C27"/>
    <w:rsid w:val="003132BC"/>
    <w:rsid w:val="00313EE9"/>
    <w:rsid w:val="00314FA4"/>
    <w:rsid w:val="003150F6"/>
    <w:rsid w:val="0031606B"/>
    <w:rsid w:val="00316683"/>
    <w:rsid w:val="00317384"/>
    <w:rsid w:val="00317F06"/>
    <w:rsid w:val="003203E5"/>
    <w:rsid w:val="00320831"/>
    <w:rsid w:val="00322386"/>
    <w:rsid w:val="00323C98"/>
    <w:rsid w:val="00324579"/>
    <w:rsid w:val="00325210"/>
    <w:rsid w:val="0033054E"/>
    <w:rsid w:val="00330EB4"/>
    <w:rsid w:val="003311B1"/>
    <w:rsid w:val="003332D5"/>
    <w:rsid w:val="003338D6"/>
    <w:rsid w:val="003344D9"/>
    <w:rsid w:val="003345E4"/>
    <w:rsid w:val="003349E2"/>
    <w:rsid w:val="00334D93"/>
    <w:rsid w:val="00335F0E"/>
    <w:rsid w:val="003366CC"/>
    <w:rsid w:val="0033717A"/>
    <w:rsid w:val="003377BA"/>
    <w:rsid w:val="003409D2"/>
    <w:rsid w:val="00341294"/>
    <w:rsid w:val="00343E5F"/>
    <w:rsid w:val="00344849"/>
    <w:rsid w:val="00347709"/>
    <w:rsid w:val="00351BCF"/>
    <w:rsid w:val="00351D80"/>
    <w:rsid w:val="003562FC"/>
    <w:rsid w:val="0035735A"/>
    <w:rsid w:val="00357F38"/>
    <w:rsid w:val="003606E9"/>
    <w:rsid w:val="00362A9B"/>
    <w:rsid w:val="003636C0"/>
    <w:rsid w:val="0036409B"/>
    <w:rsid w:val="00366FF3"/>
    <w:rsid w:val="00367DEC"/>
    <w:rsid w:val="00370CE1"/>
    <w:rsid w:val="00376C16"/>
    <w:rsid w:val="00377711"/>
    <w:rsid w:val="003847BD"/>
    <w:rsid w:val="0038500A"/>
    <w:rsid w:val="00385E91"/>
    <w:rsid w:val="003910C9"/>
    <w:rsid w:val="003915C2"/>
    <w:rsid w:val="00392C94"/>
    <w:rsid w:val="00392DC7"/>
    <w:rsid w:val="00393BCF"/>
    <w:rsid w:val="00394A49"/>
    <w:rsid w:val="00395954"/>
    <w:rsid w:val="0039626E"/>
    <w:rsid w:val="00396925"/>
    <w:rsid w:val="00396E19"/>
    <w:rsid w:val="00397131"/>
    <w:rsid w:val="003A0138"/>
    <w:rsid w:val="003A0375"/>
    <w:rsid w:val="003A05AA"/>
    <w:rsid w:val="003A157F"/>
    <w:rsid w:val="003A3438"/>
    <w:rsid w:val="003A34CF"/>
    <w:rsid w:val="003A4133"/>
    <w:rsid w:val="003A67C5"/>
    <w:rsid w:val="003A6B45"/>
    <w:rsid w:val="003B0098"/>
    <w:rsid w:val="003B0A28"/>
    <w:rsid w:val="003B0EC8"/>
    <w:rsid w:val="003B3D78"/>
    <w:rsid w:val="003B3E43"/>
    <w:rsid w:val="003B52AA"/>
    <w:rsid w:val="003B54AC"/>
    <w:rsid w:val="003B57E1"/>
    <w:rsid w:val="003B5D36"/>
    <w:rsid w:val="003B6772"/>
    <w:rsid w:val="003B7F8D"/>
    <w:rsid w:val="003C068A"/>
    <w:rsid w:val="003C5D7C"/>
    <w:rsid w:val="003D4CB7"/>
    <w:rsid w:val="003D4FA2"/>
    <w:rsid w:val="003D56D2"/>
    <w:rsid w:val="003D605F"/>
    <w:rsid w:val="003D70CA"/>
    <w:rsid w:val="003E2667"/>
    <w:rsid w:val="003E3BC1"/>
    <w:rsid w:val="003E45C4"/>
    <w:rsid w:val="003E497C"/>
    <w:rsid w:val="003F1ADC"/>
    <w:rsid w:val="003F23E3"/>
    <w:rsid w:val="003F36F3"/>
    <w:rsid w:val="003F429C"/>
    <w:rsid w:val="0040002F"/>
    <w:rsid w:val="00400686"/>
    <w:rsid w:val="00400805"/>
    <w:rsid w:val="00402377"/>
    <w:rsid w:val="00402F4C"/>
    <w:rsid w:val="004062A8"/>
    <w:rsid w:val="00411217"/>
    <w:rsid w:val="004121F3"/>
    <w:rsid w:val="00412989"/>
    <w:rsid w:val="00412C4F"/>
    <w:rsid w:val="00413805"/>
    <w:rsid w:val="00414253"/>
    <w:rsid w:val="004161A1"/>
    <w:rsid w:val="0042013F"/>
    <w:rsid w:val="00422ED4"/>
    <w:rsid w:val="00430749"/>
    <w:rsid w:val="00432A7E"/>
    <w:rsid w:val="0043509F"/>
    <w:rsid w:val="00436035"/>
    <w:rsid w:val="00437EE9"/>
    <w:rsid w:val="0044362D"/>
    <w:rsid w:val="00444FBF"/>
    <w:rsid w:val="00445D2F"/>
    <w:rsid w:val="004511F0"/>
    <w:rsid w:val="004517D8"/>
    <w:rsid w:val="004541DB"/>
    <w:rsid w:val="004554B0"/>
    <w:rsid w:val="00455C08"/>
    <w:rsid w:val="00455C0D"/>
    <w:rsid w:val="00456164"/>
    <w:rsid w:val="004570D2"/>
    <w:rsid w:val="00457459"/>
    <w:rsid w:val="00457498"/>
    <w:rsid w:val="00457CFF"/>
    <w:rsid w:val="00465A34"/>
    <w:rsid w:val="00465B09"/>
    <w:rsid w:val="00466A63"/>
    <w:rsid w:val="00466AB0"/>
    <w:rsid w:val="00472137"/>
    <w:rsid w:val="00472DEB"/>
    <w:rsid w:val="00473CB5"/>
    <w:rsid w:val="00473F71"/>
    <w:rsid w:val="00474D4E"/>
    <w:rsid w:val="0047589F"/>
    <w:rsid w:val="00477D01"/>
    <w:rsid w:val="0048027D"/>
    <w:rsid w:val="00480FDF"/>
    <w:rsid w:val="0048265B"/>
    <w:rsid w:val="00482D15"/>
    <w:rsid w:val="0048466E"/>
    <w:rsid w:val="0048589A"/>
    <w:rsid w:val="00485E1C"/>
    <w:rsid w:val="00487C12"/>
    <w:rsid w:val="00492135"/>
    <w:rsid w:val="00495572"/>
    <w:rsid w:val="00495C60"/>
    <w:rsid w:val="004A03E9"/>
    <w:rsid w:val="004A0810"/>
    <w:rsid w:val="004A0BC1"/>
    <w:rsid w:val="004A2ED7"/>
    <w:rsid w:val="004A3564"/>
    <w:rsid w:val="004A3CB2"/>
    <w:rsid w:val="004A4217"/>
    <w:rsid w:val="004A5E82"/>
    <w:rsid w:val="004A63CB"/>
    <w:rsid w:val="004A6401"/>
    <w:rsid w:val="004A6DD3"/>
    <w:rsid w:val="004A74DB"/>
    <w:rsid w:val="004B0910"/>
    <w:rsid w:val="004B2AED"/>
    <w:rsid w:val="004B2FCE"/>
    <w:rsid w:val="004B316F"/>
    <w:rsid w:val="004B47CC"/>
    <w:rsid w:val="004B67D0"/>
    <w:rsid w:val="004B748E"/>
    <w:rsid w:val="004C0DDE"/>
    <w:rsid w:val="004C303D"/>
    <w:rsid w:val="004C30C1"/>
    <w:rsid w:val="004C453D"/>
    <w:rsid w:val="004C694F"/>
    <w:rsid w:val="004C789B"/>
    <w:rsid w:val="004C7B87"/>
    <w:rsid w:val="004D1916"/>
    <w:rsid w:val="004D5A7E"/>
    <w:rsid w:val="004E008E"/>
    <w:rsid w:val="004E05FA"/>
    <w:rsid w:val="004E1023"/>
    <w:rsid w:val="004E2DAE"/>
    <w:rsid w:val="004E79A4"/>
    <w:rsid w:val="004F6331"/>
    <w:rsid w:val="004F7808"/>
    <w:rsid w:val="005000B4"/>
    <w:rsid w:val="00500C00"/>
    <w:rsid w:val="00501139"/>
    <w:rsid w:val="00501795"/>
    <w:rsid w:val="005022F9"/>
    <w:rsid w:val="005024C3"/>
    <w:rsid w:val="00503028"/>
    <w:rsid w:val="005061D4"/>
    <w:rsid w:val="0050640D"/>
    <w:rsid w:val="00506849"/>
    <w:rsid w:val="00510118"/>
    <w:rsid w:val="00511ED1"/>
    <w:rsid w:val="00512358"/>
    <w:rsid w:val="00512B57"/>
    <w:rsid w:val="00512C88"/>
    <w:rsid w:val="00514805"/>
    <w:rsid w:val="0051538F"/>
    <w:rsid w:val="00521E7E"/>
    <w:rsid w:val="00523E6E"/>
    <w:rsid w:val="00524565"/>
    <w:rsid w:val="0052486E"/>
    <w:rsid w:val="0052539E"/>
    <w:rsid w:val="005266D0"/>
    <w:rsid w:val="00530691"/>
    <w:rsid w:val="00531D3A"/>
    <w:rsid w:val="00531FE4"/>
    <w:rsid w:val="00533D74"/>
    <w:rsid w:val="0053410A"/>
    <w:rsid w:val="005345A6"/>
    <w:rsid w:val="00535A79"/>
    <w:rsid w:val="00535BD1"/>
    <w:rsid w:val="00536881"/>
    <w:rsid w:val="005375AC"/>
    <w:rsid w:val="00537925"/>
    <w:rsid w:val="00540576"/>
    <w:rsid w:val="005414EA"/>
    <w:rsid w:val="00543064"/>
    <w:rsid w:val="0054308E"/>
    <w:rsid w:val="00544470"/>
    <w:rsid w:val="00544D8A"/>
    <w:rsid w:val="00546163"/>
    <w:rsid w:val="00550636"/>
    <w:rsid w:val="0055089E"/>
    <w:rsid w:val="00550D16"/>
    <w:rsid w:val="005572DE"/>
    <w:rsid w:val="005574BE"/>
    <w:rsid w:val="0055756C"/>
    <w:rsid w:val="0055799B"/>
    <w:rsid w:val="00560A9D"/>
    <w:rsid w:val="00561ABD"/>
    <w:rsid w:val="00564192"/>
    <w:rsid w:val="005652F5"/>
    <w:rsid w:val="00572332"/>
    <w:rsid w:val="005738CA"/>
    <w:rsid w:val="00574338"/>
    <w:rsid w:val="00575092"/>
    <w:rsid w:val="00575A83"/>
    <w:rsid w:val="00577551"/>
    <w:rsid w:val="00577A30"/>
    <w:rsid w:val="00577E63"/>
    <w:rsid w:val="00581F1A"/>
    <w:rsid w:val="0058207A"/>
    <w:rsid w:val="00584E78"/>
    <w:rsid w:val="00586A6D"/>
    <w:rsid w:val="005906C5"/>
    <w:rsid w:val="00590B43"/>
    <w:rsid w:val="00591017"/>
    <w:rsid w:val="005924B2"/>
    <w:rsid w:val="0059354D"/>
    <w:rsid w:val="00593640"/>
    <w:rsid w:val="00593E53"/>
    <w:rsid w:val="005A1884"/>
    <w:rsid w:val="005A1946"/>
    <w:rsid w:val="005A33FC"/>
    <w:rsid w:val="005A4A17"/>
    <w:rsid w:val="005A4F8C"/>
    <w:rsid w:val="005B0E69"/>
    <w:rsid w:val="005B2622"/>
    <w:rsid w:val="005B2876"/>
    <w:rsid w:val="005B35B5"/>
    <w:rsid w:val="005B4619"/>
    <w:rsid w:val="005B5720"/>
    <w:rsid w:val="005B6D05"/>
    <w:rsid w:val="005B7CD8"/>
    <w:rsid w:val="005C0018"/>
    <w:rsid w:val="005C3891"/>
    <w:rsid w:val="005C5A15"/>
    <w:rsid w:val="005C6855"/>
    <w:rsid w:val="005C7267"/>
    <w:rsid w:val="005D0441"/>
    <w:rsid w:val="005D170A"/>
    <w:rsid w:val="005D1C81"/>
    <w:rsid w:val="005D1DD7"/>
    <w:rsid w:val="005D3593"/>
    <w:rsid w:val="005D6F85"/>
    <w:rsid w:val="005D7527"/>
    <w:rsid w:val="005E20EA"/>
    <w:rsid w:val="005E2E20"/>
    <w:rsid w:val="005E3070"/>
    <w:rsid w:val="005E5741"/>
    <w:rsid w:val="005E6925"/>
    <w:rsid w:val="005E7189"/>
    <w:rsid w:val="005F1A92"/>
    <w:rsid w:val="005F2316"/>
    <w:rsid w:val="005F3DF8"/>
    <w:rsid w:val="005F6218"/>
    <w:rsid w:val="005F664A"/>
    <w:rsid w:val="00600CBC"/>
    <w:rsid w:val="006031C2"/>
    <w:rsid w:val="00605BAC"/>
    <w:rsid w:val="00605C59"/>
    <w:rsid w:val="0061065D"/>
    <w:rsid w:val="0061460D"/>
    <w:rsid w:val="006220BB"/>
    <w:rsid w:val="006228E8"/>
    <w:rsid w:val="00623418"/>
    <w:rsid w:val="00623622"/>
    <w:rsid w:val="00625F21"/>
    <w:rsid w:val="00626827"/>
    <w:rsid w:val="00627B86"/>
    <w:rsid w:val="006314A5"/>
    <w:rsid w:val="00631C1A"/>
    <w:rsid w:val="006330CB"/>
    <w:rsid w:val="006346F5"/>
    <w:rsid w:val="006354FB"/>
    <w:rsid w:val="00640A14"/>
    <w:rsid w:val="006411E7"/>
    <w:rsid w:val="0064400C"/>
    <w:rsid w:val="00644B1D"/>
    <w:rsid w:val="006512E3"/>
    <w:rsid w:val="006516F7"/>
    <w:rsid w:val="00656031"/>
    <w:rsid w:val="00660A80"/>
    <w:rsid w:val="00664475"/>
    <w:rsid w:val="00664B75"/>
    <w:rsid w:val="00665BFA"/>
    <w:rsid w:val="006664B5"/>
    <w:rsid w:val="00670F0B"/>
    <w:rsid w:val="00672384"/>
    <w:rsid w:val="00672804"/>
    <w:rsid w:val="00674042"/>
    <w:rsid w:val="00675B6F"/>
    <w:rsid w:val="00675DAD"/>
    <w:rsid w:val="00680B4D"/>
    <w:rsid w:val="00685D81"/>
    <w:rsid w:val="00691AFB"/>
    <w:rsid w:val="006939AE"/>
    <w:rsid w:val="006964CA"/>
    <w:rsid w:val="006973A1"/>
    <w:rsid w:val="00697CD3"/>
    <w:rsid w:val="006A1ECF"/>
    <w:rsid w:val="006A2626"/>
    <w:rsid w:val="006A5861"/>
    <w:rsid w:val="006B073B"/>
    <w:rsid w:val="006B1CAB"/>
    <w:rsid w:val="006B63E0"/>
    <w:rsid w:val="006B711D"/>
    <w:rsid w:val="006C121A"/>
    <w:rsid w:val="006C20D2"/>
    <w:rsid w:val="006C26BE"/>
    <w:rsid w:val="006C37BB"/>
    <w:rsid w:val="006C401A"/>
    <w:rsid w:val="006C65B9"/>
    <w:rsid w:val="006C76F3"/>
    <w:rsid w:val="006C7AE6"/>
    <w:rsid w:val="006D035A"/>
    <w:rsid w:val="006D17D0"/>
    <w:rsid w:val="006D37B6"/>
    <w:rsid w:val="006D3E1F"/>
    <w:rsid w:val="006D4351"/>
    <w:rsid w:val="006D5E1B"/>
    <w:rsid w:val="006D78F1"/>
    <w:rsid w:val="006D7943"/>
    <w:rsid w:val="006E0669"/>
    <w:rsid w:val="006E0A37"/>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1F3B"/>
    <w:rsid w:val="007136E9"/>
    <w:rsid w:val="00715D3F"/>
    <w:rsid w:val="007166A7"/>
    <w:rsid w:val="00716F76"/>
    <w:rsid w:val="007171F3"/>
    <w:rsid w:val="00717BE9"/>
    <w:rsid w:val="007215D2"/>
    <w:rsid w:val="00721DBB"/>
    <w:rsid w:val="00721F65"/>
    <w:rsid w:val="007220EB"/>
    <w:rsid w:val="00722BE6"/>
    <w:rsid w:val="00723CCB"/>
    <w:rsid w:val="00724335"/>
    <w:rsid w:val="00730143"/>
    <w:rsid w:val="00730E75"/>
    <w:rsid w:val="00731EF5"/>
    <w:rsid w:val="00732026"/>
    <w:rsid w:val="00733F39"/>
    <w:rsid w:val="00737969"/>
    <w:rsid w:val="0075242C"/>
    <w:rsid w:val="007542D5"/>
    <w:rsid w:val="007556A1"/>
    <w:rsid w:val="0075734D"/>
    <w:rsid w:val="0076023A"/>
    <w:rsid w:val="00760C82"/>
    <w:rsid w:val="007618DE"/>
    <w:rsid w:val="00762121"/>
    <w:rsid w:val="007626AC"/>
    <w:rsid w:val="00762DE1"/>
    <w:rsid w:val="00762EA7"/>
    <w:rsid w:val="0076767E"/>
    <w:rsid w:val="00771C8F"/>
    <w:rsid w:val="007722FA"/>
    <w:rsid w:val="00774741"/>
    <w:rsid w:val="00775F98"/>
    <w:rsid w:val="0077671B"/>
    <w:rsid w:val="0077799E"/>
    <w:rsid w:val="00777EE3"/>
    <w:rsid w:val="00781395"/>
    <w:rsid w:val="00781ACD"/>
    <w:rsid w:val="00781C64"/>
    <w:rsid w:val="00783D49"/>
    <w:rsid w:val="007850A3"/>
    <w:rsid w:val="00785A52"/>
    <w:rsid w:val="0078679A"/>
    <w:rsid w:val="00787E82"/>
    <w:rsid w:val="00791736"/>
    <w:rsid w:val="00791E9A"/>
    <w:rsid w:val="007929F6"/>
    <w:rsid w:val="007930A4"/>
    <w:rsid w:val="007931EC"/>
    <w:rsid w:val="007931FC"/>
    <w:rsid w:val="00793D54"/>
    <w:rsid w:val="007943B2"/>
    <w:rsid w:val="00795D18"/>
    <w:rsid w:val="00797E21"/>
    <w:rsid w:val="007A49F3"/>
    <w:rsid w:val="007A58AF"/>
    <w:rsid w:val="007A72E4"/>
    <w:rsid w:val="007A7340"/>
    <w:rsid w:val="007B3B5F"/>
    <w:rsid w:val="007B4920"/>
    <w:rsid w:val="007B4A7D"/>
    <w:rsid w:val="007C0B35"/>
    <w:rsid w:val="007C0C0E"/>
    <w:rsid w:val="007C17DA"/>
    <w:rsid w:val="007C1E6F"/>
    <w:rsid w:val="007C4FB8"/>
    <w:rsid w:val="007C68C8"/>
    <w:rsid w:val="007D1B49"/>
    <w:rsid w:val="007D32C0"/>
    <w:rsid w:val="007D3352"/>
    <w:rsid w:val="007D4DBA"/>
    <w:rsid w:val="007D5D38"/>
    <w:rsid w:val="007D6878"/>
    <w:rsid w:val="007D693F"/>
    <w:rsid w:val="007D6D87"/>
    <w:rsid w:val="007E0FA6"/>
    <w:rsid w:val="007E37A8"/>
    <w:rsid w:val="007E5079"/>
    <w:rsid w:val="007E5C78"/>
    <w:rsid w:val="007E73CC"/>
    <w:rsid w:val="007E7C5E"/>
    <w:rsid w:val="007F0CCA"/>
    <w:rsid w:val="007F1595"/>
    <w:rsid w:val="007F5D4D"/>
    <w:rsid w:val="007F6171"/>
    <w:rsid w:val="007F6BA3"/>
    <w:rsid w:val="007F6EBD"/>
    <w:rsid w:val="007F6FB5"/>
    <w:rsid w:val="007F7274"/>
    <w:rsid w:val="008015A6"/>
    <w:rsid w:val="00804266"/>
    <w:rsid w:val="00804406"/>
    <w:rsid w:val="0080605E"/>
    <w:rsid w:val="0080656D"/>
    <w:rsid w:val="00806983"/>
    <w:rsid w:val="0081099A"/>
    <w:rsid w:val="00814827"/>
    <w:rsid w:val="00814E3E"/>
    <w:rsid w:val="008152AB"/>
    <w:rsid w:val="00821659"/>
    <w:rsid w:val="00822E28"/>
    <w:rsid w:val="00823142"/>
    <w:rsid w:val="00825171"/>
    <w:rsid w:val="00825E73"/>
    <w:rsid w:val="00826341"/>
    <w:rsid w:val="00826D18"/>
    <w:rsid w:val="00827094"/>
    <w:rsid w:val="00831947"/>
    <w:rsid w:val="00834969"/>
    <w:rsid w:val="00835852"/>
    <w:rsid w:val="00836299"/>
    <w:rsid w:val="008412DC"/>
    <w:rsid w:val="00843B15"/>
    <w:rsid w:val="00844AEB"/>
    <w:rsid w:val="008459F9"/>
    <w:rsid w:val="0084740D"/>
    <w:rsid w:val="00850A55"/>
    <w:rsid w:val="00850C92"/>
    <w:rsid w:val="00851B98"/>
    <w:rsid w:val="008557C5"/>
    <w:rsid w:val="0086170F"/>
    <w:rsid w:val="00863A67"/>
    <w:rsid w:val="00866C1F"/>
    <w:rsid w:val="00867688"/>
    <w:rsid w:val="008706B1"/>
    <w:rsid w:val="00872071"/>
    <w:rsid w:val="00872924"/>
    <w:rsid w:val="00872B40"/>
    <w:rsid w:val="00872FD9"/>
    <w:rsid w:val="00875AC7"/>
    <w:rsid w:val="00876747"/>
    <w:rsid w:val="00876B0E"/>
    <w:rsid w:val="00876DE0"/>
    <w:rsid w:val="00877812"/>
    <w:rsid w:val="008804B9"/>
    <w:rsid w:val="008827AC"/>
    <w:rsid w:val="008840C2"/>
    <w:rsid w:val="00885965"/>
    <w:rsid w:val="00886D54"/>
    <w:rsid w:val="00891BCD"/>
    <w:rsid w:val="00895273"/>
    <w:rsid w:val="00895D84"/>
    <w:rsid w:val="00896163"/>
    <w:rsid w:val="00897197"/>
    <w:rsid w:val="008975F1"/>
    <w:rsid w:val="008A00E4"/>
    <w:rsid w:val="008A1C3B"/>
    <w:rsid w:val="008A25EE"/>
    <w:rsid w:val="008A4321"/>
    <w:rsid w:val="008A6049"/>
    <w:rsid w:val="008A604E"/>
    <w:rsid w:val="008A6FFF"/>
    <w:rsid w:val="008A71DE"/>
    <w:rsid w:val="008A7C0C"/>
    <w:rsid w:val="008B1C37"/>
    <w:rsid w:val="008B4638"/>
    <w:rsid w:val="008B60A5"/>
    <w:rsid w:val="008C0D63"/>
    <w:rsid w:val="008C211C"/>
    <w:rsid w:val="008C272D"/>
    <w:rsid w:val="008C3671"/>
    <w:rsid w:val="008C56B5"/>
    <w:rsid w:val="008C57E9"/>
    <w:rsid w:val="008C671F"/>
    <w:rsid w:val="008C7A98"/>
    <w:rsid w:val="008D3640"/>
    <w:rsid w:val="008D4A92"/>
    <w:rsid w:val="008D4DEE"/>
    <w:rsid w:val="008D5A75"/>
    <w:rsid w:val="008D6B5B"/>
    <w:rsid w:val="008E0A7F"/>
    <w:rsid w:val="008E4B5B"/>
    <w:rsid w:val="008E65BD"/>
    <w:rsid w:val="008F0893"/>
    <w:rsid w:val="008F2B41"/>
    <w:rsid w:val="008F46E0"/>
    <w:rsid w:val="008F58CD"/>
    <w:rsid w:val="008F58DB"/>
    <w:rsid w:val="00901624"/>
    <w:rsid w:val="00904741"/>
    <w:rsid w:val="00906A48"/>
    <w:rsid w:val="0090789B"/>
    <w:rsid w:val="009149BA"/>
    <w:rsid w:val="0091637A"/>
    <w:rsid w:val="00916CAE"/>
    <w:rsid w:val="0091758A"/>
    <w:rsid w:val="0092021B"/>
    <w:rsid w:val="00922120"/>
    <w:rsid w:val="0092262C"/>
    <w:rsid w:val="009243DF"/>
    <w:rsid w:val="00930EC3"/>
    <w:rsid w:val="00934205"/>
    <w:rsid w:val="00934C9D"/>
    <w:rsid w:val="00935154"/>
    <w:rsid w:val="00936F4F"/>
    <w:rsid w:val="00937C91"/>
    <w:rsid w:val="00940A59"/>
    <w:rsid w:val="00940AB8"/>
    <w:rsid w:val="00940D0C"/>
    <w:rsid w:val="009415AB"/>
    <w:rsid w:val="00941F65"/>
    <w:rsid w:val="009427EF"/>
    <w:rsid w:val="00943CA7"/>
    <w:rsid w:val="00943EB2"/>
    <w:rsid w:val="00944C45"/>
    <w:rsid w:val="00946992"/>
    <w:rsid w:val="00946F53"/>
    <w:rsid w:val="00951630"/>
    <w:rsid w:val="009519E1"/>
    <w:rsid w:val="00952ACD"/>
    <w:rsid w:val="00961731"/>
    <w:rsid w:val="0096184D"/>
    <w:rsid w:val="00961FC2"/>
    <w:rsid w:val="00962C1F"/>
    <w:rsid w:val="009654C6"/>
    <w:rsid w:val="00965970"/>
    <w:rsid w:val="0096653D"/>
    <w:rsid w:val="009668BE"/>
    <w:rsid w:val="00970054"/>
    <w:rsid w:val="00973374"/>
    <w:rsid w:val="00984205"/>
    <w:rsid w:val="00984DA0"/>
    <w:rsid w:val="00985F2F"/>
    <w:rsid w:val="0099012E"/>
    <w:rsid w:val="00990637"/>
    <w:rsid w:val="00990A67"/>
    <w:rsid w:val="00990F4E"/>
    <w:rsid w:val="0099179B"/>
    <w:rsid w:val="00992E49"/>
    <w:rsid w:val="009940EE"/>
    <w:rsid w:val="00994EB9"/>
    <w:rsid w:val="00994EDA"/>
    <w:rsid w:val="00996751"/>
    <w:rsid w:val="00997DEF"/>
    <w:rsid w:val="009A0809"/>
    <w:rsid w:val="009A1B17"/>
    <w:rsid w:val="009A73E4"/>
    <w:rsid w:val="009A7DBC"/>
    <w:rsid w:val="009A7FCA"/>
    <w:rsid w:val="009B0BA8"/>
    <w:rsid w:val="009B1BD8"/>
    <w:rsid w:val="009B45F2"/>
    <w:rsid w:val="009B5F5F"/>
    <w:rsid w:val="009B7C67"/>
    <w:rsid w:val="009C0655"/>
    <w:rsid w:val="009C28D4"/>
    <w:rsid w:val="009C3804"/>
    <w:rsid w:val="009C4759"/>
    <w:rsid w:val="009C591A"/>
    <w:rsid w:val="009C5DD0"/>
    <w:rsid w:val="009D0434"/>
    <w:rsid w:val="009D0E1B"/>
    <w:rsid w:val="009D4A35"/>
    <w:rsid w:val="009D53DB"/>
    <w:rsid w:val="009D6AE1"/>
    <w:rsid w:val="009D7F00"/>
    <w:rsid w:val="009E1C9A"/>
    <w:rsid w:val="009E1D14"/>
    <w:rsid w:val="009E5A06"/>
    <w:rsid w:val="009E5E68"/>
    <w:rsid w:val="009E71D7"/>
    <w:rsid w:val="009F1786"/>
    <w:rsid w:val="009F2B71"/>
    <w:rsid w:val="009F53DA"/>
    <w:rsid w:val="009F632A"/>
    <w:rsid w:val="00A02B17"/>
    <w:rsid w:val="00A02C3B"/>
    <w:rsid w:val="00A06046"/>
    <w:rsid w:val="00A06AE8"/>
    <w:rsid w:val="00A12688"/>
    <w:rsid w:val="00A127B2"/>
    <w:rsid w:val="00A1489F"/>
    <w:rsid w:val="00A14BBE"/>
    <w:rsid w:val="00A15E45"/>
    <w:rsid w:val="00A16CED"/>
    <w:rsid w:val="00A17844"/>
    <w:rsid w:val="00A23C1A"/>
    <w:rsid w:val="00A24E99"/>
    <w:rsid w:val="00A25184"/>
    <w:rsid w:val="00A259AB"/>
    <w:rsid w:val="00A25E3A"/>
    <w:rsid w:val="00A300E9"/>
    <w:rsid w:val="00A32A59"/>
    <w:rsid w:val="00A40234"/>
    <w:rsid w:val="00A410B8"/>
    <w:rsid w:val="00A4348B"/>
    <w:rsid w:val="00A4397D"/>
    <w:rsid w:val="00A43B44"/>
    <w:rsid w:val="00A43C14"/>
    <w:rsid w:val="00A4575A"/>
    <w:rsid w:val="00A47FC6"/>
    <w:rsid w:val="00A5149F"/>
    <w:rsid w:val="00A52335"/>
    <w:rsid w:val="00A53857"/>
    <w:rsid w:val="00A53EA2"/>
    <w:rsid w:val="00A64A46"/>
    <w:rsid w:val="00A650CA"/>
    <w:rsid w:val="00A6621B"/>
    <w:rsid w:val="00A6708F"/>
    <w:rsid w:val="00A67614"/>
    <w:rsid w:val="00A70D06"/>
    <w:rsid w:val="00A71048"/>
    <w:rsid w:val="00A71AD6"/>
    <w:rsid w:val="00A71F7E"/>
    <w:rsid w:val="00A71FE6"/>
    <w:rsid w:val="00A72A8B"/>
    <w:rsid w:val="00A76DEF"/>
    <w:rsid w:val="00A77DE1"/>
    <w:rsid w:val="00A77F39"/>
    <w:rsid w:val="00A77FD6"/>
    <w:rsid w:val="00A804A6"/>
    <w:rsid w:val="00A84D82"/>
    <w:rsid w:val="00A86688"/>
    <w:rsid w:val="00A87200"/>
    <w:rsid w:val="00A92694"/>
    <w:rsid w:val="00A93B39"/>
    <w:rsid w:val="00A93CEC"/>
    <w:rsid w:val="00A93DF0"/>
    <w:rsid w:val="00A94ADB"/>
    <w:rsid w:val="00A96915"/>
    <w:rsid w:val="00A96ED3"/>
    <w:rsid w:val="00A97F5E"/>
    <w:rsid w:val="00AA09B8"/>
    <w:rsid w:val="00AA0D56"/>
    <w:rsid w:val="00AA26A6"/>
    <w:rsid w:val="00AA2B3A"/>
    <w:rsid w:val="00AA3771"/>
    <w:rsid w:val="00AA3EC3"/>
    <w:rsid w:val="00AA4633"/>
    <w:rsid w:val="00AA7258"/>
    <w:rsid w:val="00AA7512"/>
    <w:rsid w:val="00AB029F"/>
    <w:rsid w:val="00AB18CD"/>
    <w:rsid w:val="00AB1A4A"/>
    <w:rsid w:val="00AB2B4E"/>
    <w:rsid w:val="00AB3936"/>
    <w:rsid w:val="00AB42E0"/>
    <w:rsid w:val="00AB63D0"/>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194B"/>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4BF"/>
    <w:rsid w:val="00B17F7D"/>
    <w:rsid w:val="00B2003B"/>
    <w:rsid w:val="00B21BD1"/>
    <w:rsid w:val="00B2216E"/>
    <w:rsid w:val="00B227BC"/>
    <w:rsid w:val="00B2427B"/>
    <w:rsid w:val="00B30352"/>
    <w:rsid w:val="00B30531"/>
    <w:rsid w:val="00B31A2F"/>
    <w:rsid w:val="00B32F96"/>
    <w:rsid w:val="00B33194"/>
    <w:rsid w:val="00B344BF"/>
    <w:rsid w:val="00B34C8F"/>
    <w:rsid w:val="00B40463"/>
    <w:rsid w:val="00B40AC5"/>
    <w:rsid w:val="00B4106E"/>
    <w:rsid w:val="00B42D17"/>
    <w:rsid w:val="00B436E6"/>
    <w:rsid w:val="00B46137"/>
    <w:rsid w:val="00B4653F"/>
    <w:rsid w:val="00B501B8"/>
    <w:rsid w:val="00B514FA"/>
    <w:rsid w:val="00B53972"/>
    <w:rsid w:val="00B55A3C"/>
    <w:rsid w:val="00B56678"/>
    <w:rsid w:val="00B575C5"/>
    <w:rsid w:val="00B60BB8"/>
    <w:rsid w:val="00B62B38"/>
    <w:rsid w:val="00B6374E"/>
    <w:rsid w:val="00B63D78"/>
    <w:rsid w:val="00B63E64"/>
    <w:rsid w:val="00B67293"/>
    <w:rsid w:val="00B675C6"/>
    <w:rsid w:val="00B70E69"/>
    <w:rsid w:val="00B71812"/>
    <w:rsid w:val="00B7195E"/>
    <w:rsid w:val="00B72C9E"/>
    <w:rsid w:val="00B73EF8"/>
    <w:rsid w:val="00B74991"/>
    <w:rsid w:val="00B74A2A"/>
    <w:rsid w:val="00B76CA7"/>
    <w:rsid w:val="00B81062"/>
    <w:rsid w:val="00B813DE"/>
    <w:rsid w:val="00B8197E"/>
    <w:rsid w:val="00B8236B"/>
    <w:rsid w:val="00B82E6F"/>
    <w:rsid w:val="00B83568"/>
    <w:rsid w:val="00B84DE0"/>
    <w:rsid w:val="00B90004"/>
    <w:rsid w:val="00B91D27"/>
    <w:rsid w:val="00B92DC5"/>
    <w:rsid w:val="00B943F6"/>
    <w:rsid w:val="00B946F4"/>
    <w:rsid w:val="00B97824"/>
    <w:rsid w:val="00BA333F"/>
    <w:rsid w:val="00BA3720"/>
    <w:rsid w:val="00BA380E"/>
    <w:rsid w:val="00BB1663"/>
    <w:rsid w:val="00BB2E4A"/>
    <w:rsid w:val="00BB4A90"/>
    <w:rsid w:val="00BB7494"/>
    <w:rsid w:val="00BC073F"/>
    <w:rsid w:val="00BC681F"/>
    <w:rsid w:val="00BC6888"/>
    <w:rsid w:val="00BC6B75"/>
    <w:rsid w:val="00BC7F69"/>
    <w:rsid w:val="00BD7A52"/>
    <w:rsid w:val="00BE20C1"/>
    <w:rsid w:val="00BE6FB0"/>
    <w:rsid w:val="00BE75BD"/>
    <w:rsid w:val="00BF2483"/>
    <w:rsid w:val="00BF2A9F"/>
    <w:rsid w:val="00BF311D"/>
    <w:rsid w:val="00BF3ADC"/>
    <w:rsid w:val="00BF4122"/>
    <w:rsid w:val="00BF5440"/>
    <w:rsid w:val="00C01643"/>
    <w:rsid w:val="00C02377"/>
    <w:rsid w:val="00C03AE7"/>
    <w:rsid w:val="00C03D03"/>
    <w:rsid w:val="00C055C1"/>
    <w:rsid w:val="00C05EE0"/>
    <w:rsid w:val="00C05FA3"/>
    <w:rsid w:val="00C071D0"/>
    <w:rsid w:val="00C1046D"/>
    <w:rsid w:val="00C10487"/>
    <w:rsid w:val="00C113C0"/>
    <w:rsid w:val="00C15928"/>
    <w:rsid w:val="00C16929"/>
    <w:rsid w:val="00C16EE9"/>
    <w:rsid w:val="00C248F6"/>
    <w:rsid w:val="00C25235"/>
    <w:rsid w:val="00C252AB"/>
    <w:rsid w:val="00C2692F"/>
    <w:rsid w:val="00C27626"/>
    <w:rsid w:val="00C31859"/>
    <w:rsid w:val="00C32040"/>
    <w:rsid w:val="00C33ECC"/>
    <w:rsid w:val="00C34F5A"/>
    <w:rsid w:val="00C35095"/>
    <w:rsid w:val="00C40052"/>
    <w:rsid w:val="00C40190"/>
    <w:rsid w:val="00C42770"/>
    <w:rsid w:val="00C438BC"/>
    <w:rsid w:val="00C44950"/>
    <w:rsid w:val="00C45ED6"/>
    <w:rsid w:val="00C47C59"/>
    <w:rsid w:val="00C50909"/>
    <w:rsid w:val="00C515E5"/>
    <w:rsid w:val="00C517FB"/>
    <w:rsid w:val="00C545AF"/>
    <w:rsid w:val="00C54FCC"/>
    <w:rsid w:val="00C557B3"/>
    <w:rsid w:val="00C55AC4"/>
    <w:rsid w:val="00C565A0"/>
    <w:rsid w:val="00C61014"/>
    <w:rsid w:val="00C62E34"/>
    <w:rsid w:val="00C639A2"/>
    <w:rsid w:val="00C63B42"/>
    <w:rsid w:val="00C71476"/>
    <w:rsid w:val="00C71903"/>
    <w:rsid w:val="00C72B0B"/>
    <w:rsid w:val="00C75C67"/>
    <w:rsid w:val="00C75DD0"/>
    <w:rsid w:val="00C77459"/>
    <w:rsid w:val="00C83584"/>
    <w:rsid w:val="00C86FFC"/>
    <w:rsid w:val="00C97286"/>
    <w:rsid w:val="00C974D3"/>
    <w:rsid w:val="00C97AF8"/>
    <w:rsid w:val="00CA2786"/>
    <w:rsid w:val="00CA3632"/>
    <w:rsid w:val="00CA3DC2"/>
    <w:rsid w:val="00CA425A"/>
    <w:rsid w:val="00CA4FBF"/>
    <w:rsid w:val="00CA5630"/>
    <w:rsid w:val="00CB1AD4"/>
    <w:rsid w:val="00CB1E6B"/>
    <w:rsid w:val="00CB1ECB"/>
    <w:rsid w:val="00CB2240"/>
    <w:rsid w:val="00CB2856"/>
    <w:rsid w:val="00CB302A"/>
    <w:rsid w:val="00CB3E1C"/>
    <w:rsid w:val="00CB47D5"/>
    <w:rsid w:val="00CB53B9"/>
    <w:rsid w:val="00CB6769"/>
    <w:rsid w:val="00CC24FC"/>
    <w:rsid w:val="00CC31A4"/>
    <w:rsid w:val="00CC4020"/>
    <w:rsid w:val="00CC7445"/>
    <w:rsid w:val="00CD1889"/>
    <w:rsid w:val="00CD3B62"/>
    <w:rsid w:val="00CD3ED1"/>
    <w:rsid w:val="00CD55DF"/>
    <w:rsid w:val="00CD6088"/>
    <w:rsid w:val="00CD7368"/>
    <w:rsid w:val="00CE07E4"/>
    <w:rsid w:val="00CE1CF5"/>
    <w:rsid w:val="00CE212E"/>
    <w:rsid w:val="00CE5E05"/>
    <w:rsid w:val="00CE7043"/>
    <w:rsid w:val="00CF1563"/>
    <w:rsid w:val="00CF18ED"/>
    <w:rsid w:val="00CF1F4B"/>
    <w:rsid w:val="00CF43C8"/>
    <w:rsid w:val="00D0094D"/>
    <w:rsid w:val="00D0245F"/>
    <w:rsid w:val="00D038C2"/>
    <w:rsid w:val="00D03F32"/>
    <w:rsid w:val="00D04A1B"/>
    <w:rsid w:val="00D04DAD"/>
    <w:rsid w:val="00D05495"/>
    <w:rsid w:val="00D06482"/>
    <w:rsid w:val="00D113CC"/>
    <w:rsid w:val="00D11E95"/>
    <w:rsid w:val="00D14F2A"/>
    <w:rsid w:val="00D16FC9"/>
    <w:rsid w:val="00D17749"/>
    <w:rsid w:val="00D17C41"/>
    <w:rsid w:val="00D17E34"/>
    <w:rsid w:val="00D262A4"/>
    <w:rsid w:val="00D27B66"/>
    <w:rsid w:val="00D27C91"/>
    <w:rsid w:val="00D27F78"/>
    <w:rsid w:val="00D30292"/>
    <w:rsid w:val="00D33775"/>
    <w:rsid w:val="00D342D8"/>
    <w:rsid w:val="00D356FD"/>
    <w:rsid w:val="00D40AE4"/>
    <w:rsid w:val="00D42915"/>
    <w:rsid w:val="00D42989"/>
    <w:rsid w:val="00D46182"/>
    <w:rsid w:val="00D47339"/>
    <w:rsid w:val="00D508DA"/>
    <w:rsid w:val="00D526CC"/>
    <w:rsid w:val="00D540F7"/>
    <w:rsid w:val="00D54F98"/>
    <w:rsid w:val="00D573C9"/>
    <w:rsid w:val="00D7000E"/>
    <w:rsid w:val="00D716F1"/>
    <w:rsid w:val="00D72553"/>
    <w:rsid w:val="00D743B0"/>
    <w:rsid w:val="00D750E6"/>
    <w:rsid w:val="00D76CB4"/>
    <w:rsid w:val="00D8181E"/>
    <w:rsid w:val="00D820E5"/>
    <w:rsid w:val="00D82A34"/>
    <w:rsid w:val="00D84191"/>
    <w:rsid w:val="00D86DEF"/>
    <w:rsid w:val="00D874CB"/>
    <w:rsid w:val="00D929D1"/>
    <w:rsid w:val="00D938DD"/>
    <w:rsid w:val="00D93ADF"/>
    <w:rsid w:val="00D95131"/>
    <w:rsid w:val="00D96017"/>
    <w:rsid w:val="00D9669B"/>
    <w:rsid w:val="00DA00EC"/>
    <w:rsid w:val="00DA093D"/>
    <w:rsid w:val="00DA123B"/>
    <w:rsid w:val="00DA3ED1"/>
    <w:rsid w:val="00DA43F5"/>
    <w:rsid w:val="00DA510F"/>
    <w:rsid w:val="00DA5FBE"/>
    <w:rsid w:val="00DA6529"/>
    <w:rsid w:val="00DA7BA1"/>
    <w:rsid w:val="00DB1490"/>
    <w:rsid w:val="00DB3C2E"/>
    <w:rsid w:val="00DB43AC"/>
    <w:rsid w:val="00DB55B9"/>
    <w:rsid w:val="00DB6B14"/>
    <w:rsid w:val="00DB73E3"/>
    <w:rsid w:val="00DC0C93"/>
    <w:rsid w:val="00DC217D"/>
    <w:rsid w:val="00DC45DB"/>
    <w:rsid w:val="00DC472D"/>
    <w:rsid w:val="00DC5649"/>
    <w:rsid w:val="00DC7AA4"/>
    <w:rsid w:val="00DD0998"/>
    <w:rsid w:val="00DD0D34"/>
    <w:rsid w:val="00DD172A"/>
    <w:rsid w:val="00DD245D"/>
    <w:rsid w:val="00DD2661"/>
    <w:rsid w:val="00DD268C"/>
    <w:rsid w:val="00DD4F96"/>
    <w:rsid w:val="00DD74B9"/>
    <w:rsid w:val="00DE1639"/>
    <w:rsid w:val="00DE4572"/>
    <w:rsid w:val="00DE4DF0"/>
    <w:rsid w:val="00DE559A"/>
    <w:rsid w:val="00DE74C4"/>
    <w:rsid w:val="00DF08A7"/>
    <w:rsid w:val="00DF0F7B"/>
    <w:rsid w:val="00DF176B"/>
    <w:rsid w:val="00DF3B08"/>
    <w:rsid w:val="00E01674"/>
    <w:rsid w:val="00E03A74"/>
    <w:rsid w:val="00E04068"/>
    <w:rsid w:val="00E0622F"/>
    <w:rsid w:val="00E104FD"/>
    <w:rsid w:val="00E11B12"/>
    <w:rsid w:val="00E12A39"/>
    <w:rsid w:val="00E13930"/>
    <w:rsid w:val="00E15121"/>
    <w:rsid w:val="00E15C10"/>
    <w:rsid w:val="00E16B52"/>
    <w:rsid w:val="00E17DCB"/>
    <w:rsid w:val="00E2382C"/>
    <w:rsid w:val="00E240A1"/>
    <w:rsid w:val="00E24903"/>
    <w:rsid w:val="00E26472"/>
    <w:rsid w:val="00E30B1F"/>
    <w:rsid w:val="00E31FD8"/>
    <w:rsid w:val="00E347E9"/>
    <w:rsid w:val="00E3631E"/>
    <w:rsid w:val="00E363AC"/>
    <w:rsid w:val="00E36A11"/>
    <w:rsid w:val="00E37989"/>
    <w:rsid w:val="00E40EB6"/>
    <w:rsid w:val="00E42B82"/>
    <w:rsid w:val="00E42E94"/>
    <w:rsid w:val="00E453E6"/>
    <w:rsid w:val="00E50907"/>
    <w:rsid w:val="00E54694"/>
    <w:rsid w:val="00E5696C"/>
    <w:rsid w:val="00E579E7"/>
    <w:rsid w:val="00E6391B"/>
    <w:rsid w:val="00E64414"/>
    <w:rsid w:val="00E73BB3"/>
    <w:rsid w:val="00E83979"/>
    <w:rsid w:val="00E854CD"/>
    <w:rsid w:val="00E85B68"/>
    <w:rsid w:val="00E87224"/>
    <w:rsid w:val="00E87FDF"/>
    <w:rsid w:val="00E9095B"/>
    <w:rsid w:val="00E90A29"/>
    <w:rsid w:val="00E91C41"/>
    <w:rsid w:val="00E91CEE"/>
    <w:rsid w:val="00E9477B"/>
    <w:rsid w:val="00E95325"/>
    <w:rsid w:val="00E95E9C"/>
    <w:rsid w:val="00E96BDD"/>
    <w:rsid w:val="00E96D4E"/>
    <w:rsid w:val="00E9700B"/>
    <w:rsid w:val="00E970F5"/>
    <w:rsid w:val="00EA23AB"/>
    <w:rsid w:val="00EA2751"/>
    <w:rsid w:val="00EB089E"/>
    <w:rsid w:val="00EB5E55"/>
    <w:rsid w:val="00EB7541"/>
    <w:rsid w:val="00EB775C"/>
    <w:rsid w:val="00EC026F"/>
    <w:rsid w:val="00EC3A1D"/>
    <w:rsid w:val="00EC4518"/>
    <w:rsid w:val="00EC7638"/>
    <w:rsid w:val="00ED278D"/>
    <w:rsid w:val="00ED687A"/>
    <w:rsid w:val="00ED69CC"/>
    <w:rsid w:val="00EE5276"/>
    <w:rsid w:val="00EE62E7"/>
    <w:rsid w:val="00EE7B82"/>
    <w:rsid w:val="00EF0662"/>
    <w:rsid w:val="00EF11B7"/>
    <w:rsid w:val="00EF1C74"/>
    <w:rsid w:val="00EF21CF"/>
    <w:rsid w:val="00EF2876"/>
    <w:rsid w:val="00EF7342"/>
    <w:rsid w:val="00F027B2"/>
    <w:rsid w:val="00F0322F"/>
    <w:rsid w:val="00F0333A"/>
    <w:rsid w:val="00F07440"/>
    <w:rsid w:val="00F074BE"/>
    <w:rsid w:val="00F074E3"/>
    <w:rsid w:val="00F07E76"/>
    <w:rsid w:val="00F105A9"/>
    <w:rsid w:val="00F107DE"/>
    <w:rsid w:val="00F11FBC"/>
    <w:rsid w:val="00F12BFD"/>
    <w:rsid w:val="00F13A83"/>
    <w:rsid w:val="00F13DA5"/>
    <w:rsid w:val="00F147C1"/>
    <w:rsid w:val="00F1651E"/>
    <w:rsid w:val="00F16813"/>
    <w:rsid w:val="00F220FC"/>
    <w:rsid w:val="00F22237"/>
    <w:rsid w:val="00F2255A"/>
    <w:rsid w:val="00F241B8"/>
    <w:rsid w:val="00F2464E"/>
    <w:rsid w:val="00F25683"/>
    <w:rsid w:val="00F25B70"/>
    <w:rsid w:val="00F25C72"/>
    <w:rsid w:val="00F306FF"/>
    <w:rsid w:val="00F3170B"/>
    <w:rsid w:val="00F3396E"/>
    <w:rsid w:val="00F33DB1"/>
    <w:rsid w:val="00F33FE2"/>
    <w:rsid w:val="00F351DF"/>
    <w:rsid w:val="00F35BD1"/>
    <w:rsid w:val="00F35FC7"/>
    <w:rsid w:val="00F371DC"/>
    <w:rsid w:val="00F41C7E"/>
    <w:rsid w:val="00F43E15"/>
    <w:rsid w:val="00F46C4E"/>
    <w:rsid w:val="00F507D7"/>
    <w:rsid w:val="00F5213E"/>
    <w:rsid w:val="00F530E4"/>
    <w:rsid w:val="00F5336A"/>
    <w:rsid w:val="00F54026"/>
    <w:rsid w:val="00F548EB"/>
    <w:rsid w:val="00F55F44"/>
    <w:rsid w:val="00F57467"/>
    <w:rsid w:val="00F6667F"/>
    <w:rsid w:val="00F66819"/>
    <w:rsid w:val="00F66CE4"/>
    <w:rsid w:val="00F703F4"/>
    <w:rsid w:val="00F704C6"/>
    <w:rsid w:val="00F719B2"/>
    <w:rsid w:val="00F72C03"/>
    <w:rsid w:val="00F72F7E"/>
    <w:rsid w:val="00F759C8"/>
    <w:rsid w:val="00F759D7"/>
    <w:rsid w:val="00F75FF1"/>
    <w:rsid w:val="00F76A45"/>
    <w:rsid w:val="00F80786"/>
    <w:rsid w:val="00F81974"/>
    <w:rsid w:val="00F83322"/>
    <w:rsid w:val="00F8478F"/>
    <w:rsid w:val="00F86430"/>
    <w:rsid w:val="00F86AF9"/>
    <w:rsid w:val="00F90020"/>
    <w:rsid w:val="00F90EAD"/>
    <w:rsid w:val="00F917BE"/>
    <w:rsid w:val="00F94280"/>
    <w:rsid w:val="00F94B75"/>
    <w:rsid w:val="00F95AEC"/>
    <w:rsid w:val="00F9755D"/>
    <w:rsid w:val="00FA0463"/>
    <w:rsid w:val="00FA1DD2"/>
    <w:rsid w:val="00FA22B7"/>
    <w:rsid w:val="00FA43E4"/>
    <w:rsid w:val="00FA786E"/>
    <w:rsid w:val="00FB1660"/>
    <w:rsid w:val="00FB3642"/>
    <w:rsid w:val="00FB6359"/>
    <w:rsid w:val="00FB70C7"/>
    <w:rsid w:val="00FB7DC9"/>
    <w:rsid w:val="00FC0A10"/>
    <w:rsid w:val="00FC3EA3"/>
    <w:rsid w:val="00FC496D"/>
    <w:rsid w:val="00FD04BD"/>
    <w:rsid w:val="00FD23E5"/>
    <w:rsid w:val="00FD2978"/>
    <w:rsid w:val="00FD36F3"/>
    <w:rsid w:val="00FD5AAF"/>
    <w:rsid w:val="00FE0D3F"/>
    <w:rsid w:val="00FE2869"/>
    <w:rsid w:val="00FE2D30"/>
    <w:rsid w:val="00FE4F26"/>
    <w:rsid w:val="00FE5728"/>
    <w:rsid w:val="00FE591D"/>
    <w:rsid w:val="00FE671D"/>
    <w:rsid w:val="00FF3820"/>
    <w:rsid w:val="00FF3F95"/>
    <w:rsid w:val="00FF4B36"/>
    <w:rsid w:val="00FF5E57"/>
    <w:rsid w:val="00FF62B2"/>
    <w:rsid w:val="00FF6B8F"/>
    <w:rsid w:val="00FF7D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9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9"/>
    <w:qFormat/>
    <w:rsid w:val="00243447"/>
    <w:pPr>
      <w:keepNext/>
      <w:keepLines/>
      <w:widowControl w:val="0"/>
      <w:adjustRightInd w:val="0"/>
      <w:spacing w:before="200"/>
      <w:jc w:val="left"/>
      <w:outlineLvl w:val="1"/>
    </w:pPr>
    <w:rPr>
      <w:rFonts w:ascii="Cambria" w:hAnsi="Cambria"/>
      <w:b/>
      <w:bCs/>
      <w:color w:val="4F81BD"/>
      <w:sz w:val="26"/>
      <w:szCs w:val="26"/>
    </w:rPr>
  </w:style>
  <w:style w:type="paragraph" w:styleId="Heading4">
    <w:name w:val="heading 4"/>
    <w:basedOn w:val="Normal"/>
    <w:next w:val="Normal"/>
    <w:link w:val="Nadpis4Char"/>
    <w:uiPriority w:val="99"/>
    <w:qFormat/>
    <w:rsid w:val="002E1304"/>
    <w:pPr>
      <w:keepNext/>
      <w:spacing w:before="240" w:after="60"/>
      <w:jc w:val="left"/>
      <w:outlineLvl w:val="3"/>
    </w:pPr>
    <w:rPr>
      <w:b/>
      <w:bCs/>
      <w:sz w:val="28"/>
      <w:szCs w:val="2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243447"/>
    <w:rPr>
      <w:rFonts w:ascii="Cambria" w:hAnsi="Cambria" w:cs="Times New Roman"/>
      <w:b/>
      <w:bCs/>
      <w:color w:val="4F81BD"/>
      <w:sz w:val="26"/>
      <w:szCs w:val="26"/>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paragraph" w:styleId="BalloonText">
    <w:name w:val="Balloon Text"/>
    <w:basedOn w:val="Normal"/>
    <w:link w:val="TextbublinyChar"/>
    <w:uiPriority w:val="99"/>
    <w:semiHidden/>
    <w:rsid w:val="00C7190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rsid w:val="002E1304"/>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2E1304"/>
    <w:rPr>
      <w:rFonts w:cs="Times New Roman"/>
      <w:rtl w:val="0"/>
      <w:cs w:val="0"/>
    </w:rPr>
  </w:style>
  <w:style w:type="paragraph" w:styleId="BodyTextIndent">
    <w:name w:val="Body Text Indent"/>
    <w:basedOn w:val="Normal"/>
    <w:link w:val="ZarkazkladnhotextuChar"/>
    <w:uiPriority w:val="99"/>
    <w:rsid w:val="002E1304"/>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
    <w:name w:val="Body Text"/>
    <w:basedOn w:val="Normal"/>
    <w:link w:val="ZkladntextChar"/>
    <w:uiPriority w:val="99"/>
    <w:rsid w:val="002E1304"/>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Title">
    <w:name w:val="Title"/>
    <w:basedOn w:val="Normal"/>
    <w:link w:val="NzovChar"/>
    <w:uiPriority w:val="99"/>
    <w:qFormat/>
    <w:rsid w:val="002E1304"/>
    <w:pPr>
      <w:jc w:val="center"/>
    </w:pPr>
    <w:rPr>
      <w:sz w:val="28"/>
      <w:szCs w:val="20"/>
    </w:rPr>
  </w:style>
  <w:style w:type="character" w:customStyle="1" w:styleId="NzovChar">
    <w:name w:val="Názov Char"/>
    <w:basedOn w:val="DefaultParagraphFont"/>
    <w:link w:val="Title"/>
    <w:uiPriority w:val="99"/>
    <w:locked/>
    <w:rPr>
      <w:rFonts w:ascii="Cambria" w:hAnsi="Cambria" w:cs="Times New Roman"/>
      <w:b/>
      <w:bCs/>
      <w:kern w:val="28"/>
      <w:sz w:val="32"/>
      <w:szCs w:val="32"/>
      <w:rtl w:val="0"/>
      <w:cs w:val="0"/>
    </w:rPr>
  </w:style>
  <w:style w:type="paragraph" w:styleId="BodyTextIndent3">
    <w:name w:val="Body Text Indent 3"/>
    <w:basedOn w:val="Normal"/>
    <w:link w:val="Zarkazkladnhotextu3Char"/>
    <w:uiPriority w:val="99"/>
    <w:rsid w:val="002E1304"/>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customStyle="1" w:styleId="Action">
    <w:name w:val="Action"/>
    <w:basedOn w:val="BodyText"/>
    <w:uiPriority w:val="99"/>
    <w:rsid w:val="002E1304"/>
    <w:pPr>
      <w:numPr>
        <w:numId w:val="1"/>
      </w:numPr>
      <w:tabs>
        <w:tab w:val="num" w:pos="1211"/>
      </w:tabs>
      <w:spacing w:line="240" w:lineRule="atLeast"/>
      <w:ind w:left="1208" w:hanging="357"/>
      <w:jc w:val="both"/>
    </w:pPr>
    <w:rPr>
      <w:rFonts w:ascii="Verdana" w:hAnsi="Verdana" w:cs="Verdana"/>
      <w:i/>
      <w:iCs/>
      <w:sz w:val="22"/>
      <w:szCs w:val="22"/>
      <w:lang w:eastAsia="en-US"/>
    </w:rPr>
  </w:style>
  <w:style w:type="character" w:customStyle="1" w:styleId="StyleHeading4UnderlineChar">
    <w:name w:val="Style Heading 4 + Underline Char"/>
    <w:basedOn w:val="DefaultParagraphFont"/>
    <w:uiPriority w:val="99"/>
    <w:rsid w:val="002E1304"/>
    <w:rPr>
      <w:rFonts w:ascii="Verdana" w:hAnsi="Verdana" w:cs="Verdana"/>
      <w:kern w:val="20"/>
      <w:sz w:val="22"/>
      <w:szCs w:val="22"/>
      <w:u w:val="single"/>
      <w:rtl w:val="0"/>
      <w:cs w:val="0"/>
      <w:lang w:val="en-US" w:eastAsia="en-US"/>
    </w:rPr>
  </w:style>
  <w:style w:type="paragraph" w:styleId="Header">
    <w:name w:val="header"/>
    <w:basedOn w:val="Normal"/>
    <w:link w:val="HlavikaChar"/>
    <w:uiPriority w:val="99"/>
    <w:rsid w:val="002E1304"/>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character" w:styleId="Hyperlink">
    <w:name w:val="Hyperlink"/>
    <w:basedOn w:val="DefaultParagraphFont"/>
    <w:uiPriority w:val="99"/>
    <w:rsid w:val="002E1304"/>
    <w:rPr>
      <w:rFonts w:cs="Times New Roman"/>
      <w:color w:val="0000FF"/>
      <w:u w:val="single"/>
      <w:rtl w:val="0"/>
      <w:cs w:val="0"/>
    </w:rPr>
  </w:style>
  <w:style w:type="paragraph" w:styleId="NormalWeb">
    <w:name w:val="Normal (Web)"/>
    <w:aliases w:val="webb"/>
    <w:basedOn w:val="Normal"/>
    <w:uiPriority w:val="99"/>
    <w:rsid w:val="004161A1"/>
    <w:pPr>
      <w:spacing w:before="100" w:beforeAutospacing="1" w:after="100" w:afterAutospacing="1"/>
      <w:jc w:val="left"/>
    </w:pPr>
  </w:style>
  <w:style w:type="table" w:styleId="TableGrid">
    <w:name w:val="Table Grid"/>
    <w:basedOn w:val="TableNormal"/>
    <w:uiPriority w:val="99"/>
    <w:rsid w:val="00B719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4348B"/>
    <w:rPr>
      <w:rFonts w:ascii="Times New Roman" w:hAnsi="Times New Roman" w:cs="Times New Roman"/>
      <w:color w:val="808080"/>
      <w:rtl w:val="0"/>
      <w:cs w:val="0"/>
    </w:rPr>
  </w:style>
  <w:style w:type="paragraph" w:styleId="ListParagraph">
    <w:name w:val="List Paragraph"/>
    <w:basedOn w:val="Normal"/>
    <w:uiPriority w:val="99"/>
    <w:qFormat/>
    <w:rsid w:val="002970C5"/>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4</Pages>
  <Words>1165</Words>
  <Characters>6392</Characters>
  <Application>Microsoft Office Word</Application>
  <DocSecurity>0</DocSecurity>
  <Lines>0</Lines>
  <Paragraphs>0</Paragraphs>
  <ScaleCrop>false</ScaleCrop>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Vplyvy na rozpočet verejnej správy,</dc:title>
  <dc:creator>MPSVR</dc:creator>
  <cp:lastModifiedBy>cebulakova</cp:lastModifiedBy>
  <cp:revision>3</cp:revision>
  <cp:lastPrinted>2010-09-10T10:35:00Z</cp:lastPrinted>
  <dcterms:created xsi:type="dcterms:W3CDTF">2011-03-07T09:15:00Z</dcterms:created>
  <dcterms:modified xsi:type="dcterms:W3CDTF">2011-03-07T09:33:00Z</dcterms:modified>
</cp:coreProperties>
</file>