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82CC1" w:rsidP="00682CC1">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682CC1" w:rsidP="00682CC1">
      <w:pPr>
        <w:bidi w:val="0"/>
        <w:jc w:val="center"/>
        <w:rPr>
          <w:rFonts w:ascii="Times New Roman" w:hAnsi="Times New Roman"/>
          <w:b/>
          <w:bCs/>
          <w:color w:val="000000"/>
        </w:rPr>
      </w:pPr>
      <w:r>
        <w:rPr>
          <w:rFonts w:ascii="Times New Roman" w:hAnsi="Times New Roman"/>
          <w:b/>
          <w:bCs/>
          <w:color w:val="000000"/>
        </w:rPr>
        <w:t>vybraných vplyvov</w:t>
      </w:r>
    </w:p>
    <w:p w:rsidR="00682CC1" w:rsidP="00682CC1">
      <w:pPr>
        <w:bidi w:val="0"/>
        <w:rPr>
          <w:rFonts w:ascii="Times New Roman" w:hAnsi="Times New Roman"/>
          <w:color w:val="000000"/>
        </w:rPr>
      </w:pPr>
    </w:p>
    <w:p w:rsidR="00682CC1" w:rsidP="00682CC1">
      <w:pPr>
        <w:bidi w:val="0"/>
        <w:rPr>
          <w:rFonts w:ascii="Times New Roman" w:hAnsi="Times New Roman"/>
          <w:color w:val="000000"/>
        </w:rPr>
      </w:pPr>
    </w:p>
    <w:p w:rsidR="00682CC1" w:rsidP="00682CC1">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ktorým sa mení a dopĺňa zákon č. 82/2005 Z. z. o nelegálnej práci a nelegálnom zamestnávaní a o zmene a doplnení niektorých zákonov v znení neskorších predpisov a ktorým sa menia a dopĺňajú niektoré zákony </w:t>
      </w:r>
    </w:p>
    <w:p w:rsidR="00682CC1" w:rsidP="00682CC1">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14.2.2011-18.2.2011  </w:t>
      </w:r>
    </w:p>
    <w:p w:rsidR="00682CC1" w:rsidP="00682CC1">
      <w:pPr>
        <w:bidi w:val="0"/>
        <w:jc w:val="both"/>
        <w:rPr>
          <w:rFonts w:ascii="Times New Roman" w:hAnsi="Times New Roman"/>
          <w:b/>
          <w:bCs/>
          <w:color w:val="000000"/>
        </w:rPr>
      </w:pPr>
    </w:p>
    <w:p w:rsidR="00682CC1" w:rsidP="00682CC1">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r>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2CC1" w:rsidP="00223D89">
            <w:pPr>
              <w:bidi w:val="0"/>
              <w:jc w:val="center"/>
              <w:rPr>
                <w:rFonts w:ascii="Times New Roman" w:hAnsi="Times New Roman"/>
                <w:color w:val="000000"/>
              </w:rPr>
            </w:pPr>
          </w:p>
        </w:tc>
      </w:tr>
    </w:tbl>
    <w:p w:rsidR="00682CC1" w:rsidP="00682CC1">
      <w:pPr>
        <w:bidi w:val="0"/>
        <w:rPr>
          <w:rFonts w:ascii="Times New Roman" w:hAnsi="Times New Roman"/>
          <w:color w:val="000000"/>
        </w:rPr>
      </w:pPr>
      <w:r>
        <w:rPr>
          <w:rFonts w:ascii="Times New Roman" w:hAnsi="Times New Roman"/>
          <w:color w:val="000000"/>
        </w:rPr>
        <w:t> </w:t>
      </w:r>
    </w:p>
    <w:p w:rsidR="00682CC1" w:rsidP="00682CC1">
      <w:pPr>
        <w:bidi w:val="0"/>
        <w:jc w:val="both"/>
        <w:rPr>
          <w:rFonts w:ascii="Times New Roman" w:hAnsi="Times New Roman"/>
          <w:b/>
          <w:bCs/>
          <w:color w:val="000000"/>
        </w:rPr>
      </w:pPr>
    </w:p>
    <w:p w:rsidR="00682CC1" w:rsidP="00682CC1">
      <w:pPr>
        <w:bidi w:val="0"/>
        <w:jc w:val="both"/>
        <w:rPr>
          <w:rFonts w:ascii="Times New Roman" w:hAnsi="Times New Roman"/>
          <w:b/>
          <w:bCs/>
          <w:color w:val="000000"/>
        </w:rPr>
      </w:pPr>
      <w:r>
        <w:rPr>
          <w:rFonts w:ascii="Times New Roman" w:hAnsi="Times New Roman"/>
          <w:b/>
          <w:bCs/>
          <w:color w:val="000000"/>
        </w:rPr>
        <w:t>A.3. Poznámky</w:t>
      </w:r>
    </w:p>
    <w:p w:rsidR="00682CC1" w:rsidP="00682CC1">
      <w:pPr>
        <w:bidi w:val="0"/>
        <w:jc w:val="both"/>
        <w:rPr>
          <w:rFonts w:ascii="Times New Roman" w:hAnsi="Times New Roman"/>
          <w:color w:val="000000"/>
        </w:rPr>
      </w:pPr>
      <w:r>
        <w:rPr>
          <w:rFonts w:ascii="Times New Roman" w:hAnsi="Times New Roman"/>
          <w:color w:val="000000"/>
        </w:rPr>
        <w:t>            Na základe vyhodnotenia vplyvov sa celkovo odhaduje prevažujúci pozitívny vplyv na rozpočet verejnej správy.</w:t>
      </w:r>
    </w:p>
    <w:p w:rsidR="00682CC1" w:rsidP="00682CC1">
      <w:pPr>
        <w:bidi w:val="0"/>
        <w:spacing w:before="120"/>
        <w:ind w:firstLine="708"/>
        <w:jc w:val="both"/>
        <w:rPr>
          <w:rFonts w:ascii="Times New Roman" w:hAnsi="Times New Roman"/>
          <w:color w:val="000000"/>
        </w:rPr>
      </w:pPr>
      <w:r>
        <w:rPr>
          <w:rFonts w:ascii="Times New Roman" w:hAnsi="Times New Roman"/>
          <w:color w:val="000000"/>
        </w:rPr>
        <w:t>Vplyv vyplývajúci z prenosu kompetencií v kontrole nelegálnej práce a nelegálneho zamestnávania z Ústredia práce, sociálnych vecí a rodiny a úradov práce, sociálnych vecí a rodiny na inšpektoráty práce bude zabezpečený v rámci schválených limitov kapitoly MPSVR SR na príslušný rozpočtový rok.</w:t>
      </w:r>
    </w:p>
    <w:p w:rsidR="00682CC1" w:rsidP="00682CC1">
      <w:pPr>
        <w:bidi w:val="0"/>
        <w:spacing w:after="280" w:afterAutospacing="1"/>
        <w:rPr>
          <w:rFonts w:ascii="Times New Roman" w:hAnsi="Times New Roman"/>
          <w:i/>
          <w:iCs/>
          <w:color w:val="000000"/>
        </w:rPr>
      </w:pPr>
      <w:r>
        <w:rPr>
          <w:rFonts w:ascii="Times New Roman" w:hAnsi="Times New Roman"/>
          <w:color w:val="000000"/>
        </w:rPr>
        <w:t> </w:t>
      </w:r>
      <w:r>
        <w:rPr>
          <w:rFonts w:ascii="Times New Roman" w:hAnsi="Times New Roman"/>
          <w:i/>
          <w:iCs/>
          <w:color w:val="000000"/>
        </w:rPr>
        <w:t xml:space="preserve">    </w:t>
      </w:r>
    </w:p>
    <w:p w:rsidR="00682CC1" w:rsidP="00682CC1">
      <w:pPr>
        <w:bidi w:val="0"/>
        <w:jc w:val="both"/>
        <w:rPr>
          <w:rFonts w:ascii="Times New Roman" w:hAnsi="Times New Roman"/>
          <w:b/>
          <w:bCs/>
          <w:color w:val="000000"/>
        </w:rPr>
      </w:pPr>
      <w:r>
        <w:rPr>
          <w:rFonts w:ascii="Times New Roman" w:hAnsi="Times New Roman"/>
          <w:b/>
          <w:bCs/>
          <w:color w:val="000000"/>
        </w:rPr>
        <w:t>A.4. Alternatívne riešenia</w:t>
      </w:r>
    </w:p>
    <w:p w:rsidR="00682CC1" w:rsidP="00682CC1">
      <w:pPr>
        <w:bidi w:val="0"/>
        <w:spacing w:after="280" w:afterAutospacing="1"/>
        <w:rPr>
          <w:rFonts w:ascii="Times New Roman" w:hAnsi="Times New Roman"/>
          <w:b/>
          <w:bCs/>
          <w:color w:val="000000"/>
        </w:rPr>
      </w:pPr>
    </w:p>
    <w:p w:rsidR="00682CC1" w:rsidP="00682CC1">
      <w:pPr>
        <w:bidi w:val="0"/>
        <w:spacing w:after="280" w:afterAutospacing="1"/>
        <w:rPr>
          <w:rFonts w:ascii="Times New Roman" w:hAnsi="Times New Roman"/>
          <w:b/>
          <w:bCs/>
          <w:color w:val="000000"/>
        </w:rPr>
      </w:pPr>
      <w:r>
        <w:rPr>
          <w:rFonts w:ascii="Times New Roman" w:hAnsi="Times New Roman"/>
          <w:b/>
          <w:bCs/>
          <w:color w:val="000000"/>
        </w:rPr>
        <w:t>A.5. Stanovisko gestorov</w:t>
      </w:r>
    </w:p>
    <w:p w:rsidR="00682CC1" w:rsidP="00682CC1">
      <w:pPr>
        <w:bidi w:val="0"/>
        <w:rPr>
          <w:rFonts w:ascii="Times New Roman" w:hAnsi="Times New Roman"/>
          <w:b/>
          <w:bCs/>
          <w:color w:val="000000"/>
        </w:rPr>
      </w:pPr>
      <w:r>
        <w:rPr>
          <w:rFonts w:ascii="Times New Roman" w:hAnsi="Times New Roman"/>
          <w:b/>
          <w:color w:val="000000"/>
        </w:rPr>
        <w:t>Ministerstvo životného prostredia SR:</w:t>
      </w:r>
    </w:p>
    <w:p w:rsidR="00682CC1" w:rsidP="00682CC1">
      <w:pPr>
        <w:bidi w:val="0"/>
        <w:rPr>
          <w:rFonts w:ascii="Times New Roman" w:hAnsi="Times New Roman"/>
          <w:color w:val="000000"/>
        </w:rPr>
      </w:pPr>
      <w:r>
        <w:rPr>
          <w:rFonts w:ascii="Times New Roman" w:hAnsi="Times New Roman"/>
          <w:b/>
          <w:i/>
          <w:color w:val="000000"/>
        </w:rPr>
        <w:t>k časti</w:t>
      </w:r>
      <w:r>
        <w:rPr>
          <w:rFonts w:ascii="Times New Roman" w:hAnsi="Times New Roman"/>
          <w:b/>
          <w:color w:val="000000"/>
        </w:rPr>
        <w:t xml:space="preserve"> </w:t>
      </w:r>
      <w:r>
        <w:rPr>
          <w:rFonts w:ascii="Times New Roman" w:hAnsi="Times New Roman"/>
          <w:b/>
          <w:i/>
          <w:color w:val="000000"/>
        </w:rPr>
        <w:t>Vplyvy na životné prostredie</w:t>
      </w:r>
    </w:p>
    <w:p w:rsidR="00682CC1" w:rsidP="00682CC1">
      <w:pPr>
        <w:bidi w:val="0"/>
        <w:ind w:firstLine="708"/>
        <w:rPr>
          <w:rFonts w:ascii="Times New Roman" w:hAnsi="Times New Roman"/>
          <w:color w:val="000000"/>
        </w:rPr>
      </w:pPr>
      <w:r>
        <w:rPr>
          <w:rFonts w:ascii="Times New Roman" w:hAnsi="Times New Roman"/>
          <w:color w:val="000000"/>
        </w:rPr>
        <w:t>Súhlasí s predloženou doložkou vybraných vplyvov bez pripomienok.</w:t>
      </w:r>
    </w:p>
    <w:p w:rsidR="00682CC1" w:rsidP="00682CC1">
      <w:pPr>
        <w:bidi w:val="0"/>
        <w:rPr>
          <w:rFonts w:ascii="Times New Roman" w:hAnsi="Times New Roman"/>
          <w:color w:val="000000"/>
        </w:rPr>
      </w:pPr>
      <w:r>
        <w:rPr>
          <w:rFonts w:ascii="Arial" w:hAnsi="Arial" w:cs="Arial"/>
          <w:color w:val="000000"/>
          <w:sz w:val="20"/>
        </w:rPr>
        <w:t> </w:t>
      </w:r>
    </w:p>
    <w:p w:rsidR="00682CC1" w:rsidP="00682CC1">
      <w:pPr>
        <w:bidi w:val="0"/>
        <w:rPr>
          <w:rFonts w:ascii="Times New Roman" w:hAnsi="Times New Roman"/>
          <w:color w:val="000000"/>
        </w:rPr>
      </w:pPr>
      <w:r>
        <w:rPr>
          <w:rFonts w:ascii="Times New Roman" w:hAnsi="Times New Roman"/>
          <w:b/>
          <w:color w:val="000000"/>
        </w:rPr>
        <w:t>Ministerstvo hospodárstva SR:</w:t>
      </w:r>
    </w:p>
    <w:p w:rsidR="00682CC1" w:rsidP="00682CC1">
      <w:pPr>
        <w:bidi w:val="0"/>
        <w:jc w:val="both"/>
        <w:rPr>
          <w:rFonts w:ascii="Times New Roman" w:hAnsi="Times New Roman"/>
          <w:color w:val="000000"/>
        </w:rPr>
      </w:pPr>
      <w:r>
        <w:rPr>
          <w:rFonts w:ascii="Times New Roman" w:hAnsi="Times New Roman"/>
          <w:b/>
          <w:i/>
          <w:color w:val="000000"/>
        </w:rPr>
        <w:t>k časti Vplyvy na podnikateľské prostredie</w:t>
      </w:r>
    </w:p>
    <w:p w:rsidR="00682CC1" w:rsidP="00682CC1">
      <w:pPr>
        <w:bidi w:val="0"/>
        <w:jc w:val="both"/>
        <w:rPr>
          <w:rFonts w:ascii="Times New Roman" w:hAnsi="Times New Roman"/>
          <w:color w:val="000000"/>
        </w:rPr>
      </w:pPr>
      <w:r>
        <w:rPr>
          <w:rFonts w:ascii="Times New Roman" w:hAnsi="Times New Roman"/>
          <w:color w:val="000000"/>
        </w:rPr>
        <w:t>Pripomienka k bodu 3.1.:</w:t>
      </w:r>
    </w:p>
    <w:p w:rsidR="00682CC1" w:rsidP="00682CC1">
      <w:pPr>
        <w:bidi w:val="0"/>
        <w:spacing w:before="120"/>
        <w:ind w:firstLine="708"/>
        <w:jc w:val="both"/>
        <w:rPr>
          <w:rFonts w:ascii="Times New Roman" w:hAnsi="Times New Roman"/>
          <w:color w:val="000000"/>
        </w:rPr>
      </w:pPr>
      <w:r>
        <w:rPr>
          <w:rFonts w:ascii="Times New Roman" w:hAnsi="Times New Roman"/>
          <w:color w:val="000000"/>
        </w:rPr>
        <w:t>Odporúčame doplniť mimo zamestnávateľov – právnických a fyzických osôb aj nepodnikajúce fyzické osoby, ktoré zamestnávajú fyzické osoby výkonom závislej práce podľa § 1 ods. 2 Zákonníka práce. Ide o výkon závislej práce na súkromné účely v prospech nepodnikajúcej fyzickej osoby, (napr. môže dôjsť k zisteniu, že v domácnosti nepodnikajúcej fyzickej osoby sú nelegálne zamestnávaní na výkon domácich prác štátni príslušníci tretích krajín, ktorí nemajú oprávnenie na pobyt v Slovenskej republike).</w:t>
      </w:r>
    </w:p>
    <w:p w:rsidR="00682CC1" w:rsidP="00682CC1">
      <w:pPr>
        <w:bidi w:val="0"/>
        <w:jc w:val="both"/>
        <w:rPr>
          <w:rFonts w:ascii="Times New Roman" w:hAnsi="Times New Roman"/>
          <w:color w:val="000000"/>
        </w:rPr>
      </w:pPr>
      <w:r>
        <w:rPr>
          <w:rFonts w:ascii="Times New Roman" w:hAnsi="Times New Roman"/>
          <w:b/>
          <w:color w:val="000000"/>
        </w:rPr>
        <w:t>Stanovisko predkladateľa</w:t>
      </w:r>
      <w:r>
        <w:rPr>
          <w:rFonts w:ascii="Times New Roman" w:hAnsi="Times New Roman"/>
          <w:color w:val="000000"/>
        </w:rPr>
        <w:t xml:space="preserve">: </w:t>
      </w:r>
      <w:smartTag w:uri="urn:schemas-microsoft-com:office:smarttags" w:element="place">
        <w:r>
          <w:rPr>
            <w:rFonts w:ascii="Times New Roman" w:hAnsi="Times New Roman"/>
            <w:color w:val="000000"/>
          </w:rPr>
          <w:t>Po</w:t>
        </w:r>
      </w:smartTag>
      <w:r>
        <w:rPr>
          <w:rFonts w:ascii="Times New Roman" w:hAnsi="Times New Roman"/>
          <w:color w:val="000000"/>
        </w:rPr>
        <w:t xml:space="preserve"> prerokovaní pripomienky MH SR odstúpilo od navrhnutej pripomienky, nakoľko je obsiahnutá v bode 4.1 prílohy č. 13.c Sociálne vplyvy.</w:t>
      </w:r>
    </w:p>
    <w:p w:rsidR="00682CC1" w:rsidP="00682CC1">
      <w:pPr>
        <w:bidi w:val="0"/>
        <w:jc w:val="both"/>
        <w:rPr>
          <w:rFonts w:ascii="Times New Roman" w:hAnsi="Times New Roman"/>
          <w:color w:val="000000"/>
        </w:rPr>
      </w:pPr>
      <w:r>
        <w:rPr>
          <w:rFonts w:ascii="Arial" w:hAnsi="Arial" w:cs="Arial"/>
          <w:color w:val="000000"/>
          <w:sz w:val="20"/>
        </w:rPr>
        <w:t> </w:t>
      </w:r>
    </w:p>
    <w:p w:rsidR="00682CC1" w:rsidP="00682CC1">
      <w:pPr>
        <w:bidi w:val="0"/>
        <w:jc w:val="both"/>
        <w:rPr>
          <w:rFonts w:ascii="Times New Roman" w:hAnsi="Times New Roman"/>
          <w:color w:val="000000"/>
        </w:rPr>
      </w:pPr>
      <w:r>
        <w:rPr>
          <w:rFonts w:ascii="Times New Roman" w:hAnsi="Times New Roman"/>
          <w:color w:val="000000"/>
        </w:rPr>
        <w:t>Pripomienka k bodu 3.2.:</w:t>
      </w:r>
    </w:p>
    <w:p w:rsidR="00682CC1" w:rsidP="00682CC1">
      <w:pPr>
        <w:bidi w:val="0"/>
        <w:spacing w:before="120"/>
        <w:ind w:firstLine="708"/>
        <w:jc w:val="both"/>
        <w:rPr>
          <w:rFonts w:ascii="Times New Roman" w:hAnsi="Times New Roman"/>
          <w:color w:val="000000"/>
        </w:rPr>
      </w:pPr>
      <w:r>
        <w:rPr>
          <w:rFonts w:ascii="Times New Roman" w:hAnsi="Times New Roman"/>
          <w:color w:val="000000"/>
        </w:rPr>
        <w:t>Odporúčame doplniť náklady zamestnávateľov na doručenie povinných dodatočných platieb. Ide o náklady súvisiace s doručením dlžnej mzdy podľa platných predpisov do krajiny, do ktorej bola nelegálne zamestnaná fyzická osoba administratívne vyhostená.</w:t>
      </w:r>
    </w:p>
    <w:p w:rsidR="00682CC1" w:rsidP="00682CC1">
      <w:pPr>
        <w:bidi w:val="0"/>
        <w:jc w:val="both"/>
        <w:rPr>
          <w:rFonts w:ascii="Times New Roman" w:hAnsi="Times New Roman"/>
          <w:color w:val="000000"/>
        </w:rPr>
      </w:pPr>
      <w:r>
        <w:rPr>
          <w:rFonts w:ascii="Times New Roman" w:hAnsi="Times New Roman"/>
          <w:color w:val="000000"/>
        </w:rPr>
        <w:t xml:space="preserve">Žiadame doplniť náklady v súlade s čl. 8 smernice, podľa ktorého sa ustanoví prechod zodpovednosti zaplatiť pokutu za porušenie zákazu nelegálneho zamestnávania podľa § 2 ods. 5 zákona o nelegálnej práci a nelegálnom zamestnávaní a dodatočné platby na iné zákonom vymedzené osoby, ak povinná právnická osoba alebo fyzická osoba nesplatila ustanovenú pokutu alebo dodatočné platby. </w:t>
      </w:r>
    </w:p>
    <w:p w:rsidR="00682CC1" w:rsidP="00682CC1">
      <w:pPr>
        <w:bidi w:val="0"/>
        <w:jc w:val="both"/>
        <w:rPr>
          <w:rFonts w:ascii="Times New Roman" w:hAnsi="Times New Roman"/>
          <w:color w:val="000000"/>
        </w:rPr>
      </w:pPr>
      <w:r>
        <w:rPr>
          <w:rFonts w:ascii="Times New Roman" w:hAnsi="Times New Roman"/>
          <w:b/>
          <w:color w:val="000000"/>
        </w:rPr>
        <w:t>Stanovisko predkladateľa</w:t>
      </w:r>
      <w:r>
        <w:rPr>
          <w:rFonts w:ascii="Times New Roman" w:hAnsi="Times New Roman"/>
          <w:color w:val="000000"/>
        </w:rPr>
        <w:t>: Akceptované. Doložka vybraných vplyvov bola doplnená v zmysle pripomienky.   </w:t>
      </w:r>
    </w:p>
    <w:p w:rsidR="00682CC1" w:rsidP="00682CC1">
      <w:pPr>
        <w:bidi w:val="0"/>
        <w:jc w:val="both"/>
        <w:rPr>
          <w:rFonts w:ascii="Times New Roman" w:hAnsi="Times New Roman"/>
          <w:color w:val="000000"/>
        </w:rPr>
      </w:pPr>
      <w:r>
        <w:rPr>
          <w:rFonts w:ascii="Times New Roman" w:hAnsi="Times New Roman"/>
          <w:color w:val="000000"/>
        </w:rPr>
        <w:t> </w:t>
      </w:r>
    </w:p>
    <w:p w:rsidR="00682CC1" w:rsidP="00682CC1">
      <w:pPr>
        <w:bidi w:val="0"/>
        <w:jc w:val="both"/>
        <w:rPr>
          <w:rFonts w:ascii="Times New Roman" w:hAnsi="Times New Roman"/>
          <w:color w:val="000000"/>
        </w:rPr>
      </w:pPr>
      <w:r>
        <w:rPr>
          <w:rFonts w:ascii="Times New Roman" w:hAnsi="Times New Roman"/>
          <w:color w:val="000000"/>
        </w:rPr>
        <w:t>Pripomienka k bodu 3.3.:</w:t>
      </w:r>
    </w:p>
    <w:p w:rsidR="00682CC1" w:rsidP="00682CC1">
      <w:pPr>
        <w:bidi w:val="0"/>
        <w:spacing w:before="120"/>
        <w:ind w:firstLine="708"/>
        <w:jc w:val="both"/>
        <w:rPr>
          <w:rFonts w:ascii="Times New Roman" w:hAnsi="Times New Roman"/>
          <w:color w:val="000000"/>
        </w:rPr>
      </w:pPr>
      <w:r>
        <w:rPr>
          <w:rFonts w:ascii="Times New Roman" w:hAnsi="Times New Roman"/>
          <w:color w:val="000000"/>
        </w:rPr>
        <w:t xml:space="preserve">Odporúčame doplniť administratívne náklady zamestnávateľov (účastníkov správneho konania) v prípade uplatnenia odvolania, voči rozhodnutiu správneho orgánu vo veci porušenia zákazu nelegálneho zamestnávania. Ide  o uplatnenie riadneho opravného prostriedku, v záujme ktorého môže zamestnávateľa zastupovať právny zástupca za odplatu. V týchto súvislostiach môže vzniknúť aj nútený výkon rozhodnutia, ktorý má svoje opodstatnenie vtedy, ak účastník konania nesplnil dobrovoľne v určenej lehote povinnosť (sankciu) uloženú v právoplatnom rozhodnutí správneho orgánu. Výkon rozhodnutia ukladajúceho peňažné plnenie  sa uskutočňuje zrážkami zo mzdy, prikázaním pohľadávky alebo predajom hnuteľných vecí alebo nehnuteľností (exekúciou). Uvedené administratívne náklady v prípade uplatnenia riadneho opravného prostriedku nemožno kvantifikovať ako paušálnu náhradu, ich výška závisí od daného prípadu (dĺžky správneho alebo súdneho konania, dokladovaním poľahčujúcich dôkazov účastníka správneho konania) a tým celkových nákladov vo veci správneho alebo súdneho konania. </w:t>
      </w:r>
    </w:p>
    <w:p w:rsidR="00682CC1" w:rsidP="00682CC1">
      <w:pPr>
        <w:bidi w:val="0"/>
        <w:jc w:val="both"/>
        <w:rPr>
          <w:rFonts w:ascii="Times New Roman" w:hAnsi="Times New Roman"/>
          <w:color w:val="000000"/>
        </w:rPr>
      </w:pPr>
      <w:r>
        <w:rPr>
          <w:rFonts w:ascii="Times New Roman" w:hAnsi="Times New Roman"/>
          <w:b/>
          <w:color w:val="000000"/>
        </w:rPr>
        <w:t>Stanovisko predkladateľa</w:t>
      </w:r>
      <w:r>
        <w:rPr>
          <w:rFonts w:ascii="Times New Roman" w:hAnsi="Times New Roman"/>
          <w:color w:val="000000"/>
        </w:rPr>
        <w:t>: Akceptované. Doložka vybraných vplyvov bola doplnená v zmysle pripomienky.</w:t>
      </w:r>
    </w:p>
    <w:p w:rsidR="00682CC1" w:rsidP="00682CC1">
      <w:pPr>
        <w:bidi w:val="0"/>
        <w:jc w:val="both"/>
        <w:rPr>
          <w:rFonts w:ascii="Times New Roman" w:hAnsi="Times New Roman"/>
          <w:color w:val="000000"/>
        </w:rPr>
      </w:pPr>
      <w:r>
        <w:rPr>
          <w:rFonts w:ascii="Arial" w:hAnsi="Arial" w:cs="Arial"/>
          <w:color w:val="000000"/>
          <w:sz w:val="20"/>
        </w:rPr>
        <w:t> </w:t>
      </w:r>
    </w:p>
    <w:p w:rsidR="00682CC1" w:rsidP="00682CC1">
      <w:pPr>
        <w:bidi w:val="0"/>
        <w:jc w:val="both"/>
        <w:rPr>
          <w:rFonts w:ascii="Times New Roman" w:hAnsi="Times New Roman"/>
          <w:color w:val="000000"/>
        </w:rPr>
      </w:pPr>
      <w:r>
        <w:rPr>
          <w:rFonts w:ascii="Times New Roman" w:hAnsi="Times New Roman"/>
          <w:color w:val="000000"/>
        </w:rPr>
        <w:t xml:space="preserve">Pripomienka k bodu 3.4.: </w:t>
      </w:r>
    </w:p>
    <w:p w:rsidR="00682CC1" w:rsidP="00682CC1">
      <w:pPr>
        <w:bidi w:val="0"/>
        <w:spacing w:before="120"/>
        <w:ind w:firstLine="708"/>
        <w:jc w:val="both"/>
        <w:rPr>
          <w:rFonts w:ascii="Times New Roman" w:hAnsi="Times New Roman"/>
          <w:color w:val="000000"/>
        </w:rPr>
      </w:pPr>
      <w:r>
        <w:rPr>
          <w:rFonts w:ascii="Times New Roman" w:hAnsi="Times New Roman"/>
          <w:color w:val="000000"/>
        </w:rPr>
        <w:t>Odporúčame doplniť ako dôsledky pripravovaného návrhu pre fungovanie podnikateľských subjektov – zabránenie voči nerešpektovaniu a porušovaniu zákazu nelegálneho zamestnávania a to priamo (sankciami) i nepriamo (subjekt, ktorému právo ukladá príslušné právne povinnosti, má dobrovoľne splniť primárnu právnu povinnosť; v prípade jej nesplnenia má dobrovoľne splniť sekundárnu právnu povinnosť; ak nesplní ani túto, nastupuje priame vynútenie (exekúcia), respektíve prechod zodpovednosti znášať príslušné sankcie za porušenie zákazu nelegálneho zamestnávania podľa § 2 ods. 5 zákona o nelegálnej práci a nelegálnom zamestnávaní na iné zákonom vymedzené osoby).</w:t>
      </w:r>
    </w:p>
    <w:p w:rsidR="00682CC1" w:rsidP="00682CC1">
      <w:pPr>
        <w:bidi w:val="0"/>
        <w:jc w:val="both"/>
        <w:rPr>
          <w:rFonts w:ascii="Times New Roman" w:hAnsi="Times New Roman"/>
          <w:color w:val="000000"/>
        </w:rPr>
      </w:pPr>
      <w:r>
        <w:rPr>
          <w:rFonts w:ascii="Times New Roman" w:hAnsi="Times New Roman"/>
          <w:b/>
          <w:color w:val="000000"/>
        </w:rPr>
        <w:t>Stanovisko predkladateľa</w:t>
      </w:r>
      <w:r>
        <w:rPr>
          <w:rFonts w:ascii="Times New Roman" w:hAnsi="Times New Roman"/>
          <w:color w:val="000000"/>
        </w:rPr>
        <w:t xml:space="preserve">: Akceptované. Doložka vybraných vplyvov bola doplnená v zmysle pripomienky. </w:t>
      </w:r>
    </w:p>
    <w:p w:rsidR="00682CC1" w:rsidP="00682CC1">
      <w:pPr>
        <w:bidi w:val="0"/>
        <w:jc w:val="both"/>
        <w:rPr>
          <w:rFonts w:ascii="Times New Roman" w:hAnsi="Times New Roman"/>
          <w:color w:val="000000"/>
        </w:rPr>
      </w:pPr>
      <w:r>
        <w:rPr>
          <w:rFonts w:ascii="Times New Roman" w:hAnsi="Times New Roman"/>
          <w:color w:val="000000"/>
        </w:rPr>
        <w:t> </w:t>
      </w:r>
    </w:p>
    <w:p w:rsidR="00682CC1" w:rsidP="00682CC1">
      <w:pPr>
        <w:bidi w:val="0"/>
        <w:rPr>
          <w:rFonts w:ascii="Times New Roman" w:hAnsi="Times New Roman"/>
          <w:color w:val="000000"/>
        </w:rPr>
      </w:pPr>
      <w:r>
        <w:rPr>
          <w:rFonts w:ascii="Times New Roman" w:hAnsi="Times New Roman"/>
          <w:b/>
          <w:color w:val="000000"/>
        </w:rPr>
        <w:t>Ministerstvo financií SR:</w:t>
      </w:r>
    </w:p>
    <w:p w:rsidR="00682CC1" w:rsidP="00682CC1">
      <w:pPr>
        <w:bidi w:val="0"/>
        <w:rPr>
          <w:rFonts w:ascii="Times New Roman" w:hAnsi="Times New Roman"/>
          <w:color w:val="000000"/>
        </w:rPr>
      </w:pPr>
      <w:r>
        <w:rPr>
          <w:rFonts w:ascii="Times New Roman" w:hAnsi="Times New Roman"/>
          <w:b/>
          <w:i/>
          <w:color w:val="000000"/>
        </w:rPr>
        <w:t xml:space="preserve">k časti Vplyvy na rozpočet verejnej správy  </w:t>
      </w:r>
    </w:p>
    <w:p w:rsidR="00682CC1" w:rsidP="00682CC1">
      <w:pPr>
        <w:bidi w:val="0"/>
        <w:spacing w:before="120"/>
        <w:jc w:val="both"/>
        <w:rPr>
          <w:rFonts w:ascii="Times New Roman" w:hAnsi="Times New Roman"/>
          <w:color w:val="000000"/>
        </w:rPr>
      </w:pPr>
      <w:r>
        <w:rPr>
          <w:rFonts w:ascii="Times New Roman" w:hAnsi="Times New Roman"/>
          <w:color w:val="000000"/>
        </w:rPr>
        <w:t xml:space="preserve">Zásadná pripomienka k tabuľke č. 1 </w:t>
      </w:r>
    </w:p>
    <w:p w:rsidR="00682CC1" w:rsidP="00682CC1">
      <w:pPr>
        <w:bidi w:val="0"/>
        <w:spacing w:before="120"/>
        <w:ind w:firstLine="708"/>
        <w:jc w:val="both"/>
        <w:rPr>
          <w:rFonts w:ascii="Times New Roman" w:hAnsi="Times New Roman"/>
          <w:color w:val="000000"/>
        </w:rPr>
      </w:pPr>
      <w:r>
        <w:rPr>
          <w:rFonts w:ascii="Times New Roman" w:hAnsi="Times New Roman"/>
          <w:color w:val="000000"/>
        </w:rPr>
        <w:t>V  príjmovej časti uviesť príjmy verejnej správy za každý subjekt verejnej správy zvlášť, podľa toho, ktorého subjektu, resp. kapitoly sa daný príjem týka (Sociálna poisťovňa, Všeobecná pokladničná správa, Ministerstvo práce, sociálnych vecí a rodiny SR).</w:t>
      </w:r>
    </w:p>
    <w:p w:rsidR="00682CC1" w:rsidP="00682CC1">
      <w:pPr>
        <w:bidi w:val="0"/>
        <w:jc w:val="both"/>
        <w:rPr>
          <w:rFonts w:ascii="Times New Roman" w:hAnsi="Times New Roman"/>
          <w:color w:val="000000"/>
        </w:rPr>
      </w:pPr>
      <w:r>
        <w:rPr>
          <w:rFonts w:ascii="Times New Roman" w:hAnsi="Times New Roman"/>
          <w:b/>
          <w:color w:val="000000"/>
        </w:rPr>
        <w:t>Stanovisko predkladateľa</w:t>
      </w:r>
      <w:r>
        <w:rPr>
          <w:rFonts w:ascii="Times New Roman" w:hAnsi="Times New Roman"/>
          <w:color w:val="000000"/>
        </w:rPr>
        <w:t>: Akceptované. Doložka vybraných vplyvov bola doplnená v zmysle pripomienky.  </w:t>
      </w:r>
    </w:p>
    <w:p w:rsidR="00682CC1" w:rsidP="00682CC1">
      <w:pPr>
        <w:bidi w:val="0"/>
        <w:spacing w:before="120"/>
        <w:jc w:val="both"/>
        <w:rPr>
          <w:rFonts w:ascii="Times New Roman" w:hAnsi="Times New Roman"/>
          <w:color w:val="000000"/>
        </w:rPr>
      </w:pPr>
      <w:r>
        <w:rPr>
          <w:rFonts w:ascii="Times New Roman" w:hAnsi="Times New Roman"/>
          <w:color w:val="000000"/>
        </w:rPr>
        <w:t xml:space="preserve">Zásadná pripomienka k návrhu zákona </w:t>
      </w:r>
    </w:p>
    <w:p w:rsidR="00682CC1" w:rsidP="00682CC1">
      <w:pPr>
        <w:bidi w:val="0"/>
        <w:spacing w:before="120"/>
        <w:ind w:firstLine="708"/>
        <w:jc w:val="both"/>
        <w:rPr>
          <w:rFonts w:ascii="Times New Roman" w:hAnsi="Times New Roman"/>
          <w:color w:val="000000"/>
        </w:rPr>
      </w:pPr>
      <w:r>
        <w:rPr>
          <w:rFonts w:ascii="Times New Roman" w:hAnsi="Times New Roman"/>
          <w:color w:val="000000"/>
        </w:rPr>
        <w:t>Nakoľko v predloženom návrhu zákona sa rozširujú kompetencie inšpektorátu práce, ústredia práce, sociálnych vecí a rodiny a úradu práce,  sociálnych vecí a rodiny v doložke vplyvov jednoznačne uviesť, že tieto budú zabezpečené v rámci schválených limitov kapitoly Ministerstva práce, sociálnych vecí a rodiny SR na príslušný rozpočtový rok.</w:t>
      </w:r>
    </w:p>
    <w:p w:rsidR="00682CC1" w:rsidP="00682CC1">
      <w:pPr>
        <w:bidi w:val="0"/>
        <w:jc w:val="both"/>
        <w:rPr>
          <w:rFonts w:ascii="Times New Roman" w:hAnsi="Times New Roman"/>
          <w:color w:val="000000"/>
        </w:rPr>
      </w:pPr>
      <w:r>
        <w:rPr>
          <w:rFonts w:ascii="Times New Roman" w:hAnsi="Times New Roman"/>
          <w:b/>
          <w:color w:val="000000"/>
        </w:rPr>
        <w:t>Stanovisko predkladateľa</w:t>
      </w:r>
      <w:r>
        <w:rPr>
          <w:rFonts w:ascii="Times New Roman" w:hAnsi="Times New Roman"/>
          <w:color w:val="000000"/>
        </w:rPr>
        <w:t>: Akceptované. Doložka vybraných vplyvov v časti A.3. bola doplnená v zmysle pripomienky.  </w:t>
      </w:r>
    </w:p>
    <w:p w:rsidR="00682CC1" w:rsidP="00682CC1">
      <w:pPr>
        <w:bidi w:val="0"/>
        <w:jc w:val="both"/>
        <w:rPr>
          <w:rFonts w:ascii="Times New Roman" w:hAnsi="Times New Roman"/>
          <w:color w:val="000000"/>
        </w:rPr>
      </w:pPr>
      <w:r>
        <w:rPr>
          <w:rFonts w:ascii="Times New Roman" w:hAnsi="Times New Roman"/>
          <w:color w:val="000000"/>
        </w:rPr>
        <w:t> </w:t>
      </w:r>
    </w:p>
    <w:p w:rsidR="00682CC1" w:rsidP="00682CC1">
      <w:pPr>
        <w:bidi w:val="0"/>
        <w:jc w:val="both"/>
        <w:rPr>
          <w:rFonts w:ascii="Times New Roman" w:hAnsi="Times New Roman"/>
          <w:color w:val="000000"/>
        </w:rPr>
      </w:pPr>
      <w:r>
        <w:rPr>
          <w:rFonts w:ascii="Times New Roman" w:hAnsi="Times New Roman"/>
          <w:b/>
          <w:i/>
          <w:color w:val="000000"/>
        </w:rPr>
        <w:t>k časti Vplyvy na informatizáciu spoločnosti</w:t>
      </w:r>
    </w:p>
    <w:p w:rsidR="00682CC1" w:rsidP="00682CC1">
      <w:pPr>
        <w:bidi w:val="0"/>
        <w:ind w:firstLine="708"/>
        <w:jc w:val="both"/>
        <w:rPr>
          <w:rFonts w:ascii="Times New Roman" w:hAnsi="Times New Roman"/>
          <w:color w:val="000000"/>
        </w:rPr>
      </w:pPr>
      <w:r>
        <w:rPr>
          <w:rFonts w:ascii="Times New Roman" w:hAnsi="Times New Roman"/>
          <w:color w:val="000000"/>
        </w:rPr>
        <w:t>Súhlasí s predkladateľom, že predmetný materiál nemá vplyv na informatizáciu spoločnosti.</w:t>
      </w:r>
    </w:p>
    <w:p w:rsidR="00682CC1" w:rsidP="00682CC1">
      <w:pPr>
        <w:bidi w:val="0"/>
        <w:spacing w:after="280" w:afterAutospacing="1"/>
        <w:rPr>
          <w:rFonts w:ascii="Times New Roman" w:hAnsi="Times New Roman"/>
          <w:color w:val="000000"/>
        </w:rPr>
      </w:pPr>
      <w:r>
        <w:rPr>
          <w:rFonts w:ascii="Times New Roman" w:hAnsi="Times New Roman"/>
          <w:color w:val="000000"/>
        </w:rPr>
        <w:t> </w:t>
      </w:r>
    </w:p>
    <w:p w:rsidR="00682CC1" w:rsidP="00682CC1">
      <w:pPr>
        <w:bidi w:val="0"/>
        <w:spacing w:after="280" w:afterAutospacing="1"/>
        <w:rPr>
          <w:rFonts w:ascii="Times New Roman" w:hAnsi="Times New Roman"/>
          <w:color w:val="000000"/>
        </w:rPr>
      </w:pPr>
      <w:r>
        <w:rPr>
          <w:rFonts w:ascii="Times New Roman" w:hAnsi="Times New Roman"/>
          <w:color w:val="000000"/>
        </w:rPr>
        <w:t> </w:t>
      </w:r>
    </w:p>
    <w:p w:rsidR="00682CC1" w:rsidP="00682CC1">
      <w:pPr>
        <w:pStyle w:val="NormalWeb"/>
        <w:bidi w:val="0"/>
        <w:spacing w:before="0" w:beforeAutospacing="0" w:after="0" w:afterAutospacing="0"/>
        <w:jc w:val="right"/>
        <w:rPr>
          <w:rFonts w:ascii="Times New Roman" w:hAnsi="Times New Roman"/>
        </w:rPr>
      </w:pPr>
    </w:p>
    <w:p w:rsidR="00682CC1" w:rsidRPr="00A90DE8" w:rsidP="00682CC1">
      <w:pPr>
        <w:bidi w:val="0"/>
        <w:jc w:val="center"/>
        <w:rPr>
          <w:rFonts w:ascii="Times New Roman" w:hAnsi="Times New Roman"/>
        </w:rPr>
      </w:pPr>
      <w:r>
        <w:rPr>
          <w:rFonts w:ascii="Times New Roman" w:hAnsi="Times New Roman"/>
          <w:b/>
          <w:bCs/>
          <w:sz w:val="28"/>
          <w:szCs w:val="28"/>
        </w:rPr>
        <w:br w:type="page"/>
      </w:r>
      <w:r w:rsidRPr="00A90DE8">
        <w:rPr>
          <w:rFonts w:ascii="Times New Roman" w:hAnsi="Times New Roman"/>
          <w:b/>
          <w:bCs/>
        </w:rPr>
        <w:t>Vplyvy na rozpočet verejnej správy,</w:t>
      </w:r>
    </w:p>
    <w:p w:rsidR="00682CC1" w:rsidRPr="00A90DE8" w:rsidP="00682CC1">
      <w:pPr>
        <w:bidi w:val="0"/>
        <w:jc w:val="center"/>
        <w:rPr>
          <w:rFonts w:ascii="Times New Roman" w:hAnsi="Times New Roman"/>
        </w:rPr>
      </w:pPr>
      <w:r w:rsidRPr="00A90DE8">
        <w:rPr>
          <w:rFonts w:ascii="Times New Roman" w:hAnsi="Times New Roman"/>
          <w:b/>
          <w:bCs/>
        </w:rPr>
        <w:t>na zamestnanosť vo verejnej správe a financovanie návrhu</w:t>
      </w:r>
    </w:p>
    <w:p w:rsidR="00682CC1" w:rsidP="00682CC1">
      <w:pPr>
        <w:bidi w:val="0"/>
        <w:rPr>
          <w:rFonts w:ascii="Times New Roman" w:hAnsi="Times New Roman"/>
        </w:rPr>
      </w:pPr>
      <w:r>
        <w:rPr>
          <w:rFonts w:ascii="Times New Roman" w:hAnsi="Times New Roman"/>
        </w:rPr>
        <w:t> </w:t>
      </w:r>
    </w:p>
    <w:p w:rsidR="00682CC1" w:rsidP="00682CC1">
      <w:pPr>
        <w:bidi w:val="0"/>
        <w:rPr>
          <w:rFonts w:ascii="Times New Roman" w:hAnsi="Times New Roman"/>
        </w:rPr>
      </w:pPr>
      <w:r w:rsidRPr="004161A1">
        <w:rPr>
          <w:rFonts w:ascii="Times New Roman" w:hAnsi="Times New Roman"/>
          <w:b/>
          <w:bCs/>
        </w:rPr>
        <w:t>2.1. Zhrnutie vplyvov na rozpočet verejnej správy v návrhu</w:t>
      </w:r>
    </w:p>
    <w:p w:rsidR="00682CC1" w:rsidP="00682CC1">
      <w:pPr>
        <w:bidi w:val="0"/>
        <w:jc w:val="right"/>
        <w:rPr>
          <w:rFonts w:ascii="Times New Roman" w:hAnsi="Times New Roman"/>
        </w:rPr>
      </w:pPr>
      <w:r w:rsidRPr="004161A1">
        <w:rPr>
          <w:rFonts w:ascii="Times New Roman" w:hAnsi="Times New Roman"/>
          <w:sz w:val="20"/>
          <w:szCs w:val="20"/>
        </w:rPr>
        <w:t xml:space="preserve">Tabuľka č. 1 </w:t>
      </w:r>
    </w:p>
    <w:tbl>
      <w:tblPr>
        <w:tblStyle w:val="TableNormal"/>
        <w:tblW w:w="9729" w:type="dxa"/>
        <w:tblCellMar>
          <w:left w:w="0" w:type="dxa"/>
          <w:right w:w="0" w:type="dxa"/>
        </w:tblCellMar>
      </w:tblPr>
      <w:tblGrid>
        <w:gridCol w:w="2914"/>
        <w:gridCol w:w="1477"/>
        <w:gridCol w:w="1477"/>
        <w:gridCol w:w="1924"/>
        <w:gridCol w:w="1937"/>
      </w:tblGrid>
      <w:tr>
        <w:tblPrEx>
          <w:tblW w:w="9729" w:type="dxa"/>
          <w:tblCellMar>
            <w:left w:w="0" w:type="dxa"/>
            <w:right w:w="0" w:type="dxa"/>
          </w:tblCellMar>
        </w:tblPrEx>
        <w:trPr>
          <w:trHeight w:val="194"/>
        </w:trPr>
        <w:tc>
          <w:tcPr>
            <w:tcW w:w="291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194" w:lineRule="atLeast"/>
              <w:jc w:val="center"/>
              <w:rPr>
                <w:rFonts w:ascii="Times New Roman" w:hAnsi="Times New Roman"/>
              </w:rPr>
            </w:pPr>
            <w:bookmarkStart w:id="0" w:name="OLE_LINK1"/>
            <w:bookmarkEnd w:id="0"/>
            <w:r w:rsidRPr="004161A1">
              <w:rPr>
                <w:rFonts w:ascii="Times New Roman" w:hAnsi="Times New Roman"/>
                <w:b/>
                <w:bCs/>
                <w:color w:val="FFFFFF"/>
              </w:rPr>
              <w:t xml:space="preserve">Vplyvy na </w:t>
            </w:r>
            <w:r w:rsidRPr="004161A1">
              <w:rPr>
                <w:rFonts w:ascii="Times New Roman" w:hAnsi="Times New Roman"/>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194"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682CC1" w:rsidRPr="004161A1" w:rsidP="00223D89">
            <w:pPr>
              <w:bidi w:val="0"/>
              <w:rPr>
                <w:rFonts w:ascii="Times New Roman" w:hAnsi="Times New Roman"/>
              </w:rPr>
            </w:pPr>
          </w:p>
        </w:tc>
        <w:tc>
          <w:tcPr>
            <w:tcW w:w="147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70" w:lineRule="atLeast"/>
              <w:jc w:val="center"/>
              <w:rPr>
                <w:rFonts w:ascii="Times New Roman" w:hAnsi="Times New Roman"/>
              </w:rPr>
            </w:pPr>
            <w:r>
              <w:rPr>
                <w:rFonts w:ascii="Times New Roman" w:hAnsi="Times New Roman"/>
                <w:b/>
                <w:bCs/>
                <w:color w:val="FFFFFF"/>
              </w:rPr>
              <w:t>2011</w:t>
            </w:r>
          </w:p>
        </w:tc>
        <w:tc>
          <w:tcPr>
            <w:tcW w:w="147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70" w:lineRule="atLeast"/>
              <w:jc w:val="center"/>
              <w:rPr>
                <w:rFonts w:ascii="Times New Roman" w:hAnsi="Times New Roman"/>
              </w:rPr>
            </w:pPr>
            <w:r>
              <w:rPr>
                <w:rFonts w:ascii="Times New Roman" w:hAnsi="Times New Roman"/>
                <w:b/>
                <w:bCs/>
                <w:color w:val="FFFFFF"/>
              </w:rPr>
              <w:t>2012</w:t>
            </w:r>
          </w:p>
        </w:tc>
        <w:tc>
          <w:tcPr>
            <w:tcW w:w="192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70" w:lineRule="atLeast"/>
              <w:jc w:val="center"/>
              <w:rPr>
                <w:rFonts w:ascii="Times New Roman" w:hAnsi="Times New Roman"/>
              </w:rPr>
            </w:pPr>
            <w:r>
              <w:rPr>
                <w:rFonts w:ascii="Times New Roman" w:hAnsi="Times New Roman"/>
                <w:b/>
                <w:bCs/>
                <w:color w:val="FFFFFF"/>
              </w:rPr>
              <w:t>2013</w:t>
            </w:r>
          </w:p>
        </w:tc>
        <w:tc>
          <w:tcPr>
            <w:tcW w:w="193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70" w:lineRule="atLeast"/>
              <w:jc w:val="center"/>
              <w:rPr>
                <w:rFonts w:ascii="Times New Roman" w:hAnsi="Times New Roman"/>
              </w:rPr>
            </w:pPr>
            <w:r>
              <w:rPr>
                <w:rFonts w:ascii="Times New Roman" w:hAnsi="Times New Roman"/>
                <w:b/>
                <w:bCs/>
                <w:color w:val="FFFFFF"/>
              </w:rPr>
              <w:t>2014</w:t>
            </w:r>
          </w:p>
        </w:tc>
      </w:tr>
      <w:tr>
        <w:tblPrEx>
          <w:tblW w:w="9729" w:type="dxa"/>
          <w:tblCellMar>
            <w:left w:w="0" w:type="dxa"/>
            <w:right w:w="0" w:type="dxa"/>
          </w:tblCellMar>
        </w:tblPrEx>
        <w:trPr>
          <w:trHeight w:val="70"/>
        </w:trPr>
        <w:tc>
          <w:tcPr>
            <w:tcW w:w="291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sidRPr="004161A1">
              <w:rPr>
                <w:rFonts w:ascii="Times New Roman" w:hAnsi="Times New Roman"/>
                <w:b/>
                <w:bCs/>
              </w:rPr>
              <w:t>Príjmy verejnej správy celkom</w:t>
            </w:r>
          </w:p>
        </w:tc>
        <w:tc>
          <w:tcPr>
            <w:tcW w:w="147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jc w:val="right"/>
              <w:rPr>
                <w:rFonts w:ascii="Times New Roman" w:hAnsi="Times New Roman"/>
                <w:b/>
              </w:rPr>
            </w:pPr>
            <w:r>
              <w:rPr>
                <w:rFonts w:ascii="Times New Roman" w:hAnsi="Times New Roman"/>
                <w:b/>
              </w:rPr>
              <w:t>+ 12 406</w:t>
            </w:r>
          </w:p>
        </w:tc>
        <w:tc>
          <w:tcPr>
            <w:tcW w:w="147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jc w:val="right"/>
              <w:rPr>
                <w:rFonts w:ascii="Times New Roman" w:hAnsi="Times New Roman"/>
                <w:b/>
              </w:rPr>
            </w:pPr>
            <w:r w:rsidRPr="005339E8">
              <w:rPr>
                <w:rFonts w:ascii="Times New Roman" w:hAnsi="Times New Roman"/>
                <w:b/>
              </w:rPr>
              <w:t xml:space="preserve">+ </w:t>
            </w:r>
            <w:r>
              <w:rPr>
                <w:rFonts w:ascii="Times New Roman" w:hAnsi="Times New Roman"/>
                <w:b/>
              </w:rPr>
              <w:t>12 292</w:t>
            </w:r>
          </w:p>
        </w:tc>
        <w:tc>
          <w:tcPr>
            <w:tcW w:w="192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jc w:val="right"/>
              <w:rPr>
                <w:rFonts w:ascii="Times New Roman" w:hAnsi="Times New Roman"/>
                <w:b/>
              </w:rPr>
            </w:pPr>
            <w:r w:rsidRPr="005339E8">
              <w:rPr>
                <w:rFonts w:ascii="Times New Roman" w:hAnsi="Times New Roman"/>
                <w:b/>
              </w:rPr>
              <w:t xml:space="preserve">+ </w:t>
            </w:r>
            <w:r>
              <w:rPr>
                <w:rFonts w:ascii="Times New Roman" w:hAnsi="Times New Roman"/>
                <w:b/>
              </w:rPr>
              <w:t>27 659</w:t>
            </w:r>
          </w:p>
        </w:tc>
        <w:tc>
          <w:tcPr>
            <w:tcW w:w="193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jc w:val="right"/>
              <w:rPr>
                <w:rFonts w:ascii="Times New Roman" w:hAnsi="Times New Roman"/>
                <w:b/>
              </w:rPr>
            </w:pPr>
            <w:r w:rsidRPr="005339E8">
              <w:rPr>
                <w:rFonts w:ascii="Times New Roman" w:hAnsi="Times New Roman"/>
                <w:b/>
              </w:rPr>
              <w:t xml:space="preserve">+ </w:t>
            </w:r>
            <w:r>
              <w:rPr>
                <w:rFonts w:ascii="Times New Roman" w:hAnsi="Times New Roman"/>
                <w:b/>
              </w:rPr>
              <w:t>11 665</w:t>
            </w:r>
          </w:p>
        </w:tc>
      </w:tr>
      <w:tr>
        <w:tblPrEx>
          <w:tblW w:w="9729" w:type="dxa"/>
          <w:tblCellMar>
            <w:left w:w="0" w:type="dxa"/>
            <w:right w:w="0" w:type="dxa"/>
          </w:tblCellMar>
        </w:tblPrEx>
        <w:trPr>
          <w:trHeight w:val="132"/>
        </w:trPr>
        <w:tc>
          <w:tcPr>
            <w:tcW w:w="29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P="00223D89">
            <w:pPr>
              <w:bidi w:val="0"/>
              <w:spacing w:line="132" w:lineRule="atLeast"/>
              <w:rPr>
                <w:rFonts w:ascii="Times New Roman" w:hAnsi="Times New Roman"/>
              </w:rPr>
            </w:pPr>
            <w:r>
              <w:rPr>
                <w:rFonts w:ascii="Times New Roman" w:hAnsi="Times New Roman"/>
              </w:rPr>
              <w:t>v tom: za každý subjekt verejnej správy zvlášť</w:t>
            </w:r>
          </w:p>
          <w:p w:rsidR="00682CC1" w:rsidP="00223D89">
            <w:pPr>
              <w:numPr>
                <w:numId w:val="31"/>
              </w:numPr>
              <w:bidi w:val="0"/>
              <w:spacing w:line="132" w:lineRule="atLeast"/>
              <w:rPr>
                <w:rFonts w:ascii="Times New Roman" w:hAnsi="Times New Roman"/>
              </w:rPr>
            </w:pPr>
            <w:r>
              <w:rPr>
                <w:rFonts w:ascii="Times New Roman" w:hAnsi="Times New Roman"/>
              </w:rPr>
              <w:t>Všeobecná pokladničná správa</w:t>
            </w:r>
          </w:p>
          <w:p w:rsidR="00682CC1" w:rsidP="00223D89">
            <w:pPr>
              <w:numPr>
                <w:numId w:val="31"/>
              </w:numPr>
              <w:bidi w:val="0"/>
              <w:spacing w:line="132" w:lineRule="atLeast"/>
              <w:rPr>
                <w:rFonts w:ascii="Times New Roman" w:hAnsi="Times New Roman"/>
              </w:rPr>
            </w:pPr>
            <w:r>
              <w:rPr>
                <w:rFonts w:ascii="Times New Roman" w:hAnsi="Times New Roman"/>
              </w:rPr>
              <w:t>MPSVR SR</w:t>
            </w:r>
          </w:p>
          <w:p w:rsidR="00682CC1" w:rsidRPr="004161A1" w:rsidP="00223D89">
            <w:pPr>
              <w:numPr>
                <w:numId w:val="31"/>
              </w:numPr>
              <w:bidi w:val="0"/>
              <w:spacing w:line="132" w:lineRule="atLeast"/>
              <w:rPr>
                <w:rFonts w:ascii="Times New Roman" w:hAnsi="Times New Roman"/>
              </w:rPr>
            </w:pP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P="00223D89">
            <w:pPr>
              <w:bidi w:val="0"/>
              <w:spacing w:line="132" w:lineRule="atLeast"/>
              <w:rPr>
                <w:rFonts w:ascii="Times New Roman" w:hAnsi="Times New Roman"/>
              </w:rPr>
            </w:pPr>
          </w:p>
          <w:p w:rsidR="00682CC1" w:rsidP="00223D89">
            <w:pPr>
              <w:bidi w:val="0"/>
              <w:spacing w:line="132" w:lineRule="atLeast"/>
              <w:jc w:val="right"/>
              <w:rPr>
                <w:rFonts w:ascii="Times New Roman" w:hAnsi="Times New Roman"/>
              </w:rPr>
            </w:pPr>
          </w:p>
          <w:p w:rsidR="00682CC1" w:rsidP="00223D89">
            <w:pPr>
              <w:bidi w:val="0"/>
              <w:spacing w:line="132" w:lineRule="atLeast"/>
              <w:jc w:val="right"/>
              <w:rPr>
                <w:rFonts w:ascii="Times New Roman" w:hAnsi="Times New Roman"/>
              </w:rPr>
            </w:pPr>
          </w:p>
          <w:p w:rsidR="00682CC1" w:rsidP="00223D89">
            <w:pPr>
              <w:bidi w:val="0"/>
              <w:spacing w:line="132" w:lineRule="atLeast"/>
              <w:jc w:val="right"/>
              <w:rPr>
                <w:rFonts w:ascii="Times New Roman" w:hAnsi="Times New Roman"/>
              </w:rPr>
            </w:pPr>
            <w:r>
              <w:rPr>
                <w:rFonts w:ascii="Times New Roman" w:hAnsi="Times New Roman"/>
                <w:b/>
                <w:bCs/>
              </w:rPr>
              <w:t>+</w:t>
            </w:r>
            <w:r>
              <w:rPr>
                <w:rFonts w:ascii="Times New Roman" w:hAnsi="Times New Roman"/>
              </w:rPr>
              <w:t xml:space="preserve">  12 406</w:t>
            </w:r>
          </w:p>
          <w:p w:rsidR="00682CC1" w:rsidRPr="004161A1" w:rsidP="00223D89">
            <w:pPr>
              <w:bidi w:val="0"/>
              <w:spacing w:line="132" w:lineRule="atLeast"/>
              <w:jc w:val="right"/>
              <w:rPr>
                <w:rFonts w:ascii="Times New Roman" w:hAnsi="Times New Roman"/>
              </w:rPr>
            </w:pP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P="00223D89">
            <w:pPr>
              <w:bidi w:val="0"/>
              <w:spacing w:line="132" w:lineRule="atLeast"/>
              <w:jc w:val="right"/>
              <w:rPr>
                <w:rFonts w:ascii="Times New Roman" w:hAnsi="Times New Roman"/>
              </w:rPr>
            </w:pPr>
          </w:p>
          <w:p w:rsidR="00682CC1" w:rsidP="00223D89">
            <w:pPr>
              <w:bidi w:val="0"/>
              <w:spacing w:line="132" w:lineRule="atLeast"/>
              <w:jc w:val="right"/>
              <w:rPr>
                <w:rFonts w:ascii="Times New Roman" w:hAnsi="Times New Roman"/>
              </w:rPr>
            </w:pPr>
          </w:p>
          <w:p w:rsidR="00682CC1" w:rsidP="00223D89">
            <w:pPr>
              <w:bidi w:val="0"/>
              <w:spacing w:line="132" w:lineRule="atLeast"/>
              <w:jc w:val="right"/>
              <w:rPr>
                <w:rFonts w:ascii="Times New Roman" w:hAnsi="Times New Roman"/>
              </w:rPr>
            </w:pPr>
          </w:p>
          <w:p w:rsidR="00682CC1" w:rsidP="00223D89">
            <w:pPr>
              <w:bidi w:val="0"/>
              <w:spacing w:line="132" w:lineRule="atLeast"/>
              <w:jc w:val="right"/>
              <w:rPr>
                <w:rFonts w:ascii="Times New Roman" w:hAnsi="Times New Roman"/>
              </w:rPr>
            </w:pPr>
          </w:p>
          <w:p w:rsidR="00682CC1" w:rsidP="00223D89">
            <w:pPr>
              <w:bidi w:val="0"/>
              <w:spacing w:line="132" w:lineRule="atLeast"/>
              <w:ind w:left="360"/>
              <w:jc w:val="right"/>
              <w:rPr>
                <w:rFonts w:ascii="Times New Roman" w:hAnsi="Times New Roman"/>
              </w:rPr>
            </w:pPr>
            <w:r w:rsidRPr="000A4D1F">
              <w:rPr>
                <w:rFonts w:ascii="Times New Roman" w:hAnsi="Times New Roman"/>
                <w:bCs/>
              </w:rPr>
              <w:t>+ 12 292</w:t>
            </w:r>
          </w:p>
          <w:p w:rsidR="00682CC1" w:rsidRPr="004161A1" w:rsidP="00223D89">
            <w:pPr>
              <w:bidi w:val="0"/>
              <w:spacing w:line="132" w:lineRule="atLeast"/>
              <w:ind w:left="360"/>
              <w:jc w:val="right"/>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P="00223D89">
            <w:pPr>
              <w:bidi w:val="0"/>
              <w:spacing w:line="132" w:lineRule="atLeast"/>
              <w:jc w:val="right"/>
              <w:rPr>
                <w:rFonts w:ascii="Times New Roman" w:hAnsi="Times New Roman"/>
              </w:rPr>
            </w:pPr>
          </w:p>
          <w:p w:rsidR="00682CC1" w:rsidP="00223D89">
            <w:pPr>
              <w:bidi w:val="0"/>
              <w:spacing w:line="132" w:lineRule="atLeast"/>
              <w:jc w:val="right"/>
              <w:rPr>
                <w:rFonts w:ascii="Times New Roman" w:hAnsi="Times New Roman"/>
              </w:rPr>
            </w:pPr>
          </w:p>
          <w:p w:rsidR="00682CC1" w:rsidP="00223D89">
            <w:pPr>
              <w:bidi w:val="0"/>
              <w:spacing w:line="132" w:lineRule="atLeast"/>
              <w:jc w:val="right"/>
              <w:rPr>
                <w:rFonts w:ascii="Times New Roman" w:hAnsi="Times New Roman"/>
              </w:rPr>
            </w:pPr>
          </w:p>
          <w:p w:rsidR="00682CC1" w:rsidP="00223D89">
            <w:pPr>
              <w:bidi w:val="0"/>
              <w:spacing w:line="132" w:lineRule="atLeast"/>
              <w:jc w:val="right"/>
              <w:rPr>
                <w:rFonts w:ascii="Times New Roman" w:hAnsi="Times New Roman"/>
              </w:rPr>
            </w:pPr>
            <w:r>
              <w:rPr>
                <w:rFonts w:ascii="Times New Roman" w:hAnsi="Times New Roman"/>
                <w:bCs/>
              </w:rPr>
              <w:t>+ 27 659</w:t>
            </w:r>
          </w:p>
          <w:p w:rsidR="00682CC1" w:rsidRPr="004161A1" w:rsidP="00223D89">
            <w:pPr>
              <w:bidi w:val="0"/>
              <w:spacing w:line="132" w:lineRule="atLeast"/>
              <w:jc w:val="right"/>
              <w:rPr>
                <w:rFonts w:ascii="Times New Roman" w:hAnsi="Times New Roman"/>
              </w:rPr>
            </w:pPr>
          </w:p>
        </w:tc>
        <w:tc>
          <w:tcPr>
            <w:tcW w:w="19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P="00223D89">
            <w:pPr>
              <w:bidi w:val="0"/>
              <w:spacing w:line="132" w:lineRule="atLeast"/>
              <w:rPr>
                <w:rFonts w:ascii="Times New Roman" w:hAnsi="Times New Roman"/>
              </w:rPr>
            </w:pPr>
          </w:p>
          <w:p w:rsidR="00682CC1" w:rsidP="00223D89">
            <w:pPr>
              <w:bidi w:val="0"/>
              <w:spacing w:line="132" w:lineRule="atLeast"/>
              <w:jc w:val="right"/>
              <w:rPr>
                <w:rFonts w:ascii="Times New Roman" w:hAnsi="Times New Roman"/>
              </w:rPr>
            </w:pPr>
          </w:p>
          <w:p w:rsidR="00682CC1" w:rsidP="00223D89">
            <w:pPr>
              <w:bidi w:val="0"/>
              <w:spacing w:line="132" w:lineRule="atLeast"/>
              <w:jc w:val="right"/>
              <w:rPr>
                <w:rFonts w:ascii="Times New Roman" w:hAnsi="Times New Roman"/>
              </w:rPr>
            </w:pPr>
          </w:p>
          <w:p w:rsidR="00682CC1" w:rsidP="00223D89">
            <w:pPr>
              <w:bidi w:val="0"/>
              <w:spacing w:line="132" w:lineRule="atLeast"/>
              <w:ind w:left="360"/>
              <w:jc w:val="right"/>
              <w:rPr>
                <w:rFonts w:ascii="Times New Roman" w:hAnsi="Times New Roman"/>
              </w:rPr>
            </w:pPr>
            <w:r>
              <w:rPr>
                <w:rFonts w:ascii="Times New Roman" w:hAnsi="Times New Roman"/>
                <w:bCs/>
              </w:rPr>
              <w:t>+ 11 665</w:t>
            </w:r>
          </w:p>
          <w:p w:rsidR="00682CC1" w:rsidRPr="004161A1" w:rsidP="00223D89">
            <w:pPr>
              <w:bidi w:val="0"/>
              <w:spacing w:line="132" w:lineRule="atLeast"/>
              <w:ind w:left="360"/>
              <w:jc w:val="right"/>
              <w:rPr>
                <w:rFonts w:ascii="Times New Roman" w:hAnsi="Times New Roman"/>
              </w:rPr>
            </w:pPr>
          </w:p>
        </w:tc>
      </w:tr>
      <w:tr>
        <w:tblPrEx>
          <w:tblW w:w="9729" w:type="dxa"/>
          <w:tblCellMar>
            <w:left w:w="0" w:type="dxa"/>
            <w:right w:w="0" w:type="dxa"/>
          </w:tblCellMar>
        </w:tblPrEx>
        <w:trPr>
          <w:trHeight w:val="70"/>
        </w:trPr>
        <w:tc>
          <w:tcPr>
            <w:tcW w:w="29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sidRPr="004161A1">
              <w:rPr>
                <w:rFonts w:ascii="Times New Roman" w:hAnsi="Times New Roman"/>
                <w:b/>
                <w:bCs/>
                <w:i/>
                <w:iCs/>
              </w:rPr>
              <w:t xml:space="preserve">z toho: </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Pr>
                <w:rFonts w:ascii="Times New Roman" w:hAnsi="Times New Roman"/>
                <w:b/>
                <w:bCs/>
                <w:i/>
                <w:iCs/>
              </w:rPr>
              <w:t xml:space="preserve"> </w:t>
            </w:r>
            <w:r w:rsidRPr="004161A1">
              <w:rPr>
                <w:rFonts w:ascii="Times New Roman" w:hAnsi="Times New Roman"/>
                <w:b/>
                <w:bCs/>
                <w:i/>
                <w:iCs/>
              </w:rPr>
              <w:t> </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sidRPr="004161A1">
              <w:rPr>
                <w:rFonts w:ascii="Times New Roman" w:hAnsi="Times New Roman"/>
                <w:b/>
                <w:bCs/>
                <w:i/>
                <w:iCs/>
              </w:rPr>
              <w:t> </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sidRPr="004161A1">
              <w:rPr>
                <w:rFonts w:ascii="Times New Roman" w:hAnsi="Times New Roman"/>
                <w:b/>
                <w:bCs/>
                <w:i/>
                <w:iCs/>
              </w:rPr>
              <w:t> </w:t>
            </w:r>
          </w:p>
        </w:tc>
        <w:tc>
          <w:tcPr>
            <w:tcW w:w="19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sidRPr="004161A1">
              <w:rPr>
                <w:rFonts w:ascii="Times New Roman" w:hAnsi="Times New Roman"/>
                <w:b/>
                <w:bCs/>
                <w:i/>
                <w:iCs/>
              </w:rPr>
              <w:t> </w:t>
            </w:r>
          </w:p>
        </w:tc>
      </w:tr>
      <w:tr>
        <w:tblPrEx>
          <w:tblW w:w="9729" w:type="dxa"/>
          <w:tblCellMar>
            <w:left w:w="0" w:type="dxa"/>
            <w:right w:w="0" w:type="dxa"/>
          </w:tblCellMar>
        </w:tblPrEx>
        <w:trPr>
          <w:trHeight w:val="125"/>
        </w:trPr>
        <w:tc>
          <w:tcPr>
            <w:tcW w:w="29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25" w:lineRule="atLeast"/>
              <w:rPr>
                <w:rFonts w:ascii="Times New Roman" w:hAnsi="Times New Roman"/>
              </w:rPr>
            </w:pPr>
            <w:r w:rsidRPr="004161A1">
              <w:rPr>
                <w:rFonts w:ascii="Times New Roman" w:hAnsi="Times New Roman"/>
                <w:b/>
                <w:bCs/>
                <w:i/>
                <w:iCs/>
              </w:rPr>
              <w:t>- vplyv na ŠR</w:t>
            </w:r>
            <w:r>
              <w:rPr>
                <w:rFonts w:ascii="Times New Roman" w:hAnsi="Times New Roman"/>
                <w:b/>
                <w:bCs/>
                <w:i/>
                <w:iCs/>
              </w:rPr>
              <w:t xml:space="preserve"> </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B6370B" w:rsidP="00223D89">
            <w:pPr>
              <w:bidi w:val="0"/>
              <w:spacing w:before="120"/>
              <w:jc w:val="right"/>
              <w:rPr>
                <w:rFonts w:ascii="Times New Roman" w:hAnsi="Times New Roman"/>
                <w:b/>
                <w:bCs/>
              </w:rPr>
            </w:pPr>
            <w:r>
              <w:rPr>
                <w:rFonts w:ascii="Times New Roman" w:hAnsi="Times New Roman"/>
                <w:b/>
                <w:bCs/>
              </w:rPr>
              <w:t>+12 406</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B6370B" w:rsidP="00223D89">
            <w:pPr>
              <w:bidi w:val="0"/>
              <w:spacing w:before="120"/>
              <w:jc w:val="right"/>
              <w:rPr>
                <w:rFonts w:ascii="Times New Roman" w:hAnsi="Times New Roman"/>
                <w:b/>
                <w:bCs/>
              </w:rPr>
            </w:pPr>
            <w:r>
              <w:rPr>
                <w:rFonts w:ascii="Times New Roman" w:hAnsi="Times New Roman"/>
                <w:b/>
                <w:bCs/>
              </w:rPr>
              <w:t>+ 12 292</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B6370B" w:rsidP="00223D89">
            <w:pPr>
              <w:bidi w:val="0"/>
              <w:spacing w:before="120"/>
              <w:jc w:val="right"/>
              <w:rPr>
                <w:rFonts w:ascii="Times New Roman" w:hAnsi="Times New Roman"/>
                <w:b/>
                <w:bCs/>
              </w:rPr>
            </w:pPr>
            <w:r>
              <w:rPr>
                <w:rFonts w:ascii="Times New Roman" w:hAnsi="Times New Roman"/>
                <w:b/>
                <w:bCs/>
              </w:rPr>
              <w:t>+ 27 659</w:t>
            </w:r>
          </w:p>
        </w:tc>
        <w:tc>
          <w:tcPr>
            <w:tcW w:w="19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100AA6" w:rsidP="00223D89">
            <w:pPr>
              <w:bidi w:val="0"/>
              <w:spacing w:before="120"/>
              <w:ind w:left="360"/>
              <w:jc w:val="right"/>
              <w:rPr>
                <w:rFonts w:ascii="Times New Roman" w:hAnsi="Times New Roman"/>
                <w:b/>
                <w:bCs/>
              </w:rPr>
            </w:pPr>
            <w:r>
              <w:rPr>
                <w:rFonts w:ascii="Times New Roman" w:hAnsi="Times New Roman"/>
                <w:b/>
                <w:bCs/>
              </w:rPr>
              <w:t> + 11 665</w:t>
            </w:r>
          </w:p>
        </w:tc>
      </w:tr>
      <w:tr>
        <w:tblPrEx>
          <w:tblW w:w="9729" w:type="dxa"/>
          <w:tblCellMar>
            <w:left w:w="0" w:type="dxa"/>
            <w:right w:w="0" w:type="dxa"/>
          </w:tblCellMar>
        </w:tblPrEx>
        <w:trPr>
          <w:trHeight w:val="125"/>
        </w:trPr>
        <w:tc>
          <w:tcPr>
            <w:tcW w:w="29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25" w:lineRule="atLeast"/>
              <w:rPr>
                <w:rFonts w:ascii="Times New Roman" w:hAnsi="Times New Roman"/>
              </w:rPr>
            </w:pPr>
            <w:r w:rsidRPr="004161A1">
              <w:rPr>
                <w:rFonts w:ascii="Times New Roman" w:hAnsi="Times New Roman"/>
                <w:b/>
                <w:bCs/>
                <w:i/>
                <w:iCs/>
              </w:rPr>
              <w:t>- vplyv na územnú samosprávu</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125" w:lineRule="atLeast"/>
              <w:jc w:val="right"/>
              <w:rPr>
                <w:rFonts w:ascii="Times New Roman" w:hAnsi="Times New Roman"/>
              </w:rPr>
            </w:pPr>
            <w:r w:rsidRPr="006C121A">
              <w:rPr>
                <w:rFonts w:ascii="Times New Roman" w:hAnsi="Times New Roman"/>
                <w:b/>
                <w:bCs/>
              </w:rPr>
              <w:t>0</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125" w:lineRule="atLeast"/>
              <w:jc w:val="right"/>
              <w:rPr>
                <w:rFonts w:ascii="Times New Roman" w:hAnsi="Times New Roman"/>
              </w:rPr>
            </w:pPr>
            <w:r w:rsidRPr="006C121A">
              <w:rPr>
                <w:rFonts w:ascii="Times New Roman" w:hAnsi="Times New Roman"/>
                <w:b/>
                <w:bCs/>
              </w:rPr>
              <w:t>0</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125" w:lineRule="atLeast"/>
              <w:jc w:val="right"/>
              <w:rPr>
                <w:rFonts w:ascii="Times New Roman" w:hAnsi="Times New Roman"/>
              </w:rPr>
            </w:pPr>
            <w:r w:rsidRPr="006C121A">
              <w:rPr>
                <w:rFonts w:ascii="Times New Roman" w:hAnsi="Times New Roman"/>
                <w:b/>
                <w:bCs/>
              </w:rPr>
              <w:t>0</w:t>
            </w:r>
          </w:p>
        </w:tc>
        <w:tc>
          <w:tcPr>
            <w:tcW w:w="19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125" w:lineRule="atLeast"/>
              <w:jc w:val="right"/>
              <w:rPr>
                <w:rFonts w:ascii="Times New Roman" w:hAnsi="Times New Roman"/>
              </w:rPr>
            </w:pPr>
            <w:r w:rsidRPr="006C121A">
              <w:rPr>
                <w:rFonts w:ascii="Times New Roman" w:hAnsi="Times New Roman"/>
                <w:b/>
                <w:bCs/>
              </w:rPr>
              <w:t>0</w:t>
            </w:r>
          </w:p>
        </w:tc>
      </w:tr>
      <w:tr>
        <w:tblPrEx>
          <w:tblW w:w="9729" w:type="dxa"/>
          <w:tblCellMar>
            <w:left w:w="0" w:type="dxa"/>
            <w:right w:w="0" w:type="dxa"/>
          </w:tblCellMar>
        </w:tblPrEx>
        <w:trPr>
          <w:trHeight w:val="125"/>
        </w:trPr>
        <w:tc>
          <w:tcPr>
            <w:tcW w:w="291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4161A1" w:rsidP="00223D89">
            <w:pPr>
              <w:bidi w:val="0"/>
              <w:spacing w:line="125" w:lineRule="atLeast"/>
              <w:rPr>
                <w:rFonts w:ascii="Times New Roman" w:hAnsi="Times New Roman"/>
              </w:rPr>
            </w:pPr>
            <w:r w:rsidRPr="004161A1">
              <w:rPr>
                <w:rFonts w:ascii="Times New Roman" w:hAnsi="Times New Roman"/>
                <w:b/>
                <w:bCs/>
              </w:rPr>
              <w:t>Výdavky verejnej správy celkom</w:t>
            </w:r>
          </w:p>
        </w:tc>
        <w:tc>
          <w:tcPr>
            <w:tcW w:w="147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CF425A" w:rsidP="00223D89">
            <w:pPr>
              <w:bidi w:val="0"/>
              <w:spacing w:line="125" w:lineRule="atLeast"/>
              <w:jc w:val="right"/>
              <w:rPr>
                <w:rFonts w:ascii="Times New Roman" w:hAnsi="Times New Roman"/>
              </w:rPr>
            </w:pPr>
            <w:r>
              <w:rPr>
                <w:rFonts w:ascii="Times New Roman" w:hAnsi="Times New Roman"/>
                <w:bCs/>
              </w:rPr>
              <w:t>0</w:t>
            </w:r>
          </w:p>
        </w:tc>
        <w:tc>
          <w:tcPr>
            <w:tcW w:w="147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CF425A" w:rsidP="00223D89">
            <w:pPr>
              <w:bidi w:val="0"/>
              <w:spacing w:line="125" w:lineRule="atLeast"/>
              <w:jc w:val="right"/>
              <w:rPr>
                <w:rFonts w:ascii="Times New Roman" w:hAnsi="Times New Roman"/>
              </w:rPr>
            </w:pPr>
            <w:r>
              <w:rPr>
                <w:rFonts w:ascii="Times New Roman" w:hAnsi="Times New Roman"/>
              </w:rPr>
              <w:t>0</w:t>
            </w:r>
          </w:p>
        </w:tc>
        <w:tc>
          <w:tcPr>
            <w:tcW w:w="192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CF425A" w:rsidP="00223D89">
            <w:pPr>
              <w:bidi w:val="0"/>
              <w:spacing w:line="125" w:lineRule="atLeast"/>
              <w:jc w:val="right"/>
              <w:rPr>
                <w:rFonts w:ascii="Times New Roman" w:hAnsi="Times New Roman"/>
              </w:rPr>
            </w:pPr>
            <w:r>
              <w:rPr>
                <w:rFonts w:ascii="Times New Roman" w:hAnsi="Times New Roman"/>
              </w:rPr>
              <w:t>0</w:t>
            </w:r>
          </w:p>
        </w:tc>
        <w:tc>
          <w:tcPr>
            <w:tcW w:w="193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CF425A" w:rsidP="00223D89">
            <w:pPr>
              <w:bidi w:val="0"/>
              <w:spacing w:line="125" w:lineRule="atLeast"/>
              <w:jc w:val="right"/>
              <w:rPr>
                <w:rFonts w:ascii="Times New Roman" w:hAnsi="Times New Roman"/>
              </w:rPr>
            </w:pPr>
            <w:r w:rsidRPr="00CF425A">
              <w:rPr>
                <w:rFonts w:ascii="Times New Roman" w:hAnsi="Times New Roman"/>
                <w:bCs/>
              </w:rPr>
              <w:t xml:space="preserve">  </w:t>
            </w:r>
            <w:r>
              <w:rPr>
                <w:rFonts w:ascii="Times New Roman" w:hAnsi="Times New Roman"/>
                <w:bCs/>
              </w:rPr>
              <w:t>0</w:t>
            </w:r>
            <w:r w:rsidRPr="00CF425A">
              <w:rPr>
                <w:rFonts w:ascii="Times New Roman" w:hAnsi="Times New Roman"/>
                <w:bCs/>
              </w:rPr>
              <w:t xml:space="preserve"> </w:t>
            </w:r>
          </w:p>
        </w:tc>
      </w:tr>
      <w:tr>
        <w:tblPrEx>
          <w:tblW w:w="9729" w:type="dxa"/>
          <w:tblCellMar>
            <w:left w:w="0" w:type="dxa"/>
            <w:right w:w="0" w:type="dxa"/>
          </w:tblCellMar>
        </w:tblPrEx>
        <w:trPr>
          <w:trHeight w:val="70"/>
        </w:trPr>
        <w:tc>
          <w:tcPr>
            <w:tcW w:w="29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Pr>
                <w:rFonts w:ascii="Times New Roman" w:hAnsi="Times New Roman"/>
              </w:rPr>
              <w:t>v tom: za každý subjekt verejnej správy / program zvlášť</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Pr>
                <w:rFonts w:ascii="Times New Roman" w:hAnsi="Times New Roman"/>
              </w:rPr>
              <w:t>0</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Pr>
                <w:rFonts w:ascii="Times New Roman" w:hAnsi="Times New Roman"/>
              </w:rPr>
              <w:t>0</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Pr>
                <w:rFonts w:ascii="Times New Roman" w:hAnsi="Times New Roman"/>
              </w:rPr>
              <w:t>0</w:t>
            </w:r>
          </w:p>
        </w:tc>
        <w:tc>
          <w:tcPr>
            <w:tcW w:w="19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Pr>
                <w:rFonts w:ascii="Times New Roman" w:hAnsi="Times New Roman"/>
              </w:rPr>
              <w:t>0</w:t>
            </w:r>
          </w:p>
        </w:tc>
      </w:tr>
      <w:tr>
        <w:tblPrEx>
          <w:tblW w:w="9729" w:type="dxa"/>
          <w:tblCellMar>
            <w:left w:w="0" w:type="dxa"/>
            <w:right w:w="0" w:type="dxa"/>
          </w:tblCellMar>
        </w:tblPrEx>
        <w:trPr>
          <w:trHeight w:val="70"/>
        </w:trPr>
        <w:tc>
          <w:tcPr>
            <w:tcW w:w="29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sidRPr="004161A1">
              <w:rPr>
                <w:rFonts w:ascii="Times New Roman" w:hAnsi="Times New Roman"/>
                <w:b/>
                <w:bCs/>
                <w:i/>
                <w:iCs/>
              </w:rPr>
              <w:t xml:space="preserve">z toho: </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sidRPr="004161A1">
              <w:rPr>
                <w:rFonts w:ascii="Times New Roman" w:hAnsi="Times New Roman"/>
                <w:b/>
                <w:bCs/>
                <w:i/>
                <w:iCs/>
              </w:rPr>
              <w:t> </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sidRPr="004161A1">
              <w:rPr>
                <w:rFonts w:ascii="Times New Roman" w:hAnsi="Times New Roman"/>
                <w:b/>
                <w:bCs/>
                <w:i/>
                <w:iCs/>
              </w:rPr>
              <w:t> </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sidRPr="004161A1">
              <w:rPr>
                <w:rFonts w:ascii="Times New Roman" w:hAnsi="Times New Roman"/>
                <w:b/>
                <w:bCs/>
                <w:i/>
                <w:iCs/>
              </w:rPr>
              <w:t> </w:t>
            </w:r>
          </w:p>
        </w:tc>
        <w:tc>
          <w:tcPr>
            <w:tcW w:w="19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jc w:val="right"/>
              <w:rPr>
                <w:rFonts w:ascii="Times New Roman" w:hAnsi="Times New Roman"/>
              </w:rPr>
            </w:pPr>
            <w:r w:rsidRPr="004161A1">
              <w:rPr>
                <w:rFonts w:ascii="Times New Roman" w:hAnsi="Times New Roman"/>
                <w:b/>
                <w:bCs/>
                <w:i/>
                <w:iCs/>
              </w:rPr>
              <w:t> </w:t>
            </w:r>
          </w:p>
        </w:tc>
      </w:tr>
      <w:tr>
        <w:tblPrEx>
          <w:tblW w:w="9729" w:type="dxa"/>
          <w:tblCellMar>
            <w:left w:w="0" w:type="dxa"/>
            <w:right w:w="0" w:type="dxa"/>
          </w:tblCellMar>
        </w:tblPrEx>
        <w:trPr>
          <w:trHeight w:val="70"/>
        </w:trPr>
        <w:tc>
          <w:tcPr>
            <w:tcW w:w="29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sidRPr="004161A1">
              <w:rPr>
                <w:rFonts w:ascii="Times New Roman" w:hAnsi="Times New Roman"/>
                <w:b/>
                <w:bCs/>
                <w:i/>
                <w:iCs/>
              </w:rPr>
              <w:t>- vplyv na ŠR</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Pr>
                <w:rFonts w:ascii="Times New Roman" w:hAnsi="Times New Roman"/>
                <w:bCs/>
              </w:rPr>
              <w:t>0</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Pr>
                <w:rFonts w:ascii="Times New Roman" w:hAnsi="Times New Roman"/>
              </w:rPr>
              <w:t>0</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Pr>
                <w:rFonts w:ascii="Times New Roman" w:hAnsi="Times New Roman"/>
              </w:rPr>
              <w:t>0</w:t>
            </w:r>
          </w:p>
        </w:tc>
        <w:tc>
          <w:tcPr>
            <w:tcW w:w="19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Pr>
                <w:rFonts w:ascii="Times New Roman" w:hAnsi="Times New Roman"/>
              </w:rPr>
              <w:t>0</w:t>
            </w:r>
          </w:p>
        </w:tc>
      </w:tr>
      <w:tr>
        <w:tblPrEx>
          <w:tblW w:w="9729" w:type="dxa"/>
          <w:tblCellMar>
            <w:left w:w="0" w:type="dxa"/>
            <w:right w:w="0" w:type="dxa"/>
          </w:tblCellMar>
        </w:tblPrEx>
        <w:trPr>
          <w:trHeight w:val="125"/>
        </w:trPr>
        <w:tc>
          <w:tcPr>
            <w:tcW w:w="29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25" w:lineRule="atLeast"/>
              <w:rPr>
                <w:rFonts w:ascii="Times New Roman" w:hAnsi="Times New Roman"/>
              </w:rPr>
            </w:pPr>
            <w:r w:rsidRPr="004161A1">
              <w:rPr>
                <w:rFonts w:ascii="Times New Roman" w:hAnsi="Times New Roman"/>
                <w:b/>
                <w:bCs/>
                <w:i/>
                <w:iCs/>
              </w:rPr>
              <w:t>- vplyv na územnú samosprávu</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125" w:lineRule="atLeast"/>
              <w:jc w:val="right"/>
              <w:rPr>
                <w:rFonts w:ascii="Times New Roman" w:hAnsi="Times New Roman"/>
              </w:rPr>
            </w:pPr>
            <w:r w:rsidRPr="006C121A">
              <w:rPr>
                <w:rFonts w:ascii="Times New Roman" w:hAnsi="Times New Roman"/>
                <w:b/>
                <w:bCs/>
              </w:rPr>
              <w:t>0</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125" w:lineRule="atLeast"/>
              <w:jc w:val="right"/>
              <w:rPr>
                <w:rFonts w:ascii="Times New Roman" w:hAnsi="Times New Roman"/>
              </w:rPr>
            </w:pPr>
            <w:r w:rsidRPr="006C121A">
              <w:rPr>
                <w:rFonts w:ascii="Times New Roman" w:hAnsi="Times New Roman"/>
                <w:b/>
                <w:bCs/>
              </w:rPr>
              <w:t>0</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125" w:lineRule="atLeast"/>
              <w:jc w:val="right"/>
              <w:rPr>
                <w:rFonts w:ascii="Times New Roman" w:hAnsi="Times New Roman"/>
              </w:rPr>
            </w:pPr>
            <w:r w:rsidRPr="006C121A">
              <w:rPr>
                <w:rFonts w:ascii="Times New Roman" w:hAnsi="Times New Roman"/>
                <w:b/>
                <w:bCs/>
              </w:rPr>
              <w:t>0</w:t>
            </w:r>
          </w:p>
        </w:tc>
        <w:tc>
          <w:tcPr>
            <w:tcW w:w="19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125" w:lineRule="atLeast"/>
              <w:jc w:val="right"/>
              <w:rPr>
                <w:rFonts w:ascii="Times New Roman" w:hAnsi="Times New Roman"/>
              </w:rPr>
            </w:pPr>
            <w:r w:rsidRPr="006C121A">
              <w:rPr>
                <w:rFonts w:ascii="Times New Roman" w:hAnsi="Times New Roman"/>
                <w:b/>
                <w:bCs/>
              </w:rPr>
              <w:t>0</w:t>
            </w:r>
          </w:p>
        </w:tc>
      </w:tr>
      <w:tr>
        <w:tblPrEx>
          <w:tblW w:w="9729" w:type="dxa"/>
          <w:tblCellMar>
            <w:left w:w="0" w:type="dxa"/>
            <w:right w:w="0" w:type="dxa"/>
          </w:tblCellMar>
        </w:tblPrEx>
        <w:trPr>
          <w:trHeight w:val="70"/>
        </w:trPr>
        <w:tc>
          <w:tcPr>
            <w:tcW w:w="291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sidRPr="004161A1">
              <w:rPr>
                <w:rFonts w:ascii="Times New Roman" w:hAnsi="Times New Roman"/>
                <w:b/>
                <w:bCs/>
              </w:rPr>
              <w:t xml:space="preserve">Celková zamestnanosť </w:t>
            </w:r>
          </w:p>
        </w:tc>
        <w:tc>
          <w:tcPr>
            <w:tcW w:w="147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b/>
                <w:bCs/>
              </w:rPr>
              <w:t>0</w:t>
            </w:r>
          </w:p>
        </w:tc>
        <w:tc>
          <w:tcPr>
            <w:tcW w:w="147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b/>
                <w:bCs/>
              </w:rPr>
              <w:t>0</w:t>
            </w:r>
          </w:p>
        </w:tc>
        <w:tc>
          <w:tcPr>
            <w:tcW w:w="192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b/>
                <w:bCs/>
              </w:rPr>
              <w:t>0</w:t>
            </w:r>
          </w:p>
        </w:tc>
        <w:tc>
          <w:tcPr>
            <w:tcW w:w="193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b/>
                <w:bCs/>
              </w:rPr>
              <w:t>0</w:t>
            </w:r>
          </w:p>
        </w:tc>
      </w:tr>
      <w:tr>
        <w:tblPrEx>
          <w:tblW w:w="9729" w:type="dxa"/>
          <w:tblCellMar>
            <w:left w:w="0" w:type="dxa"/>
            <w:right w:w="0" w:type="dxa"/>
          </w:tblCellMar>
        </w:tblPrEx>
        <w:trPr>
          <w:trHeight w:val="70"/>
        </w:trPr>
        <w:tc>
          <w:tcPr>
            <w:tcW w:w="29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sidRPr="004161A1">
              <w:rPr>
                <w:rFonts w:ascii="Times New Roman" w:hAnsi="Times New Roman"/>
                <w:b/>
                <w:bCs/>
                <w:i/>
                <w:iCs/>
              </w:rPr>
              <w:t>- z toho vplyv na ŠR</w:t>
            </w:r>
            <w:r>
              <w:rPr>
                <w:rFonts w:ascii="Times New Roman" w:hAnsi="Times New Roman"/>
              </w:rPr>
              <w:t xml:space="preserve"> </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rPr>
              <w:t>0</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rPr>
              <w:t>0</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rPr>
              <w:t>0</w:t>
            </w:r>
          </w:p>
        </w:tc>
        <w:tc>
          <w:tcPr>
            <w:tcW w:w="19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rPr>
              <w:t>0</w:t>
            </w:r>
          </w:p>
        </w:tc>
      </w:tr>
      <w:tr>
        <w:tblPrEx>
          <w:tblW w:w="9729" w:type="dxa"/>
          <w:tblCellMar>
            <w:left w:w="0" w:type="dxa"/>
            <w:right w:w="0" w:type="dxa"/>
          </w:tblCellMar>
        </w:tblPrEx>
        <w:trPr>
          <w:trHeight w:val="70"/>
        </w:trPr>
        <w:tc>
          <w:tcPr>
            <w:tcW w:w="291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sidRPr="004161A1">
              <w:rPr>
                <w:rFonts w:ascii="Times New Roman" w:hAnsi="Times New Roman"/>
                <w:b/>
                <w:bCs/>
              </w:rPr>
              <w:t>Financovanie zabezpečené v rozpočte</w:t>
            </w:r>
          </w:p>
        </w:tc>
        <w:tc>
          <w:tcPr>
            <w:tcW w:w="147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b/>
                <w:bCs/>
              </w:rPr>
              <w:t>0</w:t>
            </w:r>
          </w:p>
        </w:tc>
        <w:tc>
          <w:tcPr>
            <w:tcW w:w="147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b/>
                <w:bCs/>
              </w:rPr>
              <w:t>0</w:t>
            </w:r>
          </w:p>
        </w:tc>
        <w:tc>
          <w:tcPr>
            <w:tcW w:w="192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b/>
                <w:bCs/>
              </w:rPr>
              <w:t>0</w:t>
            </w:r>
          </w:p>
        </w:tc>
        <w:tc>
          <w:tcPr>
            <w:tcW w:w="193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b/>
                <w:bCs/>
              </w:rPr>
              <w:t>0</w:t>
            </w:r>
          </w:p>
        </w:tc>
      </w:tr>
      <w:tr>
        <w:tblPrEx>
          <w:tblW w:w="9729" w:type="dxa"/>
          <w:tblCellMar>
            <w:left w:w="0" w:type="dxa"/>
            <w:right w:w="0" w:type="dxa"/>
          </w:tblCellMar>
        </w:tblPrEx>
        <w:trPr>
          <w:trHeight w:val="70"/>
        </w:trPr>
        <w:tc>
          <w:tcPr>
            <w:tcW w:w="29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Pr>
                <w:rFonts w:ascii="Times New Roman" w:hAnsi="Times New Roman"/>
              </w:rPr>
              <w:t>v tom: za každý subjekt verejnej správy / program zvlášť</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rPr>
              <w:t>0</w:t>
            </w:r>
          </w:p>
        </w:tc>
        <w:tc>
          <w:tcPr>
            <w:tcW w:w="14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rPr>
              <w:t>0</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rPr>
              <w:t>0</w:t>
            </w:r>
          </w:p>
        </w:tc>
        <w:tc>
          <w:tcPr>
            <w:tcW w:w="19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6C121A" w:rsidP="00223D89">
            <w:pPr>
              <w:bidi w:val="0"/>
              <w:spacing w:line="70" w:lineRule="atLeast"/>
              <w:jc w:val="right"/>
              <w:rPr>
                <w:rFonts w:ascii="Times New Roman" w:hAnsi="Times New Roman"/>
              </w:rPr>
            </w:pPr>
            <w:r w:rsidRPr="006C121A">
              <w:rPr>
                <w:rFonts w:ascii="Times New Roman" w:hAnsi="Times New Roman"/>
              </w:rPr>
              <w:t>0</w:t>
            </w:r>
          </w:p>
        </w:tc>
      </w:tr>
      <w:tr>
        <w:tblPrEx>
          <w:tblW w:w="9729" w:type="dxa"/>
          <w:tblCellMar>
            <w:left w:w="0" w:type="dxa"/>
            <w:right w:w="0" w:type="dxa"/>
          </w:tblCellMar>
        </w:tblPrEx>
        <w:tc>
          <w:tcPr>
            <w:tcW w:w="2914" w:type="dxa"/>
            <w:tcBorders>
              <w:top w:val="nil"/>
              <w:left w:val="nil"/>
              <w:bottom w:val="nil"/>
              <w:right w:val="nil"/>
            </w:tcBorders>
            <w:textDirection w:val="lrTb"/>
            <w:vAlign w:val="center"/>
          </w:tcPr>
          <w:p w:rsidR="00682CC1" w:rsidRPr="004161A1" w:rsidP="00223D89">
            <w:pPr>
              <w:bidi w:val="0"/>
              <w:rPr>
                <w:rFonts w:ascii="Times New Roman" w:hAnsi="Times New Roman"/>
                <w:sz w:val="2"/>
                <w:szCs w:val="2"/>
              </w:rPr>
            </w:pPr>
          </w:p>
        </w:tc>
        <w:tc>
          <w:tcPr>
            <w:tcW w:w="1477" w:type="dxa"/>
            <w:tcBorders>
              <w:top w:val="nil"/>
              <w:left w:val="nil"/>
              <w:bottom w:val="nil"/>
              <w:right w:val="nil"/>
            </w:tcBorders>
            <w:textDirection w:val="lrTb"/>
            <w:vAlign w:val="center"/>
          </w:tcPr>
          <w:p w:rsidR="00682CC1" w:rsidRPr="004161A1" w:rsidP="00223D89">
            <w:pPr>
              <w:bidi w:val="0"/>
              <w:rPr>
                <w:rFonts w:ascii="Times New Roman" w:hAnsi="Times New Roman"/>
                <w:sz w:val="2"/>
                <w:szCs w:val="2"/>
              </w:rPr>
            </w:pPr>
          </w:p>
        </w:tc>
        <w:tc>
          <w:tcPr>
            <w:tcW w:w="1477" w:type="dxa"/>
            <w:tcBorders>
              <w:top w:val="nil"/>
              <w:left w:val="nil"/>
              <w:bottom w:val="nil"/>
              <w:right w:val="nil"/>
            </w:tcBorders>
            <w:textDirection w:val="lrTb"/>
            <w:vAlign w:val="center"/>
          </w:tcPr>
          <w:p w:rsidR="00682CC1" w:rsidRPr="004161A1" w:rsidP="00223D89">
            <w:pPr>
              <w:bidi w:val="0"/>
              <w:rPr>
                <w:rFonts w:ascii="Times New Roman" w:hAnsi="Times New Roman"/>
                <w:sz w:val="2"/>
                <w:szCs w:val="2"/>
              </w:rPr>
            </w:pPr>
          </w:p>
        </w:tc>
        <w:tc>
          <w:tcPr>
            <w:tcW w:w="1924" w:type="dxa"/>
            <w:tcBorders>
              <w:top w:val="nil"/>
              <w:left w:val="nil"/>
              <w:bottom w:val="nil"/>
              <w:right w:val="nil"/>
            </w:tcBorders>
            <w:textDirection w:val="lrTb"/>
            <w:vAlign w:val="center"/>
          </w:tcPr>
          <w:p w:rsidR="00682CC1" w:rsidRPr="004161A1" w:rsidP="00223D89">
            <w:pPr>
              <w:bidi w:val="0"/>
              <w:rPr>
                <w:rFonts w:ascii="Times New Roman" w:hAnsi="Times New Roman"/>
                <w:sz w:val="2"/>
                <w:szCs w:val="2"/>
              </w:rPr>
            </w:pPr>
          </w:p>
        </w:tc>
        <w:tc>
          <w:tcPr>
            <w:tcW w:w="1937" w:type="dxa"/>
            <w:tcBorders>
              <w:top w:val="nil"/>
              <w:left w:val="nil"/>
              <w:bottom w:val="nil"/>
              <w:right w:val="nil"/>
            </w:tcBorders>
            <w:textDirection w:val="lrTb"/>
            <w:vAlign w:val="center"/>
          </w:tcPr>
          <w:p w:rsidR="00682CC1" w:rsidRPr="004161A1" w:rsidP="00223D89">
            <w:pPr>
              <w:bidi w:val="0"/>
              <w:rPr>
                <w:rFonts w:ascii="Times New Roman" w:hAnsi="Times New Roman"/>
                <w:sz w:val="2"/>
                <w:szCs w:val="2"/>
              </w:rPr>
            </w:pPr>
          </w:p>
        </w:tc>
      </w:tr>
    </w:tbl>
    <w:p w:rsidR="00682CC1" w:rsidP="00682CC1">
      <w:pPr>
        <w:bidi w:val="0"/>
        <w:rPr>
          <w:rFonts w:ascii="Times New Roman" w:hAnsi="Times New Roman"/>
        </w:rPr>
      </w:pPr>
      <w:r>
        <w:rPr>
          <w:rFonts w:ascii="Times New Roman" w:hAnsi="Times New Roman"/>
        </w:rPr>
        <w:t> </w:t>
      </w:r>
    </w:p>
    <w:p w:rsidR="00682CC1" w:rsidP="00682CC1">
      <w:pPr>
        <w:bidi w:val="0"/>
        <w:rPr>
          <w:rFonts w:ascii="Times New Roman" w:hAnsi="Times New Roman"/>
        </w:rPr>
      </w:pPr>
      <w:r w:rsidRPr="004161A1">
        <w:rPr>
          <w:rFonts w:ascii="Times New Roman" w:hAnsi="Times New Roman"/>
          <w:b/>
          <w:bCs/>
        </w:rPr>
        <w:t>2.2. Financovanie návrhu</w:t>
      </w:r>
    </w:p>
    <w:p w:rsidR="00682CC1" w:rsidP="00682CC1">
      <w:pPr>
        <w:bidi w:val="0"/>
        <w:jc w:val="right"/>
        <w:rPr>
          <w:rFonts w:ascii="Times New Roman" w:hAnsi="Times New Roman"/>
        </w:rPr>
      </w:pPr>
      <w:r w:rsidRPr="004161A1">
        <w:rPr>
          <w:rFonts w:ascii="Times New Roman" w:hAnsi="Times New Roman"/>
          <w:sz w:val="20"/>
          <w:szCs w:val="20"/>
        </w:rPr>
        <w:t>Tabuľka č. 2</w:t>
      </w:r>
    </w:p>
    <w:tbl>
      <w:tblPr>
        <w:tblStyle w:val="TableNormal"/>
        <w:tblW w:w="9709" w:type="dxa"/>
        <w:tblLayout w:type="fixed"/>
        <w:tblCellMar>
          <w:left w:w="0" w:type="dxa"/>
          <w:right w:w="0" w:type="dxa"/>
        </w:tblCellMar>
      </w:tblPr>
      <w:tblGrid>
        <w:gridCol w:w="2764"/>
        <w:gridCol w:w="738"/>
        <w:gridCol w:w="998"/>
        <w:gridCol w:w="1050"/>
        <w:gridCol w:w="686"/>
        <w:gridCol w:w="1302"/>
        <w:gridCol w:w="434"/>
        <w:gridCol w:w="1737"/>
      </w:tblGrid>
      <w:tr>
        <w:tblPrEx>
          <w:tblW w:w="9709" w:type="dxa"/>
          <w:tblLayout w:type="fixed"/>
          <w:tblCellMar>
            <w:left w:w="0" w:type="dxa"/>
            <w:right w:w="0" w:type="dxa"/>
          </w:tblCellMar>
        </w:tblPrEx>
        <w:trPr>
          <w:trHeight w:val="70"/>
        </w:trPr>
        <w:tc>
          <w:tcPr>
            <w:tcW w:w="276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70" w:lineRule="atLeast"/>
              <w:jc w:val="center"/>
              <w:rPr>
                <w:rFonts w:ascii="Times New Roman" w:hAnsi="Times New Roman"/>
              </w:rPr>
            </w:pPr>
            <w:r w:rsidRPr="004161A1">
              <w:rPr>
                <w:rFonts w:ascii="Times New Roman" w:hAnsi="Times New Roman"/>
                <w:b/>
                <w:bCs/>
                <w:color w:val="FFFFFF"/>
              </w:rPr>
              <w:t>Financovanie</w:t>
            </w:r>
          </w:p>
        </w:tc>
        <w:tc>
          <w:tcPr>
            <w:tcW w:w="6945" w:type="dxa"/>
            <w:gridSpan w:val="7"/>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70"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709" w:type="dxa"/>
          <w:tblLayout w:type="fixed"/>
          <w:tblCellMar>
            <w:left w:w="0" w:type="dxa"/>
            <w:right w:w="0" w:type="dxa"/>
          </w:tblCellMar>
        </w:tblPrEx>
        <w:trPr>
          <w:trHeight w:val="70"/>
        </w:trPr>
        <w:tc>
          <w:tcPr>
            <w:tcW w:w="2764" w:type="dxa"/>
            <w:vMerge/>
            <w:tcBorders>
              <w:top w:val="single" w:sz="4" w:space="0" w:color="000000"/>
              <w:left w:val="single" w:sz="4" w:space="0" w:color="000000"/>
              <w:bottom w:val="single" w:sz="4" w:space="0" w:color="000000"/>
              <w:right w:val="single" w:sz="4" w:space="0" w:color="000000"/>
            </w:tcBorders>
            <w:textDirection w:val="lrTb"/>
            <w:vAlign w:val="center"/>
          </w:tcPr>
          <w:p w:rsidR="00682CC1" w:rsidRPr="004161A1" w:rsidP="00223D89">
            <w:pPr>
              <w:bidi w:val="0"/>
              <w:rPr>
                <w:rFonts w:ascii="Times New Roman" w:hAnsi="Times New Roman"/>
              </w:rPr>
            </w:pP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70" w:lineRule="atLeast"/>
              <w:jc w:val="center"/>
              <w:rPr>
                <w:rFonts w:ascii="Times New Roman" w:hAnsi="Times New Roman"/>
              </w:rPr>
            </w:pPr>
            <w:r>
              <w:rPr>
                <w:rFonts w:ascii="Times New Roman" w:hAnsi="Times New Roman"/>
                <w:b/>
                <w:bCs/>
                <w:color w:val="FFFFFF"/>
              </w:rPr>
              <w:t>2011</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70" w:lineRule="atLeast"/>
              <w:jc w:val="center"/>
              <w:rPr>
                <w:rFonts w:ascii="Times New Roman" w:hAnsi="Times New Roman"/>
              </w:rPr>
            </w:pPr>
            <w:r>
              <w:rPr>
                <w:rFonts w:ascii="Times New Roman" w:hAnsi="Times New Roman"/>
                <w:b/>
                <w:bCs/>
                <w:color w:val="FFFFFF"/>
              </w:rPr>
              <w:t>2012</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70" w:lineRule="atLeast"/>
              <w:jc w:val="center"/>
              <w:rPr>
                <w:rFonts w:ascii="Times New Roman" w:hAnsi="Times New Roman"/>
              </w:rPr>
            </w:pPr>
            <w:r>
              <w:rPr>
                <w:rFonts w:ascii="Times New Roman" w:hAnsi="Times New Roman"/>
                <w:b/>
                <w:bCs/>
                <w:color w:val="FFFFFF"/>
              </w:rPr>
              <w:t>2013</w:t>
            </w:r>
          </w:p>
        </w:tc>
        <w:tc>
          <w:tcPr>
            <w:tcW w:w="173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RPr="004161A1" w:rsidP="00223D89">
            <w:pPr>
              <w:bidi w:val="0"/>
              <w:spacing w:line="70" w:lineRule="atLeast"/>
              <w:jc w:val="center"/>
              <w:rPr>
                <w:rFonts w:ascii="Times New Roman" w:hAnsi="Times New Roman"/>
              </w:rPr>
            </w:pPr>
            <w:r>
              <w:rPr>
                <w:rFonts w:ascii="Times New Roman" w:hAnsi="Times New Roman"/>
                <w:b/>
                <w:bCs/>
                <w:color w:val="FFFFFF"/>
              </w:rPr>
              <w:t>2014</w:t>
            </w:r>
          </w:p>
        </w:tc>
      </w:tr>
      <w:tr>
        <w:tblPrEx>
          <w:tblW w:w="9709" w:type="dxa"/>
          <w:tblLayout w:type="fixed"/>
          <w:tblCellMar>
            <w:left w:w="0" w:type="dxa"/>
            <w:right w:w="0" w:type="dxa"/>
          </w:tblCellMar>
        </w:tblPrEx>
        <w:trPr>
          <w:trHeight w:val="70"/>
        </w:trPr>
        <w:tc>
          <w:tcPr>
            <w:tcW w:w="2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sidRPr="004161A1">
              <w:rPr>
                <w:rFonts w:ascii="Times New Roman" w:hAnsi="Times New Roman"/>
                <w:b/>
                <w:bCs/>
              </w:rPr>
              <w:t>Celkový vplyv na rozpočet verejnej správy ( - príjmy, + výdavky)</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jc w:val="right"/>
              <w:rPr>
                <w:rFonts w:ascii="Times New Roman" w:hAnsi="Times New Roman"/>
                <w:b/>
              </w:rPr>
            </w:pPr>
            <w:r>
              <w:rPr>
                <w:rFonts w:ascii="Times New Roman" w:hAnsi="Times New Roman"/>
                <w:b/>
              </w:rPr>
              <w:t>- 12 406</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jc w:val="right"/>
              <w:rPr>
                <w:rFonts w:ascii="Times New Roman" w:hAnsi="Times New Roman"/>
                <w:b/>
              </w:rPr>
            </w:pPr>
            <w:r>
              <w:rPr>
                <w:rFonts w:ascii="Times New Roman" w:hAnsi="Times New Roman"/>
                <w:b/>
              </w:rPr>
              <w:t>-</w:t>
            </w:r>
            <w:r w:rsidRPr="005339E8">
              <w:rPr>
                <w:rFonts w:ascii="Times New Roman" w:hAnsi="Times New Roman"/>
                <w:b/>
              </w:rPr>
              <w:t xml:space="preserve"> </w:t>
            </w:r>
            <w:r>
              <w:rPr>
                <w:rFonts w:ascii="Times New Roman" w:hAnsi="Times New Roman"/>
                <w:b/>
              </w:rPr>
              <w:t>12 292</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jc w:val="right"/>
              <w:rPr>
                <w:rFonts w:ascii="Times New Roman" w:hAnsi="Times New Roman"/>
                <w:b/>
              </w:rPr>
            </w:pPr>
            <w:r>
              <w:rPr>
                <w:rFonts w:ascii="Times New Roman" w:hAnsi="Times New Roman"/>
                <w:b/>
              </w:rPr>
              <w:t>-</w:t>
            </w:r>
            <w:r w:rsidRPr="005339E8">
              <w:rPr>
                <w:rFonts w:ascii="Times New Roman" w:hAnsi="Times New Roman"/>
                <w:b/>
              </w:rPr>
              <w:t xml:space="preserve"> </w:t>
            </w:r>
            <w:r>
              <w:rPr>
                <w:rFonts w:ascii="Times New Roman" w:hAnsi="Times New Roman"/>
                <w:b/>
              </w:rPr>
              <w:t>27 659</w:t>
            </w:r>
          </w:p>
        </w:tc>
        <w:tc>
          <w:tcPr>
            <w:tcW w:w="17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jc w:val="right"/>
              <w:rPr>
                <w:rFonts w:ascii="Times New Roman" w:hAnsi="Times New Roman"/>
                <w:b/>
              </w:rPr>
            </w:pPr>
            <w:r>
              <w:rPr>
                <w:rFonts w:ascii="Times New Roman" w:hAnsi="Times New Roman"/>
                <w:b/>
              </w:rPr>
              <w:t>-</w:t>
            </w:r>
            <w:r w:rsidRPr="005339E8">
              <w:rPr>
                <w:rFonts w:ascii="Times New Roman" w:hAnsi="Times New Roman"/>
                <w:b/>
              </w:rPr>
              <w:t xml:space="preserve"> </w:t>
            </w:r>
            <w:r>
              <w:rPr>
                <w:rFonts w:ascii="Times New Roman" w:hAnsi="Times New Roman"/>
                <w:b/>
              </w:rPr>
              <w:t>11 665</w:t>
            </w:r>
          </w:p>
        </w:tc>
      </w:tr>
      <w:tr>
        <w:tblPrEx>
          <w:tblW w:w="9709" w:type="dxa"/>
          <w:tblLayout w:type="fixed"/>
          <w:tblCellMar>
            <w:left w:w="0" w:type="dxa"/>
            <w:right w:w="0" w:type="dxa"/>
          </w:tblCellMar>
        </w:tblPrEx>
        <w:trPr>
          <w:trHeight w:val="70"/>
        </w:trPr>
        <w:tc>
          <w:tcPr>
            <w:tcW w:w="2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Pr>
                <w:rFonts w:ascii="Times New Roman" w:hAnsi="Times New Roman"/>
              </w:rPr>
              <w:t>  z toho vplyv na ŠR</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C30F13" w:rsidP="00223D89">
            <w:pPr>
              <w:bidi w:val="0"/>
              <w:spacing w:before="120"/>
              <w:jc w:val="right"/>
              <w:rPr>
                <w:rFonts w:ascii="Times New Roman" w:hAnsi="Times New Roman"/>
                <w:bCs/>
              </w:rPr>
            </w:pPr>
            <w:r>
              <w:rPr>
                <w:rFonts w:ascii="Times New Roman" w:hAnsi="Times New Roman"/>
                <w:bCs/>
              </w:rPr>
              <w:t> - 12 406</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C30F13" w:rsidP="00223D89">
            <w:pPr>
              <w:bidi w:val="0"/>
              <w:spacing w:before="120"/>
              <w:jc w:val="right"/>
              <w:rPr>
                <w:rFonts w:ascii="Times New Roman" w:hAnsi="Times New Roman"/>
                <w:bCs/>
              </w:rPr>
            </w:pPr>
            <w:r>
              <w:rPr>
                <w:rFonts w:ascii="Times New Roman" w:hAnsi="Times New Roman"/>
                <w:bCs/>
              </w:rPr>
              <w:t> - 12 292</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C30F13" w:rsidP="00223D89">
            <w:pPr>
              <w:bidi w:val="0"/>
              <w:spacing w:before="120"/>
              <w:jc w:val="right"/>
              <w:rPr>
                <w:rFonts w:ascii="Times New Roman" w:hAnsi="Times New Roman"/>
                <w:bCs/>
              </w:rPr>
            </w:pPr>
            <w:r>
              <w:rPr>
                <w:rFonts w:ascii="Times New Roman" w:hAnsi="Times New Roman"/>
                <w:b/>
                <w:bCs/>
              </w:rPr>
              <w:t>- 27 659</w:t>
            </w:r>
          </w:p>
        </w:tc>
        <w:tc>
          <w:tcPr>
            <w:tcW w:w="17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C30F13" w:rsidP="00223D89">
            <w:pPr>
              <w:bidi w:val="0"/>
              <w:spacing w:before="120"/>
              <w:jc w:val="right"/>
              <w:rPr>
                <w:rFonts w:ascii="Times New Roman" w:hAnsi="Times New Roman"/>
                <w:bCs/>
              </w:rPr>
            </w:pPr>
            <w:r>
              <w:rPr>
                <w:rFonts w:ascii="Times New Roman" w:hAnsi="Times New Roman"/>
                <w:bCs/>
              </w:rPr>
              <w:t> - 11 665</w:t>
            </w:r>
          </w:p>
        </w:tc>
      </w:tr>
      <w:tr>
        <w:tblPrEx>
          <w:tblW w:w="9709" w:type="dxa"/>
          <w:tblLayout w:type="fixed"/>
          <w:tblCellMar>
            <w:left w:w="0" w:type="dxa"/>
            <w:right w:w="0" w:type="dxa"/>
          </w:tblCellMar>
        </w:tblPrEx>
        <w:trPr>
          <w:trHeight w:val="151"/>
        </w:trPr>
        <w:tc>
          <w:tcPr>
            <w:tcW w:w="2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51" w:lineRule="atLeast"/>
              <w:rPr>
                <w:rFonts w:ascii="Times New Roman" w:hAnsi="Times New Roman"/>
              </w:rPr>
            </w:pPr>
            <w:r>
              <w:rPr>
                <w:rFonts w:ascii="Times New Roman" w:hAnsi="Times New Roman"/>
              </w:rPr>
              <w:t>  financovanie zabezpečené v rozpočte</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51" w:lineRule="atLeast"/>
              <w:jc w:val="right"/>
              <w:rPr>
                <w:rFonts w:ascii="Times New Roman" w:hAnsi="Times New Roman"/>
              </w:rPr>
            </w:pPr>
            <w:r>
              <w:rPr>
                <w:rFonts w:ascii="Times New Roman" w:hAnsi="Times New Roman"/>
              </w:rPr>
              <w:t>0</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51" w:lineRule="atLeast"/>
              <w:jc w:val="right"/>
              <w:rPr>
                <w:rFonts w:ascii="Times New Roman" w:hAnsi="Times New Roman"/>
              </w:rPr>
            </w:pPr>
            <w:r>
              <w:rPr>
                <w:rFonts w:ascii="Times New Roman" w:hAnsi="Times New Roman"/>
              </w:rPr>
              <w:t>0</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51" w:lineRule="atLeast"/>
              <w:jc w:val="right"/>
              <w:rPr>
                <w:rFonts w:ascii="Times New Roman" w:hAnsi="Times New Roman"/>
              </w:rPr>
            </w:pPr>
            <w:r>
              <w:rPr>
                <w:rFonts w:ascii="Times New Roman" w:hAnsi="Times New Roman"/>
              </w:rPr>
              <w:t>0</w:t>
            </w:r>
          </w:p>
        </w:tc>
        <w:tc>
          <w:tcPr>
            <w:tcW w:w="17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51" w:lineRule="atLeast"/>
              <w:jc w:val="right"/>
              <w:rPr>
                <w:rFonts w:ascii="Times New Roman" w:hAnsi="Times New Roman"/>
              </w:rPr>
            </w:pPr>
            <w:r>
              <w:rPr>
                <w:rFonts w:ascii="Times New Roman" w:hAnsi="Times New Roman"/>
              </w:rPr>
              <w:t>0</w:t>
            </w:r>
          </w:p>
        </w:tc>
      </w:tr>
      <w:tr>
        <w:tblPrEx>
          <w:tblW w:w="9709" w:type="dxa"/>
          <w:tblLayout w:type="fixed"/>
          <w:tblCellMar>
            <w:left w:w="0" w:type="dxa"/>
            <w:right w:w="0" w:type="dxa"/>
          </w:tblCellMar>
        </w:tblPrEx>
        <w:trPr>
          <w:trHeight w:val="135"/>
        </w:trPr>
        <w:tc>
          <w:tcPr>
            <w:tcW w:w="2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35" w:lineRule="atLeast"/>
              <w:rPr>
                <w:rFonts w:ascii="Times New Roman" w:hAnsi="Times New Roman"/>
              </w:rPr>
            </w:pPr>
            <w:r>
              <w:rPr>
                <w:rFonts w:ascii="Times New Roman" w:hAnsi="Times New Roman"/>
              </w:rPr>
              <w:t>  ostatné zdroje financovania</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35" w:lineRule="atLeast"/>
              <w:jc w:val="right"/>
              <w:rPr>
                <w:rFonts w:ascii="Times New Roman" w:hAnsi="Times New Roman"/>
              </w:rPr>
            </w:pPr>
            <w:r>
              <w:rPr>
                <w:rFonts w:ascii="Times New Roman" w:hAnsi="Times New Roman"/>
              </w:rPr>
              <w:t>0</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35" w:lineRule="atLeast"/>
              <w:jc w:val="right"/>
              <w:rPr>
                <w:rFonts w:ascii="Times New Roman" w:hAnsi="Times New Roman"/>
              </w:rPr>
            </w:pPr>
            <w:r>
              <w:rPr>
                <w:rFonts w:ascii="Times New Roman" w:hAnsi="Times New Roman"/>
              </w:rPr>
              <w:t>0</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35" w:lineRule="atLeast"/>
              <w:jc w:val="right"/>
              <w:rPr>
                <w:rFonts w:ascii="Times New Roman" w:hAnsi="Times New Roman"/>
              </w:rPr>
            </w:pPr>
            <w:r>
              <w:rPr>
                <w:rFonts w:ascii="Times New Roman" w:hAnsi="Times New Roman"/>
              </w:rPr>
              <w:t>0</w:t>
            </w:r>
          </w:p>
        </w:tc>
        <w:tc>
          <w:tcPr>
            <w:tcW w:w="17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35" w:lineRule="atLeast"/>
              <w:jc w:val="right"/>
              <w:rPr>
                <w:rFonts w:ascii="Times New Roman" w:hAnsi="Times New Roman"/>
              </w:rPr>
            </w:pPr>
            <w:r>
              <w:rPr>
                <w:rFonts w:ascii="Times New Roman" w:hAnsi="Times New Roman"/>
              </w:rPr>
              <w:t>0</w:t>
            </w:r>
          </w:p>
        </w:tc>
      </w:tr>
      <w:tr>
        <w:tblPrEx>
          <w:tblW w:w="9709" w:type="dxa"/>
          <w:tblLayout w:type="fixed"/>
          <w:tblCellMar>
            <w:left w:w="0" w:type="dxa"/>
            <w:right w:w="0" w:type="dxa"/>
          </w:tblCellMar>
        </w:tblPrEx>
        <w:trPr>
          <w:trHeight w:val="70"/>
        </w:trPr>
        <w:tc>
          <w:tcPr>
            <w:tcW w:w="27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70" w:lineRule="atLeast"/>
              <w:rPr>
                <w:rFonts w:ascii="Times New Roman" w:hAnsi="Times New Roman"/>
              </w:rPr>
            </w:pPr>
            <w:r w:rsidRPr="004161A1">
              <w:rPr>
                <w:rFonts w:ascii="Times New Roman" w:hAnsi="Times New Roman"/>
                <w:b/>
                <w:bCs/>
              </w:rPr>
              <w:t>Rozpočtovo nekrytý vplyv / úspora</w:t>
            </w: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25" w:lineRule="atLeast"/>
              <w:ind w:left="360"/>
              <w:jc w:val="right"/>
              <w:rPr>
                <w:rFonts w:ascii="Times New Roman" w:hAnsi="Times New Roman"/>
              </w:rPr>
            </w:pP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25" w:lineRule="atLeast"/>
              <w:ind w:left="360"/>
              <w:jc w:val="right"/>
              <w:rPr>
                <w:rFonts w:ascii="Times New Roman" w:hAnsi="Times New Roman"/>
              </w:rPr>
            </w:pPr>
          </w:p>
        </w:tc>
        <w:tc>
          <w:tcPr>
            <w:tcW w:w="17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25" w:lineRule="atLeast"/>
              <w:ind w:left="360"/>
              <w:jc w:val="right"/>
              <w:rPr>
                <w:rFonts w:ascii="Times New Roman" w:hAnsi="Times New Roman"/>
              </w:rPr>
            </w:pPr>
          </w:p>
        </w:tc>
        <w:tc>
          <w:tcPr>
            <w:tcW w:w="17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RPr="004161A1" w:rsidP="00223D89">
            <w:pPr>
              <w:bidi w:val="0"/>
              <w:spacing w:line="125" w:lineRule="atLeast"/>
              <w:ind w:left="360"/>
              <w:jc w:val="right"/>
              <w:rPr>
                <w:rFonts w:ascii="Times New Roman" w:hAnsi="Times New Roman"/>
              </w:rPr>
            </w:pPr>
          </w:p>
        </w:tc>
      </w:tr>
      <w:tr>
        <w:tblPrEx>
          <w:tblW w:w="9709" w:type="dxa"/>
          <w:tblLayout w:type="fixed"/>
          <w:tblCellMar>
            <w:left w:w="0" w:type="dxa"/>
            <w:right w:w="0" w:type="dxa"/>
          </w:tblCellMar>
        </w:tblPrEx>
        <w:tc>
          <w:tcPr>
            <w:tcW w:w="2764" w:type="dxa"/>
            <w:tcBorders>
              <w:top w:val="nil"/>
              <w:left w:val="nil"/>
              <w:bottom w:val="nil"/>
              <w:right w:val="nil"/>
            </w:tcBorders>
            <w:textDirection w:val="lrTb"/>
            <w:vAlign w:val="center"/>
          </w:tcPr>
          <w:p w:rsidR="00682CC1" w:rsidRPr="004161A1" w:rsidP="00223D89">
            <w:pPr>
              <w:bidi w:val="0"/>
              <w:rPr>
                <w:rFonts w:ascii="Times New Roman" w:hAnsi="Times New Roman"/>
                <w:sz w:val="2"/>
                <w:szCs w:val="2"/>
              </w:rPr>
            </w:pPr>
          </w:p>
        </w:tc>
        <w:tc>
          <w:tcPr>
            <w:tcW w:w="738" w:type="dxa"/>
            <w:tcBorders>
              <w:top w:val="nil"/>
              <w:left w:val="nil"/>
              <w:bottom w:val="nil"/>
              <w:right w:val="nil"/>
            </w:tcBorders>
            <w:textDirection w:val="lrTb"/>
            <w:vAlign w:val="center"/>
          </w:tcPr>
          <w:p w:rsidR="00682CC1" w:rsidRPr="004161A1" w:rsidP="00223D89">
            <w:pPr>
              <w:bidi w:val="0"/>
              <w:rPr>
                <w:rFonts w:ascii="Times New Roman" w:hAnsi="Times New Roman"/>
                <w:sz w:val="2"/>
                <w:szCs w:val="2"/>
              </w:rPr>
            </w:pPr>
          </w:p>
        </w:tc>
        <w:tc>
          <w:tcPr>
            <w:tcW w:w="2048" w:type="dxa"/>
            <w:gridSpan w:val="2"/>
            <w:tcBorders>
              <w:top w:val="nil"/>
              <w:left w:val="nil"/>
              <w:bottom w:val="nil"/>
              <w:right w:val="nil"/>
            </w:tcBorders>
            <w:textDirection w:val="lrTb"/>
            <w:vAlign w:val="center"/>
          </w:tcPr>
          <w:p w:rsidR="00682CC1" w:rsidRPr="004161A1" w:rsidP="00223D89">
            <w:pPr>
              <w:bidi w:val="0"/>
              <w:rPr>
                <w:rFonts w:ascii="Times New Roman" w:hAnsi="Times New Roman"/>
                <w:sz w:val="2"/>
                <w:szCs w:val="2"/>
              </w:rPr>
            </w:pPr>
          </w:p>
        </w:tc>
        <w:tc>
          <w:tcPr>
            <w:tcW w:w="1988" w:type="dxa"/>
            <w:gridSpan w:val="2"/>
            <w:tcBorders>
              <w:top w:val="nil"/>
              <w:left w:val="nil"/>
              <w:bottom w:val="nil"/>
              <w:right w:val="nil"/>
            </w:tcBorders>
            <w:textDirection w:val="lrTb"/>
            <w:vAlign w:val="center"/>
          </w:tcPr>
          <w:p w:rsidR="00682CC1" w:rsidRPr="004161A1" w:rsidP="00223D89">
            <w:pPr>
              <w:bidi w:val="0"/>
              <w:rPr>
                <w:rFonts w:ascii="Times New Roman" w:hAnsi="Times New Roman"/>
                <w:sz w:val="2"/>
                <w:szCs w:val="2"/>
              </w:rPr>
            </w:pPr>
          </w:p>
        </w:tc>
        <w:tc>
          <w:tcPr>
            <w:tcW w:w="2171" w:type="dxa"/>
            <w:gridSpan w:val="2"/>
            <w:tcBorders>
              <w:top w:val="nil"/>
              <w:left w:val="nil"/>
              <w:bottom w:val="nil"/>
              <w:right w:val="nil"/>
            </w:tcBorders>
            <w:textDirection w:val="lrTb"/>
            <w:vAlign w:val="center"/>
          </w:tcPr>
          <w:p w:rsidR="00682CC1" w:rsidRPr="004161A1" w:rsidP="00223D89">
            <w:pPr>
              <w:bidi w:val="0"/>
              <w:rPr>
                <w:rFonts w:ascii="Times New Roman" w:hAnsi="Times New Roman"/>
                <w:sz w:val="2"/>
                <w:szCs w:val="2"/>
              </w:rPr>
            </w:pPr>
          </w:p>
        </w:tc>
      </w:tr>
    </w:tbl>
    <w:p w:rsidR="00682CC1" w:rsidP="00682CC1">
      <w:pPr>
        <w:bidi w:val="0"/>
        <w:rPr>
          <w:rFonts w:ascii="Times New Roman" w:hAnsi="Times New Roman"/>
        </w:rPr>
      </w:pPr>
      <w:r>
        <w:rPr>
          <w:rFonts w:ascii="Times New Roman" w:hAnsi="Times New Roman"/>
        </w:rPr>
        <w:t> </w:t>
      </w:r>
    </w:p>
    <w:p w:rsidR="00682CC1" w:rsidP="00682CC1">
      <w:pPr>
        <w:bidi w:val="0"/>
        <w:rPr>
          <w:rFonts w:ascii="Times New Roman" w:hAnsi="Times New Roman"/>
        </w:rPr>
      </w:pPr>
      <w:r w:rsidRPr="004161A1">
        <w:rPr>
          <w:rFonts w:ascii="Times New Roman" w:hAnsi="Times New Roman"/>
          <w:b/>
          <w:bCs/>
        </w:rPr>
        <w:t> </w:t>
      </w:r>
    </w:p>
    <w:p w:rsidR="00682CC1" w:rsidP="00682CC1">
      <w:pPr>
        <w:bidi w:val="0"/>
        <w:rPr>
          <w:rFonts w:ascii="Times New Roman" w:hAnsi="Times New Roman"/>
        </w:rPr>
      </w:pPr>
      <w:r w:rsidRPr="004161A1">
        <w:rPr>
          <w:rFonts w:ascii="Times New Roman" w:hAnsi="Times New Roman"/>
          <w:b/>
          <w:bCs/>
        </w:rPr>
        <w:t>Návrh na riešenie úbytku príjmov alebo zvýšených výdavkov podľa § 33 ods. 1 zákona č. 523/2004 Z. z. o rozpočtových pravidlách verejnej správy:</w:t>
      </w:r>
    </w:p>
    <w:p w:rsidR="00682CC1" w:rsidP="00682CC1">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682CC1" w:rsidP="00682CC1">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682CC1" w:rsidP="00682CC1">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682CC1" w:rsidP="00682CC1">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682CC1" w:rsidP="00682CC1">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4161A1">
        <w:rPr>
          <w:rFonts w:ascii="Times New Roman" w:hAnsi="Times New Roman"/>
          <w:b/>
          <w:bCs/>
        </w:rPr>
        <w:t> </w:t>
      </w:r>
    </w:p>
    <w:p w:rsidR="00682CC1" w:rsidP="00682CC1">
      <w:pPr>
        <w:pBdr>
          <w:top w:val="single" w:sz="4" w:space="1" w:color="000000"/>
          <w:left w:val="single" w:sz="4" w:space="4" w:color="000000"/>
          <w:bottom w:val="single" w:sz="4" w:space="1" w:color="000000"/>
          <w:right w:val="single" w:sz="4" w:space="4" w:color="000000"/>
        </w:pBdr>
        <w:bidi w:val="0"/>
        <w:rPr>
          <w:rFonts w:ascii="Times New Roman" w:hAnsi="Times New Roman"/>
        </w:rPr>
      </w:pPr>
    </w:p>
    <w:p w:rsidR="00682CC1" w:rsidP="00682CC1">
      <w:pPr>
        <w:bidi w:val="0"/>
        <w:rPr>
          <w:rFonts w:ascii="Times New Roman" w:hAnsi="Times New Roman"/>
          <w:b/>
          <w:bCs/>
        </w:rPr>
      </w:pPr>
    </w:p>
    <w:p w:rsidR="00682CC1" w:rsidP="00682CC1">
      <w:pPr>
        <w:bidi w:val="0"/>
        <w:rPr>
          <w:rFonts w:ascii="Times New Roman" w:hAnsi="Times New Roman"/>
        </w:rPr>
      </w:pPr>
      <w:r w:rsidRPr="004161A1">
        <w:rPr>
          <w:rFonts w:ascii="Times New Roman" w:hAnsi="Times New Roman"/>
          <w:b/>
          <w:bCs/>
        </w:rPr>
        <w:t>2.3. Popis a charakteristika návrhu</w:t>
      </w:r>
    </w:p>
    <w:p w:rsidR="00682CC1" w:rsidP="00682CC1">
      <w:pPr>
        <w:bidi w:val="0"/>
        <w:rPr>
          <w:rFonts w:ascii="Times New Roman" w:hAnsi="Times New Roman"/>
        </w:rPr>
      </w:pPr>
      <w:r>
        <w:rPr>
          <w:rFonts w:ascii="Times New Roman" w:hAnsi="Times New Roman"/>
        </w:rPr>
        <w:t> </w:t>
      </w:r>
    </w:p>
    <w:p w:rsidR="00682CC1" w:rsidP="00682CC1">
      <w:pPr>
        <w:bidi w:val="0"/>
        <w:jc w:val="both"/>
        <w:rPr>
          <w:rFonts w:ascii="Times New Roman" w:hAnsi="Times New Roman"/>
        </w:rPr>
      </w:pPr>
      <w:r w:rsidRPr="004161A1">
        <w:rPr>
          <w:rFonts w:ascii="Times New Roman" w:hAnsi="Times New Roman"/>
          <w:b/>
          <w:bCs/>
        </w:rPr>
        <w:t>2.3.1. Popis návrhu:</w:t>
      </w:r>
    </w:p>
    <w:p w:rsidR="00682CC1" w:rsidRPr="00B13220" w:rsidP="00682CC1">
      <w:pPr>
        <w:bidi w:val="0"/>
        <w:spacing w:before="120"/>
        <w:ind w:firstLine="708"/>
        <w:jc w:val="both"/>
        <w:rPr>
          <w:rFonts w:ascii="Times New Roman" w:hAnsi="Times New Roman"/>
        </w:rPr>
      </w:pPr>
      <w:r w:rsidRPr="00B13220">
        <w:rPr>
          <w:rFonts w:ascii="Times New Roman" w:hAnsi="Times New Roman"/>
          <w:bCs/>
        </w:rPr>
        <w:t xml:space="preserve">Návrhom sa do právneho poriadku Slovenskej republiky transponuje </w:t>
      </w:r>
      <w:r w:rsidRPr="00B13220">
        <w:rPr>
          <w:rFonts w:ascii="Times New Roman" w:hAnsi="Times New Roman"/>
        </w:rPr>
        <w:t xml:space="preserve">smernica Európskeho parlamentu a Rady 2009/52/ES </w:t>
      </w:r>
      <w:r w:rsidRPr="00B13220">
        <w:rPr>
          <w:rFonts w:ascii="Times New Roman" w:hAnsi="Times New Roman"/>
        </w:rPr>
        <w:t>z 18. júna 2009, ktorou sa stanovujú minimálne normy pre sankcie a opatrenia voči zamestnávateľom štátnych príslušníkov tr</w:t>
      </w:r>
      <w:r w:rsidRPr="00B13220">
        <w:rPr>
          <w:rFonts w:ascii="Times New Roman" w:hAnsi="Times New Roman"/>
        </w:rPr>
        <w:t>e</w:t>
      </w:r>
      <w:r w:rsidRPr="00B13220">
        <w:rPr>
          <w:rFonts w:ascii="Times New Roman" w:hAnsi="Times New Roman"/>
        </w:rPr>
        <w:t>tích krajín, ktorí sa neoprávnene zdržiavajú na území členských štátov (ďalej len „smern</w:t>
      </w:r>
      <w:r w:rsidRPr="00B13220">
        <w:rPr>
          <w:rFonts w:ascii="Times New Roman" w:hAnsi="Times New Roman"/>
        </w:rPr>
        <w:t>i</w:t>
      </w:r>
      <w:r w:rsidRPr="00B13220">
        <w:rPr>
          <w:rFonts w:ascii="Times New Roman" w:hAnsi="Times New Roman"/>
        </w:rPr>
        <w:t>ca“).</w:t>
      </w:r>
    </w:p>
    <w:p w:rsidR="00682CC1" w:rsidRPr="00B13220" w:rsidP="00682CC1">
      <w:pPr>
        <w:bidi w:val="0"/>
        <w:spacing w:before="120"/>
        <w:ind w:firstLine="708"/>
        <w:jc w:val="both"/>
        <w:rPr>
          <w:rFonts w:ascii="Times New Roman" w:hAnsi="Times New Roman"/>
        </w:rPr>
      </w:pPr>
      <w:r w:rsidRPr="00B13220">
        <w:rPr>
          <w:rFonts w:ascii="Times New Roman" w:hAnsi="Times New Roman"/>
        </w:rPr>
        <w:t xml:space="preserve">Návrh upravuje zamestnávateľom (fyzickým osobám a právnickým osobám) všeobecný zákaz zamestnávania štátnych príslušníkov tretích štátov (krajín, ktoré nie sú členskými štátmi Európskej únie), ktorí sa neoprávnene nachádzajú na území členských štátov EÚ,  ustanovený čl. 3 smernice a v spojitosti s jej ďalšími ustanoveniami rieši tiež problematiku sankcií a opatrení voči zamestnávateľom, ktorí zamestnávajú také osoby. </w:t>
      </w:r>
    </w:p>
    <w:p w:rsidR="00682CC1" w:rsidRPr="00B13220" w:rsidP="00682CC1">
      <w:pPr>
        <w:bidi w:val="0"/>
        <w:spacing w:before="120"/>
        <w:ind w:firstLine="708"/>
        <w:jc w:val="both"/>
        <w:rPr>
          <w:rFonts w:ascii="Times New Roman" w:hAnsi="Times New Roman"/>
        </w:rPr>
      </w:pPr>
      <w:r w:rsidRPr="00B13220">
        <w:rPr>
          <w:rFonts w:ascii="Times New Roman" w:hAnsi="Times New Roman"/>
        </w:rPr>
        <w:t>Návrhom sa, v porovnaní so súčasným stavom, prenáša výkon kontroly nelegálnej práce a nelegálneho zamestnávania do výlučnej pôsobnosti inšpektorátov práce, čo je pozitívne pre podnikateľské prostredie z hľadiska ich zaťaženia viacerými kontrolnými orgánmi.</w:t>
      </w:r>
    </w:p>
    <w:p w:rsidR="00682CC1" w:rsidRPr="00B13220" w:rsidP="00682CC1">
      <w:pPr>
        <w:bidi w:val="0"/>
        <w:spacing w:before="120"/>
        <w:ind w:firstLine="708"/>
        <w:jc w:val="both"/>
        <w:rPr>
          <w:rFonts w:ascii="Times New Roman" w:hAnsi="Times New Roman"/>
        </w:rPr>
      </w:pPr>
      <w:r w:rsidRPr="00B13220">
        <w:rPr>
          <w:rFonts w:ascii="Times New Roman" w:hAnsi="Times New Roman"/>
        </w:rPr>
        <w:t>Návrh budú implementovať fyzické osoby,  právnické osoby, orgány štátnej správy v oblasti inšpekcie práce, verejní obstarávatelia</w:t>
      </w:r>
      <w:r>
        <w:rPr>
          <w:rFonts w:ascii="Times New Roman" w:hAnsi="Times New Roman"/>
        </w:rPr>
        <w:t>.</w:t>
      </w:r>
    </w:p>
    <w:p w:rsidR="00682CC1" w:rsidRPr="00B13220" w:rsidP="00682CC1">
      <w:pPr>
        <w:bidi w:val="0"/>
        <w:spacing w:before="120"/>
        <w:ind w:firstLine="708"/>
        <w:jc w:val="both"/>
        <w:rPr>
          <w:rFonts w:ascii="Times New Roman" w:hAnsi="Times New Roman"/>
        </w:rPr>
      </w:pPr>
    </w:p>
    <w:p w:rsidR="00682CC1" w:rsidRPr="00B13220" w:rsidP="00682CC1">
      <w:pPr>
        <w:bidi w:val="0"/>
        <w:rPr>
          <w:rFonts w:ascii="Times New Roman" w:hAnsi="Times New Roman"/>
        </w:rPr>
      </w:pPr>
      <w:r w:rsidRPr="00B13220">
        <w:rPr>
          <w:rFonts w:ascii="Times New Roman" w:hAnsi="Times New Roman"/>
        </w:rPr>
        <w:t> </w:t>
      </w:r>
      <w:r w:rsidRPr="00B13220">
        <w:rPr>
          <w:rFonts w:ascii="Times New Roman" w:hAnsi="Times New Roman"/>
          <w:b/>
          <w:bCs/>
        </w:rPr>
        <w:t>2.3.2. Charakteristika návrhu podľa bodu  2.3.2. Metodiky :</w:t>
      </w:r>
    </w:p>
    <w:p w:rsidR="00682CC1" w:rsidRPr="00B13220" w:rsidP="00682CC1">
      <w:pPr>
        <w:bidi w:val="0"/>
        <w:rPr>
          <w:rFonts w:ascii="Times New Roman" w:hAnsi="Times New Roman"/>
        </w:rPr>
      </w:pPr>
      <w:r w:rsidRPr="00B13220">
        <w:rPr>
          <w:rFonts w:ascii="Times New Roman" w:hAnsi="Times New Roman"/>
        </w:rPr>
        <w:t> </w:t>
      </w:r>
    </w:p>
    <w:p w:rsidR="00682CC1" w:rsidRPr="00B13220" w:rsidP="00682CC1">
      <w:pPr>
        <w:bidi w:val="0"/>
        <w:rPr>
          <w:rFonts w:ascii="Times New Roman" w:hAnsi="Times New Roman"/>
        </w:rPr>
      </w:pPr>
      <w:r w:rsidRPr="00B13220">
        <w:rPr>
          <w:rFonts w:ascii="Times New Roman" w:hAnsi="Times New Roman"/>
          <w:b/>
          <w:bCs/>
          <w:bdr w:val="single" w:sz="4" w:space="0" w:color="000000" w:frame="1"/>
        </w:rPr>
        <w:t xml:space="preserve">     </w:t>
      </w:r>
      <w:r w:rsidRPr="00B13220">
        <w:rPr>
          <w:rFonts w:ascii="Times New Roman" w:hAnsi="Times New Roman"/>
          <w:b/>
          <w:bCs/>
        </w:rPr>
        <w:t xml:space="preserve">  </w:t>
      </w:r>
      <w:r w:rsidRPr="00B13220">
        <w:rPr>
          <w:rFonts w:ascii="Times New Roman" w:hAnsi="Times New Roman"/>
        </w:rPr>
        <w:t>zmena sadzby</w:t>
      </w:r>
    </w:p>
    <w:p w:rsidR="00682CC1" w:rsidRPr="00B13220" w:rsidP="00682CC1">
      <w:pPr>
        <w:bidi w:val="0"/>
        <w:rPr>
          <w:rFonts w:ascii="Times New Roman" w:hAnsi="Times New Roman"/>
        </w:rPr>
      </w:pPr>
      <w:r w:rsidRPr="00B13220">
        <w:rPr>
          <w:rFonts w:ascii="Times New Roman" w:hAnsi="Times New Roman"/>
          <w:bdr w:val="single" w:sz="4" w:space="0" w:color="000000" w:frame="1"/>
        </w:rPr>
        <w:t xml:space="preserve">     </w:t>
      </w:r>
      <w:r w:rsidRPr="00B13220">
        <w:rPr>
          <w:rFonts w:ascii="Times New Roman" w:hAnsi="Times New Roman"/>
        </w:rPr>
        <w:t>  zmena v nároku</w:t>
      </w:r>
    </w:p>
    <w:p w:rsidR="00682CC1" w:rsidRPr="00B13220" w:rsidP="00682CC1">
      <w:pPr>
        <w:bidi w:val="0"/>
        <w:rPr>
          <w:rFonts w:ascii="Times New Roman" w:hAnsi="Times New Roman"/>
        </w:rPr>
      </w:pPr>
      <w:r w:rsidRPr="00B13220">
        <w:rPr>
          <w:rFonts w:ascii="Times New Roman" w:hAnsi="Times New Roman"/>
          <w:bdr w:val="single" w:sz="4" w:space="0" w:color="000000" w:frame="1"/>
        </w:rPr>
        <w:t xml:space="preserve">     </w:t>
      </w:r>
      <w:r w:rsidRPr="00B13220">
        <w:rPr>
          <w:rFonts w:ascii="Times New Roman" w:hAnsi="Times New Roman"/>
        </w:rPr>
        <w:t>  nová služba alebo nariadenie (alebo ich zrušenie)</w:t>
      </w:r>
    </w:p>
    <w:p w:rsidR="00682CC1" w:rsidRPr="00B13220" w:rsidP="00682CC1">
      <w:pPr>
        <w:bidi w:val="0"/>
        <w:rPr>
          <w:rFonts w:ascii="Times New Roman" w:hAnsi="Times New Roman"/>
        </w:rPr>
      </w:pPr>
      <w:r w:rsidRPr="00B13220">
        <w:rPr>
          <w:rFonts w:ascii="Times New Roman" w:hAnsi="Times New Roman"/>
          <w:bdr w:val="single" w:sz="4" w:space="0" w:color="000000" w:frame="1"/>
        </w:rPr>
        <w:t> X </w:t>
      </w:r>
      <w:r w:rsidRPr="00B13220">
        <w:rPr>
          <w:rFonts w:ascii="Times New Roman" w:hAnsi="Times New Roman"/>
        </w:rPr>
        <w:t>  kombinovaný návrh</w:t>
      </w:r>
    </w:p>
    <w:p w:rsidR="00682CC1" w:rsidRPr="00B13220" w:rsidP="00682CC1">
      <w:pPr>
        <w:bidi w:val="0"/>
        <w:rPr>
          <w:rFonts w:ascii="Times New Roman" w:hAnsi="Times New Roman"/>
        </w:rPr>
      </w:pPr>
      <w:r w:rsidRPr="00B13220">
        <w:rPr>
          <w:rFonts w:ascii="Times New Roman" w:hAnsi="Times New Roman"/>
          <w:bdr w:val="single" w:sz="4" w:space="0" w:color="000000" w:frame="1"/>
        </w:rPr>
        <w:t xml:space="preserve">     </w:t>
      </w:r>
      <w:r w:rsidRPr="00B13220">
        <w:rPr>
          <w:rFonts w:ascii="Times New Roman" w:hAnsi="Times New Roman"/>
        </w:rPr>
        <w:t xml:space="preserve">  iné </w:t>
      </w:r>
    </w:p>
    <w:p w:rsidR="00682CC1" w:rsidRPr="00B13220" w:rsidP="00682CC1">
      <w:pPr>
        <w:bidi w:val="0"/>
        <w:rPr>
          <w:rFonts w:ascii="Times New Roman" w:hAnsi="Times New Roman"/>
        </w:rPr>
      </w:pPr>
      <w:r w:rsidRPr="00B13220">
        <w:rPr>
          <w:rFonts w:ascii="Times New Roman" w:hAnsi="Times New Roman"/>
        </w:rPr>
        <w:t> </w:t>
      </w:r>
    </w:p>
    <w:p w:rsidR="00682CC1" w:rsidRPr="00B13220" w:rsidP="00682CC1">
      <w:pPr>
        <w:bidi w:val="0"/>
        <w:spacing w:before="120"/>
        <w:ind w:firstLine="708"/>
        <w:jc w:val="both"/>
        <w:rPr>
          <w:rFonts w:ascii="Times New Roman" w:hAnsi="Times New Roman"/>
        </w:rPr>
      </w:pPr>
      <w:r w:rsidRPr="00B13220">
        <w:rPr>
          <w:rFonts w:ascii="Times New Roman" w:hAnsi="Times New Roman"/>
        </w:rPr>
        <w:t> Návrhom sa preberá právne záväzný akt EÚ a upravuje zmen</w:t>
      </w:r>
      <w:r>
        <w:rPr>
          <w:rFonts w:ascii="Times New Roman" w:hAnsi="Times New Roman"/>
        </w:rPr>
        <w:t>a</w:t>
      </w:r>
      <w:r w:rsidRPr="00B13220">
        <w:rPr>
          <w:rFonts w:ascii="Times New Roman" w:hAnsi="Times New Roman"/>
        </w:rPr>
        <w:t xml:space="preserve"> orgánov štátnej správy príslušných na kontrolu nelegálnej práce a nelegálneho zamestnávania.</w:t>
      </w:r>
    </w:p>
    <w:p w:rsidR="00682CC1" w:rsidRPr="00B13220" w:rsidP="00682CC1">
      <w:pPr>
        <w:bidi w:val="0"/>
        <w:spacing w:before="120"/>
        <w:ind w:firstLine="708"/>
        <w:jc w:val="both"/>
        <w:rPr>
          <w:rFonts w:ascii="Times New Roman" w:hAnsi="Times New Roman"/>
        </w:rPr>
      </w:pPr>
    </w:p>
    <w:p w:rsidR="00682CC1" w:rsidRPr="00B13220" w:rsidP="00682CC1">
      <w:pPr>
        <w:bidi w:val="0"/>
        <w:rPr>
          <w:rFonts w:ascii="Times New Roman" w:hAnsi="Times New Roman"/>
        </w:rPr>
      </w:pPr>
      <w:r>
        <w:rPr>
          <w:rFonts w:ascii="Times New Roman" w:hAnsi="Times New Roman"/>
          <w:b/>
          <w:bCs/>
        </w:rPr>
        <w:br w:type="page"/>
      </w:r>
      <w:r w:rsidRPr="00B13220">
        <w:rPr>
          <w:rFonts w:ascii="Times New Roman" w:hAnsi="Times New Roman"/>
          <w:b/>
          <w:bCs/>
        </w:rPr>
        <w:t>2.3.3. Predpoklady vývoja objemu aktivít:</w:t>
      </w:r>
    </w:p>
    <w:p w:rsidR="00682CC1" w:rsidRPr="00B13220" w:rsidP="00682CC1">
      <w:pPr>
        <w:bidi w:val="0"/>
        <w:rPr>
          <w:rFonts w:ascii="Times New Roman" w:hAnsi="Times New Roman"/>
        </w:rPr>
      </w:pPr>
      <w:r w:rsidRPr="00B13220">
        <w:rPr>
          <w:rFonts w:ascii="Times New Roman" w:hAnsi="Times New Roman"/>
        </w:rPr>
        <w:t> </w:t>
      </w:r>
    </w:p>
    <w:p w:rsidR="00682CC1" w:rsidRPr="00B13220" w:rsidP="00682CC1">
      <w:pPr>
        <w:bidi w:val="0"/>
        <w:jc w:val="right"/>
        <w:rPr>
          <w:rFonts w:ascii="Times New Roman" w:hAnsi="Times New Roman"/>
        </w:rPr>
      </w:pPr>
      <w:r w:rsidRPr="00B13220">
        <w:rPr>
          <w:rFonts w:ascii="Times New Roman" w:hAnsi="Times New Roman"/>
          <w:sz w:val="20"/>
          <w:szCs w:val="20"/>
        </w:rPr>
        <w:t xml:space="preserve">Tabuľka č. 3 </w:t>
      </w:r>
    </w:p>
    <w:tbl>
      <w:tblPr>
        <w:tblStyle w:val="TableNormal"/>
        <w:tblW w:w="0" w:type="auto"/>
        <w:tblInd w:w="250" w:type="dxa"/>
        <w:tblCellMar>
          <w:left w:w="0" w:type="dxa"/>
          <w:right w:w="0" w:type="dxa"/>
        </w:tblCellMar>
      </w:tblPr>
      <w:tblGrid>
        <w:gridCol w:w="4280"/>
        <w:gridCol w:w="1134"/>
        <w:gridCol w:w="1134"/>
        <w:gridCol w:w="1134"/>
        <w:gridCol w:w="1134"/>
      </w:tblGrid>
      <w:tr>
        <w:tblPrEx>
          <w:tblW w:w="0" w:type="auto"/>
          <w:tblInd w:w="250" w:type="dxa"/>
          <w:tblCellMar>
            <w:left w:w="0" w:type="dxa"/>
            <w:right w:w="0" w:type="dxa"/>
          </w:tblCellMar>
        </w:tblPrEx>
        <w:trPr>
          <w:trHeight w:val="70"/>
        </w:trPr>
        <w:tc>
          <w:tcPr>
            <w:tcW w:w="428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682CC1" w:rsidRPr="00B13220" w:rsidP="00223D89">
            <w:pPr>
              <w:bidi w:val="0"/>
              <w:spacing w:line="70" w:lineRule="atLeast"/>
              <w:jc w:val="center"/>
              <w:rPr>
                <w:rFonts w:ascii="Times New Roman" w:hAnsi="Times New Roman"/>
              </w:rPr>
            </w:pPr>
            <w:r w:rsidRPr="00B13220">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682CC1" w:rsidRPr="00B13220" w:rsidP="00223D89">
            <w:pPr>
              <w:bidi w:val="0"/>
              <w:spacing w:line="70" w:lineRule="atLeast"/>
              <w:jc w:val="center"/>
              <w:rPr>
                <w:rFonts w:ascii="Times New Roman" w:hAnsi="Times New Roman"/>
              </w:rPr>
            </w:pPr>
            <w:r w:rsidRPr="00B13220">
              <w:rPr>
                <w:rFonts w:ascii="Times New Roman" w:hAnsi="Times New Roman"/>
                <w:b/>
                <w:bCs/>
                <w:color w:val="FFFFFF"/>
              </w:rPr>
              <w:t>Odhadované objemy</w:t>
            </w:r>
          </w:p>
        </w:tc>
      </w:tr>
      <w:tr>
        <w:tblPrEx>
          <w:tblW w:w="0" w:type="auto"/>
          <w:tblInd w:w="250" w:type="dxa"/>
          <w:tblCellMar>
            <w:left w:w="0" w:type="dxa"/>
            <w:right w:w="0" w:type="dxa"/>
          </w:tblCellMar>
        </w:tblPrEx>
        <w:trPr>
          <w:trHeight w:val="70"/>
        </w:trPr>
        <w:tc>
          <w:tcPr>
            <w:tcW w:w="4280" w:type="dxa"/>
            <w:vMerge/>
            <w:tcBorders>
              <w:top w:val="single" w:sz="4" w:space="0" w:color="000000"/>
              <w:left w:val="single" w:sz="4" w:space="0" w:color="000000"/>
              <w:bottom w:val="single" w:sz="4" w:space="0" w:color="000000"/>
              <w:right w:val="single" w:sz="4" w:space="0" w:color="000000"/>
            </w:tcBorders>
            <w:textDirection w:val="lrTb"/>
            <w:vAlign w:val="center"/>
          </w:tcPr>
          <w:p w:rsidR="00682CC1" w:rsidRPr="00B13220" w:rsidP="00223D89">
            <w:pPr>
              <w:bidi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682CC1" w:rsidRPr="00B13220" w:rsidP="00223D89">
            <w:pPr>
              <w:bidi w:val="0"/>
              <w:spacing w:line="70" w:lineRule="atLeast"/>
              <w:jc w:val="center"/>
              <w:rPr>
                <w:rFonts w:ascii="Times New Roman" w:hAnsi="Times New Roman"/>
              </w:rPr>
            </w:pPr>
            <w:r w:rsidRPr="00B13220">
              <w:rPr>
                <w:rFonts w:ascii="Times New Roman" w:hAnsi="Times New Roman"/>
                <w:b/>
                <w:bCs/>
                <w:color w:val="FFFFFF"/>
              </w:rPr>
              <w:t>2011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682CC1" w:rsidRPr="00B13220" w:rsidP="00223D89">
            <w:pPr>
              <w:bidi w:val="0"/>
              <w:spacing w:line="70" w:lineRule="atLeast"/>
              <w:jc w:val="center"/>
              <w:rPr>
                <w:rFonts w:ascii="Times New Roman" w:hAnsi="Times New Roman"/>
              </w:rPr>
            </w:pPr>
            <w:r w:rsidRPr="00B13220">
              <w:rPr>
                <w:rFonts w:ascii="Times New Roman" w:hAnsi="Times New Roman"/>
                <w:b/>
                <w:bCs/>
                <w:color w:val="FFFFFF"/>
              </w:rPr>
              <w:t>2012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682CC1" w:rsidRPr="00B13220" w:rsidP="00223D89">
            <w:pPr>
              <w:bidi w:val="0"/>
              <w:spacing w:line="70" w:lineRule="atLeast"/>
              <w:jc w:val="center"/>
              <w:rPr>
                <w:rFonts w:ascii="Times New Roman" w:hAnsi="Times New Roman"/>
              </w:rPr>
            </w:pPr>
            <w:r w:rsidRPr="00B13220">
              <w:rPr>
                <w:rFonts w:ascii="Times New Roman" w:hAnsi="Times New Roman"/>
                <w:b/>
                <w:bCs/>
                <w:color w:val="FFFFFF"/>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682CC1" w:rsidRPr="00B13220" w:rsidP="00223D89">
            <w:pPr>
              <w:bidi w:val="0"/>
              <w:spacing w:line="70" w:lineRule="atLeast"/>
              <w:jc w:val="center"/>
              <w:rPr>
                <w:rFonts w:ascii="Times New Roman" w:hAnsi="Times New Roman"/>
              </w:rPr>
            </w:pPr>
            <w:r w:rsidRPr="00B13220">
              <w:rPr>
                <w:rFonts w:ascii="Times New Roman" w:hAnsi="Times New Roman"/>
                <w:b/>
                <w:bCs/>
                <w:color w:val="FFFFFF"/>
              </w:rPr>
              <w:t>2014</w:t>
            </w:r>
          </w:p>
        </w:tc>
      </w:tr>
      <w:tr>
        <w:tblPrEx>
          <w:tblW w:w="0" w:type="auto"/>
          <w:tblInd w:w="250" w:type="dxa"/>
          <w:tblCellMar>
            <w:left w:w="0" w:type="dxa"/>
            <w:right w:w="0" w:type="dxa"/>
          </w:tblCellMar>
        </w:tblPrEx>
        <w:trPr>
          <w:trHeight w:val="70"/>
        </w:trPr>
        <w:tc>
          <w:tcPr>
            <w:tcW w:w="4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682CC1" w:rsidRPr="00B13220" w:rsidP="00223D89">
            <w:pPr>
              <w:bidi w:val="0"/>
              <w:spacing w:line="70" w:lineRule="atLeast"/>
              <w:rPr>
                <w:rFonts w:ascii="Times New Roman" w:hAnsi="Times New Roman"/>
              </w:rPr>
            </w:pPr>
            <w:r w:rsidRPr="00B13220">
              <w:rPr>
                <w:rFonts w:ascii="Times New Roman" w:hAnsi="Times New Roman"/>
                <w:color w:val="000000"/>
              </w:rPr>
              <w:t>Indikátor počet odhalených prípadov nelegálneho zamestnávania štátnych príslušníkov tretích krajín neoprávnene sa zdržiavajúcich na území SR</w:t>
            </w:r>
            <w:r>
              <w:rPr>
                <w:rFonts w:ascii="Times New Roman" w:hAnsi="Times New Roman"/>
                <w:color w:val="000000"/>
              </w:rPr>
              <w:t xml:space="preserve"> za rok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682CC1" w:rsidRPr="00635DC8" w:rsidP="00223D89">
            <w:pPr>
              <w:bidi w:val="0"/>
              <w:spacing w:before="120"/>
              <w:jc w:val="center"/>
              <w:rPr>
                <w:rFonts w:ascii="Times New Roman" w:hAnsi="Times New Roman"/>
              </w:rPr>
            </w:pPr>
            <w:r w:rsidRPr="00635DC8">
              <w:rPr>
                <w:rFonts w:ascii="Times New Roman" w:hAnsi="Times New Roman"/>
              </w:rPr>
              <w:t>60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682CC1" w:rsidRPr="00B74462" w:rsidP="00223D89">
            <w:pPr>
              <w:bidi w:val="0"/>
              <w:spacing w:before="120"/>
              <w:jc w:val="center"/>
              <w:rPr>
                <w:rFonts w:ascii="Times New Roman" w:hAnsi="Times New Roman"/>
              </w:rPr>
            </w:pPr>
            <w:r w:rsidRPr="00B74462">
              <w:rPr>
                <w:rFonts w:ascii="Times New Roman" w:hAnsi="Times New Roman"/>
              </w:rPr>
              <w:t>58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682CC1" w:rsidRPr="00B74462" w:rsidP="00223D89">
            <w:pPr>
              <w:bidi w:val="0"/>
              <w:spacing w:before="120"/>
              <w:jc w:val="center"/>
              <w:rPr>
                <w:rFonts w:ascii="Times New Roman" w:hAnsi="Times New Roman"/>
              </w:rPr>
            </w:pPr>
            <w:r w:rsidRPr="00B74462">
              <w:rPr>
                <w:rFonts w:ascii="Times New Roman" w:hAnsi="Times New Roman"/>
              </w:rPr>
              <w:t>56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682CC1" w:rsidRPr="00B74462" w:rsidP="00223D89">
            <w:pPr>
              <w:bidi w:val="0"/>
              <w:spacing w:before="120"/>
              <w:jc w:val="center"/>
              <w:rPr>
                <w:rFonts w:ascii="Times New Roman" w:hAnsi="Times New Roman"/>
              </w:rPr>
            </w:pPr>
            <w:r w:rsidRPr="00B74462">
              <w:rPr>
                <w:rFonts w:ascii="Times New Roman" w:hAnsi="Times New Roman"/>
              </w:rPr>
              <w:t>54</w:t>
            </w:r>
          </w:p>
        </w:tc>
      </w:tr>
      <w:tr>
        <w:tblPrEx>
          <w:tblW w:w="0" w:type="auto"/>
          <w:tblInd w:w="250" w:type="dxa"/>
          <w:tblCellMar>
            <w:left w:w="0" w:type="dxa"/>
            <w:right w:w="0" w:type="dxa"/>
          </w:tblCellMar>
        </w:tblPrEx>
        <w:trPr>
          <w:trHeight w:val="70"/>
        </w:trPr>
        <w:tc>
          <w:tcPr>
            <w:tcW w:w="4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682CC1" w:rsidRPr="00B13220" w:rsidP="00223D89">
            <w:pPr>
              <w:bidi w:val="0"/>
              <w:spacing w:line="70" w:lineRule="atLeast"/>
              <w:rPr>
                <w:rFonts w:ascii="Times New Roman" w:hAnsi="Times New Roman"/>
                <w:color w:val="000000"/>
              </w:rPr>
            </w:pPr>
            <w:r w:rsidRPr="00B13220">
              <w:rPr>
                <w:rFonts w:ascii="Times New Roman" w:hAnsi="Times New Roman"/>
                <w:color w:val="000000"/>
              </w:rPr>
              <w:t>Indikátor sumy uložených pokút za nelegálne zamestnávanie</w:t>
            </w:r>
            <w:r>
              <w:rPr>
                <w:rFonts w:ascii="Times New Roman" w:hAnsi="Times New Roman"/>
                <w:color w:val="000000"/>
              </w:rPr>
              <w:t xml:space="preserve"> za rok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682CC1" w:rsidRPr="00B74462" w:rsidP="00223D89">
            <w:pPr>
              <w:bidi w:val="0"/>
              <w:spacing w:before="120"/>
              <w:jc w:val="center"/>
              <w:rPr>
                <w:rFonts w:ascii="Times New Roman" w:hAnsi="Times New Roman"/>
                <w:sz w:val="20"/>
                <w:szCs w:val="20"/>
              </w:rPr>
            </w:pPr>
            <w:r w:rsidRPr="00B74462">
              <w:rPr>
                <w:rFonts w:ascii="Times New Roman" w:hAnsi="Times New Roman"/>
                <w:sz w:val="20"/>
                <w:szCs w:val="20"/>
              </w:rPr>
              <w:t xml:space="preserve">552 000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682CC1" w:rsidRPr="00B74462" w:rsidP="00223D89">
            <w:pPr>
              <w:bidi w:val="0"/>
              <w:spacing w:before="120"/>
              <w:jc w:val="center"/>
              <w:rPr>
                <w:rFonts w:ascii="Times New Roman" w:hAnsi="Times New Roman"/>
                <w:sz w:val="20"/>
                <w:szCs w:val="20"/>
              </w:rPr>
            </w:pPr>
            <w:r w:rsidRPr="00B74462">
              <w:rPr>
                <w:rFonts w:ascii="Times New Roman" w:hAnsi="Times New Roman"/>
                <w:sz w:val="20"/>
                <w:szCs w:val="20"/>
              </w:rPr>
              <w:t>535 200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682CC1" w:rsidRPr="00B74462" w:rsidP="00223D89">
            <w:pPr>
              <w:bidi w:val="0"/>
              <w:spacing w:before="120"/>
              <w:jc w:val="center"/>
              <w:rPr>
                <w:rFonts w:ascii="Times New Roman" w:hAnsi="Times New Roman"/>
                <w:sz w:val="20"/>
                <w:szCs w:val="20"/>
              </w:rPr>
            </w:pPr>
            <w:r w:rsidRPr="00B74462">
              <w:rPr>
                <w:rFonts w:ascii="Times New Roman" w:hAnsi="Times New Roman"/>
                <w:sz w:val="20"/>
                <w:szCs w:val="20"/>
              </w:rPr>
              <w:t>550 800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682CC1" w:rsidRPr="00B74462" w:rsidP="00223D89">
            <w:pPr>
              <w:bidi w:val="0"/>
              <w:spacing w:before="120"/>
              <w:jc w:val="center"/>
              <w:rPr>
                <w:rFonts w:ascii="Times New Roman" w:hAnsi="Times New Roman"/>
                <w:sz w:val="20"/>
                <w:szCs w:val="20"/>
              </w:rPr>
            </w:pPr>
            <w:r w:rsidRPr="00B74462">
              <w:rPr>
                <w:rFonts w:ascii="Times New Roman" w:hAnsi="Times New Roman"/>
                <w:sz w:val="20"/>
                <w:szCs w:val="20"/>
              </w:rPr>
              <w:t>535 500</w:t>
            </w:r>
          </w:p>
        </w:tc>
      </w:tr>
      <w:tr>
        <w:tblPrEx>
          <w:tblW w:w="0" w:type="auto"/>
          <w:tblInd w:w="250" w:type="dxa"/>
          <w:tblCellMar>
            <w:left w:w="0" w:type="dxa"/>
            <w:right w:w="0" w:type="dxa"/>
          </w:tblCellMar>
        </w:tblPrEx>
        <w:tc>
          <w:tcPr>
            <w:tcW w:w="4280" w:type="dxa"/>
            <w:tcBorders>
              <w:top w:val="nil"/>
              <w:left w:val="nil"/>
              <w:bottom w:val="nil"/>
              <w:right w:val="nil"/>
            </w:tcBorders>
            <w:textDirection w:val="lrTb"/>
            <w:vAlign w:val="center"/>
          </w:tcPr>
          <w:p w:rsidR="00682CC1" w:rsidRPr="00B13220" w:rsidP="00223D89">
            <w:pPr>
              <w:bidi w:val="0"/>
              <w:rPr>
                <w:rFonts w:ascii="Times New Roman" w:hAnsi="Times New Roman"/>
                <w:sz w:val="2"/>
                <w:szCs w:val="2"/>
              </w:rPr>
            </w:pPr>
          </w:p>
        </w:tc>
        <w:tc>
          <w:tcPr>
            <w:tcW w:w="1134" w:type="dxa"/>
            <w:tcBorders>
              <w:top w:val="nil"/>
              <w:left w:val="nil"/>
              <w:bottom w:val="nil"/>
              <w:right w:val="nil"/>
            </w:tcBorders>
            <w:textDirection w:val="lrTb"/>
            <w:vAlign w:val="center"/>
          </w:tcPr>
          <w:p w:rsidR="00682CC1" w:rsidRPr="00B13220" w:rsidP="00223D89">
            <w:pPr>
              <w:bidi w:val="0"/>
              <w:rPr>
                <w:rFonts w:ascii="Times New Roman" w:hAnsi="Times New Roman"/>
                <w:sz w:val="2"/>
                <w:szCs w:val="2"/>
              </w:rPr>
            </w:pPr>
          </w:p>
        </w:tc>
        <w:tc>
          <w:tcPr>
            <w:tcW w:w="1134" w:type="dxa"/>
            <w:tcBorders>
              <w:top w:val="nil"/>
              <w:left w:val="nil"/>
              <w:bottom w:val="nil"/>
              <w:right w:val="nil"/>
            </w:tcBorders>
            <w:textDirection w:val="lrTb"/>
            <w:vAlign w:val="center"/>
          </w:tcPr>
          <w:p w:rsidR="00682CC1" w:rsidRPr="00B13220" w:rsidP="00223D89">
            <w:pPr>
              <w:bidi w:val="0"/>
              <w:rPr>
                <w:rFonts w:ascii="Times New Roman" w:hAnsi="Times New Roman"/>
                <w:sz w:val="2"/>
                <w:szCs w:val="2"/>
              </w:rPr>
            </w:pPr>
          </w:p>
        </w:tc>
        <w:tc>
          <w:tcPr>
            <w:tcW w:w="1134" w:type="dxa"/>
            <w:tcBorders>
              <w:top w:val="nil"/>
              <w:left w:val="nil"/>
              <w:bottom w:val="nil"/>
              <w:right w:val="nil"/>
            </w:tcBorders>
            <w:textDirection w:val="lrTb"/>
            <w:vAlign w:val="center"/>
          </w:tcPr>
          <w:p w:rsidR="00682CC1" w:rsidRPr="00B13220" w:rsidP="00223D89">
            <w:pPr>
              <w:bidi w:val="0"/>
              <w:rPr>
                <w:rFonts w:ascii="Times New Roman" w:hAnsi="Times New Roman"/>
                <w:sz w:val="2"/>
                <w:szCs w:val="2"/>
              </w:rPr>
            </w:pPr>
          </w:p>
        </w:tc>
        <w:tc>
          <w:tcPr>
            <w:tcW w:w="1134" w:type="dxa"/>
            <w:tcBorders>
              <w:top w:val="nil"/>
              <w:left w:val="nil"/>
              <w:bottom w:val="nil"/>
              <w:right w:val="nil"/>
            </w:tcBorders>
            <w:textDirection w:val="lrTb"/>
            <w:vAlign w:val="center"/>
          </w:tcPr>
          <w:p w:rsidR="00682CC1" w:rsidRPr="00B13220" w:rsidP="00223D89">
            <w:pPr>
              <w:bidi w:val="0"/>
              <w:rPr>
                <w:rFonts w:ascii="Times New Roman" w:hAnsi="Times New Roman"/>
                <w:sz w:val="2"/>
                <w:szCs w:val="2"/>
              </w:rPr>
            </w:pPr>
          </w:p>
        </w:tc>
      </w:tr>
    </w:tbl>
    <w:p w:rsidR="00682CC1" w:rsidRPr="00B13220" w:rsidP="00682CC1">
      <w:pPr>
        <w:bidi w:val="0"/>
        <w:rPr>
          <w:rFonts w:ascii="Times New Roman" w:hAnsi="Times New Roman"/>
        </w:rPr>
      </w:pPr>
      <w:r w:rsidRPr="00B13220">
        <w:rPr>
          <w:rFonts w:ascii="Times New Roman" w:hAnsi="Times New Roman"/>
        </w:rPr>
        <w:t> </w:t>
      </w:r>
    </w:p>
    <w:p w:rsidR="00682CC1" w:rsidRPr="00B13220" w:rsidP="00682CC1">
      <w:pPr>
        <w:bidi w:val="0"/>
        <w:spacing w:before="120"/>
        <w:ind w:firstLine="708"/>
        <w:jc w:val="both"/>
        <w:rPr>
          <w:rFonts w:ascii="Times New Roman" w:hAnsi="Times New Roman"/>
        </w:rPr>
      </w:pPr>
      <w:r w:rsidRPr="00B13220">
        <w:rPr>
          <w:rFonts w:ascii="Times New Roman" w:hAnsi="Times New Roman"/>
        </w:rPr>
        <w:t>V dôsledku efektívnejšej kontroly nelegálnej práce a nelegálneho zamestnávania sa predpokladá znižovanie počtu nelegálne zamestnávaných osôb vrátane nelegálneho zamestnávania štátnych príslušníkov tretích štátov, ktorí sa neoprávnene nachádzajú na území Slovenskej republiky a sú tu zamestnávaní.</w:t>
      </w:r>
    </w:p>
    <w:p w:rsidR="00682CC1" w:rsidRPr="00B13220" w:rsidP="00682CC1">
      <w:pPr>
        <w:bidi w:val="0"/>
        <w:jc w:val="both"/>
        <w:rPr>
          <w:rFonts w:ascii="Times New Roman" w:hAnsi="Times New Roman"/>
        </w:rPr>
      </w:pPr>
    </w:p>
    <w:p w:rsidR="00682CC1" w:rsidRPr="00B13220" w:rsidP="00682CC1">
      <w:pPr>
        <w:bidi w:val="0"/>
        <w:rPr>
          <w:rFonts w:ascii="Times New Roman" w:hAnsi="Times New Roman"/>
          <w:b/>
          <w:bCs/>
        </w:rPr>
      </w:pPr>
      <w:r w:rsidRPr="00B13220">
        <w:rPr>
          <w:rFonts w:ascii="Times New Roman" w:hAnsi="Times New Roman"/>
          <w:b/>
          <w:bCs/>
        </w:rPr>
        <w:t>2.3.4. Výpočty vplyvov na verejné financie</w:t>
      </w:r>
    </w:p>
    <w:p w:rsidR="00682CC1" w:rsidRPr="00B13220" w:rsidP="00682CC1">
      <w:pPr>
        <w:bidi w:val="0"/>
        <w:rPr>
          <w:rFonts w:ascii="Times New Roman" w:hAnsi="Times New Roman"/>
        </w:rPr>
      </w:pPr>
    </w:p>
    <w:p w:rsidR="00682CC1" w:rsidRPr="00B13220" w:rsidP="00682CC1">
      <w:pPr>
        <w:bidi w:val="0"/>
        <w:rPr>
          <w:rFonts w:ascii="Times New Roman" w:hAnsi="Times New Roman"/>
        </w:rPr>
      </w:pPr>
      <w:r w:rsidRPr="00B13220">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682CC1" w:rsidRPr="00B13220" w:rsidP="00682CC1">
      <w:pPr>
        <w:bidi w:val="0"/>
        <w:spacing w:before="120"/>
        <w:ind w:firstLine="708"/>
        <w:jc w:val="both"/>
        <w:rPr>
          <w:rFonts w:ascii="Times New Roman" w:hAnsi="Times New Roman"/>
        </w:rPr>
      </w:pPr>
      <w:r w:rsidRPr="00B13220">
        <w:rPr>
          <w:rFonts w:ascii="Times New Roman" w:hAnsi="Times New Roman"/>
        </w:rPr>
        <w:t>Vplyv návrhu na príjmy verejných financií sa prejaví:</w:t>
      </w:r>
    </w:p>
    <w:p w:rsidR="00682CC1" w:rsidRPr="00B13220" w:rsidP="00682CC1">
      <w:pPr>
        <w:numPr>
          <w:numId w:val="6"/>
        </w:numPr>
        <w:bidi w:val="0"/>
        <w:jc w:val="both"/>
        <w:rPr>
          <w:rFonts w:ascii="Times New Roman" w:hAnsi="Times New Roman"/>
          <w:bCs/>
        </w:rPr>
      </w:pPr>
      <w:r w:rsidRPr="00B13220">
        <w:rPr>
          <w:rFonts w:ascii="Times New Roman" w:hAnsi="Times New Roman"/>
          <w:bCs/>
        </w:rPr>
        <w:t>uloženými pokutami zamestnávateľom za nelegálne zamestnávanie,</w:t>
      </w:r>
    </w:p>
    <w:p w:rsidR="00682CC1" w:rsidRPr="00B13220" w:rsidP="00682CC1">
      <w:pPr>
        <w:numPr>
          <w:numId w:val="6"/>
        </w:numPr>
        <w:bidi w:val="0"/>
        <w:jc w:val="both"/>
        <w:rPr>
          <w:rFonts w:ascii="Times New Roman" w:hAnsi="Times New Roman"/>
          <w:bCs/>
        </w:rPr>
      </w:pPr>
      <w:r w:rsidRPr="00B13220">
        <w:rPr>
          <w:rFonts w:ascii="Times New Roman" w:hAnsi="Times New Roman"/>
          <w:bCs/>
        </w:rPr>
        <w:t xml:space="preserve">dodatočnými platbami zamestnávateľov za nelegálne zamestnávanie </w:t>
      </w:r>
      <w:r w:rsidRPr="00B13220">
        <w:rPr>
          <w:rFonts w:ascii="Times New Roman" w:hAnsi="Times New Roman"/>
        </w:rPr>
        <w:t>štátnych príslušníkov tretích štátov, ktorí sa neoprávnene nachádzajú na území Slovenskej republiky</w:t>
      </w:r>
      <w:r w:rsidRPr="00B13220">
        <w:rPr>
          <w:rFonts w:ascii="Times New Roman" w:hAnsi="Times New Roman"/>
          <w:bCs/>
        </w:rPr>
        <w:t>.</w:t>
      </w:r>
    </w:p>
    <w:p w:rsidR="00682CC1" w:rsidRPr="00B13220" w:rsidP="00682CC1">
      <w:pPr>
        <w:bidi w:val="0"/>
        <w:spacing w:before="120"/>
        <w:ind w:firstLine="708"/>
        <w:jc w:val="both"/>
        <w:rPr>
          <w:rFonts w:ascii="Times New Roman" w:hAnsi="Times New Roman"/>
          <w:bCs/>
        </w:rPr>
      </w:pPr>
      <w:r w:rsidRPr="00B13220">
        <w:rPr>
          <w:rFonts w:ascii="Times New Roman" w:hAnsi="Times New Roman"/>
        </w:rPr>
        <w:t xml:space="preserve">Vplyv návrhu na príjmy verejných financií </w:t>
      </w:r>
      <w:r>
        <w:rPr>
          <w:rFonts w:ascii="Times New Roman" w:hAnsi="Times New Roman"/>
        </w:rPr>
        <w:t xml:space="preserve">(na štátny rozpočet) </w:t>
      </w:r>
      <w:r w:rsidRPr="00B13220">
        <w:rPr>
          <w:rFonts w:ascii="Times New Roman" w:hAnsi="Times New Roman"/>
        </w:rPr>
        <w:t>sa, v porovnaní s doterajším stavom</w:t>
      </w:r>
      <w:r>
        <w:rPr>
          <w:rFonts w:ascii="Times New Roman" w:hAnsi="Times New Roman"/>
        </w:rPr>
        <w:t xml:space="preserve"> </w:t>
      </w:r>
      <w:r w:rsidRPr="00B13220">
        <w:rPr>
          <w:rFonts w:ascii="Times New Roman" w:hAnsi="Times New Roman"/>
        </w:rPr>
        <w:t xml:space="preserve">pozitívne prejaví </w:t>
      </w:r>
      <w:r w:rsidRPr="00B13220">
        <w:rPr>
          <w:rFonts w:ascii="Times New Roman" w:hAnsi="Times New Roman"/>
          <w:bCs/>
        </w:rPr>
        <w:t xml:space="preserve">dodatočnými platbami zamestnávateľov za nelegálne zamestnávanie </w:t>
      </w:r>
      <w:r w:rsidRPr="00B13220">
        <w:rPr>
          <w:rFonts w:ascii="Times New Roman" w:hAnsi="Times New Roman"/>
        </w:rPr>
        <w:t>štátnych príslušníkov tretích štátov, ktorí sa neoprávnene nachádzajú na území SR</w:t>
      </w:r>
      <w:r w:rsidRPr="00B13220">
        <w:rPr>
          <w:rFonts w:ascii="Times New Roman" w:hAnsi="Times New Roman"/>
          <w:bCs/>
        </w:rPr>
        <w:t>.</w:t>
      </w:r>
      <w:r w:rsidRPr="00B37936">
        <w:rPr>
          <w:rFonts w:ascii="Times New Roman" w:hAnsi="Times New Roman"/>
        </w:rPr>
        <w:t xml:space="preserve"> </w:t>
      </w:r>
      <w:r>
        <w:rPr>
          <w:rFonts w:ascii="Times New Roman" w:hAnsi="Times New Roman"/>
        </w:rPr>
        <w:t>V</w:t>
      </w:r>
      <w:r w:rsidRPr="00B13220">
        <w:rPr>
          <w:rFonts w:ascii="Times New Roman" w:hAnsi="Times New Roman"/>
        </w:rPr>
        <w:t xml:space="preserve"> porovnaní so súčasným stavom </w:t>
      </w:r>
      <w:r>
        <w:rPr>
          <w:rFonts w:ascii="Times New Roman" w:hAnsi="Times New Roman"/>
        </w:rPr>
        <w:t xml:space="preserve">sa </w:t>
      </w:r>
      <w:r w:rsidRPr="00B13220">
        <w:rPr>
          <w:rFonts w:ascii="Times New Roman" w:hAnsi="Times New Roman"/>
        </w:rPr>
        <w:t>v budúcnosti zabezpečí vyššia efektívnosť</w:t>
      </w:r>
      <w:r>
        <w:rPr>
          <w:rFonts w:ascii="Times New Roman" w:hAnsi="Times New Roman"/>
        </w:rPr>
        <w:t xml:space="preserve"> kontrol nelegálneho zamestnávania</w:t>
      </w:r>
      <w:r w:rsidRPr="00B13220">
        <w:rPr>
          <w:rFonts w:ascii="Times New Roman" w:hAnsi="Times New Roman"/>
        </w:rPr>
        <w:t>, a to v záujme účinnejšej eliminácie nelegálnej prá</w:t>
      </w:r>
      <w:r>
        <w:rPr>
          <w:rFonts w:ascii="Times New Roman" w:hAnsi="Times New Roman"/>
        </w:rPr>
        <w:t xml:space="preserve">ce a nelegálneho zamestnávania.  </w:t>
      </w:r>
    </w:p>
    <w:p w:rsidR="00682CC1" w:rsidRPr="00B13220" w:rsidP="00682CC1">
      <w:pPr>
        <w:bidi w:val="0"/>
        <w:spacing w:before="120"/>
        <w:ind w:firstLine="708"/>
        <w:jc w:val="both"/>
        <w:rPr>
          <w:rFonts w:ascii="Times New Roman" w:hAnsi="Times New Roman"/>
        </w:rPr>
      </w:pPr>
    </w:p>
    <w:p w:rsidR="00682CC1" w:rsidRPr="00B13220" w:rsidP="00682CC1">
      <w:pPr>
        <w:numPr>
          <w:numId w:val="22"/>
        </w:numPr>
        <w:bidi w:val="0"/>
        <w:jc w:val="both"/>
        <w:rPr>
          <w:rFonts w:ascii="Times New Roman" w:hAnsi="Times New Roman"/>
          <w:b/>
          <w:bCs/>
        </w:rPr>
      </w:pPr>
      <w:r w:rsidRPr="00B13220">
        <w:rPr>
          <w:rFonts w:ascii="Times New Roman" w:hAnsi="Times New Roman"/>
          <w:b/>
          <w:bCs/>
        </w:rPr>
        <w:t>Vplyv pokút za nelegálne zamestnávanie</w:t>
      </w:r>
    </w:p>
    <w:p w:rsidR="00682CC1" w:rsidRPr="00B13220" w:rsidP="00682CC1">
      <w:pPr>
        <w:bidi w:val="0"/>
        <w:spacing w:before="120"/>
        <w:ind w:firstLine="708"/>
        <w:jc w:val="both"/>
        <w:rPr>
          <w:rFonts w:ascii="Times New Roman" w:hAnsi="Times New Roman"/>
        </w:rPr>
      </w:pPr>
      <w:r w:rsidRPr="00B13220">
        <w:rPr>
          <w:rFonts w:ascii="Times New Roman" w:hAnsi="Times New Roman"/>
        </w:rPr>
        <w:t>Doterajšie orgány kontroly nelegálnej práce a nelegálneho zamestnávania – Ústredie práce, sociálnych vecí a rodiny, úrady práce, sociálnych vecí a rodiny a inšpektoráty práce ukladali pokuty za nelegálne zamestnávanie podľa doterajšej právnej úpravy nelegálnej práce a nelegálneho zamestnávania, ktorá stanovovala pokutu v sume od 0 do 33 000 eur v období od 1. 7. 2006 do 28. 2. 2010 a v sume od 2 000 do 200 000 eur v období od 1. 3. 2010.</w:t>
      </w:r>
    </w:p>
    <w:p w:rsidR="00682CC1" w:rsidRPr="00B13220" w:rsidP="00682CC1">
      <w:pPr>
        <w:bidi w:val="0"/>
        <w:spacing w:before="120"/>
        <w:ind w:firstLine="708"/>
        <w:jc w:val="both"/>
        <w:rPr>
          <w:rFonts w:ascii="Times New Roman" w:hAnsi="Times New Roman"/>
        </w:rPr>
      </w:pPr>
      <w:r w:rsidRPr="00B13220">
        <w:rPr>
          <w:rFonts w:ascii="Times New Roman" w:hAnsi="Times New Roman"/>
        </w:rPr>
        <w:t>Počty pokút a sumy pokút v eurách za nelegálne zamestnávanie uložené Ústredím práce, sociálnych vecí a rodiny, úradmi práce, sociálnych vecí a rodiny a inšpektorátmi práce v období 2008 až 2010 sú uvedené v nasledujúcej tabuľke:</w:t>
      </w:r>
    </w:p>
    <w:tbl>
      <w:tblPr>
        <w:tblStyle w:val="TableNormal"/>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2531"/>
        <w:gridCol w:w="2531"/>
        <w:gridCol w:w="2532"/>
      </w:tblGrid>
      <w:tr>
        <w:tblPrEx>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762"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jc w:val="both"/>
              <w:rPr>
                <w:rFonts w:ascii="Times New Roman" w:hAnsi="Times New Roman"/>
              </w:rPr>
            </w:pP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bCs/>
              </w:rPr>
            </w:pPr>
            <w:r w:rsidRPr="00B13220">
              <w:rPr>
                <w:rFonts w:ascii="Times New Roman" w:hAnsi="Times New Roman"/>
                <w:b/>
                <w:bCs/>
              </w:rPr>
              <w:t>2008</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bCs/>
              </w:rPr>
            </w:pPr>
            <w:r w:rsidRPr="00B13220">
              <w:rPr>
                <w:rFonts w:ascii="Times New Roman" w:hAnsi="Times New Roman"/>
                <w:b/>
                <w:bCs/>
              </w:rPr>
              <w:t>2009</w:t>
            </w:r>
          </w:p>
        </w:tc>
        <w:tc>
          <w:tcPr>
            <w:tcW w:w="253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bCs/>
              </w:rPr>
            </w:pPr>
            <w:r w:rsidRPr="00B13220">
              <w:rPr>
                <w:rFonts w:ascii="Times New Roman" w:hAnsi="Times New Roman"/>
                <w:b/>
                <w:bCs/>
              </w:rPr>
              <w:t>2010</w:t>
            </w:r>
          </w:p>
        </w:tc>
      </w:tr>
      <w:tr>
        <w:tblPrEx>
          <w:tblW w:w="9356" w:type="dxa"/>
          <w:tblInd w:w="-34" w:type="dxa"/>
          <w:tblLook w:val="01E0"/>
        </w:tblPrEx>
        <w:trPr>
          <w:trHeight w:val="607"/>
        </w:trPr>
        <w:tc>
          <w:tcPr>
            <w:tcW w:w="1762" w:type="dxa"/>
            <w:vMerge w:val="restart"/>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bCs/>
              </w:rPr>
            </w:pPr>
            <w:r w:rsidRPr="00B13220">
              <w:rPr>
                <w:rFonts w:ascii="Times New Roman" w:hAnsi="Times New Roman"/>
                <w:b/>
                <w:bCs/>
              </w:rPr>
              <w:t>Ústredie a úrady práce, sociálnych vecí a rodiny</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256</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400</w:t>
            </w:r>
          </w:p>
        </w:tc>
        <w:tc>
          <w:tcPr>
            <w:tcW w:w="253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146</w:t>
            </w:r>
          </w:p>
        </w:tc>
      </w:tr>
      <w:tr>
        <w:tblPrEx>
          <w:tblW w:w="9356" w:type="dxa"/>
          <w:tblInd w:w="-34" w:type="dxa"/>
          <w:tblLook w:val="01E0"/>
        </w:tblPrEx>
        <w:trPr>
          <w:trHeight w:val="607"/>
        </w:trPr>
        <w:tc>
          <w:tcPr>
            <w:tcW w:w="1762" w:type="dxa"/>
            <w:vMerge/>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bCs/>
              </w:rPr>
            </w:pP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68 829</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117 181</w:t>
            </w:r>
          </w:p>
        </w:tc>
        <w:tc>
          <w:tcPr>
            <w:tcW w:w="253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260 534</w:t>
            </w:r>
          </w:p>
        </w:tc>
      </w:tr>
      <w:tr>
        <w:tblPrEx>
          <w:tblW w:w="9356" w:type="dxa"/>
          <w:tblInd w:w="-34" w:type="dxa"/>
          <w:tblLook w:val="01E0"/>
        </w:tblPrEx>
        <w:trPr>
          <w:trHeight w:val="396"/>
        </w:trPr>
        <w:tc>
          <w:tcPr>
            <w:tcW w:w="1762" w:type="dxa"/>
            <w:vMerge w:val="restart"/>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bCs/>
              </w:rPr>
            </w:pPr>
            <w:r w:rsidRPr="00B13220">
              <w:rPr>
                <w:rFonts w:ascii="Times New Roman" w:hAnsi="Times New Roman"/>
                <w:b/>
                <w:bCs/>
              </w:rPr>
              <w:t>Inšpektoráty práce</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216</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315</w:t>
            </w:r>
          </w:p>
        </w:tc>
        <w:tc>
          <w:tcPr>
            <w:tcW w:w="253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129</w:t>
            </w:r>
          </w:p>
        </w:tc>
      </w:tr>
      <w:tr>
        <w:tblPrEx>
          <w:tblW w:w="9356" w:type="dxa"/>
          <w:tblInd w:w="-34" w:type="dxa"/>
          <w:tblLook w:val="01E0"/>
        </w:tblPrEx>
        <w:trPr>
          <w:trHeight w:val="396"/>
        </w:trPr>
        <w:tc>
          <w:tcPr>
            <w:tcW w:w="1762" w:type="dxa"/>
            <w:vMerge/>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rPr>
            </w:pP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95 454</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184 411</w:t>
            </w:r>
          </w:p>
        </w:tc>
        <w:tc>
          <w:tcPr>
            <w:tcW w:w="253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295 270</w:t>
            </w:r>
          </w:p>
        </w:tc>
      </w:tr>
      <w:tr>
        <w:tblPrEx>
          <w:tblW w:w="9356" w:type="dxa"/>
          <w:tblInd w:w="-34" w:type="dxa"/>
          <w:tblLook w:val="01E0"/>
        </w:tblPrEx>
        <w:trPr>
          <w:trHeight w:val="20"/>
        </w:trPr>
        <w:tc>
          <w:tcPr>
            <w:tcW w:w="176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rPr>
            </w:pPr>
            <w:r w:rsidRPr="00B13220">
              <w:rPr>
                <w:rFonts w:ascii="Times New Roman" w:hAnsi="Times New Roman"/>
                <w:b/>
              </w:rPr>
              <w:t xml:space="preserve">Pokuty uložené spolu </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164 283</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301 592</w:t>
            </w:r>
          </w:p>
        </w:tc>
        <w:tc>
          <w:tcPr>
            <w:tcW w:w="253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555 804</w:t>
            </w:r>
          </w:p>
        </w:tc>
      </w:tr>
      <w:tr>
        <w:tblPrEx>
          <w:tblW w:w="9356" w:type="dxa"/>
          <w:tblInd w:w="-34" w:type="dxa"/>
          <w:tblLook w:val="01E0"/>
        </w:tblPrEx>
        <w:trPr>
          <w:trHeight w:val="20"/>
        </w:trPr>
        <w:tc>
          <w:tcPr>
            <w:tcW w:w="176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rPr>
            </w:pPr>
            <w:r w:rsidRPr="00B13220">
              <w:rPr>
                <w:rFonts w:ascii="Times New Roman" w:hAnsi="Times New Roman"/>
                <w:b/>
              </w:rPr>
              <w:t>Počet pokút spolu</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472</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715</w:t>
            </w:r>
          </w:p>
        </w:tc>
        <w:tc>
          <w:tcPr>
            <w:tcW w:w="253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275</w:t>
            </w:r>
          </w:p>
        </w:tc>
      </w:tr>
      <w:tr>
        <w:tblPrEx>
          <w:tblW w:w="9356" w:type="dxa"/>
          <w:tblInd w:w="-34" w:type="dxa"/>
          <w:tblLook w:val="01E0"/>
        </w:tblPrEx>
        <w:trPr>
          <w:trHeight w:val="20"/>
        </w:trPr>
        <w:tc>
          <w:tcPr>
            <w:tcW w:w="176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rPr>
            </w:pPr>
            <w:r w:rsidRPr="00B13220">
              <w:rPr>
                <w:rFonts w:ascii="Times New Roman" w:hAnsi="Times New Roman"/>
                <w:b/>
              </w:rPr>
              <w:t>Priemerná suma pokuty</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348</w:t>
            </w:r>
          </w:p>
        </w:tc>
        <w:tc>
          <w:tcPr>
            <w:tcW w:w="2531"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422</w:t>
            </w:r>
          </w:p>
        </w:tc>
        <w:tc>
          <w:tcPr>
            <w:tcW w:w="253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2 021</w:t>
            </w:r>
          </w:p>
        </w:tc>
      </w:tr>
    </w:tbl>
    <w:p w:rsidR="00682CC1" w:rsidRPr="00B13220" w:rsidP="00682CC1">
      <w:pPr>
        <w:bidi w:val="0"/>
        <w:spacing w:before="120"/>
        <w:jc w:val="both"/>
        <w:rPr>
          <w:rFonts w:ascii="Times New Roman" w:hAnsi="Times New Roman"/>
        </w:rPr>
      </w:pPr>
    </w:p>
    <w:p w:rsidR="00682CC1" w:rsidRPr="00B13220" w:rsidP="00682CC1">
      <w:pPr>
        <w:bidi w:val="0"/>
        <w:spacing w:before="120"/>
        <w:ind w:firstLine="708"/>
        <w:jc w:val="both"/>
        <w:rPr>
          <w:rFonts w:ascii="Times New Roman" w:hAnsi="Times New Roman"/>
        </w:rPr>
      </w:pPr>
      <w:r w:rsidRPr="00B13220">
        <w:rPr>
          <w:rFonts w:ascii="Times New Roman" w:hAnsi="Times New Roman"/>
        </w:rPr>
        <w:t>V rokoch 2008 až 2010 kontrolné orgány uložili za nelegálne zamestnávanie pokuty v sumách (v eurách) uvedených v nasledujúcej tabuľke:</w:t>
      </w:r>
    </w:p>
    <w:tbl>
      <w:tblPr>
        <w:tblStyle w:val="TableNormal"/>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2"/>
        <w:gridCol w:w="2302"/>
        <w:gridCol w:w="2303"/>
        <w:gridCol w:w="2303"/>
      </w:tblGrid>
      <w:tr>
        <w:tblPrEx>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30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rPr>
                <w:rFonts w:ascii="Times New Roman" w:hAnsi="Times New Roman"/>
              </w:rPr>
            </w:pPr>
          </w:p>
        </w:tc>
        <w:tc>
          <w:tcPr>
            <w:tcW w:w="230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jc w:val="center"/>
              <w:rPr>
                <w:rFonts w:ascii="Times New Roman" w:hAnsi="Times New Roman"/>
                <w:b/>
              </w:rPr>
            </w:pPr>
            <w:r w:rsidRPr="00B13220">
              <w:rPr>
                <w:rFonts w:ascii="Times New Roman" w:hAnsi="Times New Roman"/>
                <w:b/>
              </w:rPr>
              <w:t>2008</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jc w:val="center"/>
              <w:rPr>
                <w:rFonts w:ascii="Times New Roman" w:hAnsi="Times New Roman"/>
                <w:b/>
              </w:rPr>
            </w:pPr>
            <w:r w:rsidRPr="00B13220">
              <w:rPr>
                <w:rFonts w:ascii="Times New Roman" w:hAnsi="Times New Roman"/>
                <w:b/>
              </w:rPr>
              <w:t>2009</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jc w:val="center"/>
              <w:rPr>
                <w:rFonts w:ascii="Times New Roman" w:hAnsi="Times New Roman"/>
                <w:b/>
              </w:rPr>
            </w:pPr>
            <w:r w:rsidRPr="00B13220">
              <w:rPr>
                <w:rFonts w:ascii="Times New Roman" w:hAnsi="Times New Roman"/>
                <w:b/>
              </w:rPr>
              <w:t>2010</w:t>
            </w:r>
          </w:p>
        </w:tc>
      </w:tr>
      <w:tr>
        <w:tblPrEx>
          <w:tblW w:w="0" w:type="auto"/>
          <w:tblInd w:w="38" w:type="dxa"/>
          <w:tblLook w:val="00A0"/>
        </w:tblPrEx>
        <w:tc>
          <w:tcPr>
            <w:tcW w:w="230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rPr>
                <w:rFonts w:ascii="Times New Roman" w:hAnsi="Times New Roman"/>
                <w:b/>
              </w:rPr>
            </w:pPr>
            <w:r w:rsidRPr="00B13220">
              <w:rPr>
                <w:rFonts w:ascii="Times New Roman" w:hAnsi="Times New Roman"/>
                <w:b/>
              </w:rPr>
              <w:t>Suma uložených pokút</w:t>
            </w:r>
          </w:p>
        </w:tc>
        <w:tc>
          <w:tcPr>
            <w:tcW w:w="230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jc w:val="center"/>
              <w:rPr>
                <w:rFonts w:ascii="Times New Roman" w:hAnsi="Times New Roman"/>
              </w:rPr>
            </w:pPr>
            <w:r w:rsidRPr="00B13220">
              <w:rPr>
                <w:rFonts w:ascii="Times New Roman" w:hAnsi="Times New Roman"/>
              </w:rPr>
              <w:t>164 283</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jc w:val="center"/>
              <w:rPr>
                <w:rFonts w:ascii="Times New Roman" w:hAnsi="Times New Roman"/>
              </w:rPr>
            </w:pPr>
            <w:r w:rsidRPr="00B13220">
              <w:rPr>
                <w:rFonts w:ascii="Times New Roman" w:hAnsi="Times New Roman"/>
              </w:rPr>
              <w:t>301 592</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jc w:val="center"/>
              <w:rPr>
                <w:rFonts w:ascii="Times New Roman" w:hAnsi="Times New Roman"/>
              </w:rPr>
            </w:pPr>
            <w:r w:rsidRPr="00B13220">
              <w:rPr>
                <w:rFonts w:ascii="Times New Roman" w:hAnsi="Times New Roman"/>
              </w:rPr>
              <w:t>555 804</w:t>
            </w:r>
          </w:p>
        </w:tc>
      </w:tr>
    </w:tbl>
    <w:p w:rsidR="00682CC1" w:rsidRPr="00B13220" w:rsidP="00682CC1">
      <w:pPr>
        <w:bidi w:val="0"/>
        <w:spacing w:before="120"/>
        <w:jc w:val="both"/>
        <w:rPr>
          <w:rFonts w:ascii="Times New Roman" w:hAnsi="Times New Roman"/>
        </w:rPr>
      </w:pPr>
    </w:p>
    <w:p w:rsidR="00682CC1" w:rsidRPr="00B74462" w:rsidP="00682CC1">
      <w:pPr>
        <w:bidi w:val="0"/>
        <w:spacing w:before="120"/>
        <w:ind w:firstLine="708"/>
        <w:jc w:val="both"/>
        <w:rPr>
          <w:rFonts w:ascii="Times New Roman" w:hAnsi="Times New Roman"/>
        </w:rPr>
      </w:pPr>
      <w:r w:rsidRPr="00B74462">
        <w:rPr>
          <w:rFonts w:ascii="Times New Roman" w:hAnsi="Times New Roman"/>
        </w:rPr>
        <w:t>Pri odhade vplyvu návrhu zákona na verejné financie v ďalšom období sa vychádza z údajov za rok 2010, kedy kontrolné orgány na úseku nelegálnej práce a nelegálneho zamestnávania uložili za nelegálne zamestnávanie 275 pokút v sume 555 804 eur, pričom priemerná pokuta bola uložená v sume 2 021 eur. Počet pokút vychádza z priemerného počtu 230 pokút uložených inšpektorátmi práce za nelegálne zamestnávanie v rokoch 2008 až 2010.</w:t>
      </w:r>
    </w:p>
    <w:p w:rsidR="00682CC1" w:rsidRPr="00B74462" w:rsidP="00682CC1">
      <w:pPr>
        <w:bidi w:val="0"/>
        <w:spacing w:before="120"/>
        <w:ind w:firstLine="708"/>
        <w:jc w:val="both"/>
        <w:rPr>
          <w:rFonts w:ascii="Times New Roman" w:hAnsi="Times New Roman"/>
        </w:rPr>
      </w:pPr>
      <w:r w:rsidRPr="00B74462">
        <w:rPr>
          <w:rFonts w:ascii="Times New Roman" w:hAnsi="Times New Roman"/>
        </w:rPr>
        <w:t xml:space="preserve">Odhad počtu pokút a súm uložených pokút v budúcnosti je neistý. Ďalej uvádzané predpokladané sumy uložených pokút sa v skutočnosti môžu meniť v závislosti od počtu kontrol, počtu odhalených prípadov nelegálneho zamestnávania, závažnosti pracovných podmienok zistených pri nelegálnom zamestnávaní a najmä tlaku na elimináciu nelegálneho zamestnávania. </w:t>
      </w:r>
    </w:p>
    <w:p w:rsidR="00682CC1" w:rsidRPr="00B74462" w:rsidP="00682CC1">
      <w:pPr>
        <w:bidi w:val="0"/>
        <w:spacing w:before="120"/>
        <w:ind w:firstLine="708"/>
        <w:jc w:val="both"/>
        <w:rPr>
          <w:rFonts w:ascii="Times New Roman" w:hAnsi="Times New Roman"/>
        </w:rPr>
      </w:pPr>
      <w:r w:rsidRPr="00B74462">
        <w:rPr>
          <w:rFonts w:ascii="Times New Roman" w:hAnsi="Times New Roman"/>
        </w:rPr>
        <w:t>Pri odhade sumy pokút za nelegálne zamestnávanie na obdobie rokov 2011 až 2014 sa vychádza z</w:t>
      </w:r>
    </w:p>
    <w:p w:rsidR="00682CC1" w:rsidRPr="00B74462" w:rsidP="00682CC1">
      <w:pPr>
        <w:numPr>
          <w:numId w:val="24"/>
        </w:numPr>
        <w:bidi w:val="0"/>
        <w:spacing w:before="120"/>
        <w:jc w:val="both"/>
        <w:rPr>
          <w:rFonts w:ascii="Times New Roman" w:hAnsi="Times New Roman"/>
        </w:rPr>
      </w:pPr>
      <w:r w:rsidRPr="00B74462">
        <w:rPr>
          <w:rFonts w:ascii="Times New Roman" w:hAnsi="Times New Roman"/>
        </w:rPr>
        <w:t>celkovej sumy pokút 555 800 eur uloženej v roku 2010,</w:t>
      </w:r>
    </w:p>
    <w:p w:rsidR="00682CC1" w:rsidRPr="00B74462" w:rsidP="00682CC1">
      <w:pPr>
        <w:numPr>
          <w:numId w:val="24"/>
        </w:numPr>
        <w:bidi w:val="0"/>
        <w:spacing w:before="120"/>
        <w:jc w:val="both"/>
        <w:rPr>
          <w:rFonts w:ascii="Times New Roman" w:hAnsi="Times New Roman"/>
        </w:rPr>
      </w:pPr>
      <w:r w:rsidRPr="00B74462">
        <w:rPr>
          <w:rFonts w:ascii="Times New Roman" w:hAnsi="Times New Roman"/>
        </w:rPr>
        <w:t>3% poklesu počtu prípadov nelegálneho zamestnávania ročne a následného poklesu počtu pokút,</w:t>
      </w:r>
    </w:p>
    <w:p w:rsidR="00682CC1" w:rsidRPr="00B74462" w:rsidP="00682CC1">
      <w:pPr>
        <w:numPr>
          <w:numId w:val="24"/>
        </w:numPr>
        <w:bidi w:val="0"/>
        <w:spacing w:before="120"/>
        <w:jc w:val="both"/>
        <w:rPr>
          <w:rFonts w:ascii="Times New Roman" w:hAnsi="Times New Roman"/>
        </w:rPr>
      </w:pPr>
      <w:r w:rsidRPr="00B74462">
        <w:rPr>
          <w:rFonts w:ascii="Times New Roman" w:hAnsi="Times New Roman"/>
        </w:rPr>
        <w:t>priemernej sumy uloženej pokuty, ktorá bude v rokoch 2011 a 2012 oscilovať okolo 2 400 eur a v rokoch 2013 a 2014 okolo sumy 2 550 eur.</w:t>
      </w:r>
    </w:p>
    <w:p w:rsidR="00682CC1" w:rsidRPr="00B13220" w:rsidP="00682CC1">
      <w:pPr>
        <w:bidi w:val="0"/>
        <w:spacing w:before="120"/>
        <w:ind w:firstLine="708"/>
        <w:jc w:val="both"/>
        <w:rPr>
          <w:rFonts w:ascii="Times New Roman" w:hAnsi="Times New Roman"/>
        </w:rPr>
      </w:pPr>
      <w:r w:rsidRPr="00B13220">
        <w:rPr>
          <w:rFonts w:ascii="Times New Roman" w:hAnsi="Times New Roman"/>
        </w:rPr>
        <w:t xml:space="preserve">V nasledujúcej tabuľke je </w:t>
      </w:r>
      <w:r>
        <w:rPr>
          <w:rFonts w:ascii="Times New Roman" w:hAnsi="Times New Roman"/>
        </w:rPr>
        <w:t xml:space="preserve">uvedený </w:t>
      </w:r>
      <w:r w:rsidRPr="00B13220">
        <w:rPr>
          <w:rFonts w:ascii="Times New Roman" w:hAnsi="Times New Roman"/>
        </w:rPr>
        <w:t xml:space="preserve">odhad sumy pokút uložených za nelegálne zamestnávanie </w:t>
      </w:r>
      <w:r>
        <w:rPr>
          <w:rFonts w:ascii="Times New Roman" w:hAnsi="Times New Roman"/>
        </w:rPr>
        <w:t>v rokoch 2011 až 2014 v porovnaní s rokom 2010:</w:t>
      </w:r>
    </w:p>
    <w:tbl>
      <w:tblPr>
        <w:tblStyle w:val="TableNormal"/>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984"/>
        <w:gridCol w:w="1985"/>
        <w:gridCol w:w="1984"/>
        <w:gridCol w:w="1985"/>
      </w:tblGrid>
      <w:tr>
        <w:tblPrEx>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70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2011</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2012</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2013</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2014</w:t>
            </w:r>
          </w:p>
        </w:tc>
      </w:tr>
      <w:tr>
        <w:tblPrEx>
          <w:tblW w:w="9640" w:type="dxa"/>
          <w:tblInd w:w="-176" w:type="dxa"/>
          <w:tblLayout w:type="fixed"/>
          <w:tblLook w:val="00A0"/>
        </w:tblPrEx>
        <w:tc>
          <w:tcPr>
            <w:tcW w:w="170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rPr>
            </w:pPr>
            <w:r w:rsidRPr="00B13220">
              <w:rPr>
                <w:rFonts w:ascii="Times New Roman" w:hAnsi="Times New Roman"/>
                <w:b/>
              </w:rPr>
              <w:t xml:space="preserve">Počet pokút </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sidRPr="003B4D9F">
              <w:rPr>
                <w:rFonts w:ascii="Times New Roman" w:hAnsi="Times New Roman"/>
                <w:sz w:val="20"/>
                <w:szCs w:val="20"/>
              </w:rPr>
              <w:t>230</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sidRPr="003B4D9F">
              <w:rPr>
                <w:rFonts w:ascii="Times New Roman" w:hAnsi="Times New Roman"/>
                <w:sz w:val="20"/>
                <w:szCs w:val="20"/>
              </w:rPr>
              <w:t>223</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sidRPr="003B4D9F">
              <w:rPr>
                <w:rFonts w:ascii="Times New Roman" w:hAnsi="Times New Roman"/>
                <w:sz w:val="20"/>
                <w:szCs w:val="20"/>
              </w:rPr>
              <w:t>216</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sidRPr="003B4D9F">
              <w:rPr>
                <w:rFonts w:ascii="Times New Roman" w:hAnsi="Times New Roman"/>
                <w:sz w:val="20"/>
                <w:szCs w:val="20"/>
              </w:rPr>
              <w:t>210</w:t>
            </w:r>
          </w:p>
        </w:tc>
      </w:tr>
      <w:tr>
        <w:tblPrEx>
          <w:tblW w:w="9640" w:type="dxa"/>
          <w:tblInd w:w="-176" w:type="dxa"/>
          <w:tblLayout w:type="fixed"/>
          <w:tblLook w:val="00A0"/>
        </w:tblPrEx>
        <w:tc>
          <w:tcPr>
            <w:tcW w:w="170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rPr>
            </w:pPr>
            <w:r w:rsidRPr="00B13220">
              <w:rPr>
                <w:rFonts w:ascii="Times New Roman" w:hAnsi="Times New Roman"/>
                <w:b/>
              </w:rPr>
              <w:t>Suma pokút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sidRPr="003B4D9F">
              <w:rPr>
                <w:rFonts w:ascii="Times New Roman" w:hAnsi="Times New Roman"/>
                <w:sz w:val="20"/>
                <w:szCs w:val="20"/>
              </w:rPr>
              <w:t xml:space="preserve">230 x 2 400 = 552 000 </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sidRPr="003B4D9F">
              <w:rPr>
                <w:rFonts w:ascii="Times New Roman" w:hAnsi="Times New Roman"/>
                <w:sz w:val="20"/>
                <w:szCs w:val="20"/>
              </w:rPr>
              <w:t xml:space="preserve">223 x 2 400 = </w:t>
            </w:r>
            <w:r>
              <w:rPr>
                <w:rFonts w:ascii="Times New Roman" w:hAnsi="Times New Roman"/>
                <w:sz w:val="20"/>
                <w:szCs w:val="20"/>
              </w:rPr>
              <w:t xml:space="preserve">       </w:t>
            </w:r>
            <w:r w:rsidRPr="003B4D9F">
              <w:rPr>
                <w:rFonts w:ascii="Times New Roman" w:hAnsi="Times New Roman"/>
                <w:sz w:val="20"/>
                <w:szCs w:val="20"/>
              </w:rPr>
              <w:t>535 200</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sidRPr="003B4D9F">
              <w:rPr>
                <w:rFonts w:ascii="Times New Roman" w:hAnsi="Times New Roman"/>
                <w:sz w:val="20"/>
                <w:szCs w:val="20"/>
              </w:rPr>
              <w:t>216 x 2</w:t>
            </w:r>
            <w:r>
              <w:rPr>
                <w:rFonts w:ascii="Times New Roman" w:hAnsi="Times New Roman"/>
                <w:sz w:val="20"/>
                <w:szCs w:val="20"/>
              </w:rPr>
              <w:t xml:space="preserve"> 55</w:t>
            </w:r>
            <w:r w:rsidRPr="003B4D9F">
              <w:rPr>
                <w:rFonts w:ascii="Times New Roman" w:hAnsi="Times New Roman"/>
                <w:sz w:val="20"/>
                <w:szCs w:val="20"/>
              </w:rPr>
              <w:t xml:space="preserve">0 = </w:t>
            </w:r>
            <w:r>
              <w:rPr>
                <w:rFonts w:ascii="Times New Roman" w:hAnsi="Times New Roman"/>
                <w:sz w:val="20"/>
                <w:szCs w:val="20"/>
              </w:rPr>
              <w:t xml:space="preserve">       550 80</w:t>
            </w:r>
            <w:r w:rsidRPr="003B4D9F">
              <w:rPr>
                <w:rFonts w:ascii="Times New Roman" w:hAnsi="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Pr>
                <w:rFonts w:ascii="Times New Roman" w:hAnsi="Times New Roman"/>
                <w:sz w:val="20"/>
                <w:szCs w:val="20"/>
              </w:rPr>
              <w:t>210 x 2 550 = 535 500</w:t>
            </w:r>
          </w:p>
        </w:tc>
      </w:tr>
      <w:tr>
        <w:tblPrEx>
          <w:tblW w:w="9640" w:type="dxa"/>
          <w:tblInd w:w="-176" w:type="dxa"/>
          <w:tblLayout w:type="fixed"/>
          <w:tblLook w:val="00A0"/>
        </w:tblPrEx>
        <w:tc>
          <w:tcPr>
            <w:tcW w:w="1702"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rPr>
            </w:pPr>
            <w:r>
              <w:rPr>
                <w:rFonts w:ascii="Times New Roman" w:hAnsi="Times New Roman"/>
                <w:b/>
              </w:rPr>
              <w:t>Rozdiel sumy pokút v porovnaní s rokom 2010</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sidRPr="003B4D9F">
              <w:rPr>
                <w:rFonts w:ascii="Times New Roman" w:hAnsi="Times New Roman"/>
                <w:sz w:val="20"/>
                <w:szCs w:val="20"/>
              </w:rPr>
              <w:t>555 80</w:t>
            </w:r>
            <w:r>
              <w:rPr>
                <w:rFonts w:ascii="Times New Roman" w:hAnsi="Times New Roman"/>
                <w:sz w:val="20"/>
                <w:szCs w:val="20"/>
              </w:rPr>
              <w:t>0</w:t>
            </w:r>
            <w:r w:rsidRPr="003B4D9F">
              <w:rPr>
                <w:rFonts w:ascii="Times New Roman" w:hAnsi="Times New Roman"/>
                <w:sz w:val="20"/>
                <w:szCs w:val="20"/>
              </w:rPr>
              <w:t xml:space="preserve"> – 552 000 = </w:t>
            </w:r>
            <w:r>
              <w:rPr>
                <w:rFonts w:ascii="Times New Roman" w:hAnsi="Times New Roman"/>
                <w:sz w:val="20"/>
                <w:szCs w:val="20"/>
              </w:rPr>
              <w:t xml:space="preserve">  </w:t>
            </w:r>
            <w:r w:rsidRPr="000E08D3">
              <w:rPr>
                <w:rFonts w:ascii="Times New Roman" w:hAnsi="Times New Roman"/>
                <w:b/>
                <w:sz w:val="20"/>
                <w:szCs w:val="20"/>
              </w:rPr>
              <w:t>– 3 800</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Pr>
                <w:rFonts w:ascii="Times New Roman" w:hAnsi="Times New Roman"/>
                <w:sz w:val="20"/>
                <w:szCs w:val="20"/>
              </w:rPr>
              <w:t xml:space="preserve">555 800 – 535 200 = </w:t>
            </w:r>
            <w:r w:rsidRPr="000E08D3">
              <w:rPr>
                <w:rFonts w:ascii="Times New Roman" w:hAnsi="Times New Roman"/>
                <w:b/>
                <w:sz w:val="20"/>
                <w:szCs w:val="20"/>
              </w:rPr>
              <w:t>– 20 600</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ind w:left="34"/>
              <w:jc w:val="center"/>
              <w:rPr>
                <w:rFonts w:ascii="Times New Roman" w:hAnsi="Times New Roman"/>
                <w:sz w:val="20"/>
                <w:szCs w:val="20"/>
              </w:rPr>
            </w:pPr>
            <w:r>
              <w:rPr>
                <w:rFonts w:ascii="Times New Roman" w:hAnsi="Times New Roman"/>
                <w:sz w:val="20"/>
                <w:szCs w:val="20"/>
              </w:rPr>
              <w:t xml:space="preserve">555 800 </w:t>
            </w:r>
            <w:r w:rsidRPr="003B4D9F">
              <w:rPr>
                <w:rFonts w:ascii="Times New Roman" w:hAnsi="Times New Roman"/>
                <w:sz w:val="20"/>
                <w:szCs w:val="20"/>
              </w:rPr>
              <w:t>–</w:t>
            </w:r>
            <w:r>
              <w:rPr>
                <w:rFonts w:ascii="Times New Roman" w:hAnsi="Times New Roman"/>
                <w:sz w:val="20"/>
                <w:szCs w:val="20"/>
              </w:rPr>
              <w:t xml:space="preserve">  550 800 = </w:t>
            </w:r>
            <w:r w:rsidRPr="000E08D3">
              <w:rPr>
                <w:rFonts w:ascii="Times New Roman" w:hAnsi="Times New Roman"/>
                <w:b/>
                <w:sz w:val="20"/>
                <w:szCs w:val="20"/>
              </w:rPr>
              <w:t>– 5</w:t>
            </w:r>
            <w:r>
              <w:rPr>
                <w:rFonts w:ascii="Times New Roman" w:hAnsi="Times New Roman"/>
                <w:b/>
                <w:sz w:val="20"/>
                <w:szCs w:val="20"/>
              </w:rPr>
              <w:t xml:space="preserve"> 0</w:t>
            </w:r>
            <w:r w:rsidRPr="000E08D3">
              <w:rPr>
                <w:rFonts w:ascii="Times New Roman" w:hAnsi="Times New Roman"/>
                <w:b/>
                <w:sz w:val="20"/>
                <w:szCs w:val="20"/>
              </w:rPr>
              <w:t>00</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682CC1" w:rsidRPr="003B4D9F" w:rsidP="00223D89">
            <w:pPr>
              <w:bidi w:val="0"/>
              <w:spacing w:before="120"/>
              <w:jc w:val="center"/>
              <w:rPr>
                <w:rFonts w:ascii="Times New Roman" w:hAnsi="Times New Roman"/>
                <w:sz w:val="20"/>
                <w:szCs w:val="20"/>
              </w:rPr>
            </w:pPr>
            <w:r>
              <w:rPr>
                <w:rFonts w:ascii="Times New Roman" w:hAnsi="Times New Roman"/>
                <w:sz w:val="20"/>
                <w:szCs w:val="20"/>
              </w:rPr>
              <w:t xml:space="preserve">555 800 – 535 500 = </w:t>
            </w:r>
            <w:r w:rsidRPr="000E08D3">
              <w:rPr>
                <w:rFonts w:ascii="Times New Roman" w:hAnsi="Times New Roman"/>
                <w:b/>
                <w:sz w:val="20"/>
                <w:szCs w:val="20"/>
              </w:rPr>
              <w:t xml:space="preserve">– </w:t>
            </w:r>
            <w:r>
              <w:rPr>
                <w:rFonts w:ascii="Times New Roman" w:hAnsi="Times New Roman"/>
                <w:b/>
                <w:sz w:val="20"/>
                <w:szCs w:val="20"/>
              </w:rPr>
              <w:t>20</w:t>
            </w:r>
            <w:r w:rsidRPr="000E08D3">
              <w:rPr>
                <w:rFonts w:ascii="Times New Roman" w:hAnsi="Times New Roman"/>
                <w:b/>
                <w:sz w:val="20"/>
                <w:szCs w:val="20"/>
              </w:rPr>
              <w:t xml:space="preserve"> 800</w:t>
            </w:r>
          </w:p>
        </w:tc>
      </w:tr>
    </w:tbl>
    <w:p w:rsidR="00682CC1" w:rsidRPr="00B13220" w:rsidP="00682CC1">
      <w:pPr>
        <w:bidi w:val="0"/>
        <w:spacing w:before="120"/>
        <w:ind w:firstLine="708"/>
        <w:jc w:val="both"/>
        <w:rPr>
          <w:rFonts w:ascii="Times New Roman" w:hAnsi="Times New Roman"/>
        </w:rPr>
      </w:pPr>
    </w:p>
    <w:p w:rsidR="00682CC1" w:rsidRPr="00B13220" w:rsidP="00682CC1">
      <w:pPr>
        <w:bidi w:val="0"/>
        <w:spacing w:before="120"/>
        <w:ind w:firstLine="708"/>
        <w:jc w:val="both"/>
        <w:rPr>
          <w:rFonts w:ascii="Times New Roman" w:hAnsi="Times New Roman"/>
        </w:rPr>
      </w:pPr>
      <w:r w:rsidRPr="00B13220">
        <w:rPr>
          <w:rFonts w:ascii="Times New Roman" w:hAnsi="Times New Roman"/>
        </w:rPr>
        <w:t xml:space="preserve">Tento odhadovaný vplyv </w:t>
      </w:r>
      <w:r>
        <w:rPr>
          <w:rFonts w:ascii="Times New Roman" w:hAnsi="Times New Roman"/>
        </w:rPr>
        <w:t xml:space="preserve">sumy </w:t>
      </w:r>
      <w:r w:rsidRPr="00B13220">
        <w:rPr>
          <w:rFonts w:ascii="Times New Roman" w:hAnsi="Times New Roman"/>
        </w:rPr>
        <w:t xml:space="preserve">pokút je pri daných predpokladoch </w:t>
      </w:r>
      <w:r>
        <w:rPr>
          <w:rFonts w:ascii="Times New Roman" w:hAnsi="Times New Roman"/>
        </w:rPr>
        <w:t>negatívny</w:t>
      </w:r>
      <w:r w:rsidRPr="00B13220">
        <w:rPr>
          <w:rFonts w:ascii="Times New Roman" w:hAnsi="Times New Roman"/>
        </w:rPr>
        <w:t xml:space="preserve"> pre verejné financie (štátny rozpočet) a súčasne je negatívny pre podnikateľskú sféru, ktorá tieto pokuty bude musieť zaplatiť, ak bude nelegálne zamestnávať.</w:t>
      </w:r>
    </w:p>
    <w:p w:rsidR="00682CC1" w:rsidRPr="00B13220" w:rsidP="00682CC1">
      <w:pPr>
        <w:bidi w:val="0"/>
        <w:spacing w:before="120"/>
        <w:jc w:val="both"/>
        <w:rPr>
          <w:rFonts w:ascii="Times New Roman" w:hAnsi="Times New Roman"/>
        </w:rPr>
      </w:pPr>
    </w:p>
    <w:p w:rsidR="00682CC1" w:rsidRPr="00B13220" w:rsidP="00682CC1">
      <w:pPr>
        <w:bidi w:val="0"/>
        <w:jc w:val="both"/>
        <w:rPr>
          <w:rFonts w:ascii="Times New Roman" w:hAnsi="Times New Roman"/>
          <w:b/>
          <w:bCs/>
        </w:rPr>
      </w:pPr>
      <w:r w:rsidRPr="00B13220">
        <w:rPr>
          <w:rFonts w:ascii="Times New Roman" w:hAnsi="Times New Roman"/>
          <w:b/>
          <w:bCs/>
        </w:rPr>
        <w:t>B. Vplyv dodatočných platieb za nelegálne zamestnávanie</w:t>
      </w:r>
    </w:p>
    <w:p w:rsidR="00682CC1" w:rsidRPr="00B13220" w:rsidP="00682CC1">
      <w:pPr>
        <w:bidi w:val="0"/>
        <w:spacing w:before="120"/>
        <w:ind w:firstLine="708"/>
        <w:jc w:val="both"/>
        <w:rPr>
          <w:rFonts w:ascii="Times New Roman" w:hAnsi="Times New Roman"/>
        </w:rPr>
      </w:pPr>
      <w:r w:rsidRPr="00B13220">
        <w:rPr>
          <w:rFonts w:ascii="Times New Roman" w:hAnsi="Times New Roman"/>
        </w:rPr>
        <w:t xml:space="preserve">Odhad vplyvov na verejné financie je založený na vyhodnotení počtov odhalených prípadov nelegálneho zamestnávania cudzincov v období od 1. 1. 2007 do 30. júna 2010 podľa doterajšej právnej úpravy nelegálnej práce a nelegálneho zamestnávania. </w:t>
      </w:r>
    </w:p>
    <w:p w:rsidR="00682CC1" w:rsidRPr="00B13220" w:rsidP="00682CC1">
      <w:pPr>
        <w:bidi w:val="0"/>
        <w:spacing w:before="120"/>
        <w:ind w:firstLine="708"/>
        <w:jc w:val="both"/>
        <w:rPr>
          <w:rFonts w:ascii="Times New Roman" w:hAnsi="Times New Roman"/>
        </w:rPr>
      </w:pPr>
      <w:r w:rsidRPr="00B13220">
        <w:rPr>
          <w:rFonts w:ascii="Times New Roman" w:hAnsi="Times New Roman"/>
        </w:rPr>
        <w:t>V hodnotenom období od 1. 1. 2007 do 30. júna 2010 Ústredie práce, sociálnych vecí a rodiny, úrady práce, sociálnych vecí a rodiny a inšpektoráty práce zistili nasledujúci počet nelegálne zamestnávaných cudzincov:</w:t>
      </w:r>
    </w:p>
    <w:tbl>
      <w:tblPr>
        <w:tblStyle w:val="TableNormal"/>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027"/>
        <w:gridCol w:w="1028"/>
        <w:gridCol w:w="1028"/>
        <w:gridCol w:w="1028"/>
        <w:gridCol w:w="1027"/>
        <w:gridCol w:w="1028"/>
        <w:gridCol w:w="1028"/>
        <w:gridCol w:w="1028"/>
      </w:tblGrid>
      <w:tr>
        <w:tblPrEx>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27" w:type="dxa"/>
            <w:vMerge w:val="restart"/>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p>
        </w:tc>
        <w:tc>
          <w:tcPr>
            <w:tcW w:w="2055" w:type="dxa"/>
            <w:gridSpan w:val="2"/>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2007</w:t>
            </w:r>
          </w:p>
        </w:tc>
        <w:tc>
          <w:tcPr>
            <w:tcW w:w="2056" w:type="dxa"/>
            <w:gridSpan w:val="2"/>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2008</w:t>
            </w:r>
          </w:p>
        </w:tc>
        <w:tc>
          <w:tcPr>
            <w:tcW w:w="2055" w:type="dxa"/>
            <w:gridSpan w:val="2"/>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2009</w:t>
            </w:r>
          </w:p>
        </w:tc>
        <w:tc>
          <w:tcPr>
            <w:tcW w:w="2056" w:type="dxa"/>
            <w:gridSpan w:val="2"/>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2010</w:t>
            </w:r>
          </w:p>
        </w:tc>
      </w:tr>
      <w:tr>
        <w:tblPrEx>
          <w:tblW w:w="10349" w:type="dxa"/>
          <w:tblInd w:w="-318" w:type="dxa"/>
          <w:tblLook w:val="00A0"/>
        </w:tblPrEx>
        <w:tc>
          <w:tcPr>
            <w:tcW w:w="2127" w:type="dxa"/>
            <w:vMerge/>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p>
        </w:tc>
        <w:tc>
          <w:tcPr>
            <w:tcW w:w="10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bCs/>
              </w:rPr>
              <w:t>I. polrok</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bCs/>
              </w:rPr>
              <w:t>II. polrok</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bCs/>
              </w:rPr>
              <w:t>I. polrok</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bCs/>
              </w:rPr>
              <w:t>II. polrok</w:t>
            </w:r>
          </w:p>
        </w:tc>
        <w:tc>
          <w:tcPr>
            <w:tcW w:w="10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bCs/>
              </w:rPr>
              <w:t>I. polrok</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bCs/>
              </w:rPr>
              <w:t>II. polrok</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bCs/>
              </w:rPr>
              <w:t>I. polrok</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bCs/>
              </w:rPr>
              <w:t>II. polrok</w:t>
            </w:r>
          </w:p>
        </w:tc>
      </w:tr>
      <w:tr>
        <w:tblPrEx>
          <w:tblW w:w="10349" w:type="dxa"/>
          <w:tblInd w:w="-318" w:type="dxa"/>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rPr>
            </w:pPr>
            <w:r w:rsidRPr="00B13220">
              <w:rPr>
                <w:rFonts w:ascii="Times New Roman" w:hAnsi="Times New Roman"/>
                <w:b/>
                <w:bCs/>
              </w:rPr>
              <w:t>Ústredie a úrady práce, sociálnych vecí a rodiny</w:t>
            </w:r>
          </w:p>
        </w:tc>
        <w:tc>
          <w:tcPr>
            <w:tcW w:w="10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23</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55</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10</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59</w:t>
            </w:r>
          </w:p>
        </w:tc>
        <w:tc>
          <w:tcPr>
            <w:tcW w:w="10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41</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28</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19</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20</w:t>
            </w:r>
          </w:p>
        </w:tc>
      </w:tr>
      <w:tr>
        <w:tblPrEx>
          <w:tblW w:w="10349" w:type="dxa"/>
          <w:tblInd w:w="-318" w:type="dxa"/>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bCs/>
              </w:rPr>
            </w:pPr>
            <w:r w:rsidRPr="00B13220">
              <w:rPr>
                <w:rFonts w:ascii="Times New Roman" w:hAnsi="Times New Roman"/>
                <w:b/>
                <w:bCs/>
              </w:rPr>
              <w:t>Inšpektoráty práce</w:t>
            </w:r>
          </w:p>
        </w:tc>
        <w:tc>
          <w:tcPr>
            <w:tcW w:w="10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21</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51</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31</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9</w:t>
            </w:r>
          </w:p>
        </w:tc>
        <w:tc>
          <w:tcPr>
            <w:tcW w:w="10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8</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19</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w:t>
            </w:r>
          </w:p>
        </w:tc>
        <w:tc>
          <w:tcPr>
            <w:tcW w:w="1028"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156</w:t>
            </w:r>
          </w:p>
        </w:tc>
      </w:tr>
      <w:tr>
        <w:tblPrEx>
          <w:tblW w:w="10349" w:type="dxa"/>
          <w:tblInd w:w="-318" w:type="dxa"/>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bCs/>
              </w:rPr>
            </w:pPr>
            <w:r w:rsidRPr="00B13220">
              <w:rPr>
                <w:rFonts w:ascii="Times New Roman" w:hAnsi="Times New Roman"/>
                <w:b/>
                <w:bCs/>
              </w:rPr>
              <w:t>Inšpektoráty práce spolu</w:t>
            </w:r>
          </w:p>
        </w:tc>
        <w:tc>
          <w:tcPr>
            <w:tcW w:w="8222" w:type="dxa"/>
            <w:gridSpan w:val="8"/>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299</w:t>
            </w:r>
          </w:p>
        </w:tc>
      </w:tr>
      <w:tr>
        <w:tblPrEx>
          <w:tblW w:w="10349" w:type="dxa"/>
          <w:tblInd w:w="-318" w:type="dxa"/>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bCs/>
              </w:rPr>
            </w:pPr>
            <w:r w:rsidRPr="00B13220">
              <w:rPr>
                <w:rFonts w:ascii="Times New Roman" w:hAnsi="Times New Roman"/>
                <w:b/>
                <w:bCs/>
              </w:rPr>
              <w:t>Inšpektoráty práce za rok</w:t>
            </w:r>
          </w:p>
        </w:tc>
        <w:tc>
          <w:tcPr>
            <w:tcW w:w="8222" w:type="dxa"/>
            <w:gridSpan w:val="8"/>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74,75</w:t>
            </w:r>
          </w:p>
        </w:tc>
      </w:tr>
      <w:tr>
        <w:tblPrEx>
          <w:tblW w:w="10349" w:type="dxa"/>
          <w:tblInd w:w="-318" w:type="dxa"/>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bCs/>
              </w:rPr>
            </w:pPr>
            <w:r w:rsidRPr="00B13220">
              <w:rPr>
                <w:rFonts w:ascii="Times New Roman" w:hAnsi="Times New Roman"/>
                <w:b/>
                <w:bCs/>
              </w:rPr>
              <w:t>Kontrolné orgány spolu</w:t>
            </w:r>
          </w:p>
        </w:tc>
        <w:tc>
          <w:tcPr>
            <w:tcW w:w="8222" w:type="dxa"/>
            <w:gridSpan w:val="8"/>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554</w:t>
            </w:r>
          </w:p>
        </w:tc>
      </w:tr>
      <w:tr>
        <w:tblPrEx>
          <w:tblW w:w="10349" w:type="dxa"/>
          <w:tblInd w:w="-318" w:type="dxa"/>
          <w:tblLook w:val="00A0"/>
        </w:tblPrEx>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rPr>
                <w:rFonts w:ascii="Times New Roman" w:hAnsi="Times New Roman"/>
                <w:b/>
                <w:bCs/>
              </w:rPr>
            </w:pPr>
            <w:r w:rsidRPr="00B13220">
              <w:rPr>
                <w:rFonts w:ascii="Times New Roman" w:hAnsi="Times New Roman"/>
                <w:b/>
                <w:bCs/>
              </w:rPr>
              <w:t xml:space="preserve">Kontrolné orgány spolu za rok </w:t>
            </w:r>
          </w:p>
        </w:tc>
        <w:tc>
          <w:tcPr>
            <w:tcW w:w="8222" w:type="dxa"/>
            <w:gridSpan w:val="8"/>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138,5</w:t>
            </w:r>
          </w:p>
        </w:tc>
      </w:tr>
    </w:tbl>
    <w:p w:rsidR="00682CC1" w:rsidRPr="00B13220" w:rsidP="00682CC1">
      <w:pPr>
        <w:bidi w:val="0"/>
        <w:spacing w:before="120"/>
        <w:ind w:firstLine="708"/>
        <w:jc w:val="both"/>
        <w:rPr>
          <w:rFonts w:ascii="Times New Roman" w:hAnsi="Times New Roman"/>
          <w:bCs/>
        </w:rPr>
      </w:pPr>
    </w:p>
    <w:p w:rsidR="00682CC1" w:rsidRPr="00B13220" w:rsidP="00682CC1">
      <w:pPr>
        <w:bidi w:val="0"/>
        <w:spacing w:before="120"/>
        <w:ind w:firstLine="708"/>
        <w:jc w:val="both"/>
        <w:rPr>
          <w:rFonts w:ascii="Times New Roman" w:hAnsi="Times New Roman"/>
          <w:bCs/>
        </w:rPr>
      </w:pPr>
      <w:r w:rsidRPr="00B13220">
        <w:rPr>
          <w:rFonts w:ascii="Times New Roman" w:hAnsi="Times New Roman"/>
          <w:bCs/>
        </w:rPr>
        <w:t xml:space="preserve">Len určitá časť z celkového počtu zistených nelegálne zamestnaných cudzincov  sú cudzinci, ktorí sa na území Slovenskej republiky zdržiavali neoprávnene bez platného povolenia na pobyt alebo iného oprávnenia na </w:t>
      </w:r>
      <w:r w:rsidRPr="00B13220">
        <w:rPr>
          <w:rFonts w:ascii="Times New Roman" w:hAnsi="Times New Roman"/>
        </w:rPr>
        <w:t>pobyt</w:t>
      </w:r>
      <w:r w:rsidRPr="00B13220">
        <w:rPr>
          <w:rFonts w:ascii="Times New Roman" w:hAnsi="Times New Roman"/>
          <w:bCs/>
        </w:rPr>
        <w:t xml:space="preserve">. Táto skutočnosť sa doteraz nesledovala. Na účely odhadu vplyvov možno predpokladať, že za jeden rok ich podiel tvorí asi 4/5 z celkového počtu zistených nelegálne zamestnávaných cudzincov. </w:t>
      </w:r>
    </w:p>
    <w:p w:rsidR="00682CC1" w:rsidRPr="00B13220" w:rsidP="00682CC1">
      <w:pPr>
        <w:bidi w:val="0"/>
        <w:spacing w:before="120"/>
        <w:ind w:firstLine="708"/>
        <w:jc w:val="both"/>
        <w:rPr>
          <w:rFonts w:ascii="Times New Roman" w:hAnsi="Times New Roman"/>
          <w:bCs/>
        </w:rPr>
      </w:pPr>
      <w:r w:rsidRPr="00B13220">
        <w:rPr>
          <w:rFonts w:ascii="Times New Roman" w:hAnsi="Times New Roman"/>
          <w:bCs/>
        </w:rPr>
        <w:t xml:space="preserve">Za jeden rok </w:t>
      </w:r>
      <w:r>
        <w:rPr>
          <w:rFonts w:ascii="Times New Roman" w:hAnsi="Times New Roman"/>
          <w:bCs/>
        </w:rPr>
        <w:t xml:space="preserve">orgány </w:t>
      </w:r>
      <w:r w:rsidRPr="00B13220">
        <w:rPr>
          <w:rFonts w:ascii="Times New Roman" w:hAnsi="Times New Roman"/>
          <w:bCs/>
        </w:rPr>
        <w:t>inšpekci</w:t>
      </w:r>
      <w:r>
        <w:rPr>
          <w:rFonts w:ascii="Times New Roman" w:hAnsi="Times New Roman"/>
          <w:bCs/>
        </w:rPr>
        <w:t>e</w:t>
      </w:r>
      <w:r w:rsidRPr="00B13220">
        <w:rPr>
          <w:rFonts w:ascii="Times New Roman" w:hAnsi="Times New Roman"/>
          <w:bCs/>
        </w:rPr>
        <w:t xml:space="preserve"> práce </w:t>
      </w:r>
      <w:r>
        <w:rPr>
          <w:rFonts w:ascii="Times New Roman" w:hAnsi="Times New Roman"/>
          <w:bCs/>
        </w:rPr>
        <w:t>zistili</w:t>
      </w:r>
      <w:r w:rsidRPr="00B13220">
        <w:rPr>
          <w:rFonts w:ascii="Times New Roman" w:hAnsi="Times New Roman"/>
          <w:bCs/>
        </w:rPr>
        <w:t xml:space="preserve"> priemerne </w:t>
      </w:r>
      <w:r>
        <w:rPr>
          <w:rFonts w:ascii="Times New Roman" w:hAnsi="Times New Roman"/>
          <w:bCs/>
        </w:rPr>
        <w:t xml:space="preserve">(74,75 x 4 : 5 =) </w:t>
      </w:r>
      <w:r w:rsidRPr="00B13220">
        <w:rPr>
          <w:rFonts w:ascii="Times New Roman" w:hAnsi="Times New Roman"/>
          <w:bCs/>
        </w:rPr>
        <w:t xml:space="preserve">60 štátnych príslušníkov krajín z nečlenských štátov Európskej únie, ktorí sa na území Slovenskej republiky nachádzajú neoprávnene a ktorých zamestnávatelia nelegálne zamestnávajú, tzn. ich zamestnávatelia budú musieť zaplatiť dodatočné platby podľa § </w:t>
      </w:r>
      <w:r>
        <w:rPr>
          <w:rFonts w:ascii="Times New Roman" w:hAnsi="Times New Roman"/>
          <w:bCs/>
        </w:rPr>
        <w:t>7a</w:t>
      </w:r>
      <w:r w:rsidRPr="00B13220">
        <w:rPr>
          <w:rFonts w:ascii="Times New Roman" w:hAnsi="Times New Roman"/>
          <w:bCs/>
        </w:rPr>
        <w:t xml:space="preserve"> návrhu zákona.</w:t>
      </w:r>
    </w:p>
    <w:p w:rsidR="00682CC1" w:rsidRPr="00B13220" w:rsidP="00682CC1">
      <w:pPr>
        <w:bidi w:val="0"/>
        <w:spacing w:before="120"/>
        <w:ind w:firstLine="708"/>
        <w:jc w:val="both"/>
        <w:rPr>
          <w:rFonts w:ascii="Times New Roman" w:hAnsi="Times New Roman"/>
          <w:bCs/>
        </w:rPr>
      </w:pPr>
      <w:r w:rsidRPr="00B13220">
        <w:rPr>
          <w:rFonts w:ascii="Times New Roman" w:hAnsi="Times New Roman"/>
          <w:bCs/>
        </w:rPr>
        <w:t xml:space="preserve">Pri odhade </w:t>
      </w:r>
      <w:r w:rsidRPr="00B13220">
        <w:rPr>
          <w:rFonts w:ascii="Times New Roman" w:hAnsi="Times New Roman"/>
        </w:rPr>
        <w:t>dodatočných</w:t>
      </w:r>
      <w:r w:rsidRPr="00B13220">
        <w:rPr>
          <w:rFonts w:ascii="Times New Roman" w:hAnsi="Times New Roman"/>
          <w:bCs/>
        </w:rPr>
        <w:t xml:space="preserve"> platieb, ktoré budú uplatňované od nadobudnutia účinnosti návrhu (20. júl 2011) možno predpokladať, že </w:t>
      </w:r>
    </w:p>
    <w:p w:rsidR="00682CC1" w:rsidRPr="00B13220" w:rsidP="00682CC1">
      <w:pPr>
        <w:numPr>
          <w:numId w:val="18"/>
        </w:numPr>
        <w:bidi w:val="0"/>
        <w:spacing w:before="120"/>
        <w:jc w:val="both"/>
        <w:rPr>
          <w:rFonts w:ascii="Times New Roman" w:hAnsi="Times New Roman"/>
          <w:bCs/>
        </w:rPr>
      </w:pPr>
      <w:r w:rsidRPr="00B13220">
        <w:rPr>
          <w:rFonts w:ascii="Times New Roman" w:hAnsi="Times New Roman"/>
          <w:bCs/>
        </w:rPr>
        <w:t>uplatňovanie pokút a dodatočných platieb bude pôsobiť preventívne v znižovaní počtu nelegálneho zamestnávania o cca 3 % ročne,</w:t>
      </w:r>
    </w:p>
    <w:p w:rsidR="00682CC1" w:rsidRPr="00B13220" w:rsidP="00682CC1">
      <w:pPr>
        <w:numPr>
          <w:numId w:val="18"/>
        </w:numPr>
        <w:bidi w:val="0"/>
        <w:spacing w:before="120"/>
        <w:jc w:val="both"/>
        <w:rPr>
          <w:rFonts w:ascii="Times New Roman" w:hAnsi="Times New Roman"/>
        </w:rPr>
      </w:pPr>
      <w:r w:rsidRPr="00B13220">
        <w:rPr>
          <w:rFonts w:ascii="Times New Roman" w:hAnsi="Times New Roman"/>
          <w:bCs/>
        </w:rPr>
        <w:t xml:space="preserve">pri dodatočných platbách sa bude uplatňovať predpoklad trojmesačnej dĺžky trvania nelegálneho zamestnávania a predpoklad dohodnutej mzdy vo výške ustanovenej minimálnej mesačnej mzdy, ktorá </w:t>
      </w:r>
      <w:r>
        <w:rPr>
          <w:rFonts w:ascii="Times New Roman" w:hAnsi="Times New Roman"/>
          <w:bCs/>
        </w:rPr>
        <w:t xml:space="preserve">sa bude meniť v dôsledku valorizačného mechanizmu, na účely tohto materiálu sa predpokladá, že bude </w:t>
      </w:r>
      <w:r w:rsidRPr="00B13220">
        <w:rPr>
          <w:rFonts w:ascii="Times New Roman" w:hAnsi="Times New Roman"/>
          <w:bCs/>
        </w:rPr>
        <w:t>stúpať ročne o cca 3% ,</w:t>
      </w:r>
    </w:p>
    <w:p w:rsidR="00682CC1" w:rsidRPr="00B13220" w:rsidP="00682CC1">
      <w:pPr>
        <w:numPr>
          <w:numId w:val="18"/>
        </w:numPr>
        <w:bidi w:val="0"/>
        <w:spacing w:before="120"/>
        <w:jc w:val="both"/>
        <w:rPr>
          <w:rFonts w:ascii="Times New Roman" w:hAnsi="Times New Roman"/>
        </w:rPr>
      </w:pPr>
      <w:r w:rsidRPr="00B13220">
        <w:rPr>
          <w:rFonts w:ascii="Times New Roman" w:hAnsi="Times New Roman"/>
        </w:rPr>
        <w:t>odvody sú vo výške 48,6% z minimálnej mzdy, z toho odvod na zdravotné poistenie je vo výške 14 %. Odvod dane z príjmu je vo výške 19%.</w:t>
      </w:r>
    </w:p>
    <w:p w:rsidR="00682CC1" w:rsidRPr="00B13220" w:rsidP="00682CC1">
      <w:pPr>
        <w:bidi w:val="0"/>
        <w:spacing w:before="120"/>
        <w:ind w:firstLine="708"/>
        <w:jc w:val="both"/>
        <w:rPr>
          <w:rFonts w:ascii="Times New Roman" w:hAnsi="Times New Roman"/>
        </w:rPr>
      </w:pPr>
      <w:r w:rsidRPr="00B13220">
        <w:rPr>
          <w:rFonts w:ascii="Times New Roman" w:hAnsi="Times New Roman"/>
        </w:rPr>
        <w:t xml:space="preserve">Dodatočné platby v eurách za jedného nelegálne zamestnávaného </w:t>
      </w:r>
      <w:r w:rsidRPr="00B13220">
        <w:rPr>
          <w:rFonts w:ascii="Times New Roman" w:hAnsi="Times New Roman"/>
          <w:bCs/>
        </w:rPr>
        <w:t>štátneho príslušníka krajiny z nečlenských štátov Európskej únie</w:t>
      </w:r>
      <w:r>
        <w:rPr>
          <w:rFonts w:ascii="Times New Roman" w:hAnsi="Times New Roman"/>
          <w:bCs/>
        </w:rPr>
        <w:t>, ktoré</w:t>
      </w:r>
      <w:r w:rsidRPr="00B13220">
        <w:rPr>
          <w:rFonts w:ascii="Times New Roman" w:hAnsi="Times New Roman"/>
        </w:rPr>
        <w:t xml:space="preserve"> s</w:t>
      </w:r>
      <w:r>
        <w:rPr>
          <w:rFonts w:ascii="Times New Roman" w:hAnsi="Times New Roman"/>
        </w:rPr>
        <w:t>a prejavia od nadobudnutia účinnosti návrhu zákona, s</w:t>
      </w:r>
      <w:r w:rsidRPr="00B13220">
        <w:rPr>
          <w:rFonts w:ascii="Times New Roman" w:hAnsi="Times New Roman"/>
        </w:rPr>
        <w:t>ú uvedené v nasledujúcej tabuľke:</w:t>
      </w:r>
    </w:p>
    <w:tbl>
      <w:tblPr>
        <w:tblStyle w:val="TableNormal"/>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1913"/>
        <w:gridCol w:w="2056"/>
        <w:gridCol w:w="2055"/>
        <w:gridCol w:w="2056"/>
      </w:tblGrid>
      <w:tr>
        <w:tblPrEx>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269"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p>
        </w:tc>
        <w:tc>
          <w:tcPr>
            <w:tcW w:w="1913"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jc w:val="center"/>
              <w:rPr>
                <w:rFonts w:ascii="Times New Roman" w:hAnsi="Times New Roman"/>
                <w:b/>
              </w:rPr>
            </w:pPr>
            <w:r w:rsidRPr="00B13220">
              <w:rPr>
                <w:rFonts w:ascii="Times New Roman" w:hAnsi="Times New Roman"/>
                <w:b/>
              </w:rPr>
              <w:t>2011</w:t>
            </w:r>
          </w:p>
        </w:tc>
        <w:tc>
          <w:tcPr>
            <w:tcW w:w="2056"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jc w:val="center"/>
              <w:rPr>
                <w:rFonts w:ascii="Times New Roman" w:hAnsi="Times New Roman"/>
                <w:b/>
              </w:rPr>
            </w:pPr>
            <w:r w:rsidRPr="00B13220">
              <w:rPr>
                <w:rFonts w:ascii="Times New Roman" w:hAnsi="Times New Roman"/>
                <w:b/>
              </w:rPr>
              <w:t>2012</w:t>
            </w:r>
          </w:p>
        </w:tc>
        <w:tc>
          <w:tcPr>
            <w:tcW w:w="2055"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jc w:val="center"/>
              <w:rPr>
                <w:rFonts w:ascii="Times New Roman" w:hAnsi="Times New Roman"/>
                <w:b/>
              </w:rPr>
            </w:pPr>
            <w:r w:rsidRPr="00B13220">
              <w:rPr>
                <w:rFonts w:ascii="Times New Roman" w:hAnsi="Times New Roman"/>
                <w:b/>
              </w:rPr>
              <w:t>2013</w:t>
            </w:r>
          </w:p>
        </w:tc>
        <w:tc>
          <w:tcPr>
            <w:tcW w:w="2056"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jc w:val="center"/>
              <w:rPr>
                <w:rFonts w:ascii="Times New Roman" w:hAnsi="Times New Roman"/>
                <w:b/>
              </w:rPr>
            </w:pPr>
            <w:r w:rsidRPr="00B13220">
              <w:rPr>
                <w:rFonts w:ascii="Times New Roman" w:hAnsi="Times New Roman"/>
                <w:b/>
              </w:rPr>
              <w:t>2014</w:t>
            </w:r>
          </w:p>
        </w:tc>
      </w:tr>
      <w:tr>
        <w:tblPrEx>
          <w:tblW w:w="10349" w:type="dxa"/>
          <w:tblInd w:w="-318" w:type="dxa"/>
          <w:tblLook w:val="00A0"/>
        </w:tblPrEx>
        <w:tc>
          <w:tcPr>
            <w:tcW w:w="2269"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Minimálna mzda za mesiac</w:t>
            </w:r>
          </w:p>
        </w:tc>
        <w:tc>
          <w:tcPr>
            <w:tcW w:w="1913"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317</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326,5</w:t>
            </w:r>
          </w:p>
        </w:tc>
        <w:tc>
          <w:tcPr>
            <w:tcW w:w="205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336,3</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346,4</w:t>
            </w:r>
          </w:p>
        </w:tc>
      </w:tr>
      <w:tr>
        <w:tblPrEx>
          <w:tblW w:w="10349" w:type="dxa"/>
          <w:tblInd w:w="-318" w:type="dxa"/>
          <w:tblLook w:val="00A0"/>
        </w:tblPrEx>
        <w:tc>
          <w:tcPr>
            <w:tcW w:w="2269"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 xml:space="preserve">Dodatočná platba do </w:t>
            </w:r>
            <w:r>
              <w:rPr>
                <w:rFonts w:ascii="Times New Roman" w:hAnsi="Times New Roman"/>
                <w:b/>
              </w:rPr>
              <w:t>štátneho rozpočtu</w:t>
            </w:r>
            <w:r w:rsidRPr="00B13220">
              <w:rPr>
                <w:rFonts w:ascii="Times New Roman" w:hAnsi="Times New Roman"/>
                <w:b/>
              </w:rPr>
              <w:t xml:space="preserve"> z minimálnej mzdy za mesiac</w:t>
            </w:r>
          </w:p>
        </w:tc>
        <w:tc>
          <w:tcPr>
            <w:tcW w:w="1913"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317 x 0,486 = 151,4</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326,5 x 0,486 = 158,7</w:t>
            </w:r>
          </w:p>
        </w:tc>
        <w:tc>
          <w:tcPr>
            <w:tcW w:w="205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336,3 x 0,486 = 163,4</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346,4 x 0,486 = 168,4</w:t>
            </w:r>
          </w:p>
        </w:tc>
      </w:tr>
      <w:tr>
        <w:tblPrEx>
          <w:tblW w:w="10349" w:type="dxa"/>
          <w:tblInd w:w="-318" w:type="dxa"/>
          <w:tblLook w:val="00A0"/>
        </w:tblPrEx>
        <w:tc>
          <w:tcPr>
            <w:tcW w:w="2269"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Z toho dodatočná platba za odvod na zdravotné poistenie z minimálnej mzdy za mesiac</w:t>
            </w:r>
          </w:p>
        </w:tc>
        <w:tc>
          <w:tcPr>
            <w:tcW w:w="1913"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317 x 0,14 = 44,4</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326,5 x 0,14 = 45,7</w:t>
            </w:r>
          </w:p>
        </w:tc>
        <w:tc>
          <w:tcPr>
            <w:tcW w:w="205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336,3 x 0,14 = 47,1</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346, 4 x 0,14 = 48,5</w:t>
            </w:r>
          </w:p>
        </w:tc>
      </w:tr>
      <w:tr>
        <w:tblPrEx>
          <w:tblW w:w="10349" w:type="dxa"/>
          <w:tblInd w:w="-318" w:type="dxa"/>
          <w:tblLook w:val="00A0"/>
        </w:tblPrEx>
        <w:tc>
          <w:tcPr>
            <w:tcW w:w="2269"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 xml:space="preserve">Dodatočná platba do </w:t>
            </w:r>
            <w:r>
              <w:rPr>
                <w:rFonts w:ascii="Times New Roman" w:hAnsi="Times New Roman"/>
                <w:b/>
              </w:rPr>
              <w:t>štátneho rozpočtu</w:t>
            </w:r>
            <w:r w:rsidRPr="00B13220">
              <w:rPr>
                <w:rFonts w:ascii="Times New Roman" w:hAnsi="Times New Roman"/>
                <w:b/>
              </w:rPr>
              <w:t xml:space="preserve"> za jedného nelegálne zamestnaného po dobu troch mesiacov</w:t>
            </w:r>
          </w:p>
        </w:tc>
        <w:tc>
          <w:tcPr>
            <w:tcW w:w="1913"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151,4 x 3 = 454,2</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158,7 x 3 = 476,1</w:t>
            </w:r>
          </w:p>
        </w:tc>
        <w:tc>
          <w:tcPr>
            <w:tcW w:w="205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163,4 x 3= 490,2</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168,4 x 3= 505,2</w:t>
            </w:r>
          </w:p>
        </w:tc>
      </w:tr>
      <w:tr>
        <w:tblPrEx>
          <w:tblW w:w="10349" w:type="dxa"/>
          <w:tblInd w:w="-318" w:type="dxa"/>
          <w:tblLook w:val="00A0"/>
        </w:tblPrEx>
        <w:tc>
          <w:tcPr>
            <w:tcW w:w="2269"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Dodatočná platba za daň z príjmu za jedného nelegálne zamestnaného po dobu troch mesiacov</w:t>
            </w:r>
          </w:p>
        </w:tc>
        <w:tc>
          <w:tcPr>
            <w:tcW w:w="1913"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454,2 x 0,19 = 86</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476,1 x 0,19 = 91</w:t>
            </w:r>
          </w:p>
        </w:tc>
        <w:tc>
          <w:tcPr>
            <w:tcW w:w="205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490,2 x 0,19 = 93</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505,2 x 0,19 = 96</w:t>
            </w:r>
          </w:p>
        </w:tc>
      </w:tr>
      <w:tr>
        <w:tblPrEx>
          <w:tblW w:w="10349" w:type="dxa"/>
          <w:tblInd w:w="-318" w:type="dxa"/>
          <w:tblLook w:val="00A0"/>
        </w:tblPrEx>
        <w:tc>
          <w:tcPr>
            <w:tcW w:w="2269"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Dodatočná platba za odvod na zdravotné poistenie za nelegálne zamestnaného po dobu troch mesiacov</w:t>
            </w:r>
          </w:p>
        </w:tc>
        <w:tc>
          <w:tcPr>
            <w:tcW w:w="1913"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44,4 x 3 = 133</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45,7 x 3 = 137</w:t>
            </w:r>
          </w:p>
        </w:tc>
        <w:tc>
          <w:tcPr>
            <w:tcW w:w="205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47,1 x 3 = 141</w:t>
            </w:r>
          </w:p>
        </w:tc>
        <w:tc>
          <w:tcPr>
            <w:tcW w:w="205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48,5 x 3 = 146</w:t>
            </w:r>
          </w:p>
        </w:tc>
      </w:tr>
    </w:tbl>
    <w:p w:rsidR="00682CC1" w:rsidRPr="00B13220" w:rsidP="00682CC1">
      <w:pPr>
        <w:bidi w:val="0"/>
        <w:spacing w:before="120"/>
        <w:jc w:val="both"/>
        <w:rPr>
          <w:rFonts w:ascii="Times New Roman" w:hAnsi="Times New Roman"/>
        </w:rPr>
      </w:pPr>
    </w:p>
    <w:p w:rsidR="00682CC1" w:rsidRPr="00B13220" w:rsidP="00682CC1">
      <w:pPr>
        <w:bidi w:val="0"/>
        <w:spacing w:before="120"/>
        <w:ind w:firstLine="708"/>
        <w:jc w:val="both"/>
        <w:rPr>
          <w:rFonts w:ascii="Times New Roman" w:hAnsi="Times New Roman"/>
        </w:rPr>
      </w:pPr>
      <w:r w:rsidRPr="00B13220">
        <w:rPr>
          <w:rFonts w:ascii="Times New Roman" w:hAnsi="Times New Roman"/>
        </w:rPr>
        <w:t xml:space="preserve">Celkové dodatočné platby do verejných financií </w:t>
      </w:r>
      <w:r>
        <w:rPr>
          <w:rFonts w:ascii="Times New Roman" w:hAnsi="Times New Roman"/>
        </w:rPr>
        <w:t xml:space="preserve">(štátneho rozpočtu) </w:t>
      </w:r>
      <w:r w:rsidRPr="00B13220">
        <w:rPr>
          <w:rFonts w:ascii="Times New Roman" w:hAnsi="Times New Roman"/>
        </w:rPr>
        <w:t xml:space="preserve">v eurách v nasledujúcich rokoch za nelegálne zamestnávaných </w:t>
      </w:r>
      <w:r w:rsidRPr="00B13220">
        <w:rPr>
          <w:rFonts w:ascii="Times New Roman" w:hAnsi="Times New Roman"/>
          <w:bCs/>
        </w:rPr>
        <w:t>štátnych príslušníkov nečlenských štátov Európskej únie, ktorí sa neoprávnene zdržiavajú na území Slovenskej republiky a sú nelegálne zamestnávaní,</w:t>
      </w:r>
      <w:r w:rsidRPr="00B13220">
        <w:rPr>
          <w:rFonts w:ascii="Times New Roman" w:hAnsi="Times New Roman"/>
        </w:rPr>
        <w:t xml:space="preserve"> sa predpokladajú </w:t>
      </w:r>
      <w:r>
        <w:rPr>
          <w:rFonts w:ascii="Times New Roman" w:hAnsi="Times New Roman"/>
        </w:rPr>
        <w:t xml:space="preserve">v rozsahu uvedenom v </w:t>
      </w:r>
      <w:r w:rsidRPr="00B13220">
        <w:rPr>
          <w:rFonts w:ascii="Times New Roman" w:hAnsi="Times New Roman"/>
        </w:rPr>
        <w:t>nasledujúcej tabuľk</w:t>
      </w:r>
      <w:r>
        <w:rPr>
          <w:rFonts w:ascii="Times New Roman" w:hAnsi="Times New Roman"/>
        </w:rPr>
        <w:t>e</w:t>
      </w:r>
      <w:r w:rsidRPr="00B13220">
        <w:rPr>
          <w:rFonts w:ascii="Times New Roman" w:hAnsi="Times New Roman"/>
        </w:rPr>
        <w:t>:</w:t>
      </w:r>
    </w:p>
    <w:tbl>
      <w:tblPr>
        <w:tblStyle w:val="TableNormal"/>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126"/>
        <w:gridCol w:w="2126"/>
        <w:gridCol w:w="2126"/>
        <w:gridCol w:w="2127"/>
      </w:tblGrid>
      <w:tr>
        <w:tblPrEx>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85"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jc w:val="cente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2011</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2012</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2013</w:t>
            </w:r>
          </w:p>
        </w:tc>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b/>
              </w:rPr>
              <w:t>2014</w:t>
            </w:r>
          </w:p>
        </w:tc>
      </w:tr>
      <w:tr>
        <w:tblPrEx>
          <w:tblW w:w="10490" w:type="dxa"/>
          <w:tblInd w:w="-459" w:type="dxa"/>
          <w:tblLook w:val="00A0"/>
        </w:tblPrEx>
        <w:tc>
          <w:tcPr>
            <w:tcW w:w="1985"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Počet nelegálne zamestnávaných</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Pr>
                <w:rFonts w:ascii="Times New Roman" w:hAnsi="Times New Roman"/>
              </w:rPr>
              <w:t>3</w:t>
            </w:r>
            <w:r w:rsidRPr="00B13220">
              <w:rPr>
                <w:rFonts w:ascii="Times New Roman" w:hAnsi="Times New Roman"/>
              </w:rPr>
              <w:t>0</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58</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56</w:t>
            </w:r>
          </w:p>
        </w:tc>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54</w:t>
            </w:r>
          </w:p>
        </w:tc>
      </w:tr>
      <w:tr>
        <w:tblPrEx>
          <w:tblW w:w="10490" w:type="dxa"/>
          <w:tblInd w:w="-459" w:type="dxa"/>
          <w:tblLook w:val="00A0"/>
        </w:tblPrEx>
        <w:tc>
          <w:tcPr>
            <w:tcW w:w="1985"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 xml:space="preserve">Dodatočná platba do </w:t>
            </w:r>
            <w:r>
              <w:rPr>
                <w:rFonts w:ascii="Times New Roman" w:hAnsi="Times New Roman"/>
                <w:b/>
              </w:rPr>
              <w:t>štátneho rozpočtu</w:t>
            </w:r>
            <w:r w:rsidRPr="00B13220">
              <w:rPr>
                <w:rFonts w:ascii="Times New Roman" w:hAnsi="Times New Roman"/>
                <w:b/>
              </w:rPr>
              <w:t xml:space="preserve"> spolu </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Pr>
                <w:rFonts w:ascii="Times New Roman" w:hAnsi="Times New Roman"/>
              </w:rPr>
              <w:t>3</w:t>
            </w:r>
            <w:r w:rsidRPr="00B13220">
              <w:rPr>
                <w:rFonts w:ascii="Times New Roman" w:hAnsi="Times New Roman"/>
              </w:rPr>
              <w:t xml:space="preserve">0 x 454,2 =        </w:t>
            </w:r>
            <w:r>
              <w:rPr>
                <w:rFonts w:ascii="Times New Roman" w:hAnsi="Times New Roman"/>
              </w:rPr>
              <w:t>13 626</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58 x 476,1 =        27 614</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56 x 490,2 =        27 451</w:t>
            </w:r>
          </w:p>
        </w:tc>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54 x 505,2 =        27 281</w:t>
            </w:r>
          </w:p>
        </w:tc>
      </w:tr>
      <w:tr>
        <w:tblPrEx>
          <w:tblW w:w="10490" w:type="dxa"/>
          <w:tblInd w:w="-459" w:type="dxa"/>
          <w:tblLook w:val="00A0"/>
        </w:tblPrEx>
        <w:tc>
          <w:tcPr>
            <w:tcW w:w="1985"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Dodatočná platba za daň z príjmu spolu</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Pr>
                <w:rFonts w:ascii="Times New Roman" w:hAnsi="Times New Roman"/>
              </w:rPr>
              <w:t>3</w:t>
            </w:r>
            <w:r w:rsidRPr="00B13220">
              <w:rPr>
                <w:rFonts w:ascii="Times New Roman" w:hAnsi="Times New Roman"/>
              </w:rPr>
              <w:t xml:space="preserve">0 x 86 = </w:t>
            </w:r>
            <w:r>
              <w:rPr>
                <w:rFonts w:ascii="Times New Roman" w:hAnsi="Times New Roman"/>
                <w:b/>
              </w:rPr>
              <w:t>2 580</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 xml:space="preserve">58 x 91 = </w:t>
            </w:r>
            <w:r w:rsidRPr="00B13220">
              <w:rPr>
                <w:rFonts w:ascii="Times New Roman" w:hAnsi="Times New Roman"/>
                <w:b/>
              </w:rPr>
              <w:t>5 278</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 xml:space="preserve">56 x 93 = </w:t>
            </w:r>
            <w:r w:rsidRPr="00B13220">
              <w:rPr>
                <w:rFonts w:ascii="Times New Roman" w:hAnsi="Times New Roman"/>
                <w:b/>
              </w:rPr>
              <w:t>5 208</w:t>
            </w:r>
          </w:p>
        </w:tc>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 xml:space="preserve">54 x 96 = </w:t>
            </w:r>
            <w:r w:rsidRPr="00B13220">
              <w:rPr>
                <w:rFonts w:ascii="Times New Roman" w:hAnsi="Times New Roman"/>
                <w:b/>
              </w:rPr>
              <w:t>5 184</w:t>
            </w:r>
          </w:p>
        </w:tc>
      </w:tr>
      <w:tr>
        <w:tblPrEx>
          <w:tblW w:w="10490" w:type="dxa"/>
          <w:tblInd w:w="-459" w:type="dxa"/>
          <w:tblLook w:val="00A0"/>
        </w:tblPrEx>
        <w:tc>
          <w:tcPr>
            <w:tcW w:w="1985"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 xml:space="preserve">Dodatočná platba do </w:t>
            </w:r>
            <w:r>
              <w:rPr>
                <w:rFonts w:ascii="Times New Roman" w:hAnsi="Times New Roman"/>
                <w:b/>
              </w:rPr>
              <w:t>štátneho rozpočtu</w:t>
            </w:r>
            <w:r w:rsidRPr="00B13220">
              <w:rPr>
                <w:rFonts w:ascii="Times New Roman" w:hAnsi="Times New Roman"/>
                <w:b/>
              </w:rPr>
              <w:t xml:space="preserve"> a dodatočná platba za daň z príjmu spolu</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Pr>
                <w:rFonts w:ascii="Times New Roman" w:hAnsi="Times New Roman"/>
              </w:rPr>
              <w:t xml:space="preserve"> 13 626 + 2 580</w:t>
            </w:r>
            <w:r w:rsidRPr="00B13220">
              <w:rPr>
                <w:rFonts w:ascii="Times New Roman" w:hAnsi="Times New Roman"/>
              </w:rPr>
              <w:t xml:space="preserve"> =  </w:t>
            </w:r>
            <w:r>
              <w:rPr>
                <w:rFonts w:ascii="Times New Roman" w:hAnsi="Times New Roman"/>
                <w:b/>
              </w:rPr>
              <w:t>16 206</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 xml:space="preserve">27 614 + 5 278 = </w:t>
            </w:r>
            <w:r w:rsidRPr="00B13220">
              <w:rPr>
                <w:rFonts w:ascii="Times New Roman" w:hAnsi="Times New Roman"/>
                <w:b/>
              </w:rPr>
              <w:t>32 892</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rPr>
              <w:t>27 451+ 5 208</w:t>
            </w:r>
            <w:r w:rsidRPr="00B13220">
              <w:rPr>
                <w:rFonts w:ascii="Times New Roman" w:hAnsi="Times New Roman"/>
                <w:b/>
              </w:rPr>
              <w:t xml:space="preserve"> =  32 659</w:t>
            </w:r>
          </w:p>
        </w:tc>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sidRPr="00B13220">
              <w:rPr>
                <w:rFonts w:ascii="Times New Roman" w:hAnsi="Times New Roman"/>
              </w:rPr>
              <w:t>27 281+ 5 184</w:t>
            </w:r>
            <w:r w:rsidRPr="00B13220">
              <w:rPr>
                <w:rFonts w:ascii="Times New Roman" w:hAnsi="Times New Roman"/>
                <w:b/>
              </w:rPr>
              <w:t xml:space="preserve"> </w:t>
            </w:r>
            <w:r w:rsidRPr="00B13220">
              <w:rPr>
                <w:rFonts w:ascii="Times New Roman" w:hAnsi="Times New Roman"/>
              </w:rPr>
              <w:t>=</w:t>
            </w:r>
            <w:r w:rsidRPr="00B13220">
              <w:rPr>
                <w:rFonts w:ascii="Times New Roman" w:hAnsi="Times New Roman"/>
                <w:b/>
              </w:rPr>
              <w:t xml:space="preserve">  32 465</w:t>
            </w:r>
          </w:p>
        </w:tc>
      </w:tr>
      <w:tr>
        <w:tblPrEx>
          <w:tblW w:w="10490" w:type="dxa"/>
          <w:tblInd w:w="-459" w:type="dxa"/>
          <w:tblLook w:val="00A0"/>
        </w:tblPrEx>
        <w:tc>
          <w:tcPr>
            <w:tcW w:w="1985"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rPr>
                <w:rFonts w:ascii="Times New Roman" w:hAnsi="Times New Roman"/>
                <w:b/>
              </w:rPr>
            </w:pPr>
            <w:r w:rsidRPr="00B13220">
              <w:rPr>
                <w:rFonts w:ascii="Times New Roman" w:hAnsi="Times New Roman"/>
                <w:b/>
              </w:rPr>
              <w:t xml:space="preserve">Dodatočná platba za odvod na zdravotné poistenie </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Pr>
                <w:rFonts w:ascii="Times New Roman" w:hAnsi="Times New Roman"/>
              </w:rPr>
              <w:t>3</w:t>
            </w:r>
            <w:r w:rsidRPr="00B13220">
              <w:rPr>
                <w:rFonts w:ascii="Times New Roman" w:hAnsi="Times New Roman"/>
              </w:rPr>
              <w:t xml:space="preserve">0 x 133 = </w:t>
            </w:r>
            <w:r>
              <w:rPr>
                <w:rFonts w:ascii="Times New Roman" w:hAnsi="Times New Roman"/>
                <w:b/>
              </w:rPr>
              <w:t>3 990</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 xml:space="preserve">58 x 137 = </w:t>
            </w:r>
            <w:r w:rsidRPr="00B13220">
              <w:rPr>
                <w:rFonts w:ascii="Times New Roman" w:hAnsi="Times New Roman"/>
                <w:b/>
              </w:rPr>
              <w:t>7 946</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 xml:space="preserve">56 x 141 = </w:t>
            </w:r>
            <w:r w:rsidRPr="00B13220">
              <w:rPr>
                <w:rFonts w:ascii="Times New Roman" w:hAnsi="Times New Roman"/>
                <w:b/>
              </w:rPr>
              <w:t>7 896</w:t>
            </w:r>
          </w:p>
        </w:tc>
        <w:tc>
          <w:tcPr>
            <w:tcW w:w="212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 xml:space="preserve">54 x 146 = </w:t>
            </w:r>
            <w:r w:rsidRPr="00B13220">
              <w:rPr>
                <w:rFonts w:ascii="Times New Roman" w:hAnsi="Times New Roman"/>
                <w:b/>
              </w:rPr>
              <w:t>7 884</w:t>
            </w:r>
          </w:p>
        </w:tc>
      </w:tr>
    </w:tbl>
    <w:p w:rsidR="00682CC1" w:rsidRPr="00B13220" w:rsidP="00682CC1">
      <w:pPr>
        <w:bidi w:val="0"/>
        <w:spacing w:before="120"/>
        <w:ind w:firstLine="708"/>
        <w:jc w:val="both"/>
        <w:rPr>
          <w:rFonts w:ascii="Times New Roman" w:hAnsi="Times New Roman"/>
        </w:rPr>
      </w:pPr>
    </w:p>
    <w:p w:rsidR="00682CC1" w:rsidRPr="00B13220" w:rsidP="00682CC1">
      <w:pPr>
        <w:bidi w:val="0"/>
        <w:spacing w:before="120"/>
        <w:ind w:firstLine="708"/>
        <w:jc w:val="both"/>
        <w:rPr>
          <w:rFonts w:ascii="Times New Roman" w:hAnsi="Times New Roman"/>
        </w:rPr>
      </w:pPr>
      <w:r w:rsidRPr="00B13220">
        <w:rPr>
          <w:rFonts w:ascii="Times New Roman" w:hAnsi="Times New Roman"/>
        </w:rPr>
        <w:t xml:space="preserve">Suma dodatočných platieb do verejných financií a dodatočných platieb za daň z príjmu podľa návrhu zákona je príjmom verejných financií </w:t>
      </w:r>
      <w:r>
        <w:rPr>
          <w:rFonts w:ascii="Times New Roman" w:hAnsi="Times New Roman"/>
        </w:rPr>
        <w:t xml:space="preserve">(štátneho rozpočtu) </w:t>
      </w:r>
      <w:r w:rsidRPr="00B13220">
        <w:rPr>
          <w:rFonts w:ascii="Times New Roman" w:hAnsi="Times New Roman"/>
        </w:rPr>
        <w:t xml:space="preserve">a súčasne je, spolu s úhradou nevyplatenej dohodnutej mzdy pre nelegálne zamestnávanú fyzickú osobu, výdavkom pre podnikateľské prostredie – zamestnávateľov, ktorí </w:t>
      </w:r>
      <w:r>
        <w:rPr>
          <w:rFonts w:ascii="Times New Roman" w:hAnsi="Times New Roman"/>
        </w:rPr>
        <w:t xml:space="preserve">budú </w:t>
      </w:r>
      <w:r w:rsidRPr="00B13220">
        <w:rPr>
          <w:rFonts w:ascii="Times New Roman" w:hAnsi="Times New Roman"/>
        </w:rPr>
        <w:t>nelegálne zamestnáva</w:t>
      </w:r>
      <w:r>
        <w:rPr>
          <w:rFonts w:ascii="Times New Roman" w:hAnsi="Times New Roman"/>
        </w:rPr>
        <w:t>ť</w:t>
      </w:r>
      <w:r w:rsidRPr="00B13220">
        <w:rPr>
          <w:rFonts w:ascii="Times New Roman" w:hAnsi="Times New Roman"/>
        </w:rPr>
        <w:t xml:space="preserve"> </w:t>
      </w:r>
      <w:r w:rsidRPr="00B13220">
        <w:rPr>
          <w:rFonts w:ascii="Times New Roman" w:hAnsi="Times New Roman"/>
          <w:bCs/>
        </w:rPr>
        <w:t xml:space="preserve">štátnych príslušníkov nečlenských štátov Európskej únie, ktorí sa </w:t>
      </w:r>
      <w:r>
        <w:rPr>
          <w:rFonts w:ascii="Times New Roman" w:hAnsi="Times New Roman"/>
          <w:bCs/>
        </w:rPr>
        <w:t xml:space="preserve">budú </w:t>
      </w:r>
      <w:r w:rsidRPr="00B13220">
        <w:rPr>
          <w:rFonts w:ascii="Times New Roman" w:hAnsi="Times New Roman"/>
          <w:bCs/>
        </w:rPr>
        <w:t>neoprávnene zdržiava</w:t>
      </w:r>
      <w:r>
        <w:rPr>
          <w:rFonts w:ascii="Times New Roman" w:hAnsi="Times New Roman"/>
          <w:bCs/>
        </w:rPr>
        <w:t xml:space="preserve">ť </w:t>
      </w:r>
      <w:r w:rsidRPr="00B13220">
        <w:rPr>
          <w:rFonts w:ascii="Times New Roman" w:hAnsi="Times New Roman"/>
          <w:bCs/>
        </w:rPr>
        <w:t>na území Slovenskej republiky</w:t>
      </w:r>
      <w:r w:rsidRPr="00B13220">
        <w:rPr>
          <w:rFonts w:ascii="Times New Roman" w:hAnsi="Times New Roman"/>
        </w:rPr>
        <w:t>. </w:t>
      </w:r>
    </w:p>
    <w:p w:rsidR="00682CC1" w:rsidRPr="00B13220" w:rsidP="00682CC1">
      <w:pPr>
        <w:bidi w:val="0"/>
        <w:jc w:val="both"/>
        <w:rPr>
          <w:rFonts w:ascii="Times New Roman" w:hAnsi="Times New Roman"/>
        </w:rPr>
      </w:pPr>
    </w:p>
    <w:p w:rsidR="00682CC1" w:rsidRPr="00B13220" w:rsidP="00682CC1">
      <w:pPr>
        <w:bidi w:val="0"/>
        <w:spacing w:before="120"/>
        <w:jc w:val="both"/>
        <w:rPr>
          <w:rFonts w:ascii="Times New Roman" w:hAnsi="Times New Roman"/>
          <w:b/>
          <w:bCs/>
        </w:rPr>
      </w:pPr>
      <w:r w:rsidRPr="00B13220">
        <w:rPr>
          <w:rFonts w:ascii="Times New Roman" w:hAnsi="Times New Roman"/>
          <w:bCs/>
        </w:rPr>
        <w:t xml:space="preserve">C. </w:t>
      </w:r>
      <w:r w:rsidRPr="00B13220">
        <w:rPr>
          <w:rFonts w:ascii="Times New Roman" w:hAnsi="Times New Roman"/>
          <w:b/>
        </w:rPr>
        <w:t xml:space="preserve">Celkové </w:t>
      </w:r>
      <w:r w:rsidRPr="00B13220">
        <w:rPr>
          <w:rFonts w:ascii="Times New Roman" w:hAnsi="Times New Roman"/>
          <w:b/>
          <w:bCs/>
        </w:rPr>
        <w:t>vplyvy na verejné financie</w:t>
      </w:r>
    </w:p>
    <w:p w:rsidR="00682CC1" w:rsidP="00682CC1">
      <w:pPr>
        <w:bidi w:val="0"/>
        <w:spacing w:before="120"/>
        <w:ind w:firstLine="708"/>
        <w:jc w:val="both"/>
        <w:rPr>
          <w:rFonts w:ascii="Times New Roman" w:hAnsi="Times New Roman"/>
          <w:bCs/>
        </w:rPr>
      </w:pPr>
      <w:r w:rsidRPr="00B13220">
        <w:rPr>
          <w:rFonts w:ascii="Times New Roman" w:hAnsi="Times New Roman"/>
        </w:rPr>
        <w:t>Zhrnutie odhadovaných vplyvov pokuty za nelegálne zamestnávanie podľa bodu A a v</w:t>
      </w:r>
      <w:r w:rsidRPr="00B13220">
        <w:rPr>
          <w:rFonts w:ascii="Times New Roman" w:hAnsi="Times New Roman"/>
          <w:bCs/>
        </w:rPr>
        <w:t xml:space="preserve">plyvov dodatočných platieb do verejných financií </w:t>
      </w:r>
      <w:r>
        <w:rPr>
          <w:rFonts w:ascii="Times New Roman" w:hAnsi="Times New Roman"/>
          <w:bCs/>
        </w:rPr>
        <w:t xml:space="preserve">(štátneho rozpočtu) </w:t>
      </w:r>
      <w:r w:rsidRPr="00B13220">
        <w:rPr>
          <w:rFonts w:ascii="Times New Roman" w:hAnsi="Times New Roman"/>
          <w:bCs/>
        </w:rPr>
        <w:t>za nelegálne zamestnávanie podľa bodu B je vyjadrené v nasledujúcej tabuľke:</w:t>
      </w:r>
    </w:p>
    <w:p w:rsidR="00682CC1" w:rsidRPr="00B13220" w:rsidP="00682CC1">
      <w:pPr>
        <w:bidi w:val="0"/>
        <w:spacing w:before="120"/>
        <w:ind w:firstLine="708"/>
        <w:jc w:val="both"/>
        <w:rPr>
          <w:rFonts w:ascii="Times New Roman" w:hAnsi="Times New Roman"/>
          <w:bCs/>
        </w:rPr>
      </w:pPr>
    </w:p>
    <w:tbl>
      <w:tblPr>
        <w:tblStyle w:val="TableNormal"/>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1736"/>
        <w:gridCol w:w="1737"/>
        <w:gridCol w:w="1736"/>
        <w:gridCol w:w="1737"/>
      </w:tblGrid>
      <w:tr>
        <w:tblPrEx>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694"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bCs/>
              </w:rPr>
            </w:pPr>
          </w:p>
        </w:tc>
        <w:tc>
          <w:tcPr>
            <w:tcW w:w="173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bCs/>
              </w:rPr>
            </w:pPr>
            <w:r w:rsidRPr="00B13220">
              <w:rPr>
                <w:rFonts w:ascii="Times New Roman" w:hAnsi="Times New Roman"/>
                <w:b/>
                <w:bCs/>
              </w:rPr>
              <w:t>2011</w:t>
            </w:r>
          </w:p>
        </w:tc>
        <w:tc>
          <w:tcPr>
            <w:tcW w:w="173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bCs/>
              </w:rPr>
            </w:pPr>
            <w:r w:rsidRPr="00B13220">
              <w:rPr>
                <w:rFonts w:ascii="Times New Roman" w:hAnsi="Times New Roman"/>
                <w:b/>
                <w:bCs/>
              </w:rPr>
              <w:t>2012</w:t>
            </w:r>
          </w:p>
        </w:tc>
        <w:tc>
          <w:tcPr>
            <w:tcW w:w="173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bCs/>
              </w:rPr>
            </w:pPr>
            <w:r w:rsidRPr="00B13220">
              <w:rPr>
                <w:rFonts w:ascii="Times New Roman" w:hAnsi="Times New Roman"/>
                <w:b/>
                <w:bCs/>
              </w:rPr>
              <w:t>2013</w:t>
            </w:r>
          </w:p>
        </w:tc>
        <w:tc>
          <w:tcPr>
            <w:tcW w:w="173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bCs/>
              </w:rPr>
            </w:pPr>
            <w:r w:rsidRPr="00B13220">
              <w:rPr>
                <w:rFonts w:ascii="Times New Roman" w:hAnsi="Times New Roman"/>
                <w:b/>
                <w:bCs/>
              </w:rPr>
              <w:t>2014</w:t>
            </w:r>
          </w:p>
        </w:tc>
      </w:tr>
      <w:tr>
        <w:tblPrEx>
          <w:tblW w:w="9640" w:type="dxa"/>
          <w:tblInd w:w="-176" w:type="dxa"/>
          <w:tblLook w:val="00A0"/>
        </w:tblPrEx>
        <w:tc>
          <w:tcPr>
            <w:tcW w:w="2694"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rPr>
                <w:rFonts w:ascii="Times New Roman" w:hAnsi="Times New Roman"/>
                <w:bCs/>
              </w:rPr>
            </w:pPr>
            <w:r w:rsidRPr="00B13220">
              <w:rPr>
                <w:rFonts w:ascii="Times New Roman" w:hAnsi="Times New Roman"/>
                <w:bCs/>
              </w:rPr>
              <w:t>Vplyv pokuty za nelegálne zamestnávanie (v eurách)</w:t>
            </w:r>
          </w:p>
        </w:tc>
        <w:tc>
          <w:tcPr>
            <w:tcW w:w="173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ind w:left="34"/>
              <w:jc w:val="center"/>
              <w:rPr>
                <w:rFonts w:ascii="Times New Roman" w:hAnsi="Times New Roman"/>
              </w:rPr>
            </w:pPr>
            <w:r>
              <w:rPr>
                <w:rFonts w:ascii="Times New Roman" w:hAnsi="Times New Roman"/>
              </w:rPr>
              <w:t>-3 800</w:t>
            </w:r>
          </w:p>
        </w:tc>
        <w:tc>
          <w:tcPr>
            <w:tcW w:w="173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Pr>
                <w:rFonts w:ascii="Times New Roman" w:hAnsi="Times New Roman"/>
              </w:rPr>
              <w:t>-20 600</w:t>
            </w:r>
          </w:p>
        </w:tc>
        <w:tc>
          <w:tcPr>
            <w:tcW w:w="173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Pr>
                <w:rFonts w:ascii="Times New Roman" w:hAnsi="Times New Roman"/>
              </w:rPr>
              <w:t>-5 000</w:t>
            </w:r>
          </w:p>
        </w:tc>
        <w:tc>
          <w:tcPr>
            <w:tcW w:w="173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ind w:left="70"/>
              <w:jc w:val="center"/>
              <w:rPr>
                <w:rFonts w:ascii="Times New Roman" w:hAnsi="Times New Roman"/>
              </w:rPr>
            </w:pPr>
            <w:r>
              <w:rPr>
                <w:rFonts w:ascii="Times New Roman" w:hAnsi="Times New Roman"/>
              </w:rPr>
              <w:t>-20 800</w:t>
            </w:r>
          </w:p>
        </w:tc>
      </w:tr>
      <w:tr>
        <w:tblPrEx>
          <w:tblW w:w="9640" w:type="dxa"/>
          <w:tblInd w:w="-176" w:type="dxa"/>
          <w:tblLook w:val="00A0"/>
        </w:tblPrEx>
        <w:tc>
          <w:tcPr>
            <w:tcW w:w="2694"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rPr>
                <w:rFonts w:ascii="Times New Roman" w:hAnsi="Times New Roman"/>
                <w:bCs/>
              </w:rPr>
            </w:pPr>
            <w:r w:rsidRPr="00B13220">
              <w:rPr>
                <w:rFonts w:ascii="Times New Roman" w:hAnsi="Times New Roman"/>
              </w:rPr>
              <w:t xml:space="preserve">Vplyv dodatočných platieb do </w:t>
            </w:r>
            <w:r>
              <w:rPr>
                <w:rFonts w:ascii="Times New Roman" w:hAnsi="Times New Roman"/>
              </w:rPr>
              <w:t>štátneho rozpočtu</w:t>
            </w:r>
            <w:r w:rsidRPr="00B13220">
              <w:rPr>
                <w:rFonts w:ascii="Times New Roman" w:hAnsi="Times New Roman"/>
              </w:rPr>
              <w:t xml:space="preserve"> a dodatočných platieb za daň z príjmu </w:t>
            </w:r>
            <w:r w:rsidRPr="00B13220">
              <w:rPr>
                <w:rFonts w:ascii="Times New Roman" w:hAnsi="Times New Roman"/>
                <w:bCs/>
              </w:rPr>
              <w:t>(v eurách)</w:t>
            </w:r>
          </w:p>
        </w:tc>
        <w:tc>
          <w:tcPr>
            <w:tcW w:w="173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Pr>
                <w:rFonts w:ascii="Times New Roman" w:hAnsi="Times New Roman"/>
              </w:rPr>
              <w:t>+16 206</w:t>
            </w:r>
          </w:p>
        </w:tc>
        <w:tc>
          <w:tcPr>
            <w:tcW w:w="173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+32 892</w:t>
            </w:r>
          </w:p>
        </w:tc>
        <w:tc>
          <w:tcPr>
            <w:tcW w:w="173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+32 659</w:t>
            </w:r>
          </w:p>
        </w:tc>
        <w:tc>
          <w:tcPr>
            <w:tcW w:w="173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sidRPr="00B13220">
              <w:rPr>
                <w:rFonts w:ascii="Times New Roman" w:hAnsi="Times New Roman"/>
              </w:rPr>
              <w:t>+32 465</w:t>
            </w:r>
          </w:p>
        </w:tc>
      </w:tr>
      <w:tr>
        <w:tblPrEx>
          <w:tblW w:w="9640" w:type="dxa"/>
          <w:tblInd w:w="-176" w:type="dxa"/>
          <w:tblLook w:val="00A0"/>
        </w:tblPrEx>
        <w:tc>
          <w:tcPr>
            <w:tcW w:w="2694" w:type="dxa"/>
            <w:tcBorders>
              <w:top w:val="single" w:sz="4" w:space="0" w:color="auto"/>
              <w:left w:val="single" w:sz="4" w:space="0" w:color="auto"/>
              <w:bottom w:val="single" w:sz="4" w:space="0" w:color="auto"/>
              <w:right w:val="single" w:sz="4" w:space="0" w:color="auto"/>
            </w:tcBorders>
            <w:textDirection w:val="lrTb"/>
            <w:vAlign w:val="top"/>
          </w:tcPr>
          <w:p w:rsidR="00682CC1" w:rsidRPr="00B13220" w:rsidP="00223D89">
            <w:pPr>
              <w:bidi w:val="0"/>
              <w:spacing w:before="120"/>
              <w:jc w:val="both"/>
              <w:rPr>
                <w:rFonts w:ascii="Times New Roman" w:hAnsi="Times New Roman"/>
                <w:bCs/>
              </w:rPr>
            </w:pPr>
            <w:r w:rsidRPr="00B13220">
              <w:rPr>
                <w:rFonts w:ascii="Times New Roman" w:hAnsi="Times New Roman"/>
                <w:b/>
                <w:bCs/>
              </w:rPr>
              <w:t xml:space="preserve">Spolu vplyv na </w:t>
            </w:r>
            <w:r>
              <w:rPr>
                <w:rFonts w:ascii="Times New Roman" w:hAnsi="Times New Roman"/>
                <w:b/>
                <w:bCs/>
              </w:rPr>
              <w:t>štátny rozpočet</w:t>
            </w:r>
            <w:r w:rsidRPr="00B13220">
              <w:rPr>
                <w:rFonts w:ascii="Times New Roman" w:hAnsi="Times New Roman"/>
                <w:b/>
                <w:bCs/>
              </w:rPr>
              <w:t xml:space="preserve"> </w:t>
            </w:r>
            <w:r w:rsidRPr="00B13220">
              <w:rPr>
                <w:rFonts w:ascii="Times New Roman" w:hAnsi="Times New Roman"/>
                <w:bCs/>
              </w:rPr>
              <w:t>(v eurách)</w:t>
            </w:r>
          </w:p>
        </w:tc>
        <w:tc>
          <w:tcPr>
            <w:tcW w:w="173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color w:val="000000"/>
              </w:rPr>
            </w:pPr>
            <w:r>
              <w:rPr>
                <w:rFonts w:ascii="Times New Roman" w:hAnsi="Times New Roman"/>
                <w:b/>
                <w:color w:val="000000"/>
              </w:rPr>
              <w:t>+12 406</w:t>
            </w:r>
          </w:p>
        </w:tc>
        <w:tc>
          <w:tcPr>
            <w:tcW w:w="1737"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bCs/>
              </w:rPr>
            </w:pPr>
            <w:r>
              <w:rPr>
                <w:rFonts w:ascii="Times New Roman" w:hAnsi="Times New Roman"/>
                <w:b/>
                <w:bCs/>
              </w:rPr>
              <w:t>+12 292</w:t>
            </w:r>
          </w:p>
        </w:tc>
        <w:tc>
          <w:tcPr>
            <w:tcW w:w="1736"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bCs/>
              </w:rPr>
            </w:pPr>
            <w:r w:rsidRPr="00B13220">
              <w:rPr>
                <w:rFonts w:ascii="Times New Roman" w:hAnsi="Times New Roman"/>
                <w:b/>
                <w:bCs/>
              </w:rPr>
              <w:t>+</w:t>
            </w:r>
            <w:r>
              <w:rPr>
                <w:rFonts w:ascii="Times New Roman" w:hAnsi="Times New Roman"/>
                <w:b/>
                <w:bCs/>
              </w:rPr>
              <w:t>27 659</w:t>
            </w:r>
          </w:p>
        </w:tc>
        <w:tc>
          <w:tcPr>
            <w:tcW w:w="1737" w:type="dxa"/>
            <w:tcBorders>
              <w:top w:val="single" w:sz="4" w:space="0" w:color="auto"/>
              <w:left w:val="single" w:sz="4" w:space="0" w:color="auto"/>
              <w:bottom w:val="single" w:sz="4" w:space="0" w:color="auto"/>
              <w:right w:val="single" w:sz="4" w:space="0" w:color="auto"/>
            </w:tcBorders>
            <w:textDirection w:val="lrTb"/>
            <w:vAlign w:val="center"/>
          </w:tcPr>
          <w:p w:rsidR="00682CC1" w:rsidRPr="00AE740F" w:rsidP="00223D89">
            <w:pPr>
              <w:bidi w:val="0"/>
              <w:spacing w:before="120"/>
              <w:jc w:val="center"/>
              <w:rPr>
                <w:rFonts w:ascii="Times New Roman" w:hAnsi="Times New Roman"/>
                <w:b/>
                <w:bCs/>
              </w:rPr>
            </w:pPr>
            <w:r w:rsidRPr="00B13220">
              <w:rPr>
                <w:rFonts w:ascii="Times New Roman" w:hAnsi="Times New Roman"/>
                <w:b/>
                <w:bCs/>
              </w:rPr>
              <w:t>+</w:t>
            </w:r>
            <w:r>
              <w:rPr>
                <w:rFonts w:ascii="Times New Roman" w:hAnsi="Times New Roman"/>
                <w:b/>
                <w:bCs/>
              </w:rPr>
              <w:t>11 665</w:t>
            </w:r>
          </w:p>
        </w:tc>
      </w:tr>
    </w:tbl>
    <w:p w:rsidR="00682CC1" w:rsidP="00682CC1">
      <w:pPr>
        <w:bidi w:val="0"/>
        <w:spacing w:before="120"/>
        <w:ind w:firstLine="708"/>
        <w:jc w:val="both"/>
        <w:rPr>
          <w:rFonts w:ascii="Times New Roman" w:hAnsi="Times New Roman"/>
          <w:bCs/>
        </w:rPr>
      </w:pPr>
    </w:p>
    <w:p w:rsidR="00682CC1" w:rsidP="00682CC1">
      <w:pPr>
        <w:bidi w:val="0"/>
        <w:spacing w:before="120"/>
        <w:ind w:firstLine="708"/>
        <w:jc w:val="both"/>
        <w:rPr>
          <w:rFonts w:ascii="Times New Roman" w:hAnsi="Times New Roman"/>
          <w:bCs/>
        </w:rPr>
      </w:pPr>
      <w:r>
        <w:rPr>
          <w:rFonts w:ascii="Times New Roman" w:hAnsi="Times New Roman"/>
          <w:bCs/>
        </w:rPr>
        <w:t xml:space="preserve">Odhadovaný vplyv návrhu zákona na verejné financie sa prejavuje v príjmoch štátneho rozpočtu. Odhadované príjmy štátneho rozpočtu (v eurách) v dôsledku </w:t>
      </w:r>
      <w:r w:rsidRPr="006D6EE3">
        <w:rPr>
          <w:rFonts w:ascii="Times New Roman" w:hAnsi="Times New Roman"/>
          <w:bCs/>
        </w:rPr>
        <w:t>nelegálne</w:t>
      </w:r>
      <w:r>
        <w:rPr>
          <w:rFonts w:ascii="Times New Roman" w:hAnsi="Times New Roman"/>
          <w:bCs/>
        </w:rPr>
        <w:t>ho</w:t>
      </w:r>
      <w:r w:rsidRPr="006D6EE3">
        <w:rPr>
          <w:rFonts w:ascii="Times New Roman" w:hAnsi="Times New Roman"/>
          <w:bCs/>
        </w:rPr>
        <w:t xml:space="preserve"> zamestnávani</w:t>
      </w:r>
      <w:r>
        <w:rPr>
          <w:rFonts w:ascii="Times New Roman" w:hAnsi="Times New Roman"/>
          <w:bCs/>
        </w:rPr>
        <w:t>a sú zhrnuté v nasledujúcej tabuľke:</w:t>
      </w:r>
    </w:p>
    <w:tbl>
      <w:tblPr>
        <w:tblStyle w:val="TableNormal"/>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0"/>
        <w:gridCol w:w="1625"/>
        <w:gridCol w:w="1625"/>
        <w:gridCol w:w="1625"/>
        <w:gridCol w:w="1625"/>
      </w:tblGrid>
      <w:tr>
        <w:tblPrEx>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10" w:type="dxa"/>
            <w:tcBorders>
              <w:top w:val="single" w:sz="4" w:space="0" w:color="auto"/>
              <w:left w:val="single" w:sz="4" w:space="0" w:color="auto"/>
              <w:bottom w:val="single" w:sz="4" w:space="0" w:color="auto"/>
              <w:right w:val="single" w:sz="4" w:space="0" w:color="auto"/>
            </w:tcBorders>
            <w:textDirection w:val="lrTb"/>
            <w:vAlign w:val="top"/>
          </w:tcPr>
          <w:p w:rsidR="00682CC1" w:rsidRPr="00A95F3F" w:rsidP="00223D89">
            <w:pPr>
              <w:bidi w:val="0"/>
              <w:spacing w:before="120"/>
              <w:jc w:val="both"/>
              <w:rPr>
                <w:rFonts w:ascii="Times New Roman" w:hAnsi="Times New Roman"/>
                <w:b/>
                <w:bCs/>
              </w:rPr>
            </w:pP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sidRPr="00B6370B">
              <w:rPr>
                <w:rFonts w:ascii="Times New Roman" w:hAnsi="Times New Roman"/>
                <w:b/>
                <w:bCs/>
              </w:rPr>
              <w:t>2011</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sidRPr="00B6370B">
              <w:rPr>
                <w:rFonts w:ascii="Times New Roman" w:hAnsi="Times New Roman"/>
                <w:b/>
                <w:bCs/>
              </w:rPr>
              <w:t>2012</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sidRPr="00B6370B">
              <w:rPr>
                <w:rFonts w:ascii="Times New Roman" w:hAnsi="Times New Roman"/>
                <w:b/>
                <w:bCs/>
              </w:rPr>
              <w:t>2013</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sidRPr="00B6370B">
              <w:rPr>
                <w:rFonts w:ascii="Times New Roman" w:hAnsi="Times New Roman"/>
                <w:b/>
                <w:bCs/>
              </w:rPr>
              <w:t>2014</w:t>
            </w:r>
          </w:p>
        </w:tc>
      </w:tr>
      <w:tr>
        <w:tblPrEx>
          <w:tblW w:w="0" w:type="auto"/>
          <w:tblInd w:w="38" w:type="dxa"/>
          <w:tblLook w:val="00A0"/>
        </w:tblPrEx>
        <w:tc>
          <w:tcPr>
            <w:tcW w:w="2710" w:type="dxa"/>
            <w:tcBorders>
              <w:top w:val="single" w:sz="4" w:space="0" w:color="auto"/>
              <w:left w:val="single" w:sz="4" w:space="0" w:color="auto"/>
              <w:bottom w:val="single" w:sz="4" w:space="0" w:color="auto"/>
              <w:right w:val="single" w:sz="4" w:space="0" w:color="auto"/>
            </w:tcBorders>
            <w:textDirection w:val="lrTb"/>
            <w:vAlign w:val="top"/>
          </w:tcPr>
          <w:p w:rsidR="00682CC1" w:rsidRPr="00B6370B" w:rsidP="00223D89">
            <w:pPr>
              <w:bidi w:val="0"/>
              <w:spacing w:before="120"/>
              <w:jc w:val="both"/>
              <w:rPr>
                <w:rFonts w:ascii="Times New Roman" w:hAnsi="Times New Roman"/>
                <w:b/>
                <w:bCs/>
              </w:rPr>
            </w:pPr>
            <w:r w:rsidRPr="00B6370B">
              <w:rPr>
                <w:rFonts w:ascii="Times New Roman" w:hAnsi="Times New Roman"/>
                <w:b/>
                <w:bCs/>
              </w:rPr>
              <w:t>Pokuty</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Pr>
                <w:rFonts w:ascii="Times New Roman" w:hAnsi="Times New Roman"/>
              </w:rPr>
              <w:t>-3 800</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Pr>
                <w:rFonts w:ascii="Times New Roman" w:hAnsi="Times New Roman"/>
              </w:rPr>
              <w:t>- 20 600</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Pr>
                <w:rFonts w:ascii="Times New Roman" w:hAnsi="Times New Roman"/>
              </w:rPr>
              <w:t>-5 000</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Pr>
                <w:rFonts w:ascii="Times New Roman" w:hAnsi="Times New Roman"/>
              </w:rPr>
              <w:t>-20 800</w:t>
            </w:r>
          </w:p>
        </w:tc>
      </w:tr>
      <w:tr>
        <w:tblPrEx>
          <w:tblW w:w="0" w:type="auto"/>
          <w:tblInd w:w="38" w:type="dxa"/>
          <w:tblLook w:val="00A0"/>
        </w:tblPrEx>
        <w:tc>
          <w:tcPr>
            <w:tcW w:w="2710" w:type="dxa"/>
            <w:tcBorders>
              <w:top w:val="single" w:sz="4" w:space="0" w:color="auto"/>
              <w:left w:val="single" w:sz="4" w:space="0" w:color="auto"/>
              <w:bottom w:val="single" w:sz="4" w:space="0" w:color="auto"/>
              <w:right w:val="single" w:sz="4" w:space="0" w:color="auto"/>
            </w:tcBorders>
            <w:textDirection w:val="lrTb"/>
            <w:vAlign w:val="top"/>
          </w:tcPr>
          <w:p w:rsidR="00682CC1" w:rsidRPr="00B6370B" w:rsidP="00223D89">
            <w:pPr>
              <w:bidi w:val="0"/>
              <w:spacing w:before="120"/>
              <w:rPr>
                <w:rFonts w:ascii="Times New Roman" w:hAnsi="Times New Roman"/>
                <w:b/>
              </w:rPr>
            </w:pPr>
            <w:r w:rsidRPr="00B6370B">
              <w:rPr>
                <w:rFonts w:ascii="Times New Roman" w:hAnsi="Times New Roman"/>
                <w:b/>
              </w:rPr>
              <w:t>Dodatočná platba za daň z príjmu</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Pr>
                <w:rFonts w:ascii="Times New Roman" w:hAnsi="Times New Roman"/>
              </w:rPr>
              <w:t>+2 580</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sidRPr="00B6370B">
              <w:rPr>
                <w:rFonts w:ascii="Times New Roman" w:hAnsi="Times New Roman"/>
              </w:rPr>
              <w:t>+5 278</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sidRPr="00B6370B">
              <w:rPr>
                <w:rFonts w:ascii="Times New Roman" w:hAnsi="Times New Roman"/>
              </w:rPr>
              <w:t>+5 208</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sidRPr="00B6370B">
              <w:rPr>
                <w:rFonts w:ascii="Times New Roman" w:hAnsi="Times New Roman"/>
              </w:rPr>
              <w:t>+5 184</w:t>
            </w:r>
          </w:p>
        </w:tc>
      </w:tr>
      <w:tr>
        <w:tblPrEx>
          <w:tblW w:w="0" w:type="auto"/>
          <w:tblInd w:w="38" w:type="dxa"/>
          <w:tblLook w:val="00A0"/>
        </w:tblPrEx>
        <w:tc>
          <w:tcPr>
            <w:tcW w:w="2710"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rPr>
                <w:rFonts w:ascii="Times New Roman" w:hAnsi="Times New Roman"/>
                <w:b/>
                <w:bCs/>
              </w:rPr>
            </w:pPr>
            <w:r w:rsidRPr="00B6370B">
              <w:rPr>
                <w:rFonts w:ascii="Times New Roman" w:hAnsi="Times New Roman"/>
                <w:b/>
                <w:bCs/>
              </w:rPr>
              <w:t>Spolu</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Pr>
                <w:rFonts w:ascii="Times New Roman" w:hAnsi="Times New Roman"/>
                <w:b/>
                <w:bCs/>
              </w:rPr>
              <w:t>- 1 220</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Pr>
                <w:rFonts w:ascii="Times New Roman" w:hAnsi="Times New Roman"/>
                <w:b/>
                <w:bCs/>
              </w:rPr>
              <w:t>- 15 322</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sidRPr="00B6370B">
              <w:rPr>
                <w:rFonts w:ascii="Times New Roman" w:hAnsi="Times New Roman"/>
                <w:b/>
                <w:bCs/>
              </w:rPr>
              <w:t>+</w:t>
            </w:r>
            <w:r>
              <w:rPr>
                <w:rFonts w:ascii="Times New Roman" w:hAnsi="Times New Roman"/>
                <w:b/>
                <w:bCs/>
              </w:rPr>
              <w:t xml:space="preserve"> 208</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100AA6" w:rsidP="00223D89">
            <w:pPr>
              <w:bidi w:val="0"/>
              <w:spacing w:before="120"/>
              <w:jc w:val="center"/>
              <w:rPr>
                <w:rFonts w:ascii="Times New Roman" w:hAnsi="Times New Roman"/>
                <w:b/>
                <w:bCs/>
              </w:rPr>
            </w:pPr>
            <w:r w:rsidRPr="00635DC8">
              <w:rPr>
                <w:rFonts w:ascii="Times New Roman" w:hAnsi="Times New Roman"/>
                <w:b/>
                <w:bCs/>
              </w:rPr>
              <w:t>-</w:t>
            </w:r>
            <w:r>
              <w:rPr>
                <w:rFonts w:ascii="Times New Roman" w:hAnsi="Times New Roman"/>
                <w:b/>
                <w:bCs/>
              </w:rPr>
              <w:t xml:space="preserve"> 15 616</w:t>
            </w:r>
          </w:p>
        </w:tc>
      </w:tr>
    </w:tbl>
    <w:p w:rsidR="00682CC1" w:rsidP="00682CC1">
      <w:pPr>
        <w:bidi w:val="0"/>
        <w:spacing w:before="120"/>
        <w:jc w:val="both"/>
        <w:rPr>
          <w:rFonts w:ascii="Times New Roman" w:hAnsi="Times New Roman"/>
          <w:bCs/>
        </w:rPr>
      </w:pPr>
    </w:p>
    <w:p w:rsidR="00682CC1" w:rsidP="00682CC1">
      <w:pPr>
        <w:bidi w:val="0"/>
        <w:spacing w:before="120"/>
        <w:ind w:firstLine="708"/>
        <w:jc w:val="both"/>
        <w:rPr>
          <w:rFonts w:ascii="Times New Roman" w:hAnsi="Times New Roman"/>
          <w:bCs/>
        </w:rPr>
      </w:pPr>
      <w:r>
        <w:rPr>
          <w:rFonts w:ascii="Times New Roman" w:hAnsi="Times New Roman"/>
          <w:bCs/>
        </w:rPr>
        <w:t>Odhadované nedaňové príjmy do verejných financií (štátneho rozpočtu) sú uvedené v nasledujúcej tabuľke:</w:t>
      </w:r>
    </w:p>
    <w:tbl>
      <w:tblPr>
        <w:tblStyle w:val="TableNormal"/>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0"/>
        <w:gridCol w:w="1625"/>
        <w:gridCol w:w="1625"/>
        <w:gridCol w:w="1625"/>
        <w:gridCol w:w="1625"/>
      </w:tblGrid>
      <w:tr>
        <w:tblPrEx>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710" w:type="dxa"/>
            <w:tcBorders>
              <w:top w:val="single" w:sz="4" w:space="0" w:color="auto"/>
              <w:left w:val="single" w:sz="4" w:space="0" w:color="auto"/>
              <w:bottom w:val="single" w:sz="4" w:space="0" w:color="auto"/>
              <w:right w:val="single" w:sz="4" w:space="0" w:color="auto"/>
            </w:tcBorders>
            <w:textDirection w:val="lrTb"/>
            <w:vAlign w:val="top"/>
          </w:tcPr>
          <w:p w:rsidR="00682CC1" w:rsidRPr="00D6261A" w:rsidP="00223D89">
            <w:pPr>
              <w:bidi w:val="0"/>
              <w:spacing w:before="120"/>
              <w:jc w:val="both"/>
              <w:rPr>
                <w:rFonts w:ascii="Times New Roman" w:hAnsi="Times New Roman"/>
                <w:b/>
                <w:bCs/>
              </w:rPr>
            </w:pP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sidRPr="00B6370B">
              <w:rPr>
                <w:rFonts w:ascii="Times New Roman" w:hAnsi="Times New Roman"/>
                <w:b/>
                <w:bCs/>
              </w:rPr>
              <w:t>2011</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sidRPr="00B6370B">
              <w:rPr>
                <w:rFonts w:ascii="Times New Roman" w:hAnsi="Times New Roman"/>
                <w:b/>
                <w:bCs/>
              </w:rPr>
              <w:t>2012</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sidRPr="00B6370B">
              <w:rPr>
                <w:rFonts w:ascii="Times New Roman" w:hAnsi="Times New Roman"/>
                <w:b/>
                <w:bCs/>
              </w:rPr>
              <w:t>2013</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bCs/>
              </w:rPr>
            </w:pPr>
            <w:r w:rsidRPr="00B6370B">
              <w:rPr>
                <w:rFonts w:ascii="Times New Roman" w:hAnsi="Times New Roman"/>
                <w:b/>
                <w:bCs/>
              </w:rPr>
              <w:t>2014</w:t>
            </w:r>
          </w:p>
        </w:tc>
      </w:tr>
      <w:tr>
        <w:tblPrEx>
          <w:tblW w:w="0" w:type="auto"/>
          <w:tblInd w:w="38" w:type="dxa"/>
          <w:tblLook w:val="00A0"/>
        </w:tblPrEx>
        <w:tc>
          <w:tcPr>
            <w:tcW w:w="2710"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rPr>
                <w:rFonts w:ascii="Times New Roman" w:hAnsi="Times New Roman"/>
                <w:b/>
                <w:bCs/>
              </w:rPr>
            </w:pPr>
            <w:r w:rsidRPr="00B6370B">
              <w:rPr>
                <w:rFonts w:ascii="Times New Roman" w:hAnsi="Times New Roman"/>
                <w:b/>
                <w:bCs/>
              </w:rPr>
              <w:t>Pokuty</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Pr>
                <w:rFonts w:ascii="Times New Roman" w:hAnsi="Times New Roman"/>
              </w:rPr>
              <w:t>-3 800</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Pr>
                <w:rFonts w:ascii="Times New Roman" w:hAnsi="Times New Roman"/>
              </w:rPr>
              <w:t>- 20 600</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Pr>
                <w:rFonts w:ascii="Times New Roman" w:hAnsi="Times New Roman"/>
              </w:rPr>
              <w:t>-5 000</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rPr>
            </w:pPr>
            <w:r>
              <w:rPr>
                <w:rFonts w:ascii="Times New Roman" w:hAnsi="Times New Roman"/>
              </w:rPr>
              <w:t>-20 800</w:t>
            </w:r>
          </w:p>
        </w:tc>
      </w:tr>
      <w:tr>
        <w:tblPrEx>
          <w:tblW w:w="0" w:type="auto"/>
          <w:tblInd w:w="38" w:type="dxa"/>
          <w:tblLook w:val="00A0"/>
        </w:tblPrEx>
        <w:tc>
          <w:tcPr>
            <w:tcW w:w="2710"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rPr>
                <w:rFonts w:ascii="Times New Roman" w:hAnsi="Times New Roman"/>
                <w:b/>
                <w:bCs/>
              </w:rPr>
            </w:pPr>
            <w:r w:rsidRPr="00B6370B">
              <w:rPr>
                <w:rFonts w:ascii="Times New Roman" w:hAnsi="Times New Roman"/>
                <w:b/>
                <w:bCs/>
              </w:rPr>
              <w:t xml:space="preserve">Dodatočná platba </w:t>
            </w:r>
            <w:r w:rsidRPr="00C92563">
              <w:rPr>
                <w:rFonts w:ascii="Times New Roman" w:hAnsi="Times New Roman"/>
                <w:b/>
              </w:rPr>
              <w:t xml:space="preserve">do </w:t>
            </w:r>
            <w:r>
              <w:rPr>
                <w:rFonts w:ascii="Times New Roman" w:hAnsi="Times New Roman"/>
                <w:b/>
              </w:rPr>
              <w:t>štátneho rozpočtu</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Pr>
                <w:rFonts w:ascii="Times New Roman" w:hAnsi="Times New Roman"/>
              </w:rPr>
              <w:t>+13 626</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rPr>
            </w:pPr>
            <w:r>
              <w:rPr>
                <w:rFonts w:ascii="Times New Roman" w:hAnsi="Times New Roman"/>
              </w:rPr>
              <w:t>+</w:t>
            </w:r>
            <w:r w:rsidRPr="00B13220">
              <w:rPr>
                <w:rFonts w:ascii="Times New Roman" w:hAnsi="Times New Roman"/>
              </w:rPr>
              <w:t xml:space="preserve">27 614 </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Pr>
                <w:rFonts w:ascii="Times New Roman" w:hAnsi="Times New Roman"/>
              </w:rPr>
              <w:t>+</w:t>
            </w:r>
            <w:r w:rsidRPr="00B13220">
              <w:rPr>
                <w:rFonts w:ascii="Times New Roman" w:hAnsi="Times New Roman"/>
              </w:rPr>
              <w:t>27 451</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13220" w:rsidP="00223D89">
            <w:pPr>
              <w:bidi w:val="0"/>
              <w:spacing w:before="120"/>
              <w:jc w:val="center"/>
              <w:rPr>
                <w:rFonts w:ascii="Times New Roman" w:hAnsi="Times New Roman"/>
                <w:b/>
              </w:rPr>
            </w:pPr>
            <w:r>
              <w:rPr>
                <w:rFonts w:ascii="Times New Roman" w:hAnsi="Times New Roman"/>
              </w:rPr>
              <w:t>+</w:t>
            </w:r>
            <w:r w:rsidRPr="00B13220">
              <w:rPr>
                <w:rFonts w:ascii="Times New Roman" w:hAnsi="Times New Roman"/>
              </w:rPr>
              <w:t>27 281</w:t>
            </w:r>
          </w:p>
        </w:tc>
      </w:tr>
      <w:tr>
        <w:tblPrEx>
          <w:tblW w:w="0" w:type="auto"/>
          <w:tblInd w:w="38" w:type="dxa"/>
          <w:tblLook w:val="00A0"/>
        </w:tblPrEx>
        <w:tc>
          <w:tcPr>
            <w:tcW w:w="2710"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rPr>
                <w:rFonts w:ascii="Times New Roman" w:hAnsi="Times New Roman"/>
                <w:b/>
                <w:bCs/>
              </w:rPr>
            </w:pPr>
            <w:r w:rsidRPr="00B6370B">
              <w:rPr>
                <w:rFonts w:ascii="Times New Roman" w:hAnsi="Times New Roman"/>
                <w:b/>
                <w:bCs/>
              </w:rPr>
              <w:t>Spolu</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rPr>
            </w:pPr>
            <w:r w:rsidRPr="00B6370B">
              <w:rPr>
                <w:rFonts w:ascii="Times New Roman" w:hAnsi="Times New Roman"/>
                <w:b/>
              </w:rPr>
              <w:t>+</w:t>
            </w:r>
            <w:r>
              <w:rPr>
                <w:rFonts w:ascii="Times New Roman" w:hAnsi="Times New Roman"/>
                <w:b/>
              </w:rPr>
              <w:t>9 826</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rPr>
            </w:pPr>
            <w:r w:rsidRPr="00B6370B">
              <w:rPr>
                <w:rFonts w:ascii="Times New Roman" w:hAnsi="Times New Roman"/>
                <w:b/>
              </w:rPr>
              <w:t>+</w:t>
            </w:r>
            <w:r>
              <w:rPr>
                <w:rFonts w:ascii="Times New Roman" w:hAnsi="Times New Roman"/>
                <w:b/>
              </w:rPr>
              <w:t>7 014</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B6370B" w:rsidP="00223D89">
            <w:pPr>
              <w:bidi w:val="0"/>
              <w:spacing w:before="120"/>
              <w:jc w:val="center"/>
              <w:rPr>
                <w:rFonts w:ascii="Times New Roman" w:hAnsi="Times New Roman"/>
                <w:b/>
              </w:rPr>
            </w:pPr>
            <w:r w:rsidRPr="00B6370B">
              <w:rPr>
                <w:rFonts w:ascii="Times New Roman" w:hAnsi="Times New Roman"/>
                <w:b/>
              </w:rPr>
              <w:t>+</w:t>
            </w:r>
            <w:r>
              <w:rPr>
                <w:rFonts w:ascii="Times New Roman" w:hAnsi="Times New Roman"/>
                <w:b/>
              </w:rPr>
              <w:t>22 451</w:t>
            </w:r>
          </w:p>
        </w:tc>
        <w:tc>
          <w:tcPr>
            <w:tcW w:w="1625" w:type="dxa"/>
            <w:tcBorders>
              <w:top w:val="single" w:sz="4" w:space="0" w:color="auto"/>
              <w:left w:val="single" w:sz="4" w:space="0" w:color="auto"/>
              <w:bottom w:val="single" w:sz="4" w:space="0" w:color="auto"/>
              <w:right w:val="single" w:sz="4" w:space="0" w:color="auto"/>
            </w:tcBorders>
            <w:textDirection w:val="lrTb"/>
            <w:vAlign w:val="center"/>
          </w:tcPr>
          <w:p w:rsidR="00682CC1" w:rsidRPr="00100AA6" w:rsidP="00223D89">
            <w:pPr>
              <w:bidi w:val="0"/>
              <w:spacing w:before="120"/>
              <w:jc w:val="center"/>
              <w:rPr>
                <w:rFonts w:ascii="Times New Roman" w:hAnsi="Times New Roman"/>
                <w:b/>
              </w:rPr>
            </w:pPr>
            <w:r w:rsidRPr="00B6370B">
              <w:rPr>
                <w:rFonts w:ascii="Times New Roman" w:hAnsi="Times New Roman"/>
                <w:b/>
              </w:rPr>
              <w:t>+</w:t>
            </w:r>
            <w:r>
              <w:rPr>
                <w:rFonts w:ascii="Times New Roman" w:hAnsi="Times New Roman"/>
                <w:b/>
              </w:rPr>
              <w:t>6 481</w:t>
            </w:r>
          </w:p>
        </w:tc>
      </w:tr>
    </w:tbl>
    <w:p w:rsidR="00682CC1" w:rsidP="00682CC1">
      <w:pPr>
        <w:bidi w:val="0"/>
        <w:spacing w:before="120"/>
        <w:jc w:val="both"/>
        <w:rPr>
          <w:rFonts w:ascii="Times New Roman" w:hAnsi="Times New Roman"/>
          <w:bCs/>
        </w:rPr>
      </w:pPr>
    </w:p>
    <w:p w:rsidR="00682CC1" w:rsidP="00682CC1">
      <w:pPr>
        <w:bidi w:val="0"/>
        <w:spacing w:before="120"/>
        <w:jc w:val="both"/>
        <w:rPr>
          <w:rFonts w:ascii="Times New Roman" w:hAnsi="Times New Roman"/>
          <w:bCs/>
        </w:rPr>
        <w:sectPr w:rsidSect="00223D89">
          <w:footerReference w:type="even" r:id="rId4"/>
          <w:footerReference w:type="default" r:id="rId5"/>
          <w:pgSz w:w="11906" w:h="16838"/>
          <w:pgMar w:top="1079" w:right="1418" w:bottom="1418" w:left="1418" w:header="709" w:footer="709" w:gutter="0"/>
          <w:lnNumType w:distance="0"/>
          <w:pgNumType w:start="1"/>
          <w:cols w:space="708"/>
          <w:noEndnote w:val="0"/>
          <w:titlePg/>
          <w:bidi w:val="0"/>
          <w:rtlGutter/>
        </w:sectPr>
      </w:pPr>
    </w:p>
    <w:p w:rsidR="00682CC1" w:rsidP="00682CC1">
      <w:pPr>
        <w:pStyle w:val="NormalWeb"/>
        <w:bidi w:val="0"/>
        <w:spacing w:before="0" w:beforeAutospacing="0" w:after="0" w:afterAutospacing="0"/>
        <w:jc w:val="right"/>
        <w:rPr>
          <w:rFonts w:ascii="Times New Roman" w:hAnsi="Times New Roman"/>
        </w:rPr>
      </w:pPr>
      <w:r>
        <w:rPr>
          <w:rFonts w:ascii="Times New Roman" w:hAnsi="Times New Roman"/>
        </w:rPr>
        <w:t xml:space="preserve">Tabuľka č. 4 </w:t>
      </w:r>
    </w:p>
    <w:tbl>
      <w:tblPr>
        <w:tblStyle w:val="TableNormal"/>
        <w:tblW w:w="13950" w:type="dxa"/>
        <w:tblCellMar>
          <w:left w:w="0" w:type="dxa"/>
          <w:right w:w="0" w:type="dxa"/>
        </w:tblCellMar>
      </w:tblPr>
      <w:tblGrid>
        <w:gridCol w:w="2407"/>
        <w:gridCol w:w="2273"/>
        <w:gridCol w:w="2544"/>
        <w:gridCol w:w="2544"/>
        <w:gridCol w:w="2290"/>
        <w:gridCol w:w="1892"/>
      </w:tblGrid>
      <w:tr>
        <w:tblPrEx>
          <w:tblW w:w="13950" w:type="dxa"/>
          <w:tblCellMar>
            <w:left w:w="0" w:type="dxa"/>
            <w:right w:w="0" w:type="dxa"/>
          </w:tblCellMar>
        </w:tblPrEx>
        <w:trPr>
          <w:trHeight w:val="255"/>
        </w:trPr>
        <w:tc>
          <w:tcPr>
            <w:tcW w:w="2407"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r>
              <w:rPr>
                <w:rFonts w:ascii="Times New Roman" w:hAnsi="Times New Roman"/>
                <w:b/>
                <w:bCs/>
                <w:color w:val="FFFFFF"/>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682CC1" w:rsidP="00223D89">
            <w:pPr>
              <w:bidi w:val="0"/>
              <w:rPr>
                <w:rFonts w:ascii="Times New Roman" w:hAnsi="Times New Roman"/>
              </w:rPr>
            </w:pPr>
          </w:p>
        </w:tc>
        <w:tc>
          <w:tcPr>
            <w:tcW w:w="227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2011</w:t>
            </w:r>
          </w:p>
        </w:tc>
        <w:tc>
          <w:tcPr>
            <w:tcW w:w="254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2012</w:t>
            </w:r>
          </w:p>
        </w:tc>
        <w:tc>
          <w:tcPr>
            <w:tcW w:w="254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2013</w:t>
            </w:r>
          </w:p>
        </w:tc>
        <w:tc>
          <w:tcPr>
            <w:tcW w:w="229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682CC1" w:rsidP="00223D89">
            <w:pPr>
              <w:bidi w:val="0"/>
              <w:rPr>
                <w:rFonts w:ascii="Times New Roman" w:hAnsi="Times New Roman"/>
              </w:rPr>
            </w:pPr>
          </w:p>
        </w:tc>
      </w:tr>
      <w:tr>
        <w:tblPrEx>
          <w:tblW w:w="13950" w:type="dxa"/>
          <w:tblCellMar>
            <w:left w:w="0" w:type="dxa"/>
            <w:right w:w="0" w:type="dxa"/>
          </w:tblCellMar>
        </w:tblPrEx>
        <w:trPr>
          <w:trHeight w:val="255"/>
        </w:trPr>
        <w:tc>
          <w:tcPr>
            <w:tcW w:w="240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Daňové príjmy (100)</w:t>
            </w:r>
            <w:r>
              <w:rPr>
                <w:rFonts w:ascii="Times New Roman" w:hAnsi="Times New Roman"/>
                <w:b/>
                <w:bCs/>
                <w:sz w:val="16"/>
                <w:szCs w:val="16"/>
                <w:vertAlign w:val="superscript"/>
              </w:rPr>
              <w:t>1</w:t>
            </w:r>
          </w:p>
        </w:tc>
        <w:tc>
          <w:tcPr>
            <w:tcW w:w="22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82CC1" w:rsidRPr="00B6370B" w:rsidP="00223D89">
            <w:pPr>
              <w:bidi w:val="0"/>
              <w:spacing w:before="120"/>
              <w:jc w:val="center"/>
              <w:rPr>
                <w:rFonts w:ascii="Times New Roman" w:hAnsi="Times New Roman"/>
              </w:rPr>
            </w:pPr>
            <w:r>
              <w:rPr>
                <w:rFonts w:ascii="Times New Roman" w:hAnsi="Times New Roman"/>
              </w:rPr>
              <w:t>+2 580</w:t>
            </w:r>
          </w:p>
        </w:tc>
        <w:tc>
          <w:tcPr>
            <w:tcW w:w="254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82CC1" w:rsidRPr="00B6370B" w:rsidP="00223D89">
            <w:pPr>
              <w:bidi w:val="0"/>
              <w:spacing w:before="120"/>
              <w:jc w:val="center"/>
              <w:rPr>
                <w:rFonts w:ascii="Times New Roman" w:hAnsi="Times New Roman"/>
              </w:rPr>
            </w:pPr>
            <w:r w:rsidRPr="00B6370B">
              <w:rPr>
                <w:rFonts w:ascii="Times New Roman" w:hAnsi="Times New Roman"/>
              </w:rPr>
              <w:t>+5 278</w:t>
            </w:r>
          </w:p>
        </w:tc>
        <w:tc>
          <w:tcPr>
            <w:tcW w:w="254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82CC1" w:rsidRPr="00B6370B" w:rsidP="00223D89">
            <w:pPr>
              <w:bidi w:val="0"/>
              <w:spacing w:before="120"/>
              <w:jc w:val="center"/>
              <w:rPr>
                <w:rFonts w:ascii="Times New Roman" w:hAnsi="Times New Roman"/>
              </w:rPr>
            </w:pPr>
            <w:r w:rsidRPr="00B6370B">
              <w:rPr>
                <w:rFonts w:ascii="Times New Roman" w:hAnsi="Times New Roman"/>
              </w:rPr>
              <w:t>+5 208</w:t>
            </w:r>
          </w:p>
        </w:tc>
        <w:tc>
          <w:tcPr>
            <w:tcW w:w="22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82CC1" w:rsidRPr="00B6370B" w:rsidP="00223D89">
            <w:pPr>
              <w:bidi w:val="0"/>
              <w:spacing w:before="120"/>
              <w:jc w:val="center"/>
              <w:rPr>
                <w:rFonts w:ascii="Times New Roman" w:hAnsi="Times New Roman"/>
              </w:rPr>
            </w:pPr>
            <w:r w:rsidRPr="00B6370B">
              <w:rPr>
                <w:rFonts w:ascii="Times New Roman" w:hAnsi="Times New Roman"/>
              </w:rPr>
              <w:t>+5 184</w:t>
            </w:r>
          </w:p>
        </w:tc>
        <w:tc>
          <w:tcPr>
            <w:tcW w:w="189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RPr="00B6370B" w:rsidP="00223D89">
            <w:pPr>
              <w:pStyle w:val="NormalWeb"/>
              <w:bidi w:val="0"/>
              <w:spacing w:before="0" w:beforeAutospacing="0" w:after="0" w:afterAutospacing="0"/>
              <w:rPr>
                <w:rFonts w:ascii="Times New Roman" w:hAnsi="Times New Roman"/>
              </w:rPr>
            </w:pPr>
            <w:r w:rsidRPr="00B6370B">
              <w:rPr>
                <w:rFonts w:ascii="Times New Roman" w:hAnsi="Times New Roman"/>
              </w:rPr>
              <w:t>Dodatočná platba za daň z príjmu</w:t>
            </w:r>
          </w:p>
        </w:tc>
      </w:tr>
      <w:tr>
        <w:tblPrEx>
          <w:tblW w:w="13950" w:type="dxa"/>
          <w:tblCellMar>
            <w:left w:w="0" w:type="dxa"/>
            <w:right w:w="0" w:type="dxa"/>
          </w:tblCellMar>
        </w:tblPrEx>
        <w:trPr>
          <w:trHeight w:val="255"/>
        </w:trPr>
        <w:tc>
          <w:tcPr>
            <w:tcW w:w="240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Nedaňové príjmy (200)</w:t>
            </w:r>
            <w:r>
              <w:rPr>
                <w:rFonts w:ascii="Times New Roman" w:hAnsi="Times New Roman"/>
                <w:b/>
                <w:bCs/>
                <w:sz w:val="16"/>
                <w:szCs w:val="16"/>
                <w:vertAlign w:val="superscript"/>
              </w:rPr>
              <w:t>1</w:t>
            </w:r>
          </w:p>
        </w:tc>
        <w:tc>
          <w:tcPr>
            <w:tcW w:w="22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82CC1" w:rsidRPr="00B6370B" w:rsidP="00223D89">
            <w:pPr>
              <w:bidi w:val="0"/>
              <w:spacing w:before="120"/>
              <w:jc w:val="center"/>
              <w:rPr>
                <w:rFonts w:ascii="Times New Roman" w:hAnsi="Times New Roman"/>
                <w:b/>
              </w:rPr>
            </w:pPr>
            <w:r w:rsidRPr="00B6370B">
              <w:rPr>
                <w:rFonts w:ascii="Times New Roman" w:hAnsi="Times New Roman"/>
                <w:b/>
              </w:rPr>
              <w:t>+</w:t>
            </w:r>
            <w:r>
              <w:rPr>
                <w:rFonts w:ascii="Times New Roman" w:hAnsi="Times New Roman"/>
                <w:b/>
              </w:rPr>
              <w:t>9 826</w:t>
            </w:r>
          </w:p>
        </w:tc>
        <w:tc>
          <w:tcPr>
            <w:tcW w:w="254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82CC1" w:rsidRPr="00B6370B" w:rsidP="00223D89">
            <w:pPr>
              <w:bidi w:val="0"/>
              <w:spacing w:before="120"/>
              <w:jc w:val="center"/>
              <w:rPr>
                <w:rFonts w:ascii="Times New Roman" w:hAnsi="Times New Roman"/>
                <w:b/>
              </w:rPr>
            </w:pPr>
            <w:r w:rsidRPr="00B6370B">
              <w:rPr>
                <w:rFonts w:ascii="Times New Roman" w:hAnsi="Times New Roman"/>
                <w:b/>
              </w:rPr>
              <w:t>+</w:t>
            </w:r>
            <w:r>
              <w:rPr>
                <w:rFonts w:ascii="Times New Roman" w:hAnsi="Times New Roman"/>
                <w:b/>
              </w:rPr>
              <w:t>7 014</w:t>
            </w:r>
          </w:p>
        </w:tc>
        <w:tc>
          <w:tcPr>
            <w:tcW w:w="254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82CC1" w:rsidRPr="00B6370B" w:rsidP="00223D89">
            <w:pPr>
              <w:bidi w:val="0"/>
              <w:spacing w:before="120"/>
              <w:jc w:val="center"/>
              <w:rPr>
                <w:rFonts w:ascii="Times New Roman" w:hAnsi="Times New Roman"/>
                <w:b/>
              </w:rPr>
            </w:pPr>
            <w:r w:rsidRPr="00B6370B">
              <w:rPr>
                <w:rFonts w:ascii="Times New Roman" w:hAnsi="Times New Roman"/>
                <w:b/>
              </w:rPr>
              <w:t>+</w:t>
            </w:r>
            <w:r>
              <w:rPr>
                <w:rFonts w:ascii="Times New Roman" w:hAnsi="Times New Roman"/>
                <w:b/>
              </w:rPr>
              <w:t>22 451</w:t>
            </w:r>
          </w:p>
        </w:tc>
        <w:tc>
          <w:tcPr>
            <w:tcW w:w="22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82CC1" w:rsidRPr="00100AA6" w:rsidP="00223D89">
            <w:pPr>
              <w:bidi w:val="0"/>
              <w:spacing w:before="120"/>
              <w:jc w:val="center"/>
              <w:rPr>
                <w:rFonts w:ascii="Times New Roman" w:hAnsi="Times New Roman"/>
                <w:b/>
              </w:rPr>
            </w:pPr>
            <w:r w:rsidRPr="00B6370B">
              <w:rPr>
                <w:rFonts w:ascii="Times New Roman" w:hAnsi="Times New Roman"/>
                <w:b/>
              </w:rPr>
              <w:t>+</w:t>
            </w:r>
            <w:r>
              <w:rPr>
                <w:rFonts w:ascii="Times New Roman" w:hAnsi="Times New Roman"/>
                <w:b/>
              </w:rPr>
              <w:t>6 481</w:t>
            </w:r>
          </w:p>
        </w:tc>
        <w:tc>
          <w:tcPr>
            <w:tcW w:w="189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sidRPr="009C5010">
              <w:rPr>
                <w:rFonts w:ascii="Times New Roman" w:hAnsi="Times New Roman"/>
                <w:bCs/>
              </w:rPr>
              <w:t xml:space="preserve">Pokuty a dodatočná platba </w:t>
            </w:r>
            <w:r>
              <w:rPr>
                <w:rFonts w:ascii="Times New Roman" w:hAnsi="Times New Roman"/>
                <w:bCs/>
              </w:rPr>
              <w:t>do štátneho rozpočtu</w:t>
            </w:r>
          </w:p>
        </w:tc>
      </w:tr>
      <w:tr>
        <w:tblPrEx>
          <w:tblW w:w="13950" w:type="dxa"/>
          <w:tblCellMar>
            <w:left w:w="0" w:type="dxa"/>
            <w:right w:w="0" w:type="dxa"/>
          </w:tblCellMar>
        </w:tblPrEx>
        <w:trPr>
          <w:trHeight w:val="255"/>
        </w:trPr>
        <w:tc>
          <w:tcPr>
            <w:tcW w:w="240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Granty a transfery (300)</w:t>
            </w:r>
            <w:r>
              <w:rPr>
                <w:rFonts w:ascii="Times New Roman" w:hAnsi="Times New Roman"/>
                <w:b/>
                <w:bCs/>
                <w:sz w:val="16"/>
                <w:szCs w:val="16"/>
                <w:vertAlign w:val="superscript"/>
              </w:rPr>
              <w:t>1</w:t>
            </w:r>
          </w:p>
        </w:tc>
        <w:tc>
          <w:tcPr>
            <w:tcW w:w="227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54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54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9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89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240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Príjmy z transakcií s finančnými aktívami a finančnými pasívami (400)</w:t>
            </w:r>
          </w:p>
        </w:tc>
        <w:tc>
          <w:tcPr>
            <w:tcW w:w="227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544"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544"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9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89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240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Prijaté úvery, pôžičky a návratné finančné výpomoci (500)</w:t>
            </w:r>
          </w:p>
        </w:tc>
        <w:tc>
          <w:tcPr>
            <w:tcW w:w="227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544"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544"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9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89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2407"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color w:val="FFFFFF"/>
              </w:rPr>
              <w:t>Dopad na príjmy verejnej správy celkom</w:t>
            </w:r>
          </w:p>
        </w:tc>
        <w:tc>
          <w:tcPr>
            <w:tcW w:w="227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ind w:left="1080"/>
              <w:rPr>
                <w:rFonts w:ascii="Times New Roman" w:hAnsi="Times New Roman"/>
                <w:b/>
              </w:rPr>
            </w:pPr>
            <w:r>
              <w:rPr>
                <w:rFonts w:ascii="Times New Roman" w:hAnsi="Times New Roman"/>
                <w:b/>
              </w:rPr>
              <w:t>+ 12 406</w:t>
            </w:r>
          </w:p>
        </w:tc>
        <w:tc>
          <w:tcPr>
            <w:tcW w:w="254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ind w:left="1080"/>
              <w:rPr>
                <w:rFonts w:ascii="Times New Roman" w:hAnsi="Times New Roman"/>
                <w:b/>
              </w:rPr>
            </w:pPr>
            <w:r w:rsidRPr="005339E8">
              <w:rPr>
                <w:rFonts w:ascii="Times New Roman" w:hAnsi="Times New Roman"/>
                <w:b/>
              </w:rPr>
              <w:t xml:space="preserve">+ </w:t>
            </w:r>
            <w:r>
              <w:rPr>
                <w:rFonts w:ascii="Times New Roman" w:hAnsi="Times New Roman"/>
                <w:b/>
              </w:rPr>
              <w:t>12 292</w:t>
            </w:r>
          </w:p>
        </w:tc>
        <w:tc>
          <w:tcPr>
            <w:tcW w:w="254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ind w:left="720"/>
              <w:rPr>
                <w:rFonts w:ascii="Times New Roman" w:hAnsi="Times New Roman"/>
                <w:b/>
              </w:rPr>
            </w:pPr>
            <w:r w:rsidRPr="005339E8">
              <w:rPr>
                <w:rFonts w:ascii="Times New Roman" w:hAnsi="Times New Roman"/>
                <w:b/>
              </w:rPr>
              <w:t xml:space="preserve">+ </w:t>
            </w:r>
            <w:r>
              <w:rPr>
                <w:rFonts w:ascii="Times New Roman" w:hAnsi="Times New Roman"/>
                <w:b/>
              </w:rPr>
              <w:t>27 659</w:t>
            </w:r>
          </w:p>
        </w:tc>
        <w:tc>
          <w:tcPr>
            <w:tcW w:w="229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RPr="005339E8" w:rsidP="00223D89">
            <w:pPr>
              <w:pStyle w:val="NormalWeb"/>
              <w:bidi w:val="0"/>
              <w:spacing w:before="0" w:beforeAutospacing="0" w:after="0" w:afterAutospacing="0"/>
              <w:ind w:left="1080"/>
              <w:rPr>
                <w:rFonts w:ascii="Times New Roman" w:hAnsi="Times New Roman"/>
                <w:b/>
              </w:rPr>
            </w:pPr>
            <w:r w:rsidRPr="005339E8">
              <w:rPr>
                <w:rFonts w:ascii="Times New Roman" w:hAnsi="Times New Roman"/>
                <w:b/>
              </w:rPr>
              <w:t xml:space="preserve">+ </w:t>
            </w:r>
            <w:r>
              <w:rPr>
                <w:rFonts w:ascii="Times New Roman" w:hAnsi="Times New Roman"/>
                <w:b/>
              </w:rPr>
              <w:t>11 665</w:t>
            </w:r>
          </w:p>
        </w:tc>
        <w:tc>
          <w:tcPr>
            <w:tcW w:w="1892"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682CC1" w:rsidRPr="004D3665" w:rsidP="00223D89">
            <w:pPr>
              <w:pStyle w:val="NormalWeb"/>
              <w:bidi w:val="0"/>
              <w:spacing w:before="0" w:beforeAutospacing="0" w:after="0" w:afterAutospacing="0"/>
              <w:rPr>
                <w:rFonts w:ascii="Times New Roman" w:hAnsi="Times New Roman"/>
              </w:rPr>
            </w:pPr>
            <w:r w:rsidRPr="00B6370B">
              <w:rPr>
                <w:rFonts w:ascii="Times New Roman" w:hAnsi="Times New Roman"/>
              </w:rPr>
              <w:t>Dodatočná platba za daň z</w:t>
            </w:r>
            <w:r>
              <w:rPr>
                <w:rFonts w:ascii="Times New Roman" w:hAnsi="Times New Roman"/>
              </w:rPr>
              <w:t> </w:t>
            </w:r>
            <w:r w:rsidRPr="00B6370B">
              <w:rPr>
                <w:rFonts w:ascii="Times New Roman" w:hAnsi="Times New Roman"/>
              </w:rPr>
              <w:t>príjmu</w:t>
            </w:r>
            <w:r>
              <w:rPr>
                <w:rFonts w:ascii="Times New Roman" w:hAnsi="Times New Roman"/>
              </w:rPr>
              <w:t xml:space="preserve">, </w:t>
            </w:r>
            <w:r>
              <w:rPr>
                <w:rFonts w:ascii="Times New Roman" w:hAnsi="Times New Roman"/>
                <w:bCs/>
              </w:rPr>
              <w:t>p</w:t>
            </w:r>
            <w:r w:rsidRPr="009C5010">
              <w:rPr>
                <w:rFonts w:ascii="Times New Roman" w:hAnsi="Times New Roman"/>
                <w:bCs/>
              </w:rPr>
              <w:t xml:space="preserve">okuty a dodatočná platba </w:t>
            </w:r>
            <w:r>
              <w:rPr>
                <w:rFonts w:ascii="Times New Roman" w:hAnsi="Times New Roman"/>
                <w:bCs/>
              </w:rPr>
              <w:t>do štátneho rozpočtu</w:t>
            </w:r>
          </w:p>
        </w:tc>
      </w:tr>
      <w:tr>
        <w:tblPrEx>
          <w:tblW w:w="13950" w:type="dxa"/>
          <w:tblCellMar>
            <w:left w:w="0" w:type="dxa"/>
            <w:right w:w="0" w:type="dxa"/>
          </w:tblCellMar>
        </w:tblPrEx>
        <w:tc>
          <w:tcPr>
            <w:tcW w:w="2407"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2273"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2544"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2544"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2290"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1892"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r>
    </w:tbl>
    <w:p w:rsidR="00682CC1" w:rsidP="00682CC1">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1 –  príjmy rozpísať až do položiek platnej ekonomickej klasifikácie    </w:t>
      </w: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   </w:t>
      </w: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rPr>
      </w:pPr>
      <w:r>
        <w:rPr>
          <w:rFonts w:ascii="Times New Roman" w:hAnsi="Times New Roman"/>
          <w:sz w:val="20"/>
          <w:szCs w:val="20"/>
        </w:rPr>
        <w:t xml:space="preserve">                                                                                                                                                                                                                                        </w:t>
      </w:r>
      <w:r>
        <w:rPr>
          <w:rFonts w:ascii="Times New Roman" w:hAnsi="Times New Roman"/>
        </w:rPr>
        <w:t xml:space="preserve">Tabuľka č. 5 </w:t>
      </w: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682CC1" w:rsidP="00223D89">
            <w:pPr>
              <w:bidi w:val="0"/>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2011</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2012</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682CC1" w:rsidP="00223D89">
            <w:pPr>
              <w:bidi w:val="0"/>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sz w:val="20"/>
                <w:szCs w:val="20"/>
                <w:vertAlign w:val="superscript"/>
              </w:rPr>
            </w:pPr>
            <w:r>
              <w:rPr>
                <w:rFonts w:ascii="Times New Roman" w:hAnsi="Times New Roman"/>
                <w:sz w:val="20"/>
                <w:szCs w:val="20"/>
              </w:rPr>
              <w:t>  Tovary a služby (630)</w:t>
            </w:r>
            <w:r>
              <w:rPr>
                <w:rFonts w:ascii="Times New Roman" w:hAnsi="Times New Roman"/>
                <w:sz w:val="13"/>
                <w:szCs w:val="13"/>
                <w:vertAlign w:val="superscript"/>
              </w:rPr>
              <w:t xml:space="preserve">2 </w:t>
            </w:r>
          </w:p>
          <w:p w:rsidR="00682CC1" w:rsidRPr="004A4043" w:rsidP="00223D89">
            <w:pPr>
              <w:pStyle w:val="NormalWeb"/>
              <w:bidi w:val="0"/>
              <w:spacing w:before="0" w:beforeAutospacing="0" w:after="0" w:afterAutospacing="0"/>
              <w:rPr>
                <w:rFonts w:ascii="Times New Roman" w:hAnsi="Times New Roman"/>
                <w:sz w:val="20"/>
                <w:szCs w:val="20"/>
              </w:rPr>
            </w:pPr>
            <w:r w:rsidRPr="00DF7B69">
              <w:rPr>
                <w:rFonts w:ascii="Times New Roman" w:hAnsi="Times New Roman"/>
                <w:sz w:val="20"/>
                <w:szCs w:val="20"/>
              </w:rPr>
              <w:t>631</w:t>
            </w:r>
            <w:r>
              <w:rPr>
                <w:rFonts w:ascii="Times New Roman" w:hAnsi="Times New Roman"/>
                <w:sz w:val="20"/>
                <w:szCs w:val="20"/>
              </w:rPr>
              <w:t>,  632,  633, 634,  637</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RPr="004A4043" w:rsidP="00223D89">
            <w:pPr>
              <w:pStyle w:val="NormalWeb"/>
              <w:bidi w:val="0"/>
              <w:spacing w:before="0" w:beforeAutospacing="0" w:after="0" w:afterAutospacing="0"/>
              <w:jc w:val="center"/>
              <w:rPr>
                <w:rFonts w:ascii="Times New Roman" w:hAnsi="Times New Roman"/>
                <w:sz w:val="20"/>
                <w:szCs w:val="20"/>
              </w:rPr>
            </w:pP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82CC1" w:rsidP="00223D89">
            <w:pPr>
              <w:pStyle w:val="NormalWeb"/>
              <w:bidi w:val="0"/>
              <w:spacing w:before="0" w:beforeAutospacing="0" w:after="0" w:afterAutospacing="0"/>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sz w:val="20"/>
                <w:szCs w:val="20"/>
              </w:rPr>
              <w:t>  Obstarávanie kapitálových aktív (710)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sz w:val="20"/>
                <w:szCs w:val="20"/>
              </w:rPr>
              <w:t>  Kapitálové transfery (720)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sz w:val="20"/>
                <w:szCs w:val="20"/>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color w:val="FFFFFF"/>
                <w:sz w:val="20"/>
                <w:szCs w:val="20"/>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sz w:val="20"/>
                <w:szCs w:val="20"/>
              </w:rPr>
              <w:t>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0</w:t>
            </w:r>
            <w:r>
              <w:rPr>
                <w:rFonts w:ascii="Times New Roman" w:hAnsi="Times New Roman"/>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0</w:t>
            </w:r>
            <w:r w:rsidRPr="004A4043">
              <w:rPr>
                <w:rFonts w:ascii="Times New Roman" w:hAnsi="Times New Roman"/>
                <w:sz w:val="20"/>
                <w:szCs w:val="20"/>
              </w:rPr>
              <w:t>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sz w:val="20"/>
                <w:szCs w:val="20"/>
              </w:rPr>
              <w:t>    </w:t>
            </w:r>
            <w:r>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1540"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1540"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1540"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1540"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2220"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r>
    </w:tbl>
    <w:p w:rsidR="00682CC1" w:rsidP="00682CC1">
      <w:pPr>
        <w:pStyle w:val="NormalWeb"/>
        <w:bidi w:val="0"/>
        <w:spacing w:before="0" w:beforeAutospacing="0" w:after="0" w:afterAutospacing="0"/>
        <w:jc w:val="both"/>
        <w:rPr>
          <w:rFonts w:ascii="Times New Roman" w:hAnsi="Times New Roman"/>
        </w:rPr>
      </w:pPr>
      <w:r>
        <w:rPr>
          <w:rFonts w:ascii="Times New Roman" w:hAnsi="Times New Roman"/>
          <w:sz w:val="20"/>
          <w:szCs w:val="20"/>
        </w:rPr>
        <w:t>2 –  výdavky rozpísať až do položiek platnej ekonomickej klasifikácie</w:t>
      </w: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sz w:val="20"/>
          <w:szCs w:val="20"/>
        </w:rPr>
      </w:pPr>
    </w:p>
    <w:p w:rsidR="00682CC1" w:rsidP="00682CC1">
      <w:pPr>
        <w:pStyle w:val="NormalWeb"/>
        <w:bidi w:val="0"/>
        <w:spacing w:before="0" w:beforeAutospacing="0" w:after="0" w:afterAutospacing="0"/>
        <w:jc w:val="both"/>
        <w:rPr>
          <w:rFonts w:ascii="Times New Roman" w:hAnsi="Times New Roman"/>
        </w:rPr>
      </w:pPr>
      <w:r>
        <w:rPr>
          <w:rFonts w:ascii="Times New Roman" w:hAnsi="Times New Roman"/>
          <w:sz w:val="20"/>
          <w:szCs w:val="20"/>
        </w:rPr>
        <w:t xml:space="preserve">                                                                                                                                                                                                                       </w:t>
      </w:r>
      <w:r>
        <w:rPr>
          <w:rFonts w:ascii="Times New Roman" w:hAnsi="Times New Roman"/>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682CC1" w:rsidP="00223D89">
            <w:pPr>
              <w:bidi w:val="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2011</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2012</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2013</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682CC1" w:rsidP="00223D89">
            <w:pPr>
              <w:bidi w:val="0"/>
              <w:rPr>
                <w:rFonts w:ascii="Times New Roman" w:hAnsi="Times New Roman"/>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color w:val="FFFFFF"/>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682CC1" w:rsidRPr="00C02122" w:rsidP="00223D89">
            <w:pPr>
              <w:pStyle w:val="NormalWeb"/>
              <w:bidi w:val="0"/>
              <w:spacing w:before="0" w:beforeAutospacing="0" w:after="0" w:afterAutospacing="0"/>
              <w:rPr>
                <w:rFonts w:ascii="Times New Roman" w:hAnsi="Times New Roman"/>
              </w:rPr>
            </w:pPr>
            <w:r>
              <w:rPr>
                <w:rFonts w:ascii="Times New Roman" w:hAnsi="Times New Roman"/>
                <w:color w:val="FFFFFF"/>
              </w:rPr>
              <w:t> </w:t>
            </w:r>
            <w:r>
              <w:rPr>
                <w:rFonts w:ascii="Times New Roman" w:hAnsi="Times New Roman"/>
              </w:rPr>
              <w:t xml:space="preserve">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b/>
                <w:bCs/>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682CC1" w:rsidP="00223D89">
            <w:pPr>
              <w:pStyle w:val="NormalWeb"/>
              <w:bidi w:val="0"/>
              <w:spacing w:before="0" w:beforeAutospacing="0" w:after="0" w:afterAutospacing="0"/>
              <w:rPr>
                <w:rFonts w:ascii="Times New Roman" w:hAnsi="Times New Roman"/>
              </w:rPr>
            </w:pPr>
            <w:r>
              <w:rPr>
                <w:rFonts w:ascii="Times New Roman" w:hAnsi="Times New Roman"/>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Kategórie 610 a 620 sú z tejto prílohy automaticky prenášané do príslušných kategórií prílohy „výdavky“</w:t>
            </w: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682CC1" w:rsidP="00223D89">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1500"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1598"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564"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1491"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1550"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933"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c>
          <w:tcPr>
            <w:tcW w:w="1546" w:type="dxa"/>
            <w:tcBorders>
              <w:top w:val="nil"/>
              <w:left w:val="nil"/>
              <w:bottom w:val="nil"/>
              <w:right w:val="nil"/>
            </w:tcBorders>
            <w:textDirection w:val="lrTb"/>
            <w:vAlign w:val="center"/>
          </w:tcPr>
          <w:p w:rsidR="00682CC1" w:rsidP="00223D89">
            <w:pPr>
              <w:bidi w:val="0"/>
              <w:rPr>
                <w:rFonts w:ascii="Times New Roman" w:hAnsi="Times New Roman"/>
                <w:sz w:val="2"/>
                <w:szCs w:val="2"/>
              </w:rPr>
            </w:pPr>
          </w:p>
        </w:tc>
      </w:tr>
    </w:tbl>
    <w:p w:rsidR="00682CC1" w:rsidP="00682CC1">
      <w:pPr>
        <w:pStyle w:val="NormalWeb"/>
        <w:bidi w:val="0"/>
        <w:spacing w:before="0" w:beforeAutospacing="0" w:after="0" w:afterAutospacing="0"/>
        <w:jc w:val="both"/>
        <w:rPr>
          <w:rFonts w:ascii="Times New Roman" w:hAnsi="Times New Roman"/>
        </w:rPr>
      </w:pPr>
      <w:r>
        <w:rPr>
          <w:rFonts w:ascii="Times New Roman" w:hAnsi="Times New Roman"/>
        </w:rPr>
        <w:t> </w:t>
      </w:r>
    </w:p>
    <w:p w:rsidR="00682CC1" w:rsidP="00682CC1">
      <w:pPr>
        <w:pStyle w:val="NormalWeb"/>
        <w:bidi w:val="0"/>
        <w:spacing w:before="0" w:beforeAutospacing="0" w:after="0" w:afterAutospacing="0"/>
        <w:rPr>
          <w:rFonts w:ascii="Times New Roman" w:hAnsi="Times New Roman"/>
        </w:rPr>
        <w:sectPr w:rsidSect="00223D89">
          <w:headerReference w:type="default" r:id="rId6"/>
          <w:footerReference w:type="default" r:id="rId7"/>
          <w:pgSz w:w="15840" w:h="12240" w:orient="landscape"/>
          <w:pgMar w:top="1418" w:right="1418" w:bottom="1418" w:left="1418" w:header="709" w:footer="709" w:gutter="0"/>
          <w:lnNumType w:distance="0"/>
          <w:cols w:space="708"/>
          <w:noEndnote w:val="0"/>
          <w:bidi w:val="0"/>
        </w:sectPr>
      </w:pPr>
      <w:r>
        <w:rPr>
          <w:rFonts w:ascii="Times New Roman" w:hAnsi="Times New Roman"/>
          <w:b/>
          <w:bCs/>
        </w:rPr>
        <w:t>* počet zamestnancov,  mzdy a poistné rozpísať podľa spôsobu odmeňovania (napr. policajti, colníci ...)</w:t>
      </w:r>
    </w:p>
    <w:p w:rsidR="00682CC1" w:rsidRPr="00A90DE8" w:rsidP="00682CC1">
      <w:pPr>
        <w:bidi w:val="0"/>
        <w:jc w:val="center"/>
        <w:rPr>
          <w:rFonts w:ascii="Times New Roman" w:hAnsi="Times New Roman"/>
          <w:b/>
          <w:bCs/>
        </w:rPr>
      </w:pPr>
      <w:r w:rsidRPr="00A90DE8">
        <w:rPr>
          <w:rFonts w:ascii="Times New Roman" w:hAnsi="Times New Roman"/>
          <w:b/>
          <w:bCs/>
        </w:rPr>
        <w:t>Vplyvy na podnikateľské prostredie</w:t>
      </w:r>
    </w:p>
    <w:p w:rsidR="00682CC1" w:rsidP="00682CC1">
      <w:pPr>
        <w:bidi w:val="0"/>
        <w:rPr>
          <w:rFonts w:ascii="Times New Roman" w:hAnsi="Times New Roman"/>
          <w:b/>
          <w:bCs/>
          <w:sz w:val="28"/>
          <w:szCs w:val="28"/>
        </w:rPr>
      </w:pPr>
    </w:p>
    <w:p w:rsidR="00682CC1" w:rsidP="00682CC1">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682CC1" w:rsidP="00223D89">
            <w:pPr>
              <w:bidi w:val="0"/>
              <w:jc w:val="center"/>
              <w:rPr>
                <w:rFonts w:ascii="Times New Roman" w:hAnsi="Times New Roman"/>
                <w:b/>
                <w:bCs/>
                <w:color w:val="FFFFFF"/>
              </w:rPr>
            </w:pPr>
            <w:r>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82CC1" w:rsidP="00223D89">
            <w:pPr>
              <w:bidi w:val="0"/>
              <w:jc w:val="both"/>
              <w:rPr>
                <w:rFonts w:ascii="Times New Roman" w:hAnsi="Times New Roman"/>
              </w:rPr>
            </w:pPr>
          </w:p>
          <w:p w:rsidR="00682CC1" w:rsidP="00223D89">
            <w:pPr>
              <w:bidi w:val="0"/>
              <w:jc w:val="both"/>
              <w:rPr>
                <w:rFonts w:ascii="Times New Roman" w:hAnsi="Times New Roman"/>
              </w:rPr>
            </w:pPr>
            <w:r>
              <w:rPr>
                <w:rFonts w:ascii="Times New Roman" w:hAnsi="Times New Roman"/>
                <w:b/>
              </w:rPr>
              <w:t>3.1</w:t>
            </w:r>
            <w:r>
              <w:rPr>
                <w:rFonts w:ascii="Times New Roman" w:hAnsi="Times New Roman"/>
              </w:rPr>
              <w:t>. Ktoré podnikateľské subjekty budú predkladaným návrhom ovplyvnené a aký je ich počet?</w:t>
            </w:r>
          </w:p>
          <w:p w:rsidR="00682CC1" w:rsidP="00223D89">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682CC1" w:rsidRPr="00CB429B" w:rsidP="00223D89">
            <w:pPr>
              <w:bidi w:val="0"/>
              <w:rPr>
                <w:rFonts w:ascii="Times New Roman" w:hAnsi="Times New Roman"/>
              </w:rPr>
            </w:pPr>
            <w:r w:rsidRPr="00CB429B">
              <w:rPr>
                <w:rFonts w:ascii="Times New Roman" w:hAnsi="Times New Roman"/>
              </w:rPr>
              <w:t xml:space="preserve"> Ovplyvnení budú zamestnávatelia – právnické osoby a fyzické osoby – ktoré budú nelegálne zamestnávať štátnych príslušníkov krajín, ktoré nie sú členským štátom EÚ, ktorí sa na území Slovenskej republiky zdržujú neoprávnene. Ich počet sa nedá určiť. Predpokladá sa nelegálne zamestnávanie asi </w:t>
            </w:r>
            <w:r>
              <w:rPr>
                <w:rFonts w:ascii="Times New Roman" w:hAnsi="Times New Roman"/>
              </w:rPr>
              <w:t>60</w:t>
            </w:r>
            <w:r w:rsidRPr="00CB429B">
              <w:rPr>
                <w:rFonts w:ascii="Times New Roman" w:hAnsi="Times New Roman"/>
              </w:rPr>
              <w:t xml:space="preserve"> takých osôb ročne.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82CC1" w:rsidP="00223D89">
            <w:pPr>
              <w:bidi w:val="0"/>
              <w:jc w:val="both"/>
              <w:rPr>
                <w:rFonts w:ascii="Times New Roman" w:hAnsi="Times New Roman"/>
              </w:rPr>
            </w:pPr>
          </w:p>
          <w:p w:rsidR="00682CC1" w:rsidP="00223D89">
            <w:pPr>
              <w:bidi w:val="0"/>
              <w:jc w:val="both"/>
              <w:rPr>
                <w:rFonts w:ascii="Times New Roman" w:hAnsi="Times New Roman"/>
              </w:rPr>
            </w:pPr>
            <w:r>
              <w:rPr>
                <w:rFonts w:ascii="Times New Roman" w:hAnsi="Times New Roman"/>
                <w:b/>
              </w:rPr>
              <w:t>3.2</w:t>
            </w:r>
            <w:r>
              <w:rPr>
                <w:rFonts w:ascii="Times New Roman" w:hAnsi="Times New Roman"/>
              </w:rPr>
              <w:t>. Aký je predpokladaný charakter a rozsah nákladov a prínosov?</w:t>
            </w:r>
          </w:p>
          <w:p w:rsidR="00682CC1" w:rsidP="00223D89">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682CC1" w:rsidRPr="00CB429B" w:rsidP="00223D89">
            <w:pPr>
              <w:bidi w:val="0"/>
              <w:rPr>
                <w:rFonts w:ascii="Times New Roman" w:hAnsi="Times New Roman"/>
              </w:rPr>
            </w:pPr>
            <w:r w:rsidRPr="00CB429B">
              <w:rPr>
                <w:rFonts w:ascii="Times New Roman" w:hAnsi="Times New Roman"/>
                <w:lang w:val="pt-BR"/>
              </w:rPr>
              <w:t> </w:t>
            </w:r>
            <w:r w:rsidRPr="00CB429B">
              <w:rPr>
                <w:rFonts w:ascii="Times New Roman" w:hAnsi="Times New Roman"/>
              </w:rPr>
              <w:t xml:space="preserve">Po zistení takého nelegálneho zamestnávania budú zamestnávatelia povinní zaplatiť administratívnu pokutu, dohodnutú dlžnú mzdu </w:t>
            </w:r>
            <w:r>
              <w:rPr>
                <w:rFonts w:ascii="Times New Roman" w:hAnsi="Times New Roman"/>
              </w:rPr>
              <w:t>(najmenej vo výške mesačnej minimálnej mzdy),</w:t>
            </w:r>
            <w:r w:rsidRPr="00CB429B">
              <w:rPr>
                <w:rFonts w:ascii="Times New Roman" w:hAnsi="Times New Roman"/>
              </w:rPr>
              <w:t xml:space="preserve"> </w:t>
            </w:r>
            <w:r>
              <w:rPr>
                <w:rFonts w:ascii="Times New Roman" w:hAnsi="Times New Roman"/>
              </w:rPr>
              <w:t xml:space="preserve">náklady na doručenie </w:t>
            </w:r>
            <w:r w:rsidRPr="00CB429B">
              <w:rPr>
                <w:rFonts w:ascii="Times New Roman" w:hAnsi="Times New Roman"/>
              </w:rPr>
              <w:t>dohodnut</w:t>
            </w:r>
            <w:r>
              <w:rPr>
                <w:rFonts w:ascii="Times New Roman" w:hAnsi="Times New Roman"/>
              </w:rPr>
              <w:t>ej</w:t>
            </w:r>
            <w:r w:rsidRPr="00CB429B">
              <w:rPr>
                <w:rFonts w:ascii="Times New Roman" w:hAnsi="Times New Roman"/>
              </w:rPr>
              <w:t xml:space="preserve"> dlžn</w:t>
            </w:r>
            <w:r>
              <w:rPr>
                <w:rFonts w:ascii="Times New Roman" w:hAnsi="Times New Roman"/>
              </w:rPr>
              <w:t>ej</w:t>
            </w:r>
            <w:r w:rsidRPr="00CB429B">
              <w:rPr>
                <w:rFonts w:ascii="Times New Roman" w:hAnsi="Times New Roman"/>
              </w:rPr>
              <w:t xml:space="preserve"> mzd</w:t>
            </w:r>
            <w:r>
              <w:rPr>
                <w:rFonts w:ascii="Times New Roman" w:hAnsi="Times New Roman"/>
              </w:rPr>
              <w:t xml:space="preserve">y </w:t>
            </w:r>
            <w:r w:rsidRPr="00CB429B">
              <w:rPr>
                <w:rFonts w:ascii="Times New Roman" w:hAnsi="Times New Roman"/>
              </w:rPr>
              <w:t xml:space="preserve">a dodatočné platby </w:t>
            </w:r>
            <w:r>
              <w:rPr>
                <w:rFonts w:ascii="Times New Roman" w:hAnsi="Times New Roman"/>
              </w:rPr>
              <w:t xml:space="preserve">za </w:t>
            </w:r>
            <w:r w:rsidRPr="00CB429B">
              <w:rPr>
                <w:rFonts w:ascii="Times New Roman" w:hAnsi="Times New Roman"/>
              </w:rPr>
              <w:t xml:space="preserve">odvody na sociálne </w:t>
            </w:r>
            <w:r>
              <w:rPr>
                <w:rFonts w:ascii="Times New Roman" w:hAnsi="Times New Roman"/>
              </w:rPr>
              <w:t>a zdravotné poistenie a</w:t>
            </w:r>
            <w:r w:rsidRPr="00CB429B">
              <w:rPr>
                <w:rFonts w:ascii="Times New Roman" w:hAnsi="Times New Roman"/>
              </w:rPr>
              <w:t xml:space="preserve"> daň z</w:t>
            </w:r>
            <w:r>
              <w:rPr>
                <w:rFonts w:ascii="Times New Roman" w:hAnsi="Times New Roman"/>
              </w:rPr>
              <w:t> </w:t>
            </w:r>
            <w:r w:rsidRPr="00CB429B">
              <w:rPr>
                <w:rFonts w:ascii="Times New Roman" w:hAnsi="Times New Roman"/>
              </w:rPr>
              <w:t>príjmu</w:t>
            </w:r>
            <w:r>
              <w:rPr>
                <w:rFonts w:ascii="Times New Roman" w:hAnsi="Times New Roman"/>
              </w:rPr>
              <w:t xml:space="preserve">, v sume </w:t>
            </w:r>
            <w:r w:rsidRPr="00CB429B">
              <w:rPr>
                <w:rFonts w:ascii="Times New Roman" w:hAnsi="Times New Roman"/>
              </w:rPr>
              <w:t>ako keby danú osobu riadne zamestnávali. Ide o priame jednorazové finančné náklady</w:t>
            </w:r>
            <w:r>
              <w:rPr>
                <w:rFonts w:ascii="Times New Roman" w:hAnsi="Times New Roman"/>
              </w:rPr>
              <w:t xml:space="preserve"> vyčíslené v doložke vybraných vplyvov</w:t>
            </w:r>
            <w:r w:rsidRPr="00CB429B">
              <w:rPr>
                <w:rFonts w:ascii="Times New Roman" w:hAnsi="Times New Roman"/>
              </w:rPr>
              <w:t>.</w:t>
            </w:r>
          </w:p>
          <w:p w:rsidR="00682CC1" w:rsidRPr="00CB429B" w:rsidP="00223D89">
            <w:pPr>
              <w:bidi w:val="0"/>
              <w:rPr>
                <w:rFonts w:ascii="Times New Roman" w:hAnsi="Times New Roman"/>
                <w:lang w:val="pt-BR"/>
              </w:rPr>
            </w:pPr>
            <w:r>
              <w:rPr>
                <w:rFonts w:ascii="Times New Roman" w:hAnsi="Times New Roman"/>
                <w:lang w:val="pt-BR"/>
              </w:rPr>
              <w:t xml:space="preserve">Ak dohodnutú dlžnú mzdu a </w:t>
            </w:r>
            <w:r>
              <w:rPr>
                <w:rFonts w:ascii="Times New Roman" w:hAnsi="Times New Roman"/>
              </w:rPr>
              <w:t xml:space="preserve">náklady na doručenie </w:t>
            </w:r>
            <w:r w:rsidRPr="00CB429B">
              <w:rPr>
                <w:rFonts w:ascii="Times New Roman" w:hAnsi="Times New Roman"/>
              </w:rPr>
              <w:t>dohodnut</w:t>
            </w:r>
            <w:r>
              <w:rPr>
                <w:rFonts w:ascii="Times New Roman" w:hAnsi="Times New Roman"/>
              </w:rPr>
              <w:t>ej</w:t>
            </w:r>
            <w:r w:rsidRPr="00CB429B">
              <w:rPr>
                <w:rFonts w:ascii="Times New Roman" w:hAnsi="Times New Roman"/>
              </w:rPr>
              <w:t xml:space="preserve"> dlžn</w:t>
            </w:r>
            <w:r>
              <w:rPr>
                <w:rFonts w:ascii="Times New Roman" w:hAnsi="Times New Roman"/>
              </w:rPr>
              <w:t>ej</w:t>
            </w:r>
            <w:r w:rsidRPr="00CB429B">
              <w:rPr>
                <w:rFonts w:ascii="Times New Roman" w:hAnsi="Times New Roman"/>
              </w:rPr>
              <w:t xml:space="preserve"> mzd</w:t>
            </w:r>
            <w:r>
              <w:rPr>
                <w:rFonts w:ascii="Times New Roman" w:hAnsi="Times New Roman"/>
              </w:rPr>
              <w:t>y</w:t>
            </w:r>
            <w:r>
              <w:rPr>
                <w:rFonts w:ascii="Times New Roman" w:hAnsi="Times New Roman"/>
                <w:lang w:val="pt-BR"/>
              </w:rPr>
              <w:t>nezaplati zamestnavateľ, ktorý nelegálne zamestnaval takú osobu, zaplatí ich  osoba vymedzená § 7b návrhu zákona.</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82CC1" w:rsidP="00223D89">
            <w:pPr>
              <w:bidi w:val="0"/>
              <w:jc w:val="both"/>
              <w:rPr>
                <w:rFonts w:ascii="Times New Roman" w:hAnsi="Times New Roman"/>
              </w:rPr>
            </w:pPr>
          </w:p>
          <w:p w:rsidR="00682CC1" w:rsidP="00223D89">
            <w:pPr>
              <w:bidi w:val="0"/>
              <w:jc w:val="both"/>
              <w:rPr>
                <w:rFonts w:ascii="Times New Roman" w:hAnsi="Times New Roman"/>
              </w:rPr>
            </w:pPr>
            <w:r>
              <w:rPr>
                <w:rFonts w:ascii="Times New Roman" w:hAnsi="Times New Roman"/>
                <w:b/>
              </w:rPr>
              <w:t>3.3</w:t>
            </w:r>
            <w:r>
              <w:rPr>
                <w:rFonts w:ascii="Times New Roman" w:hAnsi="Times New Roman"/>
              </w:rPr>
              <w:t>. Aká je predpokladaná výška administratívnych nákladov, ktoré podniky vynaložia v súvislosti s implementáciou návrhu?</w:t>
            </w:r>
          </w:p>
          <w:p w:rsidR="00682CC1" w:rsidP="00223D89">
            <w:pPr>
              <w:bidi w:val="0"/>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682CC1" w:rsidRPr="00D14B64" w:rsidP="00223D89">
            <w:pPr>
              <w:bidi w:val="0"/>
              <w:rPr>
                <w:rFonts w:ascii="Times New Roman" w:hAnsi="Times New Roman"/>
              </w:rPr>
            </w:pPr>
            <w:r w:rsidRPr="00D14B64">
              <w:rPr>
                <w:rFonts w:ascii="Times New Roman" w:hAnsi="Times New Roman"/>
              </w:rPr>
              <w:t> Ak bude zistené nelegálne zamestnávanie štátnych príslušníkov krajín, ktoré nie sú členským štátom EÚ, ktorí sa na území Slovenskej republiky zdržujú neoprávnene, ich zamestnávatelia zaplatia dodatočné plat</w:t>
            </w:r>
            <w:r>
              <w:rPr>
                <w:rFonts w:ascii="Times New Roman" w:hAnsi="Times New Roman"/>
              </w:rPr>
              <w:t xml:space="preserve">by, </w:t>
            </w:r>
            <w:r w:rsidRPr="00D14B64">
              <w:rPr>
                <w:rFonts w:ascii="Times New Roman" w:hAnsi="Times New Roman"/>
              </w:rPr>
              <w:t xml:space="preserve">administratívne náklady zamestnávateľov (účastníkov správneho konania) </w:t>
            </w:r>
            <w:r>
              <w:rPr>
                <w:rFonts w:ascii="Times New Roman" w:hAnsi="Times New Roman"/>
              </w:rPr>
              <w:t xml:space="preserve">v prípade uplatnenia odvolania </w:t>
            </w:r>
            <w:r w:rsidRPr="00D14B64">
              <w:rPr>
                <w:rFonts w:ascii="Times New Roman" w:hAnsi="Times New Roman"/>
              </w:rPr>
              <w:t>voči rozhodnutiu správneho orgánu vo veci porušenia zákazu nelegálneho zamestnávania a</w:t>
            </w:r>
            <w:r>
              <w:rPr>
                <w:rFonts w:ascii="Times New Roman" w:hAnsi="Times New Roman"/>
              </w:rPr>
              <w:t> </w:t>
            </w:r>
            <w:r w:rsidRPr="00D14B64">
              <w:rPr>
                <w:rFonts w:ascii="Times New Roman" w:hAnsi="Times New Roman"/>
              </w:rPr>
              <w:t>iné</w:t>
            </w:r>
            <w:r>
              <w:rPr>
                <w:rFonts w:ascii="Times New Roman" w:hAnsi="Times New Roman"/>
              </w:rPr>
              <w:t xml:space="preserve">, </w:t>
            </w:r>
            <w:r w:rsidRPr="00D14B64">
              <w:rPr>
                <w:rFonts w:ascii="Times New Roman" w:hAnsi="Times New Roman"/>
              </w:rPr>
              <w:t xml:space="preserve">napr. </w:t>
            </w:r>
            <w:r>
              <w:rPr>
                <w:rFonts w:ascii="Times New Roman" w:hAnsi="Times New Roman"/>
              </w:rPr>
              <w:t>súvisiace s</w:t>
            </w:r>
            <w:r w:rsidRPr="00D14B64">
              <w:rPr>
                <w:rFonts w:ascii="Times New Roman" w:hAnsi="Times New Roman"/>
              </w:rPr>
              <w:t xml:space="preserve"> exekučn</w:t>
            </w:r>
            <w:r>
              <w:rPr>
                <w:rFonts w:ascii="Times New Roman" w:hAnsi="Times New Roman"/>
              </w:rPr>
              <w:t>ým konaním</w:t>
            </w:r>
            <w:r w:rsidRPr="00D14B64">
              <w:rPr>
                <w:rFonts w:ascii="Times New Roman" w:hAnsi="Times New Roman"/>
              </w:rPr>
              <w:t>.</w:t>
            </w:r>
            <w:r>
              <w:rPr>
                <w:rFonts w:ascii="Times New Roman" w:hAnsi="Times New Roman"/>
              </w:rPr>
              <w:t xml:space="preserve"> Ide </w:t>
            </w:r>
            <w:r w:rsidRPr="00D14B64">
              <w:rPr>
                <w:rFonts w:ascii="Times New Roman" w:hAnsi="Times New Roman"/>
              </w:rPr>
              <w:t xml:space="preserve">o uplatnenie riadneho opravného prostriedku, v záujme ktorého môže zamestnávateľa zastupovať právny zástupca za odplatu. Nútený výkon rozhodnutia sa uskutočňuje zrážkami zo mzdy, prikázaním pohľadávky alebo predajom hnuteľných vecí alebo nehnuteľností (exekúciou). Uvedené administratívne náklady v prípade uplatnenia riadneho opravného prostriedku nemožno kvantifikovať ako paušálnu náhradu, ich výška závisí od daného prípadu (dĺžky správneho alebo súdneho konania, dokladovaním poľahčujúcich dôkazov účastníka správneho konania) a tým celkových nákladov vo veci správneho alebo súdneho konania. </w:t>
            </w:r>
          </w:p>
          <w:p w:rsidR="00682CC1" w:rsidRPr="00D14B64" w:rsidP="00223D89">
            <w:pPr>
              <w:bidi w:val="0"/>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682CC1" w:rsidP="00223D89">
            <w:pPr>
              <w:bidi w:val="0"/>
              <w:jc w:val="both"/>
              <w:rPr>
                <w:rFonts w:ascii="Times New Roman" w:hAnsi="Times New Roman"/>
              </w:rPr>
            </w:pPr>
          </w:p>
          <w:p w:rsidR="00682CC1" w:rsidP="00223D89">
            <w:pPr>
              <w:bidi w:val="0"/>
              <w:jc w:val="both"/>
              <w:rPr>
                <w:rFonts w:ascii="Times New Roman" w:hAnsi="Times New Roman"/>
              </w:rPr>
            </w:pPr>
            <w:r>
              <w:rPr>
                <w:rFonts w:ascii="Times New Roman" w:hAnsi="Times New Roman"/>
                <w:b/>
              </w:rPr>
              <w:t>3.4</w:t>
            </w:r>
            <w:r>
              <w:rPr>
                <w:rFonts w:ascii="Times New Roman" w:hAnsi="Times New Roman"/>
              </w:rPr>
              <w:t>. Aké sú dôsledky pripravovaného návrhu pre fungovanie podnikateľských subjektov na slovenskom trhu (ako sa zmenia operácie na trhu?)</w:t>
            </w:r>
          </w:p>
          <w:p w:rsidR="00682CC1" w:rsidP="00223D89">
            <w:pPr>
              <w:bidi w:val="0"/>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682CC1" w:rsidRPr="00D14B64" w:rsidP="00223D89">
            <w:pPr>
              <w:bidi w:val="0"/>
              <w:jc w:val="both"/>
              <w:rPr>
                <w:rFonts w:ascii="Times New Roman" w:hAnsi="Times New Roman"/>
              </w:rPr>
            </w:pPr>
            <w:r w:rsidRPr="00D14B64">
              <w:rPr>
                <w:rFonts w:ascii="Times New Roman" w:hAnsi="Times New Roman"/>
              </w:rPr>
              <w:t> Právnické osoby a fyzické osoby nesmú nelegálne zamestnávať štátnych príslušníkov krajín, ktoré nie sú členským štátom EÚ, ktorí sa na území Slovenskej republiky zdržujú neoprávnene.</w:t>
            </w:r>
          </w:p>
          <w:p w:rsidR="00682CC1" w:rsidRPr="00D14B64" w:rsidP="00223D89">
            <w:pPr>
              <w:bidi w:val="0"/>
              <w:rPr>
                <w:rFonts w:ascii="Times New Roman" w:hAnsi="Times New Roman"/>
              </w:rPr>
            </w:pPr>
            <w:r>
              <w:rPr>
                <w:rFonts w:ascii="Times New Roman" w:hAnsi="Times New Roman"/>
              </w:rPr>
              <w:t xml:space="preserve">Tento cieľ - </w:t>
            </w:r>
            <w:r w:rsidRPr="00D14B64">
              <w:rPr>
                <w:rFonts w:ascii="Times New Roman" w:hAnsi="Times New Roman"/>
              </w:rPr>
              <w:t xml:space="preserve">zabránenie nerešpektovaniu a porušovaniu zákazu nelegálneho zamestnávania </w:t>
            </w:r>
            <w:r>
              <w:rPr>
                <w:rFonts w:ascii="Times New Roman" w:hAnsi="Times New Roman"/>
              </w:rPr>
              <w:t>– sa d</w:t>
            </w:r>
            <w:r w:rsidRPr="00D14B64">
              <w:rPr>
                <w:rFonts w:ascii="Times New Roman" w:hAnsi="Times New Roman"/>
              </w:rPr>
              <w:t>osahuje priamo (sankciami) i nepriamo (subjekt, ktorému právo ukladá príslušné právne povinnosti, má dobrovoľne splniť primárnu právnu povinnosť; v prípade jej nesplnenia má dobrovoľne splniť sekundárnu právnu povinnosť; ak nesplní ani túto, nastupuje priame vynútenie (exekúcia) respektíve prechod zodpovednosti znášať príslušné sankcie za porušenie zákazu nelegálneho zamestnávania podľa § 2 ods. 5 zákona o nelegálnej práci a nelegálnom zamestnávaní na iné</w:t>
            </w:r>
            <w:r>
              <w:rPr>
                <w:rFonts w:ascii="Times New Roman" w:hAnsi="Times New Roman"/>
              </w:rPr>
              <w:t>, v § 7b</w:t>
            </w:r>
            <w:r w:rsidRPr="00D14B64">
              <w:rPr>
                <w:rFonts w:ascii="Times New Roman" w:hAnsi="Times New Roman"/>
              </w:rPr>
              <w:t xml:space="preserve"> zákon</w:t>
            </w:r>
            <w:r>
              <w:rPr>
                <w:rFonts w:ascii="Times New Roman" w:hAnsi="Times New Roman"/>
              </w:rPr>
              <w:t>a</w:t>
            </w:r>
            <w:r w:rsidRPr="00D14B64">
              <w:rPr>
                <w:rFonts w:ascii="Times New Roman" w:hAnsi="Times New Roman"/>
              </w:rPr>
              <w:t xml:space="preserve"> vymedzené osoby).</w:t>
            </w:r>
          </w:p>
          <w:p w:rsidR="00682CC1" w:rsidRPr="00D14B64" w:rsidP="00223D89">
            <w:pPr>
              <w:bidi w:val="0"/>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82CC1" w:rsidP="00223D89">
            <w:pPr>
              <w:bidi w:val="0"/>
              <w:jc w:val="both"/>
              <w:rPr>
                <w:rFonts w:ascii="Times New Roman" w:hAnsi="Times New Roman"/>
              </w:rPr>
            </w:pPr>
          </w:p>
          <w:p w:rsidR="00682CC1" w:rsidP="00223D89">
            <w:pPr>
              <w:bidi w:val="0"/>
              <w:jc w:val="both"/>
              <w:rPr>
                <w:rFonts w:ascii="Times New Roman" w:hAnsi="Times New Roman"/>
              </w:rPr>
            </w:pPr>
            <w:r>
              <w:rPr>
                <w:rFonts w:ascii="Times New Roman" w:hAnsi="Times New Roman"/>
                <w:b/>
              </w:rPr>
              <w:t>3.5</w:t>
            </w:r>
            <w:r>
              <w:rPr>
                <w:rFonts w:ascii="Times New Roman" w:hAnsi="Times New Roman"/>
              </w:rPr>
              <w:t>. Aké sú predpokladané spoločensko – ekonomické dôsledky pripravovaných regulácií?</w:t>
            </w:r>
          </w:p>
          <w:p w:rsidR="00682CC1" w:rsidP="00223D89">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682CC1" w:rsidRPr="00CB429B" w:rsidP="00223D89">
            <w:pPr>
              <w:bidi w:val="0"/>
              <w:rPr>
                <w:rFonts w:ascii="Times New Roman" w:hAnsi="Times New Roman"/>
              </w:rPr>
            </w:pPr>
            <w:r w:rsidRPr="00CB429B">
              <w:rPr>
                <w:rFonts w:ascii="Times New Roman" w:hAnsi="Times New Roman"/>
              </w:rPr>
              <w:t> Predpokladá sa eliminovanie podpory nelegálnej migrácie štátnych príslušníkov krajín, ktoré nie sú členským štátom EÚ a zníženie počtu nelegálneho zamestnávania.</w:t>
            </w:r>
          </w:p>
        </w:tc>
      </w:tr>
    </w:tbl>
    <w:p w:rsidR="00682CC1" w:rsidP="00682CC1">
      <w:pPr>
        <w:bidi w:val="0"/>
        <w:rPr>
          <w:rFonts w:ascii="Times New Roman" w:hAnsi="Times New Roman"/>
          <w:bCs/>
          <w:szCs w:val="20"/>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jc w:val="right"/>
        <w:rPr>
          <w:rFonts w:ascii="Times New Roman" w:hAnsi="Times New Roman"/>
        </w:rPr>
      </w:pPr>
    </w:p>
    <w:p w:rsidR="00682CC1" w:rsidP="00682CC1">
      <w:pPr>
        <w:bidi w:val="0"/>
        <w:rPr>
          <w:rFonts w:ascii="Times New Roman" w:hAnsi="Times New Roman"/>
          <w:b/>
          <w:sz w:val="28"/>
          <w:szCs w:val="28"/>
        </w:rPr>
      </w:pPr>
    </w:p>
    <w:p w:rsidR="00682CC1" w:rsidRPr="00A90DE8" w:rsidP="00682CC1">
      <w:pPr>
        <w:bidi w:val="0"/>
        <w:jc w:val="center"/>
        <w:rPr>
          <w:rFonts w:ascii="Times New Roman" w:hAnsi="Times New Roman"/>
          <w:b/>
        </w:rPr>
      </w:pPr>
      <w:r w:rsidRPr="00A90DE8">
        <w:rPr>
          <w:rFonts w:ascii="Times New Roman" w:hAnsi="Times New Roman"/>
          <w:b/>
        </w:rPr>
        <w:t>Sociálne vplyvy -  vplyvy na hospodárenie obyvateľstva, sociálnu exklúziu, rovnosť príležitostí a rodovú rovnosť  a na zamestnanosť</w:t>
      </w:r>
    </w:p>
    <w:p w:rsidR="00682CC1" w:rsidP="00682CC1">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682CC1" w:rsidP="00223D89">
            <w:pPr>
              <w:bidi w:val="0"/>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82CC1" w:rsidP="00223D89">
            <w:pPr>
              <w:bidi w:val="0"/>
              <w:jc w:val="both"/>
              <w:rPr>
                <w:rFonts w:ascii="Times New Roman" w:hAnsi="Times New Roman"/>
              </w:rPr>
            </w:pPr>
            <w:r>
              <w:rPr>
                <w:rFonts w:ascii="Times New Roman" w:hAnsi="Times New Roman"/>
                <w:b/>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682CC1" w:rsidP="00223D89">
            <w:pPr>
              <w:bidi w:val="0"/>
              <w:jc w:val="both"/>
              <w:rPr>
                <w:rFonts w:ascii="Times New Roman" w:hAnsi="Times New Roman"/>
              </w:rPr>
            </w:pPr>
            <w:r>
              <w:rPr>
                <w:rFonts w:ascii="Times New Roman" w:hAnsi="Times New Roman"/>
              </w:rPr>
              <w:t> </w:t>
            </w:r>
          </w:p>
          <w:p w:rsidR="00682CC1" w:rsidP="00223D89">
            <w:pPr>
              <w:bidi w:val="0"/>
              <w:jc w:val="both"/>
              <w:rPr>
                <w:rFonts w:ascii="Times New Roman" w:hAnsi="Times New Roman"/>
              </w:rPr>
            </w:pPr>
            <w:r>
              <w:rPr>
                <w:rFonts w:ascii="Times New Roman" w:hAnsi="Times New Roman"/>
              </w:rPr>
              <w:t>Návrh zákona nemá vplyv na hospodárenie bežnej domácnosti.</w:t>
            </w:r>
          </w:p>
          <w:p w:rsidR="00682CC1" w:rsidRPr="00FA039D" w:rsidP="00223D89">
            <w:pPr>
              <w:bidi w:val="0"/>
              <w:rPr>
                <w:rFonts w:ascii="Times New Roman" w:hAnsi="Times New Roman"/>
              </w:rPr>
            </w:pPr>
            <w:r>
              <w:rPr>
                <w:rFonts w:ascii="Times New Roman" w:hAnsi="Times New Roman"/>
              </w:rPr>
              <w:t xml:space="preserve">Návrh zákona sa dotkne  domácností s vysokými príjmami, v ktorých budú </w:t>
            </w:r>
            <w:r w:rsidRPr="00FA039D">
              <w:rPr>
                <w:rFonts w:ascii="Times New Roman" w:hAnsi="Times New Roman"/>
              </w:rPr>
              <w:t xml:space="preserve">nelegálne zamestnávať štátnych príslušníkov krajín, ktoré nie sú členským štátom EÚ, ktorí sa na území Slovenskej republiky zdržujú neoprávnene. </w:t>
            </w:r>
            <w:r>
              <w:rPr>
                <w:rFonts w:ascii="Times New Roman" w:hAnsi="Times New Roman"/>
              </w:rPr>
              <w:t xml:space="preserve">  </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682CC1" w:rsidP="00223D89">
            <w:pPr>
              <w:bidi w:val="0"/>
              <w:ind w:firstLine="480" w:firstLineChars="200"/>
              <w:jc w:val="both"/>
              <w:rPr>
                <w:rFonts w:ascii="Times New Roman" w:hAnsi="Times New Roman"/>
              </w:rPr>
            </w:pPr>
            <w:r>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682CC1" w:rsidP="00223D89">
            <w:pPr>
              <w:bidi w:val="0"/>
              <w:rPr>
                <w:rFonts w:ascii="Times New Roman" w:hAnsi="Times New Roman"/>
              </w:rPr>
            </w:pPr>
            <w:r>
              <w:rPr>
                <w:rFonts w:ascii="Times New Roman" w:hAnsi="Times New Roman"/>
              </w:rPr>
              <w:t xml:space="preserve">Údaje sa nedajú kvantifikovať vzhľadom na novú povinnosť fyzickej osoby podľa návrhu i na nemonitorovanie príslušných údajov. </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682CC1" w:rsidP="00223D89">
            <w:pPr>
              <w:bidi w:val="0"/>
              <w:ind w:firstLine="720" w:firstLineChars="300"/>
              <w:jc w:val="both"/>
              <w:rPr>
                <w:rFonts w:ascii="Times New Roman" w:hAnsi="Times New Roman"/>
              </w:rPr>
            </w:pPr>
            <w:r>
              <w:rPr>
                <w:rFonts w:ascii="Times New Roman" w:hAnsi="Times New Roman"/>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682CC1" w:rsidP="00223D89">
            <w:pPr>
              <w:bidi w:val="0"/>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682CC1" w:rsidP="00223D89">
            <w:pPr>
              <w:bidi w:val="0"/>
              <w:ind w:firstLine="720" w:firstLineChars="300"/>
              <w:jc w:val="both"/>
              <w:rPr>
                <w:rFonts w:ascii="Times New Roman" w:hAnsi="Times New Roman"/>
              </w:rPr>
            </w:pPr>
            <w:r>
              <w:rPr>
                <w:rFonts w:ascii="Times New Roman" w:hAnsi="Times New Roman"/>
              </w:rPr>
              <w:t>- Rast alebo pokles príjmov/výdavkov                  za jednotlivé ovplyvnené  skupiny domácností</w:t>
            </w:r>
          </w:p>
          <w:p w:rsidR="00682CC1" w:rsidP="00223D89">
            <w:pPr>
              <w:bidi w:val="0"/>
              <w:ind w:firstLine="720" w:firstLineChars="300"/>
              <w:jc w:val="both"/>
              <w:rPr>
                <w:rFonts w:ascii="Times New Roman" w:hAnsi="Times New Roman"/>
              </w:rPr>
            </w:pPr>
            <w:r>
              <w:rPr>
                <w:rFonts w:ascii="Times New Roman" w:hAnsi="Times New Roman"/>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682CC1" w:rsidP="00223D89">
            <w:pPr>
              <w:bidi w:val="0"/>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682CC1" w:rsidP="00223D89">
            <w:pPr>
              <w:bidi w:val="0"/>
              <w:ind w:firstLine="360" w:firstLineChars="300"/>
              <w:jc w:val="both"/>
              <w:rPr>
                <w:rFonts w:ascii="Times New Roman" w:hAnsi="Times New Roman"/>
                <w:sz w:val="12"/>
              </w:rPr>
            </w:pPr>
          </w:p>
        </w:tc>
        <w:tc>
          <w:tcPr>
            <w:tcW w:w="0" w:type="auto"/>
            <w:vMerge/>
            <w:tcBorders>
              <w:top w:val="nil"/>
              <w:left w:val="nil"/>
              <w:bottom w:val="single" w:sz="4" w:space="0" w:color="auto"/>
              <w:right w:val="single" w:sz="4" w:space="0" w:color="auto"/>
            </w:tcBorders>
            <w:textDirection w:val="lrTb"/>
            <w:vAlign w:val="center"/>
          </w:tcPr>
          <w:p w:rsidR="00682CC1" w:rsidP="00223D89">
            <w:pPr>
              <w:bidi w:val="0"/>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82CC1" w:rsidP="00223D89">
            <w:pPr>
              <w:bidi w:val="0"/>
              <w:jc w:val="both"/>
              <w:rPr>
                <w:rFonts w:ascii="Times New Roman" w:hAnsi="Times New Roman"/>
              </w:rPr>
            </w:pPr>
            <w:r>
              <w:rPr>
                <w:rFonts w:ascii="Times New Roman" w:hAnsi="Times New Roman"/>
                <w:b/>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682CC1" w:rsidP="00223D89">
            <w:pPr>
              <w:bidi w:val="0"/>
              <w:jc w:val="both"/>
              <w:rPr>
                <w:rFonts w:ascii="Times New Roman" w:hAnsi="Times New Roman"/>
              </w:rPr>
            </w:pPr>
            <w:r>
              <w:rPr>
                <w:rFonts w:ascii="Times New Roman" w:hAnsi="Times New Roman"/>
              </w:rPr>
              <w:t> Návrh zákona nemá vplyv.</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82CC1" w:rsidP="00223D89">
            <w:pPr>
              <w:bidi w:val="0"/>
              <w:jc w:val="both"/>
              <w:rPr>
                <w:rFonts w:ascii="Times New Roman" w:hAnsi="Times New Roman"/>
              </w:rPr>
            </w:pPr>
          </w:p>
          <w:p w:rsidR="00682CC1" w:rsidP="00223D89">
            <w:pPr>
              <w:bidi w:val="0"/>
              <w:jc w:val="both"/>
              <w:rPr>
                <w:rFonts w:ascii="Times New Roman" w:hAnsi="Times New Roman"/>
              </w:rPr>
            </w:pPr>
            <w:r>
              <w:rPr>
                <w:rFonts w:ascii="Times New Roman" w:hAnsi="Times New Roman"/>
                <w:b/>
              </w:rPr>
              <w:t>4.3.</w:t>
            </w:r>
            <w:r>
              <w:rPr>
                <w:rFonts w:ascii="Times New Roman" w:hAnsi="Times New Roman"/>
                <w:sz w:val="22"/>
                <w:szCs w:val="22"/>
              </w:rPr>
              <w:t xml:space="preserve">  </w:t>
            </w:r>
            <w:r>
              <w:rPr>
                <w:rFonts w:ascii="Times New Roman" w:hAnsi="Times New Roman"/>
              </w:rPr>
              <w:t>Zhodnoťte vplyv na rovnosť príležitostí:</w:t>
            </w:r>
          </w:p>
          <w:p w:rsidR="00682CC1" w:rsidP="00223D89">
            <w:pPr>
              <w:bidi w:val="0"/>
              <w:jc w:val="both"/>
              <w:rPr>
                <w:rFonts w:ascii="Times New Roman" w:hAnsi="Times New Roman"/>
              </w:rPr>
            </w:pPr>
          </w:p>
          <w:p w:rsidR="00682CC1" w:rsidP="00223D89">
            <w:pPr>
              <w:bidi w:val="0"/>
              <w:jc w:val="both"/>
              <w:rPr>
                <w:rFonts w:ascii="Times New Roman" w:hAnsi="Times New Roman"/>
              </w:rPr>
            </w:pPr>
            <w:r>
              <w:rPr>
                <w:rFonts w:ascii="Times New Roman" w:hAnsi="Times New Roman"/>
              </w:rPr>
              <w:t>Zhodnoťte vplyv na rodovú rovnosť.</w:t>
            </w:r>
          </w:p>
          <w:p w:rsidR="00682CC1" w:rsidP="00223D89">
            <w:pPr>
              <w:bidi w:val="0"/>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682CC1" w:rsidP="00223D89">
            <w:pPr>
              <w:bidi w:val="0"/>
              <w:jc w:val="both"/>
              <w:rPr>
                <w:rFonts w:ascii="Times New Roman" w:hAnsi="Times New Roman"/>
              </w:rPr>
            </w:pPr>
            <w:r>
              <w:rPr>
                <w:rFonts w:ascii="Times New Roman" w:hAnsi="Times New Roman"/>
              </w:rPr>
              <w:t> Návrh zákona nemá vplyv.</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82CC1" w:rsidP="00223D89">
            <w:pPr>
              <w:bidi w:val="0"/>
              <w:jc w:val="both"/>
              <w:rPr>
                <w:rFonts w:ascii="Times New Roman" w:hAnsi="Times New Roman"/>
              </w:rPr>
            </w:pPr>
            <w:r>
              <w:rPr>
                <w:rFonts w:ascii="Times New Roman" w:hAnsi="Times New Roman"/>
                <w:b/>
              </w:rPr>
              <w:t xml:space="preserve">4.4. </w:t>
            </w:r>
            <w:r>
              <w:rPr>
                <w:rFonts w:ascii="Times New Roman" w:hAnsi="Times New Roman"/>
              </w:rPr>
              <w:t>Zhodnoťte vplyvy na zamestnanosť.</w:t>
            </w:r>
          </w:p>
          <w:p w:rsidR="00682CC1" w:rsidP="00223D89">
            <w:pPr>
              <w:bidi w:val="0"/>
              <w:jc w:val="both"/>
              <w:rPr>
                <w:rFonts w:ascii="Times New Roman" w:hAnsi="Times New Roman"/>
                <w:b/>
              </w:rPr>
            </w:pPr>
          </w:p>
          <w:p w:rsidR="00682CC1" w:rsidP="00223D89">
            <w:pPr>
              <w:bidi w:val="0"/>
              <w:jc w:val="both"/>
              <w:rPr>
                <w:rFonts w:ascii="Times New Roman" w:hAnsi="Times New Roman"/>
                <w:bCs/>
              </w:rPr>
            </w:pPr>
            <w:r>
              <w:rPr>
                <w:rFonts w:ascii="Times New Roman" w:hAnsi="Times New Roman"/>
                <w:bCs/>
              </w:rPr>
              <w:t>Aké sú  vplyvy na zamestnanosť ?</w:t>
            </w:r>
          </w:p>
          <w:p w:rsidR="00682CC1" w:rsidP="00223D89">
            <w:pPr>
              <w:bidi w:val="0"/>
              <w:jc w:val="both"/>
              <w:rPr>
                <w:rFonts w:ascii="Times New Roman" w:hAnsi="Times New Roman"/>
              </w:rPr>
            </w:pPr>
            <w:r>
              <w:rPr>
                <w:rFonts w:ascii="Times New Roman" w:hAnsi="Times New Roman"/>
                <w:bCs/>
              </w:rPr>
              <w:t>Ktoré skupiny zamestnancov budú ohrozené schválením predkladaného materiálu ?</w:t>
            </w:r>
          </w:p>
          <w:p w:rsidR="00682CC1" w:rsidP="00223D89">
            <w:pPr>
              <w:bidi w:val="0"/>
              <w:jc w:val="both"/>
              <w:rPr>
                <w:rFonts w:ascii="Times New Roman" w:hAnsi="Times New Roman"/>
                <w:bCs/>
              </w:rPr>
            </w:pPr>
            <w:r>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682CC1" w:rsidP="00223D89">
            <w:pPr>
              <w:bidi w:val="0"/>
              <w:rPr>
                <w:rFonts w:ascii="Times New Roman" w:hAnsi="Times New Roman"/>
              </w:rPr>
            </w:pPr>
            <w:r>
              <w:rPr>
                <w:rFonts w:ascii="Times New Roman" w:hAnsi="Times New Roman"/>
              </w:rPr>
              <w:t xml:space="preserve"> Návrh zákona by mohol mať určitý veľmi minimálny vplyv na zamestnanosť, a to pri náhrade </w:t>
            </w:r>
            <w:r w:rsidRPr="00FA039D">
              <w:rPr>
                <w:rFonts w:ascii="Times New Roman" w:hAnsi="Times New Roman"/>
              </w:rPr>
              <w:t>nelegálne zamestnáva</w:t>
            </w:r>
            <w:r>
              <w:rPr>
                <w:rFonts w:ascii="Times New Roman" w:hAnsi="Times New Roman"/>
              </w:rPr>
              <w:t>ných</w:t>
            </w:r>
            <w:r w:rsidRPr="00FA039D">
              <w:rPr>
                <w:rFonts w:ascii="Times New Roman" w:hAnsi="Times New Roman"/>
              </w:rPr>
              <w:t xml:space="preserve"> štátnych príslušníkov krajín, ktoré nie sú členským štátom EÚ, ktorí sa na území Slovenskej republiky zdržujú neoprávnene</w:t>
            </w:r>
            <w:r>
              <w:rPr>
                <w:rFonts w:ascii="Times New Roman" w:hAnsi="Times New Roman"/>
              </w:rPr>
              <w:t xml:space="preserve">, občanmi SR. </w:t>
            </w:r>
          </w:p>
          <w:p w:rsidR="00682CC1" w:rsidP="00223D89">
            <w:pPr>
              <w:bidi w:val="0"/>
              <w:jc w:val="both"/>
              <w:rPr>
                <w:rFonts w:ascii="Times New Roman" w:hAnsi="Times New Roman"/>
              </w:rPr>
            </w:pPr>
          </w:p>
          <w:p w:rsidR="00682CC1" w:rsidP="00223D89">
            <w:pPr>
              <w:bidi w:val="0"/>
              <w:jc w:val="both"/>
              <w:rPr>
                <w:rFonts w:ascii="Times New Roman" w:hAnsi="Times New Roman"/>
              </w:rPr>
            </w:pPr>
          </w:p>
        </w:tc>
      </w:tr>
    </w:tbl>
    <w:p w:rsidR="00682CC1" w:rsidRPr="004A6A2B" w:rsidP="00682CC1">
      <w:pPr>
        <w:bidi w:val="0"/>
        <w:rPr>
          <w:rFonts w:ascii="Times New Roman" w:hAnsi="Times New Roman"/>
        </w:rPr>
      </w:pPr>
    </w:p>
    <w:p w:rsidR="00682CC1" w:rsidP="00682CC1">
      <w:pPr>
        <w:bidi w:val="0"/>
        <w:rPr>
          <w:rFonts w:ascii="Times New Roman" w:hAnsi="Times New Roman"/>
        </w:rPr>
      </w:pPr>
    </w:p>
    <w:p w:rsidR="00BA7974" w:rsidP="00682CC1">
      <w:pPr>
        <w:bidi w:val="0"/>
        <w:rPr>
          <w:rFonts w:ascii="Times New Roman" w:hAnsi="Times New Roman"/>
        </w:rPr>
      </w:pPr>
    </w:p>
    <w:sectPr w:rsidSect="00682CC1">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89" w:rsidP="00682CC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23D89" w:rsidP="00223D8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8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335A8">
      <w:rPr>
        <w:rFonts w:ascii="Times New Roman" w:hAnsi="Times New Roman"/>
        <w:noProof/>
      </w:rPr>
      <w:t>11</w:t>
    </w:r>
    <w:r>
      <w:rPr>
        <w:rFonts w:ascii="Times New Roman" w:hAnsi="Times New Roman"/>
      </w:rPr>
      <w:fldChar w:fldCharType="end"/>
    </w:r>
  </w:p>
  <w:p w:rsidR="00223D89" w:rsidP="00223D89">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C1" w:rsidP="00223D8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335A8">
      <w:rPr>
        <w:rStyle w:val="PageNumber"/>
        <w:rFonts w:ascii="Times New Roman" w:hAnsi="Times New Roman"/>
        <w:noProof/>
      </w:rPr>
      <w:t>17</w:t>
    </w:r>
    <w:r>
      <w:rPr>
        <w:rStyle w:val="PageNumber"/>
        <w:rFonts w:ascii="Times New Roman" w:hAnsi="Times New Roman"/>
      </w:rPr>
      <w:fldChar w:fldCharType="end"/>
    </w:r>
  </w:p>
  <w:p w:rsidR="00223D89" w:rsidRPr="004A2238" w:rsidP="00682CC1">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89" w:rsidRPr="008F4DB3" w:rsidP="00223D89">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78B"/>
    <w:multiLevelType w:val="hybridMultilevel"/>
    <w:tmpl w:val="CB1C8AFC"/>
    <w:lvl w:ilvl="0">
      <w:start w:val="555"/>
      <w:numFmt w:val="bullet"/>
      <w:lvlText w:val="-"/>
      <w:lvlJc w:val="left"/>
      <w:pPr>
        <w:ind w:left="765" w:hanging="360"/>
      </w:pPr>
      <w:rPr>
        <w:rFonts w:ascii="Times New Roman" w:eastAsia="Times New Roman" w:hAnsi="Times New Roman"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1">
    <w:nsid w:val="04526D61"/>
    <w:multiLevelType w:val="hybridMultilevel"/>
    <w:tmpl w:val="539848D2"/>
    <w:lvl w:ilvl="0">
      <w:start w:val="0"/>
      <w:numFmt w:val="bullet"/>
      <w:lvlText w:val="-"/>
      <w:lvlJc w:val="left"/>
      <w:pPr>
        <w:ind w:left="720" w:hanging="360"/>
      </w:pPr>
      <w:rPr>
        <w:rFonts w:ascii="Times New Roman" w:eastAsia="Times New Roman" w:hAnsi="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65C39F0"/>
    <w:multiLevelType w:val="hybridMultilevel"/>
    <w:tmpl w:val="33E2B98E"/>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9B0697"/>
    <w:multiLevelType w:val="hybridMultilevel"/>
    <w:tmpl w:val="2D3E17D6"/>
    <w:lvl w:ilvl="0">
      <w:start w:val="68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592F06"/>
    <w:multiLevelType w:val="hybridMultilevel"/>
    <w:tmpl w:val="6FE415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20D40B94"/>
    <w:multiLevelType w:val="singleLevel"/>
    <w:tmpl w:val="8938BC14"/>
    <w:lvl w:ilvl="0">
      <w:start w:val="1"/>
      <w:numFmt w:val="decimal"/>
      <w:lvlText w:val="%1."/>
      <w:lvlJc w:val="left"/>
      <w:pPr>
        <w:tabs>
          <w:tab w:val="num" w:pos="360"/>
        </w:tabs>
        <w:ind w:left="360" w:hanging="360"/>
      </w:pPr>
      <w:rPr>
        <w:rFonts w:ascii="Times New Roman" w:hAnsi="Times New Roman" w:cs="Times New Roman" w:hint="default"/>
        <w:b w:val="0"/>
        <w:i w:val="0"/>
        <w:sz w:val="24"/>
        <w:rtl w:val="0"/>
        <w:cs w:val="0"/>
      </w:rPr>
    </w:lvl>
  </w:abstractNum>
  <w:abstractNum w:abstractNumId="7">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CF20B2E"/>
    <w:multiLevelType w:val="hybridMultilevel"/>
    <w:tmpl w:val="B07AB888"/>
    <w:lvl w:ilvl="0">
      <w:start w:val="1"/>
      <w:numFmt w:val="decimal"/>
      <w:lvlText w:val="%1."/>
      <w:lvlJc w:val="left"/>
      <w:pPr>
        <w:tabs>
          <w:tab w:val="num" w:pos="1443"/>
        </w:tabs>
        <w:ind w:left="1443" w:hanging="360"/>
      </w:pPr>
      <w:rPr>
        <w:rFonts w:cs="Times New Roman" w:hint="default"/>
        <w:i w:val="0"/>
        <w:rtl w:val="0"/>
        <w:cs w:val="0"/>
      </w:rPr>
    </w:lvl>
    <w:lvl w:ilvl="1">
      <w:start w:val="1"/>
      <w:numFmt w:val="lowerLetter"/>
      <w:lvlText w:val="%2."/>
      <w:lvlJc w:val="left"/>
      <w:pPr>
        <w:tabs>
          <w:tab w:val="num" w:pos="2163"/>
        </w:tabs>
        <w:ind w:left="2163" w:hanging="360"/>
      </w:pPr>
      <w:rPr>
        <w:rFonts w:cs="Times New Roman"/>
        <w:rtl w:val="0"/>
        <w:cs w:val="0"/>
      </w:rPr>
    </w:lvl>
    <w:lvl w:ilvl="2">
      <w:start w:val="1"/>
      <w:numFmt w:val="lowerRoman"/>
      <w:lvlText w:val="%3."/>
      <w:lvlJc w:val="right"/>
      <w:pPr>
        <w:tabs>
          <w:tab w:val="num" w:pos="2883"/>
        </w:tabs>
        <w:ind w:left="2883" w:hanging="180"/>
      </w:pPr>
      <w:rPr>
        <w:rFonts w:cs="Times New Roman"/>
        <w:rtl w:val="0"/>
        <w:cs w:val="0"/>
      </w:rPr>
    </w:lvl>
    <w:lvl w:ilvl="3">
      <w:start w:val="1"/>
      <w:numFmt w:val="decimal"/>
      <w:lvlText w:val="%4."/>
      <w:lvlJc w:val="left"/>
      <w:pPr>
        <w:tabs>
          <w:tab w:val="num" w:pos="3603"/>
        </w:tabs>
        <w:ind w:left="3603" w:hanging="360"/>
      </w:pPr>
      <w:rPr>
        <w:rFonts w:cs="Times New Roman"/>
        <w:rtl w:val="0"/>
        <w:cs w:val="0"/>
      </w:rPr>
    </w:lvl>
    <w:lvl w:ilvl="4">
      <w:start w:val="1"/>
      <w:numFmt w:val="lowerLetter"/>
      <w:lvlText w:val="%5."/>
      <w:lvlJc w:val="left"/>
      <w:pPr>
        <w:tabs>
          <w:tab w:val="num" w:pos="4323"/>
        </w:tabs>
        <w:ind w:left="4323" w:hanging="360"/>
      </w:pPr>
      <w:rPr>
        <w:rFonts w:cs="Times New Roman"/>
        <w:rtl w:val="0"/>
        <w:cs w:val="0"/>
      </w:rPr>
    </w:lvl>
    <w:lvl w:ilvl="5">
      <w:start w:val="1"/>
      <w:numFmt w:val="lowerRoman"/>
      <w:lvlText w:val="%6."/>
      <w:lvlJc w:val="right"/>
      <w:pPr>
        <w:tabs>
          <w:tab w:val="num" w:pos="5043"/>
        </w:tabs>
        <w:ind w:left="5043" w:hanging="180"/>
      </w:pPr>
      <w:rPr>
        <w:rFonts w:cs="Times New Roman"/>
        <w:rtl w:val="0"/>
        <w:cs w:val="0"/>
      </w:rPr>
    </w:lvl>
    <w:lvl w:ilvl="6">
      <w:start w:val="1"/>
      <w:numFmt w:val="decimal"/>
      <w:lvlText w:val="%7."/>
      <w:lvlJc w:val="left"/>
      <w:pPr>
        <w:tabs>
          <w:tab w:val="num" w:pos="5763"/>
        </w:tabs>
        <w:ind w:left="5763" w:hanging="360"/>
      </w:pPr>
      <w:rPr>
        <w:rFonts w:cs="Times New Roman"/>
        <w:rtl w:val="0"/>
        <w:cs w:val="0"/>
      </w:rPr>
    </w:lvl>
    <w:lvl w:ilvl="7">
      <w:start w:val="1"/>
      <w:numFmt w:val="lowerLetter"/>
      <w:lvlText w:val="%8."/>
      <w:lvlJc w:val="left"/>
      <w:pPr>
        <w:tabs>
          <w:tab w:val="num" w:pos="6483"/>
        </w:tabs>
        <w:ind w:left="6483" w:hanging="360"/>
      </w:pPr>
      <w:rPr>
        <w:rFonts w:cs="Times New Roman"/>
        <w:rtl w:val="0"/>
        <w:cs w:val="0"/>
      </w:rPr>
    </w:lvl>
    <w:lvl w:ilvl="8">
      <w:start w:val="1"/>
      <w:numFmt w:val="lowerRoman"/>
      <w:lvlText w:val="%9."/>
      <w:lvlJc w:val="right"/>
      <w:pPr>
        <w:tabs>
          <w:tab w:val="num" w:pos="7203"/>
        </w:tabs>
        <w:ind w:left="7203" w:hanging="180"/>
      </w:pPr>
      <w:rPr>
        <w:rFonts w:cs="Times New Roman"/>
        <w:rtl w:val="0"/>
        <w:cs w:val="0"/>
      </w:rPr>
    </w:lvl>
  </w:abstractNum>
  <w:abstractNum w:abstractNumId="9">
    <w:nsid w:val="35082996"/>
    <w:multiLevelType w:val="hybridMultilevel"/>
    <w:tmpl w:val="8ACC16FE"/>
    <w:lvl w:ilvl="0">
      <w:start w:val="1"/>
      <w:numFmt w:val="decimal"/>
      <w:lvlText w:val="%1."/>
      <w:lvlJc w:val="left"/>
      <w:pPr>
        <w:tabs>
          <w:tab w:val="num" w:pos="1443"/>
        </w:tabs>
        <w:ind w:left="1443" w:hanging="360"/>
      </w:pPr>
      <w:rPr>
        <w:rFonts w:cs="Times New Roman" w:hint="default"/>
        <w:i w:val="0"/>
        <w:rtl w:val="0"/>
        <w:cs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D97037"/>
    <w:multiLevelType w:val="hybridMultilevel"/>
    <w:tmpl w:val="6D585FD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6E70655"/>
    <w:multiLevelType w:val="hybridMultilevel"/>
    <w:tmpl w:val="AC5279F0"/>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7531941"/>
    <w:multiLevelType w:val="hybridMultilevel"/>
    <w:tmpl w:val="3F30A70A"/>
    <w:lvl w:ilvl="0">
      <w:start w:val="21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1D41B32"/>
    <w:multiLevelType w:val="hybridMultilevel"/>
    <w:tmpl w:val="2D325DC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42DC2F80"/>
    <w:multiLevelType w:val="hybridMultilevel"/>
    <w:tmpl w:val="56186AD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79C718D"/>
    <w:multiLevelType w:val="hybridMultilevel"/>
    <w:tmpl w:val="BBECBFCE"/>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nsid w:val="48B45857"/>
    <w:multiLevelType w:val="hybridMultilevel"/>
    <w:tmpl w:val="0D1A146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9644B9E"/>
    <w:multiLevelType w:val="hybridMultilevel"/>
    <w:tmpl w:val="5B88D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0">
    <w:nsid w:val="4C17541B"/>
    <w:multiLevelType w:val="hybridMultilevel"/>
    <w:tmpl w:val="DAC8D93C"/>
    <w:lvl w:ilvl="0">
      <w:start w:val="18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D2262AA"/>
    <w:multiLevelType w:val="hybridMultilevel"/>
    <w:tmpl w:val="2EA014CA"/>
    <w:lvl w:ilvl="0">
      <w:start w:val="6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DBC611F"/>
    <w:multiLevelType w:val="hybridMultilevel"/>
    <w:tmpl w:val="0134A630"/>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E6B153F"/>
    <w:multiLevelType w:val="hybridMultilevel"/>
    <w:tmpl w:val="69649E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4FF245A4"/>
    <w:multiLevelType w:val="hybridMultilevel"/>
    <w:tmpl w:val="3D5E8BC0"/>
    <w:lvl w:ilvl="0">
      <w:start w:val="1"/>
      <w:numFmt w:val="lowerLetter"/>
      <w:lvlText w:val="%1)"/>
      <w:lvlJc w:val="left"/>
      <w:pPr>
        <w:tabs>
          <w:tab w:val="num" w:pos="861"/>
        </w:tabs>
        <w:ind w:left="861" w:hanging="435"/>
      </w:pPr>
      <w:rPr>
        <w:rFonts w:cs="Times New Roman"/>
        <w:rtl w:val="0"/>
        <w:cs w:val="0"/>
      </w:rPr>
    </w:lvl>
    <w:lvl w:ilvl="1">
      <w:start w:val="0"/>
      <w:numFmt w:val="bullet"/>
      <w:lvlText w:val="-"/>
      <w:lvlJc w:val="left"/>
      <w:pPr>
        <w:tabs>
          <w:tab w:val="num" w:pos="2100"/>
        </w:tabs>
        <w:ind w:left="2100" w:hanging="1020"/>
      </w:pPr>
      <w:rPr>
        <w:rFonts w:ascii="Times New Roman" w:eastAsia="Times New Roman" w:hAnsi="Times New Roman" w:hint="default"/>
      </w:rPr>
    </w:lvl>
    <w:lvl w:ilvl="2">
      <w:start w:val="0"/>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512D7193"/>
    <w:multiLevelType w:val="hybridMultilevel"/>
    <w:tmpl w:val="8EBE8AE0"/>
    <w:lvl w:ilvl="0">
      <w:start w:val="6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14A4EF2"/>
    <w:multiLevelType w:val="hybridMultilevel"/>
    <w:tmpl w:val="DBDC37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593B66C9"/>
    <w:multiLevelType w:val="hybridMultilevel"/>
    <w:tmpl w:val="F30E22AC"/>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8">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AD908E9"/>
    <w:multiLevelType w:val="hybridMultilevel"/>
    <w:tmpl w:val="F1500F1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0">
    <w:nsid w:val="5C156B07"/>
    <w:multiLevelType w:val="hybridMultilevel"/>
    <w:tmpl w:val="4296F560"/>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nsid w:val="5C642B18"/>
    <w:multiLevelType w:val="hybridMultilevel"/>
    <w:tmpl w:val="EF2AB53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6373081F"/>
    <w:multiLevelType w:val="hybridMultilevel"/>
    <w:tmpl w:val="93D84136"/>
    <w:lvl w:ilvl="0">
      <w:start w:val="1"/>
      <w:numFmt w:val="decimal"/>
      <w:lvlText w:val="%1."/>
      <w:lvlJc w:val="left"/>
      <w:pPr>
        <w:ind w:left="1065" w:hanging="360"/>
      </w:pPr>
      <w:rPr>
        <w:rFonts w:ascii="Times New Roman" w:eastAsia="Times New Roman" w:hAnsi="Times New Roman"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3">
    <w:nsid w:val="63980AC2"/>
    <w:multiLevelType w:val="hybridMultilevel"/>
    <w:tmpl w:val="C4B610A2"/>
    <w:lvl w:ilvl="0">
      <w:start w:val="55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64811E0"/>
    <w:multiLevelType w:val="hybridMultilevel"/>
    <w:tmpl w:val="CD327880"/>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6AC2F21"/>
    <w:multiLevelType w:val="hybridMultilevel"/>
    <w:tmpl w:val="23247EA2"/>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90C2E3E"/>
    <w:multiLevelType w:val="hybridMultilevel"/>
    <w:tmpl w:val="2FB47AA8"/>
    <w:lvl w:ilvl="0">
      <w:start w:val="1"/>
      <w:numFmt w:val="lowerLetter"/>
      <w:lvlText w:val="%1)"/>
      <w:lvlJc w:val="left"/>
      <w:pPr>
        <w:tabs>
          <w:tab w:val="num" w:pos="861"/>
        </w:tabs>
        <w:ind w:left="861" w:hanging="435"/>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37">
    <w:nsid w:val="696336EB"/>
    <w:multiLevelType w:val="hybridMultilevel"/>
    <w:tmpl w:val="2D3CC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0A069D3"/>
    <w:multiLevelType w:val="hybridMultilevel"/>
    <w:tmpl w:val="47561B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9">
    <w:nsid w:val="7609186C"/>
    <w:multiLevelType w:val="hybridMultilevel"/>
    <w:tmpl w:val="D7880186"/>
    <w:lvl w:ilvl="0">
      <w:start w:val="18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7967F4D"/>
    <w:multiLevelType w:val="hybridMultilevel"/>
    <w:tmpl w:val="FF143A26"/>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nsid w:val="780F2C2E"/>
    <w:multiLevelType w:val="hybridMultilevel"/>
    <w:tmpl w:val="26141402"/>
    <w:lvl w:ilvl="0">
      <w:start w:val="555"/>
      <w:numFmt w:val="bullet"/>
      <w:lvlText w:val="–"/>
      <w:lvlJc w:val="left"/>
      <w:pPr>
        <w:ind w:left="765" w:hanging="360"/>
      </w:pPr>
      <w:rPr>
        <w:rFonts w:ascii="Times New Roman" w:eastAsia="Times New Roman" w:hAnsi="Times New Roman"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42">
    <w:nsid w:val="78D25C4D"/>
    <w:multiLevelType w:val="hybridMultilevel"/>
    <w:tmpl w:val="62500DCC"/>
    <w:lvl w:ilvl="0">
      <w:start w:val="1"/>
      <w:numFmt w:val="upp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9"/>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8"/>
  </w:num>
  <w:num w:numId="6">
    <w:abstractNumId w:val="29"/>
  </w:num>
  <w:num w:numId="7">
    <w:abstractNumId w:val="4"/>
  </w:num>
  <w:num w:numId="8">
    <w:abstractNumId w:val="38"/>
  </w:num>
  <w:num w:numId="9">
    <w:abstractNumId w:val="20"/>
  </w:num>
  <w:num w:numId="10">
    <w:abstractNumId w:val="39"/>
  </w:num>
  <w:num w:numId="11">
    <w:abstractNumId w:val="35"/>
  </w:num>
  <w:num w:numId="12">
    <w:abstractNumId w:val="27"/>
  </w:num>
  <w:num w:numId="13">
    <w:abstractNumId w:val="16"/>
  </w:num>
  <w:num w:numId="14">
    <w:abstractNumId w:val="30"/>
  </w:num>
  <w:num w:numId="15">
    <w:abstractNumId w:val="40"/>
  </w:num>
  <w:num w:numId="16">
    <w:abstractNumId w:val="25"/>
  </w:num>
  <w:num w:numId="17">
    <w:abstractNumId w:val="18"/>
  </w:num>
  <w:num w:numId="18">
    <w:abstractNumId w:val="23"/>
  </w:num>
  <w:num w:numId="19">
    <w:abstractNumId w:val="5"/>
  </w:num>
  <w:num w:numId="20">
    <w:abstractNumId w:val="31"/>
  </w:num>
  <w:num w:numId="21">
    <w:abstractNumId w:val="14"/>
  </w:num>
  <w:num w:numId="22">
    <w:abstractNumId w:val="42"/>
  </w:num>
  <w:num w:numId="23">
    <w:abstractNumId w:val="3"/>
  </w:num>
  <w:num w:numId="24">
    <w:abstractNumId w:val="26"/>
  </w:num>
  <w:num w:numId="25">
    <w:abstractNumId w:val="13"/>
  </w:num>
  <w:num w:numId="26">
    <w:abstractNumId w:val="41"/>
  </w:num>
  <w:num w:numId="27">
    <w:abstractNumId w:val="0"/>
  </w:num>
  <w:num w:numId="28">
    <w:abstractNumId w:val="33"/>
  </w:num>
  <w:num w:numId="29">
    <w:abstractNumId w:val="21"/>
  </w:num>
  <w:num w:numId="30">
    <w:abstractNumId w:val="32"/>
  </w:num>
  <w:num w:numId="31">
    <w:abstractNumId w:val="37"/>
  </w:num>
  <w:num w:numId="32">
    <w:abstractNumId w:val="15"/>
  </w:num>
  <w:num w:numId="33">
    <w:abstractNumId w:val="2"/>
  </w:num>
  <w:num w:numId="34">
    <w:abstractNumId w:val="11"/>
  </w:num>
  <w:num w:numId="35">
    <w:abstractNumId w:val="1"/>
  </w:num>
  <w:num w:numId="36">
    <w:abstractNumId w:val="22"/>
  </w:num>
  <w:num w:numId="37">
    <w:abstractNumId w:val="34"/>
  </w:num>
  <w:num w:numId="38">
    <w:abstractNumId w:val="17"/>
  </w:num>
  <w:num w:numId="39">
    <w:abstractNumId w:val="12"/>
  </w:num>
  <w:num w:numId="40">
    <w:abstractNumId w:val="6"/>
  </w:num>
  <w:num w:numId="4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8"/>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682CC1"/>
    <w:rsid w:val="000A4D1F"/>
    <w:rsid w:val="000D7941"/>
    <w:rsid w:val="000E08D3"/>
    <w:rsid w:val="00100AA6"/>
    <w:rsid w:val="00223D89"/>
    <w:rsid w:val="002704AC"/>
    <w:rsid w:val="002E334B"/>
    <w:rsid w:val="003B4D9F"/>
    <w:rsid w:val="004161A1"/>
    <w:rsid w:val="0043767E"/>
    <w:rsid w:val="004A2238"/>
    <w:rsid w:val="004A4043"/>
    <w:rsid w:val="004A6A2B"/>
    <w:rsid w:val="004D3665"/>
    <w:rsid w:val="005339E8"/>
    <w:rsid w:val="00635DC8"/>
    <w:rsid w:val="00682CC1"/>
    <w:rsid w:val="006C121A"/>
    <w:rsid w:val="006D6EE3"/>
    <w:rsid w:val="00836BFA"/>
    <w:rsid w:val="008F4DB3"/>
    <w:rsid w:val="009C5010"/>
    <w:rsid w:val="00A90DE8"/>
    <w:rsid w:val="00A95F3F"/>
    <w:rsid w:val="00AE740F"/>
    <w:rsid w:val="00B13220"/>
    <w:rsid w:val="00B37936"/>
    <w:rsid w:val="00B6370B"/>
    <w:rsid w:val="00B74462"/>
    <w:rsid w:val="00BA7974"/>
    <w:rsid w:val="00BE7B13"/>
    <w:rsid w:val="00C02122"/>
    <w:rsid w:val="00C30F13"/>
    <w:rsid w:val="00C335A8"/>
    <w:rsid w:val="00C92563"/>
    <w:rsid w:val="00CB429B"/>
    <w:rsid w:val="00CF425A"/>
    <w:rsid w:val="00D14B64"/>
    <w:rsid w:val="00D6261A"/>
    <w:rsid w:val="00DF7B69"/>
    <w:rsid w:val="00FA039D"/>
    <w:rsid w:val="00FF4A5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CC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4">
    <w:name w:val="heading 4"/>
    <w:basedOn w:val="Normal"/>
    <w:next w:val="Normal"/>
    <w:link w:val="Heading4Char"/>
    <w:qFormat/>
    <w:rsid w:val="00682CC1"/>
    <w:pPr>
      <w:keepNext/>
      <w:spacing w:before="240" w:after="60"/>
      <w:jc w:val="left"/>
      <w:outlineLvl w:val="3"/>
    </w:pPr>
    <w:rPr>
      <w:b/>
      <w:bCs/>
      <w:sz w:val="28"/>
      <w:szCs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Heading4Char">
    <w:name w:val="Heading 4 Char"/>
    <w:basedOn w:val="DefaultParagraphFont"/>
    <w:link w:val="Heading4"/>
    <w:locked/>
    <w:rsid w:val="00682CC1"/>
    <w:rPr>
      <w:rFonts w:cs="Times New Roman"/>
      <w:b/>
      <w:bCs/>
      <w:sz w:val="28"/>
      <w:szCs w:val="28"/>
      <w:rtl w:val="0"/>
      <w:cs w:val="0"/>
      <w:lang w:val="en-US" w:eastAsia="sk-SK" w:bidi="ar-SA"/>
    </w:rPr>
  </w:style>
  <w:style w:type="paragraph" w:styleId="BodyText">
    <w:name w:val="Body Text"/>
    <w:basedOn w:val="Normal"/>
    <w:link w:val="BodyTextChar"/>
    <w:rsid w:val="00682CC1"/>
    <w:pPr>
      <w:spacing w:after="120"/>
      <w:jc w:val="left"/>
    </w:pPr>
  </w:style>
  <w:style w:type="character" w:customStyle="1" w:styleId="BodyTextChar">
    <w:name w:val="Body Text Char"/>
    <w:basedOn w:val="DefaultParagraphFont"/>
    <w:link w:val="BodyText"/>
    <w:semiHidden/>
    <w:locked/>
    <w:rsid w:val="00682CC1"/>
    <w:rPr>
      <w:rFonts w:cs="Times New Roman"/>
      <w:sz w:val="24"/>
      <w:szCs w:val="24"/>
      <w:rtl w:val="0"/>
      <w:cs w:val="0"/>
      <w:lang w:val="sk-SK" w:eastAsia="sk-SK" w:bidi="ar-SA"/>
    </w:rPr>
  </w:style>
  <w:style w:type="paragraph" w:styleId="BodyText2">
    <w:name w:val="Body Text 2"/>
    <w:basedOn w:val="Normal"/>
    <w:link w:val="BodyText2Char"/>
    <w:rsid w:val="00682CC1"/>
    <w:pPr>
      <w:spacing w:after="120" w:line="480" w:lineRule="auto"/>
      <w:jc w:val="left"/>
    </w:pPr>
  </w:style>
  <w:style w:type="character" w:customStyle="1" w:styleId="BodyText2Char">
    <w:name w:val="Body Text 2 Char"/>
    <w:basedOn w:val="DefaultParagraphFont"/>
    <w:link w:val="BodyText2"/>
    <w:semiHidden/>
    <w:locked/>
    <w:rsid w:val="00682CC1"/>
    <w:rPr>
      <w:rFonts w:cs="Times New Roman"/>
      <w:sz w:val="24"/>
      <w:szCs w:val="24"/>
      <w:rtl w:val="0"/>
      <w:cs w:val="0"/>
      <w:lang w:val="sk-SK" w:eastAsia="sk-SK" w:bidi="ar-SA"/>
    </w:rPr>
  </w:style>
  <w:style w:type="paragraph" w:styleId="Header">
    <w:name w:val="header"/>
    <w:basedOn w:val="Normal"/>
    <w:link w:val="HeaderChar"/>
    <w:rsid w:val="00682CC1"/>
    <w:pPr>
      <w:tabs>
        <w:tab w:val="center" w:pos="4536"/>
        <w:tab w:val="right" w:pos="9072"/>
      </w:tabs>
      <w:jc w:val="left"/>
    </w:pPr>
  </w:style>
  <w:style w:type="character" w:customStyle="1" w:styleId="HeaderChar">
    <w:name w:val="Header Char"/>
    <w:basedOn w:val="DefaultParagraphFont"/>
    <w:link w:val="Header"/>
    <w:locked/>
    <w:rsid w:val="00682CC1"/>
    <w:rPr>
      <w:rFonts w:cs="Times New Roman"/>
      <w:sz w:val="24"/>
      <w:szCs w:val="24"/>
      <w:rtl w:val="0"/>
      <w:cs w:val="0"/>
      <w:lang w:val="sk-SK" w:eastAsia="sk-SK" w:bidi="ar-SA"/>
    </w:rPr>
  </w:style>
  <w:style w:type="paragraph" w:styleId="Footer">
    <w:name w:val="footer"/>
    <w:basedOn w:val="Normal"/>
    <w:link w:val="FooterChar"/>
    <w:rsid w:val="00682CC1"/>
    <w:pPr>
      <w:tabs>
        <w:tab w:val="center" w:pos="4536"/>
        <w:tab w:val="right" w:pos="9072"/>
      </w:tabs>
      <w:jc w:val="left"/>
    </w:pPr>
  </w:style>
  <w:style w:type="character" w:customStyle="1" w:styleId="FooterChar">
    <w:name w:val="Footer Char"/>
    <w:basedOn w:val="DefaultParagraphFont"/>
    <w:link w:val="Footer"/>
    <w:locked/>
    <w:rsid w:val="00682CC1"/>
    <w:rPr>
      <w:rFonts w:cs="Times New Roman"/>
      <w:sz w:val="24"/>
      <w:szCs w:val="24"/>
      <w:rtl w:val="0"/>
      <w:cs w:val="0"/>
      <w:lang w:val="sk-SK" w:eastAsia="sk-SK" w:bidi="ar-SA"/>
    </w:rPr>
  </w:style>
  <w:style w:type="paragraph" w:styleId="NormalWeb">
    <w:name w:val="Normal (Web)"/>
    <w:basedOn w:val="Normal"/>
    <w:rsid w:val="00682CC1"/>
    <w:pPr>
      <w:spacing w:before="100" w:beforeAutospacing="1" w:after="100" w:afterAutospacing="1"/>
      <w:jc w:val="left"/>
    </w:pPr>
  </w:style>
  <w:style w:type="paragraph" w:styleId="BalloonText">
    <w:name w:val="Balloon Text"/>
    <w:basedOn w:val="Normal"/>
    <w:link w:val="BalloonTextChar"/>
    <w:semiHidden/>
    <w:rsid w:val="00682CC1"/>
    <w:pPr>
      <w:jc w:val="left"/>
    </w:pPr>
    <w:rPr>
      <w:rFonts w:ascii="Tahoma" w:hAnsi="Tahoma" w:cs="Tahoma"/>
      <w:sz w:val="16"/>
      <w:szCs w:val="16"/>
    </w:rPr>
  </w:style>
  <w:style w:type="character" w:customStyle="1" w:styleId="BalloonTextChar">
    <w:name w:val="Balloon Text Char"/>
    <w:basedOn w:val="DefaultParagraphFont"/>
    <w:link w:val="BalloonText"/>
    <w:semiHidden/>
    <w:locked/>
    <w:rsid w:val="00682CC1"/>
    <w:rPr>
      <w:rFonts w:ascii="Tahoma" w:hAnsi="Tahoma" w:cs="Tahoma"/>
      <w:sz w:val="16"/>
      <w:szCs w:val="16"/>
      <w:rtl w:val="0"/>
      <w:cs w:val="0"/>
      <w:lang w:val="sk-SK" w:eastAsia="sk-SK" w:bidi="ar-SA"/>
    </w:rPr>
  </w:style>
  <w:style w:type="character" w:styleId="PageNumber">
    <w:name w:val="page number"/>
    <w:basedOn w:val="DefaultParagraphFont"/>
    <w:rsid w:val="00682CC1"/>
    <w:rPr>
      <w:rFonts w:cs="Times New Roman"/>
      <w:rtl w:val="0"/>
      <w:cs w:val="0"/>
    </w:rPr>
  </w:style>
  <w:style w:type="paragraph" w:styleId="BodyTextIndent">
    <w:name w:val="Body Text Indent"/>
    <w:basedOn w:val="Normal"/>
    <w:link w:val="BodyTextIndentChar"/>
    <w:rsid w:val="00682CC1"/>
    <w:pPr>
      <w:spacing w:after="120"/>
      <w:ind w:left="283"/>
      <w:jc w:val="left"/>
    </w:pPr>
  </w:style>
  <w:style w:type="character" w:customStyle="1" w:styleId="BodyTextIndentChar">
    <w:name w:val="Body Text Indent Char"/>
    <w:basedOn w:val="DefaultParagraphFont"/>
    <w:link w:val="BodyTextIndent"/>
    <w:locked/>
    <w:rsid w:val="00682CC1"/>
    <w:rPr>
      <w:rFonts w:cs="Times New Roman"/>
      <w:sz w:val="24"/>
      <w:szCs w:val="24"/>
      <w:rtl w:val="0"/>
      <w:cs w:val="0"/>
      <w:lang w:val="sk-SK" w:eastAsia="sk-SK" w:bidi="ar-SA"/>
    </w:rPr>
  </w:style>
  <w:style w:type="paragraph" w:styleId="Title">
    <w:name w:val="Title"/>
    <w:basedOn w:val="Normal"/>
    <w:link w:val="TitleChar"/>
    <w:qFormat/>
    <w:rsid w:val="00682CC1"/>
    <w:pPr>
      <w:jc w:val="center"/>
    </w:pPr>
    <w:rPr>
      <w:sz w:val="28"/>
      <w:szCs w:val="28"/>
    </w:rPr>
  </w:style>
  <w:style w:type="character" w:customStyle="1" w:styleId="TitleChar">
    <w:name w:val="Title Char"/>
    <w:basedOn w:val="DefaultParagraphFont"/>
    <w:link w:val="Title"/>
    <w:locked/>
    <w:rsid w:val="00682CC1"/>
    <w:rPr>
      <w:rFonts w:cs="Times New Roman"/>
      <w:sz w:val="28"/>
      <w:szCs w:val="28"/>
      <w:rtl w:val="0"/>
      <w:cs w:val="0"/>
      <w:lang w:val="sk-SK" w:eastAsia="sk-SK" w:bidi="ar-SA"/>
    </w:rPr>
  </w:style>
  <w:style w:type="paragraph" w:styleId="BodyTextIndent3">
    <w:name w:val="Body Text Indent 3"/>
    <w:basedOn w:val="Normal"/>
    <w:link w:val="BodyTextIndent3Char"/>
    <w:rsid w:val="00682CC1"/>
    <w:pPr>
      <w:spacing w:after="120"/>
      <w:ind w:left="283"/>
      <w:jc w:val="left"/>
    </w:pPr>
    <w:rPr>
      <w:sz w:val="16"/>
      <w:szCs w:val="16"/>
    </w:rPr>
  </w:style>
  <w:style w:type="character" w:customStyle="1" w:styleId="BodyTextIndent3Char">
    <w:name w:val="Body Text Indent 3 Char"/>
    <w:basedOn w:val="DefaultParagraphFont"/>
    <w:link w:val="BodyTextIndent3"/>
    <w:locked/>
    <w:rsid w:val="00682CC1"/>
    <w:rPr>
      <w:rFonts w:cs="Times New Roman"/>
      <w:sz w:val="16"/>
      <w:szCs w:val="16"/>
      <w:rtl w:val="0"/>
      <w:cs w:val="0"/>
      <w:lang w:val="sk-SK" w:eastAsia="sk-SK" w:bidi="ar-SA"/>
    </w:rPr>
  </w:style>
  <w:style w:type="paragraph" w:customStyle="1" w:styleId="Action">
    <w:name w:val="Action"/>
    <w:basedOn w:val="BodyText"/>
    <w:rsid w:val="00682CC1"/>
    <w:pPr>
      <w:numPr>
        <w:numId w:val="1"/>
      </w:numPr>
      <w:tabs>
        <w:tab w:val="num" w:pos="1211"/>
      </w:tabs>
      <w:spacing w:line="240" w:lineRule="atLeast"/>
      <w:ind w:left="1208" w:hanging="357"/>
      <w:jc w:val="both"/>
    </w:pPr>
    <w:rPr>
      <w:rFonts w:ascii="Verdana" w:hAnsi="Verdana" w:cs="Verdana"/>
      <w:i/>
      <w:iCs/>
      <w:sz w:val="22"/>
      <w:szCs w:val="22"/>
      <w:lang w:eastAsia="en-US"/>
    </w:rPr>
  </w:style>
  <w:style w:type="character" w:customStyle="1" w:styleId="StyleHeading4UnderlineChar">
    <w:name w:val="Style Heading 4 + Underline Char"/>
    <w:basedOn w:val="DefaultParagraphFont"/>
    <w:rsid w:val="00682CC1"/>
    <w:rPr>
      <w:rFonts w:ascii="Verdana" w:hAnsi="Verdana" w:cs="Verdana"/>
      <w:kern w:val="20"/>
      <w:sz w:val="22"/>
      <w:szCs w:val="22"/>
      <w:u w:val="single"/>
      <w:rtl w:val="0"/>
      <w:cs w:val="0"/>
      <w:lang w:val="en-US" w:eastAsia="en-US"/>
    </w:rPr>
  </w:style>
  <w:style w:type="character" w:styleId="Hyperlink">
    <w:name w:val="Hyperlink"/>
    <w:basedOn w:val="DefaultParagraphFont"/>
    <w:rsid w:val="00682CC1"/>
    <w:rPr>
      <w:rFonts w:cs="Times New Roman"/>
      <w:color w:val="0000FF"/>
      <w:u w:val="single"/>
      <w:rtl w:val="0"/>
      <w:cs w:val="0"/>
    </w:rPr>
  </w:style>
  <w:style w:type="character" w:customStyle="1" w:styleId="NzovChar">
    <w:name w:val="Názov Char"/>
    <w:basedOn w:val="DefaultParagraphFont"/>
    <w:locked/>
    <w:rsid w:val="00682CC1"/>
    <w:rPr>
      <w:rFonts w:ascii="Cambria" w:hAnsi="Cambria" w:cs="Times New Roman"/>
      <w:b/>
      <w:bCs/>
      <w:kern w:val="28"/>
      <w:sz w:val="32"/>
      <w:szCs w:val="32"/>
      <w:rtl w:val="0"/>
      <w:cs w:val="0"/>
    </w:rPr>
  </w:style>
  <w:style w:type="paragraph" w:customStyle="1" w:styleId="BodyText22">
    <w:name w:val="Body Text 22"/>
    <w:basedOn w:val="Normal"/>
    <w:rsid w:val="00682CC1"/>
    <w:pPr>
      <w:widowControl w:val="0"/>
      <w:autoSpaceDE w:val="0"/>
      <w:autoSpaceDN w:val="0"/>
      <w:ind w:firstLine="709"/>
      <w:jc w:val="both"/>
    </w:pPr>
    <w:rPr>
      <w:rFonts w:ascii="Arial" w:hAnsi="Arial" w:cs="Arial"/>
    </w:rPr>
  </w:style>
  <w:style w:type="paragraph" w:styleId="ListParagraph">
    <w:name w:val="List Paragraph"/>
    <w:basedOn w:val="Normal"/>
    <w:qFormat/>
    <w:rsid w:val="00682CC1"/>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4326</Words>
  <Characters>24659</Characters>
  <Application>Microsoft Office Word</Application>
  <DocSecurity>0</DocSecurity>
  <Lines>0</Lines>
  <Paragraphs>0</Paragraphs>
  <ScaleCrop>false</ScaleCrop>
  <Company>mpsvr</Company>
  <LinksUpToDate>false</LinksUpToDate>
  <CharactersWithSpaces>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dc:title>
  <dc:creator>Administrator</dc:creator>
  <cp:lastModifiedBy>Gašparíková, Jarmila</cp:lastModifiedBy>
  <cp:revision>2</cp:revision>
  <dcterms:created xsi:type="dcterms:W3CDTF">2011-04-29T14:04:00Z</dcterms:created>
  <dcterms:modified xsi:type="dcterms:W3CDTF">2011-04-29T14:04:00Z</dcterms:modified>
</cp:coreProperties>
</file>