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74D8" w:rsidRPr="00574C0E" w:rsidP="003A74D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574C0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A74D8" w:rsidRPr="00BA7199" w:rsidP="003A74D8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:rsidR="003A74D8" w:rsidP="00BA7199">
      <w:pPr>
        <w:bidi w:val="0"/>
        <w:spacing w:after="0"/>
        <w:jc w:val="both"/>
      </w:pPr>
      <w:r w:rsidRPr="00574C0E">
        <w:rPr>
          <w:rFonts w:hint="default"/>
          <w:b/>
          <w:bCs/>
        </w:rPr>
        <w:t>A.1. Ná</w:t>
      </w:r>
      <w:r w:rsidRPr="00574C0E">
        <w:rPr>
          <w:rFonts w:hint="default"/>
          <w:b/>
          <w:bCs/>
        </w:rPr>
        <w:t>zov materiá</w:t>
      </w:r>
      <w:r w:rsidRPr="00574C0E">
        <w:rPr>
          <w:rFonts w:hint="default"/>
          <w:b/>
          <w:bCs/>
        </w:rPr>
        <w:t xml:space="preserve">lu: </w:t>
      </w:r>
      <w:r w:rsidRPr="009F6AE6">
        <w:rPr>
          <w:rFonts w:hint="default"/>
        </w:rPr>
        <w:t>Ná</w:t>
      </w:r>
      <w:r w:rsidRPr="009F6AE6">
        <w:rPr>
          <w:rFonts w:hint="default"/>
        </w:rPr>
        <w:t>vrh zá</w:t>
      </w:r>
      <w:r w:rsidRPr="009F6AE6">
        <w:rPr>
          <w:rFonts w:hint="default"/>
        </w:rPr>
        <w:t>kona, ktorý</w:t>
      </w:r>
      <w:r w:rsidRPr="009F6AE6">
        <w:rPr>
          <w:rFonts w:hint="default"/>
        </w:rPr>
        <w:t>m sa mení</w:t>
      </w:r>
      <w:r w:rsidRPr="009F6AE6">
        <w:rPr>
          <w:rFonts w:hint="default"/>
        </w:rPr>
        <w:t xml:space="preserve"> a dopĺň</w:t>
      </w:r>
      <w:r w:rsidRPr="009F6AE6">
        <w:rPr>
          <w:rFonts w:hint="default"/>
        </w:rPr>
        <w:t>a zá</w:t>
      </w:r>
      <w:r w:rsidRPr="009F6AE6">
        <w:rPr>
          <w:rFonts w:hint="default"/>
        </w:rPr>
        <w:t>kon č</w:t>
      </w:r>
      <w:r w:rsidRPr="009F6AE6">
        <w:rPr>
          <w:rFonts w:hint="default"/>
        </w:rPr>
        <w:t>. 514/20</w:t>
      </w:r>
      <w:r w:rsidR="003B0AC0">
        <w:t>08</w:t>
      </w:r>
      <w:r w:rsidRPr="009F6AE6">
        <w:rPr>
          <w:rFonts w:hint="default"/>
        </w:rPr>
        <w:t xml:space="preserve"> Z. z. o nakladaní</w:t>
      </w:r>
      <w:r w:rsidRPr="009F6AE6">
        <w:rPr>
          <w:rFonts w:hint="default"/>
        </w:rPr>
        <w:t xml:space="preserve"> s odpadom z ť</w:t>
      </w:r>
      <w:r w:rsidRPr="009F6AE6">
        <w:rPr>
          <w:rFonts w:hint="default"/>
        </w:rPr>
        <w:t>až</w:t>
      </w:r>
      <w:r w:rsidRPr="009F6AE6">
        <w:rPr>
          <w:rFonts w:hint="default"/>
        </w:rPr>
        <w:t>obné</w:t>
      </w:r>
      <w:r w:rsidRPr="009F6AE6">
        <w:rPr>
          <w:rFonts w:hint="default"/>
        </w:rPr>
        <w:t>ho priemyslu a o zmene a doplnení</w:t>
      </w:r>
      <w:r w:rsidRPr="009F6AE6">
        <w:rPr>
          <w:rFonts w:hint="default"/>
        </w:rPr>
        <w:t xml:space="preserve"> niektorý</w:t>
      </w:r>
      <w:r w:rsidRPr="009F6AE6">
        <w:rPr>
          <w:rFonts w:hint="default"/>
        </w:rPr>
        <w:t>ch zá</w:t>
      </w:r>
      <w:r w:rsidRPr="009F6AE6">
        <w:rPr>
          <w:rFonts w:hint="default"/>
        </w:rPr>
        <w:t>konov</w:t>
      </w:r>
    </w:p>
    <w:p w:rsidR="00BA7199" w:rsidRPr="00BA7199" w:rsidP="00BA7199">
      <w:pPr>
        <w:bidi w:val="0"/>
        <w:spacing w:after="0"/>
        <w:jc w:val="both"/>
        <w:rPr>
          <w:sz w:val="22"/>
        </w:rPr>
      </w:pPr>
    </w:p>
    <w:p w:rsidR="003A74D8" w:rsidRPr="00574C0E" w:rsidP="003A74D8">
      <w:pPr>
        <w:pStyle w:val="NormalWeb"/>
        <w:bidi w:val="0"/>
        <w:spacing w:before="0" w:beforeAutospacing="0" w:after="0" w:afterAutospacing="0"/>
        <w:ind w:left="2268" w:hanging="2268"/>
        <w:rPr>
          <w:rFonts w:ascii="Times New Roman" w:hAnsi="Times New Roman"/>
        </w:rPr>
      </w:pPr>
      <w:r w:rsidRPr="00574C0E">
        <w:rPr>
          <w:rFonts w:ascii="Times New Roman" w:hAnsi="Times New Roman"/>
          <w:b/>
          <w:bCs/>
        </w:rPr>
        <w:t>Termín začatia a ukončenia PPK:</w:t>
      </w:r>
    </w:p>
    <w:p w:rsidR="003A74D8" w:rsidRPr="00BA7199" w:rsidP="003A74D8">
      <w:pPr>
        <w:bidi w:val="0"/>
        <w:spacing w:after="0"/>
        <w:rPr>
          <w:sz w:val="22"/>
        </w:rPr>
      </w:pPr>
    </w:p>
    <w:p w:rsidR="003A74D8" w:rsidRPr="00574C0E" w:rsidP="003A74D8">
      <w:pPr>
        <w:bidi w:val="0"/>
        <w:spacing w:after="0"/>
      </w:pPr>
      <w:r w:rsidRPr="00574C0E">
        <w:rPr>
          <w:b/>
          <w:bCs/>
        </w:rPr>
        <w:t>A.2. Vplyvy:</w:t>
      </w:r>
    </w:p>
    <w:p w:rsidR="003A74D8" w:rsidRPr="00BA7199" w:rsidP="003A74D8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</w:rPr>
              <w:t>Pozitívne</w:t>
            </w:r>
            <w:r w:rsidRPr="00574C0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574C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</w:rPr>
              <w:t>Žiadne</w:t>
            </w:r>
            <w:r w:rsidRPr="00574C0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</w:rPr>
              <w:t>Negatívne</w:t>
            </w:r>
            <w:r w:rsidRPr="00574C0E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highlight w:val="yellow"/>
              </w:rPr>
            </w:pPr>
            <w:r w:rsidRPr="00574C0E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C666B2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highlight w:val="yellow"/>
              </w:rPr>
            </w:pPr>
            <w:r w:rsidRPr="004842A7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</w:t>
            </w:r>
            <w:r w:rsidRPr="00574C0E">
              <w:rPr>
                <w:rFonts w:ascii="Times New Roman" w:hAnsi="Times New Roman"/>
                <w:sz w:val="22"/>
                <w:szCs w:val="22"/>
              </w:rPr>
              <w:t xml:space="preserve"> na hospodárenie obyvateľstva,</w:t>
            </w:r>
          </w:p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highlight w:val="yellow"/>
              </w:rPr>
            </w:pPr>
            <w:r w:rsidRPr="00574C0E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C666B2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C666B2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74C0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A74D8" w:rsidRPr="00574C0E" w:rsidP="00094F8D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</w:tbl>
    <w:p w:rsidR="003A74D8" w:rsidRPr="00BA7199" w:rsidP="003A74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3A74D8" w:rsidRPr="00574C0E" w:rsidP="003A74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574C0E">
        <w:rPr>
          <w:rFonts w:ascii="Times New Roman" w:hAnsi="Times New Roman"/>
          <w:b/>
          <w:bCs/>
        </w:rPr>
        <w:t>A.3. Poznámky</w:t>
      </w:r>
    </w:p>
    <w:p w:rsidR="003A74D8" w:rsidP="003A74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Predkladaný návrh zákona nemá okrem v</w:t>
      </w:r>
      <w:r w:rsidRPr="002F1111">
        <w:rPr>
          <w:rFonts w:ascii="Times New Roman" w:hAnsi="Times New Roman"/>
          <w:bCs/>
        </w:rPr>
        <w:t>plyv</w:t>
      </w:r>
      <w:r>
        <w:rPr>
          <w:rFonts w:ascii="Times New Roman" w:hAnsi="Times New Roman"/>
          <w:bCs/>
        </w:rPr>
        <w:t>ov</w:t>
      </w:r>
      <w:r w:rsidRPr="002F1111">
        <w:rPr>
          <w:rFonts w:ascii="Times New Roman" w:hAnsi="Times New Roman"/>
          <w:bCs/>
        </w:rPr>
        <w:t xml:space="preserve"> na podnikateľské prostredie</w:t>
      </w:r>
      <w:r>
        <w:rPr>
          <w:rFonts w:ascii="Times New Roman" w:hAnsi="Times New Roman"/>
          <w:bCs/>
        </w:rPr>
        <w:t xml:space="preserve"> žiadne iné vplyvy.</w:t>
      </w:r>
    </w:p>
    <w:p w:rsidR="003A74D8" w:rsidRPr="002F1111" w:rsidP="003A74D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2F1111">
        <w:rPr>
          <w:rFonts w:ascii="Times New Roman" w:hAnsi="Times New Roman"/>
          <w:bCs/>
        </w:rPr>
        <w:t xml:space="preserve">Článok 14 ods. 2 smernice </w:t>
      </w:r>
      <w:r>
        <w:rPr>
          <w:rFonts w:ascii="Times New Roman" w:hAnsi="Times New Roman"/>
        </w:rPr>
        <w:t>Európskeho parlamentu a Rady 2006/21/ES z 15. marca 2006 o nakladaní s odpadom z ťažobného priemyslu, ktorou sa mení a dopĺňa smernica 2004/35/ES</w:t>
      </w:r>
      <w:r w:rsidRPr="002F1111">
        <w:rPr>
          <w:rFonts w:ascii="Times New Roman" w:hAnsi="Times New Roman"/>
          <w:bCs/>
        </w:rPr>
        <w:t xml:space="preserve"> ustanovuje, že výpočet zá</w:t>
      </w:r>
      <w:r>
        <w:rPr>
          <w:rFonts w:ascii="Times New Roman" w:hAnsi="Times New Roman"/>
          <w:bCs/>
        </w:rPr>
        <w:t xml:space="preserve">bezpeky sa uskutoční na základe </w:t>
      </w:r>
      <w:r w:rsidRPr="002F1111">
        <w:rPr>
          <w:rFonts w:ascii="Times New Roman" w:hAnsi="Times New Roman"/>
          <w:bCs/>
        </w:rPr>
        <w:t>predpokladu, že akúkoľvek potrebnú rekultivačnú činnosť vyhodnotia a uskutočnia nezávislé a vhodne kvalifikované tretie strany.</w:t>
      </w:r>
      <w:r>
        <w:rPr>
          <w:rFonts w:ascii="Times New Roman" w:hAnsi="Times New Roman"/>
          <w:bCs/>
        </w:rPr>
        <w:t xml:space="preserve"> V </w:t>
      </w:r>
      <w:r w:rsidRPr="002F1111">
        <w:rPr>
          <w:rFonts w:ascii="Times New Roman" w:hAnsi="Times New Roman"/>
          <w:bCs/>
        </w:rPr>
        <w:t xml:space="preserve">§ 14 zákona č. 514/2008 Z. z. </w:t>
      </w:r>
      <w:r>
        <w:rPr>
          <w:rFonts w:ascii="Times New Roman" w:hAnsi="Times New Roman"/>
          <w:bCs/>
        </w:rPr>
        <w:t xml:space="preserve">však </w:t>
      </w:r>
      <w:r w:rsidRPr="002F1111">
        <w:rPr>
          <w:rFonts w:ascii="Times New Roman" w:hAnsi="Times New Roman"/>
          <w:bCs/>
        </w:rPr>
        <w:t>forma výpočtu účelovej finančnej rezervy neustanovuje podmienku, že akúkoľvek potrebnú rekultivačnú činnosť vyhodnotia a uskutočnia nezávislé a vhodne kvalifikované tretie strany. Z toho dôvodu sa to javí ako nesprávna transpozíciu smernice, a preto sa vkladá nový odsek 4 do § 14.</w:t>
      </w:r>
      <w:r>
        <w:rPr>
          <w:rFonts w:ascii="Times New Roman" w:hAnsi="Times New Roman"/>
          <w:bCs/>
        </w:rPr>
        <w:t xml:space="preserve"> Takáto právna úprava zvyšuje regulačné zaťaženie podnikateľských subjektov, ktoré budú musieť vynaložiť vyššie finančné prostriedky v súvislosti s účelovou finančnou rezervou.</w:t>
      </w:r>
    </w:p>
    <w:p w:rsidR="003A74D8" w:rsidRPr="00BA7199" w:rsidP="003A74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sz w:val="22"/>
          <w:szCs w:val="22"/>
        </w:rPr>
      </w:pPr>
    </w:p>
    <w:p w:rsidR="003A74D8" w:rsidRPr="00574C0E" w:rsidP="003A74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574C0E">
        <w:rPr>
          <w:rFonts w:ascii="Times New Roman" w:hAnsi="Times New Roman"/>
          <w:b/>
          <w:bCs/>
        </w:rPr>
        <w:t>A.4. Alternatívne riešenia</w:t>
      </w:r>
    </w:p>
    <w:p w:rsidR="003A74D8" w:rsidRPr="00574C0E" w:rsidP="003A74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Nie sú navrhované.</w:t>
      </w:r>
    </w:p>
    <w:p w:rsidR="003A74D8" w:rsidRPr="00BA7199" w:rsidP="003A74D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3A74D8" w:rsidP="003A74D8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574C0E">
        <w:rPr>
          <w:rFonts w:ascii="Times New Roman" w:hAnsi="Times New Roman"/>
          <w:b/>
          <w:bCs/>
        </w:rPr>
        <w:t xml:space="preserve">A.5. Stanovisko gestorov </w:t>
      </w:r>
    </w:p>
    <w:p w:rsidR="003A74D8" w:rsidP="00515ED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="00515EDE">
        <w:rPr>
          <w:rFonts w:ascii="Times New Roman" w:hAnsi="Times New Roman"/>
          <w:b/>
          <w:bCs/>
        </w:rPr>
        <w:t xml:space="preserve">            </w:t>
      </w:r>
      <w:r w:rsidRPr="00515EDE" w:rsidR="00515EDE">
        <w:rPr>
          <w:rFonts w:ascii="Times New Roman" w:hAnsi="Times New Roman"/>
          <w:bCs/>
        </w:rPr>
        <w:t>Návrhom zákona sa reaguje na formálne oznámenie Európskej komisie, dopĺňajú sa chýbajúce články smernice 2006/21/ES, preto v zmysle čl. 12 ods. 3 Legislatívnych pravidiel vlády Slovenskej republiky nebolo uskutočnené predbežné pripomienkové konanie.</w:t>
      </w:r>
    </w:p>
    <w:p w:rsidR="00515EDE" w:rsidRPr="00515EDE" w:rsidP="00515ED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CA2F28" w:rsidP="00F46E18">
      <w:pPr>
        <w:bidi w:val="0"/>
        <w:jc w:val="center"/>
        <w:rPr>
          <w:b/>
          <w:bCs/>
          <w:sz w:val="28"/>
          <w:szCs w:val="28"/>
        </w:rPr>
      </w:pPr>
    </w:p>
    <w:p w:rsidR="00F46E18" w:rsidP="00F46E18">
      <w:pPr>
        <w:bidi w:val="0"/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Vplyvy na podnikateľ</w:t>
      </w:r>
      <w:r>
        <w:rPr>
          <w:rFonts w:hint="default"/>
          <w:b/>
          <w:bCs/>
          <w:sz w:val="28"/>
          <w:szCs w:val="28"/>
        </w:rPr>
        <w:t>ské</w:t>
      </w:r>
      <w:r>
        <w:rPr>
          <w:rFonts w:hint="default"/>
          <w:b/>
          <w:bCs/>
          <w:sz w:val="28"/>
          <w:szCs w:val="28"/>
        </w:rPr>
        <w:t xml:space="preserve"> prostredie</w:t>
      </w:r>
    </w:p>
    <w:p w:rsidR="00F46E18" w:rsidP="00F46E18">
      <w:pPr>
        <w:bidi w:val="0"/>
        <w:rPr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F46E18" w:rsidP="00094F8D">
            <w:pPr>
              <w:bidi w:val="0"/>
              <w:jc w:val="center"/>
              <w:rPr>
                <w:rFonts w:hint="default"/>
                <w:b/>
                <w:bCs/>
                <w:color w:val="FFFFFF"/>
              </w:rPr>
            </w:pPr>
            <w:r>
              <w:rPr>
                <w:rFonts w:hint="default"/>
                <w:b/>
                <w:bCs/>
                <w:color w:val="FFFFFF"/>
              </w:rPr>
              <w:t>Vplyvy na podnikateľ</w:t>
            </w:r>
            <w:r>
              <w:rPr>
                <w:rFonts w:hint="default"/>
                <w:b/>
                <w:bCs/>
                <w:color w:val="FFFFFF"/>
              </w:rPr>
              <w:t>ské</w:t>
            </w:r>
            <w:r>
              <w:rPr>
                <w:rFonts w:hint="default"/>
                <w:b/>
                <w:bCs/>
                <w:color w:val="FFFFFF"/>
              </w:rPr>
              <w:t xml:space="preserve">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409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46E18" w:rsidP="00094F8D">
            <w:pPr>
              <w:bidi w:val="0"/>
              <w:jc w:val="both"/>
            </w:pPr>
          </w:p>
          <w:p w:rsidR="00F46E18" w:rsidP="00094F8D">
            <w:pPr>
              <w:bidi w:val="0"/>
              <w:jc w:val="both"/>
              <w:rPr>
                <w:rFonts w:hint="default"/>
              </w:rPr>
            </w:pPr>
            <w:r>
              <w:rPr>
                <w:b/>
              </w:rPr>
              <w:t>3.1</w:t>
            </w:r>
            <w:r>
              <w:rPr>
                <w:rFonts w:hint="default"/>
              </w:rPr>
              <w:t>. Ktoré</w:t>
            </w:r>
            <w:r>
              <w:rPr>
                <w:rFonts w:hint="default"/>
              </w:rPr>
              <w:t xml:space="preserve"> podnikateľ</w:t>
            </w:r>
            <w:r>
              <w:rPr>
                <w:rFonts w:hint="default"/>
              </w:rPr>
              <w:t>ské</w:t>
            </w:r>
            <w:r>
              <w:rPr>
                <w:rFonts w:hint="default"/>
              </w:rPr>
              <w:t xml:space="preserve"> subjekty budú</w:t>
            </w:r>
            <w:r>
              <w:rPr>
                <w:rFonts w:hint="default"/>
              </w:rPr>
              <w:t xml:space="preserve"> predkladaný</w:t>
            </w:r>
            <w:r>
              <w:rPr>
                <w:rFonts w:hint="default"/>
              </w:rPr>
              <w:t>m ná</w:t>
            </w:r>
            <w:r>
              <w:rPr>
                <w:rFonts w:hint="default"/>
              </w:rPr>
              <w:t>vrhom ovplyvnené</w:t>
            </w:r>
            <w:r>
              <w:rPr>
                <w:rFonts w:hint="default"/>
              </w:rPr>
              <w:t xml:space="preserve"> a </w:t>
            </w:r>
            <w:r>
              <w:rPr>
                <w:rFonts w:hint="default"/>
              </w:rPr>
              <w:t>aký</w:t>
            </w:r>
            <w:r>
              <w:rPr>
                <w:rFonts w:hint="default"/>
              </w:rPr>
              <w:t xml:space="preserve"> je ich poč</w:t>
            </w:r>
            <w:r>
              <w:rPr>
                <w:rFonts w:hint="default"/>
              </w:rPr>
              <w:t>et?</w:t>
            </w:r>
          </w:p>
          <w:p w:rsidR="00F46E18" w:rsidP="00094F8D">
            <w:pPr>
              <w:bidi w:val="0"/>
              <w:jc w:val="both"/>
              <w:rPr>
                <w:rFonts w:hint="default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46E18" w:rsidP="00066E16">
            <w:pPr>
              <w:bidi w:val="0"/>
              <w:spacing w:after="0"/>
              <w:jc w:val="both"/>
              <w:rPr>
                <w:szCs w:val="24"/>
              </w:rPr>
            </w:pPr>
            <w:r w:rsidRPr="006140BC">
              <w:rPr>
                <w:rFonts w:hint="default"/>
                <w:szCs w:val="24"/>
              </w:rPr>
              <w:t>Navrhovaný</w:t>
            </w:r>
            <w:r w:rsidRPr="006140BC">
              <w:rPr>
                <w:rFonts w:hint="default"/>
                <w:szCs w:val="24"/>
              </w:rPr>
              <w:t xml:space="preserve"> </w:t>
            </w:r>
            <w:r>
              <w:rPr>
                <w:rFonts w:hint="default"/>
                <w:szCs w:val="24"/>
              </w:rPr>
              <w:t>zá</w:t>
            </w:r>
            <w:r>
              <w:rPr>
                <w:rFonts w:hint="default"/>
                <w:szCs w:val="24"/>
              </w:rPr>
              <w:t>kon bude mať</w:t>
            </w:r>
            <w:r>
              <w:rPr>
                <w:rFonts w:hint="default"/>
                <w:szCs w:val="24"/>
              </w:rPr>
              <w:t xml:space="preserve"> vplyv na prevá</w:t>
            </w:r>
            <w:r>
              <w:rPr>
                <w:rFonts w:hint="default"/>
                <w:szCs w:val="24"/>
              </w:rPr>
              <w:t>dzkovateľ</w:t>
            </w:r>
            <w:r>
              <w:rPr>
                <w:rFonts w:hint="default"/>
                <w:szCs w:val="24"/>
              </w:rPr>
              <w:t>ov ú</w:t>
            </w:r>
            <w:r>
              <w:rPr>
                <w:rFonts w:hint="default"/>
                <w:szCs w:val="24"/>
              </w:rPr>
              <w:t>loží</w:t>
            </w:r>
            <w:r>
              <w:rPr>
                <w:rFonts w:hint="default"/>
                <w:szCs w:val="24"/>
              </w:rPr>
              <w:t>sk ť</w:t>
            </w:r>
            <w:r>
              <w:rPr>
                <w:rFonts w:hint="default"/>
                <w:szCs w:val="24"/>
              </w:rPr>
              <w:t>až</w:t>
            </w:r>
            <w:r>
              <w:rPr>
                <w:rFonts w:hint="default"/>
                <w:szCs w:val="24"/>
              </w:rPr>
              <w:t>obné</w:t>
            </w:r>
            <w:r>
              <w:rPr>
                <w:rFonts w:hint="default"/>
                <w:szCs w:val="24"/>
              </w:rPr>
              <w:t>ho odpadu, ktorí</w:t>
            </w:r>
            <w:r>
              <w:rPr>
                <w:rFonts w:hint="default"/>
                <w:szCs w:val="24"/>
              </w:rPr>
              <w:t xml:space="preserve"> musia podľ</w:t>
            </w:r>
            <w:r>
              <w:rPr>
                <w:rFonts w:hint="default"/>
                <w:szCs w:val="24"/>
              </w:rPr>
              <w:t>a §</w:t>
            </w:r>
            <w:r>
              <w:rPr>
                <w:rFonts w:hint="default"/>
                <w:szCs w:val="24"/>
              </w:rPr>
              <w:t xml:space="preserve"> 14 zá</w:t>
            </w:r>
            <w:r>
              <w:rPr>
                <w:rFonts w:hint="default"/>
                <w:szCs w:val="24"/>
              </w:rPr>
              <w:t>kona č</w:t>
            </w:r>
            <w:r>
              <w:rPr>
                <w:rFonts w:hint="default"/>
                <w:szCs w:val="24"/>
              </w:rPr>
              <w:t>. 514/2008 Z. z. vytvá</w:t>
            </w:r>
            <w:r>
              <w:rPr>
                <w:rFonts w:hint="default"/>
                <w:szCs w:val="24"/>
              </w:rPr>
              <w:t>rať</w:t>
            </w:r>
            <w:r>
              <w:rPr>
                <w:rFonts w:hint="default"/>
                <w:szCs w:val="24"/>
              </w:rPr>
              <w:t xml:space="preserve"> úč</w:t>
            </w:r>
            <w:r>
              <w:rPr>
                <w:rFonts w:hint="default"/>
                <w:szCs w:val="24"/>
              </w:rPr>
              <w:t>elovú</w:t>
            </w:r>
            <w:r>
              <w:rPr>
                <w:rFonts w:hint="default"/>
                <w:szCs w:val="24"/>
              </w:rPr>
              <w:t xml:space="preserve"> finanč</w:t>
            </w:r>
            <w:r>
              <w:rPr>
                <w:rFonts w:hint="default"/>
                <w:szCs w:val="24"/>
              </w:rPr>
              <w:t>nú</w:t>
            </w:r>
            <w:r>
              <w:rPr>
                <w:rFonts w:hint="default"/>
                <w:szCs w:val="24"/>
              </w:rPr>
              <w:t xml:space="preserve"> rezervu, </w:t>
            </w:r>
            <w:r w:rsidRPr="00277DAB">
              <w:rPr>
                <w:rFonts w:hint="default"/>
                <w:szCs w:val="24"/>
              </w:rPr>
              <w:t>ktorej prostriedky sa použ</w:t>
            </w:r>
            <w:r w:rsidRPr="00277DAB">
              <w:rPr>
                <w:rFonts w:hint="default"/>
                <w:szCs w:val="24"/>
              </w:rPr>
              <w:t>ijú</w:t>
            </w:r>
            <w:r w:rsidRPr="00277DAB">
              <w:rPr>
                <w:rFonts w:hint="default"/>
                <w:szCs w:val="24"/>
              </w:rPr>
              <w:t xml:space="preserve"> na uzavreti</w:t>
            </w:r>
            <w:r w:rsidRPr="00277DAB">
              <w:rPr>
                <w:rFonts w:hint="default"/>
                <w:szCs w:val="24"/>
              </w:rPr>
              <w:t>e ú</w:t>
            </w:r>
            <w:r w:rsidRPr="00277DAB">
              <w:rPr>
                <w:rFonts w:hint="default"/>
                <w:szCs w:val="24"/>
              </w:rPr>
              <w:t>lož</w:t>
            </w:r>
            <w:r w:rsidRPr="00277DAB">
              <w:rPr>
                <w:rFonts w:hint="default"/>
                <w:szCs w:val="24"/>
              </w:rPr>
              <w:t>iska, jeho monitorovanie po jeho uzavretí</w:t>
            </w:r>
            <w:r w:rsidRPr="00277DAB">
              <w:rPr>
                <w:rFonts w:hint="default"/>
                <w:szCs w:val="24"/>
              </w:rPr>
              <w:t>, na rekultivá</w:t>
            </w:r>
            <w:r w:rsidRPr="00277DAB">
              <w:rPr>
                <w:rFonts w:hint="default"/>
                <w:szCs w:val="24"/>
              </w:rPr>
              <w:t>ciu ú</w:t>
            </w:r>
            <w:r w:rsidRPr="00277DAB">
              <w:rPr>
                <w:rFonts w:hint="default"/>
                <w:szCs w:val="24"/>
              </w:rPr>
              <w:t>lož</w:t>
            </w:r>
            <w:r w:rsidRPr="00277DAB">
              <w:rPr>
                <w:rFonts w:hint="default"/>
                <w:szCs w:val="24"/>
              </w:rPr>
              <w:t>iska a rekultivá</w:t>
            </w:r>
            <w:r w:rsidRPr="00277DAB">
              <w:rPr>
                <w:rFonts w:hint="default"/>
                <w:szCs w:val="24"/>
              </w:rPr>
              <w:t>ciu ú</w:t>
            </w:r>
            <w:r w:rsidRPr="00277DAB">
              <w:rPr>
                <w:rFonts w:hint="default"/>
                <w:szCs w:val="24"/>
              </w:rPr>
              <w:t>zemia ovplyvnené</w:t>
            </w:r>
            <w:r w:rsidRPr="00277DAB">
              <w:rPr>
                <w:rFonts w:hint="default"/>
                <w:szCs w:val="24"/>
              </w:rPr>
              <w:t>ho ú</w:t>
            </w:r>
            <w:r w:rsidRPr="00277DAB">
              <w:rPr>
                <w:rFonts w:hint="default"/>
                <w:szCs w:val="24"/>
              </w:rPr>
              <w:t>lož</w:t>
            </w:r>
            <w:r w:rsidRPr="00277DAB">
              <w:rPr>
                <w:rFonts w:hint="default"/>
                <w:szCs w:val="24"/>
              </w:rPr>
              <w:t>iskom.</w:t>
            </w:r>
            <w:r>
              <w:rPr>
                <w:szCs w:val="24"/>
              </w:rPr>
              <w:t xml:space="preserve"> </w:t>
            </w:r>
            <w:r w:rsidRPr="00277DAB">
              <w:rPr>
                <w:rFonts w:hint="default"/>
                <w:szCs w:val="24"/>
              </w:rPr>
              <w:t>Prevá</w:t>
            </w:r>
            <w:r w:rsidRPr="00277DAB">
              <w:rPr>
                <w:rFonts w:hint="default"/>
                <w:szCs w:val="24"/>
              </w:rPr>
              <w:t>dzkovateľ</w:t>
            </w:r>
            <w:r w:rsidRPr="00277DAB">
              <w:rPr>
                <w:rFonts w:hint="default"/>
                <w:szCs w:val="24"/>
              </w:rPr>
              <w:t>, ktorý</w:t>
            </w:r>
            <w:r w:rsidRPr="00277DAB">
              <w:rPr>
                <w:rFonts w:hint="default"/>
                <w:szCs w:val="24"/>
              </w:rPr>
              <w:t xml:space="preserve"> prevá</w:t>
            </w:r>
            <w:r w:rsidRPr="00277DAB">
              <w:rPr>
                <w:rFonts w:hint="default"/>
                <w:szCs w:val="24"/>
              </w:rPr>
              <w:t>dzkuje viac ú</w:t>
            </w:r>
            <w:r w:rsidRPr="00277DAB">
              <w:rPr>
                <w:rFonts w:hint="default"/>
                <w:szCs w:val="24"/>
              </w:rPr>
              <w:t>loží</w:t>
            </w:r>
            <w:r w:rsidRPr="00277DAB">
              <w:rPr>
                <w:rFonts w:hint="default"/>
                <w:szCs w:val="24"/>
              </w:rPr>
              <w:t>sk, vytvá</w:t>
            </w:r>
            <w:r w:rsidRPr="00277DAB">
              <w:rPr>
                <w:rFonts w:hint="default"/>
                <w:szCs w:val="24"/>
              </w:rPr>
              <w:t>ra úč</w:t>
            </w:r>
            <w:r w:rsidRPr="00277DAB">
              <w:rPr>
                <w:rFonts w:hint="default"/>
                <w:szCs w:val="24"/>
              </w:rPr>
              <w:t>elovú</w:t>
            </w:r>
            <w:r w:rsidRPr="00277DAB">
              <w:rPr>
                <w:rFonts w:hint="default"/>
                <w:szCs w:val="24"/>
              </w:rPr>
              <w:t xml:space="preserve"> finanč</w:t>
            </w:r>
            <w:r w:rsidRPr="00277DAB">
              <w:rPr>
                <w:rFonts w:hint="default"/>
                <w:szCs w:val="24"/>
              </w:rPr>
              <w:t>nú</w:t>
            </w:r>
            <w:r w:rsidRPr="00277DAB">
              <w:rPr>
                <w:rFonts w:hint="default"/>
                <w:szCs w:val="24"/>
              </w:rPr>
              <w:t xml:space="preserve"> rezervu pre kaž</w:t>
            </w:r>
            <w:r w:rsidRPr="00277DAB">
              <w:rPr>
                <w:rFonts w:hint="default"/>
                <w:szCs w:val="24"/>
              </w:rPr>
              <w:t>dé</w:t>
            </w:r>
            <w:r w:rsidRPr="00277DAB">
              <w:rPr>
                <w:rFonts w:hint="default"/>
                <w:szCs w:val="24"/>
              </w:rPr>
              <w:t xml:space="preserve"> ú</w:t>
            </w:r>
            <w:r w:rsidRPr="00277DAB">
              <w:rPr>
                <w:rFonts w:hint="default"/>
                <w:szCs w:val="24"/>
              </w:rPr>
              <w:t>lož</w:t>
            </w:r>
            <w:r w:rsidRPr="00277DAB">
              <w:rPr>
                <w:rFonts w:hint="default"/>
                <w:szCs w:val="24"/>
              </w:rPr>
              <w:t>isko osobitne.</w:t>
            </w:r>
            <w:r>
              <w:rPr>
                <w:szCs w:val="24"/>
              </w:rPr>
              <w:t xml:space="preserve"> </w:t>
            </w:r>
          </w:p>
          <w:p w:rsidR="00F46E18" w:rsidRPr="006140BC" w:rsidP="00094F8D">
            <w:pPr>
              <w:bidi w:val="0"/>
              <w:jc w:val="both"/>
              <w:rPr>
                <w:szCs w:val="24"/>
              </w:rPr>
            </w:pPr>
            <w:r>
              <w:rPr>
                <w:rFonts w:hint="default"/>
                <w:szCs w:val="24"/>
              </w:rPr>
              <w:t>Podľ</w:t>
            </w:r>
            <w:r>
              <w:rPr>
                <w:rFonts w:hint="default"/>
                <w:szCs w:val="24"/>
              </w:rPr>
              <w:t>a Informač</w:t>
            </w:r>
            <w:r>
              <w:rPr>
                <w:rFonts w:hint="default"/>
                <w:szCs w:val="24"/>
              </w:rPr>
              <w:t>né</w:t>
            </w:r>
            <w:r>
              <w:rPr>
                <w:rFonts w:hint="default"/>
                <w:szCs w:val="24"/>
              </w:rPr>
              <w:t>ho</w:t>
            </w:r>
            <w:r w:rsidRPr="00641E2E">
              <w:rPr>
                <w:rFonts w:hint="default"/>
                <w:szCs w:val="24"/>
              </w:rPr>
              <w:t xml:space="preserve"> systé</w:t>
            </w:r>
            <w:r w:rsidRPr="00641E2E">
              <w:rPr>
                <w:rFonts w:hint="default"/>
                <w:szCs w:val="24"/>
              </w:rPr>
              <w:t>m</w:t>
            </w:r>
            <w:r w:rsidRPr="00641E2E">
              <w:rPr>
                <w:rFonts w:hint="default"/>
                <w:szCs w:val="24"/>
              </w:rPr>
              <w:t xml:space="preserve"> nakladania s ť</w:t>
            </w:r>
            <w:r w:rsidRPr="00641E2E">
              <w:rPr>
                <w:rFonts w:hint="default"/>
                <w:szCs w:val="24"/>
              </w:rPr>
              <w:t>až</w:t>
            </w:r>
            <w:r w:rsidRPr="00641E2E">
              <w:rPr>
                <w:rFonts w:hint="default"/>
                <w:szCs w:val="24"/>
              </w:rPr>
              <w:t>obný</w:t>
            </w:r>
            <w:r w:rsidRPr="00641E2E">
              <w:rPr>
                <w:rFonts w:hint="default"/>
                <w:szCs w:val="24"/>
              </w:rPr>
              <w:t>m odpadom</w:t>
            </w:r>
            <w:r>
              <w:rPr>
                <w:rFonts w:hint="default"/>
                <w:szCs w:val="24"/>
              </w:rPr>
              <w:t xml:space="preserve"> je na Slovensku 90 ú</w:t>
            </w:r>
            <w:r>
              <w:rPr>
                <w:rFonts w:hint="default"/>
                <w:szCs w:val="24"/>
              </w:rPr>
              <w:t>loží</w:t>
            </w:r>
            <w:r>
              <w:rPr>
                <w:rFonts w:hint="default"/>
                <w:szCs w:val="24"/>
              </w:rPr>
              <w:t>sk ť</w:t>
            </w:r>
            <w:r>
              <w:rPr>
                <w:rFonts w:hint="default"/>
                <w:szCs w:val="24"/>
              </w:rPr>
              <w:t>až</w:t>
            </w:r>
            <w:r>
              <w:rPr>
                <w:rFonts w:hint="default"/>
                <w:szCs w:val="24"/>
              </w:rPr>
              <w:t>obné</w:t>
            </w:r>
            <w:r>
              <w:rPr>
                <w:rFonts w:hint="default"/>
                <w:szCs w:val="24"/>
              </w:rPr>
              <w:t>ho odpadu.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46E18" w:rsidP="00094F8D">
            <w:pPr>
              <w:bidi w:val="0"/>
              <w:jc w:val="both"/>
            </w:pPr>
          </w:p>
          <w:p w:rsidR="00F46E18" w:rsidP="00094F8D">
            <w:pPr>
              <w:bidi w:val="0"/>
              <w:jc w:val="both"/>
              <w:rPr>
                <w:rFonts w:hint="default"/>
              </w:rPr>
            </w:pPr>
            <w:r>
              <w:rPr>
                <w:b/>
              </w:rPr>
              <w:t>3.2</w:t>
            </w:r>
            <w:r>
              <w:rPr>
                <w:rFonts w:hint="default"/>
              </w:rPr>
              <w:t>. Aký</w:t>
            </w:r>
            <w:r>
              <w:rPr>
                <w:rFonts w:hint="default"/>
              </w:rPr>
              <w:t xml:space="preserve"> je predpokladaný</w:t>
            </w:r>
            <w:r>
              <w:rPr>
                <w:rFonts w:hint="default"/>
              </w:rPr>
              <w:t xml:space="preserve"> charakter a </w:t>
            </w:r>
            <w:r>
              <w:rPr>
                <w:rFonts w:hint="default"/>
              </w:rPr>
              <w:t>rozsah ná</w:t>
            </w:r>
            <w:r>
              <w:rPr>
                <w:rFonts w:hint="default"/>
              </w:rPr>
              <w:t>kladov a </w:t>
            </w:r>
            <w:r>
              <w:rPr>
                <w:rFonts w:hint="default"/>
              </w:rPr>
              <w:t>prí</w:t>
            </w:r>
            <w:r>
              <w:rPr>
                <w:rFonts w:hint="default"/>
              </w:rPr>
              <w:t>nosov?</w:t>
            </w:r>
          </w:p>
          <w:p w:rsidR="00F46E18" w:rsidP="00094F8D">
            <w:pPr>
              <w:bidi w:val="0"/>
              <w:jc w:val="both"/>
              <w:rPr>
                <w:rFonts w:hint="default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46E18" w:rsidRPr="00B354AC" w:rsidP="00094F8D">
            <w:pPr>
              <w:bidi w:val="0"/>
              <w:spacing w:after="0"/>
              <w:rPr>
                <w:rFonts w:hint="default"/>
                <w:i/>
                <w:szCs w:val="24"/>
                <w:lang w:val="pt-BR"/>
              </w:rPr>
            </w:pPr>
            <w:r w:rsidRPr="00B354AC">
              <w:rPr>
                <w:rFonts w:hint="default"/>
                <w:i/>
                <w:szCs w:val="24"/>
                <w:lang w:val="pt-BR"/>
              </w:rPr>
              <w:t>Ná</w:t>
            </w:r>
            <w:r w:rsidRPr="00B354AC">
              <w:rPr>
                <w:rFonts w:hint="default"/>
                <w:i/>
                <w:szCs w:val="24"/>
                <w:lang w:val="pt-BR"/>
              </w:rPr>
              <w:t>klady:</w:t>
            </w:r>
          </w:p>
          <w:p w:rsidR="00F46E18" w:rsidP="00094F8D">
            <w:pPr>
              <w:bidi w:val="0"/>
              <w:spacing w:after="0"/>
              <w:jc w:val="both"/>
            </w:pPr>
            <w:r>
              <w:rPr>
                <w:rFonts w:hint="default"/>
                <w:szCs w:val="24"/>
                <w:lang w:val="pt-BR"/>
              </w:rPr>
              <w:t>Doterajš</w:t>
            </w:r>
            <w:r>
              <w:rPr>
                <w:rFonts w:hint="default"/>
                <w:szCs w:val="24"/>
                <w:lang w:val="pt-BR"/>
              </w:rPr>
              <w:t>ia prá</w:t>
            </w:r>
            <w:r>
              <w:rPr>
                <w:rFonts w:hint="default"/>
                <w:szCs w:val="24"/>
                <w:lang w:val="pt-BR"/>
              </w:rPr>
              <w:t>vna ú</w:t>
            </w:r>
            <w:r>
              <w:rPr>
                <w:rFonts w:hint="default"/>
                <w:szCs w:val="24"/>
                <w:lang w:val="pt-BR"/>
              </w:rPr>
              <w:t>prava pož</w:t>
            </w:r>
            <w:r>
              <w:rPr>
                <w:rFonts w:hint="default"/>
                <w:szCs w:val="24"/>
                <w:lang w:val="pt-BR"/>
              </w:rPr>
              <w:t>adovala vytvá</w:t>
            </w:r>
            <w:r>
              <w:rPr>
                <w:rFonts w:hint="default"/>
                <w:szCs w:val="24"/>
                <w:lang w:val="pt-BR"/>
              </w:rPr>
              <w:t>ranie úč</w:t>
            </w:r>
            <w:r>
              <w:rPr>
                <w:rFonts w:hint="default"/>
                <w:szCs w:val="24"/>
                <w:lang w:val="pt-BR"/>
              </w:rPr>
              <w:t>elovej finanč</w:t>
            </w:r>
            <w:r>
              <w:rPr>
                <w:rFonts w:hint="default"/>
                <w:szCs w:val="24"/>
                <w:lang w:val="pt-BR"/>
              </w:rPr>
              <w:t>nej rezervy a vykonanie rekultivač</w:t>
            </w:r>
            <w:r>
              <w:rPr>
                <w:rFonts w:hint="default"/>
                <w:szCs w:val="24"/>
                <w:lang w:val="pt-BR"/>
              </w:rPr>
              <w:t>ný</w:t>
            </w:r>
            <w:r>
              <w:rPr>
                <w:rFonts w:hint="default"/>
                <w:szCs w:val="24"/>
                <w:lang w:val="pt-BR"/>
              </w:rPr>
              <w:t>ch prá</w:t>
            </w:r>
            <w:r>
              <w:rPr>
                <w:rFonts w:hint="default"/>
                <w:szCs w:val="24"/>
                <w:lang w:val="pt-BR"/>
              </w:rPr>
              <w:t>c, avš</w:t>
            </w:r>
            <w:r>
              <w:rPr>
                <w:rFonts w:hint="default"/>
                <w:szCs w:val="24"/>
                <w:lang w:val="pt-BR"/>
              </w:rPr>
              <w:t>ak tieto prá</w:t>
            </w:r>
            <w:r>
              <w:rPr>
                <w:rFonts w:hint="default"/>
                <w:szCs w:val="24"/>
                <w:lang w:val="pt-BR"/>
              </w:rPr>
              <w:t>ce vykoná</w:t>
            </w:r>
            <w:r>
              <w:rPr>
                <w:rFonts w:hint="default"/>
                <w:szCs w:val="24"/>
                <w:lang w:val="pt-BR"/>
              </w:rPr>
              <w:t>val prevá</w:t>
            </w:r>
            <w:r>
              <w:rPr>
                <w:rFonts w:hint="default"/>
                <w:szCs w:val="24"/>
                <w:lang w:val="pt-BR"/>
              </w:rPr>
              <w:t>dzkovateľ</w:t>
            </w:r>
            <w:r>
              <w:rPr>
                <w:rFonts w:hint="default"/>
                <w:szCs w:val="24"/>
                <w:lang w:val="pt-BR"/>
              </w:rPr>
              <w:t>. Podľ</w:t>
            </w:r>
            <w:r>
              <w:rPr>
                <w:rFonts w:hint="default"/>
                <w:szCs w:val="24"/>
                <w:lang w:val="pt-BR"/>
              </w:rPr>
              <w:t xml:space="preserve">a smernice </w:t>
            </w:r>
            <w:r>
              <w:rPr>
                <w:rFonts w:hint="default"/>
              </w:rPr>
              <w:t>Euró</w:t>
            </w:r>
            <w:r>
              <w:rPr>
                <w:rFonts w:hint="default"/>
              </w:rPr>
              <w:t>pskeho parlamentu a Rady 2006/21/ES z 15. marca 2006 o </w:t>
            </w:r>
            <w:r>
              <w:rPr>
                <w:rFonts w:hint="default"/>
              </w:rPr>
              <w:t>nakladaní</w:t>
            </w:r>
            <w:r>
              <w:rPr>
                <w:rFonts w:hint="default"/>
              </w:rPr>
              <w:t xml:space="preserve"> s odpadom z </w:t>
            </w:r>
            <w:r>
              <w:rPr>
                <w:rFonts w:hint="default"/>
              </w:rPr>
              <w:t>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obné</w:t>
            </w:r>
            <w:r>
              <w:rPr>
                <w:rFonts w:hint="default"/>
              </w:rPr>
              <w:t>ho</w:t>
            </w:r>
            <w:r>
              <w:rPr>
                <w:rFonts w:hint="default"/>
              </w:rPr>
              <w:t xml:space="preserve"> priemyslu, ktorou sa mení</w:t>
            </w:r>
            <w:r>
              <w:rPr>
                <w:rFonts w:hint="default"/>
              </w:rPr>
              <w:t xml:space="preserve"> a </w:t>
            </w:r>
            <w:r>
              <w:rPr>
                <w:rFonts w:hint="default"/>
              </w:rPr>
              <w:t>dopĺň</w:t>
            </w:r>
            <w:r>
              <w:rPr>
                <w:rFonts w:hint="default"/>
              </w:rPr>
              <w:t>a smernica 2004/35/ES majú</w:t>
            </w:r>
            <w:r>
              <w:rPr>
                <w:rFonts w:hint="default"/>
              </w:rPr>
              <w:t xml:space="preserve"> tieto prá</w:t>
            </w:r>
            <w:r>
              <w:rPr>
                <w:rFonts w:hint="default"/>
              </w:rPr>
              <w:t>ce vykoná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</w:t>
            </w:r>
            <w:r w:rsidRPr="00187B86">
              <w:rPr>
                <w:rFonts w:hint="default"/>
              </w:rPr>
              <w:t>nezá</w:t>
            </w:r>
            <w:r w:rsidRPr="00187B86">
              <w:rPr>
                <w:rFonts w:hint="default"/>
              </w:rPr>
              <w:t>vislé</w:t>
            </w:r>
            <w:r w:rsidRPr="00187B86">
              <w:rPr>
                <w:rFonts w:hint="default"/>
              </w:rPr>
              <w:t xml:space="preserve"> a vhodne kvalifikované</w:t>
            </w:r>
            <w:r w:rsidRPr="00187B86">
              <w:rPr>
                <w:rFonts w:hint="default"/>
              </w:rPr>
              <w:t xml:space="preserve"> tretie strany</w:t>
            </w:r>
            <w:r>
              <w:t xml:space="preserve">. </w:t>
            </w:r>
          </w:p>
          <w:p w:rsidR="00F46E18" w:rsidP="00094F8D">
            <w:pPr>
              <w:bidi w:val="0"/>
              <w:spacing w:after="0"/>
              <w:jc w:val="both"/>
              <w:rPr>
                <w:rFonts w:hint="default"/>
                <w:szCs w:val="24"/>
                <w:lang w:val="pt-BR"/>
              </w:rPr>
            </w:pPr>
            <w:r>
              <w:rPr>
                <w:rFonts w:hint="default"/>
              </w:rPr>
              <w:t>Predpokladané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klady pre prevá</w:t>
            </w:r>
            <w:r>
              <w:rPr>
                <w:rFonts w:hint="default"/>
              </w:rPr>
              <w:t>dzkovateľ</w:t>
            </w:r>
            <w:r>
              <w:rPr>
                <w:rFonts w:hint="default"/>
              </w:rPr>
              <w:t>ov ú</w:t>
            </w:r>
            <w:r>
              <w:rPr>
                <w:rFonts w:hint="default"/>
              </w:rPr>
              <w:t>loží</w:t>
            </w:r>
            <w:r>
              <w:rPr>
                <w:rFonts w:hint="default"/>
              </w:rPr>
              <w:t>sk 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obné</w:t>
            </w:r>
            <w:r>
              <w:rPr>
                <w:rFonts w:hint="default"/>
              </w:rPr>
              <w:t>ho odpadu budú</w:t>
            </w:r>
            <w:r>
              <w:rPr>
                <w:rFonts w:hint="default"/>
              </w:rPr>
              <w:t xml:space="preserve"> najmä</w:t>
            </w:r>
            <w:r>
              <w:rPr>
                <w:rFonts w:hint="default"/>
              </w:rPr>
              <w:t xml:space="preserve"> investič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ho, organizač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a </w:t>
            </w:r>
            <w:r>
              <w:rPr>
                <w:rFonts w:hint="default"/>
              </w:rPr>
              <w:t>administratí</w:t>
            </w:r>
            <w:r>
              <w:rPr>
                <w:rFonts w:hint="default"/>
              </w:rPr>
              <w:t>vne</w:t>
            </w:r>
            <w:r>
              <w:rPr>
                <w:rFonts w:hint="default"/>
              </w:rPr>
              <w:t>ho charakteru spojené</w:t>
            </w:r>
            <w:r>
              <w:rPr>
                <w:rFonts w:hint="default"/>
              </w:rPr>
              <w:t xml:space="preserve"> s </w:t>
            </w: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davkami pre osoby, ktoré</w:t>
            </w:r>
            <w:r>
              <w:rPr>
                <w:rFonts w:hint="default"/>
              </w:rPr>
              <w:t xml:space="preserve"> budú</w:t>
            </w:r>
            <w:r>
              <w:rPr>
                <w:rFonts w:hint="default"/>
              </w:rPr>
              <w:t xml:space="preserve"> vykoná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v</w:t>
            </w:r>
            <w:r>
              <w:rPr>
                <w:rFonts w:hint="default"/>
                <w:szCs w:val="24"/>
                <w:lang w:val="pt-BR"/>
              </w:rPr>
              <w:t>ý</w:t>
            </w:r>
            <w:r>
              <w:rPr>
                <w:rFonts w:hint="default"/>
                <w:szCs w:val="24"/>
                <w:lang w:val="pt-BR"/>
              </w:rPr>
              <w:t>poč</w:t>
            </w:r>
            <w:r>
              <w:rPr>
                <w:rFonts w:hint="default"/>
                <w:szCs w:val="24"/>
                <w:lang w:val="pt-BR"/>
              </w:rPr>
              <w:t>et úč</w:t>
            </w:r>
            <w:r>
              <w:rPr>
                <w:rFonts w:hint="default"/>
                <w:szCs w:val="24"/>
                <w:lang w:val="pt-BR"/>
              </w:rPr>
              <w:t>elovej finanč</w:t>
            </w:r>
            <w:r>
              <w:rPr>
                <w:rFonts w:hint="default"/>
                <w:szCs w:val="24"/>
                <w:lang w:val="pt-BR"/>
              </w:rPr>
              <w:t>nej rezervy a realizovať</w:t>
            </w:r>
            <w:r>
              <w:rPr>
                <w:rFonts w:hint="default"/>
                <w:szCs w:val="24"/>
                <w:lang w:val="pt-BR"/>
              </w:rPr>
              <w:t xml:space="preserve"> rekultivač</w:t>
            </w:r>
            <w:r>
              <w:rPr>
                <w:rFonts w:hint="default"/>
                <w:szCs w:val="24"/>
                <w:lang w:val="pt-BR"/>
              </w:rPr>
              <w:t>né</w:t>
            </w:r>
            <w:r>
              <w:rPr>
                <w:rFonts w:hint="default"/>
                <w:szCs w:val="24"/>
                <w:lang w:val="pt-BR"/>
              </w:rPr>
              <w:t xml:space="preserve"> prá</w:t>
            </w:r>
            <w:r>
              <w:rPr>
                <w:rFonts w:hint="default"/>
                <w:szCs w:val="24"/>
                <w:lang w:val="pt-BR"/>
              </w:rPr>
              <w:t>ce.</w:t>
            </w:r>
          </w:p>
          <w:p w:rsidR="00F46E18" w:rsidRPr="00066E16" w:rsidP="00094F8D">
            <w:pPr>
              <w:bidi w:val="0"/>
              <w:spacing w:after="0"/>
              <w:rPr>
                <w:sz w:val="18"/>
                <w:szCs w:val="18"/>
                <w:lang w:val="pt-BR"/>
              </w:rPr>
            </w:pPr>
          </w:p>
          <w:p w:rsidR="00F46E18" w:rsidRPr="00B354AC" w:rsidP="00094F8D">
            <w:pPr>
              <w:bidi w:val="0"/>
              <w:spacing w:after="0"/>
              <w:rPr>
                <w:rFonts w:hint="default"/>
                <w:i/>
                <w:szCs w:val="24"/>
                <w:lang w:val="pt-BR"/>
              </w:rPr>
            </w:pPr>
            <w:r w:rsidRPr="00B354AC">
              <w:rPr>
                <w:rFonts w:hint="default"/>
                <w:i/>
                <w:szCs w:val="24"/>
                <w:lang w:val="pt-BR"/>
              </w:rPr>
              <w:t>Prí</w:t>
            </w:r>
            <w:r w:rsidRPr="00B354AC">
              <w:rPr>
                <w:rFonts w:hint="default"/>
                <w:i/>
                <w:szCs w:val="24"/>
                <w:lang w:val="pt-BR"/>
              </w:rPr>
              <w:t>nosy:</w:t>
            </w:r>
          </w:p>
          <w:p w:rsidR="00F46E18" w:rsidRPr="006140BC" w:rsidP="00066E16">
            <w:pPr>
              <w:bidi w:val="0"/>
              <w:spacing w:after="0"/>
              <w:jc w:val="both"/>
              <w:rPr>
                <w:szCs w:val="24"/>
                <w:lang w:val="pt-BR"/>
              </w:rPr>
            </w:pPr>
            <w:r>
              <w:rPr>
                <w:rFonts w:hint="default"/>
                <w:szCs w:val="24"/>
                <w:lang w:val="pt-BR"/>
              </w:rPr>
              <w:t>Vý</w:t>
            </w:r>
            <w:r>
              <w:rPr>
                <w:rFonts w:hint="default"/>
                <w:szCs w:val="24"/>
                <w:lang w:val="pt-BR"/>
              </w:rPr>
              <w:t>poč</w:t>
            </w:r>
            <w:r>
              <w:rPr>
                <w:rFonts w:hint="default"/>
                <w:szCs w:val="24"/>
                <w:lang w:val="pt-BR"/>
              </w:rPr>
              <w:t>et úč</w:t>
            </w:r>
            <w:r>
              <w:rPr>
                <w:rFonts w:hint="default"/>
                <w:szCs w:val="24"/>
                <w:lang w:val="pt-BR"/>
              </w:rPr>
              <w:t>elovej finanč</w:t>
            </w:r>
            <w:r>
              <w:rPr>
                <w:rFonts w:hint="default"/>
                <w:szCs w:val="24"/>
                <w:lang w:val="pt-BR"/>
              </w:rPr>
              <w:t>nej rezervy a aj samotnú</w:t>
            </w:r>
            <w:r>
              <w:rPr>
                <w:rFonts w:hint="default"/>
                <w:szCs w:val="24"/>
                <w:lang w:val="pt-BR"/>
              </w:rPr>
              <w:t xml:space="preserve"> realizá</w:t>
            </w:r>
            <w:r>
              <w:rPr>
                <w:rFonts w:hint="default"/>
                <w:szCs w:val="24"/>
                <w:lang w:val="pt-BR"/>
              </w:rPr>
              <w:t>ciu rekultivač</w:t>
            </w:r>
            <w:r>
              <w:rPr>
                <w:rFonts w:hint="default"/>
                <w:szCs w:val="24"/>
                <w:lang w:val="pt-BR"/>
              </w:rPr>
              <w:t>ný</w:t>
            </w:r>
            <w:r>
              <w:rPr>
                <w:rFonts w:hint="default"/>
                <w:szCs w:val="24"/>
                <w:lang w:val="pt-BR"/>
              </w:rPr>
              <w:t>ch prá</w:t>
            </w:r>
            <w:r>
              <w:rPr>
                <w:rFonts w:hint="default"/>
                <w:szCs w:val="24"/>
                <w:lang w:val="pt-BR"/>
              </w:rPr>
              <w:t>c bude vykoná</w:t>
            </w:r>
            <w:r>
              <w:rPr>
                <w:rFonts w:hint="default"/>
                <w:szCs w:val="24"/>
                <w:lang w:val="pt-BR"/>
              </w:rPr>
              <w:t>vať</w:t>
            </w:r>
            <w:r>
              <w:rPr>
                <w:rFonts w:hint="default"/>
                <w:szCs w:val="24"/>
                <w:lang w:val="pt-BR"/>
              </w:rPr>
              <w:t xml:space="preserve"> tretia nezá</w:t>
            </w:r>
            <w:r>
              <w:rPr>
                <w:rFonts w:hint="default"/>
                <w:szCs w:val="24"/>
                <w:lang w:val="pt-BR"/>
              </w:rPr>
              <w:t>vislá</w:t>
            </w:r>
            <w:r>
              <w:rPr>
                <w:rFonts w:hint="default"/>
                <w:szCs w:val="24"/>
                <w:lang w:val="pt-BR"/>
              </w:rPr>
              <w:t xml:space="preserve"> o</w:t>
            </w:r>
            <w:r>
              <w:rPr>
                <w:rFonts w:hint="default"/>
                <w:szCs w:val="24"/>
                <w:lang w:val="pt-BR"/>
              </w:rPr>
              <w:t>soba. Č</w:t>
            </w:r>
            <w:r>
              <w:rPr>
                <w:rFonts w:hint="default"/>
                <w:szCs w:val="24"/>
                <w:lang w:val="pt-BR"/>
              </w:rPr>
              <w:t>iž</w:t>
            </w:r>
            <w:r>
              <w:rPr>
                <w:rFonts w:hint="default"/>
                <w:szCs w:val="24"/>
                <w:lang w:val="pt-BR"/>
              </w:rPr>
              <w:t>e vý</w:t>
            </w:r>
            <w:r>
              <w:rPr>
                <w:rFonts w:hint="default"/>
                <w:szCs w:val="24"/>
                <w:lang w:val="pt-BR"/>
              </w:rPr>
              <w:t>poč</w:t>
            </w:r>
            <w:r>
              <w:rPr>
                <w:rFonts w:hint="default"/>
                <w:szCs w:val="24"/>
                <w:lang w:val="pt-BR"/>
              </w:rPr>
              <w:t>et výš</w:t>
            </w:r>
            <w:r>
              <w:rPr>
                <w:rFonts w:hint="default"/>
                <w:szCs w:val="24"/>
                <w:lang w:val="pt-BR"/>
              </w:rPr>
              <w:t>ky úč</w:t>
            </w:r>
            <w:r>
              <w:rPr>
                <w:rFonts w:hint="default"/>
                <w:szCs w:val="24"/>
                <w:lang w:val="pt-BR"/>
              </w:rPr>
              <w:t>elovej finanč</w:t>
            </w:r>
            <w:r>
              <w:rPr>
                <w:rFonts w:hint="default"/>
                <w:szCs w:val="24"/>
                <w:lang w:val="pt-BR"/>
              </w:rPr>
              <w:t>nej rezervy nebude mô</w:t>
            </w:r>
            <w:r>
              <w:rPr>
                <w:rFonts w:hint="default"/>
                <w:szCs w:val="24"/>
                <w:lang w:val="pt-BR"/>
              </w:rPr>
              <w:t>cť</w:t>
            </w:r>
            <w:r>
              <w:rPr>
                <w:rFonts w:hint="default"/>
                <w:szCs w:val="24"/>
                <w:lang w:val="pt-BR"/>
              </w:rPr>
              <w:t xml:space="preserve"> prevá</w:t>
            </w:r>
            <w:r>
              <w:rPr>
                <w:rFonts w:hint="default"/>
                <w:szCs w:val="24"/>
                <w:lang w:val="pt-BR"/>
              </w:rPr>
              <w:t>dzkovateľ</w:t>
            </w:r>
            <w:r>
              <w:rPr>
                <w:rFonts w:hint="default"/>
                <w:szCs w:val="24"/>
                <w:lang w:val="pt-BR"/>
              </w:rPr>
              <w:t xml:space="preserve"> ovplyvniť</w:t>
            </w:r>
            <w:r>
              <w:rPr>
                <w:rFonts w:hint="default"/>
                <w:szCs w:val="24"/>
                <w:lang w:val="pt-BR"/>
              </w:rPr>
              <w:t xml:space="preserve"> a ľ</w:t>
            </w:r>
            <w:r>
              <w:rPr>
                <w:rFonts w:hint="default"/>
                <w:szCs w:val="24"/>
                <w:lang w:val="pt-BR"/>
              </w:rPr>
              <w:t>ubovoľ</w:t>
            </w:r>
            <w:r>
              <w:rPr>
                <w:rFonts w:hint="default"/>
                <w:szCs w:val="24"/>
                <w:lang w:val="pt-BR"/>
              </w:rPr>
              <w:t>ne meniť</w:t>
            </w:r>
            <w:r>
              <w:rPr>
                <w:rFonts w:hint="default"/>
                <w:szCs w:val="24"/>
                <w:lang w:val="pt-BR"/>
              </w:rPr>
              <w:t xml:space="preserve"> a taktiež</w:t>
            </w:r>
            <w:r>
              <w:rPr>
                <w:rFonts w:hint="default"/>
                <w:szCs w:val="24"/>
                <w:lang w:val="pt-BR"/>
              </w:rPr>
              <w:t xml:space="preserve"> vý</w:t>
            </w:r>
            <w:r>
              <w:rPr>
                <w:rFonts w:hint="default"/>
                <w:szCs w:val="24"/>
                <w:lang w:val="pt-BR"/>
              </w:rPr>
              <w:t>kon rekultivač</w:t>
            </w:r>
            <w:r>
              <w:rPr>
                <w:rFonts w:hint="default"/>
                <w:szCs w:val="24"/>
                <w:lang w:val="pt-BR"/>
              </w:rPr>
              <w:t>ný</w:t>
            </w:r>
            <w:r>
              <w:rPr>
                <w:rFonts w:hint="default"/>
                <w:szCs w:val="24"/>
                <w:lang w:val="pt-BR"/>
              </w:rPr>
              <w:t>ch prá</w:t>
            </w:r>
            <w:r>
              <w:rPr>
                <w:rFonts w:hint="default"/>
                <w:szCs w:val="24"/>
                <w:lang w:val="pt-BR"/>
              </w:rPr>
              <w:t>c bude vykoná</w:t>
            </w:r>
            <w:r>
              <w:rPr>
                <w:rFonts w:hint="default"/>
                <w:szCs w:val="24"/>
                <w:lang w:val="pt-BR"/>
              </w:rPr>
              <w:t>vať</w:t>
            </w:r>
            <w:r>
              <w:rPr>
                <w:rFonts w:hint="default"/>
                <w:szCs w:val="24"/>
                <w:lang w:val="pt-BR"/>
              </w:rPr>
              <w:t xml:space="preserve"> tretia nezá</w:t>
            </w:r>
            <w:r>
              <w:rPr>
                <w:rFonts w:hint="default"/>
                <w:szCs w:val="24"/>
                <w:lang w:val="pt-BR"/>
              </w:rPr>
              <w:t>vislá</w:t>
            </w:r>
            <w:r>
              <w:rPr>
                <w:rFonts w:hint="default"/>
                <w:szCs w:val="24"/>
                <w:lang w:val="pt-BR"/>
              </w:rPr>
              <w:t xml:space="preserve"> a vhodne kvalifikovaná</w:t>
            </w:r>
            <w:r>
              <w:rPr>
                <w:rFonts w:hint="default"/>
                <w:szCs w:val="24"/>
                <w:lang w:val="pt-BR"/>
              </w:rPr>
              <w:t xml:space="preserve"> osoba.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46E18" w:rsidP="00094F8D">
            <w:pPr>
              <w:bidi w:val="0"/>
              <w:jc w:val="both"/>
            </w:pPr>
          </w:p>
          <w:p w:rsidR="00F46E18" w:rsidP="00094F8D">
            <w:pPr>
              <w:bidi w:val="0"/>
              <w:jc w:val="both"/>
              <w:rPr>
                <w:rFonts w:hint="default"/>
              </w:rPr>
            </w:pPr>
            <w:r>
              <w:rPr>
                <w:b/>
              </w:rPr>
              <w:t>3.3</w:t>
            </w:r>
            <w:r>
              <w:t>. </w:t>
            </w:r>
            <w:r>
              <w:rPr>
                <w:rFonts w:hint="default"/>
              </w:rPr>
              <w:t>Aká</w:t>
            </w:r>
            <w:r>
              <w:rPr>
                <w:rFonts w:hint="default"/>
              </w:rPr>
              <w:t xml:space="preserve"> je predpokladaná</w:t>
            </w:r>
            <w:r>
              <w:rPr>
                <w:rFonts w:hint="default"/>
              </w:rPr>
              <w:t xml:space="preserve"> výš</w:t>
            </w:r>
            <w:r>
              <w:rPr>
                <w:rFonts w:hint="default"/>
              </w:rPr>
              <w:t>ka administratí</w:t>
            </w:r>
            <w:r>
              <w:rPr>
                <w:rFonts w:hint="default"/>
              </w:rPr>
              <w:t>vnyc</w:t>
            </w:r>
            <w:r>
              <w:rPr>
                <w:rFonts w:hint="default"/>
              </w:rPr>
              <w:t>h ná</w:t>
            </w:r>
            <w:r>
              <w:rPr>
                <w:rFonts w:hint="default"/>
              </w:rPr>
              <w:t>kladov, ktoré</w:t>
            </w:r>
            <w:r>
              <w:rPr>
                <w:rFonts w:hint="default"/>
              </w:rPr>
              <w:t xml:space="preserve"> podniky vynalož</w:t>
            </w:r>
            <w:r>
              <w:rPr>
                <w:rFonts w:hint="default"/>
              </w:rPr>
              <w:t>ia v </w:t>
            </w:r>
            <w:r>
              <w:rPr>
                <w:rFonts w:hint="default"/>
              </w:rPr>
              <w:t>sú</w:t>
            </w:r>
            <w:r>
              <w:rPr>
                <w:rFonts w:hint="default"/>
              </w:rPr>
              <w:t>vislosti s </w:t>
            </w:r>
            <w:r>
              <w:rPr>
                <w:rFonts w:hint="default"/>
              </w:rPr>
              <w:t>implementá</w:t>
            </w:r>
            <w:r>
              <w:rPr>
                <w:rFonts w:hint="default"/>
              </w:rPr>
              <w:t>ciou ná</w:t>
            </w:r>
            <w:r>
              <w:rPr>
                <w:rFonts w:hint="default"/>
              </w:rPr>
              <w:t>vrhu?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46E18" w:rsidRPr="006140BC" w:rsidP="00094F8D">
            <w:pPr>
              <w:bidi w:val="0"/>
              <w:jc w:val="both"/>
              <w:rPr>
                <w:szCs w:val="24"/>
              </w:rPr>
            </w:pPr>
            <w:r>
              <w:rPr>
                <w:rFonts w:hint="default"/>
                <w:szCs w:val="24"/>
              </w:rPr>
              <w:t>Podľ</w:t>
            </w:r>
            <w:r>
              <w:rPr>
                <w:rFonts w:hint="default"/>
                <w:szCs w:val="24"/>
              </w:rPr>
              <w:t>a ná</w:t>
            </w:r>
            <w:r>
              <w:rPr>
                <w:rFonts w:hint="default"/>
                <w:szCs w:val="24"/>
              </w:rPr>
              <w:t>vrhu zá</w:t>
            </w:r>
            <w:r>
              <w:rPr>
                <w:rFonts w:hint="default"/>
                <w:szCs w:val="24"/>
              </w:rPr>
              <w:t>kona</w:t>
            </w:r>
            <w:r w:rsidRPr="006140BC">
              <w:rPr>
                <w:szCs w:val="24"/>
              </w:rPr>
              <w:t> </w:t>
            </w:r>
            <w:r>
              <w:rPr>
                <w:rFonts w:hint="default"/>
                <w:szCs w:val="24"/>
              </w:rPr>
              <w:t>vyplý</w:t>
            </w:r>
            <w:r>
              <w:rPr>
                <w:rFonts w:hint="default"/>
                <w:szCs w:val="24"/>
              </w:rPr>
              <w:t>vajú</w:t>
            </w:r>
            <w:r>
              <w:rPr>
                <w:rFonts w:hint="default"/>
                <w:szCs w:val="24"/>
              </w:rPr>
              <w:t xml:space="preserve"> administratí</w:t>
            </w:r>
            <w:r>
              <w:rPr>
                <w:rFonts w:hint="default"/>
                <w:szCs w:val="24"/>
              </w:rPr>
              <w:t>vne ná</w:t>
            </w:r>
            <w:r>
              <w:rPr>
                <w:rFonts w:hint="default"/>
                <w:szCs w:val="24"/>
              </w:rPr>
              <w:t>klady pre prevá</w:t>
            </w:r>
            <w:r>
              <w:rPr>
                <w:rFonts w:hint="default"/>
                <w:szCs w:val="24"/>
              </w:rPr>
              <w:t>dzkovateľ</w:t>
            </w:r>
            <w:r>
              <w:rPr>
                <w:rFonts w:hint="default"/>
                <w:szCs w:val="24"/>
              </w:rPr>
              <w:t>ov pri vý</w:t>
            </w:r>
            <w:r>
              <w:rPr>
                <w:rFonts w:hint="default"/>
                <w:szCs w:val="24"/>
              </w:rPr>
              <w:t>poč</w:t>
            </w:r>
            <w:r>
              <w:rPr>
                <w:rFonts w:hint="default"/>
                <w:szCs w:val="24"/>
              </w:rPr>
              <w:t>te výš</w:t>
            </w:r>
            <w:r>
              <w:rPr>
                <w:rFonts w:hint="default"/>
                <w:szCs w:val="24"/>
              </w:rPr>
              <w:t>ky úč</w:t>
            </w:r>
            <w:r>
              <w:rPr>
                <w:rFonts w:hint="default"/>
                <w:szCs w:val="24"/>
              </w:rPr>
              <w:t>elovej finanč</w:t>
            </w:r>
            <w:r>
              <w:rPr>
                <w:rFonts w:hint="default"/>
                <w:szCs w:val="24"/>
              </w:rPr>
              <w:t>nej rezervy kaž</w:t>
            </w:r>
            <w:r>
              <w:rPr>
                <w:rFonts w:hint="default"/>
                <w:szCs w:val="24"/>
              </w:rPr>
              <w:t>dý</w:t>
            </w:r>
            <w:r>
              <w:rPr>
                <w:rFonts w:hint="default"/>
                <w:szCs w:val="24"/>
              </w:rPr>
              <w:t>ch 5 rokov poč</w:t>
            </w:r>
            <w:r>
              <w:rPr>
                <w:rFonts w:hint="default"/>
                <w:szCs w:val="24"/>
              </w:rPr>
              <w:t>as prevá</w:t>
            </w:r>
            <w:r>
              <w:rPr>
                <w:rFonts w:hint="default"/>
                <w:szCs w:val="24"/>
              </w:rPr>
              <w:t>dzky ú</w:t>
            </w:r>
            <w:r>
              <w:rPr>
                <w:rFonts w:hint="default"/>
                <w:szCs w:val="24"/>
              </w:rPr>
              <w:t>lož</w:t>
            </w:r>
            <w:r>
              <w:rPr>
                <w:rFonts w:hint="default"/>
                <w:szCs w:val="24"/>
              </w:rPr>
              <w:t>iska, pre ktoré</w:t>
            </w:r>
            <w:r>
              <w:rPr>
                <w:rFonts w:hint="default"/>
                <w:szCs w:val="24"/>
              </w:rPr>
              <w:t xml:space="preserve"> je rezerva</w:t>
            </w:r>
            <w:r>
              <w:rPr>
                <w:rFonts w:hint="default"/>
                <w:szCs w:val="24"/>
              </w:rPr>
              <w:t xml:space="preserve"> urč</w:t>
            </w:r>
            <w:r>
              <w:rPr>
                <w:rFonts w:hint="default"/>
                <w:szCs w:val="24"/>
              </w:rPr>
              <w:t>ená</w:t>
            </w:r>
            <w:r>
              <w:rPr>
                <w:rFonts w:hint="default"/>
                <w:szCs w:val="24"/>
              </w:rPr>
              <w:t>. Kaž</w:t>
            </w:r>
            <w:r>
              <w:rPr>
                <w:rFonts w:hint="default"/>
                <w:szCs w:val="24"/>
              </w:rPr>
              <w:t>dé</w:t>
            </w:r>
            <w:r>
              <w:rPr>
                <w:rFonts w:hint="default"/>
                <w:szCs w:val="24"/>
              </w:rPr>
              <w:t xml:space="preserve"> ú</w:t>
            </w:r>
            <w:r>
              <w:rPr>
                <w:rFonts w:hint="default"/>
                <w:szCs w:val="24"/>
              </w:rPr>
              <w:t>lož</w:t>
            </w:r>
            <w:r>
              <w:rPr>
                <w:rFonts w:hint="default"/>
                <w:szCs w:val="24"/>
              </w:rPr>
              <w:t>isko má</w:t>
            </w:r>
            <w:r>
              <w:rPr>
                <w:rFonts w:hint="default"/>
                <w:szCs w:val="24"/>
              </w:rPr>
              <w:t xml:space="preserve"> vš</w:t>
            </w:r>
            <w:r>
              <w:rPr>
                <w:rFonts w:hint="default"/>
                <w:szCs w:val="24"/>
              </w:rPr>
              <w:t>ak inú</w:t>
            </w:r>
            <w:r>
              <w:rPr>
                <w:rFonts w:hint="default"/>
                <w:szCs w:val="24"/>
              </w:rPr>
              <w:t xml:space="preserve"> „ž</w:t>
            </w:r>
            <w:r>
              <w:rPr>
                <w:rFonts w:hint="default"/>
                <w:szCs w:val="24"/>
              </w:rPr>
              <w:t>ivotnosť“</w:t>
            </w:r>
            <w:r>
              <w:rPr>
                <w:rFonts w:hint="default"/>
                <w:szCs w:val="24"/>
              </w:rPr>
              <w:t xml:space="preserve"> a </w:t>
            </w: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davky pre osoby, ktoré</w:t>
            </w:r>
            <w:r>
              <w:rPr>
                <w:rFonts w:hint="default"/>
              </w:rPr>
              <w:t xml:space="preserve"> budú</w:t>
            </w:r>
            <w:r>
              <w:rPr>
                <w:rFonts w:hint="default"/>
              </w:rPr>
              <w:t xml:space="preserve"> vykoná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v</w:t>
            </w:r>
            <w:r>
              <w:rPr>
                <w:rFonts w:hint="default"/>
                <w:szCs w:val="24"/>
                <w:lang w:val="pt-BR"/>
              </w:rPr>
              <w:t>ý</w:t>
            </w:r>
            <w:r>
              <w:rPr>
                <w:rFonts w:hint="default"/>
                <w:szCs w:val="24"/>
                <w:lang w:val="pt-BR"/>
              </w:rPr>
              <w:t>poč</w:t>
            </w:r>
            <w:r>
              <w:rPr>
                <w:rFonts w:hint="default"/>
                <w:szCs w:val="24"/>
                <w:lang w:val="pt-BR"/>
              </w:rPr>
              <w:t>et úč</w:t>
            </w:r>
            <w:r>
              <w:rPr>
                <w:rFonts w:hint="default"/>
                <w:szCs w:val="24"/>
                <w:lang w:val="pt-BR"/>
              </w:rPr>
              <w:t>elovej finanč</w:t>
            </w:r>
            <w:r>
              <w:rPr>
                <w:rFonts w:hint="default"/>
                <w:szCs w:val="24"/>
                <w:lang w:val="pt-BR"/>
              </w:rPr>
              <w:t>nej rezervy môž</w:t>
            </w:r>
            <w:r>
              <w:rPr>
                <w:rFonts w:hint="default"/>
                <w:szCs w:val="24"/>
                <w:lang w:val="pt-BR"/>
              </w:rPr>
              <w:t>u byť</w:t>
            </w:r>
            <w:r>
              <w:rPr>
                <w:rFonts w:hint="default"/>
                <w:szCs w:val="24"/>
                <w:lang w:val="pt-BR"/>
              </w:rPr>
              <w:t xml:space="preserve"> znač</w:t>
            </w:r>
            <w:r>
              <w:rPr>
                <w:rFonts w:hint="default"/>
                <w:szCs w:val="24"/>
                <w:lang w:val="pt-BR"/>
              </w:rPr>
              <w:t>ne rozdielne. N</w:t>
            </w:r>
            <w:r>
              <w:rPr>
                <w:rFonts w:hint="default"/>
              </w:rPr>
              <w:t>avyš</w:t>
            </w:r>
            <w:r>
              <w:rPr>
                <w:rFonts w:hint="default"/>
              </w:rPr>
              <w:t>e, p</w:t>
            </w:r>
            <w:r w:rsidRPr="00277DAB">
              <w:rPr>
                <w:rFonts w:hint="default"/>
                <w:szCs w:val="24"/>
              </w:rPr>
              <w:t>revá</w:t>
            </w:r>
            <w:r w:rsidRPr="00277DAB">
              <w:rPr>
                <w:rFonts w:hint="default"/>
                <w:szCs w:val="24"/>
              </w:rPr>
              <w:t>dzkovateľ</w:t>
            </w:r>
            <w:r w:rsidRPr="00277DAB">
              <w:rPr>
                <w:rFonts w:hint="default"/>
                <w:szCs w:val="24"/>
              </w:rPr>
              <w:t>, ktorý</w:t>
            </w:r>
            <w:r w:rsidRPr="00277DAB">
              <w:rPr>
                <w:rFonts w:hint="default"/>
                <w:szCs w:val="24"/>
              </w:rPr>
              <w:t xml:space="preserve"> prevá</w:t>
            </w:r>
            <w:r w:rsidRPr="00277DAB">
              <w:rPr>
                <w:rFonts w:hint="default"/>
                <w:szCs w:val="24"/>
              </w:rPr>
              <w:t>dzkuje viac ú</w:t>
            </w:r>
            <w:r w:rsidRPr="00277DAB">
              <w:rPr>
                <w:rFonts w:hint="default"/>
                <w:szCs w:val="24"/>
              </w:rPr>
              <w:t>loží</w:t>
            </w:r>
            <w:r w:rsidRPr="00277DAB">
              <w:rPr>
                <w:rFonts w:hint="default"/>
                <w:szCs w:val="24"/>
              </w:rPr>
              <w:t>sk, vytvá</w:t>
            </w:r>
            <w:r w:rsidRPr="00277DAB">
              <w:rPr>
                <w:rFonts w:hint="default"/>
                <w:szCs w:val="24"/>
              </w:rPr>
              <w:t>ra úč</w:t>
            </w:r>
            <w:r w:rsidRPr="00277DAB">
              <w:rPr>
                <w:rFonts w:hint="default"/>
                <w:szCs w:val="24"/>
              </w:rPr>
              <w:t>elovú</w:t>
            </w:r>
            <w:r w:rsidRPr="00277DAB">
              <w:rPr>
                <w:rFonts w:hint="default"/>
                <w:szCs w:val="24"/>
              </w:rPr>
              <w:t xml:space="preserve"> finanč</w:t>
            </w:r>
            <w:r w:rsidRPr="00277DAB">
              <w:rPr>
                <w:rFonts w:hint="default"/>
                <w:szCs w:val="24"/>
              </w:rPr>
              <w:t>nú</w:t>
            </w:r>
            <w:r w:rsidRPr="00277DAB">
              <w:rPr>
                <w:rFonts w:hint="default"/>
                <w:szCs w:val="24"/>
              </w:rPr>
              <w:t xml:space="preserve"> rezervu pre kaž</w:t>
            </w:r>
            <w:r w:rsidRPr="00277DAB">
              <w:rPr>
                <w:rFonts w:hint="default"/>
                <w:szCs w:val="24"/>
              </w:rPr>
              <w:t>dé</w:t>
            </w:r>
            <w:r w:rsidRPr="00277DAB">
              <w:rPr>
                <w:rFonts w:hint="default"/>
                <w:szCs w:val="24"/>
              </w:rPr>
              <w:t xml:space="preserve"> ú</w:t>
            </w:r>
            <w:r w:rsidRPr="00277DAB">
              <w:rPr>
                <w:rFonts w:hint="default"/>
                <w:szCs w:val="24"/>
              </w:rPr>
              <w:t>lož</w:t>
            </w:r>
            <w:r w:rsidRPr="00277DAB">
              <w:rPr>
                <w:rFonts w:hint="default"/>
                <w:szCs w:val="24"/>
              </w:rPr>
              <w:t>i</w:t>
            </w:r>
            <w:r w:rsidRPr="00277DAB">
              <w:rPr>
                <w:rFonts w:hint="default"/>
                <w:szCs w:val="24"/>
              </w:rPr>
              <w:t xml:space="preserve">sko </w:t>
            </w:r>
            <w:r>
              <w:rPr>
                <w:rFonts w:hint="default"/>
                <w:szCs w:val="24"/>
              </w:rPr>
              <w:t>zvlášť</w:t>
            </w:r>
            <w:r w:rsidRPr="00277DAB">
              <w:rPr>
                <w:szCs w:val="24"/>
              </w:rPr>
              <w:t>.</w:t>
            </w:r>
            <w:r>
              <w:rPr>
                <w:szCs w:val="24"/>
              </w:rPr>
              <w:t xml:space="preserve"> Z </w:t>
            </w:r>
            <w:r>
              <w:rPr>
                <w:rFonts w:hint="default"/>
                <w:szCs w:val="24"/>
              </w:rPr>
              <w:t>vyšš</w:t>
            </w:r>
            <w:r>
              <w:rPr>
                <w:rFonts w:hint="default"/>
                <w:szCs w:val="24"/>
              </w:rPr>
              <w:t>ie uvedené</w:t>
            </w:r>
            <w:r>
              <w:rPr>
                <w:rFonts w:hint="default"/>
                <w:szCs w:val="24"/>
              </w:rPr>
              <w:t>ho vyplý</w:t>
            </w:r>
            <w:r>
              <w:rPr>
                <w:rFonts w:hint="default"/>
                <w:szCs w:val="24"/>
              </w:rPr>
              <w:t>va, ž</w:t>
            </w:r>
            <w:r>
              <w:rPr>
                <w:rFonts w:hint="default"/>
                <w:szCs w:val="24"/>
              </w:rPr>
              <w:t>e nie je mož</w:t>
            </w:r>
            <w:r>
              <w:rPr>
                <w:rFonts w:hint="default"/>
                <w:szCs w:val="24"/>
              </w:rPr>
              <w:t>né</w:t>
            </w:r>
            <w:r>
              <w:rPr>
                <w:rFonts w:hint="default"/>
                <w:szCs w:val="24"/>
              </w:rPr>
              <w:t xml:space="preserve"> uviesť</w:t>
            </w:r>
            <w:r>
              <w:rPr>
                <w:rFonts w:hint="default"/>
                <w:szCs w:val="24"/>
              </w:rPr>
              <w:t xml:space="preserve"> predpokladanú</w:t>
            </w:r>
            <w:r>
              <w:rPr>
                <w:rFonts w:hint="default"/>
                <w:szCs w:val="24"/>
              </w:rPr>
              <w:t xml:space="preserve"> výš</w:t>
            </w:r>
            <w:r>
              <w:rPr>
                <w:rFonts w:hint="default"/>
                <w:szCs w:val="24"/>
              </w:rPr>
              <w:t>ku administratí</w:t>
            </w:r>
            <w:r>
              <w:rPr>
                <w:rFonts w:hint="default"/>
                <w:szCs w:val="24"/>
              </w:rPr>
              <w:t>vnych ná</w:t>
            </w:r>
            <w:r>
              <w:rPr>
                <w:rFonts w:hint="default"/>
                <w:szCs w:val="24"/>
              </w:rPr>
              <w:t>kladov.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46E18" w:rsidP="00094F8D">
            <w:pPr>
              <w:bidi w:val="0"/>
              <w:jc w:val="both"/>
            </w:pPr>
          </w:p>
          <w:p w:rsidR="00F46E18" w:rsidP="00094F8D">
            <w:pPr>
              <w:bidi w:val="0"/>
              <w:jc w:val="both"/>
              <w:rPr>
                <w:rFonts w:hint="default"/>
              </w:rPr>
            </w:pPr>
            <w:r>
              <w:rPr>
                <w:b/>
              </w:rPr>
              <w:t>3.4</w:t>
            </w:r>
            <w:r>
              <w:t>. </w:t>
            </w:r>
            <w:r>
              <w:rPr>
                <w:rFonts w:hint="default"/>
              </w:rPr>
              <w:t>Aké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dô</w:t>
            </w:r>
            <w:r>
              <w:rPr>
                <w:rFonts w:hint="default"/>
              </w:rPr>
              <w:t>sledky pripravované</w:t>
            </w:r>
            <w:r>
              <w:rPr>
                <w:rFonts w:hint="default"/>
              </w:rPr>
              <w:t>ho ná</w:t>
            </w:r>
            <w:r>
              <w:rPr>
                <w:rFonts w:hint="default"/>
              </w:rPr>
              <w:t>vrhu pre fungovanie podnikateľ</w:t>
            </w:r>
            <w:r>
              <w:rPr>
                <w:rFonts w:hint="default"/>
              </w:rPr>
              <w:t>ský</w:t>
            </w:r>
            <w:r>
              <w:rPr>
                <w:rFonts w:hint="default"/>
              </w:rPr>
              <w:t>ch subjektov na slovenskom trhu (ako sa zmenia operá</w:t>
            </w:r>
            <w:r>
              <w:rPr>
                <w:rFonts w:hint="default"/>
              </w:rPr>
              <w:t>cie na trhu?)</w:t>
            </w:r>
          </w:p>
          <w:p w:rsidR="00F46E18" w:rsidP="00094F8D">
            <w:pPr>
              <w:bidi w:val="0"/>
              <w:ind w:left="360"/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46E18" w:rsidRPr="006140BC" w:rsidP="00094F8D">
            <w:pPr>
              <w:bidi w:val="0"/>
              <w:spacing w:after="0"/>
              <w:jc w:val="both"/>
              <w:rPr>
                <w:szCs w:val="24"/>
              </w:rPr>
            </w:pPr>
            <w:r>
              <w:rPr>
                <w:rFonts w:hint="default"/>
                <w:szCs w:val="20"/>
              </w:rPr>
              <w:t>Nové</w:t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default"/>
                <w:szCs w:val="20"/>
              </w:rPr>
              <w:t>podmienky, ktoré</w:t>
            </w:r>
            <w:r>
              <w:rPr>
                <w:rFonts w:hint="default"/>
                <w:szCs w:val="20"/>
              </w:rPr>
              <w:t xml:space="preserve"> stanovuje ná</w:t>
            </w:r>
            <w:r>
              <w:rPr>
                <w:rFonts w:hint="default"/>
                <w:szCs w:val="20"/>
              </w:rPr>
              <w:t>vrh zá</w:t>
            </w:r>
            <w:r>
              <w:rPr>
                <w:rFonts w:hint="default"/>
                <w:szCs w:val="20"/>
              </w:rPr>
              <w:t>kona, budú</w:t>
            </w:r>
            <w:r>
              <w:rPr>
                <w:rFonts w:hint="default"/>
                <w:szCs w:val="20"/>
              </w:rPr>
              <w:t xml:space="preserve"> znamenať</w:t>
            </w:r>
            <w:r>
              <w:rPr>
                <w:rFonts w:hint="default"/>
                <w:szCs w:val="20"/>
              </w:rPr>
              <w:t xml:space="preserve"> vyšš</w:t>
            </w:r>
            <w:r>
              <w:rPr>
                <w:rFonts w:hint="default"/>
                <w:szCs w:val="20"/>
              </w:rPr>
              <w:t>iu finanč</w:t>
            </w:r>
            <w:r>
              <w:rPr>
                <w:rFonts w:hint="default"/>
                <w:szCs w:val="20"/>
              </w:rPr>
              <w:t>nú</w:t>
            </w:r>
            <w:r>
              <w:rPr>
                <w:rFonts w:hint="default"/>
                <w:szCs w:val="20"/>
              </w:rPr>
              <w:t xml:space="preserve"> záť</w:t>
            </w:r>
            <w:r>
              <w:rPr>
                <w:rFonts w:hint="default"/>
                <w:szCs w:val="20"/>
              </w:rPr>
              <w:t>až</w:t>
            </w:r>
            <w:r>
              <w:rPr>
                <w:rFonts w:hint="default"/>
                <w:szCs w:val="20"/>
              </w:rPr>
              <w:t xml:space="preserve"> na prevá</w:t>
            </w:r>
            <w:r>
              <w:rPr>
                <w:rFonts w:hint="default"/>
                <w:szCs w:val="20"/>
              </w:rPr>
              <w:t>dzkovateľ</w:t>
            </w:r>
            <w:r>
              <w:rPr>
                <w:rFonts w:hint="default"/>
                <w:szCs w:val="20"/>
              </w:rPr>
              <w:t>ov ú</w:t>
            </w:r>
            <w:r>
              <w:rPr>
                <w:rFonts w:hint="default"/>
                <w:szCs w:val="20"/>
              </w:rPr>
              <w:t>loží</w:t>
            </w:r>
            <w:r>
              <w:rPr>
                <w:rFonts w:hint="default"/>
                <w:szCs w:val="20"/>
              </w:rPr>
              <w:t>sk ť</w:t>
            </w:r>
            <w:r>
              <w:rPr>
                <w:rFonts w:hint="default"/>
                <w:szCs w:val="20"/>
              </w:rPr>
              <w:t>až</w:t>
            </w:r>
            <w:r>
              <w:rPr>
                <w:rFonts w:hint="default"/>
                <w:szCs w:val="20"/>
              </w:rPr>
              <w:t>obné</w:t>
            </w:r>
            <w:r>
              <w:rPr>
                <w:rFonts w:hint="default"/>
                <w:szCs w:val="20"/>
              </w:rPr>
              <w:t>ho odpadu, ale nepredpokladá</w:t>
            </w:r>
            <w:r>
              <w:rPr>
                <w:rFonts w:hint="default"/>
                <w:szCs w:val="20"/>
              </w:rPr>
              <w:t xml:space="preserve"> sa, ž</w:t>
            </w:r>
            <w:r>
              <w:rPr>
                <w:rFonts w:hint="default"/>
                <w:szCs w:val="20"/>
              </w:rPr>
              <w:t>e by sa tý</w:t>
            </w:r>
            <w:r>
              <w:rPr>
                <w:rFonts w:hint="default"/>
                <w:szCs w:val="20"/>
              </w:rPr>
              <w:t>m zamedzil vstup pre niektoré</w:t>
            </w:r>
            <w:r>
              <w:rPr>
                <w:rFonts w:hint="default"/>
                <w:szCs w:val="20"/>
              </w:rPr>
              <w:t xml:space="preserve"> subjekty na trh, alebo naopak, ž</w:t>
            </w:r>
            <w:r>
              <w:rPr>
                <w:rFonts w:hint="default"/>
                <w:szCs w:val="20"/>
              </w:rPr>
              <w:t>e by boli niektoré</w:t>
            </w:r>
            <w:r>
              <w:rPr>
                <w:rFonts w:hint="default"/>
                <w:szCs w:val="20"/>
              </w:rPr>
              <w:t xml:space="preserve"> subjekty pre neú</w:t>
            </w:r>
            <w:r>
              <w:rPr>
                <w:rFonts w:hint="default"/>
                <w:szCs w:val="20"/>
              </w:rPr>
              <w:t>no</w:t>
            </w:r>
            <w:r>
              <w:rPr>
                <w:rFonts w:hint="default"/>
                <w:szCs w:val="20"/>
              </w:rPr>
              <w:t>s</w:t>
            </w:r>
            <w:r>
              <w:rPr>
                <w:rFonts w:hint="default"/>
                <w:szCs w:val="20"/>
              </w:rPr>
              <w:t>nú</w:t>
            </w:r>
            <w:r>
              <w:rPr>
                <w:rFonts w:hint="default"/>
                <w:szCs w:val="20"/>
              </w:rPr>
              <w:t xml:space="preserve"> záť</w:t>
            </w:r>
            <w:r>
              <w:rPr>
                <w:rFonts w:hint="default"/>
                <w:szCs w:val="20"/>
              </w:rPr>
              <w:t>až</w:t>
            </w:r>
            <w:r>
              <w:rPr>
                <w:rFonts w:hint="default"/>
                <w:szCs w:val="20"/>
              </w:rPr>
              <w:t xml:space="preserve"> z </w:t>
            </w:r>
            <w:r>
              <w:rPr>
                <w:rFonts w:hint="default"/>
                <w:szCs w:val="20"/>
              </w:rPr>
              <w:t>neho vylúč</w:t>
            </w:r>
            <w:r>
              <w:rPr>
                <w:rFonts w:hint="default"/>
                <w:szCs w:val="20"/>
              </w:rPr>
              <w:t>ené.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46E18" w:rsidP="00094F8D">
            <w:pPr>
              <w:bidi w:val="0"/>
              <w:jc w:val="both"/>
            </w:pPr>
          </w:p>
          <w:p w:rsidR="00F46E18" w:rsidP="00094F8D">
            <w:pPr>
              <w:bidi w:val="0"/>
              <w:jc w:val="both"/>
              <w:rPr>
                <w:rFonts w:hint="default"/>
              </w:rPr>
            </w:pPr>
            <w:r>
              <w:rPr>
                <w:b/>
              </w:rPr>
              <w:t>3.5</w:t>
            </w:r>
            <w:r>
              <w:t>. </w:t>
            </w:r>
            <w:r>
              <w:rPr>
                <w:rFonts w:hint="default"/>
              </w:rPr>
              <w:t>Aké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predpokladané</w:t>
            </w:r>
            <w:r>
              <w:rPr>
                <w:rFonts w:hint="default"/>
              </w:rPr>
              <w:t xml:space="preserve"> spoloč</w:t>
            </w:r>
            <w:r>
              <w:rPr>
                <w:rFonts w:hint="default"/>
              </w:rPr>
              <w:t xml:space="preserve">ensko </w:t>
            </w:r>
            <w:r>
              <w:rPr>
                <w:rFonts w:hint="default"/>
              </w:rPr>
              <w:t>–</w:t>
            </w:r>
            <w:r>
              <w:rPr>
                <w:rFonts w:hint="default"/>
              </w:rPr>
              <w:t xml:space="preserve"> ekonomické</w:t>
            </w:r>
            <w:r>
              <w:rPr>
                <w:rFonts w:hint="default"/>
              </w:rPr>
              <w:t xml:space="preserve"> dô</w:t>
            </w:r>
            <w:r>
              <w:rPr>
                <w:rFonts w:hint="default"/>
              </w:rPr>
              <w:t>sledky pripravovaný</w:t>
            </w:r>
            <w:r>
              <w:rPr>
                <w:rFonts w:hint="default"/>
              </w:rPr>
              <w:t>ch regulá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>?</w:t>
            </w:r>
          </w:p>
          <w:p w:rsidR="00F46E18" w:rsidP="00094F8D">
            <w:pPr>
              <w:bidi w:val="0"/>
              <w:jc w:val="both"/>
              <w:rPr>
                <w:rFonts w:hint="default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F46E18" w:rsidP="00094F8D">
            <w:pPr>
              <w:bidi w:val="0"/>
              <w:spacing w:after="0"/>
              <w:jc w:val="both"/>
              <w:rPr>
                <w:rFonts w:hint="default"/>
                <w:szCs w:val="24"/>
                <w:lang w:val="pt-BR"/>
              </w:rPr>
            </w:pPr>
            <w:r>
              <w:rPr>
                <w:rFonts w:hint="default"/>
                <w:szCs w:val="24"/>
              </w:rPr>
              <w:t>Ná</w:t>
            </w:r>
            <w:r>
              <w:rPr>
                <w:rFonts w:hint="default"/>
                <w:szCs w:val="24"/>
              </w:rPr>
              <w:t>vrh zá</w:t>
            </w:r>
            <w:r>
              <w:rPr>
                <w:rFonts w:hint="default"/>
                <w:szCs w:val="24"/>
              </w:rPr>
              <w:t>kona predpokladá</w:t>
            </w:r>
            <w:r>
              <w:rPr>
                <w:rFonts w:hint="default"/>
                <w:szCs w:val="24"/>
              </w:rPr>
              <w:t xml:space="preserve"> </w:t>
            </w:r>
            <w:r w:rsidRPr="00574C0E">
              <w:rPr>
                <w:rFonts w:hint="default"/>
              </w:rPr>
              <w:t>zvýš</w:t>
            </w:r>
            <w:r w:rsidRPr="00574C0E">
              <w:rPr>
                <w:rFonts w:hint="default"/>
              </w:rPr>
              <w:t xml:space="preserve">enie zamestnanosti, lebo bude </w:t>
            </w:r>
            <w:r>
              <w:rPr>
                <w:rFonts w:hint="default"/>
              </w:rPr>
              <w:t>zvýš</w:t>
            </w:r>
            <w:r>
              <w:rPr>
                <w:rFonts w:hint="default"/>
              </w:rPr>
              <w:t>ená</w:t>
            </w:r>
            <w:r>
              <w:rPr>
                <w:rFonts w:hint="default"/>
              </w:rPr>
              <w:t xml:space="preserve"> </w:t>
            </w:r>
            <w:r w:rsidRPr="00574C0E">
              <w:t xml:space="preserve">potreba </w:t>
            </w:r>
            <w:r>
              <w:rPr>
                <w:rFonts w:hint="default"/>
              </w:rPr>
              <w:t>odborne spô</w:t>
            </w:r>
            <w:r>
              <w:rPr>
                <w:rFonts w:hint="default"/>
              </w:rPr>
              <w:t>sobilý</w:t>
            </w:r>
            <w:r>
              <w:rPr>
                <w:rFonts w:hint="default"/>
              </w:rPr>
              <w:t>ch</w:t>
            </w:r>
            <w:r w:rsidRPr="00574C0E">
              <w:t xml:space="preserve"> os</w:t>
            </w:r>
            <w:r>
              <w:rPr>
                <w:rFonts w:hint="default"/>
              </w:rPr>
              <w:t>ô</w:t>
            </w:r>
            <w:r>
              <w:rPr>
                <w:rFonts w:hint="default"/>
              </w:rPr>
              <w:t>b</w:t>
            </w:r>
            <w:r w:rsidRPr="00574C0E">
              <w:rPr>
                <w:rFonts w:hint="default"/>
              </w:rPr>
              <w:t>, ktoré</w:t>
            </w:r>
            <w:r w:rsidRPr="00574C0E">
              <w:rPr>
                <w:rFonts w:hint="default"/>
              </w:rPr>
              <w:t xml:space="preserve"> môž</w:t>
            </w:r>
            <w:r w:rsidRPr="00574C0E">
              <w:rPr>
                <w:rFonts w:hint="default"/>
              </w:rPr>
              <w:t>u</w:t>
            </w:r>
            <w:r>
              <w:rPr>
                <w:rFonts w:hint="default"/>
              </w:rPr>
              <w:t xml:space="preserve"> vykoná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v</w:t>
            </w:r>
            <w:r>
              <w:rPr>
                <w:rFonts w:hint="default"/>
                <w:szCs w:val="24"/>
                <w:lang w:val="pt-BR"/>
              </w:rPr>
              <w:t>ý</w:t>
            </w:r>
            <w:r>
              <w:rPr>
                <w:rFonts w:hint="default"/>
                <w:szCs w:val="24"/>
                <w:lang w:val="pt-BR"/>
              </w:rPr>
              <w:t>poč</w:t>
            </w:r>
            <w:r>
              <w:rPr>
                <w:rFonts w:hint="default"/>
                <w:szCs w:val="24"/>
                <w:lang w:val="pt-BR"/>
              </w:rPr>
              <w:t>et úč</w:t>
            </w:r>
            <w:r>
              <w:rPr>
                <w:rFonts w:hint="default"/>
                <w:szCs w:val="24"/>
                <w:lang w:val="pt-BR"/>
              </w:rPr>
              <w:t>elovej fi</w:t>
            </w:r>
            <w:r>
              <w:rPr>
                <w:rFonts w:hint="default"/>
                <w:szCs w:val="24"/>
                <w:lang w:val="pt-BR"/>
              </w:rPr>
              <w:t>nanč</w:t>
            </w:r>
            <w:r>
              <w:rPr>
                <w:rFonts w:hint="default"/>
                <w:szCs w:val="24"/>
                <w:lang w:val="pt-BR"/>
              </w:rPr>
              <w:t>nej rezervy a realizovať</w:t>
            </w:r>
            <w:r>
              <w:rPr>
                <w:rFonts w:hint="default"/>
                <w:szCs w:val="24"/>
                <w:lang w:val="pt-BR"/>
              </w:rPr>
              <w:t xml:space="preserve"> rekultivač</w:t>
            </w:r>
            <w:r>
              <w:rPr>
                <w:rFonts w:hint="default"/>
                <w:szCs w:val="24"/>
                <w:lang w:val="pt-BR"/>
              </w:rPr>
              <w:t>né</w:t>
            </w:r>
            <w:r>
              <w:rPr>
                <w:rFonts w:hint="default"/>
                <w:szCs w:val="24"/>
                <w:lang w:val="pt-BR"/>
              </w:rPr>
              <w:t xml:space="preserve"> prá</w:t>
            </w:r>
            <w:r>
              <w:rPr>
                <w:rFonts w:hint="default"/>
                <w:szCs w:val="24"/>
                <w:lang w:val="pt-BR"/>
              </w:rPr>
              <w:t>ce.</w:t>
            </w:r>
          </w:p>
          <w:p w:rsidR="00F46E18" w:rsidRPr="006140BC" w:rsidP="00094F8D">
            <w:pPr>
              <w:bidi w:val="0"/>
              <w:spacing w:after="0"/>
              <w:rPr>
                <w:szCs w:val="24"/>
              </w:rPr>
            </w:pPr>
            <w:r>
              <w:rPr>
                <w:rFonts w:hint="default"/>
                <w:szCs w:val="24"/>
              </w:rPr>
              <w:t>Ná</w:t>
            </w:r>
            <w:r>
              <w:rPr>
                <w:rFonts w:hint="default"/>
                <w:szCs w:val="24"/>
              </w:rPr>
              <w:t>vrh zá</w:t>
            </w:r>
            <w:r>
              <w:rPr>
                <w:rFonts w:hint="default"/>
                <w:szCs w:val="24"/>
              </w:rPr>
              <w:t>kona nemá</w:t>
            </w:r>
            <w:r>
              <w:rPr>
                <w:rFonts w:hint="default"/>
                <w:szCs w:val="24"/>
              </w:rPr>
              <w:t xml:space="preserve"> likvidač</w:t>
            </w:r>
            <w:r>
              <w:rPr>
                <w:rFonts w:hint="default"/>
                <w:szCs w:val="24"/>
              </w:rPr>
              <w:t>ný</w:t>
            </w:r>
            <w:r>
              <w:rPr>
                <w:rFonts w:hint="default"/>
                <w:szCs w:val="24"/>
              </w:rPr>
              <w:t xml:space="preserve"> charakter. </w:t>
            </w:r>
          </w:p>
        </w:tc>
      </w:tr>
    </w:tbl>
    <w:p w:rsidR="00F46E18" w:rsidP="00F46E18">
      <w:pPr>
        <w:pStyle w:val="NormalWeb"/>
        <w:tabs>
          <w:tab w:val="num" w:pos="1080"/>
        </w:tabs>
        <w:bidi w:val="0"/>
        <w:jc w:val="both"/>
        <w:rPr>
          <w:rFonts w:ascii="Times New Roman" w:hAnsi="Times New Roman"/>
          <w:bCs/>
          <w:szCs w:val="20"/>
        </w:rPr>
      </w:pPr>
    </w:p>
    <w:p w:rsidR="00F46E18" w:rsidRPr="00574C0E" w:rsidP="003A74D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sectPr w:rsidSect="0076790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A74D8"/>
    <w:rsid w:val="000173BF"/>
    <w:rsid w:val="00066E16"/>
    <w:rsid w:val="00094F8D"/>
    <w:rsid w:val="00187B86"/>
    <w:rsid w:val="00277DAB"/>
    <w:rsid w:val="002F1111"/>
    <w:rsid w:val="003A74D8"/>
    <w:rsid w:val="003B0AC0"/>
    <w:rsid w:val="004842A7"/>
    <w:rsid w:val="00515EDE"/>
    <w:rsid w:val="00530ABD"/>
    <w:rsid w:val="00574C0E"/>
    <w:rsid w:val="006140BC"/>
    <w:rsid w:val="00641E2E"/>
    <w:rsid w:val="0076790A"/>
    <w:rsid w:val="00796BEA"/>
    <w:rsid w:val="007B56E9"/>
    <w:rsid w:val="00891D06"/>
    <w:rsid w:val="009A1D43"/>
    <w:rsid w:val="009F6AE6"/>
    <w:rsid w:val="00A74EC3"/>
    <w:rsid w:val="00B354AC"/>
    <w:rsid w:val="00BA7199"/>
    <w:rsid w:val="00BD3E5D"/>
    <w:rsid w:val="00BE4490"/>
    <w:rsid w:val="00C1035C"/>
    <w:rsid w:val="00C666B2"/>
    <w:rsid w:val="00CA2F28"/>
    <w:rsid w:val="00ED577C"/>
    <w:rsid w:val="00F31750"/>
    <w:rsid w:val="00F46E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D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rsid w:val="003A74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762</Words>
  <Characters>4349</Characters>
  <Application>Microsoft Office Word</Application>
  <DocSecurity>0</DocSecurity>
  <Lines>0</Lines>
  <Paragraphs>0</Paragraphs>
  <ScaleCrop>false</ScaleCrop>
  <Company>MZP SR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vojtkova</dc:creator>
  <cp:lastModifiedBy>Gašparíková, Jarmila</cp:lastModifiedBy>
  <cp:revision>2</cp:revision>
  <cp:lastPrinted>2011-03-15T11:35:00Z</cp:lastPrinted>
  <dcterms:created xsi:type="dcterms:W3CDTF">2011-04-29T13:55:00Z</dcterms:created>
  <dcterms:modified xsi:type="dcterms:W3CDTF">2011-04-29T13:55:00Z</dcterms:modified>
</cp:coreProperties>
</file>