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1DDB" w:rsidRPr="00113283">
      <w:pPr>
        <w:bidi w:val="0"/>
        <w:spacing w:after="0" w:line="240" w:lineRule="auto"/>
        <w:jc w:val="center"/>
        <w:rPr>
          <w:rFonts w:ascii="Times New Roman" w:hAnsi="Times New Roman"/>
          <w:b/>
          <w:bCs/>
          <w:caps/>
          <w:spacing w:val="30"/>
          <w:sz w:val="24"/>
          <w:szCs w:val="24"/>
        </w:rPr>
      </w:pPr>
      <w:r w:rsidRPr="00113283">
        <w:rPr>
          <w:rFonts w:ascii="Times New Roman" w:hAnsi="Times New Roman"/>
          <w:b/>
          <w:bCs/>
          <w:caps/>
          <w:spacing w:val="30"/>
          <w:sz w:val="24"/>
          <w:szCs w:val="24"/>
        </w:rPr>
        <w:t>Doložka zlučiteľnosti</w:t>
      </w:r>
    </w:p>
    <w:p w:rsidR="00961DDB" w:rsidRPr="00113283">
      <w:pPr>
        <w:bidi w:val="0"/>
        <w:spacing w:after="0" w:line="240" w:lineRule="auto"/>
        <w:jc w:val="center"/>
        <w:rPr>
          <w:rFonts w:ascii="Times New Roman" w:hAnsi="Times New Roman" w:cs="Verdana"/>
          <w:b/>
          <w:bCs/>
          <w:sz w:val="24"/>
          <w:szCs w:val="24"/>
        </w:rPr>
      </w:pPr>
      <w:r w:rsidRPr="00113283" w:rsidR="00113283">
        <w:rPr>
          <w:rFonts w:ascii="Times New Roman" w:hAnsi="Times New Roman"/>
          <w:b/>
          <w:bCs/>
          <w:sz w:val="24"/>
          <w:szCs w:val="24"/>
          <w:lang w:val="sk-SK"/>
        </w:rPr>
        <w:t>právneho predpisu s právom Európskej únie</w:t>
      </w:r>
      <w:r w:rsidRPr="00113283">
        <w:rPr>
          <w:rFonts w:ascii="Times New Roman" w:hAnsi="Times New Roman" w:cs="Verdana"/>
          <w:b/>
          <w:bCs/>
          <w:sz w:val="24"/>
          <w:szCs w:val="24"/>
        </w:rPr>
        <w:t> 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1.</w:t>
        <w:tab/>
        <w:t>Predkladateľ právneho predpisu:</w:t>
      </w:r>
      <w:r w:rsidRPr="00113283">
        <w:rPr>
          <w:rFonts w:ascii="Times New Roman" w:hAnsi="Times New Roman"/>
          <w:sz w:val="24"/>
          <w:szCs w:val="24"/>
        </w:rPr>
        <w:t xml:space="preserve"> vláda Slovenskej republiky </w:t>
      </w:r>
    </w:p>
    <w:p w:rsidR="00961DDB" w:rsidRPr="0011328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 xml:space="preserve"> </w:t>
      </w: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 w:cs="Verdana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2.</w:t>
        <w:tab/>
        <w:t>Názov návrhu právneho predpisu:</w:t>
      </w:r>
      <w:r w:rsidRPr="00113283">
        <w:rPr>
          <w:rFonts w:ascii="Times New Roman" w:hAnsi="Times New Roman"/>
          <w:sz w:val="24"/>
          <w:szCs w:val="24"/>
        </w:rPr>
        <w:t xml:space="preserve"> Návrh zákona o trvalom ukladaní oxidu uhličitého do geologického prostredia a o zmene a doplnení niektorých zákonov - nové znenie </w:t>
        <w:br/>
        <w:t> 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3.</w:t>
        <w:tab/>
        <w:t>Problematika návrhu právneho predpisu:</w:t>
      </w: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a)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je upravená v práve Európskej únie</w:t>
      </w:r>
    </w:p>
    <w:p w:rsidR="00961DDB" w:rsidRPr="00113283">
      <w:pPr>
        <w:bidi w:val="0"/>
        <w:spacing w:after="0" w:line="240" w:lineRule="auto"/>
        <w:ind w:left="36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tabs>
          <w:tab w:val="left" w:pos="1068"/>
        </w:tabs>
        <w:bidi w:val="0"/>
        <w:spacing w:after="0" w:line="240" w:lineRule="auto"/>
        <w:ind w:left="879" w:hanging="171"/>
        <w:rPr>
          <w:rFonts w:ascii="Times New Roman" w:hAnsi="Times New Roman"/>
          <w:i/>
          <w:iCs/>
          <w:sz w:val="24"/>
          <w:szCs w:val="24"/>
        </w:rPr>
      </w:pPr>
      <w:r w:rsidRPr="00113283">
        <w:rPr>
          <w:rFonts w:ascii="Times New Roman" w:hAnsi="Times New Roman" w:cs="Verdana"/>
          <w:sz w:val="24"/>
          <w:szCs w:val="24"/>
        </w:rPr>
        <w:t>-</w:t>
        <w:tab/>
      </w:r>
      <w:r w:rsidRPr="00113283">
        <w:rPr>
          <w:rFonts w:ascii="Times New Roman" w:hAnsi="Times New Roman"/>
          <w:i/>
          <w:iCs/>
          <w:sz w:val="24"/>
          <w:szCs w:val="24"/>
        </w:rPr>
        <w:t>primárnom</w:t>
      </w:r>
    </w:p>
    <w:p w:rsidR="00961DDB" w:rsidRPr="00113283">
      <w:pPr>
        <w:bidi w:val="0"/>
        <w:spacing w:after="0" w:line="240" w:lineRule="auto"/>
        <w:ind w:left="851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 xml:space="preserve">Čl. 3 Zmluvy o Európskej únii, ktorý ustanovuje trvalo udržateľný rozvoj, vysokú úroveň ochrany životného prostredia a zlepšenie jeho kvality, ako jednu z úloh Európskej únie, </w:t>
        <w:br/>
        <w:br/>
        <w:t xml:space="preserve">Čl. 191 a 192 Zmluvy o Európskej únii, ktoré upravujú politiku Európskej únie v oblasti životného prostredia vrátane ochrany zdravia ľudí. </w:t>
        <w:br/>
        <w:t> </w:t>
      </w: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 w:cs="Verdana"/>
          <w:sz w:val="24"/>
          <w:szCs w:val="24"/>
        </w:rPr>
      </w:pPr>
    </w:p>
    <w:p w:rsidR="00961DDB" w:rsidRPr="00113283" w:rsidP="00961DDB">
      <w:pPr>
        <w:numPr>
          <w:numId w:val="1"/>
        </w:numPr>
        <w:tabs>
          <w:tab w:val="left" w:pos="1068"/>
        </w:tabs>
        <w:bidi w:val="0"/>
        <w:spacing w:after="0" w:line="240" w:lineRule="auto"/>
        <w:rPr>
          <w:rFonts w:ascii="Times New Roman" w:hAnsi="Times New Roman"/>
          <w:i/>
          <w:iCs/>
          <w:sz w:val="24"/>
          <w:szCs w:val="24"/>
          <w:lang w:val="sk-SK"/>
        </w:rPr>
      </w:pPr>
      <w:r w:rsidRPr="00113283">
        <w:rPr>
          <w:rFonts w:ascii="Times New Roman" w:hAnsi="Times New Roman"/>
          <w:i/>
          <w:iCs/>
          <w:sz w:val="24"/>
          <w:szCs w:val="24"/>
          <w:lang w:val="sk-SK"/>
        </w:rPr>
        <w:t>sekundárnom (prijatom po nadobudnutím platnosti Lisabonskej zmluvy, ktorou sa mení a dopĺňa Zmluva o Európskom spoločenstve a Zmluva o Európskej únii – po 30. novembri 2009)</w:t>
      </w:r>
    </w:p>
    <w:p w:rsidR="00961DDB" w:rsidRPr="00113283">
      <w:pPr>
        <w:tabs>
          <w:tab w:val="left" w:pos="1068"/>
        </w:tabs>
        <w:bidi w:val="0"/>
        <w:spacing w:after="0" w:line="240" w:lineRule="auto"/>
        <w:ind w:left="879" w:hanging="171"/>
        <w:rPr>
          <w:rFonts w:ascii="Times New Roman" w:hAnsi="Times New Roman" w:cs="Verdana"/>
          <w:i/>
          <w:iCs/>
          <w:sz w:val="24"/>
          <w:szCs w:val="24"/>
        </w:rPr>
      </w:pPr>
    </w:p>
    <w:p w:rsidR="00961DDB" w:rsidRPr="00113283" w:rsidP="00961DDB">
      <w:pPr>
        <w:numPr>
          <w:numId w:val="2"/>
        </w:numPr>
        <w:bidi w:val="0"/>
        <w:spacing w:after="0" w:line="240" w:lineRule="auto"/>
        <w:rPr>
          <w:rFonts w:ascii="Times New Roman" w:hAnsi="Times New Roman" w:cs="Verdana"/>
          <w:i/>
          <w:sz w:val="24"/>
          <w:szCs w:val="24"/>
          <w:lang w:val="sk-SK"/>
        </w:rPr>
      </w:pPr>
      <w:r w:rsidRPr="00113283">
        <w:rPr>
          <w:rFonts w:ascii="Times New Roman" w:hAnsi="Times New Roman"/>
          <w:sz w:val="24"/>
          <w:szCs w:val="24"/>
          <w:lang w:val="sk-SK"/>
        </w:rPr>
        <w:t xml:space="preserve">legislatívne akty </w:t>
      </w: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 </w:t>
      </w:r>
    </w:p>
    <w:p w:rsidR="00961DDB" w:rsidRPr="00113283">
      <w:pPr>
        <w:bidi w:val="0"/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</w:p>
    <w:p w:rsidR="00961DDB" w:rsidRPr="00113283" w:rsidP="00961DDB">
      <w:pPr>
        <w:widowControl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nelegislatívne akty</w:t>
      </w:r>
    </w:p>
    <w:p w:rsidR="00B47BCE" w:rsidRPr="00113283" w:rsidP="00BB44C3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13283" w:rsidR="00961DDB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Normal"/>
        <w:tblW w:w="0" w:type="auto"/>
        <w:tblInd w:w="918" w:type="dxa"/>
      </w:tblPr>
      <w:tblGrid>
        <w:gridCol w:w="8658"/>
      </w:tblGrid>
      <w:tr>
        <w:tblPrEx>
          <w:tblW w:w="0" w:type="auto"/>
          <w:tblInd w:w="918" w:type="dxa"/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B47BCE" w:rsidRPr="00113283" w:rsidP="00C60A22">
            <w:pPr>
              <w:widowControl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283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961DDB" w:rsidRPr="00113283" w:rsidP="00961DDB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61DDB" w:rsidRPr="00113283" w:rsidP="00961DDB">
      <w:pPr>
        <w:widowControl/>
        <w:numPr>
          <w:numId w:val="1"/>
        </w:numPr>
        <w:tabs>
          <w:tab w:val="left" w:pos="1068"/>
        </w:tabs>
        <w:bidi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113283">
        <w:rPr>
          <w:rFonts w:ascii="Times New Roman" w:hAnsi="Times New Roman"/>
          <w:i/>
          <w:sz w:val="24"/>
          <w:szCs w:val="24"/>
          <w:lang w:val="sk-SK"/>
        </w:rPr>
        <w:t>sekundárnom (prijatom pred nadobudnutím platnosti Lisabonskej zmluvy, ktorou sa mení a dopĺňa Zmluva o Európskom spoločenstve a Zmluva o Európskej únii – do 30. novembra 2009)</w:t>
      </w:r>
    </w:p>
    <w:p w:rsidR="00961DDB" w:rsidRPr="00113283" w:rsidP="00961DDB">
      <w:pPr>
        <w:widowControl/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eNormal"/>
        <w:tblW w:w="0" w:type="auto"/>
        <w:tblInd w:w="918" w:type="dxa"/>
      </w:tblPr>
      <w:tblGrid>
        <w:gridCol w:w="8658"/>
      </w:tblGrid>
      <w:tr>
        <w:tblPrEx>
          <w:tblW w:w="0" w:type="auto"/>
          <w:tblInd w:w="918" w:type="dxa"/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B47BCE" w:rsidRPr="00113283" w:rsidP="004C3411">
            <w:pPr>
              <w:widowControl/>
              <w:bidi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3283">
              <w:rPr>
                <w:rFonts w:ascii="Times New Roman" w:hAnsi="Times New Roman"/>
                <w:sz w:val="24"/>
                <w:szCs w:val="24"/>
              </w:rPr>
              <w:t>Smernica Európskeho parlamentu a Rady 2009/31/ES z 23. apríla 2009 o geologickom ukladaní oxidu uhličitého a o zmene a doplnení smernice Rady 85/337/EHS, smerníc Európskeho parlamentu a Rady 2000/60/ES, 2001/80/ES, 2004/35/ES, 2006/12/ES, 2008/1/ES a nariadenia (ES) č. 1013/2006 (Ú. v. EÚ L 140/114, 5. 6. 2009). </w:t>
            </w:r>
          </w:p>
        </w:tc>
      </w:tr>
    </w:tbl>
    <w:p w:rsidR="00961DDB" w:rsidRPr="00113283">
      <w:pPr>
        <w:bidi w:val="0"/>
        <w:spacing w:after="0" w:line="240" w:lineRule="auto"/>
        <w:ind w:left="851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b)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nie je obsiahnutá v judikatúre Súdneho dvora Európskej únie.</w:t>
      </w:r>
    </w:p>
    <w:p w:rsidR="00961DDB" w:rsidRPr="00113283">
      <w:pPr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DDB" w:rsidRPr="00113283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4.</w:t>
        <w:tab/>
      </w:r>
      <w:r w:rsidRPr="00113283">
        <w:rPr>
          <w:rFonts w:ascii="Times New Roman" w:hAnsi="Times New Roman"/>
          <w:b/>
          <w:bCs/>
          <w:sz w:val="24"/>
          <w:szCs w:val="24"/>
          <w:lang w:val="sk-SK"/>
        </w:rPr>
        <w:t xml:space="preserve">Záväzky Slovenskej republiky vo vzťahu k Európskej únii: 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a)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lehota na prebratie smernice alebo lehota na implementáciu nariadenia alebo rozhodnutia</w:t>
      </w:r>
    </w:p>
    <w:p w:rsidR="00961DDB" w:rsidRPr="00113283">
      <w:pPr>
        <w:bidi w:val="0"/>
        <w:spacing w:after="0" w:line="240" w:lineRule="auto"/>
        <w:ind w:left="72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25.6.2011 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b)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informácia o konaní začatom proti Slovenskej republike o porušení Zmluvy o fungovaní Európskej únie podľa čl. 258 až 260 tejto zmluvy</w:t>
      </w:r>
    </w:p>
    <w:p w:rsidR="00961DDB" w:rsidRPr="00113283">
      <w:pPr>
        <w:bidi w:val="0"/>
        <w:spacing w:after="0" w:line="240" w:lineRule="auto"/>
        <w:ind w:left="72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nie je </w:t>
      </w:r>
    </w:p>
    <w:p w:rsidR="00961DDB" w:rsidRPr="00113283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709" w:hanging="349"/>
        <w:rPr>
          <w:rFonts w:ascii="Times New Roman" w:hAnsi="Times New Roman" w:cs="Verdana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c)</w:t>
        <w:tab/>
      </w:r>
      <w:r w:rsidRPr="00113283">
        <w:rPr>
          <w:rFonts w:ascii="Times New Roman" w:hAnsi="Times New Roman"/>
          <w:sz w:val="24"/>
          <w:szCs w:val="24"/>
          <w:lang w:val="sk-SK"/>
        </w:rPr>
        <w:t>informácia o právnych predpisoch, v ktorých sú preberané smernice už prebraté spolu s uvedením rozsahu tohto prebratia</w:t>
      </w:r>
    </w:p>
    <w:p w:rsidR="00961DDB" w:rsidRPr="00113283">
      <w:pPr>
        <w:bidi w:val="0"/>
        <w:spacing w:after="0" w:line="240" w:lineRule="auto"/>
        <w:ind w:left="72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ide o prvú transpozíciu </w:t>
      </w:r>
    </w:p>
    <w:p w:rsidR="00961DDB" w:rsidRPr="00113283">
      <w:pPr>
        <w:bidi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961DDB" w:rsidRPr="00113283" w:rsidP="00961DDB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5.</w:t>
        <w:tab/>
      </w:r>
      <w:r w:rsidRPr="00113283">
        <w:rPr>
          <w:rFonts w:ascii="Times New Roman" w:hAnsi="Times New Roman"/>
          <w:b/>
          <w:bCs/>
          <w:sz w:val="24"/>
          <w:szCs w:val="24"/>
          <w:lang w:val="sk-SK"/>
        </w:rPr>
        <w:t>Stupeň zlučiteľnosti návrhu právneho predpisu s právom Európskej únie: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Stupeň zlučiteľnosti - úplný </w:t>
      </w:r>
    </w:p>
    <w:p w:rsidR="00961DDB" w:rsidRPr="00113283">
      <w:pPr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ind w:left="360" w:hanging="360"/>
        <w:rPr>
          <w:rFonts w:ascii="Times New Roman" w:hAnsi="Times New Roman"/>
          <w:b/>
          <w:bCs/>
          <w:sz w:val="24"/>
          <w:szCs w:val="24"/>
        </w:rPr>
      </w:pPr>
      <w:r w:rsidRPr="00113283">
        <w:rPr>
          <w:rFonts w:ascii="Times New Roman" w:hAnsi="Times New Roman"/>
          <w:b/>
          <w:bCs/>
          <w:sz w:val="24"/>
          <w:szCs w:val="24"/>
        </w:rPr>
        <w:t>6.</w:t>
        <w:tab/>
        <w:t xml:space="preserve">Gestor a spolupracujúce rezorty: </w:t>
      </w:r>
    </w:p>
    <w:p w:rsidR="00961DDB" w:rsidRPr="0011328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13283">
        <w:rPr>
          <w:rFonts w:ascii="Times New Roman" w:hAnsi="Times New Roman"/>
          <w:sz w:val="24"/>
          <w:szCs w:val="24"/>
        </w:rPr>
        <w:t>Ministerstvo hospodárstva Slovenskej republiky</w:t>
        <w:br/>
        <w:t xml:space="preserve">Ministerstvo životného prostredia Slovenskej republiky </w:t>
        <w:br/>
        <w:t> </w:t>
      </w:r>
    </w:p>
    <w:p w:rsidR="00961DDB" w:rsidRPr="00113283">
      <w:pPr>
        <w:tabs>
          <w:tab w:val="left" w:pos="360"/>
        </w:tabs>
        <w:bidi w:val="0"/>
        <w:spacing w:after="0" w:line="240" w:lineRule="auto"/>
        <w:rPr>
          <w:rFonts w:ascii="Times New Roman" w:hAnsi="Times New Roman" w:cs="Verdana"/>
          <w:sz w:val="24"/>
          <w:szCs w:val="24"/>
        </w:rPr>
      </w:pPr>
    </w:p>
    <w:p w:rsidR="00961DDB" w:rsidRPr="0011328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1DDB" w:rsidRPr="00113283">
      <w:pPr>
        <w:tabs>
          <w:tab w:val="left" w:pos="360"/>
        </w:tabs>
        <w:bidi w:val="0"/>
        <w:spacing w:after="0" w:line="240" w:lineRule="auto"/>
        <w:ind w:left="360"/>
        <w:rPr>
          <w:rFonts w:ascii="Times New Roman" w:hAnsi="Times New Roman" w:cs="Verdana"/>
          <w:sz w:val="24"/>
          <w:szCs w:val="24"/>
        </w:rPr>
      </w:pPr>
    </w:p>
    <w:sectPr>
      <w:pgSz w:w="12240" w:h="15840"/>
      <w:pgMar w:top="1440" w:right="1440" w:bottom="1440" w:left="144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1">
    <w:nsid w:val="56AF4A0C"/>
    <w:multiLevelType w:val="hybridMultilevel"/>
    <w:tmpl w:val="3486871A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74983FF9"/>
    <w:multiLevelType w:val="hybridMultilevel"/>
    <w:tmpl w:val="1940307E"/>
    <w:lvl w:ilvl="0">
      <w:start w:val="1"/>
      <w:numFmt w:val="bullet"/>
      <w:lvlText w:val="-"/>
      <w:lvlJc w:val="left"/>
      <w:pPr>
        <w:tabs>
          <w:tab w:val="num" w:pos="1068"/>
        </w:tabs>
        <w:ind w:left="879" w:hanging="171"/>
      </w:p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3E10C2"/>
    <w:rsid w:val="00113283"/>
    <w:rsid w:val="003E10C2"/>
    <w:rsid w:val="004C3411"/>
    <w:rsid w:val="00961DDB"/>
    <w:rsid w:val="00B47BCE"/>
    <w:rsid w:val="00BB44C3"/>
    <w:rsid w:val="00C60A2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Strong" w:semiHidden="0" w:uiPriority="22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autoSpaceDE/>
      <w:autoSpaceDN/>
      <w:adjustRightInd w:val="0"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B47BC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311</Words>
  <Characters>1906</Characters>
  <Application>Microsoft Office Word</Application>
  <DocSecurity>0</DocSecurity>
  <Lines>0</Lines>
  <Paragraphs>0</Paragraphs>
  <ScaleCrop>false</ScaleCrop>
  <Company>MZP SR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rozborilova</dc:creator>
  <cp:lastModifiedBy>rozborilova</cp:lastModifiedBy>
  <cp:revision>2</cp:revision>
  <dcterms:created xsi:type="dcterms:W3CDTF">2011-04-13T14:33:00Z</dcterms:created>
  <dcterms:modified xsi:type="dcterms:W3CDTF">2011-04-13T14:33:00Z</dcterms:modified>
</cp:coreProperties>
</file>