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077E" w:rsidRPr="00850B13" w:rsidP="007E077E">
      <w:pPr>
        <w:bidi w:val="0"/>
        <w:adjustRightInd w:val="0"/>
        <w:jc w:val="center"/>
        <w:rPr>
          <w:rFonts w:ascii="Times New Roman" w:hAnsi="Times New Roman"/>
          <w:b/>
          <w:caps/>
          <w:color w:val="000000"/>
          <w:spacing w:val="30"/>
        </w:rPr>
      </w:pPr>
      <w:r w:rsidRPr="00850B13">
        <w:rPr>
          <w:rFonts w:ascii="Times New Roman" w:hAnsi="Times New Roman"/>
          <w:b/>
          <w:caps/>
          <w:color w:val="000000"/>
          <w:spacing w:val="30"/>
        </w:rPr>
        <w:t>Dôvodová správa</w:t>
      </w:r>
    </w:p>
    <w:p w:rsidR="007E077E" w:rsidRPr="00850B13" w:rsidP="007E077E">
      <w:pPr>
        <w:bidi w:val="0"/>
        <w:adjustRightInd w:val="0"/>
        <w:jc w:val="both"/>
        <w:rPr>
          <w:rFonts w:ascii="Times New Roman" w:hAnsi="Times New Roman"/>
          <w:color w:val="000000"/>
        </w:rPr>
      </w:pPr>
    </w:p>
    <w:p w:rsidR="007E077E" w:rsidRPr="00850B13" w:rsidP="007E077E">
      <w:pPr>
        <w:bidi w:val="0"/>
        <w:adjustRightInd w:val="0"/>
        <w:jc w:val="both"/>
        <w:rPr>
          <w:rFonts w:ascii="Times New Roman" w:hAnsi="Times New Roman"/>
          <w:color w:val="000000"/>
        </w:rPr>
      </w:pPr>
    </w:p>
    <w:p w:rsidR="007E077E" w:rsidRPr="00850B13" w:rsidP="007E077E">
      <w:pPr>
        <w:bidi w:val="0"/>
        <w:adjustRightInd w:val="0"/>
        <w:jc w:val="both"/>
        <w:rPr>
          <w:rFonts w:ascii="Times New Roman" w:hAnsi="Times New Roman"/>
          <w:b/>
          <w:color w:val="000000"/>
        </w:rPr>
      </w:pPr>
      <w:r w:rsidRPr="00850B13">
        <w:rPr>
          <w:rFonts w:ascii="Times New Roman" w:hAnsi="Times New Roman"/>
          <w:b/>
          <w:color w:val="000000"/>
        </w:rPr>
        <w:t>A. Všeobecná časť</w:t>
      </w:r>
    </w:p>
    <w:p w:rsidR="007E077E" w:rsidP="003C7FCE">
      <w:pPr>
        <w:bidi w:val="0"/>
        <w:adjustRightInd w:val="0"/>
        <w:spacing w:after="120"/>
        <w:jc w:val="center"/>
        <w:rPr>
          <w:rFonts w:ascii="Times New Roman" w:hAnsi="Times New Roman"/>
          <w:b/>
          <w:color w:val="000000"/>
        </w:rPr>
      </w:pPr>
      <w:r w:rsidR="00BB4895">
        <w:rPr>
          <w:rFonts w:ascii="Times New Roman" w:hAnsi="Times New Roman"/>
          <w:b/>
          <w:color w:val="000000"/>
        </w:rPr>
        <w:t>I</w:t>
      </w:r>
    </w:p>
    <w:p w:rsidR="007E077E" w:rsidRPr="00FF2577" w:rsidP="003C7FCE">
      <w:pPr>
        <w:bidi w:val="0"/>
        <w:adjustRightInd w:val="0"/>
        <w:spacing w:after="240"/>
        <w:ind w:firstLine="708"/>
        <w:jc w:val="both"/>
        <w:rPr>
          <w:rFonts w:ascii="Times New Roman" w:hAnsi="Times New Roman"/>
          <w:color w:val="000000"/>
        </w:rPr>
      </w:pPr>
      <w:r w:rsidRPr="00FF2577">
        <w:rPr>
          <w:rFonts w:ascii="Times New Roman" w:hAnsi="Times New Roman"/>
          <w:color w:val="000000"/>
        </w:rPr>
        <w:t>Vláda Slovenskej republiky svojim uznesením číslo 640 zo dňa 16. septembra 2009 schválila návrh koncepcie usporiadania vzťahov súkromných vlastníkov bytových domov a nájomcov bytov dotknutých dereguláciou cien nájmu bytov a uznesením číslo 96 z 3. februára 2010 schválila návrh koncepcie štátnej bytovej politiky do roku 2015 ako rámcového dokumentu štátu pre oblasť rozvoja bývania, ktorého účelom je v širších súvislostiach koordinovať zámery štátu pri prijímaní riešení v jednotlivých čiastkových oblastiach rozvoja bývania. Jednou z týchto oblastí je aj problematika vzťahov súkromných vlastníkov a nájomcov bytov, v ktorých sa uplatňuje regulovaná cena nájmu. Vláda Slovenskej republiky v uvedených dokumentoch schválila princípy návrhu na doriešenie tejto problematiky.</w:t>
      </w:r>
    </w:p>
    <w:p w:rsidR="007E077E" w:rsidRPr="00FF2577" w:rsidP="007E077E">
      <w:pPr>
        <w:bidi w:val="0"/>
        <w:adjustRightInd w:val="0"/>
        <w:ind w:firstLine="708"/>
        <w:jc w:val="both"/>
        <w:rPr>
          <w:rFonts w:ascii="Times New Roman" w:hAnsi="Times New Roman"/>
          <w:color w:val="000000"/>
        </w:rPr>
      </w:pPr>
      <w:r w:rsidRPr="00FF2577">
        <w:rPr>
          <w:rFonts w:ascii="Times New Roman" w:hAnsi="Times New Roman"/>
          <w:color w:val="000000"/>
        </w:rPr>
        <w:t>Nadväzne na uvedený materiál Ministerstvo dopravy, výstavby a regionálneho rozvoja SR vypracovalo návrh zákona o ukončení a spôsobe usporiadania niektorých nájomných vzťahov k bytom a o zmene a doplnení zákona č. 18/1996 Z. z. o cenách v znení neskorších predpisov.</w:t>
      </w:r>
    </w:p>
    <w:p w:rsidR="007E077E" w:rsidP="007E077E">
      <w:pPr>
        <w:bidi w:val="0"/>
        <w:adjustRightInd w:val="0"/>
        <w:ind w:firstLine="708"/>
        <w:jc w:val="both"/>
        <w:rPr>
          <w:rFonts w:ascii="Times New Roman" w:hAnsi="Times New Roman"/>
          <w:color w:val="000000"/>
        </w:rPr>
      </w:pPr>
      <w:r w:rsidRPr="00FF2577">
        <w:rPr>
          <w:rFonts w:ascii="Times New Roman" w:hAnsi="Times New Roman"/>
          <w:color w:val="000000"/>
        </w:rPr>
        <w:t>V bode B. 3. uznesenia vlády č. 640/2009 bolo ministrovi výstavby a regionálneho rozvoja SR uložené v zákonnej norme upraviť rozsah, podmienky a spôsob financovania obstarania náhradných nájomných bytov a vymedziť ich charakteristiky v termíne do 31. decembra 2010. Táto úloha úzko súvisí a priamo nadväzuje na ustanovenia uvedeného zákona o ukončení a spôsobe usporiadania niektorých nájomných vzťahov a o zmene a doplnení zákona č. 18/1996 Z. z. o cenách v znení neskorších predpisov, pričom obidve právne normy má vo svojej pôsobnosti Ministerstvo dopravy, výstavby a regionálneho rozvoja SR v nadväznosti na ustanovenia zákona č. 403/2010 Z. z., ktorým sa mení a dopĺňa zákon č. 575/2001 Z. z. o organizácii činnosti vlády a organizácii ústrednej štátnej správy v znení neskorších predpisov a ktorým sa menia a dopĺňajú niektoré zákony. Takéto úlohy boli vládou SR uložené ako jedna zo základných podmienok pre doriešenie problematiky niektorých nájomných vzťahov, ktoré vznikli pred rokom 1989.</w:t>
      </w:r>
    </w:p>
    <w:p w:rsidR="00BB4895" w:rsidP="007E077E">
      <w:pPr>
        <w:bidi w:val="0"/>
        <w:adjustRightInd w:val="0"/>
        <w:ind w:firstLine="708"/>
        <w:jc w:val="both"/>
        <w:rPr>
          <w:rFonts w:ascii="Times New Roman" w:hAnsi="Times New Roman"/>
          <w:color w:val="000000"/>
        </w:rPr>
      </w:pPr>
    </w:p>
    <w:p w:rsidR="00BB4895" w:rsidP="003C7FCE">
      <w:pPr>
        <w:bidi w:val="0"/>
        <w:adjustRightInd w:val="0"/>
        <w:spacing w:after="120"/>
        <w:jc w:val="center"/>
        <w:rPr>
          <w:rFonts w:ascii="Times New Roman" w:hAnsi="Times New Roman"/>
          <w:b/>
          <w:color w:val="000000"/>
        </w:rPr>
      </w:pPr>
      <w:r>
        <w:rPr>
          <w:rFonts w:ascii="Times New Roman" w:hAnsi="Times New Roman"/>
          <w:b/>
          <w:color w:val="000000"/>
        </w:rPr>
        <w:t>II</w:t>
      </w:r>
    </w:p>
    <w:p w:rsidR="007E077E" w:rsidRPr="00FF2577" w:rsidP="007E077E">
      <w:pPr>
        <w:bidi w:val="0"/>
        <w:adjustRightInd w:val="0"/>
        <w:ind w:firstLine="708"/>
        <w:jc w:val="both"/>
        <w:rPr>
          <w:rFonts w:ascii="Times New Roman" w:hAnsi="Times New Roman"/>
          <w:color w:val="000000"/>
        </w:rPr>
      </w:pPr>
      <w:r w:rsidRPr="00FF2577">
        <w:rPr>
          <w:rFonts w:ascii="Times New Roman" w:hAnsi="Times New Roman"/>
          <w:color w:val="000000"/>
        </w:rPr>
        <w:t>Spracovaný návrh zákona vecne a procesne rieši obstaranie náhradných nájomných bytov prostredníctvom účelových dotácií pre túto oblasť, ako aj základné charakteristiky a štandardy týchto bytov. Dotácie pritom môžu žiadatelia dostať  nielen na obstaranie náhradných nájomných bytov, ale aj na obstaranie prislúchajúcej technickej vybavenosti a obstaranie pozemkov pod objekty s nájomnými bytmi.</w:t>
      </w:r>
    </w:p>
    <w:p w:rsidR="007E077E" w:rsidRPr="00FF2577" w:rsidP="007E077E">
      <w:pPr>
        <w:bidi w:val="0"/>
        <w:adjustRightInd w:val="0"/>
        <w:spacing w:before="120"/>
        <w:ind w:firstLine="708"/>
        <w:jc w:val="both"/>
        <w:rPr>
          <w:rFonts w:ascii="Times New Roman" w:hAnsi="Times New Roman"/>
        </w:rPr>
      </w:pPr>
      <w:r w:rsidRPr="00FF2577">
        <w:rPr>
          <w:rFonts w:ascii="Times New Roman" w:hAnsi="Times New Roman"/>
        </w:rPr>
        <w:t>Predloženým návrhom vzniknú požiadavky na štátny rozpočet v celkovej výške cca 72 700 000 eur v období rokov 2013 – 2017.</w:t>
      </w:r>
    </w:p>
    <w:p w:rsidR="007E077E" w:rsidP="007E077E">
      <w:pPr>
        <w:bidi w:val="0"/>
        <w:adjustRightInd w:val="0"/>
        <w:spacing w:before="120"/>
        <w:ind w:firstLine="708"/>
        <w:jc w:val="both"/>
        <w:rPr>
          <w:rFonts w:ascii="Times New Roman" w:hAnsi="Times New Roman"/>
          <w:color w:val="000000"/>
        </w:rPr>
      </w:pPr>
      <w:r w:rsidRPr="00FF2577">
        <w:rPr>
          <w:rFonts w:ascii="Times New Roman" w:hAnsi="Times New Roman"/>
          <w:color w:val="000000"/>
        </w:rPr>
        <w:t>Predložený návrh zákona nevyžaduje nové nároky na pracovné sily.</w:t>
      </w:r>
    </w:p>
    <w:p w:rsidR="00BB4895" w:rsidP="00BB4895">
      <w:pPr>
        <w:bidi w:val="0"/>
        <w:adjustRightInd w:val="0"/>
        <w:spacing w:before="120"/>
        <w:ind w:firstLine="708"/>
        <w:jc w:val="center"/>
        <w:rPr>
          <w:rFonts w:ascii="Times New Roman" w:hAnsi="Times New Roman"/>
          <w:b/>
          <w:color w:val="000000"/>
        </w:rPr>
      </w:pPr>
    </w:p>
    <w:p w:rsidR="003C7FCE" w:rsidP="00BB4895">
      <w:pPr>
        <w:bidi w:val="0"/>
        <w:adjustRightInd w:val="0"/>
        <w:spacing w:before="120"/>
        <w:ind w:firstLine="708"/>
        <w:jc w:val="center"/>
        <w:rPr>
          <w:rFonts w:ascii="Times New Roman" w:hAnsi="Times New Roman"/>
          <w:b/>
          <w:color w:val="000000"/>
        </w:rPr>
      </w:pPr>
    </w:p>
    <w:p w:rsidR="003C7FCE" w:rsidP="00BB4895">
      <w:pPr>
        <w:bidi w:val="0"/>
        <w:adjustRightInd w:val="0"/>
        <w:spacing w:before="120"/>
        <w:ind w:firstLine="708"/>
        <w:jc w:val="center"/>
        <w:rPr>
          <w:rFonts w:ascii="Times New Roman" w:hAnsi="Times New Roman"/>
          <w:b/>
          <w:color w:val="000000"/>
        </w:rPr>
      </w:pPr>
    </w:p>
    <w:p w:rsidR="00BB4895" w:rsidRPr="00BB4895" w:rsidP="003C7FCE">
      <w:pPr>
        <w:bidi w:val="0"/>
        <w:adjustRightInd w:val="0"/>
        <w:spacing w:before="120"/>
        <w:jc w:val="center"/>
        <w:rPr>
          <w:rFonts w:ascii="Times New Roman" w:hAnsi="Times New Roman"/>
          <w:b/>
          <w:color w:val="000000"/>
        </w:rPr>
      </w:pPr>
      <w:r>
        <w:rPr>
          <w:rFonts w:ascii="Times New Roman" w:hAnsi="Times New Roman"/>
          <w:b/>
          <w:color w:val="000000"/>
        </w:rPr>
        <w:t>III</w:t>
      </w:r>
    </w:p>
    <w:p w:rsidR="007E077E" w:rsidRPr="00FF2577" w:rsidP="007E077E">
      <w:pPr>
        <w:bidi w:val="0"/>
        <w:adjustRightInd w:val="0"/>
        <w:spacing w:before="120"/>
        <w:ind w:firstLine="708"/>
        <w:jc w:val="both"/>
        <w:rPr>
          <w:rFonts w:ascii="Times New Roman" w:hAnsi="Times New Roman"/>
          <w:color w:val="000000"/>
        </w:rPr>
      </w:pPr>
      <w:r w:rsidRPr="00FF2577">
        <w:rPr>
          <w:rFonts w:ascii="Times New Roman" w:hAnsi="Times New Roman"/>
          <w:color w:val="000000"/>
        </w:rPr>
        <w:t>Návrh zákona je v súlade s ústavou Slovenskej republiky, ostatnými všeobecne záväznými právnymi predpismi Slovenskej republiky, ako aj s medzinárodnými zmluvami a inými medzinárodnými dokumentmi, ktorými je Slovenská republika viazaná.</w:t>
      </w:r>
    </w:p>
    <w:p w:rsidR="00BB4895" w:rsidP="00BB4895">
      <w:pPr>
        <w:bidi w:val="0"/>
        <w:adjustRightInd w:val="0"/>
        <w:jc w:val="center"/>
        <w:rPr>
          <w:rFonts w:ascii="Times New Roman" w:hAnsi="Times New Roman"/>
          <w:b/>
          <w:caps/>
          <w:spacing w:val="30"/>
        </w:rPr>
      </w:pPr>
    </w:p>
    <w:p w:rsidR="00BB4895" w:rsidP="00BB4895">
      <w:pPr>
        <w:bidi w:val="0"/>
        <w:adjustRightInd w:val="0"/>
        <w:jc w:val="center"/>
        <w:rPr>
          <w:rFonts w:ascii="Times New Roman" w:hAnsi="Times New Roman"/>
          <w:b/>
          <w:caps/>
          <w:spacing w:val="30"/>
        </w:rPr>
      </w:pPr>
    </w:p>
    <w:p w:rsidR="00BB4895" w:rsidP="00BB4895">
      <w:pPr>
        <w:bidi w:val="0"/>
        <w:adjustRightInd w:val="0"/>
        <w:jc w:val="center"/>
        <w:rPr>
          <w:rFonts w:ascii="Times New Roman" w:hAnsi="Times New Roman"/>
          <w:b/>
          <w:caps/>
          <w:spacing w:val="30"/>
        </w:rPr>
      </w:pPr>
      <w:r>
        <w:rPr>
          <w:rFonts w:ascii="Times New Roman" w:hAnsi="Times New Roman"/>
          <w:b/>
          <w:caps/>
          <w:spacing w:val="30"/>
        </w:rPr>
        <w:t>IV</w:t>
      </w:r>
    </w:p>
    <w:p w:rsidR="00BB4895" w:rsidRPr="006E4BC2" w:rsidP="00BB4895">
      <w:pPr>
        <w:bidi w:val="0"/>
        <w:adjustRightInd w:val="0"/>
        <w:jc w:val="center"/>
        <w:rPr>
          <w:rFonts w:ascii="Times New Roman" w:hAnsi="Times New Roman"/>
          <w:b/>
          <w:caps/>
          <w:spacing w:val="30"/>
        </w:rPr>
      </w:pPr>
      <w:r w:rsidRPr="006E4BC2">
        <w:rPr>
          <w:rFonts w:ascii="Times New Roman" w:hAnsi="Times New Roman"/>
          <w:b/>
          <w:caps/>
          <w:spacing w:val="30"/>
        </w:rPr>
        <w:t>Doložka zlučiteľnosti</w:t>
      </w:r>
    </w:p>
    <w:p w:rsidR="00BB4895" w:rsidRPr="006E4BC2" w:rsidP="00BB4895">
      <w:pPr>
        <w:bidi w:val="0"/>
        <w:adjustRightInd w:val="0"/>
        <w:jc w:val="center"/>
        <w:rPr>
          <w:rFonts w:ascii="Times New Roman" w:hAnsi="Times New Roman"/>
          <w:b/>
        </w:rPr>
      </w:pPr>
      <w:r w:rsidRPr="006E4BC2">
        <w:rPr>
          <w:rFonts w:ascii="Times New Roman" w:hAnsi="Times New Roman"/>
          <w:b/>
        </w:rPr>
        <w:t xml:space="preserve">právneho predpisu </w:t>
      </w:r>
    </w:p>
    <w:p w:rsidR="00BB4895" w:rsidRPr="006E4BC2" w:rsidP="00BB4895">
      <w:pPr>
        <w:bidi w:val="0"/>
        <w:adjustRightInd w:val="0"/>
        <w:jc w:val="center"/>
        <w:rPr>
          <w:rFonts w:ascii="Times New Roman" w:hAnsi="Times New Roman"/>
          <w:b/>
        </w:rPr>
      </w:pPr>
      <w:r w:rsidRPr="006E4BC2">
        <w:rPr>
          <w:rFonts w:ascii="Times New Roman" w:hAnsi="Times New Roman"/>
          <w:b/>
        </w:rPr>
        <w:t>s právom Európskej únie </w:t>
      </w:r>
    </w:p>
    <w:p w:rsidR="00BB4895" w:rsidRPr="006E4BC2" w:rsidP="00BB4895">
      <w:pPr>
        <w:bidi w:val="0"/>
        <w:adjustRightInd w:val="0"/>
        <w:rPr>
          <w:rFonts w:ascii="Times New Roman" w:hAnsi="Times New Roman"/>
        </w:rPr>
      </w:pPr>
    </w:p>
    <w:p w:rsidR="00BB4895" w:rsidRPr="006E4BC2" w:rsidP="00BB4895">
      <w:pPr>
        <w:bidi w:val="0"/>
        <w:adjustRightInd w:val="0"/>
        <w:rPr>
          <w:rFonts w:ascii="Times New Roman" w:hAnsi="Times New Roman"/>
        </w:rPr>
      </w:pPr>
    </w:p>
    <w:p w:rsidR="00BB4895" w:rsidRPr="006E4BC2" w:rsidP="00BB4895">
      <w:pPr>
        <w:bidi w:val="0"/>
        <w:adjustRightInd w:val="0"/>
        <w:ind w:left="360" w:hanging="360"/>
        <w:jc w:val="both"/>
        <w:rPr>
          <w:rFonts w:ascii="Times New Roman" w:hAnsi="Times New Roman"/>
          <w:b/>
        </w:rPr>
      </w:pPr>
      <w:r w:rsidRPr="006E4BC2">
        <w:rPr>
          <w:rFonts w:ascii="Times New Roman" w:hAnsi="Times New Roman"/>
          <w:b/>
        </w:rPr>
        <w:t>1.</w:t>
        <w:tab/>
        <w:t>Predkladateľ právneho predpisu:</w:t>
      </w:r>
      <w:r w:rsidRPr="006E4BC2">
        <w:rPr>
          <w:rFonts w:ascii="Times New Roman" w:hAnsi="Times New Roman"/>
        </w:rPr>
        <w:t xml:space="preserve"> vláda </w:t>
      </w:r>
      <w:r>
        <w:rPr>
          <w:rFonts w:ascii="Times New Roman" w:hAnsi="Times New Roman"/>
        </w:rPr>
        <w:t>S</w:t>
      </w:r>
      <w:r w:rsidRPr="006E4BC2">
        <w:rPr>
          <w:rFonts w:ascii="Times New Roman" w:hAnsi="Times New Roman"/>
        </w:rPr>
        <w:t>lovenskej republiky </w:t>
      </w:r>
    </w:p>
    <w:p w:rsidR="00BB4895" w:rsidRPr="006E4BC2" w:rsidP="00BB4895">
      <w:pPr>
        <w:bidi w:val="0"/>
        <w:adjustRightInd w:val="0"/>
        <w:ind w:left="360" w:hanging="360"/>
        <w:jc w:val="both"/>
        <w:rPr>
          <w:rFonts w:ascii="Times New Roman" w:hAnsi="Times New Roman"/>
          <w:b/>
        </w:rPr>
      </w:pPr>
      <w:r w:rsidRPr="006E4BC2">
        <w:rPr>
          <w:rFonts w:ascii="Times New Roman" w:hAnsi="Times New Roman"/>
          <w:b/>
        </w:rPr>
        <w:t>2.</w:t>
        <w:tab/>
        <w:t>Názov návrhu právneho predpisu:</w:t>
      </w:r>
      <w:r w:rsidRPr="006E4BC2">
        <w:rPr>
          <w:rFonts w:ascii="Times New Roman" w:hAnsi="Times New Roman"/>
        </w:rPr>
        <w:t xml:space="preserve"> Návrh zákona o</w:t>
      </w:r>
      <w:r>
        <w:rPr>
          <w:rFonts w:ascii="Times New Roman" w:hAnsi="Times New Roman"/>
        </w:rPr>
        <w:t xml:space="preserve"> poskytovaní dotácií na  obstaranie náhradných nájomných bytov </w:t>
      </w:r>
      <w:r w:rsidRPr="006E4BC2">
        <w:rPr>
          <w:rFonts w:ascii="Times New Roman" w:hAnsi="Times New Roman"/>
        </w:rPr>
        <w:t> </w:t>
      </w:r>
    </w:p>
    <w:p w:rsidR="00BB4895" w:rsidRPr="006E4BC2" w:rsidP="00BB4895">
      <w:pPr>
        <w:bidi w:val="0"/>
        <w:adjustRightInd w:val="0"/>
        <w:ind w:left="360" w:hanging="360"/>
        <w:jc w:val="both"/>
        <w:rPr>
          <w:rFonts w:ascii="Times New Roman" w:hAnsi="Times New Roman"/>
          <w:b/>
        </w:rPr>
      </w:pPr>
      <w:r w:rsidRPr="006E4BC2">
        <w:rPr>
          <w:rFonts w:ascii="Times New Roman" w:hAnsi="Times New Roman"/>
          <w:b/>
        </w:rPr>
        <w:t>3.</w:t>
        <w:tab/>
        <w:t>Problematika návrhu právneho predpisu:</w:t>
      </w:r>
    </w:p>
    <w:p w:rsidR="00BB4895" w:rsidRPr="006E4BC2" w:rsidP="00BB4895">
      <w:pPr>
        <w:bidi w:val="0"/>
        <w:adjustRightInd w:val="0"/>
        <w:ind w:left="709" w:hanging="349"/>
        <w:jc w:val="both"/>
        <w:rPr>
          <w:rFonts w:ascii="Times New Roman" w:hAnsi="Times New Roman"/>
        </w:rPr>
      </w:pPr>
      <w:r>
        <w:rPr>
          <w:rFonts w:ascii="Times New Roman" w:hAnsi="Times New Roman"/>
        </w:rPr>
        <w:t>a</w:t>
      </w:r>
      <w:r w:rsidRPr="006E4BC2">
        <w:rPr>
          <w:rFonts w:ascii="Times New Roman" w:hAnsi="Times New Roman"/>
        </w:rPr>
        <w:t>)</w:t>
        <w:tab/>
        <w:t>nie je upravená v práve Európskej únie</w:t>
      </w:r>
      <w:r>
        <w:rPr>
          <w:rFonts w:ascii="Times New Roman" w:hAnsi="Times New Roman"/>
        </w:rPr>
        <w:t>,</w:t>
      </w:r>
    </w:p>
    <w:p w:rsidR="00BB4895" w:rsidRPr="006E4BC2" w:rsidP="00BB4895">
      <w:pPr>
        <w:bidi w:val="0"/>
        <w:adjustRightInd w:val="0"/>
        <w:ind w:left="709" w:hanging="349"/>
        <w:jc w:val="both"/>
        <w:rPr>
          <w:rFonts w:ascii="Times New Roman" w:hAnsi="Times New Roman"/>
        </w:rPr>
      </w:pPr>
      <w:r>
        <w:rPr>
          <w:rFonts w:ascii="Times New Roman" w:hAnsi="Times New Roman"/>
        </w:rPr>
        <w:t>b</w:t>
      </w:r>
      <w:r w:rsidRPr="006E4BC2">
        <w:rPr>
          <w:rFonts w:ascii="Times New Roman" w:hAnsi="Times New Roman"/>
        </w:rPr>
        <w:t>)</w:t>
        <w:tab/>
        <w:t>nie je obsiahnutá v judikatúre Súdneho dvora  Európsk</w:t>
      </w:r>
      <w:r>
        <w:rPr>
          <w:rFonts w:ascii="Times New Roman" w:hAnsi="Times New Roman"/>
        </w:rPr>
        <w:t>ej únie.</w:t>
      </w:r>
    </w:p>
    <w:p w:rsidR="00BB4895" w:rsidRPr="006E4BC2" w:rsidP="008566B2">
      <w:pPr>
        <w:bidi w:val="0"/>
        <w:adjustRightInd w:val="0"/>
        <w:ind w:firstLine="360"/>
        <w:jc w:val="both"/>
        <w:rPr>
          <w:rFonts w:ascii="Times New Roman" w:hAnsi="Times New Roman"/>
          <w:b/>
        </w:rPr>
      </w:pPr>
      <w:r w:rsidRPr="006E4BC2">
        <w:rPr>
          <w:rFonts w:ascii="Times New Roman" w:hAnsi="Times New Roman"/>
          <w:b/>
        </w:rPr>
        <w:t xml:space="preserve">Vzhľadom na vnútroštátny charakter navrhovaného právneho predpisu </w:t>
      </w:r>
      <w:r>
        <w:rPr>
          <w:rFonts w:ascii="Times New Roman" w:hAnsi="Times New Roman"/>
          <w:b/>
        </w:rPr>
        <w:t xml:space="preserve">                        </w:t>
      </w:r>
      <w:r w:rsidRPr="006E4BC2">
        <w:rPr>
          <w:rFonts w:ascii="Times New Roman" w:hAnsi="Times New Roman"/>
          <w:b/>
        </w:rPr>
        <w:t>je bezpredmetné vyjadrovať sa k bodom 4., 5. a 6. doložky zlučiteľnosti.</w:t>
      </w:r>
    </w:p>
    <w:p w:rsidR="00BB4895" w:rsidRPr="006E4BC2" w:rsidP="00BB4895">
      <w:pPr>
        <w:bidi w:val="0"/>
        <w:adjustRightInd w:val="0"/>
        <w:jc w:val="both"/>
        <w:rPr>
          <w:rFonts w:ascii="Times New Roman" w:hAnsi="Times New Roman"/>
          <w:b/>
        </w:rPr>
      </w:pPr>
    </w:p>
    <w:p w:rsidR="001D7F7D" w:rsidRPr="003D77EF" w:rsidP="001D7F7D">
      <w:pPr>
        <w:pStyle w:val="NormalWeb"/>
        <w:bidi w:val="0"/>
        <w:spacing w:before="0" w:beforeAutospacing="0" w:after="0" w:afterAutospacing="0"/>
        <w:ind w:right="-108"/>
        <w:jc w:val="center"/>
        <w:rPr>
          <w:rFonts w:ascii="Times New Roman" w:hAnsi="Times New Roman"/>
          <w:b/>
          <w:bCs/>
        </w:rPr>
      </w:pPr>
      <w:r w:rsidRPr="003D77EF" w:rsidR="00BB4895">
        <w:rPr>
          <w:rFonts w:ascii="Times New Roman" w:hAnsi="Times New Roman"/>
          <w:b/>
          <w:bCs/>
        </w:rPr>
        <w:t>V</w:t>
      </w:r>
    </w:p>
    <w:p w:rsidR="001D7F7D" w:rsidRPr="003D77EF" w:rsidP="001D7F7D">
      <w:pPr>
        <w:pStyle w:val="NormalWeb"/>
        <w:bidi w:val="0"/>
        <w:spacing w:before="0" w:beforeAutospacing="0" w:after="0" w:afterAutospacing="0"/>
        <w:ind w:right="-108"/>
        <w:jc w:val="center"/>
        <w:rPr>
          <w:rFonts w:ascii="Times New Roman" w:hAnsi="Times New Roman"/>
        </w:rPr>
      </w:pPr>
      <w:r w:rsidRPr="003D77EF">
        <w:rPr>
          <w:rFonts w:ascii="Times New Roman" w:hAnsi="Times New Roman"/>
          <w:b/>
          <w:bCs/>
        </w:rPr>
        <w:t>Doložka vybraných vplyvov</w:t>
      </w:r>
    </w:p>
    <w:p w:rsidR="001D7F7D" w:rsidP="001D7F7D">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1D7F7D" w:rsidRPr="004B5D36" w:rsidP="003C7FCE">
      <w:pPr>
        <w:pStyle w:val="NormalWeb"/>
        <w:bidi w:val="0"/>
        <w:spacing w:before="0" w:beforeAutospacing="0" w:after="0" w:afterAutospacing="0"/>
        <w:rPr>
          <w:rFonts w:ascii="Times New Roman" w:hAnsi="Times New Roman"/>
        </w:rPr>
      </w:pPr>
      <w:r>
        <w:rPr>
          <w:rFonts w:ascii="Times New Roman" w:hAnsi="Times New Roman"/>
          <w:b/>
          <w:bCs/>
        </w:rPr>
        <w:t xml:space="preserve">  A.1. Názov materiálu:  </w:t>
      </w:r>
      <w:r w:rsidRPr="004B5D36">
        <w:rPr>
          <w:rFonts w:ascii="Times New Roman" w:hAnsi="Times New Roman"/>
        </w:rPr>
        <w:t>Návrh zákona</w:t>
      </w:r>
      <w:r>
        <w:rPr>
          <w:rFonts w:ascii="Times New Roman" w:hAnsi="Times New Roman"/>
        </w:rPr>
        <w:t xml:space="preserve"> o poskytovaní dotácií na  obstaranie náhradných nájomných bytov .</w:t>
      </w:r>
    </w:p>
    <w:p w:rsidR="001D7F7D" w:rsidP="001D7F7D">
      <w:pPr>
        <w:pStyle w:val="NormalWeb"/>
        <w:bidi w:val="0"/>
        <w:spacing w:before="0" w:beforeAutospacing="0" w:after="0" w:afterAutospacing="0"/>
        <w:rPr>
          <w:rFonts w:ascii="Times New Roman" w:hAnsi="Times New Roman"/>
        </w:rPr>
      </w:pPr>
      <w:r>
        <w:rPr>
          <w:rFonts w:ascii="Times New Roman" w:hAnsi="Times New Roman"/>
          <w:b/>
          <w:bCs/>
        </w:rPr>
        <w:t>             </w:t>
      </w:r>
    </w:p>
    <w:p w:rsidR="001D7F7D" w:rsidP="001D7F7D">
      <w:pPr>
        <w:pStyle w:val="NormalWeb"/>
        <w:bidi w:val="0"/>
        <w:spacing w:before="0" w:beforeAutospacing="0" w:after="0" w:afterAutospacing="0"/>
        <w:rPr>
          <w:rFonts w:ascii="Times New Roman" w:hAnsi="Times New Roman"/>
        </w:rPr>
      </w:pPr>
      <w:r>
        <w:rPr>
          <w:rFonts w:ascii="Times New Roman" w:hAnsi="Times New Roman"/>
          <w:b/>
          <w:bCs/>
        </w:rPr>
        <w:t>  A.2. Vplyvy:</w:t>
      </w:r>
    </w:p>
    <w:p w:rsidR="001D7F7D" w:rsidP="001D7F7D">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1. Vplyvy na rozpočet verejnej správy</w:t>
            </w:r>
          </w:p>
          <w:p w:rsidR="001D7F7D" w:rsidP="00743439">
            <w:pPr>
              <w:pStyle w:val="NormalWeb"/>
              <w:bidi w:val="0"/>
              <w:spacing w:before="0" w:beforeAutospacing="0" w:after="0" w:afterAutospacing="0"/>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p>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 vplyvy  na hospodárenie obyvateľstva,</w:t>
            </w:r>
          </w:p>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-sociálnu exklúziu,                                        </w:t>
            </w:r>
          </w:p>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p>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X</w:t>
            </w:r>
          </w:p>
          <w:p w:rsidR="001D7F7D" w:rsidP="00743439">
            <w:pPr>
              <w:pStyle w:val="NormalWeb"/>
              <w:bidi w:val="0"/>
              <w:spacing w:before="0" w:beforeAutospacing="0" w:after="0" w:afterAutospacing="0"/>
              <w:jc w:val="center"/>
              <w:rPr>
                <w:rFonts w:ascii="Times New Roman" w:hAnsi="Times New Roman"/>
              </w:rPr>
            </w:pPr>
          </w:p>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X</w:t>
            </w:r>
          </w:p>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X</w:t>
            </w:r>
          </w:p>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1D7F7D" w:rsidP="001D7F7D">
      <w:pPr>
        <w:pStyle w:val="NormalWeb"/>
        <w:bidi w:val="0"/>
        <w:spacing w:before="0" w:beforeAutospacing="0" w:after="0" w:afterAutospacing="0"/>
        <w:jc w:val="both"/>
        <w:rPr>
          <w:rFonts w:ascii="Times New Roman" w:hAnsi="Times New Roman"/>
          <w:b/>
          <w:bCs/>
          <w:sz w:val="16"/>
          <w:szCs w:val="16"/>
        </w:rPr>
      </w:pPr>
    </w:p>
    <w:p w:rsidR="001D7F7D" w:rsidP="001D7F7D">
      <w:pPr>
        <w:pStyle w:val="NormalWeb"/>
        <w:bidi w:val="0"/>
        <w:spacing w:before="0" w:beforeAutospacing="0" w:after="0" w:afterAutospacing="0"/>
        <w:jc w:val="both"/>
        <w:rPr>
          <w:rFonts w:ascii="Times New Roman" w:hAnsi="Times New Roman"/>
        </w:rPr>
      </w:pPr>
      <w:r>
        <w:rPr>
          <w:rFonts w:ascii="Times New Roman" w:hAnsi="Times New Roman"/>
          <w:b/>
          <w:bCs/>
        </w:rPr>
        <w:t> A.3. Poznámky </w:t>
      </w:r>
    </w:p>
    <w:p w:rsidR="001D7F7D" w:rsidP="001D7F7D">
      <w:pPr>
        <w:pStyle w:val="NormalWeb"/>
        <w:bidi w:val="0"/>
        <w:spacing w:before="0" w:beforeAutospacing="0" w:after="0" w:afterAutospacing="0"/>
        <w:jc w:val="both"/>
        <w:rPr>
          <w:rFonts w:ascii="Times New Roman" w:hAnsi="Times New Roman"/>
        </w:rPr>
      </w:pPr>
      <w:r>
        <w:rPr>
          <w:rFonts w:ascii="Times New Roman" w:hAnsi="Times New Roman"/>
        </w:rPr>
        <w:t> </w:t>
      </w:r>
    </w:p>
    <w:p w:rsidR="001D7F7D" w:rsidP="001D7F7D">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 </w:t>
      </w:r>
    </w:p>
    <w:p w:rsidR="001D7F7D" w:rsidP="001D7F7D">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1D7F7D" w:rsidP="001D7F7D">
      <w:pPr>
        <w:pStyle w:val="NormalWeb"/>
        <w:bidi w:val="0"/>
        <w:spacing w:before="0" w:beforeAutospacing="0" w:after="0" w:afterAutospacing="0"/>
        <w:rPr>
          <w:rFonts w:ascii="Times New Roman" w:hAnsi="Times New Roman"/>
          <w:b/>
          <w:bCs/>
        </w:rPr>
      </w:pPr>
      <w:r>
        <w:rPr>
          <w:rFonts w:ascii="Times New Roman" w:hAnsi="Times New Roman"/>
          <w:b/>
          <w:bCs/>
        </w:rPr>
        <w:t xml:space="preserve">A.5. Stanovisko gestorov </w:t>
      </w:r>
    </w:p>
    <w:p w:rsidR="001D7F7D" w:rsidRPr="005717CF" w:rsidP="001D7F7D">
      <w:pPr>
        <w:pStyle w:val="NormalWeb"/>
        <w:bidi w:val="0"/>
        <w:spacing w:before="0" w:beforeAutospacing="0" w:after="0" w:afterAutospacing="0"/>
        <w:jc w:val="both"/>
        <w:rPr>
          <w:rFonts w:ascii="Times New Roman" w:hAnsi="Times New Roman"/>
          <w:color w:val="auto"/>
        </w:rPr>
      </w:pPr>
      <w:r>
        <w:rPr>
          <w:rFonts w:ascii="Times New Roman" w:hAnsi="Times New Roman"/>
        </w:rPr>
        <w:t xml:space="preserve">  </w:t>
        <w:tab/>
        <w:t>V rámci predbežného pripomienkového konania uplatnilo Ministerstvo financií SR z pohľadu vplyvu na rozpočet verejnej správy zásadnú pripomienku, aby bolo financovanie podľa predloženého návrhu zákona zabezpečené v rámci schválených limitov výdavkov na podporu rozvoja bývania v príslušnom rozpočtovom roku</w:t>
      </w:r>
      <w:r w:rsidRPr="005717CF">
        <w:rPr>
          <w:rFonts w:ascii="Times New Roman" w:hAnsi="Times New Roman"/>
          <w:color w:val="auto"/>
        </w:rPr>
        <w:t>. Predkladateľ túto požiadavku zapracoval do predkladacej správy materiálu. Ostatní gestori nemali k doložke vybraných vplyvov pripomienky.</w:t>
      </w:r>
    </w:p>
    <w:p w:rsidR="001D7F7D" w:rsidRPr="005717CF" w:rsidP="001D7F7D">
      <w:pPr>
        <w:bidi w:val="0"/>
        <w:jc w:val="both"/>
        <w:rPr>
          <w:rFonts w:ascii="Times New Roman" w:hAnsi="Times New Roman"/>
        </w:rPr>
      </w:pPr>
      <w:r w:rsidRPr="005717CF">
        <w:rPr>
          <w:rFonts w:ascii="Times New Roman" w:hAnsi="Times New Roman"/>
        </w:rPr>
        <w:tab/>
        <w:t xml:space="preserve">Vzhľadom na predpokladaný vývoj príjmov a výdavkov štátneho rozpočtu v nasledujúcich rokoch a v nadväznosti na opatrenia prijímané v záujme konsolidácie verejných financií sa navrhuje výdavky súvisiace s realizáciou návrhu zákona zabezpečiť v rámci schválených limitov výdavkov na podporu rozvoja bývania v príslušnom rozpočtovom roku.  </w:t>
      </w:r>
    </w:p>
    <w:p w:rsidR="00B52D4A" w:rsidP="00B52D4A">
      <w:pPr>
        <w:bidi w:val="0"/>
        <w:jc w:val="both"/>
        <w:rPr>
          <w:rFonts w:ascii="Times New Roman" w:hAnsi="Times New Roman"/>
        </w:rPr>
      </w:pPr>
      <w:r w:rsidR="001D7F7D">
        <w:rPr>
          <w:rFonts w:ascii="Times New Roman" w:hAnsi="Times New Roman"/>
        </w:rPr>
        <w:t xml:space="preserve"> </w:t>
      </w:r>
      <w:r>
        <w:rPr>
          <w:rFonts w:ascii="Times New Roman" w:hAnsi="Times New Roman"/>
        </w:rPr>
        <w:tab/>
        <w:tab/>
        <w:tab/>
      </w:r>
    </w:p>
    <w:p w:rsidR="00DF1D5B" w:rsidP="00B52D4A">
      <w:pPr>
        <w:bidi w:val="0"/>
        <w:jc w:val="both"/>
        <w:rPr>
          <w:rFonts w:ascii="Times New Roman" w:hAnsi="Times New Roman"/>
        </w:rPr>
      </w:pPr>
    </w:p>
    <w:p w:rsidR="001D7F7D" w:rsidP="00F67DAA">
      <w:pPr>
        <w:bidi w:val="0"/>
        <w:ind w:left="2124" w:firstLine="708"/>
        <w:jc w:val="both"/>
        <w:rPr>
          <w:rFonts w:ascii="Times New Roman" w:hAnsi="Times New Roman"/>
        </w:rPr>
      </w:pPr>
      <w:r w:rsidRPr="004161A1">
        <w:rPr>
          <w:rFonts w:ascii="Times New Roman" w:hAnsi="Times New Roman"/>
          <w:b/>
          <w:bCs/>
          <w:sz w:val="28"/>
          <w:szCs w:val="28"/>
        </w:rPr>
        <w:t>Vplyvy na rozpočet verejnej správy,</w:t>
      </w:r>
    </w:p>
    <w:p w:rsidR="001D7F7D" w:rsidP="001D7F7D">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b/>
          <w:bCs/>
        </w:rPr>
      </w:pPr>
      <w:r w:rsidRPr="004161A1">
        <w:rPr>
          <w:rFonts w:ascii="Times New Roman" w:hAnsi="Times New Roman"/>
          <w:b/>
          <w:bCs/>
        </w:rPr>
        <w:t>2.1. Zhrnutie vplyvov na rozpočet verejnej správy v</w:t>
      </w:r>
      <w:r w:rsidR="00DF1D5B">
        <w:rPr>
          <w:rFonts w:ascii="Times New Roman" w:hAnsi="Times New Roman"/>
          <w:b/>
          <w:bCs/>
        </w:rPr>
        <w:t> </w:t>
      </w:r>
      <w:r w:rsidRPr="004161A1">
        <w:rPr>
          <w:rFonts w:ascii="Times New Roman" w:hAnsi="Times New Roman"/>
          <w:b/>
          <w:bCs/>
        </w:rPr>
        <w:t>návrhu</w:t>
      </w:r>
    </w:p>
    <w:p w:rsidR="00DF1D5B" w:rsidP="001D7F7D">
      <w:pPr>
        <w:bidi w:val="0"/>
        <w:rPr>
          <w:rFonts w:ascii="Times New Roman" w:hAnsi="Times New Roman"/>
        </w:rPr>
      </w:pPr>
    </w:p>
    <w:p w:rsidR="001D7F7D" w:rsidP="001D7F7D">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4161A1" w:rsidP="00743439">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2014</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2" w:lineRule="atLeast"/>
              <w:rPr>
                <w:rFonts w:ascii="Times New Roman" w:hAnsi="Times New Roman"/>
              </w:rPr>
            </w:pPr>
            <w:r>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2" w:lineRule="atLeast"/>
              <w:jc w:val="right"/>
              <w:rPr>
                <w:rFonts w:ascii="Times New Roman" w:hAnsi="Times New Roman"/>
              </w:rPr>
            </w:pPr>
            <w:r>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25"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125" w:lineRule="atLeast"/>
              <w:rPr>
                <w:rFonts w:ascii="Times New Roman" w:hAnsi="Times New Roman"/>
              </w:rPr>
            </w:pPr>
            <w:r w:rsidRPr="004161A1">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Pr>
                <w:rFonts w:ascii="Times New Roman" w:hAnsi="Times New Roman"/>
                <w:b/>
                <w:bCs/>
              </w:rPr>
              <w:t>13 550 00</w:t>
            </w: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Pr>
                <w:rFonts w:ascii="Times New Roman" w:hAnsi="Times New Roman"/>
                <w:b/>
                <w:bCs/>
              </w:rPr>
              <w:t>19 050 000</w:t>
            </w:r>
            <w:r w:rsidRPr="006C121A">
              <w:rPr>
                <w:rFonts w:ascii="Times New Roman" w:hAnsi="Times New Roman"/>
                <w:b/>
                <w:bCs/>
              </w:rPr>
              <w:t xml:space="preserve">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13 550 000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19 050 000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i/>
                <w:iCs/>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Pr>
                <w:rFonts w:ascii="Times New Roman" w:hAnsi="Times New Roman"/>
                <w:b/>
                <w:bCs/>
                <w:iCs/>
              </w:rPr>
              <w:t>13 550 00</w:t>
            </w: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Pr>
                <w:rFonts w:ascii="Times New Roman" w:hAnsi="Times New Roman"/>
              </w:rPr>
              <w:t>19 050 000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125" w:lineRule="atLeast"/>
              <w:jc w:val="right"/>
              <w:rPr>
                <w:rFonts w:ascii="Times New Roman" w:hAnsi="Times New Roman"/>
              </w:rPr>
            </w:pPr>
            <w:r w:rsidRPr="006C121A">
              <w:rPr>
                <w:rFonts w:ascii="Times New Roman" w:hAnsi="Times New Roman"/>
                <w:b/>
                <w:bCs/>
                <w:i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Pr>
                <w:rFonts w:ascii="Times New Roman" w:hAnsi="Times New Roman"/>
                <w:b/>
                <w:bCs/>
              </w:rPr>
              <w:t>13 550 00</w:t>
            </w: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Pr>
                <w:rFonts w:ascii="Times New Roman" w:hAnsi="Times New Roman"/>
                <w:b/>
                <w:bCs/>
              </w:rPr>
              <w:t>19 050 00</w:t>
            </w:r>
            <w:r w:rsidRPr="006C121A">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6C121A" w:rsidP="00743439">
            <w:pPr>
              <w:bidi w:val="0"/>
              <w:spacing w:line="70" w:lineRule="atLeast"/>
              <w:jc w:val="right"/>
              <w:rPr>
                <w:rFonts w:ascii="Times New Roman" w:hAnsi="Times New Roman"/>
              </w:rPr>
            </w:pPr>
            <w:r w:rsidRPr="006C121A">
              <w:rPr>
                <w:rFonts w:ascii="Times New Roman" w:hAnsi="Times New Roman"/>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67"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67"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67"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67"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r>
    </w:tbl>
    <w:p w:rsidR="001D7F7D" w:rsidP="001D7F7D">
      <w:pPr>
        <w:bidi w:val="0"/>
        <w:rPr>
          <w:rFonts w:ascii="Times New Roman" w:hAnsi="Times New Roman"/>
        </w:rPr>
      </w:pPr>
      <w:r>
        <w:rPr>
          <w:rFonts w:ascii="Times New Roman" w:hAnsi="Times New Roman"/>
        </w:rPr>
        <w:t> </w:t>
      </w:r>
    </w:p>
    <w:p w:rsidR="00DF1D5B" w:rsidP="001D7F7D">
      <w:pPr>
        <w:bidi w:val="0"/>
        <w:rPr>
          <w:rFonts w:ascii="Times New Roman" w:hAnsi="Times New Roman"/>
        </w:rPr>
      </w:pPr>
    </w:p>
    <w:p w:rsidR="00DF1D5B" w:rsidP="001D7F7D">
      <w:pPr>
        <w:bidi w:val="0"/>
        <w:rPr>
          <w:rFonts w:ascii="Times New Roman" w:hAnsi="Times New Roman"/>
        </w:rPr>
      </w:pPr>
    </w:p>
    <w:p w:rsidR="00DF1D5B" w:rsidP="001D7F7D">
      <w:pPr>
        <w:bidi w:val="0"/>
        <w:rPr>
          <w:rFonts w:ascii="Times New Roman" w:hAnsi="Times New Roman"/>
        </w:rPr>
      </w:pPr>
    </w:p>
    <w:p w:rsidR="00DF1D5B" w:rsidP="001D7F7D">
      <w:pPr>
        <w:bidi w:val="0"/>
        <w:rPr>
          <w:rFonts w:ascii="Times New Roman" w:hAnsi="Times New Roman"/>
        </w:rPr>
      </w:pPr>
    </w:p>
    <w:p w:rsidR="00DF1D5B" w:rsidP="001D7F7D">
      <w:pPr>
        <w:bidi w:val="0"/>
        <w:rPr>
          <w:rFonts w:ascii="Times New Roman" w:hAnsi="Times New Roman"/>
        </w:rPr>
      </w:pPr>
    </w:p>
    <w:p w:rsidR="001D7F7D" w:rsidP="001D7F7D">
      <w:pPr>
        <w:bidi w:val="0"/>
        <w:rPr>
          <w:rFonts w:ascii="Times New Roman" w:hAnsi="Times New Roman"/>
        </w:rPr>
      </w:pPr>
      <w:r w:rsidRPr="004161A1">
        <w:rPr>
          <w:rFonts w:ascii="Times New Roman" w:hAnsi="Times New Roman"/>
          <w:b/>
          <w:bCs/>
        </w:rPr>
        <w:t>2.2. Financovanie návrhu</w:t>
      </w:r>
    </w:p>
    <w:p w:rsidR="001D7F7D" w:rsidP="001D7F7D">
      <w:pPr>
        <w:bidi w:val="0"/>
        <w:jc w:val="right"/>
        <w:rPr>
          <w:rFonts w:ascii="Times New Roman" w:hAnsi="Times New Roman"/>
        </w:rPr>
      </w:pPr>
      <w:r w:rsidRPr="004161A1">
        <w:rPr>
          <w:rFonts w:ascii="Times New Roman" w:hAnsi="Times New Roman"/>
          <w:sz w:val="20"/>
          <w:szCs w:val="20"/>
        </w:rPr>
        <w:t>Tabuľka č. 2</w:t>
      </w:r>
    </w:p>
    <w:tbl>
      <w:tblPr>
        <w:tblStyle w:val="TableNormal"/>
        <w:tblW w:w="9568" w:type="dxa"/>
        <w:tblCellMar>
          <w:left w:w="0" w:type="dxa"/>
          <w:right w:w="0" w:type="dxa"/>
        </w:tblCellMar>
      </w:tblPr>
      <w:tblGrid>
        <w:gridCol w:w="4245"/>
        <w:gridCol w:w="1251"/>
        <w:gridCol w:w="1251"/>
        <w:gridCol w:w="1403"/>
        <w:gridCol w:w="1418"/>
      </w:tblGrid>
      <w:tr>
        <w:tblPrEx>
          <w:tblW w:w="9568" w:type="dxa"/>
          <w:tblCellMar>
            <w:left w:w="0" w:type="dxa"/>
            <w:right w:w="0" w:type="dxa"/>
          </w:tblCellMar>
        </w:tblPrEx>
        <w:trPr>
          <w:trHeight w:val="70"/>
        </w:trPr>
        <w:tc>
          <w:tcPr>
            <w:tcW w:w="4245"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sidRPr="004161A1">
              <w:rPr>
                <w:rFonts w:ascii="Times New Roman" w:hAnsi="Times New Roman"/>
                <w:b/>
                <w:bCs/>
                <w:color w:val="FFFFFF"/>
              </w:rPr>
              <w:t>Financovanie</w:t>
            </w:r>
          </w:p>
        </w:tc>
        <w:tc>
          <w:tcPr>
            <w:tcW w:w="5323"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568"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4161A1" w:rsidP="00743439">
            <w:pPr>
              <w:bidi w:val="0"/>
              <w:rPr>
                <w:rFonts w:ascii="Times New Roman" w:hAnsi="Times New Roman"/>
              </w:rPr>
            </w:pPr>
          </w:p>
        </w:tc>
        <w:tc>
          <w:tcPr>
            <w:tcW w:w="125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2011</w:t>
            </w:r>
          </w:p>
        </w:tc>
        <w:tc>
          <w:tcPr>
            <w:tcW w:w="125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2012</w:t>
            </w:r>
          </w:p>
        </w:tc>
        <w:tc>
          <w:tcPr>
            <w:tcW w:w="1403"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2014</w:t>
            </w:r>
          </w:p>
        </w:tc>
      </w:tr>
      <w:tr>
        <w:tblPrEx>
          <w:tblW w:w="9568" w:type="dxa"/>
          <w:tblCellMar>
            <w:left w:w="0" w:type="dxa"/>
            <w:right w:w="0" w:type="dxa"/>
          </w:tblCellMar>
        </w:tblPrEx>
        <w:trPr>
          <w:trHeight w:val="70"/>
        </w:trPr>
        <w:tc>
          <w:tcPr>
            <w:tcW w:w="4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sidRPr="004161A1">
              <w:rPr>
                <w:rFonts w:ascii="Times New Roman" w:hAnsi="Times New Roman"/>
                <w:b/>
                <w:bCs/>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b/>
                <w:bCs/>
              </w:rPr>
              <w:t>+13 550 00</w:t>
            </w:r>
            <w:r w:rsidRPr="004161A1">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+19 050 000</w:t>
            </w:r>
          </w:p>
        </w:tc>
      </w:tr>
      <w:tr>
        <w:tblPrEx>
          <w:tblW w:w="9568" w:type="dxa"/>
          <w:tblCellMar>
            <w:left w:w="0" w:type="dxa"/>
            <w:right w:w="0" w:type="dxa"/>
          </w:tblCellMar>
        </w:tblPrEx>
        <w:trPr>
          <w:trHeight w:val="70"/>
        </w:trPr>
        <w:tc>
          <w:tcPr>
            <w:tcW w:w="4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rPr>
                <w:rFonts w:ascii="Times New Roman" w:hAnsi="Times New Roman"/>
              </w:rPr>
            </w:pPr>
            <w:r>
              <w:rPr>
                <w:rFonts w:ascii="Times New Roman" w:hAnsi="Times New Roman"/>
              </w:rPr>
              <w:t>  z toho vplyv na ŠR</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0</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+13 550 000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70" w:lineRule="atLeast"/>
              <w:jc w:val="right"/>
              <w:rPr>
                <w:rFonts w:ascii="Times New Roman" w:hAnsi="Times New Roman"/>
              </w:rPr>
            </w:pPr>
            <w:r>
              <w:rPr>
                <w:rFonts w:ascii="Times New Roman" w:hAnsi="Times New Roman"/>
              </w:rPr>
              <w:t>+19 050 000</w:t>
            </w:r>
          </w:p>
        </w:tc>
      </w:tr>
      <w:tr>
        <w:tblPrEx>
          <w:tblW w:w="9568" w:type="dxa"/>
          <w:tblCellMar>
            <w:left w:w="0" w:type="dxa"/>
            <w:right w:w="0" w:type="dxa"/>
          </w:tblCellMar>
        </w:tblPrEx>
        <w:trPr>
          <w:trHeight w:val="151"/>
        </w:trPr>
        <w:tc>
          <w:tcPr>
            <w:tcW w:w="4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51" w:lineRule="atLeast"/>
              <w:rPr>
                <w:rFonts w:ascii="Times New Roman" w:hAnsi="Times New Roman"/>
              </w:rPr>
            </w:pPr>
            <w:r>
              <w:rPr>
                <w:rFonts w:ascii="Times New Roman" w:hAnsi="Times New Roman"/>
              </w:rPr>
              <w:t>  financovanie zabezpečené v rozpočte</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51" w:lineRule="atLeast"/>
              <w:jc w:val="right"/>
              <w:rPr>
                <w:rFonts w:ascii="Times New Roman" w:hAnsi="Times New Roman"/>
              </w:rPr>
            </w:pPr>
            <w:r>
              <w:rPr>
                <w:rFonts w:ascii="Times New Roman" w:hAnsi="Times New Roman"/>
              </w:rPr>
              <w:t>0</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51" w:lineRule="atLeast"/>
              <w:jc w:val="right"/>
              <w:rPr>
                <w:rFonts w:ascii="Times New Roman" w:hAnsi="Times New Roman"/>
              </w:rPr>
            </w:pPr>
            <w:r>
              <w:rPr>
                <w:rFonts w:ascii="Times New Roman" w:hAnsi="Times New Roman"/>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51" w:lineRule="atLeast"/>
              <w:jc w:val="right"/>
              <w:rPr>
                <w:rFonts w:ascii="Times New Roman" w:hAnsi="Times New Roman"/>
              </w:rPr>
            </w:pPr>
            <w:r>
              <w:rPr>
                <w:rFonts w:ascii="Times New Roman" w:hAnsi="Times New Roman"/>
              </w:rPr>
              <w:t>+13 550 000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51" w:lineRule="atLeast"/>
              <w:jc w:val="right"/>
              <w:rPr>
                <w:rFonts w:ascii="Times New Roman" w:hAnsi="Times New Roman"/>
              </w:rPr>
            </w:pPr>
            <w:r>
              <w:rPr>
                <w:rFonts w:ascii="Times New Roman" w:hAnsi="Times New Roman"/>
              </w:rPr>
              <w:t>+19 050 000</w:t>
            </w:r>
          </w:p>
        </w:tc>
      </w:tr>
      <w:tr>
        <w:tblPrEx>
          <w:tblW w:w="9568" w:type="dxa"/>
          <w:tblCellMar>
            <w:left w:w="0" w:type="dxa"/>
            <w:right w:w="0" w:type="dxa"/>
          </w:tblCellMar>
        </w:tblPrEx>
        <w:trPr>
          <w:trHeight w:val="135"/>
        </w:trPr>
        <w:tc>
          <w:tcPr>
            <w:tcW w:w="4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5" w:lineRule="atLeast"/>
              <w:rPr>
                <w:rFonts w:ascii="Times New Roman" w:hAnsi="Times New Roman"/>
              </w:rPr>
            </w:pPr>
            <w:r>
              <w:rPr>
                <w:rFonts w:ascii="Times New Roman" w:hAnsi="Times New Roman"/>
              </w:rPr>
              <w:t>  ostatné zdroje financovania</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5" w:lineRule="atLeast"/>
              <w:jc w:val="right"/>
              <w:rPr>
                <w:rFonts w:ascii="Times New Roman" w:hAnsi="Times New Roman"/>
              </w:rPr>
            </w:pPr>
            <w:r>
              <w:rPr>
                <w:rFonts w:ascii="Times New Roman" w:hAnsi="Times New Roman"/>
              </w:rPr>
              <w:t>0</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5" w:lineRule="atLeast"/>
              <w:jc w:val="right"/>
              <w:rPr>
                <w:rFonts w:ascii="Times New Roman" w:hAnsi="Times New Roman"/>
              </w:rPr>
            </w:pPr>
            <w:r>
              <w:rPr>
                <w:rFonts w:ascii="Times New Roman" w:hAnsi="Times New Roman"/>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5" w:lineRule="atLeast"/>
              <w:jc w:val="right"/>
              <w:rPr>
                <w:rFonts w:ascii="Times New Roman" w:hAnsi="Times New Roman"/>
              </w:rPr>
            </w:pPr>
            <w:r>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4161A1" w:rsidP="00743439">
            <w:pPr>
              <w:bidi w:val="0"/>
              <w:spacing w:line="135" w:lineRule="atLeast"/>
              <w:jc w:val="right"/>
              <w:rPr>
                <w:rFonts w:ascii="Times New Roman" w:hAnsi="Times New Roman"/>
              </w:rPr>
            </w:pPr>
            <w:r>
              <w:rPr>
                <w:rFonts w:ascii="Times New Roman" w:hAnsi="Times New Roman"/>
              </w:rPr>
              <w:t>0</w:t>
            </w:r>
          </w:p>
        </w:tc>
      </w:tr>
      <w:tr>
        <w:tblPrEx>
          <w:tblW w:w="9568" w:type="dxa"/>
          <w:tblCellMar>
            <w:left w:w="0" w:type="dxa"/>
            <w:right w:w="0" w:type="dxa"/>
          </w:tblCellMar>
        </w:tblPrEx>
        <w:trPr>
          <w:trHeight w:val="70"/>
        </w:trPr>
        <w:tc>
          <w:tcPr>
            <w:tcW w:w="42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A80590" w:rsidP="00743439">
            <w:pPr>
              <w:bidi w:val="0"/>
              <w:spacing w:line="70" w:lineRule="atLeast"/>
              <w:rPr>
                <w:rFonts w:ascii="Times New Roman" w:hAnsi="Times New Roman"/>
                <w:b/>
              </w:rPr>
            </w:pPr>
            <w:r w:rsidRPr="00A80590">
              <w:rPr>
                <w:rFonts w:ascii="Times New Roman" w:hAnsi="Times New Roman"/>
                <w:b/>
                <w:bCs/>
              </w:rPr>
              <w:t>Rozpočtovo nekrytý vplyv / úspora</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570F50" w:rsidP="00743439">
            <w:pPr>
              <w:bidi w:val="0"/>
              <w:spacing w:line="70" w:lineRule="atLeast"/>
              <w:jc w:val="right"/>
              <w:rPr>
                <w:rFonts w:ascii="Times New Roman" w:hAnsi="Times New Roman"/>
              </w:rPr>
            </w:pPr>
            <w:r w:rsidRPr="00570F50">
              <w:rPr>
                <w:rFonts w:ascii="Times New Roman" w:hAnsi="Times New Roman"/>
                <w:bCs/>
              </w:rPr>
              <w:t>0</w:t>
            </w:r>
          </w:p>
        </w:tc>
        <w:tc>
          <w:tcPr>
            <w:tcW w:w="12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570F50" w:rsidP="00743439">
            <w:pPr>
              <w:bidi w:val="0"/>
              <w:spacing w:line="70" w:lineRule="atLeast"/>
              <w:jc w:val="right"/>
              <w:rPr>
                <w:rFonts w:ascii="Times New Roman" w:hAnsi="Times New Roman"/>
              </w:rPr>
            </w:pPr>
            <w:r w:rsidRPr="00570F50">
              <w:rPr>
                <w:rFonts w:ascii="Times New Roman" w:hAnsi="Times New Roman"/>
                <w:bCs/>
              </w:rPr>
              <w:t>0</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570F50" w:rsidP="00743439">
            <w:pPr>
              <w:bidi w:val="0"/>
              <w:spacing w:line="70" w:lineRule="atLeast"/>
              <w:jc w:val="right"/>
              <w:rPr>
                <w:rFonts w:ascii="Times New Roman" w:hAnsi="Times New Roman"/>
              </w:rPr>
            </w:pPr>
            <w:r w:rsidRPr="00570F50">
              <w:rPr>
                <w:rFonts w:ascii="Times New Roman" w:hAnsi="Times New Roman"/>
                <w:bC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RPr="00570F50" w:rsidP="00743439">
            <w:pPr>
              <w:bidi w:val="0"/>
              <w:spacing w:line="70" w:lineRule="atLeast"/>
              <w:rPr>
                <w:rFonts w:ascii="Times New Roman" w:hAnsi="Times New Roman"/>
              </w:rPr>
            </w:pPr>
            <w:r>
              <w:rPr>
                <w:rFonts w:ascii="Times New Roman" w:hAnsi="Times New Roman"/>
              </w:rPr>
              <w:t xml:space="preserve">                   0</w:t>
            </w:r>
          </w:p>
        </w:tc>
      </w:tr>
      <w:tr>
        <w:tblPrEx>
          <w:tblW w:w="9568" w:type="dxa"/>
          <w:tblCellMar>
            <w:left w:w="0" w:type="dxa"/>
            <w:right w:w="0" w:type="dxa"/>
          </w:tblCellMar>
        </w:tblPrEx>
        <w:tc>
          <w:tcPr>
            <w:tcW w:w="4245"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51"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251"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403"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418"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r>
    </w:tbl>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rPr>
      </w:pPr>
      <w:r w:rsidRPr="004161A1">
        <w:rPr>
          <w:rFonts w:ascii="Times New Roman" w:hAnsi="Times New Roman"/>
          <w:b/>
          <w:bCs/>
        </w:rPr>
        <w:t> </w:t>
      </w:r>
    </w:p>
    <w:p w:rsidR="001D7F7D" w:rsidP="001D7F7D">
      <w:pPr>
        <w:bidi w:val="0"/>
        <w:rPr>
          <w:rFonts w:ascii="Times New Roman" w:hAnsi="Times New Roman"/>
          <w:b/>
          <w:bCs/>
        </w:rPr>
      </w:pPr>
      <w:r w:rsidRPr="004161A1">
        <w:rPr>
          <w:rFonts w:ascii="Times New Roman" w:hAnsi="Times New Roman"/>
          <w:b/>
          <w:bCs/>
        </w:rPr>
        <w:t xml:space="preserve">Návrh na riešenie úbytku príjmov alebo zvýšených výdavkov podľa § 33 ods. 1 zákona </w:t>
      </w:r>
      <w:r>
        <w:rPr>
          <w:rFonts w:ascii="Times New Roman" w:hAnsi="Times New Roman"/>
          <w:b/>
          <w:bCs/>
        </w:rPr>
        <w:t xml:space="preserve">      </w:t>
      </w:r>
      <w:r w:rsidRPr="004161A1">
        <w:rPr>
          <w:rFonts w:ascii="Times New Roman" w:hAnsi="Times New Roman"/>
          <w:b/>
          <w:bCs/>
        </w:rPr>
        <w:t>č. 523/2004 Z. z. o rozpočtových pravidlách verejnej správy:</w:t>
      </w:r>
    </w:p>
    <w:p w:rsidR="001D7F7D" w:rsidP="001D7F7D">
      <w:pPr>
        <w:bidi w:val="0"/>
        <w:rPr>
          <w:rFonts w:ascii="Times New Roman" w:hAnsi="Times New Roman"/>
        </w:rPr>
      </w:pPr>
    </w:p>
    <w:p w:rsidR="001D7F7D" w:rsidRPr="005717CF" w:rsidP="00B52D4A">
      <w:pPr>
        <w:bidi w:val="0"/>
        <w:ind w:firstLine="708"/>
        <w:jc w:val="both"/>
        <w:rPr>
          <w:rFonts w:ascii="Times New Roman" w:hAnsi="Times New Roman"/>
        </w:rPr>
      </w:pPr>
      <w:r>
        <w:rPr>
          <w:rFonts w:ascii="Times New Roman" w:hAnsi="Times New Roman"/>
        </w:rPr>
        <w:t xml:space="preserve">Výdavky na obstaranie náhradných nájomných bytov sú novým dotačným titulom, ktorý má limitovanú pôsobnosť cca 5 rokov. </w:t>
      </w:r>
      <w:r w:rsidRPr="005717CF">
        <w:rPr>
          <w:rFonts w:ascii="Times New Roman" w:hAnsi="Times New Roman"/>
        </w:rPr>
        <w:t xml:space="preserve">Vzhľadom na predpokladaný vývoj príjmov a výdavkov štátneho rozpočtu v nasledujúcich rokoch a v nadväznosti na opatrenia prijímané v záujme konsolidácie verejných financií sa navrhuje výdavky súvisiace s realizáciou návrhu zákona zabezpečiť v rámci schválených limitov výdavkov na podporu rozvoja bývania v príslušnom rozpočtovom roku.  </w:t>
      </w:r>
    </w:p>
    <w:p w:rsidR="001D7F7D" w:rsidP="001D7F7D">
      <w:pPr>
        <w:bidi w:val="0"/>
        <w:rPr>
          <w:rFonts w:ascii="Times New Roman" w:hAnsi="Times New Roman"/>
          <w:b/>
          <w:bCs/>
        </w:rPr>
      </w:pPr>
    </w:p>
    <w:p w:rsidR="001D7F7D" w:rsidP="001D7F7D">
      <w:pPr>
        <w:bidi w:val="0"/>
        <w:rPr>
          <w:rFonts w:ascii="Times New Roman" w:hAnsi="Times New Roman"/>
        </w:rPr>
      </w:pPr>
      <w:r w:rsidRPr="004161A1">
        <w:rPr>
          <w:rFonts w:ascii="Times New Roman" w:hAnsi="Times New Roman"/>
          <w:b/>
          <w:bCs/>
        </w:rPr>
        <w:t>2.3. Popis a charakteristika návrhu</w:t>
      </w:r>
    </w:p>
    <w:p w:rsidR="001D7F7D" w:rsidP="001D7F7D">
      <w:pPr>
        <w:bidi w:val="0"/>
        <w:rPr>
          <w:rFonts w:ascii="Times New Roman" w:hAnsi="Times New Roman"/>
        </w:rPr>
      </w:pPr>
      <w:r>
        <w:rPr>
          <w:rFonts w:ascii="Times New Roman" w:hAnsi="Times New Roman"/>
        </w:rPr>
        <w:t> </w:t>
      </w:r>
    </w:p>
    <w:p w:rsidR="001D7F7D" w:rsidP="001D7F7D">
      <w:pPr>
        <w:bidi w:val="0"/>
        <w:jc w:val="both"/>
        <w:rPr>
          <w:rFonts w:ascii="Times New Roman" w:hAnsi="Times New Roman"/>
        </w:rPr>
      </w:pPr>
      <w:r w:rsidRPr="004161A1">
        <w:rPr>
          <w:rFonts w:ascii="Times New Roman" w:hAnsi="Times New Roman"/>
          <w:b/>
          <w:bCs/>
        </w:rPr>
        <w:t>2.3.1. Popis návrhu:</w:t>
      </w:r>
    </w:p>
    <w:p w:rsidR="001D7F7D" w:rsidRPr="002861DA" w:rsidP="00B52D4A">
      <w:pPr>
        <w:bidi w:val="0"/>
        <w:jc w:val="both"/>
        <w:rPr>
          <w:rFonts w:ascii="Times New Roman" w:hAnsi="Times New Roman"/>
        </w:rPr>
      </w:pPr>
      <w:r w:rsidRPr="002861DA">
        <w:rPr>
          <w:rFonts w:ascii="Times New Roman" w:hAnsi="Times New Roman"/>
          <w:b/>
        </w:rPr>
        <w:tab/>
      </w:r>
      <w:r w:rsidRPr="002861DA">
        <w:rPr>
          <w:rFonts w:ascii="Times New Roman" w:hAnsi="Times New Roman"/>
        </w:rPr>
        <w:t xml:space="preserve">Začiatkom deväťdesiatych rokov bol prostredníctvom reštitučných zákonov vrátený pôvodným, oprávneným vlastníkom súkromný majetok, o ktorý prišli v procese znárodňovania za bývalého režimu. Takto sa do vlastníctva pôvodných vlastníkov alebo ich dedičov dostali aj domy s bytmi obývanými nájomcami, ktorí nadobudli k bytom od štátu právo osobného užívania. Na základe § 871 ods. 1 a 4 Občianskeho zákonníka sa  právo osobného užívania zmenilo na nájom, alebo v prípade spoločného užívania bytu na spoločný nájom na dobu neurčitú. </w:t>
      </w:r>
    </w:p>
    <w:p w:rsidR="001D7F7D" w:rsidRPr="002861DA" w:rsidP="001D7F7D">
      <w:pPr>
        <w:bidi w:val="0"/>
        <w:spacing w:before="120"/>
        <w:ind w:firstLine="709"/>
        <w:jc w:val="both"/>
        <w:rPr>
          <w:rFonts w:ascii="Times New Roman" w:hAnsi="Times New Roman"/>
        </w:rPr>
      </w:pPr>
      <w:r w:rsidRPr="002861DA">
        <w:rPr>
          <w:rFonts w:ascii="Times New Roman" w:hAnsi="Times New Roman"/>
        </w:rPr>
        <w:t xml:space="preserve">Zákonom č. 182/1993 Z. z. o vlastníctve bytov a nebytových priestorov v znení neskorších predpisov štát umožnil odpredaj bytov z vlastníctva obcí do vlastníctva fyzických osôb - pôvodných nájomcov. Byty v reštituovaných domoch do riešenia tohto zákona nespadali.    </w:t>
      </w:r>
    </w:p>
    <w:p w:rsidR="001D7F7D" w:rsidP="001D7F7D">
      <w:pPr>
        <w:bidi w:val="0"/>
        <w:spacing w:before="120"/>
        <w:ind w:firstLine="709"/>
        <w:jc w:val="both"/>
        <w:rPr>
          <w:rFonts w:ascii="Times New Roman" w:hAnsi="Times New Roman"/>
        </w:rPr>
      </w:pPr>
      <w:r w:rsidRPr="002861DA">
        <w:rPr>
          <w:rFonts w:ascii="Times New Roman" w:hAnsi="Times New Roman"/>
        </w:rPr>
        <w:t xml:space="preserve">Na základe opatrenia Ministerstva financií Slovenskej republiky z 23. apríla 2008 </w:t>
      </w:r>
      <w:r>
        <w:rPr>
          <w:rFonts w:ascii="Times New Roman" w:hAnsi="Times New Roman"/>
        </w:rPr>
        <w:t xml:space="preserve">           </w:t>
      </w:r>
      <w:r w:rsidRPr="002861DA">
        <w:rPr>
          <w:rFonts w:ascii="Times New Roman" w:hAnsi="Times New Roman"/>
        </w:rPr>
        <w:t>č. 01/R/2008</w:t>
      </w:r>
      <w:r>
        <w:rPr>
          <w:rFonts w:ascii="Times New Roman" w:hAnsi="Times New Roman"/>
        </w:rPr>
        <w:t xml:space="preserve"> </w:t>
      </w:r>
      <w:r w:rsidRPr="002861DA">
        <w:rPr>
          <w:rFonts w:ascii="Times New Roman" w:hAnsi="Times New Roman"/>
        </w:rPr>
        <w:t>o regulácií cien nájmu bytov, ktor</w:t>
      </w:r>
      <w:r>
        <w:rPr>
          <w:rFonts w:ascii="Times New Roman" w:hAnsi="Times New Roman"/>
        </w:rPr>
        <w:t>é</w:t>
      </w:r>
      <w:r w:rsidRPr="002861DA">
        <w:rPr>
          <w:rFonts w:ascii="Times New Roman" w:hAnsi="Times New Roman"/>
        </w:rPr>
        <w:t xml:space="preserve"> nadobud</w:t>
      </w:r>
      <w:r>
        <w:rPr>
          <w:rFonts w:ascii="Times New Roman" w:hAnsi="Times New Roman"/>
        </w:rPr>
        <w:t>lo</w:t>
      </w:r>
      <w:r w:rsidRPr="002861DA">
        <w:rPr>
          <w:rFonts w:ascii="Times New Roman" w:hAnsi="Times New Roman"/>
        </w:rPr>
        <w:t xml:space="preserve"> účinnosť 1. mája 2008 (a pred týmto termínom na základe iných právnych predpisov,  ktoré regulovali cenu nájmu bytu) sa aj na nájom v bytoch v domoch vydaných pri náprave krívd podľa osobitných predpisov vzťahuje regulovaná cena nájmu. Vlastníci bytov v uvedených domoch môžu, ak sa s</w:t>
      </w:r>
      <w:r>
        <w:rPr>
          <w:rFonts w:ascii="Times New Roman" w:hAnsi="Times New Roman"/>
        </w:rPr>
        <w:t> </w:t>
      </w:r>
      <w:r w:rsidRPr="002861DA">
        <w:rPr>
          <w:rFonts w:ascii="Times New Roman" w:hAnsi="Times New Roman"/>
        </w:rPr>
        <w:t>nájomcom</w:t>
      </w:r>
      <w:r>
        <w:rPr>
          <w:rFonts w:ascii="Times New Roman" w:hAnsi="Times New Roman"/>
        </w:rPr>
        <w:t xml:space="preserve"> vopred</w:t>
      </w:r>
      <w:r w:rsidRPr="002861DA">
        <w:rPr>
          <w:rFonts w:ascii="Times New Roman" w:hAnsi="Times New Roman"/>
        </w:rPr>
        <w:t xml:space="preserve"> nedohodnú na inej </w:t>
      </w:r>
      <w:r>
        <w:rPr>
          <w:rFonts w:ascii="Times New Roman" w:hAnsi="Times New Roman"/>
        </w:rPr>
        <w:t xml:space="preserve">vzájomne akceptovateľnej </w:t>
      </w:r>
      <w:r w:rsidRPr="002861DA">
        <w:rPr>
          <w:rFonts w:ascii="Times New Roman" w:hAnsi="Times New Roman"/>
        </w:rPr>
        <w:t>sume,  požadovať  za prenájom len regulovanú cenu v zmysle platného opatrenia.  Regulované nájomné, ktoré je niekoľkokrát nižšie ako voľne dohodované nájomné (trhové nájomné) v porovnateľnom byte, neumožňuje vlastníkom bytov získať za prenájom toľko finančných  prostriedkov, aby  z nich mohli financovať potrebné opravy a rekonštrukciu vlastnených domov. Na druhej strane niektorí nájomcovia, zväčša starší občania, z ktorých viacerí do prenajatých bytov za obdobie</w:t>
      </w:r>
      <w:r>
        <w:rPr>
          <w:rFonts w:ascii="Times New Roman" w:hAnsi="Times New Roman"/>
        </w:rPr>
        <w:t>,</w:t>
      </w:r>
      <w:r w:rsidRPr="002861DA">
        <w:rPr>
          <w:rFonts w:ascii="Times New Roman" w:hAnsi="Times New Roman"/>
        </w:rPr>
        <w:t xml:space="preserve"> keď ich užívali vkladali časť vlastných finančných prostriedkov, nemajú možnosť, vzhľadom na svoje nízke príjmy a majetkové pomery, platiť trhové nájomné alebo si zaobstarať iné primerané bývanie. Ochrana nájmu v zmysle ustanovení Občianskeho zákonníka a regulácia cien nájmu na jednej strane a snaha vlastníkov </w:t>
      </w:r>
      <w:r>
        <w:rPr>
          <w:rFonts w:ascii="Times New Roman" w:hAnsi="Times New Roman"/>
        </w:rPr>
        <w:t xml:space="preserve">plnohodnotne </w:t>
      </w:r>
      <w:r w:rsidRPr="002861DA">
        <w:rPr>
          <w:rFonts w:ascii="Times New Roman" w:hAnsi="Times New Roman"/>
        </w:rPr>
        <w:t xml:space="preserve">uplatniť svoje vlastnícke právo, ktoré im zaručuje Ústava SR, tak stoja </w:t>
      </w:r>
      <w:r>
        <w:rPr>
          <w:rFonts w:ascii="Times New Roman" w:hAnsi="Times New Roman"/>
        </w:rPr>
        <w:t xml:space="preserve">                </w:t>
      </w:r>
      <w:r w:rsidRPr="002861DA">
        <w:rPr>
          <w:rFonts w:ascii="Times New Roman" w:hAnsi="Times New Roman"/>
        </w:rPr>
        <w:t>vo vzájomnom protiklade.</w:t>
      </w:r>
    </w:p>
    <w:p w:rsidR="001D7F7D" w:rsidP="001D7F7D">
      <w:pPr>
        <w:bidi w:val="0"/>
        <w:spacing w:before="120"/>
        <w:ind w:firstLine="709"/>
        <w:jc w:val="both"/>
        <w:rPr>
          <w:rFonts w:ascii="Times New Roman" w:hAnsi="Times New Roman"/>
        </w:rPr>
      </w:pPr>
      <w:r w:rsidRPr="002861DA">
        <w:rPr>
          <w:rFonts w:ascii="Times New Roman" w:hAnsi="Times New Roman"/>
        </w:rPr>
        <w:t>Predkladaný  návrh zákona navrhuje spôsob ako túto dlhotrvajúcu a rozporuplnú situáciu vyriešiť, pričom ponúka primerane vyvážené riešenie ako pre prenajímateľov, tak aj pre nájomcov  a</w:t>
      </w:r>
      <w:r>
        <w:rPr>
          <w:rFonts w:ascii="Times New Roman" w:hAnsi="Times New Roman"/>
        </w:rPr>
        <w:t xml:space="preserve"> v neposlednom rade </w:t>
      </w:r>
      <w:r w:rsidRPr="002861DA">
        <w:rPr>
          <w:rFonts w:ascii="Times New Roman" w:hAnsi="Times New Roman"/>
        </w:rPr>
        <w:t xml:space="preserve">zohľadňuje tiež verejný záujem spoločnosti.   </w:t>
      </w:r>
    </w:p>
    <w:p w:rsidR="001D7F7D" w:rsidP="001D7F7D">
      <w:pPr>
        <w:bidi w:val="0"/>
        <w:spacing w:before="120"/>
        <w:ind w:firstLine="709"/>
        <w:jc w:val="both"/>
        <w:rPr>
          <w:rFonts w:ascii="Times New Roman" w:hAnsi="Times New Roman"/>
        </w:rPr>
      </w:pPr>
      <w:r w:rsidRPr="002861DA">
        <w:rPr>
          <w:rFonts w:ascii="Times New Roman" w:hAnsi="Times New Roman"/>
        </w:rPr>
        <w:t>Riešená problematika nebola doteraz legislatívne upravená.</w:t>
      </w:r>
    </w:p>
    <w:p w:rsidR="001D7F7D" w:rsidP="001D7F7D">
      <w:pPr>
        <w:bidi w:val="0"/>
        <w:spacing w:before="120"/>
        <w:ind w:firstLine="709"/>
        <w:jc w:val="both"/>
        <w:rPr>
          <w:rFonts w:ascii="Times New Roman" w:hAnsi="Times New Roman"/>
        </w:rPr>
      </w:pPr>
      <w:r w:rsidRPr="002861DA">
        <w:rPr>
          <w:rFonts w:ascii="Times New Roman" w:hAnsi="Times New Roman"/>
        </w:rPr>
        <w:t xml:space="preserve">Predložený </w:t>
      </w:r>
      <w:r>
        <w:rPr>
          <w:rFonts w:ascii="Times New Roman" w:hAnsi="Times New Roman"/>
        </w:rPr>
        <w:t xml:space="preserve">návrh zákona </w:t>
      </w:r>
      <w:r w:rsidRPr="002861DA">
        <w:rPr>
          <w:rFonts w:ascii="Times New Roman" w:hAnsi="Times New Roman"/>
        </w:rPr>
        <w:t>je vypracovaný na základe bodu B.</w:t>
      </w:r>
      <w:r>
        <w:rPr>
          <w:rFonts w:ascii="Times New Roman" w:hAnsi="Times New Roman"/>
        </w:rPr>
        <w:t>3</w:t>
      </w:r>
      <w:r w:rsidRPr="002861DA">
        <w:rPr>
          <w:rFonts w:ascii="Times New Roman" w:hAnsi="Times New Roman"/>
        </w:rPr>
        <w:t>. uznesenia vlády SR č. 640 zo 16. 9. 2009, ktorý vláda prijala k  „Návrhu koncepcie spôsobu usporiadania vzťahov súkromných vlastníkov bytových domov a nájomcov bytov dotknutých dereguláciou cien nájmu bytov“ a vychádza z vládou schváleného koncepčného riešenia.</w:t>
      </w:r>
      <w:r>
        <w:rPr>
          <w:rFonts w:ascii="Times New Roman" w:hAnsi="Times New Roman"/>
        </w:rPr>
        <w:t xml:space="preserve"> Uvedeným uznesením vlády SR vláda schválila aj dopad na štátny rozpočet vo výške cca 72 700 000 eur, ktoré sú rozložené do 5 rozpočtových rokov.</w:t>
      </w:r>
    </w:p>
    <w:p w:rsidR="001D7F7D" w:rsidP="001D7F7D">
      <w:pPr>
        <w:bidi w:val="0"/>
        <w:spacing w:before="120"/>
        <w:ind w:firstLine="709"/>
        <w:jc w:val="both"/>
        <w:rPr>
          <w:rFonts w:ascii="Times New Roman" w:hAnsi="Times New Roman"/>
        </w:rPr>
      </w:pPr>
      <w:r w:rsidRPr="002861DA">
        <w:rPr>
          <w:rFonts w:ascii="Times New Roman" w:hAnsi="Times New Roman"/>
        </w:rPr>
        <w:t xml:space="preserve">Návrh zákona upravuje </w:t>
      </w:r>
      <w:r>
        <w:rPr>
          <w:rFonts w:ascii="Times New Roman" w:hAnsi="Times New Roman"/>
        </w:rPr>
        <w:t xml:space="preserve">rozsah, podmienky a spôsob financovania náhradných nájomných bytov pre naplnenie povinností obcí, stanovených v súbežne pripravenom zákone o ukončení a spôsobe usporiadania niektorých nájomných vzťahov a o zmene a doplnení zákona                   č. 18/1996 Z. z. o cenách v znení neskorších predpisov. Ide o </w:t>
      </w:r>
      <w:r w:rsidRPr="002861DA">
        <w:rPr>
          <w:rFonts w:ascii="Times New Roman" w:hAnsi="Times New Roman"/>
        </w:rPr>
        <w:t>ukončenie  nájom</w:t>
      </w:r>
      <w:r>
        <w:rPr>
          <w:rFonts w:ascii="Times New Roman" w:hAnsi="Times New Roman"/>
        </w:rPr>
        <w:t xml:space="preserve">ných vzťahov v bytoch v domoch </w:t>
      </w:r>
      <w:r w:rsidRPr="002861DA">
        <w:rPr>
          <w:rFonts w:ascii="Times New Roman" w:hAnsi="Times New Roman"/>
        </w:rPr>
        <w:t xml:space="preserve">vydaných pri náprave krívd podľa osobitných predpisov; kde bolo určovacou žalobou navrátené oprávnenej osobe vlastníctvo, ktoré sa predtým považovalo za vlastníctvo štátu a následne obce;  ktoré iná osoba od reštituenta alebo jeho právneho nástupcu nadobudla;  ktoré boli súčasťou prevodu majetku štátu na iné osoby podľa osobitných predpisov a v bytoch </w:t>
      </w:r>
      <w:r>
        <w:rPr>
          <w:rFonts w:ascii="Times New Roman" w:hAnsi="Times New Roman"/>
        </w:rPr>
        <w:t xml:space="preserve">   </w:t>
      </w:r>
      <w:r w:rsidRPr="002861DA">
        <w:rPr>
          <w:rFonts w:ascii="Times New Roman" w:hAnsi="Times New Roman"/>
        </w:rPr>
        <w:t xml:space="preserve">v domoch (aj rodinných domoch) vo vlastníctve súkromných osôb, do ktorých za bývalého spoločenského zriadenia vtedajšie národné výbory svojim direktívnym rozhodnutím  pridelili nájomcov  a  v ktorých sa </w:t>
      </w:r>
      <w:r>
        <w:rPr>
          <w:rFonts w:ascii="Times New Roman" w:hAnsi="Times New Roman"/>
        </w:rPr>
        <w:t xml:space="preserve">doposiaľ </w:t>
      </w:r>
      <w:r w:rsidRPr="002861DA">
        <w:rPr>
          <w:rFonts w:ascii="Times New Roman" w:hAnsi="Times New Roman"/>
        </w:rPr>
        <w:t>uplatňuje regulovaná cena nájmu.</w:t>
      </w:r>
    </w:p>
    <w:p w:rsidR="001D7F7D" w:rsidP="001D7F7D">
      <w:pPr>
        <w:bidi w:val="0"/>
        <w:spacing w:before="120"/>
        <w:ind w:firstLine="709"/>
        <w:jc w:val="both"/>
        <w:rPr>
          <w:rFonts w:ascii="Times New Roman" w:hAnsi="Times New Roman"/>
        </w:rPr>
      </w:pPr>
      <w:r w:rsidRPr="002861DA">
        <w:rPr>
          <w:rFonts w:ascii="Times New Roman" w:hAnsi="Times New Roman"/>
        </w:rPr>
        <w:t xml:space="preserve">Predkladané riešenie navrhuje šesť a pol ročné obdobie (do 31. 12. 2017), počas ktorého by nájomcovia bytov v uvedených domoch za </w:t>
      </w:r>
      <w:r>
        <w:rPr>
          <w:rFonts w:ascii="Times New Roman" w:hAnsi="Times New Roman"/>
        </w:rPr>
        <w:t>zákonom</w:t>
      </w:r>
      <w:r w:rsidRPr="002861DA">
        <w:rPr>
          <w:rFonts w:ascii="Times New Roman" w:hAnsi="Times New Roman"/>
        </w:rPr>
        <w:t xml:space="preserve"> presne vymedzených </w:t>
      </w:r>
      <w:r>
        <w:rPr>
          <w:rFonts w:ascii="Times New Roman" w:hAnsi="Times New Roman"/>
        </w:rPr>
        <w:t>podmienok</w:t>
      </w:r>
      <w:r w:rsidRPr="002861DA">
        <w:rPr>
          <w:rFonts w:ascii="Times New Roman" w:hAnsi="Times New Roman"/>
        </w:rPr>
        <w:t xml:space="preserve"> uvoľnili prenajaté byty a následne dáva vlastníkom možnosť ponúknuť  tieto byty na prenájom za trhové nájomné alebo s nimi nakladať podľa vlastných predstáv.</w:t>
      </w:r>
      <w:r>
        <w:rPr>
          <w:rFonts w:ascii="Times New Roman" w:hAnsi="Times New Roman"/>
        </w:rPr>
        <w:t xml:space="preserve"> Zároveň budú v zákonom stanovených prípadoch obce povinné poskytnúť náhradné nájomné byty financované zo štátneho rozpočtu.</w:t>
      </w:r>
      <w:r w:rsidRPr="002861DA">
        <w:rPr>
          <w:rFonts w:ascii="Times New Roman" w:hAnsi="Times New Roman"/>
        </w:rPr>
        <w:t xml:space="preserve"> </w:t>
      </w:r>
    </w:p>
    <w:p w:rsidR="001D7F7D" w:rsidP="001D7F7D">
      <w:pPr>
        <w:bidi w:val="0"/>
        <w:spacing w:before="120"/>
        <w:ind w:firstLine="709"/>
        <w:jc w:val="both"/>
        <w:rPr>
          <w:rFonts w:ascii="Times New Roman" w:hAnsi="Times New Roman"/>
        </w:rPr>
      </w:pPr>
      <w:r>
        <w:rPr>
          <w:rFonts w:ascii="Times New Roman" w:hAnsi="Times New Roman"/>
        </w:rPr>
        <w:t xml:space="preserve">Cieľom je </w:t>
      </w:r>
      <w:r w:rsidRPr="002861DA">
        <w:rPr>
          <w:rFonts w:ascii="Times New Roman" w:hAnsi="Times New Roman"/>
        </w:rPr>
        <w:t xml:space="preserve">vytvoriť legislatívny </w:t>
      </w:r>
      <w:r>
        <w:rPr>
          <w:rFonts w:ascii="Times New Roman" w:hAnsi="Times New Roman"/>
        </w:rPr>
        <w:t>mechanizmus</w:t>
      </w:r>
      <w:r w:rsidRPr="002861DA">
        <w:rPr>
          <w:rFonts w:ascii="Times New Roman" w:hAnsi="Times New Roman"/>
        </w:rPr>
        <w:t xml:space="preserve">, ktorý ukončí </w:t>
      </w:r>
      <w:r>
        <w:rPr>
          <w:rFonts w:ascii="Times New Roman" w:hAnsi="Times New Roman"/>
        </w:rPr>
        <w:t xml:space="preserve">zásah </w:t>
      </w:r>
      <w:r w:rsidRPr="002861DA">
        <w:rPr>
          <w:rFonts w:ascii="Times New Roman" w:hAnsi="Times New Roman"/>
        </w:rPr>
        <w:t xml:space="preserve">štátu do užívania súkromného majetku a umožní postupne pristúpiť na podmienky zaužívané v iných demokratických štátoch, ktoré nemuseli prejsť </w:t>
      </w:r>
      <w:r>
        <w:rPr>
          <w:rFonts w:ascii="Times New Roman" w:hAnsi="Times New Roman"/>
        </w:rPr>
        <w:t xml:space="preserve">časovo a materiálne </w:t>
      </w:r>
      <w:r w:rsidRPr="002861DA">
        <w:rPr>
          <w:rFonts w:ascii="Times New Roman" w:hAnsi="Times New Roman"/>
        </w:rPr>
        <w:t>transformačným procesom. Zároveň nájomcom, ktorí nie sú natoľko solventní, aby si dokázali  po doručení výpovede bez uvedenia dôvodu zabezpečiť bez pomoci náhradné bývanie, dáva možnosť požiadať obec o pridelenie náhradného nájomného bytu. Nájomná zmluva v náhradnom byte by bola uzavretá na dobu neurčitú, s regulovanou cenou nájmu, prípadne s možnosťou odkúpenia takéhoto bytu podľa zákona č. 182/1993 Z. z. o vlastníctve bytov a nebytových priestorov v znení neskorších predpisov.</w:t>
      </w:r>
    </w:p>
    <w:p w:rsidR="001D7F7D" w:rsidP="001D7F7D">
      <w:pPr>
        <w:bidi w:val="0"/>
        <w:spacing w:before="120"/>
        <w:ind w:firstLine="709"/>
        <w:jc w:val="both"/>
        <w:rPr>
          <w:rFonts w:ascii="Times New Roman" w:hAnsi="Times New Roman"/>
        </w:rPr>
      </w:pPr>
      <w:r w:rsidRPr="002861DA">
        <w:rPr>
          <w:rFonts w:ascii="Times New Roman" w:hAnsi="Times New Roman"/>
        </w:rPr>
        <w:t>Vo februári 2010 boli vláde Slovenskej republiky notifikované sťažnosti, ktoré podali deviati vlastníci reštituovaných bytových domov (alebo ich dedičia) proti Slovenskej republike na Európskom súde pre ľudské práva</w:t>
      </w:r>
      <w:r>
        <w:rPr>
          <w:rFonts w:ascii="Times New Roman" w:hAnsi="Times New Roman"/>
        </w:rPr>
        <w:t xml:space="preserve"> v Štrasburgu</w:t>
      </w:r>
      <w:r w:rsidRPr="002861DA">
        <w:rPr>
          <w:rFonts w:ascii="Times New Roman" w:hAnsi="Times New Roman"/>
        </w:rPr>
        <w:t xml:space="preserve">. </w:t>
      </w:r>
      <w:r>
        <w:rPr>
          <w:rFonts w:ascii="Times New Roman" w:hAnsi="Times New Roman"/>
        </w:rPr>
        <w:t>S</w:t>
      </w:r>
      <w:r w:rsidRPr="002861DA">
        <w:rPr>
          <w:rFonts w:ascii="Times New Roman" w:hAnsi="Times New Roman"/>
        </w:rPr>
        <w:t>ťažovatelia uvádzajú, že ich práva podľa článku 1 Protokolu č. 1 Dohovoru o ochrane ľudských práv a základných slobôd</w:t>
      </w:r>
      <w:r w:rsidRPr="002861DA">
        <w:rPr>
          <w:rFonts w:ascii="Times New Roman" w:hAnsi="Times New Roman"/>
          <w:b/>
        </w:rPr>
        <w:t xml:space="preserve"> </w:t>
      </w:r>
      <w:r w:rsidRPr="002861DA">
        <w:rPr>
          <w:rFonts w:ascii="Times New Roman" w:hAnsi="Times New Roman"/>
        </w:rPr>
        <w:t>boli porušené v dôsledku aplikácie právnych predpisov upravujúcich reguláciu nájomného na ich majetok. Predovšetkým tvrdia, že zásah do ich práva na pokojné užívanie majetku nebol zákonný, nesledoval legitímny cieľ a uvalil na nich neprimerané bremeno, pre ktoré neexistovalo žiadne opodstatnenie. Tiež tvrdia, že nemajú, v rozpore s článkom 13 Dohovoru, k dispozícii žiadny účinný vnútroštátny prostriedok nápravy.</w:t>
      </w:r>
      <w:r w:rsidRPr="002861DA">
        <w:rPr>
          <w:rFonts w:ascii="Garamond" w:hAnsi="Garamond"/>
        </w:rPr>
        <w:t xml:space="preserve"> </w:t>
      </w:r>
      <w:r w:rsidRPr="002861DA">
        <w:rPr>
          <w:rFonts w:ascii="Times New Roman" w:hAnsi="Times New Roman"/>
        </w:rPr>
        <w:t>Vláda SR na požiadanie zaslala k sťažnostiam Európskemu súdu pre ľudské práva svoje oficiálne stanovisko. Európsky súd pre ľudské práva zatiaľ o veci  nerokoval.</w:t>
      </w:r>
    </w:p>
    <w:p w:rsidR="001D7F7D" w:rsidP="001D7F7D">
      <w:pPr>
        <w:bidi w:val="0"/>
        <w:spacing w:before="120"/>
        <w:ind w:firstLine="709"/>
        <w:jc w:val="both"/>
        <w:rPr>
          <w:rFonts w:ascii="Times New Roman" w:hAnsi="Times New Roman"/>
        </w:rPr>
      </w:pPr>
      <w:r w:rsidRPr="002861DA">
        <w:rPr>
          <w:rFonts w:ascii="Times New Roman" w:hAnsi="Times New Roman"/>
        </w:rPr>
        <w:t>Obdobná situácia</w:t>
      </w:r>
      <w:r>
        <w:rPr>
          <w:rFonts w:ascii="Times New Roman" w:hAnsi="Times New Roman"/>
        </w:rPr>
        <w:t xml:space="preserve">, pokiaľ ide o problematiku regulovaného nájomného, </w:t>
      </w:r>
      <w:r w:rsidRPr="002861DA">
        <w:rPr>
          <w:rFonts w:ascii="Times New Roman" w:hAnsi="Times New Roman"/>
        </w:rPr>
        <w:t>sprevádza vlastníkov bytov v budovách na bývanie aj v iných postkomunistických  krajinách.  V prípade Hutten-Czapska v</w:t>
      </w:r>
      <w:r>
        <w:rPr>
          <w:rFonts w:ascii="Times New Roman" w:hAnsi="Times New Roman"/>
        </w:rPr>
        <w:t>ersus</w:t>
      </w:r>
      <w:r w:rsidRPr="002861DA">
        <w:rPr>
          <w:rFonts w:ascii="Times New Roman" w:hAnsi="Times New Roman"/>
        </w:rPr>
        <w:t xml:space="preserve"> Poľská republika Európsky súd pre ľudské práva prisúdil žalobkyni 30</w:t>
      </w:r>
      <w:r>
        <w:rPr>
          <w:rFonts w:ascii="Times New Roman" w:hAnsi="Times New Roman"/>
        </w:rPr>
        <w:t> </w:t>
      </w:r>
      <w:r w:rsidRPr="002861DA">
        <w:rPr>
          <w:rFonts w:ascii="Times New Roman" w:hAnsi="Times New Roman"/>
        </w:rPr>
        <w:t>000 eur ako nemajetkovú, morálnu ujmu a</w:t>
      </w:r>
      <w:r>
        <w:rPr>
          <w:rFonts w:ascii="Times New Roman" w:hAnsi="Times New Roman"/>
        </w:rPr>
        <w:t xml:space="preserve"> </w:t>
      </w:r>
      <w:r w:rsidRPr="002861DA">
        <w:rPr>
          <w:rFonts w:ascii="Times New Roman" w:hAnsi="Times New Roman"/>
        </w:rPr>
        <w:t>22</w:t>
      </w:r>
      <w:r>
        <w:rPr>
          <w:rFonts w:ascii="Times New Roman" w:hAnsi="Times New Roman"/>
        </w:rPr>
        <w:t> </w:t>
      </w:r>
      <w:r w:rsidRPr="002861DA">
        <w:rPr>
          <w:rFonts w:ascii="Times New Roman" w:hAnsi="Times New Roman"/>
        </w:rPr>
        <w:t>500 eur ako náklady a výdavky spojené s vymáhaním svojho práva a zaviazal Poľskú republiku, aby sa so žalobkyňou dohodla na náhrade škody. Okrem toho Poľská republika musí prostredníctvom vhodných právnych alebo iných opatrení zabezpečiť v právnom poriadku mechanizmus zabezpečujúci primerané vyváženie záujmov prenajímateľov a verejným záujmom</w:t>
      </w:r>
      <w:r>
        <w:rPr>
          <w:rFonts w:ascii="Times New Roman" w:hAnsi="Times New Roman"/>
        </w:rPr>
        <w:t>, a to</w:t>
      </w:r>
      <w:r w:rsidRPr="002861DA">
        <w:rPr>
          <w:rFonts w:ascii="Times New Roman" w:hAnsi="Times New Roman"/>
        </w:rPr>
        <w:t xml:space="preserve"> v súlade so štandardami ochrany </w:t>
      </w:r>
      <w:r>
        <w:rPr>
          <w:rFonts w:ascii="Times New Roman" w:hAnsi="Times New Roman"/>
        </w:rPr>
        <w:t>práva        na pokojné užívanie majetku</w:t>
      </w:r>
      <w:r w:rsidRPr="002861DA">
        <w:rPr>
          <w:rFonts w:ascii="Times New Roman" w:hAnsi="Times New Roman"/>
        </w:rPr>
        <w:t xml:space="preserve"> podľa Dohovoru o ochrane ľudských práv a základných slobôd. </w:t>
      </w:r>
    </w:p>
    <w:p w:rsidR="001D7F7D" w:rsidP="001D7F7D">
      <w:pPr>
        <w:bidi w:val="0"/>
        <w:spacing w:before="120"/>
        <w:ind w:firstLine="709"/>
        <w:jc w:val="both"/>
        <w:rPr>
          <w:rFonts w:ascii="Times New Roman" w:hAnsi="Times New Roman"/>
        </w:rPr>
      </w:pPr>
      <w:r w:rsidRPr="002861DA">
        <w:rPr>
          <w:rFonts w:ascii="Times New Roman" w:hAnsi="Times New Roman"/>
        </w:rPr>
        <w:t xml:space="preserve">Aj keď situácia </w:t>
      </w:r>
      <w:r>
        <w:rPr>
          <w:rFonts w:ascii="Times New Roman" w:hAnsi="Times New Roman"/>
        </w:rPr>
        <w:t xml:space="preserve">v </w:t>
      </w:r>
      <w:r w:rsidRPr="002861DA">
        <w:rPr>
          <w:rFonts w:ascii="Times New Roman" w:hAnsi="Times New Roman"/>
        </w:rPr>
        <w:t>Slovenskej republik</w:t>
      </w:r>
      <w:r>
        <w:rPr>
          <w:rFonts w:ascii="Times New Roman" w:hAnsi="Times New Roman"/>
        </w:rPr>
        <w:t>e</w:t>
      </w:r>
      <w:r w:rsidRPr="002861DA">
        <w:rPr>
          <w:rFonts w:ascii="Times New Roman" w:hAnsi="Times New Roman"/>
        </w:rPr>
        <w:t xml:space="preserve"> je iná ako v Poľskej republike a počet bytov, ktorých sa regulácia nájomného týka je na Slovensku výrazne nižší ako v Poľsku, je možné očakávať, že Európsky súd pre ľudské práva </w:t>
      </w:r>
      <w:r>
        <w:rPr>
          <w:rFonts w:ascii="Times New Roman" w:hAnsi="Times New Roman"/>
        </w:rPr>
        <w:t>bude pri rozhodovaní vychádzať práve z rozhodnutí v prípade proti Poľskej republike.</w:t>
      </w:r>
      <w:r w:rsidRPr="002861DA">
        <w:rPr>
          <w:rFonts w:ascii="Times New Roman" w:hAnsi="Times New Roman"/>
        </w:rPr>
        <w:t xml:space="preserve">  </w:t>
      </w:r>
    </w:p>
    <w:p w:rsidR="001D7F7D" w:rsidRPr="002861DA" w:rsidP="001D7F7D">
      <w:pPr>
        <w:bidi w:val="0"/>
        <w:spacing w:before="120"/>
        <w:ind w:firstLine="709"/>
        <w:jc w:val="both"/>
        <w:rPr>
          <w:rFonts w:ascii="Times New Roman" w:hAnsi="Times New Roman"/>
        </w:rPr>
      </w:pPr>
      <w:r w:rsidRPr="002861DA">
        <w:rPr>
          <w:rFonts w:ascii="Times New Roman" w:hAnsi="Times New Roman"/>
        </w:rPr>
        <w:t xml:space="preserve">Predkladaným zákonným riešením sa sleduje v navrhovanom období (do 31. 12. 2017) komplexne doriešiť nájomné vzťahy v bytoch v domoch vo vlastníctve súkromných osôb, kde je doposiaľ cena nájmu regulovaná.  </w:t>
      </w:r>
    </w:p>
    <w:p w:rsidR="001D7F7D" w:rsidRPr="002861DA" w:rsidP="001D7F7D">
      <w:pPr>
        <w:bidi w:val="0"/>
        <w:ind w:firstLine="708"/>
        <w:jc w:val="both"/>
        <w:rPr>
          <w:rFonts w:ascii="Times New Roman" w:hAnsi="Times New Roman"/>
        </w:rPr>
      </w:pPr>
    </w:p>
    <w:p w:rsidR="001D7F7D" w:rsidP="001D7F7D">
      <w:pPr>
        <w:bidi w:val="0"/>
        <w:jc w:val="both"/>
        <w:rPr>
          <w:rFonts w:ascii="Times New Roman" w:hAnsi="Times New Roman"/>
        </w:rPr>
      </w:pPr>
      <w:r w:rsidRPr="004161A1">
        <w:rPr>
          <w:rFonts w:ascii="Times New Roman" w:hAnsi="Times New Roman"/>
          <w:b/>
          <w:bCs/>
        </w:rPr>
        <w:t> </w:t>
      </w:r>
    </w:p>
    <w:p w:rsidR="001D7F7D" w:rsidP="001D7F7D">
      <w:pPr>
        <w:bidi w:val="0"/>
        <w:rPr>
          <w:rFonts w:ascii="Times New Roman" w:hAnsi="Times New Roman"/>
        </w:rPr>
      </w:pPr>
      <w:r>
        <w:rPr>
          <w:rFonts w:ascii="Times New Roman" w:hAnsi="Times New Roman"/>
        </w:rPr>
        <w:t>.......................................................................................................................................................</w:t>
      </w:r>
    </w:p>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rPr>
      </w:pPr>
      <w:r w:rsidRPr="004161A1">
        <w:rPr>
          <w:rFonts w:ascii="Times New Roman" w:hAnsi="Times New Roman"/>
          <w:b/>
          <w:bCs/>
        </w:rPr>
        <w:t>2.3.2. Charakteristika návrhu podľa bodu  2.3.2. Metodiky :</w:t>
      </w:r>
    </w:p>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1D7F7D" w:rsidP="001D7F7D">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1D7F7D" w:rsidP="001D7F7D">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nová služba alebo nariadenie (alebo ich zrušenie)</w:t>
      </w:r>
    </w:p>
    <w:p w:rsidR="001D7F7D" w:rsidP="001D7F7D">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1D7F7D" w:rsidP="001D7F7D">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rPr>
      </w:pPr>
      <w:r>
        <w:rPr>
          <w:rFonts w:ascii="Times New Roman" w:hAnsi="Times New Roman"/>
        </w:rPr>
        <w:t> </w:t>
      </w:r>
    </w:p>
    <w:p w:rsidR="001D7F7D" w:rsidP="001D7F7D">
      <w:pPr>
        <w:bidi w:val="0"/>
        <w:rPr>
          <w:rFonts w:ascii="Times New Roman" w:hAnsi="Times New Roman"/>
        </w:rPr>
      </w:pPr>
      <w:r w:rsidRPr="004161A1">
        <w:rPr>
          <w:rFonts w:ascii="Times New Roman" w:hAnsi="Times New Roman"/>
          <w:b/>
          <w:bCs/>
        </w:rPr>
        <w:t>2.3.3. Predpoklady vývoja objemu aktivít:</w:t>
      </w:r>
    </w:p>
    <w:p w:rsidR="001D7F7D" w:rsidP="001D7F7D">
      <w:pPr>
        <w:bidi w:val="0"/>
        <w:rPr>
          <w:rFonts w:ascii="Times New Roman" w:hAnsi="Times New Roman"/>
        </w:rPr>
      </w:pPr>
      <w:r>
        <w:rPr>
          <w:rFonts w:ascii="Times New Roman" w:hAnsi="Times New Roman"/>
        </w:rPr>
        <w:t> </w:t>
      </w:r>
    </w:p>
    <w:p w:rsidR="001D7F7D" w:rsidP="001D7F7D">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4161A1" w:rsidP="00743439">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1D7F7D" w:rsidRPr="004161A1" w:rsidP="00743439">
            <w:pPr>
              <w:bidi w:val="0"/>
              <w:spacing w:line="70" w:lineRule="atLeast"/>
              <w:jc w:val="center"/>
              <w:rPr>
                <w:rFonts w:ascii="Times New Roman" w:hAnsi="Times New Roman"/>
              </w:rPr>
            </w:pPr>
            <w:r>
              <w:rPr>
                <w:rFonts w:ascii="Times New Roman" w:hAnsi="Times New Roman"/>
                <w:b/>
                <w:bCs/>
                <w:color w:val="FFFFFF"/>
              </w:rPr>
              <w:t>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rPr>
                <w:rFonts w:ascii="Times New Roman" w:hAnsi="Times New Roman"/>
              </w:rPr>
            </w:pPr>
            <w:r>
              <w:rPr>
                <w:rFonts w:ascii="Times New Roman" w:hAnsi="Times New Roman"/>
              </w:rPr>
              <w:t>Počet žiadostí o náhradné byty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Pr>
                <w:rFonts w:ascii="Times New Roman" w:hAnsi="Times New Roman"/>
                <w:color w:val="000000"/>
              </w:rPr>
              <w:t>250</w:t>
            </w: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Pr>
                <w:rFonts w:ascii="Times New Roman" w:hAnsi="Times New Roman"/>
                <w:color w:val="000000"/>
              </w:rPr>
              <w:t>320</w:t>
            </w: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1D7F7D" w:rsidRPr="004161A1" w:rsidP="00743439">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134"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134"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134"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c>
          <w:tcPr>
            <w:tcW w:w="1134" w:type="dxa"/>
            <w:tcBorders>
              <w:top w:val="nil"/>
              <w:left w:val="nil"/>
              <w:bottom w:val="nil"/>
              <w:right w:val="nil"/>
            </w:tcBorders>
            <w:textDirection w:val="lrTb"/>
            <w:vAlign w:val="center"/>
          </w:tcPr>
          <w:p w:rsidR="001D7F7D" w:rsidRPr="004161A1" w:rsidP="00743439">
            <w:pPr>
              <w:bidi w:val="0"/>
              <w:rPr>
                <w:rFonts w:ascii="Times New Roman" w:hAnsi="Times New Roman"/>
                <w:sz w:val="2"/>
              </w:rPr>
            </w:pPr>
          </w:p>
        </w:tc>
      </w:tr>
    </w:tbl>
    <w:p w:rsidR="001D7F7D" w:rsidP="001D7F7D">
      <w:pPr>
        <w:bidi w:val="0"/>
        <w:rPr>
          <w:rFonts w:ascii="Times New Roman" w:hAnsi="Times New Roman"/>
        </w:rPr>
      </w:pPr>
      <w:r>
        <w:rPr>
          <w:rFonts w:ascii="Times New Roman" w:hAnsi="Times New Roman"/>
        </w:rPr>
        <w:t> </w:t>
      </w:r>
      <w:r w:rsidRPr="004161A1">
        <w:rPr>
          <w:rFonts w:ascii="Times New Roman" w:hAnsi="Times New Roman"/>
          <w:b/>
          <w:bCs/>
        </w:rPr>
        <w:t>2.3.4. Výpočty vplyvov na verejné financie</w:t>
      </w:r>
    </w:p>
    <w:p w:rsidR="001D7F7D" w:rsidRPr="002861DA" w:rsidP="00B52D4A">
      <w:pPr>
        <w:bidi w:val="0"/>
        <w:rPr>
          <w:rFonts w:ascii="Times New Roman" w:hAnsi="Times New Roman"/>
        </w:rPr>
      </w:pPr>
      <w:r>
        <w:rPr>
          <w:rFonts w:ascii="Times New Roman" w:hAnsi="Times New Roman"/>
        </w:rPr>
        <w:t> </w:t>
      </w:r>
      <w:r w:rsidR="00B52D4A">
        <w:rPr>
          <w:rFonts w:ascii="Times New Roman" w:hAnsi="Times New Roman"/>
        </w:rPr>
        <w:tab/>
      </w:r>
      <w:r w:rsidRPr="002861DA">
        <w:rPr>
          <w:rFonts w:ascii="Times New Roman" w:hAnsi="Times New Roman"/>
        </w:rPr>
        <w:t xml:space="preserve">Návrh riešenia bude mať dopad na verejné financie. Výška týchto prostriedkov je závislá od veľkostnej skladby bytov, nákladu na </w:t>
      </w:r>
      <w:r>
        <w:rPr>
          <w:rFonts w:ascii="Times New Roman" w:hAnsi="Times New Roman"/>
        </w:rPr>
        <w:t xml:space="preserve">1 </w:t>
      </w:r>
      <w:r w:rsidRPr="002861DA">
        <w:rPr>
          <w:rFonts w:ascii="Times New Roman" w:hAnsi="Times New Roman"/>
        </w:rPr>
        <w:t>m</w:t>
      </w:r>
      <w:r w:rsidRPr="002861DA">
        <w:rPr>
          <w:rFonts w:ascii="Times New Roman" w:hAnsi="Times New Roman"/>
          <w:vertAlign w:val="superscript"/>
        </w:rPr>
        <w:t>2</w:t>
      </w:r>
      <w:r w:rsidRPr="002861DA">
        <w:rPr>
          <w:rFonts w:ascii="Times New Roman" w:hAnsi="Times New Roman"/>
        </w:rPr>
        <w:t xml:space="preserve"> podlahovej plochy bytu a od počtu nájomcov, ktorí požiadajú  príslušnú obec (a budú mať, nadväzne na stanovené kritériá, aj nárok), v zmysle návrhu zákona, o náhradný nájomný byt. </w:t>
      </w:r>
    </w:p>
    <w:p w:rsidR="001D7F7D" w:rsidP="001D7F7D">
      <w:pPr>
        <w:bidi w:val="0"/>
        <w:spacing w:before="120"/>
        <w:ind w:firstLine="708"/>
        <w:jc w:val="both"/>
        <w:rPr>
          <w:rFonts w:ascii="Times New Roman" w:hAnsi="Times New Roman"/>
        </w:rPr>
      </w:pPr>
      <w:r>
        <w:rPr>
          <w:rFonts w:ascii="Times New Roman" w:hAnsi="Times New Roman"/>
        </w:rPr>
        <w:t>Na základe analýzy dotazníkovej akcie, v</w:t>
      </w:r>
      <w:r w:rsidRPr="002861DA">
        <w:rPr>
          <w:rFonts w:ascii="Times New Roman" w:hAnsi="Times New Roman"/>
        </w:rPr>
        <w:t xml:space="preserve">o väzbe na prihlásený počet nájomcov </w:t>
      </w:r>
      <w:r>
        <w:rPr>
          <w:rFonts w:ascii="Times New Roman" w:hAnsi="Times New Roman"/>
        </w:rPr>
        <w:t>MHV SR</w:t>
      </w:r>
      <w:r w:rsidRPr="002861DA">
        <w:rPr>
          <w:rFonts w:ascii="Times New Roman" w:hAnsi="Times New Roman"/>
        </w:rPr>
        <w:t xml:space="preserve"> spracovalo prepočet predpokladaných výdavkov zo štátneho rozpočtu na obstaranie 1 000 náhradných nájomných bytov</w:t>
      </w:r>
      <w:r>
        <w:rPr>
          <w:rFonts w:ascii="Times New Roman" w:hAnsi="Times New Roman"/>
        </w:rPr>
        <w:t>.</w:t>
      </w:r>
      <w:r w:rsidRPr="002861DA">
        <w:rPr>
          <w:rFonts w:ascii="Times New Roman" w:hAnsi="Times New Roman"/>
        </w:rPr>
        <w:t xml:space="preserve"> Prepočet celkových nákladov, vrátan</w:t>
      </w:r>
      <w:r>
        <w:rPr>
          <w:rFonts w:ascii="Times New Roman" w:hAnsi="Times New Roman"/>
        </w:rPr>
        <w:t xml:space="preserve">e projektovej prípravy stavieb, </w:t>
      </w:r>
      <w:r w:rsidRPr="002861DA">
        <w:rPr>
          <w:rFonts w:ascii="Times New Roman" w:hAnsi="Times New Roman"/>
        </w:rPr>
        <w:t xml:space="preserve">kúpy pozemkov a výstavbu technickej vybavenosti bol spracovaný na základe limitov nákladových ukazovateľov na </w:t>
      </w:r>
      <w:smartTag w:uri="urn:schemas-microsoft-com:office:smarttags" w:element="metricconverter">
        <w:smartTagPr>
          <w:attr w:name="ProductID" w:val="1 m2"/>
        </w:smartTagPr>
        <w:r w:rsidRPr="002861DA">
          <w:rPr>
            <w:rFonts w:ascii="Times New Roman" w:hAnsi="Times New Roman"/>
          </w:rPr>
          <w:t>1 m</w:t>
        </w:r>
        <w:r w:rsidRPr="002861DA">
          <w:rPr>
            <w:rFonts w:ascii="Times New Roman" w:hAnsi="Times New Roman"/>
            <w:vertAlign w:val="superscript"/>
          </w:rPr>
          <w:t>2</w:t>
        </w:r>
      </w:smartTag>
      <w:r w:rsidRPr="002861DA">
        <w:rPr>
          <w:rFonts w:ascii="Times New Roman" w:hAnsi="Times New Roman"/>
          <w:vertAlign w:val="superscript"/>
        </w:rPr>
        <w:t xml:space="preserve"> </w:t>
      </w:r>
      <w:r w:rsidRPr="002861DA">
        <w:rPr>
          <w:rFonts w:ascii="Times New Roman" w:hAnsi="Times New Roman"/>
        </w:rPr>
        <w:t>podlahovej plochy bytu používaných pri poskytovaní dotácií na obstaranie nájomných bytov v rámci Programu rozvoja bývania, platných od roku 2009</w:t>
      </w:r>
      <w:r>
        <w:rPr>
          <w:rFonts w:ascii="Times New Roman" w:hAnsi="Times New Roman"/>
        </w:rPr>
        <w:t>, resp. odborného odhadu</w:t>
      </w:r>
      <w:r w:rsidRPr="002861DA">
        <w:rPr>
          <w:rFonts w:ascii="Times New Roman" w:hAnsi="Times New Roman"/>
        </w:rPr>
        <w:t xml:space="preserve">. </w:t>
      </w:r>
    </w:p>
    <w:p w:rsidR="001D7F7D" w:rsidRPr="00F21CBD" w:rsidP="001D7F7D">
      <w:pPr>
        <w:pStyle w:val="ListParagraph"/>
        <w:numPr>
          <w:numId w:val="2"/>
        </w:numPr>
        <w:bidi w:val="0"/>
        <w:rPr>
          <w:rFonts w:ascii="Times New Roman" w:hAnsi="Times New Roman"/>
          <w:b/>
        </w:rPr>
      </w:pPr>
      <w:r w:rsidRPr="00F21CBD">
        <w:rPr>
          <w:rFonts w:ascii="Times New Roman" w:hAnsi="Times New Roman"/>
          <w:b/>
        </w:rPr>
        <w:t>Odhadovaná potreba finančných prostriedkov zo štátneho rozpočtu na obstaranie náhradných nájomných bytov  podľa jednotlivých rokov.</w:t>
      </w:r>
    </w:p>
    <w:p w:rsidR="001D7F7D" w:rsidP="001D7F7D">
      <w:pPr>
        <w:bidi w:val="0"/>
        <w:spacing w:line="360" w:lineRule="auto"/>
        <w:ind w:left="4956" w:firstLine="708"/>
        <w:jc w:val="center"/>
        <w:rPr>
          <w:rFonts w:ascii="Times New Roman" w:hAnsi="Times New Roman"/>
        </w:rPr>
      </w:pPr>
      <w:r>
        <w:rPr>
          <w:rFonts w:ascii="Times New Roman" w:hAnsi="Times New Roman"/>
        </w:rPr>
        <w:t xml:space="preserve">                   </w:t>
      </w: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
      <w:tblGrid>
        <w:gridCol w:w="2268"/>
        <w:gridCol w:w="1101"/>
        <w:gridCol w:w="850"/>
        <w:gridCol w:w="851"/>
        <w:gridCol w:w="850"/>
        <w:gridCol w:w="851"/>
        <w:gridCol w:w="850"/>
        <w:gridCol w:w="1559"/>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tblPrEx>
        <w:tc>
          <w:tcPr>
            <w:tcW w:w="2268" w:type="dxa"/>
            <w:vMerge w:val="restart"/>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spacing w:line="360" w:lineRule="auto"/>
              <w:jc w:val="center"/>
              <w:rPr>
                <w:rFonts w:ascii="Times New Roman" w:hAnsi="Times New Roman"/>
              </w:rPr>
            </w:pPr>
          </w:p>
        </w:tc>
        <w:tc>
          <w:tcPr>
            <w:tcW w:w="5353" w:type="dxa"/>
            <w:gridSpan w:val="6"/>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Roky</w:t>
            </w:r>
          </w:p>
        </w:tc>
        <w:tc>
          <w:tcPr>
            <w:tcW w:w="1559" w:type="dxa"/>
            <w:vMerge w:val="restart"/>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p>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Spolu</w:t>
            </w:r>
          </w:p>
        </w:tc>
      </w:tr>
      <w:tr>
        <w:tblPrEx>
          <w:tblW w:w="9180" w:type="dxa"/>
          <w:tblLayout w:type="fixed"/>
          <w:tblLook w:val="0060"/>
        </w:tblPrEx>
        <w:tc>
          <w:tcPr>
            <w:tcW w:w="2268" w:type="dxa"/>
            <w:vMerge/>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spacing w:line="36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2011</w:t>
            </w:r>
            <w:r>
              <w:rPr>
                <w:rFonts w:ascii="Times New Roman" w:hAnsi="Times New Roman"/>
                <w:b/>
                <w:sz w:val="20"/>
                <w:szCs w:val="20"/>
              </w:rPr>
              <w:t>-2012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w:t>
            </w:r>
            <w:r>
              <w:rPr>
                <w:rFonts w:ascii="Times New Roman" w:hAnsi="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w:t>
            </w:r>
            <w:r>
              <w:rPr>
                <w:rFonts w:ascii="Times New Roman" w:hAnsi="Times New Roman"/>
                <w:b/>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w:t>
            </w:r>
            <w:r>
              <w:rPr>
                <w:rFonts w:ascii="Times New Roman" w:hAnsi="Times New Roman"/>
                <w:b/>
                <w:sz w:val="20"/>
                <w:szCs w:val="20"/>
              </w:rPr>
              <w:t>5</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w:t>
            </w:r>
            <w:r>
              <w:rPr>
                <w:rFonts w:ascii="Times New Roman" w:hAnsi="Times New Roman"/>
                <w:b/>
                <w:sz w:val="20"/>
                <w:szCs w:val="20"/>
              </w:rPr>
              <w:t>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201</w:t>
            </w:r>
            <w:r>
              <w:rPr>
                <w:rFonts w:ascii="Times New Roman" w:hAnsi="Times New Roman"/>
                <w:b/>
                <w:sz w:val="20"/>
                <w:szCs w:val="20"/>
              </w:rPr>
              <w:t>7</w:t>
            </w:r>
          </w:p>
        </w:tc>
        <w:tc>
          <w:tcPr>
            <w:tcW w:w="1559" w:type="dxa"/>
            <w:vMerge/>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p>
        </w:tc>
      </w:tr>
      <w:tr>
        <w:tblPrEx>
          <w:tblW w:w="9180" w:type="dxa"/>
          <w:tblLayout w:type="fixed"/>
          <w:tblLook w:val="0060"/>
        </w:tblPrEx>
        <w:tc>
          <w:tcPr>
            <w:tcW w:w="2268" w:type="dxa"/>
            <w:tcBorders>
              <w:top w:val="single" w:sz="4" w:space="0" w:color="auto"/>
              <w:left w:val="single" w:sz="4" w:space="0" w:color="auto"/>
              <w:bottom w:val="single" w:sz="4" w:space="0" w:color="auto"/>
              <w:right w:val="single" w:sz="4" w:space="0" w:color="auto"/>
            </w:tcBorders>
            <w:textDirection w:val="lrTb"/>
            <w:vAlign w:val="top"/>
          </w:tcPr>
          <w:p w:rsidR="001D7F7D" w:rsidRPr="00851B30" w:rsidP="00743439">
            <w:pPr>
              <w:bidi w:val="0"/>
              <w:jc w:val="both"/>
              <w:rPr>
                <w:rFonts w:ascii="Times New Roman" w:hAnsi="Times New Roman"/>
                <w:b/>
                <w:sz w:val="20"/>
                <w:szCs w:val="20"/>
              </w:rPr>
            </w:pPr>
            <w:r w:rsidRPr="00851B30">
              <w:rPr>
                <w:rFonts w:ascii="Times New Roman" w:hAnsi="Times New Roman"/>
                <w:b/>
                <w:sz w:val="20"/>
                <w:szCs w:val="20"/>
              </w:rPr>
              <w:t>Obstaranie náhradných nájomných bytov</w:t>
            </w:r>
          </w:p>
          <w:p w:rsidR="001D7F7D" w:rsidRPr="001412A6" w:rsidP="00743439">
            <w:pPr>
              <w:bidi w:val="0"/>
              <w:jc w:val="both"/>
              <w:rPr>
                <w:rFonts w:ascii="Times New Roman" w:hAnsi="Times New Roman"/>
                <w:b/>
                <w:sz w:val="20"/>
                <w:szCs w:val="20"/>
              </w:rPr>
            </w:pPr>
            <w:r w:rsidRPr="00851B30">
              <w:rPr>
                <w:rFonts w:ascii="Times New Roman" w:hAnsi="Times New Roman"/>
                <w:b/>
                <w:sz w:val="20"/>
                <w:szCs w:val="20"/>
              </w:rPr>
              <w:t xml:space="preserve">(v tis </w:t>
            </w:r>
            <w:r>
              <w:rPr>
                <w:rFonts w:ascii="Times New Roman" w:hAnsi="Times New Roman"/>
                <w:b/>
                <w:sz w:val="20"/>
                <w:szCs w:val="20"/>
              </w:rPr>
              <w:t>eur</w:t>
            </w:r>
            <w:r w:rsidRPr="00851B30">
              <w:rPr>
                <w:rFonts w:ascii="Times New Roman" w:hAnsi="Times New Roman"/>
                <w:b/>
                <w:sz w:val="20"/>
                <w:szCs w:val="20"/>
              </w:rPr>
              <w:t>)</w:t>
            </w:r>
          </w:p>
        </w:tc>
        <w:tc>
          <w:tcPr>
            <w:tcW w:w="110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Pr>
                <w:rFonts w:ascii="Times New Roman" w:hAnsi="Times New Roman"/>
                <w:sz w:val="20"/>
                <w:szCs w:val="20"/>
              </w:rPr>
              <w:t>10 500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Pr>
                <w:rFonts w:ascii="Times New Roman" w:hAnsi="Times New Roman"/>
                <w:sz w:val="20"/>
                <w:szCs w:val="20"/>
              </w:rPr>
              <w:t>13 500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Pr>
                <w:rFonts w:ascii="Times New Roman" w:hAnsi="Times New Roman"/>
                <w:sz w:val="20"/>
                <w:szCs w:val="20"/>
              </w:rPr>
              <w:t>20 000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Pr>
                <w:rFonts w:ascii="Times New Roman" w:hAnsi="Times New Roman"/>
                <w:sz w:val="20"/>
                <w:szCs w:val="20"/>
              </w:rPr>
              <w:t>10 000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sz w:val="20"/>
                <w:szCs w:val="20"/>
              </w:rPr>
            </w:pPr>
            <w:r w:rsidRPr="00851B30">
              <w:rPr>
                <w:rFonts w:ascii="Times New Roman" w:hAnsi="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D7F7D" w:rsidRPr="001412A6" w:rsidP="00743439">
            <w:pPr>
              <w:bidi w:val="0"/>
              <w:spacing w:line="360" w:lineRule="auto"/>
              <w:jc w:val="center"/>
              <w:rPr>
                <w:rFonts w:ascii="Times New Roman" w:hAnsi="Times New Roman"/>
                <w:b/>
                <w:sz w:val="20"/>
                <w:szCs w:val="20"/>
              </w:rPr>
            </w:pPr>
            <w:r w:rsidRPr="001412A6">
              <w:rPr>
                <w:rFonts w:ascii="Times New Roman" w:hAnsi="Times New Roman"/>
                <w:b/>
                <w:sz w:val="20"/>
                <w:szCs w:val="20"/>
              </w:rPr>
              <w:t>54 500</w:t>
            </w:r>
          </w:p>
        </w:tc>
      </w:tr>
    </w:tbl>
    <w:p w:rsidR="001D7F7D" w:rsidRPr="00851B30" w:rsidP="001D7F7D">
      <w:pPr>
        <w:pStyle w:val="ListParagraph"/>
        <w:numPr>
          <w:numId w:val="2"/>
        </w:numPr>
        <w:bidi w:val="0"/>
        <w:jc w:val="both"/>
        <w:rPr>
          <w:rFonts w:ascii="Times New Roman" w:hAnsi="Times New Roman"/>
        </w:rPr>
      </w:pPr>
      <w:r w:rsidRPr="00F21CBD">
        <w:rPr>
          <w:rFonts w:ascii="Times New Roman" w:hAnsi="Times New Roman"/>
          <w:b/>
        </w:rPr>
        <w:t>Odhadovaná potreba finančných prostriedkov zo štátneho rozpočtu na projektovú prípravu stavieb, výstavbu technickej vybavenosti a na kúpu pozemkov pre  náhradné nájomné byty  podľa je</w:t>
      </w:r>
      <w:r>
        <w:rPr>
          <w:rFonts w:ascii="Times New Roman" w:hAnsi="Times New Roman"/>
          <w:b/>
        </w:rPr>
        <w:t>dnotlivých rokov spolu</w:t>
      </w:r>
      <w:r w:rsidRPr="00F21CBD">
        <w:rPr>
          <w:rFonts w:ascii="Times New Roman" w:hAnsi="Times New Roman"/>
          <w:b/>
        </w:rPr>
        <w:t>.</w:t>
      </w: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1161"/>
        <w:gridCol w:w="795"/>
        <w:gridCol w:w="906"/>
        <w:gridCol w:w="850"/>
        <w:gridCol w:w="851"/>
        <w:gridCol w:w="850"/>
        <w:gridCol w:w="1559"/>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8" w:type="dxa"/>
            <w:vMerge w:val="restart"/>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spacing w:line="360" w:lineRule="auto"/>
              <w:jc w:val="center"/>
              <w:rPr>
                <w:rFonts w:ascii="Times New Roman" w:hAnsi="Times New Roman"/>
              </w:rPr>
            </w:pPr>
          </w:p>
        </w:tc>
        <w:tc>
          <w:tcPr>
            <w:tcW w:w="5413" w:type="dxa"/>
            <w:gridSpan w:val="6"/>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Roky</w:t>
            </w:r>
          </w:p>
        </w:tc>
        <w:tc>
          <w:tcPr>
            <w:tcW w:w="1559" w:type="dxa"/>
            <w:vMerge w:val="restart"/>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p>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Spolu</w:t>
            </w:r>
          </w:p>
        </w:tc>
      </w:tr>
      <w:tr>
        <w:tblPrEx>
          <w:tblW w:w="9180" w:type="dxa"/>
          <w:tblLook w:val="01E0"/>
        </w:tblPrEx>
        <w:tc>
          <w:tcPr>
            <w:tcW w:w="2208" w:type="dxa"/>
            <w:vMerge/>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spacing w:line="360" w:lineRule="auto"/>
              <w:jc w:val="center"/>
              <w:rPr>
                <w:rFonts w:ascii="Times New Roman" w:hAnsi="Times New Roman"/>
              </w:rPr>
            </w:pPr>
          </w:p>
        </w:tc>
        <w:tc>
          <w:tcPr>
            <w:tcW w:w="1161"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1-2012</w:t>
            </w:r>
          </w:p>
        </w:tc>
        <w:tc>
          <w:tcPr>
            <w:tcW w:w="795"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3</w:t>
            </w:r>
          </w:p>
        </w:tc>
        <w:tc>
          <w:tcPr>
            <w:tcW w:w="906"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5</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201</w:t>
            </w:r>
            <w:r>
              <w:rPr>
                <w:rFonts w:ascii="Times New Roman" w:hAnsi="Times New Roman"/>
                <w:b/>
                <w:sz w:val="20"/>
                <w:szCs w:val="20"/>
              </w:rPr>
              <w:t>7</w:t>
            </w:r>
          </w:p>
        </w:tc>
        <w:tc>
          <w:tcPr>
            <w:tcW w:w="1559" w:type="dxa"/>
            <w:vMerge/>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p>
        </w:tc>
      </w:tr>
      <w:tr>
        <w:tblPrEx>
          <w:tblW w:w="9180" w:type="dxa"/>
          <w:tblLook w:val="01E0"/>
        </w:tblPrEx>
        <w:tc>
          <w:tcPr>
            <w:tcW w:w="2208" w:type="dxa"/>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jc w:val="both"/>
              <w:rPr>
                <w:rFonts w:ascii="Times New Roman" w:hAnsi="Times New Roman"/>
                <w:b/>
                <w:sz w:val="20"/>
                <w:szCs w:val="20"/>
              </w:rPr>
            </w:pPr>
            <w:r>
              <w:rPr>
                <w:rFonts w:ascii="Times New Roman" w:hAnsi="Times New Roman"/>
                <w:b/>
                <w:sz w:val="20"/>
                <w:szCs w:val="20"/>
              </w:rPr>
              <w:t>Projektovú prípravu</w:t>
            </w:r>
          </w:p>
          <w:p w:rsidR="001D7F7D" w:rsidRPr="0069686D" w:rsidP="00743439">
            <w:pPr>
              <w:bidi w:val="0"/>
              <w:jc w:val="both"/>
              <w:rPr>
                <w:rFonts w:ascii="Times New Roman" w:hAnsi="Times New Roman"/>
                <w:b/>
                <w:sz w:val="20"/>
                <w:szCs w:val="20"/>
              </w:rPr>
            </w:pPr>
            <w:r w:rsidRPr="0069686D">
              <w:rPr>
                <w:rFonts w:ascii="Times New Roman" w:hAnsi="Times New Roman"/>
                <w:b/>
                <w:sz w:val="20"/>
                <w:szCs w:val="20"/>
              </w:rPr>
              <w:t xml:space="preserve">(v tis </w:t>
            </w:r>
            <w:r>
              <w:rPr>
                <w:rFonts w:ascii="Times New Roman" w:hAnsi="Times New Roman"/>
                <w:b/>
                <w:sz w:val="20"/>
                <w:szCs w:val="20"/>
              </w:rPr>
              <w:t>eur</w:t>
            </w:r>
            <w:r w:rsidRPr="0069686D">
              <w:rPr>
                <w:rFonts w:ascii="Times New Roman" w:hAnsi="Times New Roman"/>
                <w:b/>
                <w:sz w:val="20"/>
                <w:szCs w:val="20"/>
              </w:rPr>
              <w:t>)</w:t>
            </w:r>
          </w:p>
        </w:tc>
        <w:tc>
          <w:tcPr>
            <w:tcW w:w="1161"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w:t>
            </w:r>
          </w:p>
        </w:tc>
        <w:tc>
          <w:tcPr>
            <w:tcW w:w="795"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500</w:t>
            </w:r>
          </w:p>
        </w:tc>
        <w:tc>
          <w:tcPr>
            <w:tcW w:w="906"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 xml:space="preserve">1 550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Pr>
                <w:rFonts w:ascii="Times New Roman" w:hAnsi="Times New Roman"/>
                <w:b/>
                <w:sz w:val="20"/>
                <w:szCs w:val="20"/>
              </w:rPr>
              <w:t>2 750</w:t>
            </w:r>
          </w:p>
        </w:tc>
      </w:tr>
      <w:tr>
        <w:tblPrEx>
          <w:tblW w:w="9180" w:type="dxa"/>
          <w:tblLook w:val="01E0"/>
        </w:tblPrEx>
        <w:tc>
          <w:tcPr>
            <w:tcW w:w="2208" w:type="dxa"/>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jc w:val="both"/>
              <w:rPr>
                <w:rFonts w:ascii="Times New Roman" w:hAnsi="Times New Roman"/>
                <w:b/>
                <w:sz w:val="20"/>
                <w:szCs w:val="20"/>
              </w:rPr>
            </w:pPr>
            <w:r>
              <w:rPr>
                <w:rFonts w:ascii="Times New Roman" w:hAnsi="Times New Roman"/>
                <w:b/>
                <w:sz w:val="20"/>
                <w:szCs w:val="20"/>
              </w:rPr>
              <w:t>Obstaranie technickej vybavenosti</w:t>
            </w:r>
          </w:p>
          <w:p w:rsidR="001D7F7D" w:rsidRPr="00634BC0" w:rsidP="00743439">
            <w:pPr>
              <w:bidi w:val="0"/>
              <w:jc w:val="both"/>
              <w:rPr>
                <w:rFonts w:ascii="Times New Roman" w:hAnsi="Times New Roman"/>
                <w:b/>
                <w:sz w:val="20"/>
                <w:szCs w:val="20"/>
              </w:rPr>
            </w:pPr>
            <w:r w:rsidRPr="00634BC0">
              <w:rPr>
                <w:rFonts w:ascii="Times New Roman" w:hAnsi="Times New Roman"/>
                <w:b/>
                <w:sz w:val="20"/>
                <w:szCs w:val="20"/>
              </w:rPr>
              <w:t xml:space="preserve">(v tis </w:t>
            </w:r>
            <w:r>
              <w:rPr>
                <w:rFonts w:ascii="Times New Roman" w:hAnsi="Times New Roman"/>
                <w:b/>
                <w:sz w:val="20"/>
                <w:szCs w:val="20"/>
              </w:rPr>
              <w:t>eur</w:t>
            </w:r>
            <w:r w:rsidRPr="00634BC0">
              <w:rPr>
                <w:rFonts w:ascii="Times New Roman" w:hAnsi="Times New Roman"/>
                <w:b/>
                <w:sz w:val="20"/>
                <w:szCs w:val="20"/>
              </w:rPr>
              <w:t>)</w:t>
            </w:r>
          </w:p>
        </w:tc>
        <w:tc>
          <w:tcPr>
            <w:tcW w:w="1161"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w:t>
            </w:r>
          </w:p>
        </w:tc>
        <w:tc>
          <w:tcPr>
            <w:tcW w:w="795"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sidRPr="0069686D">
              <w:rPr>
                <w:rFonts w:ascii="Times New Roman" w:hAnsi="Times New Roman"/>
                <w:sz w:val="20"/>
                <w:szCs w:val="20"/>
              </w:rPr>
              <w:t>1 550</w:t>
            </w:r>
          </w:p>
        </w:tc>
        <w:tc>
          <w:tcPr>
            <w:tcW w:w="906"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sidRPr="0069686D">
              <w:rPr>
                <w:rFonts w:ascii="Times New Roman" w:hAnsi="Times New Roman"/>
                <w:sz w:val="20"/>
                <w:szCs w:val="20"/>
              </w:rPr>
              <w:t>2 000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sidRPr="0069686D">
              <w:rPr>
                <w:rFonts w:ascii="Times New Roman" w:hAnsi="Times New Roman"/>
                <w:sz w:val="20"/>
                <w:szCs w:val="20"/>
              </w:rPr>
              <w:t>1 500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Pr>
                <w:rFonts w:ascii="Times New Roman" w:hAnsi="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sz w:val="20"/>
                <w:szCs w:val="20"/>
              </w:rPr>
            </w:pPr>
            <w:r w:rsidRPr="0069686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D7F7D" w:rsidRPr="0069686D" w:rsidP="00743439">
            <w:pPr>
              <w:bidi w:val="0"/>
              <w:spacing w:line="360" w:lineRule="auto"/>
              <w:jc w:val="center"/>
              <w:rPr>
                <w:rFonts w:ascii="Times New Roman" w:hAnsi="Times New Roman"/>
                <w:b/>
                <w:sz w:val="20"/>
                <w:szCs w:val="20"/>
              </w:rPr>
            </w:pPr>
            <w:r w:rsidRPr="0069686D">
              <w:rPr>
                <w:rFonts w:ascii="Times New Roman" w:hAnsi="Times New Roman"/>
                <w:b/>
                <w:sz w:val="20"/>
                <w:szCs w:val="20"/>
              </w:rPr>
              <w:t>5 450</w:t>
            </w:r>
          </w:p>
        </w:tc>
      </w:tr>
      <w:tr>
        <w:tblPrEx>
          <w:tblW w:w="9180" w:type="dxa"/>
          <w:tblLook w:val="01E0"/>
        </w:tblPrEx>
        <w:tc>
          <w:tcPr>
            <w:tcW w:w="2208" w:type="dxa"/>
            <w:tcBorders>
              <w:top w:val="single" w:sz="4" w:space="0" w:color="auto"/>
              <w:left w:val="single" w:sz="4" w:space="0" w:color="auto"/>
              <w:bottom w:val="single" w:sz="4" w:space="0" w:color="auto"/>
              <w:right w:val="single" w:sz="4" w:space="0" w:color="auto"/>
            </w:tcBorders>
            <w:textDirection w:val="lrTb"/>
            <w:vAlign w:val="top"/>
          </w:tcPr>
          <w:p w:rsidR="001D7F7D" w:rsidP="00743439">
            <w:pPr>
              <w:bidi w:val="0"/>
              <w:jc w:val="both"/>
              <w:rPr>
                <w:rFonts w:ascii="Times New Roman" w:hAnsi="Times New Roman"/>
                <w:b/>
                <w:sz w:val="20"/>
                <w:szCs w:val="20"/>
              </w:rPr>
            </w:pPr>
            <w:r>
              <w:rPr>
                <w:rFonts w:ascii="Times New Roman" w:hAnsi="Times New Roman"/>
                <w:b/>
                <w:sz w:val="20"/>
                <w:szCs w:val="20"/>
              </w:rPr>
              <w:t>Kúpa pozemkov</w:t>
            </w:r>
          </w:p>
          <w:p w:rsidR="001D7F7D" w:rsidRPr="00634BC0" w:rsidP="00743439">
            <w:pPr>
              <w:bidi w:val="0"/>
              <w:jc w:val="both"/>
              <w:rPr>
                <w:rFonts w:ascii="Times New Roman" w:hAnsi="Times New Roman"/>
                <w:b/>
                <w:sz w:val="20"/>
                <w:szCs w:val="20"/>
              </w:rPr>
            </w:pPr>
            <w:r w:rsidRPr="00634BC0">
              <w:rPr>
                <w:rFonts w:ascii="Times New Roman" w:hAnsi="Times New Roman"/>
                <w:b/>
                <w:sz w:val="20"/>
                <w:szCs w:val="20"/>
              </w:rPr>
              <w:t xml:space="preserve">(v tis </w:t>
            </w:r>
            <w:r>
              <w:rPr>
                <w:rFonts w:ascii="Times New Roman" w:hAnsi="Times New Roman"/>
                <w:b/>
                <w:sz w:val="20"/>
                <w:szCs w:val="20"/>
              </w:rPr>
              <w:t>eur</w:t>
            </w:r>
            <w:r w:rsidRPr="00634BC0">
              <w:rPr>
                <w:rFonts w:ascii="Times New Roman" w:hAnsi="Times New Roman"/>
                <w:b/>
                <w:sz w:val="20"/>
                <w:szCs w:val="20"/>
              </w:rPr>
              <w:t>)</w:t>
            </w:r>
          </w:p>
        </w:tc>
        <w:tc>
          <w:tcPr>
            <w:tcW w:w="1161"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w:t>
            </w:r>
          </w:p>
        </w:tc>
        <w:tc>
          <w:tcPr>
            <w:tcW w:w="795"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10</w:t>
            </w:r>
            <w:r w:rsidRPr="00634BC0">
              <w:rPr>
                <w:rFonts w:ascii="Times New Roman" w:hAnsi="Times New Roman"/>
                <w:sz w:val="20"/>
                <w:szCs w:val="20"/>
              </w:rPr>
              <w:t>00</w:t>
            </w:r>
          </w:p>
        </w:tc>
        <w:tc>
          <w:tcPr>
            <w:tcW w:w="906"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2 000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3 500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2 500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sz w:val="20"/>
                <w:szCs w:val="20"/>
              </w:rPr>
            </w:pPr>
            <w:r>
              <w:rPr>
                <w:rFonts w:ascii="Times New Roman" w:hAnsi="Times New Roman"/>
                <w:sz w:val="20"/>
                <w:szCs w:val="20"/>
              </w:rPr>
              <w:t>1 000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D7F7D" w:rsidRPr="00634BC0" w:rsidP="00743439">
            <w:pPr>
              <w:bidi w:val="0"/>
              <w:spacing w:line="360" w:lineRule="auto"/>
              <w:jc w:val="center"/>
              <w:rPr>
                <w:rFonts w:ascii="Times New Roman" w:hAnsi="Times New Roman"/>
                <w:b/>
                <w:sz w:val="20"/>
                <w:szCs w:val="20"/>
              </w:rPr>
            </w:pPr>
            <w:r>
              <w:rPr>
                <w:rFonts w:ascii="Times New Roman" w:hAnsi="Times New Roman"/>
                <w:b/>
                <w:sz w:val="20"/>
                <w:szCs w:val="20"/>
              </w:rPr>
              <w:t>10 000</w:t>
            </w:r>
          </w:p>
        </w:tc>
      </w:tr>
      <w:tr>
        <w:tblPrEx>
          <w:tblW w:w="9180" w:type="dxa"/>
          <w:tblLook w:val="01E0"/>
        </w:tblPrEx>
        <w:tc>
          <w:tcPr>
            <w:tcW w:w="2208"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jc w:val="both"/>
              <w:rPr>
                <w:rFonts w:ascii="Times New Roman" w:hAnsi="Times New Roman"/>
                <w:b/>
                <w:sz w:val="20"/>
                <w:szCs w:val="20"/>
              </w:rPr>
            </w:pPr>
            <w:r w:rsidRPr="00F21CBD">
              <w:rPr>
                <w:rFonts w:ascii="Times New Roman" w:hAnsi="Times New Roman"/>
                <w:b/>
                <w:sz w:val="20"/>
                <w:szCs w:val="20"/>
              </w:rPr>
              <w:t>Spolu</w:t>
            </w:r>
          </w:p>
          <w:p w:rsidR="001D7F7D" w:rsidRPr="00F21CBD" w:rsidP="00743439">
            <w:pPr>
              <w:bidi w:val="0"/>
              <w:jc w:val="both"/>
              <w:rPr>
                <w:rFonts w:ascii="Times New Roman" w:hAnsi="Times New Roman"/>
                <w:b/>
                <w:sz w:val="20"/>
                <w:szCs w:val="20"/>
              </w:rPr>
            </w:pPr>
            <w:r w:rsidRPr="00F21CBD">
              <w:rPr>
                <w:rFonts w:ascii="Times New Roman" w:hAnsi="Times New Roman"/>
                <w:b/>
                <w:sz w:val="20"/>
                <w:szCs w:val="20"/>
              </w:rPr>
              <w:t xml:space="preserve"> (v tis eur)</w:t>
            </w:r>
          </w:p>
        </w:tc>
        <w:tc>
          <w:tcPr>
            <w:tcW w:w="1161"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w:t>
            </w:r>
          </w:p>
        </w:tc>
        <w:tc>
          <w:tcPr>
            <w:tcW w:w="795"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3 050</w:t>
            </w:r>
          </w:p>
        </w:tc>
        <w:tc>
          <w:tcPr>
            <w:tcW w:w="906"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5 550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5 500</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3 100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1000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D7F7D" w:rsidRPr="00F21CBD" w:rsidP="00743439">
            <w:pPr>
              <w:bidi w:val="0"/>
              <w:spacing w:line="360" w:lineRule="auto"/>
              <w:jc w:val="center"/>
              <w:rPr>
                <w:rFonts w:ascii="Times New Roman" w:hAnsi="Times New Roman"/>
                <w:b/>
                <w:sz w:val="20"/>
                <w:szCs w:val="20"/>
              </w:rPr>
            </w:pPr>
            <w:r w:rsidRPr="00F21CBD">
              <w:rPr>
                <w:rFonts w:ascii="Times New Roman" w:hAnsi="Times New Roman"/>
                <w:b/>
                <w:sz w:val="20"/>
                <w:szCs w:val="20"/>
              </w:rPr>
              <w:t>18 200</w:t>
            </w:r>
          </w:p>
        </w:tc>
      </w:tr>
    </w:tbl>
    <w:p w:rsidR="001D7F7D" w:rsidRPr="007F7988" w:rsidP="001D7F7D">
      <w:pPr>
        <w:bidi w:val="0"/>
        <w:rPr>
          <w:rFonts w:ascii="Times New Roman" w:hAnsi="Times New Roman"/>
        </w:rPr>
      </w:pPr>
    </w:p>
    <w:p w:rsidR="001D7F7D" w:rsidP="001D7F7D">
      <w:pPr>
        <w:bidi w:val="0"/>
        <w:jc w:val="both"/>
        <w:rPr>
          <w:rFonts w:ascii="Times New Roman" w:hAnsi="Times New Roman"/>
        </w:rPr>
      </w:pPr>
      <w:r w:rsidRPr="00240FC4">
        <w:rPr>
          <w:rFonts w:ascii="Times New Roman" w:hAnsi="Times New Roman"/>
          <w:b/>
        </w:rPr>
        <w:t>Celkové predpokladané finančné výdavky zo štátneho rozpočtu na obstaranie a</w:t>
      </w:r>
      <w:r>
        <w:rPr>
          <w:rFonts w:ascii="Times New Roman" w:hAnsi="Times New Roman"/>
          <w:b/>
        </w:rPr>
        <w:t> </w:t>
      </w:r>
      <w:r w:rsidRPr="00240FC4">
        <w:rPr>
          <w:rFonts w:ascii="Times New Roman" w:hAnsi="Times New Roman"/>
          <w:b/>
        </w:rPr>
        <w:t>prípravu</w:t>
      </w:r>
      <w:r>
        <w:rPr>
          <w:rFonts w:ascii="Times New Roman" w:hAnsi="Times New Roman"/>
          <w:b/>
        </w:rPr>
        <w:t xml:space="preserve"> 1 000 </w:t>
      </w:r>
      <w:r w:rsidRPr="00240FC4">
        <w:rPr>
          <w:rFonts w:ascii="Times New Roman" w:hAnsi="Times New Roman"/>
          <w:b/>
        </w:rPr>
        <w:t xml:space="preserve">náhradných nájomných bytov predstavujú sumu </w:t>
      </w:r>
      <w:r>
        <w:rPr>
          <w:rFonts w:ascii="Times New Roman" w:hAnsi="Times New Roman"/>
          <w:b/>
        </w:rPr>
        <w:t xml:space="preserve">cca </w:t>
      </w:r>
      <w:r w:rsidRPr="00240FC4">
        <w:rPr>
          <w:rFonts w:ascii="Times New Roman" w:hAnsi="Times New Roman"/>
          <w:b/>
        </w:rPr>
        <w:t>72 </w:t>
      </w:r>
      <w:r>
        <w:rPr>
          <w:rFonts w:ascii="Times New Roman" w:hAnsi="Times New Roman"/>
          <w:b/>
        </w:rPr>
        <w:t>7</w:t>
      </w:r>
      <w:r w:rsidRPr="00240FC4">
        <w:rPr>
          <w:rFonts w:ascii="Times New Roman" w:hAnsi="Times New Roman"/>
          <w:b/>
        </w:rPr>
        <w:t xml:space="preserve">00 tis. </w:t>
      </w:r>
      <w:r>
        <w:rPr>
          <w:rFonts w:ascii="Times New Roman" w:hAnsi="Times New Roman"/>
          <w:b/>
        </w:rPr>
        <w:t>eur</w:t>
      </w:r>
      <w:r w:rsidRPr="007F7988">
        <w:rPr>
          <w:rFonts w:ascii="Times New Roman" w:hAnsi="Times New Roman"/>
          <w:b/>
        </w:rPr>
        <w:t>.</w:t>
      </w:r>
      <w:r>
        <w:rPr>
          <w:rFonts w:ascii="Times New Roman" w:hAnsi="Times New Roman"/>
          <w:b/>
        </w:rPr>
        <w:t xml:space="preserve"> </w:t>
      </w:r>
    </w:p>
    <w:p w:rsidR="003C7FCE" w:rsidP="001D7F7D">
      <w:pPr>
        <w:bidi w:val="0"/>
        <w:spacing w:before="120"/>
        <w:ind w:firstLine="709"/>
        <w:jc w:val="both"/>
        <w:rPr>
          <w:rFonts w:ascii="Times New Roman" w:hAnsi="Times New Roman"/>
        </w:rPr>
      </w:pPr>
      <w:r w:rsidRPr="002861DA" w:rsidR="001D7F7D">
        <w:rPr>
          <w:rFonts w:ascii="Times New Roman" w:hAnsi="Times New Roman"/>
        </w:rPr>
        <w:t>Z tejto sumy by</w:t>
      </w:r>
      <w:r w:rsidR="001D7F7D">
        <w:rPr>
          <w:rFonts w:ascii="Times New Roman" w:hAnsi="Times New Roman"/>
        </w:rPr>
        <w:t xml:space="preserve"> sa</w:t>
      </w:r>
      <w:r w:rsidRPr="002861DA" w:rsidR="001D7F7D">
        <w:rPr>
          <w:rFonts w:ascii="Times New Roman" w:hAnsi="Times New Roman"/>
        </w:rPr>
        <w:t xml:space="preserve"> cca 54 500 tisíc </w:t>
      </w:r>
      <w:r w:rsidR="001D7F7D">
        <w:rPr>
          <w:rFonts w:ascii="Times New Roman" w:hAnsi="Times New Roman"/>
        </w:rPr>
        <w:t>eur</w:t>
      </w:r>
      <w:r w:rsidRPr="002861DA" w:rsidR="001D7F7D">
        <w:rPr>
          <w:rFonts w:ascii="Times New Roman" w:hAnsi="Times New Roman"/>
        </w:rPr>
        <w:t xml:space="preserve">  </w:t>
      </w:r>
      <w:r w:rsidR="001D7F7D">
        <w:rPr>
          <w:rFonts w:ascii="Times New Roman" w:hAnsi="Times New Roman"/>
        </w:rPr>
        <w:t xml:space="preserve">použilo </w:t>
      </w:r>
      <w:r w:rsidRPr="002861DA" w:rsidR="001D7F7D">
        <w:rPr>
          <w:rFonts w:ascii="Times New Roman" w:hAnsi="Times New Roman"/>
        </w:rPr>
        <w:t xml:space="preserve">na obstaranie náhradných nájomných bytov, zvyšných 18 200 tisíc </w:t>
      </w:r>
      <w:r w:rsidR="001D7F7D">
        <w:rPr>
          <w:rFonts w:ascii="Times New Roman" w:hAnsi="Times New Roman"/>
        </w:rPr>
        <w:t>eur</w:t>
      </w:r>
      <w:r w:rsidRPr="002861DA" w:rsidR="001D7F7D">
        <w:rPr>
          <w:rFonts w:ascii="Times New Roman" w:hAnsi="Times New Roman"/>
        </w:rPr>
        <w:t xml:space="preserve"> by bolo potrebných na výkup pozemkov, projektovú prípravu stavieb a výstavbu technickej vybavenosti. </w:t>
      </w:r>
    </w:p>
    <w:p w:rsidR="001D7F7D" w:rsidP="001D7F7D">
      <w:pPr>
        <w:bidi w:val="0"/>
        <w:spacing w:before="120"/>
        <w:ind w:firstLine="709"/>
        <w:jc w:val="both"/>
        <w:rPr>
          <w:rFonts w:ascii="Times New Roman" w:hAnsi="Times New Roman"/>
        </w:rPr>
      </w:pPr>
      <w:r w:rsidRPr="002861DA">
        <w:rPr>
          <w:rFonts w:ascii="Times New Roman" w:hAnsi="Times New Roman"/>
        </w:rPr>
        <w:t>Pretože nie všetci nájomcovia budú v zmysle kritérií stanovených v návrhu zákona  spĺňať podmienky na požiadanie a poskytnutie náhradného bytu, odhaduje sa, že reálna potreba pro</w:t>
      </w:r>
      <w:r>
        <w:rPr>
          <w:rFonts w:ascii="Times New Roman" w:hAnsi="Times New Roman"/>
        </w:rPr>
        <w:t xml:space="preserve">striedkov zo štátneho rozpočtu </w:t>
      </w:r>
      <w:r w:rsidRPr="002861DA">
        <w:rPr>
          <w:rFonts w:ascii="Times New Roman" w:hAnsi="Times New Roman"/>
        </w:rPr>
        <w:t>vo form</w:t>
      </w:r>
      <w:r>
        <w:rPr>
          <w:rFonts w:ascii="Times New Roman" w:hAnsi="Times New Roman"/>
        </w:rPr>
        <w:t>e dotácií môže byť o niečo nižšia. Súčasne však sa budú upravovať náklady súvisiace s obstaraním náhradných bytov v závislosti na raste cien stavebných prác a materiálov.</w:t>
      </w:r>
    </w:p>
    <w:p w:rsidR="001D7F7D" w:rsidP="001D7F7D">
      <w:pPr>
        <w:bidi w:val="0"/>
        <w:spacing w:before="120"/>
        <w:ind w:firstLine="709"/>
        <w:jc w:val="both"/>
        <w:rPr>
          <w:rFonts w:ascii="Times New Roman" w:hAnsi="Times New Roman"/>
        </w:rPr>
        <w:sectPr w:rsidSect="00FE4CA0">
          <w:headerReference w:type="default" r:id="rId4"/>
          <w:footerReference w:type="even" r:id="rId5"/>
          <w:footerReference w:type="default" r:id="rId6"/>
          <w:footerReference w:type="first" r:id="rId7"/>
          <w:pgSz w:w="12240" w:h="15840"/>
          <w:pgMar w:top="1417" w:right="1417" w:bottom="1417" w:left="1417" w:header="708" w:footer="708" w:gutter="0"/>
          <w:lnNumType w:distance="0"/>
          <w:cols w:space="708"/>
          <w:noEndnote w:val="0"/>
          <w:titlePg/>
          <w:bidi w:val="0"/>
          <w:rtlGutter/>
          <w:docGrid w:linePitch="326"/>
        </w:sectPr>
      </w:pPr>
    </w:p>
    <w:p w:rsidR="001D7F7D" w:rsidP="001D7F7D">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r w:rsidRPr="000378AC">
              <w:rPr>
                <w:rFonts w:ascii="Times New Roman" w:hAnsi="Times New Roman"/>
                <w:b/>
                <w:bCs/>
                <w:color w:val="FFFFFF"/>
                <w:sz w:val="20"/>
                <w:szCs w:val="20"/>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0378AC" w:rsidP="00743439">
            <w:pPr>
              <w:bidi w:val="0"/>
              <w:rPr>
                <w:rFonts w:ascii="Times New Roman" w:hAnsi="Times New Roman"/>
                <w:sz w:val="20"/>
                <w:szCs w:val="20"/>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201</w:t>
            </w:r>
            <w:r>
              <w:rPr>
                <w:rFonts w:ascii="Times New Roman" w:hAnsi="Times New Roman"/>
                <w:b/>
                <w:bCs/>
                <w:color w:val="FFFFFF"/>
                <w:sz w:val="20"/>
                <w:szCs w:val="20"/>
              </w:rPr>
              <w:t>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201</w:t>
            </w:r>
            <w:r>
              <w:rPr>
                <w:rFonts w:ascii="Times New Roman" w:hAnsi="Times New Roman"/>
                <w:b/>
                <w:bCs/>
                <w:color w:val="FFFFFF"/>
                <w:sz w:val="20"/>
                <w:szCs w:val="20"/>
              </w:rPr>
              <w:t>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201</w:t>
            </w:r>
            <w:r>
              <w:rPr>
                <w:rFonts w:ascii="Times New Roman" w:hAnsi="Times New Roman"/>
                <w:b/>
                <w:bCs/>
                <w:color w:val="FFFFFF"/>
                <w:sz w:val="20"/>
                <w:szCs w:val="20"/>
              </w:rPr>
              <w:t>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201</w:t>
            </w:r>
            <w:r>
              <w:rPr>
                <w:rFonts w:ascii="Times New Roman" w:hAnsi="Times New Roman"/>
                <w:b/>
                <w:bCs/>
                <w:color w:val="FFFFFF"/>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0378AC" w:rsidP="00743439">
            <w:pPr>
              <w:bidi w:val="0"/>
              <w:rPr>
                <w:rFonts w:ascii="Times New Roman" w:hAnsi="Times New Roman"/>
                <w:sz w:val="20"/>
                <w:szCs w:val="20"/>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sz w:val="20"/>
                <w:szCs w:val="20"/>
              </w:rPr>
              <w:t>Daňové príjmy (100)</w:t>
            </w:r>
            <w:r w:rsidRPr="000378AC">
              <w:rPr>
                <w:rFonts w:ascii="Times New Roman" w:hAnsi="Times New Roman"/>
                <w:b/>
                <w:bCs/>
                <w:sz w:val="20"/>
                <w:szCs w:val="20"/>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sz w:val="20"/>
                <w:szCs w:val="20"/>
              </w:rPr>
              <w:t>Nedaňové príjmy (200)</w:t>
            </w:r>
            <w:r w:rsidRPr="000378AC">
              <w:rPr>
                <w:rFonts w:ascii="Times New Roman" w:hAnsi="Times New Roman"/>
                <w:b/>
                <w:bCs/>
                <w:sz w:val="20"/>
                <w:szCs w:val="20"/>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sz w:val="20"/>
                <w:szCs w:val="20"/>
              </w:rPr>
              <w:t>Granty a transfery (300)</w:t>
            </w:r>
            <w:r w:rsidRPr="000378AC">
              <w:rPr>
                <w:rFonts w:ascii="Times New Roman" w:hAnsi="Times New Roman"/>
                <w:b/>
                <w:bCs/>
                <w:sz w:val="20"/>
                <w:szCs w:val="20"/>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sz w:val="20"/>
                <w:szCs w:val="20"/>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sz w:val="20"/>
                <w:szCs w:val="20"/>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b/>
                <w:bCs/>
                <w:color w:val="FFFFFF"/>
                <w:sz w:val="20"/>
                <w:szCs w:val="20"/>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color w:val="FFFFFF"/>
                <w:sz w:val="20"/>
                <w:szCs w:val="20"/>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0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0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0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0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3000" w:type="dxa"/>
            <w:tcBorders>
              <w:top w:val="nil"/>
              <w:left w:val="nil"/>
              <w:bottom w:val="nil"/>
              <w:right w:val="nil"/>
            </w:tcBorders>
            <w:textDirection w:val="lrTb"/>
            <w:vAlign w:val="center"/>
          </w:tcPr>
          <w:p w:rsidR="001D7F7D" w:rsidP="00743439">
            <w:pPr>
              <w:bidi w:val="0"/>
              <w:rPr>
                <w:rFonts w:ascii="Times New Roman" w:hAnsi="Times New Roman"/>
                <w:sz w:val="2"/>
              </w:rPr>
            </w:pPr>
          </w:p>
        </w:tc>
      </w:tr>
    </w:tbl>
    <w:p w:rsidR="001D7F7D" w:rsidP="001D7F7D">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w:t>
      </w:r>
    </w:p>
    <w:p w:rsidR="001D7F7D" w:rsidP="001D7F7D">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 </w:t>
      </w:r>
    </w:p>
    <w:p w:rsidR="001D7F7D" w:rsidP="001D7F7D">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5450" w:type="dxa"/>
        <w:tblInd w:w="-723" w:type="dxa"/>
        <w:tblCellMar>
          <w:left w:w="0" w:type="dxa"/>
          <w:right w:w="0" w:type="dxa"/>
        </w:tblCellMar>
      </w:tblPr>
      <w:tblGrid>
        <w:gridCol w:w="7070"/>
        <w:gridCol w:w="1540"/>
        <w:gridCol w:w="1540"/>
        <w:gridCol w:w="1540"/>
        <w:gridCol w:w="1540"/>
        <w:gridCol w:w="2220"/>
      </w:tblGrid>
      <w:tr>
        <w:tblPrEx>
          <w:tblW w:w="15450" w:type="dxa"/>
          <w:tblInd w:w="-7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poznámka</w:t>
            </w:r>
          </w:p>
        </w:tc>
      </w:tr>
      <w:tr>
        <w:tblPrEx>
          <w:tblW w:w="15450" w:type="dxa"/>
          <w:tblInd w:w="-7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P="00743439">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color w:val="FFFFFF"/>
                <w:sz w:val="20"/>
                <w:szCs w:val="20"/>
              </w:rPr>
              <w:t>201</w:t>
            </w:r>
            <w:r>
              <w:rPr>
                <w:rFonts w:ascii="Times New Roman" w:hAnsi="Times New Roman"/>
                <w:b/>
                <w:bCs/>
                <w:color w:val="FFFFFF"/>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0378AC" w:rsidP="00743439">
            <w:pPr>
              <w:bidi w:val="0"/>
              <w:rPr>
                <w:rFonts w:ascii="Times New Roman" w:hAnsi="Times New Roman"/>
                <w:sz w:val="20"/>
                <w:szCs w:val="20"/>
              </w:rPr>
            </w:pP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sz w:val="20"/>
                <w:szCs w:val="20"/>
              </w:rPr>
              <w:t>13 550 000 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sz w:val="20"/>
                <w:szCs w:val="20"/>
              </w:rPr>
              <w:t>1</w:t>
            </w:r>
            <w:r>
              <w:rPr>
                <w:rFonts w:ascii="Times New Roman" w:hAnsi="Times New Roman"/>
                <w:sz w:val="20"/>
                <w:szCs w:val="20"/>
              </w:rPr>
              <w:t>9</w:t>
            </w:r>
            <w:r w:rsidRPr="000378AC">
              <w:rPr>
                <w:rFonts w:ascii="Times New Roman" w:hAnsi="Times New Roman"/>
                <w:sz w:val="20"/>
                <w:szCs w:val="20"/>
              </w:rPr>
              <w:t> </w:t>
            </w:r>
            <w:r>
              <w:rPr>
                <w:rFonts w:ascii="Times New Roman" w:hAnsi="Times New Roman"/>
                <w:sz w:val="20"/>
                <w:szCs w:val="20"/>
              </w:rPr>
              <w:t>0</w:t>
            </w:r>
            <w:r w:rsidRPr="000378AC">
              <w:rPr>
                <w:rFonts w:ascii="Times New Roman" w:hAnsi="Times New Roman"/>
                <w:sz w:val="20"/>
                <w:szCs w:val="20"/>
              </w:rPr>
              <w:t>50 000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rPr>
                <w:rFonts w:ascii="Times New Roman" w:hAnsi="Times New Roman"/>
                <w:bCs/>
                <w:sz w:val="20"/>
                <w:szCs w:val="20"/>
              </w:rPr>
            </w:pPr>
            <w:r w:rsidRPr="009B51F2">
              <w:rPr>
                <w:rFonts w:ascii="Times New Roman" w:hAnsi="Times New Roman"/>
                <w:bCs/>
                <w:sz w:val="20"/>
                <w:szCs w:val="20"/>
              </w:rPr>
              <w:t xml:space="preserve"> </w:t>
            </w:r>
            <w:r>
              <w:rPr>
                <w:rFonts w:ascii="Times New Roman" w:hAnsi="Times New Roman"/>
                <w:bCs/>
                <w:sz w:val="20"/>
                <w:szCs w:val="20"/>
              </w:rPr>
              <w:t xml:space="preserve"> v tom:  </w:t>
            </w:r>
            <w:r w:rsidRPr="009B51F2">
              <w:rPr>
                <w:rFonts w:ascii="Times New Roman" w:hAnsi="Times New Roman"/>
                <w:bCs/>
                <w:sz w:val="20"/>
                <w:szCs w:val="20"/>
              </w:rPr>
              <w:t>721 003 – kapitálové transfery obciam</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bCs/>
                <w:sz w:val="20"/>
                <w:szCs w:val="20"/>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bCs/>
                <w:sz w:val="20"/>
                <w:szCs w:val="20"/>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bCs/>
                <w:sz w:val="20"/>
                <w:szCs w:val="20"/>
              </w:rPr>
            </w:pPr>
            <w:r>
              <w:rPr>
                <w:rFonts w:ascii="Times New Roman" w:hAnsi="Times New Roman"/>
                <w:bCs/>
                <w:sz w:val="20"/>
                <w:szCs w:val="20"/>
              </w:rPr>
              <w:t>13 550 000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bCs/>
                <w:sz w:val="20"/>
                <w:szCs w:val="20"/>
              </w:rPr>
            </w:pPr>
            <w:r>
              <w:rPr>
                <w:rFonts w:ascii="Times New Roman" w:hAnsi="Times New Roman"/>
                <w:bCs/>
                <w:sz w:val="20"/>
                <w:szCs w:val="20"/>
              </w:rPr>
              <w:t>19 050 000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Pr>
                <w:rFonts w:ascii="Times New Roman" w:hAnsi="Times New Roman"/>
                <w:sz w:val="20"/>
                <w:szCs w:val="20"/>
              </w:rPr>
              <w:t>13 550 000</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color w:val="FFFFFF"/>
                <w:sz w:val="20"/>
                <w:szCs w:val="20"/>
              </w:rPr>
              <w:t> </w:t>
            </w:r>
          </w:p>
        </w:tc>
      </w:tr>
      <w:tr>
        <w:tblPrEx>
          <w:tblW w:w="15450" w:type="dxa"/>
          <w:tblInd w:w="-7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B45289" w:rsidP="00743439">
            <w:pPr>
              <w:pStyle w:val="NormalWeb"/>
              <w:bidi w:val="0"/>
              <w:spacing w:before="0" w:beforeAutospacing="0" w:after="0" w:afterAutospacing="0"/>
              <w:jc w:val="center"/>
              <w:rPr>
                <w:rFonts w:ascii="Times New Roman" w:hAnsi="Times New Roman"/>
              </w:rPr>
            </w:pPr>
            <w:r w:rsidRPr="00B45289">
              <w:rPr>
                <w:rFonts w:ascii="Times New Roman" w:hAnsi="Times New Roman"/>
                <w:bCs/>
                <w:sz w:val="20"/>
                <w:szCs w:val="20"/>
              </w:rPr>
              <w:t>13 550 000 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Pr>
                <w:rFonts w:ascii="Times New Roman" w:hAnsi="Times New Roman"/>
                <w:sz w:val="20"/>
                <w:szCs w:val="20"/>
              </w:rPr>
              <w:t>19 050 000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P="00743439">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0378AC" w:rsidP="00743439">
            <w:pPr>
              <w:pStyle w:val="NormalWeb"/>
              <w:bidi w:val="0"/>
              <w:spacing w:before="0" w:beforeAutospacing="0" w:after="0" w:afterAutospacing="0"/>
              <w:jc w:val="center"/>
              <w:rPr>
                <w:rFonts w:ascii="Times New Roman" w:hAnsi="Times New Roman"/>
                <w:sz w:val="20"/>
                <w:szCs w:val="20"/>
              </w:rPr>
            </w:pPr>
            <w:r w:rsidRPr="000378AC">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0378AC" w:rsidP="00743439">
            <w:pPr>
              <w:pStyle w:val="NormalWeb"/>
              <w:bidi w:val="0"/>
              <w:spacing w:before="0" w:beforeAutospacing="0" w:after="0" w:afterAutospacing="0"/>
              <w:rPr>
                <w:rFonts w:ascii="Times New Roman" w:hAnsi="Times New Roman"/>
                <w:sz w:val="20"/>
                <w:szCs w:val="20"/>
              </w:rPr>
            </w:pPr>
            <w:r w:rsidRPr="000378AC">
              <w:rPr>
                <w:rFonts w:ascii="Times New Roman" w:hAnsi="Times New Roman"/>
                <w:sz w:val="20"/>
                <w:szCs w:val="20"/>
              </w:rPr>
              <w:t> </w:t>
            </w:r>
          </w:p>
        </w:tc>
      </w:tr>
      <w:tr>
        <w:tblPrEx>
          <w:tblW w:w="15450" w:type="dxa"/>
          <w:tblInd w:w="-723" w:type="dxa"/>
          <w:tblCellMar>
            <w:left w:w="0" w:type="dxa"/>
            <w:right w:w="0" w:type="dxa"/>
          </w:tblCellMar>
        </w:tblPrEx>
        <w:tc>
          <w:tcPr>
            <w:tcW w:w="707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4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4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4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1540" w:type="dxa"/>
            <w:tcBorders>
              <w:top w:val="nil"/>
              <w:left w:val="nil"/>
              <w:bottom w:val="nil"/>
              <w:right w:val="nil"/>
            </w:tcBorders>
            <w:textDirection w:val="lrTb"/>
            <w:vAlign w:val="center"/>
          </w:tcPr>
          <w:p w:rsidR="001D7F7D" w:rsidP="00743439">
            <w:pPr>
              <w:bidi w:val="0"/>
              <w:rPr>
                <w:rFonts w:ascii="Times New Roman" w:hAnsi="Times New Roman"/>
                <w:sz w:val="2"/>
              </w:rPr>
            </w:pPr>
          </w:p>
        </w:tc>
        <w:tc>
          <w:tcPr>
            <w:tcW w:w="2220" w:type="dxa"/>
            <w:tcBorders>
              <w:top w:val="nil"/>
              <w:left w:val="nil"/>
              <w:bottom w:val="nil"/>
              <w:right w:val="nil"/>
            </w:tcBorders>
            <w:textDirection w:val="lrTb"/>
            <w:vAlign w:val="center"/>
          </w:tcPr>
          <w:p w:rsidR="001D7F7D" w:rsidP="00743439">
            <w:pPr>
              <w:bidi w:val="0"/>
              <w:rPr>
                <w:rFonts w:ascii="Times New Roman" w:hAnsi="Times New Roman"/>
                <w:sz w:val="2"/>
              </w:rPr>
            </w:pPr>
          </w:p>
        </w:tc>
      </w:tr>
    </w:tbl>
    <w:p w:rsidR="001D7F7D" w:rsidP="001D7F7D">
      <w:pPr>
        <w:pStyle w:val="NormalWeb"/>
        <w:bidi w:val="0"/>
        <w:spacing w:before="0" w:beforeAutospacing="0" w:after="0" w:afterAutospacing="0"/>
        <w:jc w:val="both"/>
        <w:rPr>
          <w:rFonts w:ascii="Times New Roman" w:hAnsi="Times New Roman"/>
          <w:b/>
          <w:sz w:val="20"/>
          <w:szCs w:val="20"/>
        </w:rPr>
      </w:pPr>
    </w:p>
    <w:p w:rsidR="001D7F7D" w:rsidP="001D7F7D">
      <w:pPr>
        <w:pStyle w:val="NormalWeb"/>
        <w:bidi w:val="0"/>
        <w:spacing w:before="0" w:beforeAutospacing="0" w:after="0" w:afterAutospacing="0"/>
        <w:jc w:val="both"/>
        <w:rPr>
          <w:rFonts w:ascii="Times New Roman" w:hAnsi="Times New Roman"/>
          <w:b/>
          <w:sz w:val="20"/>
          <w:szCs w:val="20"/>
        </w:rPr>
      </w:pPr>
    </w:p>
    <w:p w:rsidR="001D7F7D" w:rsidRPr="009B51F2" w:rsidP="001D7F7D">
      <w:pPr>
        <w:pStyle w:val="NormalWeb"/>
        <w:bidi w:val="0"/>
        <w:spacing w:before="0" w:beforeAutospacing="0" w:after="0" w:afterAutospacing="0"/>
        <w:jc w:val="both"/>
        <w:rPr>
          <w:rFonts w:ascii="Times New Roman" w:hAnsi="Times New Roman"/>
          <w:b/>
        </w:rPr>
      </w:pPr>
      <w:r w:rsidRPr="009B51F2">
        <w:rPr>
          <w:rFonts w:ascii="Times New Roman" w:hAnsi="Times New Roman"/>
          <w:b/>
          <w:sz w:val="20"/>
          <w:szCs w:val="20"/>
        </w:rPr>
        <w:t xml:space="preserve">                                                                                                                                                                                                                       </w:t>
      </w:r>
      <w:r w:rsidRPr="009B51F2">
        <w:rPr>
          <w:rFonts w:ascii="Times New Roman" w:hAnsi="Times New Roman"/>
          <w:b/>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1559"/>
        <w:gridCol w:w="1550"/>
        <w:gridCol w:w="2975"/>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Zamestnanosť</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Vplyv na rozpočet verejnej správy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9B51F2" w:rsidP="00743439">
            <w:pPr>
              <w:bidi w:val="0"/>
              <w:rPr>
                <w:rFonts w:ascii="Times New Roman" w:hAnsi="Times New Roman"/>
                <w:sz w:val="20"/>
                <w:szCs w:val="20"/>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201</w:t>
            </w:r>
            <w:r>
              <w:rPr>
                <w:rFonts w:ascii="Times New Roman" w:hAnsi="Times New Roman"/>
                <w:b/>
                <w:bCs/>
                <w:color w:val="FFFFFF"/>
                <w:sz w:val="20"/>
                <w:szCs w:val="20"/>
              </w:rPr>
              <w:t>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201</w:t>
            </w:r>
            <w:r>
              <w:rPr>
                <w:rFonts w:ascii="Times New Roman" w:hAnsi="Times New Roman"/>
                <w:b/>
                <w:bCs/>
                <w:color w:val="FFFFFF"/>
                <w:sz w:val="20"/>
                <w:szCs w:val="20"/>
              </w:rPr>
              <w:t>2</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201</w:t>
            </w:r>
            <w:r>
              <w:rPr>
                <w:rFonts w:ascii="Times New Roman" w:hAnsi="Times New Roman"/>
                <w:b/>
                <w:bCs/>
                <w:color w:val="FFFFFF"/>
                <w:sz w:val="20"/>
                <w:szCs w:val="20"/>
              </w:rPr>
              <w:t>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201</w:t>
            </w:r>
            <w:r>
              <w:rPr>
                <w:rFonts w:ascii="Times New Roman" w:hAnsi="Times New Roman"/>
                <w:b/>
                <w:bCs/>
                <w:color w:val="FFFFFF"/>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1D7F7D" w:rsidRPr="009B51F2" w:rsidP="00743439">
            <w:pPr>
              <w:bidi w:val="0"/>
              <w:rPr>
                <w:rFonts w:ascii="Times New Roman" w:hAnsi="Times New Roman"/>
                <w:sz w:val="20"/>
                <w:szCs w:val="20"/>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color w:val="FFFFFF"/>
                <w:sz w:val="20"/>
                <w:szCs w:val="20"/>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 </w:t>
            </w:r>
          </w:p>
        </w:tc>
        <w:tc>
          <w:tcPr>
            <w:tcW w:w="0" w:type="auto"/>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color w:val="FFFFFF"/>
                <w:sz w:val="20"/>
                <w:szCs w:val="20"/>
              </w:rPr>
              <w:t> </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color w:val="FFFFFF"/>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b/>
                <w:bCs/>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b/>
                <w:bCs/>
                <w:sz w:val="20"/>
                <w:szCs w:val="20"/>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D7F7D" w:rsidRPr="009B51F2" w:rsidP="00743439">
            <w:pPr>
              <w:pStyle w:val="NormalWeb"/>
              <w:bidi w:val="0"/>
              <w:spacing w:before="0" w:beforeAutospacing="0" w:after="0" w:afterAutospacing="0"/>
              <w:jc w:val="center"/>
              <w:rPr>
                <w:rFonts w:ascii="Times New Roman" w:hAnsi="Times New Roman"/>
                <w:sz w:val="20"/>
                <w:szCs w:val="20"/>
              </w:rPr>
            </w:pPr>
            <w:r w:rsidRPr="009B51F2">
              <w:rPr>
                <w:rFonts w:ascii="Times New Roman" w:hAnsi="Times New Roman"/>
                <w:sz w:val="20"/>
                <w:szCs w:val="20"/>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1D7F7D" w:rsidRPr="009B51F2" w:rsidP="00743439">
            <w:pPr>
              <w:pStyle w:val="NormalWeb"/>
              <w:bidi w:val="0"/>
              <w:spacing w:before="0" w:beforeAutospacing="0" w:after="0" w:afterAutospacing="0"/>
              <w:rPr>
                <w:rFonts w:ascii="Times New Roman" w:hAnsi="Times New Roman"/>
                <w:sz w:val="20"/>
                <w:szCs w:val="20"/>
              </w:rPr>
            </w:pPr>
            <w:r w:rsidRPr="009B51F2">
              <w:rPr>
                <w:rFonts w:ascii="Times New Roman" w:hAnsi="Times New Roman"/>
                <w:sz w:val="20"/>
                <w:szCs w:val="20"/>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tcBorders>
              <w:top w:val="none" w:sz="0" w:space="0" w:color="auto"/>
              <w:left w:val="none" w:sz="0" w:space="0" w:color="auto"/>
              <w:bottom w:val="none" w:sz="0" w:space="0" w:color="auto"/>
              <w:right w:val="none" w:sz="0" w:space="0" w:color="auto"/>
            </w:tcBorders>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1D7F7D" w:rsidP="00743439">
            <w:pPr>
              <w:pStyle w:val="NormalWeb"/>
              <w:bidi w:val="0"/>
              <w:spacing w:before="0" w:beforeAutospacing="0" w:after="0" w:afterAutospacing="0"/>
              <w:rPr>
                <w:rFonts w:ascii="Times New Roman" w:hAnsi="Times New Roman"/>
              </w:rPr>
            </w:pPr>
            <w:r>
              <w:rPr>
                <w:rFonts w:ascii="Times New Roman" w:hAnsi="Times New Roman"/>
              </w:rPr>
              <w:t> </w:t>
            </w:r>
          </w:p>
        </w:tc>
      </w:tr>
    </w:tbl>
    <w:p w:rsidR="001D7F7D" w:rsidP="001D7F7D">
      <w:pPr>
        <w:bidi w:val="0"/>
        <w:jc w:val="both"/>
        <w:rPr>
          <w:rFonts w:ascii="Times New Roman" w:hAnsi="Times New Roman"/>
          <w:b/>
        </w:rPr>
      </w:pPr>
    </w:p>
    <w:p w:rsidR="003C7FCE" w:rsidP="003C7FCE">
      <w:pPr>
        <w:bidi w:val="0"/>
        <w:adjustRightInd w:val="0"/>
        <w:spacing w:after="100" w:afterAutospacing="1"/>
        <w:rPr>
          <w:rFonts w:ascii="Times New Roman" w:hAnsi="Times New Roman"/>
          <w:color w:val="000000"/>
        </w:rPr>
        <w:sectPr w:rsidSect="003C7FCE">
          <w:footerReference w:type="default" r:id="rId8"/>
          <w:pgSz w:w="16838" w:h="11906" w:orient="landscape"/>
          <w:pgMar w:top="1417" w:right="1417" w:bottom="1417" w:left="1417" w:header="708" w:footer="708" w:gutter="0"/>
          <w:lnNumType w:distance="0"/>
          <w:cols w:space="708"/>
          <w:noEndnote w:val="0"/>
          <w:titlePg/>
          <w:bidi w:val="0"/>
          <w:docGrid w:linePitch="360"/>
        </w:sectPr>
      </w:pPr>
      <w:r w:rsidRPr="002C1DBD" w:rsidR="007E077E">
        <w:rPr>
          <w:rFonts w:ascii="Times New Roman" w:hAnsi="Times New Roman"/>
          <w:color w:val="000000"/>
        </w:rPr>
        <w:t> </w:t>
      </w:r>
    </w:p>
    <w:p w:rsidR="007E077E" w:rsidRPr="00C54628" w:rsidP="007E077E">
      <w:pPr>
        <w:bidi w:val="0"/>
        <w:adjustRightInd w:val="0"/>
        <w:jc w:val="both"/>
        <w:rPr>
          <w:rFonts w:ascii="Times New Roman" w:hAnsi="Times New Roman"/>
          <w:b/>
          <w:color w:val="000000"/>
        </w:rPr>
      </w:pPr>
      <w:r w:rsidRPr="00C54628">
        <w:rPr>
          <w:rFonts w:ascii="Times New Roman" w:hAnsi="Times New Roman"/>
          <w:b/>
          <w:color w:val="000000"/>
        </w:rPr>
        <w:t>B. Osobitná časť</w:t>
      </w:r>
    </w:p>
    <w:p w:rsidR="007E077E" w:rsidRPr="004662D1" w:rsidP="007E077E">
      <w:pPr>
        <w:bidi w:val="0"/>
        <w:adjustRightInd w:val="0"/>
        <w:spacing w:before="120"/>
        <w:rPr>
          <w:rFonts w:ascii="Times New Roman" w:hAnsi="Times New Roman"/>
          <w:color w:val="008080"/>
        </w:rPr>
      </w:pPr>
      <w:r w:rsidRPr="004662D1">
        <w:rPr>
          <w:rFonts w:ascii="Times New Roman" w:hAnsi="Times New Roman"/>
          <w:b/>
        </w:rPr>
        <w:t>K § 1:</w:t>
      </w:r>
      <w:r>
        <w:rPr>
          <w:rFonts w:ascii="Times New Roman" w:hAnsi="Times New Roman"/>
          <w:b/>
        </w:rPr>
        <w:t xml:space="preserve"> </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 xml:space="preserve">Ustanovenia spracovaného zákona úzko nadväzujú na ustanovenia súbežne pripraveného zákona o ukončení a spôsobe usporiadania niektorých nájomných vzťahov </w:t>
      </w:r>
      <w:r>
        <w:rPr>
          <w:rFonts w:ascii="Times New Roman" w:hAnsi="Times New Roman"/>
        </w:rPr>
        <w:t xml:space="preserve">k bytom </w:t>
      </w:r>
      <w:r w:rsidRPr="004662D1">
        <w:rPr>
          <w:rFonts w:ascii="Times New Roman" w:hAnsi="Times New Roman"/>
        </w:rPr>
        <w:t>a o zmene a doplnení zákona č. 18/1996 Z. z. o cenách v znení neskorších predpisov. Obidve tieto právne normy v súlade s vládou schválenými princípmi z materiálu “Koncepcia usporiadania vzťahov súkromných vlastníkov bytových domov a nájomcov bytov dotknutých dereguláciou cien nájmu bytov” z roku 2009 riešia postupy pri zabezpečení nájomného bývania ako náhrady za doterajšie bývanie v nájomných bytoch súkromných vlastníkov vo vymedzených prípadoch. Spracovaný zákon vecne a procesne rieši postupy pri obstaraní náhradných nájomných bytov.</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2:</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Návrhom zákona sa ustanovujú podmienky pre poskytovanie účelových dotácií, a to do oblasti  obstarania náhradných nájomných bytov, obstarania technickej vybavenosti podmieňujúcej spôsobilosť užívania týchto bytov a obstarania pozemkov súvisiacich s náhradnými nájomnými bytmi.</w:t>
      </w:r>
      <w:r>
        <w:rPr>
          <w:rFonts w:ascii="Times New Roman" w:hAnsi="Times New Roman"/>
        </w:rPr>
        <w:t xml:space="preserve"> Na dotácie  má žiadateľ právny nárok pri splnení podmienok ustanovených v § 3, § 4, § 5 a § 7 tohto zákona.</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3:</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Obstaranie náhradného nájomného bytu je možné jeho výstavbou v bytovom dome</w:t>
      </w:r>
      <w:r>
        <w:rPr>
          <w:rFonts w:ascii="Times New Roman" w:hAnsi="Times New Roman"/>
        </w:rPr>
        <w:t>,</w:t>
      </w:r>
      <w:r w:rsidRPr="004662D1">
        <w:rPr>
          <w:rFonts w:ascii="Times New Roman" w:hAnsi="Times New Roman"/>
        </w:rPr>
        <w:t xml:space="preserve"> polyfunkčnom dome alebo rodinnom dome. Poskytovaním dotácie na obstaranie bytu v rodinnom dome je sledovaný cieľ zabezpečenia náhradného nájomného bývania v prípade malého počtu bytov, ktoré bude musieť obec vo svojej pôsobnosti zo zákona zabezpečiť. Ďalej je možné náhradný nájomný byt získať aj nadstavbou, resp. prístavbou k existujúcim budovám alebo stavebnými úpravami iných budov na bývanie  a nebytových budov prípadne nebytových priestorov na byty. Náhradné nájomné byty môžu byť obstarané aj  kúpou. V tomto prípade nemusí žiadateľ absolvovať celý proces prípravy a realizácie investície a okamžite môže riešiť otázku bývania. Zákon umožňuje, že žiadateľ môže požiadať o poskytnutie dotácie aj na kúpu rozostavaného bytu v bytovom dome</w:t>
      </w:r>
      <w:r>
        <w:rPr>
          <w:rFonts w:ascii="Times New Roman" w:hAnsi="Times New Roman"/>
        </w:rPr>
        <w:t>,</w:t>
      </w:r>
      <w:r w:rsidRPr="004662D1">
        <w:rPr>
          <w:rFonts w:ascii="Times New Roman" w:hAnsi="Times New Roman"/>
        </w:rPr>
        <w:t xml:space="preserve"> polyfunkčnom dome alebo rodinnom dome a na jeho dokončenie. Umožňuje sa poskytnutie dotácie aj na kúpu staršieho bytu, keďže cena takýchto bytov je nižšia.</w:t>
      </w:r>
    </w:p>
    <w:p w:rsidR="007E077E" w:rsidRPr="004662D1" w:rsidP="007E077E">
      <w:pPr>
        <w:bidi w:val="0"/>
        <w:adjustRightInd w:val="0"/>
        <w:spacing w:before="120"/>
        <w:ind w:firstLine="709"/>
        <w:jc w:val="both"/>
        <w:rPr>
          <w:rFonts w:ascii="Times New Roman" w:hAnsi="Times New Roman"/>
        </w:rPr>
      </w:pPr>
      <w:r w:rsidRPr="004662D1">
        <w:rPr>
          <w:rFonts w:ascii="Times New Roman" w:hAnsi="Times New Roman"/>
        </w:rPr>
        <w:t>Zároveň  je záujmom štátu limitovať výšku nákladov na obstaranie náhradných nájomných bytov  tak, aby bolo zabezpečené efektívne a ekonomické vynakladanie štátnych prostriedkov. Preto sa navrhuje  limitovať poskytnutie dotácie na m</w:t>
      </w:r>
      <w:r w:rsidRPr="004662D1">
        <w:rPr>
          <w:rFonts w:ascii="Times New Roman" w:hAnsi="Times New Roman"/>
          <w:vertAlign w:val="superscript"/>
        </w:rPr>
        <w:t>2</w:t>
      </w:r>
      <w:r w:rsidRPr="004662D1">
        <w:rPr>
          <w:rFonts w:ascii="Times New Roman" w:hAnsi="Times New Roman"/>
        </w:rPr>
        <w:t xml:space="preserve"> podlahovej plochy bytov a diferencovane podľa spôsobu obstarávania náhradného nájomného bytu.</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4:</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 xml:space="preserve">Vzhľadom na príjmy obcí je nevyhnutné, aby bolo obstaranie technickej vybavenosti podmieňujúcej obstaranie a užívanie nových náhradných nájomných bytov výstavbou alebo kúpou podporené za strany štátu. </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V prípade obstarávania vodovodu a kanalizácie ide o ich verejnú časť, keďže v súlade s § 4 zákona č. 369/1990 Zb. o obecnom zriadení v znení neskorších predpisov je obec povinná zabezpečovať zásobovanie vodou a odvádzanie odpadových vôd. V prípade verejnej kanalizácie je možné, aby súčasťou stavby bolo aj čistenie odpadových vôd, ak to technické riešenie vyžaduje.</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Obec má povinnosť budovať miestne komunikácie, preto súčasťou podpory súvisiacej s obstaraním nájomných bytov je aj podpora obstarania miestnej komunikácie. Vzhľadom na to, že súčasťou miestnej komunikácie pre zabezpečenie plnenia podmienok príslušných právnych predpisov sú aj odstavné plochy, navrhuje sa, aby aj budovanie týchto plôch mohlo byť súčasťou stavby. Nevyhnutnou súčasťou miestnej komunikácie je aj verejné osvetlenie, preto sa aj toto  navrhuje podporovať ako súčasť miestnej komunikácie.</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Vzhľadom na zákonom uloženú povinnosť poskytnúť náhradné nájomné bývanie sa navrhuje dotáciu poskytnúť aj na prípojku elektrickej energie a na prípojku plynu.</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Vzhľadom na potrebu efektívneho a ekonomického vynakladania štátnych prostriedkov sa navrhujú limitné výšky dotácie na jednotlivé druhy technickej vybavenosti vo vzťahu na jeden obstarávaný nájomný byt.</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5:</w:t>
      </w:r>
    </w:p>
    <w:p w:rsidR="007E077E" w:rsidRPr="004662D1" w:rsidP="007E077E">
      <w:pPr>
        <w:bidi w:val="0"/>
        <w:adjustRightInd w:val="0"/>
        <w:spacing w:before="120"/>
        <w:ind w:firstLine="680"/>
        <w:jc w:val="both"/>
        <w:rPr>
          <w:rFonts w:ascii="Times New Roman" w:hAnsi="Times New Roman"/>
        </w:rPr>
      </w:pPr>
      <w:r w:rsidRPr="004662D1">
        <w:rPr>
          <w:rFonts w:ascii="Times New Roman" w:hAnsi="Times New Roman"/>
        </w:rPr>
        <w:t xml:space="preserve">V prípade zabezpečenia obstarania náhradných nájomných bytov výstavbou bude pre tieto stavby potrebné zabezpečiť i pozemky. Výšku dotácie sa navrhuje limitovať na základe počtu obstaraných náhradných nájomných bytov a s tým súvisiaci hmotový typ objektov. Taktiež sa stanovuje maximálna celková plocha obstaraných pozemkov pod objekty s náhradnými nájomnými bytmi vo vzťahu k ploche zastavanej týmito objektmi. </w:t>
      </w:r>
    </w:p>
    <w:p w:rsidR="007E077E" w:rsidRPr="004662D1" w:rsidP="007E077E">
      <w:pPr>
        <w:bidi w:val="0"/>
        <w:adjustRightInd w:val="0"/>
        <w:spacing w:before="120"/>
        <w:jc w:val="both"/>
        <w:rPr>
          <w:rFonts w:ascii="Times New Roman" w:hAnsi="Times New Roman"/>
          <w:b/>
        </w:rPr>
      </w:pPr>
      <w:r w:rsidRPr="004662D1">
        <w:rPr>
          <w:rFonts w:ascii="Times New Roman" w:hAnsi="Times New Roman"/>
          <w:b/>
        </w:rPr>
        <w:t>K § 6:</w:t>
      </w:r>
    </w:p>
    <w:p w:rsidR="007E077E" w:rsidP="007E077E">
      <w:pPr>
        <w:bidi w:val="0"/>
        <w:adjustRightInd w:val="0"/>
        <w:spacing w:before="120"/>
        <w:ind w:firstLine="708"/>
        <w:jc w:val="both"/>
        <w:rPr>
          <w:rFonts w:ascii="Times New Roman" w:hAnsi="Times New Roman"/>
        </w:rPr>
      </w:pPr>
      <w:r w:rsidRPr="004662D1">
        <w:rPr>
          <w:rFonts w:ascii="Times New Roman" w:hAnsi="Times New Roman"/>
        </w:rPr>
        <w:t xml:space="preserve">Vzhľadom na to, že obstarávanie náhradných nájomných bytov a technickej vybavenosti podmieňujúcej ich užívania schopnosť je  financované z verejných finančných zdrojov, zákon upravuje, čo je možné zahrnúť do oprávnených nákladov. Oprávnené náklady sa preukazujú rozpočtom stavby pri podaní žiadostí, pre rozhodnutie je však rozhodujúca cena dohodnutá v zmluve uzatvorenej so zhotoviteľom a dokladovaná rozpočtom stavby vypracovaným zhotoviteľom, resp. v kúpnej zmluve, ak ide o kúpu nájomných bytov a prislúchajúcej technickej vybavenosti. </w:t>
      </w:r>
    </w:p>
    <w:p w:rsidR="007E077E" w:rsidP="007E077E">
      <w:pPr>
        <w:bidi w:val="0"/>
        <w:adjustRightInd w:val="0"/>
        <w:spacing w:before="120"/>
        <w:ind w:firstLine="708"/>
        <w:jc w:val="both"/>
        <w:rPr>
          <w:rFonts w:ascii="Times New Roman" w:hAnsi="Times New Roman"/>
        </w:rPr>
      </w:pPr>
      <w:r w:rsidRPr="004662D1">
        <w:rPr>
          <w:rFonts w:ascii="Times New Roman" w:hAnsi="Times New Roman"/>
        </w:rPr>
        <w:t xml:space="preserve">Rast cien stavebných prác a stavebných materiálov a výrobkov si vyžaduje upraviť spôsob prepočtu v zákone stanovených absolútnych limitov. Absolútne limity sa navrhuje prepočítať </w:t>
      </w:r>
      <w:r>
        <w:rPr>
          <w:rFonts w:ascii="Times New Roman" w:hAnsi="Times New Roman"/>
        </w:rPr>
        <w:t>indexom zmeny cien stavebných prác príslušnej skupiny klasifikácie stavieb zisteným Štatistickým úradom Slovenskej republiky za obdobie I. polroka  kalendárneho roka v porovnaní s I. polrokom predchádzajúceho kalendárneho roka.</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7:</w:t>
      </w:r>
    </w:p>
    <w:p w:rsidR="007E077E" w:rsidP="007E077E">
      <w:pPr>
        <w:bidi w:val="0"/>
        <w:adjustRightInd w:val="0"/>
        <w:spacing w:before="120"/>
        <w:ind w:firstLine="680"/>
        <w:jc w:val="both"/>
        <w:rPr>
          <w:rFonts w:ascii="Times New Roman" w:hAnsi="Times New Roman"/>
        </w:rPr>
      </w:pPr>
      <w:r w:rsidRPr="004662D1">
        <w:rPr>
          <w:rFonts w:ascii="Times New Roman" w:hAnsi="Times New Roman"/>
        </w:rPr>
        <w:t xml:space="preserve">Na základe príslušných ustanovení zákona o ukončení a spôsobe usporiadania niektorých nájomných vzťahov </w:t>
      </w:r>
      <w:r>
        <w:rPr>
          <w:rFonts w:ascii="Times New Roman" w:hAnsi="Times New Roman"/>
        </w:rPr>
        <w:t xml:space="preserve">k bytom </w:t>
      </w:r>
      <w:r w:rsidRPr="004662D1">
        <w:rPr>
          <w:rFonts w:ascii="Times New Roman" w:hAnsi="Times New Roman"/>
        </w:rPr>
        <w:t>a o zmene a doplnení zákona č. 18/1996 Z. z. o cenách v znení neskorších predpisov  budú obce povinné v zákonom vymedzených prípadoch poskytnúť náhradné nájomné bývanie. Pre zabezpečenie týchto úloh spojených s rozvojom bývania v obci je nevyhnutné, aby bola obec  žiadateľo</w:t>
      </w:r>
      <w:r>
        <w:rPr>
          <w:rFonts w:ascii="Times New Roman" w:hAnsi="Times New Roman"/>
        </w:rPr>
        <w:t>m</w:t>
      </w:r>
      <w:r w:rsidRPr="004662D1">
        <w:rPr>
          <w:rFonts w:ascii="Times New Roman" w:hAnsi="Times New Roman"/>
        </w:rPr>
        <w:t xml:space="preserve"> o dotácie. V súlade s § 4 ods. 3 písm. i) zákona č. 369/1990 Zb. o obecnom zriadení v znení neskorších predpisov obec, resp. mesto (ďalej len „obec“) obstaráva a schvaľuje územnoplánovaciu dokumentáciu sídelných útvarov a zón, koncepciu rozvoja jednotlivých oblastí života obce, obstaráva a schvaľuje programy rozvoja bývania a spolupôsobí pri utváraní vhodných podmienok na bývanie v obci. Ďalej je obec povinná zabezpečovať výstavbu miestnych komunikácií, zásobovanie vodou a odvádzanie odpadových vôd. </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 xml:space="preserve">Ustanovenie </w:t>
      </w:r>
      <w:r>
        <w:rPr>
          <w:rFonts w:ascii="Times New Roman" w:hAnsi="Times New Roman"/>
        </w:rPr>
        <w:t xml:space="preserve">ďalej </w:t>
      </w:r>
      <w:r w:rsidRPr="004662D1">
        <w:rPr>
          <w:rFonts w:ascii="Times New Roman" w:hAnsi="Times New Roman"/>
        </w:rPr>
        <w:t xml:space="preserve">stanovuje </w:t>
      </w:r>
      <w:r>
        <w:rPr>
          <w:rFonts w:ascii="Times New Roman" w:hAnsi="Times New Roman"/>
        </w:rPr>
        <w:t>povinnosti</w:t>
      </w:r>
      <w:r w:rsidRPr="004662D1">
        <w:rPr>
          <w:rFonts w:ascii="Times New Roman" w:hAnsi="Times New Roman"/>
        </w:rPr>
        <w:t>, ktoré musí žiadateľ rešpektovať pri príprave a realizácii obstarania náhradných bytov, ako aj pri výbere budúcich nájomcov takýchto bytov</w:t>
      </w:r>
      <w:r>
        <w:rPr>
          <w:rFonts w:ascii="Times New Roman" w:hAnsi="Times New Roman"/>
        </w:rPr>
        <w:t xml:space="preserve"> a stanovuje rozsah dokladov, preukazujúcich splnenie podmienok pre poskytnutie dotácie</w:t>
      </w:r>
      <w:r w:rsidRPr="004662D1">
        <w:rPr>
          <w:rFonts w:ascii="Times New Roman" w:hAnsi="Times New Roman"/>
        </w:rPr>
        <w:t xml:space="preserve">. </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Vzhľadom na to, že ide o investovanie verejných finančných zdrojov, je žiad</w:t>
      </w:r>
      <w:r>
        <w:rPr>
          <w:rFonts w:ascii="Times New Roman" w:hAnsi="Times New Roman"/>
        </w:rPr>
        <w:t>u</w:t>
      </w:r>
      <w:r w:rsidRPr="004662D1">
        <w:rPr>
          <w:rFonts w:ascii="Times New Roman" w:hAnsi="Times New Roman"/>
        </w:rPr>
        <w:t>ce, aby bola zabezpečená kvalita realizácie stavby a garancie dodržania technologických procesov a postupov. Podmienkou pre poskytnutie dotácie je preto aj zabezpečenie dohľadu odborne spôsobilou osobou, ktorá bude sledovať záujmy investora pri realizácii stavby.</w:t>
      </w:r>
    </w:p>
    <w:p w:rsidR="007E077E" w:rsidRPr="004662D1" w:rsidP="007E077E">
      <w:pPr>
        <w:bidi w:val="0"/>
        <w:adjustRightInd w:val="0"/>
        <w:spacing w:before="120"/>
        <w:ind w:firstLine="709"/>
        <w:jc w:val="both"/>
        <w:rPr>
          <w:rFonts w:ascii="Times New Roman" w:hAnsi="Times New Roman"/>
        </w:rPr>
      </w:pPr>
      <w:r w:rsidRPr="004662D1">
        <w:rPr>
          <w:rFonts w:ascii="Times New Roman" w:hAnsi="Times New Roman"/>
        </w:rPr>
        <w:t>Dotáciu nie je možné poskytnúť, ak si žiadateľ neplní povinnosti vo vzťahu k štátu, štátnym inštitúciám, štátnym fondom alebo iným veriteľom.</w:t>
      </w:r>
    </w:p>
    <w:p w:rsidR="007E077E" w:rsidRPr="004662D1" w:rsidP="007E077E">
      <w:pPr>
        <w:bidi w:val="0"/>
        <w:adjustRightInd w:val="0"/>
        <w:spacing w:before="120"/>
        <w:jc w:val="both"/>
        <w:rPr>
          <w:rFonts w:ascii="Times New Roman" w:hAnsi="Times New Roman"/>
          <w:b/>
        </w:rPr>
      </w:pPr>
      <w:r w:rsidRPr="004662D1">
        <w:rPr>
          <w:rFonts w:ascii="Times New Roman" w:hAnsi="Times New Roman"/>
          <w:b/>
        </w:rPr>
        <w:t xml:space="preserve">K § </w:t>
      </w:r>
      <w:r>
        <w:rPr>
          <w:rFonts w:ascii="Times New Roman" w:hAnsi="Times New Roman"/>
          <w:b/>
        </w:rPr>
        <w:t>8</w:t>
      </w:r>
      <w:r w:rsidRPr="004662D1">
        <w:rPr>
          <w:rFonts w:ascii="Times New Roman" w:hAnsi="Times New Roman"/>
          <w:b/>
        </w:rPr>
        <w:t>:</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i/>
        </w:rPr>
        <w:t> </w:t>
      </w:r>
      <w:r w:rsidRPr="004662D1">
        <w:rPr>
          <w:rFonts w:ascii="Times New Roman" w:hAnsi="Times New Roman"/>
        </w:rPr>
        <w:t>Ustanovenie upravuje postup pri predkladaní žiadostí o dotáciu. Tento postup predpokladá nevyhnutnú spoluúčasť krajských stavebných úradov, ktoré budú preberať žiadosti a overovať ich úplnosť. Žiadosti, ktoré splnia podmienky zákona, spracuje krajský stavebný úrad a následne ich zašle na ministerstvo  do výšky stanoveného limitu, pričom bude vychádzať z časového  poradia ich doručenia. Ostatné vyhovujúce žiadosti zostanú v zásobníku pripravených projektov</w:t>
      </w:r>
      <w:r>
        <w:rPr>
          <w:rFonts w:ascii="Times New Roman" w:hAnsi="Times New Roman"/>
        </w:rPr>
        <w:t xml:space="preserve"> a budú posudzované v nasledujúcom kalendárnom roku</w:t>
      </w:r>
      <w:r w:rsidRPr="004662D1">
        <w:rPr>
          <w:rFonts w:ascii="Times New Roman" w:hAnsi="Times New Roman"/>
        </w:rPr>
        <w:t xml:space="preserve">. Ministerstvo posudzuje splnenie podmienok zákona u predložených žiadostí a  poskytuje dotáciu do výšky limitu prostriedkov schválených v štátnom rozpočte na daný účel. </w:t>
      </w:r>
    </w:p>
    <w:p w:rsidR="007E077E" w:rsidRPr="004662D1" w:rsidP="007E077E">
      <w:pPr>
        <w:bidi w:val="0"/>
        <w:adjustRightInd w:val="0"/>
        <w:spacing w:before="120"/>
        <w:jc w:val="both"/>
        <w:rPr>
          <w:rFonts w:ascii="Times New Roman" w:hAnsi="Times New Roman"/>
          <w:b/>
        </w:rPr>
      </w:pPr>
      <w:r w:rsidRPr="004662D1">
        <w:rPr>
          <w:rFonts w:ascii="Times New Roman" w:hAnsi="Times New Roman"/>
          <w:b/>
        </w:rPr>
        <w:t xml:space="preserve">K § </w:t>
      </w:r>
      <w:r>
        <w:rPr>
          <w:rFonts w:ascii="Times New Roman" w:hAnsi="Times New Roman"/>
          <w:b/>
        </w:rPr>
        <w:t>9</w:t>
      </w:r>
      <w:r w:rsidRPr="004662D1">
        <w:rPr>
          <w:rFonts w:ascii="Times New Roman" w:hAnsi="Times New Roman"/>
          <w:b/>
        </w:rPr>
        <w:t>:</w:t>
      </w:r>
    </w:p>
    <w:p w:rsidR="007E077E" w:rsidRPr="004662D1" w:rsidP="007E077E">
      <w:pPr>
        <w:bidi w:val="0"/>
        <w:adjustRightInd w:val="0"/>
        <w:spacing w:before="60"/>
        <w:ind w:firstLine="708"/>
        <w:jc w:val="both"/>
        <w:rPr>
          <w:rFonts w:ascii="Times New Roman" w:hAnsi="Times New Roman"/>
        </w:rPr>
      </w:pPr>
      <w:r w:rsidRPr="004662D1">
        <w:rPr>
          <w:rFonts w:ascii="Times New Roman" w:hAnsi="Times New Roman"/>
        </w:rPr>
        <w:t>Dotáciu je možné poskytnúť len na základe zmluvy, ktorá upraví základné práva a povinnosti zmluvných strán. Ustanovenie upravuje základné náležitosti zmluvy o poskytnutí dotácie. Okrem údajov o zmluvných stranách, údajoch o stavbe, výške poskytnutej dotácie a podmienkach jej čerpania, spôsobe plnenia záväzkov zmluvných strán musí zmluva upravovať postup pri realizovaní úhrad faktúr. Pred realizáciou úhrady faktúry však bude krajským stavebným úradom overený súlad fakturácie so skutočne vykonanými prácami. Tieto činnosti v súlade so zákonom č. 608/2003 Z. z. o štátnej správe pre územné plánovanie, stavebný poriadok a bývanie a o zmene a doplnení zákona č. 50/1976 Zb. o územnom plánovaní a stavebnom poriadku (stavebný zákon) v znení neskorších predpisov sú oprávnené vykonávať krajské stavebné úrady. Zmluva musí ďalej na účely kontroly oprávnenosti poskytnutia náhradného nájomného bytu obsahovať menný zoznam nájomcov a členov  domácnosti jednotlivých bytov.</w:t>
      </w:r>
    </w:p>
    <w:p w:rsidR="007E077E" w:rsidRPr="004662D1" w:rsidP="007E077E">
      <w:pPr>
        <w:bidi w:val="0"/>
        <w:adjustRightInd w:val="0"/>
        <w:spacing w:before="120"/>
        <w:jc w:val="both"/>
        <w:rPr>
          <w:rFonts w:ascii="Times New Roman" w:hAnsi="Times New Roman"/>
          <w:b/>
        </w:rPr>
      </w:pPr>
      <w:r w:rsidRPr="004662D1">
        <w:rPr>
          <w:rFonts w:ascii="Times New Roman" w:hAnsi="Times New Roman"/>
          <w:b/>
        </w:rPr>
        <w:t>K § 1</w:t>
      </w:r>
      <w:r>
        <w:rPr>
          <w:rFonts w:ascii="Times New Roman" w:hAnsi="Times New Roman"/>
          <w:b/>
        </w:rPr>
        <w:t>0</w:t>
      </w:r>
      <w:r w:rsidRPr="004662D1">
        <w:rPr>
          <w:rFonts w:ascii="Times New Roman" w:hAnsi="Times New Roman"/>
          <w:b/>
        </w:rPr>
        <w:t>:</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Správu údajov o poskytnutých dotáciách a jednotlivých žiadateľoch nie je možné zabezpečiť bez vytvorenia informačného systému. Nejde však o vytvorenie nového systému, údaje o dotáciách budú zaradené do jestvujúceho informačného systému, ktorý ministerstvo využíva v súčasnosti pri poskytovaní dotácií na rozvoj bývania podľa súčasne platných predpisov.</w:t>
      </w:r>
      <w:r>
        <w:rPr>
          <w:rFonts w:ascii="Times New Roman" w:hAnsi="Times New Roman"/>
        </w:rPr>
        <w:t xml:space="preserve"> Ustanovenie zároveň ukladá ministerstvu zverejňovanie zákonom stanovených informácií spôsobom umožňujúcim hromadný prístup.</w:t>
      </w:r>
    </w:p>
    <w:p w:rsidR="007E077E" w:rsidRPr="004662D1" w:rsidP="007E077E">
      <w:pPr>
        <w:bidi w:val="0"/>
        <w:adjustRightInd w:val="0"/>
        <w:spacing w:before="120"/>
        <w:jc w:val="both"/>
        <w:rPr>
          <w:rFonts w:ascii="Times New Roman" w:hAnsi="Times New Roman"/>
        </w:rPr>
      </w:pPr>
      <w:r w:rsidRPr="004662D1">
        <w:rPr>
          <w:rFonts w:ascii="Times New Roman" w:hAnsi="Times New Roman"/>
          <w:b/>
        </w:rPr>
        <w:t>K § 1</w:t>
      </w:r>
      <w:r>
        <w:rPr>
          <w:rFonts w:ascii="Times New Roman" w:hAnsi="Times New Roman"/>
          <w:b/>
        </w:rPr>
        <w:t>1</w:t>
      </w:r>
      <w:r w:rsidRPr="004662D1">
        <w:rPr>
          <w:rFonts w:ascii="Times New Roman" w:hAnsi="Times New Roman"/>
          <w:b/>
        </w:rPr>
        <w:t>:</w:t>
      </w:r>
    </w:p>
    <w:p w:rsidR="007E077E" w:rsidRPr="004662D1" w:rsidP="007E077E">
      <w:pPr>
        <w:bidi w:val="0"/>
        <w:adjustRightInd w:val="0"/>
        <w:spacing w:before="120"/>
        <w:ind w:firstLine="708"/>
        <w:jc w:val="both"/>
        <w:rPr>
          <w:rFonts w:ascii="Times New Roman" w:hAnsi="Times New Roman"/>
        </w:rPr>
      </w:pPr>
      <w:r w:rsidRPr="004662D1">
        <w:rPr>
          <w:rFonts w:ascii="Times New Roman" w:hAnsi="Times New Roman"/>
        </w:rPr>
        <w:t>Ustanovenie stanovuje  podlahovú plochu pre náhradné nájomné byty v závislosti na ich izbovitosti a taktiež vymedzuje požiadavky na príslušenstvo bytu. Zároveň sa stanovujú požiadavky na niektoré štandardy konštrukcií</w:t>
      </w:r>
      <w:r>
        <w:rPr>
          <w:rFonts w:ascii="Times New Roman" w:hAnsi="Times New Roman"/>
        </w:rPr>
        <w:t>, materiálov</w:t>
      </w:r>
      <w:r w:rsidRPr="004662D1">
        <w:rPr>
          <w:rFonts w:ascii="Times New Roman" w:hAnsi="Times New Roman"/>
        </w:rPr>
        <w:t xml:space="preserve"> a príslušenstva, ktoré musia náhradné nájomné byty spĺňať. </w:t>
      </w:r>
    </w:p>
    <w:p w:rsidR="007E077E" w:rsidP="007E077E">
      <w:pPr>
        <w:bidi w:val="0"/>
        <w:adjustRightInd w:val="0"/>
        <w:spacing w:before="120"/>
        <w:jc w:val="both"/>
        <w:rPr>
          <w:rFonts w:ascii="Times New Roman" w:hAnsi="Times New Roman"/>
          <w:b/>
        </w:rPr>
      </w:pPr>
      <w:r>
        <w:rPr>
          <w:rFonts w:ascii="Times New Roman" w:hAnsi="Times New Roman"/>
          <w:b/>
        </w:rPr>
        <w:t>K § 12:</w:t>
      </w:r>
    </w:p>
    <w:p w:rsidR="007E077E" w:rsidRPr="00F11180" w:rsidP="007E077E">
      <w:pPr>
        <w:bidi w:val="0"/>
        <w:adjustRightInd w:val="0"/>
        <w:spacing w:before="120"/>
        <w:ind w:firstLine="708"/>
        <w:jc w:val="both"/>
        <w:rPr>
          <w:rFonts w:ascii="Times New Roman" w:hAnsi="Times New Roman"/>
        </w:rPr>
      </w:pPr>
      <w:r w:rsidRPr="00F11180">
        <w:rPr>
          <w:rFonts w:ascii="Times New Roman" w:hAnsi="Times New Roman"/>
        </w:rPr>
        <w:t xml:space="preserve">Vzhľadom na skutočnosť, že </w:t>
      </w:r>
      <w:r>
        <w:rPr>
          <w:rFonts w:ascii="Times New Roman" w:hAnsi="Times New Roman"/>
        </w:rPr>
        <w:t>ide o financovanie z verejných zdrojov, navrhuje sa, aby bolo spracované záverečné technicko-ekonomické hodnotenie stavby. Pre jednotný formálny a vecný obsah takýchto dokumentov sa ministerstvo splnomocňuje na ustanovenie ich obsahu.</w:t>
      </w:r>
    </w:p>
    <w:p w:rsidR="00FA7A8D" w:rsidP="007E077E">
      <w:pPr>
        <w:bidi w:val="0"/>
        <w:adjustRightInd w:val="0"/>
        <w:spacing w:before="120"/>
        <w:jc w:val="both"/>
        <w:rPr>
          <w:rFonts w:ascii="Times New Roman" w:hAnsi="Times New Roman"/>
          <w:b/>
        </w:rPr>
      </w:pPr>
    </w:p>
    <w:p w:rsidR="00FA7A8D" w:rsidP="007E077E">
      <w:pPr>
        <w:bidi w:val="0"/>
        <w:adjustRightInd w:val="0"/>
        <w:spacing w:before="120"/>
        <w:jc w:val="both"/>
        <w:rPr>
          <w:rFonts w:ascii="Times New Roman" w:hAnsi="Times New Roman"/>
          <w:b/>
        </w:rPr>
      </w:pPr>
    </w:p>
    <w:p w:rsidR="007E077E" w:rsidP="007E077E">
      <w:pPr>
        <w:bidi w:val="0"/>
        <w:adjustRightInd w:val="0"/>
        <w:spacing w:before="120"/>
        <w:jc w:val="both"/>
        <w:rPr>
          <w:rFonts w:ascii="Times New Roman" w:hAnsi="Times New Roman"/>
          <w:b/>
        </w:rPr>
      </w:pPr>
      <w:r>
        <w:rPr>
          <w:rFonts w:ascii="Times New Roman" w:hAnsi="Times New Roman"/>
          <w:b/>
        </w:rPr>
        <w:t>K § 13:</w:t>
      </w:r>
    </w:p>
    <w:p w:rsidR="007E077E" w:rsidP="007E077E">
      <w:pPr>
        <w:bidi w:val="0"/>
        <w:adjustRightInd w:val="0"/>
        <w:spacing w:before="120"/>
        <w:ind w:firstLine="708"/>
        <w:jc w:val="both"/>
        <w:rPr>
          <w:rFonts w:ascii="Times New Roman" w:hAnsi="Times New Roman"/>
        </w:rPr>
      </w:pPr>
      <w:r w:rsidRPr="00ED4793">
        <w:rPr>
          <w:rFonts w:ascii="Times New Roman" w:hAnsi="Times New Roman"/>
        </w:rPr>
        <w:t xml:space="preserve">Vzhľadom na </w:t>
      </w:r>
      <w:r>
        <w:rPr>
          <w:rFonts w:ascii="Times New Roman" w:hAnsi="Times New Roman"/>
        </w:rPr>
        <w:t>navrhovanú účinnosť zákona k 1.septembru 2011 sa očakáva, že sumy a limity podľa § 3 a 4 budú platiť pre rok 2012 a zároveň sa navrhuje, aby bola úprava týchto súm a limitov podľa § 6 vykonaná prvýkrát k 1. januáru 2013.</w:t>
      </w:r>
    </w:p>
    <w:p w:rsidR="007E077E" w:rsidP="007E077E">
      <w:pPr>
        <w:bidi w:val="0"/>
        <w:adjustRightInd w:val="0"/>
        <w:spacing w:before="120"/>
        <w:jc w:val="both"/>
        <w:rPr>
          <w:rFonts w:ascii="Times New Roman" w:hAnsi="Times New Roman"/>
          <w:b/>
        </w:rPr>
      </w:pPr>
    </w:p>
    <w:p w:rsidR="007E077E" w:rsidP="007E077E">
      <w:pPr>
        <w:bidi w:val="0"/>
        <w:adjustRightInd w:val="0"/>
        <w:spacing w:before="120"/>
        <w:jc w:val="both"/>
        <w:rPr>
          <w:rFonts w:ascii="Times New Roman" w:hAnsi="Times New Roman"/>
          <w:b/>
        </w:rPr>
      </w:pPr>
    </w:p>
    <w:p w:rsidR="007E077E" w:rsidP="007E077E">
      <w:pPr>
        <w:bidi w:val="0"/>
        <w:adjustRightInd w:val="0"/>
        <w:spacing w:before="120"/>
        <w:jc w:val="both"/>
        <w:rPr>
          <w:rFonts w:ascii="Times New Roman" w:hAnsi="Times New Roman"/>
          <w:b/>
        </w:rPr>
      </w:pPr>
    </w:p>
    <w:p w:rsidR="007E077E" w:rsidRPr="004662D1" w:rsidP="007E077E">
      <w:pPr>
        <w:bidi w:val="0"/>
        <w:adjustRightInd w:val="0"/>
        <w:spacing w:before="120"/>
        <w:jc w:val="both"/>
        <w:rPr>
          <w:rFonts w:ascii="Times New Roman" w:hAnsi="Times New Roman"/>
          <w:b/>
        </w:rPr>
      </w:pPr>
      <w:r w:rsidRPr="004662D1">
        <w:rPr>
          <w:rFonts w:ascii="Times New Roman" w:hAnsi="Times New Roman"/>
          <w:b/>
        </w:rPr>
        <w:t>K § 1</w:t>
      </w:r>
      <w:r>
        <w:rPr>
          <w:rFonts w:ascii="Times New Roman" w:hAnsi="Times New Roman"/>
          <w:b/>
        </w:rPr>
        <w:t>4</w:t>
      </w:r>
      <w:r w:rsidRPr="004662D1">
        <w:rPr>
          <w:rFonts w:ascii="Times New Roman" w:hAnsi="Times New Roman"/>
          <w:b/>
        </w:rPr>
        <w:t>:</w:t>
      </w:r>
    </w:p>
    <w:p w:rsidR="007E077E" w:rsidP="007E077E">
      <w:pPr>
        <w:bidi w:val="0"/>
        <w:adjustRightInd w:val="0"/>
        <w:spacing w:before="120"/>
        <w:ind w:firstLine="708"/>
        <w:jc w:val="both"/>
        <w:rPr>
          <w:rFonts w:ascii="Times New Roman" w:hAnsi="Times New Roman"/>
        </w:rPr>
      </w:pPr>
      <w:r w:rsidRPr="004662D1">
        <w:rPr>
          <w:rFonts w:ascii="Times New Roman" w:hAnsi="Times New Roman"/>
        </w:rPr>
        <w:t xml:space="preserve">Navrhuje sa, aby zákon nadobudol  účinnosť 1. </w:t>
      </w:r>
      <w:r>
        <w:rPr>
          <w:rFonts w:ascii="Times New Roman" w:hAnsi="Times New Roman"/>
        </w:rPr>
        <w:t>septembra</w:t>
      </w:r>
      <w:r w:rsidRPr="004662D1">
        <w:rPr>
          <w:rFonts w:ascii="Times New Roman" w:hAnsi="Times New Roman"/>
        </w:rPr>
        <w:t xml:space="preserve"> 2011.</w:t>
      </w:r>
    </w:p>
    <w:p w:rsidR="007E077E" w:rsidP="007E077E">
      <w:pPr>
        <w:bidi w:val="0"/>
        <w:adjustRightInd w:val="0"/>
        <w:spacing w:before="120"/>
        <w:jc w:val="both"/>
        <w:rPr>
          <w:rFonts w:ascii="Times New Roman" w:hAnsi="Times New Roman"/>
        </w:rPr>
      </w:pPr>
    </w:p>
    <w:p w:rsidR="007E077E" w:rsidRPr="004662D1" w:rsidP="007E077E">
      <w:pPr>
        <w:bidi w:val="0"/>
        <w:adjustRightInd w:val="0"/>
        <w:spacing w:before="120"/>
        <w:jc w:val="both"/>
        <w:rPr>
          <w:rFonts w:ascii="Times New Roman" w:hAnsi="Times New Roman"/>
        </w:rPr>
      </w:pPr>
      <w:r>
        <w:rPr>
          <w:rFonts w:ascii="Times New Roman" w:hAnsi="Times New Roman"/>
        </w:rPr>
        <w:t>Bratislava, 6. apríl 2011</w:t>
      </w:r>
    </w:p>
    <w:p w:rsidR="007E077E" w:rsidP="007E077E">
      <w:pPr>
        <w:bidi w:val="0"/>
        <w:adjustRightInd w:val="0"/>
        <w:spacing w:before="120"/>
        <w:jc w:val="both"/>
        <w:rPr>
          <w:rFonts w:ascii="Times New Roman" w:hAnsi="Times New Roman"/>
          <w:color w:val="000000"/>
        </w:rPr>
      </w:pPr>
    </w:p>
    <w:p w:rsidR="007E077E" w:rsidP="007E077E">
      <w:pPr>
        <w:bidi w:val="0"/>
        <w:adjustRightInd w:val="0"/>
        <w:spacing w:before="120"/>
        <w:jc w:val="center"/>
        <w:rPr>
          <w:rFonts w:ascii="Times New Roman" w:hAnsi="Times New Roman"/>
          <w:b/>
          <w:color w:val="000000"/>
        </w:rPr>
      </w:pPr>
      <w:r>
        <w:rPr>
          <w:rFonts w:ascii="Times New Roman" w:hAnsi="Times New Roman"/>
          <w:b/>
          <w:color w:val="000000"/>
        </w:rPr>
        <w:t xml:space="preserve">Iveta Radičová </w:t>
      </w:r>
    </w:p>
    <w:p w:rsidR="007E077E" w:rsidP="007E077E">
      <w:pPr>
        <w:bidi w:val="0"/>
        <w:adjustRightInd w:val="0"/>
        <w:spacing w:before="120"/>
        <w:jc w:val="center"/>
        <w:rPr>
          <w:rFonts w:ascii="Times New Roman" w:hAnsi="Times New Roman"/>
          <w:color w:val="000000"/>
        </w:rPr>
      </w:pPr>
      <w:r>
        <w:rPr>
          <w:rFonts w:ascii="Times New Roman" w:hAnsi="Times New Roman"/>
          <w:color w:val="000000"/>
        </w:rPr>
        <w:t>predsedníčka vlády Slovenskej republiky</w:t>
      </w:r>
    </w:p>
    <w:p w:rsidR="007E077E" w:rsidP="007E077E">
      <w:pPr>
        <w:bidi w:val="0"/>
        <w:adjustRightInd w:val="0"/>
        <w:spacing w:before="120"/>
        <w:jc w:val="center"/>
        <w:rPr>
          <w:rFonts w:ascii="Times New Roman" w:hAnsi="Times New Roman"/>
          <w:color w:val="000000"/>
        </w:rPr>
      </w:pPr>
    </w:p>
    <w:p w:rsidR="007E077E" w:rsidP="007E077E">
      <w:pPr>
        <w:bidi w:val="0"/>
        <w:adjustRightInd w:val="0"/>
        <w:spacing w:before="120"/>
        <w:jc w:val="center"/>
        <w:rPr>
          <w:rFonts w:ascii="Times New Roman" w:hAnsi="Times New Roman"/>
          <w:b/>
          <w:color w:val="000000"/>
        </w:rPr>
      </w:pPr>
      <w:r>
        <w:rPr>
          <w:rFonts w:ascii="Times New Roman" w:hAnsi="Times New Roman"/>
          <w:b/>
          <w:color w:val="000000"/>
        </w:rPr>
        <w:t xml:space="preserve">Ján Figeľ </w:t>
      </w:r>
    </w:p>
    <w:p w:rsidR="00F679C1" w:rsidP="00F679C1">
      <w:pPr>
        <w:numPr>
          <w:numId w:val="1"/>
        </w:numPr>
        <w:bidi w:val="0"/>
        <w:adjustRightInd w:val="0"/>
        <w:spacing w:before="120"/>
        <w:jc w:val="center"/>
        <w:rPr>
          <w:rFonts w:ascii="Times New Roman" w:hAnsi="Times New Roman"/>
          <w:color w:val="000000"/>
        </w:rPr>
      </w:pPr>
      <w:r w:rsidRPr="0024643F" w:rsidR="007E077E">
        <w:rPr>
          <w:rFonts w:ascii="Times New Roman" w:hAnsi="Times New Roman"/>
          <w:color w:val="000000"/>
        </w:rPr>
        <w:t xml:space="preserve">podpredseda vlády a minister dopravy, výstavby a regionálneho rozvoja </w:t>
      </w:r>
      <w:r>
        <w:rPr>
          <w:rFonts w:ascii="Times New Roman" w:hAnsi="Times New Roman"/>
          <w:color w:val="000000"/>
        </w:rPr>
        <w:t>Slovenskej</w:t>
      </w:r>
    </w:p>
    <w:p w:rsidR="00FD5A27" w:rsidRPr="00F679C1" w:rsidP="00F679C1">
      <w:pPr>
        <w:bidi w:val="0"/>
        <w:adjustRightInd w:val="0"/>
        <w:spacing w:before="120"/>
        <w:jc w:val="center"/>
        <w:rPr>
          <w:rFonts w:ascii="Times New Roman" w:hAnsi="Times New Roman"/>
          <w:color w:val="000000"/>
        </w:rPr>
      </w:pPr>
      <w:r w:rsidR="00F679C1">
        <w:rPr>
          <w:rFonts w:ascii="Times New Roman" w:hAnsi="Times New Roman"/>
          <w:color w:val="000000"/>
        </w:rPr>
        <w:t>republiky</w:t>
      </w:r>
    </w:p>
    <w:sectPr w:rsidSect="003C7FCE">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7D" w:rsidP="0074343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D7F7D" w:rsidP="0074343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D7255">
      <w:rPr>
        <w:rFonts w:ascii="Times New Roman" w:hAnsi="Times New Roman"/>
        <w:noProof/>
      </w:rPr>
      <w:t>7</w:t>
    </w:r>
    <w:r>
      <w:rPr>
        <w:rFonts w:ascii="Times New Roman" w:hAnsi="Times New Roman"/>
      </w:rPr>
      <w:fldChar w:fldCharType="end"/>
    </w:r>
  </w:p>
  <w:p w:rsidR="001D7F7D" w:rsidP="00743439">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D7255">
      <w:rPr>
        <w:rFonts w:ascii="Times New Roman" w:hAnsi="Times New Roman"/>
        <w:noProof/>
      </w:rPr>
      <w:t>1</w:t>
    </w:r>
    <w:r>
      <w:rPr>
        <w:rFonts w:ascii="Times New Roman" w:hAnsi="Times New Roman"/>
      </w:rPr>
      <w:fldChar w:fldCharType="end"/>
    </w:r>
  </w:p>
  <w:p w:rsidR="00FE4CA0">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7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D7255">
      <w:rPr>
        <w:rFonts w:ascii="Times New Roman" w:hAnsi="Times New Roman"/>
        <w:noProof/>
      </w:rPr>
      <w:t>13</w:t>
    </w:r>
    <w:r>
      <w:rPr>
        <w:rFonts w:ascii="Times New Roman" w:hAnsi="Times New Roman"/>
      </w:rPr>
      <w:fldChar w:fldCharType="end"/>
    </w:r>
  </w:p>
  <w:p w:rsidR="007E077E">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7D">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875D4"/>
    <w:multiLevelType w:val="hybridMultilevel"/>
    <w:tmpl w:val="182828E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72B60B65"/>
    <w:multiLevelType w:val="hybridMultilevel"/>
    <w:tmpl w:val="7E1691A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7E077E"/>
    <w:rsid w:val="00036333"/>
    <w:rsid w:val="000378AC"/>
    <w:rsid w:val="000B5672"/>
    <w:rsid w:val="001412A6"/>
    <w:rsid w:val="001D7F7D"/>
    <w:rsid w:val="00240FC4"/>
    <w:rsid w:val="0024643F"/>
    <w:rsid w:val="002861DA"/>
    <w:rsid w:val="002C1DBD"/>
    <w:rsid w:val="003C7FCE"/>
    <w:rsid w:val="003D77EF"/>
    <w:rsid w:val="004161A1"/>
    <w:rsid w:val="00454523"/>
    <w:rsid w:val="004662D1"/>
    <w:rsid w:val="004B5D36"/>
    <w:rsid w:val="00563868"/>
    <w:rsid w:val="00570F50"/>
    <w:rsid w:val="005717CF"/>
    <w:rsid w:val="00621951"/>
    <w:rsid w:val="00634BC0"/>
    <w:rsid w:val="0069686D"/>
    <w:rsid w:val="006C121A"/>
    <w:rsid w:val="006E4BC2"/>
    <w:rsid w:val="00743439"/>
    <w:rsid w:val="007E077E"/>
    <w:rsid w:val="007F7988"/>
    <w:rsid w:val="00850B13"/>
    <w:rsid w:val="00851B30"/>
    <w:rsid w:val="008566B2"/>
    <w:rsid w:val="008635C3"/>
    <w:rsid w:val="009945D7"/>
    <w:rsid w:val="009B51F2"/>
    <w:rsid w:val="00A57D6B"/>
    <w:rsid w:val="00A80590"/>
    <w:rsid w:val="00B45289"/>
    <w:rsid w:val="00B52D4A"/>
    <w:rsid w:val="00B642BA"/>
    <w:rsid w:val="00B92846"/>
    <w:rsid w:val="00BB4895"/>
    <w:rsid w:val="00BD7255"/>
    <w:rsid w:val="00C54628"/>
    <w:rsid w:val="00DF1D5B"/>
    <w:rsid w:val="00ED4793"/>
    <w:rsid w:val="00F11180"/>
    <w:rsid w:val="00F21CBD"/>
    <w:rsid w:val="00F679C1"/>
    <w:rsid w:val="00F67DAA"/>
    <w:rsid w:val="00FA7A8D"/>
    <w:rsid w:val="00FD5A27"/>
    <w:rsid w:val="00FE4CA0"/>
    <w:rsid w:val="00FF257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7E077E"/>
    <w:pPr>
      <w:tabs>
        <w:tab w:val="center" w:pos="4536"/>
        <w:tab w:val="right" w:pos="9072"/>
      </w:tabs>
      <w:jc w:val="left"/>
    </w:pPr>
  </w:style>
  <w:style w:type="character" w:customStyle="1" w:styleId="FooterChar">
    <w:name w:val="Footer Char"/>
    <w:basedOn w:val="DefaultParagraphFont"/>
    <w:link w:val="Footer"/>
    <w:uiPriority w:val="99"/>
    <w:locked/>
    <w:rsid w:val="007E077E"/>
    <w:rPr>
      <w:rFonts w:eastAsia="Times New Roman" w:cs="Times New Roman"/>
      <w:sz w:val="24"/>
      <w:szCs w:val="24"/>
      <w:rtl w:val="0"/>
      <w:cs w:val="0"/>
      <w:lang w:val="x-none" w:eastAsia="sk-SK"/>
    </w:rPr>
  </w:style>
  <w:style w:type="paragraph" w:styleId="NormalWeb">
    <w:name w:val="Normal (Web)"/>
    <w:basedOn w:val="Normal"/>
    <w:uiPriority w:val="99"/>
    <w:rsid w:val="001D7F7D"/>
    <w:pPr>
      <w:spacing w:before="100" w:beforeAutospacing="1" w:after="100" w:afterAutospacing="1"/>
      <w:jc w:val="left"/>
    </w:pPr>
    <w:rPr>
      <w:color w:val="000000"/>
      <w:lang w:eastAsia="cs-CZ"/>
    </w:rPr>
  </w:style>
  <w:style w:type="character" w:styleId="PageNumber">
    <w:name w:val="page number"/>
    <w:basedOn w:val="DefaultParagraphFont"/>
    <w:uiPriority w:val="99"/>
    <w:rsid w:val="001D7F7D"/>
    <w:rPr>
      <w:rFonts w:cs="Times New Roman"/>
      <w:rtl w:val="0"/>
      <w:cs w:val="0"/>
    </w:rPr>
  </w:style>
  <w:style w:type="paragraph" w:styleId="Header">
    <w:name w:val="header"/>
    <w:basedOn w:val="Normal"/>
    <w:link w:val="HeaderChar"/>
    <w:uiPriority w:val="99"/>
    <w:rsid w:val="001D7F7D"/>
    <w:pPr>
      <w:tabs>
        <w:tab w:val="center" w:pos="4536"/>
        <w:tab w:val="right" w:pos="9072"/>
      </w:tabs>
      <w:jc w:val="left"/>
    </w:pPr>
  </w:style>
  <w:style w:type="character" w:customStyle="1" w:styleId="HeaderChar">
    <w:name w:val="Header Char"/>
    <w:basedOn w:val="DefaultParagraphFont"/>
    <w:link w:val="Header"/>
    <w:uiPriority w:val="99"/>
    <w:locked/>
    <w:rsid w:val="001D7F7D"/>
    <w:rPr>
      <w:rFonts w:cs="Times New Roman"/>
      <w:sz w:val="24"/>
      <w:szCs w:val="24"/>
      <w:rtl w:val="0"/>
      <w:cs w:val="0"/>
    </w:rPr>
  </w:style>
  <w:style w:type="paragraph" w:styleId="ListParagraph">
    <w:name w:val="List Paragraph"/>
    <w:basedOn w:val="Normal"/>
    <w:uiPriority w:val="34"/>
    <w:qFormat/>
    <w:rsid w:val="001D7F7D"/>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4467</Words>
  <Characters>25462</Characters>
  <Application>Microsoft Office Word</Application>
  <DocSecurity>0</DocSecurity>
  <Lines>0</Lines>
  <Paragraphs>0</Paragraphs>
  <ScaleCrop>false</ScaleCrop>
  <Company>Kancelaria NR SR</Company>
  <LinksUpToDate>false</LinksUpToDate>
  <CharactersWithSpaces>29870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cvacho</dc:creator>
  <cp:lastModifiedBy>Gašparíková, Jarmila</cp:lastModifiedBy>
  <cp:revision>2</cp:revision>
  <cp:lastPrinted>2011-04-13T12:19:00Z</cp:lastPrinted>
  <dcterms:created xsi:type="dcterms:W3CDTF">2011-04-21T16:01:00Z</dcterms:created>
  <dcterms:modified xsi:type="dcterms:W3CDTF">2011-04-21T16:01:00Z</dcterms:modified>
</cp:coreProperties>
</file>