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3A23" w:rsidP="006714FE">
      <w:pPr>
        <w:keepNext/>
        <w:bidi w:val="0"/>
        <w:spacing w:before="144" w:beforeLines="60"/>
        <w:jc w:val="center"/>
        <w:outlineLvl w:val="4"/>
        <w:rPr>
          <w:rFonts w:ascii="Times New Roman" w:hAnsi="Times New Roman"/>
          <w:b/>
          <w:bCs/>
        </w:rPr>
      </w:pPr>
      <w:bookmarkStart w:id="0" w:name="_Toc88172381"/>
      <w:r w:rsidR="00B65FF0">
        <w:rPr>
          <w:rFonts w:ascii="Times New Roman" w:hAnsi="Times New Roman"/>
          <w:b/>
          <w:bCs/>
        </w:rPr>
        <w:t>NÁRODNÁ RADA SLOVENSKEJ REPUBLIKY</w:t>
      </w:r>
    </w:p>
    <w:p w:rsidR="00B65FF0" w:rsidP="006714FE">
      <w:pPr>
        <w:keepNext/>
        <w:bidi w:val="0"/>
        <w:spacing w:before="144" w:beforeLines="60"/>
        <w:jc w:val="center"/>
        <w:outlineLvl w:val="4"/>
        <w:rPr>
          <w:rFonts w:ascii="Times New Roman" w:hAnsi="Times New Roman"/>
          <w:bCs/>
        </w:rPr>
      </w:pPr>
      <w:r w:rsidRPr="00B65FF0">
        <w:rPr>
          <w:rFonts w:ascii="Times New Roman" w:hAnsi="Times New Roman"/>
          <w:bCs/>
        </w:rPr>
        <w:t>V. volebné obdobie</w:t>
      </w:r>
    </w:p>
    <w:p w:rsidR="00B65FF0" w:rsidRPr="00B65FF0" w:rsidP="006714FE">
      <w:pPr>
        <w:keepNext/>
        <w:bidi w:val="0"/>
        <w:spacing w:before="144" w:beforeLines="60"/>
        <w:jc w:val="center"/>
        <w:outlineLvl w:val="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B65FF0" w:rsidP="006714FE">
      <w:pPr>
        <w:keepNext/>
        <w:bidi w:val="0"/>
        <w:spacing w:before="144" w:beforeLines="60"/>
        <w:jc w:val="center"/>
        <w:outlineLvl w:val="4"/>
        <w:rPr>
          <w:rFonts w:ascii="Times New Roman" w:hAnsi="Times New Roman"/>
          <w:b/>
          <w:bCs/>
        </w:rPr>
      </w:pPr>
    </w:p>
    <w:p w:rsidR="00B65FF0" w:rsidRPr="00EE022E" w:rsidP="006714FE">
      <w:pPr>
        <w:keepNext/>
        <w:bidi w:val="0"/>
        <w:spacing w:before="144" w:beforeLines="60"/>
        <w:jc w:val="center"/>
        <w:outlineLvl w:val="4"/>
        <w:rPr>
          <w:rFonts w:ascii="Times New Roman" w:hAnsi="Times New Roman"/>
          <w:b/>
          <w:bCs/>
          <w:sz w:val="28"/>
          <w:szCs w:val="28"/>
        </w:rPr>
      </w:pPr>
      <w:r w:rsidRPr="00EE022E" w:rsidR="00EE022E">
        <w:rPr>
          <w:rFonts w:ascii="Times New Roman" w:hAnsi="Times New Roman"/>
          <w:b/>
          <w:bCs/>
          <w:sz w:val="28"/>
          <w:szCs w:val="28"/>
        </w:rPr>
        <w:t>318</w:t>
      </w:r>
    </w:p>
    <w:p w:rsidR="00B65FF0" w:rsidP="006714FE">
      <w:pPr>
        <w:keepNext/>
        <w:bidi w:val="0"/>
        <w:spacing w:before="144" w:beforeLines="60"/>
        <w:jc w:val="center"/>
        <w:outlineLvl w:val="4"/>
        <w:rPr>
          <w:rFonts w:ascii="Times New Roman" w:hAnsi="Times New Roman"/>
          <w:b/>
          <w:bCs/>
        </w:rPr>
      </w:pPr>
    </w:p>
    <w:p w:rsidR="00230A8C" w:rsidRPr="00B65FF0" w:rsidP="006714FE">
      <w:pPr>
        <w:keepNext/>
        <w:bidi w:val="0"/>
        <w:spacing w:before="144" w:beforeLines="60"/>
        <w:jc w:val="center"/>
        <w:outlineLvl w:val="4"/>
        <w:rPr>
          <w:rFonts w:ascii="Times New Roman" w:hAnsi="Times New Roman"/>
          <w:b/>
          <w:bCs/>
        </w:rPr>
      </w:pPr>
      <w:r w:rsidRPr="00B65FF0" w:rsidR="00B65FF0">
        <w:rPr>
          <w:rFonts w:ascii="Times New Roman" w:hAnsi="Times New Roman"/>
          <w:b/>
          <w:bCs/>
        </w:rPr>
        <w:t>VLÁDNY NÁVRH</w:t>
      </w:r>
    </w:p>
    <w:p w:rsidR="00230A8C" w:rsidP="006714FE">
      <w:pPr>
        <w:bidi w:val="0"/>
        <w:spacing w:before="144" w:beforeLines="6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230A8C" w:rsidP="00230A8C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....... 2011</w:t>
      </w:r>
    </w:p>
    <w:p w:rsidR="00230A8C" w:rsidP="00230A8C">
      <w:pPr>
        <w:keepNext/>
        <w:bidi w:val="0"/>
        <w:jc w:val="center"/>
        <w:outlineLvl w:val="4"/>
        <w:rPr>
          <w:rFonts w:ascii="Times New Roman" w:hAnsi="Times New Roman"/>
          <w:b/>
          <w:bCs/>
        </w:rPr>
      </w:pPr>
      <w:bookmarkEnd w:id="0"/>
      <w:r>
        <w:rPr>
          <w:rFonts w:ascii="Times New Roman" w:hAnsi="Times New Roman"/>
          <w:b/>
          <w:bCs/>
        </w:rPr>
        <w:t xml:space="preserve">o poskytovaní dotácií na obstaranie náhradných nájomných bytov </w:t>
      </w:r>
    </w:p>
    <w:p w:rsidR="00230A8C" w:rsidP="00230A8C">
      <w:pPr>
        <w:keepNext/>
        <w:bidi w:val="0"/>
        <w:jc w:val="center"/>
        <w:outlineLvl w:val="4"/>
        <w:rPr>
          <w:rFonts w:ascii="Times New Roman" w:hAnsi="Times New Roman"/>
          <w:b/>
          <w:bCs/>
        </w:rPr>
      </w:pPr>
    </w:p>
    <w:p w:rsidR="00230A8C" w:rsidP="00230A8C">
      <w:pPr>
        <w:keepNext/>
        <w:bidi w:val="0"/>
        <w:jc w:val="center"/>
        <w:outlineLvl w:val="4"/>
        <w:rPr>
          <w:rFonts w:ascii="Times New Roman" w:hAnsi="Times New Roman"/>
          <w:b/>
          <w:bCs/>
        </w:rPr>
      </w:pPr>
    </w:p>
    <w:p w:rsidR="00230A8C" w:rsidP="00230A8C">
      <w:pPr>
        <w:keepNext/>
        <w:bidi w:val="0"/>
        <w:jc w:val="center"/>
        <w:outlineLvl w:val="4"/>
        <w:rPr>
          <w:rFonts w:ascii="Times New Roman" w:hAnsi="Times New Roman"/>
          <w:b/>
          <w:bCs/>
        </w:rPr>
      </w:pPr>
    </w:p>
    <w:p w:rsidR="00230A8C" w:rsidP="00230A8C">
      <w:pPr>
        <w:keepNext/>
        <w:bidi w:val="0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230A8C" w:rsidP="00230A8C">
      <w:pPr>
        <w:keepNext/>
        <w:bidi w:val="0"/>
        <w:outlineLvl w:val="4"/>
        <w:rPr>
          <w:rFonts w:ascii="Times New Roman" w:hAnsi="Times New Roman"/>
        </w:rPr>
      </w:pPr>
    </w:p>
    <w:p w:rsidR="00230A8C" w:rsidP="006714FE">
      <w:pPr>
        <w:bidi w:val="0"/>
        <w:spacing w:before="144" w:beforeLines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230A8C" w:rsidP="00230A8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Predmet úpravy</w:t>
      </w:r>
    </w:p>
    <w:p w:rsidR="00230A8C" w:rsidP="00230A8C">
      <w:pPr>
        <w:bidi w:val="0"/>
        <w:jc w:val="center"/>
        <w:rPr>
          <w:rFonts w:ascii="Times New Roman" w:hAnsi="Times New Roman"/>
        </w:rPr>
      </w:pPr>
    </w:p>
    <w:p w:rsidR="00230A8C" w:rsidP="006714FE">
      <w:pPr>
        <w:bidi w:val="0"/>
        <w:spacing w:before="144" w:beforeLines="60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upravuje </w:t>
      </w:r>
    </w:p>
    <w:p w:rsidR="00230A8C" w:rsidP="006714FE">
      <w:pPr>
        <w:numPr>
          <w:numId w:val="1"/>
        </w:numPr>
        <w:bidi w:val="0"/>
        <w:spacing w:before="144" w:beforeLines="6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účel, rozsah a podmienky poskytovania dotácií na obstaranie náhradných nájomných bytov (ďalej len „náhradný byt“), technickej vybavenosti a pozemku pod budovu na bývanie s náhradnými bytmi (ďalej len „pozemok“) pri poskytovaní bytovej náhrady podľa osobitného </w:t>
      </w:r>
      <w:r w:rsidR="0051758B">
        <w:rPr>
          <w:rFonts w:ascii="Times New Roman" w:hAnsi="Times New Roman"/>
        </w:rPr>
        <w:t>predpisu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:rsidR="00230A8C" w:rsidP="006714FE">
      <w:pPr>
        <w:numPr>
          <w:numId w:val="1"/>
        </w:numPr>
        <w:bidi w:val="0"/>
        <w:spacing w:before="144" w:beforeLines="60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charakteristiku náhradného bytu. </w:t>
      </w:r>
    </w:p>
    <w:p w:rsidR="00230A8C" w:rsidP="00230A8C">
      <w:pPr>
        <w:bidi w:val="0"/>
        <w:spacing w:line="276" w:lineRule="auto"/>
        <w:jc w:val="center"/>
        <w:rPr>
          <w:rFonts w:ascii="Times New Roman" w:hAnsi="Times New Roman"/>
        </w:rPr>
      </w:pPr>
    </w:p>
    <w:p w:rsidR="00230A8C" w:rsidP="00230A8C">
      <w:pPr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2 </w:t>
      </w:r>
    </w:p>
    <w:p w:rsidR="00230A8C" w:rsidP="00230A8C">
      <w:pPr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Účel dotácií</w:t>
      </w:r>
    </w:p>
    <w:p w:rsidR="00230A8C" w:rsidP="00230A8C">
      <w:pPr>
        <w:bidi w:val="0"/>
        <w:spacing w:line="276" w:lineRule="auto"/>
        <w:rPr>
          <w:rFonts w:ascii="Times New Roman" w:hAnsi="Times New Roman"/>
        </w:rPr>
      </w:pPr>
    </w:p>
    <w:p w:rsidR="00230A8C" w:rsidP="00230A8C">
      <w:pPr>
        <w:bidi w:val="0"/>
        <w:spacing w:line="276" w:lineRule="auto"/>
        <w:ind w:firstLine="283"/>
        <w:rPr>
          <w:rFonts w:ascii="Times New Roman" w:hAnsi="Times New Roman"/>
        </w:rPr>
      </w:pPr>
      <w:r>
        <w:rPr>
          <w:rFonts w:ascii="Times New Roman" w:hAnsi="Times New Roman"/>
        </w:rPr>
        <w:t>Dotácie sa poskytujú na financovanie obstarania</w:t>
      </w:r>
    </w:p>
    <w:p w:rsidR="00230A8C" w:rsidP="00230A8C">
      <w:pPr>
        <w:numPr>
          <w:numId w:val="2"/>
        </w:numPr>
        <w:bidi w:val="0"/>
        <w:spacing w:line="276" w:lineRule="auto"/>
        <w:ind w:left="283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náhradného bytu,</w:t>
      </w:r>
    </w:p>
    <w:p w:rsidR="00230A8C" w:rsidP="00230A8C">
      <w:pPr>
        <w:numPr>
          <w:numId w:val="2"/>
        </w:numPr>
        <w:bidi w:val="0"/>
        <w:spacing w:line="276" w:lineRule="auto"/>
        <w:ind w:left="283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technickej vybavenosti, ktorou je</w:t>
      </w:r>
    </w:p>
    <w:p w:rsidR="00230A8C" w:rsidP="00230A8C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vodovodná prípojka a verejný vodovod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, </w:t>
      </w:r>
    </w:p>
    <w:p w:rsidR="00230A8C" w:rsidP="00230A8C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kanalizačná prípojka a verejná kanalizácia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vrátane čistiarne odpadových vôd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, </w:t>
      </w:r>
    </w:p>
    <w:p w:rsidR="00230A8C" w:rsidP="00230A8C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prípojka elektrickej energie,</w:t>
      </w:r>
    </w:p>
    <w:p w:rsidR="00230A8C" w:rsidP="00230A8C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prípojka plynu alebo  </w:t>
      </w:r>
    </w:p>
    <w:p w:rsidR="00230A8C" w:rsidP="00230A8C">
      <w:pPr>
        <w:bidi w:val="0"/>
        <w:spacing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miestna komunikácia vrátane verejného osvetlenia a odstavných plôch (ďalej len „miestna komunikácia“),</w:t>
      </w:r>
    </w:p>
    <w:p w:rsidR="00230A8C" w:rsidP="00230A8C">
      <w:pPr>
        <w:bidi w:val="0"/>
        <w:spacing w:line="276" w:lineRule="auto"/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c)   pozemku.</w:t>
      </w:r>
    </w:p>
    <w:p w:rsidR="00230A8C" w:rsidP="00230A8C">
      <w:pPr>
        <w:bidi w:val="0"/>
        <w:jc w:val="center"/>
        <w:outlineLvl w:val="3"/>
        <w:rPr>
          <w:rFonts w:ascii="Times New Roman" w:hAnsi="Times New Roman"/>
        </w:rPr>
      </w:pPr>
      <w:bookmarkStart w:id="1" w:name="_Dotácia_na_obstarávanie_nájomných_b"/>
      <w:bookmarkEnd w:id="1"/>
      <w:r>
        <w:rPr>
          <w:rFonts w:ascii="Times New Roman" w:hAnsi="Times New Roman"/>
        </w:rPr>
        <w:t>§ 3</w:t>
      </w:r>
    </w:p>
    <w:p w:rsidR="00230A8C" w:rsidP="00230A8C">
      <w:pPr>
        <w:bidi w:val="0"/>
        <w:jc w:val="center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Obstaranie náhradného bytu</w:t>
      </w:r>
    </w:p>
    <w:p w:rsidR="00230A8C" w:rsidP="006714FE">
      <w:pPr>
        <w:numPr>
          <w:numId w:val="3"/>
        </w:numPr>
        <w:bidi w:val="0"/>
        <w:spacing w:before="144" w:beforeLines="60"/>
        <w:jc w:val="both"/>
        <w:rPr>
          <w:rFonts w:ascii="Times New Roman" w:hAnsi="Times New Roman"/>
        </w:rPr>
      </w:pPr>
      <w:bookmarkStart w:id="2" w:name="_Ref239560642"/>
      <w:r>
        <w:rPr>
          <w:rFonts w:ascii="Times New Roman" w:hAnsi="Times New Roman"/>
        </w:rPr>
        <w:t>Dotácia na obstaranie náhradného bytu podľa § 2 písm. a) sa poskytuje na</w:t>
      </w:r>
      <w:bookmarkEnd w:id="2"/>
    </w:p>
    <w:p w:rsidR="00230A8C" w:rsidP="00230A8C">
      <w:pPr>
        <w:numPr>
          <w:ilvl w:val="1"/>
          <w:numId w:val="3"/>
        </w:numPr>
        <w:bidi w:val="0"/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výstavbu náhradného bytu v bytovom dome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 v polyfunkčnom dome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alebo v rodinnom dome</w:t>
      </w:r>
      <w:r w:rsidR="00C22870">
        <w:rPr>
          <w:rStyle w:val="FootnoteReference"/>
          <w:rFonts w:ascii="Times New Roman" w:hAnsi="Times New Roman"/>
        </w:rPr>
        <w:t>5</w:t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, </w:t>
      </w:r>
    </w:p>
    <w:p w:rsidR="00230A8C" w:rsidP="00230A8C">
      <w:pPr>
        <w:numPr>
          <w:ilvl w:val="1"/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výstavbu náhradného bytu získaného nadstavbou alebo prístavbou v bytovom dome, v polyfunkčnom dome, v rodinnom dome alebo v nebytovej budove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:rsidR="00230A8C" w:rsidP="00230A8C">
      <w:pPr>
        <w:numPr>
          <w:ilvl w:val="1"/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stavebné úpravy ostatných budov na bývanie</w:t>
      </w:r>
      <w:r w:rsidR="00C22870">
        <w:rPr>
          <w:rStyle w:val="FootnoteReference"/>
          <w:rFonts w:ascii="Times New Roman" w:hAnsi="Times New Roman"/>
        </w:rPr>
        <w:t>5</w:t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 nebytových budov alebo stavebné úpravy nebytového priestoru, ktorými sa získa náhradný byt,</w:t>
      </w:r>
    </w:p>
    <w:p w:rsidR="00230A8C" w:rsidP="00230A8C">
      <w:pPr>
        <w:numPr>
          <w:ilvl w:val="1"/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kúpu náhradného bytu v bytovom dome, v polyfunkčnom dome alebo v rodinnom dome,</w:t>
      </w:r>
    </w:p>
    <w:p w:rsidR="00230A8C" w:rsidP="00230A8C">
      <w:pPr>
        <w:numPr>
          <w:ilvl w:val="1"/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kúpu a dokončenie rozostavaného náhradného bytu v bytovom dome, v polyfunkčnom dome alebo v rodinnom dome,</w:t>
      </w:r>
    </w:p>
    <w:p w:rsidR="00230A8C" w:rsidP="00230A8C">
      <w:pPr>
        <w:numPr>
          <w:numId w:val="3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 obstaranie náhradného bytu podľa odseku 1 písm. a), b), d) a e) možno poskytnúť dotáciu v rozsahu 100 % oprávnených nákladov, najviac však do sumy 1 000 eur na 1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podlahovej plochy náhradného bytu. </w:t>
      </w:r>
    </w:p>
    <w:p w:rsidR="00230A8C" w:rsidP="006714FE">
      <w:pPr>
        <w:numPr>
          <w:numId w:val="3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stavebné úpravy podľa odseku 1 písm. c) možno poskytnúť dotáciu v rozsahu 100 % oprávnených nákladov, najviac však do sumy 800 eur na 1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podlahovej plochy náhradného bytu. </w:t>
      </w:r>
    </w:p>
    <w:p w:rsidR="00230A8C" w:rsidP="006714FE">
      <w:pPr>
        <w:numPr>
          <w:numId w:val="3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Ak sa náhradný byt obstaráva spoločne s nájomnými bytmi podľa osobitného predpisu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 dotácia podľa tohto zákona sa poskytuje len na obstaranie náhradného bytu</w:t>
      </w:r>
      <w:r w:rsidR="00874582">
        <w:rPr>
          <w:rFonts w:ascii="Times New Roman" w:hAnsi="Times New Roman"/>
        </w:rPr>
        <w:t>.</w:t>
      </w:r>
    </w:p>
    <w:p w:rsidR="00874582" w:rsidP="006714FE">
      <w:pPr>
        <w:tabs>
          <w:tab w:val="left" w:pos="0"/>
        </w:tabs>
        <w:bidi w:val="0"/>
        <w:spacing w:before="144" w:beforeLines="60"/>
        <w:ind w:left="360"/>
        <w:jc w:val="both"/>
        <w:rPr>
          <w:rFonts w:ascii="Times New Roman" w:hAnsi="Times New Roman"/>
        </w:rPr>
      </w:pPr>
    </w:p>
    <w:p w:rsidR="00230A8C" w:rsidP="00230A8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230A8C" w:rsidP="00230A8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Obstaranie technickej vybavenosti</w:t>
      </w:r>
    </w:p>
    <w:p w:rsidR="00230A8C" w:rsidP="00230A8C">
      <w:pPr>
        <w:bidi w:val="0"/>
        <w:jc w:val="center"/>
        <w:rPr>
          <w:rFonts w:ascii="Times New Roman" w:hAnsi="Times New Roman"/>
        </w:rPr>
      </w:pPr>
    </w:p>
    <w:p w:rsidR="00230A8C" w:rsidP="006714FE">
      <w:pPr>
        <w:bidi w:val="0"/>
        <w:spacing w:before="144" w:beforeLines="6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Dotácia na obstaranie technickej vybavenosti podľa § 2 písm. b) sa poskytuje na</w:t>
      </w:r>
    </w:p>
    <w:p w:rsidR="00230A8C" w:rsidP="00230A8C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výstavbu technickej vybavenosti podmieňujúcej výstavbu a užívanie náhradných bytov, </w:t>
      </w:r>
    </w:p>
    <w:p w:rsidR="00230A8C" w:rsidP="00230A8C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kúpu a dokončenie technickej vybavenosti podmieňujúcej nadobudnutie a užívanie náhradných bytov.</w:t>
      </w:r>
    </w:p>
    <w:p w:rsidR="00230A8C" w:rsidP="006714FE">
      <w:pPr>
        <w:numPr>
          <w:numId w:val="5"/>
        </w:numPr>
        <w:tabs>
          <w:tab w:val="left" w:pos="0"/>
        </w:tabs>
        <w:bidi w:val="0"/>
        <w:spacing w:before="144" w:beforeLines="6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obstaranie technickej vybavenosti podľa odseku 1 sa poskytuje dotácia v rozsahu 100 % oprávnených nákladov; na jeden náhradný byt možno poskytnúť dotáciu vo výške najviac</w:t>
      </w:r>
    </w:p>
    <w:p w:rsidR="00230A8C" w:rsidP="00230A8C">
      <w:pPr>
        <w:numPr>
          <w:ilvl w:val="1"/>
          <w:numId w:val="5"/>
        </w:numPr>
        <w:tabs>
          <w:tab w:val="left" w:pos="0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900 eur na vodovodnú prípojku,</w:t>
      </w:r>
    </w:p>
    <w:p w:rsidR="00230A8C" w:rsidP="00230A8C">
      <w:pPr>
        <w:numPr>
          <w:ilvl w:val="1"/>
          <w:numId w:val="5"/>
        </w:numPr>
        <w:tabs>
          <w:tab w:val="left" w:pos="0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1 700 eur na kanalizačnú prípojku a čistiareň odpadových vôd,</w:t>
      </w:r>
    </w:p>
    <w:p w:rsidR="00230A8C" w:rsidP="00230A8C">
      <w:pPr>
        <w:numPr>
          <w:ilvl w:val="1"/>
          <w:numId w:val="5"/>
        </w:numPr>
        <w:tabs>
          <w:tab w:val="left" w:pos="0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1 600 eur na miestnu komunikáciu,</w:t>
      </w:r>
    </w:p>
    <w:p w:rsidR="00230A8C" w:rsidP="00230A8C">
      <w:pPr>
        <w:numPr>
          <w:ilvl w:val="1"/>
          <w:numId w:val="5"/>
        </w:numPr>
        <w:tabs>
          <w:tab w:val="left" w:pos="0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700 eur na prípojku elektrickej energie,</w:t>
      </w:r>
    </w:p>
    <w:p w:rsidR="00230A8C" w:rsidP="00230A8C">
      <w:pPr>
        <w:numPr>
          <w:ilvl w:val="1"/>
          <w:numId w:val="5"/>
        </w:numPr>
        <w:tabs>
          <w:tab w:val="left" w:pos="0"/>
        </w:tabs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900 eur na prípojku plynu.</w:t>
      </w:r>
    </w:p>
    <w:p w:rsidR="00230A8C" w:rsidP="00230A8C">
      <w:p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(3) Dotácia podľa odseku 1 sa poskytuje len na obstaranie technickej vybavenosti, ktorá je podmienkou užívania náhradného bytu, na ktorý bola poskytnutá podľa § 3 ods. 1.</w:t>
      </w:r>
    </w:p>
    <w:p w:rsidR="00230A8C" w:rsidP="00230A8C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p w:rsidR="00420F6E" w:rsidP="00230A8C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p w:rsidR="00230A8C" w:rsidP="00230A8C">
      <w:pPr>
        <w:tabs>
          <w:tab w:val="left" w:pos="0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:rsidR="00230A8C" w:rsidP="00230A8C">
      <w:pPr>
        <w:tabs>
          <w:tab w:val="left" w:pos="0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Obstaranie pozemku </w:t>
      </w:r>
    </w:p>
    <w:p w:rsidR="00230A8C" w:rsidP="00230A8C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p w:rsidR="00230A8C" w:rsidP="00991BF1">
      <w:pPr>
        <w:bidi w:val="0"/>
        <w:jc w:val="both"/>
        <w:rPr>
          <w:rFonts w:ascii="Times New Roman" w:hAnsi="Times New Roman"/>
        </w:rPr>
      </w:pPr>
      <w:r w:rsidR="00420F6E">
        <w:rPr>
          <w:rFonts w:ascii="Times New Roman" w:hAnsi="Times New Roman"/>
        </w:rPr>
        <w:t xml:space="preserve">     (1)  </w:t>
      </w:r>
      <w:r>
        <w:rPr>
          <w:rFonts w:ascii="Times New Roman" w:hAnsi="Times New Roman"/>
        </w:rPr>
        <w:t>Dotácia na obstaranie pozemku podľa § 2 písm. c) sa poskytuje vo výške stanovenej znaleckým posudkom, najviac však</w:t>
      </w:r>
    </w:p>
    <w:p w:rsidR="00230A8C" w:rsidP="00991BF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  108 000 eur na jednu budovu na bývanie s najviac desiatimi náhradnými bytmi,</w:t>
      </w:r>
    </w:p>
    <w:p w:rsidR="00230A8C" w:rsidP="00991BF1">
      <w:pPr>
        <w:numPr>
          <w:ilvl w:val="1"/>
          <w:numId w:val="5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180 000 eur na jednu budovu na bývanie s 11 až 25 náhradnými bytmi,</w:t>
      </w:r>
    </w:p>
    <w:p w:rsidR="00230A8C" w:rsidP="00991BF1">
      <w:pPr>
        <w:numPr>
          <w:ilvl w:val="1"/>
          <w:numId w:val="5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288 000 eur na jednu budovu na bývanie s 26 až 50 náhradnými bytmi,</w:t>
      </w:r>
    </w:p>
    <w:p w:rsidR="00230A8C" w:rsidP="00991BF1">
      <w:pPr>
        <w:numPr>
          <w:ilvl w:val="1"/>
          <w:numId w:val="5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360 000 eur na jednu budovu na bývanie s viac ako 50 náhradnými bytmi.</w:t>
      </w:r>
    </w:p>
    <w:p w:rsidR="00230A8C" w:rsidP="00991BF1">
      <w:pPr>
        <w:bidi w:val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Celková plocha obstaraného pozemku  môže presiahnuť plochu zastavanú budovou na bývanie najviac o 20 %.</w:t>
      </w:r>
    </w:p>
    <w:p w:rsidR="00230A8C" w:rsidP="00230A8C">
      <w:pPr>
        <w:bidi w:val="0"/>
        <w:jc w:val="center"/>
        <w:rPr>
          <w:rFonts w:ascii="Times New Roman" w:hAnsi="Times New Roman"/>
          <w:b/>
        </w:rPr>
      </w:pPr>
    </w:p>
    <w:p w:rsidR="00230A8C" w:rsidP="006714FE">
      <w:pPr>
        <w:bidi w:val="0"/>
        <w:spacing w:before="144" w:beforeLines="60"/>
        <w:jc w:val="center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 w:rsidR="00230A8C" w:rsidP="006714FE">
      <w:pPr>
        <w:bidi w:val="0"/>
        <w:spacing w:before="144" w:beforeLines="60"/>
        <w:jc w:val="center"/>
        <w:outlineLvl w:val="3"/>
        <w:rPr>
          <w:rFonts w:ascii="Times New Roman" w:hAnsi="Times New Roman"/>
        </w:rPr>
      </w:pPr>
      <w:r>
        <w:rPr>
          <w:rFonts w:ascii="Times New Roman" w:hAnsi="Times New Roman"/>
        </w:rPr>
        <w:t>Oprávnené náklady</w:t>
      </w:r>
    </w:p>
    <w:p w:rsidR="00230A8C" w:rsidP="00230A8C">
      <w:pPr>
        <w:bidi w:val="0"/>
        <w:jc w:val="center"/>
        <w:rPr>
          <w:rFonts w:ascii="Times New Roman" w:hAnsi="Times New Roman"/>
          <w:b/>
        </w:rPr>
      </w:pPr>
    </w:p>
    <w:p w:rsidR="00230A8C" w:rsidP="006714FE">
      <w:pPr>
        <w:numPr>
          <w:numId w:val="6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Oprávnenými nákladmi na účel podľa § 3 ods. 1 písm. a) až c) a § 4 ods. 1 písm. a) sú náklady na uskutočnenie stavby, ktoré </w:t>
      </w:r>
      <w:r w:rsidR="0051758B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 preukazuj</w:t>
      </w:r>
      <w:r w:rsidR="0051758B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rozpočtom stavby a zmluvou o dodávke stavebných prác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 ktorej súčasťou je rozpočet stavby vypracovaný zhotoviteľom. Súčasťou oprávnených nákladov sú aj náklady na projektové práce.</w:t>
      </w:r>
    </w:p>
    <w:p w:rsidR="00230A8C" w:rsidP="006714FE">
      <w:pPr>
        <w:numPr>
          <w:numId w:val="6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Oprávnenými nákladmi na účel podľa § 3 ods. 1 písm. d) </w:t>
      </w:r>
      <w:r w:rsidRPr="007D2490">
        <w:rPr>
          <w:rFonts w:ascii="Times New Roman" w:hAnsi="Times New Roman"/>
        </w:rPr>
        <w:t>je cena</w:t>
      </w:r>
      <w:r>
        <w:rPr>
          <w:rFonts w:ascii="Times New Roman" w:hAnsi="Times New Roman"/>
        </w:rPr>
        <w:t>, ktor</w:t>
      </w:r>
      <w:r w:rsidR="0051758B">
        <w:rPr>
          <w:rFonts w:ascii="Times New Roman" w:hAnsi="Times New Roman"/>
        </w:rPr>
        <w:t>á sa</w:t>
      </w:r>
      <w:r>
        <w:rPr>
          <w:rFonts w:ascii="Times New Roman" w:hAnsi="Times New Roman"/>
        </w:rPr>
        <w:t xml:space="preserve">  preukazuje kúpnou zmluvou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.</w:t>
      </w:r>
    </w:p>
    <w:p w:rsidR="00230A8C" w:rsidP="006714FE">
      <w:pPr>
        <w:numPr>
          <w:numId w:val="6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Oprávnenými nákladmi na účel podľa § 3 ods. 1 písm. e) a </w:t>
      </w:r>
      <w:r w:rsidRPr="007D2490">
        <w:rPr>
          <w:rFonts w:ascii="Times New Roman" w:hAnsi="Times New Roman"/>
        </w:rPr>
        <w:t xml:space="preserve">§ 4 ods. 1 písm. </w:t>
      </w:r>
      <w:r w:rsidR="007D2490">
        <w:rPr>
          <w:rFonts w:ascii="Times New Roman" w:hAnsi="Times New Roman"/>
        </w:rPr>
        <w:t>b</w:t>
      </w:r>
      <w:r w:rsidRPr="007D249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je dohodnutá cena, ktor</w:t>
      </w:r>
      <w:r w:rsidR="0051758B">
        <w:rPr>
          <w:rFonts w:ascii="Times New Roman" w:hAnsi="Times New Roman"/>
        </w:rPr>
        <w:t xml:space="preserve">á sa </w:t>
      </w:r>
      <w:r>
        <w:rPr>
          <w:rFonts w:ascii="Times New Roman" w:hAnsi="Times New Roman"/>
        </w:rPr>
        <w:t xml:space="preserve"> preukazuje kúpnou zmluvou a náklady na dokončenie stavby, ktoré </w:t>
      </w:r>
      <w:r w:rsidR="0051758B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preukazuj</w:t>
      </w:r>
      <w:r w:rsidR="0051758B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rozpočtom stavby a zmluvou o dodávke stavebných prác, ktorej súčasťou je rozpočet stavby vypracovaný zhotoviteľom. Súčasťou oprávnených nákladov sú aj náklady na projektové práce.</w:t>
      </w:r>
    </w:p>
    <w:p w:rsidR="00230A8C" w:rsidP="006714FE">
      <w:pPr>
        <w:numPr>
          <w:numId w:val="6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oprávnených nákladov podľa odsekov 1 až 3 sa nezahŕňajú náklady na pozemok, inžiniersku činnosť, expertízne posudky, výstavbu garáže, výstavbu nebytového priestoru, a ani náklady nesúvisiace s účelom dotácie.</w:t>
      </w:r>
    </w:p>
    <w:p w:rsidR="00230A8C" w:rsidP="006714FE">
      <w:pPr>
        <w:numPr>
          <w:numId w:val="6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Suma dotácie vypočítaná podľa § 3 až 5 sa zaokrúhli na celé desiatky eur smerom nadol.</w:t>
      </w:r>
    </w:p>
    <w:p w:rsidR="00230A8C" w:rsidP="006714FE">
      <w:pPr>
        <w:numPr>
          <w:numId w:val="6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Suma dotácie a výška limitov oprávnených nákladov uvedená v § 3 a 4 sa upraví </w:t>
      </w:r>
      <w:r w:rsidR="00E003E6">
        <w:rPr>
          <w:rFonts w:ascii="Times New Roman" w:hAnsi="Times New Roman"/>
        </w:rPr>
        <w:t xml:space="preserve">každoročne </w:t>
      </w:r>
      <w:r>
        <w:rPr>
          <w:rFonts w:ascii="Times New Roman" w:hAnsi="Times New Roman"/>
        </w:rPr>
        <w:t>vždy k 1. januáru kalendárneho roka indexom zmeny cien stavebných prác príslušnej skupiny klasifikácie stavieb zisteným Štatistickým úradom Slovenskej republiky za obdobie I. polroka kalendárneho roka v porovnaní s I. polrokom predchádzajúceho kalendárneho roka.</w:t>
      </w:r>
    </w:p>
    <w:p w:rsidR="00230A8C" w:rsidP="006714FE">
      <w:pPr>
        <w:numPr>
          <w:numId w:val="6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index zmeny cien stavebných prác príslušnej skupiny klasifikácie stavieb zistený Štatistickým úradom Slovenskej republiky za obdobie I. polroka kalendárneho roka v porovnaní s I. polrokom predchádzajúceho kalendárneho roka je vyšší ako 101,0 alebo nižší ako 99,0, vykoná sa úprava podľa odseku 6 tak, že sa suma dotácie a výška limitov oprávnených nákladov uvedená v § 3 a 4 upraví indexom zmeny cien stavebných prác príslušnej skupiny klasifikácie stavieb zisteným Štatistickým úradom Slovenskej republiky za obdobie I. polroka  kalendárneho roka v porovnaní s I. polrokom predchádzajúceho kalendárneho roka. </w:t>
      </w:r>
    </w:p>
    <w:p w:rsidR="00230A8C" w:rsidP="006714FE">
      <w:pPr>
        <w:numPr>
          <w:numId w:val="6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Suma dotácie a výška limitov oprávnených nákladov vypočítaná podľa odseku 6 sa zaokrúhľuje na celé eurá smerom nadol.</w:t>
      </w:r>
    </w:p>
    <w:p w:rsidR="00230A8C" w:rsidP="006714FE">
      <w:pPr>
        <w:numPr>
          <w:numId w:val="6"/>
        </w:numPr>
        <w:tabs>
          <w:tab w:val="left" w:pos="0"/>
        </w:tabs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Suma dotácie a výška limitov oprávnených nákladov podľa odseku 7 sa ustanoví opatrením, ktoré vydá Ministerstvo dopravy, výstavby a regionálneho rozvoja Slovenskej republiky (ďalej len „ministerstvo“) podľa údajov zistených Štatistickým úradom Slovenskej republiky a vyhlási jeho úplné znenie uverejnením v Zbierke zákonov Slovenskej republiky.</w:t>
      </w:r>
    </w:p>
    <w:p w:rsidR="00230A8C" w:rsidP="00230A8C">
      <w:pPr>
        <w:bidi w:val="0"/>
        <w:jc w:val="center"/>
        <w:rPr>
          <w:rFonts w:ascii="Times New Roman" w:hAnsi="Times New Roman"/>
        </w:rPr>
      </w:pPr>
    </w:p>
    <w:p w:rsidR="00230A8C" w:rsidP="00230A8C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§ 7</w:t>
      </w:r>
    </w:p>
    <w:p w:rsidR="00230A8C" w:rsidP="00230A8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="00017D16">
        <w:rPr>
          <w:rFonts w:ascii="Times New Roman" w:hAnsi="Times New Roman"/>
        </w:rPr>
        <w:t>dmienky poskytnutia dotácie</w:t>
      </w:r>
    </w:p>
    <w:p w:rsidR="00230A8C" w:rsidP="00230A8C">
      <w:pPr>
        <w:bidi w:val="0"/>
        <w:jc w:val="center"/>
        <w:rPr>
          <w:rFonts w:ascii="Times New Roman" w:hAnsi="Times New Roman"/>
        </w:rPr>
      </w:pPr>
    </w:p>
    <w:p w:rsidR="00230A8C" w:rsidP="00230A8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(1)  Žiadateľom </w:t>
      </w:r>
      <w:r w:rsidR="00017D16">
        <w:rPr>
          <w:rFonts w:ascii="Times New Roman" w:hAnsi="Times New Roman"/>
        </w:rPr>
        <w:t>o poskytnuti</w:t>
      </w:r>
      <w:r w:rsidR="009E3DBF">
        <w:rPr>
          <w:rFonts w:ascii="Times New Roman" w:hAnsi="Times New Roman"/>
        </w:rPr>
        <w:t>e</w:t>
      </w:r>
      <w:r w:rsidR="00017D16">
        <w:rPr>
          <w:rFonts w:ascii="Times New Roman" w:hAnsi="Times New Roman"/>
        </w:rPr>
        <w:t xml:space="preserve"> dotácie podľa § 2 (ďalej len „žiadateľ“)</w:t>
      </w:r>
      <w:r w:rsidR="00B664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 obec.</w:t>
      </w:r>
    </w:p>
    <w:p w:rsidR="00230A8C" w:rsidP="006714FE">
      <w:pPr>
        <w:tabs>
          <w:tab w:val="left" w:pos="0"/>
        </w:tabs>
        <w:bidi w:val="0"/>
        <w:spacing w:before="144" w:beforeLines="60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="00E50475">
        <w:rPr>
          <w:rFonts w:ascii="Times New Roman" w:hAnsi="Times New Roman"/>
        </w:rPr>
        <w:t>Podmienkou na poskytnutie d</w:t>
      </w:r>
      <w:r w:rsidR="00036E7C">
        <w:rPr>
          <w:rFonts w:ascii="Times New Roman" w:hAnsi="Times New Roman"/>
        </w:rPr>
        <w:t>otáci</w:t>
      </w:r>
      <w:r w:rsidR="00E50475">
        <w:rPr>
          <w:rFonts w:ascii="Times New Roman" w:hAnsi="Times New Roman"/>
        </w:rPr>
        <w:t>e</w:t>
      </w:r>
      <w:r w:rsidR="00036E7C">
        <w:rPr>
          <w:rFonts w:ascii="Times New Roman" w:hAnsi="Times New Roman"/>
        </w:rPr>
        <w:t xml:space="preserve"> podľa § 2 </w:t>
      </w:r>
      <w:r w:rsidR="00E50475">
        <w:rPr>
          <w:rFonts w:ascii="Times New Roman" w:hAnsi="Times New Roman"/>
        </w:rPr>
        <w:t>je</w:t>
      </w:r>
      <w:r w:rsidR="00036E7C">
        <w:rPr>
          <w:rFonts w:ascii="Times New Roman" w:hAnsi="Times New Roman"/>
        </w:rPr>
        <w:t xml:space="preserve">, </w:t>
      </w:r>
      <w:r w:rsidR="00E50475">
        <w:rPr>
          <w:rFonts w:ascii="Times New Roman" w:hAnsi="Times New Roman"/>
        </w:rPr>
        <w:t>že</w:t>
      </w:r>
      <w:r w:rsidR="00036E7C">
        <w:rPr>
          <w:rFonts w:ascii="Times New Roman" w:hAnsi="Times New Roman"/>
        </w:rPr>
        <w:t xml:space="preserve"> žiadateľ</w:t>
      </w:r>
    </w:p>
    <w:p w:rsidR="00230A8C" w:rsidP="00230A8C">
      <w:pPr>
        <w:numPr>
          <w:ilvl w:val="1"/>
          <w:numId w:val="6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preuká</w:t>
      </w:r>
      <w:r w:rsidR="00036E7C">
        <w:rPr>
          <w:rFonts w:ascii="Times New Roman" w:hAnsi="Times New Roman"/>
        </w:rPr>
        <w:t>že</w:t>
      </w:r>
      <w:r>
        <w:rPr>
          <w:rFonts w:ascii="Times New Roman" w:hAnsi="Times New Roman"/>
        </w:rPr>
        <w:t xml:space="preserve">, že obstarávaním náhradných bytov zabezpečuje plnenie povinnosti vyplývajúcej z osobitného </w:t>
      </w:r>
      <w:r w:rsidR="00036E7C">
        <w:rPr>
          <w:rFonts w:ascii="Times New Roman" w:hAnsi="Times New Roman"/>
        </w:rPr>
        <w:t>predpisu</w:t>
      </w:r>
      <w:r>
        <w:rPr>
          <w:rStyle w:val="FootnoteReference"/>
          <w:rFonts w:ascii="Times New Roman" w:hAnsi="Times New Roman"/>
          <w:rtl w:val="0"/>
        </w:rPr>
        <w:footnoteReference w:id="12"/>
      </w:r>
      <w:r w:rsidR="00282625">
        <w:rPr>
          <w:rFonts w:ascii="Times New Roman" w:hAnsi="Times New Roman"/>
          <w:vertAlign w:val="superscript"/>
        </w:rPr>
        <w:t>)</w:t>
      </w:r>
      <w:r w:rsidR="0028262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:rsidR="00230A8C" w:rsidP="00230A8C">
      <w:pPr>
        <w:numPr>
          <w:ilvl w:val="1"/>
          <w:numId w:val="6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prenaj</w:t>
      </w:r>
      <w:r w:rsidR="00036E7C">
        <w:rPr>
          <w:rFonts w:ascii="Times New Roman" w:hAnsi="Times New Roman"/>
        </w:rPr>
        <w:t>me</w:t>
      </w:r>
      <w:r>
        <w:rPr>
          <w:rFonts w:ascii="Times New Roman" w:hAnsi="Times New Roman"/>
        </w:rPr>
        <w:t xml:space="preserve"> náhradné byty len nájomcom podľa osobitného </w:t>
      </w:r>
      <w:r w:rsidR="00036E7C">
        <w:rPr>
          <w:rFonts w:ascii="Times New Roman" w:hAnsi="Times New Roman"/>
        </w:rPr>
        <w:t>predpisu</w:t>
      </w:r>
      <w:r>
        <w:rPr>
          <w:rStyle w:val="FootnoteReference"/>
          <w:rFonts w:ascii="Times New Roman" w:hAnsi="Times New Roman"/>
          <w:rtl w:val="0"/>
        </w:rPr>
        <w:footnoteReference w:id="13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:rsidR="00230A8C" w:rsidP="00230A8C">
      <w:pPr>
        <w:numPr>
          <w:ilvl w:val="1"/>
          <w:numId w:val="6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neprev</w:t>
      </w:r>
      <w:r w:rsidR="00036E7C">
        <w:rPr>
          <w:rFonts w:ascii="Times New Roman" w:hAnsi="Times New Roman"/>
        </w:rPr>
        <w:t>edie</w:t>
      </w:r>
      <w:r>
        <w:rPr>
          <w:rFonts w:ascii="Times New Roman" w:hAnsi="Times New Roman"/>
        </w:rPr>
        <w:t xml:space="preserve"> vlastnícke právo k náhradnému bytu okrem nájomcu na inú osobu, nezriadi ani inej osobe neumožn</w:t>
      </w:r>
      <w:r w:rsidR="00036E7C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zriadiť k bytu záložné právo alebo vecné bremeno, nepouži</w:t>
      </w:r>
      <w:r w:rsidR="00036E7C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náhradný byt na iný účel ako na bývanie a neprev</w:t>
      </w:r>
      <w:r w:rsidR="00036E7C">
        <w:rPr>
          <w:rFonts w:ascii="Times New Roman" w:hAnsi="Times New Roman"/>
        </w:rPr>
        <w:t>edie</w:t>
      </w:r>
      <w:r>
        <w:rPr>
          <w:rFonts w:ascii="Times New Roman" w:hAnsi="Times New Roman"/>
        </w:rPr>
        <w:t xml:space="preserve"> náhradný byt ako vklad do obchodnej spoločnosti,</w:t>
      </w:r>
    </w:p>
    <w:p w:rsidR="00230A8C" w:rsidP="00230A8C">
      <w:pPr>
        <w:numPr>
          <w:ilvl w:val="1"/>
          <w:numId w:val="6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 realizácii zabezpeč</w:t>
      </w:r>
      <w:r w:rsidR="00CD64B6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na stavbe dohľad odborným technickým dozorom, ktorý vykonáva fyzická osoba oprávnená vykonávať stavebný dozor podľa osobitného predpisu</w:t>
      </w:r>
      <w:r>
        <w:rPr>
          <w:rStyle w:val="FootnoteReference"/>
          <w:rFonts w:ascii="Times New Roman" w:hAnsi="Times New Roman"/>
          <w:rtl w:val="0"/>
        </w:rPr>
        <w:footnoteReference w:id="14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 ktorá nemá zmluvný vzťah, pracovnoprávny vzťah a ani iný obdobný vzťah so zhotoviteľom stavby,</w:t>
      </w:r>
    </w:p>
    <w:p w:rsidR="00230A8C" w:rsidP="00230A8C">
      <w:pPr>
        <w:numPr>
          <w:ilvl w:val="1"/>
          <w:numId w:val="6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súčasne s kolaudačným rozhodnutím predlož</w:t>
      </w:r>
      <w:r w:rsidR="00CD64B6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ministerstvu záverečné technicko-ekonomické hodnotenie stavby s menným zoznamom nájomcov a členov, ktorí žijú spoločne v domácnosti jednotlivých bytov</w:t>
      </w:r>
      <w:r w:rsidR="00CD64B6">
        <w:rPr>
          <w:rFonts w:ascii="Times New Roman" w:hAnsi="Times New Roman"/>
        </w:rPr>
        <w:t>,</w:t>
      </w:r>
    </w:p>
    <w:p w:rsidR="003930FC" w:rsidP="005374E2">
      <w:pPr>
        <w:numPr>
          <w:ilvl w:val="1"/>
          <w:numId w:val="6"/>
        </w:numPr>
        <w:tabs>
          <w:tab w:val="left" w:pos="0"/>
        </w:tabs>
        <w:bidi w:val="0"/>
        <w:spacing w:line="360" w:lineRule="auto"/>
        <w:jc w:val="both"/>
        <w:rPr>
          <w:rFonts w:ascii="Times New Roman" w:hAnsi="Times New Roman"/>
        </w:rPr>
      </w:pPr>
      <w:r w:rsidR="00CD64B6">
        <w:rPr>
          <w:rFonts w:ascii="Times New Roman" w:hAnsi="Times New Roman"/>
        </w:rPr>
        <w:t>preukáže oprávnenosť nákladov spôsobom podľa § 6 ods. 1 až 3.</w:t>
      </w:r>
    </w:p>
    <w:p w:rsidR="00CD64B6" w:rsidRPr="00270876" w:rsidP="00F9537B">
      <w:pPr>
        <w:numPr>
          <w:numId w:val="5"/>
        </w:numPr>
        <w:tabs>
          <w:tab w:val="left" w:pos="0"/>
        </w:tabs>
        <w:bidi w:val="0"/>
        <w:spacing w:line="276" w:lineRule="auto"/>
        <w:jc w:val="both"/>
        <w:rPr>
          <w:rFonts w:ascii="Times New Roman" w:hAnsi="Times New Roman"/>
        </w:rPr>
      </w:pPr>
      <w:r w:rsidRPr="00270876" w:rsidR="00904BFF">
        <w:rPr>
          <w:rFonts w:ascii="Times New Roman" w:hAnsi="Times New Roman"/>
        </w:rPr>
        <w:t>Splnenie podmienok poskytnutia dotácie žiadateľ preukazuje</w:t>
      </w:r>
    </w:p>
    <w:p w:rsidR="00904BFF" w:rsidRPr="00270876" w:rsidP="00F9537B">
      <w:pPr>
        <w:numPr>
          <w:ilvl w:val="1"/>
          <w:numId w:val="5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270876">
        <w:rPr>
          <w:rFonts w:ascii="Times New Roman" w:hAnsi="Times New Roman"/>
        </w:rPr>
        <w:t>rozhodnutím o priznaní nároku</w:t>
      </w:r>
      <w:r w:rsidRPr="00270876" w:rsidR="00185290">
        <w:rPr>
          <w:rFonts w:ascii="Times New Roman" w:hAnsi="Times New Roman"/>
        </w:rPr>
        <w:t xml:space="preserve"> na bytovú náhradu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 w:rsidRPr="00270876" w:rsidR="00185290">
        <w:rPr>
          <w:rFonts w:ascii="Times New Roman" w:hAnsi="Times New Roman"/>
          <w:vertAlign w:val="superscript"/>
        </w:rPr>
        <w:t>)</w:t>
      </w:r>
      <w:r w:rsidRPr="00270876" w:rsidR="00185290">
        <w:rPr>
          <w:rFonts w:ascii="Times New Roman" w:hAnsi="Times New Roman"/>
        </w:rPr>
        <w:t>, ak ide o splnenie povinnosti podľa odseku 2 písm. a).</w:t>
      </w:r>
    </w:p>
    <w:p w:rsidR="00904BFF" w:rsidRPr="00270876" w:rsidP="00F9537B">
      <w:pPr>
        <w:numPr>
          <w:ilvl w:val="1"/>
          <w:numId w:val="5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270876" w:rsidR="00185290">
        <w:rPr>
          <w:rFonts w:ascii="Times New Roman" w:hAnsi="Times New Roman"/>
        </w:rPr>
        <w:t>kópiou nájomnej zmluvy</w:t>
      </w:r>
      <w:r>
        <w:rPr>
          <w:rStyle w:val="FootnoteReference"/>
          <w:rFonts w:ascii="Times New Roman" w:hAnsi="Times New Roman"/>
          <w:rtl w:val="0"/>
        </w:rPr>
        <w:footnoteReference w:id="16"/>
      </w:r>
      <w:r w:rsidRPr="00270876" w:rsidR="00353D75">
        <w:rPr>
          <w:rFonts w:ascii="Times New Roman" w:hAnsi="Times New Roman"/>
          <w:vertAlign w:val="superscript"/>
        </w:rPr>
        <w:t>)</w:t>
      </w:r>
      <w:r w:rsidRPr="00270876" w:rsidR="004C489D">
        <w:rPr>
          <w:rFonts w:ascii="Times New Roman" w:hAnsi="Times New Roman"/>
        </w:rPr>
        <w:t>, ak ide o splnenie povinnosti podľa odseku 2 písm. b)</w:t>
      </w:r>
      <w:r w:rsidRPr="00270876" w:rsidR="00B03C07">
        <w:rPr>
          <w:rFonts w:ascii="Times New Roman" w:hAnsi="Times New Roman"/>
        </w:rPr>
        <w:t>,</w:t>
      </w:r>
    </w:p>
    <w:p w:rsidR="002F5562" w:rsidRPr="00270876" w:rsidP="00F9537B">
      <w:pPr>
        <w:numPr>
          <w:ilvl w:val="1"/>
          <w:numId w:val="5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270876">
        <w:rPr>
          <w:rFonts w:ascii="Times New Roman" w:hAnsi="Times New Roman"/>
        </w:rPr>
        <w:t>doklad</w:t>
      </w:r>
      <w:r w:rsidRPr="00270876" w:rsidR="00687CA7">
        <w:rPr>
          <w:rFonts w:ascii="Times New Roman" w:hAnsi="Times New Roman"/>
        </w:rPr>
        <w:t>om</w:t>
      </w:r>
      <w:r w:rsidRPr="00270876">
        <w:rPr>
          <w:rFonts w:ascii="Times New Roman" w:hAnsi="Times New Roman"/>
        </w:rPr>
        <w:t xml:space="preserve"> o zabezpečení odborného technického dozoru</w:t>
      </w:r>
      <w:r w:rsidRPr="00270876" w:rsidR="005B0250">
        <w:rPr>
          <w:rFonts w:ascii="Times New Roman" w:hAnsi="Times New Roman"/>
        </w:rPr>
        <w:t>, ak ide o splnenie povinnosti</w:t>
      </w:r>
      <w:r w:rsidRPr="00270876">
        <w:rPr>
          <w:rFonts w:ascii="Times New Roman" w:hAnsi="Times New Roman"/>
        </w:rPr>
        <w:t xml:space="preserve"> podľa odseku 2 písm.</w:t>
      </w:r>
      <w:r w:rsidRPr="00270876" w:rsidR="00687CA7">
        <w:rPr>
          <w:rFonts w:ascii="Times New Roman" w:hAnsi="Times New Roman"/>
        </w:rPr>
        <w:t xml:space="preserve"> </w:t>
      </w:r>
      <w:r w:rsidRPr="00270876">
        <w:rPr>
          <w:rFonts w:ascii="Times New Roman" w:hAnsi="Times New Roman"/>
        </w:rPr>
        <w:t>d)</w:t>
      </w:r>
      <w:r w:rsidRPr="00270876" w:rsidR="009E3DBF">
        <w:rPr>
          <w:rFonts w:ascii="Times New Roman" w:hAnsi="Times New Roman"/>
        </w:rPr>
        <w:t>.</w:t>
      </w:r>
    </w:p>
    <w:p w:rsidR="004C489D" w:rsidRPr="0015275B" w:rsidP="00230A8C">
      <w:pPr>
        <w:tabs>
          <w:tab w:val="left" w:pos="360"/>
        </w:tabs>
        <w:bidi w:val="0"/>
        <w:jc w:val="center"/>
        <w:rPr>
          <w:rFonts w:ascii="Times New Roman" w:hAnsi="Times New Roman"/>
          <w:color w:val="FF0000"/>
        </w:rPr>
      </w:pPr>
    </w:p>
    <w:p w:rsidR="00B65FF0" w:rsidP="00230A8C">
      <w:pPr>
        <w:tabs>
          <w:tab w:val="left" w:pos="360"/>
        </w:tabs>
        <w:bidi w:val="0"/>
        <w:jc w:val="center"/>
        <w:rPr>
          <w:rFonts w:ascii="Times New Roman" w:hAnsi="Times New Roman"/>
        </w:rPr>
      </w:pPr>
    </w:p>
    <w:p w:rsidR="00B65FF0" w:rsidP="00230A8C">
      <w:pPr>
        <w:tabs>
          <w:tab w:val="left" w:pos="360"/>
        </w:tabs>
        <w:bidi w:val="0"/>
        <w:jc w:val="center"/>
        <w:rPr>
          <w:rFonts w:ascii="Times New Roman" w:hAnsi="Times New Roman"/>
        </w:rPr>
      </w:pPr>
    </w:p>
    <w:p w:rsidR="00230A8C" w:rsidP="00230A8C">
      <w:pPr>
        <w:tabs>
          <w:tab w:val="left" w:pos="360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</w:p>
    <w:p w:rsidR="00230A8C" w:rsidP="00230A8C">
      <w:pPr>
        <w:tabs>
          <w:tab w:val="left" w:pos="360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Žiadosť o poskytnutie dotácie</w:t>
      </w:r>
    </w:p>
    <w:p w:rsidR="00230A8C" w:rsidP="006714FE">
      <w:pPr>
        <w:numPr>
          <w:numId w:val="7"/>
        </w:numPr>
        <w:bidi w:val="0"/>
        <w:spacing w:before="144" w:beforeLines="60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Písomnú žiadosť o poskytnutie dotácie (ďalej len „žiadosť“) podáva žiadateľ ministerstvu prostredníctvom krajského stavebného úradu, príslušného podľa miesta stavby (ďalej len „úrad“). Úrad overí úplnosť náležitostí žiadosti, ktorými sú </w:t>
      </w:r>
    </w:p>
    <w:p w:rsidR="00230A8C" w:rsidP="00E1355D">
      <w:pPr>
        <w:numPr>
          <w:ilvl w:val="1"/>
          <w:numId w:val="8"/>
        </w:numPr>
        <w:tabs>
          <w:tab w:val="left" w:pos="0"/>
          <w:tab w:val="clear" w:pos="360"/>
          <w:tab w:val="num" w:pos="426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identifikačné údaje žiadateľa,</w:t>
      </w:r>
    </w:p>
    <w:p w:rsidR="00230A8C" w:rsidP="00E1355D">
      <w:pPr>
        <w:numPr>
          <w:ilvl w:val="1"/>
          <w:numId w:val="8"/>
        </w:numPr>
        <w:tabs>
          <w:tab w:val="left" w:pos="0"/>
          <w:tab w:val="clear" w:pos="360"/>
          <w:tab w:val="num" w:pos="426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údaje o stavbe,</w:t>
      </w:r>
    </w:p>
    <w:p w:rsidR="00230A8C" w:rsidP="00E1355D">
      <w:pPr>
        <w:numPr>
          <w:ilvl w:val="1"/>
          <w:numId w:val="8"/>
        </w:numPr>
        <w:tabs>
          <w:tab w:val="left" w:pos="0"/>
          <w:tab w:val="clear" w:pos="360"/>
          <w:tab w:val="num" w:pos="426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výpočet požadovanej výšky dotácie,</w:t>
      </w:r>
    </w:p>
    <w:p w:rsidR="00230A8C" w:rsidP="00E1355D">
      <w:pPr>
        <w:numPr>
          <w:ilvl w:val="1"/>
          <w:numId w:val="8"/>
        </w:numPr>
        <w:tabs>
          <w:tab w:val="clear" w:pos="360"/>
          <w:tab w:val="left" w:pos="426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súhlas žiadateľa so spracovaním a zverejňovaním údajov uvedených v žiadosti podľa osobitného </w:t>
      </w:r>
      <w:r w:rsidR="00070B31">
        <w:rPr>
          <w:rFonts w:ascii="Times New Roman" w:hAnsi="Times New Roman"/>
        </w:rPr>
        <w:t>predpisu</w:t>
      </w:r>
      <w:r>
        <w:rPr>
          <w:rStyle w:val="FootnoteReference"/>
          <w:rFonts w:ascii="Times New Roman" w:hAnsi="Times New Roman"/>
          <w:rtl w:val="0"/>
        </w:rPr>
        <w:footnoteReference w:id="17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:rsidR="00230A8C" w:rsidP="00E1355D">
      <w:pPr>
        <w:numPr>
          <w:ilvl w:val="1"/>
          <w:numId w:val="8"/>
        </w:numPr>
        <w:tabs>
          <w:tab w:val="clear" w:pos="360"/>
          <w:tab w:val="num" w:pos="426"/>
        </w:tabs>
        <w:bidi w:val="0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údaje o počte a izbovitosti náhradných bytov v stavbe.</w:t>
      </w:r>
    </w:p>
    <w:p w:rsidR="00BF06D5" w:rsidP="00E1355D">
      <w:pPr>
        <w:numPr>
          <w:numId w:val="8"/>
        </w:numPr>
        <w:tabs>
          <w:tab w:val="clear" w:pos="900"/>
        </w:tabs>
        <w:bidi w:val="0"/>
        <w:spacing w:before="12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Prílohou k žiadosti sú doklady, ktoré preukazujú splnenie podmienok ustanovených týmto zákonom.</w:t>
      </w:r>
    </w:p>
    <w:p w:rsidR="00230A8C" w:rsidP="00E1355D">
      <w:pPr>
        <w:numPr>
          <w:numId w:val="8"/>
        </w:numPr>
        <w:tabs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Žiadosť sa podáva na tlačive, ktorého vzor ustanoví ministerstvo opatrením vydaným v Zbierke zákonov Slovenskej republiky. Opatrenie ustanoví aj doklady, ktoré je žiadateľ povinný priložiť k žiadosti. Doklady sa prikladajú v origináli alebo ako úradne osvedčené kópie.</w:t>
      </w:r>
    </w:p>
    <w:p w:rsidR="00230A8C" w:rsidP="00E1355D">
      <w:pPr>
        <w:numPr>
          <w:numId w:val="8"/>
        </w:numPr>
        <w:tabs>
          <w:tab w:val="num" w:pos="709"/>
          <w:tab w:val="left" w:pos="851"/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Žiadosť sa úradu podáva každoročne od 15. januára do 28. februára. </w:t>
      </w:r>
    </w:p>
    <w:p w:rsidR="00230A8C" w:rsidP="00E1355D">
      <w:pPr>
        <w:numPr>
          <w:numId w:val="8"/>
        </w:numPr>
        <w:tabs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obstaranie náhradných bytov podmieňuje aj obstaranie súvisiacej technickej vybavenosti a pozemku, predloží žiadateľ súčasne so žiadosťou o poskytnutie dotácie na obstaranie náhradných bytov aj žiadosť o poskytnutie dotácie na obstaranie technickej vybavenosti a pozemku; to neplatí, ak žiadateľ vyhlási, že obstaranie súvisiacej technickej vybavenosti a pozemku zabezpečí bez dotácie podľa tohto zákona.</w:t>
      </w:r>
    </w:p>
    <w:p w:rsidR="00230A8C" w:rsidP="00E1355D">
      <w:pPr>
        <w:numPr>
          <w:numId w:val="8"/>
        </w:numPr>
        <w:tabs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Úrad odtlačkom úradnej pečiatky a podpisom jeho zodpovedného zamestnanca potvrdí na žiadosti overenie splnenia podmienok pre poskytnutie dotácie. </w:t>
      </w:r>
    </w:p>
    <w:p w:rsidR="00230A8C" w:rsidP="00E1355D">
      <w:pPr>
        <w:numPr>
          <w:numId w:val="8"/>
        </w:numPr>
        <w:tabs>
          <w:tab w:val="num" w:pos="709"/>
          <w:tab w:val="left" w:pos="851"/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Žiadosti, ktoré splnili podmienky na poskytnutie dotácie, zaradí úrad v zozname žiadostí podľa dátumu ich doručenia. </w:t>
      </w:r>
    </w:p>
    <w:p w:rsidR="00230A8C" w:rsidP="00E1355D">
      <w:pPr>
        <w:numPr>
          <w:numId w:val="8"/>
        </w:numPr>
        <w:tabs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Úrad zašle ministerstvu každoročne do 31. marca žiadosti do výšky limitu určeného ministerstvom nadväzne na výšku sumy vyčlenenej na účely podľa § 2 na príslušný rozpočtový rok, a to pri dodržaní poradia ustanoveného podľa odseku </w:t>
      </w:r>
      <w:r w:rsidR="00EC5724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</w:p>
    <w:p w:rsidR="00230A8C" w:rsidP="00E1355D">
      <w:pPr>
        <w:numPr>
          <w:numId w:val="8"/>
        </w:numPr>
        <w:tabs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Žiadosti, ktoré splnili podmienky pre poskytnutie dotácie, ale boli nad výšku limitu určeného ministerstvom, si úrad ponechá v evidencii a bude ich posudzovať v nasledujúcom kalendárnom roku.</w:t>
      </w:r>
    </w:p>
    <w:p w:rsidR="00230A8C" w:rsidP="00E1355D">
      <w:pPr>
        <w:numPr>
          <w:numId w:val="8"/>
        </w:numPr>
        <w:tabs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 w:rsidR="00E135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Žiadosti, ktoré nesplnili podmienky pre poskytnutie dotácie, vráti úrad žiadateľovi každoročne do 30. apríla. </w:t>
      </w:r>
    </w:p>
    <w:p w:rsidR="00230A8C" w:rsidP="00E1355D">
      <w:pPr>
        <w:numPr>
          <w:numId w:val="8"/>
        </w:numPr>
        <w:tabs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Žiadateľ, ktorému bola žiadosť vrátená podľa odseku </w:t>
      </w:r>
      <w:r w:rsidR="00EC5724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, môže podať podnet na preskúmanie správnosti postupu úradu. Podnet sa predkladá ministerstvu prostredníctvom úradu v lehote do 30 dní odo dňa vrátenia žiadosti. </w:t>
      </w:r>
    </w:p>
    <w:p w:rsidR="00230A8C" w:rsidP="00E1355D">
      <w:pPr>
        <w:numPr>
          <w:numId w:val="8"/>
        </w:numPr>
        <w:tabs>
          <w:tab w:val="num" w:pos="709"/>
          <w:tab w:val="left" w:pos="851"/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Ministerstvo preskúma v lehote do 30 dní odo dňa doručenia podnetu postup úradu pri posudzovaní žiadostí a v prípade zistenia jeho nesprávneho postupu vyzve úrad na opätovné zaradenie žiadosti do zoznamu žiadostí podľa pôvodného termínu jej doručenia.</w:t>
      </w:r>
    </w:p>
    <w:p w:rsidR="00230A8C" w:rsidP="00E1355D">
      <w:pPr>
        <w:numPr>
          <w:numId w:val="8"/>
        </w:numPr>
        <w:tabs>
          <w:tab w:val="clear" w:pos="900"/>
        </w:tabs>
        <w:bidi w:val="0"/>
        <w:spacing w:before="144" w:beforeLines="6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Ministerstvo po posúdení žiadostí poskytne dotácie do výšky sumy vyčlenenej na  účely podľa § 2 na príslušný rozpočtový rok. </w:t>
      </w:r>
    </w:p>
    <w:p w:rsidR="00230A8C" w:rsidP="006714FE">
      <w:pPr>
        <w:bidi w:val="0"/>
        <w:spacing w:before="144" w:beforeLines="60"/>
        <w:jc w:val="both"/>
        <w:rPr>
          <w:rFonts w:ascii="Times New Roman" w:hAnsi="Times New Roman"/>
        </w:rPr>
      </w:pPr>
    </w:p>
    <w:p w:rsidR="00230A8C" w:rsidP="006714FE">
      <w:pPr>
        <w:bidi w:val="0"/>
        <w:spacing w:before="144" w:beforeLines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9</w:t>
      </w:r>
    </w:p>
    <w:p w:rsidR="00230A8C" w:rsidP="006714FE">
      <w:pPr>
        <w:bidi w:val="0"/>
        <w:spacing w:before="144" w:beforeLines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Zmluva o poskytnutí dotácie</w:t>
      </w:r>
    </w:p>
    <w:p w:rsidR="00230A8C" w:rsidP="006714FE">
      <w:pPr>
        <w:bidi w:val="0"/>
        <w:spacing w:before="144" w:beforeLines="60"/>
        <w:jc w:val="center"/>
        <w:rPr>
          <w:rFonts w:ascii="Times New Roman" w:hAnsi="Times New Roman"/>
        </w:rPr>
      </w:pPr>
    </w:p>
    <w:p w:rsidR="00230A8C" w:rsidP="006714FE">
      <w:pPr>
        <w:numPr>
          <w:numId w:val="9"/>
        </w:numPr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Dotáciu poskytuje ministerstvo na základe zmluvy uzavretej medzi žiadateľom a ministerstvom. </w:t>
      </w:r>
    </w:p>
    <w:p w:rsidR="00230A8C" w:rsidP="006714FE">
      <w:pPr>
        <w:numPr>
          <w:numId w:val="9"/>
        </w:numPr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Zmluva o poskytnutí dotácie ( ďalej len „zmluva“) obsahuje najmä</w:t>
      </w:r>
    </w:p>
    <w:p w:rsidR="00230A8C" w:rsidP="00230A8C">
      <w:pPr>
        <w:numPr>
          <w:ilvl w:val="1"/>
          <w:numId w:val="9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údaje o zmluvných stranách,</w:t>
      </w:r>
    </w:p>
    <w:p w:rsidR="00230A8C" w:rsidP="00230A8C">
      <w:pPr>
        <w:numPr>
          <w:ilvl w:val="1"/>
          <w:numId w:val="9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údaje o stavbe,</w:t>
      </w:r>
    </w:p>
    <w:p w:rsidR="00230A8C" w:rsidP="00230A8C">
      <w:pPr>
        <w:numPr>
          <w:ilvl w:val="1"/>
          <w:numId w:val="9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výšku poskytnutej dotácie a podmienky jej čerpania,</w:t>
      </w:r>
    </w:p>
    <w:p w:rsidR="00230A8C" w:rsidP="00230A8C">
      <w:pPr>
        <w:numPr>
          <w:ilvl w:val="1"/>
          <w:numId w:val="9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plnenia záväzkov zmluvných strán,</w:t>
      </w:r>
    </w:p>
    <w:p w:rsidR="00230A8C" w:rsidP="00230A8C">
      <w:pPr>
        <w:numPr>
          <w:ilvl w:val="1"/>
          <w:numId w:val="9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použitia dotácie podľa osobitného predpisu</w:t>
      </w:r>
      <w:r>
        <w:rPr>
          <w:rStyle w:val="FootnoteReference"/>
          <w:rFonts w:ascii="Times New Roman" w:hAnsi="Times New Roman"/>
          <w:rtl w:val="0"/>
        </w:rPr>
        <w:footnoteReference w:id="18"/>
      </w:r>
      <w:r w:rsidR="00282625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 w:rsidR="00230A8C" w:rsidP="00230A8C">
      <w:pPr>
        <w:numPr>
          <w:ilvl w:val="1"/>
          <w:numId w:val="9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spôsob nakladania s náhradnými bytmi financovanými podľa tohto zákona,</w:t>
      </w:r>
    </w:p>
    <w:p w:rsidR="00230A8C" w:rsidP="00230A8C">
      <w:pPr>
        <w:numPr>
          <w:ilvl w:val="1"/>
          <w:numId w:val="9"/>
        </w:num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údaje o počte a izbovitosti náhradných bytov v stavbe. </w:t>
      </w:r>
    </w:p>
    <w:p w:rsidR="00230A8C" w:rsidP="00230A8C">
      <w:pPr>
        <w:bidi w:val="0"/>
        <w:jc w:val="center"/>
        <w:rPr>
          <w:rFonts w:ascii="Times New Roman" w:hAnsi="Times New Roman"/>
        </w:rPr>
      </w:pPr>
    </w:p>
    <w:p w:rsidR="00230A8C" w:rsidP="00230A8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10</w:t>
      </w:r>
    </w:p>
    <w:p w:rsidR="00230A8C" w:rsidP="00230A8C">
      <w:pPr>
        <w:tabs>
          <w:tab w:val="left" w:pos="360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Informačný systém</w:t>
      </w:r>
    </w:p>
    <w:p w:rsidR="00230A8C" w:rsidP="006714FE">
      <w:pPr>
        <w:numPr>
          <w:numId w:val="10"/>
        </w:numPr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spravuje informačný systém, ktorý obsahuje </w:t>
      </w:r>
    </w:p>
    <w:p w:rsidR="00230A8C" w:rsidP="00230A8C">
      <w:pPr>
        <w:numPr>
          <w:ilvl w:val="1"/>
          <w:numId w:val="10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údaje uvádzané v žiadosti a prílohách k žiadosti,</w:t>
      </w:r>
    </w:p>
    <w:p w:rsidR="00230A8C" w:rsidP="00230A8C">
      <w:pPr>
        <w:numPr>
          <w:ilvl w:val="1"/>
          <w:numId w:val="10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výšku poskytnutej dotácie,</w:t>
      </w:r>
    </w:p>
    <w:p w:rsidR="00230A8C" w:rsidP="00230A8C">
      <w:pPr>
        <w:numPr>
          <w:ilvl w:val="1"/>
          <w:numId w:val="10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plnenie zmluvných podmienok.</w:t>
      </w:r>
    </w:p>
    <w:p w:rsidR="00230A8C" w:rsidP="006714FE">
      <w:pPr>
        <w:numPr>
          <w:numId w:val="10"/>
        </w:numPr>
        <w:bidi w:val="0"/>
        <w:spacing w:before="144" w:beforeLines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Informácie podľa odseku 1 ministerstvo zbiera a uchováva najmenej desať rokov po ukončení zmluvného vzťahu.</w:t>
      </w:r>
    </w:p>
    <w:p w:rsidR="00230A8C" w:rsidP="006714FE">
      <w:pPr>
        <w:bidi w:val="0"/>
        <w:spacing w:before="144" w:beforeLines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(3)  Ministerstvo zverejňuje na svojom webovom sídle</w:t>
      </w:r>
    </w:p>
    <w:p w:rsidR="00230A8C" w:rsidP="006714FE">
      <w:pPr>
        <w:numPr>
          <w:ilvl w:val="1"/>
          <w:numId w:val="11"/>
        </w:numPr>
        <w:bidi w:val="0"/>
        <w:spacing w:before="144" w:beforeLines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úplné znenia všeobecne záväzných právnych predpisov upravujúcich poskytovanie dotácií v jeho pôsobnosti,</w:t>
      </w:r>
    </w:p>
    <w:p w:rsidR="00230A8C" w:rsidP="006714FE">
      <w:pPr>
        <w:numPr>
          <w:ilvl w:val="1"/>
          <w:numId w:val="11"/>
        </w:numPr>
        <w:bidi w:val="0"/>
        <w:spacing w:before="144" w:beforeLines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schválený rozpočet na dotácie podľa ich účelu pre daný rozpočtový rok a návrh rozpočtu na nasledujúce dva roky,</w:t>
      </w:r>
    </w:p>
    <w:p w:rsidR="00230A8C" w:rsidP="006714FE">
      <w:pPr>
        <w:numPr>
          <w:ilvl w:val="1"/>
          <w:numId w:val="11"/>
        </w:numPr>
        <w:bidi w:val="0"/>
        <w:spacing w:before="144" w:beforeLines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každoročne do 31.decembra informačný materiál obsahujúci informácie pre žiadateľa nevyhnutné pre podanie žiadosti v nasledujúcom roku,</w:t>
      </w:r>
    </w:p>
    <w:p w:rsidR="00230A8C" w:rsidP="006714FE">
      <w:pPr>
        <w:numPr>
          <w:ilvl w:val="1"/>
          <w:numId w:val="11"/>
        </w:numPr>
        <w:bidi w:val="0"/>
        <w:spacing w:before="144" w:beforeLines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všetky schválené žiadosti aj so sumami žiadaných a poskytnutých dotácií vrátane dátumu schválenia, výšky, účelu dotácie a identifikácie žiadateľa, a to do 60 dní od schválenia žiadosti,</w:t>
      </w:r>
    </w:p>
    <w:p w:rsidR="00230A8C" w:rsidP="006714FE">
      <w:pPr>
        <w:numPr>
          <w:ilvl w:val="1"/>
          <w:numId w:val="11"/>
        </w:numPr>
        <w:bidi w:val="0"/>
        <w:spacing w:before="144" w:beforeLines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všetky neschválené žiadosti vrátane dátumu a dôvodu neschválenia žiadosti, a to do 60 dní od neschválenia žiadosti,</w:t>
      </w:r>
    </w:p>
    <w:p w:rsidR="00230A8C" w:rsidP="006714FE">
      <w:pPr>
        <w:numPr>
          <w:ilvl w:val="1"/>
          <w:numId w:val="11"/>
        </w:numPr>
        <w:bidi w:val="0"/>
        <w:spacing w:before="144" w:beforeLines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vyhodnotenie výsledkov už poskytnutých dotácií, </w:t>
      </w:r>
    </w:p>
    <w:p w:rsidR="00230A8C" w:rsidP="006714FE">
      <w:pPr>
        <w:numPr>
          <w:ilvl w:val="1"/>
          <w:numId w:val="11"/>
        </w:numPr>
        <w:bidi w:val="0"/>
        <w:spacing w:before="144" w:beforeLines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často kladené otázky súvisiace s dotáciami,</w:t>
      </w:r>
    </w:p>
    <w:p w:rsidR="00230A8C" w:rsidP="006714FE">
      <w:pPr>
        <w:numPr>
          <w:ilvl w:val="1"/>
          <w:numId w:val="11"/>
        </w:numPr>
        <w:bidi w:val="0"/>
        <w:spacing w:before="144" w:beforeLines="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zoznam uzavretých zmlúv o poskytnutí dotácie.</w:t>
      </w:r>
    </w:p>
    <w:p w:rsidR="00230A8C" w:rsidP="00230A8C">
      <w:pPr>
        <w:tabs>
          <w:tab w:val="left" w:pos="360"/>
        </w:tabs>
        <w:bidi w:val="0"/>
        <w:rPr>
          <w:rFonts w:ascii="Times New Roman" w:hAnsi="Times New Roman"/>
        </w:rPr>
      </w:pPr>
    </w:p>
    <w:p w:rsidR="00230A8C" w:rsidP="00230A8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11</w:t>
      </w:r>
    </w:p>
    <w:p w:rsidR="00230A8C" w:rsidP="00230A8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Vymedzenie charakteristiky náhradných bytov </w:t>
      </w:r>
    </w:p>
    <w:p w:rsidR="00230A8C" w:rsidP="00230A8C">
      <w:pPr>
        <w:bidi w:val="0"/>
        <w:rPr>
          <w:rFonts w:ascii="Times New Roman" w:hAnsi="Times New Roman"/>
        </w:rPr>
      </w:pPr>
    </w:p>
    <w:p w:rsidR="00230A8C" w:rsidP="00230A8C">
      <w:pPr>
        <w:numPr>
          <w:numId w:val="1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Náhradným bytom je byt, ktorého podlahová plocha je najviac</w:t>
      </w:r>
    </w:p>
    <w:p w:rsidR="00230A8C" w:rsidP="00230A8C">
      <w:pPr>
        <w:numPr>
          <w:ilvl w:val="1"/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pre byt so štyrmi obytnými miestnosťami,</w:t>
      </w:r>
    </w:p>
    <w:p w:rsidR="00230A8C" w:rsidP="00230A8C">
      <w:pPr>
        <w:numPr>
          <w:ilvl w:val="1"/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75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pre byt s tromi obytnými miestnosťami,</w:t>
      </w:r>
    </w:p>
    <w:p w:rsidR="00230A8C" w:rsidP="00230A8C">
      <w:pPr>
        <w:numPr>
          <w:ilvl w:val="1"/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pre byt s dvomi obytnými miestnosťami,</w:t>
      </w:r>
    </w:p>
    <w:p w:rsidR="00230A8C" w:rsidP="00230A8C">
      <w:pPr>
        <w:numPr>
          <w:ilvl w:val="1"/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45 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pre byt s jednou obytnou miestnosťou.</w:t>
      </w:r>
    </w:p>
    <w:p w:rsidR="00230A8C" w:rsidP="00230A8C">
      <w:pPr>
        <w:numPr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podlahovej plochy bytu sa okrem obytných miestností započítava aj plocha balkónu, lodžie alebo terasy a plocha príslušenstva bytu. Náhradné byty musia okrem obytných miestností obsahovať </w:t>
      </w:r>
    </w:p>
    <w:p w:rsidR="00230A8C" w:rsidP="00230A8C">
      <w:pPr>
        <w:numPr>
          <w:ilvl w:val="1"/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vstupný priestor,</w:t>
      </w:r>
    </w:p>
    <w:p w:rsidR="00230A8C" w:rsidP="00230A8C">
      <w:pPr>
        <w:numPr>
          <w:ilvl w:val="1"/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priestor na varenie,</w:t>
      </w:r>
    </w:p>
    <w:p w:rsidR="00230A8C" w:rsidP="00230A8C">
      <w:pPr>
        <w:numPr>
          <w:ilvl w:val="1"/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priestor na uskladnenie potravín,</w:t>
      </w:r>
    </w:p>
    <w:p w:rsidR="00230A8C" w:rsidP="00230A8C">
      <w:pPr>
        <w:numPr>
          <w:ilvl w:val="1"/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priestor na osobnú hygienu. </w:t>
      </w:r>
    </w:p>
    <w:p w:rsidR="00230A8C" w:rsidP="00230A8C">
      <w:pPr>
        <w:numPr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Plocha balkónu, lodžie alebo terasy prislúchajúca k náhradnému bytu nemôže presiahnuť 10 % z podlahovej plochy bytu.</w:t>
      </w:r>
    </w:p>
    <w:p w:rsidR="00230A8C" w:rsidP="00230A8C">
      <w:pPr>
        <w:numPr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Náhradné byty musia mať centrálne alebo diaľkové vykurovanie alebo elektrické alebo plynové etážové vykurovanie obsluhované z jedného miesta v byte. </w:t>
      </w:r>
    </w:p>
    <w:p w:rsidR="00230A8C" w:rsidP="00230A8C">
      <w:pPr>
        <w:numPr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Priestor na osobnú hygienu musí byť vybavený splachovacím záchodom a vaňou alebo sprchovacím kútom. </w:t>
      </w:r>
    </w:p>
    <w:p w:rsidR="00230A8C" w:rsidP="00230A8C">
      <w:pPr>
        <w:numPr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Priestor na varenie musí byť vybavený zariadením na varenie a pečenie jedál a na uskladnenie riadu a jeho umývanie s výtokom teplej a studenej vody.</w:t>
      </w:r>
    </w:p>
    <w:p w:rsidR="00230A8C" w:rsidP="00230A8C">
      <w:pPr>
        <w:numPr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Povrchová úprava stien vnútorných konštrukcií v priestore na osobnú hygienu a v priestore na varenie musí byť z keramických obkladov</w:t>
      </w:r>
      <w:r w:rsidR="006631EC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v ostatných priestoroch príslušenstva bytu a obytných miestnostiach musia byť hladké omietky s dvojnásobným náterom disperznou bielou farbou.</w:t>
      </w:r>
    </w:p>
    <w:p w:rsidR="00230A8C" w:rsidP="00230A8C">
      <w:pPr>
        <w:numPr>
          <w:numId w:val="12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Povrchová úprava podláh musí byť realizovaná v konečnom prevedení  keramickou dlažbou, plávajúcou podlahou alebo podlahovou krytinou.</w:t>
      </w:r>
    </w:p>
    <w:p w:rsidR="00230A8C" w:rsidP="00230A8C">
      <w:pPr>
        <w:tabs>
          <w:tab w:val="left" w:pos="360"/>
        </w:tabs>
        <w:bidi w:val="0"/>
        <w:jc w:val="center"/>
        <w:rPr>
          <w:rFonts w:ascii="Times New Roman" w:hAnsi="Times New Roman"/>
        </w:rPr>
      </w:pPr>
    </w:p>
    <w:p w:rsidR="00230A8C" w:rsidP="006714FE">
      <w:pPr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12</w:t>
      </w:r>
    </w:p>
    <w:p w:rsidR="00230A8C" w:rsidP="006714FE">
      <w:pPr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Splnomocňovacie ustanovenie</w:t>
      </w:r>
    </w:p>
    <w:p w:rsidR="00230A8C" w:rsidP="00A51AEA">
      <w:pPr>
        <w:bidi w:val="0"/>
        <w:spacing w:before="144" w:beforeLines="6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51AEA">
        <w:rPr>
          <w:rFonts w:ascii="Times New Roman" w:hAnsi="Times New Roman"/>
        </w:rPr>
        <w:tab/>
        <w:t>O</w:t>
      </w:r>
      <w:r>
        <w:rPr>
          <w:rFonts w:ascii="Times New Roman" w:hAnsi="Times New Roman"/>
        </w:rPr>
        <w:t>bsah záverečného technicko-ekonomického hodnotenia stavby predkladaného podľa § 7</w:t>
      </w:r>
      <w:r w:rsidR="00B17404">
        <w:rPr>
          <w:rFonts w:ascii="Times New Roman" w:hAnsi="Times New Roman"/>
        </w:rPr>
        <w:t xml:space="preserve"> ods. 2 </w:t>
      </w:r>
      <w:r>
        <w:rPr>
          <w:rFonts w:ascii="Times New Roman" w:hAnsi="Times New Roman"/>
        </w:rPr>
        <w:t xml:space="preserve"> písm. e)</w:t>
      </w:r>
      <w:r w:rsidR="00A51AEA">
        <w:rPr>
          <w:rFonts w:ascii="Times New Roman" w:hAnsi="Times New Roman"/>
        </w:rPr>
        <w:t xml:space="preserve"> ustanoví všeobecne záväzný právny predpis, ktorý vydá ministerstvo.</w:t>
      </w:r>
    </w:p>
    <w:p w:rsidR="00230A8C" w:rsidP="006714FE">
      <w:pPr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13</w:t>
      </w:r>
    </w:p>
    <w:p w:rsidR="00230A8C" w:rsidP="006714FE">
      <w:pPr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ustanovenie</w:t>
      </w:r>
    </w:p>
    <w:p w:rsidR="00230A8C" w:rsidP="006714FE">
      <w:pPr>
        <w:tabs>
          <w:tab w:val="left" w:pos="0"/>
        </w:tabs>
        <w:bidi w:val="0"/>
        <w:spacing w:before="144" w:beforeLines="60"/>
        <w:rPr>
          <w:rFonts w:ascii="Times New Roman" w:hAnsi="Times New Roman"/>
        </w:rPr>
      </w:pPr>
      <w:r>
        <w:rPr>
          <w:rFonts w:ascii="Times New Roman" w:hAnsi="Times New Roman"/>
        </w:rPr>
        <w:tab/>
        <w:t>Úprava podľa § 6 ods</w:t>
      </w:r>
      <w:r w:rsidR="00C562A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6 sa prvýkrát vykoná k 1. januáru 2013.</w:t>
      </w:r>
    </w:p>
    <w:p w:rsidR="00230A8C" w:rsidP="006714FE">
      <w:pPr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14</w:t>
      </w:r>
    </w:p>
    <w:p w:rsidR="00230A8C" w:rsidP="006714FE">
      <w:pPr>
        <w:tabs>
          <w:tab w:val="left" w:pos="0"/>
        </w:tabs>
        <w:bidi w:val="0"/>
        <w:spacing w:before="144" w:beforeLines="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Účinnosť</w:t>
      </w:r>
    </w:p>
    <w:p w:rsidR="00230A8C" w:rsidP="00230A8C">
      <w:pPr>
        <w:tabs>
          <w:tab w:val="left" w:pos="0"/>
        </w:tabs>
        <w:bidi w:val="0"/>
        <w:jc w:val="center"/>
        <w:outlineLvl w:val="3"/>
        <w:rPr>
          <w:rFonts w:ascii="Times New Roman" w:hAnsi="Times New Roman"/>
        </w:rPr>
      </w:pPr>
    </w:p>
    <w:p w:rsidR="00230A8C" w:rsidP="00270876">
      <w:pPr>
        <w:bidi w:val="0"/>
        <w:spacing w:before="144" w:beforeLines="6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1. septembra 2011.</w:t>
      </w:r>
    </w:p>
    <w:sectPr w:rsidSect="0019337E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37E">
    <w:pPr>
      <w:pStyle w:val="Footer"/>
      <w:bidi w:val="0"/>
      <w:jc w:val="right"/>
      <w:rPr>
        <w:rFonts w:ascii="Times New Roman" w:hAnsi="Times New Roman"/>
      </w:rPr>
    </w:pPr>
    <w:r w:rsidR="003968E8">
      <w:rPr>
        <w:rFonts w:ascii="Times New Roman" w:hAnsi="Times New Roman"/>
      </w:rPr>
      <w:fldChar w:fldCharType="begin"/>
    </w:r>
    <w:r w:rsidR="003968E8">
      <w:rPr>
        <w:rFonts w:ascii="Times New Roman" w:hAnsi="Times New Roman"/>
      </w:rPr>
      <w:instrText xml:space="preserve"> PAGE   \* MERGEFORMAT </w:instrText>
    </w:r>
    <w:r w:rsidR="003968E8">
      <w:rPr>
        <w:rFonts w:ascii="Times New Roman" w:hAnsi="Times New Roman"/>
      </w:rPr>
      <w:fldChar w:fldCharType="separate"/>
    </w:r>
    <w:r w:rsidR="00136E5E">
      <w:rPr>
        <w:rFonts w:ascii="Times New Roman" w:hAnsi="Times New Roman"/>
        <w:noProof/>
      </w:rPr>
      <w:t>7</w:t>
    </w:r>
    <w:r w:rsidR="003968E8">
      <w:rPr>
        <w:rFonts w:ascii="Times New Roman" w:hAnsi="Times New Roman"/>
      </w:rPr>
      <w:fldChar w:fldCharType="end"/>
    </w:r>
  </w:p>
  <w:p w:rsidR="0019337E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989" w:rsidP="00230A8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25989" w:rsidP="00230A8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230A8C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230A8C">
        <w:rPr>
          <w:rFonts w:ascii="Times New Roman" w:hAnsi="Times New Roman"/>
        </w:rPr>
        <w:t xml:space="preserve"> </w:t>
      </w:r>
      <w:r w:rsidR="00874582">
        <w:rPr>
          <w:rFonts w:ascii="Times New Roman" w:hAnsi="Times New Roman"/>
        </w:rPr>
        <w:tab/>
      </w:r>
      <w:r w:rsidRPr="00874582" w:rsidR="00874582">
        <w:rPr>
          <w:rFonts w:ascii="Times New Roman" w:hAnsi="Times New Roman"/>
          <w:sz w:val="18"/>
          <w:szCs w:val="18"/>
        </w:rPr>
        <w:t>§ 5 zákona č...../2011 Z. z. o ukončení a spôsobe usporiadania niektorých nájomných vzťahov k bytom a o zmene a doplnení zákona č. 18/1996 Z. z. o cenách v znení neskorších predpisov</w:t>
      </w: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="00874582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874582">
        <w:rPr>
          <w:rFonts w:ascii="Times New Roman" w:hAnsi="Times New Roman"/>
        </w:rPr>
        <w:t xml:space="preserve"> </w:t>
        <w:tab/>
      </w:r>
      <w:r w:rsidRPr="00874582" w:rsidR="00874582">
        <w:rPr>
          <w:rFonts w:ascii="Times New Roman" w:hAnsi="Times New Roman"/>
        </w:rPr>
        <w:t>§ 2 písm. a) zákona č. 442/2002 Z. z. o verejných vodovodoch a verejných kanalizáciách a o zmene a doplnení zákona č. 276/2001 Z. z. o regulácii v sieťových odvetviach v znení neskorších predpisov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874582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874582">
        <w:rPr>
          <w:rFonts w:ascii="Times New Roman" w:hAnsi="Times New Roman"/>
        </w:rPr>
        <w:t xml:space="preserve"> </w:t>
        <w:tab/>
      </w:r>
      <w:r w:rsidRPr="00874582" w:rsidR="00874582">
        <w:rPr>
          <w:rFonts w:ascii="Times New Roman" w:hAnsi="Times New Roman"/>
        </w:rPr>
        <w:t>§ 2 písm. b) zákona č. 442/2002 Z. z.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="00874582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874582">
        <w:rPr>
          <w:rFonts w:ascii="Times New Roman" w:hAnsi="Times New Roman"/>
        </w:rPr>
        <w:t xml:space="preserve"> </w:t>
        <w:tab/>
      </w:r>
      <w:r w:rsidRPr="00FF0396" w:rsidR="00874582">
        <w:rPr>
          <w:rFonts w:ascii="Times New Roman" w:hAnsi="Times New Roman"/>
        </w:rPr>
        <w:t>§ 2 písm. o) zákona č. 364/2004 Z. z. o vodách a o zmene zákona Slovenskej národnej rady č. 372/1990 Zb. o priestupkoch v znení neskorších predpisov (vodný zákon) v znení neskorších predpisov</w:t>
      </w:r>
    </w:p>
  </w:footnote>
  <w:footnote w:id="6">
    <w:p>
      <w:pPr>
        <w:pStyle w:val="FootnoteText"/>
        <w:bidi w:val="0"/>
        <w:rPr>
          <w:rFonts w:ascii="Times New Roman" w:hAnsi="Times New Roman"/>
        </w:rPr>
      </w:pPr>
      <w:r w:rsidR="00C22870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C22870">
        <w:rPr>
          <w:rFonts w:ascii="Times New Roman" w:hAnsi="Times New Roman"/>
        </w:rPr>
        <w:t xml:space="preserve"> </w:t>
        <w:tab/>
      </w:r>
      <w:r w:rsidRPr="00FF0396" w:rsidR="00C22870">
        <w:rPr>
          <w:rFonts w:ascii="Times New Roman" w:hAnsi="Times New Roman"/>
        </w:rPr>
        <w:t>§ 43b zákona č. 50/1976 Zb. o územnom plánovaní a stavebnom poriadku (stavebný zákon) v znení neskorších predpisov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="00C22870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C22870">
        <w:rPr>
          <w:rFonts w:ascii="Times New Roman" w:hAnsi="Times New Roman"/>
        </w:rPr>
        <w:t xml:space="preserve"> </w:t>
        <w:tab/>
      </w:r>
      <w:r w:rsidRPr="00C22870" w:rsidR="00C22870">
        <w:rPr>
          <w:rFonts w:ascii="Times New Roman" w:hAnsi="Times New Roman"/>
        </w:rPr>
        <w:t>§ 5 ods. 2 zákona č. 607/2003 Z. z. o Štátnom fonde rozvoja bývania v znení neskorších predpisov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C22870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C22870">
        <w:rPr>
          <w:rFonts w:ascii="Times New Roman" w:hAnsi="Times New Roman"/>
        </w:rPr>
        <w:t xml:space="preserve"> </w:t>
        <w:tab/>
      </w:r>
      <w:r w:rsidRPr="00C22870" w:rsidR="00C22870">
        <w:rPr>
          <w:rFonts w:ascii="Times New Roman" w:hAnsi="Times New Roman"/>
        </w:rPr>
        <w:t xml:space="preserve">§ 43c zákona č. 50/1976 Zb. </w:t>
      </w:r>
    </w:p>
  </w:footnote>
  <w:footnote w:id="9">
    <w:p>
      <w:pPr>
        <w:pStyle w:val="FootnoteText"/>
        <w:bidi w:val="0"/>
        <w:rPr>
          <w:rFonts w:ascii="Times New Roman" w:hAnsi="Times New Roman"/>
        </w:rPr>
      </w:pPr>
      <w:r w:rsidR="00C22870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C22870">
        <w:rPr>
          <w:rFonts w:ascii="Times New Roman" w:hAnsi="Times New Roman"/>
        </w:rPr>
        <w:t xml:space="preserve"> </w:t>
      </w:r>
      <w:r w:rsidR="00F308DE">
        <w:rPr>
          <w:rFonts w:ascii="Times New Roman" w:hAnsi="Times New Roman"/>
        </w:rPr>
        <w:tab/>
      </w:r>
      <w:r w:rsidRPr="00FF0396" w:rsidR="00F308DE">
        <w:rPr>
          <w:rFonts w:ascii="Times New Roman" w:hAnsi="Times New Roman"/>
        </w:rPr>
        <w:t>§ 4 zákona č. 443/2010 Z. z. o dotáciách na rozvoj bývania a o sociálnom bývaní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="00F308DE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F308DE">
        <w:rPr>
          <w:rFonts w:ascii="Times New Roman" w:hAnsi="Times New Roman"/>
        </w:rPr>
        <w:t xml:space="preserve"> </w:t>
        <w:tab/>
      </w:r>
      <w:r w:rsidRPr="00FF0396" w:rsidR="00F308DE">
        <w:rPr>
          <w:rFonts w:ascii="Times New Roman" w:hAnsi="Times New Roman"/>
        </w:rPr>
        <w:t>§ 536 až 565 Obchodného zákonníka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F308DE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F308DE">
        <w:rPr>
          <w:rFonts w:ascii="Times New Roman" w:hAnsi="Times New Roman"/>
        </w:rPr>
        <w:t xml:space="preserve"> </w:t>
        <w:tab/>
      </w:r>
      <w:r w:rsidRPr="00FF0396" w:rsidR="00F308DE">
        <w:rPr>
          <w:rFonts w:ascii="Times New Roman" w:hAnsi="Times New Roman"/>
        </w:rPr>
        <w:t>§ 588 až 610 Občianskeho zákonníka</w:t>
      </w:r>
    </w:p>
  </w:footnote>
  <w:footnote w:id="12">
    <w:p>
      <w:pPr>
        <w:pStyle w:val="FootnoteText"/>
        <w:bidi w:val="0"/>
        <w:rPr>
          <w:rFonts w:ascii="Times New Roman" w:hAnsi="Times New Roman"/>
        </w:rPr>
      </w:pPr>
      <w:r w:rsidR="00F308DE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F308DE">
        <w:rPr>
          <w:rFonts w:ascii="Times New Roman" w:hAnsi="Times New Roman"/>
        </w:rPr>
        <w:t xml:space="preserve"> </w:t>
      </w:r>
      <w:r w:rsidR="008F1135">
        <w:rPr>
          <w:rFonts w:ascii="Times New Roman" w:hAnsi="Times New Roman"/>
        </w:rPr>
        <w:tab/>
        <w:t>§ 12 ods. 1 z</w:t>
      </w:r>
      <w:r w:rsidRPr="00FF0396" w:rsidR="00F308DE">
        <w:rPr>
          <w:rFonts w:ascii="Times New Roman" w:hAnsi="Times New Roman"/>
        </w:rPr>
        <w:t>ákon</w:t>
      </w:r>
      <w:r w:rsidR="008F1135">
        <w:rPr>
          <w:rFonts w:ascii="Times New Roman" w:hAnsi="Times New Roman"/>
        </w:rPr>
        <w:t>a</w:t>
      </w:r>
      <w:r w:rsidRPr="00FF0396" w:rsidR="00F308DE">
        <w:rPr>
          <w:rFonts w:ascii="Times New Roman" w:hAnsi="Times New Roman"/>
        </w:rPr>
        <w:t xml:space="preserve"> č.../2011 Z. z.</w:t>
      </w:r>
    </w:p>
  </w:footnote>
  <w:footnote w:id="13">
    <w:p>
      <w:pPr>
        <w:pStyle w:val="FootnoteText"/>
        <w:bidi w:val="0"/>
        <w:rPr>
          <w:rFonts w:ascii="Times New Roman" w:hAnsi="Times New Roman"/>
        </w:rPr>
      </w:pPr>
      <w:r w:rsidR="00F308DE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F308DE">
        <w:rPr>
          <w:rFonts w:ascii="Times New Roman" w:hAnsi="Times New Roman"/>
        </w:rPr>
        <w:t xml:space="preserve"> </w:t>
      </w:r>
      <w:r w:rsidR="008F1135">
        <w:rPr>
          <w:rFonts w:ascii="Times New Roman" w:hAnsi="Times New Roman"/>
        </w:rPr>
        <w:tab/>
      </w:r>
      <w:r w:rsidR="00F308DE">
        <w:rPr>
          <w:rFonts w:ascii="Times New Roman" w:hAnsi="Times New Roman"/>
        </w:rPr>
        <w:t>§ 2 ods. 3 písm. a) zákona č. .../2011 Z. z.</w:t>
      </w:r>
    </w:p>
  </w:footnote>
  <w:footnote w:id="14">
    <w:p>
      <w:pPr>
        <w:pStyle w:val="FootnoteText"/>
        <w:bidi w:val="0"/>
        <w:rPr>
          <w:rFonts w:ascii="Times New Roman" w:hAnsi="Times New Roman"/>
        </w:rPr>
      </w:pPr>
      <w:r w:rsidR="008F1135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8F1135">
        <w:rPr>
          <w:rFonts w:ascii="Times New Roman" w:hAnsi="Times New Roman"/>
        </w:rPr>
        <w:t xml:space="preserve"> </w:t>
        <w:tab/>
        <w:t>§ 2 zákona č. 136/ 1995 Z. z. o odbornej spôsobilosti na vybrané činnosti vo výstavbe a o zmene a doplnení zákona č. 50/1976 Zb. o územnom plánovaní a stavebnom poriadku (stavebný zákon) v znení neskorších predpisov</w:t>
      </w:r>
    </w:p>
  </w:footnote>
  <w:footnote w:id="15">
    <w:p>
      <w:pPr>
        <w:pStyle w:val="FootnoteText"/>
        <w:bidi w:val="0"/>
        <w:rPr>
          <w:rFonts w:ascii="Times New Roman" w:hAnsi="Times New Roman"/>
        </w:rPr>
      </w:pPr>
      <w:r w:rsidR="00185290">
        <w:rPr>
          <w:rStyle w:val="FootnoteReference"/>
          <w:rFonts w:ascii="Times New Roman" w:hAnsi="Times New Roman"/>
        </w:rPr>
        <w:footnoteRef/>
      </w:r>
      <w:r w:rsidR="00185290">
        <w:rPr>
          <w:rFonts w:ascii="Times New Roman" w:hAnsi="Times New Roman"/>
        </w:rPr>
        <w:t xml:space="preserve"> </w:t>
      </w:r>
      <w:r w:rsidR="00185290">
        <w:rPr>
          <w:rFonts w:ascii="Times New Roman" w:hAnsi="Times New Roman"/>
          <w:vertAlign w:val="superscript"/>
        </w:rPr>
        <w:t>)</w:t>
      </w:r>
      <w:r w:rsidR="00185290">
        <w:rPr>
          <w:rFonts w:ascii="Times New Roman" w:hAnsi="Times New Roman"/>
        </w:rPr>
        <w:t>§ 9 zákona č.../2011 Z. z.</w:t>
      </w:r>
    </w:p>
  </w:footnote>
  <w:footnote w:id="16">
    <w:p>
      <w:pPr>
        <w:pStyle w:val="FootnoteText"/>
        <w:bidi w:val="0"/>
        <w:rPr>
          <w:rFonts w:ascii="Times New Roman" w:hAnsi="Times New Roman"/>
        </w:rPr>
      </w:pPr>
      <w:r w:rsidR="00353D75">
        <w:rPr>
          <w:rStyle w:val="FootnoteReference"/>
          <w:rFonts w:ascii="Times New Roman" w:hAnsi="Times New Roman"/>
        </w:rPr>
        <w:footnoteRef/>
      </w:r>
      <w:r w:rsidR="00353D75">
        <w:rPr>
          <w:rFonts w:ascii="Times New Roman" w:hAnsi="Times New Roman"/>
        </w:rPr>
        <w:t xml:space="preserve"> </w:t>
      </w:r>
      <w:r w:rsidR="00353D75">
        <w:rPr>
          <w:rFonts w:ascii="Times New Roman" w:hAnsi="Times New Roman"/>
          <w:vertAlign w:val="superscript"/>
        </w:rPr>
        <w:t>)</w:t>
      </w:r>
      <w:r w:rsidR="00353D75">
        <w:rPr>
          <w:rFonts w:ascii="Times New Roman" w:hAnsi="Times New Roman"/>
        </w:rPr>
        <w:t>§ 13 zákona č.../2011 Z.</w:t>
      </w:r>
      <w:r w:rsidR="0015275B">
        <w:rPr>
          <w:rFonts w:ascii="Times New Roman" w:hAnsi="Times New Roman"/>
        </w:rPr>
        <w:t xml:space="preserve"> </w:t>
      </w:r>
      <w:r w:rsidR="00353D75">
        <w:rPr>
          <w:rFonts w:ascii="Times New Roman" w:hAnsi="Times New Roman"/>
        </w:rPr>
        <w:t>z.</w:t>
      </w:r>
    </w:p>
  </w:footnote>
  <w:footnote w:id="17">
    <w:p>
      <w:pPr>
        <w:pStyle w:val="FootnoteText"/>
        <w:bidi w:val="0"/>
        <w:rPr>
          <w:rFonts w:ascii="Times New Roman" w:hAnsi="Times New Roman"/>
        </w:rPr>
      </w:pPr>
      <w:r w:rsidR="008F1135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8F1135">
        <w:rPr>
          <w:rFonts w:ascii="Times New Roman" w:hAnsi="Times New Roman"/>
        </w:rPr>
        <w:t xml:space="preserve"> </w:t>
        <w:tab/>
        <w:t xml:space="preserve">§ 7 </w:t>
      </w:r>
      <w:r w:rsidRPr="00FF0396" w:rsidR="008F1135">
        <w:rPr>
          <w:rFonts w:ascii="Times New Roman" w:hAnsi="Times New Roman"/>
        </w:rPr>
        <w:t>zákon</w:t>
      </w:r>
      <w:r w:rsidR="008F1135">
        <w:rPr>
          <w:rFonts w:ascii="Times New Roman" w:hAnsi="Times New Roman"/>
        </w:rPr>
        <w:t>a</w:t>
      </w:r>
      <w:r w:rsidRPr="00FF0396" w:rsidR="008F1135">
        <w:rPr>
          <w:rFonts w:ascii="Times New Roman" w:hAnsi="Times New Roman"/>
        </w:rPr>
        <w:t xml:space="preserve"> č. 428/2002 Z. z. o ochrane osobných údajov v znení neskorších predpisov</w:t>
      </w:r>
    </w:p>
  </w:footnote>
  <w:footnote w:id="18">
    <w:p>
      <w:pPr>
        <w:pStyle w:val="FootnoteText"/>
        <w:bidi w:val="0"/>
        <w:rPr>
          <w:rFonts w:ascii="Times New Roman" w:hAnsi="Times New Roman"/>
        </w:rPr>
      </w:pPr>
      <w:r w:rsidR="008F1135">
        <w:rPr>
          <w:rStyle w:val="FootnoteReference"/>
          <w:rFonts w:ascii="Times New Roman" w:hAnsi="Times New Roman"/>
        </w:rPr>
        <w:footnoteRef/>
      </w:r>
      <w:r w:rsidR="00282625">
        <w:rPr>
          <w:rFonts w:ascii="Times New Roman" w:hAnsi="Times New Roman"/>
          <w:vertAlign w:val="superscript"/>
        </w:rPr>
        <w:t>)</w:t>
      </w:r>
      <w:r w:rsidR="008F1135">
        <w:rPr>
          <w:rFonts w:ascii="Times New Roman" w:hAnsi="Times New Roman"/>
        </w:rPr>
        <w:t xml:space="preserve"> </w:t>
        <w:tab/>
        <w:t>§ 4 ods. 1 písm. c) zákona č.  608/2003 Z. z. o štátnej správe pre územné plánovanie, stavebný poriadok a bývanie a o zmene a doplnení zákona č. 50/1976 Zb. o územnom plánovaní a stavebnom poriadku (stavebný zákon) v znení neskorších predpisov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72E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left="0" w:firstLine="284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">
    <w:nsid w:val="06BB57F0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left="0" w:firstLine="284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">
    <w:nsid w:val="34E616D8"/>
    <w:multiLevelType w:val="multilevel"/>
    <w:tmpl w:val="7B6A1204"/>
    <w:lvl w:ilvl="0">
      <w:start w:val="1"/>
      <w:numFmt w:val="decimal"/>
      <w:lvlText w:val="(%1)"/>
      <w:lvlJc w:val="left"/>
      <w:pPr>
        <w:tabs>
          <w:tab w:val="num" w:pos="900"/>
        </w:tabs>
        <w:ind w:left="256"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3">
    <w:nsid w:val="40886267"/>
    <w:multiLevelType w:val="hybridMultilevel"/>
    <w:tmpl w:val="E8A0E6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51DD435F"/>
    <w:multiLevelType w:val="multilevel"/>
    <w:tmpl w:val="548019F0"/>
    <w:lvl w:ilvl="0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5">
    <w:nsid w:val="53BC07CC"/>
    <w:multiLevelType w:val="multilevel"/>
    <w:tmpl w:val="359285FA"/>
    <w:lvl w:ilvl="0">
      <w:start w:val="1"/>
      <w:numFmt w:val="decimal"/>
      <w:lvlText w:val="(%1)"/>
      <w:lvlJc w:val="left"/>
      <w:pPr>
        <w:tabs>
          <w:tab w:val="num" w:pos="0"/>
        </w:tabs>
        <w:ind w:left="0" w:firstLine="284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6">
    <w:nsid w:val="5BC43E16"/>
    <w:multiLevelType w:val="hybridMultilevel"/>
    <w:tmpl w:val="B4E4274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2436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6982CAB"/>
    <w:multiLevelType w:val="hybridMultilevel"/>
    <w:tmpl w:val="BEA44036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695E124D"/>
    <w:multiLevelType w:val="multilevel"/>
    <w:tmpl w:val="E10E9436"/>
    <w:lvl w:ilvl="0">
      <w:start w:val="1"/>
      <w:numFmt w:val="decimal"/>
      <w:lvlText w:val="(%1)"/>
      <w:lvlJc w:val="left"/>
      <w:pPr>
        <w:tabs>
          <w:tab w:val="num" w:pos="540"/>
        </w:tabs>
        <w:ind w:left="-104" w:firstLine="28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976"/>
        </w:tabs>
        <w:ind w:left="976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336"/>
        </w:tabs>
        <w:ind w:left="13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696"/>
        </w:tabs>
        <w:ind w:left="16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056"/>
        </w:tabs>
        <w:ind w:left="2056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416"/>
        </w:tabs>
        <w:ind w:left="24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776"/>
        </w:tabs>
        <w:ind w:left="27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136"/>
        </w:tabs>
        <w:ind w:left="3136" w:hanging="360"/>
      </w:pPr>
      <w:rPr>
        <w:rFonts w:cs="Times New Roman"/>
        <w:rtl w:val="0"/>
        <w:cs w:val="0"/>
      </w:rPr>
    </w:lvl>
  </w:abstractNum>
  <w:abstractNum w:abstractNumId="9">
    <w:nsid w:val="726F4CA5"/>
    <w:multiLevelType w:val="multilevel"/>
    <w:tmpl w:val="2C10D86C"/>
    <w:lvl w:ilvl="0">
      <w:start w:val="1"/>
      <w:numFmt w:val="decimal"/>
      <w:lvlText w:val="(%1)"/>
      <w:lvlJc w:val="left"/>
      <w:pPr>
        <w:tabs>
          <w:tab w:val="num" w:pos="720"/>
        </w:tabs>
        <w:ind w:left="76" w:firstLine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0">
    <w:nsid w:val="77500683"/>
    <w:multiLevelType w:val="multilevel"/>
    <w:tmpl w:val="98B4A664"/>
    <w:lvl w:ilvl="0">
      <w:start w:val="2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z w:val="24"/>
        <w:szCs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1">
    <w:nsid w:val="7840072D"/>
    <w:multiLevelType w:val="multilevel"/>
    <w:tmpl w:val="7870FE1E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z w:val="22"/>
        <w:szCs w:val="22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230A8C"/>
    <w:rsid w:val="000025DB"/>
    <w:rsid w:val="000074E4"/>
    <w:rsid w:val="00012E37"/>
    <w:rsid w:val="00017D16"/>
    <w:rsid w:val="00036E7C"/>
    <w:rsid w:val="0006106D"/>
    <w:rsid w:val="00070B31"/>
    <w:rsid w:val="000C765D"/>
    <w:rsid w:val="00112F54"/>
    <w:rsid w:val="00136E5E"/>
    <w:rsid w:val="0015275B"/>
    <w:rsid w:val="00185290"/>
    <w:rsid w:val="0019337E"/>
    <w:rsid w:val="001C64B9"/>
    <w:rsid w:val="002066E0"/>
    <w:rsid w:val="00230A8C"/>
    <w:rsid w:val="00270876"/>
    <w:rsid w:val="00282625"/>
    <w:rsid w:val="0029274C"/>
    <w:rsid w:val="002F5562"/>
    <w:rsid w:val="003137D5"/>
    <w:rsid w:val="0033144D"/>
    <w:rsid w:val="00353D75"/>
    <w:rsid w:val="00384EEC"/>
    <w:rsid w:val="003906EE"/>
    <w:rsid w:val="003930FC"/>
    <w:rsid w:val="003968E8"/>
    <w:rsid w:val="003E4E9B"/>
    <w:rsid w:val="003F7FAD"/>
    <w:rsid w:val="00403A23"/>
    <w:rsid w:val="00420F6E"/>
    <w:rsid w:val="00434D08"/>
    <w:rsid w:val="004C489D"/>
    <w:rsid w:val="0051758B"/>
    <w:rsid w:val="005314F0"/>
    <w:rsid w:val="005374E2"/>
    <w:rsid w:val="005B0250"/>
    <w:rsid w:val="005C32E6"/>
    <w:rsid w:val="00606A86"/>
    <w:rsid w:val="00615E8E"/>
    <w:rsid w:val="00625989"/>
    <w:rsid w:val="006631EC"/>
    <w:rsid w:val="0066446E"/>
    <w:rsid w:val="006714FE"/>
    <w:rsid w:val="006879BC"/>
    <w:rsid w:val="00687CA7"/>
    <w:rsid w:val="006920F8"/>
    <w:rsid w:val="00696218"/>
    <w:rsid w:val="006C6694"/>
    <w:rsid w:val="007019F6"/>
    <w:rsid w:val="0070687D"/>
    <w:rsid w:val="00746627"/>
    <w:rsid w:val="007D2490"/>
    <w:rsid w:val="00874582"/>
    <w:rsid w:val="00896259"/>
    <w:rsid w:val="008B2347"/>
    <w:rsid w:val="008D02F6"/>
    <w:rsid w:val="008D7BFC"/>
    <w:rsid w:val="008F1135"/>
    <w:rsid w:val="00904BFF"/>
    <w:rsid w:val="009858AF"/>
    <w:rsid w:val="00991BF1"/>
    <w:rsid w:val="009E3DBF"/>
    <w:rsid w:val="00A248D5"/>
    <w:rsid w:val="00A517AB"/>
    <w:rsid w:val="00A51AEA"/>
    <w:rsid w:val="00AC100F"/>
    <w:rsid w:val="00AF3747"/>
    <w:rsid w:val="00AF6235"/>
    <w:rsid w:val="00B02520"/>
    <w:rsid w:val="00B03C07"/>
    <w:rsid w:val="00B17404"/>
    <w:rsid w:val="00B65FF0"/>
    <w:rsid w:val="00B664DE"/>
    <w:rsid w:val="00B84911"/>
    <w:rsid w:val="00B85B58"/>
    <w:rsid w:val="00BC11DC"/>
    <w:rsid w:val="00BC164D"/>
    <w:rsid w:val="00BF06D5"/>
    <w:rsid w:val="00BF2889"/>
    <w:rsid w:val="00C22870"/>
    <w:rsid w:val="00C54332"/>
    <w:rsid w:val="00C562AA"/>
    <w:rsid w:val="00CC6E3A"/>
    <w:rsid w:val="00CD64B6"/>
    <w:rsid w:val="00CE37D4"/>
    <w:rsid w:val="00D049F1"/>
    <w:rsid w:val="00D9305A"/>
    <w:rsid w:val="00DA3219"/>
    <w:rsid w:val="00DA4AED"/>
    <w:rsid w:val="00DB196A"/>
    <w:rsid w:val="00DF29D8"/>
    <w:rsid w:val="00DF790F"/>
    <w:rsid w:val="00E003E6"/>
    <w:rsid w:val="00E0485B"/>
    <w:rsid w:val="00E1355D"/>
    <w:rsid w:val="00E23DE3"/>
    <w:rsid w:val="00E50475"/>
    <w:rsid w:val="00E9177B"/>
    <w:rsid w:val="00EA1D1D"/>
    <w:rsid w:val="00EA58A4"/>
    <w:rsid w:val="00EC5724"/>
    <w:rsid w:val="00EE022E"/>
    <w:rsid w:val="00EF2438"/>
    <w:rsid w:val="00F308DE"/>
    <w:rsid w:val="00F9537B"/>
    <w:rsid w:val="00FF039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A8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unhideWhenUsed/>
    <w:rsid w:val="00230A8C"/>
    <w:pPr>
      <w:ind w:left="227" w:hanging="227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30A8C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semiHidden/>
    <w:unhideWhenUsed/>
    <w:rsid w:val="00230A8C"/>
    <w:rPr>
      <w:rFonts w:cs="Times New Roman"/>
      <w:vertAlign w:val="superscript"/>
      <w:rtl w:val="0"/>
      <w:cs w:val="0"/>
    </w:rPr>
  </w:style>
  <w:style w:type="paragraph" w:styleId="ListParagraph">
    <w:name w:val="List Paragraph"/>
    <w:basedOn w:val="Normal"/>
    <w:uiPriority w:val="34"/>
    <w:qFormat/>
    <w:rsid w:val="00420F6E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19337E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337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19337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337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7644D-DD59-42DC-9DC3-4BD4DC7D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2090</Words>
  <Characters>11918</Characters>
  <Application>Microsoft Office Word</Application>
  <DocSecurity>0</DocSecurity>
  <Lines>0</Lines>
  <Paragraphs>0</Paragraphs>
  <ScaleCrop>false</ScaleCrop>
  <Company>Kancelaria NR SR</Company>
  <LinksUpToDate>false</LinksUpToDate>
  <CharactersWithSpaces>13981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hajdin</dc:creator>
  <cp:lastModifiedBy>Gašparíková, Jarmila</cp:lastModifiedBy>
  <cp:revision>2</cp:revision>
  <cp:lastPrinted>2011-03-23T06:42:00Z</cp:lastPrinted>
  <dcterms:created xsi:type="dcterms:W3CDTF">2011-04-21T16:00:00Z</dcterms:created>
  <dcterms:modified xsi:type="dcterms:W3CDTF">2011-04-21T16:00:00Z</dcterms:modified>
</cp:coreProperties>
</file>