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CA3AB2" w:rsidP="005242C8">
      <w:pPr>
        <w:pStyle w:val="Heading1"/>
        <w:spacing w:line="240" w:lineRule="auto"/>
        <w:ind w:firstLine="540"/>
        <w:rPr>
          <w:rFonts w:ascii="Arial" w:hAnsi="Arial" w:cs="Arial"/>
          <w:b w:val="0"/>
          <w:bCs/>
          <w:i/>
          <w:iCs/>
        </w:rPr>
      </w:pPr>
      <w:r w:rsidRPr="00CA3AB2">
        <w:rPr>
          <w:rFonts w:ascii="Arial" w:hAnsi="Arial" w:cs="Arial"/>
          <w:b w:val="0"/>
          <w:bCs/>
          <w:i/>
          <w:iCs/>
        </w:rPr>
        <w:t xml:space="preserve">              Výbor</w:t>
      </w:r>
    </w:p>
    <w:p w:rsidR="005242C8" w:rsidRPr="00CA3AB2" w:rsidP="005242C8">
      <w:pPr>
        <w:jc w:val="both"/>
        <w:rPr>
          <w:rFonts w:ascii="Arial" w:hAnsi="Arial" w:cs="Arial"/>
          <w:i/>
        </w:rPr>
      </w:pPr>
      <w:r w:rsidRPr="00CA3AB2">
        <w:rPr>
          <w:rFonts w:ascii="Arial" w:hAnsi="Arial" w:cs="Arial"/>
          <w:i/>
        </w:rPr>
        <w:t xml:space="preserve"> Národnej rady Slovenskej republiky</w:t>
      </w:r>
    </w:p>
    <w:p w:rsidR="005242C8" w:rsidRPr="00CA3AB2" w:rsidP="005242C8">
      <w:pPr>
        <w:jc w:val="both"/>
        <w:rPr>
          <w:rFonts w:ascii="Arial" w:hAnsi="Arial" w:cs="Arial"/>
        </w:rPr>
      </w:pPr>
      <w:r w:rsidRPr="00CA3AB2">
        <w:rPr>
          <w:rFonts w:ascii="Arial" w:hAnsi="Arial" w:cs="Arial"/>
          <w:i/>
        </w:rPr>
        <w:t xml:space="preserve">pre hospodárstvo, výstavbu a dopravu </w:t>
      </w:r>
      <w:r w:rsidRPr="00CA3AB2">
        <w:rPr>
          <w:rFonts w:ascii="Arial" w:hAnsi="Arial" w:cs="Arial"/>
        </w:rPr>
        <w:t xml:space="preserve">              </w:t>
      </w:r>
    </w:p>
    <w:p w:rsidR="00083C9F" w:rsidRPr="00CA3AB2" w:rsidP="005242C8">
      <w:pPr>
        <w:jc w:val="both"/>
        <w:rPr>
          <w:rFonts w:ascii="Arial" w:hAnsi="Arial" w:cs="Arial"/>
        </w:rPr>
      </w:pPr>
    </w:p>
    <w:p w:rsidR="005242C8" w:rsidRPr="00CA3AB2" w:rsidP="005242C8">
      <w:pPr>
        <w:jc w:val="both"/>
        <w:rPr>
          <w:rFonts w:ascii="Arial" w:hAnsi="Arial" w:cs="Arial"/>
        </w:rPr>
      </w:pPr>
      <w:r w:rsidRPr="00CA3AB2">
        <w:rPr>
          <w:rFonts w:ascii="Arial" w:hAnsi="Arial" w:cs="Arial"/>
        </w:rPr>
        <w:t xml:space="preserve">                                                 </w:t>
      </w:r>
      <w:r w:rsidRPr="00CA3AB2" w:rsidR="004B21BB">
        <w:rPr>
          <w:rFonts w:ascii="Arial" w:hAnsi="Arial" w:cs="Arial"/>
        </w:rPr>
        <w:t xml:space="preserve">                               1</w:t>
      </w:r>
      <w:r w:rsidRPr="00CA3AB2" w:rsidR="00050568">
        <w:rPr>
          <w:rFonts w:ascii="Arial" w:hAnsi="Arial" w:cs="Arial"/>
        </w:rPr>
        <w:t>7</w:t>
      </w:r>
      <w:r w:rsidRPr="00CA3AB2">
        <w:rPr>
          <w:rFonts w:ascii="Arial" w:hAnsi="Arial" w:cs="Arial"/>
        </w:rPr>
        <w:t>. schôdza výboru</w:t>
      </w:r>
      <w:r w:rsidRPr="00CA3AB2" w:rsidR="00302D10">
        <w:rPr>
          <w:rFonts w:ascii="Arial" w:hAnsi="Arial" w:cs="Arial"/>
        </w:rPr>
        <w:t xml:space="preserve"> - pokračovanie</w:t>
      </w:r>
    </w:p>
    <w:p w:rsidR="005242C8" w:rsidRPr="00CA3AB2" w:rsidP="005242C8">
      <w:pPr>
        <w:pStyle w:val="BodyTextIndent"/>
        <w:rPr>
          <w:rFonts w:ascii="Arial" w:hAnsi="Arial" w:cs="Arial"/>
          <w:iCs/>
          <w:color w:val="auto"/>
          <w:szCs w:val="24"/>
          <w:lang w:val="sk-SK"/>
        </w:rPr>
      </w:pPr>
      <w:r w:rsidRPr="00CA3AB2">
        <w:rPr>
          <w:rFonts w:ascii="Arial" w:hAnsi="Arial" w:cs="Arial"/>
          <w:color w:val="auto"/>
          <w:szCs w:val="24"/>
          <w:lang w:val="sk-SK"/>
        </w:rPr>
        <w:t xml:space="preserve">                                                                        Číslo: CRD -  </w:t>
      </w:r>
      <w:r w:rsidRPr="00CA3AB2" w:rsidR="00050568">
        <w:rPr>
          <w:rFonts w:ascii="Arial" w:hAnsi="Arial" w:cs="Arial"/>
          <w:color w:val="auto"/>
          <w:szCs w:val="24"/>
          <w:lang w:val="sk-SK"/>
        </w:rPr>
        <w:t>1</w:t>
      </w:r>
      <w:r w:rsidRPr="00CA3AB2" w:rsidR="00BC0F1B">
        <w:rPr>
          <w:rFonts w:ascii="Arial" w:hAnsi="Arial" w:cs="Arial"/>
          <w:color w:val="auto"/>
          <w:szCs w:val="24"/>
          <w:lang w:val="sk-SK"/>
        </w:rPr>
        <w:t>50</w:t>
      </w:r>
      <w:r w:rsidRPr="00CA3AB2">
        <w:rPr>
          <w:rFonts w:ascii="Arial" w:hAnsi="Arial" w:cs="Arial"/>
          <w:iCs/>
          <w:color w:val="auto"/>
          <w:szCs w:val="24"/>
          <w:lang w:val="sk-SK"/>
        </w:rPr>
        <w:t>/201</w:t>
      </w:r>
      <w:r w:rsidRPr="00CA3AB2" w:rsidR="00050568">
        <w:rPr>
          <w:rFonts w:ascii="Arial" w:hAnsi="Arial" w:cs="Arial"/>
          <w:iCs/>
          <w:color w:val="auto"/>
          <w:szCs w:val="24"/>
          <w:lang w:val="sk-SK"/>
        </w:rPr>
        <w:t>1</w:t>
      </w:r>
      <w:r w:rsidRPr="00CA3AB2">
        <w:rPr>
          <w:rFonts w:ascii="Arial" w:hAnsi="Arial" w:cs="Arial"/>
          <w:iCs/>
          <w:color w:val="auto"/>
          <w:szCs w:val="24"/>
          <w:lang w:val="sk-SK"/>
        </w:rPr>
        <w:t xml:space="preserve"> - VHVD  </w:t>
      </w:r>
    </w:p>
    <w:p w:rsidR="00083C9F" w:rsidRPr="00CA3AB2" w:rsidP="005242C8">
      <w:pPr>
        <w:jc w:val="center"/>
        <w:rPr>
          <w:rFonts w:ascii="Arial" w:hAnsi="Arial" w:cs="Arial"/>
          <w:b/>
        </w:rPr>
      </w:pPr>
    </w:p>
    <w:p w:rsidR="005242C8" w:rsidRPr="00CA3AB2" w:rsidP="005242C8">
      <w:pPr>
        <w:jc w:val="center"/>
        <w:rPr>
          <w:rFonts w:ascii="Arial" w:hAnsi="Arial" w:cs="Arial"/>
          <w:b/>
        </w:rPr>
      </w:pPr>
      <w:r w:rsidRPr="00CA3AB2" w:rsidR="008C0E90">
        <w:rPr>
          <w:rFonts w:ascii="Arial" w:hAnsi="Arial" w:cs="Arial"/>
          <w:b/>
        </w:rPr>
        <w:t>90</w:t>
      </w:r>
    </w:p>
    <w:p w:rsidR="005242C8" w:rsidRPr="00CA3AB2" w:rsidP="005242C8">
      <w:pPr>
        <w:pStyle w:val="Heading2"/>
        <w:spacing w:line="240" w:lineRule="auto"/>
        <w:rPr>
          <w:rFonts w:ascii="Arial" w:hAnsi="Arial" w:cs="Arial"/>
          <w:color w:val="auto"/>
          <w:sz w:val="24"/>
          <w:szCs w:val="24"/>
          <w:lang w:val="sk-SK"/>
        </w:rPr>
      </w:pPr>
      <w:r w:rsidRPr="00CA3AB2">
        <w:rPr>
          <w:rFonts w:ascii="Arial" w:hAnsi="Arial" w:cs="Arial"/>
          <w:color w:val="auto"/>
          <w:sz w:val="24"/>
          <w:szCs w:val="24"/>
          <w:lang w:val="sk-SK"/>
        </w:rPr>
        <w:t>U z n e s e n i e</w:t>
      </w:r>
    </w:p>
    <w:p w:rsidR="005242C8" w:rsidRPr="00CA3AB2" w:rsidP="005242C8">
      <w:pPr>
        <w:jc w:val="center"/>
        <w:rPr>
          <w:rFonts w:ascii="Arial" w:hAnsi="Arial" w:cs="Arial"/>
          <w:b/>
        </w:rPr>
      </w:pPr>
      <w:r w:rsidRPr="00CA3AB2">
        <w:rPr>
          <w:rFonts w:ascii="Arial" w:hAnsi="Arial" w:cs="Arial"/>
          <w:b/>
        </w:rPr>
        <w:t>Výboru Národnej rady Slovenskej republiky</w:t>
      </w:r>
    </w:p>
    <w:p w:rsidR="005242C8" w:rsidRPr="00CA3AB2" w:rsidP="005242C8">
      <w:pPr>
        <w:jc w:val="center"/>
        <w:rPr>
          <w:rFonts w:ascii="Arial" w:hAnsi="Arial" w:cs="Arial"/>
          <w:b/>
        </w:rPr>
      </w:pPr>
      <w:r w:rsidRPr="00CA3AB2">
        <w:rPr>
          <w:rFonts w:ascii="Arial" w:hAnsi="Arial" w:cs="Arial"/>
          <w:b/>
        </w:rPr>
        <w:t>pre hospodárstvo, výstavbu a dopravu</w:t>
      </w:r>
    </w:p>
    <w:p w:rsidR="005242C8" w:rsidRPr="00CA3AB2" w:rsidP="005242C8">
      <w:pPr>
        <w:jc w:val="center"/>
        <w:rPr>
          <w:rFonts w:ascii="Arial" w:hAnsi="Arial" w:cs="Arial"/>
        </w:rPr>
      </w:pPr>
      <w:r w:rsidRPr="00CA3AB2" w:rsidR="008743DC">
        <w:rPr>
          <w:rFonts w:ascii="Arial" w:hAnsi="Arial" w:cs="Arial"/>
        </w:rPr>
        <w:t xml:space="preserve">z </w:t>
      </w:r>
      <w:r w:rsidRPr="00CA3AB2" w:rsidR="000657BB">
        <w:rPr>
          <w:rFonts w:ascii="Arial" w:hAnsi="Arial" w:cs="Arial"/>
        </w:rPr>
        <w:t>25</w:t>
      </w:r>
      <w:r w:rsidRPr="00CA3AB2">
        <w:rPr>
          <w:rFonts w:ascii="Arial" w:hAnsi="Arial" w:cs="Arial"/>
        </w:rPr>
        <w:t xml:space="preserve">. </w:t>
      </w:r>
      <w:r w:rsidRPr="00CA3AB2" w:rsidR="00050568">
        <w:rPr>
          <w:rFonts w:ascii="Arial" w:hAnsi="Arial" w:cs="Arial"/>
        </w:rPr>
        <w:t>marca</w:t>
      </w:r>
      <w:r w:rsidRPr="00CA3AB2">
        <w:rPr>
          <w:rFonts w:ascii="Arial" w:hAnsi="Arial" w:cs="Arial"/>
        </w:rPr>
        <w:t xml:space="preserve"> 201</w:t>
      </w:r>
      <w:r w:rsidRPr="00CA3AB2" w:rsidR="004B21BB">
        <w:rPr>
          <w:rFonts w:ascii="Arial" w:hAnsi="Arial" w:cs="Arial"/>
        </w:rPr>
        <w:t>1</w:t>
      </w:r>
    </w:p>
    <w:p w:rsidR="005242C8" w:rsidRPr="00CA3AB2" w:rsidP="005242C8">
      <w:pPr>
        <w:tabs>
          <w:tab w:val="left" w:pos="-1985"/>
          <w:tab w:val="left" w:pos="709"/>
          <w:tab w:val="left" w:pos="1077"/>
        </w:tabs>
        <w:jc w:val="both"/>
        <w:rPr>
          <w:rFonts w:ascii="Arial" w:hAnsi="Arial" w:cs="Arial"/>
        </w:rPr>
      </w:pPr>
    </w:p>
    <w:p w:rsidR="005242C8" w:rsidRPr="00CA3AB2" w:rsidP="005242C8">
      <w:pPr>
        <w:pStyle w:val="BodyTextIndent"/>
        <w:ind w:firstLine="360"/>
        <w:rPr>
          <w:rFonts w:ascii="Arial" w:hAnsi="Arial" w:cs="Arial"/>
          <w:color w:val="auto"/>
          <w:szCs w:val="24"/>
          <w:lang w:val="sk-SK"/>
        </w:rPr>
      </w:pPr>
      <w:r w:rsidRPr="00CA3AB2">
        <w:rPr>
          <w:rFonts w:ascii="Arial" w:hAnsi="Arial" w:cs="Arial"/>
          <w:color w:val="auto"/>
          <w:szCs w:val="24"/>
          <w:lang w:val="sk-SK"/>
        </w:rPr>
        <w:t xml:space="preserve">     k</w:t>
      </w:r>
      <w:r w:rsidRPr="00CA3AB2" w:rsidR="00050568">
        <w:rPr>
          <w:rFonts w:ascii="Arial" w:hAnsi="Arial" w:cs="Arial"/>
          <w:color w:val="auto"/>
          <w:szCs w:val="24"/>
          <w:lang w:val="sk-SK"/>
        </w:rPr>
        <w:t xml:space="preserve"> vládnemu </w:t>
      </w:r>
      <w:r w:rsidRPr="00CA3AB2" w:rsidR="00050568">
        <w:rPr>
          <w:rFonts w:ascii="Arial" w:hAnsi="Arial" w:cs="Arial"/>
          <w:color w:val="auto"/>
          <w:szCs w:val="24"/>
        </w:rPr>
        <w:t xml:space="preserve">návrhu </w:t>
      </w:r>
      <w:r w:rsidRPr="00CA3AB2" w:rsidR="00083C9F">
        <w:rPr>
          <w:rFonts w:ascii="Arial" w:hAnsi="Arial" w:cs="Arial"/>
          <w:color w:val="auto"/>
          <w:szCs w:val="24"/>
        </w:rPr>
        <w:t xml:space="preserve">zákona č. 309/2009 Z.z. o podpore obnoviteľných zdrojov energie a vysoko účinnej kombinovanej výroby a o zmene a doplnení niektorých zákonov v znení neskorších predpisov a ktorým sa mení  a dopĺňa zákon 276/2001 </w:t>
      </w:r>
      <w:r w:rsidRPr="00CA3AB2" w:rsidR="00083C9F">
        <w:rPr>
          <w:rFonts w:ascii="Arial" w:hAnsi="Arial" w:cs="Arial"/>
          <w:bCs/>
          <w:color w:val="auto"/>
          <w:szCs w:val="24"/>
        </w:rPr>
        <w:t xml:space="preserve">Z.z. o regulácii v sieťových odvetviach </w:t>
      </w:r>
      <w:r w:rsidRPr="00CA3AB2" w:rsidR="00083C9F">
        <w:rPr>
          <w:rFonts w:ascii="Arial" w:hAnsi="Arial" w:cs="Arial"/>
          <w:color w:val="auto"/>
          <w:szCs w:val="24"/>
        </w:rPr>
        <w:t xml:space="preserve">výroby a o zmene a doplnení niektorých zákonov v znení neskorších predpisov (tlač </w:t>
      </w:r>
      <w:r w:rsidRPr="00CA3AB2" w:rsidR="00083C9F">
        <w:rPr>
          <w:rFonts w:ascii="Arial" w:hAnsi="Arial" w:cs="Arial"/>
          <w:b/>
          <w:color w:val="auto"/>
          <w:szCs w:val="24"/>
        </w:rPr>
        <w:t>214)</w:t>
      </w:r>
      <w:r w:rsidRPr="00CA3AB2">
        <w:rPr>
          <w:rFonts w:ascii="Arial" w:hAnsi="Arial" w:cs="Arial"/>
          <w:color w:val="auto"/>
          <w:szCs w:val="24"/>
          <w:lang w:val="sk-SK"/>
        </w:rPr>
        <w:t>;</w:t>
      </w:r>
    </w:p>
    <w:p w:rsidR="005242C8" w:rsidRPr="00CA3AB2" w:rsidP="005242C8">
      <w:pPr>
        <w:pStyle w:val="BodyTextIndent"/>
        <w:ind w:firstLine="360"/>
        <w:rPr>
          <w:rFonts w:ascii="Arial" w:hAnsi="Arial" w:cs="Arial"/>
          <w:b/>
          <w:bCs/>
          <w:color w:val="auto"/>
          <w:szCs w:val="24"/>
          <w:lang w:val="sk-SK"/>
        </w:rPr>
      </w:pPr>
    </w:p>
    <w:p w:rsidR="005242C8" w:rsidRPr="00CA3AB2" w:rsidP="005242C8">
      <w:pPr>
        <w:pStyle w:val="BodyTextIndent"/>
        <w:ind w:firstLine="360"/>
        <w:rPr>
          <w:rFonts w:ascii="Arial" w:hAnsi="Arial" w:cs="Arial"/>
          <w:b/>
          <w:bCs/>
          <w:color w:val="auto"/>
          <w:szCs w:val="24"/>
          <w:lang w:val="sk-SK"/>
        </w:rPr>
      </w:pPr>
      <w:r w:rsidRPr="00CA3AB2">
        <w:rPr>
          <w:rFonts w:ascii="Arial" w:hAnsi="Arial" w:cs="Arial"/>
          <w:b/>
          <w:bCs/>
          <w:color w:val="auto"/>
          <w:szCs w:val="24"/>
          <w:lang w:val="sk-SK"/>
        </w:rPr>
        <w:t xml:space="preserve">Výbor Národnej rady Slovenskej republiky </w:t>
      </w:r>
    </w:p>
    <w:p w:rsidR="005242C8" w:rsidRPr="00CA3AB2" w:rsidP="005242C8">
      <w:pPr>
        <w:pStyle w:val="BodyTextIndent2"/>
        <w:ind w:firstLine="360"/>
        <w:rPr>
          <w:rFonts w:ascii="Arial" w:hAnsi="Arial" w:cs="Arial"/>
          <w:color w:val="auto"/>
          <w:szCs w:val="24"/>
          <w:lang w:val="sk-SK"/>
        </w:rPr>
      </w:pPr>
      <w:r w:rsidRPr="00CA3AB2">
        <w:rPr>
          <w:rFonts w:ascii="Arial" w:hAnsi="Arial" w:cs="Arial"/>
          <w:b/>
          <w:color w:val="auto"/>
          <w:szCs w:val="24"/>
          <w:lang w:val="sk-SK"/>
        </w:rPr>
        <w:t>pre hospodárstvo, výstavbu a dopravu</w:t>
      </w:r>
      <w:r w:rsidRPr="00CA3AB2">
        <w:rPr>
          <w:rFonts w:ascii="Arial" w:hAnsi="Arial" w:cs="Arial"/>
          <w:color w:val="auto"/>
          <w:szCs w:val="24"/>
          <w:lang w:val="sk-SK"/>
        </w:rPr>
        <w:t xml:space="preserve"> </w:t>
      </w:r>
    </w:p>
    <w:p w:rsidR="007026D8" w:rsidRPr="00CA3AB2" w:rsidP="005242C8">
      <w:pPr>
        <w:pStyle w:val="BodyTextIndent2"/>
        <w:ind w:firstLine="360"/>
        <w:rPr>
          <w:rFonts w:ascii="Arial" w:hAnsi="Arial" w:cs="Arial"/>
          <w:color w:val="auto"/>
          <w:szCs w:val="24"/>
          <w:lang w:val="sk-SK"/>
        </w:rPr>
      </w:pPr>
    </w:p>
    <w:p w:rsidR="005242C8" w:rsidRPr="00CA3AB2" w:rsidP="005242C8">
      <w:pPr>
        <w:pStyle w:val="Heading3"/>
        <w:numPr>
          <w:numId w:val="10"/>
        </w:numPr>
        <w:tabs>
          <w:tab w:val="left" w:pos="720"/>
        </w:tabs>
        <w:rPr>
          <w:rFonts w:ascii="Arial" w:hAnsi="Arial" w:cs="Arial"/>
          <w:color w:val="auto"/>
          <w:szCs w:val="24"/>
          <w:lang w:val="sk-SK"/>
        </w:rPr>
      </w:pPr>
      <w:r w:rsidRPr="00CA3AB2">
        <w:rPr>
          <w:rFonts w:ascii="Arial" w:hAnsi="Arial" w:cs="Arial"/>
          <w:color w:val="auto"/>
          <w:szCs w:val="24"/>
          <w:lang w:val="sk-SK"/>
        </w:rPr>
        <w:t>s ú h l a s</w:t>
      </w:r>
      <w:r w:rsidRPr="00CA3AB2" w:rsidR="007026D8">
        <w:rPr>
          <w:rFonts w:ascii="Arial" w:hAnsi="Arial" w:cs="Arial"/>
          <w:color w:val="auto"/>
          <w:szCs w:val="24"/>
          <w:lang w:val="sk-SK"/>
        </w:rPr>
        <w:t> </w:t>
      </w:r>
      <w:r w:rsidRPr="00CA3AB2">
        <w:rPr>
          <w:rFonts w:ascii="Arial" w:hAnsi="Arial" w:cs="Arial"/>
          <w:color w:val="auto"/>
          <w:szCs w:val="24"/>
          <w:lang w:val="sk-SK"/>
        </w:rPr>
        <w:t>í</w:t>
      </w:r>
    </w:p>
    <w:p w:rsidR="007026D8" w:rsidRPr="00CA3AB2" w:rsidP="007026D8">
      <w:pPr>
        <w:rPr>
          <w:rFonts w:ascii="Arial" w:hAnsi="Arial" w:cs="Arial"/>
        </w:rPr>
      </w:pPr>
    </w:p>
    <w:p w:rsidR="005242C8" w:rsidRPr="00CA3AB2" w:rsidP="005242C8">
      <w:pPr>
        <w:pStyle w:val="BodyTextIndent2"/>
        <w:rPr>
          <w:rFonts w:ascii="Arial" w:hAnsi="Arial" w:cs="Arial"/>
          <w:color w:val="auto"/>
          <w:szCs w:val="24"/>
          <w:u w:val="single"/>
          <w:lang w:val="sk-SK"/>
        </w:rPr>
      </w:pPr>
      <w:r w:rsidRPr="00CA3AB2">
        <w:rPr>
          <w:rFonts w:ascii="Arial" w:hAnsi="Arial" w:cs="Arial"/>
          <w:color w:val="auto"/>
          <w:szCs w:val="24"/>
          <w:lang w:val="sk-SK"/>
        </w:rPr>
        <w:t xml:space="preserve">     s</w:t>
      </w:r>
      <w:r w:rsidRPr="00CA3AB2" w:rsidR="00A96D39">
        <w:rPr>
          <w:rFonts w:ascii="Arial" w:hAnsi="Arial" w:cs="Arial"/>
          <w:color w:val="auto"/>
          <w:szCs w:val="24"/>
          <w:lang w:val="sk-SK"/>
        </w:rPr>
        <w:t xml:space="preserve"> vládnym </w:t>
      </w:r>
      <w:r w:rsidRPr="00CA3AB2">
        <w:rPr>
          <w:rFonts w:ascii="Arial" w:hAnsi="Arial" w:cs="Arial"/>
          <w:color w:val="auto"/>
          <w:szCs w:val="24"/>
          <w:lang w:val="sk-SK"/>
        </w:rPr>
        <w:t xml:space="preserve">návrhom </w:t>
      </w:r>
      <w:r w:rsidRPr="00CA3AB2" w:rsidR="00083C9F">
        <w:rPr>
          <w:rFonts w:ascii="Arial" w:hAnsi="Arial" w:cs="Arial"/>
          <w:color w:val="auto"/>
          <w:szCs w:val="24"/>
        </w:rPr>
        <w:t xml:space="preserve">zákona č. 309/2009 Z.z. o podpore obnoviteľných zdrojov energie a vysoko účinnej kombinovanej výroby a o zmene a doplnení niektorých zákonov v znení neskorších predpisov a ktorým sa mení  a dopĺňa zákon 276/2001 </w:t>
      </w:r>
      <w:r w:rsidRPr="00CA3AB2" w:rsidR="00083C9F">
        <w:rPr>
          <w:rFonts w:ascii="Arial" w:hAnsi="Arial" w:cs="Arial"/>
          <w:bCs/>
          <w:color w:val="auto"/>
          <w:szCs w:val="24"/>
        </w:rPr>
        <w:t xml:space="preserve">Z.z. o regulácii v sieťových odvetviach </w:t>
      </w:r>
      <w:r w:rsidRPr="00CA3AB2" w:rsidR="00083C9F">
        <w:rPr>
          <w:rFonts w:ascii="Arial" w:hAnsi="Arial" w:cs="Arial"/>
          <w:color w:val="auto"/>
          <w:szCs w:val="24"/>
        </w:rPr>
        <w:t xml:space="preserve">výroby a o zmene a doplnení niektorých zákonov v znení neskorších predpisov (tlač </w:t>
      </w:r>
      <w:r w:rsidRPr="00CA3AB2" w:rsidR="00083C9F">
        <w:rPr>
          <w:rFonts w:ascii="Arial" w:hAnsi="Arial" w:cs="Arial"/>
          <w:b/>
          <w:color w:val="auto"/>
          <w:szCs w:val="24"/>
        </w:rPr>
        <w:t>214)</w:t>
      </w:r>
      <w:r w:rsidRPr="00CA3AB2">
        <w:rPr>
          <w:rFonts w:ascii="Arial" w:hAnsi="Arial" w:cs="Arial"/>
          <w:color w:val="auto"/>
          <w:szCs w:val="24"/>
          <w:lang w:val="sk-SK"/>
        </w:rPr>
        <w:t xml:space="preserve">; </w:t>
      </w:r>
    </w:p>
    <w:p w:rsidR="005242C8" w:rsidRPr="00CA3AB2" w:rsidP="005242C8">
      <w:pPr>
        <w:tabs>
          <w:tab w:val="left" w:pos="-1985"/>
          <w:tab w:val="left" w:pos="709"/>
          <w:tab w:val="left" w:pos="1077"/>
        </w:tabs>
        <w:jc w:val="both"/>
        <w:rPr>
          <w:rFonts w:ascii="Arial" w:hAnsi="Arial" w:cs="Arial"/>
        </w:rPr>
      </w:pPr>
    </w:p>
    <w:p w:rsidR="005242C8" w:rsidRPr="00CA3AB2" w:rsidP="005242C8">
      <w:pPr>
        <w:pStyle w:val="Heading4"/>
        <w:numPr>
          <w:ilvl w:val="0"/>
          <w:numId w:val="9"/>
        </w:numPr>
        <w:tabs>
          <w:tab w:val="left" w:pos="720"/>
        </w:tabs>
        <w:rPr>
          <w:rFonts w:ascii="Arial" w:hAnsi="Arial" w:cs="Arial"/>
          <w:color w:val="auto"/>
          <w:szCs w:val="24"/>
          <w:lang w:val="sk-SK"/>
        </w:rPr>
      </w:pPr>
      <w:r w:rsidRPr="00CA3AB2">
        <w:rPr>
          <w:rFonts w:ascii="Arial" w:hAnsi="Arial" w:cs="Arial"/>
          <w:color w:val="auto"/>
          <w:szCs w:val="24"/>
          <w:lang w:val="sk-SK"/>
        </w:rPr>
        <w:t>o d p o r ú č a</w:t>
      </w:r>
    </w:p>
    <w:p w:rsidR="005242C8" w:rsidRPr="00CA3AB2" w:rsidP="005242C8">
      <w:pPr>
        <w:pStyle w:val="Heading1"/>
        <w:spacing w:line="240" w:lineRule="auto"/>
        <w:ind w:firstLine="360"/>
        <w:rPr>
          <w:rFonts w:ascii="Arial" w:hAnsi="Arial" w:cs="Arial"/>
        </w:rPr>
      </w:pPr>
      <w:r w:rsidRPr="00CA3AB2">
        <w:rPr>
          <w:rFonts w:ascii="Arial" w:hAnsi="Arial" w:cs="Arial"/>
        </w:rPr>
        <w:t xml:space="preserve">     Národnej rade Slovenskej republiky</w:t>
      </w:r>
    </w:p>
    <w:p w:rsidR="007026D8" w:rsidRPr="00CA3AB2" w:rsidP="007026D8">
      <w:pPr>
        <w:rPr>
          <w:rFonts w:ascii="Arial" w:hAnsi="Arial" w:cs="Arial"/>
        </w:rPr>
      </w:pPr>
    </w:p>
    <w:p w:rsidR="005242C8" w:rsidRPr="00CA3AB2" w:rsidP="005242C8">
      <w:pPr>
        <w:pStyle w:val="BodyTextIndent2"/>
        <w:ind w:firstLine="360"/>
        <w:rPr>
          <w:rFonts w:ascii="Arial" w:hAnsi="Arial" w:cs="Arial"/>
          <w:color w:val="auto"/>
          <w:szCs w:val="24"/>
          <w:lang w:val="sk-SK"/>
        </w:rPr>
      </w:pPr>
      <w:r w:rsidRPr="00CA3AB2">
        <w:rPr>
          <w:rFonts w:ascii="Arial" w:hAnsi="Arial" w:cs="Arial"/>
          <w:color w:val="auto"/>
          <w:szCs w:val="24"/>
          <w:lang w:val="sk-SK"/>
        </w:rPr>
        <w:t xml:space="preserve">     </w:t>
      </w:r>
      <w:r w:rsidRPr="00CA3AB2" w:rsidR="00A96D39">
        <w:rPr>
          <w:rFonts w:ascii="Arial" w:hAnsi="Arial" w:cs="Arial"/>
          <w:color w:val="auto"/>
          <w:szCs w:val="24"/>
          <w:lang w:val="sk-SK"/>
        </w:rPr>
        <w:t xml:space="preserve">vládny </w:t>
      </w:r>
      <w:r w:rsidRPr="00CA3AB2" w:rsidR="00154657">
        <w:rPr>
          <w:rFonts w:ascii="Arial" w:hAnsi="Arial" w:cs="Arial"/>
          <w:color w:val="auto"/>
          <w:szCs w:val="24"/>
          <w:lang w:val="sk-SK"/>
        </w:rPr>
        <w:t>návrh</w:t>
      </w:r>
      <w:r w:rsidRPr="00CA3AB2" w:rsidR="00044C08">
        <w:rPr>
          <w:rFonts w:ascii="Arial" w:hAnsi="Arial" w:cs="Arial"/>
          <w:color w:val="auto"/>
          <w:szCs w:val="24"/>
        </w:rPr>
        <w:t> </w:t>
      </w:r>
      <w:r w:rsidRPr="00CA3AB2" w:rsidR="00083C9F">
        <w:rPr>
          <w:rFonts w:ascii="Arial" w:hAnsi="Arial" w:cs="Arial"/>
          <w:color w:val="auto"/>
          <w:szCs w:val="24"/>
        </w:rPr>
        <w:t xml:space="preserve">zákona č. 309/2009 Z.z. o podpore obnoviteľných zdrojov energie a vysoko účinnej kombinovanej výroby a o zmene a doplnení niektorých zákonov v znení neskorších predpisov a ktorým sa mení  a dopĺňa zákon 276/2001 </w:t>
      </w:r>
      <w:r w:rsidRPr="00CA3AB2" w:rsidR="00083C9F">
        <w:rPr>
          <w:rFonts w:ascii="Arial" w:hAnsi="Arial" w:cs="Arial"/>
          <w:bCs/>
          <w:color w:val="auto"/>
          <w:szCs w:val="24"/>
        </w:rPr>
        <w:t xml:space="preserve">Z.z. o regulácii v sieťových odvetviach </w:t>
      </w:r>
      <w:r w:rsidRPr="00CA3AB2" w:rsidR="00083C9F">
        <w:rPr>
          <w:rFonts w:ascii="Arial" w:hAnsi="Arial" w:cs="Arial"/>
          <w:color w:val="auto"/>
          <w:szCs w:val="24"/>
        </w:rPr>
        <w:t xml:space="preserve">výroby a o zmene a doplnení niektorých zákonov v znení neskorších predpisov (tlač </w:t>
      </w:r>
      <w:r w:rsidRPr="00CA3AB2" w:rsidR="00083C9F">
        <w:rPr>
          <w:rFonts w:ascii="Arial" w:hAnsi="Arial" w:cs="Arial"/>
          <w:b/>
          <w:color w:val="auto"/>
          <w:szCs w:val="24"/>
        </w:rPr>
        <w:t xml:space="preserve">214) </w:t>
      </w:r>
      <w:r w:rsidRPr="00CA3AB2">
        <w:rPr>
          <w:rFonts w:ascii="Arial" w:hAnsi="Arial" w:cs="Arial"/>
          <w:color w:val="auto"/>
          <w:szCs w:val="24"/>
          <w:lang w:val="sk-SK"/>
        </w:rPr>
        <w:t>s</w:t>
      </w:r>
      <w:r w:rsidRPr="00CA3AB2">
        <w:rPr>
          <w:rFonts w:ascii="Arial" w:hAnsi="Arial" w:cs="Arial"/>
          <w:bCs/>
          <w:color w:val="auto"/>
          <w:szCs w:val="24"/>
          <w:lang w:val="sk-SK"/>
        </w:rPr>
        <w:t xml:space="preserve">chváliť s pozmeňujúcimi a doplňujúcimi návrhmi; </w:t>
      </w:r>
    </w:p>
    <w:p w:rsidR="005242C8" w:rsidRPr="00CA3AB2" w:rsidP="005242C8">
      <w:pPr>
        <w:ind w:firstLine="360"/>
        <w:jc w:val="both"/>
        <w:rPr>
          <w:rFonts w:ascii="Arial" w:hAnsi="Arial" w:cs="Arial"/>
        </w:rPr>
      </w:pPr>
    </w:p>
    <w:p w:rsidR="005242C8" w:rsidRPr="00CA3AB2" w:rsidP="005242C8">
      <w:pPr>
        <w:pStyle w:val="Heading4"/>
        <w:numPr>
          <w:ilvl w:val="0"/>
          <w:numId w:val="8"/>
        </w:numPr>
        <w:tabs>
          <w:tab w:val="left" w:pos="720"/>
        </w:tabs>
        <w:rPr>
          <w:rFonts w:ascii="Arial" w:hAnsi="Arial" w:cs="Arial"/>
          <w:color w:val="auto"/>
          <w:szCs w:val="24"/>
          <w:lang w:val="sk-SK"/>
        </w:rPr>
      </w:pPr>
      <w:r w:rsidRPr="00CA3AB2">
        <w:rPr>
          <w:rFonts w:ascii="Arial" w:hAnsi="Arial" w:cs="Arial"/>
          <w:color w:val="auto"/>
          <w:szCs w:val="24"/>
          <w:lang w:val="sk-SK"/>
        </w:rPr>
        <w:t>p o v e r u j e</w:t>
      </w:r>
    </w:p>
    <w:p w:rsidR="007026D8" w:rsidRPr="00CA3AB2" w:rsidP="007026D8">
      <w:pPr>
        <w:rPr>
          <w:rFonts w:ascii="Arial" w:hAnsi="Arial" w:cs="Arial"/>
        </w:rPr>
      </w:pPr>
    </w:p>
    <w:p w:rsidR="005242C8" w:rsidRPr="00CA3AB2" w:rsidP="005242C8">
      <w:pPr>
        <w:numPr>
          <w:ilvl w:val="0"/>
          <w:numId w:val="3"/>
        </w:numPr>
        <w:tabs>
          <w:tab w:val="left" w:pos="720"/>
        </w:tabs>
        <w:jc w:val="both"/>
        <w:rPr>
          <w:rFonts w:ascii="Arial" w:hAnsi="Arial" w:cs="Arial"/>
        </w:rPr>
      </w:pPr>
      <w:r w:rsidRPr="00CA3AB2">
        <w:rPr>
          <w:rFonts w:ascii="Arial" w:hAnsi="Arial" w:cs="Arial"/>
        </w:rPr>
        <w:t>predsedu výboru, aby výsledky rokovania  výboru  v  druhom čítaní z</w:t>
      </w:r>
      <w:r w:rsidRPr="00CA3AB2" w:rsidR="000657BB">
        <w:rPr>
          <w:rFonts w:ascii="Arial" w:hAnsi="Arial" w:cs="Arial"/>
        </w:rPr>
        <w:t xml:space="preserve"> </w:t>
      </w:r>
      <w:r w:rsidRPr="00CA3AB2" w:rsidR="00452F2A">
        <w:rPr>
          <w:rFonts w:ascii="Arial" w:hAnsi="Arial" w:cs="Arial"/>
        </w:rPr>
        <w:t>25</w:t>
      </w:r>
      <w:r w:rsidRPr="00CA3AB2" w:rsidR="00C62C12">
        <w:rPr>
          <w:rFonts w:ascii="Arial" w:hAnsi="Arial" w:cs="Arial"/>
        </w:rPr>
        <w:t>.</w:t>
      </w:r>
      <w:r w:rsidRPr="00CA3AB2">
        <w:rPr>
          <w:rFonts w:ascii="Arial" w:hAnsi="Arial" w:cs="Arial"/>
        </w:rPr>
        <w:t xml:space="preserve"> </w:t>
      </w:r>
      <w:r w:rsidRPr="00CA3AB2" w:rsidR="00A96D39">
        <w:rPr>
          <w:rFonts w:ascii="Arial" w:hAnsi="Arial" w:cs="Arial"/>
        </w:rPr>
        <w:t>marca</w:t>
      </w:r>
      <w:r w:rsidRPr="00CA3AB2" w:rsidR="004B21BB">
        <w:rPr>
          <w:rFonts w:ascii="Arial" w:hAnsi="Arial" w:cs="Arial"/>
        </w:rPr>
        <w:t xml:space="preserve"> 2011</w:t>
      </w:r>
      <w:r w:rsidRPr="00CA3AB2">
        <w:rPr>
          <w:rFonts w:ascii="Arial" w:hAnsi="Arial" w:cs="Arial"/>
        </w:rPr>
        <w:t xml:space="preserve"> spolu s výsledkami rokovania ostatných výborov spracoval do písomnej spoločnej správy výborov v súlade s § 79 ods. 1 zákona Národnej rady Slovenskej republiky </w:t>
      </w:r>
      <w:r w:rsidRPr="00CA3AB2">
        <w:rPr>
          <w:rFonts w:ascii="Arial" w:hAnsi="Arial" w:cs="Arial"/>
          <w:bCs/>
        </w:rPr>
        <w:t>č. 350/1996 Z. z. o</w:t>
      </w:r>
      <w:r w:rsidRPr="00CA3AB2">
        <w:rPr>
          <w:rFonts w:ascii="Arial" w:hAnsi="Arial" w:cs="Arial"/>
        </w:rPr>
        <w:t xml:space="preserve"> rokovacom poriadku Národnej rady Slovenskej republiky v znení neskorších predpisov a predložil ju na schválenie gestorskému výboru,</w:t>
      </w:r>
    </w:p>
    <w:p w:rsidR="00083C9F" w:rsidRPr="00CA3AB2" w:rsidP="00083C9F">
      <w:pPr>
        <w:jc w:val="both"/>
        <w:rPr>
          <w:rFonts w:ascii="Arial" w:hAnsi="Arial" w:cs="Arial"/>
        </w:rPr>
      </w:pPr>
    </w:p>
    <w:p w:rsidR="005242C8" w:rsidRPr="00CA3AB2" w:rsidP="005242C8">
      <w:pPr>
        <w:numPr>
          <w:ilvl w:val="0"/>
          <w:numId w:val="3"/>
        </w:numPr>
        <w:tabs>
          <w:tab w:val="left" w:pos="720"/>
        </w:tabs>
        <w:jc w:val="both"/>
        <w:rPr>
          <w:rFonts w:ascii="Arial" w:hAnsi="Arial" w:cs="Arial"/>
          <w:bCs/>
        </w:rPr>
      </w:pPr>
      <w:r w:rsidRPr="00CA3AB2">
        <w:rPr>
          <w:rFonts w:ascii="Arial" w:hAnsi="Arial" w:cs="Arial"/>
          <w:bCs/>
        </w:rPr>
        <w:t xml:space="preserve">spoločného spravodajcu výborov </w:t>
      </w:r>
      <w:r w:rsidRPr="00CA3AB2" w:rsidR="00BC0F1B">
        <w:rPr>
          <w:rFonts w:ascii="Arial" w:hAnsi="Arial" w:cs="Arial"/>
          <w:bCs/>
        </w:rPr>
        <w:t>S. Janiša</w:t>
      </w:r>
      <w:r w:rsidRPr="00CA3AB2" w:rsidR="00044C08">
        <w:rPr>
          <w:rFonts w:ascii="Arial" w:hAnsi="Arial" w:cs="Arial"/>
          <w:bCs/>
        </w:rPr>
        <w:t xml:space="preserve"> (</w:t>
      </w:r>
      <w:r w:rsidRPr="00CA3AB2" w:rsidR="00BC0F1B">
        <w:rPr>
          <w:rFonts w:ascii="Arial" w:hAnsi="Arial" w:cs="Arial"/>
          <w:bCs/>
        </w:rPr>
        <w:t>Ľ. Jurčíka</w:t>
      </w:r>
      <w:r w:rsidRPr="00CA3AB2" w:rsidR="00044C08">
        <w:rPr>
          <w:rFonts w:ascii="Arial" w:hAnsi="Arial" w:cs="Arial"/>
          <w:bCs/>
        </w:rPr>
        <w:t>)</w:t>
      </w:r>
      <w:r w:rsidRPr="00CA3AB2">
        <w:rPr>
          <w:rFonts w:ascii="Arial" w:hAnsi="Arial" w:cs="Arial"/>
          <w:bCs/>
        </w:rPr>
        <w:t>, aby v súlade s § 80 ods. 2 zákona Národnej rady Slovenskej republiky č. 350/1996 Z. z. o rokovacom po</w:t>
      </w:r>
      <w:r w:rsidRPr="00CA3AB2">
        <w:rPr>
          <w:rFonts w:ascii="Arial" w:hAnsi="Arial" w:cs="Arial"/>
          <w:bCs/>
        </w:rPr>
        <w:t>riadku Národnej rady Slovenskej republiky v znení neskorších  predpisov  informoval  o výsledku rokovania výborov a aby odôvodnil návrh a stanovisko</w:t>
      </w:r>
      <w:r w:rsidRPr="00CA3AB2">
        <w:rPr>
          <w:rFonts w:ascii="Arial" w:hAnsi="Arial" w:cs="Arial"/>
        </w:rPr>
        <w:t xml:space="preserve"> </w:t>
      </w:r>
      <w:r w:rsidRPr="00CA3AB2">
        <w:rPr>
          <w:rFonts w:ascii="Arial" w:hAnsi="Arial" w:cs="Arial"/>
          <w:bCs/>
        </w:rPr>
        <w:t>gestorského výboru k návrhu zákona uvedené v spoločnej správe výborov na schôdzi Národnej rady Slovenskej r</w:t>
      </w:r>
      <w:r w:rsidRPr="00CA3AB2">
        <w:rPr>
          <w:rFonts w:ascii="Arial" w:hAnsi="Arial" w:cs="Arial"/>
          <w:bCs/>
        </w:rPr>
        <w:t>epubliky.</w:t>
      </w:r>
    </w:p>
    <w:p w:rsidR="005242C8" w:rsidRPr="00CA3AB2" w:rsidP="005242C8">
      <w:pPr>
        <w:jc w:val="both"/>
        <w:rPr>
          <w:rFonts w:ascii="Arial" w:hAnsi="Arial" w:cs="Arial"/>
          <w:bCs/>
        </w:rPr>
      </w:pPr>
    </w:p>
    <w:p w:rsidR="00044C08" w:rsidRPr="00CA3AB2" w:rsidP="005242C8">
      <w:pPr>
        <w:jc w:val="both"/>
        <w:rPr>
          <w:rFonts w:ascii="Arial" w:hAnsi="Arial" w:cs="Arial"/>
          <w:bCs/>
        </w:rPr>
      </w:pPr>
    </w:p>
    <w:p w:rsidR="00044C08" w:rsidRPr="00CA3AB2" w:rsidP="005242C8">
      <w:pPr>
        <w:jc w:val="both"/>
        <w:rPr>
          <w:rFonts w:ascii="Arial" w:hAnsi="Arial" w:cs="Arial"/>
          <w:bCs/>
        </w:rPr>
      </w:pPr>
    </w:p>
    <w:p w:rsidR="00044C08" w:rsidRPr="00CA3AB2" w:rsidP="005242C8">
      <w:pPr>
        <w:jc w:val="both"/>
        <w:rPr>
          <w:rFonts w:ascii="Arial" w:hAnsi="Arial" w:cs="Arial"/>
          <w:bCs/>
        </w:rPr>
      </w:pPr>
    </w:p>
    <w:p w:rsidR="005242C8" w:rsidRPr="00CA3AB2" w:rsidP="005242C8">
      <w:pPr>
        <w:jc w:val="both"/>
        <w:rPr>
          <w:rFonts w:ascii="Arial" w:hAnsi="Arial" w:cs="Arial"/>
          <w:bCs/>
        </w:rPr>
      </w:pPr>
    </w:p>
    <w:p w:rsidR="0085008B" w:rsidRPr="00CA3AB2" w:rsidP="005242C8">
      <w:pPr>
        <w:jc w:val="both"/>
        <w:rPr>
          <w:rFonts w:ascii="Arial" w:hAnsi="Arial" w:cs="Arial"/>
        </w:rPr>
      </w:pPr>
    </w:p>
    <w:p w:rsidR="005242C8" w:rsidRPr="00CA3AB2" w:rsidP="005242C8">
      <w:pPr>
        <w:jc w:val="both"/>
        <w:rPr>
          <w:rFonts w:ascii="Arial" w:hAnsi="Arial" w:cs="Arial"/>
          <w:b/>
        </w:rPr>
      </w:pPr>
      <w:r w:rsidRPr="00CA3AB2">
        <w:rPr>
          <w:rFonts w:ascii="Arial" w:hAnsi="Arial" w:cs="Arial"/>
        </w:rPr>
        <w:t xml:space="preserve">                                                                                                      Stanislav  </w:t>
      </w:r>
      <w:r w:rsidRPr="00CA3AB2">
        <w:rPr>
          <w:rFonts w:ascii="Arial" w:hAnsi="Arial" w:cs="Arial"/>
          <w:b/>
          <w:bCs/>
        </w:rPr>
        <w:t>J a n i š</w:t>
      </w:r>
      <w:r w:rsidRPr="00CA3AB2">
        <w:rPr>
          <w:rFonts w:ascii="Arial" w:hAnsi="Arial" w:cs="Arial"/>
          <w:b/>
        </w:rPr>
        <w:t xml:space="preserve"> </w:t>
      </w:r>
    </w:p>
    <w:p w:rsidR="005242C8" w:rsidRPr="00CA3AB2" w:rsidP="005242C8">
      <w:pPr>
        <w:jc w:val="both"/>
        <w:rPr>
          <w:rFonts w:ascii="Arial" w:hAnsi="Arial" w:cs="Arial"/>
        </w:rPr>
      </w:pPr>
      <w:r w:rsidRPr="00CA3AB2">
        <w:rPr>
          <w:rFonts w:ascii="Arial" w:hAnsi="Arial" w:cs="Arial"/>
        </w:rPr>
        <w:t xml:space="preserve">                                                                                                        predseda výboru</w:t>
      </w:r>
    </w:p>
    <w:p w:rsidR="005242C8" w:rsidRPr="00CA3AB2" w:rsidP="005242C8">
      <w:pPr>
        <w:jc w:val="both"/>
        <w:rPr>
          <w:rFonts w:ascii="Arial" w:hAnsi="Arial" w:cs="Arial"/>
        </w:rPr>
      </w:pPr>
      <w:r w:rsidRPr="00CA3AB2">
        <w:rPr>
          <w:rFonts w:ascii="Arial" w:hAnsi="Arial" w:cs="Arial"/>
        </w:rPr>
        <w:t>overovateľ výboru</w:t>
      </w:r>
    </w:p>
    <w:p w:rsidR="00154657" w:rsidRPr="00CA3AB2" w:rsidP="005242C8">
      <w:pPr>
        <w:jc w:val="both"/>
        <w:rPr>
          <w:rFonts w:ascii="Arial" w:hAnsi="Arial" w:cs="Arial"/>
          <w:b/>
          <w:bCs/>
        </w:rPr>
      </w:pPr>
      <w:r w:rsidRPr="00CA3AB2" w:rsidR="006A3860">
        <w:rPr>
          <w:rFonts w:ascii="Arial" w:hAnsi="Arial" w:cs="Arial"/>
        </w:rPr>
        <w:t>Alojz</w:t>
      </w:r>
      <w:r w:rsidRPr="00CA3AB2" w:rsidR="00DC2F07">
        <w:rPr>
          <w:rFonts w:ascii="Arial" w:hAnsi="Arial" w:cs="Arial"/>
        </w:rPr>
        <w:t xml:space="preserve"> </w:t>
      </w:r>
      <w:r w:rsidRPr="00CA3AB2" w:rsidR="006A3860">
        <w:rPr>
          <w:rFonts w:ascii="Arial" w:hAnsi="Arial" w:cs="Arial"/>
        </w:rPr>
        <w:t xml:space="preserve"> </w:t>
      </w:r>
      <w:r w:rsidRPr="00CA3AB2" w:rsidR="00A334CC">
        <w:rPr>
          <w:rFonts w:ascii="Arial" w:hAnsi="Arial" w:cs="Arial"/>
          <w:b/>
          <w:bCs/>
        </w:rPr>
        <w:t>P ř i d a</w:t>
      </w:r>
      <w:r w:rsidRPr="00CA3AB2" w:rsidR="00083C9F">
        <w:rPr>
          <w:rFonts w:ascii="Arial" w:hAnsi="Arial" w:cs="Arial"/>
          <w:b/>
          <w:bCs/>
        </w:rPr>
        <w:t> </w:t>
      </w:r>
      <w:r w:rsidRPr="00CA3AB2" w:rsidR="00A334CC">
        <w:rPr>
          <w:rFonts w:ascii="Arial" w:hAnsi="Arial" w:cs="Arial"/>
          <w:b/>
          <w:bCs/>
        </w:rPr>
        <w:t>l</w:t>
      </w: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083C9F" w:rsidRPr="00CA3AB2" w:rsidP="005242C8">
      <w:pPr>
        <w:jc w:val="both"/>
        <w:rPr>
          <w:rFonts w:ascii="Arial" w:hAnsi="Arial" w:cs="Arial"/>
          <w:b/>
          <w:bCs/>
        </w:rPr>
      </w:pPr>
    </w:p>
    <w:p w:rsidR="005242C8" w:rsidRPr="00CA3AB2" w:rsidP="005242C8">
      <w:pPr>
        <w:pStyle w:val="Heading2"/>
        <w:ind w:left="708" w:firstLine="708"/>
        <w:jc w:val="both"/>
        <w:rPr>
          <w:rFonts w:ascii="Arial" w:hAnsi="Arial" w:cs="Arial"/>
          <w:bCs/>
          <w:i/>
          <w:color w:val="auto"/>
          <w:sz w:val="24"/>
          <w:szCs w:val="24"/>
          <w:lang w:val="sk-SK"/>
        </w:rPr>
      </w:pPr>
      <w:r w:rsidRPr="00CA3AB2">
        <w:rPr>
          <w:rFonts w:ascii="Arial" w:hAnsi="Arial" w:cs="Arial"/>
          <w:bCs/>
          <w:i/>
          <w:color w:val="auto"/>
          <w:sz w:val="24"/>
          <w:szCs w:val="24"/>
          <w:lang w:val="sk-SK"/>
        </w:rPr>
        <w:t xml:space="preserve"> Výbor</w:t>
      </w:r>
    </w:p>
    <w:p w:rsidR="005242C8" w:rsidRPr="00CA3AB2" w:rsidP="005242C8">
      <w:pPr>
        <w:spacing w:line="240" w:lineRule="atLeast"/>
        <w:jc w:val="both"/>
        <w:rPr>
          <w:rFonts w:ascii="Arial" w:hAnsi="Arial" w:cs="Arial"/>
          <w:bCs/>
          <w:i/>
          <w:iCs/>
        </w:rPr>
      </w:pPr>
      <w:r w:rsidRPr="00CA3AB2">
        <w:rPr>
          <w:rFonts w:ascii="Arial" w:hAnsi="Arial" w:cs="Arial"/>
          <w:bCs/>
          <w:i/>
          <w:iCs/>
        </w:rPr>
        <w:t xml:space="preserve">  Národnej rady Slovenskej republiky</w:t>
      </w:r>
    </w:p>
    <w:p w:rsidR="005242C8" w:rsidRPr="00CA3AB2" w:rsidP="005242C8">
      <w:pPr>
        <w:spacing w:line="240" w:lineRule="atLeast"/>
        <w:jc w:val="both"/>
        <w:rPr>
          <w:rFonts w:ascii="Arial" w:hAnsi="Arial" w:cs="Arial"/>
          <w:bCs/>
          <w:i/>
          <w:iCs/>
        </w:rPr>
      </w:pPr>
      <w:r w:rsidRPr="00CA3AB2">
        <w:rPr>
          <w:rFonts w:ascii="Arial" w:hAnsi="Arial" w:cs="Arial"/>
          <w:i/>
        </w:rPr>
        <w:t xml:space="preserve">pre hospodárstvo, výstavbu a dopravu </w:t>
      </w:r>
    </w:p>
    <w:p w:rsidR="005242C8" w:rsidRPr="00CA3AB2" w:rsidP="005242C8">
      <w:pPr>
        <w:spacing w:line="240" w:lineRule="atLeast"/>
        <w:ind w:firstLine="6840"/>
        <w:jc w:val="both"/>
        <w:rPr>
          <w:rFonts w:ascii="Arial" w:hAnsi="Arial" w:cs="Arial"/>
          <w:bCs/>
        </w:rPr>
      </w:pPr>
      <w:r w:rsidRPr="00CA3AB2">
        <w:rPr>
          <w:rFonts w:ascii="Arial" w:hAnsi="Arial" w:cs="Arial"/>
          <w:bCs/>
        </w:rPr>
        <w:t xml:space="preserve">Príloha </w:t>
      </w:r>
    </w:p>
    <w:p w:rsidR="005242C8" w:rsidRPr="00CA3AB2" w:rsidP="005242C8">
      <w:pPr>
        <w:spacing w:line="240" w:lineRule="atLeast"/>
        <w:ind w:left="6840"/>
        <w:jc w:val="both"/>
        <w:rPr>
          <w:rFonts w:ascii="Arial" w:hAnsi="Arial" w:cs="Arial"/>
          <w:bCs/>
        </w:rPr>
      </w:pPr>
      <w:r w:rsidRPr="00CA3AB2" w:rsidR="003C4821">
        <w:rPr>
          <w:rFonts w:ascii="Arial" w:hAnsi="Arial" w:cs="Arial"/>
          <w:bCs/>
        </w:rPr>
        <w:t xml:space="preserve">k uzneseniu č. </w:t>
      </w:r>
      <w:r w:rsidRPr="00CA3AB2" w:rsidR="008C0E90">
        <w:rPr>
          <w:rFonts w:ascii="Arial" w:hAnsi="Arial" w:cs="Arial"/>
          <w:bCs/>
        </w:rPr>
        <w:t>90</w:t>
      </w:r>
    </w:p>
    <w:p w:rsidR="005242C8" w:rsidRPr="00CA3AB2" w:rsidP="005242C8">
      <w:pPr>
        <w:spacing w:line="240" w:lineRule="atLeast"/>
        <w:ind w:left="6840"/>
        <w:jc w:val="both"/>
        <w:rPr>
          <w:rFonts w:ascii="Arial" w:hAnsi="Arial" w:cs="Arial"/>
          <w:bCs/>
        </w:rPr>
      </w:pPr>
    </w:p>
    <w:p w:rsidR="005242C8" w:rsidRPr="00CA3AB2" w:rsidP="005242C8">
      <w:pPr>
        <w:pStyle w:val="Heading5"/>
        <w:rPr>
          <w:rFonts w:ascii="Arial" w:hAnsi="Arial" w:cs="Arial"/>
          <w:bCs/>
        </w:rPr>
      </w:pPr>
      <w:r w:rsidRPr="00CA3AB2">
        <w:rPr>
          <w:rFonts w:ascii="Arial" w:hAnsi="Arial" w:cs="Arial"/>
        </w:rPr>
        <w:t>Z m e n y  a  d o p l n k y</w:t>
      </w:r>
    </w:p>
    <w:p w:rsidR="005242C8" w:rsidRPr="00CA3AB2" w:rsidP="005242C8">
      <w:pPr>
        <w:pBdr>
          <w:bottom w:val="single" w:sz="12" w:space="1" w:color="auto"/>
        </w:pBdr>
        <w:tabs>
          <w:tab w:val="left" w:pos="-1985"/>
          <w:tab w:val="left" w:pos="709"/>
          <w:tab w:val="left" w:pos="1077"/>
        </w:tabs>
        <w:jc w:val="center"/>
        <w:rPr>
          <w:rStyle w:val="Strong"/>
          <w:rFonts w:ascii="Arial" w:hAnsi="Arial" w:cs="Arial"/>
          <w:b w:val="0"/>
          <w:color w:val="000000"/>
        </w:rPr>
      </w:pPr>
      <w:r w:rsidRPr="00CA3AB2">
        <w:rPr>
          <w:rFonts w:ascii="Arial" w:hAnsi="Arial" w:cs="Arial"/>
        </w:rPr>
        <w:t>k</w:t>
      </w:r>
      <w:r w:rsidRPr="00CA3AB2" w:rsidR="00A96D39">
        <w:rPr>
          <w:rFonts w:ascii="Arial" w:hAnsi="Arial" w:cs="Arial"/>
        </w:rPr>
        <w:t xml:space="preserve"> vládnemu návrhu </w:t>
      </w:r>
      <w:r w:rsidRPr="00CA3AB2" w:rsidR="00083C9F">
        <w:rPr>
          <w:rFonts w:ascii="Arial" w:hAnsi="Arial" w:cs="Arial"/>
        </w:rPr>
        <w:t xml:space="preserve">zákona č. 309/2009 Z.z. o podpore obnoviteľných zdrojov energie a vysoko účinnej kombinovanej výroby a o zmene a doplnení niektorých zákonov v znení neskorších predpisov a ktorým sa mení  a dopĺňa zákon 276/2001 </w:t>
      </w:r>
      <w:r w:rsidRPr="00CA3AB2" w:rsidR="00083C9F">
        <w:rPr>
          <w:rFonts w:ascii="Arial" w:hAnsi="Arial" w:cs="Arial"/>
          <w:bCs/>
        </w:rPr>
        <w:t xml:space="preserve">Z.z. o regulácii v sieťových odvetviach </w:t>
      </w:r>
      <w:r w:rsidRPr="00CA3AB2" w:rsidR="00083C9F">
        <w:rPr>
          <w:rFonts w:ascii="Arial" w:hAnsi="Arial" w:cs="Arial"/>
        </w:rPr>
        <w:t xml:space="preserve">výroby a o zmene a doplnení niektorých zákonov v znení neskorších predpisov (tlač </w:t>
      </w:r>
      <w:r w:rsidRPr="00CA3AB2" w:rsidR="00083C9F">
        <w:rPr>
          <w:rFonts w:ascii="Arial" w:hAnsi="Arial" w:cs="Arial"/>
          <w:b/>
        </w:rPr>
        <w:t>214)</w:t>
      </w:r>
    </w:p>
    <w:p w:rsidR="007B4455" w:rsidRPr="000F4F60" w:rsidP="00A36A70">
      <w:pPr>
        <w:pStyle w:val="BodyTextIndent"/>
        <w:ind w:firstLine="360"/>
        <w:rPr>
          <w:rFonts w:ascii="Arial" w:hAnsi="Arial" w:cs="Arial"/>
          <w:b/>
          <w:color w:val="auto"/>
          <w:szCs w:val="24"/>
          <w:lang w:val="sk-SK"/>
        </w:rPr>
      </w:pPr>
    </w:p>
    <w:p w:rsidR="000F4F60" w:rsidRPr="000F4F60" w:rsidP="000F4F60">
      <w:pPr>
        <w:ind w:firstLine="567"/>
        <w:jc w:val="both"/>
        <w:rPr>
          <w:rFonts w:ascii="Arial" w:hAnsi="Arial" w:cs="Arial"/>
        </w:rPr>
      </w:pPr>
    </w:p>
    <w:p w:rsidR="000F4F60" w:rsidRPr="000F4F60" w:rsidP="000F4F60">
      <w:pPr>
        <w:numPr>
          <w:ilvl w:val="0"/>
          <w:numId w:val="39"/>
        </w:numPr>
        <w:tabs>
          <w:tab w:val="clear" w:pos="720"/>
        </w:tabs>
        <w:ind w:left="360"/>
        <w:jc w:val="both"/>
        <w:rPr>
          <w:rFonts w:ascii="Arial" w:hAnsi="Arial" w:cs="Arial"/>
        </w:rPr>
      </w:pPr>
      <w:r w:rsidRPr="000F4F60">
        <w:rPr>
          <w:rFonts w:ascii="Arial" w:hAnsi="Arial" w:cs="Arial"/>
          <w:u w:val="single"/>
        </w:rPr>
        <w:t>V čl. I 3. bode § 2 ods. 1 písm. l)</w:t>
      </w:r>
      <w:r w:rsidRPr="000F4F60">
        <w:rPr>
          <w:rFonts w:ascii="Arial" w:hAnsi="Arial" w:cs="Arial"/>
        </w:rPr>
        <w:t xml:space="preserve"> sa slovo „štátov“ nahrádza slovami „ medzi dvoma alebo viacerými členskými štátmi a so štátmi, ktoré nie sú členskými štátmi“.</w:t>
      </w:r>
    </w:p>
    <w:p w:rsidR="000F4F60" w:rsidRPr="000F4F60" w:rsidP="000F4F60">
      <w:pPr>
        <w:rPr>
          <w:rFonts w:ascii="Arial" w:hAnsi="Arial" w:cs="Arial"/>
        </w:rPr>
      </w:pPr>
    </w:p>
    <w:p w:rsidR="000F4F60" w:rsidRPr="000F4F60" w:rsidP="000F4F60">
      <w:pPr>
        <w:ind w:left="2520"/>
        <w:jc w:val="both"/>
        <w:rPr>
          <w:rFonts w:ascii="Arial" w:hAnsi="Arial" w:cs="Arial"/>
        </w:rPr>
      </w:pPr>
      <w:r w:rsidRPr="000F4F60">
        <w:rPr>
          <w:rFonts w:ascii="Arial" w:hAnsi="Arial" w:cs="Arial"/>
        </w:rPr>
        <w:t>Ide o legislatívno-technickú pripomienku, ktorou sa spresňuje právny text v súlade s čl. 7 a čl. 9 smernice Európskeho parlamentu a Rady č. 2009/28 /ES.</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rPr>
      </w:pPr>
      <w:r w:rsidRPr="000F4F60">
        <w:rPr>
          <w:rFonts w:ascii="Arial" w:hAnsi="Arial" w:cs="Arial"/>
          <w:u w:val="single"/>
        </w:rPr>
        <w:t>V čl. I sa za 8. bod  vkladá nový 9. bod, ktorý znie</w:t>
      </w:r>
      <w:r w:rsidRPr="000F4F60">
        <w:rPr>
          <w:rFonts w:ascii="Arial" w:hAnsi="Arial" w:cs="Arial"/>
        </w:rPr>
        <w:t>:</w:t>
      </w:r>
    </w:p>
    <w:p w:rsidR="000F4F60" w:rsidRPr="000F4F60" w:rsidP="000F4F60">
      <w:pPr>
        <w:tabs>
          <w:tab w:val="left" w:pos="284"/>
        </w:tabs>
        <w:rPr>
          <w:rFonts w:ascii="Arial" w:hAnsi="Arial" w:cs="Arial"/>
        </w:rPr>
      </w:pPr>
      <w:r w:rsidRPr="000F4F60">
        <w:rPr>
          <w:rFonts w:ascii="Arial" w:hAnsi="Arial" w:cs="Arial"/>
        </w:rPr>
        <w:t xml:space="preserve">    „9. § 3 sa dopĺňa odsekmi 9 a 10, ktoré znejú:</w:t>
      </w:r>
    </w:p>
    <w:p w:rsidR="000F4F60" w:rsidRPr="000F4F60" w:rsidP="000F4F60">
      <w:pPr>
        <w:ind w:left="360"/>
        <w:jc w:val="both"/>
        <w:rPr>
          <w:rFonts w:ascii="Arial" w:hAnsi="Arial" w:cs="Arial"/>
        </w:rPr>
      </w:pPr>
      <w:r w:rsidRPr="000F4F60">
        <w:rPr>
          <w:rFonts w:ascii="Arial" w:hAnsi="Arial" w:cs="Arial"/>
        </w:rPr>
        <w:t>„(9) Pri zariadení výrobcu elektriny, ktoré vyrába elektrinu spaľovaním bioplynu zí</w:t>
      </w:r>
      <w:smartTag w:uri="urn:schemas-microsoft-com:office:smarttags" w:element="PersonName">
        <w:r w:rsidRPr="000F4F60">
          <w:rPr>
            <w:rFonts w:ascii="Arial" w:hAnsi="Arial" w:cs="Arial"/>
          </w:rPr>
          <w:t>sk</w:t>
        </w:r>
      </w:smartTag>
      <w:r w:rsidRPr="000F4F60">
        <w:rPr>
          <w:rFonts w:ascii="Arial" w:hAnsi="Arial" w:cs="Arial"/>
        </w:rPr>
        <w:t>aného anaeróbnou fermentáciou a ktorý z ročnej výroby tepla nevyužije najmenej 50 % na dodávku využiteľného tepla, sa cena elektriny podľa § 6 ods. 1 písm. a) znižuje o 30 %.  Spôsob výpočtu ročnej výrob</w:t>
      </w:r>
      <w:r w:rsidRPr="000F4F60">
        <w:rPr>
          <w:rFonts w:ascii="Arial" w:hAnsi="Arial" w:cs="Arial"/>
        </w:rPr>
        <w:t>y tepla ustanoví všeobecne záväzný právny predpis, ktorý vydá Ministerstvo hospodárstva Sloven</w:t>
      </w:r>
      <w:smartTag w:uri="urn:schemas-microsoft-com:office:smarttags" w:element="PersonName">
        <w:r w:rsidRPr="000F4F60">
          <w:rPr>
            <w:rFonts w:ascii="Arial" w:hAnsi="Arial" w:cs="Arial"/>
          </w:rPr>
          <w:t>sk</w:t>
        </w:r>
      </w:smartTag>
      <w:r w:rsidRPr="000F4F60">
        <w:rPr>
          <w:rFonts w:ascii="Arial" w:hAnsi="Arial" w:cs="Arial"/>
        </w:rPr>
        <w:t>ej republiky.</w:t>
      </w:r>
    </w:p>
    <w:p w:rsidR="000F4F60" w:rsidRPr="000F4F60" w:rsidP="000F4F60">
      <w:pPr>
        <w:ind w:left="360"/>
        <w:jc w:val="both"/>
        <w:rPr>
          <w:rFonts w:ascii="Arial" w:hAnsi="Arial" w:cs="Arial"/>
        </w:rPr>
      </w:pPr>
      <w:r w:rsidRPr="000F4F60">
        <w:rPr>
          <w:rFonts w:ascii="Arial" w:hAnsi="Arial" w:cs="Arial"/>
        </w:rPr>
        <w:t>(10) Pri zariadení výrobcu elektriny, ktorý vyrába elektrinu vysoko účinnou kombinovanou výrobou, má výrobca elektriny právo na uplatnenie doplatku na elektrinu vyrobenú z biometánu. Výška doplatku sa vypočíta z ceny elektriny zvýšenej o 15 % k cene elektriny podľa § 6 ods. 1 písm. a) pre výrobcu bioplynu v zariadení s celkovým výkonom zariadenia do 1 MW.“.“.</w:t>
      </w:r>
    </w:p>
    <w:p w:rsidR="000F4F60" w:rsidRPr="000F4F60" w:rsidP="000F4F60">
      <w:pPr>
        <w:ind w:left="360"/>
        <w:jc w:val="both"/>
        <w:rPr>
          <w:rFonts w:ascii="Arial" w:hAnsi="Arial" w:cs="Arial"/>
        </w:rPr>
      </w:pPr>
    </w:p>
    <w:p w:rsidR="000F4F60" w:rsidRPr="000F4F60" w:rsidP="000F4F60">
      <w:pPr>
        <w:ind w:left="360"/>
        <w:jc w:val="both"/>
        <w:rPr>
          <w:rFonts w:ascii="Arial" w:hAnsi="Arial" w:cs="Arial"/>
        </w:rPr>
      </w:pPr>
      <w:r w:rsidRPr="000F4F60">
        <w:rPr>
          <w:rFonts w:ascii="Arial" w:hAnsi="Arial" w:cs="Arial"/>
        </w:rPr>
        <w:t>Nasledujúce body sa prečíslujú.</w:t>
      </w:r>
    </w:p>
    <w:p w:rsidR="000F4F60" w:rsidRPr="000F4F60" w:rsidP="000F4F60">
      <w:pPr>
        <w:jc w:val="both"/>
        <w:rPr>
          <w:rFonts w:ascii="Arial" w:hAnsi="Arial" w:cs="Arial"/>
        </w:rPr>
      </w:pPr>
    </w:p>
    <w:p w:rsidR="000F4F60" w:rsidRPr="000F4F60" w:rsidP="000F4F60">
      <w:pPr>
        <w:ind w:left="2520"/>
        <w:jc w:val="both"/>
        <w:rPr>
          <w:rFonts w:ascii="Arial" w:hAnsi="Arial" w:cs="Arial"/>
        </w:rPr>
      </w:pPr>
      <w:r w:rsidRPr="000F4F60">
        <w:rPr>
          <w:rFonts w:ascii="Arial" w:hAnsi="Arial" w:cs="Arial"/>
        </w:rPr>
        <w:t>Ustanovením sa zamedzuje výstavbe neefektívnych zariadení na výrobu bioplynu, ktoré nebudú mať umiestnené využiteľné teplo aspoň v pomere 50 % jeho produkcie a to znížením podpory za cenu elektriny. Zmenená úprava podpory biometánu ako zušľachteného bioplynu, reflektuje na požiadavku nezaťažovať energetické odvetvie ďalšou regulovanou podporou. To umožní preniesť veľkú časť zodpovednosti za efektivitu projektu na jeho realizátora. Zvýšením ceny elektrickej energie vyrobenej z biometánu dôjde možnosti, aby prevádzkovateľ zariadenia na výrobu biometánu mohol dohodnúť aj na vyššej cene za biometán ako je cena zemného plynu.</w:t>
      </w:r>
    </w:p>
    <w:p w:rsidR="000F4F60" w:rsidRPr="000F4F60" w:rsidP="000F4F60">
      <w:pPr>
        <w:rPr>
          <w:rFonts w:ascii="Arial" w:hAnsi="Arial" w:cs="Arial"/>
          <w:u w:val="single"/>
        </w:rPr>
      </w:pPr>
    </w:p>
    <w:p w:rsidR="000F4F60" w:rsidRPr="000F4F60" w:rsidP="000F4F60">
      <w:pPr>
        <w:numPr>
          <w:ilvl w:val="0"/>
          <w:numId w:val="39"/>
        </w:numPr>
        <w:tabs>
          <w:tab w:val="left" w:pos="0"/>
          <w:tab w:val="clear" w:pos="720"/>
        </w:tabs>
        <w:ind w:left="360"/>
        <w:jc w:val="both"/>
        <w:rPr>
          <w:rFonts w:ascii="Arial" w:hAnsi="Arial" w:cs="Arial"/>
        </w:rPr>
      </w:pPr>
      <w:r w:rsidRPr="000F4F60">
        <w:rPr>
          <w:rFonts w:ascii="Arial" w:hAnsi="Arial" w:cs="Arial"/>
          <w:u w:val="single"/>
        </w:rPr>
        <w:t>V čl. I 9. bod znie</w:t>
      </w:r>
      <w:r w:rsidRPr="000F4F60">
        <w:rPr>
          <w:rFonts w:ascii="Arial" w:hAnsi="Arial" w:cs="Arial"/>
        </w:rPr>
        <w:t xml:space="preserve">: </w:t>
      </w:r>
    </w:p>
    <w:p w:rsidR="000F4F60" w:rsidRPr="000F4F60" w:rsidP="000F4F60">
      <w:pPr>
        <w:tabs>
          <w:tab w:val="left" w:pos="284"/>
        </w:tabs>
        <w:jc w:val="both"/>
        <w:rPr>
          <w:rFonts w:ascii="Arial" w:hAnsi="Arial" w:cs="Arial"/>
        </w:rPr>
      </w:pPr>
      <w:r w:rsidRPr="000F4F60">
        <w:rPr>
          <w:rFonts w:ascii="Arial" w:hAnsi="Arial" w:cs="Arial"/>
        </w:rPr>
        <w:t xml:space="preserve">    „9. Za  § 3 sa vkladá § 3a, ktorý vrátane nadpisu znie:</w:t>
      </w:r>
    </w:p>
    <w:p w:rsidR="000F4F60" w:rsidRPr="000F4F60" w:rsidP="000F4F60">
      <w:pPr>
        <w:jc w:val="center"/>
        <w:rPr>
          <w:rFonts w:ascii="Arial" w:hAnsi="Arial" w:cs="Arial"/>
        </w:rPr>
      </w:pPr>
    </w:p>
    <w:p w:rsidR="000F4F60" w:rsidRPr="000F4F60" w:rsidP="000F4F60">
      <w:pPr>
        <w:jc w:val="center"/>
        <w:rPr>
          <w:rFonts w:ascii="Arial" w:hAnsi="Arial" w:cs="Arial"/>
        </w:rPr>
      </w:pPr>
      <w:r w:rsidRPr="000F4F60">
        <w:rPr>
          <w:rFonts w:ascii="Arial" w:hAnsi="Arial" w:cs="Arial"/>
        </w:rPr>
        <w:t>„§ 3a</w:t>
      </w:r>
    </w:p>
    <w:p w:rsidR="000F4F60" w:rsidRPr="000F4F60" w:rsidP="000F4F60">
      <w:pPr>
        <w:jc w:val="center"/>
        <w:rPr>
          <w:rFonts w:ascii="Arial" w:hAnsi="Arial" w:cs="Arial"/>
        </w:rPr>
      </w:pPr>
      <w:r w:rsidRPr="000F4F60">
        <w:rPr>
          <w:rFonts w:ascii="Arial" w:hAnsi="Arial" w:cs="Arial"/>
        </w:rPr>
        <w:t>Spôsob podpory a podmienky podpory biometánu</w:t>
      </w:r>
    </w:p>
    <w:p w:rsidR="000F4F60" w:rsidRPr="000F4F60" w:rsidP="000F4F60">
      <w:pPr>
        <w:jc w:val="both"/>
        <w:rPr>
          <w:rFonts w:ascii="Arial" w:hAnsi="Arial" w:cs="Arial"/>
        </w:rPr>
      </w:pPr>
    </w:p>
    <w:p w:rsidR="000F4F60" w:rsidRPr="000F4F60" w:rsidP="000F4F60">
      <w:pPr>
        <w:ind w:firstLine="284"/>
        <w:jc w:val="both"/>
        <w:rPr>
          <w:rFonts w:ascii="Arial" w:hAnsi="Arial" w:cs="Arial"/>
        </w:rPr>
      </w:pPr>
      <w:r w:rsidRPr="000F4F60">
        <w:rPr>
          <w:rFonts w:ascii="Arial" w:hAnsi="Arial" w:cs="Arial"/>
        </w:rPr>
        <w:t>(1) Podpora biometánu sa zabezpečuje</w:t>
      </w:r>
    </w:p>
    <w:p w:rsidR="000F4F60" w:rsidRPr="000F4F60" w:rsidP="000F4F60">
      <w:pPr>
        <w:numPr>
          <w:ilvl w:val="0"/>
          <w:numId w:val="43"/>
        </w:numPr>
        <w:tabs>
          <w:tab w:val="left" w:pos="-180"/>
          <w:tab w:val="clear" w:pos="340"/>
        </w:tabs>
        <w:ind w:left="720"/>
        <w:jc w:val="both"/>
        <w:rPr>
          <w:rFonts w:ascii="Arial" w:hAnsi="Arial" w:cs="Arial"/>
        </w:rPr>
      </w:pPr>
      <w:r w:rsidRPr="000F4F60">
        <w:rPr>
          <w:rFonts w:ascii="Arial" w:hAnsi="Arial" w:cs="Arial"/>
        </w:rPr>
        <w:t>prednostnou distribúciou biometánu,</w:t>
      </w:r>
    </w:p>
    <w:p w:rsidR="000F4F60" w:rsidRPr="000F4F60" w:rsidP="000F4F60">
      <w:pPr>
        <w:numPr>
          <w:ilvl w:val="0"/>
          <w:numId w:val="43"/>
        </w:numPr>
        <w:tabs>
          <w:tab w:val="left" w:pos="-180"/>
          <w:tab w:val="clear" w:pos="340"/>
        </w:tabs>
        <w:ind w:left="720"/>
        <w:jc w:val="both"/>
        <w:rPr>
          <w:rFonts w:ascii="Arial" w:hAnsi="Arial" w:cs="Arial"/>
        </w:rPr>
      </w:pPr>
      <w:r w:rsidRPr="000F4F60">
        <w:rPr>
          <w:rFonts w:ascii="Arial" w:hAnsi="Arial" w:cs="Arial"/>
        </w:rPr>
        <w:t>vydaním potvrdenia o množstve biometánu.</w:t>
      </w:r>
    </w:p>
    <w:p w:rsidR="000F4F60" w:rsidRPr="000F4F60" w:rsidP="000F4F60">
      <w:pPr>
        <w:ind w:firstLine="284"/>
        <w:jc w:val="both"/>
        <w:rPr>
          <w:rFonts w:ascii="Arial" w:hAnsi="Arial" w:cs="Arial"/>
        </w:rPr>
      </w:pPr>
    </w:p>
    <w:p w:rsidR="000F4F60" w:rsidRPr="000F4F60" w:rsidP="000F4F60">
      <w:pPr>
        <w:ind w:left="284"/>
        <w:jc w:val="both"/>
        <w:rPr>
          <w:rFonts w:ascii="Arial" w:hAnsi="Arial" w:cs="Arial"/>
        </w:rPr>
      </w:pPr>
      <w:r w:rsidRPr="000F4F60">
        <w:rPr>
          <w:rFonts w:ascii="Arial" w:hAnsi="Arial" w:cs="Arial"/>
        </w:rPr>
        <w:t>(2) Podporu podľa odseku 1 si výrobca biometánu uplatňuje na základe potvrdenia o pôvode biometánu.</w:t>
      </w:r>
    </w:p>
    <w:p w:rsidR="000F4F60" w:rsidRPr="000F4F60" w:rsidP="000F4F60">
      <w:pPr>
        <w:ind w:left="284"/>
        <w:jc w:val="both"/>
        <w:rPr>
          <w:rFonts w:ascii="Arial" w:hAnsi="Arial" w:cs="Arial"/>
        </w:rPr>
      </w:pPr>
      <w:r w:rsidRPr="000F4F60">
        <w:rPr>
          <w:rFonts w:ascii="Arial" w:hAnsi="Arial" w:cs="Arial"/>
        </w:rPr>
        <w:t>(3) Podpora podľa odseku 1 písm. b) sa vzťahuje na</w:t>
      </w:r>
      <w:r w:rsidRPr="000F4F60">
        <w:rPr>
          <w:rFonts w:ascii="Arial" w:hAnsi="Arial" w:cs="Arial"/>
        </w:rPr>
        <w:t xml:space="preserve"> obdobie 15 rokov od roku uvedenia zariadenia na výrobu biometánu do prevádzky.“.</w:t>
      </w:r>
    </w:p>
    <w:p w:rsidR="000F4F60" w:rsidRPr="000F4F60" w:rsidP="000F4F60">
      <w:pPr>
        <w:jc w:val="both"/>
        <w:rPr>
          <w:rFonts w:ascii="Arial" w:hAnsi="Arial" w:cs="Arial"/>
        </w:rPr>
      </w:pPr>
    </w:p>
    <w:p w:rsidR="000F4F60" w:rsidRPr="000F4F60" w:rsidP="000F4F60">
      <w:pPr>
        <w:tabs>
          <w:tab w:val="left" w:pos="284"/>
        </w:tabs>
        <w:ind w:left="2552"/>
        <w:jc w:val="both"/>
        <w:rPr>
          <w:rFonts w:ascii="Arial" w:hAnsi="Arial" w:cs="Arial"/>
        </w:rPr>
      </w:pPr>
      <w:r w:rsidRPr="000F4F60">
        <w:rPr>
          <w:rFonts w:ascii="Arial" w:hAnsi="Arial" w:cs="Arial"/>
        </w:rPr>
        <w:t xml:space="preserve">Zmenená úprava podpory biometánu ako zušľachteného bioplynu reflektuje na požiadavku nezaťažovať energetické odvetvie ďalšou regulovanou podporou a znižuje zákonné garancie pre výrobcu biometánu. To umožní preniesť veľkú časť zodpovednosti za efektivitu projektu na jeho realizátora. </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vypúšťa 11. bod</w:t>
      </w:r>
    </w:p>
    <w:p w:rsidR="000F4F60" w:rsidRPr="000F4F60" w:rsidP="000F4F60">
      <w:pPr>
        <w:rPr>
          <w:rFonts w:ascii="Arial" w:hAnsi="Arial" w:cs="Arial"/>
        </w:rPr>
      </w:pPr>
      <w:r w:rsidRPr="000F4F60">
        <w:rPr>
          <w:rFonts w:ascii="Arial" w:hAnsi="Arial" w:cs="Arial"/>
        </w:rPr>
        <w:t xml:space="preserve">      </w:t>
      </w:r>
    </w:p>
    <w:p w:rsidR="000F4F60" w:rsidRPr="000F4F60" w:rsidP="000F4F60">
      <w:pPr>
        <w:ind w:left="360"/>
        <w:rPr>
          <w:rFonts w:ascii="Arial" w:hAnsi="Arial" w:cs="Arial"/>
        </w:rPr>
      </w:pPr>
      <w:r w:rsidRPr="000F4F60">
        <w:rPr>
          <w:rFonts w:ascii="Arial" w:hAnsi="Arial" w:cs="Arial"/>
        </w:rPr>
        <w:t>Nasledujúce body sa prečíslujú</w:t>
      </w:r>
    </w:p>
    <w:p w:rsidR="000F4F60" w:rsidRPr="000F4F60" w:rsidP="000F4F60">
      <w:pPr>
        <w:rPr>
          <w:rFonts w:ascii="Arial" w:hAnsi="Arial" w:cs="Arial"/>
          <w:u w:val="single"/>
        </w:rPr>
      </w:pPr>
    </w:p>
    <w:p w:rsidR="000F4F60" w:rsidRPr="000F4F60" w:rsidP="000F4F60">
      <w:pPr>
        <w:ind w:left="2520"/>
        <w:jc w:val="both"/>
        <w:rPr>
          <w:rFonts w:ascii="Arial" w:hAnsi="Arial" w:cs="Arial"/>
        </w:rPr>
      </w:pPr>
      <w:r w:rsidRPr="000F4F60">
        <w:rPr>
          <w:rFonts w:ascii="Arial" w:hAnsi="Arial" w:cs="Arial"/>
        </w:rPr>
        <w:t xml:space="preserve">Vzhľadom na potrebu zachovania ustanovenia legislatívnej skratky pre Úrad pre reguláciu sieťových odvetvi je potrebné tento bod vypustiť. </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14. bod znie:</w:t>
      </w:r>
    </w:p>
    <w:p w:rsidR="000F4F60" w:rsidRPr="000F4F60" w:rsidP="000F4F60">
      <w:pPr>
        <w:ind w:firstLine="360"/>
        <w:rPr>
          <w:rFonts w:ascii="Arial" w:hAnsi="Arial" w:cs="Arial"/>
        </w:rPr>
      </w:pPr>
      <w:r w:rsidRPr="000F4F60">
        <w:rPr>
          <w:rFonts w:ascii="Arial" w:hAnsi="Arial" w:cs="Arial"/>
        </w:rPr>
        <w:t>„ 14</w:t>
      </w:r>
      <w:r w:rsidRPr="000F4F60">
        <w:rPr>
          <w:rFonts w:ascii="Arial" w:hAnsi="Arial" w:cs="Arial"/>
          <w:b/>
        </w:rPr>
        <w:t>.</w:t>
      </w:r>
      <w:r w:rsidRPr="000F4F60">
        <w:rPr>
          <w:rFonts w:ascii="Arial" w:hAnsi="Arial" w:cs="Arial"/>
        </w:rPr>
        <w:t xml:space="preserve"> V § 4 odsek 10 znie:</w:t>
      </w:r>
    </w:p>
    <w:p w:rsidR="000F4F60" w:rsidRPr="000F4F60" w:rsidP="000F4F60">
      <w:pPr>
        <w:ind w:left="360"/>
        <w:jc w:val="both"/>
        <w:rPr>
          <w:rFonts w:ascii="Arial" w:hAnsi="Arial" w:cs="Arial"/>
        </w:rPr>
      </w:pPr>
      <w:r w:rsidRPr="000F4F60">
        <w:rPr>
          <w:rFonts w:ascii="Arial" w:hAnsi="Arial" w:cs="Arial"/>
        </w:rPr>
        <w:t xml:space="preserve">„(10)  Výrobca elektriny s právom na podporu, ktorý si uplatňuje podporu podľa § 3 ods. 1 písm. b) a množstvo elektriny počíta podľa § 3 ods. 4 písm. a), b), f) alebo g) je povinný dodať prevádzkovateľovi regionálnej distribučnej sústavy, u ktorého si uplatňuje podporu, celý objem vyrobenej elektriny, okrem regulačnej elektriny dodanej pre potreby prevádzkovateľa prenosovej sústavy alebo elektriny dodanej bez použitia regionálnej distribučnej  sústavy.“.“ </w:t>
      </w:r>
    </w:p>
    <w:p w:rsidR="000F4F60" w:rsidRPr="000F4F60" w:rsidP="000F4F60">
      <w:pPr>
        <w:jc w:val="both"/>
        <w:rPr>
          <w:rFonts w:ascii="Arial" w:hAnsi="Arial" w:cs="Arial"/>
          <w:u w:val="single"/>
        </w:rPr>
      </w:pPr>
    </w:p>
    <w:p w:rsidR="000F4F60" w:rsidRPr="000F4F60" w:rsidP="000F4F60">
      <w:pPr>
        <w:ind w:left="2520"/>
        <w:jc w:val="both"/>
        <w:rPr>
          <w:rFonts w:ascii="Arial" w:hAnsi="Arial" w:cs="Arial"/>
        </w:rPr>
      </w:pPr>
      <w:r w:rsidRPr="000F4F60">
        <w:rPr>
          <w:rFonts w:ascii="Arial" w:hAnsi="Arial" w:cs="Arial"/>
        </w:rPr>
        <w:t xml:space="preserve">Navrhuje sa podpora spotreby elektriny  v mieste výroby. Výrobca elektriny, ktorý si uplatňuje podporu odberom elektriny je však aj naďalej z dôvodu stability dodávky elektriny do regionálnej distribučnej sústavy povinný dodávať celý objem, okrem prípadov dodávky regulačnej elektriny alebo spotreby elektriny v miestnej distribučnej sústave. </w:t>
      </w:r>
    </w:p>
    <w:p w:rsidR="000F4F60" w:rsidRPr="000F4F60" w:rsidP="000F4F60">
      <w:pPr>
        <w:rPr>
          <w:rFonts w:ascii="Arial" w:hAnsi="Arial" w:cs="Arial"/>
          <w:u w:val="single"/>
        </w:rPr>
      </w:pPr>
    </w:p>
    <w:p w:rsidR="000F4F60" w:rsidP="000F4F60">
      <w:pPr>
        <w:rPr>
          <w:rFonts w:ascii="Arial" w:hAnsi="Arial" w:cs="Arial"/>
          <w:u w:val="single"/>
        </w:rPr>
      </w:pPr>
    </w:p>
    <w:p w:rsidR="000F4F60" w:rsidRPr="000F4F60" w:rsidP="000F4F60">
      <w:pPr>
        <w:rPr>
          <w:rFonts w:ascii="Arial" w:hAnsi="Arial" w:cs="Arial"/>
          <w:u w:val="single"/>
        </w:rPr>
      </w:pPr>
    </w:p>
    <w:p w:rsidR="000F4F60" w:rsidRPr="000F4F60" w:rsidP="000F4F60">
      <w:pPr>
        <w:numPr>
          <w:ilvl w:val="0"/>
          <w:numId w:val="39"/>
        </w:numPr>
        <w:tabs>
          <w:tab w:val="left" w:pos="0"/>
          <w:tab w:val="clear" w:pos="720"/>
        </w:tabs>
        <w:ind w:left="360"/>
        <w:jc w:val="both"/>
        <w:rPr>
          <w:rFonts w:ascii="Arial" w:hAnsi="Arial" w:cs="Arial"/>
          <w:u w:val="single"/>
        </w:rPr>
      </w:pPr>
      <w:r w:rsidRPr="000F4F60">
        <w:rPr>
          <w:rFonts w:ascii="Arial" w:hAnsi="Arial" w:cs="Arial"/>
          <w:u w:val="single"/>
        </w:rPr>
        <w:t xml:space="preserve">V čl. I sa vypúšťajú body </w:t>
      </w:r>
      <w:smartTag w:uri="urn:schemas-microsoft-com:office:smarttags" w:element="metricconverter">
        <w:smartTagPr>
          <w:attr w:name="ProductID" w:val="15 a"/>
        </w:smartTagPr>
        <w:r w:rsidRPr="000F4F60">
          <w:rPr>
            <w:rFonts w:ascii="Arial" w:hAnsi="Arial" w:cs="Arial"/>
            <w:u w:val="single"/>
          </w:rPr>
          <w:t>15 a</w:t>
        </w:r>
      </w:smartTag>
      <w:r w:rsidRPr="000F4F60">
        <w:rPr>
          <w:rFonts w:ascii="Arial" w:hAnsi="Arial" w:cs="Arial"/>
          <w:u w:val="single"/>
        </w:rPr>
        <w:t xml:space="preserve"> 22.</w:t>
      </w:r>
    </w:p>
    <w:p w:rsidR="000F4F60" w:rsidRPr="000F4F60" w:rsidP="000F4F60">
      <w:pPr>
        <w:jc w:val="both"/>
        <w:rPr>
          <w:rFonts w:ascii="Arial" w:hAnsi="Arial" w:cs="Arial"/>
        </w:rPr>
      </w:pPr>
    </w:p>
    <w:p w:rsidR="000F4F60" w:rsidRPr="000F4F60" w:rsidP="000F4F60">
      <w:pPr>
        <w:ind w:left="360"/>
        <w:jc w:val="both"/>
        <w:rPr>
          <w:rFonts w:ascii="Arial" w:hAnsi="Arial" w:cs="Arial"/>
        </w:rPr>
      </w:pPr>
      <w:r w:rsidRPr="000F4F60">
        <w:rPr>
          <w:rFonts w:ascii="Arial" w:hAnsi="Arial" w:cs="Arial"/>
        </w:rPr>
        <w:t>Nasledujúce body sa prečíslujú.</w:t>
      </w:r>
    </w:p>
    <w:p w:rsidR="000F4F60" w:rsidRPr="000F4F60" w:rsidP="000F4F60">
      <w:pPr>
        <w:rPr>
          <w:rFonts w:ascii="Arial" w:hAnsi="Arial" w:cs="Arial"/>
        </w:rPr>
      </w:pPr>
    </w:p>
    <w:p w:rsidR="000F4F60" w:rsidRPr="000F4F60" w:rsidP="000F4F60">
      <w:pPr>
        <w:ind w:left="2552"/>
        <w:jc w:val="both"/>
        <w:rPr>
          <w:rFonts w:ascii="Arial" w:hAnsi="Arial" w:cs="Arial"/>
        </w:rPr>
      </w:pPr>
      <w:r w:rsidRPr="000F4F60">
        <w:rPr>
          <w:rFonts w:ascii="Arial" w:hAnsi="Arial" w:cs="Arial"/>
        </w:rPr>
        <w:t>Vypustenie uvedeného bodu súvisí s nereguláciou ceny biometánu. Práve týmto ustanovením mala byť stanovená cena biometánu. V súvislosti s novou stratégiou pri stanovení podpory biometánu navrhujeme toto ustanovenie vypustiť.</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rPr>
      </w:pPr>
      <w:r w:rsidRPr="000F4F60">
        <w:rPr>
          <w:rFonts w:ascii="Arial" w:hAnsi="Arial" w:cs="Arial"/>
          <w:u w:val="single"/>
        </w:rPr>
        <w:t>V čl. I 19. bod  § 5 odseku 12</w:t>
      </w:r>
      <w:r w:rsidRPr="000F4F60">
        <w:rPr>
          <w:rFonts w:ascii="Arial" w:hAnsi="Arial" w:cs="Arial"/>
        </w:rPr>
        <w:t xml:space="preserve"> sa slová „iný subjekt“ nahrádzajú slovami „iného účastníka trhu s elektrinou“.</w:t>
      </w:r>
    </w:p>
    <w:p w:rsidR="000F4F60" w:rsidRPr="000F4F60" w:rsidP="000F4F60">
      <w:pPr>
        <w:rPr>
          <w:rFonts w:ascii="Arial" w:hAnsi="Arial" w:cs="Arial"/>
          <w:u w:val="single"/>
        </w:rPr>
      </w:pPr>
    </w:p>
    <w:p w:rsidR="000F4F60" w:rsidRPr="000F4F60" w:rsidP="000F4F60">
      <w:pPr>
        <w:ind w:left="2520"/>
        <w:jc w:val="both"/>
        <w:rPr>
          <w:rFonts w:ascii="Arial" w:hAnsi="Arial" w:cs="Arial"/>
        </w:rPr>
      </w:pPr>
      <w:r w:rsidRPr="000F4F60">
        <w:rPr>
          <w:rFonts w:ascii="Arial" w:hAnsi="Arial" w:cs="Arial"/>
        </w:rPr>
        <w:t xml:space="preserve">Ide o legislatívno-technickú úpravu, smerujúcu k  tomu,  aby  pojem  „ iný subjekt“  bol  nahradený   pojmom „iného účastníka trhu s elektrinou“. </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dopĺňa nový 21. bod, ktorý znie:</w:t>
      </w:r>
    </w:p>
    <w:p w:rsidR="000F4F60" w:rsidRPr="000F4F60" w:rsidP="000F4F60">
      <w:pPr>
        <w:ind w:left="360"/>
        <w:jc w:val="both"/>
        <w:rPr>
          <w:rFonts w:ascii="Arial" w:hAnsi="Arial" w:cs="Arial"/>
          <w:bCs/>
        </w:rPr>
      </w:pPr>
      <w:r w:rsidRPr="000F4F60">
        <w:rPr>
          <w:rFonts w:ascii="Arial" w:hAnsi="Arial" w:cs="Arial"/>
          <w:bCs/>
        </w:rPr>
        <w:t>„21. V § 6 sa ods</w:t>
      </w:r>
      <w:r w:rsidRPr="000F4F60">
        <w:rPr>
          <w:rFonts w:ascii="Arial" w:hAnsi="Arial" w:cs="Arial"/>
          <w:bCs/>
        </w:rPr>
        <w:t>ek</w:t>
      </w:r>
      <w:r w:rsidRPr="000F4F60">
        <w:rPr>
          <w:rFonts w:ascii="Arial" w:hAnsi="Arial" w:cs="Arial"/>
        </w:rPr>
        <w:t xml:space="preserve"> 2 dopĺňa písmenom f), ktoré znie:</w:t>
      </w:r>
    </w:p>
    <w:p w:rsidR="000F4F60" w:rsidRPr="000F4F60" w:rsidP="000F4F60">
      <w:pPr>
        <w:ind w:left="360"/>
        <w:rPr>
          <w:rFonts w:ascii="Arial" w:hAnsi="Arial" w:cs="Arial"/>
        </w:rPr>
      </w:pPr>
      <w:r w:rsidRPr="000F4F60">
        <w:rPr>
          <w:rFonts w:ascii="Arial" w:hAnsi="Arial" w:cs="Arial"/>
        </w:rPr>
        <w:t>„f) rozsah investičných nákladov na rekonštrukciu alebo modernizáciu.“.“.</w:t>
      </w:r>
    </w:p>
    <w:p w:rsidR="000F4F60" w:rsidRPr="000F4F60" w:rsidP="000F4F60">
      <w:pPr>
        <w:rPr>
          <w:rFonts w:ascii="Arial" w:hAnsi="Arial" w:cs="Arial"/>
        </w:rPr>
      </w:pPr>
    </w:p>
    <w:p w:rsidR="000F4F60" w:rsidRPr="000F4F60" w:rsidP="000F4F60">
      <w:pPr>
        <w:ind w:left="2520"/>
        <w:jc w:val="both"/>
        <w:rPr>
          <w:rFonts w:ascii="Arial" w:hAnsi="Arial" w:cs="Arial"/>
        </w:rPr>
      </w:pPr>
      <w:r w:rsidRPr="000F4F60">
        <w:rPr>
          <w:rFonts w:ascii="Arial" w:hAnsi="Arial" w:cs="Arial"/>
        </w:rPr>
        <w:t>Navrhuje sa pri stanovení ceny elektriny</w:t>
      </w:r>
      <w:r w:rsidRPr="000F4F60">
        <w:rPr>
          <w:rFonts w:ascii="Arial" w:hAnsi="Arial" w:cs="Arial"/>
          <w:b/>
        </w:rPr>
        <w:t xml:space="preserve"> </w:t>
      </w:r>
      <w:r w:rsidRPr="000F4F60">
        <w:rPr>
          <w:rFonts w:ascii="Arial" w:hAnsi="Arial" w:cs="Arial"/>
        </w:rPr>
        <w:t xml:space="preserve"> zohľadniť rozsah investičných nákladov na rekonštrukciu alebo modernizáciu. </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dopĺňa nový 2</w:t>
      </w:r>
      <w:r w:rsidRPr="000F4F60">
        <w:rPr>
          <w:rFonts w:ascii="Arial" w:hAnsi="Arial" w:cs="Arial"/>
          <w:u w:val="single"/>
        </w:rPr>
        <w:t>2. bod, ktorý znie:</w:t>
      </w:r>
    </w:p>
    <w:p w:rsidR="000F4F60" w:rsidRPr="000F4F60" w:rsidP="000F4F60">
      <w:pPr>
        <w:ind w:left="360"/>
        <w:rPr>
          <w:rFonts w:ascii="Arial" w:hAnsi="Arial" w:cs="Arial"/>
        </w:rPr>
      </w:pPr>
      <w:r w:rsidRPr="000F4F60">
        <w:rPr>
          <w:rFonts w:ascii="Arial" w:hAnsi="Arial" w:cs="Arial"/>
        </w:rPr>
        <w:t>„22</w:t>
      </w:r>
      <w:r w:rsidRPr="000F4F60">
        <w:rPr>
          <w:rFonts w:ascii="Arial" w:hAnsi="Arial" w:cs="Arial"/>
          <w:b/>
        </w:rPr>
        <w:t>.</w:t>
      </w:r>
      <w:r w:rsidRPr="000F4F60">
        <w:rPr>
          <w:rFonts w:ascii="Arial" w:hAnsi="Arial" w:cs="Arial"/>
        </w:rPr>
        <w:t xml:space="preserve"> V § 6 odsek 4 znie:</w:t>
      </w:r>
    </w:p>
    <w:p w:rsidR="000F4F60" w:rsidRPr="000F4F60" w:rsidP="000F4F60">
      <w:pPr>
        <w:ind w:left="360"/>
        <w:jc w:val="both"/>
        <w:rPr>
          <w:rFonts w:ascii="Arial" w:hAnsi="Arial" w:cs="Arial"/>
        </w:rPr>
      </w:pPr>
      <w:r w:rsidRPr="000F4F60">
        <w:rPr>
          <w:rFonts w:ascii="Arial" w:hAnsi="Arial" w:cs="Arial"/>
        </w:rPr>
        <w:t>„(4) Úrad zvýši cenu elektriny podľa odseku 3 na jeden kalendárny rok príplatkom, ktorý zohľadňuje výrazné zvýšenie ceny vstupných surovín v predchádzajúcom kalendárnom roku, ktoré sa použili na výrobu elektriny</w:t>
      </w:r>
      <w:r w:rsidRPr="000F4F60">
        <w:rPr>
          <w:rFonts w:ascii="Arial" w:hAnsi="Arial" w:cs="Arial"/>
        </w:rPr>
        <w:t>.“.“.</w:t>
      </w:r>
    </w:p>
    <w:p w:rsidR="000F4F60" w:rsidRPr="000F4F60" w:rsidP="000F4F60">
      <w:pPr>
        <w:rPr>
          <w:rFonts w:ascii="Arial" w:hAnsi="Arial" w:cs="Arial"/>
          <w:u w:val="single"/>
        </w:rPr>
      </w:pPr>
    </w:p>
    <w:p w:rsidR="000F4F60" w:rsidRPr="000F4F60" w:rsidP="000F4F60">
      <w:pPr>
        <w:ind w:left="2520"/>
        <w:jc w:val="both"/>
        <w:rPr>
          <w:rFonts w:ascii="Arial" w:hAnsi="Arial" w:cs="Arial"/>
          <w:u w:val="single"/>
        </w:rPr>
      </w:pPr>
      <w:r w:rsidRPr="000F4F60">
        <w:rPr>
          <w:rFonts w:ascii="Arial" w:hAnsi="Arial" w:cs="Arial"/>
        </w:rPr>
        <w:t>Ustanovenie nahrádza nejasné možnosti zvyšovania cien prostredníctvom koeficientu jadrovej inflácie a koeficientu zohľadňujúceho použitú technológiu. Cena vstupnej suroviny vo forme biomasy môže byť výrazne ovplyvnená neúrodou v danom roku, preto sa</w:t>
      </w:r>
      <w:r w:rsidRPr="000F4F60">
        <w:rPr>
          <w:rFonts w:ascii="Arial" w:hAnsi="Arial" w:cs="Arial"/>
        </w:rPr>
        <w:t xml:space="preserve"> navrhuje príplatok v trvaní jedného roka.</w:t>
      </w:r>
    </w:p>
    <w:p w:rsidR="000F4F60" w:rsidRPr="000F4F60" w:rsidP="000F4F60">
      <w:pPr>
        <w:rPr>
          <w:rFonts w:ascii="Arial" w:hAnsi="Arial" w:cs="Arial"/>
          <w:u w:val="single"/>
        </w:rPr>
      </w:pPr>
    </w:p>
    <w:p w:rsidR="000F4F60" w:rsidRPr="000F4F60" w:rsidP="000F4F60">
      <w:pPr>
        <w:numPr>
          <w:ilvl w:val="0"/>
          <w:numId w:val="39"/>
        </w:numPr>
        <w:tabs>
          <w:tab w:val="left" w:pos="426"/>
          <w:tab w:val="clear" w:pos="720"/>
        </w:tabs>
        <w:ind w:hanging="720"/>
        <w:rPr>
          <w:rFonts w:ascii="Arial" w:hAnsi="Arial" w:cs="Arial"/>
        </w:rPr>
      </w:pPr>
      <w:r w:rsidRPr="000F4F60">
        <w:rPr>
          <w:rFonts w:ascii="Arial" w:hAnsi="Arial" w:cs="Arial"/>
          <w:u w:val="single"/>
        </w:rPr>
        <w:t>V čl. I v novelizačnom bode 23 v § 7 sa odsek 6 dopĺňa písmenom c), ktoré znie</w:t>
      </w:r>
      <w:r w:rsidRPr="000F4F60">
        <w:rPr>
          <w:rFonts w:ascii="Arial" w:hAnsi="Arial" w:cs="Arial"/>
        </w:rPr>
        <w:t>:</w:t>
      </w:r>
    </w:p>
    <w:p w:rsidR="000F4F60" w:rsidRPr="000F4F60" w:rsidP="000F4F60">
      <w:pPr>
        <w:ind w:left="360"/>
        <w:jc w:val="both"/>
        <w:rPr>
          <w:rFonts w:ascii="Arial" w:hAnsi="Arial" w:cs="Arial"/>
        </w:rPr>
      </w:pPr>
      <w:r w:rsidRPr="000F4F60">
        <w:rPr>
          <w:rFonts w:ascii="Arial" w:hAnsi="Arial" w:cs="Arial"/>
        </w:rPr>
        <w:t>„c) pri zariadení výrobcu elektriny využívajúce ako zdroj slnečnú energiu osvedčenie podľa osobitného predpisu,</w:t>
      </w:r>
      <w:r w:rsidRPr="000F4F60">
        <w:rPr>
          <w:rFonts w:ascii="Arial" w:hAnsi="Arial" w:cs="Arial"/>
          <w:vertAlign w:val="superscript"/>
        </w:rPr>
        <w:t xml:space="preserve">13) </w:t>
      </w:r>
      <w:r w:rsidRPr="000F4F60">
        <w:rPr>
          <w:rFonts w:ascii="Arial" w:hAnsi="Arial" w:cs="Arial"/>
        </w:rPr>
        <w:t>alebo potvrdenie o začatí stavebného konania podľa osobitného predpisu.</w:t>
      </w:r>
      <w:r w:rsidRPr="000F4F60">
        <w:rPr>
          <w:rFonts w:ascii="Arial" w:hAnsi="Arial" w:cs="Arial"/>
          <w:vertAlign w:val="superscript"/>
        </w:rPr>
        <w:t>15b)</w:t>
      </w:r>
      <w:r w:rsidRPr="000F4F60">
        <w:rPr>
          <w:rFonts w:ascii="Arial" w:hAnsi="Arial" w:cs="Arial"/>
        </w:rPr>
        <w:t>“.</w:t>
      </w:r>
    </w:p>
    <w:p w:rsidR="000F4F60" w:rsidRPr="000F4F60" w:rsidP="000F4F60">
      <w:pPr>
        <w:rPr>
          <w:rFonts w:ascii="Arial" w:hAnsi="Arial" w:cs="Arial"/>
        </w:rPr>
      </w:pPr>
    </w:p>
    <w:p w:rsidR="000F4F60" w:rsidRPr="000F4F60" w:rsidP="000F4F60">
      <w:pPr>
        <w:rPr>
          <w:rFonts w:ascii="Arial" w:hAnsi="Arial" w:cs="Arial"/>
        </w:rPr>
      </w:pPr>
      <w:r w:rsidRPr="000F4F60">
        <w:rPr>
          <w:rFonts w:ascii="Arial" w:hAnsi="Arial" w:cs="Arial"/>
        </w:rPr>
        <w:t xml:space="preserve">      Poznámka pod čiarou k odkazu 15b znie:</w:t>
      </w:r>
    </w:p>
    <w:p w:rsidR="000F4F60" w:rsidRPr="000F4F60" w:rsidP="000F4F60">
      <w:pPr>
        <w:rPr>
          <w:rFonts w:ascii="Arial" w:hAnsi="Arial" w:cs="Arial"/>
        </w:rPr>
      </w:pPr>
      <w:r w:rsidRPr="000F4F60">
        <w:rPr>
          <w:rFonts w:ascii="Arial" w:hAnsi="Arial" w:cs="Arial"/>
        </w:rPr>
        <w:t xml:space="preserve">      „15b) Zákon č. 50/1976 Zb.“.</w:t>
      </w:r>
    </w:p>
    <w:p w:rsidR="000F4F60" w:rsidRPr="000F4F60" w:rsidP="000F4F60">
      <w:pPr>
        <w:ind w:left="2552"/>
        <w:rPr>
          <w:rFonts w:ascii="Arial" w:hAnsi="Arial" w:cs="Arial"/>
        </w:rPr>
      </w:pPr>
    </w:p>
    <w:p w:rsidR="000F4F60" w:rsidRPr="000F4F60" w:rsidP="000F4F60">
      <w:pPr>
        <w:ind w:left="2552"/>
        <w:jc w:val="both"/>
        <w:rPr>
          <w:rFonts w:ascii="Arial" w:hAnsi="Arial" w:cs="Arial"/>
        </w:rPr>
      </w:pPr>
      <w:r w:rsidRPr="000F4F60">
        <w:rPr>
          <w:rFonts w:ascii="Arial" w:hAnsi="Arial" w:cs="Arial"/>
        </w:rPr>
        <w:t>Účelom predloženého návrhu je spresnenie náležitostí na vydanie potvrdenia o pôvode elektriny vyrobenej z obnoviteľných zdrojov energie, tak ako to upravuje platný právny predpis.</w:t>
      </w:r>
    </w:p>
    <w:p w:rsidR="000F4F60" w:rsidP="000F4F60">
      <w:pPr>
        <w:jc w:val="both"/>
        <w:rPr>
          <w:rFonts w:ascii="Arial" w:hAnsi="Arial" w:cs="Arial"/>
          <w:b/>
        </w:rPr>
      </w:pPr>
    </w:p>
    <w:p w:rsidR="000F4F60" w:rsidRPr="000F4F60" w:rsidP="000F4F60">
      <w:pPr>
        <w:jc w:val="both"/>
        <w:rPr>
          <w:rFonts w:ascii="Arial" w:hAnsi="Arial" w:cs="Arial"/>
          <w:b/>
        </w:rPr>
      </w:pPr>
    </w:p>
    <w:p w:rsidR="000F4F60" w:rsidRPr="000F4F60" w:rsidP="000F4F60">
      <w:pPr>
        <w:numPr>
          <w:ilvl w:val="0"/>
          <w:numId w:val="39"/>
        </w:numPr>
        <w:tabs>
          <w:tab w:val="left" w:pos="426"/>
          <w:tab w:val="clear" w:pos="720"/>
        </w:tabs>
        <w:ind w:hanging="720"/>
        <w:rPr>
          <w:rFonts w:ascii="Arial" w:hAnsi="Arial" w:cs="Arial"/>
          <w:u w:val="single"/>
        </w:rPr>
      </w:pPr>
      <w:r w:rsidRPr="000F4F60">
        <w:rPr>
          <w:rFonts w:ascii="Arial" w:hAnsi="Arial" w:cs="Arial"/>
          <w:u w:val="single"/>
        </w:rPr>
        <w:t>K čl. I bodu 24</w:t>
      </w:r>
    </w:p>
    <w:p w:rsidR="000F4F60" w:rsidRPr="000F4F60" w:rsidP="000F4F60">
      <w:pPr>
        <w:ind w:left="360"/>
        <w:jc w:val="both"/>
        <w:rPr>
          <w:rFonts w:ascii="Arial" w:hAnsi="Arial" w:cs="Arial"/>
        </w:rPr>
      </w:pPr>
      <w:r w:rsidRPr="000F4F60">
        <w:rPr>
          <w:rFonts w:ascii="Arial" w:hAnsi="Arial" w:cs="Arial"/>
        </w:rPr>
        <w:t>V čl. I bode 24 § 7a ods. 1 sa slová „ preukázania podielu elektriny vyrobenej z obnoviteľných zdrojov energie“ nahrádzajú slovami „preukázania, že daný podiel elektriny bol vyrobený z obnoviteľných zdrojov energie.“</w:t>
      </w:r>
    </w:p>
    <w:p w:rsidR="000F4F60" w:rsidRPr="000F4F60" w:rsidP="000F4F60">
      <w:pPr>
        <w:ind w:left="2829"/>
        <w:jc w:val="both"/>
        <w:rPr>
          <w:rFonts w:ascii="Arial" w:hAnsi="Arial" w:cs="Arial"/>
        </w:rPr>
      </w:pPr>
    </w:p>
    <w:p w:rsidR="000F4F60" w:rsidRPr="000F4F60" w:rsidP="000F4F60">
      <w:pPr>
        <w:ind w:left="2552"/>
        <w:jc w:val="both"/>
        <w:rPr>
          <w:rFonts w:ascii="Arial" w:hAnsi="Arial" w:cs="Arial"/>
        </w:rPr>
      </w:pPr>
      <w:r w:rsidRPr="000F4F60">
        <w:rPr>
          <w:rFonts w:ascii="Arial" w:hAnsi="Arial" w:cs="Arial"/>
        </w:rPr>
        <w:t>Ide o legislatívno-technickú pripomienku, ktorou sa spresňuje právny text v súlade s čl. 2 písm. j) a čl. 15 smernice Európskeho parlamentu a Rady č. 2009/28 /ES.</w:t>
      </w:r>
    </w:p>
    <w:p w:rsidR="000F4F60" w:rsidRPr="000F4F60" w:rsidP="000F4F60">
      <w:pPr>
        <w:ind w:left="2829"/>
        <w:jc w:val="both"/>
        <w:rPr>
          <w:rFonts w:ascii="Arial" w:hAnsi="Arial" w:cs="Arial"/>
        </w:rPr>
      </w:pPr>
    </w:p>
    <w:p w:rsidR="000F4F60" w:rsidRPr="000F4F60" w:rsidP="000F4F60">
      <w:pPr>
        <w:numPr>
          <w:ilvl w:val="0"/>
          <w:numId w:val="39"/>
        </w:numPr>
        <w:tabs>
          <w:tab w:val="left" w:pos="426"/>
          <w:tab w:val="clear" w:pos="720"/>
        </w:tabs>
        <w:ind w:hanging="720"/>
        <w:rPr>
          <w:rFonts w:ascii="Arial" w:hAnsi="Arial" w:cs="Arial"/>
          <w:u w:val="single"/>
        </w:rPr>
      </w:pPr>
      <w:r w:rsidRPr="000F4F60">
        <w:rPr>
          <w:rFonts w:ascii="Arial" w:hAnsi="Arial" w:cs="Arial"/>
          <w:u w:val="single"/>
        </w:rPr>
        <w:t>K čl. I bodu 24</w:t>
      </w:r>
    </w:p>
    <w:p w:rsidR="000F4F60" w:rsidRPr="000F4F60" w:rsidP="000F4F60">
      <w:pPr>
        <w:ind w:left="360"/>
        <w:jc w:val="both"/>
        <w:rPr>
          <w:rFonts w:ascii="Arial" w:hAnsi="Arial" w:cs="Arial"/>
        </w:rPr>
      </w:pPr>
      <w:r w:rsidRPr="000F4F60">
        <w:rPr>
          <w:rFonts w:ascii="Arial" w:hAnsi="Arial" w:cs="Arial"/>
        </w:rPr>
        <w:t>V čl. I bode 24 § 7a ods. 1 sa slová „slúži ako doklad“ nahrádzajú slovami „je doklad“.</w:t>
      </w:r>
    </w:p>
    <w:p w:rsidR="000F4F60" w:rsidRPr="000F4F60" w:rsidP="000F4F60">
      <w:pPr>
        <w:ind w:left="2829"/>
        <w:jc w:val="both"/>
        <w:rPr>
          <w:rFonts w:ascii="Arial" w:hAnsi="Arial" w:cs="Arial"/>
        </w:rPr>
      </w:pPr>
    </w:p>
    <w:p w:rsidR="000F4F60" w:rsidRPr="000F4F60" w:rsidP="000F4F60">
      <w:pPr>
        <w:ind w:left="2552"/>
        <w:jc w:val="both"/>
        <w:rPr>
          <w:rFonts w:ascii="Arial" w:hAnsi="Arial" w:cs="Arial"/>
        </w:rPr>
      </w:pPr>
      <w:r w:rsidRPr="000F4F60">
        <w:rPr>
          <w:rFonts w:ascii="Arial" w:hAnsi="Arial" w:cs="Arial"/>
        </w:rPr>
        <w:t>Ide o legislatívno-technickú pripomienku, ktorou sa precizuje právny text v súlade s čl. 15 smernice Európskeho parlamentu a Rady č. 2009/28 /ES.</w:t>
      </w:r>
    </w:p>
    <w:p w:rsidR="000F4F60" w:rsidRPr="000F4F60" w:rsidP="000F4F60">
      <w:pPr>
        <w:rPr>
          <w:rFonts w:ascii="Arial" w:hAnsi="Arial" w:cs="Arial"/>
          <w:color w:val="0000FF"/>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24</w:t>
      </w:r>
    </w:p>
    <w:p w:rsidR="000F4F60" w:rsidRPr="000F4F60" w:rsidP="000F4F60">
      <w:pPr>
        <w:ind w:left="360"/>
        <w:rPr>
          <w:rFonts w:ascii="Arial" w:hAnsi="Arial" w:cs="Arial"/>
        </w:rPr>
      </w:pPr>
      <w:r w:rsidRPr="000F4F60">
        <w:rPr>
          <w:rFonts w:ascii="Arial" w:hAnsi="Arial" w:cs="Arial"/>
        </w:rPr>
        <w:t>V § 7a ods.6  znie :</w:t>
      </w:r>
    </w:p>
    <w:p w:rsidR="000F4F60" w:rsidRPr="000F4F60" w:rsidP="000F4F60">
      <w:pPr>
        <w:ind w:left="360"/>
        <w:jc w:val="both"/>
        <w:rPr>
          <w:rFonts w:ascii="Arial" w:hAnsi="Arial" w:cs="Arial"/>
        </w:rPr>
      </w:pPr>
      <w:r w:rsidRPr="000F4F60">
        <w:rPr>
          <w:rFonts w:ascii="Arial" w:hAnsi="Arial" w:cs="Arial"/>
        </w:rPr>
        <w:t>„(6) Záruku pôvodu elektriny z obnoviteľných zdrojov energie možno previesť na iného účastníka trhu s elektrinou na základe zmluvy o prevode záruky pôvodu elektriny z obnoviteľných zdrojov energie. Množstvo elektriny zodpovedajúce zárukam pôvodu elektriny z obnoviteľných zdrojov energie, ktoré dodávateľ elektriny</w:t>
      </w:r>
      <w:r w:rsidRPr="000F4F60">
        <w:rPr>
          <w:rFonts w:ascii="Arial" w:hAnsi="Arial" w:cs="Arial"/>
          <w:vertAlign w:val="superscript"/>
        </w:rPr>
        <w:t>15c)</w:t>
      </w:r>
      <w:r w:rsidRPr="000F4F60">
        <w:rPr>
          <w:rFonts w:ascii="Arial" w:hAnsi="Arial" w:cs="Arial"/>
        </w:rPr>
        <w:t xml:space="preserve"> previedol na iného účastníka trhu s elektrinou sa odpočíta z podielu elektriny z obnoviteľných zdrojov energie v jeho dodávke elektriny.“</w:t>
      </w:r>
    </w:p>
    <w:p w:rsidR="000F4F60" w:rsidRPr="000F4F60" w:rsidP="000F4F60">
      <w:pPr>
        <w:ind w:left="2520"/>
        <w:jc w:val="both"/>
        <w:rPr>
          <w:rFonts w:ascii="Arial" w:hAnsi="Arial" w:cs="Arial"/>
          <w:b/>
        </w:rPr>
      </w:pPr>
    </w:p>
    <w:p w:rsidR="000F4F60" w:rsidRPr="000F4F60" w:rsidP="000F4F60">
      <w:pPr>
        <w:ind w:left="2520"/>
        <w:jc w:val="both"/>
        <w:rPr>
          <w:rFonts w:ascii="Arial" w:hAnsi="Arial" w:cs="Arial"/>
        </w:rPr>
      </w:pPr>
      <w:r w:rsidRPr="000F4F60">
        <w:rPr>
          <w:rFonts w:ascii="Arial" w:hAnsi="Arial" w:cs="Arial"/>
        </w:rPr>
        <w:t xml:space="preserve">Ide o legislatívno-technickú úpravu, smerujúcu k  tomu,  aby  pojem  „ iný subjekt“  bol  nahradený   pojmom „iného účastníka trhu s elektrinou“. </w:t>
      </w:r>
    </w:p>
    <w:p w:rsidR="000F4F60" w:rsidRPr="000F4F60" w:rsidP="000F4F60">
      <w:pPr>
        <w:rPr>
          <w:rFonts w:ascii="Arial" w:hAnsi="Arial" w:cs="Arial"/>
          <w:u w:val="single"/>
        </w:rPr>
      </w:pPr>
    </w:p>
    <w:p w:rsidR="000F4F60" w:rsidRPr="000F4F60" w:rsidP="000F4F60">
      <w:pPr>
        <w:ind w:left="2552"/>
        <w:jc w:val="both"/>
        <w:rPr>
          <w:rFonts w:ascii="Arial" w:hAnsi="Arial" w:cs="Arial"/>
          <w:b/>
        </w:rPr>
      </w:pPr>
      <w:r w:rsidRPr="000F4F60">
        <w:rPr>
          <w:rFonts w:ascii="Arial" w:hAnsi="Arial" w:cs="Arial"/>
          <w:b/>
        </w:rPr>
        <w:t>Výbor NR SR pre hospodárstvo, výstavbu a dopravu</w:t>
      </w:r>
    </w:p>
    <w:p w:rsidR="000F4F60" w:rsidRPr="000F4F60" w:rsidP="000F4F60">
      <w:pPr>
        <w:ind w:left="2552"/>
        <w:rPr>
          <w:rFonts w:ascii="Arial" w:hAnsi="Arial" w:cs="Arial"/>
          <w:b/>
          <w:i/>
          <w:iCs/>
        </w:rPr>
      </w:pPr>
    </w:p>
    <w:p w:rsidR="000F4F60" w:rsidRPr="000F4F60" w:rsidP="000F4F60">
      <w:pPr>
        <w:ind w:left="2552"/>
        <w:rPr>
          <w:rFonts w:ascii="Arial" w:hAnsi="Arial" w:cs="Arial"/>
          <w:b/>
          <w:i/>
          <w:iCs/>
        </w:rPr>
      </w:pPr>
      <w:r w:rsidRPr="000F4F60">
        <w:rPr>
          <w:rFonts w:ascii="Arial" w:hAnsi="Arial" w:cs="Arial"/>
          <w:b/>
          <w:i/>
          <w:iCs/>
        </w:rPr>
        <w:t>Gestorský výbor odporúča schváliť</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 xml:space="preserve">K  čl. I  novelizačný bod 24 </w:t>
      </w:r>
    </w:p>
    <w:p w:rsidR="000F4F60" w:rsidRPr="000F4F60" w:rsidP="000F4F60">
      <w:pPr>
        <w:ind w:left="360"/>
        <w:rPr>
          <w:rFonts w:ascii="Arial" w:hAnsi="Arial" w:cs="Arial"/>
        </w:rPr>
      </w:pPr>
      <w:r w:rsidRPr="000F4F60">
        <w:rPr>
          <w:rFonts w:ascii="Arial" w:hAnsi="Arial" w:cs="Arial"/>
        </w:rPr>
        <w:t>V novelizačnom bode 24 v § 7a odsek 8 sa poznámka „15c)“ označuje „15d)“.</w:t>
      </w:r>
    </w:p>
    <w:p w:rsidR="000F4F60" w:rsidRPr="000F4F60" w:rsidP="000F4F60">
      <w:pPr>
        <w:rPr>
          <w:rFonts w:ascii="Arial" w:hAnsi="Arial" w:cs="Arial"/>
        </w:rPr>
      </w:pPr>
    </w:p>
    <w:p w:rsidR="000F4F60" w:rsidRPr="000F4F60" w:rsidP="000F4F60">
      <w:pPr>
        <w:ind w:left="2520"/>
        <w:rPr>
          <w:rFonts w:ascii="Arial" w:hAnsi="Arial" w:cs="Arial"/>
        </w:rPr>
      </w:pPr>
      <w:r w:rsidRPr="000F4F60">
        <w:rPr>
          <w:rFonts w:ascii="Arial" w:hAnsi="Arial" w:cs="Arial"/>
        </w:rPr>
        <w:t>Ide o legislatívno-technickú úpravu</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 xml:space="preserve">K  čl. I  novelizačný bod 24 </w:t>
      </w:r>
    </w:p>
    <w:p w:rsidR="000F4F60" w:rsidRPr="000F4F60" w:rsidP="000F4F60">
      <w:pPr>
        <w:ind w:left="360"/>
        <w:rPr>
          <w:rFonts w:ascii="Arial" w:hAnsi="Arial" w:cs="Arial"/>
        </w:rPr>
      </w:pPr>
      <w:r w:rsidRPr="000F4F60">
        <w:rPr>
          <w:rFonts w:ascii="Arial" w:hAnsi="Arial" w:cs="Arial"/>
        </w:rPr>
        <w:t>V novelizačnom bode 24 sa slová</w:t>
      </w:r>
    </w:p>
    <w:p w:rsidR="000F4F60" w:rsidRPr="000F4F60" w:rsidP="000F4F60">
      <w:pPr>
        <w:ind w:left="360"/>
        <w:rPr>
          <w:rFonts w:ascii="Arial" w:hAnsi="Arial" w:cs="Arial"/>
        </w:rPr>
      </w:pPr>
      <w:r w:rsidRPr="000F4F60">
        <w:rPr>
          <w:rFonts w:ascii="Arial" w:hAnsi="Arial" w:cs="Arial"/>
        </w:rPr>
        <w:t xml:space="preserve">„Poznámky pod čiarou k odkazom 15b a 15c znejú: </w:t>
      </w:r>
    </w:p>
    <w:p w:rsidR="000F4F60" w:rsidRPr="000F4F60" w:rsidP="000F4F60">
      <w:pPr>
        <w:ind w:left="360"/>
        <w:rPr>
          <w:rFonts w:ascii="Arial" w:hAnsi="Arial" w:cs="Arial"/>
        </w:rPr>
      </w:pPr>
      <w:r w:rsidRPr="000F4F60">
        <w:rPr>
          <w:rFonts w:ascii="Arial" w:hAnsi="Arial" w:cs="Arial"/>
        </w:rPr>
        <w:t>„</w:t>
      </w:r>
      <w:r w:rsidRPr="000F4F60">
        <w:rPr>
          <w:rFonts w:ascii="Arial" w:hAnsi="Arial" w:cs="Arial"/>
          <w:iCs/>
        </w:rPr>
        <w:t>15b)</w:t>
      </w:r>
      <w:r w:rsidRPr="000F4F60">
        <w:rPr>
          <w:rFonts w:ascii="Arial" w:hAnsi="Arial" w:cs="Arial"/>
        </w:rPr>
        <w:t xml:space="preserve"> § 2 písm. b) bod 19 zákona č. 656/2004 Z. z.</w:t>
      </w:r>
    </w:p>
    <w:p w:rsidR="000F4F60" w:rsidRPr="000F4F60" w:rsidP="000F4F60">
      <w:pPr>
        <w:ind w:left="360"/>
        <w:rPr>
          <w:rFonts w:ascii="Arial" w:hAnsi="Arial" w:cs="Arial"/>
        </w:rPr>
      </w:pPr>
      <w:r w:rsidRPr="000F4F60">
        <w:rPr>
          <w:rFonts w:ascii="Arial" w:hAnsi="Arial" w:cs="Arial"/>
        </w:rPr>
        <w:t>15c) § 2 písm. b) bod 22 zákona č. 656/2004 Z. z.“.“ nahrádzajú slovami</w:t>
      </w:r>
    </w:p>
    <w:p w:rsidR="000F4F60" w:rsidRPr="000F4F60" w:rsidP="000F4F60">
      <w:pPr>
        <w:ind w:left="360"/>
        <w:rPr>
          <w:rFonts w:ascii="Arial" w:hAnsi="Arial" w:cs="Arial"/>
        </w:rPr>
      </w:pPr>
      <w:r w:rsidRPr="000F4F60">
        <w:rPr>
          <w:rFonts w:ascii="Arial" w:hAnsi="Arial" w:cs="Arial"/>
        </w:rPr>
        <w:t xml:space="preserve">„Poznámky pod čiarou k odkazom 15c a 15d znejú: </w:t>
      </w:r>
    </w:p>
    <w:p w:rsidR="000F4F60" w:rsidRPr="000F4F60" w:rsidP="000F4F60">
      <w:pPr>
        <w:ind w:left="360"/>
        <w:rPr>
          <w:rFonts w:ascii="Arial" w:hAnsi="Arial" w:cs="Arial"/>
        </w:rPr>
      </w:pPr>
      <w:r w:rsidRPr="000F4F60">
        <w:rPr>
          <w:rFonts w:ascii="Arial" w:hAnsi="Arial" w:cs="Arial"/>
        </w:rPr>
        <w:t>„</w:t>
      </w:r>
      <w:r w:rsidRPr="000F4F60">
        <w:rPr>
          <w:rFonts w:ascii="Arial" w:hAnsi="Arial" w:cs="Arial"/>
          <w:iCs/>
        </w:rPr>
        <w:t>15c)</w:t>
      </w:r>
      <w:r w:rsidRPr="000F4F60">
        <w:rPr>
          <w:rFonts w:ascii="Arial" w:hAnsi="Arial" w:cs="Arial"/>
        </w:rPr>
        <w:t xml:space="preserve"> § 2 písm. b) bod 19 zákona č. 656/2004 Z. z.</w:t>
      </w:r>
    </w:p>
    <w:p w:rsidR="000F4F60" w:rsidRPr="000F4F60" w:rsidP="000F4F60">
      <w:pPr>
        <w:ind w:left="360"/>
        <w:rPr>
          <w:rFonts w:ascii="Arial" w:hAnsi="Arial" w:cs="Arial"/>
        </w:rPr>
      </w:pPr>
      <w:r w:rsidRPr="000F4F60">
        <w:rPr>
          <w:rFonts w:ascii="Arial" w:hAnsi="Arial" w:cs="Arial"/>
        </w:rPr>
        <w:t>15d) § 2 písm. b) bod 22 zákona č. 656/2004 Z. z.“.“.</w:t>
      </w:r>
    </w:p>
    <w:p w:rsidR="000F4F60" w:rsidRPr="000F4F60" w:rsidP="000F4F60">
      <w:pPr>
        <w:rPr>
          <w:rFonts w:ascii="Arial" w:hAnsi="Arial" w:cs="Arial"/>
          <w:u w:val="single"/>
        </w:rPr>
      </w:pPr>
    </w:p>
    <w:p w:rsidR="000F4F60" w:rsidRPr="000F4F60" w:rsidP="000F4F60">
      <w:pPr>
        <w:ind w:left="2520"/>
        <w:rPr>
          <w:rFonts w:ascii="Arial" w:hAnsi="Arial" w:cs="Arial"/>
        </w:rPr>
      </w:pPr>
      <w:r w:rsidRPr="000F4F60">
        <w:rPr>
          <w:rFonts w:ascii="Arial" w:hAnsi="Arial" w:cs="Arial"/>
        </w:rPr>
        <w:t>Ide o legislatívno-technickú úpravu</w:t>
      </w:r>
    </w:p>
    <w:p w:rsidR="000F4F60" w:rsidRPr="000F4F60" w:rsidP="000F4F60">
      <w:pPr>
        <w:ind w:left="2520"/>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 xml:space="preserve">K  čl. I  novelizačný </w:t>
      </w:r>
      <w:r w:rsidRPr="000F4F60">
        <w:rPr>
          <w:rFonts w:ascii="Arial" w:hAnsi="Arial" w:cs="Arial"/>
          <w:u w:val="single"/>
        </w:rPr>
        <w:t xml:space="preserve">bod 28 </w:t>
      </w:r>
    </w:p>
    <w:p w:rsidR="000F4F60" w:rsidRPr="000F4F60" w:rsidP="000F4F60">
      <w:pPr>
        <w:ind w:left="360"/>
        <w:rPr>
          <w:rFonts w:ascii="Arial" w:hAnsi="Arial" w:cs="Arial"/>
        </w:rPr>
      </w:pPr>
      <w:r w:rsidRPr="000F4F60">
        <w:rPr>
          <w:rFonts w:ascii="Arial" w:hAnsi="Arial" w:cs="Arial"/>
        </w:rPr>
        <w:t>V § 9a ods. 2  sa slová „s tretími štátmi“ nahrádzajú slovami „so štátmi, ktoré nie sú členskými štátmi (ďalej len „tretími štátmi“)“.</w:t>
      </w:r>
    </w:p>
    <w:p w:rsidR="000F4F60" w:rsidRPr="000F4F60" w:rsidP="000F4F60">
      <w:pPr>
        <w:rPr>
          <w:rFonts w:ascii="Arial" w:hAnsi="Arial" w:cs="Arial"/>
        </w:rPr>
      </w:pPr>
    </w:p>
    <w:p w:rsidR="000F4F60" w:rsidRPr="000F4F60" w:rsidP="000F4F60">
      <w:pPr>
        <w:ind w:left="2520"/>
        <w:jc w:val="both"/>
        <w:rPr>
          <w:rFonts w:ascii="Arial" w:hAnsi="Arial" w:cs="Arial"/>
        </w:rPr>
      </w:pPr>
      <w:r w:rsidRPr="000F4F60">
        <w:rPr>
          <w:rFonts w:ascii="Arial" w:hAnsi="Arial" w:cs="Arial"/>
        </w:rPr>
        <w:t>Ide o legislatívno-technickú pripomienku, ktorá  spresňuje pojem tretí štát.</w:t>
      </w:r>
    </w:p>
    <w:p w:rsidR="000F4F60" w:rsidRPr="000F4F60" w:rsidP="000F4F60">
      <w:pPr>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za bod 28 vkladá nový b</w:t>
      </w:r>
      <w:r w:rsidRPr="000F4F60">
        <w:rPr>
          <w:rFonts w:ascii="Arial" w:hAnsi="Arial" w:cs="Arial"/>
          <w:u w:val="single"/>
        </w:rPr>
        <w:t>od 29, ktorý znie:</w:t>
      </w:r>
    </w:p>
    <w:p w:rsidR="000F4F60" w:rsidRPr="000F4F60" w:rsidP="000F4F60">
      <w:pPr>
        <w:ind w:left="360"/>
        <w:rPr>
          <w:rFonts w:ascii="Arial" w:hAnsi="Arial" w:cs="Arial"/>
        </w:rPr>
      </w:pPr>
      <w:r w:rsidRPr="000F4F60">
        <w:rPr>
          <w:rFonts w:ascii="Arial" w:hAnsi="Arial" w:cs="Arial"/>
        </w:rPr>
        <w:t>„29. V § 10 odsek 1 znie:</w:t>
      </w:r>
    </w:p>
    <w:p w:rsidR="000F4F60" w:rsidRPr="000F4F60" w:rsidP="000F4F60">
      <w:pPr>
        <w:ind w:left="360"/>
        <w:rPr>
          <w:rFonts w:ascii="Arial" w:hAnsi="Arial" w:cs="Arial"/>
          <w:color w:val="000000"/>
        </w:rPr>
      </w:pPr>
      <w:r w:rsidRPr="000F4F60">
        <w:rPr>
          <w:rFonts w:ascii="Arial" w:hAnsi="Arial" w:cs="Arial"/>
        </w:rPr>
        <w:t xml:space="preserve">„(1) </w:t>
      </w:r>
      <w:r w:rsidRPr="000F4F60">
        <w:rPr>
          <w:rFonts w:ascii="Arial" w:hAnsi="Arial" w:cs="Arial"/>
          <w:color w:val="000000"/>
        </w:rPr>
        <w:t>Výrobca biometánu má právo</w:t>
      </w:r>
    </w:p>
    <w:p w:rsidR="000F4F60" w:rsidRPr="000F4F60" w:rsidP="000F4F60">
      <w:pPr>
        <w:numPr>
          <w:ilvl w:val="0"/>
          <w:numId w:val="46"/>
        </w:numPr>
        <w:tabs>
          <w:tab w:val="left" w:pos="360"/>
          <w:tab w:val="clear" w:pos="3217"/>
        </w:tabs>
        <w:ind w:left="360" w:firstLine="0"/>
        <w:jc w:val="both"/>
        <w:rPr>
          <w:rFonts w:ascii="Arial" w:hAnsi="Arial" w:cs="Arial"/>
          <w:color w:val="000000"/>
        </w:rPr>
      </w:pPr>
      <w:r w:rsidRPr="000F4F60">
        <w:rPr>
          <w:rFonts w:ascii="Arial" w:hAnsi="Arial" w:cs="Arial"/>
          <w:color w:val="000000"/>
        </w:rPr>
        <w:t xml:space="preserve"> uzatvoriť s prevádzkovateľom distribučnej siete zmluvu o prístupe do distribučnej siete, zmluvu o pripojení k distribučnej sieti a zmluvu o distribúcii biometánu, ak sú splnené t</w:t>
      </w:r>
      <w:r w:rsidRPr="000F4F60">
        <w:rPr>
          <w:rFonts w:ascii="Arial" w:hAnsi="Arial" w:cs="Arial"/>
          <w:color w:val="000000"/>
        </w:rPr>
        <w:t>echnické podmienky a obchodné podmienky</w:t>
      </w:r>
      <w:r w:rsidRPr="000F4F60">
        <w:rPr>
          <w:rFonts w:ascii="Arial" w:hAnsi="Arial" w:cs="Arial"/>
          <w:color w:val="000000"/>
          <w:vertAlign w:val="superscript"/>
        </w:rPr>
        <w:t xml:space="preserve">10) </w:t>
      </w:r>
      <w:r w:rsidRPr="000F4F60">
        <w:rPr>
          <w:rFonts w:ascii="Arial" w:hAnsi="Arial" w:cs="Arial"/>
          <w:color w:val="000000"/>
        </w:rPr>
        <w:t>prístupu a pripojenia k distribučnej sieti a technické podmienky distribúcie plynu prevádzkovateľa distribučnej siete,</w:t>
      </w:r>
    </w:p>
    <w:p w:rsidR="000F4F60" w:rsidRPr="000F4F60" w:rsidP="000F4F60">
      <w:pPr>
        <w:numPr>
          <w:ilvl w:val="0"/>
          <w:numId w:val="46"/>
        </w:numPr>
        <w:tabs>
          <w:tab w:val="left" w:pos="360"/>
          <w:tab w:val="clear" w:pos="3217"/>
        </w:tabs>
        <w:ind w:left="360" w:firstLine="0"/>
        <w:rPr>
          <w:rFonts w:ascii="Arial" w:hAnsi="Arial" w:cs="Arial"/>
          <w:color w:val="000000"/>
        </w:rPr>
      </w:pPr>
      <w:r w:rsidRPr="000F4F60">
        <w:rPr>
          <w:rFonts w:ascii="Arial" w:hAnsi="Arial" w:cs="Arial"/>
          <w:color w:val="000000"/>
        </w:rPr>
        <w:t>na prednostnú a povinnú distribúciu biometánu prevádzkovateľom distribučnej siete,</w:t>
      </w:r>
    </w:p>
    <w:p w:rsidR="000F4F60" w:rsidRPr="000F4F60" w:rsidP="000F4F60">
      <w:pPr>
        <w:numPr>
          <w:ilvl w:val="0"/>
          <w:numId w:val="46"/>
        </w:numPr>
        <w:tabs>
          <w:tab w:val="left" w:pos="360"/>
          <w:tab w:val="clear" w:pos="3217"/>
        </w:tabs>
        <w:ind w:left="360" w:firstLine="0"/>
        <w:jc w:val="both"/>
        <w:rPr>
          <w:rFonts w:ascii="Arial" w:hAnsi="Arial" w:cs="Arial"/>
          <w:color w:val="000000"/>
        </w:rPr>
      </w:pPr>
      <w:r w:rsidRPr="000F4F60">
        <w:rPr>
          <w:rFonts w:ascii="Arial" w:hAnsi="Arial" w:cs="Arial"/>
          <w:color w:val="000000"/>
        </w:rPr>
        <w:t>na vydanie potvrdenia o pôvode biometánu podľa § 12,</w:t>
      </w:r>
    </w:p>
    <w:p w:rsidR="000F4F60" w:rsidRPr="000F4F60" w:rsidP="000F4F60">
      <w:pPr>
        <w:numPr>
          <w:ilvl w:val="0"/>
          <w:numId w:val="46"/>
        </w:numPr>
        <w:tabs>
          <w:tab w:val="left" w:pos="360"/>
          <w:tab w:val="clear" w:pos="3217"/>
        </w:tabs>
        <w:ind w:left="360" w:firstLine="0"/>
        <w:jc w:val="both"/>
        <w:rPr>
          <w:rFonts w:ascii="Arial" w:hAnsi="Arial" w:cs="Arial"/>
          <w:color w:val="000000"/>
        </w:rPr>
      </w:pPr>
      <w:r w:rsidRPr="000F4F60">
        <w:rPr>
          <w:rFonts w:ascii="Arial" w:hAnsi="Arial" w:cs="Arial"/>
          <w:color w:val="000000"/>
        </w:rPr>
        <w:t>na potvrdenie o množstve biometánu podľa § 12a,  ktoré vydá na požiadanie za každý kalendárny mesiac prevádzkovateľ distribučnej siete.“.</w:t>
      </w:r>
    </w:p>
    <w:p w:rsidR="000F4F60" w:rsidRPr="000F4F60" w:rsidP="000F4F60">
      <w:pPr>
        <w:jc w:val="both"/>
        <w:rPr>
          <w:rFonts w:ascii="Arial" w:hAnsi="Arial" w:cs="Arial"/>
        </w:rPr>
      </w:pPr>
    </w:p>
    <w:p w:rsidR="000F4F60" w:rsidRPr="000F4F60" w:rsidP="000F4F60">
      <w:pPr>
        <w:ind w:left="360"/>
        <w:jc w:val="both"/>
        <w:rPr>
          <w:rFonts w:ascii="Arial" w:hAnsi="Arial" w:cs="Arial"/>
        </w:rPr>
      </w:pPr>
      <w:r w:rsidRPr="000F4F60">
        <w:rPr>
          <w:rFonts w:ascii="Arial" w:hAnsi="Arial" w:cs="Arial"/>
        </w:rPr>
        <w:t>Nasledujúce body sa prečíslujú.</w:t>
      </w:r>
    </w:p>
    <w:p w:rsidR="000F4F60" w:rsidRPr="000F4F60" w:rsidP="000F4F60">
      <w:pPr>
        <w:rPr>
          <w:rFonts w:ascii="Arial" w:hAnsi="Arial" w:cs="Arial"/>
        </w:rPr>
      </w:pPr>
    </w:p>
    <w:p w:rsidR="000F4F60" w:rsidRPr="000F4F60" w:rsidP="000F4F60">
      <w:pPr>
        <w:ind w:left="2552"/>
        <w:jc w:val="both"/>
        <w:rPr>
          <w:rFonts w:ascii="Arial" w:hAnsi="Arial" w:cs="Arial"/>
        </w:rPr>
      </w:pPr>
      <w:r w:rsidRPr="000F4F60">
        <w:rPr>
          <w:rFonts w:ascii="Arial" w:hAnsi="Arial" w:cs="Arial"/>
        </w:rPr>
        <w:t xml:space="preserve">Navrhuje sa stanoviť oprávnenia výrobcu biometánu s poukazom na kontraktačnú povinnosť </w:t>
      </w:r>
      <w:r w:rsidRPr="000F4F60">
        <w:rPr>
          <w:rFonts w:ascii="Arial" w:hAnsi="Arial" w:cs="Arial"/>
          <w:color w:val="000000"/>
        </w:rPr>
        <w:t>prevádzkovateľa distribučnej siete uzavrieť  zmluvu o prístupe do distribučnej siete, zmluvu o pripojení k distribučnej sieti a zmluvu o distribúcii biometánu</w:t>
      </w:r>
      <w:r w:rsidRPr="000F4F60">
        <w:rPr>
          <w:rFonts w:ascii="Arial" w:hAnsi="Arial" w:cs="Arial"/>
        </w:rPr>
        <w:t xml:space="preserve"> s výrobcom biometánu. Povinnosť uzavrieť tieto zmluvy zmluvu s výrobcom biometánu  a povinnosť zabezpečiť prednostnú distribúcia biometánu </w:t>
      </w:r>
      <w:r w:rsidRPr="000F4F60">
        <w:rPr>
          <w:rFonts w:ascii="Arial" w:hAnsi="Arial" w:cs="Arial"/>
          <w:color w:val="000000"/>
        </w:rPr>
        <w:t xml:space="preserve">prevádzkovateľom distribučnej siete je spojená so zodpovednosťou za správny delikt podľa § 16 ods.1 zákona. </w:t>
      </w:r>
      <w:r w:rsidRPr="000F4F60">
        <w:rPr>
          <w:rFonts w:ascii="Arial" w:hAnsi="Arial" w:cs="Arial"/>
        </w:rPr>
        <w:t>Novelizačná úprava reflektuje tiež na celkovú filozofiu zákona, aby na vybudovaní prípojky pre biometánovú stanicu sa spolu s prevádzkovateľom biometánovej stanice podieľal obligatórne prevádzkovateľ distribučnej siete..</w:t>
      </w:r>
    </w:p>
    <w:p w:rsidR="000F4F60" w:rsidRPr="000F4F60" w:rsidP="000F4F60">
      <w:pPr>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bod 30 znie:</w:t>
      </w:r>
    </w:p>
    <w:p w:rsidR="000F4F60" w:rsidRPr="000F4F60" w:rsidP="000F4F60">
      <w:pPr>
        <w:rPr>
          <w:rFonts w:ascii="Arial" w:hAnsi="Arial" w:cs="Arial"/>
        </w:rPr>
      </w:pPr>
      <w:r w:rsidRPr="000F4F60">
        <w:rPr>
          <w:rFonts w:ascii="Arial" w:hAnsi="Arial" w:cs="Arial"/>
        </w:rPr>
        <w:t xml:space="preserve">    „30. V § 11 ods. 2 sa vypúšťa druhá veta.“.</w:t>
      </w:r>
    </w:p>
    <w:p w:rsidR="000F4F60" w:rsidRPr="000F4F60" w:rsidP="000F4F60">
      <w:pPr>
        <w:rPr>
          <w:rFonts w:ascii="Arial" w:hAnsi="Arial" w:cs="Arial"/>
        </w:rPr>
      </w:pPr>
    </w:p>
    <w:p w:rsidR="000F4F60" w:rsidRPr="000F4F60" w:rsidP="000F4F60">
      <w:pPr>
        <w:ind w:left="2595"/>
        <w:jc w:val="both"/>
        <w:rPr>
          <w:rFonts w:ascii="Arial" w:hAnsi="Arial" w:cs="Arial"/>
        </w:rPr>
      </w:pPr>
      <w:r w:rsidRPr="000F4F60">
        <w:rPr>
          <w:rFonts w:ascii="Arial" w:hAnsi="Arial" w:cs="Arial"/>
        </w:rPr>
        <w:t>Účelom predloženého návrhu je úprava optimálneho využitia biomasy v rámci výroby bioplynu.</w:t>
      </w:r>
    </w:p>
    <w:p w:rsidR="000F4F60" w:rsidRPr="000F4F60" w:rsidP="000F4F60">
      <w:pPr>
        <w:rPr>
          <w:rFonts w:ascii="Arial" w:hAnsi="Arial" w:cs="Arial"/>
        </w:rPr>
      </w:pPr>
      <w:r w:rsidRPr="000F4F60">
        <w:rPr>
          <w:rFonts w:ascii="Arial" w:hAnsi="Arial" w:cs="Arial"/>
        </w:rPr>
        <w:t xml:space="preserve"> </w:t>
      </w: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za bod 30. vkladá nový 31. bod, ktorý znie:</w:t>
      </w:r>
    </w:p>
    <w:p w:rsidR="000F4F60" w:rsidRPr="000F4F60" w:rsidP="000F4F60">
      <w:pPr>
        <w:ind w:left="360"/>
        <w:rPr>
          <w:rFonts w:ascii="Arial" w:hAnsi="Arial" w:cs="Arial"/>
        </w:rPr>
      </w:pPr>
      <w:r w:rsidRPr="000F4F60">
        <w:rPr>
          <w:rFonts w:ascii="Arial" w:hAnsi="Arial" w:cs="Arial"/>
        </w:rPr>
        <w:t>„31. Za § 11 vkladá § 11a, ktorý vrátane nadpisu znie:</w:t>
      </w:r>
    </w:p>
    <w:p w:rsidR="000F4F60" w:rsidRPr="000F4F60" w:rsidP="000F4F60">
      <w:pPr>
        <w:rPr>
          <w:rFonts w:ascii="Arial" w:hAnsi="Arial" w:cs="Arial"/>
        </w:rPr>
      </w:pPr>
    </w:p>
    <w:p w:rsidR="000F4F60" w:rsidRPr="000F4F60" w:rsidP="000F4F60">
      <w:pPr>
        <w:jc w:val="center"/>
        <w:rPr>
          <w:rFonts w:ascii="Arial" w:hAnsi="Arial" w:cs="Arial"/>
        </w:rPr>
      </w:pPr>
      <w:r w:rsidRPr="000F4F60">
        <w:rPr>
          <w:rFonts w:ascii="Arial" w:hAnsi="Arial" w:cs="Arial"/>
        </w:rPr>
        <w:t>„§ 11a</w:t>
      </w:r>
    </w:p>
    <w:p w:rsidR="000F4F60" w:rsidRPr="000F4F60" w:rsidP="000F4F60">
      <w:pPr>
        <w:jc w:val="center"/>
        <w:rPr>
          <w:rFonts w:ascii="Arial" w:hAnsi="Arial" w:cs="Arial"/>
        </w:rPr>
      </w:pPr>
      <w:r w:rsidRPr="000F4F60">
        <w:rPr>
          <w:rFonts w:ascii="Arial" w:hAnsi="Arial" w:cs="Arial"/>
        </w:rPr>
        <w:t>Prípojka zariadenia na výrobu biometánu</w:t>
      </w:r>
    </w:p>
    <w:p w:rsidR="000F4F60" w:rsidRPr="000F4F60" w:rsidP="000F4F60">
      <w:pPr>
        <w:jc w:val="center"/>
        <w:rPr>
          <w:rFonts w:ascii="Arial" w:hAnsi="Arial" w:cs="Arial"/>
        </w:rPr>
      </w:pPr>
    </w:p>
    <w:p w:rsidR="000F4F60" w:rsidRPr="000F4F60" w:rsidP="000F4F60">
      <w:pPr>
        <w:ind w:left="360" w:hanging="360"/>
        <w:jc w:val="both"/>
        <w:rPr>
          <w:rFonts w:ascii="Arial" w:hAnsi="Arial" w:cs="Arial"/>
        </w:rPr>
      </w:pPr>
      <w:r w:rsidRPr="000F4F60">
        <w:rPr>
          <w:rFonts w:ascii="Arial" w:hAnsi="Arial" w:cs="Arial"/>
        </w:rPr>
        <w:t>(1) Prevádzkovateľ distribučnej siete je na základe písomnej žiadosti povinný  prednostne pripojiť výrobcu biometánu do distribučnej siete. Náklady na vybudo</w:t>
      </w:r>
      <w:r w:rsidRPr="000F4F60">
        <w:rPr>
          <w:rFonts w:ascii="Arial" w:hAnsi="Arial" w:cs="Arial"/>
        </w:rPr>
        <w:t xml:space="preserve">vanie prípojky do distribučnej siete  znáša v rozsahu 75 % </w:t>
      </w:r>
      <w:smartTag w:uri="urn:schemas-microsoft-com:office:smarttags" w:element="PersonName">
        <w:r w:rsidRPr="000F4F60">
          <w:rPr>
            <w:rFonts w:ascii="Arial" w:hAnsi="Arial" w:cs="Arial"/>
          </w:rPr>
          <w:t>sk</w:t>
        </w:r>
      </w:smartTag>
      <w:r w:rsidRPr="000F4F60">
        <w:rPr>
          <w:rFonts w:ascii="Arial" w:hAnsi="Arial" w:cs="Arial"/>
        </w:rPr>
        <w:t xml:space="preserve">utočných nákladov prevádzkovateľ distribučnej siete. Výrobca biometánu znáša náklady na vybudovanie prípojky do distribučnej siete  v rozsahu 25 % </w:t>
      </w:r>
      <w:smartTag w:uri="urn:schemas-microsoft-com:office:smarttags" w:element="PersonName">
        <w:r w:rsidRPr="000F4F60">
          <w:rPr>
            <w:rFonts w:ascii="Arial" w:hAnsi="Arial" w:cs="Arial"/>
          </w:rPr>
          <w:t>sk</w:t>
        </w:r>
      </w:smartTag>
      <w:r w:rsidRPr="000F4F60">
        <w:rPr>
          <w:rFonts w:ascii="Arial" w:hAnsi="Arial" w:cs="Arial"/>
        </w:rPr>
        <w:t>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0F4F60" w:rsidRPr="000F4F60" w:rsidP="000F4F60">
      <w:pPr>
        <w:numPr>
          <w:ilvl w:val="1"/>
          <w:numId w:val="8"/>
        </w:numPr>
        <w:tabs>
          <w:tab w:val="left" w:pos="-180"/>
          <w:tab w:val="clear" w:pos="1440"/>
        </w:tabs>
        <w:ind w:left="360"/>
        <w:jc w:val="both"/>
        <w:rPr>
          <w:rFonts w:ascii="Arial" w:hAnsi="Arial" w:cs="Arial"/>
        </w:rPr>
      </w:pPr>
      <w:r w:rsidRPr="000F4F60">
        <w:rPr>
          <w:rFonts w:ascii="Arial" w:hAnsi="Arial" w:cs="Arial"/>
        </w:rPr>
        <w:t>Za prípojku sa považuje plynové zariadenie, ktoré spája zariadenie výrobcu biometánu s existujúcou distribučnou sieťou vrátane všetkých technických a technologických zariadení potrebných na zabezpečenie pripojenia a distribúciu biometánu.</w:t>
      </w:r>
    </w:p>
    <w:p w:rsidR="000F4F60" w:rsidRPr="000F4F60" w:rsidP="000F4F60">
      <w:pPr>
        <w:numPr>
          <w:ilvl w:val="1"/>
          <w:numId w:val="8"/>
        </w:numPr>
        <w:tabs>
          <w:tab w:val="left" w:pos="-180"/>
          <w:tab w:val="clear" w:pos="1440"/>
        </w:tabs>
        <w:ind w:left="360"/>
        <w:jc w:val="both"/>
        <w:rPr>
          <w:rFonts w:ascii="Arial" w:hAnsi="Arial" w:cs="Arial"/>
        </w:rPr>
      </w:pPr>
      <w:r w:rsidRPr="000F4F60">
        <w:rPr>
          <w:rFonts w:ascii="Arial" w:hAnsi="Arial" w:cs="Arial"/>
        </w:rPr>
        <w:t xml:space="preserve">Prípojku zriaďuje prevádzkovateľ distribučnej siete alebo žiadateľ. Prípojka je majetkom prevádzkovateľa distribučnej siete. </w:t>
      </w:r>
    </w:p>
    <w:p w:rsidR="000F4F60" w:rsidRPr="000F4F60" w:rsidP="000F4F60">
      <w:pPr>
        <w:numPr>
          <w:ilvl w:val="1"/>
          <w:numId w:val="8"/>
        </w:numPr>
        <w:tabs>
          <w:tab w:val="clear" w:pos="1440"/>
        </w:tabs>
        <w:ind w:left="360"/>
        <w:jc w:val="both"/>
        <w:rPr>
          <w:rFonts w:ascii="Arial" w:hAnsi="Arial" w:cs="Arial"/>
        </w:rPr>
      </w:pPr>
      <w:r w:rsidRPr="000F4F60">
        <w:rPr>
          <w:rFonts w:ascii="Arial" w:hAnsi="Arial" w:cs="Arial"/>
        </w:rPr>
        <w:t>Prevádzkovateľ distribučnej siete je povinný na svojom webovom sídle zverejniť všeobecné podmienky pripojenia zariadenia na výrobu biometánu do distribučnej siete.</w:t>
      </w:r>
    </w:p>
    <w:p w:rsidR="000F4F60" w:rsidRPr="000F4F60" w:rsidP="000F4F60">
      <w:pPr>
        <w:numPr>
          <w:ilvl w:val="1"/>
          <w:numId w:val="8"/>
        </w:numPr>
        <w:tabs>
          <w:tab w:val="clear" w:pos="1440"/>
        </w:tabs>
        <w:ind w:left="360"/>
        <w:jc w:val="both"/>
        <w:rPr>
          <w:rFonts w:ascii="Arial" w:hAnsi="Arial" w:cs="Arial"/>
        </w:rPr>
      </w:pPr>
      <w:r w:rsidRPr="000F4F60">
        <w:rPr>
          <w:rFonts w:ascii="Arial" w:hAnsi="Arial" w:cs="Arial"/>
        </w:rPr>
        <w:t>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do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0F4F60" w:rsidRPr="000F4F60" w:rsidP="000F4F60">
      <w:pPr>
        <w:numPr>
          <w:ilvl w:val="1"/>
          <w:numId w:val="8"/>
        </w:numPr>
        <w:tabs>
          <w:tab w:val="left" w:pos="0"/>
          <w:tab w:val="clear" w:pos="1440"/>
        </w:tabs>
        <w:ind w:left="360"/>
        <w:jc w:val="both"/>
        <w:rPr>
          <w:rFonts w:ascii="Arial" w:hAnsi="Arial" w:cs="Arial"/>
        </w:rPr>
      </w:pPr>
      <w:r w:rsidRPr="000F4F60">
        <w:rPr>
          <w:rFonts w:ascii="Arial" w:hAnsi="Arial" w:cs="Arial"/>
        </w:rPr>
        <w:t>Podmienky pripojenia zariadenia výrobcu biometánu podľa odseku 5 obsahujú:</w:t>
      </w:r>
    </w:p>
    <w:p w:rsidR="000F4F60" w:rsidRPr="000F4F60" w:rsidP="000F4F60">
      <w:pPr>
        <w:ind w:left="1080"/>
        <w:jc w:val="both"/>
        <w:rPr>
          <w:rFonts w:ascii="Arial" w:hAnsi="Arial" w:cs="Arial"/>
        </w:rPr>
      </w:pPr>
      <w:r w:rsidRPr="000F4F60">
        <w:rPr>
          <w:rFonts w:ascii="Arial" w:hAnsi="Arial" w:cs="Arial"/>
        </w:rPr>
        <w:t>(a)predbežnú kalkuláciu vybudovania prípojky,</w:t>
      </w:r>
    </w:p>
    <w:p w:rsidR="000F4F60" w:rsidRPr="000F4F60" w:rsidP="000F4F60">
      <w:pPr>
        <w:ind w:left="1080"/>
        <w:jc w:val="both"/>
        <w:rPr>
          <w:rFonts w:ascii="Arial" w:hAnsi="Arial" w:cs="Arial"/>
        </w:rPr>
      </w:pPr>
      <w:r w:rsidRPr="000F4F60">
        <w:rPr>
          <w:rFonts w:ascii="Arial" w:hAnsi="Arial" w:cs="Arial"/>
        </w:rPr>
        <w:t>(b)časový harmonogram vybudovania prípojky,</w:t>
      </w:r>
    </w:p>
    <w:p w:rsidR="000F4F60" w:rsidRPr="000F4F60" w:rsidP="000F4F60">
      <w:pPr>
        <w:ind w:left="1080"/>
        <w:jc w:val="both"/>
        <w:rPr>
          <w:rFonts w:ascii="Arial" w:hAnsi="Arial" w:cs="Arial"/>
        </w:rPr>
      </w:pPr>
      <w:r w:rsidRPr="000F4F60">
        <w:rPr>
          <w:rFonts w:ascii="Arial" w:hAnsi="Arial" w:cs="Arial"/>
        </w:rPr>
        <w:t>(c)požiadavky prevádzkovateľa distribučnej siete na žiadateľa, ktoré je povinný vykonať,</w:t>
      </w:r>
    </w:p>
    <w:p w:rsidR="000F4F60" w:rsidRPr="000F4F60" w:rsidP="000F4F60">
      <w:pPr>
        <w:ind w:left="1080"/>
        <w:jc w:val="both"/>
        <w:rPr>
          <w:rFonts w:ascii="Arial" w:hAnsi="Arial" w:cs="Arial"/>
        </w:rPr>
      </w:pPr>
      <w:r w:rsidRPr="000F4F60">
        <w:rPr>
          <w:rFonts w:ascii="Arial" w:hAnsi="Arial" w:cs="Arial"/>
        </w:rPr>
        <w:t>(d)predpokladaný termín začatia stavebných prác,</w:t>
      </w:r>
    </w:p>
    <w:p w:rsidR="000F4F60" w:rsidRPr="000F4F60" w:rsidP="000F4F60">
      <w:pPr>
        <w:ind w:left="1080"/>
        <w:jc w:val="both"/>
        <w:rPr>
          <w:rFonts w:ascii="Arial" w:hAnsi="Arial" w:cs="Arial"/>
        </w:rPr>
      </w:pPr>
      <w:r w:rsidRPr="000F4F60">
        <w:rPr>
          <w:rFonts w:ascii="Arial" w:hAnsi="Arial" w:cs="Arial"/>
        </w:rPr>
        <w:t>(e)predpokladaný termín ukončenia stavebných prác,</w:t>
      </w:r>
    </w:p>
    <w:p w:rsidR="000F4F60" w:rsidRPr="000F4F60" w:rsidP="000F4F60">
      <w:pPr>
        <w:ind w:left="1080"/>
        <w:jc w:val="both"/>
        <w:rPr>
          <w:rFonts w:ascii="Arial" w:hAnsi="Arial" w:cs="Arial"/>
        </w:rPr>
      </w:pPr>
      <w:r w:rsidRPr="000F4F60">
        <w:rPr>
          <w:rFonts w:ascii="Arial" w:hAnsi="Arial" w:cs="Arial"/>
        </w:rPr>
        <w:t>(f)predpokladaný termín uvedenia prípojky do prevádzky,</w:t>
      </w:r>
    </w:p>
    <w:p w:rsidR="000F4F60" w:rsidRPr="000F4F60" w:rsidP="000F4F60">
      <w:pPr>
        <w:ind w:left="1080"/>
        <w:jc w:val="both"/>
        <w:rPr>
          <w:rFonts w:ascii="Arial" w:hAnsi="Arial" w:cs="Arial"/>
        </w:rPr>
      </w:pPr>
      <w:r w:rsidRPr="000F4F60">
        <w:rPr>
          <w:rFonts w:ascii="Arial" w:hAnsi="Arial" w:cs="Arial"/>
        </w:rPr>
        <w:t>(g)návrh zmluvy o pripojení.</w:t>
      </w:r>
    </w:p>
    <w:p w:rsidR="000F4F60" w:rsidRPr="000F4F60" w:rsidP="000F4F60">
      <w:pPr>
        <w:numPr>
          <w:ilvl w:val="1"/>
          <w:numId w:val="8"/>
        </w:numPr>
        <w:tabs>
          <w:tab w:val="clear" w:pos="1440"/>
        </w:tabs>
        <w:ind w:left="360"/>
        <w:jc w:val="both"/>
        <w:rPr>
          <w:rFonts w:ascii="Arial" w:hAnsi="Arial" w:cs="Arial"/>
        </w:rPr>
      </w:pPr>
      <w:r w:rsidRPr="000F4F60">
        <w:rPr>
          <w:rFonts w:ascii="Arial" w:hAnsi="Arial" w:cs="Arial"/>
        </w:rPr>
        <w:t xml:space="preserve">Prevádzkovateľ distribučnej siete je povinný na požiadanie výrobcu biometánu bezodkladne zdôvodniť náklady na stavbu prípojky zariadenia výrobcu biometánu. </w:t>
      </w:r>
    </w:p>
    <w:p w:rsidR="000F4F60" w:rsidRPr="000F4F60" w:rsidP="000F4F60">
      <w:pPr>
        <w:numPr>
          <w:ilvl w:val="1"/>
          <w:numId w:val="8"/>
        </w:numPr>
        <w:tabs>
          <w:tab w:val="clear" w:pos="1440"/>
        </w:tabs>
        <w:ind w:left="360"/>
        <w:jc w:val="both"/>
        <w:rPr>
          <w:rFonts w:ascii="Arial" w:hAnsi="Arial" w:cs="Arial"/>
        </w:rPr>
      </w:pPr>
      <w:r w:rsidRPr="000F4F60">
        <w:rPr>
          <w:rFonts w:ascii="Arial" w:hAnsi="Arial" w:cs="Arial"/>
        </w:rPr>
        <w:t>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0F4F60" w:rsidRPr="000F4F60" w:rsidP="000F4F60">
      <w:pPr>
        <w:jc w:val="both"/>
        <w:rPr>
          <w:rFonts w:ascii="Arial" w:hAnsi="Arial" w:cs="Arial"/>
        </w:rPr>
      </w:pPr>
    </w:p>
    <w:p w:rsidR="000F4F60" w:rsidRPr="000F4F60" w:rsidP="000F4F60">
      <w:pPr>
        <w:jc w:val="both"/>
        <w:rPr>
          <w:rFonts w:ascii="Arial" w:hAnsi="Arial" w:cs="Arial"/>
        </w:rPr>
      </w:pPr>
      <w:r w:rsidRPr="000F4F60">
        <w:rPr>
          <w:rFonts w:ascii="Arial" w:hAnsi="Arial" w:cs="Arial"/>
        </w:rPr>
        <w:t>Nasledujúce body sa prečíslujú.</w:t>
      </w:r>
    </w:p>
    <w:p w:rsidR="000F4F60" w:rsidRPr="000F4F60" w:rsidP="000F4F60">
      <w:pPr>
        <w:jc w:val="both"/>
        <w:rPr>
          <w:rFonts w:ascii="Arial" w:hAnsi="Arial" w:cs="Arial"/>
        </w:rPr>
      </w:pPr>
      <w:r w:rsidRPr="000F4F60">
        <w:rPr>
          <w:rFonts w:ascii="Arial" w:hAnsi="Arial" w:cs="Arial"/>
        </w:rPr>
        <w:t xml:space="preserve"> </w:t>
      </w:r>
    </w:p>
    <w:p w:rsidR="000F4F60" w:rsidRPr="000F4F60" w:rsidP="000F4F60">
      <w:pPr>
        <w:tabs>
          <w:tab w:val="left" w:pos="0"/>
        </w:tabs>
        <w:ind w:left="2552"/>
        <w:jc w:val="both"/>
        <w:rPr>
          <w:rFonts w:ascii="Arial" w:hAnsi="Arial" w:cs="Arial"/>
        </w:rPr>
      </w:pPr>
      <w:r w:rsidRPr="000F4F60">
        <w:rPr>
          <w:rFonts w:ascii="Arial" w:hAnsi="Arial" w:cs="Arial"/>
        </w:rPr>
        <w:t>Uvedené ustanovenie zákona definuje práva a povinnosti prevádzkovateľa distribučnej siete a výrobcu biometánu pri vybudovaní prípojky, ktorá je nevyhnutnou súčasťou pripojenia zariadenia výrobcu. Vlastnícke právo k vybudovanej prípojke zostáva prevádzkovateľovi distribučnej siete, ktorý si pre potreby distribúcie rozšíri distribučnú sieť. Zároveň sa navrhuje stanoviť, aby žiadateľ o pripojenie, ktorý má záujem vybudovať zariadenie na výrobu biometánu sa</w:t>
      </w:r>
      <w:r w:rsidRPr="000F4F60">
        <w:rPr>
          <w:rFonts w:ascii="Arial" w:hAnsi="Arial" w:cs="Arial"/>
        </w:rPr>
        <w:t xml:space="preserve"> </w:t>
      </w:r>
      <w:r w:rsidRPr="000F4F60">
        <w:rPr>
          <w:rFonts w:ascii="Arial" w:hAnsi="Arial" w:cs="Arial"/>
        </w:rPr>
        <w:t>podieľal v  rozsahu 25 percent nákladov na vybudovaní prípojky. Žiadateľ je povinný zabezpečiť vecné a záväzkové práva k pozemkom, ktoré sú nevyhnutné pre vybudovanie prípojky. Navrhované ustanovenie rieši tiež situáciu, ak prevádzkovateľ distribučnej sústavy odmietne vybudovať prípojku. V tomto prípade mu vzniká subsidiárna povinnosť ponúknuť iné ekonomicky únosné miesto na pripojenie.</w:t>
      </w:r>
    </w:p>
    <w:p w:rsidR="000F4F60" w:rsidRPr="000F4F60" w:rsidP="000F4F60">
      <w:pPr>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34</w:t>
      </w:r>
    </w:p>
    <w:p w:rsidR="000F4F60" w:rsidRPr="000F4F60" w:rsidP="000F4F60">
      <w:pPr>
        <w:ind w:left="360"/>
        <w:jc w:val="both"/>
        <w:rPr>
          <w:rFonts w:ascii="Arial" w:hAnsi="Arial" w:cs="Arial"/>
        </w:rPr>
      </w:pPr>
      <w:r w:rsidRPr="000F4F60">
        <w:rPr>
          <w:rFonts w:ascii="Arial" w:hAnsi="Arial" w:cs="Arial"/>
        </w:rPr>
        <w:t>V čl. I bode 34 § 12a odsek 1 znie:</w:t>
      </w:r>
    </w:p>
    <w:p w:rsidR="000F4F60" w:rsidRPr="000F4F60" w:rsidP="000F4F60">
      <w:pPr>
        <w:ind w:left="360"/>
        <w:jc w:val="both"/>
        <w:rPr>
          <w:rFonts w:ascii="Arial" w:hAnsi="Arial" w:cs="Arial"/>
        </w:rPr>
      </w:pPr>
      <w:r w:rsidRPr="000F4F60">
        <w:rPr>
          <w:rFonts w:ascii="Arial" w:hAnsi="Arial" w:cs="Arial"/>
        </w:rPr>
        <w:t>„(1) Potvrdenie o množstve biometánu je doklad, že plyn je vyrobený z obnoviteľného zdroja energie a používa sa na preukázanie množstva biometánu.“.</w:t>
      </w:r>
    </w:p>
    <w:p w:rsidR="000F4F60" w:rsidRPr="000F4F60" w:rsidP="000F4F60">
      <w:pPr>
        <w:rPr>
          <w:rFonts w:ascii="Arial" w:hAnsi="Arial" w:cs="Arial"/>
          <w:u w:val="single"/>
        </w:rPr>
      </w:pPr>
    </w:p>
    <w:p w:rsidR="000F4F60" w:rsidRPr="000F4F60" w:rsidP="000F4F60">
      <w:pPr>
        <w:ind w:left="2520"/>
        <w:jc w:val="both"/>
        <w:rPr>
          <w:rFonts w:ascii="Arial" w:hAnsi="Arial" w:cs="Arial"/>
        </w:rPr>
      </w:pPr>
      <w:r w:rsidRPr="000F4F60">
        <w:rPr>
          <w:rFonts w:ascii="Arial" w:hAnsi="Arial" w:cs="Arial"/>
        </w:rPr>
        <w:t>Ide o legislatívno-technickú pripomienku, ktorá  spresňuje text.</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34</w:t>
      </w:r>
    </w:p>
    <w:p w:rsidR="000F4F60" w:rsidRPr="000F4F60" w:rsidP="000F4F60">
      <w:pPr>
        <w:ind w:left="360"/>
        <w:jc w:val="both"/>
        <w:rPr>
          <w:rFonts w:ascii="Arial" w:hAnsi="Arial" w:cs="Arial"/>
        </w:rPr>
      </w:pPr>
      <w:r w:rsidRPr="000F4F60">
        <w:rPr>
          <w:rFonts w:ascii="Arial" w:hAnsi="Arial" w:cs="Arial"/>
        </w:rPr>
        <w:t>V čl. I bode 34 § 12a ods. 2 sa slovné spojenie „pre každú megawatthodinu“ nahrádza spojením „za každú megawatthodinu“.</w:t>
      </w:r>
    </w:p>
    <w:p w:rsidR="000F4F60" w:rsidRPr="000F4F60" w:rsidP="000F4F60">
      <w:pPr>
        <w:jc w:val="both"/>
        <w:rPr>
          <w:rFonts w:ascii="Arial" w:hAnsi="Arial" w:cs="Arial"/>
        </w:rPr>
      </w:pPr>
    </w:p>
    <w:p w:rsidR="000F4F60" w:rsidRPr="000F4F60" w:rsidP="000F4F60">
      <w:pPr>
        <w:ind w:left="2552"/>
        <w:jc w:val="both"/>
        <w:rPr>
          <w:rFonts w:ascii="Arial" w:hAnsi="Arial" w:cs="Arial"/>
        </w:rPr>
      </w:pPr>
      <w:r w:rsidRPr="000F4F60">
        <w:rPr>
          <w:rFonts w:ascii="Arial" w:hAnsi="Arial" w:cs="Arial"/>
        </w:rPr>
        <w:t>Ide o legislatívno-technickú pripomienku, ktorou sa gramatická chyba a precizuje sa právny text v súlade</w:t>
      </w:r>
      <w:r w:rsidRPr="000F4F60">
        <w:rPr>
          <w:rFonts w:ascii="Arial" w:hAnsi="Arial" w:cs="Arial"/>
          <w:i/>
        </w:rPr>
        <w:t xml:space="preserve"> so smernicou Európskeho parlamentu a Rady č. 2009/28 /ES.</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jc w:val="both"/>
        <w:rPr>
          <w:rFonts w:ascii="Arial" w:hAnsi="Arial" w:cs="Arial"/>
          <w:u w:val="single"/>
        </w:rPr>
      </w:pPr>
      <w:r w:rsidRPr="000F4F60">
        <w:rPr>
          <w:rFonts w:ascii="Arial" w:hAnsi="Arial" w:cs="Arial"/>
          <w:u w:val="single"/>
        </w:rPr>
        <w:t xml:space="preserve"> V čl. I bod 34 v § 12a sa vypúšťajú odseky </w:t>
      </w:r>
      <w:smartTag w:uri="urn:schemas-microsoft-com:office:smarttags" w:element="metricconverter">
        <w:smartTagPr>
          <w:attr w:name="ProductID" w:val="5 a"/>
        </w:smartTagPr>
        <w:r w:rsidRPr="000F4F60">
          <w:rPr>
            <w:rFonts w:ascii="Arial" w:hAnsi="Arial" w:cs="Arial"/>
            <w:u w:val="single"/>
          </w:rPr>
          <w:t>5 a</w:t>
        </w:r>
      </w:smartTag>
      <w:r w:rsidRPr="000F4F60">
        <w:rPr>
          <w:rFonts w:ascii="Arial" w:hAnsi="Arial" w:cs="Arial"/>
          <w:u w:val="single"/>
        </w:rPr>
        <w:t xml:space="preserve"> 9.</w:t>
      </w:r>
    </w:p>
    <w:p w:rsidR="000F4F60" w:rsidRPr="000F4F60" w:rsidP="000F4F60">
      <w:pPr>
        <w:jc w:val="both"/>
        <w:rPr>
          <w:rFonts w:ascii="Arial" w:hAnsi="Arial" w:cs="Arial"/>
        </w:rPr>
      </w:pPr>
    </w:p>
    <w:p w:rsidR="000F4F60" w:rsidRPr="000F4F60" w:rsidP="000F4F60">
      <w:pPr>
        <w:ind w:left="360"/>
        <w:jc w:val="both"/>
        <w:rPr>
          <w:rFonts w:ascii="Arial" w:hAnsi="Arial" w:cs="Arial"/>
        </w:rPr>
      </w:pPr>
      <w:r w:rsidRPr="000F4F60">
        <w:rPr>
          <w:rFonts w:ascii="Arial" w:hAnsi="Arial" w:cs="Arial"/>
        </w:rPr>
        <w:t>Nasledujúce odseky sa prečíslujú.</w:t>
      </w:r>
    </w:p>
    <w:p w:rsidR="000F4F60" w:rsidRPr="000F4F60" w:rsidP="000F4F60">
      <w:pPr>
        <w:jc w:val="both"/>
        <w:rPr>
          <w:rFonts w:ascii="Arial" w:hAnsi="Arial" w:cs="Arial"/>
        </w:rPr>
      </w:pPr>
    </w:p>
    <w:p w:rsidR="000F4F60" w:rsidRPr="000F4F60" w:rsidP="000F4F60">
      <w:pPr>
        <w:ind w:left="2552"/>
        <w:jc w:val="both"/>
        <w:rPr>
          <w:rFonts w:ascii="Arial" w:hAnsi="Arial" w:cs="Arial"/>
        </w:rPr>
      </w:pPr>
      <w:r w:rsidRPr="000F4F60">
        <w:rPr>
          <w:rFonts w:ascii="Arial" w:hAnsi="Arial" w:cs="Arial"/>
        </w:rPr>
        <w:t>Vypustenie uvedených odsekov súvisí s nereguláciou ceny biometánu. V súvislosti s navrhovanou filozofiou pri stanovení podpory biometánu je vhodné tieto ustanovenia vypustiť.</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36</w:t>
      </w:r>
    </w:p>
    <w:p w:rsidR="000F4F60" w:rsidRPr="000F4F60" w:rsidP="000F4F60">
      <w:pPr>
        <w:ind w:left="360"/>
        <w:rPr>
          <w:rFonts w:ascii="Arial" w:hAnsi="Arial" w:cs="Arial"/>
        </w:rPr>
      </w:pPr>
      <w:r w:rsidRPr="000F4F60">
        <w:rPr>
          <w:rFonts w:ascii="Arial" w:hAnsi="Arial" w:cs="Arial"/>
        </w:rPr>
        <w:t>V čl. I bode 36 § 14 ods. 4 sa za slová „30. júna“ vkladajú slová „príslušného kalendárneho roka“.</w:t>
      </w:r>
    </w:p>
    <w:p w:rsidR="000F4F60" w:rsidRPr="000F4F60" w:rsidP="000F4F60">
      <w:pPr>
        <w:ind w:left="2829"/>
        <w:rPr>
          <w:rFonts w:ascii="Arial" w:hAnsi="Arial" w:cs="Arial"/>
        </w:rPr>
      </w:pPr>
    </w:p>
    <w:p w:rsidR="000F4F60" w:rsidRPr="000F4F60" w:rsidP="000F4F60">
      <w:pPr>
        <w:ind w:left="2552"/>
        <w:rPr>
          <w:rFonts w:ascii="Arial" w:hAnsi="Arial" w:cs="Arial"/>
        </w:rPr>
      </w:pPr>
      <w:r w:rsidRPr="000F4F60">
        <w:rPr>
          <w:rFonts w:ascii="Arial" w:hAnsi="Arial" w:cs="Arial"/>
        </w:rPr>
        <w:t>Ide o legislatívno-technickú pripomienku, ktorou sa precizuje právny text.</w:t>
      </w:r>
    </w:p>
    <w:p w:rsidR="000F4F60" w:rsidRPr="000F4F60" w:rsidP="000F4F60">
      <w:pPr>
        <w:ind w:left="2552"/>
        <w:jc w:val="both"/>
        <w:rPr>
          <w:rFonts w:ascii="Arial" w:hAnsi="Arial" w:cs="Arial"/>
          <w:b/>
        </w:rPr>
      </w:pPr>
    </w:p>
    <w:p w:rsidR="000F4F60" w:rsidRPr="000F4F60" w:rsidP="000F4F60">
      <w:pPr>
        <w:numPr>
          <w:ilvl w:val="0"/>
          <w:numId w:val="39"/>
        </w:numPr>
        <w:tabs>
          <w:tab w:val="left" w:pos="-180"/>
          <w:tab w:val="clear" w:pos="720"/>
        </w:tabs>
        <w:ind w:left="360"/>
        <w:rPr>
          <w:rFonts w:ascii="Arial" w:hAnsi="Arial" w:cs="Arial"/>
        </w:rPr>
      </w:pPr>
      <w:r w:rsidRPr="000F4F60">
        <w:rPr>
          <w:rFonts w:ascii="Arial" w:hAnsi="Arial" w:cs="Arial"/>
          <w:u w:val="single"/>
        </w:rPr>
        <w:t>V čl. I bode 38 § 14b ods. 1</w:t>
      </w:r>
      <w:r w:rsidRPr="000F4F60">
        <w:rPr>
          <w:rFonts w:ascii="Arial" w:hAnsi="Arial" w:cs="Arial"/>
        </w:rPr>
        <w:t xml:space="preserve">  sa slová „slúži ako doklad“ nahrádzajú slovami „je doklad“.</w:t>
      </w:r>
    </w:p>
    <w:p w:rsidR="000F4F60" w:rsidRPr="000F4F60" w:rsidP="000F4F60">
      <w:pPr>
        <w:ind w:left="2829"/>
        <w:rPr>
          <w:rFonts w:ascii="Arial" w:hAnsi="Arial" w:cs="Arial"/>
        </w:rPr>
      </w:pPr>
    </w:p>
    <w:p w:rsidR="000F4F60" w:rsidRPr="000F4F60" w:rsidP="000F4F60">
      <w:pPr>
        <w:ind w:left="2552"/>
        <w:jc w:val="both"/>
        <w:rPr>
          <w:rFonts w:ascii="Arial" w:hAnsi="Arial" w:cs="Arial"/>
        </w:rPr>
      </w:pPr>
      <w:r w:rsidRPr="000F4F60">
        <w:rPr>
          <w:rFonts w:ascii="Arial" w:hAnsi="Arial" w:cs="Arial"/>
        </w:rPr>
        <w:t>Ide o legislatívno-technickú pripomienku, ktorou sa precizuje právny text v súlade s čl. 15 smernice Európskeho parlamentu a Rady č. 2009/28 /ES.</w:t>
      </w:r>
    </w:p>
    <w:p w:rsidR="000F4F60" w:rsidRPr="000F4F60" w:rsidP="000F4F60">
      <w:pPr>
        <w:ind w:left="2552"/>
        <w:jc w:val="both"/>
        <w:rPr>
          <w:rFonts w:ascii="Arial" w:hAnsi="Arial" w:cs="Arial"/>
          <w:b/>
        </w:rPr>
      </w:pPr>
    </w:p>
    <w:p w:rsidR="000F4F60" w:rsidRPr="000F4F60" w:rsidP="000F4F60">
      <w:pPr>
        <w:numPr>
          <w:ilvl w:val="0"/>
          <w:numId w:val="39"/>
        </w:numPr>
        <w:tabs>
          <w:tab w:val="left" w:pos="360"/>
          <w:tab w:val="clear" w:pos="720"/>
        </w:tabs>
        <w:ind w:left="0" w:firstLine="0"/>
        <w:rPr>
          <w:rFonts w:ascii="Arial" w:hAnsi="Arial" w:cs="Arial"/>
        </w:rPr>
      </w:pPr>
      <w:r w:rsidRPr="000F4F60">
        <w:rPr>
          <w:rFonts w:ascii="Arial" w:hAnsi="Arial" w:cs="Arial"/>
          <w:u w:val="single"/>
        </w:rPr>
        <w:t>V čl. I 38. bode v</w:t>
      </w:r>
      <w:r w:rsidRPr="000F4F60">
        <w:rPr>
          <w:rFonts w:ascii="Arial" w:hAnsi="Arial" w:cs="Arial"/>
        </w:rPr>
        <w:t xml:space="preserve"> </w:t>
      </w:r>
      <w:r w:rsidRPr="000F4F60">
        <w:rPr>
          <w:rFonts w:ascii="Arial" w:hAnsi="Arial" w:cs="Arial"/>
          <w:bCs/>
        </w:rPr>
        <w:t>§ 14d sa za odsek 2 vkladá nový odsek 3, ktorý znie:</w:t>
      </w:r>
    </w:p>
    <w:p w:rsidR="000F4F60" w:rsidRPr="000F4F60" w:rsidP="000F4F60">
      <w:pPr>
        <w:ind w:left="360"/>
        <w:jc w:val="both"/>
        <w:rPr>
          <w:rFonts w:ascii="Arial" w:hAnsi="Arial" w:cs="Arial"/>
          <w:bCs/>
        </w:rPr>
      </w:pPr>
      <w:r w:rsidRPr="000F4F60">
        <w:rPr>
          <w:rFonts w:ascii="Arial" w:hAnsi="Arial" w:cs="Arial"/>
          <w:bCs/>
        </w:rPr>
        <w:t xml:space="preserve">„(3) Kvalifikačné predpoklady podľa odseku 2 písm. b) sú </w:t>
      </w:r>
    </w:p>
    <w:p w:rsidR="000F4F60" w:rsidRPr="000F4F60" w:rsidP="000F4F60">
      <w:pPr>
        <w:numPr>
          <w:ilvl w:val="0"/>
          <w:numId w:val="40"/>
        </w:numPr>
        <w:tabs>
          <w:tab w:val="left" w:pos="720"/>
        </w:tabs>
        <w:jc w:val="both"/>
        <w:rPr>
          <w:rFonts w:ascii="Arial" w:hAnsi="Arial" w:cs="Arial"/>
          <w:bCs/>
        </w:rPr>
      </w:pPr>
      <w:r w:rsidRPr="000F4F60">
        <w:rPr>
          <w:rFonts w:ascii="Arial" w:hAnsi="Arial" w:cs="Arial"/>
          <w:bCs/>
        </w:rPr>
        <w:t xml:space="preserve">vysokoškolské vzdelanie druhého stupňa príslušného smeru a najmenej trojročná odborná prax, </w:t>
      </w:r>
    </w:p>
    <w:p w:rsidR="000F4F60" w:rsidRPr="000F4F60" w:rsidP="000F4F60">
      <w:pPr>
        <w:numPr>
          <w:ilvl w:val="0"/>
          <w:numId w:val="40"/>
        </w:numPr>
        <w:tabs>
          <w:tab w:val="left" w:pos="720"/>
        </w:tabs>
        <w:jc w:val="both"/>
        <w:rPr>
          <w:rFonts w:ascii="Arial" w:hAnsi="Arial" w:cs="Arial"/>
          <w:bCs/>
        </w:rPr>
      </w:pPr>
      <w:r w:rsidRPr="000F4F60">
        <w:rPr>
          <w:rFonts w:ascii="Arial" w:hAnsi="Arial" w:cs="Arial"/>
          <w:bCs/>
        </w:rPr>
        <w:t>vysokoškolské vzdelanie prvého stupňa príslušného smeru a najmenej päťročná odborná prax, alebo</w:t>
      </w:r>
    </w:p>
    <w:p w:rsidR="000F4F60" w:rsidRPr="000F4F60" w:rsidP="000F4F60">
      <w:pPr>
        <w:numPr>
          <w:ilvl w:val="0"/>
          <w:numId w:val="40"/>
        </w:numPr>
        <w:tabs>
          <w:tab w:val="left" w:pos="720"/>
        </w:tabs>
        <w:jc w:val="both"/>
        <w:rPr>
          <w:rFonts w:ascii="Arial" w:hAnsi="Arial" w:cs="Arial"/>
          <w:bCs/>
        </w:rPr>
      </w:pPr>
      <w:r w:rsidRPr="000F4F60">
        <w:rPr>
          <w:rFonts w:ascii="Arial" w:hAnsi="Arial" w:cs="Arial"/>
          <w:bCs/>
        </w:rPr>
        <w:t>stredné odborné vzdelanie príslušného smeru a najmenej osemročná odborná prax.“.</w:t>
      </w:r>
    </w:p>
    <w:p w:rsidR="000F4F60" w:rsidRPr="000F4F60" w:rsidP="000F4F60">
      <w:pPr>
        <w:spacing w:after="120"/>
        <w:ind w:left="360"/>
        <w:jc w:val="both"/>
        <w:rPr>
          <w:rFonts w:ascii="Arial" w:hAnsi="Arial" w:cs="Arial"/>
          <w:bCs/>
        </w:rPr>
      </w:pPr>
    </w:p>
    <w:p w:rsidR="000F4F60" w:rsidRPr="000F4F60" w:rsidP="000F4F60">
      <w:pPr>
        <w:spacing w:after="120"/>
        <w:ind w:left="360"/>
        <w:jc w:val="both"/>
        <w:rPr>
          <w:rFonts w:ascii="Arial" w:hAnsi="Arial" w:cs="Arial"/>
          <w:bCs/>
        </w:rPr>
      </w:pPr>
      <w:r w:rsidRPr="000F4F60">
        <w:rPr>
          <w:rFonts w:ascii="Arial" w:hAnsi="Arial" w:cs="Arial"/>
          <w:bCs/>
        </w:rPr>
        <w:t>Doterajšie odseky 3 až 11 sa označujú ako odseky 4 až 12.</w:t>
      </w:r>
    </w:p>
    <w:p w:rsidR="000F4F60" w:rsidRPr="000F4F60" w:rsidP="000F4F60">
      <w:pPr>
        <w:ind w:left="2520"/>
        <w:jc w:val="both"/>
        <w:rPr>
          <w:rFonts w:ascii="Arial" w:hAnsi="Arial" w:cs="Arial"/>
        </w:rPr>
      </w:pPr>
      <w:r w:rsidRPr="000F4F60">
        <w:rPr>
          <w:rFonts w:ascii="Arial" w:hAnsi="Arial" w:cs="Arial"/>
        </w:rPr>
        <w:t>V súlade so stanoviskom Kancelárie Národnej rady SR sa navrhuje ustanovenie základných kvalifikačných predpokladov potrebných pre vydanie osvedčenia o odbornej spôsobilosti na účely overovania výpočtu emisií, na základe ktorých by mohli byť vo vykonávacom predpise ustanovené už iba podrobnosti.</w:t>
      </w:r>
    </w:p>
    <w:p w:rsidR="000F4F60" w:rsidRPr="000F4F60" w:rsidP="000F4F60">
      <w:pPr>
        <w:ind w:left="2552"/>
        <w:jc w:val="both"/>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38</w:t>
      </w:r>
    </w:p>
    <w:p w:rsidR="000F4F60" w:rsidRPr="000F4F60" w:rsidP="000F4F60">
      <w:pPr>
        <w:ind w:firstLine="397"/>
        <w:rPr>
          <w:rFonts w:ascii="Arial" w:hAnsi="Arial" w:cs="Arial"/>
        </w:rPr>
      </w:pPr>
      <w:r w:rsidRPr="000F4F60">
        <w:rPr>
          <w:rFonts w:ascii="Arial" w:hAnsi="Arial" w:cs="Arial"/>
        </w:rPr>
        <w:t xml:space="preserve">V </w:t>
      </w:r>
      <w:r w:rsidRPr="000F4F60">
        <w:rPr>
          <w:rFonts w:ascii="Arial" w:hAnsi="Arial" w:cs="Arial"/>
          <w:bCs/>
        </w:rPr>
        <w:t>§ 14d ods. 6 písm. c) sa slová „odseku 11“ nahrádzajú slovami „odseku 12“.</w:t>
      </w:r>
    </w:p>
    <w:p w:rsidR="000F4F60" w:rsidRPr="000F4F60" w:rsidP="000F4F60">
      <w:pPr>
        <w:ind w:left="2520"/>
        <w:rPr>
          <w:rFonts w:ascii="Arial" w:hAnsi="Arial" w:cs="Arial"/>
        </w:rPr>
      </w:pPr>
    </w:p>
    <w:p w:rsidR="000F4F60" w:rsidRPr="000F4F60" w:rsidP="000F4F60">
      <w:pPr>
        <w:ind w:left="2552"/>
        <w:rPr>
          <w:rFonts w:ascii="Arial" w:hAnsi="Arial" w:cs="Arial"/>
        </w:rPr>
      </w:pPr>
      <w:r w:rsidRPr="000F4F60">
        <w:rPr>
          <w:rFonts w:ascii="Arial" w:hAnsi="Arial" w:cs="Arial"/>
        </w:rPr>
        <w:t xml:space="preserve">Ide o legislatívno-technickú pripomienku vo vzťahu k zmene číslovania odsekov. </w:t>
      </w:r>
    </w:p>
    <w:p w:rsidR="000F4F60" w:rsidRPr="000F4F60" w:rsidP="000F4F60">
      <w:pPr>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41</w:t>
      </w:r>
    </w:p>
    <w:p w:rsidR="000F4F60" w:rsidRPr="000F4F60" w:rsidP="000F4F60">
      <w:pPr>
        <w:ind w:firstLine="397"/>
        <w:rPr>
          <w:rFonts w:ascii="Arial" w:hAnsi="Arial" w:cs="Arial"/>
        </w:rPr>
      </w:pPr>
      <w:r w:rsidRPr="000F4F60">
        <w:rPr>
          <w:rFonts w:ascii="Arial" w:hAnsi="Arial" w:cs="Arial"/>
        </w:rPr>
        <w:t>V čl. I sa dopĺňa nový bod 41, ktorý znie:</w:t>
      </w:r>
    </w:p>
    <w:p w:rsidR="000F4F60" w:rsidRPr="000F4F60" w:rsidP="000F4F60">
      <w:pPr>
        <w:ind w:left="360"/>
        <w:jc w:val="both"/>
        <w:rPr>
          <w:rFonts w:ascii="Arial" w:hAnsi="Arial" w:cs="Arial"/>
        </w:rPr>
      </w:pPr>
      <w:r w:rsidRPr="000F4F60">
        <w:rPr>
          <w:rFonts w:ascii="Arial" w:hAnsi="Arial" w:cs="Arial"/>
        </w:rPr>
        <w:t>„41. V § 16 ods. 1 písm. g) sa na konci pripájajú tieto slová: „a § 5 ods. 13 a 14,“.“</w:t>
      </w:r>
    </w:p>
    <w:p w:rsidR="000F4F60" w:rsidRPr="000F4F60" w:rsidP="000F4F60">
      <w:pPr>
        <w:ind w:left="2520"/>
        <w:jc w:val="both"/>
        <w:rPr>
          <w:rFonts w:ascii="Arial" w:hAnsi="Arial" w:cs="Arial"/>
        </w:rPr>
      </w:pPr>
    </w:p>
    <w:p w:rsidR="000F4F60" w:rsidRPr="000F4F60" w:rsidP="000F4F60">
      <w:pPr>
        <w:ind w:left="2520"/>
        <w:jc w:val="both"/>
        <w:rPr>
          <w:rFonts w:ascii="Arial" w:hAnsi="Arial" w:cs="Arial"/>
        </w:rPr>
      </w:pPr>
      <w:r w:rsidRPr="000F4F60">
        <w:rPr>
          <w:rFonts w:ascii="Arial" w:hAnsi="Arial" w:cs="Arial"/>
        </w:rPr>
        <w:t>Navrhuje sa stanoviť sankcie pre prevádzkovateľa distribučnej sústavy za nesplnenie povinnosti po</w:t>
      </w:r>
      <w:smartTag w:uri="urn:schemas-microsoft-com:office:smarttags" w:element="PersonName">
        <w:r w:rsidRPr="000F4F60">
          <w:rPr>
            <w:rFonts w:ascii="Arial" w:hAnsi="Arial" w:cs="Arial"/>
          </w:rPr>
          <w:t>sk</w:t>
        </w:r>
      </w:smartTag>
      <w:r w:rsidRPr="000F4F60">
        <w:rPr>
          <w:rFonts w:ascii="Arial" w:hAnsi="Arial" w:cs="Arial"/>
        </w:rPr>
        <w:t xml:space="preserve">ytnúť informácie a vykonať funkčnú </w:t>
      </w:r>
      <w:smartTag w:uri="urn:schemas-microsoft-com:office:smarttags" w:element="PersonName">
        <w:r w:rsidRPr="000F4F60">
          <w:rPr>
            <w:rFonts w:ascii="Arial" w:hAnsi="Arial" w:cs="Arial"/>
          </w:rPr>
          <w:t>sk</w:t>
        </w:r>
      </w:smartTag>
      <w:r w:rsidRPr="000F4F60">
        <w:rPr>
          <w:rFonts w:ascii="Arial" w:hAnsi="Arial" w:cs="Arial"/>
        </w:rPr>
        <w:t>úšku s vydaním príslušného dokladu.</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41</w:t>
      </w:r>
    </w:p>
    <w:p w:rsidR="000F4F60" w:rsidRPr="000F4F60" w:rsidP="000F4F60">
      <w:pPr>
        <w:ind w:left="360"/>
        <w:jc w:val="both"/>
        <w:rPr>
          <w:rFonts w:ascii="Arial" w:hAnsi="Arial" w:cs="Arial"/>
        </w:rPr>
      </w:pPr>
      <w:r w:rsidRPr="000F4F60">
        <w:rPr>
          <w:rFonts w:ascii="Arial" w:hAnsi="Arial" w:cs="Arial"/>
        </w:rPr>
        <w:t>V čl. I bode 41. v § 16 sa ods. 1 dopĺňa o nové písmeno z), ktoré znie:</w:t>
      </w:r>
    </w:p>
    <w:p w:rsidR="000F4F60" w:rsidRPr="000F4F60" w:rsidP="000F4F60">
      <w:pPr>
        <w:tabs>
          <w:tab w:val="left" w:pos="5580"/>
        </w:tabs>
        <w:ind w:left="360"/>
        <w:jc w:val="both"/>
        <w:rPr>
          <w:rFonts w:ascii="Arial" w:hAnsi="Arial" w:cs="Arial"/>
        </w:rPr>
      </w:pPr>
      <w:r w:rsidRPr="000F4F60">
        <w:rPr>
          <w:rFonts w:ascii="Arial" w:hAnsi="Arial" w:cs="Arial"/>
        </w:rPr>
        <w:t>„z) prevádzkovateľ distribučnej siete, ktorý  poruší povinnosti podľa § 11a.“.</w:t>
      </w:r>
    </w:p>
    <w:p w:rsidR="000F4F60" w:rsidRPr="000F4F60" w:rsidP="000F4F60">
      <w:pPr>
        <w:tabs>
          <w:tab w:val="left" w:pos="5580"/>
        </w:tabs>
        <w:jc w:val="both"/>
        <w:rPr>
          <w:rFonts w:ascii="Arial" w:hAnsi="Arial" w:cs="Arial"/>
        </w:rPr>
      </w:pPr>
    </w:p>
    <w:p w:rsidR="000F4F60" w:rsidRPr="000F4F60" w:rsidP="000F4F60">
      <w:pPr>
        <w:tabs>
          <w:tab w:val="left" w:pos="5580"/>
        </w:tabs>
        <w:ind w:left="2520"/>
        <w:jc w:val="both"/>
        <w:rPr>
          <w:rFonts w:ascii="Arial" w:hAnsi="Arial" w:cs="Arial"/>
        </w:rPr>
      </w:pPr>
      <w:r w:rsidRPr="000F4F60">
        <w:rPr>
          <w:rFonts w:ascii="Arial" w:hAnsi="Arial" w:cs="Arial"/>
        </w:rPr>
        <w:t>Navrhuje sa sankcia pre prevádzkovateľa distribučnej siete za nesplnenie povinnosti. vzťahujúcej sa na povinnosť pripojiť výrobcu biometánu do distribučnej siete.</w:t>
      </w: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42</w:t>
      </w:r>
    </w:p>
    <w:p w:rsidR="000F4F60" w:rsidRPr="000F4F60" w:rsidP="000F4F60">
      <w:pPr>
        <w:ind w:left="360"/>
        <w:rPr>
          <w:rFonts w:ascii="Arial" w:hAnsi="Arial" w:cs="Arial"/>
          <w:u w:val="single"/>
        </w:rPr>
      </w:pPr>
      <w:r w:rsidRPr="000F4F60">
        <w:rPr>
          <w:rFonts w:ascii="Arial" w:hAnsi="Arial" w:cs="Arial"/>
        </w:rPr>
        <w:t>V čl. I sa dopĺňa nový bod 42, ktorý znie:</w:t>
      </w:r>
    </w:p>
    <w:p w:rsidR="000F4F60" w:rsidRPr="000F4F60" w:rsidP="000F4F60">
      <w:pPr>
        <w:ind w:left="360"/>
        <w:jc w:val="both"/>
        <w:rPr>
          <w:rFonts w:ascii="Arial" w:hAnsi="Arial" w:cs="Arial"/>
        </w:rPr>
      </w:pPr>
      <w:r w:rsidRPr="000F4F60">
        <w:rPr>
          <w:rFonts w:ascii="Arial" w:hAnsi="Arial" w:cs="Arial"/>
        </w:rPr>
        <w:t>„42. V § 16 ods. 1 písm. h) znie :</w:t>
      </w:r>
    </w:p>
    <w:p w:rsidR="000F4F60" w:rsidRPr="000F4F60" w:rsidP="000F4F60">
      <w:pPr>
        <w:ind w:left="360" w:firstLine="30"/>
        <w:jc w:val="both"/>
        <w:rPr>
          <w:rFonts w:ascii="Arial" w:hAnsi="Arial" w:cs="Arial"/>
        </w:rPr>
      </w:pPr>
      <w:r w:rsidRPr="000F4F60">
        <w:rPr>
          <w:rFonts w:ascii="Arial" w:hAnsi="Arial" w:cs="Arial"/>
        </w:rPr>
        <w:t>„h)  výrobca elektriny, ktorý neoznámi úradu technologickú zmenu zariadenia        podľa § 8 ods. 9 alebo nepožiada o vydanie potvrdenia podľa § 7 ods.8,“.“</w:t>
      </w:r>
    </w:p>
    <w:p w:rsidR="000F4F60" w:rsidRPr="000F4F60" w:rsidP="000F4F60">
      <w:pPr>
        <w:ind w:firstLine="397"/>
        <w:rPr>
          <w:rFonts w:ascii="Arial" w:hAnsi="Arial" w:cs="Arial"/>
        </w:rPr>
      </w:pPr>
    </w:p>
    <w:p w:rsidR="000F4F60" w:rsidRPr="000F4F60" w:rsidP="000F4F60">
      <w:pPr>
        <w:ind w:left="2520"/>
        <w:jc w:val="both"/>
        <w:rPr>
          <w:rFonts w:ascii="Arial" w:hAnsi="Arial" w:cs="Arial"/>
        </w:rPr>
      </w:pPr>
    </w:p>
    <w:p w:rsidR="000F4F60" w:rsidRPr="000F4F60" w:rsidP="000F4F60">
      <w:pPr>
        <w:ind w:left="2520"/>
        <w:jc w:val="both"/>
        <w:rPr>
          <w:rFonts w:ascii="Arial" w:hAnsi="Arial" w:cs="Arial"/>
        </w:rPr>
      </w:pPr>
      <w:r w:rsidRPr="000F4F60">
        <w:rPr>
          <w:rFonts w:ascii="Arial" w:hAnsi="Arial" w:cs="Arial"/>
        </w:rPr>
        <w:t>Navrhuje sa stanoviť sankcie pre výrobcu elektriny za nepo</w:t>
      </w:r>
      <w:smartTag w:uri="urn:schemas-microsoft-com:office:smarttags" w:element="PersonName">
        <w:r w:rsidRPr="000F4F60">
          <w:rPr>
            <w:rFonts w:ascii="Arial" w:hAnsi="Arial" w:cs="Arial"/>
          </w:rPr>
          <w:t>sk</w:t>
        </w:r>
      </w:smartTag>
      <w:r w:rsidRPr="000F4F60">
        <w:rPr>
          <w:rFonts w:ascii="Arial" w:hAnsi="Arial" w:cs="Arial"/>
        </w:rPr>
        <w:t>ytnutie súčinnosti Úradu pre reguláciu sieťových odvetví.</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43</w:t>
      </w:r>
    </w:p>
    <w:p w:rsidR="000F4F60" w:rsidRPr="000F4F60" w:rsidP="000F4F60">
      <w:pPr>
        <w:ind w:firstLine="397"/>
        <w:rPr>
          <w:rFonts w:ascii="Arial" w:hAnsi="Arial" w:cs="Arial"/>
        </w:rPr>
      </w:pPr>
      <w:r w:rsidRPr="000F4F60">
        <w:rPr>
          <w:rFonts w:ascii="Arial" w:hAnsi="Arial" w:cs="Arial"/>
        </w:rPr>
        <w:t>V čl. I sa dopĺňa nový bod 43, ktorý znie:</w:t>
      </w:r>
    </w:p>
    <w:p w:rsidR="000F4F60" w:rsidRPr="000F4F60" w:rsidP="000F4F60">
      <w:pPr>
        <w:ind w:left="360"/>
        <w:rPr>
          <w:rFonts w:ascii="Arial" w:hAnsi="Arial" w:cs="Arial"/>
        </w:rPr>
      </w:pPr>
      <w:r w:rsidRPr="000F4F60">
        <w:rPr>
          <w:rFonts w:ascii="Arial" w:hAnsi="Arial" w:cs="Arial"/>
        </w:rPr>
        <w:t>„43.  V § 16 ods. 1 písm. l) znie:</w:t>
      </w:r>
    </w:p>
    <w:p w:rsidR="000F4F60" w:rsidRPr="000F4F60" w:rsidP="000F4F60">
      <w:pPr>
        <w:ind w:left="360"/>
        <w:rPr>
          <w:rFonts w:ascii="Arial" w:hAnsi="Arial" w:cs="Arial"/>
          <w:color w:val="000000"/>
        </w:rPr>
      </w:pPr>
      <w:r w:rsidRPr="000F4F60">
        <w:rPr>
          <w:rFonts w:ascii="Arial" w:hAnsi="Arial" w:cs="Arial"/>
        </w:rPr>
        <w:t>„l)</w:t>
      </w:r>
      <w:r w:rsidRPr="000F4F60">
        <w:rPr>
          <w:rFonts w:ascii="Arial" w:hAnsi="Arial" w:cs="Arial"/>
          <w:color w:val="000000"/>
        </w:rPr>
        <w:t xml:space="preserve"> prevádzkovateľ distribučnej siete, ktorý poruší povinnosti podľa § 11 ods. 3 až 6,“.“.</w:t>
      </w:r>
    </w:p>
    <w:p w:rsidR="000F4F60" w:rsidRPr="000F4F60" w:rsidP="000F4F60">
      <w:pPr>
        <w:rPr>
          <w:rFonts w:ascii="Arial" w:hAnsi="Arial" w:cs="Arial"/>
          <w:color w:val="000000"/>
        </w:rPr>
      </w:pPr>
    </w:p>
    <w:p w:rsidR="000F4F60" w:rsidRPr="000F4F60" w:rsidP="000F4F60">
      <w:pPr>
        <w:ind w:left="2520"/>
        <w:jc w:val="both"/>
        <w:rPr>
          <w:rFonts w:ascii="Arial" w:hAnsi="Arial" w:cs="Arial"/>
        </w:rPr>
      </w:pPr>
      <w:r w:rsidRPr="000F4F60">
        <w:rPr>
          <w:rFonts w:ascii="Arial" w:hAnsi="Arial" w:cs="Arial"/>
        </w:rPr>
        <w:t>Navrhuje sa sankcia pre prevádzkovateľa distribučnej siete za nesplnenie povinnosti odobrať biometán, ponúknuť na predaj potvrdenia o množstve biometánu, informovať Úrad pre reguláciu sieťových odvetví a predať potvrdenia na požiadanie.</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bodu 44</w:t>
      </w:r>
    </w:p>
    <w:p w:rsidR="000F4F60" w:rsidRPr="000F4F60" w:rsidP="000F4F60">
      <w:pPr>
        <w:ind w:left="360"/>
        <w:rPr>
          <w:rFonts w:ascii="Arial" w:hAnsi="Arial" w:cs="Arial"/>
        </w:rPr>
      </w:pPr>
      <w:r w:rsidRPr="000F4F60">
        <w:rPr>
          <w:rFonts w:ascii="Arial" w:hAnsi="Arial" w:cs="Arial"/>
        </w:rPr>
        <w:t>V čl. I bod  44. znie:</w:t>
      </w:r>
    </w:p>
    <w:p w:rsidR="000F4F60" w:rsidRPr="000F4F60" w:rsidP="000F4F60">
      <w:pPr>
        <w:ind w:left="180"/>
        <w:jc w:val="both"/>
        <w:rPr>
          <w:rFonts w:ascii="Arial" w:hAnsi="Arial" w:cs="Arial"/>
        </w:rPr>
      </w:pPr>
      <w:r w:rsidRPr="000F4F60">
        <w:rPr>
          <w:rFonts w:ascii="Arial" w:hAnsi="Arial" w:cs="Arial"/>
        </w:rPr>
        <w:t xml:space="preserve">   „44. Za § 18b sa vkladá § 18c, ktorý vrátane nadpisu znie:</w:t>
      </w:r>
    </w:p>
    <w:p w:rsidR="000F4F60" w:rsidRPr="000F4F60" w:rsidP="000F4F60">
      <w:pPr>
        <w:jc w:val="both"/>
        <w:rPr>
          <w:rFonts w:ascii="Arial" w:hAnsi="Arial" w:cs="Arial"/>
        </w:rPr>
      </w:pPr>
    </w:p>
    <w:p w:rsidR="000F4F60" w:rsidRPr="000F4F60" w:rsidP="000F4F60">
      <w:pPr>
        <w:jc w:val="center"/>
        <w:rPr>
          <w:rFonts w:ascii="Arial" w:hAnsi="Arial" w:cs="Arial"/>
        </w:rPr>
      </w:pPr>
      <w:r w:rsidRPr="000F4F60">
        <w:rPr>
          <w:rFonts w:ascii="Arial" w:hAnsi="Arial" w:cs="Arial"/>
        </w:rPr>
        <w:t>§ 18c</w:t>
      </w:r>
    </w:p>
    <w:p w:rsidR="000F4F60" w:rsidRPr="000F4F60" w:rsidP="000F4F60">
      <w:pPr>
        <w:jc w:val="center"/>
        <w:rPr>
          <w:rFonts w:ascii="Arial" w:hAnsi="Arial" w:cs="Arial"/>
        </w:rPr>
      </w:pPr>
      <w:r w:rsidRPr="000F4F60">
        <w:rPr>
          <w:rFonts w:ascii="Arial" w:hAnsi="Arial" w:cs="Arial"/>
        </w:rPr>
        <w:t>Prechodné ustanovenia k úpravám účinným od 1. mája 2011</w:t>
      </w:r>
    </w:p>
    <w:p w:rsidR="000F4F60" w:rsidRPr="000F4F60" w:rsidP="000F4F60">
      <w:pPr>
        <w:jc w:val="both"/>
        <w:rPr>
          <w:rFonts w:ascii="Arial" w:hAnsi="Arial" w:cs="Arial"/>
        </w:rPr>
      </w:pPr>
    </w:p>
    <w:p w:rsidR="000F4F60" w:rsidRPr="000F4F60" w:rsidP="000F4F60">
      <w:pPr>
        <w:ind w:firstLine="708"/>
        <w:jc w:val="both"/>
        <w:rPr>
          <w:rFonts w:ascii="Arial" w:hAnsi="Arial" w:cs="Arial"/>
        </w:rPr>
      </w:pPr>
      <w:r w:rsidRPr="000F4F60">
        <w:rPr>
          <w:rFonts w:ascii="Arial" w:hAnsi="Arial" w:cs="Arial"/>
        </w:rPr>
        <w:t>(1)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0F4F60" w:rsidRPr="000F4F60" w:rsidP="000F4F60">
      <w:pPr>
        <w:ind w:firstLine="708"/>
        <w:jc w:val="both"/>
        <w:rPr>
          <w:rFonts w:ascii="Arial" w:hAnsi="Arial" w:cs="Arial"/>
        </w:rPr>
      </w:pPr>
      <w:r w:rsidRPr="000F4F60">
        <w:rPr>
          <w:rFonts w:ascii="Arial" w:hAnsi="Arial" w:cs="Arial"/>
        </w:rPr>
        <w:t>(2) Na zariadenie, na ktorého výstavbu vydané stavebné povolenie nadobudlo právoplatnosť pred 1. májom 2011 a ktoré má vydané rozhodnutie o povolení užívania podľa osobitného predpisu</w:t>
      </w:r>
      <w:r w:rsidRPr="000F4F60">
        <w:rPr>
          <w:rFonts w:ascii="Arial" w:hAnsi="Arial" w:cs="Arial"/>
          <w:vertAlign w:val="superscript"/>
        </w:rPr>
        <w:t>20)</w:t>
      </w:r>
      <w:r w:rsidRPr="000F4F60">
        <w:rPr>
          <w:rFonts w:ascii="Arial" w:hAnsi="Arial" w:cs="Arial"/>
        </w:rPr>
        <w:t xml:space="preserve"> pred 1. októbrom 2012, sa ustanovenie § 3 ods. 9 nevzťahuje.</w:t>
      </w:r>
    </w:p>
    <w:p w:rsidR="000F4F60" w:rsidRPr="000F4F60" w:rsidP="000F4F60">
      <w:pPr>
        <w:ind w:firstLine="708"/>
        <w:jc w:val="both"/>
        <w:rPr>
          <w:rFonts w:ascii="Arial" w:hAnsi="Arial" w:cs="Arial"/>
        </w:rPr>
      </w:pPr>
      <w:r w:rsidRPr="000F4F60">
        <w:rPr>
          <w:rFonts w:ascii="Arial" w:hAnsi="Arial" w:cs="Arial"/>
        </w:rPr>
        <w:t>(3) Právo na doplatok podľa  § 3 ods. 4 písm. h) si výrobca elektriny môže uplatniť v období od 1. mája 2011 do 31. decembra 2014.</w:t>
      </w:r>
    </w:p>
    <w:p w:rsidR="000F4F60" w:rsidRPr="000F4F60" w:rsidP="000F4F60">
      <w:pPr>
        <w:jc w:val="both"/>
        <w:rPr>
          <w:rFonts w:ascii="Arial" w:hAnsi="Arial" w:cs="Arial"/>
        </w:rPr>
      </w:pPr>
      <w:r w:rsidRPr="000F4F60">
        <w:rPr>
          <w:rFonts w:ascii="Arial" w:hAnsi="Arial" w:cs="Arial"/>
        </w:rPr>
        <w:tab/>
        <w:t>(4) Ministerstvo Európ</w:t>
      </w:r>
      <w:smartTag w:uri="urn:schemas-microsoft-com:office:smarttags" w:element="PersonName">
        <w:r w:rsidRPr="000F4F60">
          <w:rPr>
            <w:rFonts w:ascii="Arial" w:hAnsi="Arial" w:cs="Arial"/>
          </w:rPr>
          <w:t>sk</w:t>
        </w:r>
      </w:smartTag>
      <w:r w:rsidRPr="000F4F60">
        <w:rPr>
          <w:rFonts w:ascii="Arial" w:hAnsi="Arial" w:cs="Arial"/>
        </w:rPr>
        <w:t xml:space="preserve">ej komisii predloží do 31. decembra </w:t>
      </w:r>
      <w:smartTag w:uri="urn:schemas-microsoft-com:office:smarttags" w:element="metricconverter">
        <w:smartTagPr>
          <w:attr w:name="ProductID" w:val="2011 a"/>
        </w:smartTagPr>
        <w:r w:rsidRPr="000F4F60">
          <w:rPr>
            <w:rFonts w:ascii="Arial" w:hAnsi="Arial" w:cs="Arial"/>
          </w:rPr>
          <w:t>2011 a</w:t>
        </w:r>
      </w:smartTag>
      <w:r w:rsidRPr="000F4F60">
        <w:rPr>
          <w:rFonts w:ascii="Arial" w:hAnsi="Arial" w:cs="Arial"/>
        </w:rPr>
        <w:t xml:space="preserve"> následne každé dva roky do roku 2021 správu o pokroku pri presadzovaní a využívaní energie z obnoviteľných zdrojov energie. </w:t>
      </w:r>
    </w:p>
    <w:p w:rsidR="000F4F60" w:rsidRPr="000F4F60" w:rsidP="000F4F60">
      <w:pPr>
        <w:numPr>
          <w:ilvl w:val="0"/>
          <w:numId w:val="48"/>
        </w:numPr>
        <w:tabs>
          <w:tab w:val="left" w:pos="1095"/>
        </w:tabs>
        <w:jc w:val="both"/>
        <w:rPr>
          <w:rFonts w:ascii="Arial" w:hAnsi="Arial" w:cs="Arial"/>
        </w:rPr>
      </w:pPr>
      <w:r w:rsidRPr="000F4F60">
        <w:rPr>
          <w:rFonts w:ascii="Arial" w:hAnsi="Arial" w:cs="Arial"/>
        </w:rPr>
        <w:t xml:space="preserve">Ministerstvo do 31. decembra 2011 na svojom webovom sídle zverejní informácie </w:t>
      </w:r>
    </w:p>
    <w:p w:rsidR="000F4F60" w:rsidRPr="000F4F60" w:rsidP="000F4F60">
      <w:pPr>
        <w:pStyle w:val="Point1"/>
        <w:numPr>
          <w:ilvl w:val="0"/>
          <w:numId w:val="47"/>
        </w:numPr>
        <w:tabs>
          <w:tab w:val="left" w:pos="340"/>
          <w:tab w:val="left" w:pos="720"/>
        </w:tabs>
        <w:spacing w:before="0" w:after="0" w:line="240" w:lineRule="auto"/>
        <w:jc w:val="both"/>
        <w:rPr>
          <w:rFonts w:ascii="Arial" w:hAnsi="Arial" w:cs="Arial"/>
          <w:szCs w:val="24"/>
          <w:lang w:eastAsia="sk-SK"/>
        </w:rPr>
      </w:pPr>
      <w:r w:rsidRPr="000F4F60">
        <w:rPr>
          <w:rFonts w:ascii="Arial" w:hAnsi="Arial" w:cs="Arial"/>
          <w:szCs w:val="24"/>
          <w:lang w:eastAsia="sk-SK"/>
        </w:rPr>
        <w:t>o podporných opatreniach pre spotrebiteľov, stavbárov, inštalatérov, architektov a dodávateľov vykurovacích, chladiacich a elektrických zariadení a systémov, ako aj vozidiel, v ktorých je možné využiť energiu z obnoviteľných zdrojov energie,</w:t>
      </w:r>
    </w:p>
    <w:p w:rsidR="000F4F60" w:rsidRPr="000F4F60" w:rsidP="000F4F60">
      <w:pPr>
        <w:pStyle w:val="Point1"/>
        <w:numPr>
          <w:ilvl w:val="0"/>
          <w:numId w:val="47"/>
        </w:numPr>
        <w:tabs>
          <w:tab w:val="left" w:pos="340"/>
          <w:tab w:val="left" w:pos="720"/>
        </w:tabs>
        <w:spacing w:before="0" w:after="0" w:line="240" w:lineRule="auto"/>
        <w:jc w:val="both"/>
        <w:rPr>
          <w:rFonts w:ascii="Arial" w:hAnsi="Arial" w:cs="Arial"/>
        </w:rPr>
      </w:pPr>
      <w:r w:rsidRPr="000F4F60">
        <w:rPr>
          <w:rFonts w:ascii="Arial" w:hAnsi="Arial" w:cs="Arial"/>
        </w:rPr>
        <w:t>o výhodách, nákladoch a energetickej efektívnosti zariadení a systémov určených na využitie tepla, chladu a elektriny z obnoviteľných zdrojov energie,</w:t>
      </w:r>
    </w:p>
    <w:p w:rsidR="000F4F60" w:rsidRPr="000F4F60" w:rsidP="000F4F60">
      <w:pPr>
        <w:pStyle w:val="Point1"/>
        <w:numPr>
          <w:ilvl w:val="0"/>
          <w:numId w:val="47"/>
        </w:numPr>
        <w:tabs>
          <w:tab w:val="left" w:pos="340"/>
          <w:tab w:val="left" w:pos="720"/>
        </w:tabs>
        <w:spacing w:before="0" w:after="0" w:line="240" w:lineRule="auto"/>
        <w:jc w:val="both"/>
        <w:rPr>
          <w:rFonts w:ascii="Arial" w:hAnsi="Arial" w:cs="Arial"/>
        </w:rPr>
      </w:pPr>
      <w:r w:rsidRPr="000F4F60">
        <w:rPr>
          <w:rFonts w:ascii="Arial" w:hAnsi="Arial" w:cs="Arial"/>
        </w:rPr>
        <w:t xml:space="preserve">o optimálnej kombinácii obnoviteľných zdrojov energie, vysoko efektívnych technológií a diaľkového vykurovania a chladenia, ktoré sú použiteľné pri plánovaní, projektovaní, výstavbe a renovácii priemyselných alebo obytných oblastí, </w:t>
      </w:r>
    </w:p>
    <w:p w:rsidR="000F4F60" w:rsidRPr="000F4F60" w:rsidP="000F4F60">
      <w:pPr>
        <w:pStyle w:val="Point1"/>
        <w:numPr>
          <w:ilvl w:val="0"/>
          <w:numId w:val="47"/>
        </w:numPr>
        <w:tabs>
          <w:tab w:val="left" w:pos="340"/>
          <w:tab w:val="left" w:pos="720"/>
        </w:tabs>
        <w:spacing w:before="0" w:after="0" w:line="240" w:lineRule="auto"/>
        <w:jc w:val="both"/>
        <w:rPr>
          <w:rFonts w:ascii="Arial" w:hAnsi="Arial" w:cs="Arial"/>
        </w:rPr>
      </w:pPr>
      <w:r w:rsidRPr="000F4F60">
        <w:rPr>
          <w:rFonts w:ascii="Arial" w:hAnsi="Arial" w:cs="Arial"/>
        </w:rPr>
        <w:t xml:space="preserve"> o opatreniach  na zvyšovanie povedomia a odbornú prípravu pri využívaní energie z obnoviteľných zdrojov v spolupráci s orgánmi územnej samosprávy s cieľom informovať o výhodách využívania energie z obnoviteľných zdrojov energie.“.</w:t>
      </w:r>
    </w:p>
    <w:p w:rsidR="000F4F60" w:rsidRPr="000F4F60" w:rsidP="000F4F60">
      <w:pPr>
        <w:jc w:val="both"/>
        <w:rPr>
          <w:rFonts w:ascii="Arial" w:hAnsi="Arial" w:cs="Arial"/>
        </w:rPr>
      </w:pPr>
    </w:p>
    <w:p w:rsidR="000F4F60" w:rsidRPr="000F4F60" w:rsidP="000F4F60">
      <w:pPr>
        <w:jc w:val="both"/>
        <w:rPr>
          <w:rFonts w:ascii="Arial" w:hAnsi="Arial" w:cs="Arial"/>
        </w:rPr>
      </w:pPr>
      <w:r w:rsidRPr="000F4F60">
        <w:rPr>
          <w:rFonts w:ascii="Arial" w:hAnsi="Arial" w:cs="Arial"/>
        </w:rPr>
        <w:t>Poznámka pod čiarou k odkazu 20 znie:</w:t>
      </w:r>
    </w:p>
    <w:p w:rsidR="000F4F60" w:rsidRPr="000F4F60" w:rsidP="000F4F60">
      <w:pPr>
        <w:jc w:val="both"/>
        <w:rPr>
          <w:rFonts w:ascii="Arial" w:hAnsi="Arial" w:cs="Arial"/>
        </w:rPr>
      </w:pPr>
      <w:r w:rsidRPr="000F4F60">
        <w:rPr>
          <w:rFonts w:ascii="Arial" w:hAnsi="Arial" w:cs="Arial"/>
        </w:rPr>
        <w:t xml:space="preserve">„20) § 82 až 84 zákona č. 50/1976 Zb.“. </w:t>
      </w:r>
    </w:p>
    <w:p w:rsidR="000F4F60" w:rsidRPr="000F4F60" w:rsidP="000F4F60">
      <w:pPr>
        <w:jc w:val="both"/>
        <w:rPr>
          <w:rFonts w:ascii="Arial" w:hAnsi="Arial" w:cs="Arial"/>
        </w:rPr>
      </w:pPr>
    </w:p>
    <w:p w:rsidR="000F4F60" w:rsidRPr="000F4F60" w:rsidP="000F4F60">
      <w:pPr>
        <w:ind w:left="2552" w:firstLine="6"/>
        <w:jc w:val="both"/>
        <w:rPr>
          <w:rFonts w:ascii="Arial" w:hAnsi="Arial" w:cs="Arial"/>
        </w:rPr>
      </w:pPr>
      <w:r w:rsidRPr="000F4F60">
        <w:rPr>
          <w:rFonts w:ascii="Arial" w:hAnsi="Arial" w:cs="Arial"/>
        </w:rPr>
        <w:t>Navrhujú sa prechodné ustanovenia k úpravám účinným od 1. februára 2011. Navrhuje sa, aby podmienky podpory výroby elektriny z obnoviteľných zdrojov energie a podpory výroby elektriny vysoko účinnou kombinovanou výrobou pri zariadení výrobcu elektriny, ktoré bolo uvedené do prevádzky pred 1. februárom 2011, zostali zachované podľa doterajších predpisov. Zároveň sa navrhuje, aby na zariadenie, na ktorého výstavbu vydané stavebné  povolenie nadobudlo právoplatnosť pred 1. februárom 2011 a na ktoré bolo vydané rozhodnutie o povolení užívania pred 1. júlom 2011, sa podpora podľa § 3 ods. 1 písm. d) vyťahovala na zariadenia výrobcu elektriny s celkovým inštalovaným výkonom menej ako 4 MW a ustanovenie § 3 ods. 8 sa naň nevzťahovali.</w:t>
      </w:r>
    </w:p>
    <w:p w:rsidR="000F4F60" w:rsidRPr="000F4F60" w:rsidP="000F4F60">
      <w:pPr>
        <w:ind w:left="2124" w:firstLine="6"/>
        <w:jc w:val="both"/>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V čl. I sa vypúšťa bod 46.</w:t>
      </w:r>
    </w:p>
    <w:p w:rsidR="000F4F60" w:rsidRPr="000F4F60" w:rsidP="000F4F60">
      <w:pPr>
        <w:jc w:val="both"/>
        <w:rPr>
          <w:rFonts w:ascii="Arial" w:hAnsi="Arial" w:cs="Arial"/>
        </w:rPr>
      </w:pPr>
    </w:p>
    <w:p w:rsidR="000F4F60" w:rsidRPr="000F4F60" w:rsidP="000F4F60">
      <w:pPr>
        <w:ind w:left="360"/>
        <w:jc w:val="both"/>
        <w:rPr>
          <w:rFonts w:ascii="Arial" w:hAnsi="Arial" w:cs="Arial"/>
        </w:rPr>
      </w:pPr>
      <w:r w:rsidRPr="000F4F60">
        <w:rPr>
          <w:rFonts w:ascii="Arial" w:hAnsi="Arial" w:cs="Arial"/>
        </w:rPr>
        <w:t>Nasledujúce body sa prečíslujú.</w:t>
      </w:r>
    </w:p>
    <w:p w:rsidR="000F4F60" w:rsidRPr="000F4F60" w:rsidP="000F4F60">
      <w:pPr>
        <w:jc w:val="both"/>
        <w:rPr>
          <w:rFonts w:ascii="Arial" w:hAnsi="Arial" w:cs="Arial"/>
        </w:rPr>
      </w:pPr>
    </w:p>
    <w:p w:rsidR="000F4F60" w:rsidRPr="000F4F60" w:rsidP="000F4F60">
      <w:pPr>
        <w:ind w:left="2552"/>
        <w:jc w:val="both"/>
        <w:rPr>
          <w:rFonts w:ascii="Arial" w:hAnsi="Arial" w:cs="Arial"/>
        </w:rPr>
      </w:pPr>
      <w:r w:rsidRPr="000F4F60">
        <w:rPr>
          <w:rFonts w:ascii="Arial" w:hAnsi="Arial" w:cs="Arial"/>
        </w:rPr>
        <w:t>Vypustenie uvedeného bodu súvisí s nereguláciou ceny biometánu. V súvislosti s navrhovanou filozofiou pri stanovení podpory biometánu je vhodné toto ustanovenie vypustiť.</w:t>
      </w:r>
    </w:p>
    <w:p w:rsidR="000F4F60" w:rsidRPr="000F4F60" w:rsidP="000F4F60">
      <w:pPr>
        <w:jc w:val="both"/>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47</w:t>
      </w:r>
    </w:p>
    <w:p w:rsidR="000F4F60" w:rsidRPr="000F4F60" w:rsidP="000F4F60">
      <w:pPr>
        <w:ind w:left="360"/>
        <w:jc w:val="both"/>
        <w:rPr>
          <w:rFonts w:ascii="Arial" w:hAnsi="Arial" w:cs="Arial"/>
        </w:rPr>
      </w:pPr>
      <w:r w:rsidRPr="000F4F60">
        <w:rPr>
          <w:rFonts w:ascii="Arial" w:hAnsi="Arial" w:cs="Arial"/>
          <w:bCs/>
        </w:rPr>
        <w:t xml:space="preserve">V §19b sa odsek 1 dopĺňa písmenom n), ktoré znie:                        </w:t>
      </w:r>
    </w:p>
    <w:p w:rsidR="000F4F60" w:rsidRPr="000F4F60" w:rsidP="000F4F60">
      <w:pPr>
        <w:ind w:left="360"/>
        <w:jc w:val="both"/>
        <w:rPr>
          <w:rFonts w:ascii="Arial" w:hAnsi="Arial" w:cs="Arial"/>
        </w:rPr>
      </w:pPr>
      <w:r w:rsidRPr="000F4F60">
        <w:rPr>
          <w:rFonts w:ascii="Arial" w:hAnsi="Arial" w:cs="Arial"/>
        </w:rPr>
        <w:t xml:space="preserve"> </w:t>
      </w:r>
      <w:r w:rsidRPr="000F4F60">
        <w:rPr>
          <w:rFonts w:ascii="Arial" w:hAnsi="Arial" w:cs="Arial"/>
          <w:bCs/>
        </w:rPr>
        <w:t xml:space="preserve">„n) </w:t>
      </w:r>
      <w:r w:rsidRPr="000F4F60">
        <w:rPr>
          <w:rFonts w:ascii="Arial" w:hAnsi="Arial" w:cs="Arial"/>
        </w:rPr>
        <w:t>podrobnosti vydávania potvrdenia o pôvode biopaliva alebo biokvapaliny.“.</w:t>
      </w:r>
    </w:p>
    <w:p w:rsidR="000F4F60" w:rsidRPr="000F4F60" w:rsidP="000F4F60">
      <w:pPr>
        <w:ind w:left="360"/>
        <w:jc w:val="both"/>
        <w:rPr>
          <w:rFonts w:ascii="Arial" w:hAnsi="Arial" w:cs="Arial"/>
        </w:rPr>
      </w:pPr>
    </w:p>
    <w:p w:rsidR="000F4F60" w:rsidRPr="000F4F60" w:rsidP="000F4F60">
      <w:pPr>
        <w:ind w:left="2520"/>
        <w:jc w:val="both"/>
        <w:rPr>
          <w:rFonts w:ascii="Arial" w:hAnsi="Arial" w:cs="Arial"/>
        </w:rPr>
      </w:pPr>
      <w:r w:rsidRPr="000F4F60">
        <w:rPr>
          <w:rFonts w:ascii="Arial" w:hAnsi="Arial" w:cs="Arial"/>
        </w:rPr>
        <w:t xml:space="preserve">Výpočet emisií skleníkových plynov, gescia systému výpočtových metodík, odborne spôsobilých osôb ako aj overovanie správnosti výpočtov je podľa tohto zákona v kompetencii Ministerstva životného prostredia SR. Z tohto dôvodu sa navrhuje splnomocniť Ministerstvo životného prostredia SR na vydanie všeobecne záväzného právneho predpisu pre potvrdenia o pôvode biopaliva alebo biokvapaliny.  </w:t>
      </w:r>
    </w:p>
    <w:p w:rsidR="000F4F60" w:rsidRPr="000F4F60" w:rsidP="000F4F60">
      <w:pPr>
        <w:rPr>
          <w:rFonts w:ascii="Arial" w:hAnsi="Arial" w:cs="Arial"/>
          <w:u w:val="single"/>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K čl. I novelizačný bod 47</w:t>
      </w:r>
    </w:p>
    <w:p w:rsidR="000F4F60" w:rsidRPr="000F4F60" w:rsidP="000F4F60">
      <w:pPr>
        <w:ind w:left="360"/>
        <w:rPr>
          <w:rFonts w:ascii="Arial" w:hAnsi="Arial" w:cs="Arial"/>
          <w:bCs/>
        </w:rPr>
      </w:pPr>
      <w:r w:rsidRPr="000F4F60">
        <w:rPr>
          <w:rFonts w:ascii="Arial" w:hAnsi="Arial" w:cs="Arial"/>
          <w:bCs/>
        </w:rPr>
        <w:t>V § 19b ods. 2 sa vypúšťa písmeno d).</w:t>
      </w:r>
    </w:p>
    <w:p w:rsidR="000F4F60" w:rsidRPr="000F4F60" w:rsidP="000F4F60">
      <w:pPr>
        <w:rPr>
          <w:rFonts w:ascii="Arial" w:hAnsi="Arial" w:cs="Arial"/>
          <w:bCs/>
        </w:rPr>
      </w:pPr>
    </w:p>
    <w:p w:rsidR="000F4F60" w:rsidRPr="000F4F60" w:rsidP="000F4F60">
      <w:pPr>
        <w:ind w:left="2520"/>
        <w:jc w:val="both"/>
        <w:rPr>
          <w:rFonts w:ascii="Arial" w:hAnsi="Arial" w:cs="Arial"/>
        </w:rPr>
      </w:pPr>
      <w:r w:rsidRPr="000F4F60">
        <w:rPr>
          <w:rFonts w:ascii="Arial" w:hAnsi="Arial" w:cs="Arial"/>
        </w:rPr>
        <w:t>V nadväznosti na doplnenie splnomocnenia pre  Ministerstvo životného prostredia SR pre potvrdenie o pôvode biopaliva alebo biokvapaliny sa navrhuje vypustenie uvedeného písmena.</w:t>
      </w:r>
    </w:p>
    <w:p w:rsidR="000F4F60" w:rsidRPr="000F4F60" w:rsidP="000F4F60">
      <w:pPr>
        <w:jc w:val="both"/>
        <w:rPr>
          <w:rFonts w:ascii="Arial" w:hAnsi="Arial" w:cs="Arial"/>
        </w:rPr>
      </w:pPr>
    </w:p>
    <w:p w:rsidR="000F4F60" w:rsidRPr="000F4F60" w:rsidP="000F4F60">
      <w:pPr>
        <w:numPr>
          <w:ilvl w:val="0"/>
          <w:numId w:val="39"/>
        </w:numPr>
        <w:tabs>
          <w:tab w:val="left" w:pos="360"/>
          <w:tab w:val="clear" w:pos="720"/>
        </w:tabs>
        <w:ind w:left="0" w:firstLine="0"/>
        <w:rPr>
          <w:rFonts w:ascii="Arial" w:hAnsi="Arial" w:cs="Arial"/>
          <w:u w:val="single"/>
        </w:rPr>
      </w:pPr>
      <w:r w:rsidRPr="000F4F60">
        <w:rPr>
          <w:rFonts w:ascii="Arial" w:hAnsi="Arial" w:cs="Arial"/>
          <w:u w:val="single"/>
        </w:rPr>
        <w:t xml:space="preserve"> Čl. II znie:</w:t>
      </w:r>
    </w:p>
    <w:p w:rsidR="000F4F60" w:rsidRPr="000F4F60" w:rsidP="000F4F60">
      <w:pPr>
        <w:jc w:val="both"/>
        <w:rPr>
          <w:rFonts w:ascii="Arial" w:hAnsi="Arial" w:cs="Arial"/>
        </w:rPr>
      </w:pPr>
    </w:p>
    <w:p w:rsidR="000F4F60" w:rsidRPr="000F4F60" w:rsidP="000F4F60">
      <w:pPr>
        <w:pStyle w:val="BodyText"/>
        <w:jc w:val="center"/>
        <w:rPr>
          <w:rFonts w:ascii="Arial" w:hAnsi="Arial" w:cs="Arial"/>
          <w:bCs/>
        </w:rPr>
      </w:pPr>
      <w:r w:rsidRPr="000F4F60">
        <w:rPr>
          <w:rFonts w:ascii="Arial" w:hAnsi="Arial" w:cs="Arial"/>
          <w:bCs/>
        </w:rPr>
        <w:t>„Čl. II</w:t>
      </w:r>
    </w:p>
    <w:p w:rsidR="000F4F60" w:rsidRPr="000F4F60" w:rsidP="000F4F60">
      <w:pPr>
        <w:pStyle w:val="BodyText"/>
        <w:rPr>
          <w:rFonts w:ascii="Arial" w:hAnsi="Arial" w:cs="Arial"/>
          <w:bCs/>
        </w:rPr>
      </w:pPr>
    </w:p>
    <w:p w:rsidR="000F4F60" w:rsidRPr="000F4F60" w:rsidP="000F4F60">
      <w:pPr>
        <w:pStyle w:val="BodyText"/>
        <w:ind w:firstLine="708"/>
        <w:rPr>
          <w:rFonts w:ascii="Arial" w:hAnsi="Arial" w:cs="Arial"/>
          <w:bCs/>
        </w:rPr>
      </w:pPr>
      <w:r w:rsidRPr="000F4F60">
        <w:rPr>
          <w:rFonts w:ascii="Arial" w:hAnsi="Arial" w:cs="Arial"/>
          <w:bCs/>
        </w:rPr>
        <w:t>Zákon 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a zákona č. ...../2011 Z. z. sa mení a dopĺňa takto:</w:t>
      </w:r>
    </w:p>
    <w:p w:rsidR="000F4F60" w:rsidRPr="000F4F60" w:rsidP="000F4F60">
      <w:pPr>
        <w:jc w:val="both"/>
        <w:rPr>
          <w:rFonts w:ascii="Arial" w:hAnsi="Arial" w:cs="Arial"/>
        </w:rPr>
      </w:pPr>
    </w:p>
    <w:p w:rsidR="000F4F60" w:rsidRPr="000F4F60" w:rsidP="000F4F60">
      <w:pPr>
        <w:jc w:val="both"/>
        <w:rPr>
          <w:rFonts w:ascii="Arial" w:hAnsi="Arial" w:cs="Arial"/>
        </w:rPr>
      </w:pPr>
      <w:r w:rsidRPr="000F4F60">
        <w:rPr>
          <w:rFonts w:ascii="Arial" w:hAnsi="Arial" w:cs="Arial"/>
        </w:rPr>
        <w:t>1. V § 5 ods.1 písm. o) znie:</w:t>
      </w:r>
    </w:p>
    <w:p w:rsidR="000F4F60" w:rsidRPr="000F4F60" w:rsidP="000F4F60">
      <w:pPr>
        <w:jc w:val="both"/>
        <w:rPr>
          <w:rFonts w:ascii="Arial" w:hAnsi="Arial" w:cs="Arial"/>
        </w:rPr>
      </w:pPr>
      <w:r w:rsidRPr="000F4F60">
        <w:rPr>
          <w:rFonts w:ascii="Arial" w:hAnsi="Arial" w:cs="Arial"/>
        </w:rPr>
        <w:t>„o)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w:t>
      </w:r>
      <w:r w:rsidRPr="000F4F60">
        <w:rPr>
          <w:rFonts w:ascii="Arial" w:hAnsi="Arial" w:cs="Arial"/>
          <w:vertAlign w:val="superscript"/>
        </w:rPr>
        <w:t>1j)</w:t>
      </w:r>
      <w:r w:rsidRPr="000F4F60">
        <w:rPr>
          <w:rFonts w:ascii="Arial" w:hAnsi="Arial" w:cs="Arial"/>
        </w:rPr>
        <w:t>“.</w:t>
      </w:r>
    </w:p>
    <w:p w:rsidR="000F4F60" w:rsidRPr="000F4F60" w:rsidP="000F4F60">
      <w:pPr>
        <w:jc w:val="both"/>
        <w:rPr>
          <w:rFonts w:ascii="Arial" w:hAnsi="Arial" w:cs="Arial"/>
        </w:rPr>
      </w:pPr>
    </w:p>
    <w:p w:rsidR="000F4F60" w:rsidRPr="000F4F60" w:rsidP="000F4F60">
      <w:pPr>
        <w:jc w:val="both"/>
        <w:rPr>
          <w:rFonts w:ascii="Arial" w:hAnsi="Arial" w:cs="Arial"/>
        </w:rPr>
      </w:pPr>
      <w:r w:rsidRPr="000F4F60">
        <w:rPr>
          <w:rFonts w:ascii="Arial" w:hAnsi="Arial" w:cs="Arial"/>
        </w:rPr>
        <w:t>2. V § 5 sa odsek 2 dopĺňa písmenom k), ktoré znie:</w:t>
      </w:r>
    </w:p>
    <w:p w:rsidR="000F4F60" w:rsidRPr="000F4F60" w:rsidP="000F4F60">
      <w:pPr>
        <w:jc w:val="both"/>
        <w:rPr>
          <w:rFonts w:ascii="Arial" w:hAnsi="Arial" w:cs="Arial"/>
        </w:rPr>
      </w:pPr>
      <w:r w:rsidRPr="000F4F60">
        <w:rPr>
          <w:rFonts w:ascii="Arial" w:hAnsi="Arial" w:cs="Arial"/>
        </w:rPr>
        <w:t xml:space="preserve">„k) vypracuje do 30. mája </w:t>
      </w:r>
      <w:smartTag w:uri="urn:schemas-microsoft-com:office:smarttags" w:element="metricconverter">
        <w:smartTagPr>
          <w:attr w:name="ProductID" w:val="2011 a"/>
        </w:smartTagPr>
        <w:r w:rsidRPr="000F4F60">
          <w:rPr>
            <w:rFonts w:ascii="Arial" w:hAnsi="Arial" w:cs="Arial"/>
          </w:rPr>
          <w:t>2011 a</w:t>
        </w:r>
      </w:smartTag>
      <w:r w:rsidRPr="000F4F60">
        <w:rPr>
          <w:rFonts w:ascii="Arial" w:hAnsi="Arial" w:cs="Arial"/>
        </w:rPr>
        <w:t xml:space="preserve">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2011 a následne každé dva roky opatrenia vyplývajúce zo správy.“.</w:t>
      </w:r>
    </w:p>
    <w:p w:rsidR="000F4F60" w:rsidRPr="000F4F60" w:rsidP="000F4F60">
      <w:pPr>
        <w:jc w:val="both"/>
        <w:rPr>
          <w:rFonts w:ascii="Arial" w:hAnsi="Arial" w:cs="Arial"/>
        </w:rPr>
      </w:pPr>
    </w:p>
    <w:p w:rsidR="000F4F60" w:rsidRPr="000F4F60" w:rsidP="000F4F60">
      <w:pPr>
        <w:ind w:left="2520"/>
        <w:jc w:val="both"/>
        <w:rPr>
          <w:rFonts w:ascii="Arial" w:hAnsi="Arial" w:cs="Arial"/>
        </w:rPr>
      </w:pPr>
      <w:r w:rsidRPr="000F4F60">
        <w:rPr>
          <w:rFonts w:ascii="Arial" w:hAnsi="Arial" w:cs="Arial"/>
        </w:rPr>
        <w:t>Navrhuje sa doplniť kompetencie Úradu pre reguláciu sieťových odvetví vyplývajúce z ustanovení v novely zákona.</w:t>
      </w:r>
    </w:p>
    <w:p w:rsidR="00A36A70" w:rsidRPr="00CA3AB2" w:rsidP="000F4F60">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7" w:rsidP="0005509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94907" w:rsidP="00C9490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07" w:rsidP="0005509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D51D4">
      <w:rPr>
        <w:rStyle w:val="PageNumber"/>
        <w:rFonts w:ascii="Times New Roman" w:hAnsi="Times New Roman" w:cs="Times New Roman"/>
        <w:noProof/>
      </w:rPr>
      <w:t>12</w:t>
    </w:r>
    <w:r>
      <w:rPr>
        <w:rStyle w:val="PageNumber"/>
        <w:rFonts w:ascii="Times New Roman" w:hAnsi="Times New Roman" w:cs="Times New Roman"/>
      </w:rPr>
      <w:fldChar w:fldCharType="end"/>
    </w:r>
  </w:p>
  <w:p w:rsidR="00C94907" w:rsidP="00C9490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2904FE02"/>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val="0"/>
        <w:rtl w:val="0"/>
      </w:r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rPr>
        <w:b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00724D"/>
    <w:multiLevelType w:val="hybridMultilevel"/>
    <w:tmpl w:val="CC9CFAE6"/>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7B0A38"/>
    <w:multiLevelType w:val="hybridMultilevel"/>
    <w:tmpl w:val="EAC05BAE"/>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18494CB2"/>
    <w:multiLevelType w:val="hybridMultilevel"/>
    <w:tmpl w:val="01765F4C"/>
    <w:lvl w:ilvl="0">
      <w:start w:val="1"/>
      <w:numFmt w:val="decimal"/>
      <w:lvlText w:val="%1."/>
      <w:lvlJc w:val="left"/>
      <w:pPr>
        <w:tabs>
          <w:tab w:val="num" w:pos="672"/>
        </w:tabs>
        <w:ind w:left="672" w:hanging="360"/>
      </w:pPr>
    </w:lvl>
    <w:lvl w:ilvl="1">
      <w:start w:val="1"/>
      <w:numFmt w:val="lowerLetter"/>
      <w:lvlText w:val="%2."/>
      <w:lvlJc w:val="left"/>
      <w:pPr>
        <w:tabs>
          <w:tab w:val="num" w:pos="1392"/>
        </w:tabs>
        <w:ind w:left="1392" w:hanging="360"/>
      </w:pPr>
    </w:lvl>
    <w:lvl w:ilvl="2">
      <w:start w:val="1"/>
      <w:numFmt w:val="lowerRoman"/>
      <w:lvlText w:val="%3."/>
      <w:lvlJc w:val="righ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righ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right"/>
      <w:pPr>
        <w:tabs>
          <w:tab w:val="num" w:pos="6432"/>
        </w:tabs>
        <w:ind w:left="6432" w:hanging="180"/>
      </w:pPr>
    </w:lvl>
  </w:abstractNum>
  <w:abstractNum w:abstractNumId="6">
    <w:nsid w:val="1BB23881"/>
    <w:multiLevelType w:val="hybridMultilevel"/>
    <w:tmpl w:val="8678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6B6195"/>
    <w:multiLevelType w:val="hybridMultilevel"/>
    <w:tmpl w:val="EF288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EF1942"/>
    <w:multiLevelType w:val="hybridMultilevel"/>
    <w:tmpl w:val="5BDCA3E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D06A01"/>
    <w:multiLevelType w:val="hybridMultilevel"/>
    <w:tmpl w:val="F0F0BE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2500B20"/>
    <w:multiLevelType w:val="hybridMultilevel"/>
    <w:tmpl w:val="30300B7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797853"/>
    <w:multiLevelType w:val="hybridMultilevel"/>
    <w:tmpl w:val="76566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62622C"/>
    <w:multiLevelType w:val="hybridMultilevel"/>
    <w:tmpl w:val="3D22AF3A"/>
    <w:lvl w:ilvl="0">
      <w:start w:val="5"/>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16">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63709B"/>
    <w:multiLevelType w:val="hybridMultilevel"/>
    <w:tmpl w:val="8E96A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E777C6"/>
    <w:multiLevelType w:val="hybridMultilevel"/>
    <w:tmpl w:val="AB463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980ADC"/>
    <w:multiLevelType w:val="hybridMultilevel"/>
    <w:tmpl w:val="2EF4D29E"/>
    <w:lvl w:ilvl="0">
      <w:start w:val="1"/>
      <w:numFmt w:val="decimal"/>
      <w:lvlText w:val="%1."/>
      <w:lvlJc w:val="left"/>
      <w:pPr>
        <w:tabs>
          <w:tab w:val="num" w:pos="1080"/>
        </w:tabs>
        <w:ind w:left="1080" w:hanging="36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345F6298"/>
    <w:multiLevelType w:val="hybridMultilevel"/>
    <w:tmpl w:val="8E224C9E"/>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AD72CB"/>
    <w:multiLevelType w:val="hybridMultilevel"/>
    <w:tmpl w:val="7AFED67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369776B8"/>
    <w:multiLevelType w:val="hybridMultilevel"/>
    <w:tmpl w:val="FF1C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F00C3E"/>
    <w:multiLevelType w:val="hybridMultilevel"/>
    <w:tmpl w:val="C8A298D4"/>
    <w:lvl w:ilvl="0">
      <w:start w:val="1"/>
      <w:numFmt w:val="lowerLetter"/>
      <w:lvlText w:val="%1)"/>
      <w:lvlJc w:val="left"/>
      <w:pPr>
        <w:tabs>
          <w:tab w:val="num" w:pos="3217"/>
        </w:tabs>
        <w:ind w:left="3217" w:hanging="705"/>
      </w:pPr>
    </w:lvl>
    <w:lvl w:ilvl="1">
      <w:start w:val="1"/>
      <w:numFmt w:val="lowerLetter"/>
      <w:lvlText w:val="%2."/>
      <w:lvlJc w:val="left"/>
      <w:pPr>
        <w:tabs>
          <w:tab w:val="num" w:pos="1432"/>
        </w:tabs>
        <w:ind w:left="1432" w:hanging="360"/>
      </w:pPr>
    </w:lvl>
    <w:lvl w:ilvl="2">
      <w:start w:val="1"/>
      <w:numFmt w:val="lowerRoman"/>
      <w:lvlText w:val="%3."/>
      <w:lvlJc w:val="right"/>
      <w:pPr>
        <w:tabs>
          <w:tab w:val="num" w:pos="2152"/>
        </w:tabs>
        <w:ind w:left="2152" w:hanging="180"/>
      </w:pPr>
    </w:lvl>
    <w:lvl w:ilvl="3">
      <w:start w:val="1"/>
      <w:numFmt w:val="decimal"/>
      <w:lvlText w:val="%4."/>
      <w:lvlJc w:val="left"/>
      <w:pPr>
        <w:tabs>
          <w:tab w:val="num" w:pos="2872"/>
        </w:tabs>
        <w:ind w:left="2872" w:hanging="360"/>
      </w:pPr>
    </w:lvl>
    <w:lvl w:ilvl="4">
      <w:start w:val="1"/>
      <w:numFmt w:val="lowerLetter"/>
      <w:lvlText w:val="%5."/>
      <w:lvlJc w:val="left"/>
      <w:pPr>
        <w:tabs>
          <w:tab w:val="num" w:pos="3592"/>
        </w:tabs>
        <w:ind w:left="3592" w:hanging="360"/>
      </w:pPr>
    </w:lvl>
    <w:lvl w:ilvl="5">
      <w:start w:val="1"/>
      <w:numFmt w:val="lowerRoman"/>
      <w:lvlText w:val="%6."/>
      <w:lvlJc w:val="right"/>
      <w:pPr>
        <w:tabs>
          <w:tab w:val="num" w:pos="4312"/>
        </w:tabs>
        <w:ind w:left="4312" w:hanging="180"/>
      </w:pPr>
    </w:lvl>
    <w:lvl w:ilvl="6">
      <w:start w:val="1"/>
      <w:numFmt w:val="decimal"/>
      <w:lvlText w:val="%7."/>
      <w:lvlJc w:val="left"/>
      <w:pPr>
        <w:tabs>
          <w:tab w:val="num" w:pos="5032"/>
        </w:tabs>
        <w:ind w:left="5032" w:hanging="360"/>
      </w:pPr>
    </w:lvl>
    <w:lvl w:ilvl="7">
      <w:start w:val="1"/>
      <w:numFmt w:val="lowerLetter"/>
      <w:lvlText w:val="%8."/>
      <w:lvlJc w:val="left"/>
      <w:pPr>
        <w:tabs>
          <w:tab w:val="num" w:pos="5752"/>
        </w:tabs>
        <w:ind w:left="5752" w:hanging="360"/>
      </w:pPr>
    </w:lvl>
    <w:lvl w:ilvl="8">
      <w:start w:val="1"/>
      <w:numFmt w:val="lowerRoman"/>
      <w:lvlText w:val="%9."/>
      <w:lvlJc w:val="right"/>
      <w:pPr>
        <w:tabs>
          <w:tab w:val="num" w:pos="6472"/>
        </w:tabs>
        <w:ind w:left="6472" w:hanging="180"/>
      </w:pPr>
    </w:lvl>
  </w:abstractNum>
  <w:abstractNum w:abstractNumId="24">
    <w:nsid w:val="3DBB6738"/>
    <w:multiLevelType w:val="hybridMultilevel"/>
    <w:tmpl w:val="DE7CB9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53733B"/>
    <w:multiLevelType w:val="hybridMultilevel"/>
    <w:tmpl w:val="023AA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E202EF"/>
    <w:multiLevelType w:val="hybridMultilevel"/>
    <w:tmpl w:val="60726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28">
    <w:nsid w:val="49533F80"/>
    <w:multiLevelType w:val="hybridMultilevel"/>
    <w:tmpl w:val="9C46C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49C4276E"/>
    <w:multiLevelType w:val="hybridMultilevel"/>
    <w:tmpl w:val="45BA6070"/>
    <w:lvl w:ilvl="0">
      <w:start w:val="1"/>
      <w:numFmt w:val="lowerLetter"/>
      <w:lvlText w:val="%1)"/>
      <w:lvlJc w:val="left"/>
      <w:pPr>
        <w:tabs>
          <w:tab w:val="num" w:pos="340"/>
        </w:tabs>
        <w:ind w:left="340" w:hanging="340"/>
      </w:pPr>
      <w:rPr>
        <w:rFonts w:cs="Times New Roman"/>
        <w:rtl w:val="0"/>
      </w:rPr>
    </w:lvl>
    <w:lvl w:ilvl="1">
      <w:start w:val="2"/>
      <w:numFmt w:val="decimal"/>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0">
    <w:nsid w:val="4CA355B8"/>
    <w:multiLevelType w:val="hybridMultilevel"/>
    <w:tmpl w:val="E0A6F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58479C"/>
    <w:multiLevelType w:val="hybridMultilevel"/>
    <w:tmpl w:val="F0C671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974247"/>
    <w:multiLevelType w:val="hybridMultilevel"/>
    <w:tmpl w:val="8A100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F8164E"/>
    <w:multiLevelType w:val="hybridMultilevel"/>
    <w:tmpl w:val="52749B28"/>
    <w:lvl w:ilvl="0">
      <w:start w:val="1"/>
      <w:numFmt w:val="decimal"/>
      <w:lvlText w:val="(%1)"/>
      <w:lvlJc w:val="left"/>
      <w:pPr>
        <w:ind w:left="820" w:hanging="4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C34264"/>
    <w:multiLevelType w:val="hybridMultilevel"/>
    <w:tmpl w:val="94C4B65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676789C"/>
    <w:multiLevelType w:val="hybridMultilevel"/>
    <w:tmpl w:val="424014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66994E29"/>
    <w:multiLevelType w:val="hybridMultilevel"/>
    <w:tmpl w:val="312275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6D84C1A"/>
    <w:multiLevelType w:val="hybridMultilevel"/>
    <w:tmpl w:val="5112A8D2"/>
    <w:lvl w:ilvl="0">
      <w:start w:val="3"/>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6C4EC6"/>
    <w:multiLevelType w:val="hybridMultilevel"/>
    <w:tmpl w:val="AC188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89F5E34"/>
    <w:multiLevelType w:val="hybridMultilevel"/>
    <w:tmpl w:val="D072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9E60A6"/>
    <w:multiLevelType w:val="hybridMultilevel"/>
    <w:tmpl w:val="00DA2B3E"/>
    <w:lvl w:ilvl="0">
      <w:start w:val="1"/>
      <w:numFmt w:val="lowerLetter"/>
      <w:lvlText w:val="%1)"/>
      <w:lvlJc w:val="left"/>
      <w:pPr>
        <w:tabs>
          <w:tab w:val="num" w:pos="340"/>
        </w:tabs>
        <w:ind w:left="340" w:hanging="340"/>
      </w:pPr>
      <w:rPr>
        <w:rFonts w:cs="Times New Roman"/>
        <w:rtl w:val="0"/>
      </w:rPr>
    </w:lvl>
    <w:lvl w:ilvl="1">
      <w:start w:val="1"/>
      <w:numFmt w:val="lowerLetter"/>
      <w:lvlText w:val="%2."/>
      <w:lvlJc w:val="left"/>
      <w:pPr>
        <w:tabs>
          <w:tab w:val="num" w:pos="1931"/>
        </w:tabs>
        <w:ind w:left="1931" w:hanging="360"/>
      </w:pPr>
      <w:rPr>
        <w:rFonts w:cs="Times New Roman"/>
        <w:rtl w:val="0"/>
      </w:rPr>
    </w:lvl>
    <w:lvl w:ilvl="2">
      <w:start w:val="1"/>
      <w:numFmt w:val="lowerRoman"/>
      <w:lvlText w:val="%3."/>
      <w:lvlJc w:val="right"/>
      <w:pPr>
        <w:tabs>
          <w:tab w:val="num" w:pos="2651"/>
        </w:tabs>
        <w:ind w:left="2651" w:hanging="180"/>
      </w:pPr>
      <w:rPr>
        <w:rFonts w:cs="Times New Roman"/>
        <w:rtl w:val="0"/>
      </w:rPr>
    </w:lvl>
    <w:lvl w:ilvl="3">
      <w:start w:val="1"/>
      <w:numFmt w:val="decimal"/>
      <w:lvlText w:val="%4."/>
      <w:lvlJc w:val="left"/>
      <w:pPr>
        <w:tabs>
          <w:tab w:val="num" w:pos="3371"/>
        </w:tabs>
        <w:ind w:left="3371" w:hanging="360"/>
      </w:pPr>
      <w:rPr>
        <w:rFonts w:cs="Times New Roman"/>
        <w:rtl w:val="0"/>
      </w:rPr>
    </w:lvl>
    <w:lvl w:ilvl="4">
      <w:start w:val="1"/>
      <w:numFmt w:val="lowerLetter"/>
      <w:lvlText w:val="%5."/>
      <w:lvlJc w:val="left"/>
      <w:pPr>
        <w:tabs>
          <w:tab w:val="num" w:pos="4091"/>
        </w:tabs>
        <w:ind w:left="4091" w:hanging="360"/>
      </w:pPr>
      <w:rPr>
        <w:rFonts w:cs="Times New Roman"/>
        <w:rtl w:val="0"/>
      </w:rPr>
    </w:lvl>
    <w:lvl w:ilvl="5">
      <w:start w:val="1"/>
      <w:numFmt w:val="lowerRoman"/>
      <w:lvlText w:val="%6."/>
      <w:lvlJc w:val="right"/>
      <w:pPr>
        <w:tabs>
          <w:tab w:val="num" w:pos="4811"/>
        </w:tabs>
        <w:ind w:left="4811" w:hanging="180"/>
      </w:pPr>
      <w:rPr>
        <w:rFonts w:cs="Times New Roman"/>
        <w:rtl w:val="0"/>
      </w:rPr>
    </w:lvl>
    <w:lvl w:ilvl="6">
      <w:start w:val="1"/>
      <w:numFmt w:val="decimal"/>
      <w:lvlText w:val="%7."/>
      <w:lvlJc w:val="left"/>
      <w:pPr>
        <w:tabs>
          <w:tab w:val="num" w:pos="5531"/>
        </w:tabs>
        <w:ind w:left="5531" w:hanging="360"/>
      </w:pPr>
      <w:rPr>
        <w:rFonts w:cs="Times New Roman"/>
        <w:rtl w:val="0"/>
      </w:rPr>
    </w:lvl>
    <w:lvl w:ilvl="7">
      <w:start w:val="1"/>
      <w:numFmt w:val="lowerLetter"/>
      <w:lvlText w:val="%8."/>
      <w:lvlJc w:val="left"/>
      <w:pPr>
        <w:tabs>
          <w:tab w:val="num" w:pos="6251"/>
        </w:tabs>
        <w:ind w:left="6251" w:hanging="360"/>
      </w:pPr>
      <w:rPr>
        <w:rFonts w:cs="Times New Roman"/>
        <w:rtl w:val="0"/>
      </w:rPr>
    </w:lvl>
    <w:lvl w:ilvl="8">
      <w:start w:val="1"/>
      <w:numFmt w:val="lowerRoman"/>
      <w:lvlText w:val="%9."/>
      <w:lvlJc w:val="right"/>
      <w:pPr>
        <w:tabs>
          <w:tab w:val="num" w:pos="6971"/>
        </w:tabs>
        <w:ind w:left="6971" w:hanging="180"/>
      </w:pPr>
      <w:rPr>
        <w:rFonts w:cs="Times New Roman"/>
        <w:rtl w:val="0"/>
      </w:rPr>
    </w:lvl>
  </w:abstractNum>
  <w:abstractNum w:abstractNumId="42">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1FD5567"/>
    <w:multiLevelType w:val="hybridMultilevel"/>
    <w:tmpl w:val="BE0C462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827311"/>
    <w:multiLevelType w:val="hybridMultilevel"/>
    <w:tmpl w:val="B524AA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7"/>
  </w:num>
  <w:num w:numId="3">
    <w:abstractNumId w:val="1"/>
  </w:num>
  <w:num w:numId="4">
    <w:abstractNumId w:val="32"/>
  </w:num>
  <w:num w:numId="5">
    <w:abstractNumId w:val="40"/>
  </w:num>
  <w:num w:numId="6">
    <w:abstractNumId w:val="0"/>
  </w:num>
  <w:num w:numId="7">
    <w:abstractNumId w:val="35"/>
  </w:num>
  <w:num w:numId="8">
    <w:abstractNumId w:val="38"/>
  </w:num>
  <w:num w:numId="9">
    <w:abstractNumId w:val="34"/>
  </w:num>
  <w:num w:numId="10">
    <w:abstractNumId w:val="8"/>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2"/>
  </w:num>
  <w:num w:numId="18">
    <w:abstractNumId w:val="7"/>
  </w:num>
  <w:num w:numId="19">
    <w:abstractNumId w:val="42"/>
  </w:num>
  <w:num w:numId="20">
    <w:abstractNumId w:val="5"/>
  </w:num>
  <w:num w:numId="21">
    <w:abstractNumId w:val="44"/>
  </w:num>
  <w:num w:numId="22">
    <w:abstractNumId w:val="6"/>
  </w:num>
  <w:num w:numId="23">
    <w:abstractNumId w:val="19"/>
  </w:num>
  <w:num w:numId="24">
    <w:abstractNumId w:val="20"/>
  </w:num>
  <w:num w:numId="25">
    <w:abstractNumId w:val="4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 w:numId="31">
    <w:abstractNumId w:val="28"/>
  </w:num>
  <w:num w:numId="32">
    <w:abstractNumId w:val="13"/>
  </w:num>
  <w:num w:numId="33">
    <w:abstractNumId w:val="26"/>
  </w:num>
  <w:num w:numId="34">
    <w:abstractNumId w:val="17"/>
  </w:num>
  <w:num w:numId="35">
    <w:abstractNumId w:val="43"/>
  </w:num>
  <w:num w:numId="36">
    <w:abstractNumId w:val="25"/>
  </w:num>
  <w:num w:numId="37">
    <w:abstractNumId w:val="36"/>
  </w:num>
  <w:num w:numId="38">
    <w:abstractNumId w:val="30"/>
  </w:num>
  <w:num w:numId="39">
    <w:abstractNumId w:val="39"/>
  </w:num>
  <w:num w:numId="40">
    <w:abstractNumId w:val="24"/>
  </w:num>
  <w:num w:numId="41">
    <w:abstractNumId w:val="31"/>
  </w:num>
  <w:num w:numId="42">
    <w:abstractNumId w:val="22"/>
  </w:num>
  <w:num w:numId="43">
    <w:abstractNumId w:val="29"/>
  </w:num>
  <w:num w:numId="44">
    <w:abstractNumId w:val="11"/>
  </w:num>
  <w:num w:numId="45">
    <w:abstractNumId w:val="33"/>
  </w:num>
  <w:num w:numId="46">
    <w:abstractNumId w:val="23"/>
  </w:num>
  <w:num w:numId="47">
    <w:abstractNumId w:val="41"/>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4C08"/>
    <w:rsid w:val="00050568"/>
    <w:rsid w:val="0005509B"/>
    <w:rsid w:val="000657BB"/>
    <w:rsid w:val="00083C9F"/>
    <w:rsid w:val="000F4F60"/>
    <w:rsid w:val="00154657"/>
    <w:rsid w:val="00302D10"/>
    <w:rsid w:val="003C4821"/>
    <w:rsid w:val="00452F2A"/>
    <w:rsid w:val="004B21BB"/>
    <w:rsid w:val="005242C8"/>
    <w:rsid w:val="006A3860"/>
    <w:rsid w:val="006D51D4"/>
    <w:rsid w:val="007026D8"/>
    <w:rsid w:val="007B4455"/>
    <w:rsid w:val="0085008B"/>
    <w:rsid w:val="008743DC"/>
    <w:rsid w:val="008C0E90"/>
    <w:rsid w:val="00A334CC"/>
    <w:rsid w:val="00A36A70"/>
    <w:rsid w:val="00A96D39"/>
    <w:rsid w:val="00BC0F1B"/>
    <w:rsid w:val="00C62C12"/>
    <w:rsid w:val="00C94907"/>
    <w:rsid w:val="00CA3AB2"/>
    <w:rsid w:val="00DC2F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jc w:val="left"/>
      <w:outlineLvl w:val="6"/>
    </w:p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487B16"/>
    <w:pPr>
      <w:tabs>
        <w:tab w:val="center" w:pos="4536"/>
        <w:tab w:val="right" w:pos="9072"/>
      </w:tabs>
      <w:jc w:val="left"/>
    </w:pPr>
  </w:style>
  <w:style w:type="character" w:customStyle="1" w:styleId="tw4winMark">
    <w:name w:val="tw4winMark"/>
    <w:rsid w:val="00487B16"/>
    <w:rPr>
      <w:rFonts w:ascii="Courier New" w:hAnsi="Courier New" w:cs="Courier New"/>
      <w:vanish/>
      <w:color w:val="800080"/>
      <w:sz w:val="24"/>
      <w:vertAlign w:val="subscript"/>
      <w:rtl w:val="0"/>
    </w:rPr>
  </w:style>
  <w:style w:type="character" w:styleId="LineNumber">
    <w:name w:val="line number"/>
    <w:basedOn w:val="DefaultParagraphFont"/>
    <w:rsid w:val="005D46AC"/>
  </w:style>
  <w:style w:type="paragraph" w:styleId="NormalWeb">
    <w:name w:val="Normal (Web)"/>
    <w:basedOn w:val="Normal"/>
    <w:rsid w:val="00106191"/>
    <w:pPr>
      <w:spacing w:before="100" w:beforeAutospacing="1" w:after="100" w:afterAutospacing="1"/>
      <w:jc w:val="left"/>
    </w:pPr>
  </w:style>
  <w:style w:type="paragraph" w:customStyle="1" w:styleId="Odsekzoznamu">
    <w:name w:val="Odsek zoznamu"/>
    <w:basedOn w:val="Normal"/>
    <w:qFormat/>
    <w:rsid w:val="00106191"/>
    <w:pPr>
      <w:ind w:left="720"/>
      <w:contextualSpacing/>
      <w:jc w:val="left"/>
    </w:pPr>
  </w:style>
  <w:style w:type="paragraph" w:styleId="BalloonText">
    <w:name w:val="Balloon Text"/>
    <w:basedOn w:val="Normal"/>
    <w:semiHidden/>
    <w:rsid w:val="000955AC"/>
    <w:pPr>
      <w:jc w:val="left"/>
    </w:pPr>
    <w:rPr>
      <w:rFonts w:ascii="Tahoma" w:hAnsi="Tahoma" w:cs="Tahoma"/>
      <w:sz w:val="16"/>
      <w:szCs w:val="16"/>
    </w:rPr>
  </w:style>
  <w:style w:type="character" w:styleId="PlaceholderText">
    <w:name w:val="Placeholder Text"/>
    <w:basedOn w:val="DefaultParagraphFont"/>
    <w:semiHidden/>
    <w:rsid w:val="00D113A5"/>
    <w:rPr>
      <w:rFonts w:ascii="Times New Roman" w:hAnsi="Times New Roman" w:cs="Times New Roman"/>
      <w:color w:val="808080"/>
      <w:rtl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styleId="ListParagraph">
    <w:name w:val="List Paragraph"/>
    <w:basedOn w:val="Normal"/>
    <w:rsid w:val="00E92076"/>
    <w:pPr>
      <w:ind w:left="708"/>
      <w:jc w:val="left"/>
    </w:pPr>
    <w:rPr>
      <w:noProof/>
    </w:rPr>
  </w:style>
  <w:style w:type="paragraph" w:customStyle="1" w:styleId="Default">
    <w:name w:val="Default"/>
    <w:rsid w:val="00A36A70"/>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int1">
    <w:name w:val="Point 1"/>
    <w:basedOn w:val="Normal"/>
    <w:rsid w:val="00DD7B85"/>
    <w:pPr>
      <w:spacing w:before="120" w:after="120" w:line="360" w:lineRule="auto"/>
      <w:ind w:left="1417" w:hanging="567"/>
      <w:jc w:val="left"/>
    </w:pPr>
    <w:rPr>
      <w:szCs w:val="20"/>
    </w:rPr>
  </w:style>
  <w:style w:type="character" w:styleId="PageNumber">
    <w:name w:val="page number"/>
    <w:basedOn w:val="DefaultParagraphFont"/>
    <w:rsid w:val="00C9490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64</TotalTime>
  <Pages>1</Pages>
  <Words>3902</Words>
  <Characters>22245</Characters>
  <Application>Microsoft Office Word</Application>
  <DocSecurity>0</DocSecurity>
  <Lines>0</Lines>
  <Paragraphs>0</Paragraphs>
  <ScaleCrop>false</ScaleCrop>
  <Company>Kancelaria NR SR</Company>
  <LinksUpToDate>false</LinksUpToDate>
  <CharactersWithSpaces>26095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11</cp:revision>
  <cp:lastPrinted>2011-03-16T10:13:00Z</cp:lastPrinted>
  <dcterms:created xsi:type="dcterms:W3CDTF">2011-03-24T09:28:00Z</dcterms:created>
  <dcterms:modified xsi:type="dcterms:W3CDTF">2011-03-25T12:16:00Z</dcterms:modified>
</cp:coreProperties>
</file>