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6306">
      <w:pPr>
        <w:pStyle w:val="Heading4"/>
        <w:rPr>
          <w:rFonts w:ascii="AT*Zurich Calligraphic" w:hAnsi="AT*Zurich Calligraphic" w:cs="Times New Roman"/>
          <w:lang w:val="cs-CZ"/>
        </w:rPr>
      </w:pPr>
      <w:r>
        <w:rPr>
          <w:rFonts w:ascii="AT*Zurich Calligraphic" w:hAnsi="AT*Zurich Calligraphic" w:cs="Times New Roman"/>
          <w:lang w:val="cs-CZ"/>
        </w:rPr>
        <w:t>Výbor Národnej rady Slovenskej republiky</w:t>
      </w:r>
    </w:p>
    <w:p w:rsidR="00F06306">
      <w:pPr>
        <w:rPr>
          <w:rFonts w:ascii="AT*Zurich Calligraphic" w:hAnsi="AT*Zurich Calligraphic" w:cs="Times New Roman"/>
          <w:b/>
        </w:rPr>
      </w:pPr>
      <w:r w:rsidR="00D80DDC">
        <w:rPr>
          <w:rFonts w:ascii="AT*Zurich Calligraphic" w:hAnsi="AT*Zurich Calligraphic" w:cs="Times New Roman"/>
          <w:b/>
        </w:rPr>
        <w:t xml:space="preserve">             pre financie a</w:t>
      </w:r>
      <w:r>
        <w:rPr>
          <w:rFonts w:ascii="AT*Zurich Calligraphic" w:hAnsi="AT*Zurich Calligraphic" w:cs="Times New Roman"/>
          <w:b/>
        </w:rPr>
        <w:t xml:space="preserve"> rozpočet   </w:t>
      </w:r>
    </w:p>
    <w:p w:rsidR="00F06306">
      <w:pPr>
        <w:jc w:val="right"/>
        <w:rPr>
          <w:rFonts w:ascii="Times New Roman" w:hAnsi="Times New Roman" w:cs="Times New Roman"/>
          <w:sz w:val="28"/>
        </w:rPr>
      </w:pPr>
    </w:p>
    <w:p w:rsidR="00F06306" w:rsidRPr="00936C3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Pr="00936C3B" w:rsidR="00D80DDC">
        <w:rPr>
          <w:rFonts w:ascii="Times New Roman" w:hAnsi="Times New Roman" w:cs="Times New Roman"/>
        </w:rPr>
        <w:t>1</w:t>
      </w:r>
      <w:r w:rsidR="00BE7F2A">
        <w:rPr>
          <w:rFonts w:ascii="Times New Roman" w:hAnsi="Times New Roman" w:cs="Times New Roman"/>
        </w:rPr>
        <w:t>5</w:t>
      </w:r>
      <w:r w:rsidRPr="00936C3B">
        <w:rPr>
          <w:rFonts w:ascii="Times New Roman" w:hAnsi="Times New Roman" w:cs="Times New Roman"/>
        </w:rPr>
        <w:t>. schôdza</w:t>
      </w:r>
    </w:p>
    <w:p w:rsidR="00164C33" w:rsidRPr="00D80DDC" w:rsidP="00D80DDC">
      <w:pPr>
        <w:ind w:left="7080" w:right="-567" w:firstLine="708"/>
        <w:rPr>
          <w:rFonts w:ascii="Times New Roman" w:hAnsi="Times New Roman" w:cs="Times New Roman"/>
        </w:rPr>
      </w:pPr>
      <w:r w:rsidR="00D80DDC">
        <w:rPr>
          <w:rFonts w:ascii="Times New Roman" w:hAnsi="Times New Roman" w:cs="Times New Roman"/>
          <w:b/>
        </w:rPr>
        <w:t xml:space="preserve">     </w:t>
      </w:r>
      <w:r w:rsidRPr="00D80DDC" w:rsidR="00D80DDC">
        <w:rPr>
          <w:rFonts w:ascii="Times New Roman" w:hAnsi="Times New Roman" w:cs="Times New Roman"/>
        </w:rPr>
        <w:t>1</w:t>
      </w:r>
      <w:r w:rsidR="00BE7F2A">
        <w:rPr>
          <w:rFonts w:ascii="Times New Roman" w:hAnsi="Times New Roman" w:cs="Times New Roman"/>
        </w:rPr>
        <w:t>04</w:t>
      </w:r>
      <w:r w:rsidRPr="00D80DDC" w:rsidR="00D80DDC">
        <w:rPr>
          <w:rFonts w:ascii="Times New Roman" w:hAnsi="Times New Roman" w:cs="Times New Roman"/>
        </w:rPr>
        <w:t>/201</w:t>
      </w:r>
      <w:r w:rsidR="00BE7F2A">
        <w:rPr>
          <w:rFonts w:ascii="Times New Roman" w:hAnsi="Times New Roman" w:cs="Times New Roman"/>
        </w:rPr>
        <w:t>1</w:t>
      </w:r>
    </w:p>
    <w:p w:rsidR="000D03B4" w:rsidP="00D80DDC">
      <w:pPr>
        <w:ind w:right="-567"/>
        <w:rPr>
          <w:rFonts w:ascii="Times New Roman" w:hAnsi="Times New Roman" w:cs="Times New Roman"/>
          <w:b/>
        </w:rPr>
      </w:pPr>
    </w:p>
    <w:p w:rsidR="00D80DDC" w:rsidP="00D80DDC">
      <w:pPr>
        <w:ind w:right="-567"/>
        <w:rPr>
          <w:rFonts w:ascii="Times New Roman" w:hAnsi="Times New Roman" w:cs="Times New Roman"/>
          <w:b/>
        </w:rPr>
      </w:pPr>
    </w:p>
    <w:p w:rsidR="00D80DDC" w:rsidP="00D80DDC">
      <w:pPr>
        <w:ind w:right="-567"/>
        <w:rPr>
          <w:rFonts w:ascii="Times New Roman" w:hAnsi="Times New Roman" w:cs="Times New Roman"/>
          <w:b/>
        </w:rPr>
      </w:pPr>
      <w:r w:rsidR="00534FA8">
        <w:rPr>
          <w:rFonts w:ascii="Times New Roman" w:hAnsi="Times New Roman" w:cs="Times New Roman"/>
          <w:b/>
        </w:rPr>
        <w:tab/>
        <w:tab/>
        <w:tab/>
        <w:tab/>
        <w:tab/>
        <w:t xml:space="preserve">     </w:t>
      </w:r>
      <w:r w:rsidR="00D175E9">
        <w:rPr>
          <w:rFonts w:ascii="Times New Roman" w:hAnsi="Times New Roman" w:cs="Times New Roman"/>
          <w:b/>
        </w:rPr>
        <w:t xml:space="preserve">           143</w:t>
      </w:r>
    </w:p>
    <w:p w:rsidR="00F06306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F06306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F06306">
      <w:pPr>
        <w:ind w:right="-567"/>
        <w:jc w:val="center"/>
        <w:rPr>
          <w:rFonts w:ascii="Times New Roman" w:hAnsi="Times New Roman" w:cs="Times New Roman"/>
          <w:b/>
        </w:rPr>
      </w:pPr>
      <w:r w:rsidR="00D80DDC">
        <w:rPr>
          <w:rFonts w:ascii="Times New Roman" w:hAnsi="Times New Roman" w:cs="Times New Roman"/>
          <w:b/>
        </w:rPr>
        <w:t xml:space="preserve">pre financie a </w:t>
      </w:r>
      <w:r>
        <w:rPr>
          <w:rFonts w:ascii="Times New Roman" w:hAnsi="Times New Roman" w:cs="Times New Roman"/>
          <w:b/>
        </w:rPr>
        <w:t xml:space="preserve">rozpočet </w:t>
      </w:r>
    </w:p>
    <w:p w:rsidR="00F06306">
      <w:pPr>
        <w:ind w:right="-567"/>
        <w:jc w:val="center"/>
        <w:rPr>
          <w:rFonts w:ascii="Times New Roman" w:hAnsi="Times New Roman" w:cs="Times New Roman"/>
          <w:b/>
        </w:rPr>
      </w:pPr>
    </w:p>
    <w:p w:rsidR="00F06306">
      <w:pPr>
        <w:ind w:right="-567"/>
        <w:jc w:val="center"/>
        <w:rPr>
          <w:rFonts w:ascii="Times New Roman" w:hAnsi="Times New Roman" w:cs="Times New Roman"/>
        </w:rPr>
      </w:pPr>
      <w:r w:rsidR="00BE7F2A">
        <w:rPr>
          <w:rFonts w:ascii="Times New Roman" w:hAnsi="Times New Roman" w:cs="Times New Roman"/>
          <w:b/>
        </w:rPr>
        <w:t>z</w:t>
      </w:r>
      <w:r w:rsidR="00F7411E">
        <w:rPr>
          <w:rFonts w:ascii="Times New Roman" w:hAnsi="Times New Roman" w:cs="Times New Roman"/>
          <w:b/>
        </w:rPr>
        <w:t>o</w:t>
      </w:r>
      <w:r w:rsidR="000D03B4">
        <w:rPr>
          <w:rFonts w:ascii="Times New Roman" w:hAnsi="Times New Roman" w:cs="Times New Roman"/>
          <w:b/>
        </w:rPr>
        <w:t xml:space="preserve"> </w:t>
      </w:r>
      <w:r w:rsidR="00F7411E">
        <w:rPr>
          <w:rFonts w:ascii="Times New Roman" w:hAnsi="Times New Roman" w:cs="Times New Roman"/>
          <w:b/>
        </w:rPr>
        <w:t>16</w:t>
      </w:r>
      <w:r w:rsidR="000D03B4">
        <w:rPr>
          <w:rFonts w:ascii="Times New Roman" w:hAnsi="Times New Roman" w:cs="Times New Roman"/>
          <w:b/>
        </w:rPr>
        <w:t xml:space="preserve">. </w:t>
      </w:r>
      <w:r w:rsidR="00BE7F2A">
        <w:rPr>
          <w:rFonts w:ascii="Times New Roman" w:hAnsi="Times New Roman" w:cs="Times New Roman"/>
          <w:b/>
        </w:rPr>
        <w:t>marca</w:t>
      </w:r>
      <w:r>
        <w:rPr>
          <w:rFonts w:ascii="Times New Roman" w:hAnsi="Times New Roman" w:cs="Times New Roman"/>
          <w:b/>
        </w:rPr>
        <w:t xml:space="preserve"> 20</w:t>
      </w:r>
      <w:r w:rsidR="00936C3B">
        <w:rPr>
          <w:rFonts w:ascii="Times New Roman" w:hAnsi="Times New Roman" w:cs="Times New Roman"/>
          <w:b/>
        </w:rPr>
        <w:t>1</w:t>
      </w:r>
      <w:r w:rsidR="00BE7F2A">
        <w:rPr>
          <w:rFonts w:ascii="Times New Roman" w:hAnsi="Times New Roman" w:cs="Times New Roman"/>
          <w:b/>
        </w:rPr>
        <w:t>1</w:t>
      </w:r>
    </w:p>
    <w:p w:rsidR="00F06306">
      <w:pPr>
        <w:rPr>
          <w:rFonts w:ascii="Times New Roman" w:hAnsi="Times New Roman" w:cs="Times New Roman"/>
        </w:rPr>
      </w:pPr>
    </w:p>
    <w:p w:rsidR="00F06306" w:rsidP="00D80DDC">
      <w:pPr>
        <w:pStyle w:val="Body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</w:t>
      </w:r>
      <w:r w:rsidR="00D80DDC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rozpočet prerokoval správu k</w:t>
      </w:r>
      <w:r w:rsidRPr="001622F6" w:rsidR="001622F6">
        <w:rPr>
          <w:rFonts w:ascii="Times New Roman" w:hAnsi="Times New Roman" w:cs="Times New Roman"/>
          <w:bCs/>
        </w:rPr>
        <w:t xml:space="preserve"> </w:t>
      </w:r>
      <w:r w:rsidR="00BE7F2A">
        <w:rPr>
          <w:rFonts w:ascii="Times New Roman" w:hAnsi="Times New Roman" w:cs="Times New Roman"/>
        </w:rPr>
        <w:t xml:space="preserve">zákonu z 11. februára 2011, ktorým sa mení a dopĺňa zákon č. 231/1999 Z. z. o štátnej pomoci v znení neskorších predpisov a ktorým sa mení a dopĺňa zákon Národnej rady Slovenskej republiky č. 233/1995 Z. z. o súdnych exekútoroch a exekučnej činnosti (Exekučný poriadok) a o zmene a doplnení ďalších zákonov v znení neskorších predpisov, vrátený prezidentom Slovenskej republiky na opätovné prerokovanie Národnou radou Slovenskej republiky (tlač 268a) </w:t>
      </w:r>
      <w:r>
        <w:rPr>
          <w:rFonts w:ascii="Times New Roman" w:hAnsi="Times New Roman" w:cs="Times New Roman"/>
          <w:b/>
          <w:bCs/>
        </w:rPr>
        <w:t>a</w:t>
      </w:r>
    </w:p>
    <w:p w:rsidR="00F06306">
      <w:pPr>
        <w:jc w:val="both"/>
        <w:rPr>
          <w:rFonts w:ascii="Times New Roman" w:hAnsi="Times New Roman" w:cs="Times New Roman"/>
        </w:rPr>
      </w:pPr>
    </w:p>
    <w:p w:rsidR="00D80DDC">
      <w:pPr>
        <w:jc w:val="both"/>
        <w:rPr>
          <w:rFonts w:ascii="Times New Roman" w:hAnsi="Times New Roman" w:cs="Times New Roman"/>
        </w:rPr>
      </w:pPr>
    </w:p>
    <w:p w:rsidR="00F06306">
      <w:pPr>
        <w:ind w:left="2130"/>
        <w:jc w:val="both"/>
        <w:rPr>
          <w:rFonts w:ascii="Times New Roman" w:hAnsi="Times New Roman" w:cs="Times New Roman"/>
        </w:rPr>
      </w:pPr>
    </w:p>
    <w:p w:rsidR="00F06306">
      <w:pPr>
        <w:numPr>
          <w:ilvl w:val="0"/>
          <w:numId w:val="2"/>
        </w:numPr>
        <w:tabs>
          <w:tab w:val="left" w:pos="2490"/>
        </w:tabs>
        <w:jc w:val="both"/>
        <w:rPr>
          <w:rFonts w:ascii="Times New Roman" w:hAnsi="Times New Roman" w:cs="Times New Roman"/>
          <w:b/>
        </w:rPr>
      </w:pPr>
      <w:r w:rsidR="00C3550F">
        <w:rPr>
          <w:rFonts w:ascii="Times New Roman" w:hAnsi="Times New Roman" w:cs="Times New Roman"/>
          <w:b/>
        </w:rPr>
        <w:t>schválil</w:t>
      </w:r>
    </w:p>
    <w:p w:rsidR="00F06306">
      <w:pPr>
        <w:ind w:left="2130"/>
        <w:jc w:val="both"/>
        <w:rPr>
          <w:rFonts w:ascii="Times New Roman" w:hAnsi="Times New Roman" w:cs="Times New Roman"/>
          <w:b/>
        </w:rPr>
      </w:pPr>
    </w:p>
    <w:p w:rsidR="00D80DDC" w:rsidRPr="008F38DD" w:rsidP="00D80DDC">
      <w:pPr>
        <w:pStyle w:val="BodyText"/>
        <w:spacing w:after="0"/>
        <w:ind w:left="2130" w:firstLine="708"/>
        <w:jc w:val="both"/>
        <w:rPr>
          <w:rFonts w:ascii="Times New Roman" w:hAnsi="Times New Roman" w:cs="Times New Roman"/>
        </w:rPr>
      </w:pPr>
      <w:r w:rsidR="00F06306">
        <w:rPr>
          <w:rFonts w:ascii="Times New Roman" w:hAnsi="Times New Roman" w:cs="Times New Roman"/>
        </w:rPr>
        <w:t>správu k</w:t>
      </w:r>
      <w:r w:rsidRPr="0065284F" w:rsidR="0065284F">
        <w:rPr>
          <w:rFonts w:ascii="Times New Roman" w:hAnsi="Times New Roman" w:cs="Times New Roman"/>
          <w:color w:val="000000"/>
        </w:rPr>
        <w:t xml:space="preserve"> </w:t>
      </w:r>
      <w:r w:rsidR="00BE7F2A">
        <w:rPr>
          <w:rFonts w:ascii="Times New Roman" w:hAnsi="Times New Roman" w:cs="Times New Roman"/>
        </w:rPr>
        <w:t>zákonu</w:t>
      </w:r>
      <w:r w:rsidR="00BE7F2A">
        <w:rPr>
          <w:rFonts w:ascii="Times New Roman" w:hAnsi="Times New Roman" w:cs="Times New Roman"/>
        </w:rPr>
        <w:t xml:space="preserve"> z 11. februára 2011, ktorým sa mení a dopĺňa zákon č. 231/1999 Z. z. o štátnej pomoci v znení neskorších predpisov a ktorým sa mení a dopĺňa zákon Národnej rady Slovenskej republiky č. 233/1995 Z. z. o súdnych exekútoroch a exekučnej činnosti (Exekučný poriadok) a o zmene a doplnení ďalších zákonov v znení neskorších predpisov, vrátený prezidentom Slovenskej republiky na opätovné prerokovanie Národnou radou Slovenskej republiky (tlač 268a)</w:t>
      </w:r>
    </w:p>
    <w:p w:rsidR="00F06306" w:rsidP="00607EBB">
      <w:pPr>
        <w:ind w:left="2130" w:firstLine="708"/>
        <w:jc w:val="both"/>
        <w:rPr>
          <w:rFonts w:ascii="Times New Roman" w:hAnsi="Times New Roman" w:cs="Times New Roman"/>
        </w:rPr>
      </w:pPr>
    </w:p>
    <w:p w:rsidR="00F06306">
      <w:pPr>
        <w:pStyle w:val="BodyText2"/>
        <w:ind w:left="1416" w:firstLine="708"/>
        <w:rPr>
          <w:rFonts w:ascii="Times New Roman" w:hAnsi="Times New Roman" w:cs="Times New Roman"/>
        </w:rPr>
      </w:pPr>
    </w:p>
    <w:p w:rsidR="00F06306">
      <w:pPr>
        <w:pStyle w:val="Heading7"/>
        <w:rPr>
          <w:rFonts w:ascii="Times New Roman" w:hAnsi="Times New Roman" w:cs="Times New Roman"/>
          <w:szCs w:val="24"/>
          <w:lang w:val="sk-SK"/>
        </w:rPr>
      </w:pPr>
    </w:p>
    <w:p w:rsidR="00F06306">
      <w:pPr>
        <w:pStyle w:val="Heading7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            B.  určuje</w:t>
      </w:r>
    </w:p>
    <w:p w:rsidR="00F06306" w:rsidP="00BD5C9B">
      <w:pPr>
        <w:ind w:left="2124"/>
        <w:jc w:val="both"/>
        <w:rPr>
          <w:rFonts w:ascii="Times New Roman" w:hAnsi="Times New Roman" w:cs="Times New Roman"/>
          <w:b/>
        </w:rPr>
      </w:pPr>
      <w:r w:rsidR="00BD5C9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poslanca </w:t>
      </w:r>
      <w:r w:rsidR="00D80DDC">
        <w:rPr>
          <w:rFonts w:ascii="Times New Roman" w:hAnsi="Times New Roman" w:cs="Times New Roman"/>
          <w:b/>
        </w:rPr>
        <w:t>Ondreja Mateja</w:t>
      </w:r>
    </w:p>
    <w:p w:rsidR="00F06306" w:rsidP="00BD5C9B">
      <w:pPr>
        <w:ind w:left="1416" w:firstLine="708"/>
        <w:jc w:val="both"/>
        <w:rPr>
          <w:rFonts w:ascii="Times New Roman" w:hAnsi="Times New Roman" w:cs="Times New Roman"/>
        </w:rPr>
      </w:pPr>
      <w:r w:rsidR="00BD5C9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za spoločného spravodajcu výborov ;</w:t>
      </w:r>
    </w:p>
    <w:p w:rsidR="00F06306">
      <w:pPr>
        <w:ind w:left="2490"/>
        <w:jc w:val="both"/>
        <w:rPr>
          <w:rFonts w:ascii="Times New Roman" w:hAnsi="Times New Roman" w:cs="Times New Roman"/>
        </w:rPr>
      </w:pPr>
    </w:p>
    <w:p w:rsidR="00F06306">
      <w:pPr>
        <w:rPr>
          <w:rFonts w:ascii="Times New Roman" w:hAnsi="Times New Roman" w:cs="Times New Roman"/>
        </w:rPr>
      </w:pPr>
    </w:p>
    <w:p w:rsidR="00D77D16">
      <w:pPr>
        <w:rPr>
          <w:rFonts w:ascii="Times New Roman" w:hAnsi="Times New Roman" w:cs="Times New Roman"/>
        </w:rPr>
      </w:pPr>
    </w:p>
    <w:p w:rsidR="00F06306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BD5C9B" w:rsidP="00BD5C9B">
      <w:pPr>
        <w:pStyle w:val="BodyText2"/>
        <w:ind w:left="2124"/>
        <w:rPr>
          <w:rFonts w:ascii="Times New Roman" w:hAnsi="Times New Roman" w:cs="Times New Roman"/>
          <w:bCs/>
          <w:lang w:val="cs-CZ"/>
        </w:rPr>
      </w:pPr>
    </w:p>
    <w:p w:rsidR="00BD5C9B" w:rsidP="00BD5C9B">
      <w:pPr>
        <w:pStyle w:val="BodyText2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podľa § 80 ods. 2 zákona NR SR č. 350/1996 Z. z. o rokovacom poriadku NR SR  v znení neskorších predpisov informovať NR SR o výsledku </w:t>
      </w:r>
      <w:r w:rsidR="007871BD">
        <w:rPr>
          <w:rFonts w:ascii="Times New Roman" w:hAnsi="Times New Roman" w:cs="Times New Roman"/>
        </w:rPr>
        <w:t xml:space="preserve">rokovania výborov a odôvodniť </w:t>
      </w:r>
      <w:r>
        <w:rPr>
          <w:rFonts w:ascii="Times New Roman" w:hAnsi="Times New Roman" w:cs="Times New Roman"/>
        </w:rPr>
        <w:t>stanovisko gestorského výboru.</w:t>
      </w:r>
    </w:p>
    <w:p w:rsidR="00F06306">
      <w:pPr>
        <w:jc w:val="both"/>
        <w:rPr>
          <w:rFonts w:ascii="Times New Roman" w:hAnsi="Times New Roman" w:cs="Times New Roman"/>
        </w:rPr>
      </w:pPr>
    </w:p>
    <w:p w:rsidR="00D77D16">
      <w:pPr>
        <w:jc w:val="both"/>
        <w:rPr>
          <w:rFonts w:ascii="Times New Roman" w:hAnsi="Times New Roman" w:cs="Times New Roman"/>
        </w:rPr>
      </w:pPr>
      <w:r w:rsidR="00BD5C9B">
        <w:rPr>
          <w:rFonts w:ascii="Times New Roman" w:hAnsi="Times New Roman" w:cs="Times New Roman"/>
        </w:rPr>
        <w:t xml:space="preserve"> </w:t>
      </w:r>
    </w:p>
    <w:p w:rsidR="00D80DDC">
      <w:pPr>
        <w:jc w:val="both"/>
        <w:rPr>
          <w:rFonts w:ascii="Times New Roman" w:hAnsi="Times New Roman" w:cs="Times New Roman"/>
        </w:rPr>
      </w:pPr>
    </w:p>
    <w:p w:rsidR="00D80DDC">
      <w:pPr>
        <w:jc w:val="both"/>
        <w:rPr>
          <w:rFonts w:ascii="Times New Roman" w:hAnsi="Times New Roman" w:cs="Times New Roman"/>
        </w:rPr>
      </w:pPr>
    </w:p>
    <w:p w:rsidR="00D80DDC">
      <w:pPr>
        <w:jc w:val="both"/>
        <w:rPr>
          <w:rFonts w:ascii="Times New Roman" w:hAnsi="Times New Roman" w:cs="Times New Roman"/>
        </w:rPr>
      </w:pPr>
    </w:p>
    <w:p w:rsidR="00D80DDC">
      <w:pPr>
        <w:jc w:val="both"/>
        <w:rPr>
          <w:rFonts w:ascii="Times New Roman" w:hAnsi="Times New Roman" w:cs="Times New Roman"/>
        </w:rPr>
      </w:pPr>
    </w:p>
    <w:p w:rsidR="00D80DDC">
      <w:pPr>
        <w:jc w:val="both"/>
        <w:rPr>
          <w:rFonts w:ascii="Times New Roman" w:hAnsi="Times New Roman" w:cs="Times New Roman"/>
        </w:rPr>
      </w:pPr>
    </w:p>
    <w:p w:rsidR="00D80DDC">
      <w:pPr>
        <w:jc w:val="both"/>
        <w:rPr>
          <w:rFonts w:ascii="Times New Roman" w:hAnsi="Times New Roman" w:cs="Times New Roman"/>
        </w:rPr>
      </w:pPr>
    </w:p>
    <w:p w:rsidR="00D77D16">
      <w:pPr>
        <w:jc w:val="both"/>
        <w:rPr>
          <w:rFonts w:ascii="Times New Roman" w:hAnsi="Times New Roman" w:cs="Times New Roman"/>
        </w:rPr>
      </w:pPr>
    </w:p>
    <w:p w:rsidR="00F06306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F06306">
      <w:pPr>
        <w:ind w:left="2490"/>
        <w:rPr>
          <w:rFonts w:ascii="Times New Roman" w:hAnsi="Times New Roman" w:cs="Times New Roman"/>
          <w:b/>
        </w:rPr>
      </w:pPr>
    </w:p>
    <w:p w:rsidR="00F06306">
      <w:pPr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F06306">
      <w:pPr>
        <w:rPr>
          <w:rFonts w:ascii="Times New Roman" w:hAnsi="Times New Roman" w:cs="Times New Roman"/>
          <w:b/>
        </w:rPr>
      </w:pPr>
    </w:p>
    <w:p w:rsidR="00F06306">
      <w:pPr>
        <w:ind w:left="285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informovať predsedu Národnej rady Slovenskej republiky o výsledku prerokovania uvedeného zákona vo výbore</w:t>
      </w:r>
    </w:p>
    <w:p w:rsidR="00F06306">
      <w:pPr>
        <w:ind w:left="2850"/>
        <w:rPr>
          <w:rFonts w:ascii="Times New Roman" w:hAnsi="Times New Roman" w:cs="Times New Roman"/>
          <w:b/>
        </w:rPr>
      </w:pPr>
    </w:p>
    <w:p w:rsidR="00F06306">
      <w:pPr>
        <w:ind w:left="2490"/>
        <w:rPr>
          <w:rFonts w:ascii="Times New Roman" w:hAnsi="Times New Roman" w:cs="Times New Roman"/>
          <w:b/>
        </w:rPr>
      </w:pPr>
    </w:p>
    <w:p w:rsidR="0065284F">
      <w:pPr>
        <w:ind w:left="2490"/>
        <w:rPr>
          <w:rFonts w:ascii="Times New Roman" w:hAnsi="Times New Roman" w:cs="Times New Roman"/>
          <w:b/>
        </w:rPr>
      </w:pPr>
    </w:p>
    <w:p w:rsidR="00F06306">
      <w:pPr>
        <w:numPr>
          <w:ilvl w:val="0"/>
          <w:numId w:val="4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F06306">
      <w:pPr>
        <w:rPr>
          <w:rFonts w:ascii="Times New Roman" w:hAnsi="Times New Roman" w:cs="Times New Roman"/>
          <w:b/>
        </w:rPr>
      </w:pPr>
    </w:p>
    <w:p w:rsidR="00F06306">
      <w:pPr>
        <w:ind w:left="285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predložiť Národnej rade Slovenskej republiky správu výborov o prerokovaní uvedeného zákona vo výboroch; </w:t>
      </w:r>
    </w:p>
    <w:p w:rsidR="00F06306">
      <w:pPr>
        <w:ind w:left="2850"/>
        <w:rPr>
          <w:rFonts w:ascii="Times New Roman" w:hAnsi="Times New Roman" w:cs="Times New Roman"/>
          <w:b/>
        </w:rPr>
      </w:pPr>
    </w:p>
    <w:p w:rsidR="00F06306">
      <w:pPr>
        <w:ind w:left="2850"/>
        <w:rPr>
          <w:rFonts w:ascii="Times New Roman" w:hAnsi="Times New Roman" w:cs="Times New Roman"/>
          <w:b/>
        </w:rPr>
      </w:pPr>
    </w:p>
    <w:p w:rsidR="00F06306">
      <w:pPr>
        <w:ind w:left="2850"/>
        <w:rPr>
          <w:rFonts w:ascii="Times New Roman" w:hAnsi="Times New Roman" w:cs="Times New Roman"/>
          <w:b/>
        </w:rPr>
      </w:pPr>
    </w:p>
    <w:p w:rsidR="00F06306">
      <w:pPr>
        <w:ind w:left="2850"/>
        <w:rPr>
          <w:rFonts w:ascii="Times New Roman" w:hAnsi="Times New Roman" w:cs="Times New Roman"/>
          <w:b/>
        </w:rPr>
      </w:pPr>
    </w:p>
    <w:p w:rsidR="00F06306">
      <w:pPr>
        <w:ind w:left="2850"/>
        <w:rPr>
          <w:rFonts w:ascii="Times New Roman" w:hAnsi="Times New Roman" w:cs="Times New Roman"/>
          <w:b/>
        </w:rPr>
      </w:pPr>
    </w:p>
    <w:p w:rsidR="0065284F">
      <w:pPr>
        <w:ind w:left="2850"/>
        <w:rPr>
          <w:rFonts w:ascii="Times New Roman" w:hAnsi="Times New Roman" w:cs="Times New Roman"/>
          <w:b/>
        </w:rPr>
      </w:pPr>
    </w:p>
    <w:p w:rsidR="0065284F">
      <w:pPr>
        <w:ind w:left="2850"/>
        <w:rPr>
          <w:rFonts w:ascii="Times New Roman" w:hAnsi="Times New Roman" w:cs="Times New Roman"/>
          <w:b/>
        </w:rPr>
      </w:pPr>
    </w:p>
    <w:p w:rsidR="0065284F">
      <w:pPr>
        <w:ind w:left="2850"/>
        <w:rPr>
          <w:rFonts w:ascii="Times New Roman" w:hAnsi="Times New Roman" w:cs="Times New Roman"/>
          <w:b/>
        </w:rPr>
      </w:pPr>
    </w:p>
    <w:p w:rsidR="00F06306">
      <w:pPr>
        <w:ind w:left="2850"/>
        <w:rPr>
          <w:rFonts w:ascii="Times New Roman" w:hAnsi="Times New Roman" w:cs="Times New Roman"/>
          <w:b/>
        </w:rPr>
      </w:pPr>
    </w:p>
    <w:p w:rsidR="00D80DDC">
      <w:pPr>
        <w:ind w:left="2850"/>
        <w:rPr>
          <w:rFonts w:ascii="Times New Roman" w:hAnsi="Times New Roman" w:cs="Times New Roman"/>
          <w:b/>
        </w:rPr>
      </w:pPr>
    </w:p>
    <w:p w:rsidR="00F06306">
      <w:pPr>
        <w:ind w:left="7446"/>
        <w:jc w:val="right"/>
        <w:rPr>
          <w:rFonts w:ascii="Times New Roman" w:hAnsi="Times New Roman" w:cs="Times New Roman"/>
          <w:b/>
        </w:rPr>
      </w:pPr>
    </w:p>
    <w:p w:rsidR="00F06306">
      <w:pPr>
        <w:rPr>
          <w:rFonts w:ascii="Times New Roman" w:hAnsi="Times New Roman" w:cs="Times New Roman"/>
        </w:rPr>
      </w:pPr>
    </w:p>
    <w:p w:rsidR="00F06306">
      <w:pPr>
        <w:ind w:left="5664" w:firstLine="708"/>
        <w:rPr>
          <w:rFonts w:ascii="Times New Roman" w:hAnsi="Times New Roman" w:cs="Times New Roman"/>
          <w:b/>
          <w:bCs/>
        </w:rPr>
      </w:pPr>
      <w:r w:rsidR="0065284F">
        <w:rPr>
          <w:rFonts w:ascii="Times New Roman" w:hAnsi="Times New Roman" w:cs="Times New Roman"/>
          <w:b/>
          <w:bCs/>
        </w:rPr>
        <w:t xml:space="preserve"> Jozef  </w:t>
      </w:r>
      <w:r w:rsidR="00D80DDC">
        <w:rPr>
          <w:rFonts w:ascii="Times New Roman" w:hAnsi="Times New Roman" w:cs="Times New Roman"/>
          <w:b/>
          <w:bCs/>
        </w:rPr>
        <w:t xml:space="preserve">K o l l á r </w:t>
      </w:r>
    </w:p>
    <w:p w:rsidR="00F06306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predseda výboru</w:t>
      </w:r>
    </w:p>
    <w:p w:rsidR="00F06306">
      <w:pPr>
        <w:pStyle w:val="Heading4"/>
        <w:jc w:val="right"/>
        <w:rPr>
          <w:rFonts w:ascii="Times New Roman" w:hAnsi="Times New Roman" w:cs="Times New Roman"/>
        </w:rPr>
      </w:pPr>
    </w:p>
    <w:p w:rsidR="00F06306">
      <w:pPr>
        <w:pStyle w:val="Heading4"/>
        <w:rPr>
          <w:rFonts w:ascii="Times New Roman" w:hAnsi="Times New Roman" w:cs="Times New Roman"/>
        </w:rPr>
      </w:pPr>
    </w:p>
    <w:p w:rsidR="00F06306">
      <w:pPr>
        <w:pStyle w:val="Heading4"/>
        <w:rPr>
          <w:rFonts w:ascii="Times New Roman" w:hAnsi="Times New Roman" w:cs="Times New Roman"/>
        </w:rPr>
      </w:pPr>
      <w:smartTag w:uri="urn:schemas-microsoft-com:office:smarttags" w:element="PersonName">
        <w:smartTagPr>
          <w:attr w:name="ProductID" w:val="Zuzana Aštaryová"/>
        </w:smartTagPr>
        <w:r w:rsidR="00D80DDC">
          <w:rPr>
            <w:rFonts w:ascii="Times New Roman" w:hAnsi="Times New Roman" w:cs="Times New Roman"/>
          </w:rPr>
          <w:t>Zuzana Aštaryová</w:t>
        </w:r>
      </w:smartTag>
    </w:p>
    <w:p w:rsidR="00F06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</w:t>
      </w:r>
      <w:r w:rsidR="00936C3B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F06306">
      <w:pPr>
        <w:rPr>
          <w:rFonts w:ascii="Times New Roman" w:hAnsi="Times New Roman" w:cs="Times New Roman"/>
        </w:rPr>
      </w:pPr>
    </w:p>
    <w:p w:rsidR="00F06306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899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E58A9"/>
    <w:multiLevelType w:val="hybridMultilevel"/>
    <w:tmpl w:val="A0BE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9D6BD9"/>
    <w:multiLevelType w:val="hybridMultilevel"/>
    <w:tmpl w:val="9314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5C279E"/>
    <w:multiLevelType w:val="hybridMultilevel"/>
    <w:tmpl w:val="022E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420746"/>
    <w:multiLevelType w:val="hybridMultilevel"/>
    <w:tmpl w:val="7618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03B4"/>
    <w:rsid w:val="001622F6"/>
    <w:rsid w:val="00164C33"/>
    <w:rsid w:val="00534FA8"/>
    <w:rsid w:val="00607EBB"/>
    <w:rsid w:val="0065284F"/>
    <w:rsid w:val="007871BD"/>
    <w:rsid w:val="008F38DD"/>
    <w:rsid w:val="00936C3B"/>
    <w:rsid w:val="00BD5C9B"/>
    <w:rsid w:val="00BE7F2A"/>
    <w:rsid w:val="00C3550F"/>
    <w:rsid w:val="00D175E9"/>
    <w:rsid w:val="00D77D16"/>
    <w:rsid w:val="00D80DDC"/>
    <w:rsid w:val="00F06306"/>
    <w:rsid w:val="00F741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tabs>
        <w:tab w:val="left" w:pos="1770"/>
      </w:tabs>
      <w:ind w:left="1770" w:hanging="360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3">
    <w:name w:val="Body Text 3"/>
    <w:basedOn w:val="Normal"/>
    <w:pPr>
      <w:jc w:val="both"/>
    </w:pPr>
    <w:rPr>
      <w:b/>
      <w:szCs w:val="20"/>
      <w:lang w:val="cs-CZ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085624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80DDC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1</Pages>
  <Words>298</Words>
  <Characters>1699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32</cp:revision>
  <cp:lastPrinted>2009-06-09T14:21:00Z</cp:lastPrinted>
  <dcterms:created xsi:type="dcterms:W3CDTF">2002-08-01T10:19:00Z</dcterms:created>
  <dcterms:modified xsi:type="dcterms:W3CDTF">2011-03-16T12:21:00Z</dcterms:modified>
</cp:coreProperties>
</file>