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3778" w:rsidRPr="00996DDD" w:rsidP="0079377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96DDD">
        <w:rPr>
          <w:rFonts w:ascii="Times New Roman" w:hAnsi="Times New Roman"/>
          <w:b/>
          <w:bCs/>
        </w:rPr>
        <w:t>DOLOŽKA VYBRANÝCH VPLYVOV</w:t>
      </w:r>
    </w:p>
    <w:p w:rsidR="00793778" w:rsidRPr="00996DDD" w:rsidP="0079377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793778" w:rsidRPr="00996DDD" w:rsidP="00793778">
      <w:pPr>
        <w:bidi w:val="0"/>
        <w:rPr>
          <w:rFonts w:ascii="Times New Roman" w:hAnsi="Times New Roman"/>
          <w:b/>
          <w:bCs/>
        </w:rPr>
      </w:pPr>
      <w:r w:rsidRPr="00996DDD">
        <w:rPr>
          <w:rFonts w:ascii="Times New Roman" w:hAnsi="Times New Roman"/>
          <w:b/>
          <w:bCs/>
        </w:rPr>
        <w:t xml:space="preserve">A.1. Názov materiálu: </w:t>
      </w:r>
    </w:p>
    <w:p w:rsidR="00793778" w:rsidRPr="002527EB" w:rsidP="00793778">
      <w:pPr>
        <w:bidi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Návrh </w:t>
      </w:r>
      <w:r w:rsidRPr="007D6821">
        <w:rPr>
          <w:rFonts w:ascii="Times New Roman" w:hAnsi="Times New Roman"/>
        </w:rPr>
        <w:t xml:space="preserve">zákona, </w:t>
      </w:r>
      <w:r w:rsidRPr="001E20C0">
        <w:rPr>
          <w:rFonts w:ascii="Times New Roman" w:hAnsi="Times New Roman"/>
        </w:rPr>
        <w:t xml:space="preserve">ktorým sa mení </w:t>
      </w:r>
      <w:r w:rsidRPr="002527EB">
        <w:rPr>
          <w:rFonts w:ascii="Times New Roman" w:hAnsi="Times New Roman"/>
        </w:rPr>
        <w:t>a dopĺňa</w:t>
      </w:r>
      <w:r>
        <w:rPr>
          <w:rFonts w:ascii="Times New Roman" w:hAnsi="Times New Roman"/>
        </w:rPr>
        <w:t xml:space="preserve"> </w:t>
      </w:r>
      <w:r w:rsidRPr="00232308">
        <w:rPr>
          <w:rFonts w:ascii="Times New Roman" w:hAnsi="Times New Roman"/>
        </w:rPr>
        <w:t xml:space="preserve">zákon č. </w:t>
      </w:r>
      <w:r>
        <w:rPr>
          <w:rFonts w:ascii="Times New Roman" w:hAnsi="Times New Roman"/>
        </w:rPr>
        <w:t>610/2003 Z. z. o elektronických komunikáciách v znení neskorších predpisov</w:t>
      </w:r>
    </w:p>
    <w:p w:rsidR="00793778" w:rsidRPr="007D6821" w:rsidP="00793778">
      <w:pPr>
        <w:pStyle w:val="NormalWeb"/>
        <w:bidi w:val="0"/>
        <w:jc w:val="both"/>
        <w:rPr>
          <w:rFonts w:ascii="Times New Roman" w:hAnsi="Times New Roman"/>
        </w:rPr>
      </w:pPr>
    </w:p>
    <w:p w:rsidR="00793778" w:rsidRPr="00996DDD" w:rsidP="0079377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6DDD">
        <w:rPr>
          <w:rFonts w:ascii="Times New Roman" w:hAnsi="Times New Roman"/>
          <w:b/>
          <w:bCs/>
        </w:rPr>
        <w:t> A.2. Vplyvy:</w:t>
      </w:r>
    </w:p>
    <w:p w:rsidR="00793778" w:rsidRPr="00996DDD" w:rsidP="0079377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6DDD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</w:rPr>
              <w:t>Pozitívne</w:t>
            </w:r>
            <w:r w:rsidRPr="00996DDD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996D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</w:rPr>
              <w:t>Žiadne</w:t>
            </w:r>
            <w:r w:rsidRPr="00996DDD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</w:rPr>
              <w:t>Negatívne</w:t>
            </w:r>
            <w:r w:rsidRPr="00996DDD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93778" w:rsidRPr="00996DDD" w:rsidP="0079377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96DDD">
              <w:rPr>
                <w:rFonts w:ascii="Times New Roman" w:hAnsi="Times New Roman"/>
              </w:rPr>
              <w:t> </w:t>
            </w:r>
          </w:p>
        </w:tc>
      </w:tr>
    </w:tbl>
    <w:p w:rsidR="00793778" w:rsidP="00793778">
      <w:pPr>
        <w:pStyle w:val="Default"/>
        <w:bidi w:val="0"/>
        <w:spacing w:line="360" w:lineRule="auto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793778" w:rsidRPr="009C441E" w:rsidP="00793778">
      <w:pPr>
        <w:pStyle w:val="Default"/>
        <w:bidi w:val="0"/>
        <w:spacing w:line="360" w:lineRule="auto"/>
        <w:rPr>
          <w:rFonts w:ascii="Times New Roman" w:hAnsi="Times New Roman"/>
          <w:sz w:val="22"/>
          <w:szCs w:val="22"/>
          <w:lang w:val="sk-SK"/>
        </w:rPr>
      </w:pPr>
      <w:r w:rsidRPr="009C441E">
        <w:rPr>
          <w:rFonts w:ascii="Times New Roman" w:hAnsi="Times New Roman"/>
          <w:b/>
          <w:bCs/>
          <w:sz w:val="22"/>
          <w:szCs w:val="22"/>
          <w:lang w:val="sk-SK"/>
        </w:rPr>
        <w:t xml:space="preserve">A.3. Poznámky </w:t>
      </w:r>
    </w:p>
    <w:p w:rsidR="00793778" w:rsidRPr="009C441E" w:rsidP="00793778">
      <w:pPr>
        <w:pStyle w:val="Default"/>
        <w:bidi w:val="0"/>
        <w:spacing w:line="360" w:lineRule="auto"/>
        <w:rPr>
          <w:rFonts w:ascii="Times New Roman" w:hAnsi="Times New Roman"/>
          <w:sz w:val="22"/>
          <w:szCs w:val="22"/>
          <w:lang w:val="sk-SK"/>
        </w:rPr>
      </w:pPr>
      <w:r w:rsidRPr="009C441E">
        <w:rPr>
          <w:rFonts w:ascii="Times New Roman" w:hAnsi="Times New Roman"/>
          <w:sz w:val="22"/>
          <w:szCs w:val="22"/>
          <w:lang w:val="sk-SK"/>
        </w:rPr>
        <w:t xml:space="preserve">Predpokladané pozitívne dopady na rozpočty verejnej správy uvádzané vo všeobecnej časti dôvodovej správy nie sú z objektívnych príčin presne kvantifikovateľné, preto je v sekcii A.2. riadok 1 uvádzaný vplyv na rozpočet verejnej správy ako „žiadny“. </w:t>
      </w:r>
    </w:p>
    <w:p w:rsidR="00793778" w:rsidRPr="009C441E" w:rsidP="00793778">
      <w:pPr>
        <w:pStyle w:val="Default"/>
        <w:bidi w:val="0"/>
        <w:spacing w:line="36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9C441E">
        <w:rPr>
          <w:rFonts w:ascii="Times New Roman" w:hAnsi="Times New Roman"/>
          <w:sz w:val="22"/>
          <w:szCs w:val="22"/>
          <w:lang w:val="sk-SK"/>
        </w:rPr>
        <w:t xml:space="preserve">Vplyv na podnikateľské prostredie je uvádzaný v sekcii A.2. riadok 2 ako „žiadny“, pretože návrh zákona síce zvyšuje </w:t>
      </w:r>
      <w:r>
        <w:rPr>
          <w:rFonts w:ascii="Times New Roman" w:hAnsi="Times New Roman"/>
          <w:sz w:val="22"/>
          <w:szCs w:val="22"/>
          <w:lang w:val="sk-SK"/>
        </w:rPr>
        <w:t xml:space="preserve">finančné a </w:t>
      </w:r>
      <w:r w:rsidRPr="009C441E">
        <w:rPr>
          <w:rFonts w:ascii="Times New Roman" w:hAnsi="Times New Roman"/>
          <w:sz w:val="22"/>
          <w:szCs w:val="22"/>
          <w:lang w:val="sk-SK"/>
        </w:rPr>
        <w:t xml:space="preserve">regulačné zaťaženie v oblasti </w:t>
      </w:r>
      <w:r>
        <w:rPr>
          <w:rFonts w:ascii="Times New Roman" w:hAnsi="Times New Roman"/>
          <w:sz w:val="22"/>
          <w:szCs w:val="22"/>
          <w:lang w:val="sk-SK"/>
        </w:rPr>
        <w:t>predlžovania individuálnych povolení</w:t>
      </w:r>
      <w:r w:rsidRPr="009C441E">
        <w:rPr>
          <w:rFonts w:ascii="Times New Roman" w:hAnsi="Times New Roman"/>
          <w:sz w:val="22"/>
          <w:szCs w:val="22"/>
          <w:lang w:val="sk-SK"/>
        </w:rPr>
        <w:t>, a</w:t>
      </w:r>
      <w:r>
        <w:rPr>
          <w:rFonts w:ascii="Times New Roman" w:hAnsi="Times New Roman"/>
          <w:sz w:val="22"/>
          <w:szCs w:val="22"/>
          <w:lang w:val="sk-SK"/>
        </w:rPr>
        <w:t xml:space="preserve">le výhradne za účelom uplatňovania princípov efektívnosti, objektívnosti, transparentnosti, nediskriminácie a primeranosti, </w:t>
      </w:r>
      <w:r w:rsidRPr="009C441E">
        <w:rPr>
          <w:rFonts w:ascii="Times New Roman" w:hAnsi="Times New Roman"/>
          <w:sz w:val="22"/>
          <w:szCs w:val="22"/>
          <w:lang w:val="sk-SK"/>
        </w:rPr>
        <w:t xml:space="preserve">s cieľom zabezpečenia rovnosti šancí, čím sa uvedené vplyvy navzájom kompenzujú. </w:t>
      </w:r>
    </w:p>
    <w:p w:rsidR="00793778" w:rsidRPr="00472B4E" w:rsidP="00793778">
      <w:pPr>
        <w:pStyle w:val="Default"/>
        <w:bidi w:val="0"/>
        <w:spacing w:line="360" w:lineRule="auto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793778" w:rsidRPr="009C441E" w:rsidP="00793778">
      <w:pPr>
        <w:pStyle w:val="Default"/>
        <w:bidi w:val="0"/>
        <w:spacing w:line="360" w:lineRule="auto"/>
        <w:rPr>
          <w:rFonts w:ascii="Times New Roman" w:hAnsi="Times New Roman"/>
          <w:sz w:val="22"/>
          <w:szCs w:val="22"/>
          <w:lang w:val="de-DE"/>
        </w:rPr>
      </w:pPr>
      <w:r w:rsidRPr="009C441E">
        <w:rPr>
          <w:rFonts w:ascii="Times New Roman" w:hAnsi="Times New Roman"/>
          <w:b/>
          <w:bCs/>
          <w:sz w:val="22"/>
          <w:szCs w:val="22"/>
          <w:lang w:val="de-DE"/>
        </w:rPr>
        <w:t xml:space="preserve">A.4. Alternatívne riešenia </w:t>
      </w:r>
    </w:p>
    <w:p w:rsidR="00793778" w:rsidRPr="009C441E" w:rsidP="00793778">
      <w:pPr>
        <w:pStyle w:val="Default"/>
        <w:bidi w:val="0"/>
        <w:spacing w:line="360" w:lineRule="auto"/>
        <w:rPr>
          <w:rFonts w:ascii="Times New Roman" w:hAnsi="Times New Roman"/>
          <w:sz w:val="22"/>
          <w:szCs w:val="22"/>
          <w:lang w:val="de-DE"/>
        </w:rPr>
      </w:pPr>
      <w:r w:rsidRPr="009C441E">
        <w:rPr>
          <w:rFonts w:ascii="Times New Roman" w:hAnsi="Times New Roman"/>
          <w:sz w:val="22"/>
          <w:szCs w:val="22"/>
          <w:lang w:val="de-DE"/>
        </w:rPr>
        <w:t xml:space="preserve">Bezpredmetné </w:t>
      </w:r>
    </w:p>
    <w:p w:rsidR="00793778" w:rsidP="00793778">
      <w:pPr>
        <w:pStyle w:val="Default"/>
        <w:bidi w:val="0"/>
        <w:spacing w:line="360" w:lineRule="auto"/>
        <w:rPr>
          <w:rFonts w:ascii="Times New Roman" w:hAnsi="Times New Roman"/>
          <w:b/>
          <w:bCs/>
          <w:sz w:val="22"/>
          <w:szCs w:val="22"/>
          <w:lang w:val="de-DE"/>
        </w:rPr>
      </w:pPr>
    </w:p>
    <w:p w:rsidR="00793778" w:rsidRPr="009C441E" w:rsidP="00793778">
      <w:pPr>
        <w:pStyle w:val="Default"/>
        <w:bidi w:val="0"/>
        <w:spacing w:line="360" w:lineRule="auto"/>
        <w:rPr>
          <w:rFonts w:ascii="Times New Roman" w:hAnsi="Times New Roman"/>
          <w:sz w:val="22"/>
          <w:szCs w:val="22"/>
          <w:lang w:val="de-DE"/>
        </w:rPr>
      </w:pPr>
      <w:r w:rsidRPr="009C441E">
        <w:rPr>
          <w:rFonts w:ascii="Times New Roman" w:hAnsi="Times New Roman"/>
          <w:b/>
          <w:bCs/>
          <w:sz w:val="22"/>
          <w:szCs w:val="22"/>
          <w:lang w:val="de-DE"/>
        </w:rPr>
        <w:t xml:space="preserve">A.5. Stanovisko gestorov </w:t>
      </w:r>
    </w:p>
    <w:p w:rsidR="00793778" w:rsidRPr="009C441E" w:rsidP="00793778">
      <w:pPr>
        <w:bidi w:val="0"/>
        <w:spacing w:line="360" w:lineRule="auto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Bezpredmetné</w:t>
      </w:r>
      <w:r w:rsidRPr="009C441E">
        <w:rPr>
          <w:rFonts w:ascii="Times New Roman" w:hAnsi="Times New Roman"/>
          <w:sz w:val="22"/>
          <w:szCs w:val="22"/>
        </w:rPr>
        <w:t>.</w:t>
      </w:r>
    </w:p>
    <w:sectPr w:rsidSect="0079377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0F1"/>
    <w:multiLevelType w:val="hybridMultilevel"/>
    <w:tmpl w:val="C09A4D6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35923CC"/>
    <w:multiLevelType w:val="hybridMultilevel"/>
    <w:tmpl w:val="7716F48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stylePaneSortMethod w:val="0000"/>
  <w:doNotTrackMoves/>
  <w:defaultTabStop w:val="720"/>
  <w:noPunctuationKerning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4501A2"/>
    <w:rsid w:val="001E20C0"/>
    <w:rsid w:val="00232308"/>
    <w:rsid w:val="002527EB"/>
    <w:rsid w:val="00472B4E"/>
    <w:rsid w:val="004F7507"/>
    <w:rsid w:val="00793778"/>
    <w:rsid w:val="007D6821"/>
    <w:rsid w:val="00996DDD"/>
    <w:rsid w:val="009C441E"/>
  </w:rsids>
  <m:mathPr>
    <m:mathFont m:val="Cambria Math"/>
    <m:dispDef m:val="0"/>
    <m:naryLim m:val="subSup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locked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 w:bidi="ar-SA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paragraph" w:styleId="BodyTextIndent">
    <w:name w:val="Body Text Indent"/>
    <w:basedOn w:val="Normal"/>
    <w:pPr>
      <w:jc w:val="center"/>
    </w:pPr>
    <w:rPr>
      <w:lang w:eastAsia="cs-CZ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pPr>
      <w:ind w:left="720"/>
      <w:jc w:val="left"/>
    </w:pPr>
  </w:style>
  <w:style w:type="paragraph" w:customStyle="1" w:styleId="Default">
    <w:name w:val="Defaul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202</Words>
  <Characters>1157</Characters>
  <Application>Microsoft Office Word</Application>
  <DocSecurity>0</DocSecurity>
  <Lines>0</Lines>
  <Paragraphs>0</Paragraphs>
  <ScaleCrop>false</ScaleCrop>
  <Company>Kancelaria NR SR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Brano</dc:creator>
  <cp:lastModifiedBy>Gašparíková, Jarmila</cp:lastModifiedBy>
  <cp:revision>2</cp:revision>
  <dcterms:created xsi:type="dcterms:W3CDTF">2011-03-04T17:33:00Z</dcterms:created>
  <dcterms:modified xsi:type="dcterms:W3CDTF">2011-03-04T17:33:00Z</dcterms:modified>
</cp:coreProperties>
</file>