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571E1" w:rsidP="00D571E1">
      <w:pPr>
        <w:bidi w:val="0"/>
        <w:spacing w:before="120"/>
        <w:jc w:val="center"/>
        <w:rPr>
          <w:rFonts w:ascii="Times New Roman" w:hAnsi="Times New Roman"/>
          <w:b/>
          <w:bCs/>
          <w:color w:val="auto"/>
          <w:spacing w:val="30"/>
          <w:sz w:val="28"/>
          <w:szCs w:val="28"/>
        </w:rPr>
      </w:pPr>
      <w:r>
        <w:rPr>
          <w:rFonts w:ascii="Times New Roman" w:hAnsi="Times New Roman"/>
          <w:b/>
          <w:bCs/>
          <w:caps/>
          <w:color w:val="auto"/>
          <w:spacing w:val="30"/>
          <w:sz w:val="28"/>
          <w:szCs w:val="28"/>
        </w:rPr>
        <w:t>D</w:t>
      </w:r>
      <w:r>
        <w:rPr>
          <w:rFonts w:ascii="Times New Roman" w:hAnsi="Times New Roman"/>
          <w:b/>
          <w:bCs/>
          <w:color w:val="auto"/>
          <w:spacing w:val="30"/>
          <w:sz w:val="28"/>
          <w:szCs w:val="28"/>
        </w:rPr>
        <w:t>ôvodová správa</w:t>
      </w:r>
    </w:p>
    <w:p w:rsidR="00D571E1" w:rsidP="00D571E1">
      <w:pPr>
        <w:bidi w:val="0"/>
        <w:spacing w:before="12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571E1" w:rsidP="00D571E1">
      <w:pPr>
        <w:bidi w:val="0"/>
        <w:spacing w:before="12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Všeobecná časť </w:t>
      </w:r>
    </w:p>
    <w:p w:rsidR="00D571E1" w:rsidP="00D571E1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571E1" w:rsidP="00D571E1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Účelom predloženého návrhu zákona je ustanoviť osobitné odvody pre vybrané finančné inštitúcie (bankové subjekty) ako jedno z kľúčových opatrení na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spravodlivé rozloženie záťaže</w:t>
      </w:r>
      <w:r>
        <w:rPr>
          <w:rFonts w:ascii="Times New Roman" w:hAnsi="Times New Roman"/>
          <w:sz w:val="24"/>
          <w:szCs w:val="24"/>
        </w:rPr>
        <w:t xml:space="preserve"> z dôsledkov globálnej </w:t>
      </w:r>
      <w:r>
        <w:rPr>
          <w:rFonts w:ascii="Times New Roman" w:hAnsi="Times New Roman"/>
          <w:sz w:val="24"/>
          <w:szCs w:val="24"/>
          <w:lang w:eastAsia="en-US"/>
        </w:rPr>
        <w:t xml:space="preserve">finančnej krízy, ktorá mala kľúčový vplyv okrem iného aj na nárast </w:t>
      </w:r>
      <w:r>
        <w:rPr>
          <w:rFonts w:ascii="Times New Roman" w:hAnsi="Times New Roman"/>
          <w:sz w:val="24"/>
          <w:szCs w:val="24"/>
        </w:rPr>
        <w:t xml:space="preserve">deficitu verejných financií v ekonomicky vyspelých krajinách, teda taktiež </w:t>
      </w:r>
      <w:r>
        <w:rPr>
          <w:rFonts w:ascii="Times New Roman" w:hAnsi="Times New Roman"/>
          <w:sz w:val="24"/>
          <w:szCs w:val="24"/>
          <w:lang w:eastAsia="en-US"/>
        </w:rPr>
        <w:t xml:space="preserve">na nárast </w:t>
      </w:r>
      <w:r>
        <w:rPr>
          <w:rFonts w:ascii="Times New Roman" w:hAnsi="Times New Roman"/>
          <w:sz w:val="24"/>
          <w:szCs w:val="24"/>
        </w:rPr>
        <w:t>deficitu verejných financií prakticky vo všetkých členských štátoch Európskej únie vrátane Slovenskej republiky. P</w:t>
      </w:r>
      <w:r>
        <w:rPr>
          <w:rFonts w:ascii="Times New Roman" w:hAnsi="Times New Roman"/>
          <w:sz w:val="24"/>
          <w:szCs w:val="24"/>
          <w:lang w:eastAsia="en-US"/>
        </w:rPr>
        <w:t xml:space="preserve">ritom </w:t>
      </w:r>
      <w:r>
        <w:rPr>
          <w:rFonts w:ascii="Times New Roman" w:hAnsi="Times New Roman"/>
          <w:sz w:val="24"/>
          <w:szCs w:val="24"/>
        </w:rPr>
        <w:t xml:space="preserve">predložený návrh zákona zohľadňuje jednak skutočnosť, že v súčasnosti už značná časť členských štátov Európskej únie zaviedla obdobné osobitné odvody (respektíve špeciálnu bankovú daň), ale zároveň zohľadňuje závery </w:t>
      </w:r>
      <w:r>
        <w:rPr>
          <w:rFonts w:ascii="Times New Roman" w:hAnsi="Times New Roman"/>
          <w:sz w:val="24"/>
          <w:szCs w:val="24"/>
          <w:lang w:eastAsia="en-US"/>
        </w:rPr>
        <w:t>Európskej rady zo dňa 17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6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 xml:space="preserve">2010 </w: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 xml:space="preserve">[ktoré sú zverejnené na stránke </w:t>
      </w:r>
      <w:r>
        <w:rPr>
          <w:rFonts w:ascii="Times New Roman" w:hAnsi="Times New Roman"/>
          <w:i/>
          <w:iCs/>
          <w:sz w:val="24"/>
          <w:szCs w:val="24"/>
        </w:rPr>
        <w:t>www.consilium.europa.eu</w: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>]</w:t>
      </w:r>
      <w:r>
        <w:rPr>
          <w:rFonts w:ascii="Times New Roman" w:hAnsi="Times New Roman"/>
          <w:sz w:val="24"/>
          <w:szCs w:val="24"/>
          <w:lang w:eastAsia="en-US"/>
        </w:rPr>
        <w:t xml:space="preserve">. Európska rada </w: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 xml:space="preserve">[ako orgán EÚ kompetentný </w:t>
      </w:r>
      <w:r>
        <w:rPr>
          <w:rFonts w:ascii="Times New Roman" w:hAnsi="Times New Roman"/>
          <w:i/>
          <w:iCs/>
          <w:sz w:val="24"/>
          <w:szCs w:val="25"/>
        </w:rPr>
        <w:t>určovať všeobecné politické smerovanie a priority</w:t>
      </w:r>
      <w:r>
        <w:rPr>
          <w:rFonts w:ascii="Times New Roman" w:hAnsi="Times New Roman"/>
          <w:i/>
          <w:iCs/>
          <w:sz w:val="24"/>
          <w:szCs w:val="24"/>
        </w:rPr>
        <w:t xml:space="preserve"> Európskej únie</w: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>]</w:t>
      </w:r>
      <w:r>
        <w:rPr>
          <w:rFonts w:ascii="Times New Roman" w:hAnsi="Times New Roman"/>
          <w:sz w:val="24"/>
          <w:szCs w:val="24"/>
          <w:lang w:eastAsia="en-US"/>
        </w:rPr>
        <w:t xml:space="preserve"> prijala dňa 17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6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2010 závery k novej európskej stratégii pre zamestnanosť a rast, v rámci ktorých Európska rada výslovne súhlasila „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s tým, že členské štáty by mali zaviesť režimy odvodov a daní pre finančné inštitúcie, aby sa zabezpečilo spravodlivé rozdelenie záťaže a aby sa zaviedli stimuly na obmedzenie systémových rizík</w:t>
      </w:r>
      <w:r>
        <w:rPr>
          <w:rFonts w:ascii="Times New Roman" w:hAnsi="Times New Roman"/>
          <w:sz w:val="24"/>
          <w:szCs w:val="24"/>
          <w:lang w:eastAsia="en-US"/>
        </w:rPr>
        <w:t>“. Európska rada tiež konštatovala, že t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akéto odvody alebo dane by boli súčasťou dôveryhodného rámca na riešenie vzniknutých problémov. Keďže </w:t>
      </w:r>
      <w:r>
        <w:rPr>
          <w:rFonts w:ascii="Times New Roman" w:hAnsi="Times New Roman"/>
          <w:sz w:val="24"/>
          <w:szCs w:val="24"/>
          <w:lang w:eastAsia="en-US"/>
        </w:rPr>
        <w:t xml:space="preserve">finančnú krízu zapríčinili predovšetkým globálne prepojené (či už majetkovo alebo finančnými transakciami prepojené) </w:t>
      </w:r>
      <w:r>
        <w:rPr>
          <w:rFonts w:ascii="Times New Roman" w:hAnsi="Times New Roman"/>
          <w:sz w:val="24"/>
          <w:szCs w:val="24"/>
        </w:rPr>
        <w:t>finančné</w:t>
      </w:r>
      <w:r>
        <w:rPr>
          <w:rFonts w:ascii="Times New Roman" w:hAnsi="Times New Roman"/>
          <w:sz w:val="24"/>
          <w:szCs w:val="24"/>
          <w:lang w:eastAsia="en-US"/>
        </w:rPr>
        <w:t xml:space="preserve"> inštitúcie a osobitne </w:t>
      </w:r>
      <w:r>
        <w:rPr>
          <w:rFonts w:ascii="Times New Roman" w:hAnsi="Times New Roman"/>
          <w:sz w:val="24"/>
          <w:szCs w:val="24"/>
        </w:rPr>
        <w:t>bankové subjekty</w:t>
      </w:r>
      <w:r>
        <w:rPr>
          <w:rFonts w:ascii="Times New Roman" w:hAnsi="Times New Roman"/>
          <w:sz w:val="24"/>
          <w:szCs w:val="24"/>
          <w:lang w:eastAsia="en-US"/>
        </w:rPr>
        <w:t xml:space="preserve"> (krízu nezapríčinili občania), tak je spravodlivé a primerané navrhnutým zákonom </w:t>
      </w:r>
      <w:r>
        <w:rPr>
          <w:rFonts w:ascii="Times New Roman" w:hAnsi="Times New Roman"/>
          <w:sz w:val="24"/>
          <w:szCs w:val="24"/>
        </w:rPr>
        <w:t xml:space="preserve">ustanoviť osobitné odvody pre vybrané finančné inštitúcie (bankové subjekty), a to s cieľom prispieť k vytvoreniu a zabezpečeniu fungovania systému </w:t>
      </w:r>
      <w:r>
        <w:rPr>
          <w:rFonts w:ascii="Times New Roman" w:hAnsi="Times New Roman"/>
          <w:sz w:val="24"/>
          <w:szCs w:val="24"/>
          <w:lang w:eastAsia="en-US"/>
        </w:rPr>
        <w:t xml:space="preserve">stimulovania </w:t>
      </w:r>
      <w:r>
        <w:rPr>
          <w:rFonts w:ascii="Times New Roman" w:hAnsi="Times New Roman"/>
          <w:sz w:val="24"/>
          <w:szCs w:val="24"/>
        </w:rPr>
        <w:t xml:space="preserve">finančných inštitúcií </w:t>
      </w:r>
      <w:r>
        <w:rPr>
          <w:rFonts w:ascii="Times New Roman" w:hAnsi="Times New Roman"/>
          <w:sz w:val="24"/>
          <w:szCs w:val="24"/>
          <w:lang w:eastAsia="en-US"/>
        </w:rPr>
        <w:t>obmedzovať</w:t>
      </w:r>
      <w:r>
        <w:rPr>
          <w:rFonts w:ascii="Times New Roman" w:hAnsi="Times New Roman"/>
          <w:sz w:val="24"/>
          <w:szCs w:val="24"/>
        </w:rPr>
        <w:t xml:space="preserve"> systémové riziko a predovšetkým dosiahnuť podieľanie sa finančných inštitúcií na tvorbe zdrojov slúžiacich na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spravodlivé rozdelenie záťaže</w:t>
      </w:r>
      <w:r>
        <w:rPr>
          <w:rFonts w:ascii="Times New Roman" w:hAnsi="Times New Roman"/>
          <w:sz w:val="24"/>
          <w:szCs w:val="24"/>
        </w:rPr>
        <w:t xml:space="preserve"> z dôsledkov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finančných kríz na stabilitu finančného systému</w:t>
      </w:r>
      <w:r>
        <w:rPr>
          <w:rFonts w:ascii="Times New Roman" w:hAnsi="Times New Roman"/>
          <w:sz w:val="24"/>
          <w:szCs w:val="24"/>
        </w:rPr>
        <w:t xml:space="preserve"> a hospodárstvo Slovenska, vrátane čiastočného podieľania sa finančných inštitúcií na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zmiernení dôsledkov vzniknutej krízy na rozpočtové hospodárenie verejnej správy na </w:t>
      </w:r>
      <w:r>
        <w:rPr>
          <w:rFonts w:ascii="Times New Roman" w:hAnsi="Times New Roman"/>
          <w:sz w:val="24"/>
          <w:szCs w:val="24"/>
        </w:rPr>
        <w:t xml:space="preserve">Slovensku, osobitne na štátny rozpočet. V tejto súvislosti možno poznamenať, že Slovenská republika síce doteraz nemusela vynakladať priame výdavky na sanáciu finančných inštitúcií v dôsledku globálnej </w:t>
      </w:r>
      <w:r>
        <w:rPr>
          <w:rFonts w:ascii="Times New Roman" w:hAnsi="Times New Roman"/>
          <w:sz w:val="24"/>
          <w:szCs w:val="24"/>
          <w:lang w:eastAsia="en-US"/>
        </w:rPr>
        <w:t xml:space="preserve">finančnej krízy, ale zároveň si treba uvedomiť, že takmer všetky </w:t>
      </w:r>
      <w:r>
        <w:rPr>
          <w:rFonts w:ascii="Times New Roman" w:hAnsi="Times New Roman"/>
          <w:sz w:val="24"/>
          <w:szCs w:val="24"/>
        </w:rPr>
        <w:t xml:space="preserve">bankové subjekty pôsobiace na Slovensku </w:t>
      </w:r>
      <w:r>
        <w:rPr>
          <w:rFonts w:ascii="Times New Roman" w:hAnsi="Times New Roman"/>
          <w:sz w:val="24"/>
          <w:szCs w:val="24"/>
          <w:lang w:eastAsia="en-US"/>
        </w:rPr>
        <w:t xml:space="preserve">(teda navrhované </w:t>
      </w:r>
      <w:r>
        <w:rPr>
          <w:rFonts w:ascii="Times New Roman" w:hAnsi="Times New Roman"/>
          <w:sz w:val="24"/>
          <w:szCs w:val="24"/>
        </w:rPr>
        <w:t xml:space="preserve">vybrané finančné inštitúcie) sú súčasťou nadnárodných finančných skupín či finančných konglomerátov, pričom </w:t>
      </w:r>
      <w:r>
        <w:rPr>
          <w:rFonts w:ascii="Times New Roman" w:hAnsi="Times New Roman"/>
          <w:sz w:val="24"/>
          <w:szCs w:val="24"/>
          <w:lang w:eastAsia="en-US"/>
        </w:rPr>
        <w:t xml:space="preserve">finančnú krízu zapríčinili predovšetkým globálne prepojené </w:t>
      </w:r>
      <w:r>
        <w:rPr>
          <w:rFonts w:ascii="Times New Roman" w:hAnsi="Times New Roman"/>
          <w:sz w:val="24"/>
          <w:szCs w:val="24"/>
        </w:rPr>
        <w:t>finančné</w:t>
      </w:r>
      <w:r>
        <w:rPr>
          <w:rFonts w:ascii="Times New Roman" w:hAnsi="Times New Roman"/>
          <w:sz w:val="24"/>
          <w:szCs w:val="24"/>
          <w:lang w:eastAsia="en-US"/>
        </w:rPr>
        <w:t xml:space="preserve"> inštitúcie a osobitne </w:t>
      </w:r>
      <w:r>
        <w:rPr>
          <w:rFonts w:ascii="Times New Roman" w:hAnsi="Times New Roman"/>
          <w:sz w:val="24"/>
          <w:szCs w:val="24"/>
        </w:rPr>
        <w:t xml:space="preserve">bankové subjekty. Pritom vybrané finančné inštitúcie (bankové subjekty) pôsobiace na Slovensku sa svojimi ziskami podieľajú na tvorbe finančných zdrojov v rámci nadnárodných finančných skupín či finančných konglomerátov, ktoré podliehajú osobitným odvodom (či špeciálnej bankovej dani) zavedeným v iných členských štátoch. Keďže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vzniknutá kríza už mala výrazný negatívny vplyv aj na rozpočtové hospodárenie verejnej správy na </w:t>
      </w:r>
      <w:r>
        <w:rPr>
          <w:rFonts w:ascii="Times New Roman" w:hAnsi="Times New Roman"/>
          <w:sz w:val="24"/>
          <w:szCs w:val="24"/>
        </w:rPr>
        <w:t>Slovensku a osobitne na štátny rozpočet, tak v záujme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 spravodlivého rozloženia záťaže</w:t>
      </w:r>
      <w:r>
        <w:rPr>
          <w:rFonts w:ascii="Times New Roman" w:hAnsi="Times New Roman"/>
          <w:sz w:val="24"/>
          <w:szCs w:val="24"/>
        </w:rPr>
        <w:t xml:space="preserve"> z dôsledkov globálnej </w:t>
      </w:r>
      <w:r>
        <w:rPr>
          <w:rFonts w:ascii="Times New Roman" w:hAnsi="Times New Roman"/>
          <w:sz w:val="24"/>
          <w:szCs w:val="24"/>
          <w:lang w:eastAsia="en-US"/>
        </w:rPr>
        <w:t>finančnej krízy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taktiež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zavedenia stimulov na obmedzenie systémových rizík, so zavedením ktorých súhlasila aj </w:t>
      </w:r>
      <w:r>
        <w:rPr>
          <w:rFonts w:ascii="Times New Roman" w:hAnsi="Times New Roman"/>
          <w:sz w:val="24"/>
          <w:szCs w:val="24"/>
          <w:lang w:eastAsia="en-US"/>
        </w:rPr>
        <w:t xml:space="preserve">Európska rada, </w:t>
      </w:r>
      <w:r>
        <w:rPr>
          <w:rFonts w:ascii="Times New Roman" w:hAnsi="Times New Roman"/>
          <w:sz w:val="24"/>
          <w:szCs w:val="24"/>
        </w:rPr>
        <w:t xml:space="preserve">je opodstatnené ustanoviť navrhované osobitné odvody pre vybrané finančné inštitúcie (bankové subjekty) pôsobiace na Slovensku. </w:t>
      </w:r>
    </w:p>
    <w:p w:rsidR="00D571E1" w:rsidP="00D571E1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571E1" w:rsidP="00D571E1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Predložený návrh zákona predpokladá, že príjmy z navrhnutých osobitných odvodov vybraných finančných inštitúcií (bankových subjektov) s navrhnutou sadzbou 0,73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 xml:space="preserve">% budú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slúžiť na</w:t>
      </w:r>
      <w:r>
        <w:rPr>
          <w:rFonts w:ascii="Times New Roman" w:hAnsi="Times New Roman"/>
          <w:sz w:val="24"/>
          <w:szCs w:val="24"/>
        </w:rPr>
        <w:t> perspektívne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 vytvorenie účelovo určenej osobitnej časti štátnych finančných aktív, ktorá bude súčasťou vopred (ex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ante) tvorených zdrojov na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spravodlivé rozdelenie budúcich záťaží</w:t>
      </w:r>
      <w:r>
        <w:rPr>
          <w:rFonts w:ascii="Times New Roman" w:hAnsi="Times New Roman"/>
          <w:sz w:val="24"/>
          <w:szCs w:val="24"/>
        </w:rPr>
        <w:t xml:space="preserve"> z dôsledkov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kríz. Keďže však vzniknutá kríza už mala výrazný negatívny vplyv na rozpočtové hospodárenie verejnej správy na </w:t>
      </w:r>
      <w:r>
        <w:rPr>
          <w:rFonts w:ascii="Times New Roman" w:hAnsi="Times New Roman"/>
          <w:sz w:val="24"/>
          <w:szCs w:val="24"/>
        </w:rPr>
        <w:t>Slovensku a osobitne na štátny rozpočet, tak príjmy z navrhnutých osobitných odvodov iba spočiatku budú dočasne príjmami štátneho rozpočtu. Pritom platnosť tohto dočasného opatrenia sa skončí, keď schodok verejnej správy dosiahne úroveň menej ako 3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 xml:space="preserve">%. </w:t>
      </w:r>
    </w:p>
    <w:p w:rsidR="00D571E1" w:rsidP="00D571E1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Toto dočasné riešenie na krátkodobé využitie výnosov z navrhnutých osobitných odvodov na podporu príjmov štátneho rozpočtu je plnohodnotnou a spravodlivou alternatívou, ktorá môže nahradiť a zvrátiť existujúce zmeny dane z pridanej hodnoty vykonané podľa kalkulácií ministerstva financií, ktoré boli zavedené s účinnosťou od 1.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2011, teda môže nahradiť a zvrátiť zavedené zvýšenie sadzby dane z pridanej hodnoty z 19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% na 20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% a tiež zrušenie pôvodnej zníženej sadzby tejto dane (6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%) na tzv. predaj potravín z dvora. Predložený návrh zákona však predpokladá zavedenie osobitných odvodov vo výške 0,73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% iba pre vybrané finančné inštitúcie (bankové subjekty), pričom navrhované osobitné odvody by umožnili opätovné zníženie sadzby dane z pridanej hodnoty o 1,0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% (z 20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% na 19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%) [</w:t>
      </w:r>
      <w:r>
        <w:rPr>
          <w:rFonts w:ascii="Times New Roman" w:hAnsi="Times New Roman"/>
          <w:i/>
          <w:iCs/>
          <w:sz w:val="24"/>
          <w:szCs w:val="24"/>
        </w:rPr>
        <w:t>a tiež obnovenie zníženej sadzby tejto dane (6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sz w:val="24"/>
          <w:szCs w:val="24"/>
        </w:rPr>
        <w:t>%) na tzv. predaj potravín z dvora</w:t>
      </w:r>
      <w:r>
        <w:rPr>
          <w:rFonts w:ascii="Times New Roman" w:hAnsi="Times New Roman"/>
          <w:sz w:val="24"/>
          <w:szCs w:val="24"/>
        </w:rPr>
        <w:t xml:space="preserve">], čo by v konečnom dôsledku malo pozitívny prínos pre občanov Slovenskej republiky a výrazne by to mohlo prispieť k eliminovaniu negatívneho vplyvu zvýšenej dane z pridanej hodnoty na výrazný nárast cien tovarov dennej spotreby a osobitne cien potravín. </w:t>
      </w:r>
    </w:p>
    <w:p w:rsidR="00D571E1" w:rsidP="00D571E1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na zavedenie osobitných odvodov iba pre vybrané finančné inštitúcie (bankové subjekty) so sadzbou odvodov vo výška 0,73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 xml:space="preserve">% vychádza zo zverejnených informácií Národnej banky Slovenska </w: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 xml:space="preserve">[na stránke </w:t>
      </w:r>
      <w:r>
        <w:rPr>
          <w:rFonts w:ascii="Times New Roman" w:hAnsi="Times New Roman"/>
          <w:i/>
          <w:iCs/>
          <w:sz w:val="24"/>
          <w:szCs w:val="24"/>
        </w:rPr>
        <w:t>www.nbs.sk</w: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>]</w:t>
      </w:r>
      <w:r>
        <w:rPr>
          <w:rFonts w:ascii="Times New Roman" w:hAnsi="Times New Roman"/>
          <w:sz w:val="24"/>
          <w:szCs w:val="24"/>
        </w:rPr>
        <w:t xml:space="preserve"> o slovenskom finančnom trhu a o jednotlivých finančných inštitúciách (</w:t>
      </w:r>
      <w:r>
        <w:rPr>
          <w:rFonts w:ascii="Times New Roman" w:hAnsi="Times New Roman"/>
          <w:i/>
          <w:iCs/>
          <w:sz w:val="24"/>
          <w:szCs w:val="24"/>
        </w:rPr>
        <w:t xml:space="preserve">okrem iného aj z Analýzy slovenského finančného sektora za prvý polrok 2010 a tiež z </w:t>
      </w:r>
      <w:r>
        <w:rPr>
          <w:rFonts w:ascii="Times New Roman" w:hAnsi="Times New Roman"/>
          <w:i/>
          <w:iCs/>
          <w:sz w:val="24"/>
        </w:rPr>
        <w:t>Analytických údajov finan</w:t>
      </w:r>
      <w:r>
        <w:rPr>
          <w:rFonts w:ascii="Times New Roman" w:eastAsia="Times New Roman" w:hAnsi="Times New Roman" w:hint="default"/>
          <w:i/>
          <w:iCs/>
          <w:sz w:val="24"/>
        </w:rPr>
        <w:t>č</w:t>
      </w:r>
      <w:r>
        <w:rPr>
          <w:rFonts w:ascii="Times New Roman" w:hAnsi="Times New Roman"/>
          <w:i/>
          <w:iCs/>
          <w:sz w:val="24"/>
        </w:rPr>
        <w:t>ného sektora za tretí štvrťrok 2010</w:t>
      </w:r>
      <w:r>
        <w:rPr>
          <w:rFonts w:ascii="Times New Roman" w:hAnsi="Times New Roman"/>
          <w:sz w:val="24"/>
          <w:szCs w:val="24"/>
        </w:rPr>
        <w:t xml:space="preserve">), kde sa nachádzajú aj údaje o aktívach, pasívach a položkách aktív a pasív bankového sektora a tiež celý rad údajov o jednotlivých bankách </w:t>
      </w:r>
      <w:r>
        <w:rPr>
          <w:rFonts w:ascii="Times New Roman" w:hAnsi="Times New Roman"/>
          <w:sz w:val="24"/>
          <w:szCs w:val="24"/>
          <w:lang w:eastAsia="en-US"/>
        </w:rPr>
        <w:t>podľa stavu k 30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6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 xml:space="preserve">2010 a </w:t>
      </w:r>
      <w:r>
        <w:rPr>
          <w:rFonts w:ascii="Times New Roman" w:hAnsi="Times New Roman"/>
          <w:sz w:val="24"/>
          <w:szCs w:val="24"/>
        </w:rPr>
        <w:t xml:space="preserve">podľa stavu k </w:t>
      </w:r>
      <w:r>
        <w:rPr>
          <w:rFonts w:ascii="Times New Roman" w:hAnsi="Times New Roman"/>
          <w:sz w:val="24"/>
          <w:szCs w:val="24"/>
          <w:lang w:eastAsia="en-US"/>
        </w:rPr>
        <w:t>30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9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 xml:space="preserve">2010 (novšie údaje do predloženia návrhu tohto zákona neboli sprístupnené a zverejnené). Pritom z informácií uvedených v </w:t>
      </w:r>
      <w:r>
        <w:rPr>
          <w:rFonts w:ascii="Times New Roman" w:hAnsi="Times New Roman"/>
          <w:sz w:val="24"/>
          <w:szCs w:val="24"/>
        </w:rPr>
        <w:t>Analýze slovenského finančného sektora za prvý polrok 2010</w:t>
      </w:r>
      <w:r>
        <w:rPr>
          <w:rFonts w:ascii="Times New Roman" w:hAnsi="Times New Roman"/>
          <w:sz w:val="24"/>
          <w:szCs w:val="24"/>
          <w:lang w:eastAsia="en-US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>http://www.nbs.sk/_img/Documents/_Dohlad/ORM/Analyzy/AnalyzaSFS1p2010.pdf</w:t>
      </w:r>
      <w:r>
        <w:rPr>
          <w:rFonts w:ascii="Times New Roman" w:hAnsi="Times New Roman"/>
          <w:sz w:val="24"/>
          <w:szCs w:val="24"/>
          <w:lang w:eastAsia="en-US"/>
        </w:rPr>
        <w:t>) vyplýva, že podľa stavu k 30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6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2010 bola celková výška pasív bankového sektora cca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54</w:t>
      </w:r>
      <w:r>
        <w:rPr>
          <w:rFonts w:ascii="Times New Roman" w:hAnsi="Times New Roman"/>
          <w:sz w:val="24"/>
          <w:szCs w:val="24"/>
        </w:rPr>
        <w:t>,824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mld.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EUR (</w:t>
      </w:r>
      <w:r>
        <w:rPr>
          <w:rFonts w:ascii="Times New Roman" w:hAnsi="Times New Roman"/>
          <w:i/>
          <w:iCs/>
          <w:sz w:val="24"/>
          <w:szCs w:val="14"/>
        </w:rPr>
        <w:t>1</w:t>
      </w:r>
      <w:r>
        <w:rPr>
          <w:rFonts w:ascii="Times New Roman" w:eastAsia="Times New Roman" w:hAnsi="Times New Roman" w:cs="Times New Roman"/>
          <w:i/>
          <w:iCs/>
          <w:sz w:val="24"/>
          <w:rtl w:val="0"/>
        </w:rPr>
        <w:sym w:font="Times New Roman" w:char="F0A0"/>
      </w:r>
      <w:r>
        <w:rPr>
          <w:rFonts w:ascii="Times New Roman" w:hAnsi="Times New Roman"/>
          <w:i/>
          <w:iCs/>
          <w:sz w:val="24"/>
          <w:szCs w:val="14"/>
        </w:rPr>
        <w:t>651,624</w:t>
      </w:r>
      <w:r>
        <w:rPr>
          <w:rFonts w:ascii="Times New Roman" w:eastAsia="Times New Roman" w:hAnsi="Times New Roman" w:cs="Times New Roman"/>
          <w:i/>
          <w:iCs/>
          <w:sz w:val="24"/>
          <w:rtl w:val="0"/>
        </w:rPr>
        <w:sym w:font="Times New Roman" w:char="F0A0"/>
      </w:r>
      <w:r>
        <w:rPr>
          <w:rFonts w:ascii="Times New Roman" w:hAnsi="Times New Roman"/>
          <w:i/>
          <w:iCs/>
          <w:sz w:val="24"/>
          <w:szCs w:val="14"/>
        </w:rPr>
        <w:t>mld.</w:t>
      </w:r>
      <w:r>
        <w:rPr>
          <w:rFonts w:ascii="Times New Roman" w:eastAsia="Times New Roman" w:hAnsi="Times New Roman" w:cs="Times New Roman"/>
          <w:i/>
          <w:iCs/>
          <w:sz w:val="24"/>
          <w:rtl w:val="0"/>
        </w:rPr>
        <w:sym w:font="Times New Roman" w:char="F0A0"/>
      </w:r>
      <w:r>
        <w:rPr>
          <w:rFonts w:ascii="Times New Roman" w:hAnsi="Times New Roman"/>
          <w:i/>
          <w:iCs/>
          <w:sz w:val="24"/>
          <w:szCs w:val="14"/>
        </w:rPr>
        <w:t>SKK</w:t>
      </w:r>
      <w:r>
        <w:rPr>
          <w:rFonts w:ascii="Times New Roman" w:hAnsi="Times New Roman"/>
          <w:sz w:val="24"/>
          <w:szCs w:val="24"/>
        </w:rPr>
        <w:t>), pričom</w:t>
      </w:r>
      <w:r>
        <w:rPr>
          <w:rFonts w:ascii="Times New Roman" w:hAnsi="Times New Roman"/>
          <w:sz w:val="24"/>
          <w:szCs w:val="24"/>
          <w:lang w:eastAsia="en-US"/>
        </w:rPr>
        <w:t xml:space="preserve"> – </w: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 xml:space="preserve">vzhľadom na rozsah pasív vyňatých z predmetu odvodu, najmä vzhľadom na rozsah </w:t>
      </w:r>
      <w:r>
        <w:rPr>
          <w:rFonts w:ascii="Times New Roman" w:hAnsi="Times New Roman"/>
          <w:i/>
          <w:iCs/>
          <w:sz w:val="24"/>
        </w:rPr>
        <w:t>(cca</w:t>
      </w:r>
      <w:r>
        <w:rPr>
          <w:rFonts w:ascii="Times New Roman" w:eastAsia="Times New Roman" w:hAnsi="Times New Roman" w:cs="Times New Roman"/>
          <w:i/>
          <w:iCs/>
          <w:sz w:val="24"/>
          <w:rtl w:val="0"/>
        </w:rPr>
        <w:sym w:font="Times New Roman" w:char="F0A0"/>
      </w:r>
      <w:r>
        <w:rPr>
          <w:rFonts w:ascii="Times New Roman" w:hAnsi="Times New Roman"/>
          <w:i/>
          <w:iCs/>
          <w:sz w:val="24"/>
        </w:rPr>
        <w:t>2</w:t>
      </w:r>
      <w:r>
        <w:rPr>
          <w:rFonts w:ascii="Times New Roman" w:hAnsi="Times New Roman"/>
          <w:i/>
          <w:iCs/>
          <w:sz w:val="24"/>
          <w:szCs w:val="14"/>
        </w:rPr>
        <w:t>3,695</w:t>
      </w:r>
      <w:r>
        <w:rPr>
          <w:rFonts w:ascii="Times New Roman" w:eastAsia="Times New Roman" w:hAnsi="Times New Roman" w:cs="Times New Roman"/>
          <w:i/>
          <w:iCs/>
          <w:sz w:val="24"/>
          <w:rtl w:val="0"/>
        </w:rPr>
        <w:sym w:font="Times New Roman" w:char="F0A0"/>
      </w:r>
      <w:r>
        <w:rPr>
          <w:rFonts w:ascii="Times New Roman" w:hAnsi="Times New Roman"/>
          <w:i/>
          <w:iCs/>
          <w:sz w:val="24"/>
          <w:szCs w:val="14"/>
        </w:rPr>
        <w:t>mld.</w:t>
      </w:r>
      <w:r>
        <w:rPr>
          <w:rFonts w:ascii="Times New Roman" w:eastAsia="Times New Roman" w:hAnsi="Times New Roman" w:cs="Times New Roman"/>
          <w:i/>
          <w:iCs/>
          <w:sz w:val="24"/>
          <w:rtl w:val="0"/>
        </w:rPr>
        <w:sym w:font="Times New Roman" w:char="F0A0"/>
      </w:r>
      <w:r>
        <w:rPr>
          <w:rFonts w:ascii="Times New Roman" w:hAnsi="Times New Roman"/>
          <w:i/>
          <w:iCs/>
          <w:sz w:val="24"/>
          <w:szCs w:val="14"/>
        </w:rPr>
        <w:t>EUR</w:t>
      </w:r>
      <w:r>
        <w:rPr>
          <w:rFonts w:ascii="Times New Roman" w:hAnsi="Times New Roman"/>
          <w:i/>
          <w:iCs/>
          <w:sz w:val="24"/>
        </w:rPr>
        <w:t xml:space="preserve">) </w: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>bankových vkladov chránených slovenským systémom ochrany vkladov a na rozsah</w:t>
      </w:r>
      <w:r>
        <w:rPr>
          <w:rFonts w:ascii="Times New Roman" w:hAnsi="Times New Roman"/>
          <w:i/>
          <w:iCs/>
          <w:sz w:val="24"/>
        </w:rPr>
        <w:t xml:space="preserve"> (cca</w:t>
      </w:r>
      <w:r>
        <w:rPr>
          <w:rFonts w:ascii="Times New Roman" w:eastAsia="Times New Roman" w:hAnsi="Times New Roman" w:cs="Times New Roman"/>
          <w:i/>
          <w:iCs/>
          <w:sz w:val="24"/>
          <w:rtl w:val="0"/>
        </w:rPr>
        <w:sym w:font="Times New Roman" w:char="F0A0"/>
      </w:r>
      <w:r>
        <w:rPr>
          <w:rFonts w:ascii="Times New Roman" w:hAnsi="Times New Roman"/>
          <w:i/>
          <w:iCs/>
          <w:sz w:val="24"/>
        </w:rPr>
        <w:t>4</w:t>
      </w:r>
      <w:r>
        <w:rPr>
          <w:rFonts w:ascii="Times New Roman" w:hAnsi="Times New Roman"/>
          <w:i/>
          <w:iCs/>
          <w:sz w:val="24"/>
          <w:szCs w:val="14"/>
        </w:rPr>
        <w:t>,349</w:t>
      </w:r>
      <w:r>
        <w:rPr>
          <w:rFonts w:ascii="Times New Roman" w:eastAsia="Times New Roman" w:hAnsi="Times New Roman" w:cs="Times New Roman"/>
          <w:i/>
          <w:iCs/>
          <w:sz w:val="24"/>
          <w:rtl w:val="0"/>
        </w:rPr>
        <w:sym w:font="Times New Roman" w:char="F0A0"/>
      </w:r>
      <w:r>
        <w:rPr>
          <w:rFonts w:ascii="Times New Roman" w:hAnsi="Times New Roman"/>
          <w:i/>
          <w:iCs/>
          <w:sz w:val="24"/>
          <w:szCs w:val="14"/>
        </w:rPr>
        <w:t>mld.</w:t>
      </w:r>
      <w:r>
        <w:rPr>
          <w:rFonts w:ascii="Times New Roman" w:eastAsia="Times New Roman" w:hAnsi="Times New Roman" w:cs="Times New Roman"/>
          <w:i/>
          <w:iCs/>
          <w:sz w:val="24"/>
          <w:rtl w:val="0"/>
        </w:rPr>
        <w:sym w:font="Times New Roman" w:char="F0A0"/>
      </w:r>
      <w:r>
        <w:rPr>
          <w:rFonts w:ascii="Times New Roman" w:hAnsi="Times New Roman"/>
          <w:i/>
          <w:iCs/>
          <w:sz w:val="24"/>
          <w:szCs w:val="14"/>
        </w:rPr>
        <w:t>EUR</w:t>
      </w:r>
      <w:r>
        <w:rPr>
          <w:rFonts w:ascii="Times New Roman" w:hAnsi="Times New Roman"/>
          <w:i/>
          <w:iCs/>
          <w:sz w:val="24"/>
        </w:rPr>
        <w:t>) vlastných zdrojov financovania bánk</w:t>
      </w:r>
      <w:r>
        <w:rPr>
          <w:rFonts w:ascii="Times New Roman" w:hAnsi="Times New Roman"/>
          <w:sz w:val="24"/>
          <w:szCs w:val="24"/>
          <w:lang w:eastAsia="en-US"/>
        </w:rPr>
        <w:t xml:space="preserve"> – p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redmetom</w:t>
      </w:r>
      <w:r>
        <w:rPr>
          <w:rFonts w:ascii="Times New Roman" w:hAnsi="Times New Roman"/>
          <w:sz w:val="24"/>
          <w:szCs w:val="24"/>
        </w:rPr>
        <w:t xml:space="preserve"> a základom pre výpočet navrhovaných odvodov by bola časť pasív bankových subjektov, ktorá </w:t>
      </w:r>
      <w:r>
        <w:rPr>
          <w:rFonts w:ascii="Times New Roman" w:hAnsi="Times New Roman"/>
          <w:sz w:val="24"/>
          <w:szCs w:val="24"/>
          <w:lang w:eastAsia="en-US"/>
        </w:rPr>
        <w:t>k 30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6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 xml:space="preserve">2010 </w:t>
      </w:r>
      <w:r>
        <w:rPr>
          <w:rFonts w:ascii="Times New Roman" w:hAnsi="Times New Roman"/>
          <w:sz w:val="24"/>
          <w:szCs w:val="24"/>
        </w:rPr>
        <w:t xml:space="preserve">dosahovala objem </w:t>
      </w:r>
      <w:r>
        <w:rPr>
          <w:rFonts w:ascii="Times New Roman" w:hAnsi="Times New Roman"/>
          <w:sz w:val="24"/>
        </w:rPr>
        <w:t>cca</w:t>
      </w:r>
      <w:r>
        <w:rPr>
          <w:rFonts w:ascii="Times New Roman" w:eastAsia="Times New Roman" w:hAnsi="Times New Roman" w:cs="Times New Roman"/>
          <w:sz w:val="24"/>
          <w:rtl w:val="0"/>
        </w:rPr>
        <w:sym w:font="Times New Roman" w:char="F0A0"/>
      </w:r>
      <w:r>
        <w:rPr>
          <w:rFonts w:ascii="Times New Roman" w:hAnsi="Times New Roman"/>
          <w:sz w:val="24"/>
        </w:rPr>
        <w:t>26,780</w:t>
      </w:r>
      <w:r>
        <w:rPr>
          <w:rFonts w:ascii="Times New Roman" w:eastAsia="Times New Roman" w:hAnsi="Times New Roman" w:cs="Times New Roman"/>
          <w:sz w:val="24"/>
          <w:rtl w:val="0"/>
        </w:rPr>
        <w:sym w:font="Times New Roman" w:char="F0A0"/>
      </w:r>
      <w:r>
        <w:rPr>
          <w:rFonts w:ascii="Times New Roman" w:hAnsi="Times New Roman"/>
          <w:sz w:val="24"/>
        </w:rPr>
        <w:t>mld. EUR (cca</w:t>
      </w:r>
      <w:r>
        <w:rPr>
          <w:rFonts w:ascii="Times New Roman" w:eastAsia="Times New Roman" w:hAnsi="Times New Roman" w:cs="Times New Roman"/>
          <w:sz w:val="24"/>
          <w:rtl w:val="0"/>
        </w:rPr>
        <w:sym w:font="Times New Roman" w:char="F0A0"/>
      </w:r>
      <w:r>
        <w:rPr>
          <w:rFonts w:ascii="Times New Roman" w:hAnsi="Times New Roman"/>
          <w:sz w:val="24"/>
        </w:rPr>
        <w:t>806,772</w:t>
      </w:r>
      <w:r>
        <w:rPr>
          <w:rFonts w:ascii="Times New Roman" w:eastAsia="Times New Roman" w:hAnsi="Times New Roman" w:cs="Times New Roman"/>
          <w:sz w:val="24"/>
          <w:rtl w:val="0"/>
        </w:rPr>
        <w:sym w:font="Times New Roman" w:char="F0A0"/>
      </w:r>
      <w:r>
        <w:rPr>
          <w:rFonts w:ascii="Times New Roman" w:hAnsi="Times New Roman"/>
          <w:sz w:val="24"/>
        </w:rPr>
        <w:t>mld. SKK)</w:t>
      </w:r>
      <w:r>
        <w:rPr>
          <w:rFonts w:ascii="Times New Roman" w:hAnsi="Times New Roman"/>
          <w:sz w:val="24"/>
          <w:szCs w:val="24"/>
        </w:rPr>
        <w:t>. Zároveň z</w:t>
      </w:r>
      <w:r>
        <w:rPr>
          <w:rFonts w:ascii="Times New Roman" w:hAnsi="Times New Roman"/>
          <w:sz w:val="24"/>
          <w:szCs w:val="24"/>
          <w:lang w:eastAsia="en-US"/>
        </w:rPr>
        <w:t xml:space="preserve"> informácií uvedených v </w:t>
      </w:r>
      <w:r>
        <w:rPr>
          <w:rFonts w:ascii="Times New Roman" w:hAnsi="Times New Roman"/>
          <w:sz w:val="24"/>
        </w:rPr>
        <w:t>Analytických údajov finan</w:t>
      </w:r>
      <w:r>
        <w:rPr>
          <w:rFonts w:ascii="Times New Roman" w:eastAsia="Times New Roman" w:hAnsi="Times New Roman" w:hint="default"/>
          <w:sz w:val="24"/>
        </w:rPr>
        <w:t>č</w:t>
      </w:r>
      <w:r>
        <w:rPr>
          <w:rFonts w:ascii="Times New Roman" w:hAnsi="Times New Roman"/>
          <w:sz w:val="24"/>
        </w:rPr>
        <w:t>ného sektora za tretí štvrťrok 2010</w:t>
      </w:r>
      <w:r>
        <w:rPr>
          <w:rFonts w:ascii="Times New Roman" w:hAnsi="Times New Roman"/>
          <w:sz w:val="24"/>
          <w:szCs w:val="24"/>
          <w:lang w:eastAsia="en-US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>http://www.nbs.sk/_img/Documents/_Dohlad/ORM/Analyzy/2010_III_Q_SK.xls</w:t>
      </w:r>
      <w:r>
        <w:rPr>
          <w:rFonts w:ascii="Times New Roman" w:hAnsi="Times New Roman"/>
          <w:sz w:val="24"/>
          <w:szCs w:val="24"/>
          <w:lang w:eastAsia="en-US"/>
        </w:rPr>
        <w:t>) vyplýva, že podľa stavu k 30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9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 xml:space="preserve">2010 bola celková výška pasív bankového sektora </w:t>
      </w:r>
      <w:r>
        <w:rPr>
          <w:rFonts w:ascii="Times New Roman" w:hAnsi="Times New Roman"/>
          <w:sz w:val="24"/>
        </w:rPr>
        <w:t>cca</w:t>
      </w:r>
      <w:r>
        <w:rPr>
          <w:rFonts w:ascii="Times New Roman" w:eastAsia="Times New Roman" w:hAnsi="Times New Roman" w:cs="Times New Roman"/>
          <w:sz w:val="24"/>
          <w:rtl w:val="0"/>
        </w:rPr>
        <w:sym w:font="Times New Roman" w:char="F0A0"/>
      </w:r>
      <w:r>
        <w:rPr>
          <w:rFonts w:ascii="Times New Roman" w:hAnsi="Times New Roman"/>
          <w:sz w:val="24"/>
          <w:szCs w:val="14"/>
        </w:rPr>
        <w:t>53,835</w:t>
      </w:r>
      <w:r>
        <w:rPr>
          <w:rFonts w:ascii="Times New Roman" w:eastAsia="Times New Roman" w:hAnsi="Times New Roman" w:cs="Times New Roman"/>
          <w:sz w:val="24"/>
          <w:rtl w:val="0"/>
        </w:rPr>
        <w:sym w:font="Times New Roman" w:char="F0A0"/>
      </w:r>
      <w:r>
        <w:rPr>
          <w:rFonts w:ascii="Times New Roman" w:hAnsi="Times New Roman"/>
          <w:sz w:val="24"/>
          <w:szCs w:val="14"/>
        </w:rPr>
        <w:t>mld.</w:t>
      </w:r>
      <w:r>
        <w:rPr>
          <w:rFonts w:ascii="Times New Roman" w:eastAsia="Times New Roman" w:hAnsi="Times New Roman" w:cs="Times New Roman"/>
          <w:sz w:val="24"/>
          <w:rtl w:val="0"/>
        </w:rPr>
        <w:sym w:font="Times New Roman" w:char="F0A0"/>
      </w:r>
      <w:r>
        <w:rPr>
          <w:rFonts w:ascii="Times New Roman" w:hAnsi="Times New Roman"/>
          <w:sz w:val="24"/>
          <w:szCs w:val="14"/>
        </w:rPr>
        <w:t>EUR (1</w:t>
      </w:r>
      <w:r>
        <w:rPr>
          <w:rFonts w:ascii="Times New Roman" w:eastAsia="Times New Roman" w:hAnsi="Times New Roman" w:cs="Times New Roman"/>
          <w:sz w:val="24"/>
          <w:rtl w:val="0"/>
        </w:rPr>
        <w:sym w:font="Times New Roman" w:char="F0A0"/>
      </w:r>
      <w:r>
        <w:rPr>
          <w:rFonts w:ascii="Times New Roman" w:hAnsi="Times New Roman"/>
          <w:sz w:val="24"/>
          <w:szCs w:val="14"/>
        </w:rPr>
        <w:t>621,821</w:t>
      </w:r>
      <w:r>
        <w:rPr>
          <w:rFonts w:ascii="Times New Roman" w:eastAsia="Times New Roman" w:hAnsi="Times New Roman" w:cs="Times New Roman"/>
          <w:sz w:val="24"/>
          <w:rtl w:val="0"/>
        </w:rPr>
        <w:sym w:font="Times New Roman" w:char="F0A0"/>
      </w:r>
      <w:r>
        <w:rPr>
          <w:rFonts w:ascii="Times New Roman" w:hAnsi="Times New Roman"/>
          <w:sz w:val="24"/>
          <w:szCs w:val="14"/>
        </w:rPr>
        <w:t>mld.</w:t>
      </w:r>
      <w:r>
        <w:rPr>
          <w:rFonts w:ascii="Times New Roman" w:eastAsia="Times New Roman" w:hAnsi="Times New Roman" w:cs="Times New Roman"/>
          <w:sz w:val="24"/>
          <w:rtl w:val="0"/>
        </w:rPr>
        <w:sym w:font="Times New Roman" w:char="F0A0"/>
      </w:r>
      <w:r>
        <w:rPr>
          <w:rFonts w:ascii="Times New Roman" w:hAnsi="Times New Roman"/>
          <w:sz w:val="24"/>
          <w:szCs w:val="14"/>
        </w:rPr>
        <w:t>SKK)</w:t>
      </w:r>
      <w:r>
        <w:rPr>
          <w:rFonts w:ascii="Times New Roman" w:hAnsi="Times New Roman"/>
          <w:sz w:val="24"/>
          <w:szCs w:val="24"/>
        </w:rPr>
        <w:t>), pričom</w:t>
      </w:r>
      <w:r>
        <w:rPr>
          <w:rFonts w:ascii="Times New Roman" w:hAnsi="Times New Roman"/>
          <w:sz w:val="24"/>
          <w:szCs w:val="24"/>
          <w:lang w:eastAsia="en-US"/>
        </w:rPr>
        <w:t xml:space="preserve"> – </w: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 xml:space="preserve">vzhľadom na rozsah pasív vyňatých z predmetu odvodu, najmä vzhľadom na rozsah </w:t>
      </w:r>
      <w:r>
        <w:rPr>
          <w:rFonts w:ascii="Times New Roman" w:hAnsi="Times New Roman"/>
          <w:i/>
          <w:iCs/>
          <w:sz w:val="24"/>
        </w:rPr>
        <w:t>(cca</w:t>
      </w:r>
      <w:r>
        <w:rPr>
          <w:rFonts w:ascii="Times New Roman" w:eastAsia="Times New Roman" w:hAnsi="Times New Roman" w:cs="Times New Roman"/>
          <w:i/>
          <w:iCs/>
          <w:sz w:val="24"/>
          <w:rtl w:val="0"/>
        </w:rPr>
        <w:sym w:font="Times New Roman" w:char="F0A0"/>
      </w:r>
      <w:r>
        <w:rPr>
          <w:rFonts w:ascii="Times New Roman" w:hAnsi="Times New Roman"/>
          <w:i/>
          <w:iCs/>
          <w:sz w:val="24"/>
        </w:rPr>
        <w:t>2</w:t>
      </w:r>
      <w:r>
        <w:rPr>
          <w:rFonts w:ascii="Times New Roman" w:hAnsi="Times New Roman"/>
          <w:i/>
          <w:iCs/>
          <w:sz w:val="24"/>
          <w:szCs w:val="14"/>
        </w:rPr>
        <w:t>3,726</w:t>
      </w:r>
      <w:r>
        <w:rPr>
          <w:rFonts w:ascii="Times New Roman" w:eastAsia="Times New Roman" w:hAnsi="Times New Roman" w:cs="Times New Roman"/>
          <w:i/>
          <w:iCs/>
          <w:sz w:val="24"/>
          <w:rtl w:val="0"/>
        </w:rPr>
        <w:sym w:font="Times New Roman" w:char="F0A0"/>
      </w:r>
      <w:r>
        <w:rPr>
          <w:rFonts w:ascii="Times New Roman" w:hAnsi="Times New Roman"/>
          <w:i/>
          <w:iCs/>
          <w:sz w:val="24"/>
          <w:szCs w:val="14"/>
        </w:rPr>
        <w:t>mld.</w:t>
      </w:r>
      <w:r>
        <w:rPr>
          <w:rFonts w:ascii="Times New Roman" w:eastAsia="Times New Roman" w:hAnsi="Times New Roman" w:cs="Times New Roman"/>
          <w:i/>
          <w:iCs/>
          <w:sz w:val="24"/>
          <w:rtl w:val="0"/>
        </w:rPr>
        <w:sym w:font="Times New Roman" w:char="F0A0"/>
      </w:r>
      <w:r>
        <w:rPr>
          <w:rFonts w:ascii="Times New Roman" w:hAnsi="Times New Roman"/>
          <w:i/>
          <w:iCs/>
          <w:sz w:val="24"/>
          <w:szCs w:val="14"/>
        </w:rPr>
        <w:t>EUR</w:t>
      </w:r>
      <w:r>
        <w:rPr>
          <w:rFonts w:ascii="Times New Roman" w:hAnsi="Times New Roman"/>
          <w:i/>
          <w:iCs/>
          <w:sz w:val="24"/>
        </w:rPr>
        <w:t xml:space="preserve">) </w: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>bankových vkladov chránených slovenským systémom ochrany vkladov a na rozsah</w:t>
      </w:r>
      <w:r>
        <w:rPr>
          <w:rFonts w:ascii="Times New Roman" w:hAnsi="Times New Roman"/>
          <w:i/>
          <w:iCs/>
          <w:sz w:val="24"/>
        </w:rPr>
        <w:t xml:space="preserve"> (cca</w:t>
      </w:r>
      <w:r>
        <w:rPr>
          <w:rFonts w:ascii="Times New Roman" w:eastAsia="Times New Roman" w:hAnsi="Times New Roman" w:cs="Times New Roman"/>
          <w:i/>
          <w:iCs/>
          <w:sz w:val="24"/>
          <w:rtl w:val="0"/>
        </w:rPr>
        <w:sym w:font="Times New Roman" w:char="F0A0"/>
      </w:r>
      <w:r>
        <w:rPr>
          <w:rFonts w:ascii="Times New Roman" w:hAnsi="Times New Roman"/>
          <w:i/>
          <w:iCs/>
          <w:sz w:val="24"/>
        </w:rPr>
        <w:t>4</w:t>
      </w:r>
      <w:r>
        <w:rPr>
          <w:rFonts w:ascii="Times New Roman" w:hAnsi="Times New Roman"/>
          <w:i/>
          <w:iCs/>
          <w:sz w:val="24"/>
          <w:szCs w:val="14"/>
        </w:rPr>
        <w:t>,355</w:t>
      </w:r>
      <w:r>
        <w:rPr>
          <w:rFonts w:ascii="Times New Roman" w:eastAsia="Times New Roman" w:hAnsi="Times New Roman" w:cs="Times New Roman"/>
          <w:i/>
          <w:iCs/>
          <w:sz w:val="24"/>
          <w:rtl w:val="0"/>
        </w:rPr>
        <w:sym w:font="Times New Roman" w:char="F0A0"/>
      </w:r>
      <w:r>
        <w:rPr>
          <w:rFonts w:ascii="Times New Roman" w:hAnsi="Times New Roman"/>
          <w:i/>
          <w:iCs/>
          <w:sz w:val="24"/>
          <w:szCs w:val="14"/>
        </w:rPr>
        <w:t>mld.</w:t>
      </w:r>
      <w:r>
        <w:rPr>
          <w:rFonts w:ascii="Times New Roman" w:eastAsia="Times New Roman" w:hAnsi="Times New Roman" w:cs="Times New Roman"/>
          <w:i/>
          <w:iCs/>
          <w:sz w:val="24"/>
          <w:rtl w:val="0"/>
        </w:rPr>
        <w:sym w:font="Times New Roman" w:char="F0A0"/>
      </w:r>
      <w:r>
        <w:rPr>
          <w:rFonts w:ascii="Times New Roman" w:hAnsi="Times New Roman"/>
          <w:i/>
          <w:iCs/>
          <w:sz w:val="24"/>
          <w:szCs w:val="14"/>
        </w:rPr>
        <w:t>EUR</w:t>
      </w:r>
      <w:r>
        <w:rPr>
          <w:rFonts w:ascii="Times New Roman" w:hAnsi="Times New Roman"/>
          <w:i/>
          <w:iCs/>
          <w:sz w:val="24"/>
        </w:rPr>
        <w:t>) vlastných zdrojov financovania bánk</w:t>
      </w:r>
      <w:r>
        <w:rPr>
          <w:rFonts w:ascii="Times New Roman" w:hAnsi="Times New Roman"/>
          <w:sz w:val="24"/>
          <w:szCs w:val="24"/>
          <w:lang w:eastAsia="en-US"/>
        </w:rPr>
        <w:t xml:space="preserve"> – p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redmetom</w:t>
      </w:r>
      <w:r>
        <w:rPr>
          <w:rFonts w:ascii="Times New Roman" w:hAnsi="Times New Roman"/>
          <w:sz w:val="24"/>
          <w:szCs w:val="24"/>
        </w:rPr>
        <w:t xml:space="preserve"> a základom pre výpočet navrhovaných odvodov by bola časť pasív bankových subjektov, ktorá </w:t>
      </w:r>
      <w:r>
        <w:rPr>
          <w:rFonts w:ascii="Times New Roman" w:hAnsi="Times New Roman"/>
          <w:sz w:val="24"/>
          <w:szCs w:val="24"/>
          <w:lang w:eastAsia="en-US"/>
        </w:rPr>
        <w:t>k 30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9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 xml:space="preserve">2010 </w:t>
      </w:r>
      <w:r>
        <w:rPr>
          <w:rFonts w:ascii="Times New Roman" w:hAnsi="Times New Roman"/>
          <w:sz w:val="24"/>
          <w:szCs w:val="24"/>
        </w:rPr>
        <w:t xml:space="preserve">dosahovala objem </w:t>
      </w:r>
      <w:r>
        <w:rPr>
          <w:rFonts w:ascii="Times New Roman" w:hAnsi="Times New Roman"/>
          <w:sz w:val="24"/>
        </w:rPr>
        <w:t>cca</w:t>
      </w:r>
      <w:r>
        <w:rPr>
          <w:rFonts w:ascii="Times New Roman" w:eastAsia="Times New Roman" w:hAnsi="Times New Roman" w:cs="Times New Roman"/>
          <w:sz w:val="24"/>
          <w:rtl w:val="0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25,754</w:t>
      </w:r>
      <w:r>
        <w:rPr>
          <w:rFonts w:ascii="Times New Roman" w:eastAsia="Times New Roman" w:hAnsi="Times New Roman" w:cs="Times New Roman"/>
          <w:sz w:val="24"/>
          <w:rtl w:val="0"/>
        </w:rPr>
        <w:sym w:font="Times New Roman" w:char="F0A0"/>
      </w:r>
      <w:r>
        <w:rPr>
          <w:rFonts w:ascii="Times New Roman" w:hAnsi="Times New Roman"/>
          <w:sz w:val="24"/>
        </w:rPr>
        <w:t>mld. EUR (cca</w:t>
      </w:r>
      <w:r>
        <w:rPr>
          <w:rFonts w:ascii="Times New Roman" w:eastAsia="Times New Roman" w:hAnsi="Times New Roman" w:cs="Times New Roman"/>
          <w:sz w:val="24"/>
          <w:rtl w:val="0"/>
        </w:rPr>
        <w:sym w:font="Times New Roman" w:char="F0A0"/>
      </w:r>
      <w:r>
        <w:rPr>
          <w:rFonts w:ascii="Times New Roman" w:hAnsi="Times New Roman"/>
          <w:sz w:val="24"/>
        </w:rPr>
        <w:t>775,864</w:t>
      </w:r>
      <w:r>
        <w:rPr>
          <w:rFonts w:ascii="Times New Roman" w:eastAsia="Times New Roman" w:hAnsi="Times New Roman" w:cs="Times New Roman"/>
          <w:sz w:val="24"/>
          <w:rtl w:val="0"/>
        </w:rPr>
        <w:sym w:font="Times New Roman" w:char="F0A0"/>
      </w:r>
      <w:r>
        <w:rPr>
          <w:rFonts w:ascii="Times New Roman" w:hAnsi="Times New Roman"/>
          <w:sz w:val="24"/>
        </w:rPr>
        <w:t>mld. SKK)</w:t>
      </w:r>
      <w:r>
        <w:rPr>
          <w:rFonts w:ascii="Times New Roman" w:hAnsi="Times New Roman"/>
          <w:sz w:val="24"/>
          <w:szCs w:val="24"/>
        </w:rPr>
        <w:t>. To pri navrhnutej sadzbe ročného odvodu 0,73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% znamená, že navrhnutým zavedením osobitných odvodov pre vybrané finančné inštitúcie (bankové subjekty) s účinnosťou od 1.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2011 sa zabezpečí zvýšenie príjmov štátneho rozpočtu v druhom roku 2011 o 94,0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mil.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 xml:space="preserve">eur </w:t>
      </w:r>
      <w:r>
        <w:rPr>
          <w:rFonts w:ascii="Times New Roman" w:hAnsi="Times New Roman"/>
          <w:i/>
          <w:iCs/>
          <w:sz w:val="24"/>
          <w:szCs w:val="24"/>
        </w:rPr>
        <w:t>[prepočet na celý rok 2011 by bol 188,0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sz w:val="24"/>
          <w:szCs w:val="24"/>
        </w:rPr>
        <w:t>mil.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sz w:val="24"/>
          <w:szCs w:val="24"/>
        </w:rPr>
        <w:t>eur]</w:t>
      </w:r>
      <w:r>
        <w:rPr>
          <w:rFonts w:ascii="Times New Roman" w:hAnsi="Times New Roman"/>
          <w:sz w:val="24"/>
          <w:szCs w:val="24"/>
        </w:rPr>
        <w:t>, čo je rovnocenná alternatíva (</w:t>
      </w:r>
      <w:r>
        <w:rPr>
          <w:rFonts w:ascii="Times New Roman" w:hAnsi="Times New Roman"/>
          <w:i/>
          <w:iCs/>
          <w:sz w:val="24"/>
          <w:szCs w:val="24"/>
        </w:rPr>
        <w:t>s čiastočne vyšším príjmom pre štátny rozpočet s koef. 1,00323</w:t>
      </w:r>
      <w:r>
        <w:rPr>
          <w:rFonts w:ascii="Times New Roman" w:hAnsi="Times New Roman"/>
          <w:sz w:val="24"/>
          <w:szCs w:val="24"/>
        </w:rPr>
        <w:t>) v porovnaní s dôsledkami vykonaného zvýšenia dane z pridanej hodnoty z 19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% na 20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%, ktoré by podľa pôvodných odhadov ministerstva financií malo zabezpečiť zvýšenie príjmov štátneho rozpočtu v roku 2011 o 185,5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mil.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 xml:space="preserve">eur. </w:t>
      </w:r>
    </w:p>
    <w:p w:rsidR="00D571E1" w:rsidP="00D571E1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Vzhľadom na realistické očakávania postupného medziročného mierneho nárastu</w:t>
      </w:r>
      <w:r>
        <w:rPr>
          <w:rFonts w:ascii="Times New Roman" w:hAnsi="Times New Roman"/>
          <w:sz w:val="24"/>
          <w:szCs w:val="24"/>
          <w:lang w:eastAsia="en-US"/>
        </w:rPr>
        <w:t xml:space="preserve"> pasív bankového sektora (teda zdrojov majetku a financovania bankového sektora)</w:t>
      </w:r>
      <w:r>
        <w:rPr>
          <w:rFonts w:ascii="Times New Roman" w:hAnsi="Times New Roman"/>
          <w:sz w:val="24"/>
          <w:szCs w:val="24"/>
        </w:rPr>
        <w:t xml:space="preserve"> sú navrhnuté osobitné odvody pre vybrané finančné inštitúcie (bankové subjekty) rovnocennou alternatívou – namiesto zvýšenia dane z pridanej hodnoty – aj z hľadiska zabezpečenia zvýšenia príjmov štátneho rozpočtu v nasledujúcich rokoch, teda v rokoch 2012 až 2014. </w:t>
      </w:r>
    </w:p>
    <w:p w:rsidR="00D571E1" w:rsidP="00D571E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571E1" w:rsidP="00D571E1">
      <w:pPr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Prijatie navrhovaného zákona bude mať pozitívny vplyv na verejné financie, pričom z hľadiska vplyvov na podnikateľské prostredie sa predpokladá iba čiastočné zníženie ziskovosti bankového sektory, ktoré je sprievodným efektom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spravodlivého rozdelenia záťaže</w:t>
      </w:r>
      <w:r>
        <w:rPr>
          <w:rFonts w:ascii="Times New Roman" w:hAnsi="Times New Roman"/>
          <w:sz w:val="24"/>
          <w:szCs w:val="24"/>
        </w:rPr>
        <w:t xml:space="preserve"> z dôsledkov </w:t>
      </w:r>
      <w:r>
        <w:rPr>
          <w:rFonts w:ascii="Times New Roman" w:hAnsi="Times New Roman"/>
          <w:sz w:val="24"/>
          <w:szCs w:val="24"/>
          <w:lang w:eastAsia="en-US"/>
        </w:rPr>
        <w:t>finančnej krízy</w:t>
      </w:r>
      <w:r>
        <w:rPr>
          <w:rFonts w:ascii="Times New Roman" w:hAnsi="Times New Roman"/>
          <w:sz w:val="24"/>
          <w:szCs w:val="24"/>
        </w:rPr>
        <w:t>.</w:t>
      </w:r>
    </w:p>
    <w:p w:rsidR="00D571E1" w:rsidP="00D571E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571E1" w:rsidP="00D571E1">
      <w:pPr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Predložený návrh zákona o odvodoch pre vybrané finančné inštitúcie je v súlade s Ústavou Slovenskej republiky, ústavnými zákonmi, inými zákonmi a ostatnými všeobecne záväznými právnymi predpismi Slovenskej republiky, s právom Európskej únie a s medzinárodnými zmluvami, ktorými je Slovenská republika viazaná. </w:t>
      </w:r>
    </w:p>
    <w:p w:rsidR="00D571E1" w:rsidP="00D571E1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571E1" w:rsidP="00D571E1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571E1" w:rsidP="00D571E1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571E1" w:rsidP="00D571E1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571E1" w:rsidP="00D571E1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7048E" w:rsidP="00D571E1">
      <w:pPr>
        <w:pStyle w:val="Title"/>
        <w:bidi w:val="0"/>
        <w:rPr>
          <w:rFonts w:ascii="Times New Roman" w:hAnsi="Times New Roman"/>
        </w:rPr>
      </w:pPr>
    </w:p>
    <w:p w:rsidR="0097048E" w:rsidP="00D571E1">
      <w:pPr>
        <w:pStyle w:val="Title"/>
        <w:bidi w:val="0"/>
        <w:rPr>
          <w:rFonts w:ascii="Times New Roman" w:hAnsi="Times New Roman"/>
        </w:rPr>
      </w:pPr>
    </w:p>
    <w:p w:rsidR="0097048E" w:rsidP="00D571E1">
      <w:pPr>
        <w:pStyle w:val="Title"/>
        <w:bidi w:val="0"/>
        <w:rPr>
          <w:rFonts w:ascii="Times New Roman" w:hAnsi="Times New Roman"/>
        </w:rPr>
      </w:pPr>
    </w:p>
    <w:p w:rsidR="0097048E" w:rsidP="00D571E1">
      <w:pPr>
        <w:pStyle w:val="Title"/>
        <w:bidi w:val="0"/>
        <w:rPr>
          <w:rFonts w:ascii="Times New Roman" w:hAnsi="Times New Roman"/>
        </w:rPr>
      </w:pPr>
    </w:p>
    <w:p w:rsidR="0097048E" w:rsidP="00D571E1">
      <w:pPr>
        <w:pStyle w:val="Title"/>
        <w:bidi w:val="0"/>
        <w:rPr>
          <w:rFonts w:ascii="Times New Roman" w:hAnsi="Times New Roman"/>
        </w:rPr>
      </w:pPr>
    </w:p>
    <w:p w:rsidR="0097048E" w:rsidP="00D571E1">
      <w:pPr>
        <w:pStyle w:val="Title"/>
        <w:bidi w:val="0"/>
        <w:rPr>
          <w:rFonts w:ascii="Times New Roman" w:hAnsi="Times New Roman"/>
        </w:rPr>
      </w:pPr>
    </w:p>
    <w:p w:rsidR="0097048E" w:rsidP="00D571E1">
      <w:pPr>
        <w:pStyle w:val="Title"/>
        <w:bidi w:val="0"/>
        <w:rPr>
          <w:rFonts w:ascii="Times New Roman" w:hAnsi="Times New Roman"/>
        </w:rPr>
      </w:pPr>
    </w:p>
    <w:p w:rsidR="0097048E" w:rsidP="00D571E1">
      <w:pPr>
        <w:pStyle w:val="Title"/>
        <w:bidi w:val="0"/>
        <w:rPr>
          <w:rFonts w:ascii="Times New Roman" w:hAnsi="Times New Roman"/>
        </w:rPr>
      </w:pPr>
    </w:p>
    <w:p w:rsidR="0097048E" w:rsidP="00D571E1">
      <w:pPr>
        <w:pStyle w:val="Title"/>
        <w:bidi w:val="0"/>
        <w:rPr>
          <w:rFonts w:ascii="Times New Roman" w:hAnsi="Times New Roman"/>
        </w:rPr>
      </w:pPr>
    </w:p>
    <w:p w:rsidR="0097048E" w:rsidP="00D571E1">
      <w:pPr>
        <w:pStyle w:val="Title"/>
        <w:bidi w:val="0"/>
        <w:rPr>
          <w:rFonts w:ascii="Times New Roman" w:hAnsi="Times New Roman"/>
        </w:rPr>
      </w:pPr>
    </w:p>
    <w:p w:rsidR="0097048E" w:rsidP="00D571E1">
      <w:pPr>
        <w:pStyle w:val="Title"/>
        <w:bidi w:val="0"/>
        <w:rPr>
          <w:rFonts w:ascii="Times New Roman" w:hAnsi="Times New Roman"/>
        </w:rPr>
      </w:pPr>
    </w:p>
    <w:p w:rsidR="0097048E" w:rsidP="00D571E1">
      <w:pPr>
        <w:pStyle w:val="Title"/>
        <w:bidi w:val="0"/>
        <w:rPr>
          <w:rFonts w:ascii="Times New Roman" w:hAnsi="Times New Roman"/>
        </w:rPr>
      </w:pPr>
    </w:p>
    <w:p w:rsidR="0097048E" w:rsidP="00D571E1">
      <w:pPr>
        <w:pStyle w:val="Title"/>
        <w:bidi w:val="0"/>
        <w:rPr>
          <w:rFonts w:ascii="Times New Roman" w:hAnsi="Times New Roman"/>
        </w:rPr>
      </w:pPr>
    </w:p>
    <w:p w:rsidR="0097048E" w:rsidP="00D571E1">
      <w:pPr>
        <w:pStyle w:val="Title"/>
        <w:bidi w:val="0"/>
        <w:rPr>
          <w:rFonts w:ascii="Times New Roman" w:hAnsi="Times New Roman"/>
        </w:rPr>
      </w:pPr>
    </w:p>
    <w:p w:rsidR="0097048E" w:rsidP="00D571E1">
      <w:pPr>
        <w:pStyle w:val="Title"/>
        <w:bidi w:val="0"/>
        <w:rPr>
          <w:rFonts w:ascii="Times New Roman" w:hAnsi="Times New Roman"/>
        </w:rPr>
      </w:pPr>
    </w:p>
    <w:p w:rsidR="0097048E" w:rsidP="00D571E1">
      <w:pPr>
        <w:pStyle w:val="Title"/>
        <w:bidi w:val="0"/>
        <w:rPr>
          <w:rFonts w:ascii="Times New Roman" w:hAnsi="Times New Roman"/>
        </w:rPr>
      </w:pPr>
    </w:p>
    <w:p w:rsidR="0097048E" w:rsidP="00D571E1">
      <w:pPr>
        <w:pStyle w:val="Title"/>
        <w:bidi w:val="0"/>
        <w:rPr>
          <w:rFonts w:ascii="Times New Roman" w:hAnsi="Times New Roman"/>
        </w:rPr>
      </w:pPr>
    </w:p>
    <w:p w:rsidR="0097048E" w:rsidP="00D571E1">
      <w:pPr>
        <w:pStyle w:val="Title"/>
        <w:bidi w:val="0"/>
        <w:rPr>
          <w:rFonts w:ascii="Times New Roman" w:hAnsi="Times New Roman"/>
        </w:rPr>
      </w:pPr>
    </w:p>
    <w:p w:rsidR="0097048E" w:rsidP="00D571E1">
      <w:pPr>
        <w:pStyle w:val="Title"/>
        <w:bidi w:val="0"/>
        <w:rPr>
          <w:rFonts w:ascii="Times New Roman" w:hAnsi="Times New Roman"/>
        </w:rPr>
      </w:pPr>
    </w:p>
    <w:p w:rsidR="0097048E" w:rsidP="00D571E1">
      <w:pPr>
        <w:pStyle w:val="Title"/>
        <w:bidi w:val="0"/>
        <w:rPr>
          <w:rFonts w:ascii="Times New Roman" w:hAnsi="Times New Roman"/>
        </w:rPr>
      </w:pPr>
    </w:p>
    <w:p w:rsidR="0097048E" w:rsidP="00D571E1">
      <w:pPr>
        <w:pStyle w:val="Title"/>
        <w:bidi w:val="0"/>
        <w:rPr>
          <w:rFonts w:ascii="Times New Roman" w:hAnsi="Times New Roman"/>
        </w:rPr>
      </w:pPr>
    </w:p>
    <w:p w:rsidR="0097048E" w:rsidP="00D571E1">
      <w:pPr>
        <w:pStyle w:val="Title"/>
        <w:bidi w:val="0"/>
        <w:rPr>
          <w:rFonts w:ascii="Times New Roman" w:hAnsi="Times New Roman"/>
        </w:rPr>
      </w:pPr>
    </w:p>
    <w:p w:rsidR="0097048E" w:rsidP="00D571E1">
      <w:pPr>
        <w:pStyle w:val="Title"/>
        <w:bidi w:val="0"/>
        <w:rPr>
          <w:rFonts w:ascii="Times New Roman" w:hAnsi="Times New Roman"/>
        </w:rPr>
      </w:pPr>
    </w:p>
    <w:p w:rsidR="0097048E" w:rsidP="00D571E1">
      <w:pPr>
        <w:pStyle w:val="Title"/>
        <w:bidi w:val="0"/>
        <w:rPr>
          <w:rFonts w:ascii="Times New Roman" w:hAnsi="Times New Roman"/>
        </w:rPr>
      </w:pPr>
    </w:p>
    <w:p w:rsidR="0097048E" w:rsidP="00D571E1">
      <w:pPr>
        <w:pStyle w:val="Title"/>
        <w:bidi w:val="0"/>
        <w:rPr>
          <w:rFonts w:ascii="Times New Roman" w:hAnsi="Times New Roman"/>
        </w:rPr>
      </w:pPr>
    </w:p>
    <w:p w:rsidR="0097048E" w:rsidP="00D571E1">
      <w:pPr>
        <w:pStyle w:val="Title"/>
        <w:bidi w:val="0"/>
        <w:rPr>
          <w:rFonts w:ascii="Times New Roman" w:hAnsi="Times New Roman"/>
        </w:rPr>
      </w:pPr>
    </w:p>
    <w:p w:rsidR="0097048E" w:rsidP="00D571E1">
      <w:pPr>
        <w:pStyle w:val="Title"/>
        <w:bidi w:val="0"/>
        <w:rPr>
          <w:rFonts w:ascii="Times New Roman" w:hAnsi="Times New Roman"/>
        </w:rPr>
      </w:pPr>
    </w:p>
    <w:p w:rsidR="0097048E" w:rsidP="00D571E1">
      <w:pPr>
        <w:pStyle w:val="Title"/>
        <w:bidi w:val="0"/>
        <w:rPr>
          <w:rFonts w:ascii="Times New Roman" w:hAnsi="Times New Roman"/>
        </w:rPr>
      </w:pPr>
    </w:p>
    <w:p w:rsidR="0097048E" w:rsidP="00D571E1">
      <w:pPr>
        <w:pStyle w:val="Title"/>
        <w:bidi w:val="0"/>
        <w:rPr>
          <w:rFonts w:ascii="Times New Roman" w:hAnsi="Times New Roman"/>
        </w:rPr>
      </w:pPr>
    </w:p>
    <w:p w:rsidR="0097048E" w:rsidP="00D571E1">
      <w:pPr>
        <w:pStyle w:val="Title"/>
        <w:bidi w:val="0"/>
        <w:rPr>
          <w:rFonts w:ascii="Times New Roman" w:hAnsi="Times New Roman"/>
        </w:rPr>
      </w:pPr>
    </w:p>
    <w:p w:rsidR="0097048E" w:rsidP="00D571E1">
      <w:pPr>
        <w:pStyle w:val="Title"/>
        <w:bidi w:val="0"/>
        <w:rPr>
          <w:rFonts w:ascii="Times New Roman" w:hAnsi="Times New Roman"/>
        </w:rPr>
      </w:pPr>
    </w:p>
    <w:p w:rsidR="0097048E" w:rsidP="00D571E1">
      <w:pPr>
        <w:pStyle w:val="Title"/>
        <w:bidi w:val="0"/>
        <w:rPr>
          <w:rFonts w:ascii="Times New Roman" w:hAnsi="Times New Roman"/>
        </w:rPr>
      </w:pPr>
    </w:p>
    <w:p w:rsidR="0097048E" w:rsidP="00D571E1">
      <w:pPr>
        <w:pStyle w:val="Title"/>
        <w:bidi w:val="0"/>
        <w:rPr>
          <w:rFonts w:ascii="Times New Roman" w:hAnsi="Times New Roman"/>
        </w:rPr>
      </w:pPr>
    </w:p>
    <w:p w:rsidR="0097048E" w:rsidP="00D571E1">
      <w:pPr>
        <w:pStyle w:val="Title"/>
        <w:bidi w:val="0"/>
        <w:rPr>
          <w:rFonts w:ascii="Times New Roman" w:hAnsi="Times New Roman"/>
        </w:rPr>
      </w:pPr>
    </w:p>
    <w:p w:rsidR="00D571E1" w:rsidP="00D571E1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DOLOŽKA ZLUČITEĽNOSTI</w:t>
      </w:r>
    </w:p>
    <w:p w:rsidR="00D571E1" w:rsidP="00D571E1">
      <w:pPr>
        <w:pStyle w:val="BodyTextIndent"/>
        <w:tabs>
          <w:tab w:val="left" w:pos="0"/>
        </w:tabs>
        <w:bidi w:val="0"/>
        <w:spacing w:before="120" w:after="0"/>
        <w:ind w:left="0"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predloženého návrhu zákona</w:t>
      </w:r>
      <w:r>
        <w:rPr>
          <w:rFonts w:ascii="Times New Roman" w:hAnsi="Times New Roman"/>
          <w:sz w:val="24"/>
          <w:szCs w:val="24"/>
        </w:rPr>
        <w:t xml:space="preserve"> s právom Európskej únie</w:t>
      </w:r>
    </w:p>
    <w:p w:rsidR="00D571E1" w:rsidP="00D571E1">
      <w:pPr>
        <w:pStyle w:val="BodyTextIndent"/>
        <w:bidi w:val="0"/>
        <w:spacing w:after="0"/>
        <w:ind w:left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</w:t>
      </w:r>
    </w:p>
    <w:p w:rsidR="00D571E1" w:rsidP="00D571E1">
      <w:pPr>
        <w:pStyle w:val="BodyTextIndent"/>
        <w:bidi w:val="0"/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571E1" w:rsidP="00D571E1">
      <w:pPr>
        <w:bidi w:val="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  <w:tab/>
        <w:t>Predkladateľ zákona:</w:t>
      </w:r>
    </w:p>
    <w:p w:rsidR="00D571E1" w:rsidP="00D571E1">
      <w:pPr>
        <w:bidi w:val="0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Skupina poslancov Národnej rady Slovenskej republiky. </w:t>
      </w:r>
    </w:p>
    <w:p w:rsidR="00D571E1" w:rsidP="00D571E1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571E1" w:rsidP="00D571E1">
      <w:pPr>
        <w:bidi w:val="0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  <w:tab/>
        <w:t>Názov návrhu zákona:</w:t>
      </w:r>
    </w:p>
    <w:p w:rsidR="00D571E1" w:rsidP="00D571E1">
      <w:pPr>
        <w:bidi w:val="0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Návrh zákona o odvodoch vybraných finančných inštitúcií </w:t>
      </w:r>
      <w:r>
        <w:rPr>
          <w:rFonts w:ascii="Times New Roman" w:hAnsi="Times New Roman"/>
          <w:color w:val="auto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o zmene a doplnení niektorých zákonov.</w:t>
      </w:r>
    </w:p>
    <w:p w:rsidR="00D571E1" w:rsidP="00D571E1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571E1" w:rsidP="00D571E1">
      <w:pPr>
        <w:bidi w:val="0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  <w:tab/>
        <w:t xml:space="preserve">Problematika návrhu zákona: </w:t>
      </w:r>
    </w:p>
    <w:p w:rsidR="00D571E1" w:rsidP="00D571E1">
      <w:pPr>
        <w:pStyle w:val="BodyText"/>
        <w:bidi w:val="0"/>
        <w:ind w:left="850" w:hanging="42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  <w:tab/>
        <w:t>nie je upravená v práve Európskej únie;</w:t>
      </w:r>
    </w:p>
    <w:p w:rsidR="00D571E1" w:rsidP="00D571E1">
      <w:pPr>
        <w:pStyle w:val="BodyText"/>
        <w:bidi w:val="0"/>
        <w:ind w:left="850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  <w:tab/>
        <w:t>nie je obsiahnutá v judikatúre Súdneho dvora Európskej únie.</w:t>
      </w:r>
    </w:p>
    <w:p w:rsidR="00D571E1" w:rsidP="00D571E1">
      <w:pPr>
        <w:pStyle w:val="BodyText"/>
        <w:bidi w:val="0"/>
        <w:rPr>
          <w:rFonts w:ascii="Times New Roman" w:hAnsi="Times New Roman"/>
          <w:sz w:val="24"/>
          <w:szCs w:val="24"/>
        </w:rPr>
      </w:pPr>
    </w:p>
    <w:p w:rsidR="00D571E1" w:rsidP="00D571E1">
      <w:pPr>
        <w:bidi w:val="0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  <w:tab/>
        <w:t>Záväzky Slovenskej republiky vo vzťahu k Európskej únii:</w:t>
      </w:r>
    </w:p>
    <w:p w:rsidR="00D571E1" w:rsidP="00D571E1">
      <w:pPr>
        <w:bidi w:val="0"/>
        <w:ind w:left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Bezpredmetné.</w:t>
      </w:r>
    </w:p>
    <w:p w:rsidR="00D571E1" w:rsidP="00D571E1">
      <w:pPr>
        <w:pStyle w:val="BodyTextIndent"/>
        <w:autoSpaceDE w:val="0"/>
        <w:autoSpaceDN w:val="0"/>
        <w:bidi w:val="0"/>
        <w:adjustRightInd w:val="0"/>
        <w:spacing w:after="0"/>
        <w:ind w:hanging="357"/>
        <w:rPr>
          <w:rFonts w:ascii="Times New Roman" w:hAnsi="Times New Roman"/>
          <w:sz w:val="24"/>
          <w:szCs w:val="24"/>
        </w:rPr>
      </w:pPr>
    </w:p>
    <w:p w:rsidR="00D571E1" w:rsidP="00D571E1">
      <w:pPr>
        <w:bidi w:val="0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  <w:tab/>
        <w:t>Stupeň zlučiteľnosti návrhu zákona s právom Európskej únie:</w:t>
      </w:r>
    </w:p>
    <w:p w:rsidR="00D571E1" w:rsidP="00D571E1">
      <w:pPr>
        <w:bidi w:val="0"/>
        <w:ind w:left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Bezpredmetné.</w:t>
      </w:r>
    </w:p>
    <w:p w:rsidR="00D571E1" w:rsidP="00D571E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571E1" w:rsidP="00D571E1">
      <w:pPr>
        <w:bidi w:val="0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</w:t>
        <w:tab/>
        <w:t xml:space="preserve">Gestor a spolupracujúce rezorty: </w:t>
      </w:r>
    </w:p>
    <w:p w:rsidR="00D571E1" w:rsidP="00D571E1">
      <w:pPr>
        <w:bidi w:val="0"/>
        <w:ind w:left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Bezpredmetné.</w:t>
      </w:r>
    </w:p>
    <w:p w:rsidR="00D571E1" w:rsidP="00D571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571E1" w:rsidP="00D571E1">
      <w:pPr>
        <w:autoSpaceDE w:val="0"/>
        <w:autoSpaceDN w:val="0"/>
        <w:bidi w:val="0"/>
        <w:adjustRightInd w:val="0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Vzhľadom na skutočnosti uvedené v tejto doložke zlučiteľnosti je bezpredmetné vyhotovovať tabuľky zhody predloženého návrhu zákona s právom Európskej únie. </w:t>
      </w:r>
    </w:p>
    <w:p w:rsidR="00D571E1" w:rsidP="00D571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571E1" w:rsidP="00D571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571E1" w:rsidP="00D571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571E1" w:rsidP="00D571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571E1" w:rsidP="00D571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571E1" w:rsidP="00D571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571E1" w:rsidP="00D571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571E1" w:rsidP="00D571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571E1" w:rsidP="00D571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571E1" w:rsidP="00D571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97048E" w:rsidP="00D571E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97048E" w:rsidP="00D571E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97048E" w:rsidP="00D571E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97048E" w:rsidP="00D571E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97048E" w:rsidP="00D571E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97048E" w:rsidP="00D571E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97048E" w:rsidP="00D571E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97048E" w:rsidP="00D571E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97048E" w:rsidP="00D571E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97048E" w:rsidP="00D571E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97048E" w:rsidP="00D571E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97048E" w:rsidP="00D571E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97048E" w:rsidP="00D571E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97048E" w:rsidP="00D571E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97048E" w:rsidP="00D571E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97048E" w:rsidP="00D571E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D571E1" w:rsidP="00D571E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DOLOŽKA VYBRANÝCH VPLYVOV</w:t>
      </w:r>
    </w:p>
    <w:p w:rsidR="00D571E1" w:rsidP="00D571E1">
      <w:pPr>
        <w:pStyle w:val="NormalWeb"/>
        <w:bidi w:val="0"/>
        <w:spacing w:before="0" w:beforeAutospacing="0" w:after="0" w:afterAutospacing="0"/>
        <w:ind w:right="-108"/>
        <w:jc w:val="both"/>
        <w:rPr>
          <w:rFonts w:ascii="Times New Roman" w:hAnsi="Times New Roman"/>
        </w:rPr>
      </w:pPr>
    </w:p>
    <w:p w:rsidR="00D571E1" w:rsidP="00D571E1">
      <w:pPr>
        <w:bidi w:val="0"/>
        <w:spacing w:after="60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A.1. </w:t>
        <w:tab/>
        <w:t xml:space="preserve">Názov materiálu: </w:t>
      </w:r>
    </w:p>
    <w:p w:rsidR="00D571E1" w:rsidP="00D571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 o odvodoch vybraných finančných inštitúcií a o zmene a doplnení niektorých zákonov.</w:t>
      </w:r>
    </w:p>
    <w:p w:rsidR="00D571E1" w:rsidP="00D571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571E1" w:rsidP="00D571E1">
      <w:pPr>
        <w:pStyle w:val="NormalWeb"/>
        <w:bidi w:val="0"/>
        <w:spacing w:before="0" w:beforeAutospacing="0" w:after="60" w:afterAutospacing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A.2. </w:t>
        <w:tab/>
        <w:t>Vplyvy:</w:t>
      </w:r>
    </w:p>
    <w:tbl>
      <w:tblPr>
        <w:tblStyle w:val="TableNormal"/>
        <w:tblW w:w="8460" w:type="dxa"/>
        <w:tblInd w:w="108" w:type="dxa"/>
        <w:tblCellMar>
          <w:left w:w="0" w:type="dxa"/>
          <w:right w:w="0" w:type="dxa"/>
        </w:tblCellMar>
      </w:tblPr>
      <w:tblGrid>
        <w:gridCol w:w="4140"/>
        <w:gridCol w:w="1440"/>
        <w:gridCol w:w="1440"/>
        <w:gridCol w:w="1440"/>
      </w:tblGrid>
      <w:tr>
        <w:tblPrEx>
          <w:tblW w:w="8460" w:type="dxa"/>
          <w:tblInd w:w="108" w:type="dxa"/>
          <w:tblCellMar>
            <w:left w:w="0" w:type="dxa"/>
            <w:right w:w="0" w:type="dxa"/>
          </w:tblCellMar>
        </w:tblPrEx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571E1" w:rsidP="00663BB8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571E1" w:rsidP="00663BB8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</w:pPr>
            <w:r>
              <w:t>Pozitívne</w:t>
            </w:r>
            <w:r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571E1" w:rsidP="00663BB8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t>Žiadne</w:t>
            </w:r>
            <w:r>
              <w:rPr>
                <w:vertAlign w:val="superscript"/>
              </w:rPr>
              <w:t>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571E1" w:rsidP="00663BB8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t>Negatívne</w:t>
            </w:r>
            <w:r>
              <w:rPr>
                <w:vertAlign w:val="superscript"/>
              </w:rPr>
              <w:t>*</w:t>
            </w:r>
          </w:p>
        </w:tc>
      </w:tr>
      <w:tr>
        <w:tblPrEx>
          <w:tblW w:w="8460" w:type="dxa"/>
          <w:tblInd w:w="108" w:type="dxa"/>
          <w:tblCellMar>
            <w:left w:w="0" w:type="dxa"/>
            <w:right w:w="0" w:type="dxa"/>
          </w:tblCellMar>
        </w:tblPrEx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571E1" w:rsidP="00663BB8">
            <w:pPr>
              <w:pStyle w:val="NormalWeb"/>
              <w:bidi w:val="0"/>
              <w:spacing w:before="0" w:beforeAutospacing="0" w:after="0" w:afterAutospacing="0" w:line="240" w:lineRule="auto"/>
            </w:pPr>
            <w:r>
              <w:t xml:space="preserve">1. Vplyvy na rozpočet verejnej správy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571E1" w:rsidP="00663BB8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571E1" w:rsidP="00663BB8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571E1" w:rsidP="00663BB8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8460" w:type="dxa"/>
          <w:tblInd w:w="108" w:type="dxa"/>
          <w:tblCellMar>
            <w:left w:w="0" w:type="dxa"/>
            <w:right w:w="0" w:type="dxa"/>
          </w:tblCellMar>
        </w:tblPrEx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571E1" w:rsidP="00663BB8">
            <w:pPr>
              <w:pStyle w:val="NormalWeb"/>
              <w:bidi w:val="0"/>
              <w:spacing w:before="0" w:beforeAutospacing="0" w:after="0" w:afterAutospacing="0" w:line="240" w:lineRule="auto"/>
            </w:pPr>
            <w:r>
              <w:t>2. Vplyvy na podnikateľské prostredie (zvýši sa regulačné zaťaženie?)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571E1" w:rsidP="00663BB8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571E1" w:rsidP="00663BB8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571E1" w:rsidP="00663BB8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>
        <w:tblPrEx>
          <w:tblW w:w="8460" w:type="dxa"/>
          <w:tblInd w:w="108" w:type="dxa"/>
          <w:tblCellMar>
            <w:left w:w="0" w:type="dxa"/>
            <w:right w:w="0" w:type="dxa"/>
          </w:tblCellMar>
        </w:tblPrEx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571E1" w:rsidP="00663BB8">
            <w:pPr>
              <w:pStyle w:val="NormalWeb"/>
              <w:bidi w:val="0"/>
              <w:spacing w:before="0" w:beforeAutospacing="0" w:after="0" w:afterAutospacing="0" w:line="240" w:lineRule="auto"/>
            </w:pPr>
            <w:r>
              <w:t>3, Sociálne vplyvy</w:t>
            </w:r>
          </w:p>
          <w:p w:rsidR="00D571E1" w:rsidP="00663BB8">
            <w:pPr>
              <w:pStyle w:val="NormalWeb"/>
              <w:bidi w:val="0"/>
              <w:spacing w:before="0" w:beforeAutospacing="0" w:after="0" w:afterAutospacing="0" w:line="240" w:lineRule="auto"/>
            </w:pPr>
            <w:r>
              <w:t>– vplyvy na hospodárenie obyvateľstva,</w:t>
            </w:r>
          </w:p>
          <w:p w:rsidR="00D571E1" w:rsidP="00663BB8">
            <w:pPr>
              <w:pStyle w:val="NormalWeb"/>
              <w:bidi w:val="0"/>
              <w:spacing w:before="0" w:beforeAutospacing="0" w:after="0" w:afterAutospacing="0" w:line="240" w:lineRule="auto"/>
            </w:pPr>
            <w:r>
              <w:t>-sociálnu exklúziu,</w:t>
            </w:r>
          </w:p>
          <w:p w:rsidR="00D571E1" w:rsidP="00663BB8">
            <w:pPr>
              <w:pStyle w:val="NormalWeb"/>
              <w:bidi w:val="0"/>
              <w:spacing w:before="0" w:beforeAutospacing="0" w:after="0" w:afterAutospacing="0" w:line="240" w:lineRule="auto"/>
            </w:pPr>
            <w:r>
              <w:t>- rovnosť príležitostí a rodovú rovnosť a vplyvy na zamestnanosť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571E1" w:rsidP="00663BB8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571E1" w:rsidP="00663BB8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571E1" w:rsidP="00663BB8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8460" w:type="dxa"/>
          <w:tblInd w:w="108" w:type="dxa"/>
          <w:tblCellMar>
            <w:left w:w="0" w:type="dxa"/>
            <w:right w:w="0" w:type="dxa"/>
          </w:tblCellMar>
        </w:tblPrEx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571E1" w:rsidP="00663BB8">
            <w:pPr>
              <w:pStyle w:val="NormalWeb"/>
              <w:bidi w:val="0"/>
              <w:spacing w:before="0" w:beforeAutospacing="0" w:after="0" w:afterAutospacing="0" w:line="240" w:lineRule="auto"/>
            </w:pPr>
            <w:r>
              <w:t>4. Vplyvy na životné prostredie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571E1" w:rsidP="00663BB8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571E1" w:rsidP="00663BB8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571E1" w:rsidP="00663BB8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8460" w:type="dxa"/>
          <w:tblInd w:w="108" w:type="dxa"/>
          <w:tblCellMar>
            <w:left w:w="0" w:type="dxa"/>
            <w:right w:w="0" w:type="dxa"/>
          </w:tblCellMar>
        </w:tblPrEx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571E1" w:rsidP="00663BB8">
            <w:pPr>
              <w:pStyle w:val="NormalWeb"/>
              <w:bidi w:val="0"/>
              <w:spacing w:before="0" w:beforeAutospacing="0" w:after="0" w:afterAutospacing="0" w:line="240" w:lineRule="auto"/>
            </w:pPr>
            <w:r>
              <w:t>5. Vplyvy na informatizáciu spoločnosti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571E1" w:rsidP="00663BB8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571E1" w:rsidP="00663BB8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571E1" w:rsidP="00663BB8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71E1" w:rsidP="00D571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571E1" w:rsidP="00D571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Predkladateľ označí znakom x zodpovedajúci vplyv (pozitívny, negatívny, žiadny), ktorý návrh prináša v každej oblasti posudzovania vplyvov. Návrh môže mať v jednej oblasti zároveň pozitívny aj negatívny vplyv, v tom prípade predkladateľ označí obe možnosti. Bližšie vysvetlenie označených vplyvov bude obsahovať analýza vplyvov. Isté vysvetlenie, či bilanciu vplyvov (sumárne zhodnotenie, ktorý vplyv v danej oblasti prevažuje) môže predkladateľ uviesť v poznámke.</w:t>
      </w:r>
    </w:p>
    <w:p w:rsidR="00D571E1" w:rsidP="00D571E1">
      <w:pPr>
        <w:pStyle w:val="Header"/>
        <w:tabs>
          <w:tab w:val="clear" w:pos="4536"/>
          <w:tab w:val="clear" w:pos="9072"/>
        </w:tabs>
        <w:bidi w:val="0"/>
        <w:rPr>
          <w:rFonts w:ascii="Times New Roman" w:hAnsi="Times New Roman"/>
        </w:rPr>
      </w:pPr>
    </w:p>
    <w:p w:rsidR="00D571E1" w:rsidP="00D571E1">
      <w:pPr>
        <w:bidi w:val="0"/>
        <w:spacing w:after="40"/>
        <w:ind w:left="18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Zhrnutie vplyvov na rozpočet verejnej správy podľa predloženého návrhu</w:t>
      </w:r>
    </w:p>
    <w:tbl>
      <w:tblPr>
        <w:tblStyle w:val="TableNormal"/>
        <w:tblW w:w="8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3873"/>
        <w:gridCol w:w="1190"/>
        <w:gridCol w:w="1080"/>
        <w:gridCol w:w="1260"/>
        <w:gridCol w:w="1353"/>
      </w:tblGrid>
      <w:tr>
        <w:tblPrEx>
          <w:tblW w:w="875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4"/>
          <w:jc w:val="center"/>
        </w:trPr>
        <w:tc>
          <w:tcPr>
            <w:tcW w:w="3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D571E1" w:rsidP="00663BB8">
            <w:pPr>
              <w:pStyle w:val="Heading4"/>
              <w:bidi w:val="0"/>
              <w:spacing w:after="0" w:line="240" w:lineRule="auto"/>
            </w:pPr>
            <w:bookmarkStart w:id="0" w:name="OLE_LINK1"/>
            <w:r>
              <w:t>Vplyvy na</w:t>
            </w:r>
          </w:p>
        </w:tc>
        <w:tc>
          <w:tcPr>
            <w:tcW w:w="4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D571E1" w:rsidP="00663BB8">
            <w:pPr>
              <w:pStyle w:val="Heading3"/>
              <w:bidi w:val="0"/>
              <w:spacing w:before="20" w:after="20" w:line="240" w:lineRule="auto"/>
            </w:pPr>
            <w:r>
              <w:t>Vplyv na rozpočet verejnej správy</w:t>
            </w:r>
          </w:p>
        </w:tc>
      </w:tr>
      <w:tr>
        <w:tblPrEx>
          <w:tblW w:w="8756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3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D571E1" w:rsidP="00663BB8">
            <w:pPr>
              <w:bidi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D571E1" w:rsidP="00663BB8">
            <w:pPr>
              <w:bidi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D571E1" w:rsidP="00663BB8">
            <w:pPr>
              <w:bidi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D571E1" w:rsidP="00663BB8">
            <w:pPr>
              <w:bidi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2014</w:t>
            </w:r>
          </w:p>
        </w:tc>
      </w:tr>
      <w:tr>
        <w:tblPrEx>
          <w:tblW w:w="8756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D571E1" w:rsidP="00663BB8">
            <w:pPr>
              <w:pStyle w:val="Heading2"/>
              <w:bidi w:val="0"/>
              <w:spacing w:after="0" w:line="240" w:lineRule="auto"/>
            </w:pPr>
            <w:r>
              <w:t>Príjmy verejnej správy celkom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94,0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196,9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210,0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224,9</w:t>
            </w:r>
          </w:p>
        </w:tc>
      </w:tr>
      <w:tr>
        <w:tblPrEx>
          <w:tblW w:w="8756" w:type="dxa"/>
          <w:jc w:val="center"/>
          <w:tblCellMar>
            <w:left w:w="70" w:type="dxa"/>
            <w:right w:w="70" w:type="dxa"/>
          </w:tblCellMar>
        </w:tblPrEx>
        <w:trPr>
          <w:trHeight w:val="132"/>
          <w:jc w:val="center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tom: za každý subjekt verejnej správy zvlášť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</w:tr>
      <w:tr>
        <w:tblPrEx>
          <w:tblW w:w="8756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z toho: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>
        <w:tblPrEx>
          <w:tblW w:w="8756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94,0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196,9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210,0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224,9</w:t>
            </w:r>
          </w:p>
        </w:tc>
      </w:tr>
      <w:tr>
        <w:tblPrEx>
          <w:tblW w:w="8756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- vplyv na územnú samosprávu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</w:tr>
      <w:tr>
        <w:tblPrEx>
          <w:tblW w:w="8756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Výdavky verejnej správy celkom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</w:tr>
      <w:tr>
        <w:tblPrEx>
          <w:tblW w:w="8756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tom: za každý subjekt verejnej správy / program zvlášť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</w:tr>
      <w:tr>
        <w:tblPrEx>
          <w:tblW w:w="8756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z toho: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>
        <w:tblPrEx>
          <w:tblW w:w="8756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</w:tr>
      <w:tr>
        <w:tblPrEx>
          <w:tblW w:w="8756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- vplyv na územnú samosprávu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</w:tr>
      <w:tr>
        <w:tblPrEx>
          <w:tblW w:w="8756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Celková zamestnanosť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</w:tr>
      <w:tr>
        <w:tblPrEx>
          <w:tblW w:w="8756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- z toho vplyv na ŠR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</w:tr>
      <w:tr>
        <w:tblPrEx>
          <w:tblW w:w="8756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Financovanie zabezpečené v rozpočte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</w:tr>
      <w:tr>
        <w:tblPrEx>
          <w:tblW w:w="8756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tom: za každý subjekt verejnej správy / program zvlášť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1E1" w:rsidP="00663BB8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</w:tr>
    </w:tbl>
    <w:p w:rsidR="00D571E1" w:rsidP="00D571E1">
      <w:pPr>
        <w:bidi w:val="0"/>
        <w:rPr>
          <w:rFonts w:ascii="Times New Roman" w:hAnsi="Times New Roman"/>
          <w:sz w:val="24"/>
          <w:szCs w:val="24"/>
        </w:rPr>
      </w:pPr>
      <w:bookmarkEnd w:id="0"/>
    </w:p>
    <w:p w:rsidR="00D571E1" w:rsidP="00D571E1">
      <w:pPr>
        <w:pStyle w:val="NormalWeb"/>
        <w:bidi w:val="0"/>
        <w:spacing w:before="0" w:beforeAutospacing="0" w:after="60" w:afterAutospacing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A.3. </w:t>
        <w:tab/>
        <w:t>Poznámky</w:t>
      </w:r>
    </w:p>
    <w:p w:rsidR="00D571E1" w:rsidP="00D571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Prijatie navrhovaného zákona bude mať pozitívny vplyv na verejné financie, pričom sa nepredkladajú významné osobitné výdavky verejnej správy na zabezpečenie financovania pri realizácii navrhovanej zákonnej úpravy a z hľadiska vplyvov na podnikateľské prostredie sa predpokladá iba čiastočné zníženie ziskovosti bankového sektory, ktoré je sprievodným efektom </w:t>
      </w:r>
      <w:r>
        <w:rPr>
          <w:rFonts w:ascii="Times New Roman" w:hAnsi="Times New Roman"/>
          <w:lang w:eastAsia="en-US"/>
        </w:rPr>
        <w:t>spravodlivého rozdelenia záťaže</w:t>
      </w:r>
      <w:r>
        <w:rPr>
          <w:rFonts w:ascii="Times New Roman" w:hAnsi="Times New Roman"/>
        </w:rPr>
        <w:t xml:space="preserve"> z dôsledkov </w:t>
      </w:r>
      <w:r>
        <w:rPr>
          <w:rFonts w:ascii="Times New Roman" w:hAnsi="Times New Roman"/>
          <w:lang w:eastAsia="en-US"/>
        </w:rPr>
        <w:t>finančnej krízy</w:t>
      </w:r>
      <w:r>
        <w:rPr>
          <w:rFonts w:ascii="Times New Roman" w:hAnsi="Times New Roman"/>
        </w:rPr>
        <w:t>.</w:t>
      </w:r>
    </w:p>
    <w:p w:rsidR="00D571E1" w:rsidP="00D571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571E1" w:rsidP="00D571E1">
      <w:pPr>
        <w:pStyle w:val="NormalWeb"/>
        <w:bidi w:val="0"/>
        <w:spacing w:before="0" w:beforeAutospacing="0" w:after="0" w:afterAutospacing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A.4. </w:t>
        <w:tab/>
        <w:t>Alternatívne riešenia</w:t>
      </w:r>
    </w:p>
    <w:p w:rsidR="00D571E1" w:rsidP="00D571E1">
      <w:pPr>
        <w:bidi w:val="0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Bezpredmetné.</w:t>
      </w:r>
    </w:p>
    <w:p w:rsidR="00D571E1" w:rsidP="00D571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571E1" w:rsidP="00D571E1">
      <w:pPr>
        <w:pStyle w:val="NormalWeb"/>
        <w:bidi w:val="0"/>
        <w:spacing w:before="0" w:beforeAutospacing="0" w:after="0" w:afterAutospacing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A.5. </w:t>
        <w:tab/>
        <w:t>Stanovisko gestorov</w:t>
      </w:r>
    </w:p>
    <w:p w:rsidR="00D571E1" w:rsidP="00D571E1">
      <w:pPr>
        <w:bidi w:val="0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eastAsia="en-US"/>
        </w:rPr>
        <w:t>Stanovisko sekcie rozpočtovej politiky Ministerstva financií SR k rozpočtovým dôsledkom návrhu zákona na rozpočet verejnej správy</w:t>
      </w:r>
      <w:r>
        <w:rPr>
          <w:rFonts w:ascii="Times New Roman" w:hAnsi="Times New Roman"/>
          <w:sz w:val="24"/>
          <w:szCs w:val="24"/>
        </w:rPr>
        <w:t xml:space="preserve"> sa predkladá ako príloha k návrhu zákona. </w:t>
      </w:r>
    </w:p>
    <w:p w:rsidR="00D571E1" w:rsidP="00D571E1">
      <w:pPr>
        <w:bidi w:val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571E1" w:rsidP="00D571E1">
      <w:pPr>
        <w:bidi w:val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571E1" w:rsidP="00D571E1">
      <w:pPr>
        <w:bidi w:val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571E1" w:rsidP="00D571E1">
      <w:pPr>
        <w:bidi w:val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571E1" w:rsidP="00D571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Osobitná časť dôvodovej správy</w:t>
      </w:r>
    </w:p>
    <w:p w:rsidR="00D571E1" w:rsidP="00D571E1">
      <w:pPr>
        <w:bidi w:val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571E1" w:rsidP="00D571E1">
      <w:pPr>
        <w:bidi w:val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K článku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/>
          <w:bCs/>
          <w:color w:val="auto"/>
          <w:sz w:val="24"/>
          <w:szCs w:val="24"/>
        </w:rPr>
        <w:t>I</w:t>
      </w:r>
    </w:p>
    <w:p w:rsidR="00D571E1" w:rsidP="00D571E1">
      <w:pPr>
        <w:bidi w:val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571E1" w:rsidP="00D571E1">
      <w:pPr>
        <w:bidi w:val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K 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1 </w:t>
      </w:r>
    </w:p>
    <w:p w:rsidR="00D571E1" w:rsidP="00D571E1">
      <w:pPr>
        <w:bidi w:val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auto"/>
          <w:sz w:val="24"/>
          <w:szCs w:val="24"/>
        </w:rPr>
        <w:t>Ustanovením §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sz w:val="24"/>
          <w:szCs w:val="24"/>
        </w:rPr>
        <w:t xml:space="preserve">1 sa vymedzuje predmet navrhovaného zákona, ktorým </w:t>
      </w:r>
      <w:r>
        <w:rPr>
          <w:rFonts w:ascii="Times New Roman" w:hAnsi="Times New Roman"/>
          <w:sz w:val="24"/>
          <w:szCs w:val="24"/>
        </w:rPr>
        <w:t xml:space="preserve">je ustanovenie osobitných odvodov pre vybrané finančné inštitúcie (bankové subjekty), ktoré pôsobia na území Slovenska a majú finančné zdroje získané od iných právnických osôb alebo fyzických osôb. Cieľom navrhovanej zákonnej úpravy je prispieť k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spravodlivému rozdeleniu záťaže</w:t>
      </w:r>
      <w:r>
        <w:rPr>
          <w:rFonts w:ascii="Times New Roman" w:hAnsi="Times New Roman"/>
          <w:sz w:val="24"/>
          <w:szCs w:val="24"/>
        </w:rPr>
        <w:t xml:space="preserve"> z dôsledkov globálnej </w:t>
      </w:r>
      <w:r>
        <w:rPr>
          <w:rFonts w:ascii="Times New Roman" w:hAnsi="Times New Roman"/>
          <w:sz w:val="24"/>
          <w:szCs w:val="24"/>
          <w:lang w:eastAsia="en-US"/>
        </w:rPr>
        <w:t xml:space="preserve">finančnej krízy, ktorá mala kľúčový vplyv okrem iného aj na nárast </w:t>
      </w:r>
      <w:r>
        <w:rPr>
          <w:rFonts w:ascii="Times New Roman" w:hAnsi="Times New Roman"/>
          <w:sz w:val="24"/>
          <w:szCs w:val="24"/>
        </w:rPr>
        <w:t xml:space="preserve">deficitu verejných financií v ekonomicky vyspelých krajinách, teda taktiež </w:t>
      </w:r>
      <w:r>
        <w:rPr>
          <w:rFonts w:ascii="Times New Roman" w:hAnsi="Times New Roman"/>
          <w:sz w:val="24"/>
          <w:szCs w:val="24"/>
          <w:lang w:eastAsia="en-US"/>
        </w:rPr>
        <w:t xml:space="preserve">na nárast </w:t>
      </w:r>
      <w:r>
        <w:rPr>
          <w:rFonts w:ascii="Times New Roman" w:hAnsi="Times New Roman"/>
          <w:sz w:val="24"/>
          <w:szCs w:val="24"/>
        </w:rPr>
        <w:t>deficitu verejných financií prakticky vo všetkých členských štátoch Európskej únie vrátane Slovenskej republiky. P</w:t>
      </w:r>
      <w:r>
        <w:rPr>
          <w:rFonts w:ascii="Times New Roman" w:hAnsi="Times New Roman"/>
          <w:sz w:val="24"/>
          <w:szCs w:val="24"/>
          <w:lang w:eastAsia="en-US"/>
        </w:rPr>
        <w:t xml:space="preserve">ritom </w:t>
      </w:r>
      <w:r>
        <w:rPr>
          <w:rFonts w:ascii="Times New Roman" w:hAnsi="Times New Roman"/>
          <w:sz w:val="24"/>
          <w:szCs w:val="24"/>
        </w:rPr>
        <w:t xml:space="preserve">predložený návrh zákona zohľadňuje jednak skutočnosť, že v súčasnosti už značná časť členských štátov Európskej únie zaviedla obdobné osobitné odvody (respektíve špeciálnu bankovú daň), ale zároveň zohľadňuje závery </w:t>
      </w:r>
      <w:r>
        <w:rPr>
          <w:rFonts w:ascii="Times New Roman" w:hAnsi="Times New Roman"/>
          <w:sz w:val="24"/>
          <w:szCs w:val="24"/>
          <w:lang w:eastAsia="en-US"/>
        </w:rPr>
        <w:t>Európskej rady zo dňa 17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6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 xml:space="preserve">2010 </w: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 xml:space="preserve">[ktoré sú zverejnené na stránke </w:t>
      </w:r>
      <w:r>
        <w:rPr>
          <w:rFonts w:ascii="Times New Roman" w:hAnsi="Times New Roman"/>
          <w:i/>
          <w:iCs/>
          <w:sz w:val="24"/>
          <w:szCs w:val="24"/>
        </w:rPr>
        <w:t>www.consilium.europa.eu</w: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>]</w:t>
      </w:r>
      <w:r>
        <w:rPr>
          <w:rFonts w:ascii="Times New Roman" w:hAnsi="Times New Roman"/>
          <w:sz w:val="24"/>
          <w:szCs w:val="24"/>
          <w:lang w:eastAsia="en-US"/>
        </w:rPr>
        <w:t xml:space="preserve">, v rámci ktorých Európska rada </w: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 xml:space="preserve">[ako orgán EÚ kompetentný </w:t>
      </w:r>
      <w:r>
        <w:rPr>
          <w:rFonts w:ascii="Times New Roman" w:hAnsi="Times New Roman"/>
          <w:i/>
          <w:iCs/>
          <w:sz w:val="24"/>
          <w:szCs w:val="25"/>
        </w:rPr>
        <w:t>určovať všeobecné politické smerovanie a priority</w:t>
      </w:r>
      <w:r>
        <w:rPr>
          <w:rFonts w:ascii="Times New Roman" w:hAnsi="Times New Roman"/>
          <w:i/>
          <w:iCs/>
          <w:sz w:val="24"/>
          <w:szCs w:val="24"/>
        </w:rPr>
        <w:t xml:space="preserve"> Európskej únie</w: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>]</w:t>
      </w:r>
      <w:r>
        <w:rPr>
          <w:rFonts w:ascii="Times New Roman" w:hAnsi="Times New Roman"/>
          <w:sz w:val="24"/>
          <w:szCs w:val="24"/>
          <w:lang w:eastAsia="en-US"/>
        </w:rPr>
        <w:t xml:space="preserve"> explicitne súhlasila „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s tým, že členské štáty by mali zaviesť režimy odvodov a daní pre finančné inštitúcie (</w:t>
      </w:r>
      <w:r>
        <w:rPr>
          <w:rFonts w:ascii="Times New Roman" w:hAnsi="Times New Roman"/>
          <w:i/>
          <w:iCs/>
          <w:color w:val="auto"/>
          <w:sz w:val="24"/>
          <w:szCs w:val="24"/>
          <w:lang w:eastAsia="en-US"/>
        </w:rPr>
        <w:t>systems of levies and taxes on financial institutions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), aby sa zabezpečilo spravodlivé rozdelenie záťaže a aby sa zaviedli stimuly na obmedzenie systémových rizík</w:t>
      </w:r>
      <w:r>
        <w:rPr>
          <w:rFonts w:ascii="Times New Roman" w:hAnsi="Times New Roman"/>
          <w:sz w:val="24"/>
          <w:szCs w:val="24"/>
          <w:lang w:eastAsia="en-US"/>
        </w:rPr>
        <w:t xml:space="preserve">“. Ďalšie podrobnosti o predmete navrhovanej zákonnej úpravy obsahuje už všeobecná časť dôvodovej správy. </w:t>
      </w:r>
    </w:p>
    <w:p w:rsidR="00D571E1" w:rsidP="00D571E1">
      <w:pPr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V súvislosti s navrhovanými povinnými odvodmi </w:t>
      </w:r>
      <w:r>
        <w:rPr>
          <w:rFonts w:ascii="Times New Roman" w:hAnsi="Times New Roman"/>
          <w:sz w:val="24"/>
          <w:szCs w:val="24"/>
        </w:rPr>
        <w:t xml:space="preserve">pre vybrané finančné inštitúcie (bankové subjekty) </w:t>
      </w:r>
      <w:r>
        <w:rPr>
          <w:rFonts w:ascii="Times New Roman" w:hAnsi="Times New Roman"/>
          <w:sz w:val="24"/>
          <w:szCs w:val="24"/>
          <w:lang w:eastAsia="en-US"/>
        </w:rPr>
        <w:t>možno pre úplnosť uviesť, že slovenský právny poriadok už pozná a zakotvuje osobitné povinné odvody. Napríklad ide o osobitné povinné odvody vo výške 8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% z poistného prijatého za predchádzajúci kalendárny rok poisťovňami a pobočkami zahraničných poisťovní v rámci vykonávania povinného zmluvného poistenia zodpovednosti za škodu spôsobenú prevádzkou motorového vozidla [</w: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>tieto povinné odvody predpisuje §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 xml:space="preserve">33 </w:t>
      </w:r>
      <w:r>
        <w:rPr>
          <w:rFonts w:ascii="Times New Roman" w:hAnsi="Times New Roman"/>
          <w:i/>
          <w:iCs/>
          <w:sz w:val="24"/>
          <w:szCs w:val="24"/>
        </w:rPr>
        <w:t xml:space="preserve">zákona </w: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>č.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sz w:val="24"/>
          <w:szCs w:val="24"/>
        </w:rPr>
        <w:t>8/2008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>Z.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>z. o poisťovníctve a o zmene a doplnení niektorých zákonov</w:t>
      </w:r>
      <w:r>
        <w:rPr>
          <w:rFonts w:ascii="Times New Roman" w:hAnsi="Times New Roman"/>
          <w:sz w:val="24"/>
          <w:szCs w:val="24"/>
          <w:lang w:eastAsia="en-US"/>
        </w:rPr>
        <w:t>]. Taktiež sú uzákonené osobitné povinné odvody na elektrinu dodanú koncovým odberateľom elektriny [</w: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>tieto povinné odvody sú zakotvené ustanovením §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>7 ods.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>1 písm.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>b)</w:t>
      </w:r>
      <w:r>
        <w:rPr>
          <w:rFonts w:ascii="Times New Roman" w:hAnsi="Times New Roman"/>
          <w:i/>
          <w:iCs/>
          <w:sz w:val="24"/>
          <w:szCs w:val="24"/>
        </w:rPr>
        <w:t xml:space="preserve"> podľa zákona NR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sz w:val="24"/>
          <w:szCs w:val="24"/>
        </w:rPr>
        <w:t>SR č.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rtl w:val="0"/>
        </w:rPr>
        <w:sym w:font="Times New Roman" w:char="F0A0"/>
      </w:r>
      <w:r>
        <w:rPr>
          <w:rFonts w:ascii="Times New Roman" w:hAnsi="Times New Roman"/>
          <w:i/>
          <w:iCs/>
          <w:sz w:val="24"/>
          <w:szCs w:val="24"/>
        </w:rPr>
        <w:t>238/2006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rtl w:val="0"/>
        </w:rPr>
        <w:sym w:font="Times New Roman" w:char="F0A0"/>
      </w:r>
      <w:r>
        <w:rPr>
          <w:rFonts w:ascii="Times New Roman" w:hAnsi="Times New Roman"/>
          <w:i/>
          <w:iCs/>
          <w:sz w:val="24"/>
          <w:szCs w:val="24"/>
        </w:rPr>
        <w:t>Z.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rtl w:val="0"/>
        </w:rPr>
        <w:sym w:font="Times New Roman" w:char="F0A0"/>
      </w:r>
      <w:r>
        <w:rPr>
          <w:rFonts w:ascii="Times New Roman" w:hAnsi="Times New Roman"/>
          <w:i/>
          <w:iCs/>
          <w:sz w:val="24"/>
          <w:szCs w:val="24"/>
        </w:rPr>
        <w:t>z. o Národnom jadrovom fonde na vyraďovanie jadrových zariadení a na nakladanie s vyhoretým jadrovým palivom a rádioaktívnymi odpadmi (zákon o jadrovom fonde) a o zmene a doplnení niektorých zákonov v znení neskorších predpisov</w:t>
      </w:r>
      <w:r>
        <w:rPr>
          <w:rFonts w:ascii="Times New Roman" w:hAnsi="Times New Roman"/>
          <w:sz w:val="24"/>
          <w:szCs w:val="24"/>
          <w:lang w:eastAsia="en-US"/>
        </w:rPr>
        <w:t>].</w:t>
      </w:r>
    </w:p>
    <w:p w:rsidR="00D571E1" w:rsidP="00D571E1">
      <w:pPr>
        <w:bidi w:val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571E1" w:rsidP="00D571E1">
      <w:pPr>
        <w:bidi w:val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571E1" w:rsidP="00D571E1">
      <w:pPr>
        <w:bidi w:val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K 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2 </w:t>
      </w:r>
    </w:p>
    <w:p w:rsidR="00D571E1" w:rsidP="00D571E1">
      <w:pPr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Ustanovením §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2</w:t>
      </w:r>
      <w:r>
        <w:rPr>
          <w:rFonts w:ascii="Times New Roman" w:hAnsi="Times New Roman"/>
          <w:color w:val="auto"/>
          <w:sz w:val="24"/>
          <w:szCs w:val="24"/>
        </w:rPr>
        <w:t xml:space="preserve"> sa vymedzujú p</w:t>
      </w:r>
      <w:r>
        <w:rPr>
          <w:rFonts w:ascii="Times New Roman" w:hAnsi="Times New Roman"/>
          <w:sz w:val="24"/>
          <w:szCs w:val="24"/>
        </w:rPr>
        <w:t>latitelia odvodov a predmet odvodov. Navrhuje sa, aby platiteľmi navrhovaných odvodov boli bankové subjekty (</w:t>
      </w:r>
      <w:r>
        <w:rPr>
          <w:rFonts w:ascii="Times New Roman" w:hAnsi="Times New Roman"/>
          <w:i/>
          <w:iCs/>
          <w:sz w:val="24"/>
          <w:szCs w:val="24"/>
        </w:rPr>
        <w:t>banky, zahraničné banky vrátane pobočiek zahraničných bánk, iné úverové inštitúcie a iné zahraničné úverové inštitúcie vrátane pobočiek iných zahraničných úverových inštitúcií</w:t>
      </w:r>
      <w:r>
        <w:rPr>
          <w:rFonts w:ascii="Times New Roman" w:hAnsi="Times New Roman"/>
          <w:sz w:val="24"/>
          <w:szCs w:val="24"/>
        </w:rPr>
        <w:t xml:space="preserve">), ktoré sú ktoré sú daňovníkmi s neobmedzenou alebo obmedzenou daňovou povinnosťou podľa daňových predpisov o dani z príjmov. Konštrukcia (vrátane nadpisu) navrhnutého zákona však do budúcnosti umožňuje, aby sa okruh </w:t>
      </w:r>
      <w:r>
        <w:rPr>
          <w:rFonts w:ascii="Times New Roman" w:hAnsi="Times New Roman"/>
          <w:color w:val="auto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latiteľov odvodov rozšíril aj na ďalšie vybrané finančné inštitúcie. </w:t>
      </w:r>
    </w:p>
    <w:p w:rsidR="00D571E1" w:rsidP="00D571E1">
      <w:pPr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Vzhľadom na závery </w:t>
      </w:r>
      <w:r>
        <w:rPr>
          <w:rFonts w:ascii="Times New Roman" w:hAnsi="Times New Roman"/>
          <w:sz w:val="24"/>
          <w:szCs w:val="24"/>
          <w:lang w:eastAsia="en-US"/>
        </w:rPr>
        <w:t>Európskej rady zo 17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6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 xml:space="preserve">2010 sa </w:t>
      </w:r>
      <w:r>
        <w:rPr>
          <w:rFonts w:ascii="Times New Roman" w:hAnsi="Times New Roman"/>
          <w:sz w:val="24"/>
          <w:szCs w:val="24"/>
        </w:rPr>
        <w:t xml:space="preserve">navrhuje vymedziť predmet navrhovaných odvodov tak, aby predmet a základ navrhovaných odvodov bol odvodený od pasív bankových subjektov ako platiteľov odvodov (vybraných finančných inštitúcií), keďže pasíva sú zdrojom ich majetku a financovania. Pritom sa však navrhuje znížiť predmet a základ navrhovaných odvodov tak, aby z neho boli vyňaté bankové vklady chránené systémom ochrany bankových vkladov na Slovensku (teda Fondom ochrany vkladov), prípadne systémom ochrany bankových vkladov v inom členskom štáte Európskej únie alebo inom zmluvnom štáte Európskeho hospodárskeho priestoru, keďže ochrana bankových je náležite zabezpečená týmito systémami ochrany bankových vkladov (garančnými systémami). Taktiež sa navrhuje znížiť predmet a základ navrhovaných odvodov tak, aby z neho boli vyňaté aj </w:t>
      </w:r>
      <w:r>
        <w:rPr>
          <w:rFonts w:ascii="Times New Roman" w:hAnsi="Times New Roman"/>
          <w:color w:val="auto"/>
          <w:sz w:val="24"/>
          <w:szCs w:val="24"/>
        </w:rPr>
        <w:t>základné</w:t>
      </w:r>
      <w:r>
        <w:rPr>
          <w:rFonts w:ascii="Times New Roman" w:hAnsi="Times New Roman"/>
          <w:sz w:val="24"/>
          <w:szCs w:val="24"/>
        </w:rPr>
        <w:t xml:space="preserve"> vlastné zdroje financovania platiteľa tvorené splateným základným imaním platiteľa a tiež dodatkové vlastné zdroje financovania platiteľa predstavujúce pohľadávku voči platiteľovi spojenú so záväzkom podriadenosti, keďže cieľom týchto zdrojov je absorbovať prípadné straty a posilniť akumuláciu kapitálu, pričom v prípade úpadku finančnej inštitúcie by jej záväzky z týchto zdrojov boli zo zákona (</w:t>
      </w:r>
      <w:r>
        <w:rPr>
          <w:rFonts w:ascii="Times New Roman" w:hAnsi="Times New Roman"/>
          <w:i/>
          <w:iCs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sz w:val="24"/>
          <w:szCs w:val="24"/>
        </w:rPr>
        <w:t>lege</w:t>
      </w:r>
      <w:r>
        <w:rPr>
          <w:rFonts w:ascii="Times New Roman" w:hAnsi="Times New Roman"/>
          <w:sz w:val="24"/>
          <w:szCs w:val="24"/>
        </w:rPr>
        <w:t xml:space="preserve">) uspokojované až na poslednom mieste po uspokojení ostatných záväzkov finančnej inštitúcie. Okrem toho sa navrhuje znížiť predmet a základ navrhovaných odvodov tak, aby sa prispelo k vytvoreniu predpokladov na eliminovania rizika dvojitých odvodov (či daní) z pasív nadobudnutých finančnými inštitúciami v súvislosti s vykonávaním činností na území iného členského štátu vrátane cezhraničného vykonávania činností na území iného členského štátu Európskej únie alebo iného zmluvného štátu Európskeho hospodárskeho priestoru. </w:t>
      </w:r>
    </w:p>
    <w:p w:rsidR="00D571E1" w:rsidP="00D571E1">
      <w:pPr>
        <w:bidi w:val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571E1" w:rsidP="00D571E1">
      <w:pPr>
        <w:bidi w:val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K 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/>
          <w:bCs/>
          <w:color w:val="auto"/>
          <w:sz w:val="24"/>
          <w:szCs w:val="24"/>
        </w:rPr>
        <w:t>3</w:t>
      </w:r>
    </w:p>
    <w:p w:rsidR="00D571E1" w:rsidP="00D571E1">
      <w:pPr>
        <w:bidi w:val="0"/>
        <w:ind w:firstLine="708"/>
        <w:jc w:val="both"/>
        <w:rPr>
          <w:rFonts w:ascii="Times New Roman" w:hAnsi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/>
          <w:color w:val="auto"/>
          <w:sz w:val="24"/>
          <w:szCs w:val="24"/>
        </w:rPr>
        <w:t>Ustanovením §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3</w:t>
      </w:r>
      <w:r>
        <w:rPr>
          <w:rFonts w:ascii="Times New Roman" w:hAnsi="Times New Roman"/>
          <w:color w:val="auto"/>
          <w:sz w:val="24"/>
          <w:szCs w:val="24"/>
        </w:rPr>
        <w:t xml:space="preserve"> sa zakotvuje s</w:t>
      </w:r>
      <w:r>
        <w:rPr>
          <w:rFonts w:ascii="Times New Roman" w:hAnsi="Times New Roman"/>
          <w:sz w:val="24"/>
          <w:szCs w:val="24"/>
        </w:rPr>
        <w:t xml:space="preserve">adzba navrhovaných odvodov a </w:t>
      </w:r>
      <w:r>
        <w:rPr>
          <w:rFonts w:ascii="Times New Roman" w:hAnsi="Times New Roman"/>
          <w:color w:val="auto"/>
          <w:sz w:val="24"/>
          <w:szCs w:val="24"/>
        </w:rPr>
        <w:t xml:space="preserve">upravuje sa </w:t>
      </w:r>
      <w:r>
        <w:rPr>
          <w:rFonts w:ascii="Times New Roman" w:hAnsi="Times New Roman"/>
          <w:sz w:val="24"/>
          <w:szCs w:val="24"/>
        </w:rPr>
        <w:t xml:space="preserve">splatnosť navrhovaných odvodov. Sadzbu navrhovaných odvodov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na jednotlivé kalendárne roky (ročného odvodu) </w:t>
      </w:r>
      <w:r>
        <w:rPr>
          <w:rFonts w:ascii="Times New Roman" w:hAnsi="Times New Roman"/>
          <w:sz w:val="24"/>
          <w:szCs w:val="24"/>
        </w:rPr>
        <w:t>sa navrhuje zakotviť na úrovni 0,73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 xml:space="preserve">%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zo </w:t>
      </w:r>
      <w:r>
        <w:rPr>
          <w:rFonts w:ascii="Times New Roman" w:hAnsi="Times New Roman"/>
          <w:sz w:val="24"/>
          <w:szCs w:val="24"/>
        </w:rPr>
        <w:t>základu pre výpočet odvodov, a to v záujme dosiahnutia primeraného podieľania sa finančných inštitúcií na tvorbe zdrojov slúžiacich na 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spravodlivé rozdelenie záťaže</w:t>
      </w:r>
      <w:r>
        <w:rPr>
          <w:rFonts w:ascii="Times New Roman" w:hAnsi="Times New Roman"/>
          <w:sz w:val="24"/>
          <w:szCs w:val="24"/>
        </w:rPr>
        <w:t xml:space="preserve"> z dôsledkov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finančných kríz na stabilitu finančného systému</w:t>
      </w:r>
      <w:r>
        <w:rPr>
          <w:rFonts w:ascii="Times New Roman" w:hAnsi="Times New Roman"/>
          <w:sz w:val="24"/>
          <w:szCs w:val="24"/>
        </w:rPr>
        <w:t xml:space="preserve"> a hospodárstvo Slovenska, vrátane čiastočného podieľania sa finančných inštitúcií na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zmiernení dôsledkov vzniknutej krízy na rozpočtové hospodárenie verejnej správy na </w:t>
      </w:r>
      <w:r>
        <w:rPr>
          <w:rFonts w:ascii="Times New Roman" w:hAnsi="Times New Roman"/>
          <w:sz w:val="24"/>
          <w:szCs w:val="24"/>
        </w:rPr>
        <w:t xml:space="preserve">Slovensku, osobitne na štátny rozpočet. Zároveň sa </w:t>
      </w:r>
      <w:r>
        <w:rPr>
          <w:rFonts w:ascii="Times New Roman" w:hAnsi="Times New Roman"/>
          <w:color w:val="auto"/>
          <w:sz w:val="24"/>
          <w:szCs w:val="24"/>
        </w:rPr>
        <w:t xml:space="preserve">upravuje </w:t>
      </w:r>
      <w:r>
        <w:rPr>
          <w:rFonts w:ascii="Times New Roman" w:hAnsi="Times New Roman"/>
          <w:sz w:val="24"/>
          <w:szCs w:val="24"/>
        </w:rPr>
        <w:t>splatnosť navrhovaných odvodov tak, aby r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očný odvod boli platitelia povinní uhradiť v štyroch rovnomerných a pravidelných štvrťročných splátkach. Ide o systém štvrťročných splátok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očného odvodu s porovnateľnými podmienkami, ako sú podmienky, podľa ktorých dlhoročne úspešne funguje systém štvrťročných splátok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očného príspevku do </w:t>
      </w:r>
      <w:r>
        <w:rPr>
          <w:rFonts w:ascii="Times New Roman" w:hAnsi="Times New Roman"/>
          <w:sz w:val="24"/>
          <w:szCs w:val="24"/>
        </w:rPr>
        <w:t>systému ochrany bankových vkladov na Slovensku (do Fondu ochrany vkladov) na základe ustanovení §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5</w:t>
      </w:r>
      <w:r>
        <w:rPr>
          <w:rFonts w:ascii="Times New Roman" w:hAnsi="Times New Roman"/>
          <w:sz w:val="24"/>
          <w:szCs w:val="24"/>
        </w:rPr>
        <w:t xml:space="preserve"> až §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7 zákona NR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 xml:space="preserve">SR </w:t>
      </w:r>
      <w:r>
        <w:rPr>
          <w:rFonts w:ascii="Times New Roman" w:hAnsi="Times New Roman"/>
          <w:sz w:val="24"/>
          <w:szCs w:val="24"/>
          <w:lang w:eastAsia="en-US"/>
        </w:rPr>
        <w:t>č.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118</w:t>
      </w:r>
      <w:r>
        <w:rPr>
          <w:rFonts w:ascii="Times New Roman" w:hAnsi="Times New Roman"/>
          <w:sz w:val="24"/>
          <w:szCs w:val="24"/>
        </w:rPr>
        <w:t>/1996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Z.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 xml:space="preserve">z. o ochrane vkladov a o zmene a doplnení niektorých zákonov </w:t>
      </w:r>
      <w:r>
        <w:rPr>
          <w:rFonts w:ascii="Times New Roman" w:hAnsi="Times New Roman"/>
          <w:sz w:val="24"/>
          <w:szCs w:val="24"/>
        </w:rPr>
        <w:t xml:space="preserve">v znení </w:t>
      </w:r>
      <w:r>
        <w:rPr>
          <w:rFonts w:ascii="Times New Roman" w:hAnsi="Times New Roman"/>
          <w:sz w:val="24"/>
          <w:szCs w:val="24"/>
          <w:lang w:eastAsia="en-US"/>
        </w:rPr>
        <w:t>neskorších predpisov.</w:t>
      </w:r>
    </w:p>
    <w:p w:rsidR="00D571E1" w:rsidP="00D571E1">
      <w:pPr>
        <w:bidi w:val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571E1" w:rsidP="00D571E1">
      <w:pPr>
        <w:bidi w:val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K 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/>
          <w:bCs/>
          <w:color w:val="auto"/>
          <w:sz w:val="24"/>
          <w:szCs w:val="24"/>
        </w:rPr>
        <w:t>4</w:t>
      </w:r>
    </w:p>
    <w:p w:rsidR="00D571E1" w:rsidP="00D571E1">
      <w:pPr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Ustanovením §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4</w:t>
      </w:r>
      <w:r>
        <w:rPr>
          <w:rFonts w:ascii="Times New Roman" w:hAnsi="Times New Roman"/>
          <w:color w:val="auto"/>
          <w:sz w:val="24"/>
          <w:szCs w:val="24"/>
        </w:rPr>
        <w:t xml:space="preserve"> sa zakotvuje p</w:t>
      </w:r>
      <w:r>
        <w:rPr>
          <w:rFonts w:ascii="Times New Roman" w:hAnsi="Times New Roman"/>
          <w:sz w:val="24"/>
          <w:szCs w:val="24"/>
        </w:rPr>
        <w:t xml:space="preserve">ríjmové určenie navrhovaných odvodov. Predložený návrh predpokladá, že príjmy z navrhnutých osobitných odvodov vybraných finančných inštitúcií (bankových subjektov) budú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slúžiť na</w:t>
      </w:r>
      <w:r>
        <w:rPr>
          <w:rFonts w:ascii="Times New Roman" w:hAnsi="Times New Roman"/>
          <w:sz w:val="24"/>
          <w:szCs w:val="24"/>
        </w:rPr>
        <w:t xml:space="preserve"> perspektívne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 vytvorenie účelovo určenej osobitnej časti štátnych finančných aktív, ktorá bude súčasťou vopred (ex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ante) tvorených zdrojov na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spravodlivé rozdelenie budúcich záťaží</w:t>
      </w:r>
      <w:r>
        <w:rPr>
          <w:rFonts w:ascii="Times New Roman" w:hAnsi="Times New Roman"/>
          <w:sz w:val="24"/>
          <w:szCs w:val="24"/>
        </w:rPr>
        <w:t xml:space="preserve"> z dôsledkov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kríz. Na prechodné obdobie </w:t>
      </w:r>
      <w:r>
        <w:rPr>
          <w:rFonts w:ascii="Times New Roman" w:hAnsi="Times New Roman"/>
          <w:sz w:val="24"/>
          <w:szCs w:val="24"/>
        </w:rPr>
        <w:t>(podľa u</w:t>
      </w:r>
      <w:r>
        <w:rPr>
          <w:rFonts w:ascii="Times New Roman" w:hAnsi="Times New Roman"/>
          <w:color w:val="auto"/>
          <w:sz w:val="24"/>
          <w:szCs w:val="24"/>
        </w:rPr>
        <w:t>stanovenia §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6 ods.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2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však p</w:t>
      </w:r>
      <w:r>
        <w:rPr>
          <w:rFonts w:ascii="Times New Roman" w:hAnsi="Times New Roman"/>
          <w:sz w:val="24"/>
          <w:szCs w:val="24"/>
        </w:rPr>
        <w:t xml:space="preserve">redložený návrh predpokladá, že iba spočiatku príjmy z navrhnutých osobitných odvodov budú dočasne príjmami štátneho rozpočtu, keďže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vzniknutá kríza už mala výrazný negatívny vplyv na rozpočtové hospodárenie verejnej správy na </w:t>
      </w:r>
      <w:r>
        <w:rPr>
          <w:rFonts w:ascii="Times New Roman" w:hAnsi="Times New Roman"/>
          <w:sz w:val="24"/>
          <w:szCs w:val="24"/>
        </w:rPr>
        <w:t>Slovensku a osobitne na štátny rozpočet. Pritom platnosť tohto dočasného opatrenia sa skončí, keď schodok verejnej správy dosiahne úroveň menej ako 3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%.</w:t>
      </w:r>
    </w:p>
    <w:p w:rsidR="00D571E1" w:rsidP="00D571E1">
      <w:pPr>
        <w:bidi w:val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571E1" w:rsidP="00D571E1">
      <w:pPr>
        <w:bidi w:val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K 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/>
          <w:bCs/>
          <w:color w:val="auto"/>
          <w:sz w:val="24"/>
          <w:szCs w:val="24"/>
        </w:rPr>
        <w:t>5</w:t>
      </w:r>
    </w:p>
    <w:p w:rsidR="00D571E1" w:rsidP="00D571E1">
      <w:pPr>
        <w:bidi w:val="0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V rámci §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5</w:t>
      </w:r>
      <w:r>
        <w:rPr>
          <w:rFonts w:ascii="Times New Roman" w:hAnsi="Times New Roman"/>
          <w:color w:val="auto"/>
          <w:sz w:val="24"/>
          <w:szCs w:val="24"/>
        </w:rPr>
        <w:t xml:space="preserve"> sa zakotvujú primárne ustanovenia o správe </w:t>
      </w:r>
      <w:r>
        <w:rPr>
          <w:rFonts w:ascii="Times New Roman" w:hAnsi="Times New Roman"/>
          <w:sz w:val="24"/>
          <w:szCs w:val="24"/>
        </w:rPr>
        <w:t xml:space="preserve">navrhovaných odvodov. Keďže platiteľmi navrhovaných odvodov budú vybrané finančné inštitúcie (bankové subjekty), navrhuje sa </w:t>
      </w:r>
      <w:r>
        <w:rPr>
          <w:rFonts w:ascii="Times New Roman" w:hAnsi="Times New Roman"/>
          <w:color w:val="auto"/>
          <w:sz w:val="24"/>
          <w:szCs w:val="24"/>
        </w:rPr>
        <w:t>zakotviť, že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správu navrhovaných odvodov vykonáva Daňový úrad pre vybrané daňové subjekty, ktorý vykonáva aj správu daní pre </w:t>
      </w:r>
      <w:r>
        <w:rPr>
          <w:rFonts w:ascii="Times New Roman" w:hAnsi="Times New Roman"/>
          <w:color w:val="auto"/>
          <w:sz w:val="26"/>
          <w:szCs w:val="26"/>
        </w:rPr>
        <w:t xml:space="preserve">vybrané daňové subjekty vrátane vybraných </w:t>
      </w:r>
      <w:r>
        <w:rPr>
          <w:rFonts w:ascii="Times New Roman" w:hAnsi="Times New Roman"/>
          <w:color w:val="auto"/>
          <w:sz w:val="24"/>
          <w:szCs w:val="24"/>
        </w:rPr>
        <w:t xml:space="preserve">bankových subjektov (bánk a pobočiek zahraničných bánk). Pri správe </w:t>
      </w:r>
      <w:r>
        <w:rPr>
          <w:rFonts w:ascii="Times New Roman" w:hAnsi="Times New Roman"/>
          <w:sz w:val="24"/>
          <w:szCs w:val="24"/>
        </w:rPr>
        <w:t xml:space="preserve">navrhovaných </w:t>
      </w:r>
      <w:r>
        <w:rPr>
          <w:rFonts w:ascii="Times New Roman" w:hAnsi="Times New Roman"/>
          <w:color w:val="auto"/>
          <w:sz w:val="24"/>
          <w:szCs w:val="24"/>
        </w:rPr>
        <w:t xml:space="preserve">odvodov sa bude postupovať podľa primárnych pravidiel o správe </w:t>
      </w:r>
      <w:r>
        <w:rPr>
          <w:rFonts w:ascii="Times New Roman" w:hAnsi="Times New Roman"/>
          <w:sz w:val="24"/>
          <w:szCs w:val="24"/>
        </w:rPr>
        <w:t xml:space="preserve">navrhovaných odvodov, ktoré obsahuje navrhnutý zákon, pričom vo všetkom ostatnom sa bude postupovať </w:t>
      </w:r>
      <w:r>
        <w:rPr>
          <w:rFonts w:ascii="Times New Roman" w:hAnsi="Times New Roman"/>
          <w:color w:val="auto"/>
          <w:sz w:val="24"/>
          <w:szCs w:val="24"/>
        </w:rPr>
        <w:t>rovnako ako pri správe daní podľa daňových predpisov o správe daní [</w:t>
      </w:r>
      <w:r>
        <w:rPr>
          <w:rFonts w:ascii="Times New Roman" w:hAnsi="Times New Roman"/>
          <w:i/>
          <w:iCs/>
          <w:color w:val="auto"/>
          <w:sz w:val="24"/>
          <w:szCs w:val="24"/>
        </w:rPr>
        <w:t>teda do 31</w: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color w:val="auto"/>
          <w:sz w:val="24"/>
          <w:szCs w:val="24"/>
        </w:rPr>
        <w:t>12</w: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color w:val="auto"/>
          <w:sz w:val="24"/>
          <w:szCs w:val="24"/>
        </w:rPr>
        <w:t>2011 podľa z</w:t>
      </w:r>
      <w:r>
        <w:rPr>
          <w:rFonts w:ascii="Times New Roman" w:hAnsi="Times New Roman"/>
          <w:i/>
          <w:iCs/>
          <w:sz w:val="24"/>
          <w:szCs w:val="24"/>
        </w:rPr>
        <w:t>ákona SNR č</w: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sz w:val="24"/>
          <w:szCs w:val="24"/>
        </w:rPr>
        <w:t>511/1992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sz w:val="24"/>
          <w:szCs w:val="24"/>
        </w:rPr>
        <w:t>Zb. o správe daní a poplatkov a o zmenách v sústave územných finančných orgánov v znení neskorších predpisov</w:t>
      </w:r>
      <w:r>
        <w:rPr>
          <w:rFonts w:ascii="Times New Roman" w:hAnsi="Times New Roman"/>
          <w:i/>
          <w:iCs/>
          <w:color w:val="auto"/>
          <w:sz w:val="24"/>
          <w:szCs w:val="24"/>
        </w:rPr>
        <w:t xml:space="preserve"> a od 1</w: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color w:val="auto"/>
          <w:sz w:val="24"/>
          <w:szCs w:val="24"/>
        </w:rPr>
        <w:t>1</w: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color w:val="auto"/>
          <w:sz w:val="24"/>
          <w:szCs w:val="24"/>
        </w:rPr>
        <w:t>2012 podľa z</w:t>
      </w:r>
      <w:r>
        <w:rPr>
          <w:rFonts w:ascii="Times New Roman" w:hAnsi="Times New Roman"/>
          <w:i/>
          <w:iCs/>
          <w:sz w:val="24"/>
          <w:szCs w:val="24"/>
        </w:rPr>
        <w:t>ákona č</w: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>563</w:t>
      </w:r>
      <w:r>
        <w:rPr>
          <w:rFonts w:ascii="Times New Roman" w:hAnsi="Times New Roman"/>
          <w:i/>
          <w:iCs/>
          <w:sz w:val="24"/>
          <w:szCs w:val="24"/>
        </w:rPr>
        <w:t>/2009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sz w:val="24"/>
          <w:szCs w:val="24"/>
        </w:rPr>
        <w:t>Z</w: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sz w:val="24"/>
          <w:szCs w:val="24"/>
        </w:rPr>
        <w:t>z. o správe daní (daňový poriadok) a o zmene a doplnení niektorých zákonov v znení neskorších predpisov</w:t>
      </w:r>
      <w:r>
        <w:rPr>
          <w:rFonts w:ascii="Times New Roman" w:hAnsi="Times New Roman"/>
          <w:color w:val="auto"/>
          <w:sz w:val="24"/>
          <w:szCs w:val="24"/>
        </w:rPr>
        <w:t xml:space="preserve">]. Pritom sa navrhuje, aby aj sankcie a zodpovednosť za protiprávne delikty (skutky) vo veciach navrhovaných odvodov boli rovnaké ako sankcie a zodpovednosť za protiprávne delikty (skutky) v daňových veciach. </w:t>
      </w:r>
    </w:p>
    <w:p w:rsidR="00D571E1" w:rsidP="00D571E1">
      <w:pPr>
        <w:bidi w:val="0"/>
        <w:ind w:firstLine="708"/>
        <w:jc w:val="both"/>
        <w:rPr>
          <w:rFonts w:ascii="Times New Roman" w:hAnsi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Na účely </w:t>
      </w:r>
      <w:r>
        <w:rPr>
          <w:rFonts w:ascii="Times New Roman" w:hAnsi="Times New Roman"/>
          <w:color w:val="auto"/>
          <w:sz w:val="24"/>
          <w:szCs w:val="24"/>
        </w:rPr>
        <w:t xml:space="preserve">správy </w:t>
      </w:r>
      <w:r>
        <w:rPr>
          <w:rFonts w:ascii="Times New Roman" w:hAnsi="Times New Roman"/>
          <w:sz w:val="24"/>
          <w:szCs w:val="24"/>
        </w:rPr>
        <w:t>navrhovaných odvodov</w:t>
      </w:r>
      <w:r>
        <w:rPr>
          <w:rFonts w:ascii="Times New Roman" w:hAnsi="Times New Roman"/>
          <w:color w:val="auto"/>
          <w:sz w:val="24"/>
          <w:szCs w:val="24"/>
        </w:rPr>
        <w:t xml:space="preserve"> sa navrhuje uložiť platiteľom </w:t>
      </w:r>
      <w:r>
        <w:rPr>
          <w:rFonts w:ascii="Times New Roman" w:hAnsi="Times New Roman"/>
          <w:sz w:val="24"/>
          <w:szCs w:val="24"/>
        </w:rPr>
        <w:t>odvodov</w:t>
      </w:r>
      <w:r>
        <w:rPr>
          <w:rFonts w:ascii="Times New Roman" w:hAnsi="Times New Roman"/>
          <w:color w:val="auto"/>
          <w:sz w:val="24"/>
          <w:szCs w:val="24"/>
        </w:rPr>
        <w:t xml:space="preserve"> povinnosť, aby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najneskôr v deň splatnosti každej štvrťročnej splátky odvodov predložil správcovi odvodov písomné hlásenie o vyúčtovaní príslušnej štvrťročnej splátky ročného odvodu. Pritom toho hlásenie musí obsahovať údaje o výške a výpočte výšky príslušnej štvrťročnej splátky ročného odvodu, čo je potrebné</w:t>
      </w:r>
      <w:r>
        <w:rPr>
          <w:rFonts w:ascii="Times New Roman" w:hAnsi="Times New Roman"/>
          <w:color w:val="auto"/>
          <w:sz w:val="24"/>
          <w:szCs w:val="24"/>
        </w:rPr>
        <w:t xml:space="preserve"> v záujme jednoduchšieho kontrolovania správnosti výpočtu a uhrádzania </w:t>
      </w:r>
      <w:r>
        <w:rPr>
          <w:rFonts w:ascii="Times New Roman" w:hAnsi="Times New Roman"/>
          <w:sz w:val="24"/>
          <w:szCs w:val="24"/>
        </w:rPr>
        <w:t>navrhovaných odvodov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.</w:t>
      </w:r>
    </w:p>
    <w:p w:rsidR="00D571E1" w:rsidP="00D571E1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Obdobne ako pri daniach sa navrhuje ustanoviť, že navrhované odvody sa platia v eurách bezhotovostným prevodom na príslušný účet správcu </w:t>
      </w:r>
      <w:r>
        <w:rPr>
          <w:rFonts w:ascii="Times New Roman" w:hAnsi="Times New Roman"/>
          <w:color w:val="auto"/>
          <w:sz w:val="24"/>
          <w:szCs w:val="24"/>
        </w:rPr>
        <w:t>odvodov. Vzhľadom na p</w:t>
      </w:r>
      <w:r>
        <w:rPr>
          <w:rFonts w:ascii="Times New Roman" w:hAnsi="Times New Roman"/>
          <w:sz w:val="24"/>
          <w:szCs w:val="24"/>
        </w:rPr>
        <w:t>ríjmové určenie navrhovaných odvodov, ktoré majú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 slúžiť na</w:t>
      </w:r>
      <w:r>
        <w:rPr>
          <w:rFonts w:ascii="Times New Roman" w:hAnsi="Times New Roman"/>
          <w:sz w:val="24"/>
          <w:szCs w:val="24"/>
        </w:rPr>
        <w:t xml:space="preserve"> perspektívne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 vytvorenie účelovo určenej osobitnej časti štátnych finančných aktív, sa taktiež navrhuje ustanoviť, správca </w:t>
      </w:r>
      <w:r>
        <w:rPr>
          <w:rFonts w:ascii="Times New Roman" w:hAnsi="Times New Roman"/>
          <w:color w:val="auto"/>
          <w:sz w:val="24"/>
          <w:szCs w:val="24"/>
        </w:rPr>
        <w:t>odvodov bezodkladne po u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hradení odvodov </w:t>
      </w:r>
      <w:r>
        <w:rPr>
          <w:rFonts w:ascii="Times New Roman" w:hAnsi="Times New Roman"/>
          <w:color w:val="auto"/>
          <w:sz w:val="24"/>
          <w:szCs w:val="24"/>
        </w:rPr>
        <w:t xml:space="preserve">zabezpečí ich bezhotovostný prevod na príslušný účet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štátnych finančných aktív, pričom však toto ustanovenie sa bude uplatňovať až po uplynutí prechodného </w:t>
      </w:r>
      <w:r>
        <w:rPr>
          <w:rFonts w:ascii="Times New Roman" w:hAnsi="Times New Roman"/>
          <w:sz w:val="24"/>
          <w:szCs w:val="24"/>
        </w:rPr>
        <w:t>obdobia (podľa u</w:t>
      </w:r>
      <w:r>
        <w:rPr>
          <w:rFonts w:ascii="Times New Roman" w:hAnsi="Times New Roman"/>
          <w:color w:val="auto"/>
          <w:sz w:val="24"/>
          <w:szCs w:val="24"/>
        </w:rPr>
        <w:t>stanovenia §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6 ods.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2</w:t>
      </w:r>
      <w:r>
        <w:rPr>
          <w:rFonts w:ascii="Times New Roman" w:hAnsi="Times New Roman"/>
          <w:sz w:val="24"/>
          <w:szCs w:val="24"/>
        </w:rPr>
        <w:t xml:space="preserve">), počas ktorého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uhradené odvody tvoria </w:t>
      </w:r>
      <w:r>
        <w:rPr>
          <w:rFonts w:ascii="Times New Roman" w:hAnsi="Times New Roman"/>
          <w:sz w:val="24"/>
          <w:szCs w:val="24"/>
        </w:rPr>
        <w:t>príjmy štátneho rozpočtu</w:t>
      </w:r>
    </w:p>
    <w:p w:rsidR="00D571E1" w:rsidP="00D571E1">
      <w:pPr>
        <w:bidi w:val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571E1" w:rsidP="00D571E1">
      <w:pPr>
        <w:bidi w:val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K 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/>
          <w:bCs/>
          <w:color w:val="auto"/>
          <w:sz w:val="24"/>
          <w:szCs w:val="24"/>
        </w:rPr>
        <w:t>6</w:t>
      </w:r>
    </w:p>
    <w:p w:rsidR="00D571E1" w:rsidP="00D571E1">
      <w:pPr>
        <w:bidi w:val="0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V rámci §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5</w:t>
      </w:r>
      <w:r>
        <w:rPr>
          <w:rFonts w:ascii="Times New Roman" w:hAnsi="Times New Roman"/>
          <w:color w:val="auto"/>
          <w:sz w:val="24"/>
          <w:szCs w:val="24"/>
        </w:rPr>
        <w:t xml:space="preserve"> sa zakotvujú prechodné ustanovenia o </w:t>
      </w:r>
      <w:r>
        <w:rPr>
          <w:rFonts w:ascii="Times New Roman" w:hAnsi="Times New Roman"/>
          <w:sz w:val="24"/>
          <w:szCs w:val="24"/>
        </w:rPr>
        <w:t xml:space="preserve">navrhovaných odvodoch pre vybrané finančné inštitúcie (bankové subjekty). Pritom v záujme vytvorenia adekvátneho priestoru na výpočet a úhradu prvej štvrťročnej splátky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ročného odvodu</w:t>
      </w:r>
      <w:r>
        <w:rPr>
          <w:rFonts w:ascii="Times New Roman" w:hAnsi="Times New Roman"/>
          <w:color w:val="auto"/>
          <w:sz w:val="24"/>
          <w:szCs w:val="24"/>
        </w:rPr>
        <w:t xml:space="preserve"> na rok 2011 sa </w:t>
      </w:r>
      <w:r>
        <w:rPr>
          <w:rFonts w:ascii="Times New Roman" w:hAnsi="Times New Roman"/>
          <w:sz w:val="24"/>
          <w:szCs w:val="24"/>
        </w:rPr>
        <w:t xml:space="preserve">v </w:t>
      </w:r>
      <w:r>
        <w:rPr>
          <w:rFonts w:ascii="Times New Roman" w:hAnsi="Times New Roman"/>
          <w:color w:val="auto"/>
          <w:sz w:val="24"/>
          <w:szCs w:val="24"/>
        </w:rPr>
        <w:t>prechodnom ustanovení §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5</w:t>
      </w:r>
      <w:r>
        <w:rPr>
          <w:rFonts w:ascii="Times New Roman" w:hAnsi="Times New Roman"/>
          <w:color w:val="auto"/>
          <w:sz w:val="24"/>
          <w:szCs w:val="24"/>
        </w:rPr>
        <w:t xml:space="preserve"> ods.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 xml:space="preserve">1 </w:t>
      </w:r>
      <w:r>
        <w:rPr>
          <w:rFonts w:ascii="Times New Roman" w:hAnsi="Times New Roman"/>
          <w:color w:val="auto"/>
          <w:sz w:val="24"/>
          <w:szCs w:val="24"/>
        </w:rPr>
        <w:t>navrhuje zakotviť, že celkovo prvú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 štvrťročnú</w:t>
      </w:r>
      <w:r>
        <w:rPr>
          <w:rFonts w:ascii="Times New Roman" w:hAnsi="Times New Roman"/>
          <w:color w:val="auto"/>
          <w:sz w:val="24"/>
          <w:szCs w:val="24"/>
        </w:rPr>
        <w:t xml:space="preserve"> splátku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ročného odvodu </w:t>
      </w:r>
      <w:r>
        <w:rPr>
          <w:rFonts w:ascii="Times New Roman" w:hAnsi="Times New Roman"/>
          <w:color w:val="auto"/>
          <w:sz w:val="24"/>
          <w:szCs w:val="24"/>
        </w:rPr>
        <w:t xml:space="preserve">sú platitelia povinní uhradiť </w:t>
      </w:r>
      <w:r>
        <w:rPr>
          <w:rFonts w:ascii="Times New Roman" w:hAnsi="Times New Roman"/>
          <w:color w:val="auto"/>
          <w:sz w:val="24"/>
        </w:rPr>
        <w:t xml:space="preserve">na tretí štvrťrok 2011, a to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na príslušný účet správcu </w:t>
      </w:r>
      <w:r>
        <w:rPr>
          <w:rFonts w:ascii="Times New Roman" w:hAnsi="Times New Roman"/>
          <w:color w:val="auto"/>
          <w:sz w:val="24"/>
          <w:szCs w:val="24"/>
        </w:rPr>
        <w:t>odvodov do 25.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 augusta</w:t>
      </w:r>
      <w:r>
        <w:rPr>
          <w:rFonts w:ascii="Times New Roman" w:hAnsi="Times New Roman"/>
          <w:color w:val="auto"/>
          <w:sz w:val="24"/>
          <w:szCs w:val="24"/>
        </w:rPr>
        <w:t xml:space="preserve"> 2011 (</w:t>
      </w:r>
      <w:r>
        <w:rPr>
          <w:rFonts w:ascii="Times New Roman" w:hAnsi="Times New Roman"/>
          <w:i/>
          <w:iCs/>
          <w:color w:val="auto"/>
          <w:sz w:val="24"/>
          <w:szCs w:val="24"/>
        </w:rPr>
        <w:t>čo je rovnaký termín ako by bolo prvé uhrádzanie zvýšenej DPH pri mesačnom zdaňovacom obdobím platiteľa DPH za mesiace druhého polroku 2011</w:t>
      </w:r>
      <w:r>
        <w:rPr>
          <w:rFonts w:ascii="Times New Roman" w:hAnsi="Times New Roman"/>
          <w:color w:val="auto"/>
          <w:sz w:val="24"/>
          <w:szCs w:val="24"/>
        </w:rPr>
        <w:t xml:space="preserve">). Zároveň sa navrhuje ustanoviť, že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z</w:t>
      </w:r>
      <w:r>
        <w:rPr>
          <w:rFonts w:ascii="Times New Roman" w:hAnsi="Times New Roman"/>
          <w:sz w:val="24"/>
          <w:szCs w:val="24"/>
        </w:rPr>
        <w:t xml:space="preserve">ákladom pre výpočet prvej štvrťročnej splátky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ročného odvodu</w:t>
      </w:r>
      <w:r>
        <w:rPr>
          <w:rFonts w:ascii="Times New Roman" w:hAnsi="Times New Roman"/>
          <w:color w:val="auto"/>
          <w:sz w:val="24"/>
          <w:szCs w:val="24"/>
        </w:rPr>
        <w:t xml:space="preserve"> na rok 2011 je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 výška predmetu</w:t>
      </w:r>
      <w:r>
        <w:rPr>
          <w:rFonts w:ascii="Times New Roman" w:hAnsi="Times New Roman"/>
          <w:sz w:val="24"/>
          <w:szCs w:val="24"/>
        </w:rPr>
        <w:t xml:space="preserve"> odvodov</w:t>
      </w:r>
      <w:r>
        <w:rPr>
          <w:rFonts w:ascii="Times New Roman" w:hAnsi="Times New Roman"/>
          <w:color w:val="auto"/>
          <w:sz w:val="24"/>
          <w:szCs w:val="24"/>
        </w:rPr>
        <w:t xml:space="preserve"> podľa stavu v priebežnej účtovnej závierke platiteľa</w:t>
      </w:r>
      <w:r>
        <w:rPr>
          <w:rFonts w:ascii="Times New Roman" w:hAnsi="Times New Roman"/>
          <w:color w:val="auto"/>
          <w:sz w:val="24"/>
        </w:rPr>
        <w:t xml:space="preserve">, ktorú </w:t>
      </w:r>
      <w:r>
        <w:rPr>
          <w:rFonts w:ascii="Times New Roman" w:hAnsi="Times New Roman"/>
          <w:color w:val="auto"/>
          <w:sz w:val="24"/>
          <w:szCs w:val="24"/>
        </w:rPr>
        <w:t>platiteľ</w:t>
      </w:r>
      <w:r>
        <w:rPr>
          <w:rFonts w:ascii="Times New Roman" w:hAnsi="Times New Roman"/>
          <w:color w:val="auto"/>
          <w:sz w:val="24"/>
        </w:rPr>
        <w:t xml:space="preserve"> musí povinný zostaviť k 30.</w:t>
      </w:r>
      <w:r>
        <w:rPr>
          <w:rFonts w:ascii="Times New Roman" w:hAnsi="Times New Roman"/>
          <w:color w:val="auto"/>
          <w:sz w:val="24"/>
          <w:lang w:eastAsia="en-US"/>
        </w:rPr>
        <w:t> júnu</w:t>
      </w:r>
      <w:r>
        <w:rPr>
          <w:rFonts w:ascii="Times New Roman" w:hAnsi="Times New Roman"/>
          <w:color w:val="auto"/>
          <w:sz w:val="24"/>
        </w:rPr>
        <w:t xml:space="preserve"> 2011</w:t>
      </w:r>
      <w:r>
        <w:rPr>
          <w:rFonts w:ascii="Times New Roman" w:hAnsi="Times New Roman"/>
          <w:color w:val="auto"/>
          <w:sz w:val="24"/>
          <w:szCs w:val="24"/>
        </w:rPr>
        <w:t xml:space="preserve">, čím sa zjednoduší výpočet celkovo prvej </w:t>
      </w:r>
      <w:r>
        <w:rPr>
          <w:rFonts w:ascii="Times New Roman" w:hAnsi="Times New Roman"/>
          <w:sz w:val="24"/>
          <w:szCs w:val="24"/>
        </w:rPr>
        <w:t>štvrťročnej splátky pri zavedení navrhovaného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 odvodu</w:t>
      </w:r>
      <w:r>
        <w:rPr>
          <w:rFonts w:ascii="Times New Roman" w:hAnsi="Times New Roman"/>
          <w:color w:val="auto"/>
          <w:sz w:val="24"/>
        </w:rPr>
        <w:t xml:space="preserve">. Pritom túto </w:t>
      </w:r>
      <w:r>
        <w:rPr>
          <w:rFonts w:ascii="Times New Roman" w:hAnsi="Times New Roman"/>
          <w:color w:val="auto"/>
          <w:sz w:val="24"/>
          <w:szCs w:val="24"/>
        </w:rPr>
        <w:t xml:space="preserve">priebežnú účtovnú závierku </w:t>
      </w:r>
      <w:r>
        <w:rPr>
          <w:rFonts w:ascii="Times New Roman" w:hAnsi="Times New Roman"/>
          <w:color w:val="auto"/>
          <w:sz w:val="24"/>
        </w:rPr>
        <w:t xml:space="preserve">je </w:t>
      </w:r>
      <w:r>
        <w:rPr>
          <w:rFonts w:ascii="Times New Roman" w:hAnsi="Times New Roman"/>
          <w:color w:val="auto"/>
          <w:sz w:val="24"/>
          <w:szCs w:val="24"/>
        </w:rPr>
        <w:t>platiteľ</w:t>
      </w:r>
      <w:r>
        <w:rPr>
          <w:rFonts w:ascii="Times New Roman" w:hAnsi="Times New Roman"/>
          <w:color w:val="auto"/>
          <w:sz w:val="24"/>
        </w:rPr>
        <w:t xml:space="preserve"> povinný na kontrolné účely predložiť Daňovému úradu pre vybrané daňové subjekty najneskôr do 15.</w:t>
      </w:r>
      <w:r>
        <w:rPr>
          <w:rFonts w:ascii="Times New Roman" w:hAnsi="Times New Roman"/>
          <w:color w:val="auto"/>
          <w:sz w:val="24"/>
          <w:lang w:eastAsia="en-US"/>
        </w:rPr>
        <w:t> augusta</w:t>
      </w:r>
      <w:r>
        <w:rPr>
          <w:rFonts w:ascii="Times New Roman" w:hAnsi="Times New Roman"/>
          <w:color w:val="auto"/>
          <w:sz w:val="24"/>
        </w:rPr>
        <w:t xml:space="preserve"> 2011 ako prílohu </w:t>
      </w:r>
      <w:r>
        <w:rPr>
          <w:rFonts w:ascii="Times New Roman" w:hAnsi="Times New Roman"/>
          <w:color w:val="auto"/>
          <w:sz w:val="24"/>
          <w:lang w:eastAsia="en-US"/>
        </w:rPr>
        <w:t>hlásenia o vyúčtovaní štvrťročnej splátky ročného odvodu</w:t>
      </w:r>
      <w:r w:rsidR="00FC1AC4">
        <w:rPr>
          <w:rFonts w:ascii="Times New Roman" w:hAnsi="Times New Roman"/>
          <w:color w:val="auto"/>
          <w:sz w:val="24"/>
        </w:rPr>
        <w:t xml:space="preserve"> na tretí štvrťrok 2011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D571E1" w:rsidP="00D571E1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V rámci prechodného ustanovenia §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5</w:t>
      </w:r>
      <w:r>
        <w:rPr>
          <w:rFonts w:ascii="Times New Roman" w:hAnsi="Times New Roman"/>
          <w:color w:val="auto"/>
          <w:sz w:val="24"/>
          <w:szCs w:val="24"/>
        </w:rPr>
        <w:t xml:space="preserve"> ods.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2 sa n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a prechodné obdobie </w:t>
      </w:r>
      <w:r>
        <w:rPr>
          <w:rFonts w:ascii="Times New Roman" w:hAnsi="Times New Roman"/>
          <w:color w:val="auto"/>
          <w:sz w:val="24"/>
          <w:szCs w:val="24"/>
        </w:rPr>
        <w:t xml:space="preserve">navrhuje zakotviť, že </w:t>
      </w:r>
      <w:r>
        <w:rPr>
          <w:rFonts w:ascii="Times New Roman" w:hAnsi="Times New Roman"/>
          <w:sz w:val="24"/>
          <w:szCs w:val="24"/>
        </w:rPr>
        <w:t xml:space="preserve">spočiatku príjmy z navrhnutých osobitných odvodov budú dočasne príjmami štátneho rozpočtu, keďže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vzniknutá kríza už mala výrazný negatívny vplyv na rozpočtové hospodárenie verejnej správy na </w:t>
      </w:r>
      <w:r>
        <w:rPr>
          <w:rFonts w:ascii="Times New Roman" w:hAnsi="Times New Roman"/>
          <w:sz w:val="24"/>
          <w:szCs w:val="24"/>
        </w:rPr>
        <w:t>Slovensku a osobitne na štátny rozpočet. Pritom platnosť tohto dočasného opatrenia sa skončí, keď schodok verejnej správy dosiahne úroveň menej ako 3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% (</w:t>
      </w:r>
      <w:r>
        <w:rPr>
          <w:rFonts w:ascii="Times New Roman" w:hAnsi="Times New Roman"/>
          <w:i/>
          <w:iCs/>
          <w:sz w:val="24"/>
          <w:szCs w:val="24"/>
        </w:rPr>
        <w:t>čo je analogický mechanizmus, aký predpokladá §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sz w:val="24"/>
          <w:szCs w:val="24"/>
        </w:rPr>
        <w:t>85j ods.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 xml:space="preserve">1 novelizovaného </w:t>
      </w:r>
      <w:r>
        <w:rPr>
          <w:rFonts w:ascii="Times New Roman" w:hAnsi="Times New Roman"/>
          <w:i/>
          <w:iCs/>
          <w:sz w:val="24"/>
          <w:szCs w:val="24"/>
        </w:rPr>
        <w:t>zákona č.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sz w:val="24"/>
          <w:szCs w:val="24"/>
        </w:rPr>
        <w:t>222/2004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sz w:val="24"/>
          <w:szCs w:val="24"/>
        </w:rPr>
        <w:t>Z.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sz w:val="24"/>
          <w:szCs w:val="24"/>
        </w:rPr>
        <w:t>z. o dani z pridanej hodnoty v znení zákona č.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sz w:val="24"/>
          <w:szCs w:val="24"/>
        </w:rPr>
        <w:t>490/2010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sz w:val="24"/>
          <w:szCs w:val="24"/>
        </w:rPr>
        <w:t>Z.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sz w:val="24"/>
          <w:szCs w:val="24"/>
        </w:rPr>
        <w:t>z.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color w:val="auto"/>
          <w:sz w:val="24"/>
          <w:szCs w:val="24"/>
        </w:rPr>
        <w:t xml:space="preserve"> Súčasne sa navrhuje uložiť </w:t>
      </w:r>
      <w:r>
        <w:rPr>
          <w:rFonts w:ascii="Times New Roman" w:hAnsi="Times New Roman"/>
          <w:sz w:val="24"/>
          <w:szCs w:val="24"/>
        </w:rPr>
        <w:t xml:space="preserve">Ministerstvu financií SR vydať všeobecne záväzný právny predpis, ktorým vyhlási skončenie obdobia, počas ktorého </w:t>
      </w:r>
      <w:r>
        <w:rPr>
          <w:rFonts w:ascii="Times New Roman" w:hAnsi="Times New Roman"/>
          <w:sz w:val="24"/>
          <w:szCs w:val="24"/>
          <w:lang w:eastAsia="en-US"/>
        </w:rPr>
        <w:t xml:space="preserve">uhradené odvody tvoria </w:t>
      </w:r>
      <w:r>
        <w:rPr>
          <w:rFonts w:ascii="Times New Roman" w:hAnsi="Times New Roman"/>
          <w:sz w:val="24"/>
          <w:szCs w:val="24"/>
        </w:rPr>
        <w:t>príjmy štátneho rozpočtu, teda v podstate má vyhlásiť koniec kalendárneho roka, v ktorom Európsky štatistický úrad (Eurostat) uverejní údaje, že aktuálny schodok verejnej správy Slovenskej republiky je menej ako 3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%. Toto dočasné riešenie je plnohodnotnou a spravodlivou alternatívou, ktorá môže nahradiť a zvrátiť existujúce negatívne dočasné zvýšenie sadzby dane z pridanej hodnoty z 19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% na 20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% a zrušenie pôvodnej zníženej sadzby tejto dane (6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%) na tzv. predaj potravín z dvora.</w:t>
      </w:r>
    </w:p>
    <w:p w:rsidR="00D571E1" w:rsidP="00D571E1">
      <w:pPr>
        <w:bidi w:val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571E1" w:rsidP="00D571E1">
      <w:pPr>
        <w:bidi w:val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571E1" w:rsidP="00D571E1">
      <w:pPr>
        <w:bidi w:val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K článku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/>
          <w:bCs/>
          <w:color w:val="auto"/>
          <w:sz w:val="24"/>
          <w:szCs w:val="24"/>
        </w:rPr>
        <w:t>II</w:t>
      </w:r>
    </w:p>
    <w:p w:rsidR="00D571E1" w:rsidP="00D571E1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V rámci článku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sz w:val="24"/>
          <w:szCs w:val="24"/>
        </w:rPr>
        <w:t xml:space="preserve">II sa navrhuje novelizovať ustanovenie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1a písmena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a)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zákona</w:t>
      </w:r>
      <w:r>
        <w:rPr>
          <w:rFonts w:ascii="Times New Roman" w:hAnsi="Times New Roman"/>
          <w:sz w:val="24"/>
          <w:szCs w:val="24"/>
        </w:rPr>
        <w:t xml:space="preserve"> SNR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č.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511/1992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Zb. o správe daní a poplatkov a o zmenách v sústave územných finančných orgánov v znení</w:t>
      </w:r>
      <w:r>
        <w:rPr>
          <w:rFonts w:ascii="Times New Roman" w:hAnsi="Times New Roman"/>
          <w:color w:val="auto"/>
          <w:sz w:val="24"/>
          <w:szCs w:val="24"/>
        </w:rPr>
        <w:t xml:space="preserve"> neskorších predpisov [</w:t>
      </w:r>
      <w:r>
        <w:rPr>
          <w:rFonts w:ascii="Times New Roman" w:hAnsi="Times New Roman"/>
          <w:i/>
          <w:iCs/>
          <w:color w:val="auto"/>
          <w:sz w:val="24"/>
          <w:szCs w:val="24"/>
          <w:lang w:eastAsia="en-US"/>
        </w:rPr>
        <w:t>a zároveň doplniť do tohto zákona nové poznámky pod čiarou k odkazom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color w:val="auto"/>
          <w:sz w:val="24"/>
          <w:szCs w:val="24"/>
          <w:lang w:eastAsia="en-US"/>
        </w:rPr>
        <w:t>1aa, 1aaa a 1aaaa</w:t>
      </w:r>
      <w:r>
        <w:rPr>
          <w:rFonts w:ascii="Times New Roman" w:hAnsi="Times New Roman"/>
          <w:color w:val="auto"/>
          <w:sz w:val="24"/>
          <w:szCs w:val="24"/>
        </w:rPr>
        <w:t>] tak, aby bolo jasne a jednoznačne uzákonené, že pravidlá pre správu daní podľa tohto zákona sa rovnako vzťahujú aj na správu odvodov</w:t>
      </w:r>
      <w:r>
        <w:rPr>
          <w:rFonts w:ascii="Times New Roman" w:hAnsi="Times New Roman"/>
          <w:sz w:val="24"/>
          <w:szCs w:val="24"/>
        </w:rPr>
        <w:t xml:space="preserve"> vybraných finančných inštitúcií, ktorých zavedenie (</w:t>
      </w:r>
      <w:r>
        <w:rPr>
          <w:rFonts w:ascii="Times New Roman" w:hAnsi="Times New Roman"/>
          <w:color w:val="auto"/>
          <w:sz w:val="24"/>
          <w:szCs w:val="24"/>
        </w:rPr>
        <w:t>ustanovenie) je účelom</w:t>
      </w:r>
      <w:r>
        <w:rPr>
          <w:rFonts w:ascii="Times New Roman" w:hAnsi="Times New Roman"/>
          <w:sz w:val="24"/>
          <w:szCs w:val="24"/>
        </w:rPr>
        <w:t xml:space="preserve"> navrhnutého zákona. Z legislatívno-technického hľadiska navrhnutá </w:t>
      </w:r>
      <w:r>
        <w:rPr>
          <w:rFonts w:ascii="Times New Roman" w:hAnsi="Times New Roman"/>
          <w:color w:val="auto"/>
          <w:sz w:val="24"/>
          <w:szCs w:val="24"/>
        </w:rPr>
        <w:t xml:space="preserve">novelizovaná </w:t>
      </w:r>
      <w:r>
        <w:rPr>
          <w:rFonts w:ascii="Times New Roman" w:hAnsi="Times New Roman"/>
          <w:sz w:val="24"/>
          <w:szCs w:val="24"/>
        </w:rPr>
        <w:t>dikcia</w:t>
      </w:r>
      <w:r>
        <w:rPr>
          <w:rFonts w:ascii="Times New Roman" w:hAnsi="Times New Roman"/>
          <w:color w:val="auto"/>
          <w:sz w:val="24"/>
          <w:szCs w:val="24"/>
        </w:rPr>
        <w:t xml:space="preserve"> ustanovenia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1a písmena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a)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zákona</w:t>
      </w:r>
      <w:r>
        <w:rPr>
          <w:rFonts w:ascii="Times New Roman" w:hAnsi="Times New Roman"/>
          <w:sz w:val="24"/>
          <w:szCs w:val="24"/>
        </w:rPr>
        <w:t xml:space="preserve"> SNR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č.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511/1992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Zb. v znení</w:t>
      </w:r>
      <w:r>
        <w:rPr>
          <w:rFonts w:ascii="Times New Roman" w:hAnsi="Times New Roman"/>
          <w:color w:val="auto"/>
          <w:sz w:val="24"/>
          <w:szCs w:val="24"/>
        </w:rPr>
        <w:t xml:space="preserve"> neskorších predpisov</w:t>
      </w:r>
      <w:r>
        <w:rPr>
          <w:rFonts w:ascii="Times New Roman" w:hAnsi="Times New Roman"/>
          <w:sz w:val="24"/>
          <w:szCs w:val="24"/>
        </w:rPr>
        <w:t xml:space="preserve"> zohľadňuje dikciu významovo rovnakého </w:t>
      </w:r>
      <w:r>
        <w:rPr>
          <w:rFonts w:ascii="Times New Roman" w:hAnsi="Times New Roman"/>
          <w:color w:val="auto"/>
          <w:sz w:val="24"/>
          <w:szCs w:val="24"/>
        </w:rPr>
        <w:t>ustanovenia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2 písmena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b)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 nového z</w:t>
      </w:r>
      <w:r>
        <w:rPr>
          <w:rFonts w:ascii="Times New Roman" w:hAnsi="Times New Roman"/>
          <w:sz w:val="24"/>
          <w:szCs w:val="24"/>
        </w:rPr>
        <w:t>ákona č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563</w:t>
      </w:r>
      <w:r>
        <w:rPr>
          <w:rFonts w:ascii="Times New Roman" w:hAnsi="Times New Roman"/>
          <w:sz w:val="24"/>
          <w:szCs w:val="24"/>
        </w:rPr>
        <w:t>/2009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z. o správe daní (daňového poriadku) a o zmene a doplnení niektorých zákonov, ktorý od 1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1.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2012 </w:t>
      </w:r>
      <w:r>
        <w:rPr>
          <w:rFonts w:ascii="Times New Roman" w:hAnsi="Times New Roman"/>
          <w:sz w:val="24"/>
          <w:szCs w:val="24"/>
        </w:rPr>
        <w:t xml:space="preserve">nahradí doterajší </w:t>
      </w:r>
      <w:r>
        <w:rPr>
          <w:rFonts w:ascii="Times New Roman" w:hAnsi="Times New Roman"/>
          <w:color w:val="auto"/>
          <w:sz w:val="24"/>
          <w:szCs w:val="24"/>
        </w:rPr>
        <w:t>zákon</w:t>
      </w:r>
      <w:r>
        <w:rPr>
          <w:rFonts w:ascii="Times New Roman" w:hAnsi="Times New Roman"/>
          <w:sz w:val="24"/>
          <w:szCs w:val="24"/>
        </w:rPr>
        <w:t xml:space="preserve"> SNR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č.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511/1992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Zb. v znení</w:t>
      </w:r>
      <w:r>
        <w:rPr>
          <w:rFonts w:ascii="Times New Roman" w:hAnsi="Times New Roman"/>
          <w:color w:val="auto"/>
          <w:sz w:val="24"/>
          <w:szCs w:val="24"/>
        </w:rPr>
        <w:t xml:space="preserve"> neskorších predpisov. </w:t>
      </w:r>
    </w:p>
    <w:p w:rsidR="00D571E1" w:rsidP="00D571E1">
      <w:pPr>
        <w:bidi w:val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571E1" w:rsidP="00D571E1">
      <w:pPr>
        <w:bidi w:val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571E1" w:rsidP="00D571E1">
      <w:pPr>
        <w:bidi w:val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K článku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/>
          <w:bCs/>
          <w:color w:val="auto"/>
          <w:sz w:val="24"/>
          <w:szCs w:val="24"/>
        </w:rPr>
        <w:t>III</w:t>
      </w:r>
    </w:p>
    <w:p w:rsidR="00D571E1" w:rsidP="00D571E1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V rámci článku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sz w:val="24"/>
          <w:szCs w:val="24"/>
        </w:rPr>
        <w:t xml:space="preserve">III sa navrhuje novelizovať ustanovenie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4 odseku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 xml:space="preserve">7 </w:t>
      </w:r>
      <w:r>
        <w:rPr>
          <w:rFonts w:ascii="Times New Roman" w:hAnsi="Times New Roman"/>
          <w:color w:val="auto"/>
          <w:sz w:val="24"/>
          <w:szCs w:val="24"/>
        </w:rPr>
        <w:t>zákona</w:t>
      </w:r>
      <w:r>
        <w:rPr>
          <w:rFonts w:ascii="Times New Roman" w:hAnsi="Times New Roman"/>
          <w:sz w:val="24"/>
          <w:szCs w:val="24"/>
        </w:rPr>
        <w:t xml:space="preserve"> č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150/2001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z. o daňových orgánoch a ktorým sa mení a dopĺňa zákon č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440/2000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z. o správach finančnej kontroly v znení</w:t>
      </w:r>
      <w:r>
        <w:rPr>
          <w:rFonts w:ascii="Times New Roman" w:hAnsi="Times New Roman"/>
          <w:color w:val="auto"/>
          <w:sz w:val="24"/>
          <w:szCs w:val="24"/>
        </w:rPr>
        <w:t xml:space="preserve"> neskorších predpisov [</w:t>
      </w:r>
      <w:r>
        <w:rPr>
          <w:rFonts w:ascii="Times New Roman" w:hAnsi="Times New Roman"/>
          <w:i/>
          <w:iCs/>
          <w:color w:val="auto"/>
          <w:sz w:val="24"/>
          <w:szCs w:val="24"/>
          <w:lang w:eastAsia="en-US"/>
        </w:rPr>
        <w:t>a zároveň doplniť do tohto zákona novú poznámku pod čiarou k odkazu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color w:val="auto"/>
          <w:sz w:val="24"/>
          <w:szCs w:val="24"/>
          <w:lang w:eastAsia="en-US"/>
        </w:rPr>
        <w:t>8aa</w:t>
      </w:r>
      <w:r>
        <w:rPr>
          <w:rFonts w:ascii="Times New Roman" w:hAnsi="Times New Roman"/>
          <w:color w:val="auto"/>
          <w:sz w:val="24"/>
          <w:szCs w:val="24"/>
        </w:rPr>
        <w:t>] tak, aby bolo jasne a jednoznačne uzákonené, že d</w:t>
      </w:r>
      <w:r>
        <w:rPr>
          <w:rFonts w:ascii="Times New Roman" w:hAnsi="Times New Roman"/>
          <w:sz w:val="24"/>
          <w:szCs w:val="24"/>
          <w:lang w:eastAsia="en-US"/>
        </w:rPr>
        <w:t xml:space="preserve">o pôsobnosti Daňového úradu pre vybrané daňové subjekty patrí správa </w:t>
      </w:r>
      <w:r>
        <w:rPr>
          <w:rFonts w:ascii="Times New Roman" w:hAnsi="Times New Roman"/>
          <w:sz w:val="24"/>
          <w:szCs w:val="24"/>
        </w:rPr>
        <w:t>odvodov vybraných finančných inštitúcií, ktorých zavedenie (</w:t>
      </w:r>
      <w:r>
        <w:rPr>
          <w:rFonts w:ascii="Times New Roman" w:hAnsi="Times New Roman"/>
          <w:color w:val="auto"/>
          <w:sz w:val="24"/>
          <w:szCs w:val="24"/>
        </w:rPr>
        <w:t>ustanovenie) je účelom</w:t>
      </w:r>
      <w:r>
        <w:rPr>
          <w:rFonts w:ascii="Times New Roman" w:hAnsi="Times New Roman"/>
          <w:sz w:val="24"/>
          <w:szCs w:val="24"/>
        </w:rPr>
        <w:t xml:space="preserve"> navrhnutého zákona.</w:t>
      </w:r>
    </w:p>
    <w:p w:rsidR="00D571E1" w:rsidP="00D571E1">
      <w:pPr>
        <w:bidi w:val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571E1" w:rsidP="00D571E1">
      <w:pPr>
        <w:bidi w:val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571E1" w:rsidP="00D571E1">
      <w:pPr>
        <w:bidi w:val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K článku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IV</w:t>
      </w:r>
    </w:p>
    <w:p w:rsidR="00D571E1" w:rsidP="00D571E1">
      <w:pPr>
        <w:bidi w:val="0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V rámci článku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IV</w:t>
      </w:r>
      <w:r>
        <w:rPr>
          <w:rFonts w:ascii="Times New Roman" w:hAnsi="Times New Roman"/>
          <w:color w:val="auto"/>
          <w:sz w:val="24"/>
          <w:szCs w:val="24"/>
        </w:rPr>
        <w:t xml:space="preserve"> sa navrhuje novelizovať sa navrhuje novelizovať ustanovenia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58 ods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2,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 §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 xml:space="preserve">85 a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 xml:space="preserve">276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z</w:t>
      </w:r>
      <w:r>
        <w:rPr>
          <w:rFonts w:ascii="Times New Roman" w:hAnsi="Times New Roman"/>
          <w:sz w:val="24"/>
          <w:szCs w:val="24"/>
        </w:rPr>
        <w:t>ákona č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300</w:t>
      </w:r>
      <w:r>
        <w:rPr>
          <w:rFonts w:ascii="Times New Roman" w:hAnsi="Times New Roman"/>
          <w:sz w:val="24"/>
          <w:szCs w:val="24"/>
        </w:rPr>
        <w:t>/2005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z</w:t>
      </w:r>
      <w:r>
        <w:rPr>
          <w:rFonts w:ascii="Times New Roman" w:hAnsi="Times New Roman"/>
          <w:sz w:val="24"/>
          <w:szCs w:val="24"/>
        </w:rPr>
        <w:t xml:space="preserve">. Trestný zákon v znení </w:t>
      </w:r>
      <w:r>
        <w:rPr>
          <w:rFonts w:ascii="Times New Roman" w:hAnsi="Times New Roman"/>
          <w:color w:val="auto"/>
          <w:sz w:val="24"/>
          <w:szCs w:val="24"/>
        </w:rPr>
        <w:t xml:space="preserve">neskorších predpisov tak, aby bolo jasne a jednoznačne uzákonené, že skrátenie </w:t>
      </w:r>
      <w:r>
        <w:rPr>
          <w:rFonts w:ascii="Times New Roman" w:hAnsi="Times New Roman"/>
          <w:sz w:val="24"/>
          <w:szCs w:val="24"/>
        </w:rPr>
        <w:t xml:space="preserve">odvodov vybraných finančných inštitúcií (ktorých sa </w:t>
      </w:r>
      <w:r>
        <w:rPr>
          <w:rFonts w:ascii="Times New Roman" w:hAnsi="Times New Roman"/>
          <w:color w:val="auto"/>
          <w:sz w:val="24"/>
          <w:szCs w:val="24"/>
        </w:rPr>
        <w:t xml:space="preserve">ustanovujú </w:t>
      </w:r>
      <w:r>
        <w:rPr>
          <w:rFonts w:ascii="Times New Roman" w:hAnsi="Times New Roman"/>
          <w:sz w:val="24"/>
          <w:szCs w:val="24"/>
        </w:rPr>
        <w:t>navrhnutým zákonom)</w:t>
      </w:r>
      <w:r>
        <w:rPr>
          <w:rFonts w:ascii="Times New Roman" w:hAnsi="Times New Roman"/>
          <w:color w:val="auto"/>
          <w:sz w:val="24"/>
          <w:szCs w:val="24"/>
        </w:rPr>
        <w:t xml:space="preserve"> je rovnako trestné ako skrátenie dane.</w:t>
      </w:r>
    </w:p>
    <w:p w:rsidR="00D571E1" w:rsidP="00D571E1">
      <w:pPr>
        <w:bidi w:val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571E1" w:rsidP="00D571E1">
      <w:pPr>
        <w:bidi w:val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571E1" w:rsidP="00D571E1">
      <w:pPr>
        <w:bidi w:val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K článku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/>
          <w:bCs/>
          <w:color w:val="auto"/>
          <w:sz w:val="24"/>
          <w:szCs w:val="24"/>
        </w:rPr>
        <w:t>V</w:t>
      </w:r>
    </w:p>
    <w:p w:rsidR="00D571E1" w:rsidP="00D571E1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V rámci článku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sz w:val="24"/>
          <w:szCs w:val="24"/>
        </w:rPr>
        <w:t xml:space="preserve">V sa navrhuje novelizovať ustanovenie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2 písmena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b)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 z</w:t>
      </w:r>
      <w:r>
        <w:rPr>
          <w:rFonts w:ascii="Times New Roman" w:hAnsi="Times New Roman"/>
          <w:sz w:val="24"/>
          <w:szCs w:val="24"/>
        </w:rPr>
        <w:t>ákona č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563</w:t>
      </w:r>
      <w:r>
        <w:rPr>
          <w:rFonts w:ascii="Times New Roman" w:hAnsi="Times New Roman"/>
          <w:sz w:val="24"/>
          <w:szCs w:val="24"/>
        </w:rPr>
        <w:t>/2009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z. o správe daní (daňového poriadku) a o zmene a doplnení niektorých zákonov</w:t>
      </w:r>
      <w:r>
        <w:rPr>
          <w:rFonts w:ascii="Times New Roman" w:hAnsi="Times New Roman"/>
          <w:color w:val="auto"/>
          <w:sz w:val="24"/>
          <w:szCs w:val="24"/>
        </w:rPr>
        <w:t xml:space="preserve"> [</w:t>
      </w:r>
      <w:r>
        <w:rPr>
          <w:rFonts w:ascii="Times New Roman" w:hAnsi="Times New Roman"/>
          <w:i/>
          <w:iCs/>
          <w:color w:val="auto"/>
          <w:sz w:val="24"/>
          <w:szCs w:val="24"/>
          <w:lang w:eastAsia="en-US"/>
        </w:rPr>
        <w:t>a zároveň doplniť do tohto zákona novú poznámku pod čiarou k odkazu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color w:val="auto"/>
          <w:sz w:val="24"/>
          <w:szCs w:val="24"/>
          <w:lang w:eastAsia="en-US"/>
        </w:rPr>
        <w:t>8aa</w:t>
      </w:r>
      <w:r>
        <w:rPr>
          <w:rFonts w:ascii="Times New Roman" w:hAnsi="Times New Roman"/>
          <w:color w:val="auto"/>
          <w:sz w:val="24"/>
          <w:szCs w:val="24"/>
        </w:rPr>
        <w:t>] tak, aby bolo jasne a jednoznačne uzákonené, že pravidlá pre správu daní podľa tohto zákona (</w:t>
      </w:r>
      <w:r>
        <w:rPr>
          <w:rFonts w:ascii="Times New Roman" w:hAnsi="Times New Roman"/>
          <w:i/>
          <w:iCs/>
          <w:color w:val="auto"/>
          <w:sz w:val="24"/>
          <w:szCs w:val="24"/>
        </w:rPr>
        <w:t xml:space="preserve">ktoré nadobudnú účinnosť </w:t>
      </w:r>
      <w:r>
        <w:rPr>
          <w:rFonts w:ascii="Times New Roman" w:hAnsi="Times New Roman"/>
          <w:i/>
          <w:iCs/>
          <w:sz w:val="24"/>
          <w:szCs w:val="24"/>
        </w:rPr>
        <w:t>od 1</w:t>
      </w:r>
      <w:r>
        <w:rPr>
          <w:rFonts w:ascii="Times New Roman" w:hAnsi="Times New Roman"/>
          <w:i/>
          <w:iCs/>
          <w:color w:val="auto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color w:val="auto"/>
          <w:sz w:val="24"/>
          <w:szCs w:val="24"/>
          <w:lang w:eastAsia="en-US"/>
        </w:rPr>
        <w:t>1.</w:t>
      </w:r>
      <w:r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i/>
          <w:iCs/>
          <w:color w:val="auto"/>
          <w:sz w:val="24"/>
          <w:szCs w:val="24"/>
          <w:lang w:eastAsia="en-US"/>
        </w:rPr>
        <w:t>2012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) sa budú </w:t>
      </w:r>
      <w:r>
        <w:rPr>
          <w:rFonts w:ascii="Times New Roman" w:hAnsi="Times New Roman"/>
          <w:color w:val="auto"/>
          <w:sz w:val="24"/>
          <w:szCs w:val="24"/>
        </w:rPr>
        <w:t>rovnako vzťahovať aj na správu odvodov</w:t>
      </w:r>
      <w:r>
        <w:rPr>
          <w:rFonts w:ascii="Times New Roman" w:hAnsi="Times New Roman"/>
          <w:sz w:val="24"/>
          <w:szCs w:val="24"/>
        </w:rPr>
        <w:t xml:space="preserve"> vybraných finančných inštitúcií, ktorých zavedenie (</w:t>
      </w:r>
      <w:r>
        <w:rPr>
          <w:rFonts w:ascii="Times New Roman" w:hAnsi="Times New Roman"/>
          <w:color w:val="auto"/>
          <w:sz w:val="24"/>
          <w:szCs w:val="24"/>
        </w:rPr>
        <w:t>ustanovenie) je účelom</w:t>
      </w:r>
      <w:r>
        <w:rPr>
          <w:rFonts w:ascii="Times New Roman" w:hAnsi="Times New Roman"/>
          <w:sz w:val="24"/>
          <w:szCs w:val="24"/>
        </w:rPr>
        <w:t xml:space="preserve"> navrhnutého zákona. Zároveň sa navrhuje legislatívno-technicky upraviť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167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 z</w:t>
      </w:r>
      <w:r>
        <w:rPr>
          <w:rFonts w:ascii="Times New Roman" w:hAnsi="Times New Roman"/>
          <w:sz w:val="24"/>
          <w:szCs w:val="24"/>
        </w:rPr>
        <w:t>ákona č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563</w:t>
      </w:r>
      <w:r>
        <w:rPr>
          <w:rFonts w:ascii="Times New Roman" w:hAnsi="Times New Roman"/>
          <w:sz w:val="24"/>
          <w:szCs w:val="24"/>
        </w:rPr>
        <w:t>/2009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 xml:space="preserve">z. tak, aby toto ustanovenie reflektovalo ostatné novely </w:t>
      </w:r>
      <w:r>
        <w:rPr>
          <w:rFonts w:ascii="Times New Roman" w:hAnsi="Times New Roman"/>
          <w:color w:val="auto"/>
          <w:sz w:val="24"/>
          <w:szCs w:val="24"/>
        </w:rPr>
        <w:t>zákona</w:t>
      </w:r>
      <w:r>
        <w:rPr>
          <w:rFonts w:ascii="Times New Roman" w:hAnsi="Times New Roman"/>
          <w:sz w:val="24"/>
          <w:szCs w:val="24"/>
        </w:rPr>
        <w:t xml:space="preserve"> SNR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č.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511/1992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Zb. v znení</w:t>
      </w:r>
      <w:r>
        <w:rPr>
          <w:rFonts w:ascii="Times New Roman" w:hAnsi="Times New Roman"/>
          <w:color w:val="auto"/>
          <w:sz w:val="24"/>
          <w:szCs w:val="24"/>
        </w:rPr>
        <w:t xml:space="preserve"> neskorších predpisov, ktorý bude </w:t>
      </w:r>
      <w:r>
        <w:rPr>
          <w:rFonts w:ascii="Times New Roman" w:hAnsi="Times New Roman"/>
          <w:sz w:val="24"/>
          <w:szCs w:val="24"/>
        </w:rPr>
        <w:t>od 1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1.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2012 nahradený</w:t>
      </w:r>
      <w:r>
        <w:rPr>
          <w:rFonts w:ascii="Times New Roman" w:hAnsi="Times New Roman"/>
          <w:sz w:val="24"/>
          <w:szCs w:val="24"/>
        </w:rPr>
        <w:t xml:space="preserve"> práve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z</w:t>
      </w:r>
      <w:r>
        <w:rPr>
          <w:rFonts w:ascii="Times New Roman" w:hAnsi="Times New Roman"/>
          <w:sz w:val="24"/>
          <w:szCs w:val="24"/>
        </w:rPr>
        <w:t>ákonom č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563</w:t>
      </w:r>
      <w:r>
        <w:rPr>
          <w:rFonts w:ascii="Times New Roman" w:hAnsi="Times New Roman"/>
          <w:sz w:val="24"/>
          <w:szCs w:val="24"/>
        </w:rPr>
        <w:t>/2009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 xml:space="preserve">z. </w:t>
      </w:r>
    </w:p>
    <w:p w:rsidR="00D571E1" w:rsidP="00D571E1">
      <w:pPr>
        <w:bidi w:val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571E1" w:rsidP="00D571E1">
      <w:pPr>
        <w:bidi w:val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K článku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b/>
          <w:bCs/>
          <w:color w:val="auto"/>
          <w:sz w:val="24"/>
          <w:szCs w:val="24"/>
        </w:rPr>
        <w:t>VI</w:t>
      </w:r>
    </w:p>
    <w:p w:rsidR="00D571E1" w:rsidP="00D571E1">
      <w:pPr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Nadobudnutie účinnosti zákona [okrem </w:t>
      </w:r>
      <w:r>
        <w:rPr>
          <w:rFonts w:ascii="Times New Roman" w:hAnsi="Times New Roman"/>
          <w:color w:val="auto"/>
          <w:sz w:val="24"/>
          <w:szCs w:val="24"/>
        </w:rPr>
        <w:t>článku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] sa navrhuje od </w:t>
      </w:r>
      <w:r>
        <w:rPr>
          <w:rFonts w:ascii="Times New Roman" w:hAnsi="Times New Roman"/>
          <w:color w:val="auto"/>
          <w:sz w:val="24"/>
          <w:szCs w:val="24"/>
        </w:rPr>
        <w:t>1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rtl w:val="0"/>
          <w:lang w:eastAsia="en-US"/>
        </w:rPr>
        <w:sym w:font="Times New Roman" w:char="F0A0"/>
      </w:r>
      <w:r w:rsidR="00FC1AC4">
        <w:rPr>
          <w:rFonts w:ascii="Times New Roman" w:hAnsi="Times New Roman"/>
          <w:color w:val="auto"/>
          <w:sz w:val="24"/>
          <w:szCs w:val="24"/>
        </w:rPr>
        <w:t>júl</w:t>
      </w:r>
      <w:r>
        <w:rPr>
          <w:rFonts w:ascii="Times New Roman" w:hAnsi="Times New Roman"/>
          <w:color w:val="auto"/>
          <w:sz w:val="24"/>
          <w:szCs w:val="24"/>
        </w:rPr>
        <w:t>a 201</w:t>
      </w:r>
      <w:r w:rsidR="00FC1AC4">
        <w:rPr>
          <w:rFonts w:ascii="Times New Roman" w:hAnsi="Times New Roman"/>
          <w:color w:val="auto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Zároveň sa navrhuje, aby odložiť nadobudnutie účinnosti </w:t>
      </w:r>
      <w:r>
        <w:rPr>
          <w:rFonts w:ascii="Times New Roman" w:hAnsi="Times New Roman"/>
          <w:color w:val="auto"/>
          <w:sz w:val="24"/>
          <w:szCs w:val="24"/>
        </w:rPr>
        <w:t>článku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sz w:val="24"/>
          <w:szCs w:val="24"/>
        </w:rPr>
        <w:t>V (ktorým sa novelizujú ustanovenia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 z</w:t>
      </w:r>
      <w:r>
        <w:rPr>
          <w:rFonts w:ascii="Times New Roman" w:hAnsi="Times New Roman"/>
          <w:sz w:val="24"/>
          <w:szCs w:val="24"/>
        </w:rPr>
        <w:t>ákona č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563</w:t>
      </w:r>
      <w:r>
        <w:rPr>
          <w:rFonts w:ascii="Times New Roman" w:hAnsi="Times New Roman"/>
          <w:sz w:val="24"/>
          <w:szCs w:val="24"/>
        </w:rPr>
        <w:t>/2009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 xml:space="preserve">z.) tak, aby sa nadobudnutie účinnosti </w:t>
      </w:r>
      <w:r>
        <w:rPr>
          <w:rFonts w:ascii="Times New Roman" w:hAnsi="Times New Roman"/>
          <w:color w:val="auto"/>
          <w:sz w:val="24"/>
          <w:szCs w:val="24"/>
        </w:rPr>
        <w:t>článku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sz w:val="24"/>
          <w:szCs w:val="24"/>
        </w:rPr>
        <w:t xml:space="preserve">V navrhovaného zákona synchronizovalo s </w:t>
      </w:r>
      <w:r>
        <w:rPr>
          <w:rFonts w:ascii="Times New Roman" w:hAnsi="Times New Roman"/>
          <w:sz w:val="24"/>
          <w:szCs w:val="24"/>
        </w:rPr>
        <w:t xml:space="preserve">nadobudnutím účinnosti </w:t>
      </w:r>
      <w:r>
        <w:rPr>
          <w:rFonts w:ascii="Times New Roman" w:hAnsi="Times New Roman"/>
          <w:color w:val="auto"/>
          <w:sz w:val="24"/>
          <w:szCs w:val="24"/>
        </w:rPr>
        <w:t xml:space="preserve">novelizovaného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z</w:t>
      </w:r>
      <w:r>
        <w:rPr>
          <w:rFonts w:ascii="Times New Roman" w:hAnsi="Times New Roman"/>
          <w:sz w:val="24"/>
          <w:szCs w:val="24"/>
        </w:rPr>
        <w:t>ákona č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  <w:lang w:eastAsia="en-US"/>
        </w:rPr>
        <w:t>563</w:t>
      </w:r>
      <w:r>
        <w:rPr>
          <w:rFonts w:ascii="Times New Roman" w:hAnsi="Times New Roman"/>
          <w:sz w:val="24"/>
          <w:szCs w:val="24"/>
        </w:rPr>
        <w:t>/2009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4"/>
          <w:szCs w:val="24"/>
        </w:rPr>
        <w:t xml:space="preserve">z. </w:t>
      </w:r>
    </w:p>
    <w:p w:rsidR="00D571E1" w:rsidP="00D571E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571E1" w:rsidP="00D571E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571E1" w:rsidP="00D571E1">
      <w:pPr>
        <w:bidi w:val="0"/>
        <w:rPr>
          <w:rFonts w:ascii="Times New Roman" w:hAnsi="Times New Roman"/>
        </w:rPr>
      </w:pPr>
    </w:p>
    <w:p w:rsidR="00FE65F8">
      <w:pPr>
        <w:bidi w:val="0"/>
      </w:pPr>
    </w:p>
    <w:sectPr w:rsidSect="003C6F85">
      <w:footerReference w:type="default" r:id="rId4"/>
      <w:pgSz w:w="11906" w:h="16838"/>
      <w:pgMar w:top="1418" w:right="1247" w:bottom="1191" w:left="1247" w:header="567" w:footer="567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F85">
    <w:pPr>
      <w:pStyle w:val="Footer"/>
      <w:bidi w:val="0"/>
      <w:jc w:val="center"/>
      <w:rPr>
        <w:rFonts w:cs="Arial Narrow"/>
      </w:rPr>
    </w:pPr>
    <w:r w:rsidR="00D571E1">
      <w:rPr>
        <w:rFonts w:cs="Arial Narrow"/>
      </w:rPr>
      <w:fldChar w:fldCharType="begin"/>
    </w:r>
    <w:r w:rsidR="00D571E1">
      <w:rPr>
        <w:rFonts w:cs="Arial Narrow"/>
      </w:rPr>
      <w:instrText xml:space="preserve"> PAGE   \* MERGEFORMAT </w:instrText>
    </w:r>
    <w:r w:rsidR="00D571E1">
      <w:rPr>
        <w:rFonts w:cs="Arial Narrow"/>
      </w:rPr>
      <w:fldChar w:fldCharType="separate"/>
    </w:r>
    <w:r w:rsidR="00446A6A">
      <w:rPr>
        <w:rFonts w:cs="Arial Narrow"/>
        <w:noProof/>
      </w:rPr>
      <w:t>1</w:t>
    </w:r>
    <w:r w:rsidR="00D571E1">
      <w:rPr>
        <w:rFonts w:cs="Arial Narrow"/>
      </w:rPr>
      <w:fldChar w:fldCharType="end"/>
    </w:r>
  </w:p>
  <w:p w:rsidR="003C6F85">
    <w:pPr>
      <w:pStyle w:val="Footer"/>
      <w:bidi w:val="0"/>
      <w:rPr>
        <w:rFonts w:cs="Arial Narrow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571E1"/>
    <w:rsid w:val="003C6F85"/>
    <w:rsid w:val="00446A6A"/>
    <w:rsid w:val="005F09F1"/>
    <w:rsid w:val="00663BB8"/>
    <w:rsid w:val="0097048E"/>
    <w:rsid w:val="00C31857"/>
    <w:rsid w:val="00D571E1"/>
    <w:rsid w:val="00FC1AC4"/>
    <w:rsid w:val="00FC2A52"/>
    <w:rsid w:val="00FE65F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1E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 Narrow" w:hAnsi="Arial Narrow" w:cs="Times New Roman"/>
      <w:color w:val="000000"/>
      <w:sz w:val="22"/>
      <w:szCs w:val="22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571E1"/>
    <w:pPr>
      <w:keepNext/>
      <w:ind w:left="57" w:right="57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qFormat/>
    <w:rsid w:val="00D571E1"/>
    <w:pPr>
      <w:keepNext/>
      <w:ind w:left="57" w:right="57"/>
      <w:jc w:val="center"/>
      <w:outlineLvl w:val="2"/>
    </w:pPr>
    <w:rPr>
      <w:b/>
      <w:bCs/>
      <w:color w:val="FFFFFF"/>
    </w:rPr>
  </w:style>
  <w:style w:type="paragraph" w:styleId="Heading4">
    <w:name w:val="heading 4"/>
    <w:basedOn w:val="Normal"/>
    <w:next w:val="Normal"/>
    <w:link w:val="Nadpis4Char"/>
    <w:qFormat/>
    <w:rsid w:val="00D571E1"/>
    <w:pPr>
      <w:keepNext/>
      <w:ind w:left="57" w:right="57"/>
      <w:jc w:val="left"/>
      <w:outlineLvl w:val="3"/>
    </w:pPr>
    <w:rPr>
      <w:b/>
      <w:bCs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locked/>
    <w:rsid w:val="00D571E1"/>
    <w:rPr>
      <w:rFonts w:ascii="Arial Narrow" w:hAnsi="Arial Narrow" w:cs="Times New Roman"/>
      <w:b/>
      <w:bCs/>
      <w:color w:val="000000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locked/>
    <w:rsid w:val="00D571E1"/>
    <w:rPr>
      <w:rFonts w:ascii="Arial Narrow" w:hAnsi="Arial Narrow" w:cs="Times New Roman"/>
      <w:b/>
      <w:bCs/>
      <w:color w:val="FFFFFF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locked/>
    <w:rsid w:val="00D571E1"/>
    <w:rPr>
      <w:rFonts w:ascii="Arial Narrow" w:hAnsi="Arial Narrow" w:cs="Times New Roman"/>
      <w:b/>
      <w:bCs/>
      <w:color w:val="FFFFFF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semiHidden/>
    <w:rsid w:val="00D571E1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semiHidden/>
    <w:locked/>
    <w:rsid w:val="00D571E1"/>
    <w:rPr>
      <w:rFonts w:ascii="Arial Narrow" w:hAnsi="Arial Narrow" w:cs="Times New Roman"/>
      <w:color w:val="00000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semiHidden/>
    <w:rsid w:val="00D571E1"/>
    <w:pPr>
      <w:jc w:val="both"/>
    </w:pPr>
    <w:rPr>
      <w:color w:val="auto"/>
      <w:sz w:val="26"/>
      <w:szCs w:val="26"/>
    </w:rPr>
  </w:style>
  <w:style w:type="character" w:customStyle="1" w:styleId="ZkladntextChar">
    <w:name w:val="Základný text Char"/>
    <w:basedOn w:val="DefaultParagraphFont"/>
    <w:link w:val="BodyText"/>
    <w:semiHidden/>
    <w:locked/>
    <w:rsid w:val="00D571E1"/>
    <w:rPr>
      <w:rFonts w:ascii="Arial Narrow" w:hAnsi="Arial Narrow" w:cs="Times New Roman"/>
      <w:sz w:val="26"/>
      <w:szCs w:val="26"/>
      <w:rtl w:val="0"/>
      <w:cs w:val="0"/>
      <w:lang w:val="x-none" w:eastAsia="sk-SK"/>
    </w:rPr>
  </w:style>
  <w:style w:type="paragraph" w:styleId="Title">
    <w:name w:val="Title"/>
    <w:basedOn w:val="Normal"/>
    <w:link w:val="NzovChar"/>
    <w:qFormat/>
    <w:rsid w:val="00D571E1"/>
    <w:pPr>
      <w:jc w:val="center"/>
    </w:pPr>
    <w:rPr>
      <w:b/>
      <w:bCs/>
      <w:color w:val="auto"/>
      <w:sz w:val="24"/>
      <w:szCs w:val="24"/>
    </w:rPr>
  </w:style>
  <w:style w:type="character" w:customStyle="1" w:styleId="NzovChar">
    <w:name w:val="Názov Char"/>
    <w:basedOn w:val="DefaultParagraphFont"/>
    <w:link w:val="Title"/>
    <w:locked/>
    <w:rsid w:val="00D571E1"/>
    <w:rPr>
      <w:rFonts w:ascii="Arial Narrow" w:hAnsi="Arial Narrow" w:cs="Times New Roman"/>
      <w:b/>
      <w:bCs/>
      <w:sz w:val="24"/>
      <w:szCs w:val="24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semiHidden/>
    <w:rsid w:val="00D571E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semiHidden/>
    <w:locked/>
    <w:rsid w:val="00D571E1"/>
    <w:rPr>
      <w:rFonts w:ascii="Arial Narrow" w:hAnsi="Arial Narrow" w:cs="Times New Roman"/>
      <w:color w:val="000000"/>
      <w:rtl w:val="0"/>
      <w:cs w:val="0"/>
      <w:lang w:val="x-none" w:eastAsia="sk-SK"/>
    </w:rPr>
  </w:style>
  <w:style w:type="paragraph" w:styleId="Footer">
    <w:name w:val="footer"/>
    <w:basedOn w:val="Normal"/>
    <w:link w:val="PtaChar"/>
    <w:semiHidden/>
    <w:rsid w:val="00D571E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semiHidden/>
    <w:locked/>
    <w:rsid w:val="00D571E1"/>
    <w:rPr>
      <w:rFonts w:ascii="Arial Narrow" w:hAnsi="Arial Narrow" w:cs="Times New Roman"/>
      <w:color w:val="000000"/>
      <w:rtl w:val="0"/>
      <w:cs w:val="0"/>
      <w:lang w:val="x-none" w:eastAsia="sk-SK"/>
    </w:rPr>
  </w:style>
  <w:style w:type="paragraph" w:styleId="NormalWeb">
    <w:name w:val="Normal (Web)"/>
    <w:basedOn w:val="Normal"/>
    <w:semiHidden/>
    <w:rsid w:val="00D571E1"/>
    <w:pPr>
      <w:spacing w:before="100" w:beforeAutospacing="1" w:after="100" w:afterAutospacing="1"/>
      <w:jc w:val="left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10</Pages>
  <Words>4057</Words>
  <Characters>23128</Characters>
  <Application>Microsoft Office Word</Application>
  <DocSecurity>0</DocSecurity>
  <Lines>0</Lines>
  <Paragraphs>0</Paragraphs>
  <ScaleCrop>false</ScaleCrop>
  <Company>Kancelaria NR SR</Company>
  <LinksUpToDate>false</LinksUpToDate>
  <CharactersWithSpaces>27131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Peter.Kazimir</dc:creator>
  <cp:lastModifiedBy>GaspJarm</cp:lastModifiedBy>
  <cp:revision>2</cp:revision>
  <cp:lastPrinted>2011-02-28T09:10:00Z</cp:lastPrinted>
  <dcterms:created xsi:type="dcterms:W3CDTF">2011-03-01T09:05:00Z</dcterms:created>
  <dcterms:modified xsi:type="dcterms:W3CDTF">2011-03-01T09:05:00Z</dcterms:modified>
</cp:coreProperties>
</file>