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0F68" w:rsidRPr="008E0F68" w:rsidP="008E0F6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8E0F68">
        <w:rPr>
          <w:rFonts w:ascii="Times New Roman" w:hAnsi="Times New Roman"/>
          <w:b/>
        </w:rPr>
        <w:t>Dôvodová správa</w:t>
      </w:r>
    </w:p>
    <w:p w:rsidR="008E0F68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E0F68" w:rsidRPr="008E0F68" w:rsidP="008E0F68">
      <w:pPr>
        <w:pStyle w:val="NormalWeb"/>
        <w:tabs>
          <w:tab w:val="left" w:pos="1965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8E0F68">
        <w:rPr>
          <w:rFonts w:ascii="Times New Roman" w:hAnsi="Times New Roman"/>
          <w:b/>
        </w:rPr>
        <w:t>Všeobecná časť</w:t>
        <w:tab/>
      </w:r>
    </w:p>
    <w:p w:rsidR="008E0F68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30EA2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Účelom predloženého návrhu zákona je vytvorenie právneho prostredia na zabezpečenie nedokončenia privatizácie šiestich teplárenských spoločností, ktorých privatizačný proces bol začatý v roku 2001 a v roku 2000. Navrhuje sa vytvorenie takých právnych nástrojov, aby 100 % podiel akcií týchto obchodných spoločností zostal vo vlastníctve FNM SR v jeho trvalej majetkovej účasti a aby došlo k zrušeniu vydaných privatizačných rozhodnutí. </w:t>
      </w:r>
    </w:p>
    <w:p w:rsidR="00430EA2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B7682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FNM SR je </w:t>
      </w:r>
      <w:r w:rsidR="006069D9">
        <w:rPr>
          <w:rFonts w:ascii="Times New Roman" w:hAnsi="Times New Roman"/>
        </w:rPr>
        <w:t xml:space="preserve">v súčasnosti </w:t>
      </w:r>
      <w:r>
        <w:rPr>
          <w:rFonts w:ascii="Times New Roman" w:hAnsi="Times New Roman"/>
        </w:rPr>
        <w:t xml:space="preserve">vlastníkom 100 % majetkovej účasti na podnikaní </w:t>
      </w:r>
      <w:r w:rsidR="006069D9">
        <w:rPr>
          <w:rFonts w:ascii="Times New Roman" w:hAnsi="Times New Roman"/>
        </w:rPr>
        <w:t>nasle</w:t>
      </w:r>
      <w:r w:rsidR="00430EA2">
        <w:rPr>
          <w:rFonts w:ascii="Times New Roman" w:hAnsi="Times New Roman"/>
        </w:rPr>
        <w:t>d</w:t>
      </w:r>
      <w:r w:rsidR="006069D9">
        <w:rPr>
          <w:rFonts w:ascii="Times New Roman" w:hAnsi="Times New Roman"/>
        </w:rPr>
        <w:t xml:space="preserve">ovných teplárenských obchodných </w:t>
      </w:r>
      <w:r>
        <w:rPr>
          <w:rFonts w:ascii="Times New Roman" w:hAnsi="Times New Roman"/>
        </w:rPr>
        <w:t>spoločností:</w:t>
      </w:r>
    </w:p>
    <w:p w:rsidR="006069D9" w:rsidP="002B7682">
      <w:pPr>
        <w:pStyle w:val="NormalWeb"/>
        <w:bidi w:val="0"/>
        <w:spacing w:before="0" w:beforeAutospacing="0" w:after="0" w:afterAutospacing="0"/>
        <w:jc w:val="both"/>
        <w:rPr>
          <w:rFonts w:ascii="Symbol" w:hAnsi="Symbol"/>
        </w:rPr>
      </w:pPr>
    </w:p>
    <w:p w:rsidR="002B7682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</w:rPr>
        <w:t>Bratislavská teplárenská, a.s., Bratislava – 1 038 270 ks akcií (34 470 564,00 €)</w:t>
      </w:r>
    </w:p>
    <w:p w:rsidR="002B7682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</w:rPr>
        <w:t>Trnavská teplárenská, a.s., Trnava – 530 587 ks akcií (17 615 488,40 €)</w:t>
      </w:r>
    </w:p>
    <w:p w:rsidR="002B7682" w:rsidP="002B7682">
      <w:pPr>
        <w:pStyle w:val="NormalWeb"/>
        <w:bidi w:val="0"/>
        <w:spacing w:before="0" w:beforeAutospacing="0" w:after="0" w:afterAutospacing="0"/>
        <w:ind w:left="180" w:hanging="180"/>
        <w:jc w:val="both"/>
        <w:rPr>
          <w:rFonts w:ascii="Times New Roman" w:hAnsi="Times New Roman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</w:rPr>
        <w:t>Martinská teplárenská, a.s., Martin – 1 246 857 ks akcií (34 637 687,46 € )</w:t>
      </w:r>
    </w:p>
    <w:p w:rsidR="002B7682" w:rsidP="002B768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</w:rPr>
        <w:t>Zvolenská teplárenská, a.s., Zvolen – 787 625 ks akcií (18 832 113,75 €)</w:t>
      </w:r>
    </w:p>
    <w:p w:rsidR="002B7682" w:rsidP="002B768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</w:rPr>
        <w:t>Žilinská teplárenská, a.s., Žilina – 689 601 ks akcií (22 894 753,20 €)</w:t>
      </w:r>
    </w:p>
    <w:p w:rsidR="002B7682" w:rsidP="002B768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Symbol" w:hAnsi="Symbol"/>
        </w:rPr>
        <w:t>·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</w:rPr>
        <w:t>Tepláreň Košice, a.s., Košice – 3 237 ks akcií (38 210 898,00 €).</w:t>
      </w:r>
    </w:p>
    <w:p w:rsidR="006069D9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2B7682">
        <w:rPr>
          <w:rFonts w:ascii="Times New Roman" w:hAnsi="Times New Roman"/>
        </w:rPr>
        <w:t> </w:t>
      </w:r>
    </w:p>
    <w:p w:rsidR="002B7682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FNM SR nadobudol akcie </w:t>
      </w:r>
      <w:r w:rsidR="006069D9">
        <w:rPr>
          <w:rFonts w:ascii="Times New Roman" w:hAnsi="Times New Roman"/>
        </w:rPr>
        <w:t xml:space="preserve">obchodných </w:t>
      </w:r>
      <w:r>
        <w:rPr>
          <w:rFonts w:ascii="Times New Roman" w:hAnsi="Times New Roman"/>
        </w:rPr>
        <w:t>spoločností založením teplárenských spoločností</w:t>
      </w:r>
      <w:r w:rsidR="006069D9">
        <w:rPr>
          <w:rFonts w:ascii="Times New Roman" w:hAnsi="Times New Roman"/>
        </w:rPr>
        <w:t xml:space="preserve"> Bratislavská teplárenská, a.s. a Trnavská teplárenská, a.s.</w:t>
      </w:r>
      <w:r>
        <w:rPr>
          <w:rFonts w:ascii="Times New Roman" w:hAnsi="Times New Roman"/>
        </w:rPr>
        <w:t xml:space="preserve"> na základe rozhodnutia vlády SR č. 569/2001 z 20.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2001. Na základe rozhodnutia vlády SR č. 686 z 18.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2001 založil Martinskú teplárenskú, a.</w:t>
      </w:r>
      <w:r w:rsidR="006069D9">
        <w:rPr>
          <w:rFonts w:ascii="Times New Roman" w:hAnsi="Times New Roman"/>
        </w:rPr>
        <w:t>s., Zvolenskú teplárenskú, a.s. a</w:t>
      </w:r>
      <w:r>
        <w:rPr>
          <w:rFonts w:ascii="Times New Roman" w:hAnsi="Times New Roman"/>
        </w:rPr>
        <w:t xml:space="preserve"> Žilinskú teplárenskú, a.s. Akcie sp</w:t>
      </w:r>
      <w:r w:rsidR="006069D9">
        <w:rPr>
          <w:rFonts w:ascii="Times New Roman" w:hAnsi="Times New Roman"/>
        </w:rPr>
        <w:t>oločnosti Tepláreň Košice, a.s.</w:t>
      </w:r>
      <w:r>
        <w:rPr>
          <w:rFonts w:ascii="Times New Roman" w:hAnsi="Times New Roman"/>
        </w:rPr>
        <w:t xml:space="preserve"> nadobudol FNM SR v súlade s uznesením vlády SR č. 758 z 27.</w:t>
      </w:r>
      <w:r w:rsidR="006069D9">
        <w:rPr>
          <w:rFonts w:ascii="Times New Roman" w:hAnsi="Times New Roman"/>
        </w:rPr>
        <w:t xml:space="preserve"> 9. 2000 </w:t>
      </w:r>
      <w:r>
        <w:rPr>
          <w:rFonts w:ascii="Times New Roman" w:hAnsi="Times New Roman"/>
        </w:rPr>
        <w:t>a č. 569/2001 z 20.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2001 a  rozhodnutím akcionárov spoločnosti Sloven</w:t>
      </w:r>
      <w:r w:rsidR="006069D9">
        <w:rPr>
          <w:rFonts w:ascii="Times New Roman" w:hAnsi="Times New Roman"/>
        </w:rPr>
        <w:t xml:space="preserve">ské elektrárne, a.s. </w:t>
      </w:r>
      <w:r>
        <w:rPr>
          <w:rFonts w:ascii="Times New Roman" w:hAnsi="Times New Roman"/>
        </w:rPr>
        <w:t>o zrušení tejto spoločnosti bez likvidácie, pričom imanie zanikajúcej spoločnosti prešlo na tri novozaložené spoločnosti: Tepláreň Košice, a.s., Slovenské elektrárne, a.s., a Slovenská elektrizačn</w:t>
      </w:r>
      <w:r w:rsidR="006069D9">
        <w:rPr>
          <w:rFonts w:ascii="Times New Roman" w:hAnsi="Times New Roman"/>
        </w:rPr>
        <w:t>á prenosová sústava, a.s</w:t>
      </w:r>
      <w:r>
        <w:rPr>
          <w:rFonts w:ascii="Times New Roman" w:hAnsi="Times New Roman"/>
        </w:rPr>
        <w:t>. Akcionáro</w:t>
      </w:r>
      <w:r w:rsidR="006069D9">
        <w:rPr>
          <w:rFonts w:ascii="Times New Roman" w:hAnsi="Times New Roman"/>
        </w:rPr>
        <w:t>m zrušenej spoločnosti SE, a.s.</w:t>
      </w:r>
      <w:r>
        <w:rPr>
          <w:rFonts w:ascii="Times New Roman" w:hAnsi="Times New Roman"/>
        </w:rPr>
        <w:t xml:space="preserve"> vznikol vklad do každej z novovzniknutých spoločností vo výške ich podielu na majetku zrušenej spoločnosti SE, a.s. FNM SR sa stal zmluvnými prevodmi jediným akcionárom </w:t>
      </w:r>
      <w:r w:rsidR="006069D9">
        <w:rPr>
          <w:rFonts w:ascii="Times New Roman" w:hAnsi="Times New Roman"/>
        </w:rPr>
        <w:t xml:space="preserve">obchodnej </w:t>
      </w:r>
      <w:r>
        <w:rPr>
          <w:rFonts w:ascii="Times New Roman" w:hAnsi="Times New Roman"/>
        </w:rPr>
        <w:t xml:space="preserve">spoločnosti  Tepláreň Košice, a. s. </w:t>
      </w:r>
    </w:p>
    <w:p w:rsidR="006069D9" w:rsidP="002B768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B7682" w:rsidP="00430EA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6069D9">
        <w:rPr>
          <w:rFonts w:ascii="Times New Roman" w:hAnsi="Times New Roman"/>
        </w:rPr>
        <w:t>Vláda SR podľa</w:t>
      </w:r>
      <w:r>
        <w:rPr>
          <w:rFonts w:ascii="Times New Roman" w:hAnsi="Times New Roman"/>
        </w:rPr>
        <w:t xml:space="preserve"> § 28 ods. 6 písm. a) zákona</w:t>
      </w:r>
      <w:r w:rsidR="006069D9">
        <w:rPr>
          <w:rFonts w:ascii="Times New Roman" w:hAnsi="Times New Roman"/>
        </w:rPr>
        <w:t xml:space="preserve"> o veľkej privatizácii</w:t>
      </w:r>
      <w:r>
        <w:rPr>
          <w:rFonts w:ascii="Times New Roman" w:hAnsi="Times New Roman"/>
        </w:rPr>
        <w:t xml:space="preserve"> v roku 2005 vydala rozhodnutie č. 681 zo 7.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9.</w:t>
      </w:r>
      <w:r w:rsidR="006069D9">
        <w:rPr>
          <w:rFonts w:ascii="Times New Roman" w:hAnsi="Times New Roman"/>
        </w:rPr>
        <w:t xml:space="preserve"> 2005, ktorým zmenila</w:t>
      </w:r>
      <w:r>
        <w:rPr>
          <w:rFonts w:ascii="Times New Roman" w:hAnsi="Times New Roman"/>
        </w:rPr>
        <w:t xml:space="preserve"> privatizačné rozhodnutie vlády SR č. 569 z 22.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6.</w:t>
      </w:r>
      <w:r w:rsidR="006069D9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>  a rozhodnutie č. 682 zo 7.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9.</w:t>
      </w:r>
      <w:r w:rsidR="006069D9">
        <w:rPr>
          <w:rFonts w:ascii="Times New Roman" w:hAnsi="Times New Roman"/>
        </w:rPr>
        <w:t xml:space="preserve"> 2005, ktorým zmenila</w:t>
      </w:r>
      <w:r>
        <w:rPr>
          <w:rFonts w:ascii="Times New Roman" w:hAnsi="Times New Roman"/>
        </w:rPr>
        <w:t xml:space="preserve"> privatizačné rozhodnutie vlády SR č. 686 z 18.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6069D9">
        <w:rPr>
          <w:rFonts w:ascii="Times New Roman" w:hAnsi="Times New Roman"/>
        </w:rPr>
        <w:t>001. Na základe týchto zmenených</w:t>
      </w:r>
      <w:r>
        <w:rPr>
          <w:rFonts w:ascii="Times New Roman" w:hAnsi="Times New Roman"/>
        </w:rPr>
        <w:t xml:space="preserve"> rozhodnutí </w:t>
      </w:r>
      <w:r w:rsidR="006069D9">
        <w:rPr>
          <w:rFonts w:ascii="Times New Roman" w:hAnsi="Times New Roman"/>
        </w:rPr>
        <w:t xml:space="preserve">môže </w:t>
      </w:r>
      <w:r>
        <w:rPr>
          <w:rFonts w:ascii="Times New Roman" w:hAnsi="Times New Roman"/>
        </w:rPr>
        <w:t>FNM SR</w:t>
      </w:r>
      <w:r w:rsidR="006069D9">
        <w:rPr>
          <w:rFonts w:ascii="Times New Roman" w:hAnsi="Times New Roman"/>
        </w:rPr>
        <w:t xml:space="preserve"> v súčasnej dobe naložiť</w:t>
      </w:r>
      <w:r>
        <w:rPr>
          <w:rFonts w:ascii="Times New Roman" w:hAnsi="Times New Roman"/>
        </w:rPr>
        <w:t xml:space="preserve"> s 51 % </w:t>
      </w:r>
      <w:r w:rsidR="006069D9">
        <w:rPr>
          <w:rFonts w:ascii="Times New Roman" w:hAnsi="Times New Roman"/>
        </w:rPr>
        <w:t>podielom akcií teplárenských spoločností</w:t>
      </w:r>
      <w:r>
        <w:rPr>
          <w:rFonts w:ascii="Times New Roman" w:hAnsi="Times New Roman"/>
        </w:rPr>
        <w:t xml:space="preserve"> spôsobom podľa § 28 ods. 8 zákona </w:t>
      </w:r>
      <w:r w:rsidR="006069D9">
        <w:rPr>
          <w:rFonts w:ascii="Times New Roman" w:hAnsi="Times New Roman"/>
        </w:rPr>
        <w:t xml:space="preserve">o veľkej privatizácii, a to </w:t>
      </w:r>
      <w:r>
        <w:rPr>
          <w:rFonts w:ascii="Times New Roman" w:hAnsi="Times New Roman"/>
        </w:rPr>
        <w:t>priamym predajom záujemcovi vybranému vo výberovom konaní a 49 % akcií zostane ako dočasná majetková účasť FNM SR do</w:t>
      </w:r>
      <w:r w:rsidR="006069D9">
        <w:rPr>
          <w:rFonts w:ascii="Times New Roman" w:hAnsi="Times New Roman"/>
        </w:rPr>
        <w:t xml:space="preserve"> času</w:t>
      </w:r>
      <w:r>
        <w:rPr>
          <w:rFonts w:ascii="Times New Roman" w:hAnsi="Times New Roman"/>
        </w:rPr>
        <w:t xml:space="preserve"> naloženia </w:t>
      </w:r>
      <w:r w:rsidR="006069D9">
        <w:rPr>
          <w:rFonts w:ascii="Times New Roman" w:hAnsi="Times New Roman"/>
        </w:rPr>
        <w:t xml:space="preserve">s nimi </w:t>
      </w:r>
      <w:r>
        <w:rPr>
          <w:rFonts w:ascii="Times New Roman" w:hAnsi="Times New Roman"/>
        </w:rPr>
        <w:t>podľa § 28 ods. 8 zákona</w:t>
      </w:r>
      <w:r w:rsidR="006069D9">
        <w:rPr>
          <w:rFonts w:ascii="Times New Roman" w:hAnsi="Times New Roman"/>
        </w:rPr>
        <w:t xml:space="preserve"> o veľkej privatizácii</w:t>
      </w:r>
      <w:r>
        <w:rPr>
          <w:rFonts w:ascii="Times New Roman" w:hAnsi="Times New Roman"/>
        </w:rPr>
        <w:t xml:space="preserve">. MH SR vydalo predchádzajúce písomné súhlasy so spôsobom naloženia s 51 % </w:t>
      </w:r>
      <w:r w:rsidR="006069D9">
        <w:rPr>
          <w:rFonts w:ascii="Times New Roman" w:hAnsi="Times New Roman"/>
        </w:rPr>
        <w:t xml:space="preserve">podielom </w:t>
      </w:r>
      <w:r>
        <w:rPr>
          <w:rFonts w:ascii="Times New Roman" w:hAnsi="Times New Roman"/>
        </w:rPr>
        <w:t>akcií vo výberovom konaní v spoločnostiach: Bratislavská teplárenská, a.s., Trnavská teplárenská, a.s., Martinská teplárenská, a.</w:t>
      </w:r>
      <w:r w:rsidR="006069D9">
        <w:rPr>
          <w:rFonts w:ascii="Times New Roman" w:hAnsi="Times New Roman"/>
        </w:rPr>
        <w:t>s., Zvolenská teplárenská, a.s. a</w:t>
      </w:r>
      <w:r>
        <w:rPr>
          <w:rFonts w:ascii="Times New Roman" w:hAnsi="Times New Roman"/>
        </w:rPr>
        <w:t xml:space="preserve"> Žilinská teplárenská, a.s. O spôsobe naloženia s majetkovou účasťou FNM SR na podnikaní spoločnosti Tepláreň Košice, a.s., na návrh FNM SR vydala vláda SR rozhodnutie  č. 772 z 5.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10.</w:t>
      </w:r>
      <w:r w:rsidR="0060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2005 podľa § 28 ods. 9 zákona</w:t>
      </w:r>
      <w:r w:rsidR="006069D9">
        <w:rPr>
          <w:rFonts w:ascii="Times New Roman" w:hAnsi="Times New Roman"/>
        </w:rPr>
        <w:t xml:space="preserve"> o veľkej privatizácii</w:t>
      </w:r>
      <w:r>
        <w:rPr>
          <w:rFonts w:ascii="Times New Roman" w:hAnsi="Times New Roman"/>
        </w:rPr>
        <w:t>, a t</w:t>
      </w:r>
      <w:r w:rsidR="00A54C39">
        <w:rPr>
          <w:rFonts w:ascii="Times New Roman" w:hAnsi="Times New Roman"/>
        </w:rPr>
        <w:t>o priamym predajom 51 % akcií</w:t>
      </w:r>
      <w:r>
        <w:rPr>
          <w:rFonts w:ascii="Times New Roman" w:hAnsi="Times New Roman"/>
        </w:rPr>
        <w:t xml:space="preserve"> sp</w:t>
      </w:r>
      <w:r w:rsidR="00A54C39">
        <w:rPr>
          <w:rFonts w:ascii="Times New Roman" w:hAnsi="Times New Roman"/>
        </w:rPr>
        <w:t>oločnosti Tepláreň Košice, a.s.</w:t>
      </w:r>
      <w:r>
        <w:rPr>
          <w:rFonts w:ascii="Times New Roman" w:hAnsi="Times New Roman"/>
        </w:rPr>
        <w:t xml:space="preserve"> vo </w:t>
      </w:r>
      <w:r w:rsidR="00A54C39">
        <w:rPr>
          <w:rFonts w:ascii="Times New Roman" w:hAnsi="Times New Roman"/>
        </w:rPr>
        <w:t>výberovom konaní a 49 % akcií ponechať</w:t>
      </w:r>
      <w:r>
        <w:rPr>
          <w:rFonts w:ascii="Times New Roman" w:hAnsi="Times New Roman"/>
        </w:rPr>
        <w:t xml:space="preserve"> v dočasnej majetkovej účasti FNM SR. V súlade s vydanými rozhodnutiami bolo 7.</w:t>
      </w:r>
      <w:r w:rsidR="00A54C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12.</w:t>
      </w:r>
      <w:r w:rsidR="00A54C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2005 vyhlásených šesť výberových konaní na predaj 51 % majetkovej účasti FNM SR v teplárenských spoločnostiach. Výberové konania boli </w:t>
      </w:r>
      <w:r w:rsidR="00A54C39">
        <w:rPr>
          <w:rFonts w:ascii="Times New Roman" w:hAnsi="Times New Roman"/>
        </w:rPr>
        <w:t xml:space="preserve">po zmene vlády SR v roku 2006 </w:t>
      </w:r>
      <w:r>
        <w:rPr>
          <w:rFonts w:ascii="Times New Roman" w:hAnsi="Times New Roman"/>
        </w:rPr>
        <w:t>zrušené  uznesením prezídia FNM SR z 3.</w:t>
      </w:r>
      <w:r w:rsidR="00A54C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10.</w:t>
      </w:r>
      <w:r w:rsidR="00A54C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2006.</w:t>
      </w:r>
    </w:p>
    <w:p w:rsidR="002B7682" w:rsidP="00430EA2">
      <w:pPr>
        <w:bidi w:val="0"/>
        <w:rPr>
          <w:rFonts w:ascii="Times New Roman" w:hAnsi="Times New Roman"/>
        </w:rPr>
      </w:pPr>
    </w:p>
    <w:p w:rsidR="00C6168D" w:rsidP="00430EA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 vyššie uvedeného vyplýva, že v súčasnosti sú platne podľa § 10 zákona o veľkej privatizácii vydané rozhodnutia o privatizácii všetkých najväčších teplárenských spoločností.</w:t>
      </w:r>
    </w:p>
    <w:p w:rsidR="00C6168D" w:rsidP="00430EA2">
      <w:pPr>
        <w:bidi w:val="0"/>
        <w:rPr>
          <w:rFonts w:ascii="Times New Roman" w:hAnsi="Times New Roman"/>
        </w:rPr>
      </w:pPr>
    </w:p>
    <w:p w:rsidR="00C6168D" w:rsidP="00C6168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skutočnosť, že tieto spoločnosti sú významné z regionálneho hľadiska, predstavujú rozhodujúce spoločnosti z hľadiska zabezpečovania tepla a TÚV v príslušných regiónich a sú aj významnými zamestnávateľmi, navrhuje sa, aby ich akcie zostali v 100 % vlastníctve FNM SR a aby neboli predmetom ďalšieho predaja. Akcie by mali tvoriť súčasť trvalej majetkovej účasti FNM SR.</w:t>
      </w:r>
    </w:p>
    <w:p w:rsidR="00C6168D" w:rsidP="00C6168D">
      <w:pPr>
        <w:bidi w:val="0"/>
        <w:jc w:val="both"/>
        <w:rPr>
          <w:rFonts w:ascii="Times New Roman" w:hAnsi="Times New Roman"/>
        </w:rPr>
      </w:pPr>
    </w:p>
    <w:p w:rsidR="00C6168D" w:rsidP="00C6168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Nezanedbateľný je aj prínos teplárenských spoločností pre štátny rozpočet, kam sú na základe rozhodnutia vlády SR odvádzaní dividendy z týchto spoločností.</w:t>
      </w:r>
    </w:p>
    <w:p w:rsidR="00C6168D" w:rsidP="00C6168D">
      <w:pPr>
        <w:bidi w:val="0"/>
        <w:jc w:val="both"/>
        <w:rPr>
          <w:rFonts w:ascii="Times New Roman" w:hAnsi="Times New Roman"/>
        </w:rPr>
      </w:pPr>
    </w:p>
    <w:p w:rsidR="00C6168D" w:rsidP="00C6168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Predložený návrh počíta s tým, že na 100 % majetkovú účasť FNM SR v týchto teplárenských spoločnostiach sa nebudú aplikovať ustanovenia zákona o veľkej privatizácii upravujúce jednotlivé spôsoby privatizácie a tieto majetkové účasti zostanú na FNM SR. Navrhuje sa tiež, aby boli zrušené rozhodnutia o privatizácii dotknutých teplárenských spoločností.</w:t>
      </w:r>
    </w:p>
    <w:p w:rsidR="00C6168D" w:rsidP="00C6168D">
      <w:pPr>
        <w:bidi w:val="0"/>
        <w:jc w:val="both"/>
        <w:rPr>
          <w:rFonts w:ascii="Times New Roman" w:hAnsi="Times New Roman"/>
        </w:rPr>
      </w:pPr>
    </w:p>
    <w:p w:rsidR="00430EA2" w:rsidRPr="00CF5E09" w:rsidP="00430EA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12A84">
        <w:rPr>
          <w:rFonts w:ascii="Times New Roman" w:hAnsi="Times New Roman"/>
        </w:rPr>
        <w:t xml:space="preserve">Predkladaný návrh zákona je v súlade s Ústavou Slovenskej republiky, zákonmi Slovenskej republiky, medzinárodnými zmluvami a inými medzinárodnými dokumentmi, </w:t>
      </w:r>
      <w:r w:rsidRPr="00CF5E09">
        <w:rPr>
          <w:rFonts w:ascii="Times New Roman" w:hAnsi="Times New Roman"/>
        </w:rPr>
        <w:t xml:space="preserve">ktorými je Slovenská  republika viazaná. </w:t>
      </w:r>
    </w:p>
    <w:p w:rsidR="00430EA2" w:rsidP="00430EA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30EA2" w:rsidRPr="00430EA2" w:rsidP="00430EA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CF5E09">
        <w:rPr>
          <w:rFonts w:ascii="Times New Roman" w:hAnsi="Times New Roman"/>
        </w:rPr>
        <w:t>Prijatie</w:t>
      </w:r>
      <w:r w:rsidRPr="00B12A84">
        <w:rPr>
          <w:rFonts w:ascii="Times New Roman" w:hAnsi="Times New Roman"/>
        </w:rPr>
        <w:t xml:space="preserve"> tohto návrhu zákona a jeho aplikácia v praxi si nevyžaduje výdavky zo štátneho rozpočtu, rozpočtov obcí a vyšších územných celkov.</w:t>
      </w:r>
      <w:r>
        <w:rPr>
          <w:rFonts w:ascii="Times New Roman" w:hAnsi="Times New Roman"/>
        </w:rPr>
        <w:t xml:space="preserve"> Predložený návrh zákona bude mať pozitívny dopad na štátny rozpočet.</w:t>
      </w:r>
    </w:p>
    <w:p w:rsidR="00430EA2" w:rsidP="00430EA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30EA2" w:rsidRPr="00B12A84" w:rsidP="00430EA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12A84">
        <w:rPr>
          <w:rFonts w:ascii="Times New Roman" w:hAnsi="Times New Roman"/>
        </w:rPr>
        <w:t>Návrh zákona nebude mať dopad na environmentálnu oblasť</w:t>
      </w:r>
      <w:r>
        <w:rPr>
          <w:rFonts w:ascii="Times New Roman" w:hAnsi="Times New Roman"/>
        </w:rPr>
        <w:t>, bude mať pozitívny dopad na zamestnanosť a na podnikateľské prostredie</w:t>
      </w:r>
      <w:r w:rsidRPr="00B12A84">
        <w:rPr>
          <w:rFonts w:ascii="Times New Roman" w:hAnsi="Times New Roman"/>
        </w:rPr>
        <w:t>.</w:t>
      </w:r>
    </w:p>
    <w:p w:rsidR="00430EA2">
      <w:pPr>
        <w:bidi w:val="0"/>
        <w:rPr>
          <w:rFonts w:ascii="Times New Roman" w:hAnsi="Times New Roman"/>
        </w:rPr>
      </w:pPr>
    </w:p>
    <w:p w:rsidR="00430EA2">
      <w:pPr>
        <w:bidi w:val="0"/>
        <w:rPr>
          <w:rFonts w:ascii="Times New Roman" w:hAnsi="Times New Roman"/>
        </w:rPr>
      </w:pPr>
    </w:p>
    <w:p w:rsidR="00430EA2" w:rsidRPr="00B12A84" w:rsidP="00430EA2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DOLOŽKA ZLUČITEĽNOSTI</w:t>
      </w:r>
    </w:p>
    <w:p w:rsidR="00430EA2" w:rsidRPr="00B12A84" w:rsidP="00430EA2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návrhu zákona s právom Európskej únie</w:t>
      </w:r>
    </w:p>
    <w:p w:rsidR="00430EA2" w:rsidRPr="00B12A84" w:rsidP="00430EA2">
      <w:pPr>
        <w:bidi w:val="0"/>
        <w:rPr>
          <w:rFonts w:ascii="Times New Roman" w:hAnsi="Times New Roman"/>
        </w:rPr>
      </w:pPr>
    </w:p>
    <w:p w:rsidR="00430EA2" w:rsidRPr="00B12A84" w:rsidP="00430EA2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1. Navrhovateľ zákona</w:t>
      </w:r>
      <w:r w:rsidRPr="00B12A84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skupina poslancov</w:t>
      </w:r>
      <w:r w:rsidRPr="00B12A84">
        <w:rPr>
          <w:rFonts w:ascii="Times New Roman" w:hAnsi="Times New Roman"/>
        </w:rPr>
        <w:t xml:space="preserve"> Nár</w:t>
      </w:r>
      <w:r>
        <w:rPr>
          <w:rFonts w:ascii="Times New Roman" w:hAnsi="Times New Roman"/>
        </w:rPr>
        <w:t>odnej rady Slovenskej republiky</w:t>
      </w:r>
    </w:p>
    <w:p w:rsidR="00430EA2" w:rsidP="00430EA2">
      <w:pPr>
        <w:tabs>
          <w:tab w:val="num" w:pos="360"/>
        </w:tabs>
        <w:bidi w:val="0"/>
        <w:jc w:val="both"/>
        <w:rPr>
          <w:rFonts w:ascii="Times New Roman" w:hAnsi="Times New Roman"/>
          <w:b/>
        </w:rPr>
      </w:pPr>
    </w:p>
    <w:p w:rsidR="00430EA2" w:rsidRPr="00ED7437" w:rsidP="00430EA2">
      <w:pPr>
        <w:tabs>
          <w:tab w:val="num" w:pos="36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 w:rsidRPr="00B12A84">
        <w:rPr>
          <w:rFonts w:ascii="Times New Roman" w:hAnsi="Times New Roman"/>
          <w:b/>
        </w:rPr>
        <w:t xml:space="preserve">Názov návrhu právneho predpisu: </w:t>
      </w:r>
      <w:r w:rsidRPr="00B12A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 </w:t>
      </w:r>
      <w:r w:rsidRPr="00B12A84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a, ktorým sa dopĺňa zákon </w:t>
      </w:r>
      <w:r w:rsidRPr="00ED7437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92/1991 Zb. o podmienkach prevodu majetku štátu na iné osoby v znení neskorších predpisov</w:t>
      </w:r>
      <w:r w:rsidRPr="00ED7437">
        <w:rPr>
          <w:rFonts w:ascii="Times New Roman" w:hAnsi="Times New Roman"/>
        </w:rPr>
        <w:t xml:space="preserve"> </w:t>
      </w:r>
    </w:p>
    <w:p w:rsidR="00430EA2" w:rsidP="00430EA2">
      <w:pPr>
        <w:tabs>
          <w:tab w:val="num" w:pos="360"/>
        </w:tabs>
        <w:bidi w:val="0"/>
        <w:jc w:val="both"/>
        <w:rPr>
          <w:rFonts w:ascii="Times New Roman" w:hAnsi="Times New Roman"/>
          <w:b/>
        </w:rPr>
      </w:pPr>
    </w:p>
    <w:p w:rsidR="00430EA2" w:rsidRPr="00ED7437" w:rsidP="00430EA2">
      <w:pPr>
        <w:tabs>
          <w:tab w:val="num" w:pos="360"/>
        </w:tabs>
        <w:bidi w:val="0"/>
        <w:jc w:val="both"/>
        <w:rPr>
          <w:rFonts w:ascii="Times New Roman" w:hAnsi="Times New Roman"/>
        </w:rPr>
      </w:pPr>
      <w:r w:rsidRPr="00ED7437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Pr="00B12A84">
        <w:rPr>
          <w:rFonts w:ascii="Times New Roman" w:hAnsi="Times New Roman"/>
          <w:b/>
        </w:rPr>
        <w:t>Pr</w:t>
      </w:r>
      <w:r>
        <w:rPr>
          <w:rFonts w:ascii="Times New Roman" w:hAnsi="Times New Roman"/>
          <w:b/>
        </w:rPr>
        <w:t xml:space="preserve">edmet </w:t>
      </w:r>
      <w:r w:rsidRPr="00B12A84">
        <w:rPr>
          <w:rFonts w:ascii="Times New Roman" w:hAnsi="Times New Roman"/>
          <w:b/>
        </w:rPr>
        <w:t xml:space="preserve">návrhu </w:t>
      </w:r>
      <w:r>
        <w:rPr>
          <w:rFonts w:ascii="Times New Roman" w:hAnsi="Times New Roman"/>
          <w:b/>
        </w:rPr>
        <w:t>zákona nie je upravený v práve Európskej únie</w:t>
      </w:r>
      <w:r w:rsidRPr="00B12A84">
        <w:rPr>
          <w:rFonts w:ascii="Times New Roman" w:hAnsi="Times New Roman"/>
          <w:b/>
        </w:rPr>
        <w:t>:</w:t>
      </w:r>
    </w:p>
    <w:p w:rsidR="00430EA2" w:rsidRPr="00B12A84" w:rsidP="00430EA2">
      <w:pPr>
        <w:tabs>
          <w:tab w:val="num" w:pos="360"/>
          <w:tab w:val="left" w:pos="1980"/>
        </w:tabs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a)      v primárnom práve</w:t>
      </w:r>
      <w:r w:rsidRPr="00B12A84">
        <w:rPr>
          <w:rFonts w:ascii="Times New Roman" w:hAnsi="Times New Roman"/>
        </w:rPr>
        <w:t>,</w:t>
      </w:r>
    </w:p>
    <w:p w:rsidR="00430EA2" w:rsidRPr="00B12A84" w:rsidP="00430EA2">
      <w:pPr>
        <w:numPr>
          <w:numId w:val="2"/>
        </w:numPr>
        <w:tabs>
          <w:tab w:val="left" w:pos="540"/>
          <w:tab w:val="clear" w:pos="570"/>
          <w:tab w:val="num" w:pos="720"/>
          <w:tab w:val="num" w:pos="1278"/>
        </w:tabs>
        <w:bidi w:val="0"/>
        <w:ind w:left="708" w:firstLine="0"/>
        <w:rPr>
          <w:rFonts w:ascii="Times New Roman" w:hAnsi="Times New Roman"/>
        </w:rPr>
      </w:pPr>
      <w:r>
        <w:rPr>
          <w:rFonts w:ascii="Times New Roman" w:hAnsi="Times New Roman"/>
        </w:rPr>
        <w:t>v sekundárnom práve</w:t>
      </w:r>
      <w:r w:rsidRPr="00B12A84">
        <w:rPr>
          <w:rFonts w:ascii="Times New Roman" w:hAnsi="Times New Roman"/>
        </w:rPr>
        <w:t>,</w:t>
      </w:r>
    </w:p>
    <w:p w:rsidR="00430EA2" w:rsidRPr="00B12A84" w:rsidP="00430EA2">
      <w:pPr>
        <w:numPr>
          <w:numId w:val="2"/>
        </w:numPr>
        <w:tabs>
          <w:tab w:val="clear" w:pos="570"/>
          <w:tab w:val="num" w:pos="720"/>
          <w:tab w:val="num" w:pos="1278"/>
          <w:tab w:val="left" w:pos="1980"/>
        </w:tabs>
        <w:bidi w:val="0"/>
        <w:ind w:left="708" w:firstLine="0"/>
        <w:rPr>
          <w:rFonts w:ascii="Times New Roman" w:hAnsi="Times New Roman"/>
        </w:rPr>
      </w:pPr>
      <w:r w:rsidRPr="00B12A84">
        <w:rPr>
          <w:rFonts w:ascii="Times New Roman" w:hAnsi="Times New Roman"/>
        </w:rPr>
        <w:t>v judik</w:t>
      </w:r>
      <w:r>
        <w:rPr>
          <w:rFonts w:ascii="Times New Roman" w:hAnsi="Times New Roman"/>
        </w:rPr>
        <w:t>atúre Súdneho dvora Európskych únie.</w:t>
      </w:r>
    </w:p>
    <w:p w:rsidR="00430EA2" w:rsidRPr="00B12A84" w:rsidP="00430EA2">
      <w:pPr>
        <w:tabs>
          <w:tab w:val="num" w:pos="1278"/>
          <w:tab w:val="left" w:pos="1980"/>
        </w:tabs>
        <w:bidi w:val="0"/>
        <w:rPr>
          <w:rFonts w:ascii="Times New Roman" w:hAnsi="Times New Roman"/>
        </w:rPr>
      </w:pPr>
    </w:p>
    <w:p w:rsidR="00430EA2" w:rsidRPr="00430EA2" w:rsidP="00430EA2">
      <w:pPr>
        <w:bidi w:val="0"/>
        <w:rPr>
          <w:rFonts w:ascii="Times New Roman" w:hAnsi="Times New Roman"/>
          <w:b/>
        </w:rPr>
      </w:pPr>
      <w:r w:rsidRPr="00430EA2">
        <w:rPr>
          <w:rFonts w:ascii="Times New Roman" w:hAnsi="Times New Roman"/>
          <w:b/>
        </w:rPr>
        <w:t>Vzhľadom na bod 3. sú body 4. a 5. bezpredmetné.</w:t>
      </w:r>
    </w:p>
    <w:p w:rsidR="00430EA2">
      <w:pPr>
        <w:bidi w:val="0"/>
        <w:rPr>
          <w:rFonts w:ascii="Times New Roman" w:hAnsi="Times New Roman"/>
        </w:rPr>
      </w:pPr>
    </w:p>
    <w:p w:rsidR="00C6168D">
      <w:pPr>
        <w:bidi w:val="0"/>
        <w:rPr>
          <w:rFonts w:ascii="Times New Roman" w:hAnsi="Times New Roman"/>
        </w:rPr>
      </w:pPr>
    </w:p>
    <w:p w:rsidR="00C6168D">
      <w:pPr>
        <w:bidi w:val="0"/>
        <w:rPr>
          <w:rFonts w:ascii="Times New Roman" w:hAnsi="Times New Roman"/>
        </w:rPr>
      </w:pPr>
    </w:p>
    <w:p w:rsidR="00430EA2">
      <w:pPr>
        <w:bidi w:val="0"/>
        <w:rPr>
          <w:rFonts w:ascii="Times New Roman" w:hAnsi="Times New Roman"/>
        </w:rPr>
      </w:pPr>
    </w:p>
    <w:p w:rsidR="00893BAF" w:rsidP="00893BAF">
      <w:pPr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O L O Ž K A</w:t>
      </w:r>
    </w:p>
    <w:p w:rsidR="00893BAF" w:rsidP="00893BA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finančných, ekonomických, environmentálnych vplyvov, vplyvov na zamestnanosť</w:t>
      </w:r>
    </w:p>
    <w:p w:rsidR="00893BAF" w:rsidP="00893BA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 podnikateľské prostredie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numPr>
          <w:ilvl w:val="1"/>
          <w:numId w:val="1"/>
        </w:numPr>
        <w:tabs>
          <w:tab w:val="left" w:pos="360"/>
          <w:tab w:val="left" w:pos="1440"/>
        </w:tabs>
        <w:bidi w:val="0"/>
        <w:adjustRightInd w:val="0"/>
        <w:ind w:left="36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Vplyvy na verejné financie: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Návrh zákona bude mať pozitívny vplyv na verejné financie. Ponechaním 100 % majetkovej účasti v teplárenských spoločnostiach vo vlastníctve FNM SR bude tento 100 % príjemcom dividend z teplárenských spoločností. Dividendy ako príjem FNM SR je následne možné v súlade s rozhodnutím vlády SR použiť o. i. aj na posilnenie štátnych finančných aktív.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Vplyvy na obyvateľov, hospodárenie podnikateľskej sféry a iných právnických osôb: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Predloženého návrh zákona bude mať pozitívny vplyv na obyvateľov, hospodárenie podnikateľskej sféry a iných právnických osôb.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Vplyvy na životné prostredie: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Realizáciou predloženého návrhu zákona sa nepredpokladá negatívny vplyv na životné prostredie.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Vplyvy na zamestnanosť: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Predložený návrh zákona bude mať pozitívny vplyv na nezamestnanosť. V prípade dokončenia procesu privatizácie teplárenských spoločností sa dá predpokladať prepúšťanie zamestnancov a tým zvyšovanie nezamestnanosti. 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Vplyvy na podnikateľské prostredie:</w:t>
      </w:r>
    </w:p>
    <w:p w:rsidR="00893BAF" w:rsidP="00893BAF">
      <w:pPr>
        <w:bidi w:val="0"/>
        <w:rPr>
          <w:rFonts w:ascii="Times New Roman" w:hAnsi="Times New Roman"/>
        </w:rPr>
      </w:pPr>
    </w:p>
    <w:p w:rsidR="00893BAF" w:rsidP="00893BA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Realizáciou predloženého návrhu zákona sa nepredpokladá negatívny vplyv na podnikateľské prostredie.</w:t>
      </w:r>
    </w:p>
    <w:p w:rsidR="00893BAF">
      <w:pPr>
        <w:bidi w:val="0"/>
        <w:rPr>
          <w:rFonts w:ascii="Times New Roman" w:hAnsi="Times New Roman"/>
        </w:rPr>
      </w:pPr>
    </w:p>
    <w:p w:rsidR="002B7682">
      <w:pPr>
        <w:bidi w:val="0"/>
        <w:rPr>
          <w:rFonts w:ascii="Times New Roman" w:hAnsi="Times New Roman"/>
        </w:rPr>
      </w:pPr>
    </w:p>
    <w:p w:rsidR="002B7682">
      <w:pPr>
        <w:bidi w:val="0"/>
        <w:rPr>
          <w:rFonts w:ascii="Times New Roman" w:hAnsi="Times New Roman"/>
          <w:b/>
        </w:rPr>
      </w:pPr>
      <w:r w:rsidRPr="002B7682">
        <w:rPr>
          <w:rFonts w:ascii="Times New Roman" w:hAnsi="Times New Roman"/>
          <w:b/>
        </w:rPr>
        <w:t>Osobitná časť</w:t>
      </w:r>
    </w:p>
    <w:p w:rsidR="002B7682" w:rsidP="002B7682">
      <w:pPr>
        <w:bidi w:val="0"/>
        <w:jc w:val="both"/>
        <w:rPr>
          <w:rFonts w:ascii="Times New Roman" w:hAnsi="Times New Roman"/>
        </w:rPr>
      </w:pPr>
    </w:p>
    <w:p w:rsidR="002B7682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bodu 1. –</w:t>
      </w:r>
    </w:p>
    <w:p w:rsidR="002B7682" w:rsidP="002B7682">
      <w:pPr>
        <w:bidi w:val="0"/>
        <w:jc w:val="both"/>
        <w:rPr>
          <w:rFonts w:ascii="Times New Roman" w:hAnsi="Times New Roman"/>
        </w:rPr>
      </w:pPr>
    </w:p>
    <w:p w:rsidR="002B7682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§ 12 ods. 2 zákona o veľkej privatizácii upravuje jednotlivé spôsoby privatizácie. Ustanovenie § 12 ods. 3 zákona o veľkej privatizácii upravuje možnosť FNM SR zakladať zo svojho majetku obchodné spoločnosti. Aby sa zabránilo privatizácii 100 % majetkovej účasti FNM SR na podnikaní teplárenských obchodných spoločností, navrhuje sa, že vyššie uvedené ustanovenia zákona o veľkej privatizácii sa na celú, teda 100 %, majetkovú účasť FNM SR na podnikaní vymenovaných teplárenských spoločností nepoužijú. Ak sa v zákone o veľkej privatizácii zakotví, že s celou majetkovou účasťou FNM SR na podnikaní teplárenských spoločností nebude možné nakladať, stanoví sa súčasne v navrhovanom odseku 6, že celá táto majetková účasť v rozsahu 100 % bude tvoriť súčasť trvalej majetkovej účasti FNM SR.</w:t>
      </w:r>
    </w:p>
    <w:p w:rsidR="002B7682" w:rsidP="002B7682">
      <w:pPr>
        <w:bidi w:val="0"/>
        <w:jc w:val="both"/>
        <w:rPr>
          <w:rFonts w:ascii="Times New Roman" w:hAnsi="Times New Roman"/>
        </w:rPr>
      </w:pPr>
    </w:p>
    <w:p w:rsidR="00C6168D" w:rsidP="002B7682">
      <w:pPr>
        <w:bidi w:val="0"/>
        <w:jc w:val="both"/>
        <w:rPr>
          <w:rFonts w:ascii="Times New Roman" w:hAnsi="Times New Roman"/>
        </w:rPr>
      </w:pPr>
    </w:p>
    <w:p w:rsidR="00C6168D" w:rsidP="002B7682">
      <w:pPr>
        <w:bidi w:val="0"/>
        <w:jc w:val="both"/>
        <w:rPr>
          <w:rFonts w:ascii="Times New Roman" w:hAnsi="Times New Roman"/>
        </w:rPr>
      </w:pPr>
    </w:p>
    <w:p w:rsidR="002B7682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2. – </w:t>
      </w:r>
    </w:p>
    <w:p w:rsidR="002B7682" w:rsidP="002B7682">
      <w:pPr>
        <w:bidi w:val="0"/>
        <w:jc w:val="both"/>
        <w:rPr>
          <w:rFonts w:ascii="Times New Roman" w:hAnsi="Times New Roman"/>
        </w:rPr>
      </w:pPr>
    </w:p>
    <w:p w:rsidR="002B7682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§ 28 zákona o veľkej privatizácii upravuje majetok FNM SR a jeho použitie. V odsekoch 5 a 6 sú upravené zákonné dôvody, na základe ktorých vláda môže zrušiť alebo zmeniť schválený privatizačný projekt alebo schválené rozhodnutie o privatizácii. Navrhuje sa doplnenie nového dôvodu na zrušenie schváleného rozhodnutia o privatizácii alebo schváleného privatizačného projektu – ak sa bude javiť vhodným ponechanie akcií v trvalej majetkovej účasti FNM SR</w:t>
      </w:r>
      <w:r w:rsidR="008E0F68">
        <w:rPr>
          <w:rFonts w:ascii="Times New Roman" w:hAnsi="Times New Roman"/>
        </w:rPr>
        <w:t>, v tomto prípade po doručení žiadosti MH SR podľa § 28 ods. 7 bude vláda povinná zrušiť rozhodnutie o privatizácii alebo schválený privatizačný projekt.</w:t>
      </w:r>
    </w:p>
    <w:p w:rsidR="008E0F68" w:rsidP="002B7682">
      <w:pPr>
        <w:bidi w:val="0"/>
        <w:jc w:val="both"/>
        <w:rPr>
          <w:rFonts w:ascii="Times New Roman" w:hAnsi="Times New Roman"/>
        </w:rPr>
      </w:pPr>
    </w:p>
    <w:p w:rsidR="008E0F68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3. – </w:t>
      </w:r>
    </w:p>
    <w:p w:rsidR="008E0F68" w:rsidP="002B7682">
      <w:pPr>
        <w:bidi w:val="0"/>
        <w:jc w:val="both"/>
        <w:rPr>
          <w:rFonts w:ascii="Times New Roman" w:hAnsi="Times New Roman"/>
        </w:rPr>
      </w:pPr>
    </w:p>
    <w:p w:rsidR="008E0F68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Ustanovuje sa postup v prípade, ak vláda na základe postupu podľa nového § 28 ods. 5 zruší rozhodnutie o privatizácii alebo zruší schválený privatizačný projekt. V tomto prípade zostáva FNM SR akcionárom akcií, ktoré budú podľa zákona o veľkej privatizácii tvoriť jeho trvalú majetkovú účasť a bude vykonávať plnohodnotne akcionárske práva ako akcionár týchto spoločností.</w:t>
      </w:r>
    </w:p>
    <w:p w:rsidR="008E0F68" w:rsidP="002B7682">
      <w:pPr>
        <w:bidi w:val="0"/>
        <w:jc w:val="both"/>
        <w:rPr>
          <w:rFonts w:ascii="Times New Roman" w:hAnsi="Times New Roman"/>
        </w:rPr>
      </w:pPr>
    </w:p>
    <w:p w:rsidR="008E0F68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4. – </w:t>
      </w:r>
    </w:p>
    <w:p w:rsidR="008E0F68" w:rsidP="002B7682">
      <w:pPr>
        <w:bidi w:val="0"/>
        <w:jc w:val="both"/>
        <w:rPr>
          <w:rFonts w:ascii="Times New Roman" w:hAnsi="Times New Roman"/>
        </w:rPr>
      </w:pPr>
    </w:p>
    <w:p w:rsidR="008E0F68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prechodných ustanovení smeruje k tomu, aby postupom podľa zákona o veľkej privatizácii došlo k zrušeniu ro</w:t>
      </w:r>
      <w:r w:rsidR="00430EA2">
        <w:rPr>
          <w:rFonts w:ascii="Times New Roman" w:hAnsi="Times New Roman"/>
        </w:rPr>
        <w:t>z</w:t>
      </w:r>
      <w:r>
        <w:rPr>
          <w:rFonts w:ascii="Times New Roman" w:hAnsi="Times New Roman"/>
        </w:rPr>
        <w:t>hodnutí o privatizácii postupom podľa navrhovaného § 28 ods. 5 v prípade teplárenských spoločností. Navrhuje sa, aby mal FNM SR zákonnú povinnosť predložiť  návrh na zrušenie týchto privatizačných rozhodnutí na MH SR do 10 dní odo dňa nadobudnutia účinnosti zákona. Násl</w:t>
      </w:r>
      <w:r w:rsidR="00430EA2">
        <w:rPr>
          <w:rFonts w:ascii="Times New Roman" w:hAnsi="Times New Roman"/>
        </w:rPr>
        <w:t>e</w:t>
      </w:r>
      <w:r>
        <w:rPr>
          <w:rFonts w:ascii="Times New Roman" w:hAnsi="Times New Roman"/>
        </w:rPr>
        <w:t>dne by začala pre MH SR plynúť lehota na požiadanie vlády o zrušenie týchto privatizačných rozhodnutí. Výslekom by bolo zrušenie privatizačných rozhodnutí teplárenských spoločností a ponechanie ich 100 % akcií v trvalej majetkovej účasti FNM SR.</w:t>
      </w:r>
    </w:p>
    <w:p w:rsidR="008E0F68" w:rsidP="002B7682">
      <w:pPr>
        <w:bidi w:val="0"/>
        <w:jc w:val="both"/>
        <w:rPr>
          <w:rFonts w:ascii="Times New Roman" w:hAnsi="Times New Roman"/>
        </w:rPr>
      </w:pPr>
    </w:p>
    <w:p w:rsidR="008E0F68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 –</w:t>
      </w:r>
    </w:p>
    <w:p w:rsidR="008E0F68" w:rsidP="002B7682">
      <w:pPr>
        <w:bidi w:val="0"/>
        <w:jc w:val="both"/>
        <w:rPr>
          <w:rFonts w:ascii="Times New Roman" w:hAnsi="Times New Roman"/>
        </w:rPr>
      </w:pPr>
    </w:p>
    <w:p w:rsidR="008E0F68" w:rsidRPr="002B7682" w:rsidP="002B76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účinnosť zákona.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82" w:rsidP="00FE035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B7682" w:rsidP="002B768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82" w:rsidP="00FE035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94F65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2B7682" w:rsidP="002B768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B7682"/>
    <w:rsid w:val="002B7682"/>
    <w:rsid w:val="00430EA2"/>
    <w:rsid w:val="0044723B"/>
    <w:rsid w:val="006069D9"/>
    <w:rsid w:val="00893BAF"/>
    <w:rsid w:val="008E0F68"/>
    <w:rsid w:val="0091082B"/>
    <w:rsid w:val="00A54C39"/>
    <w:rsid w:val="00B12A84"/>
    <w:rsid w:val="00C32E5A"/>
    <w:rsid w:val="00C6168D"/>
    <w:rsid w:val="00CF5E09"/>
    <w:rsid w:val="00D94F65"/>
    <w:rsid w:val="00ED7437"/>
    <w:rsid w:val="00FE035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B7682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rsid w:val="002B768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B768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1408</Words>
  <Characters>8131</Characters>
  <Application>Microsoft Office Word</Application>
  <DocSecurity>0</DocSecurity>
  <Lines>0</Lines>
  <Paragraphs>0</Paragraphs>
  <ScaleCrop>false</ScaleCrop>
  <Company>Microsoft, Inc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GaspJarm</cp:lastModifiedBy>
  <cp:revision>2</cp:revision>
  <dcterms:created xsi:type="dcterms:W3CDTF">2011-03-01T08:49:00Z</dcterms:created>
  <dcterms:modified xsi:type="dcterms:W3CDTF">2011-03-01T08:49:00Z</dcterms:modified>
</cp:coreProperties>
</file>