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Návrh zákona , ktorým sa mení a dopĺňa zákon č. 572/2004 Z. z. o obchodovaní s emisnými kvótami a o zmene a doplnení niektorých zákonov v znení neskorších predpisov 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3C572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Vplyvy na rozpočet verejnej správy</w:t>
      </w:r>
    </w:p>
    <w:p w:rsidR="00593F1E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 Návrh zákona nezvyšuje náklady na verejné financie. Dôsledky na rozpočet verejnej správy vyplývajúce s titulu ukladania pokút nie je možné stanoviť vzhľadom na tú skutočnosť, že doteraz neboli takéto pokuty podľa zákona č. 572/2004 Z. z. uložené.</w:t>
      </w:r>
    </w:p>
    <w:p w:rsidR="00593F1E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Vplyvy na obyvateľov, hospodárenie podnikateľskej sféry a iných právnických osôb </w:t>
      </w:r>
    </w:p>
    <w:p w:rsidR="00593F1E">
      <w:pPr>
        <w:widowControl/>
        <w:bidi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 zákona nemá priamy dopad  na obyvateľov. Dopad na hospodárenie podnikateľskej sféry a iných právnických osôb sa nepredpokladá z dôvodu, že táto úprava jednoznačne upravuje používanie kvót.  </w:t>
      </w:r>
    </w:p>
    <w:p w:rsidR="00593F1E">
      <w:pPr>
        <w:widowControl/>
        <w:bidi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Peňažné prostriedky získané z prípadného predaja priznaných jednotiek sú príjmom Environmentálneho fondu.</w:t>
      </w:r>
    </w:p>
    <w:p w:rsidR="00593F1E" w:rsidRPr="007C7B7D">
      <w:pPr>
        <w:pStyle w:val="Heading2"/>
        <w:widowControl/>
        <w:bidi w:val="0"/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C7B7D">
        <w:rPr>
          <w:rFonts w:ascii="Times New Roman" w:hAnsi="Times New Roman" w:cs="Times New Roman"/>
          <w:i w:val="0"/>
          <w:color w:val="000000"/>
          <w:sz w:val="24"/>
          <w:szCs w:val="24"/>
        </w:rPr>
        <w:t>Vplyvy na životné prostredie</w:t>
      </w:r>
    </w:p>
    <w:p w:rsidR="00593F1E">
      <w:pPr>
        <w:pStyle w:val="Heading1"/>
        <w:widowControl/>
        <w:bidi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           Návrh zákona dopĺňa a konkretizuje zákon o obchodovaní s emisnými kvótami, môže napomôcť spresnenými pravidlami k znižovaniu emisií skleníkových plynov a v dôsledku toho môže mať kladný vplyv na životné prostredie. Nákladovo efektívne znižovanie emisií skleníkových plynov môže vytvoriť priestor pre ekonomicky a environmentálne náročnejšie investície do oblasti životného prostredia.</w:t>
      </w:r>
    </w:p>
    <w:p w:rsidR="00593F1E">
      <w:pPr>
        <w:pStyle w:val="Heading1"/>
        <w:widowControl/>
        <w:bidi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Vplyvy na informatizáciu spoločnosti</w:t>
      </w:r>
    </w:p>
    <w:p w:rsidR="00593F1E">
      <w:pPr>
        <w:pStyle w:val="Heading1"/>
        <w:widowControl/>
        <w:bidi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3C5721">
        <w:rPr>
          <w:rFonts w:ascii="Times New Roman" w:hAnsi="Times New Roman" w:cs="Times New Roman"/>
          <w:b w:val="0"/>
          <w:color w:val="000000"/>
          <w:sz w:val="24"/>
          <w:szCs w:val="24"/>
        </w:rPr>
        <w:t>             Návrh zákona bude mať pozitívny vplyv na informatizáciu spoločnosti v dôsledku rozšírenia doterajších elektronických služieb s informatívnou úrovňou.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</w:p>
    <w:p w:rsidR="00593F1E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Žiadne.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Návrhom zákona sa transponujú smernice Európskej únie, preto nebolo uskutočnené predbežné pripomienkové konanie.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Arial"/>
    <w:charset w:val="EE"/>
    <w:family w:val="auto"/>
    <w:pitch w:val="default"/>
    <w:sig w:usb0="00000000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46F43"/>
    <w:rsid w:val="00046F43"/>
    <w:rsid w:val="002704AC"/>
    <w:rsid w:val="003C5721"/>
    <w:rsid w:val="00593F1E"/>
    <w:rsid w:val="007C7B7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uiPriority w:val="9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317</Words>
  <Characters>1873</Characters>
  <Application>Microsoft Office Word</Application>
  <DocSecurity>0</DocSecurity>
  <Lines>0</Lines>
  <Paragraphs>0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cp:lastModifiedBy>zelenkova</cp:lastModifiedBy>
  <cp:revision>4</cp:revision>
  <dcterms:created xsi:type="dcterms:W3CDTF">2010-09-14T13:48:00Z</dcterms:created>
  <dcterms:modified xsi:type="dcterms:W3CDTF">2010-12-10T10:46:00Z</dcterms:modified>
</cp:coreProperties>
</file>