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7BB" w:rsidRPr="00B12A84" w:rsidP="008867BB">
      <w:pPr>
        <w:pStyle w:val="NormalWeb"/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B12A84">
        <w:rPr>
          <w:rFonts w:ascii="Times New Roman" w:hAnsi="Times New Roman"/>
          <w:b/>
          <w:bCs/>
        </w:rPr>
        <w:t>ôvodová správa</w:t>
      </w:r>
    </w:p>
    <w:p w:rsidR="008867BB" w:rsidRPr="00B12A84" w:rsidP="008867BB">
      <w:pPr>
        <w:pStyle w:val="NormalWeb"/>
        <w:bidi w:val="0"/>
        <w:spacing w:before="0" w:after="0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 </w:t>
      </w:r>
    </w:p>
    <w:p w:rsidR="008867BB" w:rsidRPr="00B12A84" w:rsidP="008867BB">
      <w:pPr>
        <w:pStyle w:val="NormalWeb"/>
        <w:bidi w:val="0"/>
        <w:spacing w:before="0" w:after="0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 </w:t>
      </w:r>
    </w:p>
    <w:p w:rsidR="008867BB" w:rsidRPr="00B12A84" w:rsidP="008867BB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Všeobecná časť</w:t>
      </w:r>
    </w:p>
    <w:p w:rsidR="008867BB" w:rsidRPr="00B12A84" w:rsidP="008867BB">
      <w:pPr>
        <w:pStyle w:val="NormalWeb"/>
        <w:bidi w:val="0"/>
        <w:spacing w:before="0" w:after="0"/>
        <w:jc w:val="both"/>
        <w:rPr>
          <w:rFonts w:ascii="Times New Roman" w:hAnsi="Times New Roman"/>
          <w:b/>
          <w:bCs/>
        </w:rPr>
      </w:pPr>
      <w:r w:rsidRPr="00B12A84">
        <w:rPr>
          <w:rFonts w:ascii="Times New Roman" w:hAnsi="Times New Roman"/>
          <w:b/>
          <w:bCs/>
        </w:rPr>
        <w:t> </w:t>
      </w:r>
    </w:p>
    <w:p w:rsidR="008867BB" w:rsidP="008867BB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sa predkladá z dôvodu šetrenia kapacít, a to na strane Národnej rady SR ako i vydavateľov. Vzhľadom k tomu, že moderné technológie umožňujú, aby periodickú tlač záujemca získal prostredníctvom internetu, nie je potrebné, aby tieto boli fyzicky zasielané v podobe povinného výtlačku. Parlamentná knižnica Národnej rady SR musela tieto výtlačky skladovať a spôsobuje to praktické problémy.</w:t>
      </w:r>
    </w:p>
    <w:p w:rsidR="008867BB" w:rsidRPr="00B12A84" w:rsidP="008867BB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8867BB" w:rsidRPr="00B12A84" w:rsidP="008867BB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8867BB" w:rsidRPr="00B12A84" w:rsidP="008867BB">
      <w:pPr>
        <w:pStyle w:val="NormalWeb"/>
        <w:bidi w:val="0"/>
        <w:spacing w:before="0" w:after="120"/>
        <w:rPr>
          <w:rFonts w:ascii="Times New Roman" w:hAnsi="Times New Roman"/>
          <w:i/>
          <w:iCs/>
        </w:rPr>
      </w:pPr>
      <w:r w:rsidRPr="00B12A84">
        <w:rPr>
          <w:rFonts w:ascii="Times New Roman" w:hAnsi="Times New Roman"/>
          <w:i/>
          <w:iCs/>
        </w:rPr>
        <w:t> </w:t>
      </w:r>
    </w:p>
    <w:p w:rsidR="008867BB" w:rsidRPr="00B12A84" w:rsidP="008867BB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>Prijatie tohto návrhu zákona a jeho aplikácia v praxi si nevyžaduje výdavky zo štátneho rozpočtu, rozpočtov obcí a vyšších územných celkov.</w:t>
      </w:r>
    </w:p>
    <w:p w:rsidR="008867BB" w:rsidRPr="00B12A84" w:rsidP="008867BB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>Návrh zákona nebude mať dopad na environmentálnu oblasť</w:t>
      </w:r>
      <w:r>
        <w:rPr>
          <w:rFonts w:ascii="Times New Roman" w:hAnsi="Times New Roman"/>
        </w:rPr>
        <w:t>, ani na zamestnanosť a na podnikateľské prostredie.</w:t>
      </w:r>
      <w:r w:rsidRPr="00B12A84">
        <w:rPr>
          <w:rFonts w:ascii="Times New Roman" w:hAnsi="Times New Roman"/>
        </w:rPr>
        <w:t>.</w:t>
      </w:r>
    </w:p>
    <w:p w:rsidR="008867BB" w:rsidP="008867BB">
      <w:pPr>
        <w:pStyle w:val="NormalWeb"/>
        <w:bidi w:val="0"/>
        <w:spacing w:before="0" w:after="0"/>
        <w:ind w:firstLine="708"/>
        <w:rPr>
          <w:rFonts w:ascii="Times New Roman" w:hAnsi="Times New Roman"/>
        </w:rPr>
      </w:pPr>
    </w:p>
    <w:p w:rsidR="008867BB" w:rsidRPr="00B12A84" w:rsidP="008867BB">
      <w:pPr>
        <w:pStyle w:val="NormalWeb"/>
        <w:bidi w:val="0"/>
        <w:spacing w:before="0" w:after="120"/>
        <w:rPr>
          <w:rFonts w:ascii="Times New Roman" w:hAnsi="Times New Roman"/>
        </w:rPr>
      </w:pPr>
    </w:p>
    <w:p w:rsidR="008867BB" w:rsidRPr="00B12A84" w:rsidP="008867BB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DOLOŽKA ZLUČITEĽNOSTI</w:t>
      </w:r>
    </w:p>
    <w:p w:rsidR="008867BB" w:rsidRPr="00B12A84" w:rsidP="008867BB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návrhu zákona s právom Európskej únie</w:t>
      </w:r>
    </w:p>
    <w:p w:rsidR="008867BB" w:rsidRPr="00B12A84" w:rsidP="008867BB">
      <w:pPr>
        <w:bidi w:val="0"/>
        <w:rPr>
          <w:rFonts w:ascii="Times New Roman" w:hAnsi="Times New Roman"/>
        </w:rPr>
      </w:pPr>
    </w:p>
    <w:p w:rsidR="008867BB" w:rsidRPr="00B12A84" w:rsidP="008867BB">
      <w:pPr>
        <w:numPr>
          <w:numId w:val="1"/>
        </w:numPr>
        <w:suppressAutoHyphens w:val="0"/>
        <w:bidi w:val="0"/>
        <w:spacing w:line="360" w:lineRule="auto"/>
        <w:ind w:left="0" w:firstLine="0"/>
        <w:rPr>
          <w:rFonts w:ascii="Times New Roman" w:hAnsi="Times New Roman"/>
        </w:rPr>
      </w:pPr>
      <w:r w:rsidRPr="00B12A84">
        <w:rPr>
          <w:rFonts w:ascii="Times New Roman" w:hAnsi="Times New Roman"/>
          <w:b/>
        </w:rPr>
        <w:t xml:space="preserve">Predkladateľ právneho predpisu: </w:t>
      </w:r>
      <w:r w:rsidRPr="00B12A84">
        <w:rPr>
          <w:rFonts w:ascii="Times New Roman" w:hAnsi="Times New Roman"/>
        </w:rPr>
        <w:t xml:space="preserve"> </w:t>
      </w:r>
    </w:p>
    <w:p w:rsidR="008867BB" w:rsidRPr="00B12A84" w:rsidP="008867BB">
      <w:pPr>
        <w:bidi w:val="0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Poslanec</w:t>
      </w:r>
      <w:r w:rsidRPr="00B12A84">
        <w:rPr>
          <w:rFonts w:ascii="Times New Roman" w:hAnsi="Times New Roman"/>
        </w:rPr>
        <w:t xml:space="preserve">  Národnej rady Slovenskej republiky </w:t>
      </w:r>
      <w:r>
        <w:rPr>
          <w:rFonts w:ascii="Times New Roman" w:hAnsi="Times New Roman"/>
        </w:rPr>
        <w:t>Richard Sulík</w:t>
      </w:r>
    </w:p>
    <w:p w:rsidR="008867BB" w:rsidP="008867BB">
      <w:pPr>
        <w:bidi w:val="0"/>
        <w:spacing w:line="360" w:lineRule="auto"/>
        <w:rPr>
          <w:rFonts w:ascii="Times New Roman" w:hAnsi="Times New Roman"/>
        </w:rPr>
      </w:pPr>
    </w:p>
    <w:p w:rsidR="008867BB" w:rsidRPr="00FE52F2" w:rsidP="008867BB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    </w:t>
      </w:r>
      <w:r w:rsidRPr="00FE52F2">
        <w:rPr>
          <w:rFonts w:ascii="Times New Roman" w:hAnsi="Times New Roman"/>
          <w:b/>
        </w:rPr>
        <w:t>Názov návrhu právneho predpisu:</w:t>
      </w:r>
      <w:r w:rsidRPr="00FE52F2">
        <w:rPr>
          <w:rFonts w:ascii="Times New Roman" w:hAnsi="Times New Roman"/>
        </w:rPr>
        <w:t xml:space="preserve">  zákon, ktorým sa mení zákon č. 212/1997</w:t>
      </w:r>
      <w:r>
        <w:rPr>
          <w:rFonts w:ascii="Times New Roman" w:hAnsi="Times New Roman"/>
        </w:rPr>
        <w:t xml:space="preserve"> </w:t>
      </w:r>
      <w:r w:rsidRPr="00FE52F2">
        <w:rPr>
          <w:rFonts w:ascii="Times New Roman" w:hAnsi="Times New Roman"/>
        </w:rPr>
        <w:t>Z. z.  o povinných výtlačkoch periodických publikácií, neperiodických publikácií a rozmnoženín audiovizuálnych diel v znení neskorších predpisov</w:t>
      </w:r>
    </w:p>
    <w:p w:rsidR="008867BB" w:rsidRPr="00FE52F2" w:rsidP="008867BB">
      <w:pPr>
        <w:suppressAutoHyphens w:val="0"/>
        <w:bidi w:val="0"/>
        <w:spacing w:line="360" w:lineRule="auto"/>
        <w:jc w:val="both"/>
        <w:rPr>
          <w:rFonts w:ascii="Times New Roman" w:hAnsi="Times New Roman"/>
        </w:rPr>
      </w:pPr>
    </w:p>
    <w:p w:rsidR="008867BB" w:rsidRPr="00B12A84" w:rsidP="008867BB">
      <w:pPr>
        <w:numPr>
          <w:numId w:val="3"/>
        </w:numPr>
        <w:suppressAutoHyphens w:val="0"/>
        <w:bidi w:val="0"/>
        <w:spacing w:line="360" w:lineRule="auto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Problematika návrhu právneho predpisu:</w:t>
      </w:r>
    </w:p>
    <w:p w:rsidR="008867BB" w:rsidRPr="00B12A84" w:rsidP="008867BB">
      <w:pPr>
        <w:tabs>
          <w:tab w:val="num" w:pos="360"/>
          <w:tab w:val="left" w:pos="1980"/>
        </w:tabs>
        <w:bidi w:val="0"/>
        <w:spacing w:line="360" w:lineRule="auto"/>
        <w:ind w:left="708"/>
        <w:rPr>
          <w:rFonts w:ascii="Times New Roman" w:hAnsi="Times New Roman"/>
        </w:rPr>
      </w:pPr>
      <w:r w:rsidRPr="00B12A84">
        <w:rPr>
          <w:rFonts w:ascii="Times New Roman" w:hAnsi="Times New Roman"/>
        </w:rPr>
        <w:t>a)      nie je upravená v práve Európskych spoločenstiev,</w:t>
      </w:r>
    </w:p>
    <w:p w:rsidR="008867BB" w:rsidRPr="00B12A84" w:rsidP="008867BB">
      <w:pPr>
        <w:numPr>
          <w:numId w:val="2"/>
        </w:numPr>
        <w:tabs>
          <w:tab w:val="left" w:pos="540"/>
          <w:tab w:val="clear" w:pos="570"/>
          <w:tab w:val="num" w:pos="720"/>
          <w:tab w:val="num" w:pos="1278"/>
        </w:tabs>
        <w:suppressAutoHyphens w:val="0"/>
        <w:bidi w:val="0"/>
        <w:spacing w:line="360" w:lineRule="auto"/>
        <w:ind w:left="708" w:firstLine="0"/>
        <w:rPr>
          <w:rFonts w:ascii="Times New Roman" w:hAnsi="Times New Roman"/>
        </w:rPr>
      </w:pPr>
      <w:r w:rsidRPr="00B12A84">
        <w:rPr>
          <w:rFonts w:ascii="Times New Roman" w:hAnsi="Times New Roman"/>
        </w:rPr>
        <w:t>nie je upravená v práve Európskej únie,</w:t>
      </w:r>
    </w:p>
    <w:p w:rsidR="008867BB" w:rsidRPr="00B12A84" w:rsidP="008867BB">
      <w:pPr>
        <w:numPr>
          <w:numId w:val="2"/>
        </w:numPr>
        <w:tabs>
          <w:tab w:val="clear" w:pos="570"/>
          <w:tab w:val="num" w:pos="720"/>
          <w:tab w:val="num" w:pos="1278"/>
          <w:tab w:val="left" w:pos="1980"/>
        </w:tabs>
        <w:suppressAutoHyphens w:val="0"/>
        <w:bidi w:val="0"/>
        <w:spacing w:line="360" w:lineRule="auto"/>
        <w:ind w:left="708" w:firstLine="0"/>
        <w:rPr>
          <w:rFonts w:ascii="Times New Roman" w:hAnsi="Times New Roman"/>
        </w:rPr>
      </w:pPr>
      <w:r w:rsidRPr="00B12A84">
        <w:rPr>
          <w:rFonts w:ascii="Times New Roman" w:hAnsi="Times New Roman"/>
        </w:rPr>
        <w:t xml:space="preserve">nie je obsiahnutá v judikatúre Súdneho dvora Európskych spoločenstiev alebo Súdu prvého stupňa Európskych spoločenstiev. </w:t>
      </w: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0"/>
        <w:rPr>
          <w:rFonts w:ascii="Times New Roman" w:hAnsi="Times New Roman"/>
          <w:b/>
        </w:rPr>
      </w:pPr>
      <w:r w:rsidRPr="0052704C">
        <w:rPr>
          <w:rFonts w:ascii="Times New Roman" w:hAnsi="Times New Roman"/>
          <w:b/>
        </w:rPr>
        <w:t>Osobitná časť :</w:t>
      </w:r>
    </w:p>
    <w:p w:rsidR="008867BB" w:rsidP="008867BB">
      <w:pPr>
        <w:pStyle w:val="NormalWeb"/>
        <w:bidi w:val="0"/>
        <w:spacing w:before="0" w:after="120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120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8867BB" w:rsidP="008867BB">
      <w:pPr>
        <w:pStyle w:val="NormalWeb"/>
        <w:bidi w:val="0"/>
        <w:spacing w:before="0" w:after="120"/>
        <w:jc w:val="both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120"/>
        <w:jc w:val="both"/>
        <w:rPr>
          <w:rFonts w:ascii="Times New Roman" w:hAnsi="Times New Roman"/>
        </w:rPr>
      </w:pPr>
      <w:r w:rsidRPr="00603543">
        <w:rPr>
          <w:rFonts w:ascii="Times New Roman" w:hAnsi="Times New Roman"/>
        </w:rPr>
        <w:t>Návrh obsahuje iba jeden bod</w:t>
      </w:r>
      <w:r>
        <w:rPr>
          <w:rFonts w:ascii="Times New Roman" w:hAnsi="Times New Roman"/>
        </w:rPr>
        <w:t>,</w:t>
      </w:r>
      <w:r w:rsidRPr="00603543">
        <w:rPr>
          <w:rFonts w:ascii="Times New Roman" w:hAnsi="Times New Roman"/>
        </w:rPr>
        <w:t xml:space="preserve"> v ktorom sa z prílohy </w:t>
      </w:r>
      <w:r>
        <w:rPr>
          <w:rFonts w:ascii="Times New Roman" w:hAnsi="Times New Roman"/>
        </w:rPr>
        <w:t xml:space="preserve">v </w:t>
      </w:r>
      <w:r w:rsidRPr="00603543">
        <w:rPr>
          <w:rFonts w:ascii="Times New Roman" w:hAnsi="Times New Roman"/>
        </w:rPr>
        <w:t xml:space="preserve">zákone, </w:t>
      </w:r>
      <w:r>
        <w:rPr>
          <w:rFonts w:ascii="Times New Roman" w:hAnsi="Times New Roman"/>
        </w:rPr>
        <w:t xml:space="preserve">kde sú vyslovene uvedené </w:t>
      </w:r>
      <w:r w:rsidRPr="00603543">
        <w:rPr>
          <w:rFonts w:ascii="Times New Roman" w:hAnsi="Times New Roman"/>
        </w:rPr>
        <w:t>právnické os</w:t>
      </w:r>
      <w:r>
        <w:rPr>
          <w:rFonts w:ascii="Times New Roman" w:hAnsi="Times New Roman"/>
        </w:rPr>
        <w:t>oby, ktorým sú povinne zasielané periodické</w:t>
      </w:r>
      <w:r w:rsidRPr="00603543">
        <w:rPr>
          <w:rFonts w:ascii="Times New Roman" w:hAnsi="Times New Roman"/>
        </w:rPr>
        <w:t xml:space="preserve"> tlače s celoslovenskou pôsobnosťou, vypúšťa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Parlamentná knižnica Národnej rady SR.</w:t>
      </w:r>
    </w:p>
    <w:p w:rsidR="008867BB" w:rsidP="008867BB">
      <w:pPr>
        <w:pStyle w:val="NormalWeb"/>
        <w:bidi w:val="0"/>
        <w:spacing w:before="0" w:after="120"/>
        <w:jc w:val="both"/>
        <w:rPr>
          <w:rFonts w:ascii="Times New Roman" w:hAnsi="Times New Roman"/>
        </w:rPr>
      </w:pPr>
    </w:p>
    <w:p w:rsidR="008867BB" w:rsidP="008867BB">
      <w:pPr>
        <w:pStyle w:val="NormalWeb"/>
        <w:bidi w:val="0"/>
        <w:spacing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</w:t>
      </w:r>
    </w:p>
    <w:p w:rsidR="008867BB" w:rsidRPr="00B12A84" w:rsidP="008867BB">
      <w:pPr>
        <w:pStyle w:val="NormalWeb"/>
        <w:bidi w:val="0"/>
        <w:spacing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účinnosť.</w:t>
      </w:r>
    </w:p>
    <w:p w:rsidR="008867BB">
      <w:pPr>
        <w:bidi w:val="0"/>
        <w:rPr>
          <w:rFonts w:ascii="Times New Roman" w:hAnsi="Times New Roman"/>
        </w:rPr>
      </w:pPr>
    </w:p>
    <w:sectPr>
      <w:footerReference w:type="default" r:id="rId4"/>
      <w:footnotePr>
        <w:pos w:val="beneathText"/>
      </w:footnotePr>
      <w:pgSz w:w="11905" w:h="16837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BB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pt;height:13.75pt;margin-top:0.05pt;margin-left:518.35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8867BB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71794C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F263BB1"/>
    <w:multiLevelType w:val="hybridMultilevel"/>
    <w:tmpl w:val="FE14D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pos w:val="beneathText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8867BB"/>
    <w:rsid w:val="0052704C"/>
    <w:rsid w:val="00603543"/>
    <w:rsid w:val="0071794C"/>
    <w:rsid w:val="008867BB"/>
    <w:rsid w:val="00B12A84"/>
    <w:rsid w:val="00FE52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BB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8867BB"/>
    <w:rPr>
      <w:rFonts w:cs="Times New Roman"/>
      <w:rtl w:val="0"/>
      <w:cs w:val="0"/>
    </w:rPr>
  </w:style>
  <w:style w:type="paragraph" w:styleId="Footer">
    <w:name w:val="footer"/>
    <w:basedOn w:val="Normal"/>
    <w:semiHidden/>
    <w:rsid w:val="008867BB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8867BB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251</Words>
  <Characters>1569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uzivatel</dc:creator>
  <cp:lastModifiedBy>GaspJarm</cp:lastModifiedBy>
  <cp:revision>2</cp:revision>
  <dcterms:created xsi:type="dcterms:W3CDTF">2011-01-17T10:59:00Z</dcterms:created>
  <dcterms:modified xsi:type="dcterms:W3CDTF">2011-01-17T10:59:00Z</dcterms:modified>
</cp:coreProperties>
</file>