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4437" w:rsidRPr="00CF3228" w:rsidP="00564437">
      <w:pPr>
        <w:pStyle w:val="Title"/>
        <w:bidi w:val="0"/>
        <w:rPr>
          <w:rFonts w:ascii="Times New Roman" w:hAnsi="Times New Roman"/>
        </w:rPr>
      </w:pPr>
      <w:r w:rsidRPr="00CF3228">
        <w:rPr>
          <w:rFonts w:ascii="Times New Roman" w:hAnsi="Times New Roman"/>
        </w:rPr>
        <w:t>D ô v o d o v á    s p r á v a</w:t>
      </w:r>
    </w:p>
    <w:p w:rsidR="00564437" w:rsidRPr="00CF3228" w:rsidP="00564437">
      <w:pPr>
        <w:bidi w:val="0"/>
        <w:rPr>
          <w:rFonts w:ascii="Times New Roman" w:hAnsi="Times New Roman"/>
          <w:szCs w:val="24"/>
        </w:rPr>
      </w:pPr>
    </w:p>
    <w:p w:rsidR="00564437" w:rsidRPr="00CF3228" w:rsidP="00564437">
      <w:pPr>
        <w:pStyle w:val="Heading1"/>
        <w:bidi w:val="0"/>
        <w:rPr>
          <w:rFonts w:ascii="Times New Roman" w:hAnsi="Times New Roman"/>
        </w:rPr>
      </w:pPr>
      <w:r w:rsidRPr="00CF3228">
        <w:rPr>
          <w:rFonts w:ascii="Times New Roman" w:hAnsi="Times New Roman"/>
        </w:rPr>
        <w:t>Všeobecná časť</w:t>
      </w:r>
    </w:p>
    <w:p w:rsidR="00564437" w:rsidRPr="00CF3228" w:rsidP="00564437">
      <w:pPr>
        <w:bidi w:val="0"/>
        <w:rPr>
          <w:rFonts w:ascii="Times New Roman" w:hAnsi="Times New Roman"/>
          <w:szCs w:val="24"/>
        </w:rPr>
      </w:pPr>
    </w:p>
    <w:p w:rsidR="00D52090" w:rsidRPr="00CF3228" w:rsidP="00C40ED2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 w:rsidRPr="00CF3228" w:rsidR="000773CE">
        <w:rPr>
          <w:rFonts w:ascii="Times New Roman" w:hAnsi="Times New Roman"/>
        </w:rPr>
        <w:tab/>
      </w:r>
      <w:r w:rsidRPr="00CF3228" w:rsidR="00E40A8B">
        <w:rPr>
          <w:rFonts w:ascii="Times New Roman" w:hAnsi="Times New Roman"/>
        </w:rPr>
        <w:t xml:space="preserve">Z požiadaviek </w:t>
      </w:r>
      <w:r w:rsidRPr="00CF3228" w:rsidR="007B3A21">
        <w:rPr>
          <w:rFonts w:ascii="Times New Roman" w:hAnsi="Times New Roman"/>
        </w:rPr>
        <w:t>tretieho</w:t>
      </w:r>
      <w:r w:rsidRPr="00CF3228" w:rsidR="00BA08A5">
        <w:rPr>
          <w:rFonts w:ascii="Times New Roman" w:hAnsi="Times New Roman"/>
        </w:rPr>
        <w:t xml:space="preserve"> </w:t>
      </w:r>
      <w:r w:rsidRPr="00CF3228" w:rsidR="007B3A21">
        <w:rPr>
          <w:rFonts w:ascii="Times New Roman" w:hAnsi="Times New Roman"/>
        </w:rPr>
        <w:t>energetického balíčka Európskej únie</w:t>
      </w:r>
      <w:r w:rsidRPr="00CF3228" w:rsidR="00BA08A5">
        <w:rPr>
          <w:rFonts w:ascii="Times New Roman" w:hAnsi="Times New Roman"/>
        </w:rPr>
        <w:t xml:space="preserve"> (</w:t>
      </w:r>
      <w:r w:rsidRPr="00CF3228" w:rsidR="00C40ED2">
        <w:rPr>
          <w:rFonts w:ascii="Times New Roman" w:hAnsi="Times New Roman"/>
        </w:rPr>
        <w:t xml:space="preserve">Smernica Európskeho parlamentu a Rady 2009/72/ES z 13. júla 2009 o spoločných pravidlách pre vnútorný trh s elektrinou, ktorou sa zrušuje smernica 2003/54/ES (ďalej len „Smernica 2009/72/ES“) a Smernica Európskeho parlamentu a Rady 2009/73/ES z 13. júla 2009 o spoločných pravidlách pre vnútorný trh so zemným plynom, ktorou sa zrušuje smernica 2003/55/ES (ďalej len „Smernica 2009/73/ES“) </w:t>
      </w:r>
      <w:r w:rsidRPr="00CF3228" w:rsidR="00E40A8B">
        <w:rPr>
          <w:rFonts w:ascii="Times New Roman" w:hAnsi="Times New Roman"/>
        </w:rPr>
        <w:t xml:space="preserve">vyplýva </w:t>
      </w:r>
      <w:r w:rsidRPr="00CF3228" w:rsidR="007B3A21">
        <w:rPr>
          <w:rFonts w:ascii="Times New Roman" w:hAnsi="Times New Roman"/>
        </w:rPr>
        <w:t xml:space="preserve">nutnosť zásadných zmien </w:t>
      </w:r>
      <w:r w:rsidRPr="00CF3228" w:rsidR="00355FE3">
        <w:rPr>
          <w:rFonts w:ascii="Times New Roman" w:hAnsi="Times New Roman"/>
        </w:rPr>
        <w:t xml:space="preserve">inštitucionálneho zabezpečenia regulácie podnikateľských činností na trhu s elektrinou a plynom. K týmto zmenám patrí </w:t>
      </w:r>
      <w:r w:rsidRPr="00CF3228" w:rsidR="002A15A2">
        <w:rPr>
          <w:rFonts w:ascii="Times New Roman" w:hAnsi="Times New Roman"/>
        </w:rPr>
        <w:t xml:space="preserve">mimo iného zriadenie jediného národného regulačného orgánu, </w:t>
      </w:r>
      <w:r w:rsidRPr="00CF3228" w:rsidR="00650B3E">
        <w:rPr>
          <w:rFonts w:ascii="Times New Roman" w:hAnsi="Times New Roman"/>
        </w:rPr>
        <w:t xml:space="preserve">ktorému musia byť zverené všetky regulačné právomoci </w:t>
      </w:r>
      <w:r w:rsidRPr="00CF3228" w:rsidR="00A77B90">
        <w:rPr>
          <w:rFonts w:ascii="Times New Roman" w:hAnsi="Times New Roman"/>
        </w:rPr>
        <w:t xml:space="preserve">týkajúce sa činností </w:t>
      </w:r>
      <w:r w:rsidRPr="00CF3228" w:rsidR="00650B3E">
        <w:rPr>
          <w:rFonts w:ascii="Times New Roman" w:hAnsi="Times New Roman"/>
        </w:rPr>
        <w:t>na trhu s elektrinou a</w:t>
      </w:r>
      <w:r w:rsidRPr="00CF3228">
        <w:rPr>
          <w:rFonts w:ascii="Times New Roman" w:hAnsi="Times New Roman"/>
        </w:rPr>
        <w:t> </w:t>
      </w:r>
      <w:r w:rsidRPr="00CF3228" w:rsidR="00650B3E">
        <w:rPr>
          <w:rFonts w:ascii="Times New Roman" w:hAnsi="Times New Roman"/>
        </w:rPr>
        <w:t>plynom</w:t>
      </w:r>
      <w:r w:rsidRPr="00CF3228">
        <w:rPr>
          <w:rFonts w:ascii="Times New Roman" w:hAnsi="Times New Roman"/>
        </w:rPr>
        <w:t xml:space="preserve">. Musí byť taktiež posilnená nezávislosť národného regulačného orgánu od </w:t>
      </w:r>
      <w:r w:rsidRPr="00CF3228" w:rsidR="0022675D">
        <w:rPr>
          <w:rFonts w:ascii="Times New Roman" w:hAnsi="Times New Roman"/>
        </w:rPr>
        <w:t>súkromnoprávnych</w:t>
      </w:r>
      <w:r w:rsidRPr="00CF3228">
        <w:rPr>
          <w:rFonts w:ascii="Times New Roman" w:hAnsi="Times New Roman"/>
        </w:rPr>
        <w:t xml:space="preserve"> </w:t>
      </w:r>
      <w:r w:rsidRPr="00CF3228" w:rsidR="00BF5755">
        <w:rPr>
          <w:rFonts w:ascii="Times New Roman" w:hAnsi="Times New Roman"/>
        </w:rPr>
        <w:t xml:space="preserve">subjektov </w:t>
      </w:r>
      <w:r w:rsidRPr="00CF3228" w:rsidR="000228E6">
        <w:rPr>
          <w:rFonts w:ascii="Times New Roman" w:hAnsi="Times New Roman"/>
        </w:rPr>
        <w:t>a </w:t>
      </w:r>
      <w:r w:rsidRPr="00CF3228" w:rsidR="00BF5755">
        <w:rPr>
          <w:rFonts w:ascii="Times New Roman" w:hAnsi="Times New Roman"/>
        </w:rPr>
        <w:t xml:space="preserve">zavádza sa požiadavka nezávislosti od </w:t>
      </w:r>
      <w:r w:rsidRPr="00CF3228">
        <w:rPr>
          <w:rFonts w:ascii="Times New Roman" w:hAnsi="Times New Roman"/>
        </w:rPr>
        <w:t>verejnoprávnych subjektov.</w:t>
      </w:r>
    </w:p>
    <w:p w:rsidR="00D52090" w:rsidRPr="00CF3228" w:rsidP="00564437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BA08A5" w:rsidRPr="00CF3228" w:rsidP="00564437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  <w:r w:rsidRPr="00CF3228" w:rsidR="000773CE">
        <w:rPr>
          <w:rFonts w:ascii="Times New Roman" w:hAnsi="Times New Roman"/>
        </w:rPr>
        <w:tab/>
      </w:r>
      <w:r w:rsidRPr="00CF3228" w:rsidR="007B3A21">
        <w:rPr>
          <w:rFonts w:ascii="Times New Roman" w:hAnsi="Times New Roman"/>
        </w:rPr>
        <w:t xml:space="preserve">Súčasná slovenská právna úprava </w:t>
      </w:r>
      <w:r w:rsidRPr="00CF3228" w:rsidR="002A15A2">
        <w:rPr>
          <w:rFonts w:ascii="Times New Roman" w:hAnsi="Times New Roman"/>
        </w:rPr>
        <w:t>týmto požiadavkám nezodpovedá najmä s ohľadom na existenciu dvoch regulačných orgánov (v zmysle § 3a zákona č. 276/2001 Z. z. o regulácii v sieťových odvetviach</w:t>
      </w:r>
      <w:r w:rsidRPr="00CF3228" w:rsidR="00725AC8">
        <w:rPr>
          <w:rFonts w:ascii="Times New Roman" w:hAnsi="Times New Roman"/>
        </w:rPr>
        <w:t xml:space="preserve"> v znení neskorších predpisov</w:t>
      </w:r>
      <w:r w:rsidRPr="00CF3228" w:rsidR="002A15A2">
        <w:rPr>
          <w:rFonts w:ascii="Times New Roman" w:hAnsi="Times New Roman"/>
        </w:rPr>
        <w:t xml:space="preserve"> </w:t>
      </w:r>
      <w:r w:rsidRPr="00CF3228" w:rsidR="00725AC8">
        <w:rPr>
          <w:rFonts w:ascii="Times New Roman" w:hAnsi="Times New Roman"/>
        </w:rPr>
        <w:t xml:space="preserve">(ďalej len „zákon o regulácii v sieťových odvetviach“) </w:t>
      </w:r>
      <w:r w:rsidRPr="00CF3228" w:rsidR="00E40A8B">
        <w:rPr>
          <w:rFonts w:ascii="Times New Roman" w:hAnsi="Times New Roman"/>
        </w:rPr>
        <w:t xml:space="preserve">sú nimi </w:t>
      </w:r>
      <w:r w:rsidRPr="00CF3228" w:rsidR="007A5A56">
        <w:rPr>
          <w:rFonts w:ascii="Times New Roman" w:hAnsi="Times New Roman"/>
        </w:rPr>
        <w:t>Úrad pre reguláciu sieťových odvetví a Rad</w:t>
      </w:r>
      <w:r w:rsidRPr="00CF3228" w:rsidR="00E40A8B">
        <w:rPr>
          <w:rFonts w:ascii="Times New Roman" w:hAnsi="Times New Roman"/>
        </w:rPr>
        <w:t>a</w:t>
      </w:r>
      <w:r w:rsidRPr="00CF3228" w:rsidR="007A5A56">
        <w:rPr>
          <w:rFonts w:ascii="Times New Roman" w:hAnsi="Times New Roman"/>
        </w:rPr>
        <w:t xml:space="preserve"> pre reguláciu).</w:t>
      </w:r>
      <w:r w:rsidRPr="00CF3228" w:rsidR="00B269B1">
        <w:rPr>
          <w:rFonts w:ascii="Times New Roman" w:hAnsi="Times New Roman"/>
        </w:rPr>
        <w:t xml:space="preserve"> </w:t>
      </w:r>
      <w:r w:rsidRPr="00CF3228" w:rsidR="003F407D">
        <w:rPr>
          <w:rFonts w:ascii="Times New Roman" w:hAnsi="Times New Roman"/>
        </w:rPr>
        <w:t xml:space="preserve">Tieto </w:t>
      </w:r>
      <w:r w:rsidRPr="00CF3228" w:rsidR="00E40A8B">
        <w:rPr>
          <w:rFonts w:ascii="Times New Roman" w:hAnsi="Times New Roman"/>
        </w:rPr>
        <w:t xml:space="preserve">od </w:t>
      </w:r>
      <w:r w:rsidRPr="00CF3228" w:rsidR="003F407D">
        <w:rPr>
          <w:rFonts w:ascii="Times New Roman" w:hAnsi="Times New Roman"/>
        </w:rPr>
        <w:t>seba oddelené a nezávislé r</w:t>
      </w:r>
      <w:r w:rsidRPr="00CF3228" w:rsidR="00D52090">
        <w:rPr>
          <w:rFonts w:ascii="Times New Roman" w:hAnsi="Times New Roman"/>
        </w:rPr>
        <w:t xml:space="preserve">egulačné </w:t>
      </w:r>
      <w:r w:rsidRPr="00CF3228" w:rsidR="00B269B1">
        <w:rPr>
          <w:rFonts w:ascii="Times New Roman" w:hAnsi="Times New Roman"/>
        </w:rPr>
        <w:t xml:space="preserve">orgány sú od </w:t>
      </w:r>
      <w:r w:rsidRPr="00CF3228" w:rsidR="00D52090">
        <w:rPr>
          <w:rFonts w:ascii="Times New Roman" w:hAnsi="Times New Roman"/>
        </w:rPr>
        <w:t>zriadeni</w:t>
      </w:r>
      <w:r w:rsidRPr="00CF3228" w:rsidR="000773CE">
        <w:rPr>
          <w:rFonts w:ascii="Times New Roman" w:hAnsi="Times New Roman"/>
        </w:rPr>
        <w:t>a</w:t>
      </w:r>
      <w:r w:rsidRPr="00CF3228" w:rsidR="00D52090">
        <w:rPr>
          <w:rFonts w:ascii="Times New Roman" w:hAnsi="Times New Roman"/>
        </w:rPr>
        <w:t xml:space="preserve"> Rady pre reguláciu v roku 2007 </w:t>
      </w:r>
      <w:r w:rsidRPr="00CF3228" w:rsidR="00B269B1">
        <w:rPr>
          <w:rFonts w:ascii="Times New Roman" w:hAnsi="Times New Roman"/>
        </w:rPr>
        <w:t>„dočasne“ personálne prepojené prostredníctvom predsedu Rady pre reguláciu</w:t>
      </w:r>
      <w:r w:rsidRPr="00CF3228" w:rsidR="00AA3289">
        <w:rPr>
          <w:rFonts w:ascii="Times New Roman" w:hAnsi="Times New Roman"/>
        </w:rPr>
        <w:t xml:space="preserve">, ktorého prezident Slovenskej republiky </w:t>
      </w:r>
      <w:r w:rsidRPr="00CF3228" w:rsidR="00D52090">
        <w:rPr>
          <w:rFonts w:ascii="Times New Roman" w:hAnsi="Times New Roman"/>
        </w:rPr>
        <w:t xml:space="preserve">v roku 2007 </w:t>
      </w:r>
      <w:r w:rsidRPr="00CF3228" w:rsidR="00C93112">
        <w:rPr>
          <w:rFonts w:ascii="Times New Roman" w:hAnsi="Times New Roman"/>
        </w:rPr>
        <w:t>„</w:t>
      </w:r>
      <w:r w:rsidRPr="00CF3228" w:rsidR="00D52090">
        <w:rPr>
          <w:rFonts w:ascii="Times New Roman" w:hAnsi="Times New Roman"/>
        </w:rPr>
        <w:t>dočasne</w:t>
      </w:r>
      <w:r w:rsidRPr="00CF3228" w:rsidR="00C93112">
        <w:rPr>
          <w:rFonts w:ascii="Times New Roman" w:hAnsi="Times New Roman"/>
        </w:rPr>
        <w:t>“</w:t>
      </w:r>
      <w:r w:rsidRPr="00CF3228" w:rsidR="00D52090">
        <w:rPr>
          <w:rFonts w:ascii="Times New Roman" w:hAnsi="Times New Roman"/>
        </w:rPr>
        <w:t xml:space="preserve"> </w:t>
      </w:r>
      <w:r w:rsidRPr="00CF3228" w:rsidR="00AA3289">
        <w:rPr>
          <w:rFonts w:ascii="Times New Roman" w:hAnsi="Times New Roman"/>
        </w:rPr>
        <w:t xml:space="preserve">poveril </w:t>
      </w:r>
      <w:r w:rsidRPr="00CF3228" w:rsidR="00C93112">
        <w:rPr>
          <w:rFonts w:ascii="Times New Roman" w:hAnsi="Times New Roman"/>
        </w:rPr>
        <w:t xml:space="preserve">výkonom pôsobnosti predsedu </w:t>
      </w:r>
      <w:r w:rsidRPr="00CF3228" w:rsidR="00D52090">
        <w:rPr>
          <w:rFonts w:ascii="Times New Roman" w:hAnsi="Times New Roman"/>
        </w:rPr>
        <w:t>Úradu pre reguláciu sieťových odvetví</w:t>
      </w:r>
      <w:r w:rsidRPr="00CF3228" w:rsidR="00C93112">
        <w:rPr>
          <w:rFonts w:ascii="Times New Roman" w:hAnsi="Times New Roman"/>
        </w:rPr>
        <w:t>.</w:t>
      </w:r>
      <w:r w:rsidRPr="00CF3228" w:rsidR="000C5A83">
        <w:rPr>
          <w:rFonts w:ascii="Times New Roman" w:hAnsi="Times New Roman"/>
        </w:rPr>
        <w:t xml:space="preserve"> V záujme dosiahnutia súladu s požiadavkami tretieho energetického balíčka </w:t>
      </w:r>
      <w:r w:rsidRPr="00CF3228" w:rsidR="000228E6">
        <w:rPr>
          <w:rFonts w:ascii="Times New Roman" w:hAnsi="Times New Roman"/>
        </w:rPr>
        <w:t>je potrebné zrušiť Radu</w:t>
      </w:r>
      <w:r w:rsidRPr="00CF3228" w:rsidR="000C5A83">
        <w:rPr>
          <w:rFonts w:ascii="Times New Roman" w:hAnsi="Times New Roman"/>
        </w:rPr>
        <w:t xml:space="preserve"> pre reguláciu ako </w:t>
      </w:r>
      <w:r w:rsidRPr="00CF3228" w:rsidR="000228E6">
        <w:rPr>
          <w:rFonts w:ascii="Times New Roman" w:hAnsi="Times New Roman"/>
        </w:rPr>
        <w:t>samostatný regulačný</w:t>
      </w:r>
      <w:r w:rsidRPr="00CF3228" w:rsidR="000C5A83">
        <w:rPr>
          <w:rFonts w:ascii="Times New Roman" w:hAnsi="Times New Roman"/>
        </w:rPr>
        <w:t xml:space="preserve"> orgán.</w:t>
      </w:r>
    </w:p>
    <w:p w:rsidR="00505429" w:rsidRPr="00CF3228" w:rsidP="00564437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53469D" w:rsidRPr="00CF3228" w:rsidP="00B269B1">
      <w:pPr>
        <w:bidi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ab/>
      </w:r>
      <w:r w:rsidRPr="00CF3228" w:rsidR="00234BCC">
        <w:rPr>
          <w:rFonts w:ascii="Times New Roman" w:hAnsi="Times New Roman"/>
          <w:szCs w:val="24"/>
        </w:rPr>
        <w:t>Hlavným dôvodom pre predlož</w:t>
      </w:r>
      <w:r w:rsidRPr="00CF3228" w:rsidR="00AA3289">
        <w:rPr>
          <w:rFonts w:ascii="Times New Roman" w:hAnsi="Times New Roman"/>
          <w:szCs w:val="24"/>
        </w:rPr>
        <w:t xml:space="preserve">enie poslaneckého návrhu zákona, ktorým sa mení a dopĺňa zákon o regulácii v sieťových odvetviach, je </w:t>
      </w:r>
      <w:r w:rsidRPr="00CF3228" w:rsidR="00A42304">
        <w:rPr>
          <w:rFonts w:ascii="Times New Roman" w:hAnsi="Times New Roman"/>
          <w:szCs w:val="24"/>
        </w:rPr>
        <w:t xml:space="preserve">snaha </w:t>
      </w:r>
      <w:r w:rsidRPr="00CF3228" w:rsidR="00355FE3">
        <w:rPr>
          <w:rFonts w:ascii="Times New Roman" w:hAnsi="Times New Roman"/>
          <w:szCs w:val="24"/>
        </w:rPr>
        <w:t xml:space="preserve">vylúčiť riziko súdnych konaní, ktoré by mohli byť vyvolané zmenami </w:t>
      </w:r>
      <w:r w:rsidRPr="00CF3228" w:rsidR="00AA3289">
        <w:rPr>
          <w:rFonts w:ascii="Times New Roman" w:hAnsi="Times New Roman"/>
          <w:szCs w:val="24"/>
        </w:rPr>
        <w:t xml:space="preserve">inštitucionálneho rámca </w:t>
      </w:r>
      <w:r w:rsidRPr="00CF3228" w:rsidR="000C01BD">
        <w:rPr>
          <w:rFonts w:ascii="Times New Roman" w:hAnsi="Times New Roman"/>
          <w:szCs w:val="24"/>
        </w:rPr>
        <w:t xml:space="preserve">regulácie v sieťových odvetviach po </w:t>
      </w:r>
      <w:r w:rsidRPr="00CF3228">
        <w:rPr>
          <w:rFonts w:ascii="Times New Roman" w:hAnsi="Times New Roman"/>
          <w:szCs w:val="24"/>
        </w:rPr>
        <w:t xml:space="preserve">3. marci 2011, t.j. po </w:t>
      </w:r>
      <w:r w:rsidRPr="00CF3228" w:rsidR="000C01BD">
        <w:rPr>
          <w:rFonts w:ascii="Times New Roman" w:hAnsi="Times New Roman"/>
          <w:szCs w:val="24"/>
        </w:rPr>
        <w:t>uplynutí transpozič</w:t>
      </w:r>
      <w:r w:rsidRPr="00CF3228" w:rsidR="007C6AB3">
        <w:rPr>
          <w:rFonts w:ascii="Times New Roman" w:hAnsi="Times New Roman"/>
          <w:szCs w:val="24"/>
        </w:rPr>
        <w:t>nej lehoty príslušných smerníc</w:t>
      </w:r>
      <w:r w:rsidRPr="00CF3228" w:rsidR="000C01BD">
        <w:rPr>
          <w:rFonts w:ascii="Times New Roman" w:hAnsi="Times New Roman"/>
          <w:szCs w:val="24"/>
        </w:rPr>
        <w:t xml:space="preserve">. </w:t>
      </w:r>
      <w:r w:rsidRPr="00CF3228" w:rsidR="00A42304">
        <w:rPr>
          <w:rFonts w:ascii="Times New Roman" w:hAnsi="Times New Roman"/>
          <w:szCs w:val="24"/>
        </w:rPr>
        <w:t>Č</w:t>
      </w:r>
      <w:r w:rsidRPr="00CF3228" w:rsidR="007C6AB3">
        <w:rPr>
          <w:rFonts w:ascii="Times New Roman" w:hAnsi="Times New Roman"/>
          <w:szCs w:val="24"/>
        </w:rPr>
        <w:t xml:space="preserve">lenské štáty sú povinné zabezpečiť, aby od 3. marca 2011 </w:t>
      </w:r>
      <w:r w:rsidRPr="00CF3228" w:rsidR="00910EDD">
        <w:rPr>
          <w:rFonts w:ascii="Times New Roman" w:hAnsi="Times New Roman"/>
          <w:szCs w:val="24"/>
        </w:rPr>
        <w:t>bola možnosť odvolať členov vedenia regulačného orgánu limitovaná prakticky len na prípad spáchania tre</w:t>
      </w:r>
      <w:r w:rsidRPr="00CF3228">
        <w:rPr>
          <w:rFonts w:ascii="Times New Roman" w:hAnsi="Times New Roman"/>
          <w:szCs w:val="24"/>
        </w:rPr>
        <w:t>s</w:t>
      </w:r>
      <w:r w:rsidRPr="00CF3228" w:rsidR="00910EDD">
        <w:rPr>
          <w:rFonts w:ascii="Times New Roman" w:hAnsi="Times New Roman"/>
          <w:szCs w:val="24"/>
        </w:rPr>
        <w:t>tného činu (čl. 35 ods. 5 písm. b) Smernice 2009/72/ES resp. čl. 39 ods. 5 písm. b) Smernice 2009/7</w:t>
      </w:r>
      <w:r w:rsidRPr="00CF3228" w:rsidR="0022675D">
        <w:rPr>
          <w:rFonts w:ascii="Times New Roman" w:hAnsi="Times New Roman"/>
          <w:szCs w:val="24"/>
        </w:rPr>
        <w:t>3/</w:t>
      </w:r>
      <w:r w:rsidRPr="00CF3228" w:rsidR="00910EDD">
        <w:rPr>
          <w:rFonts w:ascii="Times New Roman" w:hAnsi="Times New Roman"/>
          <w:szCs w:val="24"/>
        </w:rPr>
        <w:t>ES)</w:t>
      </w:r>
      <w:r w:rsidRPr="00CF3228" w:rsidR="00AA3289">
        <w:rPr>
          <w:rFonts w:ascii="Times New Roman" w:hAnsi="Times New Roman"/>
          <w:szCs w:val="24"/>
        </w:rPr>
        <w:t xml:space="preserve">. </w:t>
      </w:r>
      <w:r w:rsidRPr="00CF3228" w:rsidR="00A42304">
        <w:rPr>
          <w:rFonts w:ascii="Times New Roman" w:hAnsi="Times New Roman"/>
          <w:szCs w:val="24"/>
        </w:rPr>
        <w:t>Zmena právnych predpisov</w:t>
      </w:r>
      <w:r w:rsidRPr="00CF3228" w:rsidR="00AA3289">
        <w:rPr>
          <w:rFonts w:ascii="Times New Roman" w:hAnsi="Times New Roman"/>
          <w:szCs w:val="24"/>
        </w:rPr>
        <w:t xml:space="preserve"> po 3.</w:t>
      </w:r>
      <w:r w:rsidRPr="00CF3228">
        <w:rPr>
          <w:rFonts w:ascii="Times New Roman" w:hAnsi="Times New Roman"/>
          <w:szCs w:val="24"/>
        </w:rPr>
        <w:t xml:space="preserve"> marci </w:t>
      </w:r>
      <w:r w:rsidRPr="00CF3228" w:rsidR="00AA3289">
        <w:rPr>
          <w:rFonts w:ascii="Times New Roman" w:hAnsi="Times New Roman"/>
          <w:szCs w:val="24"/>
        </w:rPr>
        <w:t>2011, ktorá by viedla k zániku funkcie členov Rady pre reguláciu a</w:t>
      </w:r>
      <w:r w:rsidRPr="00CF3228" w:rsidR="000C5A83">
        <w:rPr>
          <w:rFonts w:ascii="Times New Roman" w:hAnsi="Times New Roman"/>
          <w:szCs w:val="24"/>
        </w:rPr>
        <w:t> zmene na pozícii</w:t>
      </w:r>
      <w:r w:rsidRPr="00CF3228" w:rsidR="00A42304">
        <w:rPr>
          <w:rFonts w:ascii="Times New Roman" w:hAnsi="Times New Roman"/>
          <w:szCs w:val="24"/>
        </w:rPr>
        <w:t xml:space="preserve"> </w:t>
      </w:r>
      <w:r w:rsidRPr="00CF3228" w:rsidR="00AA3289">
        <w:rPr>
          <w:rFonts w:ascii="Times New Roman" w:hAnsi="Times New Roman"/>
          <w:szCs w:val="24"/>
        </w:rPr>
        <w:t xml:space="preserve">predsedu </w:t>
      </w:r>
      <w:r w:rsidRPr="00CF3228" w:rsidR="00A42304">
        <w:rPr>
          <w:rFonts w:ascii="Times New Roman" w:hAnsi="Times New Roman"/>
          <w:szCs w:val="24"/>
        </w:rPr>
        <w:t>Úradu pre reguláciu sieťových odvetví</w:t>
      </w:r>
      <w:r w:rsidRPr="00CF3228" w:rsidR="00AA3289">
        <w:rPr>
          <w:rFonts w:ascii="Times New Roman" w:hAnsi="Times New Roman"/>
          <w:szCs w:val="24"/>
        </w:rPr>
        <w:t xml:space="preserve"> po tomto termíne by mohl</w:t>
      </w:r>
      <w:r w:rsidRPr="00CF3228" w:rsidR="00AE2376">
        <w:rPr>
          <w:rFonts w:ascii="Times New Roman" w:hAnsi="Times New Roman"/>
          <w:szCs w:val="24"/>
        </w:rPr>
        <w:t>a</w:t>
      </w:r>
      <w:r w:rsidRPr="00CF3228" w:rsidR="00AA3289">
        <w:rPr>
          <w:rFonts w:ascii="Times New Roman" w:hAnsi="Times New Roman"/>
          <w:szCs w:val="24"/>
        </w:rPr>
        <w:t xml:space="preserve"> byť považovan</w:t>
      </w:r>
      <w:r w:rsidRPr="00CF3228" w:rsidR="00AE2376">
        <w:rPr>
          <w:rFonts w:ascii="Times New Roman" w:hAnsi="Times New Roman"/>
          <w:szCs w:val="24"/>
        </w:rPr>
        <w:t>á</w:t>
      </w:r>
      <w:r w:rsidRPr="00CF3228" w:rsidR="00AA3289">
        <w:rPr>
          <w:rFonts w:ascii="Times New Roman" w:hAnsi="Times New Roman"/>
          <w:szCs w:val="24"/>
        </w:rPr>
        <w:t xml:space="preserve"> za porušenie týchto nových požiadaviek.</w:t>
      </w:r>
    </w:p>
    <w:p w:rsidR="00AE2376" w:rsidRPr="00CF3228" w:rsidP="00AE2376">
      <w:pPr>
        <w:bidi w:val="0"/>
        <w:ind w:firstLine="708"/>
        <w:rPr>
          <w:rFonts w:ascii="Times New Roman" w:hAnsi="Times New Roman"/>
          <w:szCs w:val="24"/>
        </w:rPr>
      </w:pPr>
    </w:p>
    <w:p w:rsidR="00AE2376" w:rsidRPr="00BE1631" w:rsidP="00AE2376">
      <w:pPr>
        <w:bidi w:val="0"/>
        <w:ind w:firstLine="708"/>
        <w:rPr>
          <w:rFonts w:ascii="Times New Roman" w:hAnsi="Times New Roman"/>
          <w:szCs w:val="24"/>
        </w:rPr>
      </w:pPr>
      <w:r w:rsidRPr="00CF3228" w:rsidR="00FD7E00">
        <w:rPr>
          <w:rFonts w:ascii="Times New Roman" w:hAnsi="Times New Roman"/>
          <w:szCs w:val="24"/>
        </w:rPr>
        <w:t xml:space="preserve">Urýchlená inštitucionálna reforma regulácie v sieťových odvetviach je potrebná aj v súvislosti s prípravou regulačnej politiky </w:t>
      </w:r>
      <w:r w:rsidRPr="00CF3228" w:rsidR="0060723B">
        <w:rPr>
          <w:rFonts w:ascii="Times New Roman" w:hAnsi="Times New Roman"/>
          <w:szCs w:val="24"/>
        </w:rPr>
        <w:t>na obdobie po roku 2011</w:t>
      </w:r>
      <w:r w:rsidRPr="00CF3228" w:rsidR="00FD7E00">
        <w:rPr>
          <w:rFonts w:ascii="Times New Roman" w:hAnsi="Times New Roman"/>
          <w:szCs w:val="24"/>
        </w:rPr>
        <w:t xml:space="preserve">. V roku 2011 sa končí súčasné regulačné obdobie </w:t>
      </w:r>
      <w:r w:rsidRPr="00CF3228">
        <w:rPr>
          <w:rFonts w:ascii="Times New Roman" w:hAnsi="Times New Roman"/>
          <w:szCs w:val="24"/>
        </w:rPr>
        <w:t>a Rada pre reguláciu v súčasnom zložení už pripravuje návrh regulačnej politiky na nasledujúce regulačné obdobie</w:t>
      </w:r>
      <w:r w:rsidRPr="00CF3228" w:rsidR="00BF3DEF">
        <w:rPr>
          <w:rFonts w:ascii="Times New Roman" w:hAnsi="Times New Roman"/>
          <w:szCs w:val="24"/>
        </w:rPr>
        <w:t xml:space="preserve"> (n</w:t>
      </w:r>
      <w:r w:rsidRPr="00CF3228">
        <w:rPr>
          <w:rFonts w:ascii="Times New Roman" w:hAnsi="Times New Roman"/>
          <w:szCs w:val="24"/>
        </w:rPr>
        <w:t>ávrh regulačnej politiky predkladá Rada pre reguláciu do 15. marca a schvaľuje sa do 30. apríla</w:t>
      </w:r>
      <w:r w:rsidRPr="00CF3228" w:rsidR="00BF3DEF">
        <w:rPr>
          <w:rFonts w:ascii="Times New Roman" w:hAnsi="Times New Roman"/>
          <w:szCs w:val="24"/>
        </w:rPr>
        <w:t>)</w:t>
      </w:r>
      <w:r w:rsidRPr="00CF3228">
        <w:rPr>
          <w:rFonts w:ascii="Times New Roman" w:hAnsi="Times New Roman"/>
          <w:szCs w:val="24"/>
        </w:rPr>
        <w:t xml:space="preserve">. </w:t>
      </w:r>
      <w:r w:rsidRPr="00CF3228" w:rsidR="008B4ECF">
        <w:rPr>
          <w:rFonts w:ascii="Times New Roman" w:hAnsi="Times New Roman"/>
          <w:szCs w:val="24"/>
        </w:rPr>
        <w:t xml:space="preserve">Keďže regulačná politika sa bude uplatňovať počas celého nasledujúceho viacročného regulačného obdobia, z hľadiska zodpovednosti za jej realizáciu je </w:t>
      </w:r>
      <w:r w:rsidRPr="00CF3228" w:rsidR="0022675D">
        <w:rPr>
          <w:rFonts w:ascii="Times New Roman" w:hAnsi="Times New Roman"/>
          <w:szCs w:val="24"/>
        </w:rPr>
        <w:t>žiaduce</w:t>
      </w:r>
      <w:r w:rsidRPr="00CF3228" w:rsidR="008B4ECF">
        <w:rPr>
          <w:rFonts w:ascii="Times New Roman" w:hAnsi="Times New Roman"/>
          <w:szCs w:val="24"/>
        </w:rPr>
        <w:t>, aby ju pripravoval národný regulačný orgán spĺňajúci požiadavky tretieho energetického balíčka, ktorý na jej základe bude uskutočňovať cenovú reguláciu.</w:t>
      </w:r>
    </w:p>
    <w:p w:rsidR="00AE2376" w:rsidRPr="00CF3228" w:rsidP="00AE2376">
      <w:pPr>
        <w:bidi w:val="0"/>
        <w:ind w:firstLine="708"/>
        <w:rPr>
          <w:rFonts w:ascii="Times New Roman" w:hAnsi="Times New Roman"/>
          <w:szCs w:val="24"/>
        </w:rPr>
      </w:pPr>
    </w:p>
    <w:p w:rsidR="00D97EFB" w:rsidRPr="00CF3228" w:rsidP="00AE2376">
      <w:pPr>
        <w:bidi w:val="0"/>
        <w:ind w:firstLine="708"/>
        <w:rPr>
          <w:rFonts w:ascii="Times New Roman" w:hAnsi="Times New Roman"/>
          <w:szCs w:val="24"/>
        </w:rPr>
      </w:pPr>
      <w:r w:rsidRPr="00CF3228" w:rsidR="00D81C38">
        <w:rPr>
          <w:rFonts w:ascii="Times New Roman" w:hAnsi="Times New Roman"/>
          <w:szCs w:val="24"/>
        </w:rPr>
        <w:t>Navrhovanou z</w:t>
      </w:r>
      <w:r w:rsidRPr="00CF3228">
        <w:rPr>
          <w:rFonts w:ascii="Times New Roman" w:hAnsi="Times New Roman"/>
          <w:szCs w:val="24"/>
        </w:rPr>
        <w:t xml:space="preserve">menou zákona o regulácii v sieťových odvetviach </w:t>
      </w:r>
      <w:r w:rsidRPr="00CF3228" w:rsidR="00BC15AA">
        <w:rPr>
          <w:rFonts w:ascii="Times New Roman" w:hAnsi="Times New Roman"/>
          <w:szCs w:val="24"/>
        </w:rPr>
        <w:t xml:space="preserve">by </w:t>
      </w:r>
      <w:r w:rsidRPr="00CF3228">
        <w:rPr>
          <w:rFonts w:ascii="Times New Roman" w:hAnsi="Times New Roman"/>
          <w:szCs w:val="24"/>
        </w:rPr>
        <w:t>sa zároveň odstráni</w:t>
      </w:r>
      <w:r w:rsidRPr="00CF3228" w:rsidR="00BC15AA">
        <w:rPr>
          <w:rFonts w:ascii="Times New Roman" w:hAnsi="Times New Roman"/>
          <w:szCs w:val="24"/>
        </w:rPr>
        <w:t>lo</w:t>
      </w:r>
      <w:r w:rsidRPr="00CF3228">
        <w:rPr>
          <w:rFonts w:ascii="Times New Roman" w:hAnsi="Times New Roman"/>
          <w:szCs w:val="24"/>
        </w:rPr>
        <w:t xml:space="preserve"> štyri roky trvajúce provizórium, kedy predseda </w:t>
      </w:r>
      <w:r w:rsidRPr="00CF3228" w:rsidR="00725AC8">
        <w:rPr>
          <w:rFonts w:ascii="Times New Roman" w:hAnsi="Times New Roman"/>
          <w:szCs w:val="24"/>
        </w:rPr>
        <w:t xml:space="preserve">Rady pre reguláciu, ktorá by mala plniť funkciu verejnej kontroly </w:t>
      </w:r>
      <w:r w:rsidRPr="00CF3228" w:rsidR="00D81C38">
        <w:rPr>
          <w:rFonts w:ascii="Times New Roman" w:hAnsi="Times New Roman"/>
          <w:szCs w:val="24"/>
        </w:rPr>
        <w:t>Úradu pre reguláciu sieťových odvetví</w:t>
      </w:r>
      <w:r w:rsidRPr="00CF3228" w:rsidR="00725AC8">
        <w:rPr>
          <w:rFonts w:ascii="Times New Roman" w:hAnsi="Times New Roman"/>
          <w:szCs w:val="24"/>
        </w:rPr>
        <w:t xml:space="preserve">, na základe prechodných ustanovení </w:t>
      </w:r>
      <w:r w:rsidRPr="00CF3228" w:rsidR="00EA1E50">
        <w:rPr>
          <w:rFonts w:ascii="Times New Roman" w:hAnsi="Times New Roman"/>
          <w:szCs w:val="24"/>
        </w:rPr>
        <w:t>účinných</w:t>
      </w:r>
      <w:r w:rsidRPr="00CF3228" w:rsidR="00D81C38">
        <w:rPr>
          <w:rFonts w:ascii="Times New Roman" w:hAnsi="Times New Roman"/>
          <w:szCs w:val="24"/>
        </w:rPr>
        <w:t xml:space="preserve"> od 15. marca 2007 </w:t>
      </w:r>
      <w:r w:rsidRPr="00CF3228" w:rsidR="00EA1E50">
        <w:rPr>
          <w:rFonts w:ascii="Times New Roman" w:hAnsi="Times New Roman"/>
          <w:szCs w:val="24"/>
        </w:rPr>
        <w:t xml:space="preserve">vykonáva pôsobnosť predsedu </w:t>
      </w:r>
      <w:r w:rsidRPr="00CF3228" w:rsidR="00725AC8">
        <w:rPr>
          <w:rFonts w:ascii="Times New Roman" w:hAnsi="Times New Roman"/>
          <w:szCs w:val="24"/>
        </w:rPr>
        <w:t>Úradu pre reguláciu sieťových odvetví</w:t>
      </w:r>
      <w:r w:rsidRPr="00CF3228" w:rsidR="00EA1E50">
        <w:rPr>
          <w:rFonts w:ascii="Times New Roman" w:hAnsi="Times New Roman"/>
          <w:szCs w:val="24"/>
        </w:rPr>
        <w:t xml:space="preserve"> a rozhoduje vo veciach cenovej regulácie. </w:t>
      </w:r>
      <w:r w:rsidRPr="00CF3228" w:rsidR="00FF4F38">
        <w:rPr>
          <w:rFonts w:ascii="Times New Roman" w:hAnsi="Times New Roman"/>
          <w:szCs w:val="24"/>
        </w:rPr>
        <w:t xml:space="preserve">Aj pri odhliadnutí </w:t>
      </w:r>
      <w:r w:rsidRPr="00CF3228" w:rsidR="00B57F02">
        <w:rPr>
          <w:rFonts w:ascii="Times New Roman" w:hAnsi="Times New Roman"/>
          <w:szCs w:val="24"/>
        </w:rPr>
        <w:t>od požiadaviek tretieho energetického balíčka je zrejmé, že model dvoch od seba oddelených a nezávislých (§ 9 ods. 7 a 14 zákona o regulácii v sieťových odvetviach)  regulačných orgánov je vzhľadom na tento stav nefunkčný.</w:t>
      </w:r>
    </w:p>
    <w:p w:rsidR="00346A89" w:rsidRPr="00CF3228" w:rsidP="00FB1367">
      <w:pPr>
        <w:bidi w:val="0"/>
        <w:ind w:firstLine="708"/>
        <w:rPr>
          <w:rFonts w:ascii="Times New Roman" w:hAnsi="Times New Roman"/>
          <w:szCs w:val="24"/>
        </w:rPr>
      </w:pPr>
    </w:p>
    <w:p w:rsidR="00CA61EF" w:rsidRPr="00CF3228" w:rsidP="00FB1367">
      <w:pPr>
        <w:bidi w:val="0"/>
        <w:ind w:firstLine="708"/>
        <w:rPr>
          <w:rFonts w:ascii="Times New Roman" w:hAnsi="Times New Roman"/>
          <w:szCs w:val="24"/>
        </w:rPr>
      </w:pPr>
      <w:r w:rsidRPr="00CF3228" w:rsidR="00A05F6D">
        <w:rPr>
          <w:rFonts w:ascii="Times New Roman" w:hAnsi="Times New Roman"/>
          <w:szCs w:val="24"/>
        </w:rPr>
        <w:t>Poslanecký n</w:t>
      </w:r>
      <w:r w:rsidRPr="00CF3228" w:rsidR="00E11667">
        <w:rPr>
          <w:rFonts w:ascii="Times New Roman" w:hAnsi="Times New Roman"/>
          <w:szCs w:val="24"/>
        </w:rPr>
        <w:t xml:space="preserve">ávrh novely zákona uvedené </w:t>
      </w:r>
      <w:r w:rsidRPr="00CF3228" w:rsidR="00357B3A">
        <w:rPr>
          <w:rFonts w:ascii="Times New Roman" w:hAnsi="Times New Roman"/>
          <w:szCs w:val="24"/>
        </w:rPr>
        <w:t xml:space="preserve">nedostatky existujúcej právnej úpravy </w:t>
      </w:r>
      <w:r w:rsidRPr="00CF3228" w:rsidR="00474071">
        <w:rPr>
          <w:rFonts w:ascii="Times New Roman" w:hAnsi="Times New Roman"/>
          <w:szCs w:val="24"/>
        </w:rPr>
        <w:t xml:space="preserve">rieši </w:t>
      </w:r>
      <w:r w:rsidRPr="00CF3228" w:rsidR="00357B3A">
        <w:rPr>
          <w:rFonts w:ascii="Times New Roman" w:hAnsi="Times New Roman"/>
          <w:szCs w:val="24"/>
        </w:rPr>
        <w:t>z inštitucionálneho hľadiska komplexným spôsobom</w:t>
      </w:r>
      <w:r w:rsidRPr="00CF3228" w:rsidR="00474071">
        <w:rPr>
          <w:rFonts w:ascii="Times New Roman" w:hAnsi="Times New Roman"/>
          <w:szCs w:val="24"/>
        </w:rPr>
        <w:t xml:space="preserve">. </w:t>
      </w:r>
      <w:r w:rsidRPr="00CF3228" w:rsidR="000A5F7F">
        <w:rPr>
          <w:rFonts w:ascii="Times New Roman" w:hAnsi="Times New Roman"/>
          <w:szCs w:val="24"/>
        </w:rPr>
        <w:t>V</w:t>
      </w:r>
      <w:r w:rsidRPr="00CF3228" w:rsidR="00474071">
        <w:rPr>
          <w:rFonts w:ascii="Times New Roman" w:hAnsi="Times New Roman"/>
          <w:szCs w:val="24"/>
        </w:rPr>
        <w:t xml:space="preserve"> rámci Úradu pre reguláciu sieťových odvetviach </w:t>
      </w:r>
      <w:r w:rsidRPr="00CF3228" w:rsidR="000A5F7F">
        <w:rPr>
          <w:rFonts w:ascii="Times New Roman" w:hAnsi="Times New Roman"/>
          <w:szCs w:val="24"/>
        </w:rPr>
        <w:t>sa navrhuje vytvoriť Regulačná komisia</w:t>
      </w:r>
      <w:r w:rsidRPr="00CF3228" w:rsidR="00474071">
        <w:rPr>
          <w:rFonts w:ascii="Times New Roman" w:hAnsi="Times New Roman"/>
          <w:szCs w:val="24"/>
        </w:rPr>
        <w:t xml:space="preserve"> ako orgán </w:t>
      </w:r>
      <w:r w:rsidRPr="00CF3228" w:rsidR="000A5F7F">
        <w:rPr>
          <w:rFonts w:ascii="Times New Roman" w:hAnsi="Times New Roman"/>
          <w:szCs w:val="24"/>
        </w:rPr>
        <w:t xml:space="preserve">primárne zodpovedný za výkon pôsobnosti úradu a Regulačná rada ako orgán </w:t>
      </w:r>
      <w:r w:rsidRPr="00CF3228" w:rsidR="00877C74">
        <w:rPr>
          <w:rFonts w:ascii="Times New Roman" w:hAnsi="Times New Roman"/>
          <w:szCs w:val="24"/>
        </w:rPr>
        <w:t xml:space="preserve">rozhodujúci </w:t>
      </w:r>
      <w:r w:rsidRPr="00CF3228">
        <w:rPr>
          <w:rFonts w:ascii="Times New Roman" w:hAnsi="Times New Roman"/>
          <w:szCs w:val="24"/>
        </w:rPr>
        <w:t xml:space="preserve">o odvolaniach a vykonávajúci verejnú kontrolu </w:t>
      </w:r>
      <w:r w:rsidRPr="00CF3228" w:rsidR="00A05F6D">
        <w:rPr>
          <w:rFonts w:ascii="Times New Roman" w:hAnsi="Times New Roman"/>
          <w:szCs w:val="24"/>
        </w:rPr>
        <w:t xml:space="preserve">činnosti </w:t>
      </w:r>
      <w:r w:rsidRPr="00CF3228">
        <w:rPr>
          <w:rFonts w:ascii="Times New Roman" w:hAnsi="Times New Roman"/>
          <w:szCs w:val="24"/>
        </w:rPr>
        <w:t>Regulačnej komisie</w:t>
      </w:r>
      <w:r w:rsidRPr="00CF3228" w:rsidR="00474071">
        <w:rPr>
          <w:rFonts w:ascii="Times New Roman" w:hAnsi="Times New Roman"/>
          <w:szCs w:val="24"/>
        </w:rPr>
        <w:t>.</w:t>
      </w:r>
      <w:r w:rsidRPr="00CF3228">
        <w:rPr>
          <w:rFonts w:ascii="Times New Roman" w:hAnsi="Times New Roman"/>
          <w:szCs w:val="24"/>
        </w:rPr>
        <w:t xml:space="preserve"> Navrhuje sa ďalej posilniť ochranu spotrebiteľov v zmysle požiadaviek tretieho energetického balíčku zriadením funkcie ombudsmana pre energetiku, ktorý je volený spomedzi členov Regulačnej rady a vykonáva funkciu jej predsedu.</w:t>
      </w:r>
    </w:p>
    <w:p w:rsidR="00CA61EF" w:rsidRPr="00CF3228" w:rsidP="00FB1367">
      <w:pPr>
        <w:bidi w:val="0"/>
        <w:ind w:firstLine="708"/>
        <w:rPr>
          <w:rFonts w:ascii="Times New Roman" w:hAnsi="Times New Roman"/>
          <w:szCs w:val="24"/>
        </w:rPr>
      </w:pPr>
    </w:p>
    <w:p w:rsidR="00FB1367" w:rsidRPr="00CF3228" w:rsidP="00FB1367">
      <w:pPr>
        <w:bidi w:val="0"/>
        <w:ind w:firstLine="708"/>
        <w:rPr>
          <w:rFonts w:ascii="Times New Roman" w:hAnsi="Times New Roman"/>
          <w:szCs w:val="24"/>
        </w:rPr>
      </w:pPr>
      <w:r w:rsidRPr="00CF3228" w:rsidR="006A1442">
        <w:rPr>
          <w:rFonts w:ascii="Times New Roman" w:hAnsi="Times New Roman"/>
          <w:szCs w:val="24"/>
        </w:rPr>
        <w:t xml:space="preserve">Podľa návrhu novely zákona trojčlenná Regulačná komisia nahradí </w:t>
      </w:r>
      <w:r w:rsidRPr="00CF3228" w:rsidR="00581A62">
        <w:rPr>
          <w:rFonts w:ascii="Times New Roman" w:hAnsi="Times New Roman"/>
          <w:szCs w:val="24"/>
        </w:rPr>
        <w:t xml:space="preserve">funkciu </w:t>
      </w:r>
      <w:r w:rsidRPr="00CF3228" w:rsidR="006A1442">
        <w:rPr>
          <w:rFonts w:ascii="Times New Roman" w:hAnsi="Times New Roman"/>
          <w:szCs w:val="24"/>
        </w:rPr>
        <w:t xml:space="preserve">predsedu úradu (ktorý </w:t>
      </w:r>
      <w:r w:rsidRPr="00CF3228">
        <w:rPr>
          <w:rFonts w:ascii="Times New Roman" w:hAnsi="Times New Roman"/>
          <w:szCs w:val="24"/>
        </w:rPr>
        <w:t>doteraz nebol menovaný</w:t>
      </w:r>
      <w:r w:rsidRPr="00CF3228" w:rsidR="006A1442">
        <w:rPr>
          <w:rFonts w:ascii="Times New Roman" w:hAnsi="Times New Roman"/>
          <w:szCs w:val="24"/>
        </w:rPr>
        <w:t xml:space="preserve">). Členov Regulačnej komisie </w:t>
      </w:r>
      <w:r w:rsidRPr="00CF3228" w:rsidR="00BC15AA">
        <w:rPr>
          <w:rFonts w:ascii="Times New Roman" w:hAnsi="Times New Roman"/>
          <w:szCs w:val="24"/>
        </w:rPr>
        <w:t>menuje</w:t>
      </w:r>
      <w:r w:rsidRPr="00CF3228" w:rsidR="006A1442">
        <w:rPr>
          <w:rFonts w:ascii="Times New Roman" w:hAnsi="Times New Roman"/>
          <w:szCs w:val="24"/>
        </w:rPr>
        <w:t xml:space="preserve"> vláda Slovenskej republiky </w:t>
      </w:r>
      <w:r w:rsidRPr="00CF3228" w:rsidR="002F6511">
        <w:rPr>
          <w:rFonts w:ascii="Times New Roman" w:hAnsi="Times New Roman"/>
          <w:szCs w:val="24"/>
        </w:rPr>
        <w:t xml:space="preserve">v záujme posilnenia nezávislosti a kontinuity </w:t>
      </w:r>
      <w:r w:rsidRPr="00CF3228" w:rsidR="00A05F6D">
        <w:rPr>
          <w:rFonts w:ascii="Times New Roman" w:hAnsi="Times New Roman"/>
          <w:szCs w:val="24"/>
        </w:rPr>
        <w:t xml:space="preserve">činnosti </w:t>
      </w:r>
      <w:r w:rsidRPr="00CF3228" w:rsidR="002F6511">
        <w:rPr>
          <w:rFonts w:ascii="Times New Roman" w:hAnsi="Times New Roman"/>
          <w:szCs w:val="24"/>
        </w:rPr>
        <w:t xml:space="preserve">Regulačnej komisie </w:t>
      </w:r>
      <w:r w:rsidRPr="00CF3228" w:rsidR="006A1442">
        <w:rPr>
          <w:rFonts w:ascii="Times New Roman" w:hAnsi="Times New Roman"/>
          <w:szCs w:val="24"/>
        </w:rPr>
        <w:t>na šesť rokov</w:t>
      </w:r>
      <w:r w:rsidRPr="00CF3228" w:rsidR="002F6511">
        <w:rPr>
          <w:rFonts w:ascii="Times New Roman" w:hAnsi="Times New Roman"/>
          <w:szCs w:val="24"/>
        </w:rPr>
        <w:t xml:space="preserve"> takým spôsobom, že každé dva roky novo vymenuje </w:t>
      </w:r>
      <w:r w:rsidRPr="00CF3228" w:rsidR="00581A62">
        <w:rPr>
          <w:rFonts w:ascii="Times New Roman" w:hAnsi="Times New Roman"/>
          <w:szCs w:val="24"/>
        </w:rPr>
        <w:t xml:space="preserve">jedného </w:t>
      </w:r>
      <w:r w:rsidRPr="00CF3228" w:rsidR="002F6511">
        <w:rPr>
          <w:rFonts w:ascii="Times New Roman" w:hAnsi="Times New Roman"/>
          <w:szCs w:val="24"/>
        </w:rPr>
        <w:t>jej člen</w:t>
      </w:r>
      <w:r w:rsidRPr="00CF3228" w:rsidR="00581A62">
        <w:rPr>
          <w:rFonts w:ascii="Times New Roman" w:hAnsi="Times New Roman"/>
          <w:szCs w:val="24"/>
        </w:rPr>
        <w:t>a</w:t>
      </w:r>
      <w:r w:rsidRPr="00CF3228">
        <w:rPr>
          <w:rFonts w:ascii="Times New Roman" w:hAnsi="Times New Roman"/>
          <w:szCs w:val="24"/>
        </w:rPr>
        <w:t xml:space="preserve">. </w:t>
      </w:r>
      <w:r w:rsidRPr="00CF3228" w:rsidR="006A1442">
        <w:rPr>
          <w:rFonts w:ascii="Times New Roman" w:hAnsi="Times New Roman"/>
          <w:szCs w:val="24"/>
        </w:rPr>
        <w:t xml:space="preserve">Výkonným riadením úradu </w:t>
      </w:r>
      <w:r w:rsidRPr="00CF3228" w:rsidR="004F7E43">
        <w:rPr>
          <w:rFonts w:ascii="Times New Roman" w:hAnsi="Times New Roman"/>
          <w:szCs w:val="24"/>
        </w:rPr>
        <w:t>a prípravou návrh</w:t>
      </w:r>
      <w:r w:rsidRPr="00CF3228" w:rsidR="00581A62">
        <w:rPr>
          <w:rFonts w:ascii="Times New Roman" w:hAnsi="Times New Roman"/>
          <w:szCs w:val="24"/>
        </w:rPr>
        <w:t>ov</w:t>
      </w:r>
      <w:r w:rsidRPr="00CF3228" w:rsidR="004F7E43">
        <w:rPr>
          <w:rFonts w:ascii="Times New Roman" w:hAnsi="Times New Roman"/>
          <w:szCs w:val="24"/>
        </w:rPr>
        <w:t xml:space="preserve"> rozhodnutí Regulačnej komisie </w:t>
      </w:r>
      <w:r w:rsidRPr="00CF3228" w:rsidR="00BC15AA">
        <w:rPr>
          <w:rFonts w:ascii="Times New Roman" w:hAnsi="Times New Roman"/>
          <w:szCs w:val="24"/>
        </w:rPr>
        <w:t xml:space="preserve">je poverený </w:t>
      </w:r>
      <w:r w:rsidRPr="00CF3228" w:rsidR="004F7E43">
        <w:rPr>
          <w:rFonts w:ascii="Times New Roman" w:hAnsi="Times New Roman"/>
          <w:szCs w:val="24"/>
        </w:rPr>
        <w:t xml:space="preserve">predseda úradu, ktorého Regulačná komisia </w:t>
      </w:r>
      <w:r w:rsidRPr="00CF3228" w:rsidR="00581A62">
        <w:rPr>
          <w:rFonts w:ascii="Times New Roman" w:hAnsi="Times New Roman"/>
          <w:szCs w:val="24"/>
        </w:rPr>
        <w:t>vymenuje</w:t>
      </w:r>
      <w:r w:rsidRPr="00CF3228" w:rsidR="004F7E43">
        <w:rPr>
          <w:rFonts w:ascii="Times New Roman" w:hAnsi="Times New Roman"/>
          <w:szCs w:val="24"/>
        </w:rPr>
        <w:t xml:space="preserve"> spomedzi svojich členov na dva roky.</w:t>
      </w:r>
    </w:p>
    <w:p w:rsidR="00BA08A5" w:rsidRPr="00CF3228" w:rsidP="00FB1367">
      <w:pPr>
        <w:bidi w:val="0"/>
        <w:ind w:firstLine="708"/>
        <w:rPr>
          <w:rFonts w:ascii="Times New Roman" w:hAnsi="Times New Roman"/>
          <w:szCs w:val="24"/>
        </w:rPr>
      </w:pPr>
    </w:p>
    <w:p w:rsidR="004F44C0" w:rsidRPr="00CF3228" w:rsidP="00FB1367">
      <w:pPr>
        <w:bidi w:val="0"/>
        <w:ind w:firstLine="708"/>
        <w:rPr>
          <w:rFonts w:ascii="Times New Roman" w:hAnsi="Times New Roman"/>
          <w:szCs w:val="24"/>
        </w:rPr>
      </w:pPr>
      <w:r w:rsidRPr="00CF3228" w:rsidR="00581A62">
        <w:rPr>
          <w:rFonts w:ascii="Times New Roman" w:hAnsi="Times New Roman"/>
          <w:szCs w:val="24"/>
        </w:rPr>
        <w:t xml:space="preserve">Regulačná rada </w:t>
      </w:r>
      <w:r w:rsidRPr="00CF3228">
        <w:rPr>
          <w:rFonts w:ascii="Times New Roman" w:hAnsi="Times New Roman"/>
          <w:szCs w:val="24"/>
        </w:rPr>
        <w:t xml:space="preserve">má v zmysle návrhu novely zákona 13 členov, ktorých menuje Národná rada Slovenskej republiky na šesť rokov. V záujme </w:t>
      </w:r>
      <w:r w:rsidRPr="00CF3228" w:rsidR="00FD33A6">
        <w:rPr>
          <w:rFonts w:ascii="Times New Roman" w:hAnsi="Times New Roman"/>
          <w:szCs w:val="24"/>
        </w:rPr>
        <w:t xml:space="preserve">posilnenia </w:t>
      </w:r>
      <w:r w:rsidRPr="00CF3228">
        <w:rPr>
          <w:rFonts w:ascii="Times New Roman" w:hAnsi="Times New Roman"/>
          <w:szCs w:val="24"/>
        </w:rPr>
        <w:t>nezávislosti Regulačnej rady sa obdobne ako pri</w:t>
      </w:r>
      <w:r w:rsidRPr="00CF3228" w:rsidR="00FD33A6">
        <w:rPr>
          <w:rFonts w:ascii="Times New Roman" w:hAnsi="Times New Roman"/>
          <w:szCs w:val="24"/>
        </w:rPr>
        <w:t xml:space="preserve"> Regulačnej komisii</w:t>
      </w:r>
      <w:r w:rsidRPr="00CF3228">
        <w:rPr>
          <w:rFonts w:ascii="Times New Roman" w:hAnsi="Times New Roman"/>
          <w:szCs w:val="24"/>
        </w:rPr>
        <w:t xml:space="preserve"> </w:t>
      </w:r>
      <w:r w:rsidRPr="00CF3228" w:rsidR="005B41D2">
        <w:rPr>
          <w:rFonts w:ascii="Times New Roman" w:hAnsi="Times New Roman"/>
          <w:szCs w:val="24"/>
        </w:rPr>
        <w:t xml:space="preserve">navrhuje zaviesť </w:t>
      </w:r>
      <w:r w:rsidRPr="00CF3228">
        <w:rPr>
          <w:rFonts w:ascii="Times New Roman" w:hAnsi="Times New Roman"/>
          <w:szCs w:val="24"/>
        </w:rPr>
        <w:t xml:space="preserve">rotačný systém </w:t>
      </w:r>
      <w:r w:rsidRPr="00CF3228" w:rsidR="00A05F6D">
        <w:rPr>
          <w:rFonts w:ascii="Times New Roman" w:hAnsi="Times New Roman"/>
          <w:szCs w:val="24"/>
        </w:rPr>
        <w:t xml:space="preserve">spočívajúci vo voľbe </w:t>
      </w:r>
      <w:r w:rsidRPr="00CF3228">
        <w:rPr>
          <w:rFonts w:ascii="Times New Roman" w:hAnsi="Times New Roman"/>
          <w:szCs w:val="24"/>
        </w:rPr>
        <w:t xml:space="preserve">štyroch resp. piatich jej členov každé dva roky. </w:t>
      </w:r>
      <w:r w:rsidRPr="00CF3228" w:rsidR="00FD33A6">
        <w:rPr>
          <w:rFonts w:ascii="Times New Roman" w:hAnsi="Times New Roman"/>
          <w:szCs w:val="24"/>
        </w:rPr>
        <w:t xml:space="preserve">S cieľom zabezpečiť určitú mieru </w:t>
      </w:r>
      <w:r w:rsidRPr="00CF3228" w:rsidR="006177C8">
        <w:rPr>
          <w:rFonts w:ascii="Times New Roman" w:hAnsi="Times New Roman"/>
          <w:szCs w:val="24"/>
        </w:rPr>
        <w:t>personálnej</w:t>
      </w:r>
      <w:r w:rsidRPr="00CF3228" w:rsidR="00FD33A6">
        <w:rPr>
          <w:rFonts w:ascii="Times New Roman" w:hAnsi="Times New Roman"/>
          <w:szCs w:val="24"/>
        </w:rPr>
        <w:t xml:space="preserve"> kontinuity sa navrhuje zo zákona ustanoviť doterajších členov Rady pre regul</w:t>
      </w:r>
      <w:r w:rsidRPr="00CF3228" w:rsidR="005B41D2">
        <w:rPr>
          <w:rFonts w:ascii="Times New Roman" w:hAnsi="Times New Roman"/>
          <w:szCs w:val="24"/>
        </w:rPr>
        <w:t>áciu za členov Regulačnej rady.</w:t>
      </w:r>
    </w:p>
    <w:p w:rsidR="004F44C0" w:rsidRPr="00CF3228" w:rsidP="00FB1367">
      <w:pPr>
        <w:bidi w:val="0"/>
        <w:ind w:firstLine="708"/>
        <w:rPr>
          <w:rFonts w:ascii="Times New Roman" w:hAnsi="Times New Roman"/>
          <w:szCs w:val="24"/>
        </w:rPr>
      </w:pPr>
    </w:p>
    <w:p w:rsidR="001918AB" w:rsidRPr="00CF3228" w:rsidP="00C61DEE">
      <w:pPr>
        <w:bidi w:val="0"/>
        <w:rPr>
          <w:rFonts w:ascii="Times New Roman" w:hAnsi="Times New Roman"/>
          <w:szCs w:val="24"/>
        </w:rPr>
      </w:pPr>
      <w:r w:rsidRPr="00CF3228" w:rsidR="00A676AC">
        <w:rPr>
          <w:rFonts w:ascii="Times New Roman" w:hAnsi="Times New Roman"/>
          <w:szCs w:val="24"/>
        </w:rPr>
        <w:tab/>
      </w:r>
      <w:r w:rsidRPr="00CF3228" w:rsidR="006177C8">
        <w:rPr>
          <w:rFonts w:ascii="Times New Roman" w:hAnsi="Times New Roman"/>
          <w:szCs w:val="24"/>
        </w:rPr>
        <w:t>Zriaden</w:t>
      </w:r>
      <w:r w:rsidRPr="00CF3228" w:rsidR="00C61DEE">
        <w:rPr>
          <w:rFonts w:ascii="Times New Roman" w:hAnsi="Times New Roman"/>
          <w:szCs w:val="24"/>
        </w:rPr>
        <w:t>ím</w:t>
      </w:r>
      <w:r w:rsidRPr="00CF3228" w:rsidR="006177C8">
        <w:rPr>
          <w:rFonts w:ascii="Times New Roman" w:hAnsi="Times New Roman"/>
          <w:szCs w:val="24"/>
        </w:rPr>
        <w:t xml:space="preserve"> funkcie ombudsmana pre energetiku </w:t>
      </w:r>
      <w:r w:rsidRPr="00CF3228" w:rsidR="009C7302">
        <w:rPr>
          <w:rFonts w:ascii="Times New Roman" w:hAnsi="Times New Roman"/>
          <w:szCs w:val="24"/>
        </w:rPr>
        <w:t>sa navrhuje</w:t>
      </w:r>
      <w:r w:rsidRPr="00CF3228" w:rsidR="00C61DEE">
        <w:rPr>
          <w:rFonts w:ascii="Times New Roman" w:hAnsi="Times New Roman"/>
          <w:szCs w:val="24"/>
        </w:rPr>
        <w:t xml:space="preserve"> </w:t>
      </w:r>
      <w:r w:rsidRPr="00CF3228" w:rsidR="009C7302">
        <w:rPr>
          <w:rFonts w:ascii="Times New Roman" w:hAnsi="Times New Roman"/>
          <w:szCs w:val="24"/>
        </w:rPr>
        <w:t xml:space="preserve">splniť </w:t>
      </w:r>
      <w:r w:rsidRPr="00CF3228" w:rsidR="00C61DEE">
        <w:rPr>
          <w:rFonts w:ascii="Times New Roman" w:hAnsi="Times New Roman"/>
          <w:szCs w:val="24"/>
        </w:rPr>
        <w:t xml:space="preserve">požiadavky tretieho energetického balíčka, </w:t>
      </w:r>
      <w:r w:rsidRPr="00CF3228" w:rsidR="00A676AC">
        <w:rPr>
          <w:rFonts w:ascii="Times New Roman" w:hAnsi="Times New Roman"/>
          <w:szCs w:val="24"/>
        </w:rPr>
        <w:t>podľa ktorých</w:t>
      </w:r>
      <w:r w:rsidRPr="00CF3228" w:rsidR="00C61DEE">
        <w:rPr>
          <w:rFonts w:ascii="Times New Roman" w:hAnsi="Times New Roman"/>
          <w:szCs w:val="24"/>
        </w:rPr>
        <w:t xml:space="preserve"> je členský štát povinný zaviesť nezávislý mechanizmus na účinné vybavovanie sťažností a mimosúdne urovnávanie sporov</w:t>
      </w:r>
      <w:r w:rsidRPr="00CF3228" w:rsidR="00A676AC">
        <w:rPr>
          <w:rFonts w:ascii="Times New Roman" w:hAnsi="Times New Roman"/>
          <w:szCs w:val="24"/>
        </w:rPr>
        <w:t xml:space="preserve"> (čl. 3 ods. 13 Smernice 2009/72/ES resp. </w:t>
      </w:r>
      <w:r w:rsidRPr="00CF3228" w:rsidR="00F66271">
        <w:rPr>
          <w:rFonts w:ascii="Times New Roman" w:hAnsi="Times New Roman"/>
          <w:szCs w:val="24"/>
        </w:rPr>
        <w:t xml:space="preserve">čl. 3 ods. 9 Smernice </w:t>
      </w:r>
      <w:r w:rsidRPr="00CF3228" w:rsidR="00A676AC">
        <w:rPr>
          <w:rFonts w:ascii="Times New Roman" w:hAnsi="Times New Roman"/>
          <w:szCs w:val="24"/>
        </w:rPr>
        <w:t>2009/73/ES)</w:t>
      </w:r>
      <w:r w:rsidRPr="00CF3228" w:rsidR="00C61DEE">
        <w:rPr>
          <w:rFonts w:ascii="Times New Roman" w:hAnsi="Times New Roman"/>
          <w:szCs w:val="24"/>
        </w:rPr>
        <w:t>.</w:t>
      </w:r>
      <w:r w:rsidRPr="00CF3228" w:rsidR="00A676AC">
        <w:rPr>
          <w:rFonts w:ascii="Times New Roman" w:hAnsi="Times New Roman"/>
          <w:szCs w:val="24"/>
        </w:rPr>
        <w:t xml:space="preserve"> Navrhuje sa vytvoriť model mimosúdneho riešenia sporov </w:t>
      </w:r>
      <w:r w:rsidRPr="00CF3228" w:rsidR="00F66271">
        <w:rPr>
          <w:rFonts w:ascii="Times New Roman" w:hAnsi="Times New Roman"/>
          <w:szCs w:val="24"/>
        </w:rPr>
        <w:t>obdobný modelu, ktorý</w:t>
      </w:r>
      <w:r w:rsidRPr="00CF3228" w:rsidR="00A676AC">
        <w:rPr>
          <w:rFonts w:ascii="Times New Roman" w:hAnsi="Times New Roman"/>
          <w:szCs w:val="24"/>
        </w:rPr>
        <w:t xml:space="preserve"> sa uplatňuje v prípade Telekomunikačného úradu Slovenskej republiky podľa zákona č. 610/2003 Z. z. o elektronických komunikáciách.</w:t>
      </w:r>
    </w:p>
    <w:p w:rsidR="001918AB" w:rsidRPr="00CF3228" w:rsidP="00C61DEE">
      <w:pPr>
        <w:bidi w:val="0"/>
        <w:rPr>
          <w:rFonts w:ascii="Times New Roman" w:hAnsi="Times New Roman"/>
          <w:szCs w:val="24"/>
        </w:rPr>
      </w:pPr>
    </w:p>
    <w:p w:rsidR="00C61DEE" w:rsidRPr="00CF3228" w:rsidP="00C61DEE">
      <w:pPr>
        <w:bidi w:val="0"/>
        <w:rPr>
          <w:rFonts w:ascii="Times New Roman" w:hAnsi="Times New Roman"/>
          <w:szCs w:val="24"/>
        </w:rPr>
      </w:pPr>
      <w:r w:rsidRPr="00CF3228" w:rsidR="001918AB">
        <w:rPr>
          <w:rFonts w:ascii="Times New Roman" w:hAnsi="Times New Roman"/>
          <w:szCs w:val="24"/>
        </w:rPr>
        <w:tab/>
        <w:t xml:space="preserve">V súvislosti so zriadením funkcie ombudsmana pre energetiku sa navrhuje aj doplnenie zákona č. 656/2004 Z. z. o energetike o úpravu práv odberateľov elektriny a plynu v domácnosti </w:t>
      </w:r>
      <w:r w:rsidRPr="00CF3228" w:rsidR="003B12C1">
        <w:rPr>
          <w:rFonts w:ascii="Times New Roman" w:hAnsi="Times New Roman"/>
          <w:szCs w:val="24"/>
        </w:rPr>
        <w:t>predkladať ombudsmanovi pre energetiku za vymedzených podmienok na mimosúdne riešenie spory s regulovanými subjektmi.</w:t>
      </w:r>
    </w:p>
    <w:p w:rsidR="00FB1367" w:rsidRPr="00CF3228" w:rsidP="00FB1367">
      <w:pPr>
        <w:bidi w:val="0"/>
        <w:ind w:firstLine="708"/>
        <w:rPr>
          <w:rFonts w:ascii="Times New Roman" w:hAnsi="Times New Roman"/>
          <w:szCs w:val="24"/>
        </w:rPr>
      </w:pPr>
    </w:p>
    <w:p w:rsidR="00F66271" w:rsidRPr="00CF3228" w:rsidP="00F66271">
      <w:pPr>
        <w:bidi w:val="0"/>
        <w:spacing w:after="280" w:afterAutospacing="1"/>
        <w:rPr>
          <w:rStyle w:val="PlaceholderText"/>
          <w:color w:val="000000"/>
          <w:szCs w:val="24"/>
        </w:rPr>
      </w:pPr>
      <w:r w:rsidRPr="00CF3228">
        <w:rPr>
          <w:rStyle w:val="PlaceholderText"/>
          <w:color w:val="000000"/>
          <w:szCs w:val="24"/>
        </w:rPr>
        <w:tab/>
        <w:t>Predložený poslanecký návrh zákona je v súlade s Ústavou Slovenskej republiky, zákonmi Slovenskej republiky a s medzinárodnými zmluvami, ktorými je</w:t>
      </w:r>
      <w:r w:rsidRPr="00CF3228" w:rsidR="009C7302">
        <w:rPr>
          <w:rStyle w:val="PlaceholderText"/>
          <w:color w:val="000000"/>
          <w:szCs w:val="24"/>
        </w:rPr>
        <w:t xml:space="preserve"> Slovenská republika viazaná.</w:t>
      </w:r>
    </w:p>
    <w:p w:rsidR="00FB1367" w:rsidRPr="00CF3228" w:rsidP="00564437">
      <w:pPr>
        <w:pStyle w:val="BodyText2"/>
        <w:bidi w:val="0"/>
        <w:spacing w:after="0" w:line="240" w:lineRule="auto"/>
        <w:jc w:val="both"/>
        <w:rPr>
          <w:rFonts w:ascii="Times New Roman" w:hAnsi="Times New Roman"/>
        </w:rPr>
      </w:pPr>
    </w:p>
    <w:p w:rsidR="001918AB" w:rsidRPr="00CF3228" w:rsidP="00E26D49">
      <w:pPr>
        <w:pStyle w:val="BodyText"/>
        <w:pageBreakBefore/>
        <w:bidi w:val="0"/>
        <w:jc w:val="center"/>
        <w:rPr>
          <w:rFonts w:ascii="Times New Roman" w:hAnsi="Times New Roman"/>
          <w:b/>
          <w:bCs/>
        </w:rPr>
      </w:pPr>
      <w:r w:rsidRPr="00CF3228">
        <w:rPr>
          <w:rFonts w:ascii="Times New Roman" w:hAnsi="Times New Roman"/>
          <w:b/>
          <w:bCs/>
        </w:rPr>
        <w:t>Doložka vplyvov</w:t>
      </w:r>
    </w:p>
    <w:p w:rsidR="001918AB" w:rsidRPr="00CF3228" w:rsidP="001918AB">
      <w:pPr>
        <w:pStyle w:val="BodyText"/>
        <w:bidi w:val="0"/>
        <w:rPr>
          <w:rFonts w:ascii="Times New Roman" w:hAnsi="Times New Roman"/>
          <w:bCs/>
        </w:rPr>
      </w:pPr>
    </w:p>
    <w:p w:rsidR="00802304" w:rsidRPr="00802304" w:rsidP="00802304">
      <w:pPr>
        <w:bidi w:val="0"/>
        <w:rPr>
          <w:rFonts w:ascii="Times New Roman" w:hAnsi="Times New Roman"/>
          <w:color w:val="000000"/>
          <w:szCs w:val="24"/>
        </w:rPr>
      </w:pPr>
      <w:r w:rsidRPr="00CF3228" w:rsidR="001918AB">
        <w:rPr>
          <w:rFonts w:ascii="Times New Roman" w:hAnsi="Times New Roman"/>
          <w:color w:val="000000"/>
          <w:szCs w:val="24"/>
        </w:rPr>
        <w:tab/>
      </w:r>
      <w:r w:rsidRPr="00802304">
        <w:rPr>
          <w:rFonts w:ascii="Times New Roman" w:hAnsi="Times New Roman"/>
          <w:color w:val="000000"/>
          <w:szCs w:val="24"/>
        </w:rPr>
        <w:t>V doložke sú posudzované vplyvy návrhu zákona, ktorým sa mení a dopĺňa zákon č. 276/2001 Z. z. o regulácii v sieťových odvetviach a o zmene a doplnení niektorých zákonov v znení neskorších predpisov a ktorým sa mení a dopĺňa zákon č. 656/2004 Z. z. o energetike a o zmene niektorých zákonov v znení neskorších predpisov</w:t>
      </w:r>
    </w:p>
    <w:p w:rsidR="001918AB" w:rsidRPr="00CF3228" w:rsidP="001918AB">
      <w:pPr>
        <w:bidi w:val="0"/>
        <w:jc w:val="center"/>
        <w:rPr>
          <w:rFonts w:ascii="Times New Roman" w:hAnsi="Times New Roman"/>
          <w:b/>
          <w:szCs w:val="24"/>
        </w:rPr>
      </w:pPr>
    </w:p>
    <w:p w:rsidR="001918AB" w:rsidRPr="00CF3228" w:rsidP="00647ACF">
      <w:pPr>
        <w:numPr>
          <w:numId w:val="12"/>
        </w:numPr>
        <w:tabs>
          <w:tab w:val="num" w:pos="720"/>
          <w:tab w:val="clear" w:pos="1080"/>
        </w:tabs>
        <w:bidi w:val="0"/>
        <w:ind w:left="72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Odhad vplyvov na verejné financie a na štátny rozpočet</w:t>
      </w: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  <w:r w:rsidRPr="00CF3228" w:rsidR="001D4556">
        <w:rPr>
          <w:rFonts w:ascii="Times New Roman" w:hAnsi="Times New Roman"/>
          <w:szCs w:val="24"/>
        </w:rPr>
        <w:tab/>
      </w:r>
      <w:r w:rsidRPr="00CF3228">
        <w:rPr>
          <w:rFonts w:ascii="Times New Roman" w:hAnsi="Times New Roman"/>
          <w:szCs w:val="24"/>
        </w:rPr>
        <w:t xml:space="preserve">Navrhovaný zákon má </w:t>
      </w:r>
      <w:r w:rsidRPr="00CF3228" w:rsidR="001902D4">
        <w:rPr>
          <w:rFonts w:ascii="Times New Roman" w:hAnsi="Times New Roman"/>
          <w:szCs w:val="24"/>
        </w:rPr>
        <w:t xml:space="preserve">vplyv </w:t>
      </w:r>
      <w:r w:rsidRPr="00CF3228">
        <w:rPr>
          <w:rFonts w:ascii="Times New Roman" w:hAnsi="Times New Roman"/>
          <w:szCs w:val="24"/>
        </w:rPr>
        <w:t>na verejné financie a na štátny rozpočet v nasledovnom rozsahu:</w:t>
      </w: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  <w:r w:rsidRPr="00CF3228" w:rsidR="003B12C1">
        <w:rPr>
          <w:rFonts w:ascii="Times New Roman" w:hAnsi="Times New Roman"/>
          <w:szCs w:val="24"/>
        </w:rPr>
        <w:tab/>
      </w:r>
      <w:r w:rsidRPr="00CF3228">
        <w:rPr>
          <w:rFonts w:ascii="Times New Roman" w:hAnsi="Times New Roman"/>
          <w:szCs w:val="24"/>
        </w:rPr>
        <w:t xml:space="preserve">V §6 </w:t>
      </w:r>
      <w:r w:rsidRPr="00CF3228" w:rsidR="003B12C1">
        <w:rPr>
          <w:rFonts w:ascii="Times New Roman" w:hAnsi="Times New Roman"/>
          <w:szCs w:val="24"/>
        </w:rPr>
        <w:t>n</w:t>
      </w:r>
      <w:r w:rsidRPr="00CF3228">
        <w:rPr>
          <w:rFonts w:ascii="Times New Roman" w:hAnsi="Times New Roman"/>
          <w:szCs w:val="24"/>
        </w:rPr>
        <w:t xml:space="preserve">ávrhu zákona sa navrhuje kreovanie nového orgánu – Regulačnej komisie, členovia ktorej budú poberať základnú mesačnú odmenu </w:t>
      </w:r>
      <w:r w:rsidRPr="00CF3228" w:rsidR="003B12C1">
        <w:rPr>
          <w:rFonts w:ascii="Times New Roman" w:hAnsi="Times New Roman"/>
          <w:szCs w:val="24"/>
        </w:rPr>
        <w:t xml:space="preserve">vo výške </w:t>
      </w:r>
      <w:r w:rsidRPr="00CF3228">
        <w:rPr>
          <w:rFonts w:ascii="Times New Roman" w:hAnsi="Times New Roman"/>
          <w:szCs w:val="24"/>
        </w:rPr>
        <w:t>päťnásobku priemernej mesačnej mzdy zamestnanca v národnom hospodárstve SR za predchádzajúci kalendárny rok. Návrh príplatku k základnej odmene pre predsedu Regulačnej komisie je 50%. Regulačná komisia má troch členov.</w:t>
      </w:r>
      <w:r w:rsidRPr="00CF3228" w:rsidR="001902D4">
        <w:rPr>
          <w:rFonts w:ascii="Times New Roman" w:hAnsi="Times New Roman"/>
          <w:szCs w:val="24"/>
        </w:rPr>
        <w:t xml:space="preserve"> Zriadením Regulačnej komisie sa nahrádzajú funkcie predsedu úradu a podpredsedu úradu.</w:t>
      </w: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</w:p>
    <w:p w:rsidR="00E26D49" w:rsidRPr="00CF3228" w:rsidP="001918AB">
      <w:pPr>
        <w:bidi w:val="0"/>
        <w:rPr>
          <w:rFonts w:ascii="Times New Roman" w:hAnsi="Times New Roman"/>
          <w:szCs w:val="24"/>
        </w:rPr>
      </w:pPr>
      <w:r w:rsidRPr="00CF3228" w:rsidR="003B12C1">
        <w:rPr>
          <w:rFonts w:ascii="Times New Roman" w:hAnsi="Times New Roman"/>
          <w:szCs w:val="24"/>
        </w:rPr>
        <w:tab/>
      </w:r>
      <w:r w:rsidRPr="00CF3228" w:rsidR="001902D4">
        <w:rPr>
          <w:rFonts w:ascii="Times New Roman" w:hAnsi="Times New Roman"/>
          <w:szCs w:val="24"/>
        </w:rPr>
        <w:t>Mierny vplyv na verejné financie sa predpokladá</w:t>
      </w:r>
      <w:r w:rsidRPr="00CF3228" w:rsidR="001918AB">
        <w:rPr>
          <w:rFonts w:ascii="Times New Roman" w:hAnsi="Times New Roman"/>
          <w:szCs w:val="24"/>
        </w:rPr>
        <w:t xml:space="preserve"> v prípade Regulačnej rady, ktorá má mať podľa </w:t>
      </w:r>
      <w:r w:rsidRPr="00CF3228" w:rsidR="001902D4">
        <w:rPr>
          <w:rFonts w:ascii="Times New Roman" w:hAnsi="Times New Roman"/>
          <w:szCs w:val="24"/>
        </w:rPr>
        <w:t>návrhu z</w:t>
      </w:r>
      <w:r w:rsidRPr="00CF3228" w:rsidR="001918AB">
        <w:rPr>
          <w:rFonts w:ascii="Times New Roman" w:hAnsi="Times New Roman"/>
          <w:szCs w:val="24"/>
        </w:rPr>
        <w:t xml:space="preserve">ákona </w:t>
      </w:r>
      <w:r w:rsidRPr="00CF3228" w:rsidR="001902D4">
        <w:rPr>
          <w:rFonts w:ascii="Times New Roman" w:hAnsi="Times New Roman"/>
          <w:szCs w:val="24"/>
        </w:rPr>
        <w:t>13 členov</w:t>
      </w:r>
      <w:r w:rsidRPr="00CF3228" w:rsidR="00CD3206">
        <w:rPr>
          <w:rFonts w:ascii="Times New Roman" w:hAnsi="Times New Roman"/>
          <w:szCs w:val="24"/>
        </w:rPr>
        <w:t xml:space="preserve"> a ktorá nahrádza zrušenú Radu pre regulácie, ktorá má v súčasnosti 6 členov</w:t>
      </w:r>
      <w:r w:rsidRPr="00CF3228" w:rsidR="001902D4">
        <w:rPr>
          <w:rFonts w:ascii="Times New Roman" w:hAnsi="Times New Roman"/>
          <w:szCs w:val="24"/>
        </w:rPr>
        <w:t xml:space="preserve">. </w:t>
      </w:r>
      <w:r w:rsidRPr="00CF3228" w:rsidR="001918AB">
        <w:rPr>
          <w:rFonts w:ascii="Times New Roman" w:hAnsi="Times New Roman"/>
          <w:szCs w:val="24"/>
        </w:rPr>
        <w:t xml:space="preserve">V súčasnosti základná odmena 6 členov Rady pre regulácia predstavuje štvornásobok priemernej mesačnej mzdy zamestnanca v národnom hospodárstve SR za predchádzajúci kalendárny rok. Návrh zákona navrhuje </w:t>
      </w:r>
      <w:r w:rsidRPr="00CF3228" w:rsidR="00CD3206">
        <w:rPr>
          <w:rFonts w:ascii="Times New Roman" w:hAnsi="Times New Roman"/>
          <w:szCs w:val="24"/>
        </w:rPr>
        <w:t>stanoviť odmenu 12 členov Regulačnej rady vo výške dvojnásobku</w:t>
      </w:r>
      <w:r w:rsidRPr="00CF3228" w:rsidR="001918AB">
        <w:rPr>
          <w:rFonts w:ascii="Times New Roman" w:hAnsi="Times New Roman"/>
          <w:szCs w:val="24"/>
        </w:rPr>
        <w:t xml:space="preserve"> priemernej mesačnej mzdy zamestnanca v národnom hospodárstve SR z</w:t>
      </w:r>
      <w:r w:rsidRPr="00CF3228" w:rsidR="00CD3206">
        <w:rPr>
          <w:rFonts w:ascii="Times New Roman" w:hAnsi="Times New Roman"/>
          <w:szCs w:val="24"/>
        </w:rPr>
        <w:t>a predchádzajúci kalendárny rok</w:t>
      </w:r>
      <w:r w:rsidRPr="00CF3228">
        <w:rPr>
          <w:rFonts w:ascii="Times New Roman" w:hAnsi="Times New Roman"/>
          <w:szCs w:val="24"/>
        </w:rPr>
        <w:t>.</w:t>
      </w:r>
    </w:p>
    <w:p w:rsidR="00E26D49" w:rsidRPr="00CF3228" w:rsidP="001918AB">
      <w:pPr>
        <w:bidi w:val="0"/>
        <w:rPr>
          <w:rFonts w:ascii="Times New Roman" w:hAnsi="Times New Roman"/>
          <w:szCs w:val="24"/>
        </w:rPr>
      </w:pPr>
    </w:p>
    <w:p w:rsidR="001918AB" w:rsidP="001918AB">
      <w:pPr>
        <w:bidi w:val="0"/>
        <w:rPr>
          <w:rFonts w:ascii="Times New Roman" w:hAnsi="Times New Roman"/>
          <w:szCs w:val="24"/>
        </w:rPr>
      </w:pPr>
      <w:r w:rsidRPr="00CF3228" w:rsidR="00E26D49">
        <w:rPr>
          <w:rFonts w:ascii="Times New Roman" w:hAnsi="Times New Roman"/>
          <w:szCs w:val="24"/>
        </w:rPr>
        <w:tab/>
      </w:r>
      <w:r w:rsidRPr="00CF3228" w:rsidR="00CD3206">
        <w:rPr>
          <w:rFonts w:ascii="Times New Roman" w:hAnsi="Times New Roman"/>
          <w:szCs w:val="24"/>
        </w:rPr>
        <w:t xml:space="preserve">V prípade ombudsmana pre energetiku, ktorý zároveň vykonáva funkciu predsedu Regulačnej rady, sa odmena navrhuje vo výške štvornásobku </w:t>
      </w:r>
      <w:r w:rsidRPr="00CF3228">
        <w:rPr>
          <w:rFonts w:ascii="Times New Roman" w:hAnsi="Times New Roman"/>
          <w:szCs w:val="24"/>
        </w:rPr>
        <w:t xml:space="preserve"> </w:t>
      </w:r>
      <w:r w:rsidRPr="00CF3228" w:rsidR="00CD3206">
        <w:rPr>
          <w:rFonts w:ascii="Times New Roman" w:hAnsi="Times New Roman"/>
          <w:szCs w:val="24"/>
        </w:rPr>
        <w:t>priemernej mesačnej mzdy zamestnanca v národnom hospodárstve SR za predchádzajúci kalendárny rok</w:t>
      </w:r>
      <w:r w:rsidRPr="00CF3228">
        <w:rPr>
          <w:rFonts w:ascii="Times New Roman" w:hAnsi="Times New Roman"/>
          <w:szCs w:val="24"/>
        </w:rPr>
        <w:t>.</w:t>
      </w:r>
    </w:p>
    <w:p w:rsidR="00BE1631" w:rsidP="001918AB">
      <w:pPr>
        <w:bidi w:val="0"/>
        <w:rPr>
          <w:rFonts w:ascii="Times New Roman" w:hAnsi="Times New Roman"/>
          <w:szCs w:val="24"/>
        </w:rPr>
      </w:pPr>
    </w:p>
    <w:p w:rsidR="00BE1631" w:rsidP="00BE1631">
      <w:pPr>
        <w:bidi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Navrhovaný zákona bude mať na základe uvedených zmien dopad na štátny rozpočet vo výške zohľadňujúcej rozdiel nákladov medzi súčasným a navrhovaným stavom zohľadňujúcim odmeny členov orgánov a príslušných odvodov. V roku 2011 od navrhovaného termínu účinnosti je to 6</w:t>
      </w:r>
      <w:r w:rsidR="00364B71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="00364B71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00 €.  Na roky 2012, 2013 a 2014 je to </w:t>
      </w:r>
      <w:r w:rsidR="00364B71">
        <w:rPr>
          <w:rFonts w:ascii="Times New Roman" w:hAnsi="Times New Roman"/>
        </w:rPr>
        <w:t>86</w:t>
      </w:r>
      <w:r>
        <w:rPr>
          <w:rFonts w:ascii="Times New Roman" w:hAnsi="Times New Roman"/>
        </w:rPr>
        <w:t> 5</w:t>
      </w:r>
      <w:r w:rsidR="00364B71">
        <w:rPr>
          <w:rFonts w:ascii="Times New Roman" w:hAnsi="Times New Roman"/>
        </w:rPr>
        <w:t>5</w:t>
      </w:r>
      <w:r>
        <w:rPr>
          <w:rFonts w:ascii="Times New Roman" w:hAnsi="Times New Roman"/>
        </w:rPr>
        <w:t>0 € ročne bez zohľadnenia vplyvu rastu priemernej mzdy v národnom hospodárstve.</w:t>
      </w:r>
      <w:r w:rsidR="00C658C1">
        <w:rPr>
          <w:rFonts w:ascii="Times New Roman" w:hAnsi="Times New Roman"/>
        </w:rPr>
        <w:t xml:space="preserve"> Potrebné finančné prostriedky budú zabezpečené v rámci schválených limitov výdavkov kapitoly Ministerstva hospodárstva SR na príslušný rozpočtový rok.</w:t>
      </w: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</w:p>
    <w:p w:rsidR="001918AB" w:rsidRPr="00CF3228" w:rsidP="00647ACF">
      <w:pPr>
        <w:numPr>
          <w:numId w:val="12"/>
        </w:numPr>
        <w:tabs>
          <w:tab w:val="num" w:pos="720"/>
          <w:tab w:val="clear" w:pos="1080"/>
        </w:tabs>
        <w:bidi w:val="0"/>
        <w:ind w:left="72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Odhad vplyvov na obyvateľstvo, hospodárenie podnikateľskej sféry a iných právnických osôb</w:t>
      </w:r>
    </w:p>
    <w:p w:rsidR="001918AB" w:rsidRPr="00CF3228" w:rsidP="001918AB">
      <w:pPr>
        <w:bidi w:val="0"/>
        <w:ind w:left="360"/>
        <w:outlineLvl w:val="0"/>
        <w:rPr>
          <w:rFonts w:ascii="Times New Roman" w:hAnsi="Times New Roman"/>
          <w:b/>
          <w:szCs w:val="24"/>
        </w:rPr>
      </w:pP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 xml:space="preserve">           Návrh zákona </w:t>
      </w:r>
      <w:r w:rsidRPr="00CF3228" w:rsidR="00CD3206">
        <w:rPr>
          <w:rFonts w:ascii="Times New Roman" w:hAnsi="Times New Roman"/>
          <w:szCs w:val="24"/>
        </w:rPr>
        <w:t xml:space="preserve">posilňuje nezávislosť </w:t>
      </w:r>
      <w:r w:rsidRPr="00CF3228" w:rsidR="00FE260B">
        <w:rPr>
          <w:rFonts w:ascii="Times New Roman" w:hAnsi="Times New Roman"/>
          <w:szCs w:val="24"/>
        </w:rPr>
        <w:t>Ú</w:t>
      </w:r>
      <w:r w:rsidRPr="00CF3228" w:rsidR="00CD3206">
        <w:rPr>
          <w:rFonts w:ascii="Times New Roman" w:hAnsi="Times New Roman"/>
          <w:szCs w:val="24"/>
        </w:rPr>
        <w:t xml:space="preserve">radu </w:t>
      </w:r>
      <w:r w:rsidRPr="00CF3228" w:rsidR="00FE260B">
        <w:rPr>
          <w:rFonts w:ascii="Times New Roman" w:hAnsi="Times New Roman"/>
          <w:szCs w:val="24"/>
        </w:rPr>
        <w:t xml:space="preserve">pre reguláciu sieťových odvetví </w:t>
      </w:r>
      <w:r w:rsidRPr="00CF3228" w:rsidR="00CD3206">
        <w:rPr>
          <w:rFonts w:ascii="Times New Roman" w:hAnsi="Times New Roman"/>
          <w:szCs w:val="24"/>
        </w:rPr>
        <w:t>od regulovaných subjektov</w:t>
      </w:r>
      <w:r w:rsidRPr="00CF3228" w:rsidR="00FE260B">
        <w:rPr>
          <w:rFonts w:ascii="Times New Roman" w:hAnsi="Times New Roman"/>
          <w:szCs w:val="24"/>
        </w:rPr>
        <w:t xml:space="preserve"> a</w:t>
      </w:r>
      <w:r w:rsidRPr="00CF3228" w:rsidR="00CD3206">
        <w:rPr>
          <w:rFonts w:ascii="Times New Roman" w:hAnsi="Times New Roman"/>
          <w:szCs w:val="24"/>
        </w:rPr>
        <w:t xml:space="preserve"> zabezpečuje jeho odpolitizovanie, čím sa vytvárajú inštitucionálne </w:t>
      </w:r>
      <w:r w:rsidRPr="00CF3228" w:rsidR="00FE260B">
        <w:rPr>
          <w:rFonts w:ascii="Times New Roman" w:hAnsi="Times New Roman"/>
          <w:szCs w:val="24"/>
        </w:rPr>
        <w:t xml:space="preserve">predpoklady pre výkon regulácie zameraný na podporu hospodárskej súťaže na trhu s elektrinou a plynom s cieľom dosiahnuť zníženie cien a zvýšenie kvality služieb. Návrh zákona zároveň posilňuje </w:t>
      </w:r>
      <w:r w:rsidRPr="00CF3228">
        <w:rPr>
          <w:rFonts w:ascii="Times New Roman" w:hAnsi="Times New Roman"/>
          <w:szCs w:val="24"/>
        </w:rPr>
        <w:t xml:space="preserve">ochranu práv </w:t>
      </w:r>
      <w:r w:rsidRPr="00CF3228" w:rsidR="00CD3206">
        <w:rPr>
          <w:rFonts w:ascii="Times New Roman" w:hAnsi="Times New Roman"/>
          <w:szCs w:val="24"/>
        </w:rPr>
        <w:t xml:space="preserve">odberateľov elektriny a plynu v domácnosti </w:t>
      </w:r>
      <w:r w:rsidRPr="00CF3228" w:rsidR="00FE260B">
        <w:rPr>
          <w:rFonts w:ascii="Times New Roman" w:hAnsi="Times New Roman"/>
          <w:szCs w:val="24"/>
        </w:rPr>
        <w:t>zriadením funkcie ombudsmana pre energetiku</w:t>
      </w:r>
      <w:r w:rsidRPr="00CF3228" w:rsidR="001D4556">
        <w:rPr>
          <w:rFonts w:ascii="Times New Roman" w:hAnsi="Times New Roman"/>
          <w:szCs w:val="24"/>
        </w:rPr>
        <w:t>.</w:t>
      </w: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</w:p>
    <w:p w:rsidR="001918AB" w:rsidRPr="00CF3228" w:rsidP="00647ACF">
      <w:pPr>
        <w:numPr>
          <w:numId w:val="12"/>
        </w:numPr>
        <w:tabs>
          <w:tab w:val="num" w:pos="720"/>
          <w:tab w:val="clear" w:pos="1080"/>
        </w:tabs>
        <w:bidi w:val="0"/>
        <w:ind w:left="72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Odhad vplyvov na životné prostredie</w:t>
      </w:r>
    </w:p>
    <w:p w:rsidR="001918AB" w:rsidRPr="00CF3228" w:rsidP="001918AB">
      <w:pPr>
        <w:bidi w:val="0"/>
        <w:rPr>
          <w:rFonts w:ascii="Times New Roman" w:hAnsi="Times New Roman"/>
          <w:b/>
          <w:szCs w:val="24"/>
        </w:rPr>
      </w:pPr>
    </w:p>
    <w:p w:rsidR="001918AB" w:rsidRPr="00CF3228" w:rsidP="001918AB">
      <w:pPr>
        <w:bidi w:val="0"/>
        <w:ind w:firstLine="708"/>
        <w:outlineLvl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Navrhovaný zákon  nemá vplyv na  životné prostredie v Slovenskej republike.</w:t>
      </w:r>
    </w:p>
    <w:p w:rsidR="001918AB" w:rsidRPr="00CF3228" w:rsidP="001918AB">
      <w:pPr>
        <w:bidi w:val="0"/>
        <w:ind w:left="360"/>
        <w:rPr>
          <w:rFonts w:ascii="Times New Roman" w:hAnsi="Times New Roman"/>
          <w:b/>
          <w:szCs w:val="24"/>
        </w:rPr>
      </w:pPr>
    </w:p>
    <w:p w:rsidR="001918AB" w:rsidRPr="00CF3228" w:rsidP="00647ACF">
      <w:pPr>
        <w:numPr>
          <w:numId w:val="12"/>
        </w:numPr>
        <w:tabs>
          <w:tab w:val="num" w:pos="720"/>
          <w:tab w:val="clear" w:pos="1080"/>
        </w:tabs>
        <w:bidi w:val="0"/>
        <w:ind w:left="72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Odhad vplyvov na zamestnanosť</w:t>
      </w:r>
    </w:p>
    <w:p w:rsidR="001918AB" w:rsidRPr="00CF3228" w:rsidP="001918AB">
      <w:pPr>
        <w:bidi w:val="0"/>
        <w:ind w:left="360"/>
        <w:rPr>
          <w:rFonts w:ascii="Times New Roman" w:hAnsi="Times New Roman"/>
          <w:szCs w:val="24"/>
        </w:rPr>
      </w:pPr>
    </w:p>
    <w:p w:rsidR="001918AB" w:rsidRPr="00CF3228" w:rsidP="001918AB">
      <w:pPr>
        <w:bidi w:val="0"/>
        <w:ind w:firstLine="708"/>
        <w:outlineLvl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Navrhovaný zákon nemá vplyv na  zamestnanosť v Slovenskej republike.</w:t>
      </w:r>
    </w:p>
    <w:p w:rsidR="001918AB" w:rsidRPr="00CF3228" w:rsidP="001918AB">
      <w:pPr>
        <w:bidi w:val="0"/>
        <w:outlineLvl w:val="0"/>
        <w:rPr>
          <w:rFonts w:ascii="Times New Roman" w:hAnsi="Times New Roman"/>
          <w:szCs w:val="24"/>
        </w:rPr>
      </w:pPr>
    </w:p>
    <w:p w:rsidR="001918AB" w:rsidRPr="00CF3228" w:rsidP="00647ACF">
      <w:pPr>
        <w:keepNext/>
        <w:numPr>
          <w:numId w:val="12"/>
        </w:numPr>
        <w:tabs>
          <w:tab w:val="num" w:pos="720"/>
          <w:tab w:val="clear" w:pos="1080"/>
        </w:tabs>
        <w:bidi w:val="0"/>
        <w:ind w:left="72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Odhad vplyvov na podnikateľské prostredie</w:t>
      </w:r>
    </w:p>
    <w:p w:rsidR="001918AB" w:rsidRPr="00CF3228" w:rsidP="00647ACF">
      <w:pPr>
        <w:keepNext/>
        <w:bidi w:val="0"/>
        <w:rPr>
          <w:rFonts w:ascii="Times New Roman" w:hAnsi="Times New Roman"/>
          <w:b/>
          <w:szCs w:val="24"/>
        </w:rPr>
      </w:pPr>
    </w:p>
    <w:p w:rsidR="001918AB" w:rsidRPr="00802304" w:rsidP="00FE260B">
      <w:pPr>
        <w:bidi w:val="0"/>
        <w:rPr>
          <w:rFonts w:ascii="Times New Roman" w:hAnsi="Times New Roman"/>
          <w:szCs w:val="24"/>
        </w:rPr>
      </w:pPr>
      <w:r w:rsidRPr="00CF3228" w:rsidR="001D4556">
        <w:rPr>
          <w:rFonts w:ascii="Times New Roman" w:hAnsi="Times New Roman"/>
          <w:szCs w:val="24"/>
        </w:rPr>
        <w:tab/>
      </w:r>
      <w:r w:rsidRPr="00CF3228" w:rsidR="00FE260B">
        <w:rPr>
          <w:rFonts w:ascii="Times New Roman" w:hAnsi="Times New Roman"/>
          <w:szCs w:val="24"/>
        </w:rPr>
        <w:t xml:space="preserve">Navrhovaný zákon prispieva </w:t>
      </w:r>
      <w:r w:rsidRPr="00CF3228" w:rsidR="001D4556">
        <w:rPr>
          <w:rFonts w:ascii="Times New Roman" w:hAnsi="Times New Roman"/>
          <w:szCs w:val="24"/>
        </w:rPr>
        <w:t xml:space="preserve">k rozvoju hospodárskej súťaže </w:t>
      </w:r>
      <w:r w:rsidRPr="00CF3228" w:rsidR="006A1D59">
        <w:rPr>
          <w:rFonts w:ascii="Times New Roman" w:hAnsi="Times New Roman"/>
          <w:szCs w:val="24"/>
        </w:rPr>
        <w:t>na trhu s elektrinou a plynom vytvorením inštitucionálnych predpokladov pre nezávislý výkon regulácie. Predpokladá sa znižovanie bariér vstupu na trh pre nových účastníkov trhu a pozitívny vplyv zintenzívnenia hospodárskej súťaže na úroveň cien a kvalitu služieb.</w:t>
      </w:r>
      <w:r w:rsidR="00802304">
        <w:rPr>
          <w:rFonts w:ascii="Times New Roman" w:hAnsi="Times New Roman"/>
          <w:szCs w:val="24"/>
        </w:rPr>
        <w:t xml:space="preserve"> </w:t>
      </w:r>
      <w:r w:rsidRPr="00802304" w:rsidR="00802304">
        <w:rPr>
          <w:rFonts w:ascii="Times New Roman" w:hAnsi="Times New Roman"/>
          <w:szCs w:val="24"/>
        </w:rPr>
        <w:t>Predložený návrh zabezpečí prípravu regulačnej politiky v sieťových odvetviach pre nasledujúce regulačné obdobie a následne reguláciu v sieťových odvetviach v súlade s princípmi smerníc Európ</w:t>
      </w:r>
      <w:smartTag w:uri="urn:schemas-microsoft-com:office:smarttags" w:element="PersonName">
        <w:r w:rsidRPr="00802304" w:rsidR="00802304">
          <w:rPr>
            <w:rFonts w:ascii="Times New Roman" w:hAnsi="Times New Roman"/>
            <w:szCs w:val="24"/>
          </w:rPr>
          <w:t>sk</w:t>
        </w:r>
      </w:smartTag>
      <w:r w:rsidRPr="00802304" w:rsidR="00802304">
        <w:rPr>
          <w:rFonts w:ascii="Times New Roman" w:hAnsi="Times New Roman"/>
          <w:szCs w:val="24"/>
        </w:rPr>
        <w:t>eho parlamentu a Rady o spoločných pravidlách  pre vnútorný trh s elektrinou, resp. zemným plynom.</w:t>
      </w:r>
    </w:p>
    <w:p w:rsidR="001918AB" w:rsidRPr="00CF3228" w:rsidP="001918AB">
      <w:pPr>
        <w:bidi w:val="0"/>
        <w:ind w:left="900"/>
        <w:rPr>
          <w:rFonts w:ascii="Times New Roman" w:hAnsi="Times New Roman"/>
          <w:szCs w:val="24"/>
        </w:rPr>
      </w:pPr>
    </w:p>
    <w:p w:rsidR="001918AB" w:rsidRPr="00CF3228" w:rsidP="00647ACF">
      <w:pPr>
        <w:numPr>
          <w:numId w:val="12"/>
        </w:numPr>
        <w:tabs>
          <w:tab w:val="num" w:pos="720"/>
          <w:tab w:val="clear" w:pos="1080"/>
        </w:tabs>
        <w:bidi w:val="0"/>
        <w:ind w:left="72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Odhad vplyvov na informatizáciu spoločnosti</w:t>
      </w:r>
    </w:p>
    <w:p w:rsidR="001918AB" w:rsidRPr="00CF3228" w:rsidP="001918AB">
      <w:pPr>
        <w:bidi w:val="0"/>
        <w:ind w:left="360"/>
        <w:rPr>
          <w:rFonts w:ascii="Times New Roman" w:hAnsi="Times New Roman"/>
          <w:b/>
          <w:szCs w:val="24"/>
        </w:rPr>
      </w:pPr>
    </w:p>
    <w:p w:rsidR="001918AB" w:rsidRPr="00CF3228" w:rsidP="001918AB">
      <w:pPr>
        <w:bidi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b/>
          <w:szCs w:val="24"/>
        </w:rPr>
        <w:t xml:space="preserve">            </w:t>
      </w:r>
      <w:r w:rsidRPr="00CF3228">
        <w:rPr>
          <w:rFonts w:ascii="Times New Roman" w:hAnsi="Times New Roman"/>
          <w:szCs w:val="24"/>
        </w:rPr>
        <w:t>Navrhovaný zákon nemá vplyv na informatizáciu spoločnosti v Slovenskej republike.</w:t>
      </w:r>
    </w:p>
    <w:p w:rsidR="001918AB" w:rsidRPr="00CF3228" w:rsidP="001918AB">
      <w:pPr>
        <w:pStyle w:val="BodyText"/>
        <w:bidi w:val="0"/>
        <w:rPr>
          <w:rFonts w:ascii="Times New Roman" w:hAnsi="Times New Roman"/>
          <w:bCs/>
        </w:rPr>
      </w:pPr>
    </w:p>
    <w:p w:rsidR="00E26D49" w:rsidRPr="00CF3228" w:rsidP="00E26D49">
      <w:pPr>
        <w:pageBreakBefore/>
        <w:widowControl w:val="0"/>
        <w:bidi w:val="0"/>
        <w:jc w:val="center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DOLOŽKA ZLUČITEĽNOSTI</w:t>
      </w:r>
    </w:p>
    <w:p w:rsidR="00E26D49" w:rsidRPr="00CF3228" w:rsidP="00E26D49">
      <w:pPr>
        <w:widowControl w:val="0"/>
        <w:bidi w:val="0"/>
        <w:spacing w:after="120"/>
        <w:jc w:val="center"/>
        <w:rPr>
          <w:rFonts w:ascii="Times New Roman" w:hAnsi="Times New Roman"/>
          <w:b/>
          <w:bCs/>
          <w:szCs w:val="24"/>
        </w:rPr>
      </w:pPr>
      <w:r w:rsidRPr="00CF3228">
        <w:rPr>
          <w:rFonts w:ascii="Times New Roman" w:hAnsi="Times New Roman"/>
          <w:b/>
          <w:bCs/>
          <w:szCs w:val="24"/>
        </w:rPr>
        <w:t>návrhu zákona s právom Európskej únie</w:t>
      </w:r>
    </w:p>
    <w:p w:rsidR="00E26D49" w:rsidRPr="00CF3228" w:rsidP="00E26D49">
      <w:pPr>
        <w:widowControl w:val="0"/>
        <w:bidi w:val="0"/>
        <w:spacing w:before="120"/>
        <w:rPr>
          <w:rFonts w:ascii="Times New Roman" w:hAnsi="Times New Roman"/>
          <w:szCs w:val="24"/>
        </w:rPr>
      </w:pPr>
    </w:p>
    <w:p w:rsidR="00E26D49" w:rsidRPr="00CF3228" w:rsidP="00E26D49">
      <w:pPr>
        <w:widowControl w:val="0"/>
        <w:bidi w:val="0"/>
        <w:ind w:left="360" w:hanging="36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b/>
          <w:szCs w:val="24"/>
        </w:rPr>
        <w:t>I.</w:t>
        <w:tab/>
      </w:r>
      <w:r w:rsidR="00802304">
        <w:rPr>
          <w:rFonts w:ascii="Times New Roman" w:hAnsi="Times New Roman"/>
          <w:b/>
          <w:szCs w:val="24"/>
        </w:rPr>
        <w:t>Predkladateľ zákona</w:t>
      </w:r>
      <w:r w:rsidRPr="00CF3228">
        <w:rPr>
          <w:rFonts w:ascii="Times New Roman" w:hAnsi="Times New Roman"/>
          <w:b/>
          <w:szCs w:val="24"/>
        </w:rPr>
        <w:t>:</w:t>
      </w:r>
      <w:r w:rsidRPr="00CF3228">
        <w:rPr>
          <w:rFonts w:ascii="Times New Roman" w:hAnsi="Times New Roman"/>
          <w:szCs w:val="24"/>
        </w:rPr>
        <w:t xml:space="preserve"> poslanec Národnej rady Slovenskej republiky</w:t>
      </w:r>
    </w:p>
    <w:p w:rsidR="00E26D49" w:rsidRPr="00CF3228" w:rsidP="00E26D49">
      <w:pPr>
        <w:widowControl w:val="0"/>
        <w:bidi w:val="0"/>
        <w:rPr>
          <w:rFonts w:ascii="Times New Roman" w:hAnsi="Times New Roman"/>
          <w:szCs w:val="24"/>
        </w:rPr>
      </w:pPr>
    </w:p>
    <w:p w:rsidR="00E26D49" w:rsidRPr="00CF3228" w:rsidP="00E26D49">
      <w:pPr>
        <w:bidi w:val="0"/>
        <w:ind w:left="360" w:hanging="36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II.</w:t>
        <w:tab/>
        <w:t>Názov návrhu zákona:</w:t>
      </w:r>
    </w:p>
    <w:p w:rsidR="00E26D49" w:rsidRPr="00CF3228" w:rsidP="00E26D49">
      <w:pPr>
        <w:bidi w:val="0"/>
        <w:ind w:left="360"/>
        <w:rPr>
          <w:rFonts w:ascii="Times New Roman" w:hAnsi="Times New Roman"/>
          <w:szCs w:val="24"/>
        </w:rPr>
      </w:pPr>
    </w:p>
    <w:p w:rsidR="00E26D49" w:rsidRPr="00CF3228" w:rsidP="00802304">
      <w:pPr>
        <w:bidi w:val="0"/>
        <w:ind w:left="360"/>
        <w:rPr>
          <w:rFonts w:ascii="Times New Roman" w:hAnsi="Times New Roman"/>
          <w:szCs w:val="24"/>
        </w:rPr>
      </w:pPr>
      <w:r w:rsidR="00802304">
        <w:rPr>
          <w:rFonts w:ascii="Times New Roman" w:hAnsi="Times New Roman"/>
          <w:szCs w:val="24"/>
        </w:rPr>
        <w:t xml:space="preserve">Návrh </w:t>
      </w:r>
      <w:r w:rsidRPr="00802304" w:rsidR="00802304">
        <w:rPr>
          <w:rFonts w:ascii="Times New Roman" w:hAnsi="Times New Roman"/>
          <w:szCs w:val="24"/>
        </w:rPr>
        <w:t>zákona, ktorým sa mení a dopĺňa zákon č. 276/2001 Z. z. o regulácii v sieťových odvetviach a o zmene a doplnení niektorých zákonov v znení neskorších predpisov a ktorým sa mení a dopĺňa zákon č. 656/2004 Z. z. o energetike a o zmene niektorých zákonov v znení neskorších predpisov</w:t>
      </w:r>
    </w:p>
    <w:p w:rsidR="00E26D49" w:rsidRPr="00CF3228" w:rsidP="00E26D49">
      <w:pPr>
        <w:widowControl w:val="0"/>
        <w:bidi w:val="0"/>
        <w:rPr>
          <w:rFonts w:ascii="Times New Roman" w:hAnsi="Times New Roman"/>
          <w:szCs w:val="24"/>
        </w:rPr>
      </w:pPr>
    </w:p>
    <w:p w:rsidR="00E26D49" w:rsidRPr="00CF3228" w:rsidP="00E92C7F">
      <w:pPr>
        <w:bidi w:val="0"/>
        <w:ind w:left="360" w:hanging="360"/>
        <w:rPr>
          <w:rFonts w:ascii="Times New Roman" w:hAnsi="Times New Roman"/>
          <w:b/>
          <w:szCs w:val="24"/>
        </w:rPr>
      </w:pPr>
      <w:r w:rsidRPr="00CF3228" w:rsidR="00E92C7F">
        <w:rPr>
          <w:rFonts w:ascii="Times New Roman" w:hAnsi="Times New Roman"/>
          <w:b/>
          <w:szCs w:val="24"/>
        </w:rPr>
        <w:t>III.</w:t>
        <w:tab/>
      </w:r>
      <w:r w:rsidR="00802304">
        <w:rPr>
          <w:rFonts w:ascii="Times New Roman" w:hAnsi="Times New Roman"/>
          <w:b/>
          <w:szCs w:val="24"/>
        </w:rPr>
        <w:t xml:space="preserve">V práve Európskej únie </w:t>
      </w:r>
      <w:r w:rsidRPr="00CF3228">
        <w:rPr>
          <w:rFonts w:ascii="Times New Roman" w:hAnsi="Times New Roman"/>
          <w:b/>
          <w:szCs w:val="24"/>
        </w:rPr>
        <w:t>problematika návrhu zákona:</w:t>
      </w:r>
    </w:p>
    <w:p w:rsidR="00E92C7F" w:rsidRPr="00CF3228" w:rsidP="00E92C7F">
      <w:pPr>
        <w:widowControl w:val="0"/>
        <w:bidi w:val="0"/>
        <w:ind w:left="454" w:hanging="454"/>
        <w:rPr>
          <w:rFonts w:ascii="Times New Roman" w:hAnsi="Times New Roman"/>
          <w:b/>
          <w:szCs w:val="24"/>
        </w:rPr>
      </w:pPr>
    </w:p>
    <w:p w:rsidR="00E26D49" w:rsidRPr="00CF3228" w:rsidP="00E26D49">
      <w:pPr>
        <w:pStyle w:val="BodyText2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CF3228">
        <w:rPr>
          <w:rFonts w:ascii="Times New Roman" w:hAnsi="Times New Roman"/>
        </w:rPr>
        <w:t xml:space="preserve">je upravená v práve Európskych </w:t>
      </w:r>
      <w:r w:rsidRPr="00CF3228" w:rsidR="00E92C7F">
        <w:rPr>
          <w:rFonts w:ascii="Times New Roman" w:hAnsi="Times New Roman"/>
        </w:rPr>
        <w:t>únie</w:t>
      </w:r>
      <w:r w:rsidRPr="00CF3228">
        <w:rPr>
          <w:rFonts w:ascii="Times New Roman" w:hAnsi="Times New Roman"/>
        </w:rPr>
        <w:t>:</w:t>
      </w:r>
    </w:p>
    <w:p w:rsidR="00E26D49" w:rsidRPr="00CF3228" w:rsidP="00E26D49">
      <w:pPr>
        <w:numPr>
          <w:ilvl w:val="1"/>
          <w:numId w:val="13"/>
        </w:numPr>
        <w:bidi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v primárnom práve:  v konsolidovanom znení Zmluvy o Európskej únii a Zmluvy o fungovaní Európskej únie, čl. 194 (Ú. v. EÚ C 115, 9. 5. 2008),</w:t>
      </w:r>
    </w:p>
    <w:p w:rsidR="00E26D49" w:rsidRPr="00CF3228" w:rsidP="00E26D49">
      <w:pPr>
        <w:tabs>
          <w:tab w:val="num" w:pos="1080"/>
        </w:tabs>
        <w:bidi w:val="0"/>
        <w:ind w:left="720"/>
        <w:rPr>
          <w:rFonts w:ascii="Times New Roman" w:hAnsi="Times New Roman"/>
          <w:szCs w:val="24"/>
        </w:rPr>
      </w:pPr>
    </w:p>
    <w:p w:rsidR="00E26D49" w:rsidRPr="00CF3228" w:rsidP="00E26D49">
      <w:pPr>
        <w:numPr>
          <w:ilvl w:val="1"/>
          <w:numId w:val="13"/>
        </w:numPr>
        <w:bidi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v sekundárnom práve: v Smernici Európskeho parlamentu a Rady 2009/72/ES z 13. júla 2009 o spoločných pravidlách pre vnútorný trh s elektrinou, ktorou sa zrušuje smernica 2003/54/ES (Ú. v. EÚ L 211, 14.8.2009, s. 55 – 93), v Smernici Európskeho parlamentu a Rady 2009/73/ES z 13. júla 2009 o spoločných pravidlách pre vnútorný trh so zemným plynom, ktorou sa zrušuje smernica 2003/55/ES (Ú. v. EÚ L 211, 14.8.2009, s. 94 – 136)</w:t>
      </w:r>
    </w:p>
    <w:p w:rsidR="00E26D49" w:rsidRPr="00CF3228" w:rsidP="00E26D49">
      <w:pPr>
        <w:bidi w:val="0"/>
        <w:ind w:left="720"/>
        <w:rPr>
          <w:rFonts w:ascii="Times New Roman" w:hAnsi="Times New Roman"/>
          <w:szCs w:val="24"/>
        </w:rPr>
      </w:pPr>
    </w:p>
    <w:p w:rsidR="00E26D49" w:rsidRPr="00CF3228" w:rsidP="00E26D49">
      <w:pPr>
        <w:numPr>
          <w:numId w:val="13"/>
        </w:numPr>
        <w:bidi w:val="0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nie je obsiahnutá v judikatúre Súdneho dvora Európskej únie</w:t>
      </w:r>
    </w:p>
    <w:p w:rsidR="00E26D49" w:rsidRPr="00CF3228" w:rsidP="00E26D49">
      <w:pPr>
        <w:widowControl w:val="0"/>
        <w:bidi w:val="0"/>
        <w:ind w:left="908" w:hanging="454"/>
        <w:rPr>
          <w:rFonts w:ascii="Times New Roman" w:hAnsi="Times New Roman"/>
          <w:szCs w:val="24"/>
        </w:rPr>
      </w:pPr>
    </w:p>
    <w:p w:rsidR="00E26D49" w:rsidRPr="00CF3228" w:rsidP="00E26D49">
      <w:pPr>
        <w:widowControl w:val="0"/>
        <w:bidi w:val="0"/>
        <w:ind w:left="794" w:hanging="397"/>
        <w:rPr>
          <w:rFonts w:ascii="Times New Roman" w:hAnsi="Times New Roman"/>
          <w:szCs w:val="24"/>
        </w:rPr>
      </w:pPr>
    </w:p>
    <w:p w:rsidR="00E26D49" w:rsidRPr="00CF3228" w:rsidP="00E92C7F">
      <w:pPr>
        <w:bidi w:val="0"/>
        <w:ind w:left="360" w:hanging="360"/>
        <w:rPr>
          <w:rFonts w:ascii="Times New Roman" w:hAnsi="Times New Roman"/>
          <w:b/>
          <w:szCs w:val="24"/>
        </w:rPr>
      </w:pPr>
      <w:r w:rsidRPr="00CF3228" w:rsidR="00E92C7F">
        <w:rPr>
          <w:rFonts w:ascii="Times New Roman" w:hAnsi="Times New Roman"/>
          <w:b/>
          <w:szCs w:val="24"/>
        </w:rPr>
        <w:t>IV.</w:t>
        <w:tab/>
      </w:r>
      <w:r w:rsidRPr="00CF3228">
        <w:rPr>
          <w:rFonts w:ascii="Times New Roman" w:hAnsi="Times New Roman"/>
          <w:b/>
          <w:szCs w:val="24"/>
        </w:rPr>
        <w:t>Záväzky Slovenskej republiky vo vzťahu k  Európskej  únii:</w:t>
      </w:r>
    </w:p>
    <w:p w:rsidR="00E92C7F" w:rsidRPr="00CF3228" w:rsidP="00E92C7F">
      <w:pPr>
        <w:widowControl w:val="0"/>
        <w:bidi w:val="0"/>
        <w:ind w:left="454" w:hanging="454"/>
        <w:rPr>
          <w:rFonts w:ascii="Times New Roman" w:hAnsi="Times New Roman"/>
          <w:b/>
          <w:szCs w:val="24"/>
        </w:rPr>
      </w:pPr>
    </w:p>
    <w:p w:rsidR="00E26D49" w:rsidRPr="00CF3228" w:rsidP="00E92C7F">
      <w:pPr>
        <w:pStyle w:val="BodyText2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CF3228">
        <w:rPr>
          <w:rFonts w:ascii="Times New Roman" w:hAnsi="Times New Roman"/>
        </w:rPr>
        <w:t>lehota na prebratie smernice alebo lehota na implementáciu nariadenia alebo rozhodnutia:</w:t>
      </w:r>
    </w:p>
    <w:p w:rsidR="00E26D49" w:rsidRPr="00CF3228" w:rsidP="00E26D49">
      <w:pPr>
        <w:widowControl w:val="0"/>
        <w:bidi w:val="0"/>
        <w:ind w:left="1440" w:hanging="454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- do 3. marca 2011</w:t>
      </w:r>
    </w:p>
    <w:p w:rsidR="00E26D49" w:rsidRPr="00CF3228" w:rsidP="00E26D49">
      <w:pPr>
        <w:widowControl w:val="0"/>
        <w:bidi w:val="0"/>
        <w:ind w:left="908" w:hanging="454"/>
        <w:rPr>
          <w:rFonts w:ascii="Times New Roman" w:hAnsi="Times New Roman"/>
          <w:szCs w:val="24"/>
        </w:rPr>
      </w:pPr>
    </w:p>
    <w:p w:rsidR="00E26D49" w:rsidRPr="00CF3228" w:rsidP="00E26D49">
      <w:pPr>
        <w:widowControl w:val="0"/>
        <w:bidi w:val="0"/>
        <w:ind w:left="908" w:hanging="454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 </w:t>
      </w:r>
    </w:p>
    <w:p w:rsidR="00E26D49" w:rsidP="00E92C7F">
      <w:pPr>
        <w:pStyle w:val="BodyText2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CF3228">
        <w:rPr>
          <w:rFonts w:ascii="Times New Roman" w:hAnsi="Times New Roman"/>
        </w:rPr>
        <w:t>informácia o konaní začatom proti Slovenskej republike o porušení Zmluvy o fungovaní Európskej únie podľa čl. 258 až 260 tejto zmluvy</w:t>
      </w:r>
    </w:p>
    <w:p w:rsidR="00802304" w:rsidRPr="00802304" w:rsidP="00802304">
      <w:pPr>
        <w:widowControl w:val="0"/>
        <w:numPr>
          <w:ilvl w:val="1"/>
          <w:numId w:val="13"/>
        </w:num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proti SR nebolo začaté konanie o porušení Zmluvy</w:t>
      </w:r>
    </w:p>
    <w:p w:rsidR="00E26D49" w:rsidRPr="00CF3228" w:rsidP="00E26D49">
      <w:pPr>
        <w:widowControl w:val="0"/>
        <w:bidi w:val="0"/>
        <w:ind w:left="908" w:hanging="454"/>
        <w:rPr>
          <w:rFonts w:ascii="Times New Roman" w:hAnsi="Times New Roman"/>
          <w:szCs w:val="24"/>
        </w:rPr>
      </w:pPr>
      <w:r w:rsidRPr="00CF3228">
        <w:rPr>
          <w:rFonts w:ascii="Times New Roman" w:hAnsi="Times New Roman"/>
          <w:szCs w:val="24"/>
        </w:rPr>
        <w:t> </w:t>
      </w:r>
    </w:p>
    <w:p w:rsidR="00E26D49" w:rsidRPr="00CF3228" w:rsidP="00E26D49">
      <w:pPr>
        <w:widowControl w:val="0"/>
        <w:bidi w:val="0"/>
        <w:ind w:left="908" w:hanging="454"/>
        <w:rPr>
          <w:rFonts w:ascii="Times New Roman" w:hAnsi="Times New Roman"/>
          <w:szCs w:val="24"/>
        </w:rPr>
      </w:pPr>
    </w:p>
    <w:p w:rsidR="00E26D49" w:rsidRPr="00CF3228" w:rsidP="00E92C7F">
      <w:pPr>
        <w:pStyle w:val="BodyText2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CF3228">
        <w:rPr>
          <w:rFonts w:ascii="Times New Roman" w:hAnsi="Times New Roman"/>
        </w:rPr>
        <w:t>informácia o právnych predpisoch, v ktorých sú preberané smernice už prebraté spolu s uvedením rozsahu tohto prebratia</w:t>
      </w:r>
    </w:p>
    <w:p w:rsidR="00E26D49" w:rsidRPr="00CF3228" w:rsidP="00E26D49">
      <w:pPr>
        <w:widowControl w:val="0"/>
        <w:bidi w:val="0"/>
        <w:ind w:left="908" w:hanging="454"/>
        <w:rPr>
          <w:rFonts w:ascii="Times New Roman" w:hAnsi="Times New Roman"/>
          <w:szCs w:val="24"/>
        </w:rPr>
      </w:pPr>
    </w:p>
    <w:p w:rsidR="00E26D49" w:rsidRPr="00CF3228" w:rsidP="00E26D49">
      <w:pPr>
        <w:widowControl w:val="0"/>
        <w:bidi w:val="0"/>
        <w:ind w:left="680" w:hanging="340"/>
        <w:rPr>
          <w:rFonts w:ascii="Times New Roman" w:hAnsi="Times New Roman"/>
          <w:szCs w:val="24"/>
        </w:rPr>
      </w:pPr>
    </w:p>
    <w:p w:rsidR="00E26D49" w:rsidRPr="00CF3228" w:rsidP="00E26D49">
      <w:pPr>
        <w:bidi w:val="0"/>
        <w:ind w:left="360" w:hanging="360"/>
        <w:rPr>
          <w:rFonts w:ascii="Times New Roman" w:hAnsi="Times New Roman"/>
          <w:b/>
          <w:szCs w:val="24"/>
        </w:rPr>
      </w:pPr>
      <w:r w:rsidRPr="00CF3228">
        <w:rPr>
          <w:rFonts w:ascii="Times New Roman" w:hAnsi="Times New Roman"/>
          <w:b/>
          <w:szCs w:val="24"/>
        </w:rPr>
        <w:t>V.</w:t>
        <w:tab/>
      </w:r>
      <w:r w:rsidRPr="00CF3228" w:rsidR="00E92C7F">
        <w:rPr>
          <w:rFonts w:ascii="Times New Roman" w:hAnsi="Times New Roman"/>
          <w:b/>
          <w:szCs w:val="24"/>
        </w:rPr>
        <w:t>Stupeň</w:t>
      </w:r>
      <w:r w:rsidRPr="00CF3228">
        <w:rPr>
          <w:rFonts w:ascii="Times New Roman" w:hAnsi="Times New Roman"/>
          <w:b/>
          <w:szCs w:val="24"/>
        </w:rPr>
        <w:t xml:space="preserve"> </w:t>
      </w:r>
      <w:r w:rsidRPr="00CF3228" w:rsidR="00E92C7F">
        <w:rPr>
          <w:rFonts w:ascii="Times New Roman" w:hAnsi="Times New Roman"/>
          <w:b/>
          <w:szCs w:val="24"/>
        </w:rPr>
        <w:t xml:space="preserve">zlučiteľnosti návrhu s právom </w:t>
      </w:r>
      <w:r w:rsidRPr="00CF3228">
        <w:rPr>
          <w:rFonts w:ascii="Times New Roman" w:hAnsi="Times New Roman"/>
          <w:b/>
          <w:szCs w:val="24"/>
        </w:rPr>
        <w:t xml:space="preserve">Európskej </w:t>
      </w:r>
      <w:r w:rsidRPr="00CF3228">
        <w:rPr>
          <w:rFonts w:ascii="Times New Roman" w:hAnsi="Times New Roman"/>
          <w:b/>
          <w:szCs w:val="24"/>
        </w:rPr>
        <w:t>ú</w:t>
      </w:r>
      <w:r w:rsidRPr="00CF3228">
        <w:rPr>
          <w:rFonts w:ascii="Times New Roman" w:hAnsi="Times New Roman"/>
          <w:b/>
          <w:szCs w:val="24"/>
        </w:rPr>
        <w:t>nie:</w:t>
      </w:r>
    </w:p>
    <w:p w:rsidR="00E92C7F" w:rsidRPr="00CF3228" w:rsidP="00E26D49">
      <w:pPr>
        <w:widowControl w:val="0"/>
        <w:bidi w:val="0"/>
        <w:ind w:left="908" w:hanging="454"/>
        <w:rPr>
          <w:rFonts w:ascii="Times New Roman" w:hAnsi="Times New Roman"/>
          <w:szCs w:val="24"/>
        </w:rPr>
      </w:pPr>
    </w:p>
    <w:p w:rsidR="00E26D49" w:rsidRPr="00CF3228" w:rsidP="00E92C7F">
      <w:pPr>
        <w:widowControl w:val="0"/>
        <w:bidi w:val="0"/>
        <w:ind w:left="908" w:hanging="548"/>
        <w:rPr>
          <w:rFonts w:ascii="Times New Roman" w:hAnsi="Times New Roman"/>
          <w:szCs w:val="24"/>
        </w:rPr>
      </w:pPr>
      <w:r w:rsidRPr="00CF3228" w:rsidR="00E92C7F">
        <w:rPr>
          <w:rFonts w:ascii="Times New Roman" w:hAnsi="Times New Roman"/>
          <w:szCs w:val="24"/>
        </w:rPr>
        <w:t>Úplný.</w:t>
      </w:r>
    </w:p>
    <w:p w:rsidR="00564437" w:rsidRPr="00CF3228" w:rsidP="00405F8D">
      <w:pPr>
        <w:pStyle w:val="BodyText"/>
        <w:pageBreakBefore/>
        <w:bidi w:val="0"/>
        <w:rPr>
          <w:rFonts w:ascii="Times New Roman" w:hAnsi="Times New Roman"/>
          <w:b/>
          <w:bCs/>
        </w:rPr>
      </w:pPr>
      <w:r w:rsidRPr="00CF3228">
        <w:rPr>
          <w:rFonts w:ascii="Times New Roman" w:hAnsi="Times New Roman"/>
          <w:b/>
          <w:bCs/>
        </w:rPr>
        <w:t>Osobitná časť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BA08A5" w:rsidRPr="00CF3228" w:rsidP="00564437">
      <w:pPr>
        <w:widowControl w:val="0"/>
        <w:bidi w:val="0"/>
        <w:rPr>
          <w:rFonts w:ascii="Times New Roman" w:hAnsi="Times New Roman"/>
          <w:b/>
          <w:bCs/>
          <w:szCs w:val="24"/>
        </w:rPr>
      </w:pPr>
      <w:r w:rsidRPr="00CF3228">
        <w:rPr>
          <w:rFonts w:ascii="Times New Roman" w:hAnsi="Times New Roman"/>
          <w:b/>
          <w:bCs/>
          <w:szCs w:val="24"/>
        </w:rPr>
        <w:t>K článku I</w:t>
      </w:r>
    </w:p>
    <w:p w:rsidR="00BA08A5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1</w:t>
      </w:r>
    </w:p>
    <w:p w:rsidR="00AD7DD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BC15AA">
        <w:rPr>
          <w:rFonts w:ascii="Times New Roman" w:hAnsi="Times New Roman"/>
          <w:bCs/>
          <w:szCs w:val="24"/>
        </w:rPr>
        <w:t>Predmet úpravy zákona sa mení z</w:t>
      </w:r>
      <w:r w:rsidRPr="00CF3228" w:rsidR="009C7302">
        <w:rPr>
          <w:rFonts w:ascii="Times New Roman" w:hAnsi="Times New Roman"/>
          <w:bCs/>
          <w:szCs w:val="24"/>
        </w:rPr>
        <w:t> </w:t>
      </w:r>
      <w:r w:rsidRPr="00CF3228" w:rsidR="00BC15AA">
        <w:rPr>
          <w:rFonts w:ascii="Times New Roman" w:hAnsi="Times New Roman"/>
          <w:bCs/>
          <w:szCs w:val="24"/>
        </w:rPr>
        <w:t>dôvodu</w:t>
      </w:r>
      <w:r w:rsidRPr="00CF3228" w:rsidR="009C7302">
        <w:rPr>
          <w:rFonts w:ascii="Times New Roman" w:hAnsi="Times New Roman"/>
          <w:bCs/>
          <w:szCs w:val="24"/>
        </w:rPr>
        <w:t xml:space="preserve"> navrhovaného zrušenia Rady</w:t>
      </w:r>
      <w:r w:rsidRPr="00CF3228" w:rsidR="00BC15AA">
        <w:rPr>
          <w:rFonts w:ascii="Times New Roman" w:hAnsi="Times New Roman"/>
          <w:bCs/>
          <w:szCs w:val="24"/>
        </w:rPr>
        <w:t xml:space="preserve"> pre reguláciu </w:t>
      </w:r>
      <w:r w:rsidRPr="00CF3228" w:rsidR="009C7302">
        <w:rPr>
          <w:rFonts w:ascii="Times New Roman" w:hAnsi="Times New Roman"/>
          <w:bCs/>
          <w:szCs w:val="24"/>
        </w:rPr>
        <w:t>ako samostatného regulačného orgánu</w:t>
      </w:r>
      <w:r w:rsidRPr="00CF3228" w:rsidR="00BC15AA">
        <w:rPr>
          <w:rFonts w:ascii="Times New Roman" w:hAnsi="Times New Roman"/>
          <w:bCs/>
          <w:szCs w:val="24"/>
        </w:rPr>
        <w:t>.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2</w:t>
      </w:r>
    </w:p>
    <w:p w:rsidR="00AD7DD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862E78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9C7302">
        <w:rPr>
          <w:rFonts w:ascii="Times New Roman" w:hAnsi="Times New Roman"/>
          <w:bCs/>
          <w:szCs w:val="24"/>
        </w:rPr>
        <w:t xml:space="preserve">V súlade s tretím energetickým balíčkom </w:t>
      </w:r>
      <w:r w:rsidRPr="00CF3228">
        <w:rPr>
          <w:rFonts w:ascii="Times New Roman" w:hAnsi="Times New Roman"/>
          <w:bCs/>
          <w:szCs w:val="24"/>
        </w:rPr>
        <w:t xml:space="preserve">(čl. 35 ods. 1 Smernice 2009/72/ES resp. čl. 39 ods. 1 Smernice 2009/73/ES) </w:t>
      </w:r>
      <w:r w:rsidRPr="00CF3228" w:rsidR="009C7302">
        <w:rPr>
          <w:rFonts w:ascii="Times New Roman" w:hAnsi="Times New Roman"/>
          <w:bCs/>
          <w:szCs w:val="24"/>
        </w:rPr>
        <w:t xml:space="preserve">sa navrhuje ustanoviť Úrad pre reguláciu sieťových odvetví ako jediný </w:t>
      </w:r>
      <w:r w:rsidRPr="00CF3228">
        <w:rPr>
          <w:rFonts w:ascii="Times New Roman" w:hAnsi="Times New Roman"/>
          <w:bCs/>
          <w:szCs w:val="24"/>
        </w:rPr>
        <w:t xml:space="preserve">orgán </w:t>
      </w:r>
      <w:r w:rsidRPr="00CF3228" w:rsidR="00C927CA">
        <w:rPr>
          <w:rFonts w:ascii="Times New Roman" w:hAnsi="Times New Roman"/>
          <w:bCs/>
          <w:szCs w:val="24"/>
        </w:rPr>
        <w:t xml:space="preserve">regulácie </w:t>
      </w:r>
      <w:r w:rsidRPr="00CF3228">
        <w:rPr>
          <w:rFonts w:ascii="Times New Roman" w:hAnsi="Times New Roman"/>
          <w:bCs/>
          <w:szCs w:val="24"/>
        </w:rPr>
        <w:t>v sieťových odvetviach.</w:t>
      </w:r>
    </w:p>
    <w:p w:rsidR="00862E78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C927CA">
        <w:rPr>
          <w:rFonts w:ascii="Times New Roman" w:hAnsi="Times New Roman"/>
          <w:bCs/>
          <w:szCs w:val="24"/>
        </w:rPr>
        <w:t>Výslovne sa u</w:t>
      </w:r>
      <w:r w:rsidRPr="00CF3228" w:rsidR="00862E78">
        <w:rPr>
          <w:rFonts w:ascii="Times New Roman" w:hAnsi="Times New Roman"/>
          <w:bCs/>
          <w:szCs w:val="24"/>
        </w:rPr>
        <w:t>stanovuje povinnosť Úradu pre reguláciu sieťových odvetví postupovať pri výkone svojej pôsobnosti nezávisle, nestranne a transparentným spôsobom</w:t>
      </w:r>
      <w:r w:rsidRPr="00CF3228" w:rsidR="009F232F">
        <w:rPr>
          <w:rFonts w:ascii="Times New Roman" w:hAnsi="Times New Roman"/>
          <w:bCs/>
          <w:szCs w:val="24"/>
        </w:rPr>
        <w:t>. Úrad nesmie požadovať alebo prijímať pokyny od iných orgánov verejnej moci alebo od súkromnoprávnych subjektov</w:t>
      </w:r>
      <w:r w:rsidRPr="00CF3228" w:rsidR="00862E78">
        <w:rPr>
          <w:rFonts w:ascii="Times New Roman" w:hAnsi="Times New Roman"/>
          <w:bCs/>
          <w:szCs w:val="24"/>
        </w:rPr>
        <w:t xml:space="preserve"> (čl. 35 ods. 4 Smernice 2009/72/ES resp. čl. 39 ods. 4 Smernice 2009/73/ES).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3</w:t>
      </w:r>
    </w:p>
    <w:p w:rsidR="00AD7DD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 w:rsidR="00784879">
        <w:rPr>
          <w:rFonts w:ascii="Times New Roman" w:hAnsi="Times New Roman"/>
          <w:szCs w:val="24"/>
        </w:rPr>
        <w:t xml:space="preserve">Upravuje sa </w:t>
      </w:r>
      <w:r w:rsidRPr="00CF3228" w:rsidR="003845DD">
        <w:rPr>
          <w:rFonts w:ascii="Times New Roman" w:hAnsi="Times New Roman"/>
          <w:szCs w:val="24"/>
        </w:rPr>
        <w:t xml:space="preserve">pôsobnosť </w:t>
      </w:r>
      <w:r w:rsidRPr="00CF3228" w:rsidR="009F232F">
        <w:rPr>
          <w:rFonts w:ascii="Times New Roman" w:hAnsi="Times New Roman"/>
          <w:szCs w:val="24"/>
        </w:rPr>
        <w:t>Úradu pre reguláciu sieťových odvetví schvaľovať regulačnú politiku a v súlade s</w:t>
      </w:r>
      <w:r w:rsidRPr="00CF3228" w:rsidR="00250E86">
        <w:rPr>
          <w:rFonts w:ascii="Times New Roman" w:hAnsi="Times New Roman"/>
          <w:szCs w:val="24"/>
        </w:rPr>
        <w:t> </w:t>
      </w:r>
      <w:r w:rsidRPr="00CF3228" w:rsidR="009F232F">
        <w:rPr>
          <w:rFonts w:ascii="Times New Roman" w:hAnsi="Times New Roman"/>
          <w:szCs w:val="24"/>
        </w:rPr>
        <w:t>ňou</w:t>
      </w:r>
      <w:r w:rsidRPr="00CF3228" w:rsidR="00250E86">
        <w:rPr>
          <w:rFonts w:ascii="Times New Roman" w:hAnsi="Times New Roman"/>
          <w:szCs w:val="24"/>
        </w:rPr>
        <w:t xml:space="preserve"> schvaľovať</w:t>
      </w:r>
      <w:r w:rsidRPr="00CF3228" w:rsidR="009F232F">
        <w:rPr>
          <w:rFonts w:ascii="Times New Roman" w:hAnsi="Times New Roman"/>
          <w:szCs w:val="24"/>
        </w:rPr>
        <w:t xml:space="preserve"> rozsah a spôsob vykonania cenovej regulácie.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4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250E8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055409">
        <w:rPr>
          <w:rFonts w:ascii="Times New Roman" w:hAnsi="Times New Roman"/>
          <w:bCs/>
          <w:szCs w:val="24"/>
        </w:rPr>
        <w:t xml:space="preserve">(k </w:t>
      </w:r>
      <w:r w:rsidRPr="00CF3228">
        <w:rPr>
          <w:rFonts w:ascii="Times New Roman" w:hAnsi="Times New Roman"/>
          <w:bCs/>
          <w:szCs w:val="24"/>
        </w:rPr>
        <w:t>§ 5a</w:t>
      </w:r>
      <w:r w:rsidRPr="00CF3228" w:rsidR="00055409">
        <w:rPr>
          <w:rFonts w:ascii="Times New Roman" w:hAnsi="Times New Roman"/>
          <w:bCs/>
          <w:szCs w:val="24"/>
        </w:rPr>
        <w:t>)</w:t>
      </w:r>
    </w:p>
    <w:p w:rsidR="00250E8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250E8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Ustanovujú sa Regulačná komisia a Regulačná rada ako orgány Úradu pre reguláciu sieťových odvetví.</w:t>
      </w:r>
    </w:p>
    <w:p w:rsidR="00250E8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055409" w:rsidRPr="00CF3228" w:rsidP="00055409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(k § 5b)</w:t>
      </w:r>
    </w:p>
    <w:p w:rsidR="00250E8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250E8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3845DD">
        <w:rPr>
          <w:rFonts w:ascii="Times New Roman" w:hAnsi="Times New Roman"/>
          <w:bCs/>
          <w:szCs w:val="24"/>
        </w:rPr>
        <w:t>Vymedzuje</w:t>
      </w:r>
      <w:r w:rsidRPr="00CF3228">
        <w:rPr>
          <w:rFonts w:ascii="Times New Roman" w:hAnsi="Times New Roman"/>
          <w:bCs/>
          <w:szCs w:val="24"/>
        </w:rPr>
        <w:t xml:space="preserve"> sa </w:t>
      </w:r>
      <w:r w:rsidRPr="00CF3228" w:rsidR="003845DD">
        <w:rPr>
          <w:rFonts w:ascii="Times New Roman" w:hAnsi="Times New Roman"/>
          <w:bCs/>
          <w:szCs w:val="24"/>
        </w:rPr>
        <w:t xml:space="preserve">pôsobnosť </w:t>
      </w:r>
      <w:r w:rsidRPr="00CF3228">
        <w:rPr>
          <w:rFonts w:ascii="Times New Roman" w:hAnsi="Times New Roman"/>
          <w:bCs/>
          <w:szCs w:val="24"/>
        </w:rPr>
        <w:t>Regulačnej komisie</w:t>
      </w:r>
      <w:r w:rsidRPr="00CF3228" w:rsidR="00372592">
        <w:rPr>
          <w:rFonts w:ascii="Times New Roman" w:hAnsi="Times New Roman"/>
          <w:bCs/>
          <w:szCs w:val="24"/>
        </w:rPr>
        <w:t xml:space="preserve"> </w:t>
      </w:r>
      <w:r w:rsidRPr="00CF3228" w:rsidR="000007D6">
        <w:rPr>
          <w:rFonts w:ascii="Times New Roman" w:hAnsi="Times New Roman"/>
          <w:bCs/>
          <w:szCs w:val="24"/>
        </w:rPr>
        <w:t>a</w:t>
      </w:r>
      <w:r w:rsidRPr="00CF3228">
        <w:rPr>
          <w:rFonts w:ascii="Times New Roman" w:hAnsi="Times New Roman"/>
          <w:bCs/>
          <w:szCs w:val="24"/>
        </w:rPr>
        <w:t xml:space="preserve"> požiadavky, k</w:t>
      </w:r>
      <w:r w:rsidRPr="00CF3228" w:rsidR="000007D6">
        <w:rPr>
          <w:rFonts w:ascii="Times New Roman" w:hAnsi="Times New Roman"/>
          <w:bCs/>
          <w:szCs w:val="24"/>
        </w:rPr>
        <w:t xml:space="preserve">toré musia spĺňať jej členovia. </w:t>
      </w:r>
      <w:r w:rsidRPr="00CF3228">
        <w:rPr>
          <w:rFonts w:ascii="Times New Roman" w:hAnsi="Times New Roman"/>
          <w:bCs/>
          <w:szCs w:val="24"/>
        </w:rPr>
        <w:t xml:space="preserve">Cieľom navrhovaných požiadaviek je zabezpečenie </w:t>
      </w:r>
      <w:r w:rsidRPr="00CF3228" w:rsidR="0071765B">
        <w:rPr>
          <w:rFonts w:ascii="Times New Roman" w:hAnsi="Times New Roman"/>
          <w:bCs/>
          <w:szCs w:val="24"/>
        </w:rPr>
        <w:t>skutočnej nezávislosti členov Regulačnej komisie od súkromného sektora ako aj od iných orgánov verejnej moci</w:t>
      </w:r>
      <w:r w:rsidRPr="00CF3228" w:rsidR="00372592">
        <w:rPr>
          <w:rFonts w:ascii="Times New Roman" w:hAnsi="Times New Roman"/>
          <w:bCs/>
          <w:szCs w:val="24"/>
        </w:rPr>
        <w:t xml:space="preserve"> (čl. 35 ods. 4 Smernice 2009/72/ES resp. čl. 39 ods. 4 Smernice 2009/73/ES)</w:t>
      </w:r>
      <w:r w:rsidRPr="00CF3228" w:rsidR="0071765B">
        <w:rPr>
          <w:rFonts w:ascii="Times New Roman" w:hAnsi="Times New Roman"/>
          <w:bCs/>
          <w:szCs w:val="24"/>
        </w:rPr>
        <w:t>.</w:t>
      </w:r>
    </w:p>
    <w:p w:rsidR="000007D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0273B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Stanovuje sa právomoc vlády Slovenskej republiky vymenúvať a odvolávať členov Regulačnej komisie.</w:t>
      </w:r>
    </w:p>
    <w:p w:rsidR="000273B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0007D6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372592">
        <w:rPr>
          <w:rFonts w:ascii="Times New Roman" w:hAnsi="Times New Roman"/>
          <w:bCs/>
          <w:szCs w:val="24"/>
        </w:rPr>
        <w:t xml:space="preserve">Navrhuje sa stanoviť </w:t>
      </w:r>
      <w:r w:rsidRPr="00CF3228">
        <w:rPr>
          <w:rFonts w:ascii="Times New Roman" w:hAnsi="Times New Roman"/>
          <w:bCs/>
          <w:szCs w:val="24"/>
        </w:rPr>
        <w:t xml:space="preserve">funkčné obdobie členov Regulačnej komisie </w:t>
      </w:r>
      <w:r w:rsidRPr="00CF3228" w:rsidR="00372592">
        <w:rPr>
          <w:rFonts w:ascii="Times New Roman" w:hAnsi="Times New Roman"/>
          <w:bCs/>
          <w:szCs w:val="24"/>
        </w:rPr>
        <w:t xml:space="preserve">na </w:t>
      </w:r>
      <w:r w:rsidRPr="00CF3228">
        <w:rPr>
          <w:rFonts w:ascii="Times New Roman" w:hAnsi="Times New Roman"/>
          <w:bCs/>
          <w:szCs w:val="24"/>
        </w:rPr>
        <w:t xml:space="preserve">šesť rokov s možnosťou </w:t>
      </w:r>
      <w:r w:rsidRPr="00CF3228" w:rsidR="00372592">
        <w:rPr>
          <w:rFonts w:ascii="Times New Roman" w:hAnsi="Times New Roman"/>
          <w:bCs/>
          <w:szCs w:val="24"/>
        </w:rPr>
        <w:t>jedného predĺženia</w:t>
      </w:r>
      <w:r w:rsidRPr="00CF3228" w:rsidR="00B45D5D">
        <w:rPr>
          <w:rFonts w:ascii="Times New Roman" w:hAnsi="Times New Roman"/>
          <w:bCs/>
          <w:szCs w:val="24"/>
        </w:rPr>
        <w:t>. Reštriktívne sa vymedzujú podmienky, za ktorých je možné odvolať členov Regulačnej komisie</w:t>
      </w:r>
      <w:r w:rsidRPr="00CF3228" w:rsidR="00372592">
        <w:rPr>
          <w:rFonts w:ascii="Times New Roman" w:hAnsi="Times New Roman"/>
          <w:bCs/>
          <w:szCs w:val="24"/>
        </w:rPr>
        <w:t xml:space="preserve"> (čl. 35 ods. 5 Smernice 2009/72/ES resp. čl. 39 ods. 5 Smernice 2009/73/ES).</w:t>
      </w:r>
    </w:p>
    <w:p w:rsidR="0037259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37259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B45D5D">
        <w:rPr>
          <w:rFonts w:ascii="Times New Roman" w:hAnsi="Times New Roman"/>
          <w:bCs/>
          <w:szCs w:val="24"/>
        </w:rPr>
        <w:t xml:space="preserve">Stanovuje sa povinnosť ombudsmana pre energetiku zúčastňovať sa bez hlasovacieho práva zasadnutí </w:t>
      </w:r>
      <w:r w:rsidRPr="00CF3228" w:rsidR="00C927CA">
        <w:rPr>
          <w:rFonts w:ascii="Times New Roman" w:hAnsi="Times New Roman"/>
          <w:bCs/>
          <w:szCs w:val="24"/>
        </w:rPr>
        <w:t xml:space="preserve">Regulačnej </w:t>
      </w:r>
      <w:r w:rsidRPr="00CF3228" w:rsidR="00B45D5D">
        <w:rPr>
          <w:rFonts w:ascii="Times New Roman" w:hAnsi="Times New Roman"/>
          <w:bCs/>
          <w:szCs w:val="24"/>
        </w:rPr>
        <w:t>komisie, s výnimkou tých častí zasadnutí, na ktorých sa rozhoduje o prijatí rozhodnutí, pri ktorých o odvolaniach rozhoduje Regulačná rada.</w:t>
      </w:r>
    </w:p>
    <w:p w:rsidR="0037259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 w:rsidR="00B45D5D">
        <w:rPr>
          <w:rFonts w:ascii="Times New Roman" w:hAnsi="Times New Roman"/>
          <w:bCs/>
          <w:szCs w:val="24"/>
          <w:u w:val="single"/>
        </w:rPr>
        <w:t>K bodu 5</w:t>
      </w:r>
    </w:p>
    <w:p w:rsidR="00AD7DD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B45D5D">
        <w:rPr>
          <w:rFonts w:ascii="Times New Roman" w:hAnsi="Times New Roman"/>
          <w:bCs/>
          <w:szCs w:val="24"/>
        </w:rPr>
        <w:t>Upravuje sa funkcia predsedu úradu ako výkonného riaditeľa Úradu pre reguláciu sieťových odvetví, ktoré</w:t>
      </w:r>
      <w:r w:rsidRPr="00CF3228" w:rsidR="00BF5755">
        <w:rPr>
          <w:rFonts w:ascii="Times New Roman" w:hAnsi="Times New Roman"/>
          <w:bCs/>
          <w:szCs w:val="24"/>
        </w:rPr>
        <w:t>ho</w:t>
      </w:r>
      <w:r w:rsidRPr="00CF3228" w:rsidR="00B45D5D">
        <w:rPr>
          <w:rFonts w:ascii="Times New Roman" w:hAnsi="Times New Roman"/>
          <w:bCs/>
          <w:szCs w:val="24"/>
        </w:rPr>
        <w:t xml:space="preserve"> vymenúva na dva roky Regulačná komisia spomedzi svojich členov.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</w:t>
      </w:r>
      <w:r w:rsidRPr="00CF3228" w:rsidR="00B45D5D">
        <w:rPr>
          <w:rFonts w:ascii="Times New Roman" w:hAnsi="Times New Roman"/>
          <w:bCs/>
          <w:szCs w:val="24"/>
          <w:u w:val="single"/>
        </w:rPr>
        <w:t xml:space="preserve"> bodom </w:t>
      </w:r>
      <w:r w:rsidRPr="00CF3228">
        <w:rPr>
          <w:rFonts w:ascii="Times New Roman" w:hAnsi="Times New Roman"/>
          <w:bCs/>
          <w:szCs w:val="24"/>
          <w:u w:val="single"/>
        </w:rPr>
        <w:t>6</w:t>
      </w:r>
      <w:r w:rsidRPr="00CF3228" w:rsidR="00B45D5D">
        <w:rPr>
          <w:rFonts w:ascii="Times New Roman" w:hAnsi="Times New Roman"/>
          <w:bCs/>
          <w:szCs w:val="24"/>
          <w:u w:val="single"/>
        </w:rPr>
        <w:t xml:space="preserve"> až </w:t>
      </w:r>
      <w:r w:rsidRPr="00CF3228" w:rsidR="00486E17">
        <w:rPr>
          <w:rFonts w:ascii="Times New Roman" w:hAnsi="Times New Roman"/>
          <w:bCs/>
          <w:szCs w:val="24"/>
          <w:u w:val="single"/>
        </w:rPr>
        <w:t>8</w:t>
      </w:r>
    </w:p>
    <w:p w:rsidR="00AD7DD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71250D">
        <w:rPr>
          <w:rFonts w:ascii="Times New Roman" w:hAnsi="Times New Roman"/>
          <w:bCs/>
          <w:szCs w:val="24"/>
        </w:rPr>
        <w:t>Upravuje sa pôsobnosť Regulačnej rady ako odvolacieho orgánu vo vzťahu k taxatívne vymedzeným veciam, poradného orgánu a orgánu verejnej kontroly činnosti Regulačnej komisie.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 w:rsidR="006D18DA">
        <w:rPr>
          <w:rFonts w:ascii="Times New Roman" w:hAnsi="Times New Roman"/>
          <w:bCs/>
          <w:szCs w:val="24"/>
          <w:u w:val="single"/>
        </w:rPr>
        <w:t>K bodu 9</w:t>
      </w:r>
    </w:p>
    <w:p w:rsidR="00AD7DD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6D18DA">
        <w:rPr>
          <w:rFonts w:ascii="Times New Roman" w:hAnsi="Times New Roman"/>
          <w:bCs/>
          <w:szCs w:val="24"/>
        </w:rPr>
        <w:t>Stanovuje sa počet členov Regulačnej rady a postavenie ombudsmana pre energetiku ako jej predsedu.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 xml:space="preserve">K bodu </w:t>
      </w:r>
      <w:r w:rsidRPr="00CF3228" w:rsidR="006D18DA">
        <w:rPr>
          <w:rFonts w:ascii="Times New Roman" w:hAnsi="Times New Roman"/>
          <w:bCs/>
          <w:szCs w:val="24"/>
          <w:u w:val="single"/>
        </w:rPr>
        <w:t>10</w:t>
      </w:r>
    </w:p>
    <w:p w:rsidR="00AD7DD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6D18DA">
        <w:rPr>
          <w:rFonts w:ascii="Times New Roman" w:hAnsi="Times New Roman"/>
          <w:bCs/>
          <w:szCs w:val="24"/>
        </w:rPr>
        <w:t>Upravuje sa pôsobnosť ombudsmana pre energetiku pri ochrane práv fyzických osôb a právnických osôb v sieťových odvetviach a pri mimosúdnom riešení sporov odberateľov elektriny a plynu v domácnosti.</w:t>
      </w:r>
    </w:p>
    <w:p w:rsidR="006D18DA" w:rsidRPr="00CF3228" w:rsidP="006D18DA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6D18DA" w:rsidRPr="00CF3228" w:rsidP="006D18DA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11</w:t>
      </w:r>
    </w:p>
    <w:p w:rsidR="00AD7DDB" w:rsidRPr="00CF3228" w:rsidP="006D18DA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</w:p>
    <w:p w:rsidR="003F0302" w:rsidRPr="00CF3228" w:rsidP="006D18DA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0273B6">
        <w:rPr>
          <w:rFonts w:ascii="Times New Roman" w:hAnsi="Times New Roman"/>
          <w:bCs/>
          <w:szCs w:val="24"/>
        </w:rPr>
        <w:t>Stanovuje sa právomoc Národnej rady Slovenskej republiky voliť a od</w:t>
      </w:r>
      <w:r w:rsidRPr="00CF3228">
        <w:rPr>
          <w:rFonts w:ascii="Times New Roman" w:hAnsi="Times New Roman"/>
          <w:bCs/>
          <w:szCs w:val="24"/>
        </w:rPr>
        <w:t>volávať členov Regulačnej rady.</w:t>
      </w:r>
    </w:p>
    <w:p w:rsidR="003F0302" w:rsidRPr="00CF3228" w:rsidP="006D18DA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6D18DA" w:rsidRPr="00CF3228" w:rsidP="006D18DA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0C3082">
        <w:rPr>
          <w:rFonts w:ascii="Times New Roman" w:hAnsi="Times New Roman"/>
          <w:bCs/>
          <w:szCs w:val="24"/>
        </w:rPr>
        <w:t xml:space="preserve">Ustanovujú sa </w:t>
      </w:r>
      <w:r w:rsidRPr="00CF3228">
        <w:rPr>
          <w:rFonts w:ascii="Times New Roman" w:hAnsi="Times New Roman"/>
          <w:bCs/>
          <w:szCs w:val="24"/>
        </w:rPr>
        <w:t>požiadavky, ktoré musia spĺňať členovia</w:t>
      </w:r>
      <w:r w:rsidRPr="00CF3228" w:rsidR="000C3082">
        <w:rPr>
          <w:rFonts w:ascii="Times New Roman" w:hAnsi="Times New Roman"/>
          <w:bCs/>
          <w:szCs w:val="24"/>
        </w:rPr>
        <w:t xml:space="preserve"> Regulačnej rady. Cieľom </w:t>
      </w:r>
      <w:r w:rsidRPr="00CF3228" w:rsidR="003F0302">
        <w:rPr>
          <w:rFonts w:ascii="Times New Roman" w:hAnsi="Times New Roman"/>
          <w:bCs/>
          <w:szCs w:val="24"/>
        </w:rPr>
        <w:t xml:space="preserve">pravidiel o nezlučiteľnosti </w:t>
      </w:r>
      <w:r w:rsidRPr="00CF3228" w:rsidR="000C3082">
        <w:rPr>
          <w:rFonts w:ascii="Times New Roman" w:hAnsi="Times New Roman"/>
          <w:bCs/>
          <w:szCs w:val="24"/>
        </w:rPr>
        <w:t xml:space="preserve">funkcií členov Regulačnej rady s pôsobením v regulovaných subjektoch a v iných orgánoch verejnej moci je </w:t>
      </w:r>
      <w:r w:rsidRPr="00CF3228" w:rsidR="003F0302">
        <w:rPr>
          <w:rFonts w:ascii="Times New Roman" w:hAnsi="Times New Roman"/>
          <w:bCs/>
          <w:szCs w:val="24"/>
        </w:rPr>
        <w:t xml:space="preserve">zabezpečenie </w:t>
      </w:r>
      <w:r w:rsidRPr="00CF3228" w:rsidR="000C3082">
        <w:rPr>
          <w:rFonts w:ascii="Times New Roman" w:hAnsi="Times New Roman"/>
          <w:bCs/>
          <w:szCs w:val="24"/>
        </w:rPr>
        <w:t xml:space="preserve">funkčnej nezávislosti Úradu pre reguláciu sieťových odvetví </w:t>
      </w:r>
      <w:r w:rsidRPr="00CF3228" w:rsidR="003F0302">
        <w:rPr>
          <w:rFonts w:ascii="Times New Roman" w:hAnsi="Times New Roman"/>
          <w:bCs/>
          <w:szCs w:val="24"/>
        </w:rPr>
        <w:t>o</w:t>
      </w:r>
      <w:r w:rsidRPr="00CF3228" w:rsidR="00C927CA">
        <w:rPr>
          <w:rFonts w:ascii="Times New Roman" w:hAnsi="Times New Roman"/>
          <w:bCs/>
          <w:szCs w:val="24"/>
        </w:rPr>
        <w:t>d</w:t>
      </w:r>
      <w:r w:rsidRPr="00CF3228" w:rsidR="003F0302">
        <w:rPr>
          <w:rFonts w:ascii="Times New Roman" w:hAnsi="Times New Roman"/>
          <w:bCs/>
          <w:szCs w:val="24"/>
        </w:rPr>
        <w:t xml:space="preserve"> iných verejnoprávnych a súkromnoprávnych subjektov </w:t>
      </w:r>
      <w:r w:rsidRPr="00CF3228">
        <w:rPr>
          <w:rFonts w:ascii="Times New Roman" w:hAnsi="Times New Roman"/>
          <w:bCs/>
          <w:szCs w:val="24"/>
        </w:rPr>
        <w:t>(čl. 35 ods. 4 Smernice 2009/72/ES resp. čl. 39 ods. 4 Smernice 2009/73/ES).</w:t>
      </w:r>
    </w:p>
    <w:p w:rsidR="006D18DA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3F0302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12</w:t>
      </w:r>
    </w:p>
    <w:p w:rsidR="00564437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3F030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Upravuje sa znenie z dôvodu zrušenia Rady pre reguláciu.</w:t>
      </w:r>
    </w:p>
    <w:p w:rsidR="003F030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3F0302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13</w:t>
      </w:r>
    </w:p>
    <w:p w:rsidR="003F030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3F030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Upravuje sa znenie z dôvodu zrušenia Rady pre reguláciu</w:t>
      </w:r>
      <w:r w:rsidRPr="00CF3228" w:rsidR="00B4605B">
        <w:rPr>
          <w:rFonts w:ascii="Times New Roman" w:hAnsi="Times New Roman"/>
          <w:bCs/>
          <w:szCs w:val="24"/>
        </w:rPr>
        <w:t>.</w:t>
      </w: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14</w:t>
      </w:r>
    </w:p>
    <w:p w:rsidR="003F030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Upravuje sa znenie z dôvodu nahradenia funkcie predsedu úradu Regulačnou komisiou.</w:t>
      </w: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15</w:t>
      </w: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V súvislosti s pôsobnosťou ombudsmana pre energetiku pri mimosúdnom riešení sporov sa navrhuje upraviť model mimosúdneho riešenia sporov obdobne ako v prípade Telekomunikačného úradu Slovenskej republiky podľa zákona č. 610/2003 Z. z. o elektronických komunikáciách.</w:t>
      </w: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>V zmysle navrhovanej úpravy by odberateľ elektriny alebo plynu v domácnosti mal právo predložiť ombudsmanovi pre energetiku na riešenie spor s regulovaným subjektom len v prípade, ak sa uskutočnilo reklamačné konanie a odberateľ elektriny alebo plynu v domácnosti nie je so spôsobom vybavenia reklamácie spokojný.</w:t>
      </w: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B4605B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 w:rsidR="00F646C1">
        <w:rPr>
          <w:rFonts w:ascii="Times New Roman" w:hAnsi="Times New Roman"/>
          <w:bCs/>
          <w:szCs w:val="24"/>
        </w:rPr>
        <w:t>Cieľom mimosúdneho riešenia sporu pred ombudsmanom pre energetiku nie je vydanie právne záväzného rozhodnutia ale dosiahnutie dohody o spôsobe riešenia sporu medzi účastníkmi. Ombudsman pre energetiku vedie mimosúdne riešenie sporu neformálnym spôsobom, účastníci sporu majú povinnosť predkladať dôkazy a poklady potrebné na vecné posúdenie sporu. Ombudsman pre energetiku má v prípade potreby právo prizvať znalca alebo využívať za účelom vecného posúdenia sporu zamestnancov Úradu pre reguláciu sieťových odvetví.</w:t>
      </w:r>
    </w:p>
    <w:p w:rsidR="00F646C1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F646C1" w:rsidRPr="00CF3228" w:rsidP="00564437">
      <w:pPr>
        <w:widowControl w:val="0"/>
        <w:bidi w:val="0"/>
        <w:rPr>
          <w:rFonts w:ascii="Times New Roman" w:hAnsi="Times New Roman"/>
          <w:bCs/>
          <w:szCs w:val="24"/>
          <w:u w:val="single"/>
        </w:rPr>
      </w:pPr>
      <w:r w:rsidRPr="00CF3228">
        <w:rPr>
          <w:rFonts w:ascii="Times New Roman" w:hAnsi="Times New Roman"/>
          <w:bCs/>
          <w:szCs w:val="24"/>
          <w:u w:val="single"/>
        </w:rPr>
        <w:t>K bodu 16</w:t>
      </w:r>
    </w:p>
    <w:p w:rsidR="00F646C1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F646C1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  <w:r w:rsidRPr="00CF3228">
        <w:rPr>
          <w:rFonts w:ascii="Times New Roman" w:hAnsi="Times New Roman"/>
          <w:bCs/>
          <w:szCs w:val="24"/>
        </w:rPr>
        <w:t xml:space="preserve">V záujme </w:t>
      </w:r>
      <w:r w:rsidRPr="00CF3228" w:rsidR="00C630A2">
        <w:rPr>
          <w:rFonts w:ascii="Times New Roman" w:hAnsi="Times New Roman"/>
          <w:bCs/>
          <w:szCs w:val="24"/>
        </w:rPr>
        <w:t xml:space="preserve">posilnenia </w:t>
      </w:r>
      <w:r w:rsidRPr="00CF3228">
        <w:rPr>
          <w:rFonts w:ascii="Times New Roman" w:hAnsi="Times New Roman"/>
          <w:bCs/>
          <w:szCs w:val="24"/>
        </w:rPr>
        <w:t xml:space="preserve">nezávislosti a kontinuity </w:t>
      </w:r>
      <w:r w:rsidRPr="00CF3228" w:rsidR="00C630A2">
        <w:rPr>
          <w:rFonts w:ascii="Times New Roman" w:hAnsi="Times New Roman"/>
          <w:bCs/>
          <w:szCs w:val="24"/>
        </w:rPr>
        <w:t xml:space="preserve">pôsobenia </w:t>
      </w:r>
      <w:r w:rsidRPr="00CF3228">
        <w:rPr>
          <w:rFonts w:ascii="Times New Roman" w:hAnsi="Times New Roman"/>
          <w:bCs/>
          <w:szCs w:val="24"/>
        </w:rPr>
        <w:t xml:space="preserve">orgánov Úradu pre reguláciu sieťových odvetví sa </w:t>
      </w:r>
      <w:r w:rsidRPr="00CF3228" w:rsidR="00C630A2">
        <w:rPr>
          <w:rFonts w:ascii="Times New Roman" w:hAnsi="Times New Roman"/>
          <w:bCs/>
          <w:szCs w:val="24"/>
        </w:rPr>
        <w:t>navrhuje vytvorenie rotačného systému tak, ab</w:t>
      </w:r>
      <w:r w:rsidRPr="00CF3228" w:rsidR="00C927CA">
        <w:rPr>
          <w:rFonts w:ascii="Times New Roman" w:hAnsi="Times New Roman"/>
          <w:bCs/>
          <w:szCs w:val="24"/>
        </w:rPr>
        <w:t>y každé dva roky bol novo vymenú</w:t>
      </w:r>
      <w:r w:rsidRPr="00CF3228" w:rsidR="00C630A2">
        <w:rPr>
          <w:rFonts w:ascii="Times New Roman" w:hAnsi="Times New Roman"/>
          <w:bCs/>
          <w:szCs w:val="24"/>
        </w:rPr>
        <w:t xml:space="preserve">vaný </w:t>
      </w:r>
      <w:r w:rsidRPr="00CF3228" w:rsidR="00C927CA">
        <w:rPr>
          <w:rFonts w:ascii="Times New Roman" w:hAnsi="Times New Roman"/>
          <w:bCs/>
          <w:szCs w:val="24"/>
        </w:rPr>
        <w:t xml:space="preserve">resp. volený </w:t>
      </w:r>
      <w:r w:rsidRPr="00CF3228" w:rsidR="00C630A2">
        <w:rPr>
          <w:rFonts w:ascii="Times New Roman" w:hAnsi="Times New Roman"/>
          <w:bCs/>
          <w:szCs w:val="24"/>
        </w:rPr>
        <w:t>jeden člen Regulačnej komisie a štyria resp. piati členovia Regulačnej rady (čl. 35 ods. 5 Smernice 2009/72/ES resp. čl. 39 ods. 5 Smernice 2009/73/ES). Pri Regulačnej komisii sa zohľadňuje ustanovenie doterajších členov Rady pre reguláciu za členov Regulačnej komisie zo zákona (funkčné obdobie dvoch doterajších členov Rady pre regulácie skončí v roku 2011, dvoch v roku 2013 a dvoch v roku 2015).</w:t>
      </w:r>
    </w:p>
    <w:p w:rsidR="00C630A2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F646C1" w:rsidRPr="00CF3228" w:rsidP="00564437">
      <w:pPr>
        <w:widowControl w:val="0"/>
        <w:bidi w:val="0"/>
        <w:rPr>
          <w:rFonts w:ascii="Times New Roman" w:hAnsi="Times New Roman"/>
          <w:bCs/>
          <w:szCs w:val="24"/>
        </w:rPr>
      </w:pPr>
    </w:p>
    <w:p w:rsidR="00564437" w:rsidRPr="00CF3228" w:rsidP="00564437">
      <w:pPr>
        <w:pStyle w:val="BodyText"/>
        <w:bidi w:val="0"/>
        <w:rPr>
          <w:rFonts w:ascii="Times New Roman" w:hAnsi="Times New Roman"/>
        </w:rPr>
      </w:pPr>
      <w:r w:rsidRPr="00CF3228">
        <w:rPr>
          <w:rFonts w:ascii="Times New Roman" w:hAnsi="Times New Roman"/>
          <w:u w:val="single"/>
        </w:rPr>
        <w:t>K Čl. II</w:t>
      </w:r>
    </w:p>
    <w:p w:rsidR="00564437" w:rsidRPr="00CF3228" w:rsidP="00564437">
      <w:pPr>
        <w:pStyle w:val="BodyText"/>
        <w:bidi w:val="0"/>
        <w:rPr>
          <w:rFonts w:ascii="Times New Roman" w:hAnsi="Times New Roman"/>
        </w:rPr>
      </w:pPr>
    </w:p>
    <w:p w:rsidR="00C630A2" w:rsidRPr="00CF3228" w:rsidP="00564437">
      <w:pPr>
        <w:pStyle w:val="BodyText"/>
        <w:bidi w:val="0"/>
        <w:rPr>
          <w:rFonts w:ascii="Times New Roman" w:hAnsi="Times New Roman"/>
        </w:rPr>
      </w:pPr>
      <w:r w:rsidRPr="00CF3228">
        <w:rPr>
          <w:rFonts w:ascii="Times New Roman" w:hAnsi="Times New Roman"/>
        </w:rPr>
        <w:t>V súvislosti so zriadením funkcie ombudsmana pre energetiku sa navrhuje upraviť právo odberateľa elektriny resp. plynu v domácnosti predložiť za vymedzených podmienok ombudsmanovi pre energetiku na mimosúdne riešenie spor s dodávateľom elektriny alebo plynu resp. s prevádzkovateľom distribučnej sústavy alebo siete. Podmienkou je predchádzajúce využitie reklamačného konania.</w:t>
      </w:r>
    </w:p>
    <w:p w:rsidR="00C630A2" w:rsidRPr="00CF3228" w:rsidP="00564437">
      <w:pPr>
        <w:pStyle w:val="BodyText"/>
        <w:bidi w:val="0"/>
        <w:rPr>
          <w:rFonts w:ascii="Times New Roman" w:hAnsi="Times New Roman"/>
        </w:rPr>
      </w:pPr>
    </w:p>
    <w:p w:rsidR="00C630A2" w:rsidRPr="00CF3228" w:rsidP="00C630A2">
      <w:pPr>
        <w:pStyle w:val="BodyText"/>
        <w:bidi w:val="0"/>
        <w:rPr>
          <w:rFonts w:ascii="Times New Roman" w:hAnsi="Times New Roman"/>
        </w:rPr>
      </w:pPr>
      <w:r w:rsidRPr="00CF3228">
        <w:rPr>
          <w:rFonts w:ascii="Times New Roman" w:hAnsi="Times New Roman"/>
          <w:u w:val="single"/>
        </w:rPr>
        <w:t>K Čl. III</w:t>
      </w:r>
    </w:p>
    <w:p w:rsidR="00C630A2" w:rsidRPr="00CF3228" w:rsidP="00564437">
      <w:pPr>
        <w:pStyle w:val="BodyText"/>
        <w:bidi w:val="0"/>
        <w:rPr>
          <w:rFonts w:ascii="Times New Roman" w:hAnsi="Times New Roman"/>
        </w:rPr>
      </w:pPr>
    </w:p>
    <w:p w:rsidR="00564437" w:rsidRPr="00CF3228">
      <w:pPr>
        <w:pStyle w:val="Text"/>
        <w:bidi w:val="0"/>
        <w:rPr>
          <w:rFonts w:ascii="Times New Roman" w:hAnsi="Times New Roman"/>
          <w:szCs w:val="24"/>
        </w:rPr>
      </w:pPr>
      <w:r w:rsidRPr="00CF3228" w:rsidR="002972C1">
        <w:rPr>
          <w:rFonts w:ascii="Times New Roman" w:hAnsi="Times New Roman"/>
          <w:bCs/>
          <w:szCs w:val="24"/>
          <w:lang w:eastAsia="cs-CZ"/>
        </w:rPr>
        <w:t xml:space="preserve">Navrhuje sa účinnosť zákona k 1. </w:t>
      </w:r>
      <w:r w:rsidR="0009173E">
        <w:rPr>
          <w:rFonts w:ascii="Times New Roman" w:hAnsi="Times New Roman"/>
          <w:bCs/>
          <w:szCs w:val="24"/>
          <w:lang w:eastAsia="cs-CZ"/>
        </w:rPr>
        <w:t>aprílu</w:t>
      </w:r>
      <w:r w:rsidRPr="00CF3228" w:rsidR="002972C1">
        <w:rPr>
          <w:rFonts w:ascii="Times New Roman" w:hAnsi="Times New Roman"/>
          <w:bCs/>
          <w:szCs w:val="24"/>
          <w:lang w:eastAsia="cs-CZ"/>
        </w:rPr>
        <w:t xml:space="preserve"> 2011.</w:t>
      </w:r>
    </w:p>
    <w:sectPr w:rsidSect="00564437">
      <w:footerReference w:type="even" r:id="rId4"/>
      <w:footerReference w:type="default" r:id="rId5"/>
      <w:footerReference w:type="first" r:id="rId6"/>
      <w:pgSz w:w="11907" w:h="16839" w:code="1"/>
      <w:pgMar w:top="1440" w:right="1440" w:bottom="1440" w:left="1440" w:header="706" w:footer="36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1">
    <w:pPr>
      <w:pStyle w:val="Footer"/>
      <w:bidi w:val="0"/>
      <w:rPr>
        <w:rFonts w:ascii="Times New Roman" w:hAnsi="Times New Roman"/>
      </w:rPr>
    </w:pPr>
  </w:p>
  <w:tbl>
    <w:tblPr>
      <w:tblW w:w="9243" w:type="dxa"/>
      <w:tblLayout w:type="fixed"/>
      <w:tblCellMar>
        <w:top w:w="0" w:type="dxa"/>
        <w:bottom w:w="0" w:type="dxa"/>
      </w:tblCellMar>
    </w:tblPr>
    <w:tblGrid>
      <w:gridCol w:w="3589"/>
      <w:gridCol w:w="1849"/>
      <w:gridCol w:w="3697"/>
    </w:tblGrid>
    <w:tr>
      <w:tblPrEx>
        <w:tblW w:w="9243" w:type="dxa"/>
        <w:tblLayout w:type="fixed"/>
        <w:tblCellMar>
          <w:top w:w="0" w:type="dxa"/>
          <w:bottom w:w="0" w:type="dxa"/>
        </w:tblCellMar>
      </w:tblPrEx>
      <w:tc>
        <w:tcPr>
          <w:tcW w:w="2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bottom"/>
        </w:tcPr>
        <w:p w:rsidR="00C658C1" w:rsidRPr="00647ACF">
          <w:pPr>
            <w:pStyle w:val="Footer"/>
            <w:bidi w:val="0"/>
            <w:rPr>
              <w:rFonts w:ascii="Times New Roman" w:hAnsi="Times New Roman"/>
            </w:rPr>
          </w:pPr>
        </w:p>
      </w:tc>
      <w:tc>
        <w:tcPr>
          <w:tcW w:w="1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C658C1">
          <w:pPr>
            <w:pStyle w:val="WCPageNumber"/>
            <w:bidi w:val="0"/>
            <w:rPr>
              <w:rFonts w:ascii="Times New Roman" w:hAnsi="Times New Roman"/>
            </w:rPr>
          </w:pPr>
        </w:p>
      </w:tc>
      <w:tc>
        <w:tcPr>
          <w:tcW w:w="2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C658C1">
          <w:pPr>
            <w:pStyle w:val="Footer"/>
            <w:bidi w:val="0"/>
            <w:jc w:val="right"/>
            <w:rPr>
              <w:rFonts w:ascii="Times New Roman" w:hAnsi="Times New Roman"/>
            </w:rPr>
          </w:pPr>
        </w:p>
      </w:tc>
    </w:tr>
  </w:tbl>
  <w:p w:rsidR="00C658C1">
    <w:pPr>
      <w:pStyle w:val="Footer"/>
      <w:bidi w:val="0"/>
      <w:rPr>
        <w:rFonts w:ascii="Times New Roman" w:hAnsi="Times New Roman"/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1">
    <w:pPr>
      <w:pStyle w:val="Footer"/>
      <w:bidi w:val="0"/>
      <w:rPr>
        <w:rFonts w:ascii="Times New Roman" w:hAnsi="Times New Roman"/>
      </w:rPr>
    </w:pPr>
  </w:p>
  <w:tbl>
    <w:tblPr>
      <w:tblW w:w="9243" w:type="dxa"/>
      <w:tblLayout w:type="fixed"/>
      <w:tblCellMar>
        <w:top w:w="0" w:type="dxa"/>
        <w:bottom w:w="0" w:type="dxa"/>
      </w:tblCellMar>
    </w:tblPr>
    <w:tblGrid>
      <w:gridCol w:w="3589"/>
      <w:gridCol w:w="1849"/>
      <w:gridCol w:w="3697"/>
    </w:tblGrid>
    <w:tr>
      <w:tblPrEx>
        <w:tblW w:w="9243" w:type="dxa"/>
        <w:tblLayout w:type="fixed"/>
        <w:tblCellMar>
          <w:top w:w="0" w:type="dxa"/>
          <w:bottom w:w="0" w:type="dxa"/>
        </w:tblCellMar>
      </w:tblPrEx>
      <w:tc>
        <w:tcPr>
          <w:tcW w:w="2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bottom"/>
        </w:tcPr>
        <w:p w:rsidR="00C658C1" w:rsidRPr="00647ACF">
          <w:pPr>
            <w:pStyle w:val="Footer"/>
            <w:bidi w:val="0"/>
            <w:rPr>
              <w:rFonts w:ascii="Times New Roman" w:hAnsi="Times New Roman"/>
            </w:rPr>
          </w:pPr>
        </w:p>
      </w:tc>
      <w:tc>
        <w:tcPr>
          <w:tcW w:w="1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C658C1">
          <w:pPr>
            <w:pStyle w:val="WCPageNumber"/>
            <w:bidi w:val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 </w:instrText>
          </w:r>
          <w:r>
            <w:rPr>
              <w:rFonts w:ascii="Times New Roman" w:hAnsi="Times New Roman"/>
            </w:rPr>
            <w:fldChar w:fldCharType="separate"/>
          </w:r>
          <w:r w:rsidR="005F41CB">
            <w:rPr>
              <w:rFonts w:ascii="Times New Roman" w:hAnsi="Times New Roman"/>
              <w:noProof/>
            </w:rPr>
            <w:t>8</w:t>
          </w:r>
          <w:r>
            <w:rPr>
              <w:rFonts w:ascii="Times New Roman" w:hAnsi="Times New Roman"/>
            </w:rPr>
            <w:fldChar w:fldCharType="end"/>
          </w:r>
        </w:p>
      </w:tc>
      <w:tc>
        <w:tcPr>
          <w:tcW w:w="2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C658C1">
          <w:pPr>
            <w:pStyle w:val="Footer"/>
            <w:bidi w:val="0"/>
            <w:jc w:val="right"/>
            <w:rPr>
              <w:rFonts w:ascii="Times New Roman" w:hAnsi="Times New Roman"/>
            </w:rPr>
          </w:pPr>
        </w:p>
      </w:tc>
    </w:tr>
  </w:tbl>
  <w:p w:rsidR="00C658C1">
    <w:pPr>
      <w:pStyle w:val="Footer"/>
      <w:bidi w:val="0"/>
      <w:rPr>
        <w:rFonts w:ascii="Times New Roman" w:hAnsi="Times New Roman"/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1">
    <w:pPr>
      <w:pStyle w:val="Footer"/>
      <w:bidi w:val="0"/>
      <w:rPr>
        <w:rFonts w:ascii="Times New Roman" w:hAnsi="Times New Roman"/>
      </w:rPr>
    </w:pPr>
  </w:p>
  <w:tbl>
    <w:tblPr>
      <w:tblW w:w="9243" w:type="dxa"/>
      <w:tblLayout w:type="fixed"/>
      <w:tblCellMar>
        <w:top w:w="0" w:type="dxa"/>
        <w:bottom w:w="0" w:type="dxa"/>
      </w:tblCellMar>
    </w:tblPr>
    <w:tblGrid>
      <w:gridCol w:w="3589"/>
      <w:gridCol w:w="1849"/>
      <w:gridCol w:w="3697"/>
    </w:tblGrid>
    <w:tr>
      <w:tblPrEx>
        <w:tblW w:w="9243" w:type="dxa"/>
        <w:tblLayout w:type="fixed"/>
        <w:tblCellMar>
          <w:top w:w="0" w:type="dxa"/>
          <w:bottom w:w="0" w:type="dxa"/>
        </w:tblCellMar>
      </w:tblPrEx>
      <w:tc>
        <w:tcPr>
          <w:tcW w:w="2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bottom"/>
        </w:tcPr>
        <w:p w:rsidR="00C658C1" w:rsidRPr="00647ACF">
          <w:pPr>
            <w:pStyle w:val="Footer"/>
            <w:bidi w:val="0"/>
            <w:rPr>
              <w:rFonts w:ascii="Times New Roman" w:hAnsi="Times New Roman"/>
            </w:rPr>
          </w:pPr>
        </w:p>
      </w:tc>
      <w:tc>
        <w:tcPr>
          <w:tcW w:w="1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C658C1">
          <w:pPr>
            <w:pStyle w:val="WCPageNumber"/>
            <w:bidi w:val="0"/>
            <w:rPr>
              <w:rFonts w:ascii="Times New Roman" w:hAnsi="Times New Roman"/>
            </w:rPr>
          </w:pPr>
        </w:p>
      </w:tc>
      <w:tc>
        <w:tcPr>
          <w:tcW w:w="2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C658C1">
          <w:pPr>
            <w:pStyle w:val="Footer"/>
            <w:bidi w:val="0"/>
            <w:jc w:val="right"/>
            <w:rPr>
              <w:rFonts w:ascii="Times New Roman" w:hAnsi="Times New Roman"/>
            </w:rPr>
          </w:pPr>
        </w:p>
      </w:tc>
    </w:tr>
  </w:tbl>
  <w:p w:rsidR="00C658C1">
    <w:pPr>
      <w:pStyle w:val="Footer"/>
      <w:bidi w:val="0"/>
      <w:rPr>
        <w:rFonts w:ascii="Times New Roman" w:hAnsi="Times New Roman"/>
        <w:sz w:val="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F110C"/>
    <w:multiLevelType w:val="hybridMultilevel"/>
    <w:tmpl w:val="D7D4723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CA77BE7"/>
    <w:multiLevelType w:val="hybridMultilevel"/>
    <w:tmpl w:val="FB06AD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E016BA"/>
    <w:multiLevelType w:val="hybridMultilevel"/>
    <w:tmpl w:val="974A91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03201E7"/>
    <w:multiLevelType w:val="hybridMultilevel"/>
    <w:tmpl w:val="41D04D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3150401"/>
    <w:multiLevelType w:val="multilevel"/>
    <w:tmpl w:val="FB06AD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FE77BF6"/>
    <w:multiLevelType w:val="hybridMultilevel"/>
    <w:tmpl w:val="2E7A4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7A5143C9"/>
    <w:multiLevelType w:val="hybridMultilevel"/>
    <w:tmpl w:val="DB12026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64437"/>
    <w:rsid w:val="000007D6"/>
    <w:rsid w:val="000228E6"/>
    <w:rsid w:val="000273B6"/>
    <w:rsid w:val="000334BC"/>
    <w:rsid w:val="00055409"/>
    <w:rsid w:val="00066C1C"/>
    <w:rsid w:val="000773CE"/>
    <w:rsid w:val="0009173E"/>
    <w:rsid w:val="000A5F7F"/>
    <w:rsid w:val="000C01BD"/>
    <w:rsid w:val="000C3082"/>
    <w:rsid w:val="000C5A83"/>
    <w:rsid w:val="001902D4"/>
    <w:rsid w:val="001918AB"/>
    <w:rsid w:val="001D4556"/>
    <w:rsid w:val="0022675D"/>
    <w:rsid w:val="00234BCC"/>
    <w:rsid w:val="00250E86"/>
    <w:rsid w:val="002972C1"/>
    <w:rsid w:val="002A15A2"/>
    <w:rsid w:val="002F23DC"/>
    <w:rsid w:val="002F6511"/>
    <w:rsid w:val="00346A89"/>
    <w:rsid w:val="00355FE3"/>
    <w:rsid w:val="00357B3A"/>
    <w:rsid w:val="00364B71"/>
    <w:rsid w:val="00372592"/>
    <w:rsid w:val="003845DD"/>
    <w:rsid w:val="003A5455"/>
    <w:rsid w:val="003B12C1"/>
    <w:rsid w:val="003F0302"/>
    <w:rsid w:val="003F407D"/>
    <w:rsid w:val="00405F8D"/>
    <w:rsid w:val="00416822"/>
    <w:rsid w:val="004600A5"/>
    <w:rsid w:val="00474071"/>
    <w:rsid w:val="00486E17"/>
    <w:rsid w:val="004F44C0"/>
    <w:rsid w:val="004F7E43"/>
    <w:rsid w:val="00505429"/>
    <w:rsid w:val="00527DC5"/>
    <w:rsid w:val="0053469D"/>
    <w:rsid w:val="00564437"/>
    <w:rsid w:val="00581A62"/>
    <w:rsid w:val="00593319"/>
    <w:rsid w:val="005B41D2"/>
    <w:rsid w:val="005F41CB"/>
    <w:rsid w:val="0060723B"/>
    <w:rsid w:val="00611719"/>
    <w:rsid w:val="006177C8"/>
    <w:rsid w:val="00646754"/>
    <w:rsid w:val="00647ACF"/>
    <w:rsid w:val="00650B3E"/>
    <w:rsid w:val="0067495F"/>
    <w:rsid w:val="006A1442"/>
    <w:rsid w:val="006A1657"/>
    <w:rsid w:val="006A1D59"/>
    <w:rsid w:val="006D18DA"/>
    <w:rsid w:val="006E4C19"/>
    <w:rsid w:val="0071250D"/>
    <w:rsid w:val="0071765B"/>
    <w:rsid w:val="007211BF"/>
    <w:rsid w:val="00725AC8"/>
    <w:rsid w:val="007634E0"/>
    <w:rsid w:val="00784879"/>
    <w:rsid w:val="007A5A56"/>
    <w:rsid w:val="007B2D60"/>
    <w:rsid w:val="007B3A21"/>
    <w:rsid w:val="007C6AB3"/>
    <w:rsid w:val="00802304"/>
    <w:rsid w:val="00862E78"/>
    <w:rsid w:val="00877C74"/>
    <w:rsid w:val="008B4ECF"/>
    <w:rsid w:val="00901A3C"/>
    <w:rsid w:val="00910EDD"/>
    <w:rsid w:val="009A7AF5"/>
    <w:rsid w:val="009C2376"/>
    <w:rsid w:val="009C7302"/>
    <w:rsid w:val="009D627B"/>
    <w:rsid w:val="009F232F"/>
    <w:rsid w:val="009F54A5"/>
    <w:rsid w:val="00A05F6D"/>
    <w:rsid w:val="00A42304"/>
    <w:rsid w:val="00A676AC"/>
    <w:rsid w:val="00A71943"/>
    <w:rsid w:val="00A77B90"/>
    <w:rsid w:val="00AA3289"/>
    <w:rsid w:val="00AA49F1"/>
    <w:rsid w:val="00AD7DDB"/>
    <w:rsid w:val="00AE2376"/>
    <w:rsid w:val="00B269B1"/>
    <w:rsid w:val="00B45D5D"/>
    <w:rsid w:val="00B4605B"/>
    <w:rsid w:val="00B57F02"/>
    <w:rsid w:val="00BA08A5"/>
    <w:rsid w:val="00BB23C7"/>
    <w:rsid w:val="00BC15AA"/>
    <w:rsid w:val="00BE1631"/>
    <w:rsid w:val="00BF3DEF"/>
    <w:rsid w:val="00BF5755"/>
    <w:rsid w:val="00C40ED2"/>
    <w:rsid w:val="00C61DEE"/>
    <w:rsid w:val="00C630A2"/>
    <w:rsid w:val="00C658C1"/>
    <w:rsid w:val="00C927CA"/>
    <w:rsid w:val="00C93112"/>
    <w:rsid w:val="00CA5618"/>
    <w:rsid w:val="00CA61EF"/>
    <w:rsid w:val="00CD3206"/>
    <w:rsid w:val="00CD4BBC"/>
    <w:rsid w:val="00CF3228"/>
    <w:rsid w:val="00D15E34"/>
    <w:rsid w:val="00D52090"/>
    <w:rsid w:val="00D81C38"/>
    <w:rsid w:val="00D97EFB"/>
    <w:rsid w:val="00E11667"/>
    <w:rsid w:val="00E17620"/>
    <w:rsid w:val="00E26D49"/>
    <w:rsid w:val="00E40A8B"/>
    <w:rsid w:val="00E92C7F"/>
    <w:rsid w:val="00EA1E50"/>
    <w:rsid w:val="00F12D5B"/>
    <w:rsid w:val="00F646C1"/>
    <w:rsid w:val="00F66271"/>
    <w:rsid w:val="00FA70FA"/>
    <w:rsid w:val="00FB1367"/>
    <w:rsid w:val="00FD33A6"/>
    <w:rsid w:val="00FD7E00"/>
    <w:rsid w:val="00FE24F0"/>
    <w:rsid w:val="00FE260B"/>
    <w:rsid w:val="00FF4F3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437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564437"/>
    <w:pPr>
      <w:keepNext/>
      <w:jc w:val="left"/>
      <w:outlineLvl w:val="0"/>
    </w:pPr>
    <w:rPr>
      <w:b/>
      <w:bCs/>
      <w:szCs w:val="24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customStyle="1" w:styleId="Text">
    <w:name w:val="Text"/>
    <w:basedOn w:val="BaseTimes"/>
    <w:pPr>
      <w:spacing w:after="240"/>
      <w:jc w:val="left"/>
    </w:pPr>
  </w:style>
  <w:style w:type="paragraph" w:styleId="Footer">
    <w:name w:val="footer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12"/>
      <w:szCs w:val="20"/>
      <w:rtl w:val="0"/>
      <w:cs w:val="0"/>
      <w:lang w:val="en-US" w:eastAsia="en-US" w:bidi="ar-SA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PageNumber">
    <w:name w:val="page number"/>
    <w:basedOn w:val="DefaultParagraphFont"/>
    <w:rPr>
      <w:rFonts w:cs="Times New Roman"/>
      <w:sz w:val="24"/>
      <w:rtl w:val="0"/>
      <w:cs w:val="0"/>
    </w:rPr>
  </w:style>
  <w:style w:type="paragraph" w:customStyle="1" w:styleId="WCPageNumber">
    <w:name w:val="WCPageNumber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0"/>
      <w:rtl w:val="0"/>
      <w:cs w:val="0"/>
      <w:lang w:val="en-US" w:eastAsia="en-US" w:bidi="ar-SA"/>
    </w:rPr>
  </w:style>
  <w:style w:type="paragraph" w:customStyle="1" w:styleId="BaseArial">
    <w:name w:val="BaseAria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en-US" w:bidi="ar-SA"/>
    </w:rPr>
  </w:style>
  <w:style w:type="paragraph" w:customStyle="1" w:styleId="BaseTimes">
    <w:name w:val="BaseTimes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en-US" w:bidi="ar-SA"/>
    </w:rPr>
  </w:style>
  <w:style w:type="character" w:customStyle="1" w:styleId="CharBaseArial">
    <w:name w:val="CharBaseArial"/>
    <w:rPr>
      <w:rFonts w:ascii="Arial" w:hAnsi="Arial" w:cs="Arial"/>
      <w:sz w:val="24"/>
      <w:lang w:val="sk-SK" w:eastAsia="x-none"/>
    </w:rPr>
  </w:style>
  <w:style w:type="character" w:customStyle="1" w:styleId="CharBaseTimes">
    <w:name w:val="CharBaseTimes"/>
    <w:rPr>
      <w:rFonts w:ascii="Times New Roman" w:hAnsi="Times New Roman" w:cs="Times New Roman"/>
      <w:sz w:val="24"/>
      <w:lang w:val="sk-SK" w:eastAsia="x-none"/>
    </w:rPr>
  </w:style>
  <w:style w:type="paragraph" w:styleId="Title">
    <w:name w:val="Title"/>
    <w:basedOn w:val="Normal"/>
    <w:qFormat/>
    <w:rsid w:val="00564437"/>
    <w:pPr>
      <w:jc w:val="center"/>
    </w:pPr>
    <w:rPr>
      <w:b/>
      <w:bCs/>
      <w:szCs w:val="24"/>
      <w:lang w:eastAsia="sk-SK"/>
    </w:rPr>
  </w:style>
  <w:style w:type="paragraph" w:styleId="BodyText">
    <w:name w:val="Body Text"/>
    <w:basedOn w:val="Normal"/>
    <w:rsid w:val="00564437"/>
    <w:pPr>
      <w:jc w:val="both"/>
    </w:pPr>
    <w:rPr>
      <w:szCs w:val="24"/>
      <w:lang w:eastAsia="sk-SK"/>
    </w:rPr>
  </w:style>
  <w:style w:type="paragraph" w:styleId="BodyText2">
    <w:name w:val="Body Text 2"/>
    <w:basedOn w:val="Normal"/>
    <w:rsid w:val="00564437"/>
    <w:pPr>
      <w:spacing w:after="120" w:line="480" w:lineRule="auto"/>
      <w:jc w:val="left"/>
    </w:pPr>
    <w:rPr>
      <w:szCs w:val="24"/>
      <w:lang w:eastAsia="sk-SK"/>
    </w:rPr>
  </w:style>
  <w:style w:type="character" w:styleId="PlaceholderText">
    <w:name w:val="Placeholder Text"/>
    <w:basedOn w:val="DefaultParagraphFont"/>
    <w:semiHidden/>
    <w:rsid w:val="00FB1367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qFormat/>
    <w:rsid w:val="00BE1631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wctemplates\W&amp;C%20Standard.do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2541</Words>
  <Characters>15256</Characters>
  <Application>Microsoft Office Word</Application>
  <DocSecurity>0</DocSecurity>
  <Lines>0</Lines>
  <Paragraphs>0</Paragraphs>
  <ScaleCrop>false</ScaleCrop>
  <Company>White &amp; Case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W&amp;C Users</dc:creator>
  <cp:lastModifiedBy>GaspJarm</cp:lastModifiedBy>
  <cp:revision>2</cp:revision>
  <cp:lastPrinted>2011-01-10T20:59:00Z</cp:lastPrinted>
  <dcterms:created xsi:type="dcterms:W3CDTF">2011-01-14T16:05:00Z</dcterms:created>
  <dcterms:modified xsi:type="dcterms:W3CDTF">2011-01-14T16:05:00Z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Format">
    <vt:lpwstr>DAY. MONTH YEAR</vt:lpwstr>
  </property>
  <property fmtid="{D5CDD505-2E9C-101B-9397-08002B2CF9AE}" pid="3" name="DocID">
    <vt:i4>0</vt:i4>
  </property>
  <property fmtid="{D5CDD505-2E9C-101B-9397-08002B2CF9AE}" pid="4" name="Language1">
    <vt:lpwstr>Slovak</vt:lpwstr>
  </property>
  <property fmtid="{D5CDD505-2E9C-101B-9397-08002B2CF9AE}" pid="5" name="NewIn2000">
    <vt:bool>true</vt:bool>
  </property>
  <property fmtid="{D5CDD505-2E9C-101B-9397-08002B2CF9AE}" pid="6" name="Office">
    <vt:lpwstr>Bratislava</vt:lpwstr>
  </property>
  <property fmtid="{D5CDD505-2E9C-101B-9397-08002B2CF9AE}" pid="7" name="WCFooterVersion">
    <vt:i4>1</vt:i4>
  </property>
  <property fmtid="{D5CDD505-2E9C-101B-9397-08002B2CF9AE}" pid="8" name="WCOffice">
    <vt:lpwstr>Bratislava</vt:lpwstr>
  </property>
</Properties>
</file>