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670B" w:rsidRPr="006E670B" w:rsidP="006E670B">
      <w:pPr>
        <w:bidi w:val="0"/>
        <w:spacing w:before="100" w:beforeAutospacing="1" w:after="100" w:afterAutospacing="1"/>
        <w:jc w:val="center"/>
        <w:outlineLvl w:val="4"/>
        <w:rPr>
          <w:rFonts w:ascii="Times New Roman" w:hAnsi="Times New Roman"/>
          <w:b/>
          <w:sz w:val="28"/>
          <w:szCs w:val="28"/>
        </w:rPr>
      </w:pPr>
      <w:r w:rsidRPr="006E670B">
        <w:rPr>
          <w:rFonts w:ascii="Times New Roman" w:hAnsi="Times New Roman"/>
          <w:b/>
          <w:sz w:val="28"/>
          <w:szCs w:val="28"/>
        </w:rPr>
        <w:t>Dôvodová správa</w:t>
      </w:r>
    </w:p>
    <w:p w:rsidR="006E670B" w:rsidP="006E670B">
      <w:pPr>
        <w:bidi w:val="0"/>
        <w:spacing w:before="100" w:beforeAutospacing="1" w:after="100" w:afterAutospacing="1"/>
        <w:jc w:val="both"/>
        <w:outlineLvl w:val="4"/>
        <w:rPr>
          <w:rFonts w:ascii="Times New Roman" w:hAnsi="Times New Roman"/>
          <w:b/>
        </w:rPr>
      </w:pPr>
    </w:p>
    <w:p w:rsidR="006E670B" w:rsidP="006E670B">
      <w:pPr>
        <w:bidi w:val="0"/>
        <w:spacing w:before="100" w:beforeAutospacing="1" w:after="100" w:afterAutospacing="1"/>
        <w:jc w:val="both"/>
        <w:outlineLvl w:val="4"/>
        <w:rPr>
          <w:rFonts w:ascii="Times New Roman" w:hAnsi="Times New Roman"/>
          <w:b/>
        </w:rPr>
      </w:pPr>
      <w:r>
        <w:rPr>
          <w:rFonts w:ascii="Times New Roman" w:hAnsi="Times New Roman"/>
          <w:b/>
        </w:rPr>
        <w:t>Osobitná časť</w:t>
      </w:r>
    </w:p>
    <w:p w:rsidR="006E670B" w:rsidP="006E670B">
      <w:pPr>
        <w:bidi w:val="0"/>
        <w:spacing w:before="100" w:beforeAutospacing="1" w:after="100" w:afterAutospacing="1"/>
        <w:jc w:val="both"/>
        <w:outlineLvl w:val="4"/>
        <w:rPr>
          <w:rFonts w:ascii="Times New Roman" w:hAnsi="Times New Roman"/>
          <w:b/>
        </w:rPr>
      </w:pPr>
      <w:r>
        <w:rPr>
          <w:rFonts w:ascii="Times New Roman" w:hAnsi="Times New Roman"/>
          <w:b/>
        </w:rPr>
        <w:t xml:space="preserve">K § 1 </w:t>
      </w:r>
    </w:p>
    <w:p w:rsidR="006E670B" w:rsidP="006E670B">
      <w:pPr>
        <w:bidi w:val="0"/>
        <w:spacing w:before="100" w:beforeAutospacing="1" w:after="100" w:afterAutospacing="1"/>
        <w:jc w:val="both"/>
        <w:outlineLvl w:val="4"/>
        <w:rPr>
          <w:rFonts w:ascii="Times New Roman" w:hAnsi="Times New Roman"/>
        </w:rPr>
      </w:pPr>
      <w:r>
        <w:rPr>
          <w:rFonts w:ascii="Times New Roman" w:hAnsi="Times New Roman"/>
        </w:rPr>
        <w:tab/>
        <w:t>Ustanovenie upravuje zrušenie  Protidrogového fondu k 1. aprílu 2011, vstup fondu do likvidácie ku dňu jeho zrušenia, podporné použitie ustanovení Obchodného zákonníka na likvidáciu fondu a vylúčenie podporného použitia zákona o konkurze a reštrukturalizácii.</w:t>
      </w:r>
    </w:p>
    <w:p w:rsidR="006E670B" w:rsidP="006E670B">
      <w:pPr>
        <w:bidi w:val="0"/>
        <w:spacing w:before="100" w:beforeAutospacing="1" w:after="100" w:afterAutospacing="1"/>
        <w:jc w:val="both"/>
        <w:outlineLvl w:val="4"/>
        <w:rPr>
          <w:rFonts w:ascii="Times New Roman" w:hAnsi="Times New Roman"/>
          <w:b/>
        </w:rPr>
      </w:pPr>
      <w:r>
        <w:rPr>
          <w:rFonts w:ascii="Times New Roman" w:hAnsi="Times New Roman"/>
          <w:b/>
        </w:rPr>
        <w:t xml:space="preserve">K § 2 </w:t>
      </w:r>
    </w:p>
    <w:p w:rsidR="006E670B" w:rsidP="006E670B">
      <w:pPr>
        <w:bidi w:val="0"/>
        <w:jc w:val="both"/>
        <w:rPr>
          <w:rFonts w:ascii="Times New Roman" w:hAnsi="Times New Roman"/>
        </w:rPr>
      </w:pPr>
      <w:r>
        <w:rPr>
          <w:rFonts w:ascii="Times New Roman" w:hAnsi="Times New Roman"/>
        </w:rPr>
        <w:tab/>
        <w:t>Ustanovenie splnomocňuje predsedu najvyššieho orgánu fondu - rady fondu aby ku dňu vstupu fondu do likvidácie vymenoval likvidátora. Návrh na zápis likvidátora do obchodného registra sa ukladá vykonať podpredsedovi vlády alebo ním splnomocnenej osobe. Ďalej sa upravuje  prechod pôsobnosti orgánov fondu na likvidátora v rozsahu nevyhnutnom</w:t>
      </w:r>
    </w:p>
    <w:p w:rsidR="006E670B" w:rsidP="006E670B">
      <w:pPr>
        <w:bidi w:val="0"/>
        <w:jc w:val="both"/>
        <w:rPr>
          <w:rFonts w:ascii="Times New Roman" w:hAnsi="Times New Roman"/>
        </w:rPr>
      </w:pPr>
      <w:r>
        <w:rPr>
          <w:rFonts w:ascii="Times New Roman" w:hAnsi="Times New Roman"/>
        </w:rPr>
        <w:t>na likvidáciu, odmena likvidátorovi a zodpovednosť likvidátora za výkon funkcie.</w:t>
      </w:r>
    </w:p>
    <w:p w:rsidR="006E670B" w:rsidP="006E670B">
      <w:pPr>
        <w:bidi w:val="0"/>
        <w:jc w:val="both"/>
        <w:rPr>
          <w:rFonts w:ascii="Times New Roman" w:hAnsi="Times New Roman"/>
        </w:rPr>
      </w:pPr>
    </w:p>
    <w:p w:rsidR="006E670B" w:rsidP="006E670B">
      <w:pPr>
        <w:bidi w:val="0"/>
        <w:jc w:val="both"/>
        <w:rPr>
          <w:rFonts w:ascii="Times New Roman" w:hAnsi="Times New Roman"/>
          <w:b/>
        </w:rPr>
      </w:pPr>
    </w:p>
    <w:p w:rsidR="006E670B" w:rsidP="006E670B">
      <w:pPr>
        <w:bidi w:val="0"/>
        <w:jc w:val="both"/>
        <w:rPr>
          <w:rFonts w:ascii="Times New Roman" w:hAnsi="Times New Roman"/>
          <w:b/>
        </w:rPr>
      </w:pPr>
      <w:r>
        <w:rPr>
          <w:rFonts w:ascii="Times New Roman" w:hAnsi="Times New Roman"/>
          <w:b/>
        </w:rPr>
        <w:t>K § 3</w:t>
      </w:r>
    </w:p>
    <w:p w:rsidR="006E670B" w:rsidP="006E670B">
      <w:pPr>
        <w:bidi w:val="0"/>
        <w:jc w:val="both"/>
        <w:rPr>
          <w:rFonts w:ascii="Times New Roman" w:hAnsi="Times New Roman"/>
          <w:b/>
        </w:rPr>
      </w:pPr>
    </w:p>
    <w:p w:rsidR="006E670B" w:rsidP="006E670B">
      <w:pPr>
        <w:bidi w:val="0"/>
        <w:jc w:val="both"/>
        <w:rPr>
          <w:rFonts w:ascii="Times New Roman" w:hAnsi="Times New Roman"/>
        </w:rPr>
      </w:pPr>
      <w:r>
        <w:rPr>
          <w:rFonts w:ascii="Times New Roman" w:hAnsi="Times New Roman"/>
          <w:b/>
        </w:rPr>
        <w:tab/>
      </w:r>
      <w:r>
        <w:rPr>
          <w:rFonts w:ascii="Times New Roman" w:hAnsi="Times New Roman"/>
        </w:rPr>
        <w:t>Ustanovenie upravuje povinnosti likvidátora, postup, spôsob a ukončenie likvidácie, pri ktorom sa podporne použije aj príslušné ustanovenie zákona o účtovníctve.</w:t>
      </w:r>
    </w:p>
    <w:p w:rsidR="006E670B" w:rsidP="006E670B">
      <w:pPr>
        <w:bidi w:val="0"/>
        <w:jc w:val="both"/>
        <w:rPr>
          <w:rFonts w:ascii="Times New Roman" w:hAnsi="Times New Roman"/>
        </w:rPr>
      </w:pPr>
    </w:p>
    <w:p w:rsidR="006E670B" w:rsidP="006E670B">
      <w:pPr>
        <w:bidi w:val="0"/>
        <w:jc w:val="both"/>
        <w:rPr>
          <w:rFonts w:ascii="Times New Roman" w:hAnsi="Times New Roman"/>
          <w:b/>
        </w:rPr>
      </w:pPr>
      <w:r>
        <w:rPr>
          <w:rFonts w:ascii="Times New Roman" w:hAnsi="Times New Roman"/>
          <w:b/>
        </w:rPr>
        <w:t>K § 4</w:t>
      </w:r>
    </w:p>
    <w:p w:rsidR="006E670B" w:rsidP="006E670B">
      <w:pPr>
        <w:bidi w:val="0"/>
        <w:jc w:val="both"/>
        <w:rPr>
          <w:rFonts w:ascii="Times New Roman" w:hAnsi="Times New Roman"/>
          <w:b/>
        </w:rPr>
      </w:pPr>
    </w:p>
    <w:p w:rsidR="006E670B" w:rsidP="006E670B">
      <w:pPr>
        <w:bidi w:val="0"/>
        <w:jc w:val="both"/>
        <w:rPr>
          <w:rFonts w:ascii="Times New Roman" w:hAnsi="Times New Roman"/>
        </w:rPr>
      </w:pPr>
      <w:r>
        <w:rPr>
          <w:rFonts w:ascii="Times New Roman" w:hAnsi="Times New Roman"/>
          <w:b/>
        </w:rPr>
        <w:tab/>
      </w:r>
      <w:r>
        <w:rPr>
          <w:rFonts w:ascii="Times New Roman" w:hAnsi="Times New Roman"/>
        </w:rPr>
        <w:t>Ustanovenie obsahuje text zrušujúci zákon o Protidrogovom fonde.</w:t>
      </w:r>
    </w:p>
    <w:p w:rsidR="006E670B" w:rsidP="006E670B">
      <w:pPr>
        <w:bidi w:val="0"/>
        <w:jc w:val="both"/>
        <w:rPr>
          <w:rFonts w:ascii="Times New Roman" w:hAnsi="Times New Roman"/>
        </w:rPr>
      </w:pPr>
    </w:p>
    <w:p w:rsidR="006E670B" w:rsidP="006E670B">
      <w:pPr>
        <w:bidi w:val="0"/>
        <w:jc w:val="both"/>
        <w:rPr>
          <w:rFonts w:ascii="Times New Roman" w:hAnsi="Times New Roman"/>
          <w:b/>
        </w:rPr>
      </w:pPr>
      <w:r>
        <w:rPr>
          <w:rFonts w:ascii="Times New Roman" w:hAnsi="Times New Roman"/>
          <w:b/>
        </w:rPr>
        <w:t>K § 5</w:t>
      </w:r>
    </w:p>
    <w:p w:rsidR="006E670B" w:rsidP="006E670B">
      <w:pPr>
        <w:bidi w:val="0"/>
        <w:jc w:val="both"/>
        <w:rPr>
          <w:rFonts w:ascii="Times New Roman" w:hAnsi="Times New Roman"/>
          <w:b/>
        </w:rPr>
      </w:pPr>
    </w:p>
    <w:p w:rsidR="006E670B" w:rsidP="006E670B">
      <w:pPr>
        <w:bidi w:val="0"/>
        <w:jc w:val="both"/>
        <w:rPr>
          <w:rFonts w:ascii="Times New Roman" w:hAnsi="Times New Roman"/>
        </w:rPr>
      </w:pPr>
      <w:r>
        <w:rPr>
          <w:rFonts w:ascii="Times New Roman" w:hAnsi="Times New Roman"/>
          <w:b/>
        </w:rPr>
        <w:tab/>
      </w:r>
      <w:r>
        <w:rPr>
          <w:rFonts w:ascii="Times New Roman" w:hAnsi="Times New Roman"/>
        </w:rPr>
        <w:t>Účinnosť zákona sa navrhuje 1. apríla 2011.</w:t>
      </w:r>
    </w:p>
    <w:p w:rsidR="006E670B" w:rsidP="006E670B">
      <w:pPr>
        <w:bidi w:val="0"/>
        <w:jc w:val="both"/>
        <w:rPr>
          <w:rFonts w:ascii="Times New Roman" w:hAnsi="Times New Roman"/>
        </w:rPr>
      </w:pPr>
    </w:p>
    <w:p w:rsidR="006E670B" w:rsidP="006E670B">
      <w:pPr>
        <w:bidi w:val="0"/>
        <w:jc w:val="both"/>
        <w:rPr>
          <w:rFonts w:ascii="Times New Roman" w:hAnsi="Times New Roman"/>
        </w:rPr>
      </w:pPr>
    </w:p>
    <w:p w:rsidR="006E670B" w:rsidP="006E670B">
      <w:pPr>
        <w:bidi w:val="0"/>
        <w:jc w:val="both"/>
        <w:rPr>
          <w:rFonts w:ascii="Times New Roman" w:hAnsi="Times New Roman"/>
        </w:rPr>
      </w:pPr>
    </w:p>
    <w:p w:rsidR="006E670B" w:rsidP="006E670B">
      <w:pPr>
        <w:bidi w:val="0"/>
        <w:jc w:val="both"/>
        <w:rPr>
          <w:rFonts w:ascii="Times New Roman" w:hAnsi="Times New Roman"/>
        </w:rPr>
      </w:pPr>
    </w:p>
    <w:p w:rsidR="006E670B" w:rsidP="006E670B">
      <w:pPr>
        <w:bidi w:val="0"/>
        <w:jc w:val="both"/>
        <w:rPr>
          <w:rFonts w:ascii="Times New Roman" w:hAnsi="Times New Roman"/>
        </w:rPr>
      </w:pPr>
      <w:r>
        <w:rPr>
          <w:rFonts w:ascii="Times New Roman" w:hAnsi="Times New Roman"/>
        </w:rPr>
        <w:t>V Bratislave 12. januára 2011</w:t>
      </w:r>
    </w:p>
    <w:p w:rsidR="006E670B" w:rsidP="006E670B">
      <w:pPr>
        <w:bidi w:val="0"/>
        <w:jc w:val="both"/>
        <w:rPr>
          <w:rFonts w:ascii="Times New Roman" w:hAnsi="Times New Roman"/>
        </w:rPr>
      </w:pPr>
    </w:p>
    <w:p w:rsidR="006E670B" w:rsidP="006E670B">
      <w:pPr>
        <w:bidi w:val="0"/>
        <w:jc w:val="both"/>
        <w:rPr>
          <w:rFonts w:ascii="Times New Roman" w:hAnsi="Times New Roman"/>
        </w:rPr>
      </w:pPr>
    </w:p>
    <w:p w:rsidR="006E670B" w:rsidP="006E670B">
      <w:pPr>
        <w:bidi w:val="0"/>
        <w:jc w:val="center"/>
        <w:rPr>
          <w:rFonts w:ascii="Times New Roman" w:hAnsi="Times New Roman"/>
        </w:rPr>
      </w:pPr>
    </w:p>
    <w:p w:rsidR="006E670B" w:rsidP="006E670B">
      <w:pPr>
        <w:bidi w:val="0"/>
        <w:jc w:val="center"/>
        <w:rPr>
          <w:rFonts w:ascii="Times New Roman" w:hAnsi="Times New Roman"/>
        </w:rPr>
      </w:pPr>
      <w:r>
        <w:rPr>
          <w:rFonts w:ascii="Times New Roman" w:hAnsi="Times New Roman"/>
        </w:rPr>
        <w:t xml:space="preserve">Iveta  R a d i č o v á,  v. r. </w:t>
      </w:r>
    </w:p>
    <w:p w:rsidR="006E670B" w:rsidP="006E670B">
      <w:pPr>
        <w:bidi w:val="0"/>
        <w:jc w:val="center"/>
        <w:rPr>
          <w:rFonts w:ascii="Times New Roman" w:hAnsi="Times New Roman"/>
        </w:rPr>
      </w:pPr>
      <w:r>
        <w:rPr>
          <w:rFonts w:ascii="Times New Roman" w:hAnsi="Times New Roman"/>
        </w:rPr>
        <w:t>predsedníčka vlády</w:t>
      </w:r>
    </w:p>
    <w:p w:rsidR="006E670B" w:rsidP="006E670B">
      <w:pPr>
        <w:bidi w:val="0"/>
        <w:jc w:val="center"/>
        <w:rPr>
          <w:rFonts w:ascii="Times New Roman" w:hAnsi="Times New Roman"/>
        </w:rPr>
      </w:pPr>
      <w:r>
        <w:rPr>
          <w:rFonts w:ascii="Times New Roman" w:hAnsi="Times New Roman"/>
        </w:rPr>
        <w:t>Slovenskej republiky</w:t>
      </w:r>
    </w:p>
    <w:p w:rsidR="006E670B" w:rsidP="006E670B">
      <w:pPr>
        <w:bidi w:val="0"/>
        <w:jc w:val="center"/>
        <w:rPr>
          <w:rFonts w:ascii="Times New Roman" w:hAnsi="Times New Roman"/>
        </w:rPr>
      </w:pPr>
    </w:p>
    <w:p w:rsidR="006E670B" w:rsidP="006E670B">
      <w:pPr>
        <w:bidi w:val="0"/>
        <w:jc w:val="center"/>
        <w:rPr>
          <w:rFonts w:ascii="Times New Roman" w:hAnsi="Times New Roman"/>
        </w:rPr>
      </w:pPr>
    </w:p>
    <w:p w:rsidR="006E670B" w:rsidP="006E670B">
      <w:pPr>
        <w:bidi w:val="0"/>
        <w:jc w:val="center"/>
        <w:rPr>
          <w:rFonts w:ascii="Times New Roman" w:hAnsi="Times New Roman"/>
        </w:rPr>
      </w:pPr>
    </w:p>
    <w:p w:rsidR="006E670B" w:rsidP="006E670B">
      <w:pPr>
        <w:bidi w:val="0"/>
        <w:jc w:val="center"/>
        <w:rPr>
          <w:rFonts w:ascii="Times New Roman" w:hAnsi="Times New Roman"/>
        </w:rPr>
      </w:pPr>
      <w:r>
        <w:rPr>
          <w:rFonts w:ascii="Times New Roman" w:hAnsi="Times New Roman"/>
        </w:rPr>
        <w:t>Rudolf  C h m e l,  v. r.</w:t>
      </w:r>
    </w:p>
    <w:p w:rsidR="006E670B" w:rsidP="006E670B">
      <w:pPr>
        <w:bidi w:val="0"/>
        <w:jc w:val="center"/>
        <w:rPr>
          <w:rFonts w:ascii="Times New Roman" w:hAnsi="Times New Roman"/>
        </w:rPr>
      </w:pPr>
      <w:r>
        <w:rPr>
          <w:rFonts w:ascii="Times New Roman" w:hAnsi="Times New Roman"/>
        </w:rPr>
        <w:t>podpredseda vlády Slovenskej republiky</w:t>
      </w:r>
    </w:p>
    <w:p w:rsidR="006E670B" w:rsidRPr="006E670B" w:rsidP="006E670B">
      <w:pPr>
        <w:bidi w:val="0"/>
        <w:jc w:val="center"/>
        <w:rPr>
          <w:rFonts w:ascii="Times New Roman" w:hAnsi="Times New Roman"/>
        </w:rPr>
      </w:pPr>
      <w:r>
        <w:rPr>
          <w:rFonts w:ascii="Times New Roman" w:hAnsi="Times New Roman"/>
        </w:rPr>
        <w:t>pre ľudské práva a národnostné menšiny</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6E670B"/>
    <w:rsid w:val="006E670B"/>
    <w:rsid w:val="00D73E61"/>
    <w:rsid w:val="00FF69A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70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182</Words>
  <Characters>1062</Characters>
  <Application>Microsoft Office Word</Application>
  <DocSecurity>0</DocSecurity>
  <Lines>0</Lines>
  <Paragraphs>0</Paragraphs>
  <ScaleCrop>false</ScaleCrop>
  <Company>UVSR</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kuczmanova</dc:creator>
  <cp:lastModifiedBy>GaspJarm</cp:lastModifiedBy>
  <cp:revision>2</cp:revision>
  <cp:lastPrinted>2011-01-14T09:12:00Z</cp:lastPrinted>
  <dcterms:created xsi:type="dcterms:W3CDTF">2011-01-14T13:33:00Z</dcterms:created>
  <dcterms:modified xsi:type="dcterms:W3CDTF">2011-01-14T13:33:00Z</dcterms:modified>
</cp:coreProperties>
</file>