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32"/>
          <w:szCs w:val="32"/>
        </w:rPr>
      </w:pPr>
      <w:r w:rsidRPr="00130F8E">
        <w:rPr>
          <w:rFonts w:ascii="Times New Roman" w:hAnsi="Times New Roman" w:cs="Arial"/>
          <w:b/>
          <w:sz w:val="32"/>
          <w:szCs w:val="32"/>
        </w:rPr>
        <w:t>NÁRODNÁ RADA SLOVENSKEJ REPUBLIKY</w:t>
      </w:r>
    </w:p>
    <w:p w:rsidR="00130F8E" w:rsidRPr="00130F8E" w:rsidP="004146C8">
      <w:pPr>
        <w:pBdr>
          <w:bottom w:val="single" w:sz="12" w:space="1" w:color="auto"/>
        </w:pBdr>
        <w:bidi w:val="0"/>
        <w:spacing w:line="240" w:lineRule="atLeast"/>
        <w:jc w:val="center"/>
        <w:rPr>
          <w:rFonts w:ascii="Times New Roman" w:hAnsi="Times New Roman" w:cs="Arial"/>
          <w:sz w:val="28"/>
          <w:szCs w:val="28"/>
        </w:rPr>
      </w:pPr>
      <w:r w:rsidRPr="00130F8E">
        <w:rPr>
          <w:rFonts w:ascii="Times New Roman" w:hAnsi="Times New Roman" w:cs="Arial"/>
          <w:sz w:val="28"/>
          <w:szCs w:val="28"/>
        </w:rPr>
        <w:t>V. volebné obdobie</w:t>
      </w:r>
    </w:p>
    <w:p w:rsidR="00130F8E" w:rsidRP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28"/>
          <w:szCs w:val="28"/>
        </w:rPr>
      </w:pPr>
    </w:p>
    <w:p w:rsidR="00130F8E" w:rsidRP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32"/>
          <w:szCs w:val="32"/>
        </w:rPr>
      </w:pPr>
    </w:p>
    <w:p w:rsidR="00E647E6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32"/>
          <w:szCs w:val="32"/>
        </w:rPr>
      </w:pPr>
    </w:p>
    <w:p w:rsidR="00E647E6" w:rsidRP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32"/>
          <w:szCs w:val="32"/>
        </w:rPr>
      </w:pPr>
    </w:p>
    <w:p w:rsidR="00130F8E" w:rsidRP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32"/>
          <w:szCs w:val="32"/>
        </w:rPr>
      </w:pPr>
      <w:r w:rsidRPr="00130F8E">
        <w:rPr>
          <w:rFonts w:ascii="Times New Roman" w:hAnsi="Times New Roman" w:cs="Arial"/>
          <w:b/>
          <w:sz w:val="32"/>
          <w:szCs w:val="32"/>
        </w:rPr>
        <w:t>220</w:t>
      </w:r>
    </w:p>
    <w:p w:rsid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</w:rPr>
      </w:pPr>
    </w:p>
    <w:p w:rsid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</w:rPr>
      </w:pPr>
    </w:p>
    <w:p w:rsidR="006F51DE" w:rsidRP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  <w:sz w:val="28"/>
          <w:szCs w:val="28"/>
        </w:rPr>
      </w:pPr>
      <w:r w:rsidRPr="00130F8E" w:rsidR="00130F8E">
        <w:rPr>
          <w:rFonts w:ascii="Times New Roman" w:hAnsi="Times New Roman" w:cs="Arial"/>
          <w:b/>
          <w:sz w:val="28"/>
          <w:szCs w:val="28"/>
        </w:rPr>
        <w:t>VLÁDNY NÁVRH</w:t>
      </w:r>
    </w:p>
    <w:p w:rsidR="006F51DE" w:rsidP="004146C8">
      <w:pPr>
        <w:bidi w:val="0"/>
        <w:spacing w:line="240" w:lineRule="atLeast"/>
        <w:jc w:val="center"/>
        <w:rPr>
          <w:rFonts w:ascii="Times New Roman" w:hAnsi="Times New Roman" w:cs="Arial"/>
          <w:b/>
        </w:rPr>
      </w:pPr>
    </w:p>
    <w:p w:rsidR="006F51DE" w:rsidP="004146C8">
      <w:pPr>
        <w:bidi w:val="0"/>
        <w:spacing w:line="240" w:lineRule="atLeast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Z</w:t>
      </w:r>
      <w:r w:rsidR="00130F8E">
        <w:rPr>
          <w:rFonts w:ascii="Times New Roman" w:hAnsi="Times New Roman" w:cs="Arial"/>
          <w:b/>
        </w:rPr>
        <w:t>ákon</w:t>
      </w:r>
    </w:p>
    <w:p w:rsidR="00130F8E" w:rsidP="004146C8">
      <w:pPr>
        <w:bidi w:val="0"/>
        <w:spacing w:line="240" w:lineRule="atLeast"/>
        <w:jc w:val="center"/>
        <w:rPr>
          <w:rFonts w:ascii="Times New Roman" w:hAnsi="Times New Roman" w:cs="Arial"/>
          <w:b/>
        </w:rPr>
      </w:pPr>
    </w:p>
    <w:p w:rsidR="006F51DE" w:rsidP="004146C8">
      <w:pPr>
        <w:bidi w:val="0"/>
        <w:spacing w:line="240" w:lineRule="atLeast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 ....... 201</w:t>
      </w:r>
      <w:r w:rsidR="00A80B1B">
        <w:rPr>
          <w:rFonts w:ascii="Times New Roman" w:hAnsi="Times New Roman" w:cs="Arial"/>
        </w:rPr>
        <w:t>1</w:t>
      </w:r>
      <w:r>
        <w:rPr>
          <w:rFonts w:ascii="Times New Roman" w:hAnsi="Times New Roman" w:cs="Arial"/>
        </w:rPr>
        <w:t>,</w:t>
      </w:r>
    </w:p>
    <w:p w:rsidR="006F51DE" w:rsidP="004146C8">
      <w:pPr>
        <w:bidi w:val="0"/>
        <w:spacing w:line="240" w:lineRule="atLeast"/>
        <w:jc w:val="center"/>
        <w:rPr>
          <w:rFonts w:ascii="Times New Roman" w:hAnsi="Times New Roman" w:cs="Arial"/>
        </w:rPr>
      </w:pPr>
    </w:p>
    <w:p w:rsidR="008E5B19" w:rsidRPr="008E5B19" w:rsidP="004146C8">
      <w:pPr>
        <w:bidi w:val="0"/>
        <w:spacing w:line="240" w:lineRule="atLeast"/>
        <w:jc w:val="center"/>
        <w:rPr>
          <w:rFonts w:ascii="Times New Roman" w:hAnsi="Times New Roman" w:cs="Arial"/>
          <w:b/>
        </w:rPr>
      </w:pPr>
      <w:r w:rsidRPr="008E5B19">
        <w:rPr>
          <w:rFonts w:ascii="Times New Roman" w:hAnsi="Times New Roman" w:cs="Arial"/>
          <w:b/>
        </w:rPr>
        <w:t>o zrušení Protidrogového fondu</w:t>
      </w:r>
    </w:p>
    <w:p w:rsidR="006F51DE" w:rsidRPr="006F51DE" w:rsidP="004146C8">
      <w:pPr>
        <w:bidi w:val="0"/>
        <w:spacing w:line="240" w:lineRule="atLeast"/>
        <w:jc w:val="both"/>
        <w:rPr>
          <w:rFonts w:ascii="Times New Roman" w:hAnsi="Times New Roman" w:cs="Arial"/>
          <w:b/>
        </w:rPr>
      </w:pPr>
    </w:p>
    <w:p w:rsidR="006F51DE" w:rsidP="00154B58">
      <w:pPr>
        <w:bidi w:val="0"/>
        <w:spacing w:line="240" w:lineRule="atLeast"/>
        <w:jc w:val="both"/>
        <w:rPr>
          <w:rFonts w:ascii="Times New Roman" w:hAnsi="Times New Roman" w:cs="Arial"/>
        </w:rPr>
      </w:pPr>
      <w:r w:rsidR="00154B58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Národná rada Slovenskej republiky sa uzniesla na tomto zákone:</w:t>
      </w:r>
    </w:p>
    <w:p w:rsidR="006F51DE" w:rsidP="004146C8">
      <w:pPr>
        <w:bidi w:val="0"/>
        <w:spacing w:line="240" w:lineRule="atLeast"/>
        <w:jc w:val="both"/>
        <w:rPr>
          <w:rFonts w:ascii="Times New Roman" w:hAnsi="Times New Roman" w:cs="Arial"/>
        </w:rPr>
      </w:pPr>
    </w:p>
    <w:p w:rsidR="00154B58" w:rsidP="0018025C">
      <w:pPr>
        <w:bidi w:val="0"/>
        <w:jc w:val="center"/>
        <w:rPr>
          <w:rFonts w:ascii="Times New Roman" w:hAnsi="Times New Roman"/>
          <w:b/>
        </w:rPr>
      </w:pPr>
      <w:r w:rsidRPr="00FE0DB3">
        <w:rPr>
          <w:rFonts w:ascii="Times New Roman" w:hAnsi="Times New Roman"/>
          <w:b/>
        </w:rPr>
        <w:t>§ 1</w:t>
      </w:r>
    </w:p>
    <w:p w:rsidR="00154B58" w:rsidP="0018025C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FE0DB3">
        <w:rPr>
          <w:rFonts w:ascii="Times New Roman" w:hAnsi="Times New Roman"/>
        </w:rPr>
        <w:t>Protidrogový fond</w:t>
      </w:r>
      <w:r>
        <w:rPr>
          <w:rFonts w:ascii="Times New Roman" w:hAnsi="Times New Roman"/>
        </w:rPr>
        <w:t xml:space="preserve"> (ďalej len „fond“)  sa zrušuje k 1. aprílu 2011.</w:t>
      </w:r>
    </w:p>
    <w:p w:rsidR="00154B58" w:rsidP="0018025C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Fond ku dňu svojho zrušenia vstupuje do likvidácie.</w:t>
      </w:r>
    </w:p>
    <w:p w:rsidR="00415AA7" w:rsidRPr="00415AA7" w:rsidP="0016337A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415AA7">
        <w:rPr>
          <w:rFonts w:ascii="Times New Roman" w:hAnsi="Times New Roman"/>
        </w:rPr>
        <w:t xml:space="preserve">Ak tento zákon v § 2, </w:t>
      </w:r>
      <w:smartTag w:uri="urn:schemas-microsoft-com:office:smarttags" w:element="metricconverter">
        <w:smartTagPr>
          <w:attr w:name="ProductID" w:val="3 a"/>
        </w:smartTagPr>
        <w:r w:rsidRPr="00415AA7">
          <w:rPr>
            <w:rFonts w:ascii="Times New Roman" w:hAnsi="Times New Roman"/>
          </w:rPr>
          <w:t>3 a</w:t>
        </w:r>
      </w:smartTag>
      <w:r w:rsidRPr="00415AA7">
        <w:rPr>
          <w:rFonts w:ascii="Times New Roman" w:hAnsi="Times New Roman"/>
        </w:rPr>
        <w:t xml:space="preserve"> 4 neustanovuje inak, na likvidáciu fondu sa primerane použijú ustanovenia Obchodného zákonníka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415AA7">
        <w:rPr>
          <w:rFonts w:ascii="Times New Roman" w:hAnsi="Times New Roman"/>
        </w:rPr>
        <w:t>)</w:t>
      </w:r>
      <w:r w:rsidR="00D73AA2">
        <w:rPr>
          <w:rFonts w:ascii="Times New Roman" w:hAnsi="Times New Roman"/>
        </w:rPr>
        <w:t xml:space="preserve">. Ustanovenia </w:t>
      </w:r>
      <w:r w:rsidR="000A2084">
        <w:rPr>
          <w:rFonts w:ascii="Times New Roman" w:hAnsi="Times New Roman"/>
        </w:rPr>
        <w:t>osobitného predpisu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="00D73AA2">
        <w:rPr>
          <w:rFonts w:ascii="Times New Roman" w:hAnsi="Times New Roman"/>
        </w:rPr>
        <w:t xml:space="preserve">) sa </w:t>
      </w:r>
      <w:r w:rsidR="000A2084">
        <w:rPr>
          <w:rFonts w:ascii="Times New Roman" w:hAnsi="Times New Roman"/>
        </w:rPr>
        <w:t>nepoužijú.</w:t>
      </w:r>
    </w:p>
    <w:p w:rsidR="00154B58" w:rsidP="0018025C">
      <w:pPr>
        <w:bidi w:val="0"/>
        <w:ind w:left="360"/>
        <w:jc w:val="both"/>
        <w:rPr>
          <w:rFonts w:ascii="Times New Roman" w:hAnsi="Times New Roman"/>
        </w:rPr>
      </w:pPr>
    </w:p>
    <w:p w:rsidR="00154B58" w:rsidP="009541DB">
      <w:pPr>
        <w:bidi w:val="0"/>
        <w:jc w:val="center"/>
        <w:rPr>
          <w:rFonts w:ascii="Times New Roman" w:hAnsi="Times New Roman"/>
          <w:b/>
        </w:rPr>
      </w:pPr>
      <w:r w:rsidRPr="007B257C">
        <w:rPr>
          <w:rFonts w:ascii="Times New Roman" w:hAnsi="Times New Roman"/>
          <w:b/>
        </w:rPr>
        <w:t>§ 2</w:t>
      </w:r>
    </w:p>
    <w:p w:rsidR="00154B58" w:rsidP="0018025C">
      <w:pPr>
        <w:numPr>
          <w:numId w:val="3"/>
        </w:numPr>
        <w:tabs>
          <w:tab w:val="num" w:pos="1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Likvidátora vymenuje podpredseda vlády pre ľudské práva a národnostné menšiny (ďalej len „podpredseda vlády“) ku dňu vstupu fondu do likvidácie. Návrh na zápis likvidátora do obchodného registra vykoná podpredseda vlády alebo ním splnomocnená osoba.</w:t>
      </w:r>
    </w:p>
    <w:p w:rsidR="00154B58" w:rsidP="0018025C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Dňom vymenovania likvidátora prechádza pôsobnosť rady fondu, riaditeľa fondu a dozornej rady fondu na likvidátora</w:t>
      </w:r>
      <w:r w:rsidR="007126D0">
        <w:rPr>
          <w:rFonts w:ascii="Times New Roman" w:hAnsi="Times New Roman"/>
        </w:rPr>
        <w:t xml:space="preserve"> iba v rozsahu nevyhnutnom na likvidáciu fondu.</w:t>
      </w:r>
      <w:r>
        <w:rPr>
          <w:rFonts w:ascii="Times New Roman" w:hAnsi="Times New Roman"/>
        </w:rPr>
        <w:t xml:space="preserve">. </w:t>
      </w:r>
    </w:p>
    <w:p w:rsidR="00154B58" w:rsidRPr="00415AA7" w:rsidP="0018025C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Odmenu likvidátora určuje podpredseda vlády. Odmena likvidátora sa uhrádza </w:t>
      </w:r>
      <w:r w:rsidRPr="00415AA7">
        <w:rPr>
          <w:rFonts w:ascii="Times New Roman" w:hAnsi="Times New Roman"/>
        </w:rPr>
        <w:t>z majetku fondu.</w:t>
      </w:r>
    </w:p>
    <w:p w:rsidR="00154B58" w:rsidP="0018025C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Likvidátor zodpovedá za výkon svojej funkcie podpredsedovi vlády. Ak likvidátor porušuje svoje povinnosti, podpredseda vlády likvidátora odvolá a vymenuje nového likvidátora.</w:t>
      </w:r>
    </w:p>
    <w:p w:rsidR="00154B58" w:rsidP="00154B58">
      <w:pPr>
        <w:bidi w:val="0"/>
        <w:jc w:val="both"/>
        <w:rPr>
          <w:rFonts w:ascii="Times New Roman" w:hAnsi="Times New Roman"/>
        </w:rPr>
      </w:pPr>
    </w:p>
    <w:p w:rsidR="00154B58" w:rsidP="009541DB">
      <w:pPr>
        <w:bidi w:val="0"/>
        <w:jc w:val="center"/>
        <w:rPr>
          <w:rFonts w:ascii="Times New Roman" w:hAnsi="Times New Roman"/>
          <w:b/>
        </w:rPr>
      </w:pPr>
      <w:r w:rsidRPr="0071379C">
        <w:rPr>
          <w:rFonts w:ascii="Times New Roman" w:hAnsi="Times New Roman"/>
          <w:b/>
        </w:rPr>
        <w:t xml:space="preserve">§ </w:t>
      </w:r>
      <w:r w:rsidR="00313C2B">
        <w:rPr>
          <w:rFonts w:ascii="Times New Roman" w:hAnsi="Times New Roman"/>
          <w:b/>
        </w:rPr>
        <w:t>3</w:t>
      </w:r>
    </w:p>
    <w:p w:rsidR="00154B58" w:rsidP="0018025C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33930" w:rsidR="00233930">
        <w:rPr>
          <w:rFonts w:ascii="Times New Roman" w:hAnsi="Times New Roman"/>
        </w:rPr>
        <w:t>Likvidátor predloží do 60 dní od zrušenia fondu podpredsedovi vlády na schválenie časový plán likvidácie a účtovnú závierku ku dňu predchádzajúcemu dňu vstupu do likvidácie</w:t>
      </w:r>
      <w:r w:rsidRPr="004402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Likvidátor vykonáva likvidáciu na základe schváleného časového plánu likvidácie.</w:t>
      </w:r>
    </w:p>
    <w:p w:rsidR="00154B58" w:rsidP="0018025C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 dňu skončenia likvidácie likvidátor zostaví a predloží podpredsedovi vlády na schválenie účtovnú závierku spolu s konečnou správou o priebehu likvidácie a návrhom na rozdelenie majetkového zostatku, ktorý vyplynie z likvidácie.</w:t>
      </w:r>
    </w:p>
    <w:p w:rsidR="00154B58" w:rsidP="0018025C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Likvidátor do 60 dní po schválení účtovnej závierky, konečnej správy o priebehu likvidácie a návrhu na rozdelenie majetkového zostatku podá registrovému súdu návrh na výmaz fondu z obchodného registra.</w:t>
      </w:r>
    </w:p>
    <w:p w:rsidR="00154B58" w:rsidP="00154B58">
      <w:pPr>
        <w:bidi w:val="0"/>
        <w:rPr>
          <w:rFonts w:ascii="Times New Roman" w:hAnsi="Times New Roman"/>
        </w:rPr>
      </w:pPr>
    </w:p>
    <w:p w:rsidR="00154B58" w:rsidP="009541DB">
      <w:pPr>
        <w:bidi w:val="0"/>
        <w:jc w:val="center"/>
        <w:rPr>
          <w:rFonts w:ascii="Times New Roman" w:hAnsi="Times New Roman"/>
          <w:b/>
        </w:rPr>
      </w:pPr>
      <w:r w:rsidRPr="007633A8">
        <w:rPr>
          <w:rFonts w:ascii="Times New Roman" w:hAnsi="Times New Roman"/>
          <w:b/>
        </w:rPr>
        <w:t xml:space="preserve">§ </w:t>
      </w:r>
      <w:r w:rsidR="006301E0">
        <w:rPr>
          <w:rFonts w:ascii="Times New Roman" w:hAnsi="Times New Roman"/>
          <w:b/>
        </w:rPr>
        <w:t>4</w:t>
      </w:r>
    </w:p>
    <w:p w:rsidR="00154B58" w:rsidP="00154B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Zrušuje sa :</w:t>
      </w:r>
    </w:p>
    <w:p w:rsidR="00154B58" w:rsidP="00154B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</w:t>
      </w:r>
      <w:r w:rsidR="0029791F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č. 381/1996 Z. z. o Protidrogovom fonde v znení čl. I zákona č. 168/2008 Z. z.</w:t>
      </w:r>
    </w:p>
    <w:p w:rsidR="00154B58" w:rsidP="00154B58">
      <w:pPr>
        <w:bidi w:val="0"/>
        <w:rPr>
          <w:rFonts w:ascii="Times New Roman" w:hAnsi="Times New Roman"/>
        </w:rPr>
      </w:pPr>
    </w:p>
    <w:p w:rsidR="00154B58" w:rsidP="009541DB">
      <w:pPr>
        <w:bidi w:val="0"/>
        <w:jc w:val="center"/>
        <w:rPr>
          <w:rFonts w:ascii="Times New Roman" w:hAnsi="Times New Roman"/>
          <w:b/>
        </w:rPr>
      </w:pPr>
      <w:r w:rsidRPr="007633A8">
        <w:rPr>
          <w:rFonts w:ascii="Times New Roman" w:hAnsi="Times New Roman"/>
          <w:b/>
        </w:rPr>
        <w:t xml:space="preserve">§ </w:t>
      </w:r>
      <w:r w:rsidR="006301E0">
        <w:rPr>
          <w:rFonts w:ascii="Times New Roman" w:hAnsi="Times New Roman"/>
          <w:b/>
        </w:rPr>
        <w:t>5</w:t>
      </w:r>
    </w:p>
    <w:p w:rsidR="00154B58" w:rsidRPr="00FE0DB3" w:rsidP="00154B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apríla 2011.</w:t>
      </w:r>
    </w:p>
    <w:p w:rsidR="006F51DE" w:rsidP="006F51DE">
      <w:pPr>
        <w:shd w:val="clear" w:color="auto" w:fill="FFFFFF"/>
        <w:bidi w:val="0"/>
        <w:rPr>
          <w:rFonts w:ascii="Times New Roman" w:hAnsi="Times New Roman"/>
          <w:b/>
        </w:rPr>
      </w:pPr>
      <w:r w:rsidR="00434FC7">
        <w:rPr>
          <w:rFonts w:ascii="ms sans serif" w:hAnsi="ms sans serif"/>
          <w:color w:val="000000"/>
          <w:sz w:val="20"/>
          <w:szCs w:val="20"/>
        </w:rPr>
        <w:br/>
      </w:r>
    </w:p>
    <w:sectPr w:rsidSect="00204328"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3E67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4402BF" w:rsidP="00415AA7">
      <w:pPr>
        <w:pStyle w:val="FootnoteText"/>
        <w:bidi w:val="0"/>
        <w:rPr>
          <w:rFonts w:ascii="Times New Roman" w:hAnsi="Times New Roman"/>
        </w:rPr>
      </w:pPr>
      <w:r w:rsidRPr="00415AA7">
        <w:rPr>
          <w:rStyle w:val="FootnoteReference"/>
          <w:rFonts w:ascii="Times New Roman" w:hAnsi="Times New Roman"/>
        </w:rPr>
        <w:footnoteRef/>
      </w:r>
      <w:r w:rsidRPr="00415AA7">
        <w:rPr>
          <w:rFonts w:ascii="Times New Roman" w:hAnsi="Times New Roman"/>
        </w:rPr>
        <w:t>) § 70 až 75a  Obchodného zákonníka v znení neskorších predpisov.</w:t>
      </w:r>
    </w:p>
    <w:p w:rsidP="00415AA7">
      <w:pPr>
        <w:pStyle w:val="FootnoteText"/>
        <w:bidi w:val="0"/>
        <w:rPr>
          <w:rFonts w:ascii="Times New Roman" w:hAnsi="Times New Roman"/>
        </w:rPr>
      </w:pP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4402BF">
        <w:rPr>
          <w:rStyle w:val="FootnoteReference"/>
          <w:rFonts w:ascii="Times New Roman" w:hAnsi="Times New Roman"/>
        </w:rPr>
        <w:footnoteRef/>
      </w:r>
      <w:r w:rsidR="004402BF">
        <w:rPr>
          <w:rFonts w:ascii="Times New Roman" w:hAnsi="Times New Roman"/>
        </w:rPr>
        <w:t>) Zákon č. 7/2005 Z. z.  o konkurze a reštrukturalizácii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E7A"/>
    <w:multiLevelType w:val="multilevel"/>
    <w:tmpl w:val="BEC41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29C64DA7"/>
    <w:multiLevelType w:val="hybridMultilevel"/>
    <w:tmpl w:val="01D4A4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3A8C45C6"/>
    <w:multiLevelType w:val="hybridMultilevel"/>
    <w:tmpl w:val="F884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74B55E2"/>
    <w:multiLevelType w:val="hybridMultilevel"/>
    <w:tmpl w:val="BEC411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729640D1"/>
    <w:multiLevelType w:val="hybridMultilevel"/>
    <w:tmpl w:val="860629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F51DE"/>
    <w:rsid w:val="00014152"/>
    <w:rsid w:val="00053596"/>
    <w:rsid w:val="000671E8"/>
    <w:rsid w:val="00077B44"/>
    <w:rsid w:val="00082C79"/>
    <w:rsid w:val="000A2084"/>
    <w:rsid w:val="000C4372"/>
    <w:rsid w:val="000E125E"/>
    <w:rsid w:val="00130F8E"/>
    <w:rsid w:val="00154B58"/>
    <w:rsid w:val="0016337A"/>
    <w:rsid w:val="0018025C"/>
    <w:rsid w:val="00192FDD"/>
    <w:rsid w:val="001F5D41"/>
    <w:rsid w:val="00204328"/>
    <w:rsid w:val="00233930"/>
    <w:rsid w:val="00246BEF"/>
    <w:rsid w:val="002640EB"/>
    <w:rsid w:val="002776A1"/>
    <w:rsid w:val="00281475"/>
    <w:rsid w:val="00283B74"/>
    <w:rsid w:val="0029791F"/>
    <w:rsid w:val="002E6C09"/>
    <w:rsid w:val="002F6346"/>
    <w:rsid w:val="00313C2B"/>
    <w:rsid w:val="00323285"/>
    <w:rsid w:val="003335F4"/>
    <w:rsid w:val="003E675D"/>
    <w:rsid w:val="004146C8"/>
    <w:rsid w:val="00415AA7"/>
    <w:rsid w:val="00433572"/>
    <w:rsid w:val="00434FC7"/>
    <w:rsid w:val="004402BF"/>
    <w:rsid w:val="00487EBF"/>
    <w:rsid w:val="004D5B76"/>
    <w:rsid w:val="004E7D24"/>
    <w:rsid w:val="004F00BC"/>
    <w:rsid w:val="00553DEC"/>
    <w:rsid w:val="005644D0"/>
    <w:rsid w:val="00573DEC"/>
    <w:rsid w:val="00575BF3"/>
    <w:rsid w:val="0059530B"/>
    <w:rsid w:val="005B56ED"/>
    <w:rsid w:val="005C027C"/>
    <w:rsid w:val="005C7DC7"/>
    <w:rsid w:val="005E0BE1"/>
    <w:rsid w:val="005E6DAC"/>
    <w:rsid w:val="005F680C"/>
    <w:rsid w:val="00602160"/>
    <w:rsid w:val="00604621"/>
    <w:rsid w:val="006301E0"/>
    <w:rsid w:val="006661C6"/>
    <w:rsid w:val="006A0482"/>
    <w:rsid w:val="006D7944"/>
    <w:rsid w:val="006E7B5C"/>
    <w:rsid w:val="006F51DE"/>
    <w:rsid w:val="007126D0"/>
    <w:rsid w:val="0071379C"/>
    <w:rsid w:val="00752C3D"/>
    <w:rsid w:val="00760EA0"/>
    <w:rsid w:val="0076307B"/>
    <w:rsid w:val="007633A8"/>
    <w:rsid w:val="007B257C"/>
    <w:rsid w:val="007E0A91"/>
    <w:rsid w:val="008006BE"/>
    <w:rsid w:val="008158D5"/>
    <w:rsid w:val="008E5B19"/>
    <w:rsid w:val="00946C37"/>
    <w:rsid w:val="009541DB"/>
    <w:rsid w:val="0096785A"/>
    <w:rsid w:val="009749C7"/>
    <w:rsid w:val="00993FD1"/>
    <w:rsid w:val="009A25F1"/>
    <w:rsid w:val="009C0FCB"/>
    <w:rsid w:val="009E4A3F"/>
    <w:rsid w:val="00A073D8"/>
    <w:rsid w:val="00A14B3A"/>
    <w:rsid w:val="00A22843"/>
    <w:rsid w:val="00A80B1B"/>
    <w:rsid w:val="00A908F0"/>
    <w:rsid w:val="00B00EA5"/>
    <w:rsid w:val="00B12318"/>
    <w:rsid w:val="00B36765"/>
    <w:rsid w:val="00BE3288"/>
    <w:rsid w:val="00C03EAA"/>
    <w:rsid w:val="00CB5E28"/>
    <w:rsid w:val="00CC3F6B"/>
    <w:rsid w:val="00CF73F3"/>
    <w:rsid w:val="00D4733C"/>
    <w:rsid w:val="00D613BB"/>
    <w:rsid w:val="00D73AA2"/>
    <w:rsid w:val="00D82C47"/>
    <w:rsid w:val="00D84657"/>
    <w:rsid w:val="00DA5F19"/>
    <w:rsid w:val="00DA759B"/>
    <w:rsid w:val="00E1268F"/>
    <w:rsid w:val="00E2069E"/>
    <w:rsid w:val="00E20782"/>
    <w:rsid w:val="00E647E6"/>
    <w:rsid w:val="00E80DC3"/>
    <w:rsid w:val="00EA0234"/>
    <w:rsid w:val="00EB2F4D"/>
    <w:rsid w:val="00F058E0"/>
    <w:rsid w:val="00F14888"/>
    <w:rsid w:val="00F305CC"/>
    <w:rsid w:val="00F65D52"/>
    <w:rsid w:val="00F80254"/>
    <w:rsid w:val="00FB7F66"/>
    <w:rsid w:val="00FC07AD"/>
    <w:rsid w:val="00FE0D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TableGrid"/>
    <w:rsid w:val="0076307B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TableGrid">
    <w:name w:val="Table Grid"/>
    <w:basedOn w:val="TableNormal"/>
    <w:rsid w:val="00B12318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2">
    <w:name w:val="Štýl tabuľky2"/>
    <w:basedOn w:val="TableElegant"/>
    <w:rsid w:val="00B12318"/>
    <w:rPr>
      <w:sz w:val="24"/>
    </w:rPr>
    <w:tblPr/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caps/>
        <w:color w:val="auto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B123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caps/>
        <w:color w:val="auto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415AA7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15AA7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rsid w:val="0016337A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3357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semiHidden/>
    <w:rsid w:val="00433572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572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307</Words>
  <Characters>1755</Characters>
  <Application>Microsoft Office Word</Application>
  <DocSecurity>0</DocSecurity>
  <Lines>0</Lines>
  <Paragraphs>0</Paragraphs>
  <ScaleCrop>false</ScaleCrop>
  <Company>UVSR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Nívrh</dc:title>
  <dc:creator>inovecka</dc:creator>
  <cp:lastModifiedBy>GaspJarm</cp:lastModifiedBy>
  <cp:revision>2</cp:revision>
  <cp:lastPrinted>2011-01-13T13:15:00Z</cp:lastPrinted>
  <dcterms:created xsi:type="dcterms:W3CDTF">2011-01-14T13:34:00Z</dcterms:created>
  <dcterms:modified xsi:type="dcterms:W3CDTF">2011-01-14T13:34:00Z</dcterms:modified>
</cp:coreProperties>
</file>